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74EC" w14:textId="750D69A5"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C82353">
        <w:rPr>
          <w:rFonts w:ascii="Palatino Linotype" w:eastAsia="Palatino Linotype" w:hAnsi="Palatino Linotype" w:cs="Palatino Linotype"/>
          <w:color w:val="000000"/>
          <w:sz w:val="24"/>
          <w:szCs w:val="24"/>
          <w:lang w:val="es-ES_tradnl"/>
        </w:rPr>
        <w:t xml:space="preserve">México, a </w:t>
      </w:r>
      <w:r w:rsidR="0010717B">
        <w:rPr>
          <w:rFonts w:ascii="Palatino Linotype" w:eastAsia="Palatino Linotype" w:hAnsi="Palatino Linotype" w:cs="Palatino Linotype"/>
          <w:color w:val="000000"/>
          <w:sz w:val="24"/>
          <w:szCs w:val="24"/>
          <w:lang w:val="es-ES_tradnl"/>
        </w:rPr>
        <w:t>dieciocho</w:t>
      </w:r>
      <w:r w:rsidR="00374E6D">
        <w:rPr>
          <w:rFonts w:ascii="Palatino Linotype" w:eastAsia="Palatino Linotype" w:hAnsi="Palatino Linotype" w:cs="Palatino Linotype"/>
          <w:color w:val="000000"/>
          <w:sz w:val="24"/>
          <w:szCs w:val="24"/>
          <w:lang w:val="es-ES_tradnl"/>
        </w:rPr>
        <w:t xml:space="preserve"> de mayo</w:t>
      </w:r>
      <w:r w:rsidR="005762A7" w:rsidRPr="00C82353">
        <w:rPr>
          <w:rFonts w:ascii="Palatino Linotype" w:eastAsia="Palatino Linotype" w:hAnsi="Palatino Linotype" w:cs="Palatino Linotype"/>
          <w:color w:val="000000"/>
          <w:sz w:val="24"/>
          <w:szCs w:val="24"/>
          <w:lang w:val="es-ES_tradnl"/>
        </w:rPr>
        <w:t xml:space="preserve"> de dos mil veintidós</w:t>
      </w:r>
      <w:r w:rsidRPr="00C82353">
        <w:rPr>
          <w:rFonts w:ascii="Palatino Linotype" w:eastAsia="Palatino Linotype" w:hAnsi="Palatino Linotype" w:cs="Palatino Linotype"/>
          <w:color w:val="000000"/>
          <w:sz w:val="24"/>
          <w:szCs w:val="24"/>
          <w:lang w:val="es-ES_tradnl"/>
        </w:rPr>
        <w:t>.</w:t>
      </w:r>
    </w:p>
    <w:p w14:paraId="16723FED"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80B37CC" w14:textId="566894E3"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b/>
          <w:color w:val="000000"/>
          <w:sz w:val="24"/>
          <w:szCs w:val="24"/>
          <w:lang w:val="es-ES_tradnl"/>
        </w:rPr>
        <w:t>VISTO</w:t>
      </w:r>
      <w:r w:rsidRPr="00C82353">
        <w:rPr>
          <w:rFonts w:ascii="Palatino Linotype" w:eastAsia="Palatino Linotype" w:hAnsi="Palatino Linotype" w:cs="Palatino Linotype"/>
          <w:color w:val="000000"/>
          <w:sz w:val="24"/>
          <w:szCs w:val="24"/>
          <w:lang w:val="es-ES_tradnl"/>
        </w:rPr>
        <w:t xml:space="preserve"> el expediente electrónico formado con motivo del recurso de revisión número </w:t>
      </w:r>
      <w:r w:rsidR="00C57E04" w:rsidRPr="00C82353">
        <w:rPr>
          <w:rFonts w:ascii="Palatino Linotype" w:eastAsia="Palatino Linotype" w:hAnsi="Palatino Linotype" w:cs="Palatino Linotype"/>
          <w:b/>
          <w:color w:val="000000"/>
          <w:sz w:val="24"/>
          <w:szCs w:val="24"/>
          <w:lang w:val="es-ES_tradnl"/>
        </w:rPr>
        <w:t>0</w:t>
      </w:r>
      <w:r w:rsidR="008309BD">
        <w:rPr>
          <w:rFonts w:ascii="Palatino Linotype" w:eastAsia="Palatino Linotype" w:hAnsi="Palatino Linotype" w:cs="Palatino Linotype"/>
          <w:b/>
          <w:color w:val="000000"/>
          <w:sz w:val="24"/>
          <w:szCs w:val="24"/>
          <w:lang w:val="es-ES_tradnl"/>
        </w:rPr>
        <w:t>391</w:t>
      </w:r>
      <w:r w:rsidR="00A04BF9">
        <w:rPr>
          <w:rFonts w:ascii="Palatino Linotype" w:eastAsia="Palatino Linotype" w:hAnsi="Palatino Linotype" w:cs="Palatino Linotype"/>
          <w:b/>
          <w:color w:val="000000"/>
          <w:sz w:val="24"/>
          <w:szCs w:val="24"/>
          <w:lang w:val="es-ES_tradnl"/>
        </w:rPr>
        <w:t>5</w:t>
      </w:r>
      <w:r w:rsidRPr="00C82353">
        <w:rPr>
          <w:rFonts w:ascii="Palatino Linotype" w:eastAsia="Palatino Linotype" w:hAnsi="Palatino Linotype" w:cs="Palatino Linotype"/>
          <w:b/>
          <w:color w:val="000000"/>
          <w:sz w:val="24"/>
          <w:szCs w:val="24"/>
          <w:lang w:val="es-ES_tradnl"/>
        </w:rPr>
        <w:t>/INFOEM/IP/RR/202</w:t>
      </w:r>
      <w:r w:rsidR="00630588" w:rsidRPr="00C82353">
        <w:rPr>
          <w:rFonts w:ascii="Palatino Linotype" w:eastAsia="Palatino Linotype" w:hAnsi="Palatino Linotype" w:cs="Palatino Linotype"/>
          <w:b/>
          <w:color w:val="000000"/>
          <w:sz w:val="24"/>
          <w:szCs w:val="24"/>
          <w:lang w:val="es-ES_tradnl"/>
        </w:rPr>
        <w:t>2</w:t>
      </w:r>
      <w:r w:rsidRPr="00C82353">
        <w:rPr>
          <w:rFonts w:ascii="Palatino Linotype" w:eastAsia="Palatino Linotype" w:hAnsi="Palatino Linotype" w:cs="Palatino Linotype"/>
          <w:color w:val="000000"/>
          <w:sz w:val="24"/>
          <w:szCs w:val="24"/>
          <w:lang w:val="es-ES_tradnl"/>
        </w:rPr>
        <w:t>, interpuesto por</w:t>
      </w:r>
      <w:r w:rsidR="008309BD">
        <w:rPr>
          <w:rFonts w:ascii="Palatino Linotype" w:eastAsia="Palatino Linotype" w:hAnsi="Palatino Linotype" w:cs="Palatino Linotype"/>
          <w:color w:val="000000"/>
          <w:sz w:val="24"/>
          <w:szCs w:val="24"/>
          <w:lang w:val="es-ES_tradnl"/>
        </w:rPr>
        <w:t xml:space="preserve"> la</w:t>
      </w:r>
      <w:r w:rsidR="00630588" w:rsidRPr="00C82353">
        <w:rPr>
          <w:rFonts w:ascii="Palatino Linotype" w:eastAsia="Palatino Linotype" w:hAnsi="Palatino Linotype" w:cs="Palatino Linotype"/>
          <w:color w:val="000000"/>
          <w:sz w:val="24"/>
          <w:szCs w:val="24"/>
          <w:lang w:val="es-ES_tradnl"/>
        </w:rPr>
        <w:t xml:space="preserve"> </w:t>
      </w:r>
      <w:proofErr w:type="spellStart"/>
      <w:r w:rsidR="00E23BA4">
        <w:rPr>
          <w:rFonts w:ascii="Palatino Linotype" w:eastAsia="Palatino Linotype" w:hAnsi="Palatino Linotype" w:cs="Palatino Linotype"/>
          <w:color w:val="000000"/>
          <w:sz w:val="24"/>
          <w:szCs w:val="24"/>
          <w:lang w:val="es-ES_tradnl"/>
        </w:rPr>
        <w:t>xxxxxx</w:t>
      </w:r>
      <w:proofErr w:type="spellEnd"/>
      <w:r w:rsidR="00E23BA4">
        <w:rPr>
          <w:rFonts w:ascii="Palatino Linotype" w:eastAsia="Palatino Linotype" w:hAnsi="Palatino Linotype" w:cs="Palatino Linotype"/>
          <w:color w:val="000000"/>
          <w:sz w:val="24"/>
          <w:szCs w:val="24"/>
          <w:lang w:val="es-ES_tradnl"/>
        </w:rPr>
        <w:t xml:space="preserve"> </w:t>
      </w:r>
      <w:proofErr w:type="spellStart"/>
      <w:r w:rsidR="00E23BA4">
        <w:rPr>
          <w:rFonts w:ascii="Palatino Linotype" w:eastAsia="Palatino Linotype" w:hAnsi="Palatino Linotype" w:cs="Palatino Linotype"/>
          <w:color w:val="000000"/>
          <w:sz w:val="24"/>
          <w:szCs w:val="24"/>
          <w:lang w:val="es-ES_tradnl"/>
        </w:rPr>
        <w:t>xxxxxxxxxxxx</w:t>
      </w:r>
      <w:proofErr w:type="spellEnd"/>
      <w:r w:rsidRPr="00C82353">
        <w:rPr>
          <w:rFonts w:ascii="Palatino Linotype" w:eastAsia="Palatino Linotype" w:hAnsi="Palatino Linotype" w:cs="Palatino Linotype"/>
          <w:color w:val="000000"/>
          <w:sz w:val="24"/>
          <w:szCs w:val="24"/>
          <w:lang w:val="es-ES_tradnl"/>
        </w:rPr>
        <w:t xml:space="preserve">, en lo sucesivo </w:t>
      </w:r>
      <w:r w:rsidR="008309BD">
        <w:rPr>
          <w:rFonts w:ascii="Palatino Linotype" w:eastAsia="Palatino Linotype" w:hAnsi="Palatino Linotype" w:cs="Palatino Linotype"/>
          <w:color w:val="000000"/>
          <w:sz w:val="24"/>
          <w:szCs w:val="24"/>
          <w:lang w:val="es-ES_tradnl"/>
        </w:rPr>
        <w:t>la</w:t>
      </w:r>
      <w:r w:rsidRPr="00C82353">
        <w:rPr>
          <w:rFonts w:ascii="Palatino Linotype" w:eastAsia="Palatino Linotype" w:hAnsi="Palatino Linotype" w:cs="Palatino Linotype"/>
          <w:color w:val="000000"/>
          <w:sz w:val="24"/>
          <w:szCs w:val="24"/>
          <w:lang w:val="es-ES_tradnl"/>
        </w:rPr>
        <w:t xml:space="preserve"> </w:t>
      </w:r>
      <w:r w:rsidRPr="00C82353">
        <w:rPr>
          <w:rFonts w:ascii="Palatino Linotype" w:eastAsia="Palatino Linotype" w:hAnsi="Palatino Linotype" w:cs="Palatino Linotype"/>
          <w:b/>
          <w:color w:val="000000"/>
          <w:sz w:val="24"/>
          <w:szCs w:val="24"/>
          <w:lang w:val="es-ES_tradnl"/>
        </w:rPr>
        <w:t>Recurrente</w:t>
      </w:r>
      <w:r w:rsidRPr="00C82353">
        <w:rPr>
          <w:rFonts w:ascii="Palatino Linotype" w:eastAsia="Palatino Linotype" w:hAnsi="Palatino Linotype" w:cs="Palatino Linotype"/>
          <w:color w:val="000000"/>
          <w:sz w:val="24"/>
          <w:szCs w:val="24"/>
          <w:lang w:val="es-ES_tradnl"/>
        </w:rPr>
        <w:t>, en contra de la respuesta de</w:t>
      </w:r>
      <w:r w:rsidR="00A04BF9">
        <w:rPr>
          <w:rFonts w:ascii="Palatino Linotype" w:eastAsia="Palatino Linotype" w:hAnsi="Palatino Linotype" w:cs="Palatino Linotype"/>
          <w:color w:val="000000"/>
          <w:sz w:val="24"/>
          <w:szCs w:val="24"/>
          <w:lang w:val="es-ES_tradnl"/>
        </w:rPr>
        <w:t>l</w:t>
      </w:r>
      <w:r w:rsidRPr="00C82353">
        <w:rPr>
          <w:rFonts w:ascii="Palatino Linotype" w:eastAsia="Palatino Linotype" w:hAnsi="Palatino Linotype" w:cs="Palatino Linotype"/>
          <w:color w:val="000000"/>
          <w:sz w:val="24"/>
          <w:szCs w:val="24"/>
          <w:lang w:val="es-ES_tradnl"/>
        </w:rPr>
        <w:t xml:space="preserve"> </w:t>
      </w:r>
      <w:r w:rsidR="008309BD">
        <w:rPr>
          <w:rFonts w:ascii="Palatino Linotype" w:eastAsia="Palatino Linotype" w:hAnsi="Palatino Linotype" w:cs="Palatino Linotype"/>
          <w:b/>
          <w:color w:val="000000"/>
          <w:sz w:val="24"/>
          <w:szCs w:val="24"/>
          <w:lang w:val="es-ES_tradnl"/>
        </w:rPr>
        <w:t>Ayuntamiento de Ecatepec de Morelos</w:t>
      </w:r>
      <w:r w:rsidRPr="00C82353">
        <w:rPr>
          <w:rFonts w:ascii="Palatino Linotype" w:eastAsia="Palatino Linotype" w:hAnsi="Palatino Linotype" w:cs="Palatino Linotype"/>
          <w:color w:val="000000"/>
          <w:sz w:val="24"/>
          <w:szCs w:val="24"/>
          <w:lang w:val="es-ES_tradnl"/>
        </w:rPr>
        <w:t>, en lo subsecuente el</w:t>
      </w:r>
      <w:r w:rsidRPr="00C82353">
        <w:rPr>
          <w:rFonts w:ascii="Palatino Linotype" w:eastAsia="Palatino Linotype" w:hAnsi="Palatino Linotype" w:cs="Palatino Linotype"/>
          <w:b/>
          <w:color w:val="000000"/>
          <w:sz w:val="24"/>
          <w:szCs w:val="24"/>
          <w:lang w:val="es-ES_tradnl"/>
        </w:rPr>
        <w:t xml:space="preserve"> Sujeto Obligado, </w:t>
      </w:r>
      <w:r w:rsidRPr="00C82353">
        <w:rPr>
          <w:rFonts w:ascii="Palatino Linotype" w:eastAsia="Palatino Linotype" w:hAnsi="Palatino Linotype" w:cs="Palatino Linotype"/>
          <w:color w:val="000000"/>
          <w:sz w:val="24"/>
          <w:szCs w:val="24"/>
          <w:lang w:val="es-ES_tradnl"/>
        </w:rPr>
        <w:t>se procede a dictar la presente resolución.</w:t>
      </w:r>
    </w:p>
    <w:p w14:paraId="216858A4"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B1D42A7" w14:textId="77777777" w:rsidR="00663A37" w:rsidRPr="00C82353"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C82353">
        <w:rPr>
          <w:rFonts w:ascii="Palatino Linotype" w:eastAsia="Palatino Linotype" w:hAnsi="Palatino Linotype" w:cs="Palatino Linotype"/>
          <w:b/>
          <w:color w:val="000000"/>
          <w:sz w:val="28"/>
          <w:szCs w:val="28"/>
          <w:lang w:val="es-ES_tradnl"/>
        </w:rPr>
        <w:t>A N T E C E D E N T E S</w:t>
      </w:r>
    </w:p>
    <w:p w14:paraId="6C92C78C"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lang w:val="es-ES_tradnl"/>
        </w:rPr>
      </w:pPr>
    </w:p>
    <w:p w14:paraId="55FE3F9E"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C82353">
        <w:rPr>
          <w:rFonts w:ascii="Palatino Linotype" w:eastAsia="Palatino Linotype" w:hAnsi="Palatino Linotype" w:cs="Palatino Linotype"/>
          <w:b/>
          <w:color w:val="000000"/>
          <w:sz w:val="26"/>
          <w:szCs w:val="26"/>
          <w:lang w:val="es-ES_tradnl"/>
        </w:rPr>
        <w:t>PRIMERO.</w:t>
      </w:r>
      <w:r w:rsidRPr="00C82353">
        <w:rPr>
          <w:rFonts w:ascii="Palatino Linotype" w:eastAsia="Palatino Linotype" w:hAnsi="Palatino Linotype" w:cs="Palatino Linotype"/>
          <w:color w:val="000000"/>
          <w:sz w:val="26"/>
          <w:szCs w:val="26"/>
          <w:lang w:val="es-ES_tradnl"/>
        </w:rPr>
        <w:t xml:space="preserve"> </w:t>
      </w:r>
      <w:r w:rsidRPr="00C82353">
        <w:rPr>
          <w:rFonts w:ascii="Palatino Linotype" w:eastAsia="Palatino Linotype" w:hAnsi="Palatino Linotype" w:cs="Palatino Linotype"/>
          <w:b/>
          <w:color w:val="000000"/>
          <w:sz w:val="26"/>
          <w:szCs w:val="26"/>
          <w:lang w:val="es-ES_tradnl"/>
        </w:rPr>
        <w:t>De la Solicitud de Información.</w:t>
      </w:r>
    </w:p>
    <w:p w14:paraId="15DB70AF" w14:textId="20DE6AC4" w:rsidR="00663A37" w:rsidRPr="00C82353"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Con fecha </w:t>
      </w:r>
      <w:r w:rsidR="008309BD">
        <w:rPr>
          <w:rFonts w:ascii="Palatino Linotype" w:eastAsia="Palatino Linotype" w:hAnsi="Palatino Linotype" w:cs="Palatino Linotype"/>
          <w:color w:val="000000"/>
          <w:sz w:val="24"/>
          <w:szCs w:val="24"/>
          <w:lang w:val="es-ES_tradnl"/>
        </w:rPr>
        <w:t>cuatro de marzo</w:t>
      </w:r>
      <w:r w:rsidR="002B785F" w:rsidRPr="00C82353">
        <w:rPr>
          <w:rFonts w:ascii="Palatino Linotype" w:eastAsia="Palatino Linotype" w:hAnsi="Palatino Linotype" w:cs="Palatino Linotype"/>
          <w:color w:val="000000"/>
          <w:sz w:val="24"/>
          <w:szCs w:val="24"/>
          <w:lang w:val="es-ES_tradnl"/>
        </w:rPr>
        <w:t xml:space="preserve"> de dos mil veintidós</w:t>
      </w:r>
      <w:r w:rsidR="00663A37" w:rsidRPr="00C82353">
        <w:rPr>
          <w:rFonts w:ascii="Palatino Linotype" w:eastAsia="Palatino Linotype" w:hAnsi="Palatino Linotype" w:cs="Palatino Linotype"/>
          <w:color w:val="000000"/>
          <w:sz w:val="24"/>
          <w:szCs w:val="24"/>
          <w:lang w:val="es-ES_tradnl"/>
        </w:rPr>
        <w:t xml:space="preserve">, </w:t>
      </w:r>
      <w:r w:rsidR="008309BD">
        <w:rPr>
          <w:rFonts w:ascii="Palatino Linotype" w:eastAsia="Palatino Linotype" w:hAnsi="Palatino Linotype" w:cs="Palatino Linotype"/>
          <w:color w:val="000000"/>
          <w:sz w:val="24"/>
          <w:szCs w:val="24"/>
          <w:lang w:val="es-ES_tradnl"/>
        </w:rPr>
        <w:t>la</w:t>
      </w:r>
      <w:r w:rsidR="00663A37" w:rsidRPr="00C82353">
        <w:rPr>
          <w:rFonts w:ascii="Palatino Linotype" w:eastAsia="Palatino Linotype" w:hAnsi="Palatino Linotype" w:cs="Palatino Linotype"/>
          <w:color w:val="000000"/>
          <w:sz w:val="24"/>
          <w:szCs w:val="24"/>
          <w:lang w:val="es-ES_tradnl"/>
        </w:rPr>
        <w:t xml:space="preserve"> Recurrente presentó solicitud de información pública </w:t>
      </w:r>
      <w:r w:rsidRPr="00C82353">
        <w:rPr>
          <w:rFonts w:ascii="Palatino Linotype" w:eastAsia="Palatino Linotype" w:hAnsi="Palatino Linotype" w:cs="Palatino Linotype"/>
          <w:color w:val="000000"/>
          <w:sz w:val="24"/>
          <w:szCs w:val="24"/>
          <w:lang w:val="es-ES_tradnl"/>
        </w:rPr>
        <w:t>por medio del</w:t>
      </w:r>
      <w:r w:rsidR="00663A37" w:rsidRPr="00C82353">
        <w:rPr>
          <w:rFonts w:ascii="Palatino Linotype" w:eastAsia="Palatino Linotype" w:hAnsi="Palatino Linotype" w:cs="Palatino Linotype"/>
          <w:color w:val="000000"/>
          <w:sz w:val="24"/>
          <w:szCs w:val="24"/>
          <w:lang w:val="es-ES_tradnl"/>
        </w:rPr>
        <w:t xml:space="preserve"> Sistema de Acceso a la I</w:t>
      </w:r>
      <w:r w:rsidR="00A04BF9">
        <w:rPr>
          <w:rFonts w:ascii="Palatino Linotype" w:eastAsia="Palatino Linotype" w:hAnsi="Palatino Linotype" w:cs="Palatino Linotype"/>
          <w:color w:val="000000"/>
          <w:sz w:val="24"/>
          <w:szCs w:val="24"/>
          <w:lang w:val="es-ES_tradnl"/>
        </w:rPr>
        <w:t>nformación Mexiquense (SAIMEX),</w:t>
      </w:r>
      <w:r w:rsidRPr="00C82353">
        <w:rPr>
          <w:rFonts w:ascii="Palatino Linotype" w:eastAsia="Palatino Linotype" w:hAnsi="Palatino Linotype" w:cs="Palatino Linotype"/>
          <w:color w:val="000000"/>
          <w:sz w:val="24"/>
          <w:szCs w:val="24"/>
          <w:lang w:val="es-ES_tradnl"/>
        </w:rPr>
        <w:t xml:space="preserve"> registrada </w:t>
      </w:r>
      <w:r w:rsidR="00663A37" w:rsidRPr="00C82353">
        <w:rPr>
          <w:rFonts w:ascii="Palatino Linotype" w:eastAsia="Palatino Linotype" w:hAnsi="Palatino Linotype" w:cs="Palatino Linotype"/>
          <w:color w:val="000000"/>
          <w:sz w:val="24"/>
          <w:szCs w:val="24"/>
          <w:lang w:val="es-ES_tradnl"/>
        </w:rPr>
        <w:t>con el número de expediente</w:t>
      </w:r>
      <w:r w:rsidR="00663A37" w:rsidRPr="00C82353">
        <w:rPr>
          <w:rFonts w:ascii="Palatino Linotype" w:eastAsia="Palatino Linotype" w:hAnsi="Palatino Linotype" w:cs="Palatino Linotype"/>
          <w:b/>
          <w:color w:val="000000"/>
          <w:sz w:val="24"/>
          <w:szCs w:val="24"/>
          <w:lang w:val="es-ES_tradnl"/>
        </w:rPr>
        <w:t xml:space="preserve"> </w:t>
      </w:r>
      <w:r w:rsidR="008309BD" w:rsidRPr="008309BD">
        <w:rPr>
          <w:rFonts w:ascii="Palatino Linotype" w:eastAsia="Palatino Linotype" w:hAnsi="Palatino Linotype" w:cs="Palatino Linotype"/>
          <w:b/>
          <w:bCs/>
          <w:color w:val="000000"/>
          <w:sz w:val="24"/>
          <w:szCs w:val="24"/>
        </w:rPr>
        <w:t>00173/ECATEPEC/IP/2022</w:t>
      </w:r>
      <w:r w:rsidR="00663A37" w:rsidRPr="00C82353">
        <w:rPr>
          <w:rFonts w:ascii="Palatino Linotype" w:eastAsia="Palatino Linotype" w:hAnsi="Palatino Linotype" w:cs="Palatino Linotype"/>
          <w:color w:val="000000"/>
          <w:sz w:val="24"/>
          <w:szCs w:val="24"/>
          <w:lang w:val="es-ES_tradnl"/>
        </w:rPr>
        <w:t>,</w:t>
      </w:r>
      <w:r w:rsidR="00663A37" w:rsidRPr="00C82353">
        <w:rPr>
          <w:rFonts w:ascii="Palatino Linotype" w:eastAsia="Palatino Linotype" w:hAnsi="Palatino Linotype" w:cs="Palatino Linotype"/>
          <w:b/>
          <w:color w:val="000000"/>
          <w:sz w:val="24"/>
          <w:szCs w:val="24"/>
          <w:lang w:val="es-ES_tradnl"/>
        </w:rPr>
        <w:t xml:space="preserve"> </w:t>
      </w:r>
      <w:r w:rsidR="00663A37" w:rsidRPr="00C82353">
        <w:rPr>
          <w:rFonts w:ascii="Palatino Linotype" w:eastAsia="Palatino Linotype" w:hAnsi="Palatino Linotype" w:cs="Palatino Linotype"/>
          <w:color w:val="000000"/>
          <w:sz w:val="24"/>
          <w:szCs w:val="24"/>
          <w:lang w:val="es-ES_tradnl"/>
        </w:rPr>
        <w:t>mediante la cual solicitó información en el tenor siguiente:</w:t>
      </w:r>
    </w:p>
    <w:p w14:paraId="1E7EACB6"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CB4925D" w14:textId="6F7E0B1F"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w:t>
      </w:r>
      <w:r w:rsidR="008309BD" w:rsidRPr="008309BD">
        <w:rPr>
          <w:rFonts w:ascii="Palatino Linotype" w:eastAsia="Palatino Linotype" w:hAnsi="Palatino Linotype" w:cs="Palatino Linotype"/>
          <w:i/>
          <w:color w:val="000000"/>
          <w:lang w:val="es-ES_tradnl"/>
        </w:rPr>
        <w:t xml:space="preserve">Quiero saber : 1.Que área es la encargada y que servidores públicos son los encargados de los trabajos de mantenimiento por hundimiento en las calles y camellones de Las Américas, Ecatepec de Morelos, en particular en la Avenida Independencia esquina con </w:t>
      </w:r>
      <w:proofErr w:type="spellStart"/>
      <w:r w:rsidR="008309BD" w:rsidRPr="008309BD">
        <w:rPr>
          <w:rFonts w:ascii="Palatino Linotype" w:eastAsia="Palatino Linotype" w:hAnsi="Palatino Linotype" w:cs="Palatino Linotype"/>
          <w:i/>
          <w:color w:val="000000"/>
          <w:lang w:val="es-ES_tradnl"/>
        </w:rPr>
        <w:t>Av</w:t>
      </w:r>
      <w:proofErr w:type="spellEnd"/>
      <w:r w:rsidR="008309BD" w:rsidRPr="008309BD">
        <w:rPr>
          <w:rFonts w:ascii="Palatino Linotype" w:eastAsia="Palatino Linotype" w:hAnsi="Palatino Linotype" w:cs="Palatino Linotype"/>
          <w:i/>
          <w:color w:val="000000"/>
          <w:lang w:val="es-ES_tradnl"/>
        </w:rPr>
        <w:t>, Insurgentes y Av. Independencia esquina con Av. José María Morelos y Pavón. 2.</w:t>
      </w:r>
      <w:proofErr w:type="spellStart"/>
      <w:r w:rsidR="008309BD" w:rsidRPr="008309BD">
        <w:rPr>
          <w:rFonts w:ascii="Palatino Linotype" w:eastAsia="Palatino Linotype" w:hAnsi="Palatino Linotype" w:cs="Palatino Linotype"/>
          <w:i/>
          <w:color w:val="000000"/>
          <w:lang w:val="es-ES_tradnl"/>
        </w:rPr>
        <w:t>Por que</w:t>
      </w:r>
      <w:proofErr w:type="spellEnd"/>
      <w:r w:rsidR="008309BD" w:rsidRPr="008309BD">
        <w:rPr>
          <w:rFonts w:ascii="Palatino Linotype" w:eastAsia="Palatino Linotype" w:hAnsi="Palatino Linotype" w:cs="Palatino Linotype"/>
          <w:i/>
          <w:color w:val="000000"/>
          <w:lang w:val="es-ES_tradnl"/>
        </w:rPr>
        <w:t xml:space="preserve"> si las obras iniciaron en Diciembre del 2021 no se han concluido a la fecha (marzo 2022). 3.Cuando se terminarán las obras. 4. En caso de accidente por las obras inconclusas y sin señalización (excavación de 2 metros aproximadamente de profundidad), que área, dependencia u organismo se hace responsable por los daños causados y cuál es el procedimiento. Se agrega el mapa con la ubicación exacta de las obras referidas</w:t>
      </w:r>
      <w:r w:rsidR="00C57E04" w:rsidRPr="00C82353">
        <w:rPr>
          <w:rFonts w:ascii="Palatino Linotype" w:eastAsia="Palatino Linotype" w:hAnsi="Palatino Linotype" w:cs="Palatino Linotype"/>
          <w:i/>
          <w:color w:val="000000"/>
          <w:lang w:val="es-ES_tradnl"/>
        </w:rPr>
        <w:t>” (Sic)</w:t>
      </w:r>
    </w:p>
    <w:p w14:paraId="365FE83B"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lang w:val="es-ES_tradnl"/>
        </w:rPr>
      </w:pPr>
    </w:p>
    <w:p w14:paraId="185CEF63" w14:textId="4CB5AFC9"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Modalidad de entrega: </w:t>
      </w:r>
      <w:r w:rsidR="00C57E04" w:rsidRPr="00C82353">
        <w:rPr>
          <w:rFonts w:ascii="Palatino Linotype" w:eastAsia="Palatino Linotype" w:hAnsi="Palatino Linotype" w:cs="Palatino Linotype"/>
          <w:b/>
          <w:color w:val="000000"/>
          <w:sz w:val="24"/>
          <w:szCs w:val="24"/>
          <w:lang w:val="es-ES_tradnl"/>
        </w:rPr>
        <w:t>A través del SAIMEX</w:t>
      </w:r>
    </w:p>
    <w:p w14:paraId="4058552C" w14:textId="680AF132"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44C83BA" w14:textId="4F7CF7FC" w:rsidR="008309BD" w:rsidRPr="008309BD" w:rsidRDefault="008309BD"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 xml:space="preserve">Anexando a su solicitud el documento denominado </w:t>
      </w:r>
      <w:r>
        <w:rPr>
          <w:rFonts w:ascii="Palatino Linotype" w:eastAsia="Palatino Linotype" w:hAnsi="Palatino Linotype" w:cs="Palatino Linotype"/>
          <w:b/>
          <w:color w:val="000000"/>
          <w:sz w:val="24"/>
          <w:szCs w:val="24"/>
          <w:lang w:val="es-ES_tradnl"/>
        </w:rPr>
        <w:t>“Doc1.docx”</w:t>
      </w:r>
      <w:r>
        <w:rPr>
          <w:rFonts w:ascii="Palatino Linotype" w:eastAsia="Palatino Linotype" w:hAnsi="Palatino Linotype" w:cs="Palatino Linotype"/>
          <w:color w:val="000000"/>
          <w:sz w:val="24"/>
          <w:szCs w:val="24"/>
          <w:lang w:val="es-ES_tradnl"/>
        </w:rPr>
        <w:t>, que consiste en una captura de pantalla con la ubicación de las obras mencionadas en la solicitud.</w:t>
      </w:r>
    </w:p>
    <w:p w14:paraId="26663789" w14:textId="77777777" w:rsidR="008309BD" w:rsidRDefault="008309BD"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7C85945"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SEGUNDO. De la respuesta del Sujeto Obligado.</w:t>
      </w:r>
    </w:p>
    <w:p w14:paraId="7C156F33" w14:textId="773F5D5D"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De las constancias que obran en el expediente electrónico, se observa que el día </w:t>
      </w:r>
      <w:r w:rsidR="008309BD">
        <w:rPr>
          <w:rFonts w:ascii="Palatino Linotype" w:eastAsia="Palatino Linotype" w:hAnsi="Palatino Linotype" w:cs="Palatino Linotype"/>
          <w:color w:val="000000"/>
          <w:sz w:val="24"/>
          <w:szCs w:val="24"/>
          <w:lang w:val="es-ES_tradnl"/>
        </w:rPr>
        <w:t>catorce</w:t>
      </w:r>
      <w:r w:rsidR="00A04BF9">
        <w:rPr>
          <w:rFonts w:ascii="Palatino Linotype" w:eastAsia="Palatino Linotype" w:hAnsi="Palatino Linotype" w:cs="Palatino Linotype"/>
          <w:color w:val="000000"/>
          <w:sz w:val="24"/>
          <w:szCs w:val="24"/>
          <w:lang w:val="es-ES_tradnl"/>
        </w:rPr>
        <w:t xml:space="preserve"> de marzo</w:t>
      </w:r>
      <w:r w:rsidR="00703191" w:rsidRPr="00C82353">
        <w:rPr>
          <w:rFonts w:ascii="Palatino Linotype" w:eastAsia="Palatino Linotype" w:hAnsi="Palatino Linotype" w:cs="Palatino Linotype"/>
          <w:color w:val="000000"/>
          <w:sz w:val="24"/>
          <w:szCs w:val="24"/>
          <w:lang w:val="es-ES_tradnl"/>
        </w:rPr>
        <w:t xml:space="preserve"> de dos mil veintidós</w:t>
      </w:r>
      <w:r w:rsidRPr="00C82353">
        <w:rPr>
          <w:rFonts w:ascii="Palatino Linotype" w:eastAsia="Palatino Linotype" w:hAnsi="Palatino Linotype" w:cs="Palatino Linotype"/>
          <w:color w:val="000000"/>
          <w:sz w:val="24"/>
          <w:szCs w:val="24"/>
          <w:lang w:val="es-ES_tradnl"/>
        </w:rPr>
        <w:t>, el Sujeto Obligado dio respuesta a la solicitud de información, manifestando lo siguiente:</w:t>
      </w:r>
    </w:p>
    <w:p w14:paraId="5D57EE23"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07EE226" w14:textId="77777777" w:rsidR="008309BD" w:rsidRDefault="00663A37" w:rsidP="008309B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w:t>
      </w:r>
      <w:r w:rsidR="008309BD" w:rsidRPr="008309BD">
        <w:rPr>
          <w:rFonts w:ascii="Palatino Linotype" w:eastAsia="Palatino Linotype" w:hAnsi="Palatino Linotype" w:cs="Palatino Linotype"/>
          <w:i/>
          <w:color w:val="00000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ADCE9F" w14:textId="77777777" w:rsidR="008309BD" w:rsidRPr="008309BD" w:rsidRDefault="008309BD" w:rsidP="008309B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4EB6B348" w14:textId="77777777" w:rsidR="008309BD" w:rsidRDefault="008309BD" w:rsidP="008309B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309BD">
        <w:rPr>
          <w:rFonts w:ascii="Palatino Linotype" w:eastAsia="Palatino Linotype" w:hAnsi="Palatino Linotype" w:cs="Palatino Linotype"/>
          <w:i/>
          <w:color w:val="000000"/>
          <w:lang w:val="es-ES_tradnl"/>
        </w:rPr>
        <w:t>El H. Ayuntamiento Constitucional de Ecatepec de Morelos hace de su conocimiento la respuesta emitida por Dirección de Desarrollo Urbano y Obras Públicas, la cual se anexa al presente en formato PDF.</w:t>
      </w:r>
    </w:p>
    <w:p w14:paraId="18DC5AC4" w14:textId="77777777" w:rsidR="008309BD" w:rsidRPr="008309BD" w:rsidRDefault="008309BD" w:rsidP="008309B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5208A526" w14:textId="77777777" w:rsidR="008309BD" w:rsidRPr="008309BD" w:rsidRDefault="008309BD" w:rsidP="008309B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309BD">
        <w:rPr>
          <w:rFonts w:ascii="Palatino Linotype" w:eastAsia="Palatino Linotype" w:hAnsi="Palatino Linotype" w:cs="Palatino Linotype"/>
          <w:i/>
          <w:color w:val="000000"/>
          <w:lang w:val="es-ES_tradnl"/>
        </w:rPr>
        <w:t>ATENTAMENTE</w:t>
      </w:r>
    </w:p>
    <w:p w14:paraId="38DF58A5" w14:textId="30B49466" w:rsidR="00663A37" w:rsidRPr="00C82353" w:rsidRDefault="008309BD" w:rsidP="008309B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309BD">
        <w:rPr>
          <w:rFonts w:ascii="Palatino Linotype" w:eastAsia="Palatino Linotype" w:hAnsi="Palatino Linotype" w:cs="Palatino Linotype"/>
          <w:i/>
          <w:color w:val="000000"/>
          <w:lang w:val="es-ES_tradnl"/>
        </w:rPr>
        <w:t xml:space="preserve">Lic. Brianda Eunice </w:t>
      </w:r>
      <w:proofErr w:type="spellStart"/>
      <w:r w:rsidRPr="008309BD">
        <w:rPr>
          <w:rFonts w:ascii="Palatino Linotype" w:eastAsia="Palatino Linotype" w:hAnsi="Palatino Linotype" w:cs="Palatino Linotype"/>
          <w:i/>
          <w:color w:val="000000"/>
          <w:lang w:val="es-ES_tradnl"/>
        </w:rPr>
        <w:t>Iberri</w:t>
      </w:r>
      <w:proofErr w:type="spellEnd"/>
      <w:r w:rsidRPr="008309BD">
        <w:rPr>
          <w:rFonts w:ascii="Palatino Linotype" w:eastAsia="Palatino Linotype" w:hAnsi="Palatino Linotype" w:cs="Palatino Linotype"/>
          <w:i/>
          <w:color w:val="000000"/>
          <w:lang w:val="es-ES_tradnl"/>
        </w:rPr>
        <w:t xml:space="preserve"> Estrada</w:t>
      </w:r>
      <w:r w:rsidR="00663A37" w:rsidRPr="00C82353">
        <w:rPr>
          <w:rFonts w:ascii="Palatino Linotype" w:eastAsia="Palatino Linotype" w:hAnsi="Palatino Linotype" w:cs="Palatino Linotype"/>
          <w:i/>
          <w:color w:val="000000"/>
          <w:lang w:val="es-ES_tradnl"/>
        </w:rPr>
        <w:t>” (Sic)</w:t>
      </w:r>
    </w:p>
    <w:p w14:paraId="6B587EBE" w14:textId="77777777" w:rsidR="00663A37" w:rsidRPr="00C82353" w:rsidRDefault="00663A37" w:rsidP="0074208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lang w:val="es-ES_tradnl"/>
        </w:rPr>
      </w:pPr>
    </w:p>
    <w:p w14:paraId="3D031FD5" w14:textId="630AC3AB" w:rsidR="00663A37" w:rsidRPr="00C82353" w:rsidRDefault="0010717B" w:rsidP="00C57E0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 xml:space="preserve">El Sujeto Obligado </w:t>
      </w:r>
      <w:r w:rsidR="00C57E04" w:rsidRPr="00C82353">
        <w:rPr>
          <w:rFonts w:ascii="Palatino Linotype" w:eastAsia="Palatino Linotype" w:hAnsi="Palatino Linotype" w:cs="Palatino Linotype"/>
          <w:color w:val="000000"/>
          <w:sz w:val="24"/>
          <w:szCs w:val="24"/>
          <w:lang w:val="es-ES_tradnl"/>
        </w:rPr>
        <w:t>anex</w:t>
      </w:r>
      <w:r w:rsidR="00A04BF9">
        <w:rPr>
          <w:rFonts w:ascii="Palatino Linotype" w:eastAsia="Palatino Linotype" w:hAnsi="Palatino Linotype" w:cs="Palatino Linotype"/>
          <w:color w:val="000000"/>
          <w:sz w:val="24"/>
          <w:szCs w:val="24"/>
          <w:lang w:val="es-ES_tradnl"/>
        </w:rPr>
        <w:t>ó</w:t>
      </w:r>
      <w:r w:rsidR="00C57E04" w:rsidRPr="00C82353">
        <w:rPr>
          <w:rFonts w:ascii="Palatino Linotype" w:eastAsia="Palatino Linotype" w:hAnsi="Palatino Linotype" w:cs="Palatino Linotype"/>
          <w:color w:val="000000"/>
          <w:sz w:val="24"/>
          <w:szCs w:val="24"/>
          <w:lang w:val="es-ES_tradnl"/>
        </w:rPr>
        <w:t xml:space="preserve"> </w:t>
      </w:r>
      <w:r>
        <w:rPr>
          <w:rFonts w:ascii="Palatino Linotype" w:eastAsia="Palatino Linotype" w:hAnsi="Palatino Linotype" w:cs="Palatino Linotype"/>
          <w:color w:val="000000"/>
          <w:sz w:val="24"/>
          <w:szCs w:val="24"/>
          <w:lang w:val="es-ES_tradnl"/>
        </w:rPr>
        <w:t xml:space="preserve">a su respuesta </w:t>
      </w:r>
      <w:r w:rsidR="00A04BF9">
        <w:rPr>
          <w:rFonts w:ascii="Palatino Linotype" w:eastAsia="Palatino Linotype" w:hAnsi="Palatino Linotype" w:cs="Palatino Linotype"/>
          <w:color w:val="000000"/>
          <w:sz w:val="24"/>
          <w:szCs w:val="24"/>
          <w:lang w:val="es-ES_tradnl"/>
        </w:rPr>
        <w:t>el</w:t>
      </w:r>
      <w:r w:rsidR="00663A37" w:rsidRPr="00C82353">
        <w:rPr>
          <w:rFonts w:ascii="Palatino Linotype" w:eastAsia="Palatino Linotype" w:hAnsi="Palatino Linotype" w:cs="Palatino Linotype"/>
          <w:color w:val="000000"/>
          <w:sz w:val="24"/>
          <w:szCs w:val="24"/>
          <w:lang w:val="es-ES_tradnl"/>
        </w:rPr>
        <w:t xml:space="preserve"> documento electrónico</w:t>
      </w:r>
      <w:r w:rsidR="00A04BF9">
        <w:rPr>
          <w:rFonts w:ascii="Palatino Linotype" w:eastAsia="Palatino Linotype" w:hAnsi="Palatino Linotype" w:cs="Palatino Linotype"/>
          <w:color w:val="000000"/>
          <w:sz w:val="24"/>
          <w:szCs w:val="24"/>
          <w:lang w:val="es-ES_tradnl"/>
        </w:rPr>
        <w:t xml:space="preserve"> denominado</w:t>
      </w:r>
      <w:r w:rsidR="00663A37" w:rsidRPr="00C82353">
        <w:rPr>
          <w:rFonts w:ascii="Palatino Linotype" w:eastAsia="Palatino Linotype" w:hAnsi="Palatino Linotype" w:cs="Palatino Linotype"/>
          <w:color w:val="000000"/>
          <w:sz w:val="24"/>
          <w:szCs w:val="24"/>
          <w:lang w:val="es-ES_tradnl"/>
        </w:rPr>
        <w:t xml:space="preserve"> </w:t>
      </w:r>
      <w:r w:rsidR="00C57E04" w:rsidRPr="00C82353">
        <w:rPr>
          <w:rFonts w:ascii="Palatino Linotype" w:eastAsia="Palatino Linotype" w:hAnsi="Palatino Linotype" w:cs="Palatino Linotype"/>
          <w:b/>
          <w:color w:val="000000"/>
          <w:sz w:val="24"/>
          <w:szCs w:val="24"/>
          <w:lang w:val="es-ES_tradnl"/>
        </w:rPr>
        <w:t>“</w:t>
      </w:r>
      <w:r w:rsidR="008546FA">
        <w:rPr>
          <w:rFonts w:ascii="Palatino Linotype" w:eastAsia="Palatino Linotype" w:hAnsi="Palatino Linotype" w:cs="Palatino Linotype"/>
          <w:b/>
          <w:color w:val="000000"/>
          <w:sz w:val="24"/>
          <w:szCs w:val="24"/>
          <w:lang w:val="es-ES_tradnl"/>
        </w:rPr>
        <w:t>173-2022</w:t>
      </w:r>
      <w:r w:rsidR="00F41E5D" w:rsidRPr="00C82353">
        <w:rPr>
          <w:rFonts w:ascii="Palatino Linotype" w:eastAsia="Palatino Linotype" w:hAnsi="Palatino Linotype" w:cs="Palatino Linotype"/>
          <w:b/>
          <w:color w:val="000000"/>
          <w:sz w:val="24"/>
          <w:szCs w:val="24"/>
          <w:lang w:val="es-ES_tradnl"/>
        </w:rPr>
        <w:t>.pdf”</w:t>
      </w:r>
      <w:r w:rsidR="00F41E5D" w:rsidRPr="00C82353">
        <w:rPr>
          <w:rFonts w:ascii="Palatino Linotype" w:eastAsia="Palatino Linotype" w:hAnsi="Palatino Linotype" w:cs="Palatino Linotype"/>
          <w:bCs/>
          <w:color w:val="000000"/>
          <w:sz w:val="24"/>
          <w:szCs w:val="24"/>
          <w:lang w:val="es-ES_tradnl"/>
        </w:rPr>
        <w:t>,</w:t>
      </w:r>
      <w:r w:rsidR="00CE26E6" w:rsidRPr="00C82353">
        <w:rPr>
          <w:rFonts w:ascii="Palatino Linotype" w:eastAsia="Palatino Linotype" w:hAnsi="Palatino Linotype" w:cs="Palatino Linotype"/>
          <w:color w:val="000000"/>
          <w:sz w:val="24"/>
          <w:szCs w:val="24"/>
          <w:lang w:val="es-ES_tradnl"/>
        </w:rPr>
        <w:t xml:space="preserve"> </w:t>
      </w:r>
      <w:r w:rsidR="00A04BF9">
        <w:rPr>
          <w:rFonts w:ascii="Palatino Linotype" w:eastAsia="Palatino Linotype" w:hAnsi="Palatino Linotype" w:cs="Palatino Linotype"/>
          <w:color w:val="000000"/>
          <w:sz w:val="24"/>
          <w:szCs w:val="24"/>
          <w:lang w:val="es-ES_tradnl"/>
        </w:rPr>
        <w:t>el</w:t>
      </w:r>
      <w:r w:rsidR="00663A37" w:rsidRPr="00C82353">
        <w:rPr>
          <w:rFonts w:ascii="Palatino Linotype" w:eastAsia="Palatino Linotype" w:hAnsi="Palatino Linotype" w:cs="Palatino Linotype"/>
          <w:color w:val="000000"/>
          <w:sz w:val="24"/>
          <w:szCs w:val="24"/>
          <w:lang w:val="es-ES_tradnl"/>
        </w:rPr>
        <w:t xml:space="preserve"> cual no se reproduce por ser del conocimiento de las partes; no obstante, se hará referencia de su contenido en el estudio correspondiente.</w:t>
      </w:r>
    </w:p>
    <w:p w14:paraId="3BE8FBE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C45F0A6" w14:textId="77777777" w:rsidR="008546FA" w:rsidRPr="00C82353" w:rsidRDefault="008546F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415B339"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lastRenderedPageBreak/>
        <w:t>TERCERO. Del recurso de revisión.</w:t>
      </w:r>
    </w:p>
    <w:p w14:paraId="7F8982C5" w14:textId="4A43FE60"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Inconforme con la respuesta </w:t>
      </w:r>
      <w:r w:rsidR="007363B4">
        <w:rPr>
          <w:rFonts w:ascii="Palatino Linotype" w:eastAsia="Palatino Linotype" w:hAnsi="Palatino Linotype" w:cs="Palatino Linotype"/>
          <w:color w:val="000000"/>
          <w:sz w:val="24"/>
          <w:szCs w:val="24"/>
          <w:lang w:val="es-ES_tradnl"/>
        </w:rPr>
        <w:t>em</w:t>
      </w:r>
      <w:r w:rsidR="008546FA">
        <w:rPr>
          <w:rFonts w:ascii="Palatino Linotype" w:eastAsia="Palatino Linotype" w:hAnsi="Palatino Linotype" w:cs="Palatino Linotype"/>
          <w:color w:val="000000"/>
          <w:sz w:val="24"/>
          <w:szCs w:val="24"/>
          <w:lang w:val="es-ES_tradnl"/>
        </w:rPr>
        <w:t>itida por el Sujeto Obligado, la</w:t>
      </w:r>
      <w:r w:rsidRPr="00C82353">
        <w:rPr>
          <w:rFonts w:ascii="Palatino Linotype" w:eastAsia="Palatino Linotype" w:hAnsi="Palatino Linotype" w:cs="Palatino Linotype"/>
          <w:color w:val="000000"/>
          <w:sz w:val="24"/>
          <w:szCs w:val="24"/>
          <w:lang w:val="es-ES_tradnl"/>
        </w:rPr>
        <w:t xml:space="preserve"> Recurrente interpuso el presente recurso de re</w:t>
      </w:r>
      <w:r w:rsidR="006377A9" w:rsidRPr="00C82353">
        <w:rPr>
          <w:rFonts w:ascii="Palatino Linotype" w:eastAsia="Palatino Linotype" w:hAnsi="Palatino Linotype" w:cs="Palatino Linotype"/>
          <w:color w:val="000000"/>
          <w:sz w:val="24"/>
          <w:szCs w:val="24"/>
          <w:lang w:val="es-ES_tradnl"/>
        </w:rPr>
        <w:t xml:space="preserve">visión el día </w:t>
      </w:r>
      <w:r w:rsidR="007363B4">
        <w:rPr>
          <w:rFonts w:ascii="Palatino Linotype" w:eastAsia="Palatino Linotype" w:hAnsi="Palatino Linotype" w:cs="Palatino Linotype"/>
          <w:color w:val="000000"/>
          <w:sz w:val="24"/>
          <w:szCs w:val="24"/>
          <w:lang w:val="es-ES_tradnl"/>
        </w:rPr>
        <w:t>catorce de marzo</w:t>
      </w:r>
      <w:r w:rsidR="00E96F04" w:rsidRPr="00C82353">
        <w:rPr>
          <w:rFonts w:ascii="Palatino Linotype" w:eastAsia="Palatino Linotype" w:hAnsi="Palatino Linotype" w:cs="Palatino Linotype"/>
          <w:color w:val="000000"/>
          <w:sz w:val="24"/>
          <w:szCs w:val="24"/>
          <w:lang w:val="es-ES_tradnl"/>
        </w:rPr>
        <w:t xml:space="preserve"> de dos mil veintidós</w:t>
      </w:r>
      <w:r w:rsidRPr="00C82353">
        <w:rPr>
          <w:rFonts w:ascii="Palatino Linotype" w:eastAsia="Palatino Linotype" w:hAnsi="Palatino Linotype" w:cs="Palatino Linotype"/>
          <w:color w:val="000000"/>
          <w:sz w:val="24"/>
          <w:szCs w:val="24"/>
          <w:lang w:val="es-ES_tradnl"/>
        </w:rPr>
        <w:t xml:space="preserve">, el cual se registró con el expediente número </w:t>
      </w:r>
      <w:r w:rsidR="006377A9" w:rsidRPr="00C82353">
        <w:rPr>
          <w:rFonts w:ascii="Palatino Linotype" w:eastAsia="Palatino Linotype" w:hAnsi="Palatino Linotype" w:cs="Palatino Linotype"/>
          <w:b/>
          <w:color w:val="000000"/>
          <w:sz w:val="24"/>
          <w:szCs w:val="24"/>
          <w:lang w:val="es-ES_tradnl"/>
        </w:rPr>
        <w:t>0</w:t>
      </w:r>
      <w:r w:rsidR="008546FA">
        <w:rPr>
          <w:rFonts w:ascii="Palatino Linotype" w:eastAsia="Palatino Linotype" w:hAnsi="Palatino Linotype" w:cs="Palatino Linotype"/>
          <w:b/>
          <w:color w:val="000000"/>
          <w:sz w:val="24"/>
          <w:szCs w:val="24"/>
          <w:lang w:val="es-ES_tradnl"/>
        </w:rPr>
        <w:t>3915</w:t>
      </w:r>
      <w:r w:rsidRPr="00C82353">
        <w:rPr>
          <w:rFonts w:ascii="Palatino Linotype" w:eastAsia="Palatino Linotype" w:hAnsi="Palatino Linotype" w:cs="Palatino Linotype"/>
          <w:b/>
          <w:color w:val="000000"/>
          <w:sz w:val="24"/>
          <w:szCs w:val="24"/>
          <w:lang w:val="es-ES_tradnl"/>
        </w:rPr>
        <w:t>/INFOEM/IP/RR/202</w:t>
      </w:r>
      <w:r w:rsidR="00E96F04" w:rsidRPr="00C82353">
        <w:rPr>
          <w:rFonts w:ascii="Palatino Linotype" w:eastAsia="Palatino Linotype" w:hAnsi="Palatino Linotype" w:cs="Palatino Linotype"/>
          <w:b/>
          <w:color w:val="000000"/>
          <w:sz w:val="24"/>
          <w:szCs w:val="24"/>
          <w:lang w:val="es-ES_tradnl"/>
        </w:rPr>
        <w:t>2</w:t>
      </w:r>
      <w:r w:rsidRPr="00C82353">
        <w:rPr>
          <w:rFonts w:ascii="Palatino Linotype" w:eastAsia="Palatino Linotype" w:hAnsi="Palatino Linotype" w:cs="Palatino Linotype"/>
          <w:color w:val="000000"/>
          <w:sz w:val="24"/>
          <w:szCs w:val="24"/>
          <w:lang w:val="es-ES_tradnl"/>
        </w:rPr>
        <w:t xml:space="preserve">, en el cual </w:t>
      </w:r>
      <w:r w:rsidR="007363B4">
        <w:rPr>
          <w:rFonts w:ascii="Palatino Linotype" w:eastAsia="Palatino Linotype" w:hAnsi="Palatino Linotype" w:cs="Palatino Linotype"/>
          <w:color w:val="000000"/>
          <w:sz w:val="24"/>
          <w:szCs w:val="24"/>
          <w:lang w:val="es-ES_tradnl"/>
        </w:rPr>
        <w:t>el</w:t>
      </w:r>
      <w:r w:rsidRPr="00C82353">
        <w:rPr>
          <w:rFonts w:ascii="Palatino Linotype" w:eastAsia="Palatino Linotype" w:hAnsi="Palatino Linotype" w:cs="Palatino Linotype"/>
          <w:color w:val="000000"/>
          <w:sz w:val="24"/>
          <w:szCs w:val="24"/>
          <w:lang w:val="es-ES_tradnl"/>
        </w:rPr>
        <w:t xml:space="preserve"> particular manifestó lo siguiente</w:t>
      </w:r>
      <w:r w:rsidR="008546FA">
        <w:rPr>
          <w:rFonts w:ascii="Palatino Linotype" w:eastAsia="Palatino Linotype" w:hAnsi="Palatino Linotype" w:cs="Palatino Linotype"/>
          <w:color w:val="000000"/>
          <w:sz w:val="24"/>
          <w:szCs w:val="24"/>
          <w:lang w:val="es-ES_tradnl"/>
        </w:rPr>
        <w:t>, sin expresar razones o motivos de inconformidad</w:t>
      </w:r>
      <w:r w:rsidRPr="00C82353">
        <w:rPr>
          <w:rFonts w:ascii="Palatino Linotype" w:eastAsia="Palatino Linotype" w:hAnsi="Palatino Linotype" w:cs="Palatino Linotype"/>
          <w:color w:val="000000"/>
          <w:sz w:val="24"/>
          <w:szCs w:val="24"/>
          <w:lang w:val="es-ES_tradnl"/>
        </w:rPr>
        <w:t>:</w:t>
      </w:r>
    </w:p>
    <w:p w14:paraId="596AC384"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F22D2D1" w14:textId="77777777" w:rsidR="00E96F04" w:rsidRPr="00C82353" w:rsidRDefault="00663A37" w:rsidP="00E96F04">
      <w:pPr>
        <w:spacing w:before="240" w:line="360" w:lineRule="auto"/>
        <w:contextualSpacing/>
        <w:jc w:val="both"/>
        <w:rPr>
          <w:rFonts w:ascii="Palatino Linotype" w:eastAsia="Palatino Linotype" w:hAnsi="Palatino Linotype" w:cs="Palatino Linotype"/>
          <w:i/>
          <w:lang w:val="es-ES_tradnl"/>
        </w:rPr>
      </w:pPr>
      <w:r w:rsidRPr="00C82353">
        <w:rPr>
          <w:rFonts w:ascii="Palatino Linotype" w:eastAsia="Palatino Linotype" w:hAnsi="Palatino Linotype" w:cs="Palatino Linotype"/>
          <w:b/>
          <w:sz w:val="24"/>
          <w:szCs w:val="24"/>
          <w:lang w:val="es-ES_tradnl"/>
        </w:rPr>
        <w:t>Acto Impugnado:</w:t>
      </w:r>
      <w:r w:rsidR="00247C4A" w:rsidRPr="00C82353">
        <w:rPr>
          <w:rFonts w:ascii="Palatino Linotype" w:eastAsia="Palatino Linotype" w:hAnsi="Palatino Linotype" w:cs="Palatino Linotype"/>
          <w:i/>
          <w:lang w:val="es-ES_tradnl"/>
        </w:rPr>
        <w:t xml:space="preserve"> </w:t>
      </w:r>
    </w:p>
    <w:p w14:paraId="6FDB73D8" w14:textId="2359E21C" w:rsidR="00663A37" w:rsidRPr="00C82353" w:rsidRDefault="00FF1039" w:rsidP="00E96F04">
      <w:pPr>
        <w:spacing w:before="240" w:line="240" w:lineRule="auto"/>
        <w:ind w:left="567" w:right="616"/>
        <w:contextualSpacing/>
        <w:jc w:val="both"/>
        <w:rPr>
          <w:rFonts w:ascii="Palatino Linotype" w:eastAsia="Palatino Linotype" w:hAnsi="Palatino Linotype" w:cs="Palatino Linotype"/>
          <w:b/>
          <w:sz w:val="24"/>
          <w:szCs w:val="24"/>
          <w:lang w:val="es-ES_tradnl"/>
        </w:rPr>
      </w:pPr>
      <w:r w:rsidRPr="00C82353">
        <w:rPr>
          <w:rFonts w:ascii="Palatino Linotype" w:eastAsia="Palatino Linotype" w:hAnsi="Palatino Linotype" w:cs="Palatino Linotype"/>
          <w:i/>
          <w:lang w:val="es-ES_tradnl"/>
        </w:rPr>
        <w:t>“</w:t>
      </w:r>
      <w:r w:rsidR="008546FA" w:rsidRPr="008546FA">
        <w:rPr>
          <w:rFonts w:ascii="Palatino Linotype" w:eastAsia="Palatino Linotype" w:hAnsi="Palatino Linotype" w:cs="Palatino Linotype"/>
          <w:i/>
          <w:lang w:val="es-ES_tradnl"/>
        </w:rPr>
        <w:t>No se ha respondido la totalidad de la solicitud de información, toda vez que sólo se responde la solicitud 1, faltando la respuesta respecto a: 2.</w:t>
      </w:r>
      <w:proofErr w:type="spellStart"/>
      <w:r w:rsidR="008546FA" w:rsidRPr="008546FA">
        <w:rPr>
          <w:rFonts w:ascii="Palatino Linotype" w:eastAsia="Palatino Linotype" w:hAnsi="Palatino Linotype" w:cs="Palatino Linotype"/>
          <w:i/>
          <w:lang w:val="es-ES_tradnl"/>
        </w:rPr>
        <w:t>Por que</w:t>
      </w:r>
      <w:proofErr w:type="spellEnd"/>
      <w:r w:rsidR="008546FA" w:rsidRPr="008546FA">
        <w:rPr>
          <w:rFonts w:ascii="Palatino Linotype" w:eastAsia="Palatino Linotype" w:hAnsi="Palatino Linotype" w:cs="Palatino Linotype"/>
          <w:i/>
          <w:lang w:val="es-ES_tradnl"/>
        </w:rPr>
        <w:t xml:space="preserve"> si las obras iniciaron en Diciembre del 2021 no se han concluido a la fecha (marzo 2022). 3.Cuando se terminarán las obras. 4. En caso de accidente por las obras inconclusas y sin señalización (excavación de 2 metros aproximadamente de profundidad), que área, dependencia u organismo se hace responsable por los daños causados y cuál es el procedimiento.</w:t>
      </w:r>
      <w:r w:rsidR="00663A37" w:rsidRPr="00C82353">
        <w:rPr>
          <w:rFonts w:ascii="Palatino Linotype" w:eastAsia="Palatino Linotype" w:hAnsi="Palatino Linotype" w:cs="Palatino Linotype"/>
          <w:i/>
          <w:lang w:val="es-ES_tradnl"/>
        </w:rPr>
        <w:t>"(Sic)</w:t>
      </w:r>
    </w:p>
    <w:p w14:paraId="50F81DF4" w14:textId="77777777" w:rsidR="00663A37" w:rsidRPr="007363B4" w:rsidRDefault="00663A37" w:rsidP="00663A37">
      <w:pPr>
        <w:spacing w:after="0" w:line="360" w:lineRule="auto"/>
        <w:contextualSpacing/>
        <w:jc w:val="both"/>
        <w:rPr>
          <w:rFonts w:ascii="Palatino Linotype" w:eastAsia="Palatino Linotype" w:hAnsi="Palatino Linotype" w:cs="Palatino Linotype"/>
          <w:sz w:val="24"/>
          <w:szCs w:val="24"/>
          <w:lang w:val="es-ES_tradnl"/>
        </w:rPr>
      </w:pPr>
    </w:p>
    <w:p w14:paraId="6CDEFE8C" w14:textId="6DD4B297" w:rsidR="00E96F04" w:rsidRPr="008546FA" w:rsidRDefault="0010717B" w:rsidP="00E96F04">
      <w:pPr>
        <w:spacing w:before="240" w:line="360" w:lineRule="auto"/>
        <w:contextualSpacing/>
        <w:jc w:val="both"/>
        <w:rPr>
          <w:rFonts w:ascii="Palatino Linotype" w:eastAsia="Palatino Linotype" w:hAnsi="Palatino Linotype" w:cs="Palatino Linotype"/>
          <w:sz w:val="24"/>
          <w:szCs w:val="24"/>
          <w:lang w:val="es-ES_tradnl"/>
        </w:rPr>
      </w:pPr>
      <w:r>
        <w:rPr>
          <w:rFonts w:ascii="Palatino Linotype" w:eastAsia="Palatino Linotype" w:hAnsi="Palatino Linotype" w:cs="Palatino Linotype"/>
          <w:sz w:val="24"/>
          <w:szCs w:val="24"/>
          <w:lang w:val="es-ES_tradnl"/>
        </w:rPr>
        <w:t>El hoy Recurrente adjuntó</w:t>
      </w:r>
      <w:r w:rsidR="008546FA">
        <w:rPr>
          <w:rFonts w:ascii="Palatino Linotype" w:eastAsia="Palatino Linotype" w:hAnsi="Palatino Linotype" w:cs="Palatino Linotype"/>
          <w:sz w:val="24"/>
          <w:szCs w:val="24"/>
          <w:lang w:val="es-ES_tradnl"/>
        </w:rPr>
        <w:t xml:space="preserve"> </w:t>
      </w:r>
      <w:proofErr w:type="spellStart"/>
      <w:r w:rsidR="008546FA">
        <w:rPr>
          <w:rFonts w:ascii="Palatino Linotype" w:eastAsia="Palatino Linotype" w:hAnsi="Palatino Linotype" w:cs="Palatino Linotype"/>
          <w:sz w:val="24"/>
          <w:szCs w:val="24"/>
          <w:lang w:val="es-ES_tradnl"/>
        </w:rPr>
        <w:t>adjuntó</w:t>
      </w:r>
      <w:proofErr w:type="spellEnd"/>
      <w:r w:rsidR="008546FA">
        <w:rPr>
          <w:rFonts w:ascii="Palatino Linotype" w:eastAsia="Palatino Linotype" w:hAnsi="Palatino Linotype" w:cs="Palatino Linotype"/>
          <w:sz w:val="24"/>
          <w:szCs w:val="24"/>
          <w:lang w:val="es-ES_tradnl"/>
        </w:rPr>
        <w:t xml:space="preserve"> el documento electrónico denominado </w:t>
      </w:r>
      <w:r w:rsidR="008546FA" w:rsidRPr="008546FA">
        <w:rPr>
          <w:rFonts w:ascii="Palatino Linotype" w:eastAsia="Palatino Linotype" w:hAnsi="Palatino Linotype" w:cs="Palatino Linotype"/>
          <w:b/>
          <w:sz w:val="24"/>
          <w:szCs w:val="24"/>
          <w:lang w:val="es-ES_tradnl"/>
        </w:rPr>
        <w:t>“Archivo1647308496022.”</w:t>
      </w:r>
      <w:r w:rsidR="008546FA">
        <w:rPr>
          <w:rFonts w:ascii="Palatino Linotype" w:eastAsia="Palatino Linotype" w:hAnsi="Palatino Linotype" w:cs="Palatino Linotype"/>
          <w:sz w:val="24"/>
          <w:szCs w:val="24"/>
          <w:lang w:val="es-ES_tradnl"/>
        </w:rPr>
        <w:t>, el cual no tiene contenido alguno.</w:t>
      </w:r>
    </w:p>
    <w:p w14:paraId="1A3AF587" w14:textId="4D289E83" w:rsidR="000A7CE8" w:rsidRPr="00C82353" w:rsidRDefault="000A7CE8"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p>
    <w:p w14:paraId="12DC9D1E"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CUARTO. Del turno y admisión del recurso de revisión.</w:t>
      </w:r>
    </w:p>
    <w:p w14:paraId="348439E0" w14:textId="4CDFFB23"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Medio de impugnación que le fue turnado al </w:t>
      </w:r>
      <w:r w:rsidRPr="00C82353">
        <w:rPr>
          <w:rFonts w:ascii="Palatino Linotype" w:eastAsia="Palatino Linotype" w:hAnsi="Palatino Linotype" w:cs="Palatino Linotype"/>
          <w:b/>
          <w:color w:val="000000"/>
          <w:sz w:val="24"/>
          <w:szCs w:val="24"/>
          <w:lang w:val="es-ES_tradnl"/>
        </w:rPr>
        <w:t xml:space="preserve">Comisionado </w:t>
      </w:r>
      <w:r w:rsidR="00374E6D">
        <w:rPr>
          <w:rFonts w:ascii="Palatino Linotype" w:eastAsia="Palatino Linotype" w:hAnsi="Palatino Linotype" w:cs="Palatino Linotype"/>
          <w:b/>
          <w:color w:val="000000"/>
          <w:sz w:val="24"/>
          <w:szCs w:val="24"/>
          <w:lang w:val="es-ES_tradnl"/>
        </w:rPr>
        <w:t xml:space="preserve">Presidente </w:t>
      </w:r>
      <w:r w:rsidRPr="00C82353">
        <w:rPr>
          <w:rFonts w:ascii="Palatino Linotype" w:eastAsia="Palatino Linotype" w:hAnsi="Palatino Linotype" w:cs="Palatino Linotype"/>
          <w:b/>
          <w:color w:val="000000"/>
          <w:sz w:val="24"/>
          <w:szCs w:val="24"/>
          <w:lang w:val="es-ES_tradnl"/>
        </w:rPr>
        <w:t>José Martínez Vilchis</w:t>
      </w:r>
      <w:r w:rsidRPr="00C82353">
        <w:rPr>
          <w:rFonts w:ascii="Palatino Linotype" w:eastAsia="Palatino Linotype" w:hAnsi="Palatino Linotype" w:cs="Palatino Linotype"/>
          <w:color w:val="000000"/>
          <w:sz w:val="24"/>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C82353">
        <w:rPr>
          <w:rFonts w:ascii="Palatino Linotype" w:eastAsia="Palatino Linotype" w:hAnsi="Palatino Linotype" w:cs="Palatino Linotype"/>
          <w:color w:val="000000"/>
          <w:sz w:val="24"/>
          <w:szCs w:val="24"/>
          <w:lang w:val="es-ES_tradnl"/>
        </w:rPr>
        <w:t xml:space="preserve">n en fecha </w:t>
      </w:r>
      <w:r w:rsidR="00E1261A">
        <w:rPr>
          <w:rFonts w:ascii="Palatino Linotype" w:eastAsia="Palatino Linotype" w:hAnsi="Palatino Linotype" w:cs="Palatino Linotype"/>
          <w:color w:val="000000"/>
          <w:sz w:val="24"/>
          <w:szCs w:val="24"/>
          <w:lang w:val="es-ES_tradnl"/>
        </w:rPr>
        <w:t>dieciséis</w:t>
      </w:r>
      <w:r w:rsidR="005A2C57" w:rsidRPr="00C82353">
        <w:rPr>
          <w:rFonts w:ascii="Palatino Linotype" w:eastAsia="Palatino Linotype" w:hAnsi="Palatino Linotype" w:cs="Palatino Linotype"/>
          <w:color w:val="000000"/>
          <w:sz w:val="24"/>
          <w:szCs w:val="24"/>
          <w:lang w:val="es-ES_tradnl"/>
        </w:rPr>
        <w:t xml:space="preserve"> de marzo</w:t>
      </w:r>
      <w:r w:rsidR="00EF271A" w:rsidRPr="00C82353">
        <w:rPr>
          <w:rFonts w:ascii="Palatino Linotype" w:eastAsia="Palatino Linotype" w:hAnsi="Palatino Linotype" w:cs="Palatino Linotype"/>
          <w:color w:val="000000"/>
          <w:sz w:val="24"/>
          <w:szCs w:val="24"/>
          <w:lang w:val="es-ES_tradnl"/>
        </w:rPr>
        <w:t xml:space="preserve"> de dos mil veintidós</w:t>
      </w:r>
      <w:r w:rsidRPr="00C82353">
        <w:rPr>
          <w:rFonts w:ascii="Palatino Linotype" w:eastAsia="Palatino Linotype" w:hAnsi="Palatino Linotype" w:cs="Palatino Linotype"/>
          <w:color w:val="000000"/>
          <w:sz w:val="24"/>
          <w:szCs w:val="24"/>
          <w:lang w:val="es-ES_tradnl"/>
        </w:rPr>
        <w:t xml:space="preserve">, </w:t>
      </w:r>
      <w:r w:rsidRPr="00C82353">
        <w:rPr>
          <w:rFonts w:ascii="Palatino Linotype" w:eastAsia="Palatino Linotype" w:hAnsi="Palatino Linotype" w:cs="Palatino Linotype"/>
          <w:sz w:val="24"/>
          <w:szCs w:val="24"/>
          <w:lang w:val="es-ES_tradnl"/>
        </w:rPr>
        <w:t>otorgándose</w:t>
      </w:r>
      <w:r w:rsidRPr="00C82353">
        <w:rPr>
          <w:rFonts w:ascii="Palatino Linotype" w:eastAsia="Palatino Linotype" w:hAnsi="Palatino Linotype" w:cs="Palatino Linotype"/>
          <w:color w:val="000000"/>
          <w:sz w:val="24"/>
          <w:szCs w:val="24"/>
          <w:lang w:val="es-ES_tradnl"/>
        </w:rPr>
        <w:t xml:space="preserve"> en él un plazo de siete días para que las partes manifestaran lo que a su derecho corresponda en términos del numeral ya citado.</w:t>
      </w:r>
    </w:p>
    <w:p w14:paraId="4FAD2622"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09CC570"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lastRenderedPageBreak/>
        <w:t>QUINTO. De la etapa de instrucción.</w:t>
      </w:r>
    </w:p>
    <w:p w14:paraId="4B9B94B1" w14:textId="71B9003F" w:rsidR="00663A37" w:rsidRPr="00C82353" w:rsidRDefault="00247C4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Así, una vez abierta la etapa de instrucción, en el sumario se observa que </w:t>
      </w:r>
      <w:r w:rsidR="00EF6457" w:rsidRPr="00C82353">
        <w:rPr>
          <w:rFonts w:ascii="Palatino Linotype" w:eastAsia="Palatino Linotype" w:hAnsi="Palatino Linotype" w:cs="Palatino Linotype"/>
          <w:color w:val="000000"/>
          <w:sz w:val="24"/>
          <w:szCs w:val="24"/>
          <w:lang w:val="es-ES_tradnl"/>
        </w:rPr>
        <w:t xml:space="preserve">en fecha </w:t>
      </w:r>
      <w:r w:rsidR="00E1261A">
        <w:rPr>
          <w:rFonts w:ascii="Palatino Linotype" w:eastAsia="Palatino Linotype" w:hAnsi="Palatino Linotype" w:cs="Palatino Linotype"/>
          <w:color w:val="000000"/>
          <w:sz w:val="24"/>
          <w:szCs w:val="24"/>
          <w:lang w:val="es-ES_tradnl"/>
        </w:rPr>
        <w:t>veinticuatro</w:t>
      </w:r>
      <w:r w:rsidR="00EF6457" w:rsidRPr="00C82353">
        <w:rPr>
          <w:rFonts w:ascii="Palatino Linotype" w:eastAsia="Palatino Linotype" w:hAnsi="Palatino Linotype" w:cs="Palatino Linotype"/>
          <w:color w:val="000000"/>
          <w:sz w:val="24"/>
          <w:szCs w:val="24"/>
          <w:lang w:val="es-ES_tradnl"/>
        </w:rPr>
        <w:t xml:space="preserve"> de marzo de dos mil veintidós</w:t>
      </w:r>
      <w:r w:rsidR="0010717B">
        <w:rPr>
          <w:rFonts w:ascii="Palatino Linotype" w:eastAsia="Palatino Linotype" w:hAnsi="Palatino Linotype" w:cs="Palatino Linotype"/>
          <w:color w:val="000000"/>
          <w:sz w:val="24"/>
          <w:szCs w:val="24"/>
          <w:lang w:val="es-ES_tradnl"/>
        </w:rPr>
        <w:t>,</w:t>
      </w:r>
      <w:r w:rsidR="00EF6457" w:rsidRPr="00C82353">
        <w:rPr>
          <w:rFonts w:ascii="Palatino Linotype" w:eastAsia="Palatino Linotype" w:hAnsi="Palatino Linotype" w:cs="Palatino Linotype"/>
          <w:color w:val="000000"/>
          <w:sz w:val="24"/>
          <w:szCs w:val="24"/>
          <w:lang w:val="es-ES_tradnl"/>
        </w:rPr>
        <w:t xml:space="preserve"> </w:t>
      </w:r>
      <w:r w:rsidRPr="00C82353">
        <w:rPr>
          <w:rFonts w:ascii="Palatino Linotype" w:eastAsia="Palatino Linotype" w:hAnsi="Palatino Linotype" w:cs="Palatino Linotype"/>
          <w:color w:val="000000"/>
          <w:sz w:val="24"/>
          <w:szCs w:val="24"/>
          <w:lang w:val="es-ES_tradnl"/>
        </w:rPr>
        <w:t xml:space="preserve">el Sujeto Obligado </w:t>
      </w:r>
      <w:r w:rsidR="000D28AE" w:rsidRPr="00C82353">
        <w:rPr>
          <w:rFonts w:ascii="Palatino Linotype" w:eastAsia="Palatino Linotype" w:hAnsi="Palatino Linotype" w:cs="Palatino Linotype"/>
          <w:color w:val="000000"/>
          <w:sz w:val="24"/>
          <w:szCs w:val="24"/>
          <w:lang w:val="es-ES_tradnl"/>
        </w:rPr>
        <w:t>rindió</w:t>
      </w:r>
      <w:r w:rsidRPr="00C82353">
        <w:rPr>
          <w:rFonts w:ascii="Palatino Linotype" w:eastAsia="Palatino Linotype" w:hAnsi="Palatino Linotype" w:cs="Palatino Linotype"/>
          <w:color w:val="000000"/>
          <w:sz w:val="24"/>
          <w:szCs w:val="24"/>
          <w:lang w:val="es-ES_tradnl"/>
        </w:rPr>
        <w:t xml:space="preserve"> su Informe Justificado, consistente </w:t>
      </w:r>
      <w:r w:rsidR="008546FA">
        <w:rPr>
          <w:rFonts w:ascii="Palatino Linotype" w:eastAsia="Palatino Linotype" w:hAnsi="Palatino Linotype" w:cs="Palatino Linotype"/>
          <w:color w:val="000000"/>
          <w:sz w:val="24"/>
          <w:szCs w:val="24"/>
          <w:lang w:val="es-ES_tradnl"/>
        </w:rPr>
        <w:t>en el</w:t>
      </w:r>
      <w:r w:rsidR="005A2C57" w:rsidRPr="00C82353">
        <w:rPr>
          <w:rFonts w:ascii="Palatino Linotype" w:eastAsia="Palatino Linotype" w:hAnsi="Palatino Linotype" w:cs="Palatino Linotype"/>
          <w:color w:val="000000"/>
          <w:sz w:val="24"/>
          <w:szCs w:val="24"/>
          <w:lang w:val="es-ES_tradnl"/>
        </w:rPr>
        <w:t xml:space="preserve"> documento denominado </w:t>
      </w:r>
      <w:r w:rsidR="00EF6457" w:rsidRPr="00C82353">
        <w:rPr>
          <w:rFonts w:ascii="Palatino Linotype" w:eastAsia="Palatino Linotype" w:hAnsi="Palatino Linotype" w:cs="Palatino Linotype"/>
          <w:b/>
          <w:color w:val="000000"/>
          <w:sz w:val="24"/>
          <w:szCs w:val="24"/>
          <w:lang w:val="es-ES_tradnl"/>
        </w:rPr>
        <w:t>“</w:t>
      </w:r>
      <w:r w:rsidR="008546FA">
        <w:rPr>
          <w:rFonts w:ascii="Palatino Linotype" w:eastAsia="Palatino Linotype" w:hAnsi="Palatino Linotype" w:cs="Palatino Linotype"/>
          <w:b/>
          <w:color w:val="000000"/>
          <w:sz w:val="24"/>
          <w:szCs w:val="24"/>
          <w:lang w:val="es-ES_tradnl"/>
        </w:rPr>
        <w:t>RR.03915-2022</w:t>
      </w:r>
      <w:r w:rsidR="00EF6457" w:rsidRPr="00C82353">
        <w:rPr>
          <w:rFonts w:ascii="Palatino Linotype" w:eastAsia="Palatino Linotype" w:hAnsi="Palatino Linotype" w:cs="Palatino Linotype"/>
          <w:b/>
          <w:color w:val="000000"/>
          <w:sz w:val="24"/>
          <w:szCs w:val="24"/>
          <w:lang w:val="es-ES_tradnl"/>
        </w:rPr>
        <w:t>.pdf”</w:t>
      </w:r>
      <w:r w:rsidRPr="00C82353">
        <w:rPr>
          <w:rFonts w:ascii="Palatino Linotype" w:eastAsia="Palatino Linotype" w:hAnsi="Palatino Linotype" w:cs="Palatino Linotype"/>
          <w:color w:val="000000"/>
          <w:sz w:val="24"/>
          <w:szCs w:val="24"/>
          <w:lang w:val="es-ES_tradnl"/>
        </w:rPr>
        <w:t>. Dicho documento fue pue</w:t>
      </w:r>
      <w:r w:rsidR="00956001" w:rsidRPr="00C82353">
        <w:rPr>
          <w:rFonts w:ascii="Palatino Linotype" w:eastAsia="Palatino Linotype" w:hAnsi="Palatino Linotype" w:cs="Palatino Linotype"/>
          <w:color w:val="000000"/>
          <w:sz w:val="24"/>
          <w:szCs w:val="24"/>
          <w:lang w:val="es-ES_tradnl"/>
        </w:rPr>
        <w:t>sto</w:t>
      </w:r>
      <w:r w:rsidRPr="00C82353">
        <w:rPr>
          <w:rFonts w:ascii="Palatino Linotype" w:eastAsia="Palatino Linotype" w:hAnsi="Palatino Linotype" w:cs="Palatino Linotype"/>
          <w:color w:val="000000"/>
          <w:sz w:val="24"/>
          <w:szCs w:val="24"/>
          <w:lang w:val="es-ES_tradnl"/>
        </w:rPr>
        <w:t xml:space="preserve"> a la vista de</w:t>
      </w:r>
      <w:r w:rsidR="008546FA">
        <w:rPr>
          <w:rFonts w:ascii="Palatino Linotype" w:eastAsia="Palatino Linotype" w:hAnsi="Palatino Linotype" w:cs="Palatino Linotype"/>
          <w:color w:val="000000"/>
          <w:sz w:val="24"/>
          <w:szCs w:val="24"/>
          <w:lang w:val="es-ES_tradnl"/>
        </w:rPr>
        <w:t xml:space="preserve"> la </w:t>
      </w:r>
      <w:r w:rsidRPr="00C82353">
        <w:rPr>
          <w:rFonts w:ascii="Palatino Linotype" w:eastAsia="Palatino Linotype" w:hAnsi="Palatino Linotype" w:cs="Palatino Linotype"/>
          <w:color w:val="000000"/>
          <w:sz w:val="24"/>
          <w:szCs w:val="24"/>
          <w:lang w:val="es-ES_tradnl"/>
        </w:rPr>
        <w:t>Recurrente mediante acuerdo de fecha</w:t>
      </w:r>
      <w:r w:rsidR="00EF6457" w:rsidRPr="00C82353">
        <w:rPr>
          <w:rFonts w:ascii="Palatino Linotype" w:eastAsia="Palatino Linotype" w:hAnsi="Palatino Linotype" w:cs="Palatino Linotype"/>
          <w:color w:val="000000"/>
          <w:sz w:val="24"/>
          <w:szCs w:val="24"/>
          <w:lang w:val="es-ES_tradnl"/>
        </w:rPr>
        <w:t xml:space="preserve"> </w:t>
      </w:r>
      <w:r w:rsidR="00E1261A">
        <w:rPr>
          <w:rFonts w:ascii="Palatino Linotype" w:eastAsia="Palatino Linotype" w:hAnsi="Palatino Linotype" w:cs="Palatino Linotype"/>
          <w:color w:val="000000"/>
          <w:sz w:val="24"/>
          <w:szCs w:val="24"/>
          <w:lang w:val="es-ES_tradnl"/>
        </w:rPr>
        <w:t xml:space="preserve">cuatro de abril </w:t>
      </w:r>
      <w:r w:rsidR="00EF6457" w:rsidRPr="00C82353">
        <w:rPr>
          <w:rFonts w:ascii="Palatino Linotype" w:eastAsia="Palatino Linotype" w:hAnsi="Palatino Linotype" w:cs="Palatino Linotype"/>
          <w:color w:val="000000"/>
          <w:sz w:val="24"/>
          <w:szCs w:val="24"/>
          <w:lang w:val="es-ES_tradnl"/>
        </w:rPr>
        <w:t>del año en curso</w:t>
      </w:r>
      <w:r w:rsidR="000D28AE" w:rsidRPr="00C82353">
        <w:rPr>
          <w:rFonts w:ascii="Palatino Linotype" w:eastAsia="Palatino Linotype" w:hAnsi="Palatino Linotype" w:cs="Palatino Linotype"/>
          <w:color w:val="000000"/>
          <w:sz w:val="24"/>
          <w:szCs w:val="24"/>
          <w:lang w:val="es-ES_tradnl"/>
        </w:rPr>
        <w:t>,</w:t>
      </w:r>
      <w:r w:rsidRPr="00C82353">
        <w:rPr>
          <w:rFonts w:ascii="Palatino Linotype" w:eastAsia="Palatino Linotype" w:hAnsi="Palatino Linotype" w:cs="Palatino Linotype"/>
          <w:color w:val="000000"/>
          <w:sz w:val="24"/>
          <w:szCs w:val="24"/>
          <w:lang w:val="es-ES_tradnl"/>
        </w:rPr>
        <w:t xml:space="preserve"> en términos de la fracción III del artículo 185 de la Ley de Transparencia y Acceso a la Información Pública del Estado de México y Municipios, otorgando a</w:t>
      </w:r>
      <w:r w:rsidR="008546FA">
        <w:rPr>
          <w:rFonts w:ascii="Palatino Linotype" w:eastAsia="Palatino Linotype" w:hAnsi="Palatino Linotype" w:cs="Palatino Linotype"/>
          <w:color w:val="000000"/>
          <w:sz w:val="24"/>
          <w:szCs w:val="24"/>
          <w:lang w:val="es-ES_tradnl"/>
        </w:rPr>
        <w:t xml:space="preserve"> </w:t>
      </w:r>
      <w:r w:rsidR="00E1261A">
        <w:rPr>
          <w:rFonts w:ascii="Palatino Linotype" w:eastAsia="Palatino Linotype" w:hAnsi="Palatino Linotype" w:cs="Palatino Linotype"/>
          <w:color w:val="000000"/>
          <w:sz w:val="24"/>
          <w:szCs w:val="24"/>
          <w:lang w:val="es-ES_tradnl"/>
        </w:rPr>
        <w:t>l</w:t>
      </w:r>
      <w:r w:rsidR="008546FA">
        <w:rPr>
          <w:rFonts w:ascii="Palatino Linotype" w:eastAsia="Palatino Linotype" w:hAnsi="Palatino Linotype" w:cs="Palatino Linotype"/>
          <w:color w:val="000000"/>
          <w:sz w:val="24"/>
          <w:szCs w:val="24"/>
          <w:lang w:val="es-ES_tradnl"/>
        </w:rPr>
        <w:t>a</w:t>
      </w:r>
      <w:r w:rsidRPr="00C82353">
        <w:rPr>
          <w:rFonts w:ascii="Palatino Linotype" w:eastAsia="Palatino Linotype" w:hAnsi="Palatino Linotype" w:cs="Palatino Linotype"/>
          <w:color w:val="000000"/>
          <w:sz w:val="24"/>
          <w:szCs w:val="24"/>
          <w:lang w:val="es-ES_tradnl"/>
        </w:rPr>
        <w:t xml:space="preserve"> particular un término de tres días para manifestar lo que a su derecho conviniera. </w:t>
      </w:r>
      <w:r w:rsidR="00956001" w:rsidRPr="00C82353">
        <w:rPr>
          <w:rFonts w:ascii="Palatino Linotype" w:eastAsia="Palatino Linotype" w:hAnsi="Palatino Linotype" w:cs="Palatino Linotype"/>
          <w:color w:val="000000"/>
          <w:sz w:val="24"/>
          <w:szCs w:val="24"/>
          <w:lang w:val="es-ES_tradnl"/>
        </w:rPr>
        <w:t>P</w:t>
      </w:r>
      <w:r w:rsidR="00E1261A">
        <w:rPr>
          <w:rFonts w:ascii="Palatino Linotype" w:eastAsia="Palatino Linotype" w:hAnsi="Palatino Linotype" w:cs="Palatino Linotype"/>
          <w:color w:val="000000"/>
          <w:sz w:val="24"/>
          <w:szCs w:val="24"/>
          <w:lang w:val="es-ES_tradnl"/>
        </w:rPr>
        <w:t>or otra parte,</w:t>
      </w:r>
      <w:r w:rsidR="008546FA">
        <w:rPr>
          <w:rFonts w:ascii="Palatino Linotype" w:eastAsia="Palatino Linotype" w:hAnsi="Palatino Linotype" w:cs="Palatino Linotype"/>
          <w:color w:val="000000"/>
          <w:sz w:val="24"/>
          <w:szCs w:val="24"/>
          <w:lang w:val="es-ES_tradnl"/>
        </w:rPr>
        <w:t xml:space="preserve"> se observa que la</w:t>
      </w:r>
      <w:r w:rsidR="00956001" w:rsidRPr="00C82353">
        <w:rPr>
          <w:rFonts w:ascii="Palatino Linotype" w:eastAsia="Palatino Linotype" w:hAnsi="Palatino Linotype" w:cs="Palatino Linotype"/>
          <w:color w:val="000000"/>
          <w:sz w:val="24"/>
          <w:szCs w:val="24"/>
          <w:lang w:val="es-ES_tradnl"/>
        </w:rPr>
        <w:t xml:space="preserve"> Recurrente </w:t>
      </w:r>
      <w:r w:rsidR="00E1261A">
        <w:rPr>
          <w:rFonts w:ascii="Palatino Linotype" w:eastAsia="Palatino Linotype" w:hAnsi="Palatino Linotype" w:cs="Palatino Linotype"/>
          <w:color w:val="000000"/>
          <w:sz w:val="24"/>
          <w:szCs w:val="24"/>
          <w:lang w:val="es-ES_tradnl"/>
        </w:rPr>
        <w:t xml:space="preserve">no </w:t>
      </w:r>
      <w:r w:rsidR="00956001" w:rsidRPr="00C82353">
        <w:rPr>
          <w:rFonts w:ascii="Palatino Linotype" w:eastAsia="Palatino Linotype" w:hAnsi="Palatino Linotype" w:cs="Palatino Linotype"/>
          <w:color w:val="000000"/>
          <w:sz w:val="24"/>
          <w:szCs w:val="24"/>
          <w:lang w:val="es-ES_tradnl"/>
        </w:rPr>
        <w:t>emitió</w:t>
      </w:r>
      <w:r w:rsidR="00E1261A">
        <w:rPr>
          <w:rFonts w:ascii="Palatino Linotype" w:eastAsia="Palatino Linotype" w:hAnsi="Palatino Linotype" w:cs="Palatino Linotype"/>
          <w:color w:val="000000"/>
          <w:sz w:val="24"/>
          <w:szCs w:val="24"/>
          <w:lang w:val="es-ES_tradnl"/>
        </w:rPr>
        <w:t xml:space="preserve"> manifestaciones vertió alegatos o presentó pruebas que a su derecho conviniera, del mismo modo</w:t>
      </w:r>
      <w:r w:rsidR="00B035EF" w:rsidRPr="00C82353">
        <w:rPr>
          <w:rFonts w:ascii="Palatino Linotype" w:eastAsia="Palatino Linotype" w:hAnsi="Palatino Linotype" w:cs="Palatino Linotype"/>
          <w:color w:val="000000"/>
          <w:sz w:val="24"/>
          <w:szCs w:val="24"/>
          <w:lang w:val="es-ES_tradnl"/>
        </w:rPr>
        <w:t>, no rea</w:t>
      </w:r>
      <w:r w:rsidR="0035102E" w:rsidRPr="00C82353">
        <w:rPr>
          <w:rFonts w:ascii="Palatino Linotype" w:eastAsia="Palatino Linotype" w:hAnsi="Palatino Linotype" w:cs="Palatino Linotype"/>
          <w:color w:val="000000"/>
          <w:sz w:val="24"/>
          <w:szCs w:val="24"/>
          <w:lang w:val="es-ES_tradnl"/>
        </w:rPr>
        <w:t>lizó pronunciamiento alguno respecto del Informe Justificado del Sujeto Obligado</w:t>
      </w:r>
      <w:r w:rsidR="0010717B">
        <w:rPr>
          <w:rFonts w:ascii="Palatino Linotype" w:eastAsia="Palatino Linotype" w:hAnsi="Palatino Linotype" w:cs="Palatino Linotype"/>
          <w:color w:val="000000"/>
          <w:sz w:val="24"/>
          <w:szCs w:val="24"/>
          <w:lang w:val="es-ES_tradnl"/>
        </w:rPr>
        <w:t>, cuyo contenido</w:t>
      </w:r>
      <w:r w:rsidR="00E1261A">
        <w:rPr>
          <w:rFonts w:ascii="Palatino Linotype" w:eastAsia="Palatino Linotype" w:hAnsi="Palatino Linotype" w:cs="Palatino Linotype"/>
          <w:color w:val="000000"/>
          <w:sz w:val="24"/>
          <w:szCs w:val="24"/>
          <w:lang w:val="es-ES_tradnl"/>
        </w:rPr>
        <w:t xml:space="preserve"> </w:t>
      </w:r>
      <w:r w:rsidRPr="00C82353">
        <w:rPr>
          <w:rFonts w:ascii="Palatino Linotype" w:eastAsia="Palatino Linotype" w:hAnsi="Palatino Linotype" w:cs="Palatino Linotype"/>
          <w:color w:val="000000"/>
          <w:sz w:val="24"/>
          <w:szCs w:val="24"/>
          <w:lang w:val="es-ES_tradnl"/>
        </w:rPr>
        <w:t xml:space="preserve">será motivo de análisis durante el estudio respectivo. </w:t>
      </w:r>
    </w:p>
    <w:p w14:paraId="63CC605B" w14:textId="77777777" w:rsidR="00247C4A" w:rsidRPr="00C82353" w:rsidRDefault="00247C4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AA432C1"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SEXTO. Del cierre de instrucción.</w:t>
      </w:r>
    </w:p>
    <w:p w14:paraId="6E2F1FC8" w14:textId="2334C420" w:rsidR="001A0CCD" w:rsidRDefault="00663A37"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Así, una vez transcurrido el término legal, se decretó el cierre</w:t>
      </w:r>
      <w:r w:rsidR="006377A9" w:rsidRPr="00C82353">
        <w:rPr>
          <w:rFonts w:ascii="Palatino Linotype" w:eastAsia="Palatino Linotype" w:hAnsi="Palatino Linotype" w:cs="Palatino Linotype"/>
          <w:color w:val="000000"/>
          <w:sz w:val="24"/>
          <w:szCs w:val="24"/>
          <w:lang w:val="es-ES_tradnl"/>
        </w:rPr>
        <w:t xml:space="preserve"> de instrucción en fecha </w:t>
      </w:r>
      <w:r w:rsidR="001A3270">
        <w:rPr>
          <w:rFonts w:ascii="Palatino Linotype" w:eastAsia="Palatino Linotype" w:hAnsi="Palatino Linotype" w:cs="Palatino Linotype"/>
          <w:color w:val="000000"/>
          <w:sz w:val="24"/>
          <w:szCs w:val="24"/>
          <w:lang w:val="es-ES_tradnl"/>
        </w:rPr>
        <w:t>veinte de abril</w:t>
      </w:r>
      <w:r w:rsidR="00EF6457" w:rsidRPr="00C82353">
        <w:rPr>
          <w:rFonts w:ascii="Palatino Linotype" w:eastAsia="Palatino Linotype" w:hAnsi="Palatino Linotype" w:cs="Palatino Linotype"/>
          <w:color w:val="000000"/>
          <w:sz w:val="24"/>
          <w:szCs w:val="24"/>
          <w:lang w:val="es-ES_tradnl"/>
        </w:rPr>
        <w:t xml:space="preserve"> de dos mil veintidós</w:t>
      </w:r>
      <w:r w:rsidRPr="00C82353">
        <w:rPr>
          <w:rFonts w:ascii="Palatino Linotype" w:eastAsia="Palatino Linotype" w:hAnsi="Palatino Linotype" w:cs="Palatino Linotype"/>
          <w:color w:val="000000"/>
          <w:sz w:val="24"/>
          <w:szCs w:val="24"/>
          <w:lang w:val="es-ES_tradnl"/>
        </w:rPr>
        <w:t xml:space="preserve">, en términos del artículo 185 </w:t>
      </w:r>
      <w:r w:rsidR="0010717B">
        <w:rPr>
          <w:rFonts w:ascii="Palatino Linotype" w:eastAsia="Palatino Linotype" w:hAnsi="Palatino Linotype" w:cs="Palatino Linotype"/>
          <w:color w:val="000000"/>
          <w:sz w:val="24"/>
          <w:szCs w:val="24"/>
          <w:lang w:val="es-ES_tradnl"/>
        </w:rPr>
        <w:t>f</w:t>
      </w:r>
      <w:r w:rsidRPr="00C82353">
        <w:rPr>
          <w:rFonts w:ascii="Palatino Linotype" w:eastAsia="Palatino Linotype" w:hAnsi="Palatino Linotype" w:cs="Palatino Linotype"/>
          <w:color w:val="000000"/>
          <w:sz w:val="24"/>
          <w:szCs w:val="24"/>
          <w:lang w:val="es-ES_tradnl"/>
        </w:rPr>
        <w:t>racción VI de la Ley de Transparencia y Acceso a la Información Pública del Estado de México y Municipios, iniciando el término legal para dictar resolución definitiva del asunto.</w:t>
      </w:r>
    </w:p>
    <w:p w14:paraId="678FB352" w14:textId="77777777" w:rsidR="001A3270" w:rsidRDefault="001A3270"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5617268" w14:textId="2FF4DEA3" w:rsidR="001A3270" w:rsidRPr="00213AD2" w:rsidRDefault="001A3270" w:rsidP="001A3270">
      <w:pPr>
        <w:spacing w:after="0" w:line="360" w:lineRule="auto"/>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SÉPTIMO</w:t>
      </w:r>
      <w:r w:rsidRPr="00213AD2">
        <w:rPr>
          <w:rFonts w:ascii="Palatino Linotype" w:eastAsiaTheme="minorHAnsi" w:hAnsi="Palatino Linotype" w:cstheme="minorBidi"/>
          <w:b/>
          <w:sz w:val="26"/>
          <w:szCs w:val="26"/>
          <w:lang w:eastAsia="en-US"/>
        </w:rPr>
        <w:t>. De la ampliación del término para resolver.</w:t>
      </w:r>
    </w:p>
    <w:p w14:paraId="266ED7C0" w14:textId="77777777" w:rsidR="001A3270" w:rsidRPr="00213AD2" w:rsidRDefault="001A3270" w:rsidP="001A3270">
      <w:pPr>
        <w:spacing w:after="0" w:line="360" w:lineRule="auto"/>
        <w:jc w:val="both"/>
        <w:rPr>
          <w:rFonts w:ascii="Palatino Linotype" w:eastAsiaTheme="minorHAnsi" w:hAnsi="Palatino Linotype" w:cstheme="minorBidi"/>
          <w:sz w:val="24"/>
          <w:szCs w:val="24"/>
          <w:lang w:eastAsia="en-US"/>
        </w:rPr>
      </w:pPr>
      <w:r w:rsidRPr="00213AD2">
        <w:rPr>
          <w:rFonts w:ascii="Palatino Linotype" w:eastAsiaTheme="minorHAnsi" w:hAnsi="Palatino Linotype" w:cstheme="minorBidi"/>
          <w:sz w:val="24"/>
          <w:szCs w:val="24"/>
          <w:lang w:eastAsia="en-US"/>
        </w:rPr>
        <w:t xml:space="preserve">En fecha </w:t>
      </w:r>
      <w:r>
        <w:rPr>
          <w:rFonts w:ascii="Palatino Linotype" w:eastAsiaTheme="minorHAnsi" w:hAnsi="Palatino Linotype" w:cstheme="minorBidi"/>
          <w:sz w:val="24"/>
          <w:szCs w:val="24"/>
          <w:lang w:eastAsia="en-US"/>
        </w:rPr>
        <w:t>seis de mayo de dos mil veintiuno</w:t>
      </w:r>
      <w:r w:rsidRPr="00213AD2">
        <w:rPr>
          <w:rFonts w:ascii="Palatino Linotype" w:eastAsiaTheme="minorHAnsi" w:hAnsi="Palatino Linotype" w:cstheme="minorBidi"/>
          <w:sz w:val="24"/>
          <w:szCs w:val="24"/>
          <w:lang w:eastAsia="en-US"/>
        </w:rPr>
        <w:t xml:space="preserve">, se amplió el término para resolver el recurso de revisión en términos del artículo 181 párrafo tercero de la Ley de </w:t>
      </w:r>
      <w:r w:rsidRPr="00213AD2">
        <w:rPr>
          <w:rFonts w:ascii="Palatino Linotype" w:eastAsiaTheme="minorHAnsi" w:hAnsi="Palatino Linotype" w:cstheme="minorBidi"/>
          <w:sz w:val="24"/>
          <w:szCs w:val="24"/>
          <w:lang w:eastAsia="en-US"/>
        </w:rPr>
        <w:lastRenderedPageBreak/>
        <w:t>Transparencia y Acceso a la Información Pública del Estado de México y Municipios por u</w:t>
      </w:r>
      <w:r>
        <w:rPr>
          <w:rFonts w:ascii="Palatino Linotype" w:eastAsiaTheme="minorHAnsi" w:hAnsi="Palatino Linotype" w:cstheme="minorBidi"/>
          <w:sz w:val="24"/>
          <w:szCs w:val="24"/>
          <w:lang w:eastAsia="en-US"/>
        </w:rPr>
        <w:t>n plazo de quince días hábiles.</w:t>
      </w:r>
    </w:p>
    <w:p w14:paraId="7182560D" w14:textId="77777777" w:rsidR="00EF6457" w:rsidRPr="00C82353" w:rsidRDefault="00EF6457"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46B27D7" w14:textId="77777777" w:rsidR="00663A37" w:rsidRPr="00C82353" w:rsidRDefault="00663A37" w:rsidP="001A0CCD">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C82353">
        <w:rPr>
          <w:rFonts w:ascii="Palatino Linotype" w:eastAsia="Palatino Linotype" w:hAnsi="Palatino Linotype" w:cs="Palatino Linotype"/>
          <w:b/>
          <w:color w:val="000000"/>
          <w:sz w:val="28"/>
          <w:szCs w:val="28"/>
          <w:lang w:val="es-ES_tradnl"/>
        </w:rPr>
        <w:t>C O N S I D E R A N D O</w:t>
      </w:r>
    </w:p>
    <w:p w14:paraId="7DE4590A"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C38D117"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PRIMERO. De la competencia.</w:t>
      </w:r>
    </w:p>
    <w:p w14:paraId="6ABA2DF4"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7515389"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 xml:space="preserve">SEGUNDO. Sobre los alcances del recurso de revisión. </w:t>
      </w:r>
    </w:p>
    <w:p w14:paraId="75FE6B29"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sidRPr="00C82353">
        <w:rPr>
          <w:rFonts w:ascii="Palatino Linotype" w:eastAsia="Palatino Linotype" w:hAnsi="Palatino Linotype" w:cs="Palatino Linotype"/>
          <w:color w:val="000000"/>
          <w:sz w:val="24"/>
          <w:szCs w:val="24"/>
          <w:lang w:val="es-ES_tradnl"/>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88B8B85" w14:textId="77777777" w:rsidR="00E1091C" w:rsidRPr="00C82353" w:rsidRDefault="00E1091C" w:rsidP="00E1091C">
      <w:pPr>
        <w:spacing w:after="0" w:line="360" w:lineRule="auto"/>
        <w:jc w:val="both"/>
        <w:rPr>
          <w:rFonts w:ascii="Palatino Linotype" w:eastAsiaTheme="minorHAnsi" w:hAnsi="Palatino Linotype" w:cstheme="minorBidi"/>
          <w:b/>
          <w:sz w:val="26"/>
          <w:szCs w:val="26"/>
          <w:lang w:val="es-ES_tradnl" w:eastAsia="en-US"/>
        </w:rPr>
      </w:pPr>
      <w:r w:rsidRPr="00C82353">
        <w:rPr>
          <w:rFonts w:ascii="Palatino Linotype" w:eastAsiaTheme="minorHAnsi" w:hAnsi="Palatino Linotype" w:cstheme="minorBidi"/>
          <w:b/>
          <w:sz w:val="26"/>
          <w:szCs w:val="26"/>
          <w:lang w:val="es-ES_tradnl" w:eastAsia="en-US"/>
        </w:rPr>
        <w:t xml:space="preserve">TERCERO. De las causas de improcedencia. </w:t>
      </w:r>
    </w:p>
    <w:p w14:paraId="3C743207"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50AFFFAC"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0AF04E1E"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 xml:space="preserve">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w:t>
      </w:r>
      <w:r w:rsidRPr="00C82353">
        <w:rPr>
          <w:rFonts w:ascii="Palatino Linotype" w:eastAsiaTheme="minorHAnsi" w:hAnsi="Palatino Linotype" w:cstheme="minorBidi"/>
          <w:sz w:val="24"/>
          <w:szCs w:val="24"/>
          <w:lang w:val="es-ES_tradnl" w:eastAsia="en-US"/>
        </w:rPr>
        <w:lastRenderedPageBreak/>
        <w:t>no son incompatibles con el derecho de acceso a la justicia, ya que éste no se coarta por regular causas de improcedencia y sobreseimiento con tales fines.</w:t>
      </w:r>
    </w:p>
    <w:p w14:paraId="3FF18634"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2FB6404C"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DCD816B" w14:textId="5EEAA405"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4FEACF98" w14:textId="77777777" w:rsidR="00E1091C" w:rsidRPr="00C82353" w:rsidRDefault="00E1091C" w:rsidP="00E1091C">
      <w:pPr>
        <w:spacing w:after="0" w:line="360" w:lineRule="auto"/>
        <w:jc w:val="both"/>
        <w:rPr>
          <w:rFonts w:ascii="Palatino Linotype" w:eastAsiaTheme="minorHAnsi" w:hAnsi="Palatino Linotype" w:cstheme="minorBidi"/>
          <w:b/>
          <w:sz w:val="26"/>
          <w:szCs w:val="26"/>
          <w:lang w:val="es-ES_tradnl" w:eastAsia="en-US"/>
        </w:rPr>
      </w:pPr>
      <w:r w:rsidRPr="00C82353">
        <w:rPr>
          <w:rFonts w:ascii="Palatino Linotype" w:eastAsiaTheme="minorHAnsi" w:hAnsi="Palatino Linotype" w:cstheme="minorBidi"/>
          <w:b/>
          <w:sz w:val="26"/>
          <w:szCs w:val="26"/>
          <w:lang w:val="es-ES_tradnl" w:eastAsia="en-US"/>
        </w:rPr>
        <w:t>CUARTO. Análisis de la causal de sobreseimiento.</w:t>
      </w:r>
    </w:p>
    <w:p w14:paraId="7E2ADF72"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DCB0177"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0003FF30"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 xml:space="preserve">La Ley de Transparencia de la entidad, en su artículo 192, contempla la figura jurídica del sobreseimiento, y específicamente en su hipótesis inmersa en la fracción III, refiere </w:t>
      </w:r>
      <w:r w:rsidRPr="00C82353">
        <w:rPr>
          <w:rFonts w:ascii="Palatino Linotype" w:eastAsiaTheme="minorHAnsi" w:hAnsi="Palatino Linotype" w:cstheme="minorBidi"/>
          <w:sz w:val="24"/>
          <w:szCs w:val="24"/>
          <w:lang w:val="es-ES_tradnl" w:eastAsia="en-US"/>
        </w:rPr>
        <w:lastRenderedPageBreak/>
        <w:t>que se sobreseerá el asunto cuando el sujeto obligado responsable del acto lo modifique o revoque de tal manera que el recurso de revisión quede sin materia.</w:t>
      </w:r>
    </w:p>
    <w:p w14:paraId="34617675"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3713D6E1" w14:textId="074468DD" w:rsidR="00780CE8"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677939D" w14:textId="77777777" w:rsidR="00C82353" w:rsidRPr="00C82353" w:rsidRDefault="00C82353" w:rsidP="00E1091C">
      <w:pPr>
        <w:spacing w:after="0" w:line="360" w:lineRule="auto"/>
        <w:jc w:val="both"/>
        <w:rPr>
          <w:rFonts w:ascii="Palatino Linotype" w:eastAsiaTheme="minorHAnsi" w:hAnsi="Palatino Linotype" w:cstheme="minorBidi"/>
          <w:sz w:val="24"/>
          <w:szCs w:val="24"/>
          <w:lang w:val="es-ES_tradnl" w:eastAsia="en-US"/>
        </w:rPr>
      </w:pPr>
    </w:p>
    <w:p w14:paraId="12F32093" w14:textId="695D93EC" w:rsidR="007D4D7F" w:rsidRDefault="00EF7470" w:rsidP="001A3270">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 xml:space="preserve">En virtud de lo anterior, es conveniente recordar que </w:t>
      </w:r>
      <w:r w:rsidR="002F741D">
        <w:rPr>
          <w:rFonts w:ascii="Palatino Linotype" w:eastAsiaTheme="minorHAnsi" w:hAnsi="Palatino Linotype" w:cstheme="minorBidi"/>
          <w:sz w:val="24"/>
          <w:szCs w:val="24"/>
          <w:lang w:val="es-ES_tradnl" w:eastAsia="en-US"/>
        </w:rPr>
        <w:t>la R</w:t>
      </w:r>
      <w:r w:rsidR="001A3270">
        <w:rPr>
          <w:rFonts w:ascii="Palatino Linotype" w:eastAsiaTheme="minorHAnsi" w:hAnsi="Palatino Linotype" w:cstheme="minorBidi"/>
          <w:sz w:val="24"/>
          <w:szCs w:val="24"/>
          <w:lang w:val="es-ES_tradnl" w:eastAsia="en-US"/>
        </w:rPr>
        <w:t xml:space="preserve">ecurrente solicitó al Sujeto Obligado </w:t>
      </w:r>
      <w:r w:rsidR="002F741D">
        <w:rPr>
          <w:rFonts w:ascii="Palatino Linotype" w:eastAsiaTheme="minorHAnsi" w:hAnsi="Palatino Linotype" w:cstheme="minorBidi"/>
          <w:sz w:val="24"/>
          <w:szCs w:val="24"/>
          <w:lang w:val="es-ES_tradnl" w:eastAsia="en-US"/>
        </w:rPr>
        <w:t>lo siguiente:</w:t>
      </w:r>
    </w:p>
    <w:p w14:paraId="4600A817" w14:textId="77777777" w:rsidR="002F741D" w:rsidRPr="002F741D" w:rsidRDefault="002F741D" w:rsidP="001A3270">
      <w:pPr>
        <w:spacing w:after="0" w:line="360" w:lineRule="auto"/>
        <w:jc w:val="both"/>
        <w:rPr>
          <w:rFonts w:ascii="Palatino Linotype" w:eastAsiaTheme="minorHAnsi" w:hAnsi="Palatino Linotype" w:cstheme="minorBidi"/>
          <w:sz w:val="24"/>
          <w:szCs w:val="24"/>
          <w:lang w:val="es-ES_tradnl" w:eastAsia="en-US"/>
        </w:rPr>
      </w:pPr>
    </w:p>
    <w:p w14:paraId="223D4EA7" w14:textId="13D58613" w:rsidR="002F741D" w:rsidRDefault="002F741D" w:rsidP="002F741D">
      <w:pPr>
        <w:pStyle w:val="Prrafodelista"/>
        <w:numPr>
          <w:ilvl w:val="0"/>
          <w:numId w:val="19"/>
        </w:numPr>
        <w:spacing w:line="360" w:lineRule="auto"/>
        <w:jc w:val="both"/>
        <w:rPr>
          <w:rFonts w:ascii="Palatino Linotype" w:eastAsiaTheme="minorHAnsi" w:hAnsi="Palatino Linotype" w:cstheme="minorBidi"/>
          <w:lang w:val="es-ES_tradnl" w:eastAsia="en-US"/>
        </w:rPr>
      </w:pPr>
      <w:r>
        <w:rPr>
          <w:rFonts w:ascii="Palatino Linotype" w:eastAsiaTheme="minorHAnsi" w:hAnsi="Palatino Linotype" w:cstheme="minorBidi"/>
          <w:lang w:val="es-ES_tradnl" w:eastAsia="en-US"/>
        </w:rPr>
        <w:t>Conocer cuál es el área encargada y quiénes los servidores públicos encargados de los trabajos de mantenimiento por hundimiento de las calles y camellones Las Américas, en Ecatepec de Morelos, y particularmente en la Avenida Independencia con esquina en Avenida Insurgentes y Avenida José María Morelos y Pavón.</w:t>
      </w:r>
    </w:p>
    <w:p w14:paraId="0C46D13B" w14:textId="627FB1CB" w:rsidR="002F741D" w:rsidRDefault="002F741D" w:rsidP="002F741D">
      <w:pPr>
        <w:pStyle w:val="Prrafodelista"/>
        <w:numPr>
          <w:ilvl w:val="0"/>
          <w:numId w:val="19"/>
        </w:numPr>
        <w:spacing w:line="360" w:lineRule="auto"/>
        <w:jc w:val="both"/>
        <w:rPr>
          <w:rFonts w:ascii="Palatino Linotype" w:eastAsiaTheme="minorHAnsi" w:hAnsi="Palatino Linotype" w:cstheme="minorBidi"/>
          <w:lang w:val="es-ES_tradnl" w:eastAsia="en-US"/>
        </w:rPr>
      </w:pPr>
      <w:r>
        <w:rPr>
          <w:rFonts w:ascii="Palatino Linotype" w:eastAsiaTheme="minorHAnsi" w:hAnsi="Palatino Linotype" w:cstheme="minorBidi"/>
          <w:lang w:val="es-ES_tradnl" w:eastAsia="en-US"/>
        </w:rPr>
        <w:lastRenderedPageBreak/>
        <w:t>¿Por qué las obras iniciaron en diciembre de dos mil veintiuno y a la fecha del ingreso de la solicitud de información no habían concluido?</w:t>
      </w:r>
    </w:p>
    <w:p w14:paraId="57D4B2A7" w14:textId="6D515ADF" w:rsidR="002F741D" w:rsidRDefault="002F741D" w:rsidP="002F741D">
      <w:pPr>
        <w:pStyle w:val="Prrafodelista"/>
        <w:numPr>
          <w:ilvl w:val="0"/>
          <w:numId w:val="19"/>
        </w:numPr>
        <w:spacing w:line="360" w:lineRule="auto"/>
        <w:jc w:val="both"/>
        <w:rPr>
          <w:rFonts w:ascii="Palatino Linotype" w:eastAsiaTheme="minorHAnsi" w:hAnsi="Palatino Linotype" w:cstheme="minorBidi"/>
          <w:lang w:val="es-ES_tradnl" w:eastAsia="en-US"/>
        </w:rPr>
      </w:pPr>
      <w:r>
        <w:rPr>
          <w:rFonts w:ascii="Palatino Linotype" w:eastAsiaTheme="minorHAnsi" w:hAnsi="Palatino Linotype" w:cstheme="minorBidi"/>
          <w:lang w:val="es-ES_tradnl" w:eastAsia="en-US"/>
        </w:rPr>
        <w:t>Fecha de terminación de las obras.</w:t>
      </w:r>
    </w:p>
    <w:p w14:paraId="0BB9ADE8" w14:textId="05CFA93A" w:rsidR="002F741D" w:rsidRPr="002F741D" w:rsidRDefault="002F741D" w:rsidP="002F741D">
      <w:pPr>
        <w:pStyle w:val="Prrafodelista"/>
        <w:numPr>
          <w:ilvl w:val="0"/>
          <w:numId w:val="19"/>
        </w:numPr>
        <w:spacing w:line="360" w:lineRule="auto"/>
        <w:jc w:val="both"/>
        <w:rPr>
          <w:rFonts w:ascii="Palatino Linotype" w:eastAsiaTheme="minorHAnsi" w:hAnsi="Palatino Linotype" w:cstheme="minorBidi"/>
          <w:lang w:val="es-ES_tradnl" w:eastAsia="en-US"/>
        </w:rPr>
      </w:pPr>
      <w:r>
        <w:rPr>
          <w:rFonts w:ascii="Palatino Linotype" w:eastAsiaTheme="minorHAnsi" w:hAnsi="Palatino Linotype" w:cstheme="minorBidi"/>
          <w:lang w:val="es-ES_tradnl" w:eastAsia="en-US"/>
        </w:rPr>
        <w:t>En caso de accidente ocasionado por las obras inconclusas y sin señalización, ¿qué área, dependencia u organismo se hace responsable por los daños causados y cuál es el procedimiento?</w:t>
      </w:r>
    </w:p>
    <w:p w14:paraId="7D4DCFC7" w14:textId="2D28F17E" w:rsidR="00C82353" w:rsidRPr="002F741D" w:rsidRDefault="00C82353" w:rsidP="00EF7470">
      <w:pPr>
        <w:spacing w:after="0" w:line="360" w:lineRule="auto"/>
        <w:jc w:val="both"/>
        <w:rPr>
          <w:rFonts w:ascii="Palatino Linotype" w:eastAsiaTheme="minorHAnsi" w:hAnsi="Palatino Linotype" w:cstheme="minorBidi"/>
          <w:sz w:val="24"/>
          <w:szCs w:val="24"/>
          <w:lang w:val="es-ES_tradnl" w:eastAsia="en-US"/>
        </w:rPr>
      </w:pPr>
    </w:p>
    <w:p w14:paraId="599D5F1B" w14:textId="109C35C5" w:rsidR="0083758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Al respecto, el Sujeto Obligado respondió al solicitante mediante </w:t>
      </w:r>
      <w:r w:rsidR="00837584" w:rsidRPr="00C82353">
        <w:rPr>
          <w:rFonts w:ascii="Palatino Linotype" w:eastAsia="Palatino Linotype" w:hAnsi="Palatino Linotype" w:cs="Palatino Linotype"/>
          <w:color w:val="000000"/>
          <w:sz w:val="24"/>
          <w:szCs w:val="24"/>
          <w:lang w:val="es-ES_tradnl"/>
        </w:rPr>
        <w:t>la presentación de</w:t>
      </w:r>
      <w:r w:rsidR="00B05A97">
        <w:rPr>
          <w:rFonts w:ascii="Palatino Linotype" w:eastAsia="Palatino Linotype" w:hAnsi="Palatino Linotype" w:cs="Palatino Linotype"/>
          <w:color w:val="000000"/>
          <w:sz w:val="24"/>
          <w:szCs w:val="24"/>
          <w:lang w:val="es-ES_tradnl"/>
        </w:rPr>
        <w:t>l siguiente documento:</w:t>
      </w:r>
      <w:r w:rsidR="00C0080E" w:rsidRPr="00C82353">
        <w:rPr>
          <w:rFonts w:ascii="Palatino Linotype" w:eastAsia="Palatino Linotype" w:hAnsi="Palatino Linotype" w:cs="Palatino Linotype"/>
          <w:color w:val="000000"/>
          <w:sz w:val="24"/>
          <w:szCs w:val="24"/>
          <w:lang w:val="es-ES_tradnl"/>
        </w:rPr>
        <w:t xml:space="preserve"> </w:t>
      </w:r>
    </w:p>
    <w:p w14:paraId="0CC5E022" w14:textId="1E3442FC" w:rsidR="007D4D7F" w:rsidRDefault="007D4D7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F7B6493" w14:textId="11196290" w:rsidR="00157CFC" w:rsidRDefault="002F741D" w:rsidP="00B05A97">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b/>
          <w:color w:val="000000"/>
          <w:lang w:val="es-ES_tradnl"/>
        </w:rPr>
        <w:t>173-2022</w:t>
      </w:r>
      <w:r w:rsidR="00B05A97">
        <w:rPr>
          <w:rFonts w:ascii="Palatino Linotype" w:eastAsia="Palatino Linotype" w:hAnsi="Palatino Linotype" w:cs="Palatino Linotype"/>
          <w:b/>
          <w:color w:val="000000"/>
          <w:lang w:val="es-ES_tradnl"/>
        </w:rPr>
        <w:t>.pdf</w:t>
      </w:r>
      <w:r>
        <w:rPr>
          <w:rFonts w:ascii="Palatino Linotype" w:eastAsia="Palatino Linotype" w:hAnsi="Palatino Linotype" w:cs="Palatino Linotype"/>
          <w:color w:val="000000"/>
          <w:lang w:val="es-ES_tradnl"/>
        </w:rPr>
        <w:t xml:space="preserve">. </w:t>
      </w:r>
      <w:r w:rsidR="00554825">
        <w:rPr>
          <w:rFonts w:ascii="Palatino Linotype" w:eastAsia="Palatino Linotype" w:hAnsi="Palatino Linotype" w:cs="Palatino Linotype"/>
          <w:color w:val="000000"/>
          <w:lang w:val="es-ES_tradnl"/>
        </w:rPr>
        <w:t>Archivo electrónico que contiene los siguientes documentos:</w:t>
      </w:r>
    </w:p>
    <w:p w14:paraId="3DF14753" w14:textId="77777777" w:rsidR="00157CFC" w:rsidRDefault="00157CFC" w:rsidP="00157CFC">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O</w:t>
      </w:r>
      <w:r w:rsidR="002F741D">
        <w:rPr>
          <w:rFonts w:ascii="Palatino Linotype" w:eastAsia="Palatino Linotype" w:hAnsi="Palatino Linotype" w:cs="Palatino Linotype"/>
          <w:color w:val="000000"/>
          <w:lang w:val="es-ES_tradnl"/>
        </w:rPr>
        <w:t>ficio con número de folio ST/ECA/0172/2022</w:t>
      </w:r>
      <w:r>
        <w:rPr>
          <w:rFonts w:ascii="Palatino Linotype" w:eastAsia="Palatino Linotype" w:hAnsi="Palatino Linotype" w:cs="Palatino Linotype"/>
          <w:color w:val="000000"/>
          <w:lang w:val="es-ES_tradnl"/>
        </w:rPr>
        <w:t xml:space="preserve">, con el que se señaló a la solicitante que se anexaba la respuesta emitida por la Dirección de Desarrollo Urbano y Obras Públicas. </w:t>
      </w:r>
    </w:p>
    <w:p w14:paraId="3FE81A88" w14:textId="33B5C906" w:rsidR="00837584" w:rsidRDefault="00157CFC" w:rsidP="00157CFC">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Oficio </w:t>
      </w:r>
      <w:proofErr w:type="spellStart"/>
      <w:r>
        <w:rPr>
          <w:rFonts w:ascii="Palatino Linotype" w:eastAsia="Palatino Linotype" w:hAnsi="Palatino Linotype" w:cs="Palatino Linotype"/>
          <w:color w:val="000000"/>
          <w:lang w:val="es-ES_tradnl"/>
        </w:rPr>
        <w:t>DDUyOP</w:t>
      </w:r>
      <w:proofErr w:type="spellEnd"/>
      <w:r>
        <w:rPr>
          <w:rFonts w:ascii="Palatino Linotype" w:eastAsia="Palatino Linotype" w:hAnsi="Palatino Linotype" w:cs="Palatino Linotype"/>
          <w:color w:val="000000"/>
          <w:lang w:val="es-ES_tradnl"/>
        </w:rPr>
        <w:t xml:space="preserve">/ECA/01827/2022, suscrito por el Director de Desarrollo Urbano y Obras Públicas, por medio del cual refirió que, por lo que toca a obras públicas, una vez realizada la búsqueda exhaustiva en los archivos de esa área, no se encontró evidencia alguna derivada de la realización de los trabajos de mantenimiento a los hundimientos referidos en la solicitud. Por otra parte, respecto del área de desarrollo urbano, se informó que se otorgó un permiso provisional al Consorcio de Ingeniería Integral ARA para realizar los trabajos de reparación de hundimiento diferencial del suelo en las calles de Avenida Independencia esquina con </w:t>
      </w:r>
      <w:r>
        <w:rPr>
          <w:rFonts w:ascii="Palatino Linotype" w:eastAsia="Palatino Linotype" w:hAnsi="Palatino Linotype" w:cs="Palatino Linotype"/>
          <w:color w:val="000000"/>
          <w:lang w:val="es-ES_tradnl"/>
        </w:rPr>
        <w:lastRenderedPageBreak/>
        <w:t>Avenida Insurgentes y esquina con calle José María Morelos y Pavón, las cuales tienen fecha de caducidad al treinta y uno de diciembre de dos mil veintiuno.</w:t>
      </w:r>
    </w:p>
    <w:p w14:paraId="2E9392BD" w14:textId="5E78FF47" w:rsidR="002215DB" w:rsidRDefault="002215DB" w:rsidP="00157CFC">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Escrito de fecha siete de marzo de dos mil veintidós emitido por la Subdirección de Desarrollo Urbano, con el que se informó lo relativo al permiso provisional referido en el inciso anterior.</w:t>
      </w:r>
    </w:p>
    <w:p w14:paraId="62E623A1" w14:textId="712FA277" w:rsidR="002215DB" w:rsidRPr="00C82353" w:rsidRDefault="002215DB" w:rsidP="00157CFC">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Memorándum número 25 remitido por el Encargado de Despacho de la Subdirección de Obras Públicas, por el cual se informó que después de realizar una búsqueda exhaustiva y minuciosa en los documentos que obran en los archivos del área de obras públicas, no se encontró evidencia de la realización de los trabajos de mantenimiento a los hundimientos referidos por la particular</w:t>
      </w:r>
      <w:r w:rsidR="00554825">
        <w:rPr>
          <w:rFonts w:ascii="Palatino Linotype" w:eastAsia="Palatino Linotype" w:hAnsi="Palatino Linotype" w:cs="Palatino Linotype"/>
          <w:color w:val="000000"/>
          <w:lang w:val="es-ES_tradnl"/>
        </w:rPr>
        <w:t xml:space="preserve"> en su solicitud de información.</w:t>
      </w:r>
    </w:p>
    <w:p w14:paraId="3DA73412" w14:textId="77777777" w:rsidR="00B05A97" w:rsidRDefault="00B05A9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419ECD9" w14:textId="7AE8F813"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Ante la respuesta del Sujeto Obligado, </w:t>
      </w:r>
      <w:r w:rsidR="002215DB">
        <w:rPr>
          <w:rFonts w:ascii="Palatino Linotype" w:eastAsia="Palatino Linotype" w:hAnsi="Palatino Linotype" w:cs="Palatino Linotype"/>
          <w:color w:val="000000"/>
          <w:sz w:val="24"/>
          <w:szCs w:val="24"/>
          <w:lang w:val="es-ES_tradnl"/>
        </w:rPr>
        <w:t>la</w:t>
      </w:r>
      <w:r w:rsidRPr="00C82353">
        <w:rPr>
          <w:rFonts w:ascii="Palatino Linotype" w:eastAsia="Palatino Linotype" w:hAnsi="Palatino Linotype" w:cs="Palatino Linotype"/>
          <w:color w:val="000000"/>
          <w:sz w:val="24"/>
          <w:szCs w:val="24"/>
          <w:lang w:val="es-ES_tradnl"/>
        </w:rPr>
        <w:t xml:space="preserve"> Recurrente consideró que su derecho de acceso a la i</w:t>
      </w:r>
      <w:r w:rsidR="00B05A97">
        <w:rPr>
          <w:rFonts w:ascii="Palatino Linotype" w:eastAsia="Palatino Linotype" w:hAnsi="Palatino Linotype" w:cs="Palatino Linotype"/>
          <w:color w:val="000000"/>
          <w:sz w:val="24"/>
          <w:szCs w:val="24"/>
          <w:lang w:val="es-ES_tradnl"/>
        </w:rPr>
        <w:t>nformación no se colmó a plenitud,</w:t>
      </w:r>
      <w:r w:rsidRPr="00C82353">
        <w:rPr>
          <w:rFonts w:ascii="Palatino Linotype" w:eastAsia="Palatino Linotype" w:hAnsi="Palatino Linotype" w:cs="Palatino Linotype"/>
          <w:color w:val="000000"/>
          <w:sz w:val="24"/>
          <w:szCs w:val="24"/>
          <w:lang w:val="es-ES_tradnl"/>
        </w:rPr>
        <w:t xml:space="preserve"> por lo que interpuso el presente recurso de revisión </w:t>
      </w:r>
      <w:r w:rsidR="00B05A97">
        <w:rPr>
          <w:rFonts w:ascii="Palatino Linotype" w:eastAsia="Palatino Linotype" w:hAnsi="Palatino Linotype" w:cs="Palatino Linotype"/>
          <w:color w:val="000000"/>
          <w:sz w:val="24"/>
          <w:szCs w:val="24"/>
          <w:lang w:val="es-ES_tradnl"/>
        </w:rPr>
        <w:t xml:space="preserve">señalando como </w:t>
      </w:r>
      <w:r w:rsidRPr="00C82353">
        <w:rPr>
          <w:rFonts w:ascii="Palatino Linotype" w:eastAsia="Palatino Linotype" w:hAnsi="Palatino Linotype" w:cs="Palatino Linotype"/>
          <w:color w:val="000000"/>
          <w:sz w:val="24"/>
          <w:szCs w:val="24"/>
          <w:lang w:val="es-ES_tradnl"/>
        </w:rPr>
        <w:t>impugnado</w:t>
      </w:r>
      <w:r w:rsidR="002215DB">
        <w:rPr>
          <w:rFonts w:ascii="Palatino Linotype" w:eastAsia="Palatino Linotype" w:hAnsi="Palatino Linotype" w:cs="Palatino Linotype"/>
          <w:color w:val="000000"/>
          <w:sz w:val="24"/>
          <w:szCs w:val="24"/>
          <w:lang w:val="es-ES_tradnl"/>
        </w:rPr>
        <w:t>, sustancialmente, que no se respondieron todos los puntos solicitados, pues falta la respuesta a los puntos 2, 3 y 4 de su solicitud.</w:t>
      </w:r>
    </w:p>
    <w:p w14:paraId="7A4B79CE" w14:textId="77777777" w:rsidR="000E182A" w:rsidRPr="00C82353" w:rsidRDefault="000E182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ADB3DE0" w14:textId="0C29365E" w:rsidR="00EB0AFA" w:rsidRPr="00C82353" w:rsidRDefault="00554825" w:rsidP="00EB0AFA">
      <w:pPr>
        <w:pStyle w:val="Sinespaciado"/>
        <w:spacing w:line="360" w:lineRule="auto"/>
        <w:jc w:val="both"/>
        <w:rPr>
          <w:rFonts w:ascii="Palatino Linotype" w:hAnsi="Palatino Linotype"/>
          <w:lang w:val="es-ES_tradnl"/>
        </w:rPr>
      </w:pPr>
      <w:r>
        <w:rPr>
          <w:rFonts w:ascii="Palatino Linotype" w:hAnsi="Palatino Linotype"/>
          <w:lang w:val="es-ES_tradnl"/>
        </w:rPr>
        <w:t>Cabe señalar que</w:t>
      </w:r>
      <w:r w:rsidR="004619A2" w:rsidRPr="00C82353">
        <w:rPr>
          <w:rFonts w:ascii="Palatino Linotype" w:hAnsi="Palatino Linotype"/>
          <w:lang w:val="es-ES_tradnl"/>
        </w:rPr>
        <w:t xml:space="preserve"> durante la etapa de instrucción, </w:t>
      </w:r>
      <w:r w:rsidR="002215DB">
        <w:rPr>
          <w:rFonts w:ascii="Palatino Linotype" w:hAnsi="Palatino Linotype"/>
          <w:lang w:val="es-ES_tradnl"/>
        </w:rPr>
        <w:t>la</w:t>
      </w:r>
      <w:r w:rsidR="00027AEF">
        <w:rPr>
          <w:rFonts w:ascii="Palatino Linotype" w:hAnsi="Palatino Linotype"/>
          <w:lang w:val="es-ES_tradnl"/>
        </w:rPr>
        <w:t xml:space="preserve"> Recurrente</w:t>
      </w:r>
      <w:r w:rsidR="004619A2" w:rsidRPr="00C82353">
        <w:rPr>
          <w:rFonts w:ascii="Palatino Linotype" w:hAnsi="Palatino Linotype"/>
          <w:lang w:val="es-ES_tradnl"/>
        </w:rPr>
        <w:t xml:space="preserve"> </w:t>
      </w:r>
      <w:r w:rsidR="00B05A97">
        <w:rPr>
          <w:rFonts w:ascii="Palatino Linotype" w:hAnsi="Palatino Linotype"/>
          <w:lang w:val="es-ES_tradnl"/>
        </w:rPr>
        <w:t xml:space="preserve">no </w:t>
      </w:r>
      <w:r w:rsidR="004619A2" w:rsidRPr="00C82353">
        <w:rPr>
          <w:rFonts w:ascii="Palatino Linotype" w:hAnsi="Palatino Linotype"/>
          <w:lang w:val="es-ES_tradnl"/>
        </w:rPr>
        <w:t>realizó</w:t>
      </w:r>
      <w:r w:rsidR="00027AEF">
        <w:rPr>
          <w:rFonts w:ascii="Palatino Linotype" w:hAnsi="Palatino Linotype"/>
          <w:lang w:val="es-ES_tradnl"/>
        </w:rPr>
        <w:t xml:space="preserve"> </w:t>
      </w:r>
      <w:r w:rsidR="00B05A97">
        <w:rPr>
          <w:rFonts w:ascii="Palatino Linotype" w:hAnsi="Palatino Linotype"/>
          <w:lang w:val="es-ES_tradnl"/>
        </w:rPr>
        <w:t xml:space="preserve">manifestaciones. Por otra parte, </w:t>
      </w:r>
      <w:r w:rsidR="004619A2" w:rsidRPr="00C82353">
        <w:rPr>
          <w:rFonts w:ascii="Palatino Linotype" w:hAnsi="Palatino Linotype"/>
          <w:lang w:val="es-ES_tradnl"/>
        </w:rPr>
        <w:t xml:space="preserve">el Sujeto Obligado </w:t>
      </w:r>
      <w:r w:rsidR="00B30C10" w:rsidRPr="00C82353">
        <w:rPr>
          <w:rFonts w:ascii="Palatino Linotype" w:hAnsi="Palatino Linotype"/>
          <w:lang w:val="es-ES_tradnl"/>
        </w:rPr>
        <w:t>rindió su Informe Justificado mediante la presentación de</w:t>
      </w:r>
      <w:r w:rsidR="002215DB">
        <w:rPr>
          <w:rFonts w:ascii="Palatino Linotype" w:hAnsi="Palatino Linotype"/>
          <w:lang w:val="es-ES_tradnl"/>
        </w:rPr>
        <w:t>l</w:t>
      </w:r>
      <w:r w:rsidR="00B95251">
        <w:rPr>
          <w:rFonts w:ascii="Palatino Linotype" w:hAnsi="Palatino Linotype"/>
          <w:lang w:val="es-ES_tradnl"/>
        </w:rPr>
        <w:t xml:space="preserve"> siguiente</w:t>
      </w:r>
      <w:r w:rsidR="00B30C10" w:rsidRPr="00C82353">
        <w:rPr>
          <w:rFonts w:ascii="Palatino Linotype" w:hAnsi="Palatino Linotype"/>
          <w:lang w:val="es-ES_tradnl"/>
        </w:rPr>
        <w:t xml:space="preserve"> documento</w:t>
      </w:r>
      <w:r w:rsidR="000E182A" w:rsidRPr="00C82353">
        <w:rPr>
          <w:rFonts w:ascii="Palatino Linotype" w:hAnsi="Palatino Linotype"/>
          <w:lang w:val="es-ES_tradnl"/>
        </w:rPr>
        <w:t>:</w:t>
      </w:r>
    </w:p>
    <w:p w14:paraId="26148FD8" w14:textId="7DDF076A" w:rsidR="000E182A" w:rsidRPr="00C82353" w:rsidRDefault="000E182A" w:rsidP="00EB0AFA">
      <w:pPr>
        <w:pStyle w:val="Sinespaciado"/>
        <w:spacing w:line="360" w:lineRule="auto"/>
        <w:jc w:val="both"/>
        <w:rPr>
          <w:rFonts w:ascii="Palatino Linotype" w:hAnsi="Palatino Linotype"/>
          <w:lang w:val="es-ES_tradnl"/>
        </w:rPr>
      </w:pPr>
    </w:p>
    <w:p w14:paraId="470C399A" w14:textId="7D3A7640" w:rsidR="00810134" w:rsidRDefault="002215DB" w:rsidP="00810134">
      <w:pPr>
        <w:pStyle w:val="Sinespaciado"/>
        <w:numPr>
          <w:ilvl w:val="0"/>
          <w:numId w:val="11"/>
        </w:numPr>
        <w:spacing w:line="360" w:lineRule="auto"/>
        <w:jc w:val="both"/>
        <w:rPr>
          <w:rFonts w:ascii="Palatino Linotype" w:hAnsi="Palatino Linotype"/>
          <w:lang w:val="es-ES_tradnl"/>
        </w:rPr>
      </w:pPr>
      <w:r>
        <w:rPr>
          <w:rFonts w:ascii="Palatino Linotype" w:hAnsi="Palatino Linotype"/>
          <w:b/>
          <w:bCs/>
          <w:lang w:val="es-ES_tradnl"/>
        </w:rPr>
        <w:lastRenderedPageBreak/>
        <w:t>RR</w:t>
      </w:r>
      <w:r w:rsidR="00810134">
        <w:rPr>
          <w:rFonts w:ascii="Palatino Linotype" w:hAnsi="Palatino Linotype"/>
          <w:b/>
          <w:bCs/>
          <w:lang w:val="es-ES_tradnl"/>
        </w:rPr>
        <w:t>.03915-2022</w:t>
      </w:r>
      <w:r w:rsidR="000E182A" w:rsidRPr="00C82353">
        <w:rPr>
          <w:rFonts w:ascii="Palatino Linotype" w:hAnsi="Palatino Linotype"/>
          <w:b/>
          <w:bCs/>
          <w:lang w:val="es-ES_tradnl"/>
        </w:rPr>
        <w:t>.pdf.</w:t>
      </w:r>
      <w:r w:rsidR="00B95251">
        <w:rPr>
          <w:rFonts w:ascii="Palatino Linotype" w:hAnsi="Palatino Linotype"/>
          <w:lang w:val="es-ES_tradnl"/>
        </w:rPr>
        <w:t xml:space="preserve"> </w:t>
      </w:r>
      <w:r w:rsidR="00554825">
        <w:rPr>
          <w:rFonts w:ascii="Palatino Linotype" w:hAnsi="Palatino Linotype"/>
          <w:lang w:val="es-ES_tradnl"/>
        </w:rPr>
        <w:t>Archivo electrónico que contiene los siguientes documentos</w:t>
      </w:r>
      <w:r w:rsidR="00810134">
        <w:rPr>
          <w:rFonts w:ascii="Palatino Linotype" w:hAnsi="Palatino Linotype"/>
          <w:lang w:val="es-ES_tradnl"/>
        </w:rPr>
        <w:t>:</w:t>
      </w:r>
    </w:p>
    <w:p w14:paraId="702C6551" w14:textId="06DBD332" w:rsidR="000E182A" w:rsidRDefault="00810134" w:rsidP="00810134">
      <w:pPr>
        <w:pStyle w:val="Sinespaciado"/>
        <w:numPr>
          <w:ilvl w:val="0"/>
          <w:numId w:val="21"/>
        </w:numPr>
        <w:spacing w:line="360" w:lineRule="auto"/>
        <w:jc w:val="both"/>
        <w:rPr>
          <w:rFonts w:ascii="Palatino Linotype" w:hAnsi="Palatino Linotype"/>
          <w:lang w:val="es-ES_tradnl"/>
        </w:rPr>
      </w:pPr>
      <w:r>
        <w:rPr>
          <w:rFonts w:ascii="Palatino Linotype" w:hAnsi="Palatino Linotype"/>
          <w:lang w:val="es-ES_tradnl"/>
        </w:rPr>
        <w:t>Escrito remitido por la Titular de la Unidad de Transparencia del Sujeto Obligado, con el cual se señaló que se anexó la respuesta emitida por la Dirección de Desarrollo Urbano y Obras Públicas.</w:t>
      </w:r>
    </w:p>
    <w:p w14:paraId="3E21AD7C" w14:textId="2831B9A8" w:rsidR="00593273" w:rsidRDefault="00810134" w:rsidP="00593273">
      <w:pPr>
        <w:pStyle w:val="Sinespaciado"/>
        <w:numPr>
          <w:ilvl w:val="0"/>
          <w:numId w:val="21"/>
        </w:numPr>
        <w:spacing w:line="360" w:lineRule="auto"/>
        <w:jc w:val="both"/>
        <w:rPr>
          <w:rFonts w:ascii="Palatino Linotype" w:hAnsi="Palatino Linotype"/>
          <w:lang w:val="es-ES_tradnl"/>
        </w:rPr>
      </w:pPr>
      <w:r>
        <w:rPr>
          <w:rFonts w:ascii="Palatino Linotype" w:hAnsi="Palatino Linotype"/>
          <w:lang w:val="es-ES_tradnl"/>
        </w:rPr>
        <w:t xml:space="preserve">Oficio número </w:t>
      </w:r>
      <w:proofErr w:type="spellStart"/>
      <w:r>
        <w:rPr>
          <w:rFonts w:ascii="Palatino Linotype" w:hAnsi="Palatino Linotype"/>
          <w:lang w:val="es-ES_tradnl"/>
        </w:rPr>
        <w:t>DDUyOP</w:t>
      </w:r>
      <w:proofErr w:type="spellEnd"/>
      <w:r>
        <w:rPr>
          <w:rFonts w:ascii="Palatino Linotype" w:hAnsi="Palatino Linotype"/>
          <w:lang w:val="es-ES_tradnl"/>
        </w:rPr>
        <w:t xml:space="preserve">/ECA/02134/2022, suscrito por el Director de Desarrollo Urbano y Obras Públicas, mediante el </w:t>
      </w:r>
      <w:r w:rsidR="00554825">
        <w:rPr>
          <w:rFonts w:ascii="Palatino Linotype" w:hAnsi="Palatino Linotype"/>
          <w:lang w:val="es-ES_tradnl"/>
        </w:rPr>
        <w:t>cual</w:t>
      </w:r>
      <w:r>
        <w:rPr>
          <w:rFonts w:ascii="Palatino Linotype" w:hAnsi="Palatino Linotype"/>
          <w:lang w:val="es-ES_tradnl"/>
        </w:rPr>
        <w:t xml:space="preserve"> se informó lo siguiente: 1) que se otorgó un permiso provisional al Consorcio de Ingeniería Integral ARA para realizar las obras referidas, el cual tiene fecha de caducidad al treinta y uno de diciembre de dos mil veintiuno; 2) que dicho permiso caducó y la empresa responsable es la única responsable para tramitar una prórroga para continuar con los trabajos mencionados, y que al día dieciocho de marzo</w:t>
      </w:r>
      <w:r w:rsidR="00593273">
        <w:rPr>
          <w:rFonts w:ascii="Palatino Linotype" w:hAnsi="Palatino Linotype"/>
          <w:lang w:val="es-ES_tradnl"/>
        </w:rPr>
        <w:t xml:space="preserve"> del año en curso no había registro alguno por parte de la empresa para su renovación; 3) que la empresa constructora es la que define conforme a su programa de trabajo la fecha de inicio y terminación de la reparación de la vialidad; y 4) que la empresa constructora es la responsable de los daños que pudieran causar las obras que realiza.</w:t>
      </w:r>
    </w:p>
    <w:p w14:paraId="1577889B" w14:textId="59DB1901" w:rsidR="00593273" w:rsidRPr="00593273" w:rsidRDefault="00593273" w:rsidP="00593273">
      <w:pPr>
        <w:pStyle w:val="Sinespaciado"/>
        <w:numPr>
          <w:ilvl w:val="0"/>
          <w:numId w:val="21"/>
        </w:numPr>
        <w:spacing w:line="360" w:lineRule="auto"/>
        <w:jc w:val="both"/>
        <w:rPr>
          <w:rFonts w:ascii="Palatino Linotype" w:hAnsi="Palatino Linotype"/>
          <w:lang w:val="es-ES_tradnl"/>
        </w:rPr>
      </w:pPr>
      <w:r>
        <w:rPr>
          <w:rFonts w:ascii="Palatino Linotype" w:hAnsi="Palatino Linotype"/>
          <w:lang w:val="es-ES_tradnl"/>
        </w:rPr>
        <w:t>Escrito de fecha dieciocho de marzo emitido por la Subdirección de Desarrollo Urbano, por medio del cual se entregó la información descrita en el inciso anterior.</w:t>
      </w:r>
    </w:p>
    <w:p w14:paraId="38CB0FFA" w14:textId="63C62144" w:rsidR="00663A37" w:rsidRPr="002215DB" w:rsidRDefault="00663A37" w:rsidP="002215DB">
      <w:pPr>
        <w:pStyle w:val="Sinespaciado"/>
        <w:spacing w:line="360" w:lineRule="auto"/>
        <w:contextualSpacing/>
        <w:jc w:val="both"/>
        <w:rPr>
          <w:rFonts w:ascii="Palatino Linotype" w:eastAsia="Palatino Linotype" w:hAnsi="Palatino Linotype" w:cs="Palatino Linotype"/>
          <w:lang w:val="es-ES_tradnl"/>
        </w:rPr>
      </w:pPr>
    </w:p>
    <w:p w14:paraId="3E8E32C0" w14:textId="70C72B6E" w:rsidR="00663A37" w:rsidRPr="00C82353" w:rsidRDefault="0001513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lastRenderedPageBreak/>
        <w:t>Así, u</w:t>
      </w:r>
      <w:r w:rsidR="005741EE" w:rsidRPr="00C82353">
        <w:rPr>
          <w:rFonts w:ascii="Palatino Linotype" w:eastAsia="Palatino Linotype" w:hAnsi="Palatino Linotype" w:cs="Palatino Linotype"/>
          <w:color w:val="000000"/>
          <w:sz w:val="24"/>
          <w:szCs w:val="24"/>
          <w:lang w:val="es-ES_tradnl"/>
        </w:rPr>
        <w:t xml:space="preserve">na vez descritas las actuaciones en el expediente del recurso de revisión, </w:t>
      </w:r>
      <w:r w:rsidR="00663A37" w:rsidRPr="00C82353">
        <w:rPr>
          <w:rFonts w:ascii="Palatino Linotype" w:eastAsia="Palatino Linotype" w:hAnsi="Palatino Linotype" w:cs="Palatino Linotype"/>
          <w:color w:val="000000"/>
          <w:sz w:val="24"/>
          <w:szCs w:val="24"/>
          <w:lang w:val="es-ES_tradnl"/>
        </w:rPr>
        <w:t>es pertinente enfatizar lo que, respecto al derecho de acceso a la información pública, refiere el artículo 6° de la Constitución Política de los Estados Unidos Mexicanos, que en su parte conducente señala:</w:t>
      </w:r>
    </w:p>
    <w:p w14:paraId="703DC4DE"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CB65FAE"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b/>
          <w:i/>
          <w:color w:val="000000"/>
          <w:lang w:val="es-ES_tradnl"/>
        </w:rPr>
        <w:t>Artículo 6o.</w:t>
      </w:r>
      <w:r w:rsidRPr="00C82353">
        <w:rPr>
          <w:rFonts w:ascii="Palatino Linotype" w:eastAsia="Palatino Linotype" w:hAnsi="Palatino Linotype" w:cs="Palatino Linotype"/>
          <w:i/>
          <w:color w:val="000000"/>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82353">
        <w:rPr>
          <w:rFonts w:ascii="Palatino Linotype" w:eastAsia="Palatino Linotype" w:hAnsi="Palatino Linotype" w:cs="Palatino Linotype"/>
          <w:b/>
          <w:i/>
          <w:color w:val="000000"/>
          <w:lang w:val="es-ES_tradnl"/>
        </w:rPr>
        <w:t>El derecho a la información será garantizado por el Estado.</w:t>
      </w:r>
      <w:r w:rsidRPr="00C82353">
        <w:rPr>
          <w:rFonts w:ascii="Palatino Linotype" w:eastAsia="Palatino Linotype" w:hAnsi="Palatino Linotype" w:cs="Palatino Linotype"/>
          <w:i/>
          <w:color w:val="000000"/>
          <w:lang w:val="es-ES_tradnl"/>
        </w:rPr>
        <w:t xml:space="preserve"> </w:t>
      </w:r>
    </w:p>
    <w:p w14:paraId="4B814065"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89046A6"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Toda persona tiene derecho al libre acceso a información plural y oportuna, así como a buscar, recibir y difundir información e ideas de toda índole por cualquier medio de expresión.</w:t>
      </w:r>
    </w:p>
    <w:p w14:paraId="11F30D9F"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45E52E5"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Para efectos de lo dispuesto en el presente artículo se observará lo siguiente:</w:t>
      </w:r>
    </w:p>
    <w:p w14:paraId="219EF5A2"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A42048B"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1DB0C662"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b/>
          <w:i/>
          <w:color w:val="000000"/>
          <w:lang w:val="es-ES_tradnl"/>
        </w:rPr>
        <w:t>I. Toda la información en posesión de</w:t>
      </w:r>
      <w:r w:rsidRPr="00C82353">
        <w:rPr>
          <w:rFonts w:ascii="Palatino Linotype" w:eastAsia="Palatino Linotype" w:hAnsi="Palatino Linotype" w:cs="Palatino Linotype"/>
          <w:i/>
          <w:color w:val="000000"/>
          <w:lang w:val="es-ES_tradnl"/>
        </w:rPr>
        <w:t xml:space="preserve"> </w:t>
      </w:r>
      <w:r w:rsidRPr="00C82353">
        <w:rPr>
          <w:rFonts w:ascii="Palatino Linotype" w:eastAsia="Palatino Linotype" w:hAnsi="Palatino Linotype" w:cs="Palatino Linotype"/>
          <w:b/>
          <w:i/>
          <w:color w:val="000000"/>
          <w:lang w:val="es-ES_tradnl"/>
        </w:rPr>
        <w:t>cualquier autoridad</w:t>
      </w:r>
      <w:r w:rsidRPr="00C82353">
        <w:rPr>
          <w:rFonts w:ascii="Palatino Linotype" w:eastAsia="Palatino Linotype" w:hAnsi="Palatino Linotype" w:cs="Palatino Linotype"/>
          <w:i/>
          <w:color w:val="000000"/>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C82353">
        <w:rPr>
          <w:rFonts w:ascii="Palatino Linotype" w:eastAsia="Palatino Linotype" w:hAnsi="Palatino Linotype" w:cs="Palatino Linotype"/>
          <w:b/>
          <w:i/>
          <w:color w:val="000000"/>
          <w:lang w:val="es-ES_tradnl"/>
        </w:rPr>
        <w:t>en el ámbito federal, estatal y municipal, es pública</w:t>
      </w:r>
      <w:r w:rsidRPr="00C82353">
        <w:rPr>
          <w:rFonts w:ascii="Palatino Linotype" w:eastAsia="Palatino Linotype" w:hAnsi="Palatino Linotype" w:cs="Palatino Linotype"/>
          <w:i/>
          <w:color w:val="000000"/>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C82353">
        <w:rPr>
          <w:rFonts w:ascii="Palatino Linotype" w:eastAsia="Palatino Linotype" w:hAnsi="Palatino Linotype" w:cs="Palatino Linotype"/>
          <w:b/>
          <w:i/>
          <w:color w:val="000000"/>
          <w:lang w:val="es-ES_tradnl"/>
        </w:rPr>
        <w:t>Los sujetos obligados deberán documentar todo acto que derive del ejercicio de sus facultades, competencias o funciones</w:t>
      </w:r>
      <w:r w:rsidRPr="00C82353">
        <w:rPr>
          <w:rFonts w:ascii="Palatino Linotype" w:eastAsia="Palatino Linotype" w:hAnsi="Palatino Linotype" w:cs="Palatino Linotype"/>
          <w:i/>
          <w:color w:val="000000"/>
          <w:lang w:val="es-ES_tradnl"/>
        </w:rPr>
        <w:t>, la ley determinará los supuestos específicos bajo los cuales procederá la declaración de inexistencia de la información.</w:t>
      </w:r>
    </w:p>
    <w:p w14:paraId="21B74D30"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II. La información que se refiere a la vida privada y los datos personales será protegida en los términos y con las excepciones que fijen las leyes.</w:t>
      </w:r>
    </w:p>
    <w:p w14:paraId="1018DBAB"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lastRenderedPageBreak/>
        <w:t>III. Toda persona, sin necesidad de acreditar interés alguno o justificar su utilización, tendrá acceso gratuito a la información pública, a sus datos personales o a la rectificación de éstos.</w:t>
      </w:r>
    </w:p>
    <w:p w14:paraId="24AFEF90"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b/>
          <w:i/>
          <w:color w:val="000000"/>
          <w:lang w:val="es-ES_tradnl"/>
        </w:rPr>
        <w:t>V. Los sujetos obligados deberán preservar sus documentos en archivos administrativos actualizados y publicarán, a través de los medios electrónicos disponibles</w:t>
      </w:r>
      <w:r w:rsidRPr="00C82353">
        <w:rPr>
          <w:rFonts w:ascii="Palatino Linotype" w:eastAsia="Palatino Linotype" w:hAnsi="Palatino Linotype" w:cs="Palatino Linotype"/>
          <w:i/>
          <w:color w:val="000000"/>
          <w:lang w:val="es-ES_tradnl"/>
        </w:rPr>
        <w:t xml:space="preserve">, </w:t>
      </w:r>
      <w:r w:rsidRPr="00C82353">
        <w:rPr>
          <w:rFonts w:ascii="Palatino Linotype" w:eastAsia="Palatino Linotype" w:hAnsi="Palatino Linotype" w:cs="Palatino Linotype"/>
          <w:b/>
          <w:i/>
          <w:color w:val="000000"/>
          <w:lang w:val="es-ES_tradnl"/>
        </w:rPr>
        <w:t xml:space="preserve">la información completa y actualizada sobre el ejercicio de los recursos públicos </w:t>
      </w:r>
      <w:r w:rsidRPr="00C82353">
        <w:rPr>
          <w:rFonts w:ascii="Palatino Linotype" w:eastAsia="Palatino Linotype" w:hAnsi="Palatino Linotype" w:cs="Palatino Linotype"/>
          <w:i/>
          <w:color w:val="000000"/>
          <w:lang w:val="es-ES_tradnl"/>
        </w:rPr>
        <w:t>y los indicadores que permitan rendir cuenta del cumplimiento de sus objetivos y de los resultados obtenidos.</w:t>
      </w:r>
    </w:p>
    <w:p w14:paraId="10F4FB17"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VI. Las leyes determinarán la manera en que los sujetos obligados deberán hacer pública la información relativa a los recursos públicos que entreguen a personas físicas o morales.</w:t>
      </w:r>
    </w:p>
    <w:p w14:paraId="215163AB"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VII. La inobservancia a las disposiciones en materia de acceso a la información pública será sancionada en los términos que dispongan las leyes.</w:t>
      </w:r>
    </w:p>
    <w:p w14:paraId="4A696772"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w:t>
      </w:r>
    </w:p>
    <w:p w14:paraId="7B9F53E8"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La ley establecerá aquella información que se considere reservada o confidencial.</w:t>
      </w:r>
    </w:p>
    <w:p w14:paraId="2A62D6A8"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CD1A9BF"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0269DF81"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2B0068B"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b/>
          <w:i/>
          <w:color w:val="000000"/>
          <w:lang w:val="es-ES_tradnl"/>
        </w:rPr>
        <w:t>Artículo 5</w:t>
      </w:r>
      <w:r w:rsidRPr="00C82353">
        <w:rPr>
          <w:rFonts w:ascii="Palatino Linotype" w:eastAsia="Palatino Linotype" w:hAnsi="Palatino Linotype" w:cs="Palatino Linotype"/>
          <w:i/>
          <w:color w:val="000000"/>
          <w:lang w:val="es-ES_tradnl"/>
        </w:rPr>
        <w:t xml:space="preserve">. … </w:t>
      </w:r>
    </w:p>
    <w:p w14:paraId="25F7E28F"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 xml:space="preserve">El derecho a la información será garantizado por el Estado. La ley establecerá las previsiones que permitan asegurar la protección, el respeto y la difusión de este derecho. </w:t>
      </w:r>
    </w:p>
    <w:p w14:paraId="31BB4D2F"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798CD79E"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9BFCCEF"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lastRenderedPageBreak/>
        <w:t>Este derecho se regirá por los principios y bases siguientes:</w:t>
      </w:r>
    </w:p>
    <w:p w14:paraId="0E25CFE2"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5BA4C985"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29A15FE0"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Pr="005444A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3FBE077" w14:textId="60C737C2" w:rsidR="006C2214" w:rsidRPr="005444AD" w:rsidRDefault="006C2214" w:rsidP="006C2214">
      <w:pPr>
        <w:spacing w:after="0" w:line="360" w:lineRule="auto"/>
        <w:jc w:val="both"/>
        <w:rPr>
          <w:rFonts w:ascii="Palatino Linotype" w:eastAsia="Palatino Linotype" w:hAnsi="Palatino Linotype" w:cs="Palatino Linotype"/>
          <w:sz w:val="24"/>
          <w:szCs w:val="24"/>
          <w:lang w:val="es-ES_tradnl"/>
        </w:rPr>
      </w:pPr>
      <w:r w:rsidRPr="005444AD">
        <w:rPr>
          <w:rFonts w:ascii="Palatino Linotype" w:eastAsia="Palatino Linotype" w:hAnsi="Palatino Linotype" w:cs="Palatino Linotype"/>
          <w:sz w:val="24"/>
          <w:szCs w:val="24"/>
          <w:lang w:val="es-ES_tradnl"/>
        </w:rPr>
        <w:lastRenderedPageBreak/>
        <w:t>En ese orden de ideas, la Ley de Transparencia y Acceso a la Información Pública del Estado de México y Municipios, prevé en su artículo 23, fracción I</w:t>
      </w:r>
      <w:r w:rsidR="00BC0772" w:rsidRPr="005444AD">
        <w:rPr>
          <w:rFonts w:ascii="Palatino Linotype" w:eastAsia="Palatino Linotype" w:hAnsi="Palatino Linotype" w:cs="Palatino Linotype"/>
          <w:sz w:val="24"/>
          <w:szCs w:val="24"/>
          <w:lang w:val="es-ES_tradnl"/>
        </w:rPr>
        <w:t>V</w:t>
      </w:r>
      <w:r w:rsidRPr="005444AD">
        <w:rPr>
          <w:rFonts w:ascii="Palatino Linotype" w:eastAsia="Palatino Linotype" w:hAnsi="Palatino Linotype" w:cs="Palatino Linotype"/>
          <w:sz w:val="24"/>
          <w:szCs w:val="24"/>
          <w:lang w:val="es-ES_tradnl"/>
        </w:rPr>
        <w:t>, lo siguiente:</w:t>
      </w:r>
    </w:p>
    <w:p w14:paraId="10DEF380" w14:textId="77777777" w:rsidR="006C2214" w:rsidRPr="005444AD" w:rsidRDefault="006C2214" w:rsidP="006C2214">
      <w:pPr>
        <w:spacing w:after="0" w:line="360" w:lineRule="auto"/>
        <w:jc w:val="both"/>
        <w:rPr>
          <w:rFonts w:ascii="Palatino Linotype" w:eastAsia="Palatino Linotype" w:hAnsi="Palatino Linotype" w:cs="Palatino Linotype"/>
          <w:sz w:val="24"/>
          <w:szCs w:val="24"/>
          <w:lang w:val="es-ES_tradnl"/>
        </w:rPr>
      </w:pPr>
    </w:p>
    <w:p w14:paraId="543026CD" w14:textId="77777777" w:rsidR="006C2214" w:rsidRDefault="006C2214" w:rsidP="006C2214">
      <w:pPr>
        <w:spacing w:after="0" w:line="240" w:lineRule="auto"/>
        <w:ind w:left="567" w:right="567"/>
        <w:jc w:val="both"/>
        <w:rPr>
          <w:rFonts w:ascii="Palatino Linotype" w:eastAsia="Palatino Linotype" w:hAnsi="Palatino Linotype" w:cs="Palatino Linotype"/>
          <w:i/>
          <w:lang w:val="es-ES_tradnl"/>
        </w:rPr>
      </w:pPr>
      <w:r w:rsidRPr="00C82353">
        <w:rPr>
          <w:rFonts w:ascii="Palatino Linotype" w:eastAsia="Palatino Linotype" w:hAnsi="Palatino Linotype" w:cs="Palatino Linotype"/>
          <w:b/>
          <w:i/>
          <w:lang w:val="es-ES_tradnl"/>
        </w:rPr>
        <w:t>Artículo 23.</w:t>
      </w:r>
      <w:r w:rsidRPr="00C82353">
        <w:rPr>
          <w:rFonts w:ascii="Palatino Linotype" w:eastAsia="Palatino Linotype" w:hAnsi="Palatino Linotype" w:cs="Palatino Linotype"/>
          <w:i/>
          <w:lang w:val="es-ES_tradnl"/>
        </w:rPr>
        <w:t xml:space="preserve"> Son sujetos obligados a transparentar y permitir el acceso a su información y proteger los datos personales que obren en su poder:</w:t>
      </w:r>
    </w:p>
    <w:p w14:paraId="0C491F48" w14:textId="794C890F" w:rsidR="005444AD" w:rsidRPr="00C82353" w:rsidRDefault="005444AD" w:rsidP="006C2214">
      <w:pPr>
        <w:spacing w:after="0" w:line="240" w:lineRule="auto"/>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74714C55" w14:textId="01B81345" w:rsidR="006C2214" w:rsidRPr="00C82353" w:rsidRDefault="00015139" w:rsidP="00F02D93">
      <w:pPr>
        <w:spacing w:after="0" w:line="240" w:lineRule="auto"/>
        <w:ind w:left="567" w:right="567"/>
        <w:jc w:val="both"/>
        <w:rPr>
          <w:rFonts w:ascii="Palatino Linotype" w:eastAsia="Palatino Linotype" w:hAnsi="Palatino Linotype" w:cs="Palatino Linotype"/>
          <w:bCs/>
          <w:i/>
          <w:lang w:val="es-ES_tradnl"/>
        </w:rPr>
      </w:pPr>
      <w:r w:rsidRPr="00C82353">
        <w:rPr>
          <w:rFonts w:ascii="Palatino Linotype" w:eastAsia="Palatino Linotype" w:hAnsi="Palatino Linotype" w:cs="Palatino Linotype"/>
          <w:b/>
          <w:bCs/>
          <w:i/>
          <w:lang w:val="es-ES_tradnl"/>
        </w:rPr>
        <w:t>IV.</w:t>
      </w:r>
      <w:r w:rsidR="00F02D93">
        <w:rPr>
          <w:rFonts w:ascii="Palatino Linotype" w:eastAsia="Palatino Linotype" w:hAnsi="Palatino Linotype" w:cs="Palatino Linotype"/>
          <w:i/>
          <w:lang w:val="es-ES_tradnl"/>
        </w:rPr>
        <w:t xml:space="preserve"> </w:t>
      </w:r>
      <w:r w:rsidR="005444AD">
        <w:rPr>
          <w:rFonts w:ascii="Palatino Linotype" w:eastAsia="Palatino Linotype" w:hAnsi="Palatino Linotype" w:cs="Palatino Linotype"/>
          <w:i/>
          <w:lang w:val="es-ES_tradnl"/>
        </w:rPr>
        <w:t>Los ayuntamientos y las dependencias, organismos, órganos y entidades de la administración municipal</w:t>
      </w:r>
      <w:r w:rsidR="00F02D93" w:rsidRPr="00F02D93">
        <w:rPr>
          <w:rFonts w:ascii="Palatino Linotype" w:eastAsia="Palatino Linotype" w:hAnsi="Palatino Linotype" w:cs="Palatino Linotype"/>
          <w:i/>
          <w:lang w:val="es-ES_tradnl"/>
        </w:rPr>
        <w:t>;</w:t>
      </w:r>
    </w:p>
    <w:p w14:paraId="398A429A" w14:textId="77777777" w:rsidR="006C2214" w:rsidRPr="00C82353" w:rsidRDefault="006C2214" w:rsidP="006C2214">
      <w:pPr>
        <w:spacing w:after="0" w:line="240" w:lineRule="auto"/>
        <w:ind w:left="567" w:right="567"/>
        <w:jc w:val="both"/>
        <w:rPr>
          <w:rFonts w:ascii="Palatino Linotype" w:eastAsia="Palatino Linotype" w:hAnsi="Palatino Linotype" w:cs="Palatino Linotype"/>
          <w:i/>
          <w:lang w:val="es-ES_tradnl"/>
        </w:rPr>
      </w:pPr>
      <w:r w:rsidRPr="00C82353">
        <w:rPr>
          <w:rFonts w:ascii="Palatino Linotype" w:eastAsia="Palatino Linotype" w:hAnsi="Palatino Linotype" w:cs="Palatino Linotype"/>
          <w:i/>
          <w:lang w:val="es-ES_tradnl"/>
        </w:rPr>
        <w:t>(…)</w:t>
      </w:r>
    </w:p>
    <w:p w14:paraId="6F371B11"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01649C5" w14:textId="3C272572"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Es así </w:t>
      </w:r>
      <w:r w:rsidR="00554825">
        <w:rPr>
          <w:rFonts w:ascii="Palatino Linotype" w:eastAsia="Palatino Linotype" w:hAnsi="Palatino Linotype" w:cs="Palatino Linotype"/>
          <w:color w:val="000000"/>
          <w:sz w:val="24"/>
          <w:szCs w:val="24"/>
          <w:lang w:val="es-ES_tradnl"/>
        </w:rPr>
        <w:t>como</w:t>
      </w:r>
      <w:r w:rsidRPr="00C82353">
        <w:rPr>
          <w:rFonts w:ascii="Palatino Linotype" w:eastAsia="Palatino Linotype" w:hAnsi="Palatino Linotype" w:cs="Palatino Linotype"/>
          <w:color w:val="000000"/>
          <w:sz w:val="24"/>
          <w:szCs w:val="24"/>
          <w:lang w:val="es-ES_tradnl"/>
        </w:rPr>
        <w:t>, conforme a los preceptos legales citados, se desprende que el derecho de acceso a la información pública es un derecho individual que puede ser ejercido ante cualquier autoridad, entidad, órgano u organismo, tanto federales, como es</w:t>
      </w:r>
      <w:r w:rsidR="006C2214" w:rsidRPr="00C82353">
        <w:rPr>
          <w:rFonts w:ascii="Palatino Linotype" w:eastAsia="Palatino Linotype" w:hAnsi="Palatino Linotype" w:cs="Palatino Linotype"/>
          <w:color w:val="000000"/>
          <w:sz w:val="24"/>
          <w:szCs w:val="24"/>
          <w:lang w:val="es-ES_tradnl"/>
        </w:rPr>
        <w:t>tatales, de la Ciudad de México</w:t>
      </w:r>
      <w:r w:rsidRPr="00C82353">
        <w:rPr>
          <w:rFonts w:ascii="Palatino Linotype" w:eastAsia="Palatino Linotype" w:hAnsi="Palatino Linotype" w:cs="Palatino Linotype"/>
          <w:color w:val="000000"/>
          <w:sz w:val="24"/>
          <w:szCs w:val="24"/>
          <w:lang w:val="es-ES_tradnl"/>
        </w:rPr>
        <w:t xml:space="preserve"> o Municipales, con el fin de que los particulares conozcan toda aquella información que es considerada como pública.</w:t>
      </w:r>
    </w:p>
    <w:p w14:paraId="6218E84D"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004F97C" w14:textId="77777777" w:rsidR="00593273" w:rsidRPr="009E624F" w:rsidRDefault="00663A37" w:rsidP="009E624F">
      <w:pPr>
        <w:pStyle w:val="Sinespaciado"/>
        <w:spacing w:line="360" w:lineRule="auto"/>
        <w:jc w:val="both"/>
        <w:rPr>
          <w:rFonts w:ascii="Palatino Linotype" w:eastAsia="Palatino Linotype" w:hAnsi="Palatino Linotype" w:cs="Palatino Linotype"/>
          <w:lang w:val="es-ES_tradnl"/>
        </w:rPr>
      </w:pPr>
      <w:r w:rsidRPr="009E624F">
        <w:rPr>
          <w:rFonts w:ascii="Palatino Linotype" w:eastAsia="Palatino Linotype" w:hAnsi="Palatino Linotype" w:cs="Palatino Linotype"/>
          <w:lang w:val="es-ES_tradnl"/>
        </w:rPr>
        <w:t xml:space="preserve">En segundo término, </w:t>
      </w:r>
      <w:r w:rsidR="00593273" w:rsidRPr="009E624F">
        <w:rPr>
          <w:rFonts w:ascii="Palatino Linotype" w:eastAsia="Palatino Linotype" w:hAnsi="Palatino Linotype" w:cs="Palatino Linotype"/>
          <w:lang w:val="es-ES_tradnl"/>
        </w:rPr>
        <w:t>es pertinente señalar que la Recurrente expresó en su recurso de revisión que el Sujeto Obligado no dio respuesta a todos los puntos de su solicitud, faltando por atender los puntos 2, 3 y 4.</w:t>
      </w:r>
    </w:p>
    <w:p w14:paraId="543D6912" w14:textId="77777777" w:rsidR="00593273" w:rsidRPr="009E624F" w:rsidRDefault="00593273" w:rsidP="009E624F">
      <w:pPr>
        <w:pStyle w:val="Sinespaciado"/>
        <w:spacing w:line="360" w:lineRule="auto"/>
        <w:jc w:val="both"/>
        <w:rPr>
          <w:rFonts w:ascii="Palatino Linotype" w:eastAsia="Palatino Linotype" w:hAnsi="Palatino Linotype" w:cs="Palatino Linotype"/>
          <w:lang w:val="es-ES_tradnl"/>
        </w:rPr>
      </w:pPr>
    </w:p>
    <w:p w14:paraId="111F7FD7" w14:textId="77777777" w:rsidR="009E624F" w:rsidRPr="009E624F" w:rsidRDefault="00593273" w:rsidP="009E624F">
      <w:pPr>
        <w:spacing w:after="0" w:line="360" w:lineRule="auto"/>
        <w:jc w:val="both"/>
        <w:rPr>
          <w:rFonts w:ascii="Palatino Linotype" w:eastAsia="Palatino Linotype" w:hAnsi="Palatino Linotype" w:cs="Palatino Linotype"/>
          <w:sz w:val="24"/>
          <w:szCs w:val="24"/>
        </w:rPr>
      </w:pPr>
      <w:r w:rsidRPr="009E624F">
        <w:rPr>
          <w:rFonts w:ascii="Palatino Linotype" w:eastAsia="Palatino Linotype" w:hAnsi="Palatino Linotype" w:cs="Palatino Linotype"/>
          <w:sz w:val="24"/>
          <w:szCs w:val="24"/>
          <w:lang w:val="es-ES_tradnl"/>
        </w:rPr>
        <w:t>En ese sentido, resulta evidente que se encuentra conforme con la respuesta dada por la autoridad al punto 1 de la solicitud de información</w:t>
      </w:r>
      <w:r w:rsidR="009E624F" w:rsidRPr="009E624F">
        <w:rPr>
          <w:rFonts w:ascii="Palatino Linotype" w:eastAsia="Palatino Linotype" w:hAnsi="Palatino Linotype" w:cs="Palatino Linotype"/>
          <w:sz w:val="24"/>
          <w:szCs w:val="24"/>
          <w:lang w:val="es-ES_tradnl"/>
        </w:rPr>
        <w:t xml:space="preserve">. Esto </w:t>
      </w:r>
      <w:r w:rsidR="009E624F" w:rsidRPr="009E624F">
        <w:rPr>
          <w:rFonts w:ascii="Palatino Linotype" w:eastAsia="Palatino Linotype" w:hAnsi="Palatino Linotype" w:cs="Palatino Linotype"/>
          <w:sz w:val="24"/>
          <w:szCs w:val="24"/>
        </w:rPr>
        <w:t xml:space="preserve">es así debido a que cuando un solicitante no expresa razón o motivo de inconformidad en contra de todos los rubros de la respuesta que pudieran ser un agravio a su derecho, los mismos deben estimarse atendidos. Sirve de apoyo a lo anterior, por analogía, la tesis jurisprudencial </w:t>
      </w:r>
      <w:r w:rsidR="009E624F" w:rsidRPr="009E624F">
        <w:rPr>
          <w:rFonts w:ascii="Palatino Linotype" w:eastAsia="Palatino Linotype" w:hAnsi="Palatino Linotype" w:cs="Palatino Linotype"/>
          <w:sz w:val="24"/>
          <w:szCs w:val="24"/>
        </w:rPr>
        <w:lastRenderedPageBreak/>
        <w:t>número 3ª./J.7/91, publicada en el Semanario Judicial de la Federación y su Gaceta bajo el número de registro digital 174177, en la que se establece lo siguiente:</w:t>
      </w:r>
    </w:p>
    <w:p w14:paraId="00781AA6" w14:textId="77777777" w:rsidR="009E624F" w:rsidRPr="009E624F" w:rsidRDefault="009E624F" w:rsidP="009E624F">
      <w:pPr>
        <w:spacing w:after="0" w:line="360" w:lineRule="auto"/>
        <w:jc w:val="both"/>
        <w:rPr>
          <w:rFonts w:ascii="Palatino Linotype" w:eastAsia="Palatino Linotype" w:hAnsi="Palatino Linotype" w:cs="Palatino Linotype"/>
          <w:sz w:val="24"/>
          <w:szCs w:val="24"/>
        </w:rPr>
      </w:pPr>
    </w:p>
    <w:p w14:paraId="1AA306FB" w14:textId="77777777" w:rsidR="009E624F" w:rsidRPr="007C3282" w:rsidRDefault="009E624F" w:rsidP="009E624F">
      <w:pPr>
        <w:spacing w:after="0"/>
        <w:ind w:left="567" w:right="567"/>
        <w:jc w:val="both"/>
        <w:rPr>
          <w:rFonts w:ascii="Palatino Linotype" w:eastAsia="Palatino Linotype" w:hAnsi="Palatino Linotype" w:cs="Palatino Linotype"/>
          <w:i/>
        </w:rPr>
      </w:pPr>
      <w:r w:rsidRPr="007C3282">
        <w:rPr>
          <w:rFonts w:ascii="Palatino Linotype" w:eastAsia="Palatino Linotype" w:hAnsi="Palatino Linotype" w:cs="Palatino Linotype"/>
          <w:b/>
          <w:i/>
        </w:rPr>
        <w:t>REVISIÓN EN AMPARO. LOS RESOLUTIVOS NO COMBATIDOS DEBEN DECLARARSE FIRMES</w:t>
      </w:r>
      <w:r w:rsidRPr="007C3282">
        <w:rPr>
          <w:rFonts w:ascii="Palatino Linotype" w:eastAsia="Palatino Linotype" w:hAnsi="Palatino Linotype" w:cs="Palatino Linotype"/>
          <w:i/>
        </w:rPr>
        <w:t xml:space="preserve">. </w:t>
      </w:r>
    </w:p>
    <w:p w14:paraId="7B4F9942" w14:textId="77777777" w:rsidR="009E624F" w:rsidRPr="005336A5" w:rsidRDefault="009E624F" w:rsidP="009E624F">
      <w:pPr>
        <w:spacing w:after="0"/>
        <w:ind w:left="567" w:right="567"/>
        <w:jc w:val="both"/>
        <w:rPr>
          <w:rFonts w:ascii="Palatino Linotype" w:eastAsia="Palatino Linotype" w:hAnsi="Palatino Linotype" w:cs="Palatino Linotype"/>
          <w:i/>
        </w:rPr>
      </w:pPr>
      <w:r w:rsidRPr="007C3282">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7B768A8" w14:textId="77777777" w:rsidR="009E624F" w:rsidRPr="009E624F" w:rsidRDefault="009E624F" w:rsidP="009E624F">
      <w:pPr>
        <w:spacing w:after="0" w:line="360" w:lineRule="auto"/>
        <w:jc w:val="both"/>
        <w:rPr>
          <w:rFonts w:ascii="Palatino Linotype" w:eastAsia="Palatino Linotype" w:hAnsi="Palatino Linotype" w:cs="Palatino Linotype"/>
          <w:sz w:val="24"/>
          <w:szCs w:val="24"/>
        </w:rPr>
      </w:pPr>
    </w:p>
    <w:p w14:paraId="1236D804" w14:textId="77777777" w:rsidR="009E624F" w:rsidRPr="009E624F" w:rsidRDefault="009E624F" w:rsidP="009E624F">
      <w:pPr>
        <w:spacing w:after="0" w:line="360" w:lineRule="auto"/>
        <w:jc w:val="both"/>
        <w:rPr>
          <w:rFonts w:ascii="Palatino Linotype" w:eastAsia="Palatino Linotype" w:hAnsi="Palatino Linotype" w:cs="Palatino Linotype"/>
          <w:sz w:val="24"/>
          <w:szCs w:val="24"/>
        </w:rPr>
      </w:pPr>
      <w:r w:rsidRPr="009E624F">
        <w:rPr>
          <w:rFonts w:ascii="Palatino Linotype" w:eastAsia="Palatino Linotype" w:hAnsi="Palatino Linotype" w:cs="Palatino Linotype"/>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digital 176,608, cuyo contenido señala lo siguiente:</w:t>
      </w:r>
    </w:p>
    <w:p w14:paraId="5D09C2E8" w14:textId="77777777" w:rsidR="009E624F" w:rsidRPr="009E624F" w:rsidRDefault="009E624F" w:rsidP="009E624F">
      <w:pPr>
        <w:spacing w:after="0" w:line="360" w:lineRule="auto"/>
        <w:jc w:val="both"/>
        <w:rPr>
          <w:rFonts w:ascii="Palatino Linotype" w:eastAsia="Palatino Linotype" w:hAnsi="Palatino Linotype" w:cs="Palatino Linotype"/>
          <w:sz w:val="24"/>
          <w:szCs w:val="24"/>
        </w:rPr>
      </w:pPr>
    </w:p>
    <w:p w14:paraId="5A8713A0" w14:textId="77777777" w:rsidR="009E624F" w:rsidRPr="007C3282" w:rsidRDefault="009E624F" w:rsidP="009E624F">
      <w:pPr>
        <w:spacing w:after="0"/>
        <w:ind w:left="567" w:right="567"/>
        <w:jc w:val="both"/>
        <w:rPr>
          <w:rFonts w:ascii="Palatino Linotype" w:eastAsia="Palatino Linotype" w:hAnsi="Palatino Linotype" w:cs="Palatino Linotype"/>
          <w:i/>
        </w:rPr>
      </w:pPr>
      <w:r w:rsidRPr="007C3282">
        <w:rPr>
          <w:rFonts w:ascii="Palatino Linotype" w:eastAsia="Palatino Linotype" w:hAnsi="Palatino Linotype" w:cs="Palatino Linotype"/>
          <w:b/>
          <w:i/>
        </w:rPr>
        <w:t>ACTOS CONSENTIDOS. SON LOS QUE NO SE IMPUGNAN MEDIANTE EL RECURSO IDÓNEO.</w:t>
      </w:r>
      <w:r w:rsidRPr="007C3282">
        <w:rPr>
          <w:rFonts w:ascii="Palatino Linotype" w:eastAsia="Palatino Linotype" w:hAnsi="Palatino Linotype" w:cs="Palatino Linotype"/>
          <w:i/>
        </w:rPr>
        <w:t xml:space="preserve"> </w:t>
      </w:r>
    </w:p>
    <w:p w14:paraId="0B08B6B2" w14:textId="77777777" w:rsidR="009E624F" w:rsidRPr="007C3282" w:rsidRDefault="009E624F" w:rsidP="009E624F">
      <w:pPr>
        <w:spacing w:after="0"/>
        <w:ind w:left="567" w:right="567"/>
        <w:jc w:val="both"/>
        <w:rPr>
          <w:rFonts w:ascii="Palatino Linotype" w:eastAsia="Palatino Linotype" w:hAnsi="Palatino Linotype" w:cs="Palatino Linotype"/>
        </w:rPr>
      </w:pPr>
      <w:r w:rsidRPr="007C3282">
        <w:rPr>
          <w:rFonts w:ascii="Palatino Linotype" w:eastAsia="Palatino Linotype" w:hAnsi="Palatino Linotype" w:cs="Palatino Linotype"/>
          <w:i/>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revocar, </w:t>
      </w:r>
      <w:r w:rsidRPr="007C3282">
        <w:rPr>
          <w:rFonts w:ascii="Palatino Linotype" w:eastAsia="Palatino Linotype" w:hAnsi="Palatino Linotype" w:cs="Palatino Linotype"/>
          <w:i/>
        </w:rPr>
        <w:lastRenderedPageBreak/>
        <w:t>confirmar o modificar el acto reclamado en amparo, lo que significa consentimiento del mismo por falta de impugnación eficaz.</w:t>
      </w:r>
    </w:p>
    <w:p w14:paraId="68558EC6" w14:textId="77777777" w:rsidR="009E624F" w:rsidRPr="009E624F" w:rsidRDefault="009E624F" w:rsidP="009E624F">
      <w:pPr>
        <w:spacing w:after="0" w:line="360" w:lineRule="auto"/>
        <w:jc w:val="both"/>
        <w:rPr>
          <w:rFonts w:ascii="Palatino Linotype" w:eastAsia="Palatino Linotype" w:hAnsi="Palatino Linotype" w:cs="Palatino Linotype"/>
          <w:sz w:val="24"/>
          <w:szCs w:val="24"/>
        </w:rPr>
      </w:pPr>
    </w:p>
    <w:p w14:paraId="3553200A" w14:textId="77777777" w:rsidR="009E624F" w:rsidRPr="009E624F" w:rsidRDefault="009E624F" w:rsidP="009E624F">
      <w:pPr>
        <w:spacing w:after="0" w:line="360" w:lineRule="auto"/>
        <w:jc w:val="both"/>
        <w:rPr>
          <w:rFonts w:ascii="Palatino Linotype" w:eastAsia="Palatino Linotype" w:hAnsi="Palatino Linotype" w:cs="Palatino Linotype"/>
          <w:sz w:val="24"/>
          <w:szCs w:val="24"/>
        </w:rPr>
      </w:pPr>
      <w:r w:rsidRPr="009E624F">
        <w:rPr>
          <w:rFonts w:ascii="Palatino Linotype" w:eastAsia="Palatino Linotype" w:hAnsi="Palatino Linotype" w:cs="Palatino Linotype"/>
          <w:sz w:val="24"/>
          <w:szCs w:val="24"/>
        </w:rPr>
        <w:t xml:space="preserve">Para mayor abundamiento, también resulta aplicable el criterio 01/20 emitido por el Instituto Nacional de Transparencia, Acceso a la Información Pública y Protección de Datos Personales, que a la letra estipula lo siguiente: </w:t>
      </w:r>
    </w:p>
    <w:p w14:paraId="5100FEDE" w14:textId="77777777" w:rsidR="009E624F" w:rsidRPr="009E624F" w:rsidRDefault="009E624F" w:rsidP="009E624F">
      <w:pPr>
        <w:spacing w:after="0" w:line="360" w:lineRule="auto"/>
        <w:jc w:val="both"/>
        <w:rPr>
          <w:rFonts w:ascii="Palatino Linotype" w:eastAsia="Palatino Linotype" w:hAnsi="Palatino Linotype" w:cs="Palatino Linotype"/>
          <w:sz w:val="24"/>
          <w:szCs w:val="24"/>
        </w:rPr>
      </w:pPr>
    </w:p>
    <w:p w14:paraId="2E3E5F52" w14:textId="77777777" w:rsidR="009E624F" w:rsidRPr="007C3282" w:rsidRDefault="009E624F" w:rsidP="009E624F">
      <w:pPr>
        <w:spacing w:after="0"/>
        <w:ind w:left="567" w:right="567"/>
        <w:jc w:val="both"/>
        <w:rPr>
          <w:rFonts w:ascii="Palatino Linotype" w:eastAsia="Palatino Linotype" w:hAnsi="Palatino Linotype" w:cs="Palatino Linotype"/>
          <w:i/>
        </w:rPr>
      </w:pPr>
      <w:r w:rsidRPr="007C3282">
        <w:rPr>
          <w:rFonts w:ascii="Palatino Linotype" w:eastAsia="Palatino Linotype" w:hAnsi="Palatino Linotype" w:cs="Palatino Linotype"/>
          <w:b/>
          <w:i/>
        </w:rPr>
        <w:t xml:space="preserve">Actos consentidos tácitamente. Improcedencia de su análisis. </w:t>
      </w:r>
      <w:r w:rsidRPr="007C3282">
        <w:rPr>
          <w:rFonts w:ascii="Palatino Linotype" w:eastAsia="Palatino Linotype" w:hAnsi="Palatino Linotype" w:cs="Palatino Linotype"/>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9DB8A02" w14:textId="77777777" w:rsidR="009E624F" w:rsidRPr="009E624F" w:rsidRDefault="009E624F" w:rsidP="009E624F">
      <w:pPr>
        <w:spacing w:after="0" w:line="360" w:lineRule="auto"/>
        <w:jc w:val="both"/>
        <w:rPr>
          <w:rFonts w:ascii="Palatino Linotype" w:eastAsia="Palatino Linotype" w:hAnsi="Palatino Linotype" w:cs="Palatino Linotype"/>
          <w:sz w:val="24"/>
          <w:szCs w:val="24"/>
        </w:rPr>
      </w:pPr>
    </w:p>
    <w:p w14:paraId="52F4B8B8" w14:textId="3F8EE10C" w:rsidR="00593273" w:rsidRDefault="009E624F" w:rsidP="009E624F">
      <w:pPr>
        <w:pStyle w:val="Sinespaciado"/>
        <w:spacing w:line="360" w:lineRule="auto"/>
        <w:jc w:val="both"/>
        <w:rPr>
          <w:rFonts w:ascii="Palatino Linotype" w:eastAsia="Palatino Linotype" w:hAnsi="Palatino Linotype" w:cs="Palatino Linotype"/>
        </w:rPr>
      </w:pPr>
      <w:r w:rsidRPr="009E624F">
        <w:rPr>
          <w:rFonts w:ascii="Palatino Linotype" w:eastAsia="Palatino Linotype" w:hAnsi="Palatino Linotype" w:cs="Palatino Linotype"/>
        </w:rPr>
        <w:t>Por lo señalado anteriormente, debe entenderse que la inconformidad de</w:t>
      </w:r>
      <w:r>
        <w:rPr>
          <w:rFonts w:ascii="Palatino Linotype" w:eastAsia="Palatino Linotype" w:hAnsi="Palatino Linotype" w:cs="Palatino Linotype"/>
        </w:rPr>
        <w:t xml:space="preserve"> </w:t>
      </w:r>
      <w:r w:rsidRPr="009E624F">
        <w:rPr>
          <w:rFonts w:ascii="Palatino Linotype" w:eastAsia="Palatino Linotype" w:hAnsi="Palatino Linotype" w:cs="Palatino Linotype"/>
        </w:rPr>
        <w:t>l</w:t>
      </w:r>
      <w:r>
        <w:rPr>
          <w:rFonts w:ascii="Palatino Linotype" w:eastAsia="Palatino Linotype" w:hAnsi="Palatino Linotype" w:cs="Palatino Linotype"/>
        </w:rPr>
        <w:t>a</w:t>
      </w:r>
      <w:r w:rsidRPr="009E624F">
        <w:rPr>
          <w:rFonts w:ascii="Palatino Linotype" w:eastAsia="Palatino Linotype" w:hAnsi="Palatino Linotype" w:cs="Palatino Linotype"/>
        </w:rPr>
        <w:t xml:space="preserve"> Recurrente se centra exclusivamente </w:t>
      </w:r>
      <w:r>
        <w:rPr>
          <w:rFonts w:ascii="Palatino Linotype" w:eastAsia="Palatino Linotype" w:hAnsi="Palatino Linotype" w:cs="Palatino Linotype"/>
        </w:rPr>
        <w:t>respecto de los puntos 2, 3 y 4 de su solicitud.</w:t>
      </w:r>
    </w:p>
    <w:p w14:paraId="53FA2CA0" w14:textId="77777777" w:rsidR="009E624F" w:rsidRDefault="009E624F" w:rsidP="009E624F">
      <w:pPr>
        <w:pStyle w:val="Sinespaciado"/>
        <w:spacing w:line="360" w:lineRule="auto"/>
        <w:jc w:val="both"/>
        <w:rPr>
          <w:rFonts w:ascii="Palatino Linotype" w:eastAsia="Palatino Linotype" w:hAnsi="Palatino Linotype" w:cs="Palatino Linotype"/>
        </w:rPr>
      </w:pPr>
    </w:p>
    <w:p w14:paraId="675C6AEA" w14:textId="10E5AD94" w:rsidR="009E624F" w:rsidRPr="009E624F" w:rsidRDefault="009E624F" w:rsidP="009E624F">
      <w:pPr>
        <w:pStyle w:val="Sinespaciado"/>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rPr>
        <w:t>Asimismo, es importante señalar que la Recurrente, al haber consentido la respuesta, fue informada que el Sujeto Obligado no está realizando las obras referidas en la solicitud, sino que éstas se están llevando a cabo por el Consorcio de Ingeniería Integral ARA, derivadas de un permiso provisional concedido por el Sujeto Obligado.</w:t>
      </w:r>
    </w:p>
    <w:p w14:paraId="115F5B3D" w14:textId="77777777" w:rsidR="00593273" w:rsidRPr="009E624F" w:rsidRDefault="00593273" w:rsidP="009E624F">
      <w:pPr>
        <w:pStyle w:val="Sinespaciado"/>
        <w:spacing w:line="360" w:lineRule="auto"/>
        <w:jc w:val="both"/>
        <w:rPr>
          <w:rFonts w:ascii="Palatino Linotype" w:eastAsia="Palatino Linotype" w:hAnsi="Palatino Linotype" w:cs="Palatino Linotype"/>
          <w:lang w:val="es-ES_tradnl"/>
        </w:rPr>
      </w:pPr>
    </w:p>
    <w:p w14:paraId="51300A0A" w14:textId="274198A6" w:rsidR="007F0EFD" w:rsidRDefault="007F0EFD" w:rsidP="009E624F">
      <w:pPr>
        <w:pStyle w:val="Sinespaciado"/>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 xml:space="preserve">Lo anterior resulta relevante en virtud de que se hizo del conocimiento de la Recurrente que el Sujeto Obligado no es el encargado de realizar las obras referidas, sino que éstas se están llevando a cabo por una empresa a la que se le otorgó un permiso provisional. </w:t>
      </w:r>
    </w:p>
    <w:p w14:paraId="1A89EF39" w14:textId="77777777" w:rsidR="007F0EFD" w:rsidRDefault="007F0EFD" w:rsidP="009E624F">
      <w:pPr>
        <w:pStyle w:val="Sinespaciado"/>
        <w:spacing w:line="360" w:lineRule="auto"/>
        <w:jc w:val="both"/>
        <w:rPr>
          <w:rFonts w:ascii="Palatino Linotype" w:eastAsia="Palatino Linotype" w:hAnsi="Palatino Linotype" w:cs="Palatino Linotype"/>
          <w:lang w:val="es-ES_tradnl"/>
        </w:rPr>
      </w:pPr>
    </w:p>
    <w:p w14:paraId="278D4553" w14:textId="0A545EE1" w:rsidR="000A27B1" w:rsidRDefault="007F0EFD" w:rsidP="009E624F">
      <w:pPr>
        <w:pStyle w:val="Sinespaciado"/>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lastRenderedPageBreak/>
        <w:t xml:space="preserve">Ahora bien, dado que la inconformidad de la Recurrente radica en que no fueron atendidos los puntos 2, 3 y 4 de la solicitud, </w:t>
      </w:r>
      <w:r w:rsidR="000A27B1">
        <w:rPr>
          <w:rFonts w:ascii="Palatino Linotype" w:eastAsia="Palatino Linotype" w:hAnsi="Palatino Linotype" w:cs="Palatino Linotype"/>
          <w:lang w:val="es-ES_tradnl"/>
        </w:rPr>
        <w:t>se tiene que dichos puntos consisten en cuestionamientos relativos a la actuación de quienes realizan las obras, en virtud de que no se advierte que se solicite algún documento generado, poseído o administrado por el Sujeto Obligado en ejercicio de sus atribuciones de derecho público.</w:t>
      </w:r>
    </w:p>
    <w:p w14:paraId="064BB406" w14:textId="77777777" w:rsidR="000A27B1" w:rsidRDefault="000A27B1" w:rsidP="009E624F">
      <w:pPr>
        <w:pStyle w:val="Sinespaciado"/>
        <w:spacing w:line="360" w:lineRule="auto"/>
        <w:jc w:val="both"/>
        <w:rPr>
          <w:rFonts w:ascii="Palatino Linotype" w:eastAsia="Palatino Linotype" w:hAnsi="Palatino Linotype" w:cs="Palatino Linotype"/>
          <w:lang w:val="es-ES_tradnl"/>
        </w:rPr>
      </w:pPr>
    </w:p>
    <w:p w14:paraId="104E081B" w14:textId="291E3E30" w:rsidR="000A27B1" w:rsidRPr="000A27B1" w:rsidRDefault="000A27B1" w:rsidP="000A27B1">
      <w:pPr>
        <w:spacing w:after="0" w:line="360" w:lineRule="auto"/>
        <w:jc w:val="both"/>
        <w:rPr>
          <w:rFonts w:ascii="Palatino Linotype" w:eastAsia="MS Mincho" w:hAnsi="Palatino Linotype" w:cs="Arial"/>
          <w:sz w:val="24"/>
          <w:szCs w:val="24"/>
          <w:lang w:val="es-ES_tradnl" w:eastAsia="es-ES"/>
        </w:rPr>
      </w:pPr>
      <w:r w:rsidRPr="000A27B1">
        <w:rPr>
          <w:rFonts w:ascii="Palatino Linotype" w:eastAsia="Palatino Linotype" w:hAnsi="Palatino Linotype" w:cs="Palatino Linotype"/>
          <w:sz w:val="24"/>
          <w:szCs w:val="24"/>
          <w:lang w:eastAsia="es-ES"/>
        </w:rPr>
        <w:t xml:space="preserve">Así, en estricto sentido, se advierte que no se está ante el ejercicio del derecho de acceso a la información pública, sino ante el derecho de petición. Lo anterior porque se </w:t>
      </w:r>
      <w:r>
        <w:rPr>
          <w:rFonts w:ascii="Palatino Linotype" w:eastAsia="Times New Roman" w:hAnsi="Palatino Linotype" w:cs="Times New Roman"/>
          <w:sz w:val="24"/>
          <w:szCs w:val="24"/>
          <w:lang w:eastAsia="es-ES"/>
        </w:rPr>
        <w:t>considera que los</w:t>
      </w:r>
      <w:r w:rsidRPr="000A27B1">
        <w:rPr>
          <w:rFonts w:ascii="Palatino Linotype" w:eastAsia="Times New Roman" w:hAnsi="Palatino Linotype" w:cs="Times New Roman"/>
          <w:sz w:val="24"/>
          <w:szCs w:val="24"/>
          <w:lang w:eastAsia="es-ES"/>
        </w:rPr>
        <w:t xml:space="preserve"> requerimiento</w:t>
      </w:r>
      <w:r>
        <w:rPr>
          <w:rFonts w:ascii="Palatino Linotype" w:eastAsia="Times New Roman" w:hAnsi="Palatino Linotype" w:cs="Times New Roman"/>
          <w:sz w:val="24"/>
          <w:szCs w:val="24"/>
          <w:lang w:eastAsia="es-ES"/>
        </w:rPr>
        <w:t>s de la Recurrente</w:t>
      </w:r>
      <w:r w:rsidRPr="000A27B1">
        <w:rPr>
          <w:rFonts w:ascii="Palatino Linotype" w:eastAsia="Times New Roman" w:hAnsi="Palatino Linotype" w:cs="Times New Roman"/>
          <w:sz w:val="24"/>
          <w:szCs w:val="24"/>
          <w:lang w:eastAsia="es-ES"/>
        </w:rPr>
        <w:t xml:space="preserve"> constituye</w:t>
      </w:r>
      <w:r>
        <w:rPr>
          <w:rFonts w:ascii="Palatino Linotype" w:eastAsia="Times New Roman" w:hAnsi="Palatino Linotype" w:cs="Times New Roman"/>
          <w:sz w:val="24"/>
          <w:szCs w:val="24"/>
          <w:lang w:eastAsia="es-ES"/>
        </w:rPr>
        <w:t>n</w:t>
      </w:r>
      <w:r w:rsidRPr="000A27B1">
        <w:rPr>
          <w:rFonts w:ascii="Palatino Linotype" w:eastAsia="Times New Roman" w:hAnsi="Palatino Linotype" w:cs="Times New Roman"/>
          <w:sz w:val="24"/>
          <w:szCs w:val="24"/>
          <w:lang w:eastAsia="es-ES"/>
        </w:rPr>
        <w:t xml:space="preserve"> un cuestionamiento. Al respecto, se advierte que dichos señalamientos difícilmente pueden colmarse con documentos previamente generados</w:t>
      </w:r>
      <w:r w:rsidRPr="000A27B1">
        <w:rPr>
          <w:rFonts w:ascii="Palatino Linotype" w:eastAsia="Times New Roman" w:hAnsi="Palatino Linotype" w:cs="Times New Roman"/>
          <w:color w:val="000000" w:themeColor="text1"/>
          <w:sz w:val="24"/>
          <w:szCs w:val="24"/>
          <w:lang w:eastAsia="es-ES"/>
        </w:rPr>
        <w:t xml:space="preserve">, por lo que </w:t>
      </w:r>
      <w:r w:rsidRPr="000A27B1">
        <w:rPr>
          <w:rFonts w:ascii="Palatino Linotype" w:eastAsia="Times New Roman" w:hAnsi="Palatino Linotype" w:cs="Arial"/>
          <w:sz w:val="24"/>
          <w:szCs w:val="24"/>
          <w:lang w:eastAsia="es-ES"/>
        </w:rPr>
        <w:t>al no colmarse con la entrega de documentos sino con un pronunciamiento por parte del Sujeto Obligado, se concluye que no se está en presencia del ejercicio del derecho de acceso a la información</w:t>
      </w:r>
      <w:r w:rsidRPr="000A27B1">
        <w:rPr>
          <w:rFonts w:ascii="Palatino Linotype" w:eastAsia="MS Mincho" w:hAnsi="Palatino Linotype" w:cs="Arial"/>
          <w:sz w:val="24"/>
          <w:szCs w:val="24"/>
          <w:lang w:val="es-ES_tradnl" w:eastAsia="es-ES"/>
        </w:rPr>
        <w:t xml:space="preserve"> y por lo tanto no es atendible mediante una solicitud de acceso a la información, toda vez que se tratan de manifestac</w:t>
      </w:r>
      <w:r>
        <w:rPr>
          <w:rFonts w:ascii="Palatino Linotype" w:eastAsia="MS Mincho" w:hAnsi="Palatino Linotype" w:cs="Arial"/>
          <w:sz w:val="24"/>
          <w:szCs w:val="24"/>
          <w:lang w:val="es-ES_tradnl" w:eastAsia="es-ES"/>
        </w:rPr>
        <w:t>iones subjetivas vertidas por la</w:t>
      </w:r>
      <w:r w:rsidRPr="000A27B1">
        <w:rPr>
          <w:rFonts w:ascii="Palatino Linotype" w:eastAsia="MS Mincho" w:hAnsi="Palatino Linotype" w:cs="Arial"/>
          <w:sz w:val="24"/>
          <w:szCs w:val="24"/>
          <w:lang w:val="es-ES_tradnl" w:eastAsia="es-ES"/>
        </w:rPr>
        <w:t xml:space="preserve"> Recurrente, es decir, se trata </w:t>
      </w:r>
      <w:r>
        <w:rPr>
          <w:rFonts w:ascii="Palatino Linotype" w:eastAsia="MS Mincho" w:hAnsi="Palatino Linotype" w:cs="Arial"/>
          <w:sz w:val="24"/>
          <w:szCs w:val="24"/>
          <w:lang w:val="es-ES_tradnl" w:eastAsia="es-ES"/>
        </w:rPr>
        <w:t>de interrogantes</w:t>
      </w:r>
      <w:r w:rsidRPr="000A27B1">
        <w:rPr>
          <w:rFonts w:ascii="Palatino Linotype" w:eastAsia="MS Mincho" w:hAnsi="Palatino Linotype" w:cs="Arial"/>
          <w:sz w:val="24"/>
          <w:szCs w:val="24"/>
          <w:lang w:val="es-ES_tradnl" w:eastAsia="es-ES"/>
        </w:rPr>
        <w:t xml:space="preserve"> que no se colman con la entrega de documentos, situación que conlleva a afirmar que se está en presencia del ejercicio del derecho de petición.</w:t>
      </w:r>
    </w:p>
    <w:p w14:paraId="1C999B4C" w14:textId="77777777" w:rsidR="000A27B1" w:rsidRPr="000A27B1" w:rsidRDefault="000A27B1" w:rsidP="000A27B1">
      <w:pPr>
        <w:spacing w:after="0" w:line="360" w:lineRule="auto"/>
        <w:jc w:val="both"/>
        <w:rPr>
          <w:rFonts w:ascii="Palatino Linotype" w:eastAsia="MS Mincho" w:hAnsi="Palatino Linotype" w:cs="Arial"/>
          <w:sz w:val="24"/>
          <w:szCs w:val="24"/>
          <w:lang w:val="es-ES_tradnl" w:eastAsia="es-ES"/>
        </w:rPr>
      </w:pPr>
    </w:p>
    <w:p w14:paraId="4BE781E2" w14:textId="77777777" w:rsidR="000A27B1" w:rsidRPr="000A27B1" w:rsidRDefault="000A27B1" w:rsidP="000A27B1">
      <w:pPr>
        <w:spacing w:after="0" w:line="360" w:lineRule="auto"/>
        <w:jc w:val="both"/>
        <w:rPr>
          <w:rFonts w:ascii="Palatino Linotype" w:eastAsia="MS Mincho" w:hAnsi="Palatino Linotype" w:cstheme="majorBidi"/>
          <w:sz w:val="24"/>
          <w:szCs w:val="24"/>
          <w:lang w:val="es-ES_tradnl" w:eastAsia="es-ES"/>
        </w:rPr>
      </w:pPr>
      <w:r w:rsidRPr="000A27B1">
        <w:rPr>
          <w:rFonts w:ascii="Palatino Linotype" w:eastAsia="MS Mincho" w:hAnsi="Palatino Linotype" w:cstheme="majorBidi"/>
          <w:sz w:val="24"/>
          <w:szCs w:val="24"/>
          <w:lang w:val="es-ES_tradnl" w:eastAsia="es-ES"/>
        </w:rPr>
        <w:t xml:space="preserve">Es de destacarse que la entrega de una razón o un razonamiento por parte del Sujeto Obligado no es algo que la ley establezca como atribución, derecho, o facultad; pues ello implicaría un juicio de valor referente a un cuestionamiento realizado, los cuales se satisfacen vía derecho de petición en virtud de que constituyen interrogantes, inquietudes y manifestaciones. </w:t>
      </w:r>
    </w:p>
    <w:p w14:paraId="0B6E9BB0" w14:textId="77777777" w:rsidR="000A27B1" w:rsidRPr="000A27B1" w:rsidRDefault="000A27B1" w:rsidP="000A27B1">
      <w:pPr>
        <w:spacing w:after="0" w:line="360" w:lineRule="auto"/>
        <w:jc w:val="both"/>
        <w:rPr>
          <w:rFonts w:ascii="Palatino Linotype" w:eastAsia="MS Mincho" w:hAnsi="Palatino Linotype" w:cstheme="majorBidi"/>
          <w:sz w:val="24"/>
          <w:szCs w:val="24"/>
          <w:lang w:val="es-ES_tradnl" w:eastAsia="es-ES"/>
        </w:rPr>
      </w:pPr>
    </w:p>
    <w:p w14:paraId="2D576796" w14:textId="77777777" w:rsidR="000A27B1" w:rsidRPr="000A27B1" w:rsidRDefault="000A27B1" w:rsidP="000A27B1">
      <w:pPr>
        <w:spacing w:after="0" w:line="360" w:lineRule="auto"/>
        <w:jc w:val="both"/>
        <w:rPr>
          <w:rFonts w:ascii="Palatino Linotype" w:eastAsia="MS Mincho" w:hAnsi="Palatino Linotype" w:cstheme="majorBidi"/>
          <w:sz w:val="24"/>
          <w:szCs w:val="24"/>
          <w:lang w:val="es-ES_tradnl" w:eastAsia="es-ES"/>
        </w:rPr>
      </w:pPr>
      <w:r w:rsidRPr="000A27B1">
        <w:rPr>
          <w:rFonts w:ascii="Palatino Linotype" w:eastAsia="MS Mincho" w:hAnsi="Palatino Linotype" w:cstheme="majorBidi"/>
          <w:sz w:val="24"/>
          <w:szCs w:val="24"/>
          <w:lang w:val="es-ES_tradnl" w:eastAsia="es-ES"/>
        </w:rPr>
        <w:t>Luego entonces, es importante dejar en claro lo que debe entenderse por derecho de petición y por derecho de acceso a la información pública.</w:t>
      </w:r>
    </w:p>
    <w:p w14:paraId="0D2DA542" w14:textId="77777777" w:rsidR="000A27B1" w:rsidRPr="000A27B1" w:rsidRDefault="000A27B1" w:rsidP="000A27B1">
      <w:pPr>
        <w:spacing w:after="0" w:line="360" w:lineRule="auto"/>
        <w:jc w:val="both"/>
        <w:rPr>
          <w:rFonts w:ascii="Palatino Linotype" w:eastAsia="MS Mincho" w:hAnsi="Palatino Linotype" w:cstheme="majorBidi"/>
          <w:sz w:val="24"/>
          <w:szCs w:val="24"/>
          <w:lang w:val="es-ES_tradnl" w:eastAsia="es-ES"/>
        </w:rPr>
      </w:pPr>
    </w:p>
    <w:p w14:paraId="2B299E8F" w14:textId="77777777" w:rsidR="000A27B1" w:rsidRPr="000A27B1" w:rsidRDefault="000A27B1" w:rsidP="000A27B1">
      <w:pPr>
        <w:spacing w:after="0" w:line="360" w:lineRule="auto"/>
        <w:jc w:val="both"/>
        <w:rPr>
          <w:rFonts w:ascii="Palatino Linotype" w:eastAsia="MS Mincho" w:hAnsi="Palatino Linotype" w:cstheme="majorBidi"/>
          <w:i/>
          <w:sz w:val="24"/>
          <w:szCs w:val="24"/>
          <w:lang w:val="es-ES_tradnl" w:eastAsia="es-ES"/>
        </w:rPr>
      </w:pPr>
      <w:r w:rsidRPr="000A27B1">
        <w:rPr>
          <w:rFonts w:ascii="Palatino Linotype" w:eastAsia="MS Mincho" w:hAnsi="Palatino Linotype" w:cstheme="majorBidi"/>
          <w:sz w:val="24"/>
          <w:szCs w:val="24"/>
          <w:lang w:val="es-ES_tradnl" w:eastAsia="es-ES"/>
        </w:rPr>
        <w:t>Por lo que respecta a la definición de derecho de petición, el Maestro Ignacio Burgoa Orihuela refiere: “…</w:t>
      </w:r>
      <w:r w:rsidRPr="000A27B1">
        <w:rPr>
          <w:rFonts w:ascii="Palatino Linotype" w:eastAsia="MS Mincho" w:hAnsi="Palatino Linotype" w:cstheme="majorBidi"/>
          <w:i/>
          <w:sz w:val="24"/>
          <w:szCs w:val="24"/>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0A27B1">
        <w:rPr>
          <w:rFonts w:ascii="Palatino Linotype" w:eastAsia="MS Mincho" w:hAnsi="Palatino Linotype" w:cstheme="majorBidi"/>
          <w:i/>
          <w:sz w:val="24"/>
          <w:szCs w:val="24"/>
          <w:vertAlign w:val="superscript"/>
          <w:lang w:val="es-ES_tradnl" w:eastAsia="es-ES"/>
        </w:rPr>
        <w:footnoteReference w:id="1"/>
      </w:r>
      <w:r w:rsidRPr="000A27B1">
        <w:rPr>
          <w:rFonts w:ascii="Palatino Linotype" w:eastAsia="MS Mincho" w:hAnsi="Palatino Linotype" w:cstheme="majorBidi"/>
          <w:i/>
          <w:sz w:val="24"/>
          <w:szCs w:val="24"/>
          <w:lang w:val="es-ES_tradnl" w:eastAsia="es-ES"/>
        </w:rPr>
        <w:t xml:space="preserve"> (Sic)</w:t>
      </w:r>
    </w:p>
    <w:p w14:paraId="76B495A9" w14:textId="77777777" w:rsidR="000A27B1" w:rsidRPr="000A27B1" w:rsidRDefault="000A27B1" w:rsidP="000A27B1">
      <w:pPr>
        <w:spacing w:after="0" w:line="360" w:lineRule="auto"/>
        <w:jc w:val="both"/>
        <w:rPr>
          <w:rFonts w:ascii="Palatino Linotype" w:eastAsia="MS Mincho" w:hAnsi="Palatino Linotype" w:cstheme="majorBidi"/>
          <w:i/>
          <w:sz w:val="24"/>
          <w:szCs w:val="24"/>
          <w:lang w:val="es-ES_tradnl" w:eastAsia="es-ES"/>
        </w:rPr>
      </w:pPr>
    </w:p>
    <w:p w14:paraId="08DE59B4" w14:textId="77777777" w:rsidR="000A27B1" w:rsidRPr="000A27B1" w:rsidRDefault="000A27B1" w:rsidP="000A27B1">
      <w:pPr>
        <w:spacing w:after="0" w:line="360" w:lineRule="auto"/>
        <w:jc w:val="both"/>
        <w:rPr>
          <w:rFonts w:ascii="Palatino Linotype" w:eastAsia="Times New Roman" w:hAnsi="Palatino Linotype" w:cs="Times New Roman"/>
          <w:sz w:val="24"/>
          <w:szCs w:val="24"/>
          <w:lang w:val="es-ES_tradnl" w:eastAsia="es-ES"/>
        </w:rPr>
      </w:pPr>
      <w:r w:rsidRPr="000A27B1">
        <w:rPr>
          <w:rFonts w:ascii="Palatino Linotype" w:eastAsia="Times New Roman" w:hAnsi="Palatino Linotype" w:cs="Times New Roman"/>
          <w:sz w:val="24"/>
          <w:szCs w:val="24"/>
          <w:lang w:val="es-ES_tradnl" w:eastAsia="es-ES"/>
        </w:rPr>
        <w:t xml:space="preserve">Por su parte, David Cienfuegos Salgado, concibe al derecho de petición como </w:t>
      </w:r>
      <w:r w:rsidRPr="000A27B1">
        <w:rPr>
          <w:rFonts w:ascii="Palatino Linotype" w:eastAsia="Times New Roman" w:hAnsi="Palatino Linotype" w:cs="Times New Roman"/>
          <w:i/>
          <w:sz w:val="24"/>
          <w:szCs w:val="24"/>
          <w:lang w:val="es-ES_tradnl" w:eastAsia="es-ES"/>
        </w:rPr>
        <w:t>“el derecho de toda persona a ser escuchado por quienes ejercen el poder público.”</w:t>
      </w:r>
      <w:r w:rsidRPr="000A27B1">
        <w:rPr>
          <w:rFonts w:ascii="Palatino Linotype" w:eastAsia="Times New Roman" w:hAnsi="Palatino Linotype" w:cs="Times New Roman"/>
          <w:i/>
          <w:sz w:val="24"/>
          <w:szCs w:val="24"/>
          <w:vertAlign w:val="superscript"/>
          <w:lang w:val="es-ES_tradnl" w:eastAsia="es-ES"/>
        </w:rPr>
        <w:footnoteReference w:id="2"/>
      </w:r>
      <w:r w:rsidRPr="000A27B1">
        <w:rPr>
          <w:rFonts w:ascii="Palatino Linotype" w:eastAsia="Times New Roman" w:hAnsi="Palatino Linotype" w:cs="Times New Roman"/>
          <w:i/>
          <w:sz w:val="24"/>
          <w:szCs w:val="24"/>
          <w:lang w:val="es-ES_tradnl" w:eastAsia="es-ES"/>
        </w:rPr>
        <w:t xml:space="preserve"> (Sic)</w:t>
      </w:r>
      <w:r w:rsidRPr="000A27B1">
        <w:rPr>
          <w:rFonts w:ascii="Palatino Linotype" w:eastAsia="Times New Roman" w:hAnsi="Palatino Linotype" w:cs="Times New Roman"/>
          <w:sz w:val="24"/>
          <w:szCs w:val="24"/>
          <w:lang w:val="es-ES_tradnl" w:eastAsia="es-ES"/>
        </w:rPr>
        <w:t xml:space="preserve"> </w:t>
      </w:r>
    </w:p>
    <w:p w14:paraId="5523F1AE" w14:textId="77777777" w:rsidR="000A27B1" w:rsidRPr="000A27B1" w:rsidRDefault="000A27B1" w:rsidP="000A27B1">
      <w:pPr>
        <w:spacing w:after="0" w:line="360" w:lineRule="auto"/>
        <w:jc w:val="both"/>
        <w:rPr>
          <w:rFonts w:ascii="Palatino Linotype" w:eastAsia="Times New Roman" w:hAnsi="Palatino Linotype" w:cs="Times New Roman"/>
          <w:sz w:val="24"/>
          <w:szCs w:val="24"/>
          <w:lang w:val="es-ES_tradnl" w:eastAsia="es-ES"/>
        </w:rPr>
      </w:pPr>
    </w:p>
    <w:p w14:paraId="5EFB8F41" w14:textId="77777777" w:rsidR="000A27B1" w:rsidRPr="000A27B1" w:rsidRDefault="000A27B1" w:rsidP="000A27B1">
      <w:pPr>
        <w:spacing w:after="0" w:line="360" w:lineRule="auto"/>
        <w:jc w:val="both"/>
        <w:rPr>
          <w:rFonts w:ascii="Palatino Linotype" w:eastAsia="Times New Roman" w:hAnsi="Palatino Linotype" w:cs="Times New Roman"/>
          <w:i/>
          <w:sz w:val="24"/>
          <w:szCs w:val="24"/>
          <w:lang w:val="es-ES_tradnl" w:eastAsia="es-ES"/>
        </w:rPr>
      </w:pPr>
      <w:r w:rsidRPr="000A27B1">
        <w:rPr>
          <w:rFonts w:ascii="Palatino Linotype" w:eastAsia="Times New Roman" w:hAnsi="Palatino Linotype" w:cs="Times New Roman"/>
          <w:sz w:val="24"/>
          <w:szCs w:val="24"/>
          <w:lang w:val="es-ES_tradnl" w:eastAsia="es-ES"/>
        </w:rPr>
        <w:t xml:space="preserve">Al respecto, para diferenciar el derecho de petición al derecho de acceso a la información, resulta conducente señalar que José Guadalupe Robles, conceptualiza el derecho a la información como </w:t>
      </w:r>
      <w:r w:rsidRPr="000A27B1">
        <w:rPr>
          <w:rFonts w:ascii="Palatino Linotype" w:eastAsia="Times New Roman" w:hAnsi="Palatino Linotype" w:cs="Times New Roman"/>
          <w:i/>
          <w:sz w:val="24"/>
          <w:szCs w:val="24"/>
          <w:lang w:val="es-ES_tradnl" w:eastAsia="es-ES"/>
        </w:rPr>
        <w:t xml:space="preserve">“un derecho fundamental tanto de carácter individual como colectivo, cuyas limitaciones deben estar establecida en la ley, así como una garantía de que la información sea transmitida con claridad y objetividad, por cuanto a que es un bien jurídico que </w:t>
      </w:r>
      <w:r w:rsidRPr="000A27B1">
        <w:rPr>
          <w:rFonts w:ascii="Palatino Linotype" w:eastAsia="Times New Roman" w:hAnsi="Palatino Linotype" w:cs="Times New Roman"/>
          <w:i/>
          <w:sz w:val="24"/>
          <w:szCs w:val="24"/>
          <w:lang w:val="es-ES_tradnl" w:eastAsia="es-ES"/>
        </w:rPr>
        <w:lastRenderedPageBreak/>
        <w:t>coadyuva al desarrollo de las personas y a la formación de opinión pública de calidad para poder participar y luego influir en la vida pública.”</w:t>
      </w:r>
      <w:r w:rsidRPr="000A27B1">
        <w:rPr>
          <w:rFonts w:ascii="Palatino Linotype" w:eastAsia="Times New Roman" w:hAnsi="Palatino Linotype" w:cs="Times New Roman"/>
          <w:i/>
          <w:sz w:val="24"/>
          <w:szCs w:val="24"/>
          <w:vertAlign w:val="superscript"/>
          <w:lang w:val="es-ES_tradnl" w:eastAsia="es-ES"/>
        </w:rPr>
        <w:footnoteReference w:id="3"/>
      </w:r>
      <w:r w:rsidRPr="000A27B1">
        <w:rPr>
          <w:rFonts w:ascii="Palatino Linotype" w:eastAsia="Times New Roman" w:hAnsi="Palatino Linotype" w:cs="Times New Roman"/>
          <w:i/>
          <w:sz w:val="24"/>
          <w:szCs w:val="24"/>
          <w:lang w:val="es-ES_tradnl" w:eastAsia="es-ES"/>
        </w:rPr>
        <w:t xml:space="preserve"> (Sic) </w:t>
      </w:r>
    </w:p>
    <w:p w14:paraId="73B391CB" w14:textId="77777777" w:rsidR="000A27B1" w:rsidRPr="000A27B1" w:rsidRDefault="000A27B1" w:rsidP="000A27B1">
      <w:pPr>
        <w:spacing w:after="0" w:line="360" w:lineRule="auto"/>
        <w:jc w:val="both"/>
        <w:rPr>
          <w:rFonts w:ascii="Palatino Linotype" w:eastAsia="Times New Roman" w:hAnsi="Palatino Linotype" w:cs="Times New Roman"/>
          <w:i/>
          <w:sz w:val="24"/>
          <w:szCs w:val="24"/>
          <w:lang w:val="es-ES_tradnl" w:eastAsia="es-ES"/>
        </w:rPr>
      </w:pPr>
    </w:p>
    <w:p w14:paraId="4AED0923" w14:textId="77777777" w:rsidR="000A27B1" w:rsidRPr="000A27B1" w:rsidRDefault="000A27B1" w:rsidP="000A27B1">
      <w:pPr>
        <w:spacing w:after="0" w:line="360" w:lineRule="auto"/>
        <w:jc w:val="both"/>
        <w:rPr>
          <w:rFonts w:ascii="Palatino Linotype" w:eastAsia="Times New Roman" w:hAnsi="Palatino Linotype" w:cs="Times New Roman"/>
          <w:i/>
          <w:sz w:val="24"/>
          <w:szCs w:val="24"/>
          <w:lang w:val="es-ES_tradnl" w:eastAsia="es-ES"/>
        </w:rPr>
      </w:pPr>
      <w:r w:rsidRPr="000A27B1">
        <w:rPr>
          <w:rFonts w:ascii="Palatino Linotype" w:eastAsia="Times New Roman" w:hAnsi="Palatino Linotype" w:cs="Times New Roman"/>
          <w:sz w:val="24"/>
          <w:szCs w:val="24"/>
          <w:lang w:val="es-ES_tradnl" w:eastAsia="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0A27B1">
        <w:rPr>
          <w:rFonts w:ascii="Palatino Linotype" w:eastAsia="Times New Roman" w:hAnsi="Palatino Linotype" w:cs="Times New Roman"/>
          <w:sz w:val="24"/>
          <w:szCs w:val="24"/>
          <w:lang w:val="es-ES_tradnl" w:eastAsia="es-ES"/>
        </w:rPr>
        <w:t>Villanueva</w:t>
      </w:r>
      <w:proofErr w:type="spellEnd"/>
      <w:r w:rsidRPr="000A27B1">
        <w:rPr>
          <w:rFonts w:ascii="Palatino Linotype" w:eastAsia="Times New Roman" w:hAnsi="Palatino Linotype" w:cs="Times New Roman"/>
          <w:sz w:val="24"/>
          <w:szCs w:val="24"/>
          <w:lang w:val="es-ES_tradnl" w:eastAsia="es-ES"/>
        </w:rPr>
        <w:t xml:space="preserve"> que dice: </w:t>
      </w:r>
      <w:r w:rsidRPr="000A27B1">
        <w:rPr>
          <w:rFonts w:ascii="Palatino Linotype" w:eastAsia="Times New Roman" w:hAnsi="Palatino Linotype" w:cs="Times New Roman"/>
          <w:i/>
          <w:sz w:val="24"/>
          <w:szCs w:val="24"/>
          <w:lang w:val="es-ES_tradnl" w:eastAsia="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0A27B1">
        <w:rPr>
          <w:rFonts w:ascii="Palatino Linotype" w:eastAsia="Times New Roman" w:hAnsi="Palatino Linotype" w:cs="Times New Roman"/>
          <w:i/>
          <w:sz w:val="24"/>
          <w:szCs w:val="24"/>
          <w:vertAlign w:val="superscript"/>
          <w:lang w:val="es-ES_tradnl" w:eastAsia="es-ES"/>
        </w:rPr>
        <w:footnoteReference w:id="4"/>
      </w:r>
      <w:r w:rsidRPr="000A27B1">
        <w:rPr>
          <w:rFonts w:ascii="Palatino Linotype" w:eastAsia="Times New Roman" w:hAnsi="Palatino Linotype" w:cs="Times New Roman"/>
          <w:i/>
          <w:sz w:val="24"/>
          <w:szCs w:val="24"/>
          <w:lang w:val="es-ES_tradnl" w:eastAsia="es-ES"/>
        </w:rPr>
        <w:t xml:space="preserve"> (Sic)</w:t>
      </w:r>
    </w:p>
    <w:p w14:paraId="02846F3E" w14:textId="77777777" w:rsidR="000A27B1" w:rsidRPr="000A27B1" w:rsidRDefault="000A27B1" w:rsidP="000A27B1">
      <w:pPr>
        <w:spacing w:after="0" w:line="360" w:lineRule="auto"/>
        <w:jc w:val="both"/>
        <w:rPr>
          <w:rFonts w:ascii="Palatino Linotype" w:eastAsia="Times New Roman" w:hAnsi="Palatino Linotype" w:cs="Arial"/>
          <w:i/>
          <w:iCs/>
          <w:color w:val="000000" w:themeColor="text1"/>
          <w:sz w:val="24"/>
          <w:szCs w:val="24"/>
          <w:lang w:val="es-ES_tradnl" w:eastAsia="es-ES"/>
        </w:rPr>
      </w:pPr>
    </w:p>
    <w:p w14:paraId="2DAC43BD" w14:textId="77777777" w:rsidR="000A27B1" w:rsidRPr="000A27B1" w:rsidRDefault="000A27B1" w:rsidP="000A27B1">
      <w:pPr>
        <w:spacing w:after="0" w:line="360" w:lineRule="auto"/>
        <w:jc w:val="both"/>
        <w:rPr>
          <w:rFonts w:ascii="Palatino Linotype" w:eastAsia="Times New Roman" w:hAnsi="Palatino Linotype" w:cs="Arial"/>
          <w:sz w:val="24"/>
          <w:szCs w:val="24"/>
          <w:lang w:eastAsia="es-ES"/>
        </w:rPr>
      </w:pPr>
      <w:r w:rsidRPr="000A27B1">
        <w:rPr>
          <w:rFonts w:ascii="Palatino Linotype" w:eastAsia="Times New Roman" w:hAnsi="Palatino Linotype" w:cs="Arial"/>
          <w:sz w:val="24"/>
          <w:szCs w:val="24"/>
          <w:lang w:eastAsia="es-ES"/>
        </w:rPr>
        <w:t xml:space="preserve">Ahora bien para entender los alcances de la información pública se considera importante citar el criterio </w:t>
      </w:r>
      <w:r w:rsidRPr="000A27B1">
        <w:rPr>
          <w:rFonts w:ascii="Palatino Linotype" w:eastAsia="Times New Roman" w:hAnsi="Palatino Linotype" w:cs="Arial"/>
          <w:bCs/>
          <w:sz w:val="24"/>
          <w:szCs w:val="24"/>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0A27B1">
        <w:rPr>
          <w:rFonts w:ascii="Palatino Linotype" w:eastAsia="Times New Roman" w:hAnsi="Palatino Linotype" w:cs="Arial"/>
          <w:sz w:val="24"/>
          <w:szCs w:val="24"/>
          <w:lang w:eastAsia="es-ES"/>
        </w:rPr>
        <w:t>cuyo rubro y texto dispone:</w:t>
      </w:r>
    </w:p>
    <w:p w14:paraId="44AF7591" w14:textId="77777777" w:rsidR="000A27B1" w:rsidRPr="000A27B1" w:rsidRDefault="000A27B1" w:rsidP="000A27B1">
      <w:pPr>
        <w:spacing w:after="0" w:line="360" w:lineRule="auto"/>
        <w:jc w:val="both"/>
        <w:rPr>
          <w:rFonts w:ascii="Palatino Linotype" w:eastAsia="Times New Roman" w:hAnsi="Palatino Linotype" w:cs="Arial"/>
          <w:sz w:val="24"/>
          <w:szCs w:val="24"/>
          <w:lang w:eastAsia="es-ES"/>
        </w:rPr>
      </w:pPr>
    </w:p>
    <w:p w14:paraId="1A3E063B" w14:textId="77777777" w:rsidR="000A27B1" w:rsidRPr="000A27B1" w:rsidRDefault="000A27B1" w:rsidP="000A27B1">
      <w:pPr>
        <w:autoSpaceDE w:val="0"/>
        <w:autoSpaceDN w:val="0"/>
        <w:adjustRightInd w:val="0"/>
        <w:spacing w:line="276" w:lineRule="auto"/>
        <w:ind w:left="567" w:right="616"/>
        <w:jc w:val="both"/>
        <w:rPr>
          <w:rFonts w:ascii="Palatino Linotype" w:hAnsi="Palatino Linotype" w:cs="Arial"/>
          <w:i/>
        </w:rPr>
      </w:pPr>
      <w:r w:rsidRPr="000A27B1">
        <w:rPr>
          <w:rFonts w:ascii="Palatino Linotype" w:hAnsi="Palatino Linotype" w:cs="Arial"/>
          <w:b/>
          <w:i/>
        </w:rPr>
        <w:t xml:space="preserve">INFORMACIÓN PÚBLICA, CONCEPTO DE, EN MATERIA DE TRANSPARENCIA. INTERPRETACIÓN TEMÁTICA DE LOS ARTÍCULOS 2, FRACCIÓN </w:t>
      </w:r>
      <w:r w:rsidRPr="000A27B1">
        <w:rPr>
          <w:rFonts w:ascii="Palatino Linotype" w:hAnsi="Palatino Linotype" w:cs="Arial"/>
          <w:b/>
          <w:bCs/>
          <w:i/>
        </w:rPr>
        <w:t xml:space="preserve">V, XV, Y XVI, </w:t>
      </w:r>
      <w:r w:rsidRPr="000A27B1">
        <w:rPr>
          <w:rFonts w:ascii="Palatino Linotype" w:hAnsi="Palatino Linotype" w:cs="Arial"/>
          <w:b/>
          <w:i/>
        </w:rPr>
        <w:t>32, 4,11 Y 41.</w:t>
      </w:r>
      <w:r w:rsidRPr="000A27B1">
        <w:rPr>
          <w:rFonts w:ascii="Palatino Linotype" w:hAnsi="Palatino Linotype" w:cs="Arial"/>
          <w:i/>
        </w:rPr>
        <w:t xml:space="preserve"> De conformidad con los artículos antes referidos, el derecho de acceso a la información pública, se define en cuanto a su alcance y </w:t>
      </w:r>
      <w:r w:rsidRPr="000A27B1">
        <w:rPr>
          <w:rFonts w:ascii="Palatino Linotype" w:hAnsi="Palatino Linotype" w:cs="Arial"/>
          <w:i/>
        </w:rPr>
        <w:lastRenderedPageBreak/>
        <w:t>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81D502" w14:textId="77777777" w:rsidR="000A27B1" w:rsidRPr="000A27B1" w:rsidRDefault="000A27B1" w:rsidP="000A27B1">
      <w:pPr>
        <w:autoSpaceDE w:val="0"/>
        <w:autoSpaceDN w:val="0"/>
        <w:adjustRightInd w:val="0"/>
        <w:spacing w:line="276" w:lineRule="auto"/>
        <w:ind w:left="567" w:right="616"/>
        <w:jc w:val="both"/>
        <w:rPr>
          <w:rFonts w:ascii="Palatino Linotype" w:hAnsi="Palatino Linotype" w:cs="Arial"/>
          <w:i/>
        </w:rPr>
      </w:pPr>
      <w:r w:rsidRPr="000A27B1">
        <w:rPr>
          <w:rFonts w:ascii="Palatino Linotype" w:hAnsi="Palatino Linotype" w:cs="Arial"/>
          <w:i/>
        </w:rPr>
        <w:t>En consecuencia el acceso a la información se refiere a que se cumplan cualquiera de los siguientes tres supuestos:</w:t>
      </w:r>
    </w:p>
    <w:p w14:paraId="07D583D3" w14:textId="77777777" w:rsidR="000A27B1" w:rsidRPr="000A27B1" w:rsidRDefault="000A27B1" w:rsidP="000A27B1">
      <w:pPr>
        <w:autoSpaceDE w:val="0"/>
        <w:autoSpaceDN w:val="0"/>
        <w:adjustRightInd w:val="0"/>
        <w:spacing w:line="276" w:lineRule="auto"/>
        <w:ind w:left="567" w:right="616"/>
        <w:jc w:val="both"/>
        <w:rPr>
          <w:rFonts w:ascii="Palatino Linotype" w:hAnsi="Palatino Linotype" w:cs="Arial"/>
          <w:i/>
        </w:rPr>
      </w:pPr>
      <w:r w:rsidRPr="000A27B1">
        <w:rPr>
          <w:rFonts w:ascii="Palatino Linotype" w:hAnsi="Palatino Linotype" w:cs="Arial"/>
          <w:i/>
        </w:rPr>
        <w:t>Que se trate de información registrada en cualquier soporte documental, que en ejercicio de las atribuciones conferidas, sea generada por los Sujetos Obligados;</w:t>
      </w:r>
    </w:p>
    <w:p w14:paraId="252EDDD1" w14:textId="77777777" w:rsidR="000A27B1" w:rsidRPr="000A27B1" w:rsidRDefault="000A27B1" w:rsidP="000A27B1">
      <w:pPr>
        <w:autoSpaceDE w:val="0"/>
        <w:autoSpaceDN w:val="0"/>
        <w:adjustRightInd w:val="0"/>
        <w:spacing w:line="276" w:lineRule="auto"/>
        <w:ind w:left="567" w:right="616"/>
        <w:jc w:val="both"/>
        <w:rPr>
          <w:rFonts w:ascii="Palatino Linotype" w:hAnsi="Palatino Linotype" w:cs="Arial"/>
          <w:i/>
        </w:rPr>
      </w:pPr>
      <w:r w:rsidRPr="000A27B1">
        <w:rPr>
          <w:rFonts w:ascii="Palatino Linotype" w:hAnsi="Palatino Linotype" w:cs="Arial"/>
          <w:i/>
        </w:rPr>
        <w:t>Que se trate de información registrada en cualquier soporte documental, que en ejercicio de las atribuciones conferidas, sea administrada por los Sujetos Obligados, y</w:t>
      </w:r>
    </w:p>
    <w:p w14:paraId="12005C31" w14:textId="77777777" w:rsidR="000A27B1" w:rsidRPr="000A27B1" w:rsidRDefault="000A27B1" w:rsidP="000A27B1">
      <w:pPr>
        <w:autoSpaceDE w:val="0"/>
        <w:autoSpaceDN w:val="0"/>
        <w:adjustRightInd w:val="0"/>
        <w:spacing w:line="276" w:lineRule="auto"/>
        <w:ind w:left="567" w:right="616"/>
        <w:jc w:val="both"/>
        <w:rPr>
          <w:rFonts w:ascii="Palatino Linotype" w:hAnsi="Palatino Linotype" w:cs="Arial"/>
          <w:i/>
        </w:rPr>
      </w:pPr>
      <w:r w:rsidRPr="000A27B1">
        <w:rPr>
          <w:rFonts w:ascii="Palatino Linotype" w:hAnsi="Palatino Linotype" w:cs="Arial"/>
          <w:i/>
        </w:rPr>
        <w:t>Que se trate de información registrada en cualquier soporte documental, que en ejercicio de las atribuciones conferidas, se encuentre en posesión de los Sujetos Obligados.</w:t>
      </w:r>
    </w:p>
    <w:p w14:paraId="32DD7F4C" w14:textId="77777777" w:rsidR="000A27B1" w:rsidRPr="000A27B1" w:rsidRDefault="000A27B1" w:rsidP="000A27B1">
      <w:pPr>
        <w:spacing w:after="0" w:line="360" w:lineRule="auto"/>
        <w:jc w:val="both"/>
        <w:rPr>
          <w:rFonts w:ascii="Palatino Linotype" w:eastAsia="Times New Roman" w:hAnsi="Palatino Linotype" w:cs="Times New Roman"/>
          <w:sz w:val="24"/>
          <w:szCs w:val="24"/>
          <w:lang w:eastAsia="es-ES"/>
        </w:rPr>
      </w:pPr>
    </w:p>
    <w:p w14:paraId="766942A0" w14:textId="77777777" w:rsidR="000A27B1" w:rsidRPr="000A27B1" w:rsidRDefault="000A27B1" w:rsidP="000A27B1">
      <w:pPr>
        <w:spacing w:after="0" w:line="360" w:lineRule="auto"/>
        <w:jc w:val="both"/>
        <w:rPr>
          <w:rFonts w:ascii="Palatino Linotype" w:eastAsia="Times New Roman" w:hAnsi="Palatino Linotype" w:cs="Times New Roman"/>
          <w:i/>
          <w:sz w:val="24"/>
          <w:szCs w:val="24"/>
        </w:rPr>
      </w:pPr>
      <w:r w:rsidRPr="000A27B1">
        <w:rPr>
          <w:rFonts w:ascii="Palatino Linotype" w:eastAsia="Times New Roman" w:hAnsi="Palatino Linotype" w:cs="Times New Roman"/>
          <w:sz w:val="24"/>
          <w:szCs w:val="24"/>
        </w:rPr>
        <w:t xml:space="preserve">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0A27B1">
        <w:rPr>
          <w:rFonts w:ascii="Palatino Linotype" w:eastAsia="Times New Roman" w:hAnsi="Palatino Linotype" w:cs="Times New Roman"/>
          <w:sz w:val="24"/>
          <w:szCs w:val="24"/>
        </w:rPr>
        <w:t>Villanueva</w:t>
      </w:r>
      <w:proofErr w:type="spellEnd"/>
      <w:r w:rsidRPr="000A27B1">
        <w:rPr>
          <w:rFonts w:ascii="Palatino Linotype" w:eastAsia="Times New Roman" w:hAnsi="Palatino Linotype" w:cs="Times New Roman"/>
          <w:sz w:val="24"/>
          <w:szCs w:val="24"/>
        </w:rPr>
        <w:t xml:space="preserve"> que dice: “</w:t>
      </w:r>
      <w:r w:rsidRPr="000A27B1">
        <w:rPr>
          <w:rFonts w:ascii="Palatino Linotype" w:eastAsia="Times New Roman" w:hAnsi="Palatino Linotype" w:cs="Times New Roman"/>
          <w:i/>
          <w:sz w:val="24"/>
          <w:szCs w:val="24"/>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3F2DE0EC" w14:textId="77777777" w:rsidR="000A27B1" w:rsidRPr="000A27B1" w:rsidRDefault="000A27B1" w:rsidP="000A27B1">
      <w:pPr>
        <w:spacing w:after="0" w:line="360" w:lineRule="auto"/>
        <w:jc w:val="both"/>
        <w:rPr>
          <w:rFonts w:ascii="Palatino Linotype" w:eastAsia="Times New Roman" w:hAnsi="Palatino Linotype" w:cs="Times New Roman"/>
          <w:i/>
          <w:sz w:val="24"/>
          <w:szCs w:val="24"/>
        </w:rPr>
      </w:pPr>
    </w:p>
    <w:p w14:paraId="5EA280AB" w14:textId="77777777" w:rsidR="002F561F" w:rsidRDefault="000A27B1" w:rsidP="000A27B1">
      <w:pPr>
        <w:spacing w:after="0" w:line="360" w:lineRule="auto"/>
        <w:jc w:val="both"/>
        <w:rPr>
          <w:rFonts w:ascii="Palatino Linotype" w:eastAsia="Palatino Linotype" w:hAnsi="Palatino Linotype" w:cs="Palatino Linotype"/>
          <w:sz w:val="24"/>
          <w:szCs w:val="24"/>
        </w:rPr>
      </w:pPr>
      <w:r w:rsidRPr="000A27B1">
        <w:rPr>
          <w:rFonts w:ascii="Palatino Linotype" w:eastAsia="Times New Roman" w:hAnsi="Palatino Linotype" w:cs="Times New Roman"/>
          <w:sz w:val="24"/>
          <w:szCs w:val="24"/>
          <w:lang w:eastAsia="es-ES"/>
        </w:rPr>
        <w:t xml:space="preserve">Por lo anterior, al no constituirse dicho cuestionamiento como materia del derecho de acceso a la información, se considera que el Sujeto Obligado no se encontraba constreñido a emitir una respuesta al mismo; no obstante, en aras de cumplir con el principio de máxima publicidad, </w:t>
      </w:r>
      <w:r w:rsidR="00554825">
        <w:rPr>
          <w:rFonts w:ascii="Palatino Linotype" w:eastAsia="Times New Roman" w:hAnsi="Palatino Linotype" w:cs="Times New Roman"/>
          <w:sz w:val="24"/>
          <w:szCs w:val="24"/>
          <w:lang w:eastAsia="es-ES"/>
        </w:rPr>
        <w:t>el</w:t>
      </w:r>
      <w:r w:rsidRPr="000A27B1">
        <w:rPr>
          <w:rFonts w:ascii="Palatino Linotype" w:eastAsia="Times New Roman" w:hAnsi="Palatino Linotype" w:cs="Times New Roman"/>
          <w:sz w:val="24"/>
          <w:szCs w:val="24"/>
          <w:lang w:eastAsia="es-ES"/>
        </w:rPr>
        <w:t xml:space="preserve"> Sujeto Obligado </w:t>
      </w:r>
      <w:r w:rsidR="00444963">
        <w:rPr>
          <w:rFonts w:ascii="Palatino Linotype" w:eastAsia="Times New Roman" w:hAnsi="Palatino Linotype" w:cs="Times New Roman"/>
          <w:sz w:val="24"/>
          <w:szCs w:val="24"/>
          <w:lang w:eastAsia="es-ES"/>
        </w:rPr>
        <w:t xml:space="preserve">dio respuestas a las preguntas </w:t>
      </w:r>
      <w:r w:rsidR="00444963">
        <w:rPr>
          <w:rFonts w:ascii="Palatino Linotype" w:eastAsia="Times New Roman" w:hAnsi="Palatino Linotype" w:cs="Times New Roman"/>
          <w:sz w:val="24"/>
          <w:szCs w:val="24"/>
          <w:lang w:eastAsia="es-ES"/>
        </w:rPr>
        <w:lastRenderedPageBreak/>
        <w:t>planteadas por la Recurrente al momento de rendir su Informe Justificado</w:t>
      </w:r>
      <w:r w:rsidR="002F561F">
        <w:rPr>
          <w:rFonts w:ascii="Palatino Linotype" w:eastAsia="Times New Roman" w:hAnsi="Palatino Linotype" w:cs="Times New Roman"/>
          <w:sz w:val="24"/>
          <w:szCs w:val="24"/>
          <w:lang w:eastAsia="es-ES"/>
        </w:rPr>
        <w:t xml:space="preserve">; es decir, </w:t>
      </w:r>
      <w:r w:rsidRPr="000A27B1">
        <w:rPr>
          <w:rFonts w:ascii="Palatino Linotype" w:eastAsia="Palatino Linotype" w:hAnsi="Palatino Linotype" w:cs="Palatino Linotype"/>
          <w:sz w:val="24"/>
          <w:szCs w:val="24"/>
        </w:rPr>
        <w:t>el Sujeto Obligado realizó pronunciamiento</w:t>
      </w:r>
      <w:r w:rsidR="00444963">
        <w:rPr>
          <w:rFonts w:ascii="Palatino Linotype" w:eastAsia="Palatino Linotype" w:hAnsi="Palatino Linotype" w:cs="Palatino Linotype"/>
          <w:sz w:val="24"/>
          <w:szCs w:val="24"/>
        </w:rPr>
        <w:t>s con los que respondió los</w:t>
      </w:r>
      <w:r w:rsidRPr="000A27B1">
        <w:rPr>
          <w:rFonts w:ascii="Palatino Linotype" w:eastAsia="Palatino Linotype" w:hAnsi="Palatino Linotype" w:cs="Palatino Linotype"/>
          <w:sz w:val="24"/>
          <w:szCs w:val="24"/>
        </w:rPr>
        <w:t xml:space="preserve"> cuestionamiento</w:t>
      </w:r>
      <w:r w:rsidR="00444963">
        <w:rPr>
          <w:rFonts w:ascii="Palatino Linotype" w:eastAsia="Palatino Linotype" w:hAnsi="Palatino Linotype" w:cs="Palatino Linotype"/>
          <w:sz w:val="24"/>
          <w:szCs w:val="24"/>
        </w:rPr>
        <w:t>s</w:t>
      </w:r>
      <w:r w:rsidRPr="000A27B1">
        <w:rPr>
          <w:rFonts w:ascii="Palatino Linotype" w:eastAsia="Palatino Linotype" w:hAnsi="Palatino Linotype" w:cs="Palatino Linotype"/>
          <w:sz w:val="24"/>
          <w:szCs w:val="24"/>
        </w:rPr>
        <w:t xml:space="preserve"> de</w:t>
      </w:r>
      <w:r w:rsidR="00444963">
        <w:rPr>
          <w:rFonts w:ascii="Palatino Linotype" w:eastAsia="Palatino Linotype" w:hAnsi="Palatino Linotype" w:cs="Palatino Linotype"/>
          <w:sz w:val="24"/>
          <w:szCs w:val="24"/>
        </w:rPr>
        <w:t xml:space="preserve"> </w:t>
      </w:r>
      <w:r w:rsidRPr="000A27B1">
        <w:rPr>
          <w:rFonts w:ascii="Palatino Linotype" w:eastAsia="Palatino Linotype" w:hAnsi="Palatino Linotype" w:cs="Palatino Linotype"/>
          <w:sz w:val="24"/>
          <w:szCs w:val="24"/>
        </w:rPr>
        <w:t>l</w:t>
      </w:r>
      <w:r w:rsidR="00444963">
        <w:rPr>
          <w:rFonts w:ascii="Palatino Linotype" w:eastAsia="Palatino Linotype" w:hAnsi="Palatino Linotype" w:cs="Palatino Linotype"/>
          <w:sz w:val="24"/>
          <w:szCs w:val="24"/>
        </w:rPr>
        <w:t>a</w:t>
      </w:r>
      <w:r w:rsidRPr="000A27B1">
        <w:rPr>
          <w:rFonts w:ascii="Palatino Linotype" w:eastAsia="Palatino Linotype" w:hAnsi="Palatino Linotype" w:cs="Palatino Linotype"/>
          <w:sz w:val="24"/>
          <w:szCs w:val="24"/>
        </w:rPr>
        <w:t xml:space="preserve"> hoy Recurrente. </w:t>
      </w:r>
    </w:p>
    <w:p w14:paraId="7862940E" w14:textId="77777777" w:rsidR="002F561F" w:rsidRDefault="002F561F" w:rsidP="000A27B1">
      <w:pPr>
        <w:spacing w:after="0" w:line="360" w:lineRule="auto"/>
        <w:jc w:val="both"/>
        <w:rPr>
          <w:rFonts w:ascii="Palatino Linotype" w:eastAsia="Palatino Linotype" w:hAnsi="Palatino Linotype" w:cs="Palatino Linotype"/>
          <w:sz w:val="24"/>
          <w:szCs w:val="24"/>
        </w:rPr>
      </w:pPr>
    </w:p>
    <w:p w14:paraId="73FB7CB9" w14:textId="1B2F15C3" w:rsidR="000A27B1" w:rsidRPr="002F561F" w:rsidRDefault="000A27B1" w:rsidP="000A27B1">
      <w:pPr>
        <w:spacing w:after="0" w:line="360" w:lineRule="auto"/>
        <w:jc w:val="both"/>
        <w:rPr>
          <w:rFonts w:ascii="Times New Roman" w:eastAsia="Times New Roman" w:hAnsi="Times New Roman" w:cs="Times New Roman"/>
          <w:sz w:val="24"/>
          <w:szCs w:val="24"/>
        </w:rPr>
      </w:pPr>
      <w:r w:rsidRPr="000A27B1">
        <w:rPr>
          <w:rFonts w:ascii="Palatino Linotype" w:eastAsia="Palatino Linotype" w:hAnsi="Palatino Linotype" w:cs="Palatino Linotype"/>
          <w:sz w:val="24"/>
          <w:szCs w:val="24"/>
        </w:rPr>
        <w:t xml:space="preserve">En esa tesitura, </w:t>
      </w:r>
      <w:r w:rsidRPr="000A27B1">
        <w:rPr>
          <w:rFonts w:ascii="Palatino Linotype" w:eastAsiaTheme="minorHAnsi" w:hAnsi="Palatino Linotype" w:cstheme="minorBidi"/>
          <w:sz w:val="24"/>
          <w:szCs w:val="24"/>
        </w:rPr>
        <w:t>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11ECAEB6" w14:textId="77777777" w:rsidR="000A27B1" w:rsidRPr="000A27B1" w:rsidRDefault="000A27B1" w:rsidP="000A27B1">
      <w:pPr>
        <w:spacing w:after="0" w:line="360" w:lineRule="auto"/>
        <w:jc w:val="both"/>
        <w:rPr>
          <w:rFonts w:ascii="Palatino Linotype" w:eastAsiaTheme="minorHAnsi" w:hAnsi="Palatino Linotype" w:cstheme="minorBidi"/>
          <w:sz w:val="24"/>
          <w:szCs w:val="24"/>
        </w:rPr>
      </w:pPr>
    </w:p>
    <w:p w14:paraId="3FF72601" w14:textId="77777777" w:rsidR="000A27B1" w:rsidRPr="000A27B1" w:rsidRDefault="000A27B1" w:rsidP="000A27B1">
      <w:pPr>
        <w:spacing w:after="0" w:line="240" w:lineRule="auto"/>
        <w:ind w:left="567" w:right="567"/>
        <w:jc w:val="both"/>
        <w:rPr>
          <w:rFonts w:ascii="Palatino Linotype" w:eastAsiaTheme="minorHAnsi" w:hAnsi="Palatino Linotype" w:cstheme="minorBidi"/>
          <w:lang w:eastAsia="en-US"/>
        </w:rPr>
      </w:pPr>
      <w:r w:rsidRPr="000A27B1">
        <w:rPr>
          <w:rFonts w:ascii="Palatino Linotype" w:eastAsiaTheme="minorHAnsi" w:hAnsi="Palatino Linotype" w:cs="Arial"/>
          <w:b/>
          <w:i/>
        </w:rPr>
        <w:t>EL INSTITUTO FEDERAL DE ACCESO A LA INFORMACIÓN Y PROTECCIÓN DE DATOS NO CUENTA CON FACULTADES PARA PRONUNCIARSE RESPECTO DE LA VERACIDAD DE LOS DOCUMENTOS PROPORCIONADOS POR LOS SUJETOS OBLIGADOS.</w:t>
      </w:r>
      <w:r w:rsidRPr="000A27B1">
        <w:rPr>
          <w:rFonts w:ascii="Palatino Linotype" w:eastAsiaTheme="minorHAns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779BC73" w14:textId="77777777" w:rsidR="000A27B1" w:rsidRPr="000A27B1" w:rsidRDefault="000A27B1" w:rsidP="000A27B1">
      <w:pPr>
        <w:spacing w:after="0" w:line="360" w:lineRule="auto"/>
        <w:contextualSpacing/>
        <w:jc w:val="both"/>
        <w:rPr>
          <w:rFonts w:ascii="Palatino Linotype" w:eastAsia="Palatino Linotype" w:hAnsi="Palatino Linotype" w:cs="Palatino Linotype"/>
          <w:sz w:val="24"/>
          <w:szCs w:val="24"/>
        </w:rPr>
      </w:pPr>
    </w:p>
    <w:p w14:paraId="38AB2C28" w14:textId="75EE0ACF" w:rsidR="007F0EFD" w:rsidRDefault="00444963" w:rsidP="009E624F">
      <w:pPr>
        <w:pStyle w:val="Sinespaciado"/>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eastAsia="es-MX"/>
        </w:rPr>
        <w:t xml:space="preserve">En ese contexto, </w:t>
      </w:r>
      <w:r w:rsidR="007F0EFD">
        <w:rPr>
          <w:rFonts w:ascii="Palatino Linotype" w:eastAsia="Palatino Linotype" w:hAnsi="Palatino Linotype" w:cs="Palatino Linotype"/>
          <w:lang w:val="es-ES_tradnl"/>
        </w:rPr>
        <w:t>es conveniente elaborar la siguiente tabla con los pronunciamientos emitidos por el Sujeto Obligado en su Informe Justificado:</w:t>
      </w:r>
    </w:p>
    <w:p w14:paraId="5E5179BF" w14:textId="77777777" w:rsidR="007F0EFD" w:rsidRDefault="007F0EFD" w:rsidP="009E624F">
      <w:pPr>
        <w:pStyle w:val="Sinespaciado"/>
        <w:spacing w:line="360" w:lineRule="auto"/>
        <w:jc w:val="both"/>
        <w:rPr>
          <w:rFonts w:ascii="Palatino Linotype" w:eastAsia="Palatino Linotype" w:hAnsi="Palatino Linotype" w:cs="Palatino Linotype"/>
          <w:lang w:val="es-ES_tradnl"/>
        </w:rPr>
      </w:pPr>
    </w:p>
    <w:tbl>
      <w:tblPr>
        <w:tblStyle w:val="Tablaconcuadrcula"/>
        <w:tblW w:w="0" w:type="auto"/>
        <w:tblLook w:val="04A0" w:firstRow="1" w:lastRow="0" w:firstColumn="1" w:lastColumn="0" w:noHBand="0" w:noVBand="1"/>
      </w:tblPr>
      <w:tblGrid>
        <w:gridCol w:w="4555"/>
        <w:gridCol w:w="4556"/>
      </w:tblGrid>
      <w:tr w:rsidR="007F0EFD" w:rsidRPr="00444963" w14:paraId="04959FAD" w14:textId="77777777" w:rsidTr="001B4A8D">
        <w:tc>
          <w:tcPr>
            <w:tcW w:w="4555" w:type="dxa"/>
            <w:shd w:val="clear" w:color="auto" w:fill="BFBFBF" w:themeFill="background1" w:themeFillShade="BF"/>
            <w:vAlign w:val="center"/>
          </w:tcPr>
          <w:p w14:paraId="374E292B" w14:textId="3E37BF3E" w:rsidR="007F0EFD" w:rsidRPr="00444963" w:rsidRDefault="001B4A8D" w:rsidP="001B4A8D">
            <w:pPr>
              <w:spacing w:line="276" w:lineRule="auto"/>
              <w:jc w:val="center"/>
              <w:rPr>
                <w:rFonts w:ascii="Palatino Linotype" w:hAnsi="Palatino Linotype"/>
                <w:b/>
                <w:sz w:val="21"/>
                <w:szCs w:val="21"/>
                <w:lang w:val="es-ES_tradnl"/>
              </w:rPr>
            </w:pPr>
            <w:r w:rsidRPr="00444963">
              <w:rPr>
                <w:rFonts w:ascii="Palatino Linotype" w:hAnsi="Palatino Linotype"/>
                <w:b/>
                <w:sz w:val="21"/>
                <w:szCs w:val="21"/>
                <w:lang w:val="es-ES_tradnl"/>
              </w:rPr>
              <w:t>PUNTOS DE LA SOLICITUD NO ATENDIDOS</w:t>
            </w:r>
          </w:p>
        </w:tc>
        <w:tc>
          <w:tcPr>
            <w:tcW w:w="4556" w:type="dxa"/>
            <w:shd w:val="clear" w:color="auto" w:fill="BFBFBF" w:themeFill="background1" w:themeFillShade="BF"/>
            <w:vAlign w:val="center"/>
          </w:tcPr>
          <w:p w14:paraId="4C8E27B1" w14:textId="41322BFE" w:rsidR="007F0EFD" w:rsidRPr="00444963" w:rsidRDefault="001B4A8D" w:rsidP="001B4A8D">
            <w:pPr>
              <w:spacing w:line="276" w:lineRule="auto"/>
              <w:jc w:val="center"/>
              <w:rPr>
                <w:rFonts w:ascii="Palatino Linotype" w:hAnsi="Palatino Linotype"/>
                <w:b/>
                <w:sz w:val="21"/>
                <w:szCs w:val="21"/>
                <w:lang w:val="es-ES_tradnl"/>
              </w:rPr>
            </w:pPr>
            <w:r w:rsidRPr="00444963">
              <w:rPr>
                <w:rFonts w:ascii="Palatino Linotype" w:hAnsi="Palatino Linotype"/>
                <w:b/>
                <w:sz w:val="21"/>
                <w:szCs w:val="21"/>
                <w:lang w:val="es-ES_tradnl"/>
              </w:rPr>
              <w:t>PRONUNCIAMIENTO DEL SUJETO OBLIGADO EN EL INFORME JUSTIFICADO</w:t>
            </w:r>
          </w:p>
        </w:tc>
      </w:tr>
      <w:tr w:rsidR="007F0EFD" w:rsidRPr="00444963" w14:paraId="2826EAF0" w14:textId="77777777" w:rsidTr="007F0EFD">
        <w:tc>
          <w:tcPr>
            <w:tcW w:w="4555" w:type="dxa"/>
          </w:tcPr>
          <w:p w14:paraId="7B1B5250" w14:textId="4E0E2C6B" w:rsidR="007F0EFD" w:rsidRPr="00444963" w:rsidRDefault="001B4A8D" w:rsidP="001B4A8D">
            <w:pPr>
              <w:spacing w:line="276" w:lineRule="auto"/>
              <w:jc w:val="both"/>
              <w:rPr>
                <w:rFonts w:ascii="Palatino Linotype" w:hAnsi="Palatino Linotype"/>
                <w:sz w:val="21"/>
                <w:szCs w:val="21"/>
                <w:lang w:val="es-ES_tradnl"/>
              </w:rPr>
            </w:pPr>
            <w:r w:rsidRPr="00444963">
              <w:rPr>
                <w:rFonts w:ascii="Palatino Linotype" w:hAnsi="Palatino Linotype"/>
                <w:sz w:val="21"/>
                <w:szCs w:val="21"/>
                <w:lang w:val="es-ES_tradnl"/>
              </w:rPr>
              <w:t>¿Por qué las obras iniciaron en diciembre de dos mil veintiuno y a la fecha del ingreso de la solicitud de información no habían concluido?</w:t>
            </w:r>
          </w:p>
        </w:tc>
        <w:tc>
          <w:tcPr>
            <w:tcW w:w="4556" w:type="dxa"/>
          </w:tcPr>
          <w:p w14:paraId="6231B62E" w14:textId="5EC8810D" w:rsidR="007F0EFD" w:rsidRPr="00444963" w:rsidRDefault="001B4A8D" w:rsidP="001B4A8D">
            <w:pPr>
              <w:spacing w:line="276" w:lineRule="auto"/>
              <w:jc w:val="both"/>
              <w:rPr>
                <w:rFonts w:ascii="Palatino Linotype" w:hAnsi="Palatino Linotype"/>
                <w:sz w:val="21"/>
                <w:szCs w:val="21"/>
                <w:lang w:val="es-ES_tradnl"/>
              </w:rPr>
            </w:pPr>
            <w:r w:rsidRPr="00444963">
              <w:rPr>
                <w:rFonts w:ascii="Palatino Linotype" w:hAnsi="Palatino Linotype"/>
                <w:sz w:val="21"/>
                <w:szCs w:val="21"/>
                <w:lang w:val="es-ES_tradnl"/>
              </w:rPr>
              <w:t xml:space="preserve">Se señaló que el permiso otorgado por la Dirección de Desarrollo Urbano y Obras Públicas caducó el treinta y uno de diciembre de dos mil veintiuno y que la empresa es responsable de tramitar una prórroga para continuar con los trabajos </w:t>
            </w:r>
            <w:r w:rsidR="000A27B1" w:rsidRPr="00444963">
              <w:rPr>
                <w:rFonts w:ascii="Palatino Linotype" w:hAnsi="Palatino Linotype"/>
                <w:sz w:val="21"/>
                <w:szCs w:val="21"/>
                <w:lang w:val="es-ES_tradnl"/>
              </w:rPr>
              <w:t>que se mencionan, sin que al dieciocho de marzo del año en curso se tenga registro alguno por parte de la empresa para la renovación del permiso.</w:t>
            </w:r>
          </w:p>
        </w:tc>
      </w:tr>
      <w:tr w:rsidR="007F0EFD" w:rsidRPr="00444963" w14:paraId="58B0D95C" w14:textId="77777777" w:rsidTr="007F0EFD">
        <w:tc>
          <w:tcPr>
            <w:tcW w:w="4555" w:type="dxa"/>
          </w:tcPr>
          <w:p w14:paraId="780FC610" w14:textId="7C11EE9B" w:rsidR="007F0EFD" w:rsidRPr="00444963" w:rsidRDefault="001B4A8D" w:rsidP="001B4A8D">
            <w:pPr>
              <w:spacing w:line="276" w:lineRule="auto"/>
              <w:jc w:val="both"/>
              <w:rPr>
                <w:rFonts w:ascii="Palatino Linotype" w:hAnsi="Palatino Linotype"/>
                <w:sz w:val="21"/>
                <w:szCs w:val="21"/>
                <w:lang w:val="es-ES_tradnl"/>
              </w:rPr>
            </w:pPr>
            <w:r w:rsidRPr="00444963">
              <w:rPr>
                <w:rFonts w:ascii="Palatino Linotype" w:hAnsi="Palatino Linotype"/>
                <w:sz w:val="21"/>
                <w:szCs w:val="21"/>
                <w:lang w:val="es-ES_tradnl"/>
              </w:rPr>
              <w:t>Fecha de terminación de las obras.</w:t>
            </w:r>
          </w:p>
        </w:tc>
        <w:tc>
          <w:tcPr>
            <w:tcW w:w="4556" w:type="dxa"/>
          </w:tcPr>
          <w:p w14:paraId="102E3B97" w14:textId="0897FB86" w:rsidR="007F0EFD" w:rsidRPr="00444963" w:rsidRDefault="001B4A8D" w:rsidP="001B4A8D">
            <w:pPr>
              <w:spacing w:line="276" w:lineRule="auto"/>
              <w:jc w:val="both"/>
              <w:rPr>
                <w:rFonts w:ascii="Palatino Linotype" w:hAnsi="Palatino Linotype"/>
                <w:sz w:val="21"/>
                <w:szCs w:val="21"/>
                <w:lang w:val="es-ES_tradnl"/>
              </w:rPr>
            </w:pPr>
            <w:r w:rsidRPr="00444963">
              <w:rPr>
                <w:rFonts w:ascii="Palatino Linotype" w:hAnsi="Palatino Linotype"/>
                <w:sz w:val="21"/>
                <w:szCs w:val="21"/>
                <w:lang w:val="es-ES_tradnl"/>
              </w:rPr>
              <w:t>La empresa constructora es la que define, conforme a su programa de trabajo, el inicio y término de la reparación de la vialidad</w:t>
            </w:r>
          </w:p>
        </w:tc>
      </w:tr>
      <w:tr w:rsidR="007F0EFD" w:rsidRPr="00444963" w14:paraId="6EEE8FDF" w14:textId="77777777" w:rsidTr="007F0EFD">
        <w:tc>
          <w:tcPr>
            <w:tcW w:w="4555" w:type="dxa"/>
          </w:tcPr>
          <w:p w14:paraId="138F7F88" w14:textId="351A7412" w:rsidR="007F0EFD" w:rsidRPr="00444963" w:rsidRDefault="001B4A8D" w:rsidP="001B4A8D">
            <w:pPr>
              <w:spacing w:line="276" w:lineRule="auto"/>
              <w:jc w:val="both"/>
              <w:rPr>
                <w:rFonts w:ascii="Palatino Linotype" w:hAnsi="Palatino Linotype"/>
                <w:sz w:val="21"/>
                <w:szCs w:val="21"/>
                <w:lang w:val="es-ES_tradnl"/>
              </w:rPr>
            </w:pPr>
            <w:r w:rsidRPr="00444963">
              <w:rPr>
                <w:rFonts w:ascii="Palatino Linotype" w:hAnsi="Palatino Linotype"/>
                <w:sz w:val="21"/>
                <w:szCs w:val="21"/>
                <w:lang w:val="es-ES_tradnl"/>
              </w:rPr>
              <w:t>En caso de accidente ocasionado por las obras inconclusas y sin señalización, ¿qué área, dependencia u organismo se hace responsable por los daños causados y cuál es el procedimiento?</w:t>
            </w:r>
          </w:p>
        </w:tc>
        <w:tc>
          <w:tcPr>
            <w:tcW w:w="4556" w:type="dxa"/>
          </w:tcPr>
          <w:p w14:paraId="031C4779" w14:textId="3A4DE3A6" w:rsidR="007F0EFD" w:rsidRPr="00444963" w:rsidRDefault="001B4A8D" w:rsidP="001B4A8D">
            <w:pPr>
              <w:spacing w:line="276" w:lineRule="auto"/>
              <w:jc w:val="both"/>
              <w:rPr>
                <w:rFonts w:ascii="Palatino Linotype" w:hAnsi="Palatino Linotype"/>
                <w:sz w:val="21"/>
                <w:szCs w:val="21"/>
                <w:lang w:val="es-ES_tradnl"/>
              </w:rPr>
            </w:pPr>
            <w:r w:rsidRPr="00444963">
              <w:rPr>
                <w:rFonts w:ascii="Palatino Linotype" w:hAnsi="Palatino Linotype"/>
                <w:sz w:val="21"/>
                <w:szCs w:val="21"/>
                <w:lang w:val="es-ES_tradnl"/>
              </w:rPr>
              <w:t>La empresa constructora es la responsable de los daños que se pudieran ocasionar por las obras que realiza.</w:t>
            </w:r>
          </w:p>
        </w:tc>
      </w:tr>
    </w:tbl>
    <w:p w14:paraId="76B86F59" w14:textId="77777777" w:rsidR="007F0EFD" w:rsidRPr="009E624F" w:rsidRDefault="007F0EFD" w:rsidP="009E624F">
      <w:pPr>
        <w:pStyle w:val="Sinespaciado"/>
        <w:spacing w:line="360" w:lineRule="auto"/>
        <w:jc w:val="both"/>
        <w:rPr>
          <w:rFonts w:ascii="Palatino Linotype" w:eastAsia="Palatino Linotype" w:hAnsi="Palatino Linotype" w:cs="Palatino Linotype"/>
          <w:lang w:val="es-ES_tradnl"/>
        </w:rPr>
      </w:pPr>
    </w:p>
    <w:p w14:paraId="21B22E5E" w14:textId="10D6326A" w:rsidR="00593273" w:rsidRDefault="00CE2139" w:rsidP="009E624F">
      <w:pPr>
        <w:pStyle w:val="Sinespaciado"/>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 xml:space="preserve">De tal forma que el Sujeto Obligado respondió los cuestionamientos de la Recurrente en el sentido de que la responsabilidad en cuanto a los trabajos referidos en la solicitud de información </w:t>
      </w:r>
      <w:r w:rsidR="00420704">
        <w:rPr>
          <w:rFonts w:ascii="Palatino Linotype" w:eastAsia="Palatino Linotype" w:hAnsi="Palatino Linotype" w:cs="Palatino Linotype"/>
          <w:lang w:val="es-ES_tradnl"/>
        </w:rPr>
        <w:t>recae</w:t>
      </w:r>
      <w:r>
        <w:rPr>
          <w:rFonts w:ascii="Palatino Linotype" w:eastAsia="Palatino Linotype" w:hAnsi="Palatino Linotype" w:cs="Palatino Linotype"/>
          <w:lang w:val="es-ES_tradnl"/>
        </w:rPr>
        <w:t xml:space="preserve"> en la empresa que obtuvo el permiso para realizarlos.</w:t>
      </w:r>
    </w:p>
    <w:p w14:paraId="0B65F1CE" w14:textId="77777777" w:rsidR="00CE2139" w:rsidRDefault="00CE2139" w:rsidP="009E624F">
      <w:pPr>
        <w:pStyle w:val="Sinespaciado"/>
        <w:spacing w:line="360" w:lineRule="auto"/>
        <w:jc w:val="both"/>
        <w:rPr>
          <w:rFonts w:ascii="Palatino Linotype" w:eastAsia="Palatino Linotype" w:hAnsi="Palatino Linotype" w:cs="Palatino Linotype"/>
          <w:lang w:val="es-ES_tradnl"/>
        </w:rPr>
      </w:pPr>
    </w:p>
    <w:p w14:paraId="60FA3557" w14:textId="3BB43013" w:rsidR="00CE2139" w:rsidRDefault="00CE2139" w:rsidP="009E624F">
      <w:pPr>
        <w:pStyle w:val="Sinespaciado"/>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Bajo esa premisa, el Sujeto Obligado atendió los cuestionamientos identificados con los números 2, 3 y 4 de la solicitud de información mediante los pronunciamientos realizados en el Informe Justificado, colmando así los requerimientos de la particular.</w:t>
      </w:r>
    </w:p>
    <w:p w14:paraId="719D5434" w14:textId="77777777" w:rsidR="00CE2139" w:rsidRDefault="00CE2139" w:rsidP="009E624F">
      <w:pPr>
        <w:pStyle w:val="Sinespaciado"/>
        <w:spacing w:line="360" w:lineRule="auto"/>
        <w:jc w:val="both"/>
        <w:rPr>
          <w:rFonts w:ascii="Palatino Linotype" w:eastAsia="Palatino Linotype" w:hAnsi="Palatino Linotype" w:cs="Palatino Linotype"/>
          <w:lang w:val="es-ES_tradnl"/>
        </w:rPr>
      </w:pPr>
    </w:p>
    <w:p w14:paraId="0AA51303" w14:textId="214704F0" w:rsidR="00CE2139" w:rsidRDefault="00CE2139" w:rsidP="009E624F">
      <w:pPr>
        <w:pStyle w:val="Sinespaciado"/>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 xml:space="preserve">En este punto es importante recordar que no se advirtió que la Recurrente solicitara algún documento que el Sujeto obligado haya estado constreñido a generar, poseer o administrar en el ejercicios de sus funciones de derecho público, sino que se tratan </w:t>
      </w:r>
      <w:r w:rsidR="007945A5">
        <w:rPr>
          <w:rFonts w:ascii="Palatino Linotype" w:eastAsia="Palatino Linotype" w:hAnsi="Palatino Linotype" w:cs="Palatino Linotype"/>
          <w:lang w:val="es-ES_tradnl"/>
        </w:rPr>
        <w:t>de inquietudes de la particular</w:t>
      </w:r>
      <w:r>
        <w:rPr>
          <w:rFonts w:ascii="Palatino Linotype" w:eastAsia="Palatino Linotype" w:hAnsi="Palatino Linotype" w:cs="Palatino Linotype"/>
          <w:lang w:val="es-ES_tradnl"/>
        </w:rPr>
        <w:t xml:space="preserve"> respecto de la actuación de los </w:t>
      </w:r>
      <w:r w:rsidR="007945A5">
        <w:rPr>
          <w:rFonts w:ascii="Palatino Linotype" w:eastAsia="Palatino Linotype" w:hAnsi="Palatino Linotype" w:cs="Palatino Linotype"/>
          <w:lang w:val="es-ES_tradnl"/>
        </w:rPr>
        <w:t>responsables de las obras mencionadas en la solicitud, por lo tanto, este instituto considera que las pretensiones de la Recurrente han sido colmadas.</w:t>
      </w:r>
    </w:p>
    <w:p w14:paraId="31929F6A" w14:textId="77777777" w:rsidR="001B4A8D" w:rsidRDefault="001B4A8D" w:rsidP="009E624F">
      <w:pPr>
        <w:pStyle w:val="Sinespaciado"/>
        <w:spacing w:line="360" w:lineRule="auto"/>
        <w:jc w:val="both"/>
        <w:rPr>
          <w:rFonts w:ascii="Palatino Linotype" w:eastAsia="Palatino Linotype" w:hAnsi="Palatino Linotype" w:cs="Palatino Linotype"/>
          <w:lang w:val="es-ES_tradnl"/>
        </w:rPr>
      </w:pPr>
    </w:p>
    <w:p w14:paraId="2C174B40" w14:textId="6218E68F"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 xml:space="preserve">En conclusión, toda vez que el Sujeto Obligado amplió y modificó la respuesta otorgada a la solicitud de información </w:t>
      </w:r>
      <w:r w:rsidR="007945A5" w:rsidRPr="007945A5">
        <w:rPr>
          <w:rFonts w:ascii="Palatino Linotype" w:eastAsia="Palatino Linotype" w:hAnsi="Palatino Linotype" w:cs="Palatino Linotype"/>
          <w:b/>
          <w:bCs/>
          <w:color w:val="000000"/>
          <w:sz w:val="24"/>
          <w:szCs w:val="24"/>
        </w:rPr>
        <w:t>00173/ECATEPEC/IP/2022</w:t>
      </w:r>
      <w:r w:rsidRPr="00C82353">
        <w:rPr>
          <w:rFonts w:ascii="Palatino Linotype" w:eastAsia="Palatino Linotype" w:hAnsi="Palatino Linotype" w:cs="Palatino Linotype"/>
          <w:color w:val="000000"/>
          <w:sz w:val="24"/>
          <w:szCs w:val="24"/>
          <w:lang w:val="es-ES_tradnl"/>
        </w:rPr>
        <w:t xml:space="preserve"> a</w:t>
      </w:r>
      <w:r w:rsidR="005129FD" w:rsidRPr="00C82353">
        <w:rPr>
          <w:rFonts w:ascii="Palatino Linotype" w:eastAsia="Palatino Linotype" w:hAnsi="Palatino Linotype" w:cs="Palatino Linotype"/>
          <w:color w:val="000000"/>
          <w:sz w:val="24"/>
          <w:szCs w:val="24"/>
          <w:lang w:val="es-ES_tradnl"/>
        </w:rPr>
        <w:t>l</w:t>
      </w:r>
      <w:r w:rsidR="00C309B2">
        <w:rPr>
          <w:rFonts w:ascii="Palatino Linotype" w:eastAsia="Palatino Linotype" w:hAnsi="Palatino Linotype" w:cs="Palatino Linotype"/>
          <w:color w:val="000000"/>
          <w:sz w:val="24"/>
          <w:szCs w:val="24"/>
          <w:lang w:val="es-ES_tradnl"/>
        </w:rPr>
        <w:t xml:space="preserve"> hacer entrega del organigrama solicitado</w:t>
      </w:r>
      <w:r w:rsidR="00577CDD">
        <w:rPr>
          <w:rFonts w:ascii="Palatino Linotype" w:eastAsia="Palatino Linotype" w:hAnsi="Palatino Linotype" w:cs="Palatino Linotype"/>
          <w:color w:val="000000"/>
          <w:sz w:val="24"/>
          <w:szCs w:val="24"/>
          <w:lang w:val="es-ES_tradnl"/>
        </w:rPr>
        <w:t xml:space="preserve">, se considera </w:t>
      </w:r>
      <w:r w:rsidRPr="00C82353">
        <w:rPr>
          <w:rFonts w:ascii="Palatino Linotype" w:eastAsiaTheme="minorHAnsi" w:hAnsi="Palatino Linotype" w:cstheme="minorBidi"/>
          <w:sz w:val="24"/>
          <w:szCs w:val="24"/>
          <w:lang w:val="es-ES_tradnl" w:eastAsia="en-US"/>
        </w:rPr>
        <w:t>que no existen ya extremos legales para la procedencia del recurso, lo que conlleva a decretar el sobreseimiento. Es así que se advierte que en el caso en concreto se actualiza la causal de sobreseimiento prevista en la fracción III del artículo 192 de la Ley de Transparencia y Acceso a la Información Pública del Estado de México y Municipio, que a la letra establece:</w:t>
      </w:r>
    </w:p>
    <w:p w14:paraId="14AEACB8" w14:textId="77777777"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p>
    <w:p w14:paraId="0C24D9DA" w14:textId="77777777" w:rsidR="00BE4E95" w:rsidRPr="00C82353" w:rsidRDefault="00BE4E95" w:rsidP="00BE4E95">
      <w:pPr>
        <w:spacing w:after="0" w:line="240" w:lineRule="auto"/>
        <w:ind w:left="567" w:right="567"/>
        <w:jc w:val="both"/>
        <w:rPr>
          <w:rFonts w:ascii="Palatino Linotype" w:eastAsiaTheme="minorHAnsi" w:hAnsi="Palatino Linotype" w:cstheme="minorBidi"/>
          <w:i/>
          <w:lang w:val="es-ES_tradnl" w:eastAsia="en-US"/>
        </w:rPr>
      </w:pPr>
      <w:r w:rsidRPr="00C82353">
        <w:rPr>
          <w:rFonts w:ascii="Palatino Linotype" w:eastAsiaTheme="minorHAnsi" w:hAnsi="Palatino Linotype" w:cstheme="minorBidi"/>
          <w:b/>
          <w:i/>
          <w:lang w:val="es-ES_tradnl" w:eastAsia="en-US"/>
        </w:rPr>
        <w:t xml:space="preserve">Artículo 192. </w:t>
      </w:r>
      <w:r w:rsidRPr="00C82353">
        <w:rPr>
          <w:rFonts w:ascii="Palatino Linotype" w:eastAsiaTheme="minorHAnsi" w:hAnsi="Palatino Linotype" w:cstheme="minorBidi"/>
          <w:i/>
          <w:lang w:val="es-ES_tradnl" w:eastAsia="en-US"/>
        </w:rPr>
        <w:t>El recurso será sobreseído, en todo o en parte, cuando una vez admitido, se actualicen alguno de los siguientes supuestos:</w:t>
      </w:r>
    </w:p>
    <w:p w14:paraId="7CC62CD9" w14:textId="77777777" w:rsidR="00BE4E95" w:rsidRPr="00C82353" w:rsidRDefault="00BE4E95" w:rsidP="00BE4E95">
      <w:pPr>
        <w:spacing w:after="0" w:line="240" w:lineRule="auto"/>
        <w:ind w:left="567" w:right="567"/>
        <w:jc w:val="both"/>
        <w:rPr>
          <w:rFonts w:ascii="Palatino Linotype" w:eastAsiaTheme="minorHAnsi" w:hAnsi="Palatino Linotype" w:cstheme="minorBidi"/>
          <w:i/>
          <w:lang w:val="es-ES_tradnl" w:eastAsia="en-US"/>
        </w:rPr>
      </w:pPr>
      <w:r w:rsidRPr="00C82353">
        <w:rPr>
          <w:rFonts w:ascii="Palatino Linotype" w:eastAsiaTheme="minorHAnsi" w:hAnsi="Palatino Linotype" w:cstheme="minorBidi"/>
          <w:i/>
          <w:lang w:val="es-ES_tradnl" w:eastAsia="en-US"/>
        </w:rPr>
        <w:t>(…)</w:t>
      </w:r>
    </w:p>
    <w:p w14:paraId="59B38AEC" w14:textId="77777777" w:rsidR="00BE4E95" w:rsidRPr="00C82353" w:rsidRDefault="00BE4E95" w:rsidP="00BE4E95">
      <w:pPr>
        <w:spacing w:after="0" w:line="240" w:lineRule="auto"/>
        <w:ind w:left="567" w:right="567"/>
        <w:jc w:val="both"/>
        <w:rPr>
          <w:rFonts w:ascii="Palatino Linotype" w:eastAsiaTheme="minorHAnsi" w:hAnsi="Palatino Linotype" w:cstheme="minorBidi"/>
          <w:b/>
          <w:i/>
          <w:lang w:val="es-ES_tradnl" w:eastAsia="en-US"/>
        </w:rPr>
      </w:pPr>
      <w:r w:rsidRPr="00C82353">
        <w:rPr>
          <w:rFonts w:ascii="Palatino Linotype" w:eastAsiaTheme="minorHAnsi" w:hAnsi="Palatino Linotype" w:cstheme="minorBidi"/>
          <w:b/>
          <w:i/>
          <w:lang w:val="es-ES_tradnl" w:eastAsia="en-US"/>
        </w:rPr>
        <w:t xml:space="preserve">III. El sujeto obligado responsable del acto lo modifique </w:t>
      </w:r>
      <w:r w:rsidRPr="00C82353">
        <w:rPr>
          <w:rFonts w:ascii="Palatino Linotype" w:eastAsiaTheme="minorHAnsi" w:hAnsi="Palatino Linotype" w:cstheme="minorBidi"/>
          <w:i/>
          <w:lang w:val="es-ES_tradnl" w:eastAsia="en-US"/>
        </w:rPr>
        <w:t>o revoque</w:t>
      </w:r>
      <w:r w:rsidRPr="00C82353">
        <w:rPr>
          <w:rFonts w:ascii="Palatino Linotype" w:eastAsiaTheme="minorHAnsi" w:hAnsi="Palatino Linotype" w:cstheme="minorBidi"/>
          <w:b/>
          <w:i/>
          <w:lang w:val="es-ES_tradnl" w:eastAsia="en-US"/>
        </w:rPr>
        <w:t xml:space="preserve"> de tal manera que el recurso de revisión quede sin materia;</w:t>
      </w:r>
    </w:p>
    <w:p w14:paraId="57E576F2" w14:textId="77777777" w:rsidR="00BE4E95" w:rsidRPr="00C82353" w:rsidRDefault="00BE4E95" w:rsidP="00BE4E95">
      <w:pPr>
        <w:spacing w:after="0" w:line="240" w:lineRule="auto"/>
        <w:ind w:left="567" w:right="567"/>
        <w:jc w:val="both"/>
        <w:rPr>
          <w:rFonts w:ascii="Palatino Linotype" w:eastAsiaTheme="minorHAnsi" w:hAnsi="Palatino Linotype" w:cstheme="minorBidi"/>
          <w:i/>
          <w:lang w:val="es-ES_tradnl" w:eastAsia="en-US"/>
        </w:rPr>
      </w:pPr>
      <w:r w:rsidRPr="00C82353">
        <w:rPr>
          <w:rFonts w:ascii="Palatino Linotype" w:eastAsiaTheme="minorHAnsi" w:hAnsi="Palatino Linotype" w:cstheme="minorBidi"/>
          <w:i/>
          <w:lang w:val="es-ES_tradnl" w:eastAsia="en-US"/>
        </w:rPr>
        <w:t>(…)</w:t>
      </w:r>
    </w:p>
    <w:p w14:paraId="1910FB62" w14:textId="77777777"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p>
    <w:p w14:paraId="3B888D6F" w14:textId="77777777"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 xml:space="preserve">Lo anterior es así, ya que el Pleno ha determinado que cuando el Sujeto Obligado mediante entrega, complemento o precisión proporciona la respuesta a la solicitud de </w:t>
      </w:r>
      <w:r w:rsidRPr="00C82353">
        <w:rPr>
          <w:rFonts w:ascii="Palatino Linotype" w:eastAsiaTheme="minorHAnsi" w:hAnsi="Palatino Linotype" w:cstheme="minorBidi"/>
          <w:sz w:val="24"/>
          <w:szCs w:val="24"/>
          <w:lang w:val="es-ES_tradnl" w:eastAsia="en-US"/>
        </w:rPr>
        <w:lastRenderedPageBreak/>
        <w:t>información planteada, y la misma es coincidente con lo requerido por el entonces solicitante, debe entenderse que este rubro queda sin materia al haber colmado el requerimiento inicial planteado.</w:t>
      </w:r>
    </w:p>
    <w:p w14:paraId="00A6A2F6" w14:textId="77777777"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p>
    <w:p w14:paraId="13C65D5C" w14:textId="77777777"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Así, con fundamento en lo prescrito en los artículos 36 fracciones II y III, 186 fracción I y 192 fracción III de la Ley de Transparencia y Acceso a la Información Pública del Estado de México y Municipios el Pleno de este Órgano Garante:</w:t>
      </w:r>
    </w:p>
    <w:p w14:paraId="3BF8496C" w14:textId="0012F583"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p>
    <w:p w14:paraId="3F257FA6" w14:textId="77777777" w:rsidR="00BE4E95" w:rsidRPr="00C82353" w:rsidRDefault="00BE4E95" w:rsidP="00BE4E95">
      <w:pPr>
        <w:spacing w:after="0" w:line="360" w:lineRule="auto"/>
        <w:jc w:val="center"/>
        <w:rPr>
          <w:rFonts w:ascii="Palatino Linotype" w:eastAsiaTheme="minorHAnsi" w:hAnsi="Palatino Linotype" w:cstheme="minorBidi"/>
          <w:b/>
          <w:bCs/>
          <w:spacing w:val="60"/>
          <w:sz w:val="28"/>
          <w:szCs w:val="28"/>
          <w:lang w:val="es-ES_tradnl" w:eastAsia="en-US"/>
        </w:rPr>
      </w:pPr>
      <w:r w:rsidRPr="00C82353">
        <w:rPr>
          <w:rFonts w:ascii="Palatino Linotype" w:eastAsiaTheme="minorHAnsi" w:hAnsi="Palatino Linotype" w:cstheme="minorBidi"/>
          <w:b/>
          <w:bCs/>
          <w:spacing w:val="60"/>
          <w:sz w:val="28"/>
          <w:szCs w:val="28"/>
          <w:lang w:val="es-ES_tradnl" w:eastAsia="en-US"/>
        </w:rPr>
        <w:t>RESUELVE</w:t>
      </w:r>
    </w:p>
    <w:p w14:paraId="1C9EE982" w14:textId="77777777" w:rsidR="00BE4E95" w:rsidRPr="00C82353" w:rsidRDefault="00BE4E95" w:rsidP="00BE4E95">
      <w:pPr>
        <w:spacing w:after="0" w:line="360" w:lineRule="auto"/>
        <w:jc w:val="both"/>
        <w:rPr>
          <w:rFonts w:ascii="Palatino Linotype" w:eastAsiaTheme="minorHAnsi" w:hAnsi="Palatino Linotype" w:cstheme="minorBidi"/>
          <w:b/>
          <w:bCs/>
          <w:spacing w:val="60"/>
          <w:sz w:val="24"/>
          <w:szCs w:val="24"/>
          <w:lang w:val="es-ES_tradnl" w:eastAsia="en-US"/>
        </w:rPr>
      </w:pPr>
    </w:p>
    <w:p w14:paraId="1770F0C7" w14:textId="04609A4E" w:rsidR="00BE4E95" w:rsidRPr="00C82353" w:rsidRDefault="00BE4E95" w:rsidP="00BE4E95">
      <w:pPr>
        <w:spacing w:after="0" w:line="360" w:lineRule="auto"/>
        <w:jc w:val="both"/>
        <w:rPr>
          <w:rFonts w:ascii="Palatino Linotype" w:eastAsiaTheme="minorHAnsi" w:hAnsi="Palatino Linotype" w:cs="Arial"/>
          <w:sz w:val="24"/>
          <w:szCs w:val="24"/>
          <w:lang w:val="es-ES_tradnl" w:eastAsia="en-US"/>
        </w:rPr>
      </w:pPr>
      <w:r w:rsidRPr="00C82353">
        <w:rPr>
          <w:rFonts w:ascii="Palatino Linotype" w:eastAsiaTheme="minorHAnsi" w:hAnsi="Palatino Linotype" w:cs="Arial"/>
          <w:b/>
          <w:sz w:val="24"/>
          <w:szCs w:val="24"/>
          <w:lang w:val="es-ES_tradnl" w:eastAsia="en-US"/>
        </w:rPr>
        <w:t>PRIMERO.</w:t>
      </w:r>
      <w:r w:rsidRPr="00C82353">
        <w:rPr>
          <w:rFonts w:ascii="Palatino Linotype" w:eastAsiaTheme="minorHAnsi" w:hAnsi="Palatino Linotype" w:cs="Arial"/>
          <w:sz w:val="24"/>
          <w:szCs w:val="24"/>
          <w:lang w:val="es-ES_tradnl" w:eastAsia="en-US"/>
        </w:rPr>
        <w:t xml:space="preserve"> Se</w:t>
      </w:r>
      <w:r w:rsidRPr="00C82353">
        <w:rPr>
          <w:rFonts w:ascii="Palatino Linotype" w:eastAsiaTheme="minorHAnsi" w:hAnsi="Palatino Linotype" w:cs="Arial"/>
          <w:b/>
          <w:sz w:val="24"/>
          <w:szCs w:val="24"/>
          <w:lang w:val="es-ES_tradnl" w:eastAsia="en-US"/>
        </w:rPr>
        <w:t xml:space="preserve"> SOBRESEE </w:t>
      </w:r>
      <w:r w:rsidRPr="00C82353">
        <w:rPr>
          <w:rFonts w:ascii="Palatino Linotype" w:eastAsiaTheme="minorHAnsi" w:hAnsi="Palatino Linotype" w:cs="Arial"/>
          <w:sz w:val="24"/>
          <w:szCs w:val="24"/>
          <w:lang w:val="es-ES_tradnl" w:eastAsia="en-US"/>
        </w:rPr>
        <w:t xml:space="preserve">el recurso de revisión número </w:t>
      </w:r>
      <w:r w:rsidR="007945A5" w:rsidRPr="007945A5">
        <w:rPr>
          <w:rFonts w:ascii="Palatino Linotype" w:eastAsiaTheme="minorHAnsi" w:hAnsi="Palatino Linotype" w:cs="Arial"/>
          <w:b/>
          <w:bCs/>
          <w:sz w:val="24"/>
          <w:szCs w:val="24"/>
          <w:lang w:eastAsia="en-US"/>
        </w:rPr>
        <w:t>00173/ECATEPEC/IP/2022</w:t>
      </w:r>
      <w:r w:rsidRPr="00C82353">
        <w:rPr>
          <w:rFonts w:ascii="Palatino Linotype" w:eastAsiaTheme="minorHAnsi" w:hAnsi="Palatino Linotype" w:cs="Arial"/>
          <w:sz w:val="24"/>
          <w:szCs w:val="24"/>
          <w:lang w:val="es-ES_tradnl" w:eastAsia="en-US"/>
        </w:rPr>
        <w:t xml:space="preserve">, porque al haberse modificado la respuesta, el recurso de revisión quedó sin materia en términos del </w:t>
      </w:r>
      <w:r w:rsidRPr="00C82353">
        <w:rPr>
          <w:rFonts w:ascii="Palatino Linotype" w:eastAsiaTheme="minorHAnsi" w:hAnsi="Palatino Linotype" w:cs="Arial"/>
          <w:b/>
          <w:sz w:val="24"/>
          <w:szCs w:val="24"/>
          <w:lang w:val="es-ES_tradnl" w:eastAsia="en-US"/>
        </w:rPr>
        <w:t>Considerando CUARTO</w:t>
      </w:r>
      <w:r w:rsidRPr="00C82353">
        <w:rPr>
          <w:rFonts w:ascii="Palatino Linotype" w:eastAsiaTheme="minorHAnsi" w:hAnsi="Palatino Linotype" w:cs="Arial"/>
          <w:sz w:val="24"/>
          <w:szCs w:val="24"/>
          <w:lang w:val="es-ES_tradnl" w:eastAsia="en-US"/>
        </w:rPr>
        <w:t xml:space="preserve"> de la presente resolución.</w:t>
      </w:r>
    </w:p>
    <w:p w14:paraId="62D1BFE2" w14:textId="77777777" w:rsidR="00BE4E95" w:rsidRPr="00C82353" w:rsidRDefault="00BE4E95" w:rsidP="00BE4E95">
      <w:pPr>
        <w:spacing w:after="0" w:line="360" w:lineRule="auto"/>
        <w:jc w:val="both"/>
        <w:rPr>
          <w:rFonts w:ascii="Palatino Linotype" w:eastAsiaTheme="minorHAnsi" w:hAnsi="Palatino Linotype" w:cs="Arial"/>
          <w:szCs w:val="24"/>
          <w:lang w:val="es-ES_tradnl" w:eastAsia="en-US"/>
        </w:rPr>
      </w:pPr>
    </w:p>
    <w:p w14:paraId="23BB26C8" w14:textId="77777777" w:rsidR="00BE4E95" w:rsidRPr="00C82353" w:rsidRDefault="00BE4E95" w:rsidP="00BE4E95">
      <w:pPr>
        <w:spacing w:after="0" w:line="360" w:lineRule="auto"/>
        <w:jc w:val="both"/>
        <w:rPr>
          <w:rFonts w:ascii="Palatino Linotype" w:eastAsiaTheme="minorHAnsi" w:hAnsi="Palatino Linotype" w:cs="Arial"/>
          <w:sz w:val="24"/>
          <w:szCs w:val="24"/>
          <w:lang w:val="es-ES_tradnl" w:eastAsia="en-US"/>
        </w:rPr>
      </w:pPr>
      <w:r w:rsidRPr="00C82353">
        <w:rPr>
          <w:rFonts w:ascii="Palatino Linotype" w:eastAsiaTheme="minorHAnsi" w:hAnsi="Palatino Linotype" w:cs="Arial"/>
          <w:b/>
          <w:sz w:val="24"/>
          <w:szCs w:val="24"/>
          <w:lang w:val="es-ES_tradnl" w:eastAsia="en-US"/>
        </w:rPr>
        <w:t>SEGUNDO.</w:t>
      </w:r>
      <w:r w:rsidRPr="00C82353">
        <w:rPr>
          <w:rFonts w:ascii="Palatino Linotype" w:eastAsiaTheme="minorHAnsi" w:hAnsi="Palatino Linotype" w:cs="Arial"/>
          <w:sz w:val="24"/>
          <w:szCs w:val="24"/>
          <w:lang w:val="es-ES_tradnl" w:eastAsia="en-US"/>
        </w:rPr>
        <w:t xml:space="preserve"> </w:t>
      </w:r>
      <w:r w:rsidRPr="00C82353">
        <w:rPr>
          <w:rFonts w:ascii="Palatino Linotype" w:eastAsiaTheme="minorHAnsi" w:hAnsi="Palatino Linotype" w:cs="Arial"/>
          <w:b/>
          <w:sz w:val="24"/>
          <w:szCs w:val="24"/>
          <w:lang w:val="es-ES_tradnl" w:eastAsia="en-US"/>
        </w:rPr>
        <w:t>Notifíquese</w:t>
      </w:r>
      <w:r w:rsidRPr="00C82353">
        <w:rPr>
          <w:rFonts w:ascii="Palatino Linotype" w:eastAsiaTheme="minorHAnsi" w:hAnsi="Palatino Linotype" w:cs="Arial"/>
          <w:sz w:val="24"/>
          <w:szCs w:val="24"/>
          <w:lang w:val="es-ES_tradnl" w:eastAsia="en-US"/>
        </w:rPr>
        <w:t xml:space="preserve"> la presente resolución al Titular de la Unidad de Transparencia del Sujeto Obligado mediante el Sistema de Acceso a la Información Mexiquense (SAIMEX).</w:t>
      </w:r>
    </w:p>
    <w:p w14:paraId="5DCB8CCA" w14:textId="77777777" w:rsidR="00BE4E95" w:rsidRPr="00C82353" w:rsidRDefault="00BE4E95" w:rsidP="00BE4E95">
      <w:pPr>
        <w:spacing w:after="0" w:line="360" w:lineRule="auto"/>
        <w:jc w:val="both"/>
        <w:rPr>
          <w:rFonts w:ascii="Palatino Linotype" w:eastAsiaTheme="minorHAnsi" w:hAnsi="Palatino Linotype" w:cs="Arial"/>
          <w:sz w:val="24"/>
          <w:szCs w:val="24"/>
          <w:lang w:val="es-ES_tradnl" w:eastAsia="en-US"/>
        </w:rPr>
      </w:pPr>
    </w:p>
    <w:p w14:paraId="64E4FBD2" w14:textId="4ED3DBE8" w:rsidR="00BE4E95" w:rsidRPr="00C82353" w:rsidRDefault="00BE4E95" w:rsidP="00BE4E95">
      <w:pPr>
        <w:spacing w:after="0" w:line="360" w:lineRule="auto"/>
        <w:contextualSpacing/>
        <w:jc w:val="both"/>
        <w:rPr>
          <w:rFonts w:ascii="Palatino Linotype" w:eastAsiaTheme="minorHAnsi" w:hAnsi="Palatino Linotype" w:cs="Arial"/>
          <w:sz w:val="24"/>
          <w:szCs w:val="24"/>
          <w:lang w:val="es-ES_tradnl" w:eastAsia="en-US"/>
        </w:rPr>
      </w:pPr>
      <w:r w:rsidRPr="00C82353">
        <w:rPr>
          <w:rFonts w:ascii="Palatino Linotype" w:eastAsiaTheme="minorHAnsi" w:hAnsi="Palatino Linotype" w:cs="Arial"/>
          <w:b/>
          <w:sz w:val="24"/>
          <w:szCs w:val="24"/>
          <w:lang w:val="es-ES_tradnl" w:eastAsia="en-US"/>
        </w:rPr>
        <w:t>TERCERO. Notifíquese</w:t>
      </w:r>
      <w:r w:rsidRPr="00C82353">
        <w:rPr>
          <w:rFonts w:ascii="Palatino Linotype" w:eastAsiaTheme="minorHAnsi" w:hAnsi="Palatino Linotype" w:cs="Arial"/>
          <w:sz w:val="24"/>
          <w:szCs w:val="24"/>
          <w:lang w:val="es-ES_tradnl" w:eastAsia="en-US"/>
        </w:rPr>
        <w:t xml:space="preserve"> la presente resolución a</w:t>
      </w:r>
      <w:r w:rsidR="007945A5">
        <w:rPr>
          <w:rFonts w:ascii="Palatino Linotype" w:eastAsiaTheme="minorHAnsi" w:hAnsi="Palatino Linotype" w:cs="Arial"/>
          <w:sz w:val="24"/>
          <w:szCs w:val="24"/>
          <w:lang w:val="es-ES_tradnl" w:eastAsia="en-US"/>
        </w:rPr>
        <w:t xml:space="preserve"> </w:t>
      </w:r>
      <w:r w:rsidR="00C309B2">
        <w:rPr>
          <w:rFonts w:ascii="Palatino Linotype" w:eastAsiaTheme="minorHAnsi" w:hAnsi="Palatino Linotype" w:cs="Arial"/>
          <w:sz w:val="24"/>
          <w:szCs w:val="24"/>
          <w:lang w:val="es-ES_tradnl" w:eastAsia="en-US"/>
        </w:rPr>
        <w:t>l</w:t>
      </w:r>
      <w:r w:rsidR="007945A5">
        <w:rPr>
          <w:rFonts w:ascii="Palatino Linotype" w:eastAsiaTheme="minorHAnsi" w:hAnsi="Palatino Linotype" w:cs="Arial"/>
          <w:sz w:val="24"/>
          <w:szCs w:val="24"/>
          <w:lang w:val="es-ES_tradnl" w:eastAsia="en-US"/>
        </w:rPr>
        <w:t>a</w:t>
      </w:r>
      <w:r w:rsidRPr="00C82353">
        <w:rPr>
          <w:rFonts w:ascii="Palatino Linotype" w:eastAsiaTheme="minorHAnsi" w:hAnsi="Palatino Linotype" w:cs="Arial"/>
          <w:sz w:val="24"/>
          <w:szCs w:val="24"/>
          <w:lang w:val="es-ES_tradnl" w:eastAsia="en-US"/>
        </w:rPr>
        <w:t xml:space="preserve"> Recurrente</w:t>
      </w:r>
      <w:r w:rsidRPr="00C82353">
        <w:rPr>
          <w:lang w:val="es-ES_tradnl"/>
        </w:rPr>
        <w:t xml:space="preserve"> </w:t>
      </w:r>
      <w:r w:rsidRPr="00C82353">
        <w:rPr>
          <w:rFonts w:ascii="Palatino Linotype" w:eastAsiaTheme="minorHAnsi" w:hAnsi="Palatino Linotype" w:cs="Arial"/>
          <w:sz w:val="24"/>
          <w:szCs w:val="24"/>
          <w:lang w:val="es-ES_tradnl" w:eastAsia="en-US"/>
        </w:rPr>
        <w:t xml:space="preserve">a través del Sistema de Acceso a la Información Mexiquense (SAIMEX), y hágase de su conocimiento que, en caso de considerar que la misma le causa algún perjuicio, podrá promover el Juicio de Amparo en los términos de las leyes aplicables, de acuerdo </w:t>
      </w:r>
      <w:r w:rsidR="002F561F">
        <w:rPr>
          <w:rFonts w:ascii="Palatino Linotype" w:eastAsiaTheme="minorHAnsi" w:hAnsi="Palatino Linotype" w:cs="Arial"/>
          <w:sz w:val="24"/>
          <w:szCs w:val="24"/>
          <w:lang w:val="es-ES_tradnl" w:eastAsia="en-US"/>
        </w:rPr>
        <w:t>con</w:t>
      </w:r>
      <w:r w:rsidRPr="00C82353">
        <w:rPr>
          <w:rFonts w:ascii="Palatino Linotype" w:eastAsiaTheme="minorHAnsi" w:hAnsi="Palatino Linotype" w:cs="Arial"/>
          <w:sz w:val="24"/>
          <w:szCs w:val="24"/>
          <w:lang w:val="es-ES_tradnl" w:eastAsia="en-US"/>
        </w:rPr>
        <w:t xml:space="preserve"> lo estipulado por el </w:t>
      </w:r>
      <w:r w:rsidRPr="00C82353">
        <w:rPr>
          <w:rFonts w:ascii="Palatino Linotype" w:eastAsiaTheme="minorHAnsi" w:hAnsi="Palatino Linotype" w:cs="Arial"/>
          <w:sz w:val="24"/>
          <w:szCs w:val="24"/>
          <w:lang w:val="es-ES_tradnl" w:eastAsia="en-US"/>
        </w:rPr>
        <w:lastRenderedPageBreak/>
        <w:t>artículo 196 de la Ley de Transparencia y Acceso a la Información Pública del Estado de México y Municipios.</w:t>
      </w:r>
    </w:p>
    <w:p w14:paraId="5D849FB7" w14:textId="77777777" w:rsidR="00940F14" w:rsidRPr="00C82353" w:rsidRDefault="00940F14" w:rsidP="00940F1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AB65A77" w14:textId="30A83477" w:rsidR="00E97F10" w:rsidRPr="00C82353" w:rsidRDefault="00663A37" w:rsidP="00E97F1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lang w:val="es-ES_tradnl"/>
        </w:rPr>
      </w:pPr>
      <w:r w:rsidRPr="00C82353">
        <w:rPr>
          <w:rFonts w:ascii="Palatino Linotype" w:eastAsia="Palatino Linotype" w:hAnsi="Palatino Linotype" w:cs="Palatino Linotype"/>
          <w:color w:val="000000"/>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C82353">
        <w:rPr>
          <w:rFonts w:ascii="Palatino Linotype" w:eastAsia="Palatino Linotype" w:hAnsi="Palatino Linotype" w:cs="Palatino Linotype"/>
          <w:color w:val="000000"/>
          <w:sz w:val="24"/>
          <w:szCs w:val="24"/>
          <w:lang w:val="es-ES_tradnl"/>
        </w:rPr>
        <w:t xml:space="preserve">PE RAMÍREZ PEÑA, EN LA </w:t>
      </w:r>
      <w:r w:rsidR="00630588" w:rsidRPr="00C82353">
        <w:rPr>
          <w:rFonts w:ascii="Palatino Linotype" w:eastAsia="Palatino Linotype" w:hAnsi="Palatino Linotype" w:cs="Palatino Linotype"/>
          <w:color w:val="000000"/>
          <w:sz w:val="24"/>
          <w:szCs w:val="24"/>
          <w:lang w:val="es-ES_tradnl"/>
        </w:rPr>
        <w:t xml:space="preserve">DÉCIMA </w:t>
      </w:r>
      <w:r w:rsidR="00C309B2">
        <w:rPr>
          <w:rFonts w:ascii="Palatino Linotype" w:eastAsia="Palatino Linotype" w:hAnsi="Palatino Linotype" w:cs="Palatino Linotype"/>
          <w:color w:val="000000"/>
          <w:sz w:val="24"/>
          <w:szCs w:val="24"/>
          <w:lang w:val="es-ES_tradnl"/>
        </w:rPr>
        <w:t>NOVENA</w:t>
      </w:r>
      <w:r w:rsidR="005762A7" w:rsidRPr="00C82353">
        <w:rPr>
          <w:rFonts w:ascii="Palatino Linotype" w:eastAsia="Palatino Linotype" w:hAnsi="Palatino Linotype" w:cs="Palatino Linotype"/>
          <w:color w:val="000000"/>
          <w:sz w:val="24"/>
          <w:szCs w:val="24"/>
          <w:lang w:val="es-ES_tradnl"/>
        </w:rPr>
        <w:t xml:space="preserve"> </w:t>
      </w:r>
      <w:r w:rsidRPr="00C82353">
        <w:rPr>
          <w:rFonts w:ascii="Palatino Linotype" w:eastAsia="Palatino Linotype" w:hAnsi="Palatino Linotype" w:cs="Palatino Linotype"/>
          <w:color w:val="000000"/>
          <w:sz w:val="24"/>
          <w:szCs w:val="24"/>
          <w:lang w:val="es-ES_tradnl"/>
        </w:rPr>
        <w:t>SESIÓN ORDINARIA CELEBRADA EL</w:t>
      </w:r>
      <w:r w:rsidR="005762A7" w:rsidRPr="00C82353">
        <w:rPr>
          <w:rFonts w:ascii="Palatino Linotype" w:eastAsia="Palatino Linotype" w:hAnsi="Palatino Linotype" w:cs="Palatino Linotype"/>
          <w:color w:val="000000"/>
          <w:sz w:val="24"/>
          <w:szCs w:val="24"/>
          <w:lang w:val="es-ES_tradnl"/>
        </w:rPr>
        <w:t xml:space="preserve"> </w:t>
      </w:r>
      <w:r w:rsidR="00C309B2">
        <w:rPr>
          <w:rFonts w:ascii="Palatino Linotype" w:eastAsia="Palatino Linotype" w:hAnsi="Palatino Linotype" w:cs="Palatino Linotype"/>
          <w:color w:val="000000"/>
          <w:sz w:val="24"/>
          <w:szCs w:val="24"/>
          <w:lang w:val="es-ES_tradnl"/>
        </w:rPr>
        <w:t>VEINTICINCO</w:t>
      </w:r>
      <w:r w:rsidR="00374E6D">
        <w:rPr>
          <w:rFonts w:ascii="Palatino Linotype" w:eastAsia="Palatino Linotype" w:hAnsi="Palatino Linotype" w:cs="Palatino Linotype"/>
          <w:color w:val="000000"/>
          <w:sz w:val="24"/>
          <w:szCs w:val="24"/>
          <w:lang w:val="es-ES_tradnl"/>
        </w:rPr>
        <w:t xml:space="preserve"> DE MAYO</w:t>
      </w:r>
      <w:r w:rsidR="00C309B2">
        <w:rPr>
          <w:rFonts w:ascii="Palatino Linotype" w:eastAsia="Palatino Linotype" w:hAnsi="Palatino Linotype" w:cs="Palatino Linotype"/>
          <w:color w:val="000000"/>
          <w:sz w:val="24"/>
          <w:szCs w:val="24"/>
          <w:lang w:val="es-ES_tradnl"/>
        </w:rPr>
        <w:t xml:space="preserve"> </w:t>
      </w:r>
      <w:r w:rsidR="005762A7" w:rsidRPr="00C82353">
        <w:rPr>
          <w:rFonts w:ascii="Palatino Linotype" w:eastAsia="Palatino Linotype" w:hAnsi="Palatino Linotype" w:cs="Palatino Linotype"/>
          <w:color w:val="000000"/>
          <w:sz w:val="24"/>
          <w:szCs w:val="24"/>
          <w:lang w:val="es-ES_tradnl"/>
        </w:rPr>
        <w:t>DE DOS MIL VEINTIDÓS</w:t>
      </w:r>
      <w:r w:rsidRPr="00C82353">
        <w:rPr>
          <w:rFonts w:ascii="Palatino Linotype" w:eastAsia="Palatino Linotype" w:hAnsi="Palatino Linotype" w:cs="Palatino Linotype"/>
          <w:color w:val="000000"/>
          <w:sz w:val="24"/>
          <w:szCs w:val="24"/>
          <w:lang w:val="es-ES_tradnl"/>
        </w:rPr>
        <w:t>, ANTE EL SECRETARIO TÉCNICO DEL PLENO, ALEXIS TAPIA RAMÍREZ.---------------</w:t>
      </w:r>
      <w:r w:rsidR="001C7C31" w:rsidRPr="00C82353">
        <w:rPr>
          <w:rFonts w:ascii="Palatino Linotype" w:eastAsia="Palatino Linotype" w:hAnsi="Palatino Linotype" w:cs="Palatino Linotype"/>
          <w:color w:val="000000"/>
          <w:sz w:val="24"/>
          <w:szCs w:val="24"/>
          <w:lang w:val="es-ES_tradnl"/>
        </w:rPr>
        <w:t>------------------------------</w:t>
      </w:r>
      <w:r w:rsidR="00E97F10" w:rsidRPr="00C82353">
        <w:rPr>
          <w:rFonts w:ascii="Palatino Linotype" w:eastAsia="Palatino Linotype" w:hAnsi="Palatino Linotype" w:cs="Palatino Linotype"/>
          <w:color w:val="000000"/>
          <w:sz w:val="24"/>
          <w:szCs w:val="24"/>
          <w:lang w:val="es-ES_tradnl"/>
        </w:rPr>
        <w:t>--------------------------------------------------------------------------------------------------------------------------------------------------------------------------------------------------------------------------------------------------------------------------------------------------------------------------------------------------------------------------------------------------------------------------------------------------------------------------------------------------------------------------------------------------------------------------------------------------------------------------------------------------------------------------------------------------------------------------------------------------------------------------------------------------------------------------------------------------------------------------------------------------------------------------------------------------------------------------------------------------------------------------------------------------------------------------------------------------------------------------------------------------------------------------------------------------------------------------------</w:t>
      </w:r>
    </w:p>
    <w:p w14:paraId="71CF1C22"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r w:rsidRPr="00C82353">
        <w:rPr>
          <w:rFonts w:ascii="Palatino Linotype" w:eastAsia="Palatino Linotype" w:hAnsi="Palatino Linotype" w:cs="Palatino Linotype"/>
          <w:color w:val="000000"/>
          <w:sz w:val="20"/>
          <w:szCs w:val="20"/>
          <w:lang w:val="es-ES_tradnl"/>
        </w:rPr>
        <w:t>JMV/CCR/</w:t>
      </w:r>
      <w:proofErr w:type="spellStart"/>
      <w:r w:rsidRPr="00C82353">
        <w:rPr>
          <w:rFonts w:ascii="Palatino Linotype" w:eastAsia="Palatino Linotype" w:hAnsi="Palatino Linotype" w:cs="Palatino Linotype"/>
          <w:color w:val="000000"/>
          <w:sz w:val="20"/>
          <w:szCs w:val="20"/>
          <w:lang w:val="es-ES_tradnl"/>
        </w:rPr>
        <w:t>fzh</w:t>
      </w:r>
      <w:proofErr w:type="spellEnd"/>
    </w:p>
    <w:p w14:paraId="31773D36"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B7732A9" w14:textId="77777777" w:rsidR="007945A5" w:rsidRDefault="007945A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6DF4EFE" w14:textId="77777777" w:rsidR="007945A5" w:rsidRPr="00C82353" w:rsidRDefault="007945A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C82353" w:rsidRDefault="00D718B8" w:rsidP="00663A37">
      <w:pPr>
        <w:rPr>
          <w:rFonts w:ascii="Palatino Linotype" w:hAnsi="Palatino Linotype"/>
          <w:sz w:val="20"/>
          <w:szCs w:val="20"/>
          <w:lang w:val="es-ES_tradnl"/>
        </w:rPr>
      </w:pPr>
    </w:p>
    <w:sectPr w:rsidR="00D718B8" w:rsidRPr="00C82353"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E58D1" w14:textId="77777777" w:rsidR="00EB0712" w:rsidRDefault="00EB0712" w:rsidP="00F2498E">
      <w:pPr>
        <w:spacing w:after="0" w:line="240" w:lineRule="auto"/>
      </w:pPr>
      <w:r>
        <w:separator/>
      </w:r>
    </w:p>
  </w:endnote>
  <w:endnote w:type="continuationSeparator" w:id="0">
    <w:p w14:paraId="288696E5" w14:textId="77777777" w:rsidR="00EB0712" w:rsidRDefault="00EB0712"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06BC7B15" w:rsidR="000A27B1" w:rsidRDefault="000A27B1"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9010F">
      <w:rPr>
        <w:rFonts w:ascii="Palatino Linotype" w:hAnsi="Palatino Linotype"/>
        <w:b/>
        <w:bCs/>
        <w:noProof/>
        <w:sz w:val="20"/>
      </w:rPr>
      <w:t>12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9010F">
      <w:rPr>
        <w:rFonts w:ascii="Palatino Linotype" w:hAnsi="Palatino Linotype"/>
        <w:b/>
        <w:bCs/>
        <w:noProof/>
        <w:sz w:val="20"/>
      </w:rPr>
      <w:t>27</w:t>
    </w:r>
    <w:r w:rsidRPr="00713DD5">
      <w:rPr>
        <w:rFonts w:ascii="Palatino Linotype" w:hAnsi="Palatino Linotype"/>
        <w:b/>
        <w:bCs/>
        <w:sz w:val="20"/>
      </w:rPr>
      <w:fldChar w:fldCharType="end"/>
    </w:r>
  </w:p>
  <w:p w14:paraId="0DA4C4E6" w14:textId="77777777" w:rsidR="000A27B1" w:rsidRPr="000B69FA" w:rsidRDefault="000A27B1"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2C4EF717" w:rsidR="000A27B1" w:rsidRDefault="000A27B1"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9010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9010F">
      <w:rPr>
        <w:rFonts w:ascii="Palatino Linotype" w:hAnsi="Palatino Linotype"/>
        <w:b/>
        <w:bCs/>
        <w:noProof/>
        <w:sz w:val="20"/>
      </w:rPr>
      <w:t>27</w:t>
    </w:r>
    <w:r w:rsidRPr="00713DD5">
      <w:rPr>
        <w:rFonts w:ascii="Palatino Linotype" w:hAnsi="Palatino Linotype"/>
        <w:b/>
        <w:bCs/>
        <w:sz w:val="20"/>
      </w:rPr>
      <w:fldChar w:fldCharType="end"/>
    </w:r>
  </w:p>
  <w:p w14:paraId="58082FE6" w14:textId="77777777" w:rsidR="000A27B1" w:rsidRPr="000B69FA" w:rsidRDefault="000A27B1"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90162" w14:textId="77777777" w:rsidR="00EB0712" w:rsidRDefault="00EB0712" w:rsidP="00F2498E">
      <w:pPr>
        <w:spacing w:after="0" w:line="240" w:lineRule="auto"/>
      </w:pPr>
      <w:r>
        <w:separator/>
      </w:r>
    </w:p>
  </w:footnote>
  <w:footnote w:type="continuationSeparator" w:id="0">
    <w:p w14:paraId="4194E311" w14:textId="77777777" w:rsidR="00EB0712" w:rsidRDefault="00EB0712" w:rsidP="00F2498E">
      <w:pPr>
        <w:spacing w:after="0" w:line="240" w:lineRule="auto"/>
      </w:pPr>
      <w:r>
        <w:continuationSeparator/>
      </w:r>
    </w:p>
  </w:footnote>
  <w:footnote w:id="1">
    <w:p w14:paraId="674FCF9D" w14:textId="77777777" w:rsidR="000A27B1" w:rsidRDefault="000A27B1" w:rsidP="000A27B1">
      <w:pPr>
        <w:pStyle w:val="Textonotapie"/>
      </w:pPr>
      <w:r>
        <w:rPr>
          <w:rStyle w:val="Refdenotaalpie"/>
        </w:rPr>
        <w:footnoteRef/>
      </w:r>
      <w:r>
        <w:t xml:space="preserve"> </w:t>
      </w:r>
      <w:r>
        <w:rPr>
          <w:rFonts w:ascii="Palatino Linotype" w:eastAsia="MS Mincho" w:hAnsi="Palatino Linotype" w:cs="Arial"/>
          <w:sz w:val="16"/>
          <w:szCs w:val="16"/>
        </w:rPr>
        <w:t xml:space="preserve">BURGOA ORIHUELA Ignacio. </w:t>
      </w:r>
      <w:r>
        <w:rPr>
          <w:rFonts w:ascii="Palatino Linotype" w:eastAsia="MS Mincho" w:hAnsi="Palatino Linotype" w:cs="Arial"/>
          <w:i/>
          <w:sz w:val="16"/>
          <w:szCs w:val="16"/>
        </w:rPr>
        <w:t>Diccionario De Derecho Constitucional, Garantías y Amparo</w:t>
      </w:r>
      <w:r>
        <w:rPr>
          <w:rFonts w:ascii="Palatino Linotype" w:eastAsia="MS Mincho" w:hAnsi="Palatino Linotype" w:cs="Arial"/>
          <w:sz w:val="16"/>
          <w:szCs w:val="16"/>
        </w:rPr>
        <w:t>. Ed. Porrúa, S.A., México. 1992. p. 115.</w:t>
      </w:r>
    </w:p>
  </w:footnote>
  <w:footnote w:id="2">
    <w:p w14:paraId="7BDCA28F" w14:textId="77777777" w:rsidR="000A27B1" w:rsidRDefault="000A27B1" w:rsidP="000A27B1">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3">
    <w:p w14:paraId="5A5530B3" w14:textId="77777777" w:rsidR="000A27B1" w:rsidRDefault="000A27B1" w:rsidP="000A27B1">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4">
    <w:p w14:paraId="113A1A79" w14:textId="77777777" w:rsidR="000A27B1" w:rsidRDefault="000A27B1" w:rsidP="000A27B1">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rPr>
        <w:t>S.A., México. 2006. p.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0A27B1" w:rsidRDefault="00EB0712">
    <w:pPr>
      <w:pStyle w:val="Encabezado"/>
    </w:pPr>
    <w:r>
      <w:rPr>
        <w:noProof/>
        <w:lang w:val="es-MX" w:eastAsia="es-MX"/>
      </w:rPr>
      <w:pict w14:anchorId="7FE36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A27B1" w:rsidRPr="00B17577" w14:paraId="37B9EBDE" w14:textId="77777777" w:rsidTr="00713DD5">
      <w:trPr>
        <w:trHeight w:val="227"/>
      </w:trPr>
      <w:tc>
        <w:tcPr>
          <w:tcW w:w="5103" w:type="dxa"/>
          <w:hideMark/>
        </w:tcPr>
        <w:p w14:paraId="4964FBC5" w14:textId="54CDA645" w:rsidR="000A27B1" w:rsidRPr="00096248" w:rsidRDefault="000A27B1"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0323FA68" w:rsidR="000A27B1" w:rsidRPr="00096248" w:rsidRDefault="000A27B1"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3915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0A27B1" w14:paraId="7591D3C9" w14:textId="77777777" w:rsidTr="00713DD5">
      <w:trPr>
        <w:trHeight w:val="242"/>
      </w:trPr>
      <w:tc>
        <w:tcPr>
          <w:tcW w:w="5103" w:type="dxa"/>
          <w:hideMark/>
        </w:tcPr>
        <w:p w14:paraId="729A65A8" w14:textId="77777777" w:rsidR="000A27B1" w:rsidRPr="00096248" w:rsidRDefault="000A27B1"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65E1FDC7" w:rsidR="000A27B1" w:rsidRPr="00096248" w:rsidRDefault="000A27B1" w:rsidP="005762A7">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Ayuntamiento de Ecatepec de Morelos</w:t>
          </w:r>
        </w:p>
      </w:tc>
    </w:tr>
    <w:tr w:rsidR="000A27B1" w:rsidRPr="00F63239" w14:paraId="037E914D" w14:textId="77777777" w:rsidTr="00713DD5">
      <w:trPr>
        <w:trHeight w:val="342"/>
      </w:trPr>
      <w:tc>
        <w:tcPr>
          <w:tcW w:w="5103" w:type="dxa"/>
          <w:hideMark/>
        </w:tcPr>
        <w:p w14:paraId="7676B68F" w14:textId="64D69EAF" w:rsidR="000A27B1" w:rsidRPr="00096248" w:rsidRDefault="000A27B1"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0A27B1" w:rsidRPr="00096248" w:rsidRDefault="000A27B1"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0A27B1" w:rsidRDefault="00EB0712">
    <w:pPr>
      <w:pStyle w:val="Encabezado"/>
    </w:pPr>
    <w:r>
      <w:rPr>
        <w:noProof/>
        <w:lang w:val="es-MX" w:eastAsia="es-MX"/>
      </w:rPr>
      <w:pict w14:anchorId="003FD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05pt;margin-top:-145.0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A27B1" w14:paraId="0F9FE9B6" w14:textId="77777777" w:rsidTr="00096248">
      <w:trPr>
        <w:trHeight w:val="227"/>
      </w:trPr>
      <w:tc>
        <w:tcPr>
          <w:tcW w:w="5245" w:type="dxa"/>
          <w:hideMark/>
        </w:tcPr>
        <w:p w14:paraId="6D1D9D71" w14:textId="7AD841E8" w:rsidR="000A27B1" w:rsidRPr="00663A37" w:rsidRDefault="000A27B1" w:rsidP="00630588">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0A4C0C1B" w:rsidR="000A27B1" w:rsidRPr="00096248" w:rsidRDefault="000A27B1" w:rsidP="00630588">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3915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0A27B1" w:rsidRPr="001F57CD" w14:paraId="1377D264" w14:textId="77777777" w:rsidTr="00096248">
      <w:trPr>
        <w:trHeight w:val="196"/>
      </w:trPr>
      <w:tc>
        <w:tcPr>
          <w:tcW w:w="5245" w:type="dxa"/>
          <w:hideMark/>
        </w:tcPr>
        <w:p w14:paraId="04D597A1" w14:textId="77777777" w:rsidR="000A27B1" w:rsidRPr="00663A37" w:rsidRDefault="000A27B1" w:rsidP="00630588">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48771CF9" w:rsidR="000A27B1" w:rsidRPr="00663A37" w:rsidRDefault="00E23BA4" w:rsidP="00630588">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xxxxxxxxxxxxxxxxxxxx</w:t>
          </w:r>
        </w:p>
      </w:tc>
    </w:tr>
    <w:tr w:rsidR="000A27B1" w14:paraId="4DC11993" w14:textId="77777777" w:rsidTr="00096248">
      <w:trPr>
        <w:trHeight w:val="242"/>
      </w:trPr>
      <w:tc>
        <w:tcPr>
          <w:tcW w:w="5245" w:type="dxa"/>
          <w:hideMark/>
        </w:tcPr>
        <w:p w14:paraId="76CEF1B5" w14:textId="77777777" w:rsidR="000A27B1" w:rsidRPr="00663A37" w:rsidRDefault="000A27B1" w:rsidP="00630588">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5069C8FD" w:rsidR="000A27B1" w:rsidRPr="00663A37" w:rsidRDefault="000A27B1" w:rsidP="00630588">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Ecatepec de Morelos</w:t>
          </w:r>
        </w:p>
      </w:tc>
    </w:tr>
    <w:tr w:rsidR="000A27B1" w14:paraId="5C2B511D" w14:textId="77777777" w:rsidTr="00096248">
      <w:trPr>
        <w:trHeight w:val="342"/>
      </w:trPr>
      <w:tc>
        <w:tcPr>
          <w:tcW w:w="5245" w:type="dxa"/>
          <w:hideMark/>
        </w:tcPr>
        <w:p w14:paraId="03FEF68C" w14:textId="45E91CF4" w:rsidR="000A27B1" w:rsidRPr="00663A37" w:rsidRDefault="000A27B1" w:rsidP="00630588">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0A27B1" w:rsidRPr="00663A37" w:rsidRDefault="000A27B1" w:rsidP="00630588">
          <w:pPr>
            <w:spacing w:after="0" w:line="24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0A27B1" w:rsidRDefault="00EB0712">
    <w:pPr>
      <w:pStyle w:val="Encabezado"/>
    </w:pPr>
    <w:r>
      <w:rPr>
        <w:noProof/>
        <w:lang w:val="es-MX" w:eastAsia="es-MX"/>
      </w:rPr>
      <w:pict w14:anchorId="10749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1.45pt;margin-top:-145.1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3668CD"/>
    <w:multiLevelType w:val="hybridMultilevel"/>
    <w:tmpl w:val="F4808A7A"/>
    <w:lvl w:ilvl="0" w:tplc="EE3277B6">
      <w:start w:val="1"/>
      <w:numFmt w:val="lowerLetter"/>
      <w:lvlText w:val="%1)"/>
      <w:lvlJc w:val="left"/>
      <w:pPr>
        <w:ind w:left="1418" w:hanging="426"/>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3ECB398C"/>
    <w:multiLevelType w:val="hybridMultilevel"/>
    <w:tmpl w:val="6E22A0AC"/>
    <w:lvl w:ilvl="0" w:tplc="CFDCC48A">
      <w:start w:val="1"/>
      <w:numFmt w:val="lowerLetter"/>
      <w:lvlText w:val="%1)"/>
      <w:lvlJc w:val="left"/>
      <w:pPr>
        <w:ind w:left="1418" w:hanging="426"/>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43A41D1E"/>
    <w:multiLevelType w:val="hybridMultilevel"/>
    <w:tmpl w:val="5A68DA86"/>
    <w:lvl w:ilvl="0" w:tplc="12A6C45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D34E56"/>
    <w:multiLevelType w:val="hybridMultilevel"/>
    <w:tmpl w:val="2336271E"/>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9478335">
    <w:abstractNumId w:val="19"/>
  </w:num>
  <w:num w:numId="2" w16cid:durableId="929587416">
    <w:abstractNumId w:val="8"/>
  </w:num>
  <w:num w:numId="3" w16cid:durableId="580524914">
    <w:abstractNumId w:val="20"/>
  </w:num>
  <w:num w:numId="4" w16cid:durableId="962149254">
    <w:abstractNumId w:val="1"/>
  </w:num>
  <w:num w:numId="5" w16cid:durableId="1635713374">
    <w:abstractNumId w:val="13"/>
  </w:num>
  <w:num w:numId="6" w16cid:durableId="649481097">
    <w:abstractNumId w:val="9"/>
  </w:num>
  <w:num w:numId="7" w16cid:durableId="1978031202">
    <w:abstractNumId w:val="17"/>
  </w:num>
  <w:num w:numId="8" w16cid:durableId="806046652">
    <w:abstractNumId w:val="2"/>
  </w:num>
  <w:num w:numId="9" w16cid:durableId="74478542">
    <w:abstractNumId w:val="16"/>
  </w:num>
  <w:num w:numId="10" w16cid:durableId="1643655160">
    <w:abstractNumId w:val="3"/>
  </w:num>
  <w:num w:numId="11" w16cid:durableId="1049382273">
    <w:abstractNumId w:val="12"/>
  </w:num>
  <w:num w:numId="12" w16cid:durableId="279072484">
    <w:abstractNumId w:val="15"/>
  </w:num>
  <w:num w:numId="13" w16cid:durableId="1427849265">
    <w:abstractNumId w:val="4"/>
  </w:num>
  <w:num w:numId="14" w16cid:durableId="805195439">
    <w:abstractNumId w:val="14"/>
  </w:num>
  <w:num w:numId="15" w16cid:durableId="1604344328">
    <w:abstractNumId w:val="18"/>
  </w:num>
  <w:num w:numId="16" w16cid:durableId="713391318">
    <w:abstractNumId w:val="6"/>
  </w:num>
  <w:num w:numId="17" w16cid:durableId="1326132543">
    <w:abstractNumId w:val="0"/>
  </w:num>
  <w:num w:numId="18" w16cid:durableId="822745030">
    <w:abstractNumId w:val="7"/>
  </w:num>
  <w:num w:numId="19" w16cid:durableId="482311461">
    <w:abstractNumId w:val="11"/>
  </w:num>
  <w:num w:numId="20" w16cid:durableId="364525105">
    <w:abstractNumId w:val="5"/>
  </w:num>
  <w:num w:numId="21" w16cid:durableId="154155566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1B61"/>
    <w:rsid w:val="00002C6A"/>
    <w:rsid w:val="000034AA"/>
    <w:rsid w:val="000046B2"/>
    <w:rsid w:val="00007857"/>
    <w:rsid w:val="000107F4"/>
    <w:rsid w:val="0001151F"/>
    <w:rsid w:val="00011CCA"/>
    <w:rsid w:val="00012BEE"/>
    <w:rsid w:val="00012D78"/>
    <w:rsid w:val="00015139"/>
    <w:rsid w:val="00015487"/>
    <w:rsid w:val="000158B3"/>
    <w:rsid w:val="000171BE"/>
    <w:rsid w:val="00020773"/>
    <w:rsid w:val="00020C15"/>
    <w:rsid w:val="00021122"/>
    <w:rsid w:val="00021165"/>
    <w:rsid w:val="00024A6D"/>
    <w:rsid w:val="00026582"/>
    <w:rsid w:val="00027AEF"/>
    <w:rsid w:val="00031BA3"/>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5F86"/>
    <w:rsid w:val="00051732"/>
    <w:rsid w:val="00054416"/>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C64"/>
    <w:rsid w:val="00085EA2"/>
    <w:rsid w:val="0008737D"/>
    <w:rsid w:val="00087F54"/>
    <w:rsid w:val="00092681"/>
    <w:rsid w:val="00092D82"/>
    <w:rsid w:val="0009328A"/>
    <w:rsid w:val="0009397B"/>
    <w:rsid w:val="00094FD7"/>
    <w:rsid w:val="0009609D"/>
    <w:rsid w:val="00096248"/>
    <w:rsid w:val="000A110B"/>
    <w:rsid w:val="000A27B1"/>
    <w:rsid w:val="000A2F65"/>
    <w:rsid w:val="000A3F41"/>
    <w:rsid w:val="000A7CE8"/>
    <w:rsid w:val="000B1F27"/>
    <w:rsid w:val="000B28CF"/>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10147E"/>
    <w:rsid w:val="00103C89"/>
    <w:rsid w:val="001050A9"/>
    <w:rsid w:val="0010717B"/>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57CFC"/>
    <w:rsid w:val="001624E8"/>
    <w:rsid w:val="0016322B"/>
    <w:rsid w:val="0016339A"/>
    <w:rsid w:val="00164BC0"/>
    <w:rsid w:val="00165898"/>
    <w:rsid w:val="00166171"/>
    <w:rsid w:val="00171192"/>
    <w:rsid w:val="00171BBC"/>
    <w:rsid w:val="0017523B"/>
    <w:rsid w:val="00175B42"/>
    <w:rsid w:val="00176522"/>
    <w:rsid w:val="001809A8"/>
    <w:rsid w:val="001814D7"/>
    <w:rsid w:val="00181A9D"/>
    <w:rsid w:val="00182FC0"/>
    <w:rsid w:val="00184AD2"/>
    <w:rsid w:val="00184AEA"/>
    <w:rsid w:val="00185C61"/>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6849"/>
    <w:rsid w:val="001A773B"/>
    <w:rsid w:val="001B28D1"/>
    <w:rsid w:val="001B3FD2"/>
    <w:rsid w:val="001B4A8D"/>
    <w:rsid w:val="001B6C2D"/>
    <w:rsid w:val="001C087E"/>
    <w:rsid w:val="001C0F32"/>
    <w:rsid w:val="001C2A6D"/>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4612"/>
    <w:rsid w:val="001E5453"/>
    <w:rsid w:val="001E5C3D"/>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16D8F"/>
    <w:rsid w:val="002215DB"/>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3024"/>
    <w:rsid w:val="002432E1"/>
    <w:rsid w:val="00245AC1"/>
    <w:rsid w:val="00247C4A"/>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768BA"/>
    <w:rsid w:val="00280398"/>
    <w:rsid w:val="002811E3"/>
    <w:rsid w:val="00281991"/>
    <w:rsid w:val="00282431"/>
    <w:rsid w:val="00282E9E"/>
    <w:rsid w:val="00283D5E"/>
    <w:rsid w:val="00284245"/>
    <w:rsid w:val="00285034"/>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7329"/>
    <w:rsid w:val="002C779F"/>
    <w:rsid w:val="002C7EC4"/>
    <w:rsid w:val="002D15F2"/>
    <w:rsid w:val="002D2F05"/>
    <w:rsid w:val="002D4953"/>
    <w:rsid w:val="002D5CCE"/>
    <w:rsid w:val="002E1484"/>
    <w:rsid w:val="002E37DA"/>
    <w:rsid w:val="002E40AD"/>
    <w:rsid w:val="002E72F0"/>
    <w:rsid w:val="002F368E"/>
    <w:rsid w:val="002F3AAF"/>
    <w:rsid w:val="002F40FF"/>
    <w:rsid w:val="002F5101"/>
    <w:rsid w:val="002F561F"/>
    <w:rsid w:val="002F713F"/>
    <w:rsid w:val="002F741D"/>
    <w:rsid w:val="00300919"/>
    <w:rsid w:val="0030175D"/>
    <w:rsid w:val="00302BF3"/>
    <w:rsid w:val="00302D8C"/>
    <w:rsid w:val="00303F92"/>
    <w:rsid w:val="00304386"/>
    <w:rsid w:val="00310825"/>
    <w:rsid w:val="00312106"/>
    <w:rsid w:val="003126FB"/>
    <w:rsid w:val="00315AE3"/>
    <w:rsid w:val="00315CA2"/>
    <w:rsid w:val="00316A7B"/>
    <w:rsid w:val="00324F09"/>
    <w:rsid w:val="003254AC"/>
    <w:rsid w:val="00327FDF"/>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102E"/>
    <w:rsid w:val="00352677"/>
    <w:rsid w:val="0036188D"/>
    <w:rsid w:val="00362013"/>
    <w:rsid w:val="00364C0A"/>
    <w:rsid w:val="003713C2"/>
    <w:rsid w:val="0037172A"/>
    <w:rsid w:val="0037269A"/>
    <w:rsid w:val="003745BF"/>
    <w:rsid w:val="00374E6D"/>
    <w:rsid w:val="0037526D"/>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3477"/>
    <w:rsid w:val="003D5450"/>
    <w:rsid w:val="003D7760"/>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704"/>
    <w:rsid w:val="00420AC4"/>
    <w:rsid w:val="004232C6"/>
    <w:rsid w:val="00426124"/>
    <w:rsid w:val="00426F24"/>
    <w:rsid w:val="00430498"/>
    <w:rsid w:val="004310BB"/>
    <w:rsid w:val="004338C7"/>
    <w:rsid w:val="00433E65"/>
    <w:rsid w:val="00434C3F"/>
    <w:rsid w:val="004403F7"/>
    <w:rsid w:val="004406B5"/>
    <w:rsid w:val="00444963"/>
    <w:rsid w:val="00444E7F"/>
    <w:rsid w:val="00445514"/>
    <w:rsid w:val="00445853"/>
    <w:rsid w:val="00447748"/>
    <w:rsid w:val="00447A90"/>
    <w:rsid w:val="0045354B"/>
    <w:rsid w:val="00453687"/>
    <w:rsid w:val="004536F3"/>
    <w:rsid w:val="004545AF"/>
    <w:rsid w:val="004558BD"/>
    <w:rsid w:val="00460C5B"/>
    <w:rsid w:val="004615D3"/>
    <w:rsid w:val="004619A2"/>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557"/>
    <w:rsid w:val="00500E29"/>
    <w:rsid w:val="005025C7"/>
    <w:rsid w:val="00503552"/>
    <w:rsid w:val="00504B42"/>
    <w:rsid w:val="00506DB2"/>
    <w:rsid w:val="00510870"/>
    <w:rsid w:val="00511AE4"/>
    <w:rsid w:val="005129FD"/>
    <w:rsid w:val="00512A53"/>
    <w:rsid w:val="00512B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1022"/>
    <w:rsid w:val="00542B22"/>
    <w:rsid w:val="00542CDB"/>
    <w:rsid w:val="00543B75"/>
    <w:rsid w:val="00544041"/>
    <w:rsid w:val="005444AD"/>
    <w:rsid w:val="005449D0"/>
    <w:rsid w:val="00550ECE"/>
    <w:rsid w:val="005515F8"/>
    <w:rsid w:val="00553B9B"/>
    <w:rsid w:val="005543AF"/>
    <w:rsid w:val="00554825"/>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010F"/>
    <w:rsid w:val="005913E6"/>
    <w:rsid w:val="005931A9"/>
    <w:rsid w:val="00593273"/>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244C"/>
    <w:rsid w:val="00610A95"/>
    <w:rsid w:val="00613401"/>
    <w:rsid w:val="0061516D"/>
    <w:rsid w:val="00615B10"/>
    <w:rsid w:val="006168EB"/>
    <w:rsid w:val="00616DEB"/>
    <w:rsid w:val="00617F39"/>
    <w:rsid w:val="00620DE2"/>
    <w:rsid w:val="00621211"/>
    <w:rsid w:val="00624E9E"/>
    <w:rsid w:val="006263D3"/>
    <w:rsid w:val="0062694E"/>
    <w:rsid w:val="00630030"/>
    <w:rsid w:val="006303DB"/>
    <w:rsid w:val="00630426"/>
    <w:rsid w:val="00630588"/>
    <w:rsid w:val="00631753"/>
    <w:rsid w:val="0063349D"/>
    <w:rsid w:val="00635C2F"/>
    <w:rsid w:val="00636EB3"/>
    <w:rsid w:val="006377A9"/>
    <w:rsid w:val="0063788D"/>
    <w:rsid w:val="00637F6F"/>
    <w:rsid w:val="00640E61"/>
    <w:rsid w:val="006421E5"/>
    <w:rsid w:val="00642A8B"/>
    <w:rsid w:val="006468ED"/>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448A"/>
    <w:rsid w:val="00696FD6"/>
    <w:rsid w:val="006A158E"/>
    <w:rsid w:val="006A4224"/>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DD7"/>
    <w:rsid w:val="006F0222"/>
    <w:rsid w:val="006F04A3"/>
    <w:rsid w:val="006F114C"/>
    <w:rsid w:val="006F1A99"/>
    <w:rsid w:val="006F676C"/>
    <w:rsid w:val="00700C90"/>
    <w:rsid w:val="00701F34"/>
    <w:rsid w:val="00703191"/>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BD6"/>
    <w:rsid w:val="00773EDE"/>
    <w:rsid w:val="0077455A"/>
    <w:rsid w:val="00777372"/>
    <w:rsid w:val="00777527"/>
    <w:rsid w:val="00780CE8"/>
    <w:rsid w:val="00780F18"/>
    <w:rsid w:val="00781849"/>
    <w:rsid w:val="00781B6F"/>
    <w:rsid w:val="00782890"/>
    <w:rsid w:val="007833CB"/>
    <w:rsid w:val="00783A5A"/>
    <w:rsid w:val="00783B56"/>
    <w:rsid w:val="00786CFF"/>
    <w:rsid w:val="00787443"/>
    <w:rsid w:val="007874B4"/>
    <w:rsid w:val="00791490"/>
    <w:rsid w:val="00791C7A"/>
    <w:rsid w:val="00791D59"/>
    <w:rsid w:val="00792D4C"/>
    <w:rsid w:val="007938AE"/>
    <w:rsid w:val="00793B7C"/>
    <w:rsid w:val="007945A5"/>
    <w:rsid w:val="00795E91"/>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C5937"/>
    <w:rsid w:val="007D07B3"/>
    <w:rsid w:val="007D1B1E"/>
    <w:rsid w:val="007D4712"/>
    <w:rsid w:val="007D4D7F"/>
    <w:rsid w:val="007D5D30"/>
    <w:rsid w:val="007E18F8"/>
    <w:rsid w:val="007E38F1"/>
    <w:rsid w:val="007E3C2E"/>
    <w:rsid w:val="007E3F8B"/>
    <w:rsid w:val="007E781F"/>
    <w:rsid w:val="007F0EFD"/>
    <w:rsid w:val="007F1538"/>
    <w:rsid w:val="007F3D8B"/>
    <w:rsid w:val="007F5BB9"/>
    <w:rsid w:val="007F5C41"/>
    <w:rsid w:val="007F5E4F"/>
    <w:rsid w:val="007F7965"/>
    <w:rsid w:val="0080069B"/>
    <w:rsid w:val="00800EF1"/>
    <w:rsid w:val="008017D6"/>
    <w:rsid w:val="0080185B"/>
    <w:rsid w:val="00802AC9"/>
    <w:rsid w:val="00803304"/>
    <w:rsid w:val="00807B2A"/>
    <w:rsid w:val="00810134"/>
    <w:rsid w:val="00810E97"/>
    <w:rsid w:val="0081123B"/>
    <w:rsid w:val="00811393"/>
    <w:rsid w:val="00816C5A"/>
    <w:rsid w:val="00817678"/>
    <w:rsid w:val="0082049D"/>
    <w:rsid w:val="008210EE"/>
    <w:rsid w:val="008217BC"/>
    <w:rsid w:val="00822BA1"/>
    <w:rsid w:val="00824E58"/>
    <w:rsid w:val="00827D60"/>
    <w:rsid w:val="008309BD"/>
    <w:rsid w:val="00831D6C"/>
    <w:rsid w:val="00832F6C"/>
    <w:rsid w:val="008341ED"/>
    <w:rsid w:val="00837584"/>
    <w:rsid w:val="00841673"/>
    <w:rsid w:val="00841963"/>
    <w:rsid w:val="00845B52"/>
    <w:rsid w:val="00846D3E"/>
    <w:rsid w:val="00846DE7"/>
    <w:rsid w:val="008477B9"/>
    <w:rsid w:val="008523FA"/>
    <w:rsid w:val="008529E6"/>
    <w:rsid w:val="00852CDD"/>
    <w:rsid w:val="008546FA"/>
    <w:rsid w:val="00855E11"/>
    <w:rsid w:val="008575E1"/>
    <w:rsid w:val="0085760A"/>
    <w:rsid w:val="0086170A"/>
    <w:rsid w:val="00862272"/>
    <w:rsid w:val="00863328"/>
    <w:rsid w:val="0086448F"/>
    <w:rsid w:val="00864D6E"/>
    <w:rsid w:val="008659A2"/>
    <w:rsid w:val="0086690B"/>
    <w:rsid w:val="00866973"/>
    <w:rsid w:val="008702EA"/>
    <w:rsid w:val="008710F8"/>
    <w:rsid w:val="00871B94"/>
    <w:rsid w:val="008755C2"/>
    <w:rsid w:val="008756F7"/>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646D"/>
    <w:rsid w:val="008B6842"/>
    <w:rsid w:val="008B70C4"/>
    <w:rsid w:val="008B7F11"/>
    <w:rsid w:val="008C12FF"/>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212"/>
    <w:rsid w:val="008F2554"/>
    <w:rsid w:val="008F408C"/>
    <w:rsid w:val="008F47DC"/>
    <w:rsid w:val="008F66C1"/>
    <w:rsid w:val="008F72E9"/>
    <w:rsid w:val="00901964"/>
    <w:rsid w:val="009025FB"/>
    <w:rsid w:val="009029DB"/>
    <w:rsid w:val="009038A8"/>
    <w:rsid w:val="0090753F"/>
    <w:rsid w:val="00913E51"/>
    <w:rsid w:val="00914986"/>
    <w:rsid w:val="00914DFE"/>
    <w:rsid w:val="0091614B"/>
    <w:rsid w:val="0092131F"/>
    <w:rsid w:val="00925D59"/>
    <w:rsid w:val="00926716"/>
    <w:rsid w:val="00932A82"/>
    <w:rsid w:val="0093319A"/>
    <w:rsid w:val="0093330F"/>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603E5"/>
    <w:rsid w:val="0096071A"/>
    <w:rsid w:val="00960C91"/>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45F3"/>
    <w:rsid w:val="009845FD"/>
    <w:rsid w:val="00986714"/>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620D"/>
    <w:rsid w:val="009E624F"/>
    <w:rsid w:val="009E7F49"/>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4F60"/>
    <w:rsid w:val="00A254EA"/>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60841"/>
    <w:rsid w:val="00A61A4E"/>
    <w:rsid w:val="00A63700"/>
    <w:rsid w:val="00A64575"/>
    <w:rsid w:val="00A65A26"/>
    <w:rsid w:val="00A67625"/>
    <w:rsid w:val="00A67EF4"/>
    <w:rsid w:val="00A73EF9"/>
    <w:rsid w:val="00A756C6"/>
    <w:rsid w:val="00A77200"/>
    <w:rsid w:val="00A77250"/>
    <w:rsid w:val="00A80476"/>
    <w:rsid w:val="00A80BB6"/>
    <w:rsid w:val="00A80C68"/>
    <w:rsid w:val="00A821AF"/>
    <w:rsid w:val="00A839D6"/>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C004D"/>
    <w:rsid w:val="00AC38A9"/>
    <w:rsid w:val="00AC4BF6"/>
    <w:rsid w:val="00AC6797"/>
    <w:rsid w:val="00AC6A7A"/>
    <w:rsid w:val="00AC6F68"/>
    <w:rsid w:val="00AD124D"/>
    <w:rsid w:val="00AD1EAE"/>
    <w:rsid w:val="00AD2280"/>
    <w:rsid w:val="00AD4839"/>
    <w:rsid w:val="00AD7373"/>
    <w:rsid w:val="00AD76EF"/>
    <w:rsid w:val="00AE19D1"/>
    <w:rsid w:val="00AE2666"/>
    <w:rsid w:val="00AE359A"/>
    <w:rsid w:val="00AE5D09"/>
    <w:rsid w:val="00AE665A"/>
    <w:rsid w:val="00AF4EE4"/>
    <w:rsid w:val="00B0036F"/>
    <w:rsid w:val="00B00C8E"/>
    <w:rsid w:val="00B02AA5"/>
    <w:rsid w:val="00B035EF"/>
    <w:rsid w:val="00B04F50"/>
    <w:rsid w:val="00B05A97"/>
    <w:rsid w:val="00B1073D"/>
    <w:rsid w:val="00B11CD7"/>
    <w:rsid w:val="00B1205D"/>
    <w:rsid w:val="00B13307"/>
    <w:rsid w:val="00B15202"/>
    <w:rsid w:val="00B1553A"/>
    <w:rsid w:val="00B166C0"/>
    <w:rsid w:val="00B1757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635E"/>
    <w:rsid w:val="00BE6364"/>
    <w:rsid w:val="00BE6D71"/>
    <w:rsid w:val="00BE6DF2"/>
    <w:rsid w:val="00BE718D"/>
    <w:rsid w:val="00BE7A12"/>
    <w:rsid w:val="00BE7CAE"/>
    <w:rsid w:val="00BF5945"/>
    <w:rsid w:val="00BF6362"/>
    <w:rsid w:val="00C0080E"/>
    <w:rsid w:val="00C009C1"/>
    <w:rsid w:val="00C01B8A"/>
    <w:rsid w:val="00C01FED"/>
    <w:rsid w:val="00C05398"/>
    <w:rsid w:val="00C056BE"/>
    <w:rsid w:val="00C06182"/>
    <w:rsid w:val="00C06249"/>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3F1F"/>
    <w:rsid w:val="00C25B3F"/>
    <w:rsid w:val="00C2627B"/>
    <w:rsid w:val="00C309B2"/>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56AF"/>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139"/>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A1E"/>
    <w:rsid w:val="00DC6B6C"/>
    <w:rsid w:val="00DC79D7"/>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091C"/>
    <w:rsid w:val="00E120FC"/>
    <w:rsid w:val="00E1261A"/>
    <w:rsid w:val="00E12C1C"/>
    <w:rsid w:val="00E12D07"/>
    <w:rsid w:val="00E14BA9"/>
    <w:rsid w:val="00E1701F"/>
    <w:rsid w:val="00E2168A"/>
    <w:rsid w:val="00E22FD4"/>
    <w:rsid w:val="00E23BA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F04"/>
    <w:rsid w:val="00E97F10"/>
    <w:rsid w:val="00EA4C1F"/>
    <w:rsid w:val="00EA5B2B"/>
    <w:rsid w:val="00EA7EA7"/>
    <w:rsid w:val="00EB0712"/>
    <w:rsid w:val="00EB0AFA"/>
    <w:rsid w:val="00EB2BE8"/>
    <w:rsid w:val="00EB3FD5"/>
    <w:rsid w:val="00EB4897"/>
    <w:rsid w:val="00EB5F05"/>
    <w:rsid w:val="00EB65D1"/>
    <w:rsid w:val="00EC1362"/>
    <w:rsid w:val="00EC238F"/>
    <w:rsid w:val="00EC291E"/>
    <w:rsid w:val="00EC2EEA"/>
    <w:rsid w:val="00EC3519"/>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6039"/>
    <w:rsid w:val="00F20DCF"/>
    <w:rsid w:val="00F2498E"/>
    <w:rsid w:val="00F3332A"/>
    <w:rsid w:val="00F34068"/>
    <w:rsid w:val="00F3421F"/>
    <w:rsid w:val="00F34782"/>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4A3D"/>
    <w:rsid w:val="00F74FB9"/>
    <w:rsid w:val="00F77D38"/>
    <w:rsid w:val="00F86C5F"/>
    <w:rsid w:val="00F86D62"/>
    <w:rsid w:val="00F874BB"/>
    <w:rsid w:val="00F90DA5"/>
    <w:rsid w:val="00F90E5E"/>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1E5"/>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20384730">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35667-D0CD-44A7-B3B6-C1B12AEFD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6477</Words>
  <Characters>35625</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2019-06-13T15:30:00Z</cp:lastPrinted>
  <dcterms:created xsi:type="dcterms:W3CDTF">2022-06-02T02:40:00Z</dcterms:created>
  <dcterms:modified xsi:type="dcterms:W3CDTF">2022-06-02T02:42:00Z</dcterms:modified>
</cp:coreProperties>
</file>