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1CFD" w:rsidRPr="00CF6A4B" w:rsidRDefault="00B91CFD" w:rsidP="00B91CFD">
      <w:pPr>
        <w:spacing w:before="240" w:after="0" w:line="360" w:lineRule="auto"/>
        <w:ind w:right="49"/>
        <w:jc w:val="both"/>
        <w:rPr>
          <w:rFonts w:ascii="Palatino Linotype" w:eastAsia="Palatino Linotype" w:hAnsi="Palatino Linotype" w:cs="Palatino Linotype"/>
          <w:sz w:val="24"/>
          <w:szCs w:val="24"/>
        </w:rPr>
      </w:pPr>
      <w:r w:rsidRPr="00CF6A4B">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w:t>
      </w:r>
      <w:r w:rsidR="007452B4" w:rsidRPr="00CF6A4B">
        <w:rPr>
          <w:rFonts w:ascii="Palatino Linotype" w:eastAsia="Palatino Linotype" w:hAnsi="Palatino Linotype" w:cs="Palatino Linotype"/>
          <w:sz w:val="24"/>
          <w:szCs w:val="24"/>
        </w:rPr>
        <w:t>n Metepec, Estado de México, a treinta</w:t>
      </w:r>
      <w:r w:rsidRPr="00CF6A4B">
        <w:rPr>
          <w:rFonts w:ascii="Palatino Linotype" w:eastAsia="Palatino Linotype" w:hAnsi="Palatino Linotype" w:cs="Palatino Linotype"/>
          <w:sz w:val="24"/>
          <w:szCs w:val="24"/>
        </w:rPr>
        <w:t xml:space="preserve"> de noviembre de dos mil veintidós.</w:t>
      </w:r>
    </w:p>
    <w:p w:rsidR="00B91CFD" w:rsidRPr="00CF6A4B" w:rsidRDefault="00B91CFD" w:rsidP="00B91CFD">
      <w:pPr>
        <w:spacing w:after="0" w:line="360" w:lineRule="auto"/>
      </w:pPr>
    </w:p>
    <w:p w:rsidR="00B91CFD" w:rsidRPr="00CF6A4B" w:rsidRDefault="00B91CFD" w:rsidP="00B91CFD">
      <w:pPr>
        <w:spacing w:after="0" w:line="360" w:lineRule="auto"/>
        <w:jc w:val="both"/>
        <w:rPr>
          <w:rFonts w:ascii="Palatino Linotype" w:eastAsia="Palatino Linotype" w:hAnsi="Palatino Linotype" w:cs="Palatino Linotype"/>
          <w:sz w:val="24"/>
          <w:szCs w:val="24"/>
        </w:rPr>
      </w:pPr>
      <w:r w:rsidRPr="00CF6A4B">
        <w:rPr>
          <w:rFonts w:ascii="Palatino Linotype" w:eastAsia="Palatino Linotype" w:hAnsi="Palatino Linotype" w:cs="Palatino Linotype"/>
          <w:b/>
          <w:sz w:val="24"/>
          <w:szCs w:val="24"/>
        </w:rPr>
        <w:t xml:space="preserve">Visto </w:t>
      </w:r>
      <w:r w:rsidRPr="00CF6A4B">
        <w:rPr>
          <w:rFonts w:ascii="Palatino Linotype" w:eastAsia="Palatino Linotype" w:hAnsi="Palatino Linotype" w:cs="Palatino Linotype"/>
          <w:sz w:val="24"/>
          <w:szCs w:val="24"/>
        </w:rPr>
        <w:t xml:space="preserve">el expediente relativo al recurso de revisión </w:t>
      </w:r>
      <w:r w:rsidRPr="00CF6A4B">
        <w:rPr>
          <w:rFonts w:ascii="Palatino Linotype" w:eastAsia="Palatino Linotype" w:hAnsi="Palatino Linotype" w:cs="Palatino Linotype"/>
          <w:b/>
          <w:sz w:val="24"/>
          <w:szCs w:val="24"/>
        </w:rPr>
        <w:t>11684/INFOEM/IP/RR/2022</w:t>
      </w:r>
      <w:r w:rsidRPr="00CF6A4B">
        <w:rPr>
          <w:rFonts w:ascii="Palatino Linotype" w:eastAsia="Palatino Linotype" w:hAnsi="Palatino Linotype" w:cs="Palatino Linotype"/>
          <w:sz w:val="24"/>
          <w:szCs w:val="24"/>
        </w:rPr>
        <w:t xml:space="preserve">, interpuesto por </w:t>
      </w:r>
      <w:r w:rsidR="000C653E">
        <w:rPr>
          <w:rFonts w:ascii="Palatino Linotype" w:eastAsia="Palatino Linotype" w:hAnsi="Palatino Linotype" w:cs="Palatino Linotype"/>
          <w:b/>
          <w:sz w:val="24"/>
          <w:szCs w:val="24"/>
        </w:rPr>
        <w:t>XXXXXXXXX XXXXXX XXXXXXX</w:t>
      </w:r>
      <w:r w:rsidRPr="00CF6A4B">
        <w:rPr>
          <w:rFonts w:ascii="Palatino Linotype" w:eastAsia="Palatino Linotype" w:hAnsi="Palatino Linotype" w:cs="Palatino Linotype"/>
          <w:sz w:val="24"/>
          <w:szCs w:val="24"/>
        </w:rPr>
        <w:t xml:space="preserve">, a quien en lo sucesivo se le denominara </w:t>
      </w:r>
      <w:r w:rsidRPr="00CF6A4B">
        <w:rPr>
          <w:rFonts w:ascii="Palatino Linotype" w:eastAsia="Palatino Linotype" w:hAnsi="Palatino Linotype" w:cs="Palatino Linotype"/>
          <w:b/>
          <w:sz w:val="24"/>
          <w:szCs w:val="24"/>
        </w:rPr>
        <w:t>LA RECURRENTE</w:t>
      </w:r>
      <w:r w:rsidRPr="00CF6A4B">
        <w:rPr>
          <w:rFonts w:ascii="Palatino Linotype" w:eastAsia="Palatino Linotype" w:hAnsi="Palatino Linotype" w:cs="Palatino Linotype"/>
          <w:sz w:val="24"/>
          <w:szCs w:val="24"/>
        </w:rPr>
        <w:t xml:space="preserve">, en contra de la respuesta a la solicitud de información con número de folio </w:t>
      </w:r>
      <w:r w:rsidRPr="00CF6A4B">
        <w:rPr>
          <w:rFonts w:ascii="Palatino Linotype" w:eastAsia="Palatino Linotype" w:hAnsi="Palatino Linotype" w:cs="Palatino Linotype"/>
          <w:b/>
          <w:sz w:val="24"/>
          <w:szCs w:val="24"/>
        </w:rPr>
        <w:t>00095/COCOTIT/IP/2022</w:t>
      </w:r>
      <w:r w:rsidRPr="00CF6A4B">
        <w:rPr>
          <w:rFonts w:ascii="Palatino Linotype" w:eastAsia="Palatino Linotype" w:hAnsi="Palatino Linotype" w:cs="Palatino Linotype"/>
          <w:sz w:val="24"/>
          <w:szCs w:val="24"/>
        </w:rPr>
        <w:t xml:space="preserve">, por parte del </w:t>
      </w:r>
      <w:r w:rsidRPr="00CF6A4B">
        <w:rPr>
          <w:rFonts w:ascii="Palatino Linotype" w:eastAsia="Palatino Linotype" w:hAnsi="Palatino Linotype" w:cs="Palatino Linotype"/>
          <w:b/>
          <w:sz w:val="24"/>
          <w:szCs w:val="24"/>
        </w:rPr>
        <w:t xml:space="preserve">Ayuntamiento de </w:t>
      </w:r>
      <w:proofErr w:type="spellStart"/>
      <w:r w:rsidRPr="00CF6A4B">
        <w:rPr>
          <w:rFonts w:ascii="Palatino Linotype" w:eastAsia="Palatino Linotype" w:hAnsi="Palatino Linotype" w:cs="Palatino Linotype"/>
          <w:b/>
          <w:sz w:val="24"/>
          <w:szCs w:val="24"/>
        </w:rPr>
        <w:t>Cocotitlán</w:t>
      </w:r>
      <w:proofErr w:type="spellEnd"/>
      <w:r w:rsidRPr="00CF6A4B">
        <w:rPr>
          <w:rFonts w:ascii="Palatino Linotype" w:eastAsia="Palatino Linotype" w:hAnsi="Palatino Linotype" w:cs="Palatino Linotype"/>
          <w:sz w:val="24"/>
          <w:szCs w:val="24"/>
        </w:rPr>
        <w:t xml:space="preserve">, en lo sucesivo </w:t>
      </w:r>
      <w:r w:rsidRPr="00CF6A4B">
        <w:rPr>
          <w:rFonts w:ascii="Palatino Linotype" w:eastAsia="Palatino Linotype" w:hAnsi="Palatino Linotype" w:cs="Palatino Linotype"/>
          <w:b/>
          <w:sz w:val="24"/>
          <w:szCs w:val="24"/>
        </w:rPr>
        <w:t>EL</w:t>
      </w:r>
      <w:r w:rsidRPr="00CF6A4B">
        <w:rPr>
          <w:rFonts w:ascii="Palatino Linotype" w:eastAsia="Palatino Linotype" w:hAnsi="Palatino Linotype" w:cs="Palatino Linotype"/>
          <w:sz w:val="24"/>
          <w:szCs w:val="24"/>
        </w:rPr>
        <w:t xml:space="preserve"> </w:t>
      </w:r>
      <w:r w:rsidRPr="00CF6A4B">
        <w:rPr>
          <w:rFonts w:ascii="Palatino Linotype" w:eastAsia="Palatino Linotype" w:hAnsi="Palatino Linotype" w:cs="Palatino Linotype"/>
          <w:b/>
          <w:sz w:val="24"/>
          <w:szCs w:val="24"/>
        </w:rPr>
        <w:t xml:space="preserve">SUJETO OBLIGADO; </w:t>
      </w:r>
      <w:r w:rsidRPr="00CF6A4B">
        <w:rPr>
          <w:rFonts w:ascii="Palatino Linotype" w:eastAsia="Palatino Linotype" w:hAnsi="Palatino Linotype" w:cs="Palatino Linotype"/>
          <w:sz w:val="24"/>
          <w:szCs w:val="24"/>
        </w:rPr>
        <w:t>se procede a dictar la presente resolución, con base en lo siguiente.</w:t>
      </w:r>
    </w:p>
    <w:p w:rsidR="00B91CFD" w:rsidRPr="00CF6A4B" w:rsidRDefault="00B91CFD" w:rsidP="00B91CFD">
      <w:pPr>
        <w:spacing w:after="0" w:line="360" w:lineRule="auto"/>
        <w:jc w:val="both"/>
        <w:rPr>
          <w:rFonts w:ascii="Palatino Linotype" w:eastAsia="Palatino Linotype" w:hAnsi="Palatino Linotype" w:cs="Palatino Linotype"/>
          <w:sz w:val="24"/>
          <w:szCs w:val="24"/>
        </w:rPr>
      </w:pPr>
    </w:p>
    <w:p w:rsidR="00B91CFD" w:rsidRPr="00CF6A4B" w:rsidRDefault="00B91CFD" w:rsidP="00B91CFD">
      <w:pPr>
        <w:spacing w:after="0" w:line="360" w:lineRule="auto"/>
        <w:jc w:val="center"/>
        <w:rPr>
          <w:rFonts w:ascii="Palatino Linotype" w:eastAsia="Palatino Linotype" w:hAnsi="Palatino Linotype" w:cs="Palatino Linotype"/>
          <w:b/>
        </w:rPr>
      </w:pPr>
      <w:r w:rsidRPr="00CF6A4B">
        <w:rPr>
          <w:rFonts w:ascii="Palatino Linotype" w:eastAsia="Palatino Linotype" w:hAnsi="Palatino Linotype" w:cs="Palatino Linotype"/>
          <w:b/>
        </w:rPr>
        <w:t xml:space="preserve">AN T E C E D E N T E S </w:t>
      </w:r>
    </w:p>
    <w:p w:rsidR="00B91CFD" w:rsidRPr="00CF6A4B" w:rsidRDefault="00B91CFD" w:rsidP="00B91CFD">
      <w:pPr>
        <w:spacing w:after="0" w:line="360" w:lineRule="auto"/>
        <w:jc w:val="both"/>
        <w:rPr>
          <w:rFonts w:ascii="Palatino Linotype" w:eastAsia="Palatino Linotype" w:hAnsi="Palatino Linotype" w:cs="Palatino Linotype"/>
          <w:sz w:val="24"/>
          <w:szCs w:val="24"/>
        </w:rPr>
      </w:pPr>
    </w:p>
    <w:p w:rsidR="00B91CFD" w:rsidRPr="00CF6A4B" w:rsidRDefault="00B91CFD" w:rsidP="00B91CFD">
      <w:pPr>
        <w:spacing w:after="0" w:line="360" w:lineRule="auto"/>
        <w:ind w:right="49"/>
        <w:jc w:val="both"/>
        <w:rPr>
          <w:rFonts w:ascii="Palatino Linotype" w:eastAsia="Palatino Linotype" w:hAnsi="Palatino Linotype" w:cs="Palatino Linotype"/>
          <w:sz w:val="24"/>
          <w:szCs w:val="24"/>
        </w:rPr>
      </w:pPr>
      <w:r w:rsidRPr="00CF6A4B">
        <w:rPr>
          <w:rFonts w:ascii="Palatino Linotype" w:eastAsia="Palatino Linotype" w:hAnsi="Palatino Linotype" w:cs="Palatino Linotype"/>
          <w:b/>
          <w:sz w:val="24"/>
          <w:szCs w:val="24"/>
        </w:rPr>
        <w:t>1.</w:t>
      </w:r>
      <w:r w:rsidRPr="00CF6A4B">
        <w:rPr>
          <w:rFonts w:ascii="Palatino Linotype" w:eastAsia="Palatino Linotype" w:hAnsi="Palatino Linotype" w:cs="Palatino Linotype"/>
          <w:sz w:val="24"/>
          <w:szCs w:val="24"/>
        </w:rPr>
        <w:t xml:space="preserve"> </w:t>
      </w:r>
      <w:r w:rsidRPr="00CF6A4B">
        <w:rPr>
          <w:rFonts w:ascii="Palatino Linotype" w:eastAsia="Palatino Linotype" w:hAnsi="Palatino Linotype" w:cs="Palatino Linotype"/>
          <w:b/>
          <w:sz w:val="24"/>
          <w:szCs w:val="24"/>
        </w:rPr>
        <w:t xml:space="preserve">SOLICITUD DE INFORMACIÓN. </w:t>
      </w:r>
      <w:r w:rsidRPr="00CF6A4B">
        <w:rPr>
          <w:rFonts w:ascii="Palatino Linotype" w:eastAsia="Palatino Linotype" w:hAnsi="Palatino Linotype" w:cs="Palatino Linotype"/>
          <w:sz w:val="24"/>
          <w:szCs w:val="24"/>
        </w:rPr>
        <w:t xml:space="preserve">Con fecha veinticuatro de mayo de dos mil veintidós, </w:t>
      </w:r>
      <w:r w:rsidRPr="00CF6A4B">
        <w:rPr>
          <w:rFonts w:ascii="Palatino Linotype" w:eastAsia="Palatino Linotype" w:hAnsi="Palatino Linotype" w:cs="Palatino Linotype"/>
          <w:b/>
          <w:sz w:val="24"/>
          <w:szCs w:val="24"/>
        </w:rPr>
        <w:t>LA RECURRENTE</w:t>
      </w:r>
      <w:r w:rsidRPr="00CF6A4B">
        <w:rPr>
          <w:rFonts w:ascii="Palatino Linotype" w:eastAsia="Palatino Linotype" w:hAnsi="Palatino Linotype" w:cs="Palatino Linotype"/>
          <w:sz w:val="24"/>
          <w:szCs w:val="24"/>
        </w:rPr>
        <w:t>, presentó a través del Sistema de Acceso a la Información Mexiquense (</w:t>
      </w:r>
      <w:r w:rsidRPr="00CF6A4B">
        <w:rPr>
          <w:rFonts w:ascii="Palatino Linotype" w:eastAsia="Palatino Linotype" w:hAnsi="Palatino Linotype" w:cs="Palatino Linotype"/>
          <w:b/>
          <w:sz w:val="24"/>
          <w:szCs w:val="24"/>
        </w:rPr>
        <w:t>SAIMEX)</w:t>
      </w:r>
      <w:r w:rsidRPr="00CF6A4B">
        <w:rPr>
          <w:rFonts w:ascii="Palatino Linotype" w:eastAsia="Palatino Linotype" w:hAnsi="Palatino Linotype" w:cs="Palatino Linotype"/>
          <w:sz w:val="24"/>
          <w:szCs w:val="24"/>
        </w:rPr>
        <w:t xml:space="preserve"> ante </w:t>
      </w:r>
      <w:r w:rsidRPr="00CF6A4B">
        <w:rPr>
          <w:rFonts w:ascii="Palatino Linotype" w:eastAsia="Palatino Linotype" w:hAnsi="Palatino Linotype" w:cs="Palatino Linotype"/>
          <w:b/>
          <w:sz w:val="24"/>
          <w:szCs w:val="24"/>
        </w:rPr>
        <w:t>EL SUJETO OBLIGADO</w:t>
      </w:r>
      <w:r w:rsidRPr="00CF6A4B">
        <w:rPr>
          <w:rFonts w:ascii="Palatino Linotype" w:eastAsia="Palatino Linotype" w:hAnsi="Palatino Linotype" w:cs="Palatino Linotype"/>
          <w:sz w:val="24"/>
          <w:szCs w:val="24"/>
        </w:rPr>
        <w:t>, solicitud de acceso a la información pública, registrada bajo el número de expediente</w:t>
      </w:r>
      <w:r w:rsidRPr="00CF6A4B">
        <w:rPr>
          <w:rFonts w:ascii="Verdana" w:eastAsia="Verdana" w:hAnsi="Verdana" w:cs="Verdana"/>
          <w:b/>
        </w:rPr>
        <w:t> </w:t>
      </w:r>
      <w:r w:rsidRPr="00CF6A4B">
        <w:rPr>
          <w:rFonts w:ascii="Palatino Linotype" w:eastAsia="Palatino Linotype" w:hAnsi="Palatino Linotype" w:cs="Palatino Linotype"/>
          <w:b/>
          <w:sz w:val="24"/>
          <w:szCs w:val="24"/>
        </w:rPr>
        <w:t>00095/COCOTIT/IP/2022</w:t>
      </w:r>
      <w:r w:rsidRPr="00CF6A4B">
        <w:rPr>
          <w:rFonts w:ascii="Palatino Linotype" w:eastAsia="Palatino Linotype" w:hAnsi="Palatino Linotype" w:cs="Palatino Linotype"/>
          <w:sz w:val="24"/>
          <w:szCs w:val="24"/>
        </w:rPr>
        <w:t>,</w:t>
      </w:r>
      <w:r w:rsidRPr="00CF6A4B">
        <w:rPr>
          <w:rFonts w:ascii="Palatino Linotype" w:eastAsia="Palatino Linotype" w:hAnsi="Palatino Linotype" w:cs="Palatino Linotype"/>
          <w:b/>
          <w:sz w:val="24"/>
          <w:szCs w:val="24"/>
        </w:rPr>
        <w:t xml:space="preserve"> </w:t>
      </w:r>
      <w:r w:rsidRPr="00CF6A4B">
        <w:rPr>
          <w:rFonts w:ascii="Palatino Linotype" w:eastAsia="Palatino Linotype" w:hAnsi="Palatino Linotype" w:cs="Palatino Linotype"/>
          <w:sz w:val="24"/>
          <w:szCs w:val="24"/>
        </w:rPr>
        <w:t>mediante la cual solicitó la siguiente información:</w:t>
      </w:r>
    </w:p>
    <w:p w:rsidR="00B91CFD" w:rsidRPr="00CF6A4B" w:rsidRDefault="00B91CFD" w:rsidP="00B91CFD">
      <w:pPr>
        <w:spacing w:after="0" w:line="360" w:lineRule="auto"/>
        <w:ind w:right="49"/>
        <w:jc w:val="both"/>
        <w:rPr>
          <w:rFonts w:ascii="Palatino Linotype" w:eastAsia="Palatino Linotype" w:hAnsi="Palatino Linotype" w:cs="Palatino Linotype"/>
          <w:sz w:val="24"/>
          <w:szCs w:val="24"/>
        </w:rPr>
      </w:pPr>
    </w:p>
    <w:p w:rsidR="00B91CFD" w:rsidRPr="00CF6A4B" w:rsidRDefault="00B91CFD" w:rsidP="008F7404">
      <w:pPr>
        <w:spacing w:after="0" w:line="276" w:lineRule="auto"/>
        <w:ind w:left="709" w:right="758"/>
        <w:jc w:val="both"/>
        <w:rPr>
          <w:rFonts w:ascii="Palatino Linotype" w:eastAsia="Palatino Linotype" w:hAnsi="Palatino Linotype" w:cs="Palatino Linotype"/>
          <w:i/>
        </w:rPr>
      </w:pPr>
      <w:r w:rsidRPr="00CF6A4B">
        <w:rPr>
          <w:rFonts w:ascii="Palatino Linotype" w:eastAsia="Palatino Linotype" w:hAnsi="Palatino Linotype" w:cs="Palatino Linotype"/>
          <w:i/>
        </w:rPr>
        <w:t xml:space="preserve">“Copia simple de los Certificados de Competencia Laboral de la Directora de Desarrollo Económico, Contralor Municipal, Tesorero Municipal, Secretario del Ayuntamiento, Desarrollo Urbano, Unidad de Transparencia y Obras Públicas (Del Gobierno Municipal de </w:t>
      </w:r>
      <w:proofErr w:type="spellStart"/>
      <w:r w:rsidRPr="00CF6A4B">
        <w:rPr>
          <w:rFonts w:ascii="Palatino Linotype" w:eastAsia="Palatino Linotype" w:hAnsi="Palatino Linotype" w:cs="Palatino Linotype"/>
          <w:i/>
        </w:rPr>
        <w:t>Cocotitlan</w:t>
      </w:r>
      <w:proofErr w:type="spellEnd"/>
      <w:r w:rsidRPr="00CF6A4B">
        <w:rPr>
          <w:rFonts w:ascii="Palatino Linotype" w:eastAsia="Palatino Linotype" w:hAnsi="Palatino Linotype" w:cs="Palatino Linotype"/>
          <w:i/>
        </w:rPr>
        <w:t xml:space="preserve"> 2022-2024)” (Sic).</w:t>
      </w:r>
    </w:p>
    <w:p w:rsidR="00B91CFD" w:rsidRPr="00CF6A4B" w:rsidRDefault="00B91CFD" w:rsidP="00B91CFD">
      <w:pPr>
        <w:spacing w:after="0" w:line="360" w:lineRule="auto"/>
        <w:ind w:right="49"/>
        <w:jc w:val="both"/>
        <w:rPr>
          <w:rFonts w:ascii="Palatino Linotype" w:eastAsia="Palatino Linotype" w:hAnsi="Palatino Linotype" w:cs="Palatino Linotype"/>
          <w:sz w:val="24"/>
          <w:szCs w:val="24"/>
        </w:rPr>
      </w:pPr>
      <w:r w:rsidRPr="00CF6A4B">
        <w:rPr>
          <w:rFonts w:ascii="Palatino Linotype" w:eastAsia="Palatino Linotype" w:hAnsi="Palatino Linotype" w:cs="Palatino Linotype"/>
          <w:sz w:val="24"/>
          <w:szCs w:val="24"/>
        </w:rPr>
        <w:lastRenderedPageBreak/>
        <w:t xml:space="preserve">Modalidad de entrega: A través del </w:t>
      </w:r>
      <w:r w:rsidRPr="00CF6A4B">
        <w:rPr>
          <w:rFonts w:ascii="Palatino Linotype" w:eastAsia="Palatino Linotype" w:hAnsi="Palatino Linotype" w:cs="Palatino Linotype"/>
          <w:b/>
          <w:sz w:val="24"/>
          <w:szCs w:val="24"/>
        </w:rPr>
        <w:t>SAIMEX</w:t>
      </w:r>
      <w:r w:rsidRPr="00CF6A4B">
        <w:rPr>
          <w:rFonts w:ascii="Palatino Linotype" w:eastAsia="Palatino Linotype" w:hAnsi="Palatino Linotype" w:cs="Palatino Linotype"/>
          <w:sz w:val="24"/>
          <w:szCs w:val="24"/>
        </w:rPr>
        <w:t>.</w:t>
      </w:r>
    </w:p>
    <w:p w:rsidR="00B91CFD" w:rsidRPr="00CF6A4B" w:rsidRDefault="00B91CFD" w:rsidP="00B91CFD">
      <w:pPr>
        <w:spacing w:after="0" w:line="360" w:lineRule="auto"/>
        <w:ind w:right="49"/>
        <w:jc w:val="both"/>
        <w:rPr>
          <w:rFonts w:ascii="Palatino Linotype" w:eastAsia="Palatino Linotype" w:hAnsi="Palatino Linotype" w:cs="Palatino Linotype"/>
          <w:sz w:val="24"/>
          <w:szCs w:val="24"/>
        </w:rPr>
      </w:pPr>
    </w:p>
    <w:p w:rsidR="00B91CFD" w:rsidRPr="00CF6A4B" w:rsidRDefault="00B91CFD" w:rsidP="00B91CFD">
      <w:pPr>
        <w:spacing w:after="0" w:line="360" w:lineRule="auto"/>
        <w:jc w:val="both"/>
      </w:pPr>
      <w:r w:rsidRPr="00CF6A4B">
        <w:rPr>
          <w:rFonts w:ascii="Palatino Linotype" w:eastAsia="Palatino Linotype" w:hAnsi="Palatino Linotype" w:cs="Palatino Linotype"/>
          <w:b/>
          <w:sz w:val="24"/>
          <w:szCs w:val="24"/>
        </w:rPr>
        <w:t xml:space="preserve">5. RESPUESTA.  </w:t>
      </w:r>
      <w:r w:rsidRPr="00CF6A4B">
        <w:rPr>
          <w:rFonts w:ascii="Palatino Linotype" w:eastAsia="Palatino Linotype" w:hAnsi="Palatino Linotype" w:cs="Palatino Linotype"/>
          <w:sz w:val="24"/>
          <w:szCs w:val="24"/>
        </w:rPr>
        <w:t xml:space="preserve">Con fecha quince de junio del dos mil veintidós, </w:t>
      </w:r>
      <w:r w:rsidRPr="00CF6A4B">
        <w:rPr>
          <w:rFonts w:ascii="Palatino Linotype" w:eastAsia="Palatino Linotype" w:hAnsi="Palatino Linotype" w:cs="Palatino Linotype"/>
          <w:b/>
          <w:sz w:val="24"/>
          <w:szCs w:val="24"/>
        </w:rPr>
        <w:t>EL SUJETO OBLIGADO</w:t>
      </w:r>
      <w:r w:rsidRPr="00CF6A4B">
        <w:rPr>
          <w:rFonts w:ascii="Palatino Linotype" w:eastAsia="Palatino Linotype" w:hAnsi="Palatino Linotype" w:cs="Palatino Linotype"/>
          <w:sz w:val="24"/>
          <w:szCs w:val="24"/>
        </w:rPr>
        <w:t xml:space="preserve"> otorgó, a través del SAIMEX, respuesta a la solicitud de acceso a la información de la siguiente manera:</w:t>
      </w:r>
      <w:r w:rsidRPr="00CF6A4B">
        <w:t xml:space="preserve"> </w:t>
      </w:r>
    </w:p>
    <w:p w:rsidR="00B91CFD" w:rsidRPr="00CF6A4B" w:rsidRDefault="00B91CFD" w:rsidP="00B91CFD">
      <w:pPr>
        <w:spacing w:after="0" w:line="360" w:lineRule="auto"/>
        <w:jc w:val="both"/>
      </w:pPr>
    </w:p>
    <w:p w:rsidR="00B91CFD" w:rsidRPr="00CF6A4B" w:rsidRDefault="00B91CFD" w:rsidP="00B91CFD">
      <w:pPr>
        <w:spacing w:after="0" w:line="276" w:lineRule="auto"/>
        <w:ind w:left="851" w:right="900"/>
        <w:jc w:val="both"/>
        <w:rPr>
          <w:rFonts w:ascii="Palatino Linotype" w:eastAsia="Palatino Linotype" w:hAnsi="Palatino Linotype" w:cs="Palatino Linotype"/>
          <w:i/>
        </w:rPr>
      </w:pPr>
      <w:r w:rsidRPr="00CF6A4B">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B91CFD" w:rsidRPr="00CF6A4B" w:rsidRDefault="00B91CFD" w:rsidP="00B91CFD">
      <w:pPr>
        <w:spacing w:after="0" w:line="276" w:lineRule="auto"/>
        <w:ind w:left="851" w:right="900"/>
        <w:jc w:val="both"/>
        <w:rPr>
          <w:rFonts w:ascii="Palatino Linotype" w:eastAsia="Palatino Linotype" w:hAnsi="Palatino Linotype" w:cs="Palatino Linotype"/>
          <w:i/>
        </w:rPr>
      </w:pPr>
      <w:r w:rsidRPr="00CF6A4B">
        <w:rPr>
          <w:rFonts w:ascii="Palatino Linotype" w:eastAsia="Palatino Linotype" w:hAnsi="Palatino Linotype" w:cs="Palatino Linotype"/>
          <w:i/>
        </w:rPr>
        <w:t>SOLICITANTE: PRESENTE: SE ENVIA INFORMACIÓN SOLICITADA.</w:t>
      </w:r>
    </w:p>
    <w:p w:rsidR="00B91CFD" w:rsidRPr="00CF6A4B" w:rsidRDefault="00B91CFD" w:rsidP="00B91CFD">
      <w:pPr>
        <w:spacing w:after="0" w:line="276" w:lineRule="auto"/>
        <w:ind w:left="851" w:right="900"/>
        <w:jc w:val="both"/>
        <w:rPr>
          <w:rFonts w:ascii="Palatino Linotype" w:eastAsia="Palatino Linotype" w:hAnsi="Palatino Linotype" w:cs="Palatino Linotype"/>
          <w:i/>
        </w:rPr>
      </w:pPr>
      <w:r w:rsidRPr="00CF6A4B">
        <w:rPr>
          <w:rFonts w:ascii="Palatino Linotype" w:eastAsia="Palatino Linotype" w:hAnsi="Palatino Linotype" w:cs="Palatino Linotype"/>
          <w:i/>
        </w:rPr>
        <w:t>ATENTAMENTE</w:t>
      </w:r>
    </w:p>
    <w:p w:rsidR="00B91CFD" w:rsidRPr="00CF6A4B" w:rsidRDefault="00B91CFD" w:rsidP="00B91CFD">
      <w:pPr>
        <w:spacing w:after="0" w:line="276" w:lineRule="auto"/>
        <w:ind w:left="851" w:right="900"/>
        <w:jc w:val="both"/>
        <w:rPr>
          <w:rFonts w:ascii="Palatino Linotype" w:eastAsia="Palatino Linotype" w:hAnsi="Palatino Linotype" w:cs="Palatino Linotype"/>
          <w:i/>
        </w:rPr>
      </w:pPr>
      <w:r w:rsidRPr="00CF6A4B">
        <w:rPr>
          <w:rFonts w:ascii="Palatino Linotype" w:eastAsia="Palatino Linotype" w:hAnsi="Palatino Linotype" w:cs="Palatino Linotype"/>
          <w:i/>
        </w:rPr>
        <w:t>C. ISELA GARCÍA PALMA”</w:t>
      </w:r>
    </w:p>
    <w:p w:rsidR="00B91CFD" w:rsidRPr="00CF6A4B" w:rsidRDefault="00B91CFD" w:rsidP="00B91CFD">
      <w:pPr>
        <w:rPr>
          <w:rFonts w:ascii="Palatino Linotype" w:eastAsia="Palatino Linotype" w:hAnsi="Palatino Linotype" w:cs="Palatino Linotype"/>
        </w:rPr>
      </w:pPr>
    </w:p>
    <w:p w:rsidR="00B91CFD" w:rsidRPr="00CF6A4B" w:rsidRDefault="00B91CFD" w:rsidP="00AD2184">
      <w:pPr>
        <w:spacing w:after="0" w:line="360" w:lineRule="auto"/>
        <w:contextualSpacing/>
        <w:jc w:val="both"/>
        <w:rPr>
          <w:rFonts w:ascii="Palatino Linotype" w:eastAsia="Palatino Linotype" w:hAnsi="Palatino Linotype" w:cs="Palatino Linotype"/>
          <w:sz w:val="24"/>
          <w:szCs w:val="24"/>
        </w:rPr>
      </w:pPr>
      <w:r w:rsidRPr="00CF6A4B">
        <w:rPr>
          <w:rFonts w:ascii="Palatino Linotype" w:eastAsia="Palatino Linotype" w:hAnsi="Palatino Linotype" w:cs="Palatino Linotype"/>
          <w:sz w:val="24"/>
          <w:szCs w:val="24"/>
        </w:rPr>
        <w:t xml:space="preserve">El </w:t>
      </w:r>
      <w:r w:rsidRPr="00CF6A4B">
        <w:rPr>
          <w:rFonts w:ascii="Palatino Linotype" w:eastAsia="Palatino Linotype" w:hAnsi="Palatino Linotype" w:cs="Palatino Linotype"/>
          <w:b/>
          <w:sz w:val="24"/>
          <w:szCs w:val="24"/>
        </w:rPr>
        <w:t>SUJETO OBLIGADO</w:t>
      </w:r>
      <w:r w:rsidRPr="00CF6A4B">
        <w:rPr>
          <w:rFonts w:ascii="Palatino Linotype" w:eastAsia="Palatino Linotype" w:hAnsi="Palatino Linotype" w:cs="Palatino Linotype"/>
          <w:sz w:val="24"/>
          <w:szCs w:val="24"/>
        </w:rPr>
        <w:t xml:space="preserve"> adjuntó a su respuesta </w:t>
      </w:r>
      <w:r w:rsidR="00AD2184" w:rsidRPr="00CF6A4B">
        <w:rPr>
          <w:rFonts w:ascii="Palatino Linotype" w:eastAsia="Palatino Linotype" w:hAnsi="Palatino Linotype" w:cs="Palatino Linotype"/>
          <w:sz w:val="24"/>
          <w:szCs w:val="24"/>
        </w:rPr>
        <w:t>los</w:t>
      </w:r>
      <w:r w:rsidRPr="00CF6A4B">
        <w:rPr>
          <w:rFonts w:ascii="Palatino Linotype" w:eastAsia="Palatino Linotype" w:hAnsi="Palatino Linotype" w:cs="Palatino Linotype"/>
          <w:sz w:val="24"/>
          <w:szCs w:val="24"/>
        </w:rPr>
        <w:t xml:space="preserve"> siguiente</w:t>
      </w:r>
      <w:r w:rsidR="00AD2184" w:rsidRPr="00CF6A4B">
        <w:rPr>
          <w:rFonts w:ascii="Palatino Linotype" w:eastAsia="Palatino Linotype" w:hAnsi="Palatino Linotype" w:cs="Palatino Linotype"/>
          <w:sz w:val="24"/>
          <w:szCs w:val="24"/>
        </w:rPr>
        <w:t>s</w:t>
      </w:r>
      <w:r w:rsidRPr="00CF6A4B">
        <w:rPr>
          <w:rFonts w:ascii="Palatino Linotype" w:eastAsia="Palatino Linotype" w:hAnsi="Palatino Linotype" w:cs="Palatino Linotype"/>
          <w:sz w:val="24"/>
          <w:szCs w:val="24"/>
        </w:rPr>
        <w:t xml:space="preserve"> archivo</w:t>
      </w:r>
      <w:r w:rsidR="00AD2184" w:rsidRPr="00CF6A4B">
        <w:rPr>
          <w:rFonts w:ascii="Palatino Linotype" w:eastAsia="Palatino Linotype" w:hAnsi="Palatino Linotype" w:cs="Palatino Linotype"/>
          <w:sz w:val="24"/>
          <w:szCs w:val="24"/>
        </w:rPr>
        <w:t>s</w:t>
      </w:r>
      <w:r w:rsidRPr="00CF6A4B">
        <w:rPr>
          <w:rFonts w:ascii="Palatino Linotype" w:eastAsia="Palatino Linotype" w:hAnsi="Palatino Linotype" w:cs="Palatino Linotype"/>
          <w:sz w:val="24"/>
          <w:szCs w:val="24"/>
        </w:rPr>
        <w:t xml:space="preserve"> electrónico</w:t>
      </w:r>
      <w:r w:rsidR="00AD2184" w:rsidRPr="00CF6A4B">
        <w:rPr>
          <w:rFonts w:ascii="Palatino Linotype" w:eastAsia="Palatino Linotype" w:hAnsi="Palatino Linotype" w:cs="Palatino Linotype"/>
          <w:sz w:val="24"/>
          <w:szCs w:val="24"/>
        </w:rPr>
        <w:t>s</w:t>
      </w:r>
      <w:r w:rsidRPr="00CF6A4B">
        <w:rPr>
          <w:rFonts w:ascii="Palatino Linotype" w:eastAsia="Palatino Linotype" w:hAnsi="Palatino Linotype" w:cs="Palatino Linotype"/>
          <w:sz w:val="24"/>
          <w:szCs w:val="24"/>
        </w:rPr>
        <w:t>:</w:t>
      </w:r>
    </w:p>
    <w:p w:rsidR="00AD2184" w:rsidRPr="00CF6A4B" w:rsidRDefault="00AD2184" w:rsidP="00B91CFD">
      <w:pPr>
        <w:spacing w:after="0" w:line="360" w:lineRule="auto"/>
        <w:contextualSpacing/>
        <w:jc w:val="both"/>
        <w:rPr>
          <w:rFonts w:ascii="Palatino Linotype" w:hAnsi="Palatino Linotype"/>
          <w:sz w:val="24"/>
          <w:szCs w:val="24"/>
        </w:rPr>
      </w:pPr>
    </w:p>
    <w:p w:rsidR="001505E0" w:rsidRPr="00CF6A4B" w:rsidRDefault="000C653E" w:rsidP="00B91CFD">
      <w:pPr>
        <w:spacing w:after="0" w:line="360" w:lineRule="auto"/>
        <w:contextualSpacing/>
        <w:jc w:val="both"/>
        <w:rPr>
          <w:rFonts w:ascii="Palatino Linotype" w:hAnsi="Palatino Linotype"/>
          <w:sz w:val="24"/>
          <w:szCs w:val="24"/>
        </w:rPr>
      </w:pPr>
      <w:hyperlink r:id="rId7" w:tgtFrame="_blank" w:history="1">
        <w:r w:rsidR="00AD2184" w:rsidRPr="00CF6A4B">
          <w:rPr>
            <w:rStyle w:val="Hipervnculo"/>
            <w:rFonts w:ascii="Palatino Linotype" w:hAnsi="Palatino Linotype" w:cs="Arial"/>
            <w:b/>
            <w:bCs/>
            <w:color w:val="auto"/>
            <w:sz w:val="24"/>
            <w:szCs w:val="24"/>
          </w:rPr>
          <w:t>CERTIFICADOS DE COMPETENCIA LABORAL.pdf</w:t>
        </w:r>
      </w:hyperlink>
      <w:r w:rsidR="00AD2184" w:rsidRPr="00CF6A4B">
        <w:rPr>
          <w:rFonts w:ascii="Palatino Linotype" w:hAnsi="Palatino Linotype"/>
          <w:sz w:val="24"/>
          <w:szCs w:val="24"/>
        </w:rPr>
        <w:t xml:space="preserve">: </w:t>
      </w:r>
      <w:r w:rsidR="00AD2184" w:rsidRPr="00CF6A4B">
        <w:rPr>
          <w:rFonts w:ascii="Palatino Linotype" w:hAnsi="Palatino Linotype" w:cs="Arial"/>
          <w:b/>
          <w:bCs/>
          <w:sz w:val="24"/>
          <w:szCs w:val="24"/>
        </w:rPr>
        <w:br/>
      </w:r>
      <w:r w:rsidR="000737E5" w:rsidRPr="00CF6A4B">
        <w:rPr>
          <w:rFonts w:ascii="Palatino Linotype" w:hAnsi="Palatino Linotype"/>
          <w:sz w:val="24"/>
          <w:szCs w:val="24"/>
        </w:rPr>
        <w:t>Certificado de competencia laboral del Contralor Municipal, la Tesorera Municipal y del Secretario del Ayuntamiento</w:t>
      </w:r>
      <w:r w:rsidR="001505E0" w:rsidRPr="00CF6A4B">
        <w:rPr>
          <w:rFonts w:ascii="Palatino Linotype" w:hAnsi="Palatino Linotype"/>
          <w:sz w:val="24"/>
          <w:szCs w:val="24"/>
        </w:rPr>
        <w:t>, en donde se advierte que deja a la vista la Clave Única de Registro Poblacional (CURP) del Contralor Municipal.</w:t>
      </w:r>
    </w:p>
    <w:p w:rsidR="00AD2184" w:rsidRPr="00CF6A4B" w:rsidRDefault="00E24B36" w:rsidP="00B91CFD">
      <w:pPr>
        <w:spacing w:after="0" w:line="360" w:lineRule="auto"/>
        <w:contextualSpacing/>
        <w:jc w:val="both"/>
        <w:rPr>
          <w:rFonts w:ascii="Palatino Linotype" w:hAnsi="Palatino Linotype"/>
          <w:sz w:val="24"/>
          <w:szCs w:val="24"/>
        </w:rPr>
      </w:pPr>
      <w:r w:rsidRPr="00CF6A4B">
        <w:rPr>
          <w:rFonts w:ascii="Palatino Linotype" w:hAnsi="Palatino Linotype"/>
          <w:sz w:val="24"/>
          <w:szCs w:val="24"/>
        </w:rPr>
        <w:t xml:space="preserve"> </w:t>
      </w:r>
    </w:p>
    <w:p w:rsidR="00B91CFD" w:rsidRPr="00CF6A4B" w:rsidRDefault="000C653E" w:rsidP="00B91CFD">
      <w:pPr>
        <w:spacing w:after="0" w:line="360" w:lineRule="auto"/>
        <w:contextualSpacing/>
        <w:jc w:val="both"/>
        <w:rPr>
          <w:rFonts w:ascii="Palatino Linotype" w:hAnsi="Palatino Linotype"/>
          <w:sz w:val="24"/>
          <w:szCs w:val="24"/>
        </w:rPr>
      </w:pPr>
      <w:hyperlink r:id="rId8" w:tgtFrame="_blank" w:history="1">
        <w:r w:rsidR="00AD2184" w:rsidRPr="00CF6A4B">
          <w:rPr>
            <w:rStyle w:val="Hipervnculo"/>
            <w:rFonts w:ascii="Palatino Linotype" w:hAnsi="Palatino Linotype" w:cs="Arial"/>
            <w:b/>
            <w:bCs/>
            <w:color w:val="auto"/>
            <w:sz w:val="24"/>
            <w:szCs w:val="24"/>
          </w:rPr>
          <w:t>ACTA DÉCIMA SESIÓN.pdf</w:t>
        </w:r>
      </w:hyperlink>
      <w:r w:rsidR="000737E5" w:rsidRPr="00CF6A4B">
        <w:rPr>
          <w:rFonts w:ascii="Palatino Linotype" w:hAnsi="Palatino Linotype"/>
          <w:sz w:val="24"/>
          <w:szCs w:val="24"/>
        </w:rPr>
        <w:t xml:space="preserve"> </w:t>
      </w:r>
      <w:r w:rsidR="001505E0" w:rsidRPr="00CF6A4B">
        <w:rPr>
          <w:rFonts w:ascii="Palatino Linotype" w:hAnsi="Palatino Linotype"/>
          <w:sz w:val="24"/>
          <w:szCs w:val="24"/>
        </w:rPr>
        <w:t xml:space="preserve">Acta de la Décima Segunda Sesión Extraordinaria del Comité de Transparencia del Ayuntamiento de </w:t>
      </w:r>
      <w:proofErr w:type="spellStart"/>
      <w:r w:rsidR="001505E0" w:rsidRPr="00CF6A4B">
        <w:rPr>
          <w:rFonts w:ascii="Palatino Linotype" w:hAnsi="Palatino Linotype"/>
          <w:sz w:val="24"/>
          <w:szCs w:val="24"/>
        </w:rPr>
        <w:t>Cocotitlán</w:t>
      </w:r>
      <w:proofErr w:type="spellEnd"/>
      <w:r w:rsidR="001505E0" w:rsidRPr="00CF6A4B">
        <w:rPr>
          <w:rFonts w:ascii="Palatino Linotype" w:hAnsi="Palatino Linotype"/>
          <w:sz w:val="24"/>
          <w:szCs w:val="24"/>
        </w:rPr>
        <w:t xml:space="preserve"> 2022-2024.</w:t>
      </w:r>
    </w:p>
    <w:p w:rsidR="001505E0" w:rsidRPr="00CF6A4B" w:rsidRDefault="001505E0" w:rsidP="00B91CFD">
      <w:pPr>
        <w:spacing w:after="0" w:line="360" w:lineRule="auto"/>
        <w:contextualSpacing/>
        <w:jc w:val="both"/>
        <w:rPr>
          <w:rFonts w:ascii="Palatino Linotype" w:hAnsi="Palatino Linotype"/>
          <w:sz w:val="24"/>
          <w:szCs w:val="24"/>
        </w:rPr>
      </w:pPr>
    </w:p>
    <w:p w:rsidR="000737E5" w:rsidRPr="00CF6A4B" w:rsidRDefault="001505E0" w:rsidP="00B91CFD">
      <w:pPr>
        <w:spacing w:after="0" w:line="360" w:lineRule="auto"/>
        <w:contextualSpacing/>
        <w:jc w:val="both"/>
        <w:rPr>
          <w:rFonts w:ascii="Palatino Linotype" w:hAnsi="Palatino Linotype"/>
          <w:sz w:val="24"/>
          <w:szCs w:val="24"/>
        </w:rPr>
      </w:pPr>
      <w:r w:rsidRPr="00CF6A4B">
        <w:rPr>
          <w:noProof/>
        </w:rPr>
        <w:lastRenderedPageBreak/>
        <w:drawing>
          <wp:inline distT="0" distB="0" distL="0" distR="0" wp14:anchorId="137D4372" wp14:editId="62292EF6">
            <wp:extent cx="5505450" cy="6911097"/>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265" t="16596" r="34827" b="12191"/>
                    <a:stretch/>
                  </pic:blipFill>
                  <pic:spPr bwMode="auto">
                    <a:xfrm>
                      <a:off x="0" y="0"/>
                      <a:ext cx="5516837" cy="6925392"/>
                    </a:xfrm>
                    <a:prstGeom prst="rect">
                      <a:avLst/>
                    </a:prstGeom>
                    <a:ln>
                      <a:noFill/>
                    </a:ln>
                    <a:extLst>
                      <a:ext uri="{53640926-AAD7-44D8-BBD7-CCE9431645EC}">
                        <a14:shadowObscured xmlns:a14="http://schemas.microsoft.com/office/drawing/2010/main"/>
                      </a:ext>
                    </a:extLst>
                  </pic:spPr>
                </pic:pic>
              </a:graphicData>
            </a:graphic>
          </wp:inline>
        </w:drawing>
      </w:r>
    </w:p>
    <w:p w:rsidR="000737E5" w:rsidRPr="00CF6A4B" w:rsidRDefault="000737E5" w:rsidP="000737E5">
      <w:pPr>
        <w:spacing w:after="240" w:line="360" w:lineRule="auto"/>
        <w:ind w:right="-234"/>
        <w:jc w:val="both"/>
        <w:rPr>
          <w:rFonts w:ascii="Palatino Linotype" w:eastAsia="Palatino Linotype" w:hAnsi="Palatino Linotype" w:cs="Palatino Linotype"/>
          <w:b/>
          <w:sz w:val="24"/>
          <w:szCs w:val="24"/>
        </w:rPr>
      </w:pPr>
      <w:r w:rsidRPr="00CF6A4B">
        <w:rPr>
          <w:rFonts w:ascii="Palatino Linotype" w:eastAsia="Palatino Linotype" w:hAnsi="Palatino Linotype" w:cs="Palatino Linotype"/>
          <w:b/>
          <w:sz w:val="24"/>
          <w:szCs w:val="24"/>
        </w:rPr>
        <w:lastRenderedPageBreak/>
        <w:t xml:space="preserve">3. DEL RECURSO DE REVISIÓN. </w:t>
      </w:r>
      <w:r w:rsidRPr="00CF6A4B">
        <w:rPr>
          <w:rFonts w:ascii="Palatino Linotype" w:eastAsia="Palatino Linotype" w:hAnsi="Palatino Linotype" w:cs="Palatino Linotype"/>
          <w:sz w:val="24"/>
          <w:szCs w:val="24"/>
        </w:rPr>
        <w:t>Inconforme con la respuesta del</w:t>
      </w:r>
      <w:r w:rsidRPr="00CF6A4B">
        <w:rPr>
          <w:rFonts w:ascii="Palatino Linotype" w:eastAsia="Palatino Linotype" w:hAnsi="Palatino Linotype" w:cs="Palatino Linotype"/>
          <w:b/>
          <w:sz w:val="24"/>
          <w:szCs w:val="24"/>
        </w:rPr>
        <w:t xml:space="preserve"> SUJETO OBLIGADO, </w:t>
      </w:r>
      <w:r w:rsidRPr="00CF6A4B">
        <w:rPr>
          <w:rFonts w:ascii="Palatino Linotype" w:eastAsia="Palatino Linotype" w:hAnsi="Palatino Linotype" w:cs="Palatino Linotype"/>
          <w:sz w:val="24"/>
          <w:szCs w:val="24"/>
        </w:rPr>
        <w:t>en fecha veinte de junio de dos mil veintidós</w:t>
      </w:r>
      <w:r w:rsidRPr="00CF6A4B">
        <w:rPr>
          <w:rFonts w:ascii="Palatino Linotype" w:eastAsia="Palatino Linotype" w:hAnsi="Palatino Linotype" w:cs="Palatino Linotype"/>
          <w:b/>
          <w:sz w:val="24"/>
          <w:szCs w:val="24"/>
        </w:rPr>
        <w:t xml:space="preserve">, LA RECURRENTE </w:t>
      </w:r>
      <w:r w:rsidRPr="00CF6A4B">
        <w:rPr>
          <w:rFonts w:ascii="Palatino Linotype" w:eastAsia="Palatino Linotype" w:hAnsi="Palatino Linotype" w:cs="Palatino Linotype"/>
          <w:sz w:val="24"/>
          <w:szCs w:val="24"/>
        </w:rPr>
        <w:t>interpuso el recurso de revisión, el cual fue registrado</w:t>
      </w:r>
      <w:r w:rsidRPr="00CF6A4B">
        <w:rPr>
          <w:rFonts w:ascii="Palatino Linotype" w:eastAsia="Palatino Linotype" w:hAnsi="Palatino Linotype" w:cs="Palatino Linotype"/>
          <w:b/>
          <w:sz w:val="24"/>
          <w:szCs w:val="24"/>
        </w:rPr>
        <w:t xml:space="preserve"> </w:t>
      </w:r>
      <w:r w:rsidRPr="00CF6A4B">
        <w:rPr>
          <w:rFonts w:ascii="Palatino Linotype" w:eastAsia="Palatino Linotype" w:hAnsi="Palatino Linotype" w:cs="Palatino Linotype"/>
          <w:sz w:val="24"/>
          <w:szCs w:val="24"/>
        </w:rPr>
        <w:t xml:space="preserve">en el sistema electrónico con el expediente número </w:t>
      </w:r>
      <w:r w:rsidRPr="00CF6A4B">
        <w:rPr>
          <w:rFonts w:ascii="Palatino Linotype" w:eastAsia="Palatino Linotype" w:hAnsi="Palatino Linotype" w:cs="Palatino Linotype"/>
          <w:b/>
          <w:sz w:val="24"/>
          <w:szCs w:val="24"/>
        </w:rPr>
        <w:t>11684/INFOEM/IP/RR/2022</w:t>
      </w:r>
      <w:r w:rsidRPr="00CF6A4B">
        <w:rPr>
          <w:rFonts w:ascii="Palatino Linotype" w:eastAsia="Palatino Linotype" w:hAnsi="Palatino Linotype" w:cs="Palatino Linotype"/>
          <w:sz w:val="24"/>
          <w:szCs w:val="24"/>
        </w:rPr>
        <w:t>, en el cual manifiesta, lo siguiente:</w:t>
      </w:r>
    </w:p>
    <w:p w:rsidR="000737E5" w:rsidRPr="00CF6A4B" w:rsidRDefault="000737E5" w:rsidP="000737E5">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b/>
          <w:i/>
          <w:sz w:val="24"/>
          <w:szCs w:val="24"/>
        </w:rPr>
      </w:pPr>
      <w:r w:rsidRPr="00CF6A4B">
        <w:rPr>
          <w:rFonts w:ascii="Palatino Linotype" w:eastAsia="Palatino Linotype" w:hAnsi="Palatino Linotype" w:cs="Palatino Linotype"/>
          <w:b/>
          <w:i/>
          <w:sz w:val="24"/>
          <w:szCs w:val="24"/>
        </w:rPr>
        <w:t>Acto Impugnado:</w:t>
      </w:r>
    </w:p>
    <w:p w:rsidR="000737E5" w:rsidRPr="00CF6A4B" w:rsidRDefault="000737E5" w:rsidP="000737E5">
      <w:pPr>
        <w:tabs>
          <w:tab w:val="left" w:pos="8222"/>
        </w:tabs>
        <w:spacing w:before="240" w:after="240" w:line="276" w:lineRule="auto"/>
        <w:ind w:left="851" w:right="616"/>
        <w:jc w:val="both"/>
        <w:rPr>
          <w:rFonts w:ascii="Palatino Linotype" w:eastAsia="Palatino Linotype" w:hAnsi="Palatino Linotype" w:cs="Palatino Linotype"/>
          <w:i/>
        </w:rPr>
      </w:pPr>
      <w:r w:rsidRPr="00CF6A4B">
        <w:rPr>
          <w:rFonts w:ascii="Palatino Linotype" w:eastAsia="Palatino Linotype" w:hAnsi="Palatino Linotype" w:cs="Palatino Linotype"/>
          <w:i/>
        </w:rPr>
        <w:t xml:space="preserve">“Información </w:t>
      </w:r>
      <w:proofErr w:type="spellStart"/>
      <w:r w:rsidRPr="00CF6A4B">
        <w:rPr>
          <w:rFonts w:ascii="Palatino Linotype" w:eastAsia="Palatino Linotype" w:hAnsi="Palatino Linotype" w:cs="Palatino Linotype"/>
          <w:i/>
        </w:rPr>
        <w:t>incmpleta</w:t>
      </w:r>
      <w:proofErr w:type="spellEnd"/>
      <w:r w:rsidRPr="00CF6A4B">
        <w:rPr>
          <w:rFonts w:ascii="Palatino Linotype" w:eastAsia="Palatino Linotype" w:hAnsi="Palatino Linotype" w:cs="Palatino Linotype"/>
          <w:i/>
        </w:rPr>
        <w:t>” [sic]</w:t>
      </w:r>
    </w:p>
    <w:p w:rsidR="000737E5" w:rsidRPr="00CF6A4B" w:rsidRDefault="000737E5" w:rsidP="000737E5">
      <w:pPr>
        <w:numPr>
          <w:ilvl w:val="0"/>
          <w:numId w:val="1"/>
        </w:numPr>
        <w:pBdr>
          <w:top w:val="nil"/>
          <w:left w:val="nil"/>
          <w:bottom w:val="nil"/>
          <w:right w:val="nil"/>
          <w:between w:val="nil"/>
        </w:pBdr>
        <w:spacing w:before="240" w:after="240" w:line="360" w:lineRule="auto"/>
        <w:rPr>
          <w:rFonts w:ascii="Palatino Linotype" w:eastAsia="Palatino Linotype" w:hAnsi="Palatino Linotype" w:cs="Palatino Linotype"/>
          <w:i/>
          <w:sz w:val="24"/>
          <w:szCs w:val="24"/>
        </w:rPr>
      </w:pPr>
      <w:r w:rsidRPr="00CF6A4B">
        <w:rPr>
          <w:rFonts w:ascii="Palatino Linotype" w:eastAsia="Palatino Linotype" w:hAnsi="Palatino Linotype" w:cs="Palatino Linotype"/>
          <w:b/>
          <w:i/>
          <w:sz w:val="24"/>
          <w:szCs w:val="24"/>
        </w:rPr>
        <w:t>Razones o Motivos de Inconformidad</w:t>
      </w:r>
      <w:r w:rsidRPr="00CF6A4B">
        <w:rPr>
          <w:rFonts w:ascii="Palatino Linotype" w:eastAsia="Palatino Linotype" w:hAnsi="Palatino Linotype" w:cs="Palatino Linotype"/>
          <w:i/>
          <w:sz w:val="24"/>
          <w:szCs w:val="24"/>
        </w:rPr>
        <w:t>:</w:t>
      </w:r>
    </w:p>
    <w:p w:rsidR="000737E5" w:rsidRPr="00CF6A4B" w:rsidRDefault="000737E5" w:rsidP="000737E5">
      <w:pPr>
        <w:spacing w:before="240" w:after="0" w:line="276" w:lineRule="auto"/>
        <w:ind w:left="851" w:right="616"/>
        <w:jc w:val="both"/>
        <w:rPr>
          <w:rFonts w:ascii="Palatino Linotype" w:eastAsia="Palatino Linotype" w:hAnsi="Palatino Linotype" w:cs="Palatino Linotype"/>
          <w:i/>
        </w:rPr>
      </w:pPr>
      <w:r w:rsidRPr="00CF6A4B">
        <w:rPr>
          <w:rFonts w:ascii="Palatino Linotype" w:eastAsia="Palatino Linotype" w:hAnsi="Palatino Linotype" w:cs="Palatino Linotype"/>
          <w:i/>
          <w:sz w:val="24"/>
          <w:szCs w:val="24"/>
        </w:rPr>
        <w:t>“</w:t>
      </w:r>
      <w:r w:rsidRPr="00CF6A4B">
        <w:rPr>
          <w:rFonts w:ascii="Palatino Linotype" w:eastAsia="Palatino Linotype" w:hAnsi="Palatino Linotype" w:cs="Palatino Linotype"/>
          <w:i/>
        </w:rPr>
        <w:t>La información que envían no corresponde a lo solicitado, envían un certificado que no son emitidos por la COCERTEM, así mismo, en su Acta de Comité autorizan la protección de información en los supuestos Certificados, información que no existe en dichos documentos.” [</w:t>
      </w:r>
      <w:proofErr w:type="gramStart"/>
      <w:r w:rsidRPr="00CF6A4B">
        <w:rPr>
          <w:rFonts w:ascii="Palatino Linotype" w:eastAsia="Palatino Linotype" w:hAnsi="Palatino Linotype" w:cs="Palatino Linotype"/>
          <w:i/>
        </w:rPr>
        <w:t>sic</w:t>
      </w:r>
      <w:proofErr w:type="gramEnd"/>
      <w:r w:rsidRPr="00CF6A4B">
        <w:rPr>
          <w:rFonts w:ascii="Palatino Linotype" w:eastAsia="Palatino Linotype" w:hAnsi="Palatino Linotype" w:cs="Palatino Linotype"/>
          <w:i/>
        </w:rPr>
        <w:t>]</w:t>
      </w:r>
    </w:p>
    <w:p w:rsidR="000737E5" w:rsidRPr="00CF6A4B" w:rsidRDefault="000737E5" w:rsidP="00B91CFD">
      <w:pPr>
        <w:spacing w:after="0" w:line="360" w:lineRule="auto"/>
        <w:contextualSpacing/>
        <w:jc w:val="both"/>
        <w:rPr>
          <w:rFonts w:ascii="Palatino Linotype" w:eastAsia="Palatino Linotype" w:hAnsi="Palatino Linotype" w:cs="Palatino Linotype"/>
          <w:sz w:val="24"/>
          <w:szCs w:val="24"/>
        </w:rPr>
      </w:pPr>
    </w:p>
    <w:p w:rsidR="000737E5" w:rsidRPr="00CF6A4B" w:rsidRDefault="000737E5" w:rsidP="000737E5">
      <w:pPr>
        <w:spacing w:after="0" w:line="360" w:lineRule="auto"/>
        <w:jc w:val="both"/>
        <w:rPr>
          <w:rFonts w:ascii="Palatino Linotype" w:eastAsia="Palatino Linotype" w:hAnsi="Palatino Linotype" w:cs="Palatino Linotype"/>
          <w:sz w:val="24"/>
          <w:szCs w:val="24"/>
        </w:rPr>
      </w:pPr>
      <w:r w:rsidRPr="00CF6A4B">
        <w:rPr>
          <w:rFonts w:ascii="Palatino Linotype" w:eastAsia="Palatino Linotype" w:hAnsi="Palatino Linotype" w:cs="Palatino Linotype"/>
          <w:b/>
          <w:sz w:val="24"/>
          <w:szCs w:val="24"/>
        </w:rPr>
        <w:t xml:space="preserve">4. TURNO. </w:t>
      </w:r>
      <w:r w:rsidRPr="00CF6A4B">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CF6A4B">
        <w:rPr>
          <w:rFonts w:ascii="Palatino Linotype" w:eastAsia="Palatino Linotype" w:hAnsi="Palatino Linotype" w:cs="Palatino Linotype"/>
          <w:b/>
          <w:sz w:val="24"/>
          <w:szCs w:val="24"/>
        </w:rPr>
        <w:t xml:space="preserve">Guadalupe Ramírez Peña, </w:t>
      </w:r>
      <w:r w:rsidRPr="00CF6A4B">
        <w:rPr>
          <w:rFonts w:ascii="Palatino Linotype" w:eastAsia="Palatino Linotype" w:hAnsi="Palatino Linotype" w:cs="Palatino Linotype"/>
          <w:sz w:val="24"/>
          <w:szCs w:val="24"/>
        </w:rPr>
        <w:t xml:space="preserve">a efecto de que analizara sobre su admisión o su </w:t>
      </w:r>
      <w:proofErr w:type="spellStart"/>
      <w:r w:rsidRPr="00CF6A4B">
        <w:rPr>
          <w:rFonts w:ascii="Palatino Linotype" w:eastAsia="Palatino Linotype" w:hAnsi="Palatino Linotype" w:cs="Palatino Linotype"/>
          <w:sz w:val="24"/>
          <w:szCs w:val="24"/>
        </w:rPr>
        <w:t>desechamiento</w:t>
      </w:r>
      <w:proofErr w:type="spellEnd"/>
      <w:r w:rsidRPr="00CF6A4B">
        <w:rPr>
          <w:rFonts w:ascii="Palatino Linotype" w:eastAsia="Palatino Linotype" w:hAnsi="Palatino Linotype" w:cs="Palatino Linotype"/>
          <w:sz w:val="24"/>
          <w:szCs w:val="24"/>
        </w:rPr>
        <w:t>.</w:t>
      </w:r>
    </w:p>
    <w:p w:rsidR="00B91CFD" w:rsidRPr="00CF6A4B" w:rsidRDefault="00B91CFD" w:rsidP="00B91CFD">
      <w:pPr>
        <w:spacing w:after="0" w:line="360" w:lineRule="auto"/>
        <w:contextualSpacing/>
        <w:jc w:val="both"/>
        <w:rPr>
          <w:rFonts w:ascii="Palatino Linotype" w:eastAsia="Palatino Linotype" w:hAnsi="Palatino Linotype" w:cs="Palatino Linotype"/>
          <w:sz w:val="24"/>
          <w:szCs w:val="24"/>
        </w:rPr>
      </w:pPr>
    </w:p>
    <w:p w:rsidR="000737E5" w:rsidRPr="00CF6A4B" w:rsidRDefault="000737E5" w:rsidP="000737E5">
      <w:pPr>
        <w:spacing w:after="0" w:line="360" w:lineRule="auto"/>
        <w:jc w:val="both"/>
        <w:rPr>
          <w:rFonts w:ascii="Palatino Linotype" w:eastAsia="Palatino Linotype" w:hAnsi="Palatino Linotype" w:cs="Palatino Linotype"/>
          <w:sz w:val="24"/>
          <w:szCs w:val="24"/>
        </w:rPr>
      </w:pPr>
      <w:r w:rsidRPr="00CF6A4B">
        <w:rPr>
          <w:rFonts w:ascii="Palatino Linotype" w:eastAsia="Palatino Linotype" w:hAnsi="Palatino Linotype" w:cs="Palatino Linotype"/>
          <w:b/>
          <w:sz w:val="24"/>
          <w:szCs w:val="24"/>
        </w:rPr>
        <w:t>5. ADMISIÓN DEL RECURSO DE REVISIÓN.</w:t>
      </w:r>
      <w:r w:rsidRPr="00CF6A4B">
        <w:rPr>
          <w:rFonts w:ascii="Palatino Linotype" w:eastAsia="Palatino Linotype" w:hAnsi="Palatino Linotype" w:cs="Palatino Linotype"/>
          <w:sz w:val="24"/>
          <w:szCs w:val="24"/>
        </w:rPr>
        <w:t xml:space="preserve"> Con fecha</w:t>
      </w:r>
      <w:r w:rsidRPr="00CF6A4B">
        <w:rPr>
          <w:rFonts w:ascii="Palatino Linotype" w:eastAsia="Palatino Linotype" w:hAnsi="Palatino Linotype" w:cs="Palatino Linotype"/>
          <w:b/>
          <w:sz w:val="24"/>
          <w:szCs w:val="24"/>
        </w:rPr>
        <w:t xml:space="preserve"> veintitrés de junio de dos mil veintidós, </w:t>
      </w:r>
      <w:r w:rsidRPr="00CF6A4B">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CF6A4B">
        <w:rPr>
          <w:rFonts w:ascii="Palatino Linotype" w:eastAsia="Palatino Linotype" w:hAnsi="Palatino Linotype" w:cs="Palatino Linotype"/>
          <w:b/>
          <w:sz w:val="24"/>
          <w:szCs w:val="24"/>
        </w:rPr>
        <w:t xml:space="preserve">SUJETO OBLIGADO </w:t>
      </w:r>
      <w:r w:rsidRPr="00CF6A4B">
        <w:rPr>
          <w:rFonts w:ascii="Palatino Linotype" w:eastAsia="Palatino Linotype" w:hAnsi="Palatino Linotype" w:cs="Palatino Linotype"/>
          <w:sz w:val="24"/>
          <w:szCs w:val="24"/>
        </w:rPr>
        <w:t>presentara su informe justificado.</w:t>
      </w:r>
    </w:p>
    <w:p w:rsidR="00FB7E84" w:rsidRPr="00CF6A4B" w:rsidRDefault="000C653E"/>
    <w:p w:rsidR="000737E5" w:rsidRPr="00CF6A4B" w:rsidRDefault="000737E5" w:rsidP="000737E5">
      <w:pPr>
        <w:spacing w:before="160" w:after="0" w:line="360" w:lineRule="auto"/>
        <w:jc w:val="both"/>
        <w:rPr>
          <w:rFonts w:ascii="Palatino Linotype" w:eastAsia="Palatino Linotype" w:hAnsi="Palatino Linotype" w:cs="Palatino Linotype"/>
          <w:sz w:val="24"/>
          <w:szCs w:val="24"/>
        </w:rPr>
      </w:pPr>
      <w:r w:rsidRPr="00CF6A4B">
        <w:rPr>
          <w:rFonts w:ascii="Palatino Linotype" w:eastAsia="Palatino Linotype" w:hAnsi="Palatino Linotype" w:cs="Palatino Linotype"/>
          <w:b/>
          <w:sz w:val="24"/>
          <w:szCs w:val="24"/>
        </w:rPr>
        <w:t xml:space="preserve">6. MANIFESTACIONES. </w:t>
      </w:r>
      <w:r w:rsidRPr="00CF6A4B">
        <w:rPr>
          <w:rFonts w:ascii="Palatino Linotype" w:eastAsia="Palatino Linotype" w:hAnsi="Palatino Linotype" w:cs="Palatino Linotype"/>
          <w:sz w:val="24"/>
          <w:szCs w:val="24"/>
        </w:rPr>
        <w:t xml:space="preserve">De las constancias que obran en el expediente electrónico del SAIMEX se desprende que el </w:t>
      </w:r>
      <w:r w:rsidRPr="00CF6A4B">
        <w:rPr>
          <w:rFonts w:ascii="Palatino Linotype" w:eastAsia="Palatino Linotype" w:hAnsi="Palatino Linotype" w:cs="Palatino Linotype"/>
          <w:b/>
          <w:sz w:val="24"/>
          <w:szCs w:val="24"/>
        </w:rPr>
        <w:t>SUJETO OBLIGADO</w:t>
      </w:r>
      <w:r w:rsidRPr="00CF6A4B">
        <w:rPr>
          <w:rFonts w:ascii="Palatino Linotype" w:eastAsia="Palatino Linotype" w:hAnsi="Palatino Linotype" w:cs="Palatino Linotype"/>
          <w:sz w:val="24"/>
          <w:szCs w:val="24"/>
        </w:rPr>
        <w:t xml:space="preserve"> no rindió su informe justificado, del mismo modo el ahora </w:t>
      </w:r>
      <w:r w:rsidRPr="00CF6A4B">
        <w:rPr>
          <w:rFonts w:ascii="Palatino Linotype" w:eastAsia="Palatino Linotype" w:hAnsi="Palatino Linotype" w:cs="Palatino Linotype"/>
          <w:b/>
          <w:sz w:val="24"/>
          <w:szCs w:val="24"/>
        </w:rPr>
        <w:t>RECURRENTE</w:t>
      </w:r>
      <w:r w:rsidRPr="00CF6A4B">
        <w:rPr>
          <w:rFonts w:ascii="Palatino Linotype" w:eastAsia="Palatino Linotype" w:hAnsi="Palatino Linotype" w:cs="Palatino Linotype"/>
          <w:sz w:val="24"/>
          <w:szCs w:val="24"/>
        </w:rPr>
        <w:t xml:space="preserve"> omitió realizar manifestaciones, como se observa a continuación:</w:t>
      </w:r>
    </w:p>
    <w:p w:rsidR="000737E5" w:rsidRPr="00CF6A4B" w:rsidRDefault="000737E5">
      <w:r w:rsidRPr="00CF6A4B">
        <w:rPr>
          <w:noProof/>
        </w:rPr>
        <w:drawing>
          <wp:inline distT="0" distB="0" distL="0" distR="0" wp14:anchorId="1E25CCBB" wp14:editId="6E5A7936">
            <wp:extent cx="5695950" cy="1482830"/>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450" t="25649" r="52478" b="55341"/>
                    <a:stretch/>
                  </pic:blipFill>
                  <pic:spPr bwMode="auto">
                    <a:xfrm>
                      <a:off x="0" y="0"/>
                      <a:ext cx="5771628" cy="1502531"/>
                    </a:xfrm>
                    <a:prstGeom prst="rect">
                      <a:avLst/>
                    </a:prstGeom>
                    <a:ln>
                      <a:noFill/>
                    </a:ln>
                    <a:extLst>
                      <a:ext uri="{53640926-AAD7-44D8-BBD7-CCE9431645EC}">
                        <a14:shadowObscured xmlns:a14="http://schemas.microsoft.com/office/drawing/2010/main"/>
                      </a:ext>
                    </a:extLst>
                  </pic:spPr>
                </pic:pic>
              </a:graphicData>
            </a:graphic>
          </wp:inline>
        </w:drawing>
      </w:r>
    </w:p>
    <w:p w:rsidR="000737E5" w:rsidRPr="00CF6A4B" w:rsidRDefault="000737E5" w:rsidP="000737E5">
      <w:pPr>
        <w:spacing w:after="0" w:line="360" w:lineRule="auto"/>
        <w:jc w:val="both"/>
        <w:rPr>
          <w:rFonts w:ascii="Palatino Linotype" w:eastAsia="Palatino Linotype" w:hAnsi="Palatino Linotype" w:cs="Palatino Linotype"/>
          <w:sz w:val="24"/>
          <w:szCs w:val="24"/>
        </w:rPr>
      </w:pPr>
      <w:r w:rsidRPr="00CF6A4B">
        <w:rPr>
          <w:rFonts w:ascii="Palatino Linotype" w:eastAsia="Palatino Linotype" w:hAnsi="Palatino Linotype" w:cs="Palatino Linotype"/>
          <w:b/>
          <w:sz w:val="24"/>
          <w:szCs w:val="24"/>
        </w:rPr>
        <w:t>7. AMPLIACIÓN DEL TÉRMINO PARA RESOLVER</w:t>
      </w:r>
      <w:r w:rsidRPr="00CF6A4B">
        <w:rPr>
          <w:rFonts w:ascii="Palatino Linotype" w:eastAsia="Palatino Linotype" w:hAnsi="Palatino Linotype" w:cs="Palatino Linotype"/>
          <w:sz w:val="24"/>
          <w:szCs w:val="24"/>
        </w:rPr>
        <w:t>.</w:t>
      </w:r>
      <w:r w:rsidRPr="00CF6A4B">
        <w:rPr>
          <w:rFonts w:ascii="Palatino Linotype" w:eastAsia="Palatino Linotype" w:hAnsi="Palatino Linotype" w:cs="Palatino Linotype"/>
        </w:rPr>
        <w:t xml:space="preserve"> </w:t>
      </w:r>
      <w:r w:rsidRPr="00CF6A4B">
        <w:rPr>
          <w:rFonts w:ascii="Palatino Linotype" w:eastAsia="Palatino Linotype" w:hAnsi="Palatino Linotype" w:cs="Palatino Linotype"/>
          <w:sz w:val="24"/>
          <w:szCs w:val="24"/>
        </w:rPr>
        <w:t xml:space="preserve">En </w:t>
      </w:r>
      <w:r w:rsidR="00BF5EF4" w:rsidRPr="00CF6A4B">
        <w:rPr>
          <w:rFonts w:ascii="Palatino Linotype" w:eastAsia="Palatino Linotype" w:hAnsi="Palatino Linotype" w:cs="Palatino Linotype"/>
          <w:sz w:val="24"/>
          <w:szCs w:val="24"/>
        </w:rPr>
        <w:t xml:space="preserve">veinticuatro </w:t>
      </w:r>
      <w:r w:rsidRPr="00CF6A4B">
        <w:rPr>
          <w:rFonts w:ascii="Palatino Linotype" w:eastAsia="Palatino Linotype" w:hAnsi="Palatino Linotype" w:cs="Palatino Linotype"/>
          <w:sz w:val="24"/>
          <w:szCs w:val="24"/>
        </w:rPr>
        <w:t xml:space="preserve">de octubre de dos mil veintidós, se amplió el término para resolver el recurso de revisión en términos del artículo 181 párrafo tercero de la Ley de Transparencia y Acceso a la Información Pública del Estado de México y Municipios. </w:t>
      </w:r>
    </w:p>
    <w:p w:rsidR="000737E5" w:rsidRPr="00CF6A4B" w:rsidRDefault="000737E5" w:rsidP="000737E5">
      <w:pPr>
        <w:spacing w:after="0" w:line="360" w:lineRule="auto"/>
        <w:jc w:val="both"/>
        <w:rPr>
          <w:rFonts w:ascii="Palatino Linotype" w:eastAsia="Palatino Linotype" w:hAnsi="Palatino Linotype" w:cs="Palatino Linotype"/>
          <w:sz w:val="24"/>
          <w:szCs w:val="24"/>
        </w:rPr>
      </w:pPr>
    </w:p>
    <w:p w:rsidR="000737E5" w:rsidRPr="00CF6A4B" w:rsidRDefault="000737E5" w:rsidP="000737E5">
      <w:pPr>
        <w:spacing w:after="0" w:line="360" w:lineRule="auto"/>
        <w:jc w:val="both"/>
        <w:rPr>
          <w:rFonts w:ascii="Palatino Linotype" w:eastAsia="Palatino Linotype" w:hAnsi="Palatino Linotype" w:cs="Palatino Linotype"/>
          <w:sz w:val="24"/>
          <w:szCs w:val="24"/>
        </w:rPr>
      </w:pPr>
      <w:r w:rsidRPr="00CF6A4B">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0737E5" w:rsidRPr="00CF6A4B" w:rsidRDefault="000737E5" w:rsidP="000737E5">
      <w:pPr>
        <w:spacing w:after="0" w:line="360" w:lineRule="auto"/>
        <w:jc w:val="both"/>
        <w:rPr>
          <w:rFonts w:ascii="Palatino Linotype" w:eastAsia="Palatino Linotype" w:hAnsi="Palatino Linotype" w:cs="Palatino Linotype"/>
          <w:sz w:val="24"/>
          <w:szCs w:val="24"/>
        </w:rPr>
      </w:pPr>
    </w:p>
    <w:p w:rsidR="000737E5" w:rsidRPr="00CF6A4B" w:rsidRDefault="000737E5" w:rsidP="000737E5">
      <w:pPr>
        <w:spacing w:after="0" w:line="360" w:lineRule="auto"/>
        <w:jc w:val="both"/>
        <w:rPr>
          <w:rFonts w:ascii="Palatino Linotype" w:eastAsia="Palatino Linotype" w:hAnsi="Palatino Linotype" w:cs="Palatino Linotype"/>
          <w:sz w:val="24"/>
          <w:szCs w:val="24"/>
        </w:rPr>
      </w:pPr>
      <w:r w:rsidRPr="00CF6A4B">
        <w:rPr>
          <w:rFonts w:ascii="Palatino Linotype" w:eastAsia="Palatino Linotype" w:hAnsi="Palatino Linotype" w:cs="Palatino Linotype"/>
          <w:sz w:val="24"/>
          <w:szCs w:val="24"/>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0737E5" w:rsidRPr="00CF6A4B" w:rsidRDefault="000737E5" w:rsidP="000737E5">
      <w:pPr>
        <w:spacing w:after="0" w:line="360" w:lineRule="auto"/>
        <w:jc w:val="both"/>
        <w:rPr>
          <w:rFonts w:ascii="Palatino Linotype" w:eastAsia="Palatino Linotype" w:hAnsi="Palatino Linotype" w:cs="Palatino Linotype"/>
          <w:sz w:val="24"/>
          <w:szCs w:val="24"/>
        </w:rPr>
      </w:pPr>
    </w:p>
    <w:p w:rsidR="000737E5" w:rsidRPr="00CF6A4B" w:rsidRDefault="000737E5" w:rsidP="000737E5">
      <w:pPr>
        <w:spacing w:after="0" w:line="360" w:lineRule="auto"/>
        <w:jc w:val="both"/>
        <w:rPr>
          <w:rFonts w:ascii="Palatino Linotype" w:eastAsia="Palatino Linotype" w:hAnsi="Palatino Linotype" w:cs="Palatino Linotype"/>
          <w:sz w:val="24"/>
          <w:szCs w:val="24"/>
        </w:rPr>
      </w:pPr>
      <w:r w:rsidRPr="00CF6A4B">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737E5" w:rsidRPr="00CF6A4B" w:rsidRDefault="000737E5" w:rsidP="000737E5">
      <w:pPr>
        <w:spacing w:after="0" w:line="360" w:lineRule="auto"/>
        <w:jc w:val="both"/>
        <w:rPr>
          <w:rFonts w:ascii="Palatino Linotype" w:eastAsia="Palatino Linotype" w:hAnsi="Palatino Linotype" w:cs="Palatino Linotype"/>
          <w:sz w:val="24"/>
          <w:szCs w:val="24"/>
        </w:rPr>
      </w:pPr>
    </w:p>
    <w:p w:rsidR="000737E5" w:rsidRPr="00CF6A4B" w:rsidRDefault="000737E5" w:rsidP="000737E5">
      <w:pPr>
        <w:spacing w:after="0" w:line="360" w:lineRule="auto"/>
        <w:jc w:val="both"/>
        <w:rPr>
          <w:rFonts w:ascii="Palatino Linotype" w:eastAsia="Palatino Linotype" w:hAnsi="Palatino Linotype" w:cs="Palatino Linotype"/>
          <w:sz w:val="24"/>
          <w:szCs w:val="24"/>
        </w:rPr>
      </w:pPr>
      <w:r w:rsidRPr="00CF6A4B">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0737E5" w:rsidRPr="00CF6A4B" w:rsidRDefault="000737E5" w:rsidP="000737E5">
      <w:pPr>
        <w:spacing w:after="0" w:line="360" w:lineRule="auto"/>
        <w:jc w:val="both"/>
        <w:rPr>
          <w:rFonts w:ascii="Palatino Linotype" w:eastAsia="Palatino Linotype" w:hAnsi="Palatino Linotype" w:cs="Palatino Linotype"/>
          <w:sz w:val="24"/>
          <w:szCs w:val="24"/>
        </w:rPr>
      </w:pPr>
    </w:p>
    <w:p w:rsidR="000737E5" w:rsidRPr="00CF6A4B" w:rsidRDefault="000737E5" w:rsidP="000737E5">
      <w:pPr>
        <w:spacing w:after="0" w:line="360" w:lineRule="auto"/>
        <w:jc w:val="both"/>
        <w:rPr>
          <w:rFonts w:ascii="Palatino Linotype" w:eastAsia="Palatino Linotype" w:hAnsi="Palatino Linotype" w:cs="Palatino Linotype"/>
          <w:strike/>
          <w:sz w:val="24"/>
          <w:szCs w:val="24"/>
        </w:rPr>
      </w:pPr>
      <w:r w:rsidRPr="00CF6A4B">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rsidR="000737E5" w:rsidRPr="00CF6A4B" w:rsidRDefault="000737E5" w:rsidP="000737E5">
      <w:pPr>
        <w:numPr>
          <w:ilvl w:val="0"/>
          <w:numId w:val="2"/>
        </w:numPr>
        <w:spacing w:after="0" w:line="360" w:lineRule="auto"/>
        <w:jc w:val="both"/>
        <w:rPr>
          <w:rFonts w:ascii="Palatino Linotype" w:eastAsia="Palatino Linotype" w:hAnsi="Palatino Linotype" w:cs="Palatino Linotype"/>
          <w:sz w:val="24"/>
          <w:szCs w:val="24"/>
        </w:rPr>
      </w:pPr>
      <w:r w:rsidRPr="00CF6A4B">
        <w:rPr>
          <w:rFonts w:ascii="Palatino Linotype" w:eastAsia="Palatino Linotype" w:hAnsi="Palatino Linotype" w:cs="Palatino Linotype"/>
          <w:sz w:val="24"/>
          <w:szCs w:val="24"/>
        </w:rPr>
        <w:t>Complejidad del Asunto: La co</w:t>
      </w:r>
      <w:bookmarkStart w:id="0" w:name="_GoBack"/>
      <w:bookmarkEnd w:id="0"/>
      <w:r w:rsidRPr="00CF6A4B">
        <w:rPr>
          <w:rFonts w:ascii="Palatino Linotype" w:eastAsia="Palatino Linotype" w:hAnsi="Palatino Linotype" w:cs="Palatino Linotype"/>
          <w:sz w:val="24"/>
          <w:szCs w:val="24"/>
        </w:rPr>
        <w:t xml:space="preserve">mplejidad de la prueba, la pluralidad de sujetos procesales, el tiempo transcurrido, las características y contexto del recurso. </w:t>
      </w:r>
    </w:p>
    <w:p w:rsidR="000737E5" w:rsidRPr="00CF6A4B" w:rsidRDefault="000737E5" w:rsidP="000737E5">
      <w:pPr>
        <w:spacing w:after="0" w:line="360" w:lineRule="auto"/>
        <w:ind w:left="927"/>
        <w:jc w:val="both"/>
        <w:rPr>
          <w:rFonts w:ascii="Palatino Linotype" w:eastAsia="Palatino Linotype" w:hAnsi="Palatino Linotype" w:cs="Palatino Linotype"/>
          <w:sz w:val="24"/>
          <w:szCs w:val="24"/>
        </w:rPr>
      </w:pPr>
    </w:p>
    <w:p w:rsidR="000737E5" w:rsidRPr="00CF6A4B" w:rsidRDefault="000737E5" w:rsidP="000737E5">
      <w:pPr>
        <w:numPr>
          <w:ilvl w:val="0"/>
          <w:numId w:val="2"/>
        </w:numPr>
        <w:spacing w:after="0" w:line="360" w:lineRule="auto"/>
        <w:jc w:val="both"/>
        <w:rPr>
          <w:rFonts w:ascii="Palatino Linotype" w:eastAsia="Palatino Linotype" w:hAnsi="Palatino Linotype" w:cs="Palatino Linotype"/>
          <w:sz w:val="24"/>
          <w:szCs w:val="24"/>
        </w:rPr>
      </w:pPr>
      <w:r w:rsidRPr="00CF6A4B">
        <w:rPr>
          <w:rFonts w:ascii="Palatino Linotype" w:eastAsia="Palatino Linotype" w:hAnsi="Palatino Linotype" w:cs="Palatino Linotype"/>
          <w:sz w:val="24"/>
          <w:szCs w:val="24"/>
        </w:rPr>
        <w:t>Actividad Procesal del interesado. Acciones u omisiones del interesado.</w:t>
      </w:r>
    </w:p>
    <w:p w:rsidR="000737E5" w:rsidRPr="00CF6A4B" w:rsidRDefault="000737E5" w:rsidP="000737E5">
      <w:pPr>
        <w:spacing w:after="0" w:line="360" w:lineRule="auto"/>
        <w:jc w:val="both"/>
        <w:rPr>
          <w:rFonts w:ascii="Palatino Linotype" w:eastAsia="Palatino Linotype" w:hAnsi="Palatino Linotype" w:cs="Palatino Linotype"/>
          <w:sz w:val="24"/>
          <w:szCs w:val="24"/>
        </w:rPr>
      </w:pPr>
    </w:p>
    <w:p w:rsidR="000737E5" w:rsidRPr="00CF6A4B" w:rsidRDefault="000737E5" w:rsidP="000737E5">
      <w:pPr>
        <w:numPr>
          <w:ilvl w:val="0"/>
          <w:numId w:val="2"/>
        </w:numPr>
        <w:spacing w:after="0" w:line="360" w:lineRule="auto"/>
        <w:jc w:val="both"/>
        <w:rPr>
          <w:rFonts w:ascii="Palatino Linotype" w:eastAsia="Palatino Linotype" w:hAnsi="Palatino Linotype" w:cs="Palatino Linotype"/>
          <w:sz w:val="24"/>
          <w:szCs w:val="24"/>
        </w:rPr>
      </w:pPr>
      <w:r w:rsidRPr="00CF6A4B">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rsidR="000737E5" w:rsidRPr="00CF6A4B" w:rsidRDefault="000737E5" w:rsidP="000737E5">
      <w:pPr>
        <w:spacing w:after="0" w:line="360" w:lineRule="auto"/>
        <w:ind w:left="708"/>
        <w:rPr>
          <w:rFonts w:ascii="Palatino Linotype" w:eastAsia="Palatino Linotype" w:hAnsi="Palatino Linotype" w:cs="Palatino Linotype"/>
          <w:sz w:val="24"/>
          <w:szCs w:val="24"/>
        </w:rPr>
      </w:pPr>
    </w:p>
    <w:p w:rsidR="000737E5" w:rsidRPr="00CF6A4B" w:rsidRDefault="000737E5" w:rsidP="000737E5">
      <w:pPr>
        <w:spacing w:after="0" w:line="360" w:lineRule="auto"/>
        <w:ind w:left="567"/>
        <w:jc w:val="both"/>
        <w:rPr>
          <w:rFonts w:ascii="Palatino Linotype" w:eastAsia="Palatino Linotype" w:hAnsi="Palatino Linotype" w:cs="Palatino Linotype"/>
          <w:sz w:val="24"/>
          <w:szCs w:val="24"/>
        </w:rPr>
      </w:pPr>
      <w:r w:rsidRPr="00CF6A4B">
        <w:rPr>
          <w:rFonts w:ascii="Palatino Linotype" w:eastAsia="Palatino Linotype" w:hAnsi="Palatino Linotype" w:cs="Palatino Linotype"/>
          <w:sz w:val="24"/>
          <w:szCs w:val="24"/>
        </w:rPr>
        <w:t>d) La afectación generada en la situación jurídica de la persona involucrada en el proceso: Violación a sus derechos humanos.</w:t>
      </w:r>
    </w:p>
    <w:p w:rsidR="001505E0" w:rsidRPr="00CF6A4B" w:rsidRDefault="001505E0" w:rsidP="001505E0">
      <w:pPr>
        <w:spacing w:after="0" w:line="360" w:lineRule="auto"/>
        <w:jc w:val="both"/>
        <w:rPr>
          <w:rFonts w:ascii="Palatino Linotype" w:eastAsia="Palatino Linotype" w:hAnsi="Palatino Linotype" w:cs="Palatino Linotype"/>
          <w:sz w:val="24"/>
          <w:szCs w:val="24"/>
        </w:rPr>
      </w:pPr>
    </w:p>
    <w:p w:rsidR="000737E5" w:rsidRPr="00CF6A4B" w:rsidRDefault="000737E5" w:rsidP="001505E0">
      <w:pPr>
        <w:spacing w:after="0" w:line="360" w:lineRule="auto"/>
        <w:jc w:val="both"/>
        <w:rPr>
          <w:rFonts w:ascii="Palatino Linotype" w:eastAsia="Palatino Linotype" w:hAnsi="Palatino Linotype" w:cs="Palatino Linotype"/>
          <w:sz w:val="24"/>
          <w:szCs w:val="24"/>
        </w:rPr>
      </w:pPr>
      <w:r w:rsidRPr="00CF6A4B">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737E5" w:rsidRPr="00CF6A4B" w:rsidRDefault="000737E5" w:rsidP="000737E5">
      <w:pPr>
        <w:spacing w:after="0" w:line="360" w:lineRule="auto"/>
        <w:jc w:val="both"/>
        <w:rPr>
          <w:rFonts w:ascii="Palatino Linotype" w:eastAsia="Palatino Linotype" w:hAnsi="Palatino Linotype" w:cs="Palatino Linotype"/>
          <w:sz w:val="24"/>
          <w:szCs w:val="24"/>
        </w:rPr>
      </w:pPr>
    </w:p>
    <w:p w:rsidR="000737E5" w:rsidRPr="00CF6A4B" w:rsidRDefault="000737E5" w:rsidP="000737E5">
      <w:pPr>
        <w:spacing w:after="0" w:line="360" w:lineRule="auto"/>
        <w:jc w:val="both"/>
        <w:rPr>
          <w:rFonts w:ascii="Palatino Linotype" w:eastAsia="Palatino Linotype" w:hAnsi="Palatino Linotype" w:cs="Palatino Linotype"/>
          <w:b/>
          <w:sz w:val="24"/>
          <w:szCs w:val="24"/>
        </w:rPr>
      </w:pPr>
      <w:r w:rsidRPr="00CF6A4B">
        <w:rPr>
          <w:rFonts w:ascii="Palatino Linotype" w:eastAsia="Palatino Linotype" w:hAnsi="Palatino Linotype" w:cs="Palatino Linotype"/>
          <w:sz w:val="24"/>
          <w:szCs w:val="24"/>
        </w:rPr>
        <w:t>Argumento que encuentra sustento en la jurisprudencia P</w:t>
      </w:r>
      <w:proofErr w:type="gramStart"/>
      <w:r w:rsidRPr="00CF6A4B">
        <w:rPr>
          <w:rFonts w:ascii="Palatino Linotype" w:eastAsia="Palatino Linotype" w:hAnsi="Palatino Linotype" w:cs="Palatino Linotype"/>
          <w:sz w:val="24"/>
          <w:szCs w:val="24"/>
        </w:rPr>
        <w:t>./</w:t>
      </w:r>
      <w:proofErr w:type="gramEnd"/>
      <w:r w:rsidRPr="00CF6A4B">
        <w:rPr>
          <w:rFonts w:ascii="Palatino Linotype" w:eastAsia="Palatino Linotype" w:hAnsi="Palatino Linotype" w:cs="Palatino Linotype"/>
          <w:sz w:val="24"/>
          <w:szCs w:val="24"/>
        </w:rPr>
        <w:t xml:space="preserve">J. 32/92 emitida por el Pleno de la Suprema Corte de Justicia de la Nación de rubro </w:t>
      </w:r>
      <w:r w:rsidRPr="00CF6A4B">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sidRPr="00CF6A4B">
        <w:rPr>
          <w:rFonts w:ascii="Palatino Linotype" w:eastAsia="Palatino Linotype" w:hAnsi="Palatino Linotype" w:cs="Palatino Linotype"/>
          <w:sz w:val="24"/>
          <w:szCs w:val="24"/>
        </w:rPr>
        <w:t>, visible en la Gaceta del Seminario Judicial de la Federación con el registro digital 205635.</w:t>
      </w:r>
    </w:p>
    <w:p w:rsidR="000737E5" w:rsidRPr="00CF6A4B" w:rsidRDefault="000737E5" w:rsidP="000737E5">
      <w:pPr>
        <w:spacing w:after="0" w:line="360" w:lineRule="auto"/>
        <w:jc w:val="both"/>
        <w:rPr>
          <w:rFonts w:ascii="Palatino Linotype" w:eastAsia="Palatino Linotype" w:hAnsi="Palatino Linotype" w:cs="Palatino Linotype"/>
          <w:sz w:val="24"/>
          <w:szCs w:val="24"/>
        </w:rPr>
      </w:pPr>
    </w:p>
    <w:p w:rsidR="000737E5" w:rsidRPr="00CF6A4B" w:rsidRDefault="000737E5" w:rsidP="000737E5">
      <w:pPr>
        <w:spacing w:after="0" w:line="360" w:lineRule="auto"/>
        <w:jc w:val="both"/>
        <w:rPr>
          <w:rFonts w:ascii="Palatino Linotype" w:eastAsia="Palatino Linotype" w:hAnsi="Palatino Linotype" w:cs="Palatino Linotype"/>
          <w:sz w:val="24"/>
          <w:szCs w:val="24"/>
        </w:rPr>
      </w:pPr>
      <w:r w:rsidRPr="00CF6A4B">
        <w:rPr>
          <w:rFonts w:ascii="Palatino Linotype" w:eastAsia="Palatino Linotype" w:hAnsi="Palatino Linotype" w:cs="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737E5" w:rsidRPr="00CF6A4B" w:rsidRDefault="000737E5" w:rsidP="000737E5">
      <w:pPr>
        <w:spacing w:after="0" w:line="360" w:lineRule="auto"/>
        <w:jc w:val="both"/>
        <w:rPr>
          <w:rFonts w:ascii="Palatino Linotype" w:eastAsia="Palatino Linotype" w:hAnsi="Palatino Linotype" w:cs="Palatino Linotype"/>
          <w:sz w:val="24"/>
          <w:szCs w:val="24"/>
        </w:rPr>
      </w:pPr>
    </w:p>
    <w:p w:rsidR="000737E5" w:rsidRPr="00CF6A4B" w:rsidRDefault="000737E5" w:rsidP="000737E5">
      <w:pPr>
        <w:spacing w:after="0" w:line="360" w:lineRule="auto"/>
        <w:jc w:val="both"/>
        <w:rPr>
          <w:rFonts w:ascii="Palatino Linotype" w:eastAsia="Palatino Linotype" w:hAnsi="Palatino Linotype" w:cs="Palatino Linotype"/>
          <w:sz w:val="24"/>
          <w:szCs w:val="24"/>
        </w:rPr>
      </w:pPr>
      <w:r w:rsidRPr="00CF6A4B">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rsidR="000737E5" w:rsidRPr="00CF6A4B" w:rsidRDefault="000737E5" w:rsidP="000737E5">
      <w:pPr>
        <w:spacing w:after="0" w:line="360" w:lineRule="auto"/>
        <w:jc w:val="both"/>
        <w:rPr>
          <w:rFonts w:ascii="Palatino Linotype" w:eastAsia="Palatino Linotype" w:hAnsi="Palatino Linotype" w:cs="Palatino Linotype"/>
          <w:sz w:val="24"/>
          <w:szCs w:val="24"/>
        </w:rPr>
      </w:pPr>
    </w:p>
    <w:p w:rsidR="000737E5" w:rsidRPr="00CF6A4B" w:rsidRDefault="000737E5" w:rsidP="000737E5">
      <w:pPr>
        <w:spacing w:after="0" w:line="360" w:lineRule="auto"/>
        <w:jc w:val="both"/>
        <w:rPr>
          <w:rFonts w:ascii="Palatino Linotype" w:eastAsia="Palatino Linotype" w:hAnsi="Palatino Linotype" w:cs="Palatino Linotype"/>
          <w:sz w:val="24"/>
          <w:szCs w:val="24"/>
        </w:rPr>
      </w:pPr>
      <w:r w:rsidRPr="00CF6A4B">
        <w:rPr>
          <w:rFonts w:ascii="Palatino Linotype" w:eastAsia="Palatino Linotype" w:hAnsi="Palatino Linotype" w:cs="Palatino Linotype"/>
          <w:sz w:val="24"/>
          <w:szCs w:val="24"/>
        </w:rPr>
        <w:t xml:space="preserve"> </w:t>
      </w:r>
      <w:r w:rsidRPr="00CF6A4B">
        <w:rPr>
          <w:rFonts w:ascii="Palatino Linotype" w:eastAsia="Palatino Linotype" w:hAnsi="Palatino Linotype" w:cs="Palatino Linotype"/>
          <w:i/>
          <w:sz w:val="24"/>
          <w:szCs w:val="24"/>
        </w:rPr>
        <w:t>“PLAZO RAZONABLE PARA RESOLVER. DIMENSIÓN Y EFECTOS DE ESTE CONCEPTO CUANDO SE ADUCE EXCESIVA CARGA DE TRABAJO.”</w:t>
      </w:r>
      <w:r w:rsidRPr="00CF6A4B">
        <w:rPr>
          <w:rFonts w:ascii="Palatino Linotype" w:eastAsia="Palatino Linotype" w:hAnsi="Palatino Linotype" w:cs="Palatino Linotype"/>
          <w:sz w:val="24"/>
          <w:szCs w:val="24"/>
        </w:rPr>
        <w:t xml:space="preserve"> consultable en el Seminario Judicial de la Federación y su gaceta, con el registro digital 2002351.</w:t>
      </w:r>
    </w:p>
    <w:p w:rsidR="000737E5" w:rsidRPr="00CF6A4B" w:rsidRDefault="000737E5" w:rsidP="000737E5">
      <w:pPr>
        <w:spacing w:after="0" w:line="360" w:lineRule="auto"/>
        <w:jc w:val="both"/>
        <w:rPr>
          <w:rFonts w:ascii="Palatino Linotype" w:eastAsia="Palatino Linotype" w:hAnsi="Palatino Linotype" w:cs="Palatino Linotype"/>
          <w:b/>
          <w:sz w:val="24"/>
          <w:szCs w:val="24"/>
        </w:rPr>
      </w:pPr>
    </w:p>
    <w:p w:rsidR="000737E5" w:rsidRPr="00CF6A4B" w:rsidRDefault="000737E5" w:rsidP="000737E5">
      <w:pPr>
        <w:spacing w:after="0" w:line="360" w:lineRule="auto"/>
        <w:jc w:val="both"/>
        <w:rPr>
          <w:rFonts w:ascii="Palatino Linotype" w:eastAsia="Palatino Linotype" w:hAnsi="Palatino Linotype" w:cs="Palatino Linotype"/>
          <w:sz w:val="24"/>
          <w:szCs w:val="24"/>
        </w:rPr>
      </w:pPr>
      <w:r w:rsidRPr="00CF6A4B">
        <w:rPr>
          <w:rFonts w:ascii="Palatino Linotype" w:eastAsia="Palatino Linotype" w:hAnsi="Palatino Linotype" w:cs="Palatino Linotype"/>
          <w:i/>
          <w:sz w:val="24"/>
          <w:szCs w:val="24"/>
        </w:rPr>
        <w:t>“PLAZO RAZONABLE PARA RESOLVER. CONCEPTO Y ELEMENTOS QUE LO INTEGRAN A LA LUZ DEL DERECHO INTERNACIONAL DE LOS DERECHOS HUMANOS.”</w:t>
      </w:r>
      <w:r w:rsidRPr="00CF6A4B">
        <w:rPr>
          <w:rFonts w:ascii="Palatino Linotype" w:eastAsia="Palatino Linotype" w:hAnsi="Palatino Linotype" w:cs="Palatino Linotype"/>
          <w:sz w:val="24"/>
          <w:szCs w:val="24"/>
        </w:rPr>
        <w:t>, visible en el Seminario Judicial de la Federación y su gaceta, con el registro digital 2002350.</w:t>
      </w:r>
    </w:p>
    <w:p w:rsidR="000737E5" w:rsidRPr="00CF6A4B" w:rsidRDefault="000737E5" w:rsidP="000737E5">
      <w:pPr>
        <w:spacing w:after="0" w:line="360" w:lineRule="auto"/>
        <w:jc w:val="both"/>
        <w:rPr>
          <w:rFonts w:ascii="Palatino Linotype" w:eastAsia="Palatino Linotype" w:hAnsi="Palatino Linotype" w:cs="Palatino Linotype"/>
          <w:sz w:val="24"/>
          <w:szCs w:val="24"/>
        </w:rPr>
      </w:pPr>
    </w:p>
    <w:p w:rsidR="000737E5" w:rsidRPr="00CF6A4B" w:rsidRDefault="000737E5" w:rsidP="000737E5">
      <w:pPr>
        <w:spacing w:after="0" w:line="360" w:lineRule="auto"/>
        <w:jc w:val="both"/>
        <w:rPr>
          <w:rFonts w:ascii="Palatino Linotype" w:eastAsia="Palatino Linotype" w:hAnsi="Palatino Linotype" w:cs="Palatino Linotype"/>
          <w:sz w:val="24"/>
          <w:szCs w:val="24"/>
        </w:rPr>
      </w:pPr>
      <w:r w:rsidRPr="00CF6A4B">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rsidR="000737E5" w:rsidRPr="00CF6A4B" w:rsidRDefault="000737E5" w:rsidP="000737E5">
      <w:pPr>
        <w:spacing w:after="0" w:line="360" w:lineRule="auto"/>
        <w:jc w:val="both"/>
        <w:rPr>
          <w:rFonts w:ascii="Palatino Linotype" w:eastAsia="Palatino Linotype" w:hAnsi="Palatino Linotype" w:cs="Palatino Linotype"/>
          <w:b/>
          <w:sz w:val="24"/>
          <w:szCs w:val="24"/>
        </w:rPr>
      </w:pPr>
    </w:p>
    <w:p w:rsidR="000737E5" w:rsidRPr="00CF6A4B" w:rsidRDefault="000737E5" w:rsidP="000737E5">
      <w:pPr>
        <w:spacing w:after="0" w:line="360" w:lineRule="auto"/>
        <w:jc w:val="both"/>
        <w:rPr>
          <w:rFonts w:ascii="Palatino Linotype" w:eastAsia="Palatino Linotype" w:hAnsi="Palatino Linotype" w:cs="Palatino Linotype"/>
          <w:sz w:val="24"/>
          <w:szCs w:val="24"/>
        </w:rPr>
      </w:pPr>
      <w:r w:rsidRPr="00CF6A4B">
        <w:rPr>
          <w:rFonts w:ascii="Palatino Linotype" w:eastAsia="Palatino Linotype" w:hAnsi="Palatino Linotype" w:cs="Palatino Linotype"/>
          <w:b/>
          <w:sz w:val="24"/>
          <w:szCs w:val="24"/>
        </w:rPr>
        <w:t xml:space="preserve">8. CIERRE DE INSTRUCCIÓN. </w:t>
      </w:r>
      <w:r w:rsidRPr="00CF6A4B">
        <w:rPr>
          <w:rFonts w:ascii="Palatino Linotype" w:eastAsia="Palatino Linotype" w:hAnsi="Palatino Linotype" w:cs="Palatino Linotype"/>
          <w:sz w:val="24"/>
          <w:szCs w:val="24"/>
        </w:rPr>
        <w:t>El veinticuatro de octubre de dos mil veintidós,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rsidR="00BF5EF4" w:rsidRPr="00CF6A4B" w:rsidRDefault="00BF5EF4" w:rsidP="000737E5">
      <w:pPr>
        <w:spacing w:after="0" w:line="360" w:lineRule="auto"/>
        <w:jc w:val="both"/>
        <w:rPr>
          <w:rFonts w:ascii="Palatino Linotype" w:eastAsia="Palatino Linotype" w:hAnsi="Palatino Linotype" w:cs="Palatino Linotype"/>
          <w:sz w:val="24"/>
          <w:szCs w:val="24"/>
        </w:rPr>
      </w:pPr>
    </w:p>
    <w:p w:rsidR="00BF5EF4" w:rsidRPr="00CF6A4B" w:rsidRDefault="00BF5EF4" w:rsidP="00BF5EF4">
      <w:pPr>
        <w:spacing w:after="0" w:line="360" w:lineRule="auto"/>
        <w:jc w:val="both"/>
        <w:rPr>
          <w:rFonts w:ascii="Palatino Linotype" w:eastAsia="Palatino Linotype" w:hAnsi="Palatino Linotype" w:cs="Palatino Linotype"/>
          <w:sz w:val="24"/>
          <w:szCs w:val="24"/>
        </w:rPr>
      </w:pPr>
      <w:r w:rsidRPr="00CF6A4B">
        <w:rPr>
          <w:rFonts w:ascii="Palatino Linotype" w:eastAsia="Palatino Linotype" w:hAnsi="Palatino Linotype" w:cs="Palatino Linotype"/>
          <w:sz w:val="24"/>
          <w:szCs w:val="24"/>
        </w:rPr>
        <w:t>En razón de que fue debidamente sustanciado el expediente electrónico y no existe diligencia pendiente de desahogo, se emite la Resolución que conforme a Derecho proceda, de acuerdo con los siguientes:</w:t>
      </w:r>
    </w:p>
    <w:p w:rsidR="00BF5EF4" w:rsidRPr="00CF6A4B" w:rsidRDefault="00BF5EF4" w:rsidP="000737E5">
      <w:pPr>
        <w:spacing w:after="0" w:line="360" w:lineRule="auto"/>
        <w:jc w:val="both"/>
        <w:rPr>
          <w:rFonts w:ascii="Palatino Linotype" w:eastAsia="Palatino Linotype" w:hAnsi="Palatino Linotype" w:cs="Palatino Linotype"/>
          <w:sz w:val="24"/>
          <w:szCs w:val="24"/>
        </w:rPr>
      </w:pPr>
    </w:p>
    <w:p w:rsidR="00BF5EF4" w:rsidRPr="00CF6A4B" w:rsidRDefault="00BF5EF4" w:rsidP="00BF5EF4">
      <w:pPr>
        <w:widowControl w:val="0"/>
        <w:spacing w:after="0" w:line="360" w:lineRule="auto"/>
        <w:jc w:val="center"/>
        <w:rPr>
          <w:rFonts w:ascii="Palatino Linotype" w:eastAsia="Palatino Linotype" w:hAnsi="Palatino Linotype" w:cs="Palatino Linotype"/>
          <w:b/>
          <w:sz w:val="24"/>
          <w:szCs w:val="24"/>
        </w:rPr>
      </w:pPr>
      <w:r w:rsidRPr="00CF6A4B">
        <w:rPr>
          <w:rFonts w:ascii="Palatino Linotype" w:eastAsia="Palatino Linotype" w:hAnsi="Palatino Linotype" w:cs="Palatino Linotype"/>
          <w:b/>
          <w:sz w:val="24"/>
          <w:szCs w:val="24"/>
        </w:rPr>
        <w:t>C O N S I D E R A N D O S</w:t>
      </w:r>
    </w:p>
    <w:p w:rsidR="00BF5EF4" w:rsidRPr="00CF6A4B" w:rsidRDefault="00BF5EF4" w:rsidP="00BF5EF4">
      <w:pPr>
        <w:spacing w:after="0" w:line="360" w:lineRule="auto"/>
        <w:jc w:val="both"/>
        <w:rPr>
          <w:rFonts w:ascii="Palatino Linotype" w:eastAsia="Palatino Linotype" w:hAnsi="Palatino Linotype" w:cs="Palatino Linotype"/>
          <w:b/>
          <w:sz w:val="24"/>
          <w:szCs w:val="24"/>
        </w:rPr>
      </w:pPr>
    </w:p>
    <w:p w:rsidR="00BF5EF4" w:rsidRPr="00CF6A4B" w:rsidRDefault="00BF5EF4" w:rsidP="00BF5EF4">
      <w:pPr>
        <w:spacing w:after="0" w:line="360" w:lineRule="auto"/>
        <w:jc w:val="both"/>
        <w:rPr>
          <w:rFonts w:ascii="Palatino Linotype" w:eastAsia="Palatino Linotype" w:hAnsi="Palatino Linotype" w:cs="Palatino Linotype"/>
          <w:sz w:val="24"/>
          <w:szCs w:val="24"/>
        </w:rPr>
      </w:pPr>
      <w:r w:rsidRPr="00CF6A4B">
        <w:rPr>
          <w:rFonts w:ascii="Palatino Linotype" w:eastAsia="Palatino Linotype" w:hAnsi="Palatino Linotype" w:cs="Palatino Linotype"/>
          <w:b/>
          <w:sz w:val="24"/>
          <w:szCs w:val="24"/>
        </w:rPr>
        <w:t>PRIMERO. COMPETENCIA.</w:t>
      </w:r>
      <w:r w:rsidRPr="00CF6A4B">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BF5EF4" w:rsidRPr="00CF6A4B" w:rsidRDefault="00BF5EF4" w:rsidP="000737E5">
      <w:pPr>
        <w:spacing w:after="0" w:line="360" w:lineRule="auto"/>
        <w:jc w:val="both"/>
        <w:rPr>
          <w:rFonts w:ascii="Palatino Linotype" w:eastAsia="Palatino Linotype" w:hAnsi="Palatino Linotype" w:cs="Palatino Linotype"/>
          <w:sz w:val="24"/>
          <w:szCs w:val="24"/>
        </w:rPr>
      </w:pPr>
    </w:p>
    <w:p w:rsidR="00BF5EF4" w:rsidRPr="00CF6A4B" w:rsidRDefault="00BF5EF4" w:rsidP="00BF5EF4">
      <w:pPr>
        <w:spacing w:after="0" w:line="360" w:lineRule="auto"/>
        <w:ind w:right="-234"/>
        <w:jc w:val="both"/>
        <w:rPr>
          <w:rFonts w:ascii="Palatino Linotype" w:eastAsia="Palatino Linotype" w:hAnsi="Palatino Linotype" w:cs="Palatino Linotype"/>
          <w:sz w:val="24"/>
          <w:szCs w:val="24"/>
        </w:rPr>
      </w:pPr>
      <w:r w:rsidRPr="00CF6A4B">
        <w:rPr>
          <w:rFonts w:ascii="Palatino Linotype" w:eastAsia="Palatino Linotype" w:hAnsi="Palatino Linotype" w:cs="Palatino Linotype"/>
          <w:b/>
          <w:sz w:val="24"/>
          <w:szCs w:val="24"/>
        </w:rPr>
        <w:t xml:space="preserve">SEGUNDO. OPORTUNIDAD Y PROCEDIBILIDAD DEL RECURSO DE REVISIÓN.  </w:t>
      </w:r>
      <w:r w:rsidRPr="00CF6A4B">
        <w:rPr>
          <w:rFonts w:ascii="Palatino Linotype" w:eastAsia="Palatino Linotype" w:hAnsi="Palatino Linotype" w:cs="Palatino Linotype"/>
          <w:sz w:val="24"/>
          <w:szCs w:val="24"/>
        </w:rPr>
        <w:t xml:space="preserve">Previo al estudio del fondo del asunto, se procede a analizar los requisitos de oportunidad y </w:t>
      </w:r>
      <w:proofErr w:type="spellStart"/>
      <w:r w:rsidRPr="00CF6A4B">
        <w:rPr>
          <w:rFonts w:ascii="Palatino Linotype" w:eastAsia="Palatino Linotype" w:hAnsi="Palatino Linotype" w:cs="Palatino Linotype"/>
          <w:sz w:val="24"/>
          <w:szCs w:val="24"/>
        </w:rPr>
        <w:t>procedibilidad</w:t>
      </w:r>
      <w:proofErr w:type="spellEnd"/>
      <w:r w:rsidRPr="00CF6A4B">
        <w:rPr>
          <w:rFonts w:ascii="Palatino Linotype" w:eastAsia="Palatino Linotype" w:hAnsi="Palatino Linotype" w:cs="Palatino Linotype"/>
          <w:sz w:val="24"/>
          <w:szCs w:val="24"/>
        </w:rPr>
        <w:t xml:space="preserve"> que debe reunir el recurso de revisión interpuesto, previstos en los artículos 178 y 180 de la Ley de Transparencia y Acceso a la Información Pública del Estado de México y Municipios.</w:t>
      </w:r>
    </w:p>
    <w:p w:rsidR="00BF5EF4" w:rsidRPr="00CF6A4B" w:rsidRDefault="00BF5EF4" w:rsidP="00BF5EF4">
      <w:pPr>
        <w:spacing w:after="0" w:line="360" w:lineRule="auto"/>
        <w:ind w:right="-234"/>
        <w:jc w:val="both"/>
        <w:rPr>
          <w:rFonts w:ascii="Palatino Linotype" w:eastAsia="Palatino Linotype" w:hAnsi="Palatino Linotype" w:cs="Palatino Linotype"/>
          <w:sz w:val="24"/>
          <w:szCs w:val="24"/>
        </w:rPr>
      </w:pPr>
    </w:p>
    <w:p w:rsidR="00BF5EF4" w:rsidRPr="00CF6A4B" w:rsidRDefault="00BF5EF4" w:rsidP="00BF5EF4">
      <w:pPr>
        <w:spacing w:after="0" w:line="360" w:lineRule="auto"/>
        <w:ind w:right="-234"/>
        <w:jc w:val="both"/>
        <w:rPr>
          <w:rFonts w:ascii="Palatino Linotype" w:eastAsia="Palatino Linotype" w:hAnsi="Palatino Linotype" w:cs="Palatino Linotype"/>
          <w:sz w:val="24"/>
          <w:szCs w:val="24"/>
        </w:rPr>
      </w:pPr>
      <w:r w:rsidRPr="00CF6A4B">
        <w:rPr>
          <w:rFonts w:ascii="Palatino Linotype" w:eastAsia="Palatino Linotype" w:hAnsi="Palatino Linotype" w:cs="Palatino Linotype"/>
          <w:sz w:val="24"/>
          <w:szCs w:val="24"/>
        </w:rPr>
        <w:t>El recurso de revisión fue interpuesto dentro del plazo de quince días hábiles previsto en el artículo 178 de la Ley de Transparencia y Acceso a la Información Pública del Estado de México y Municipios, contados a partir de la fecha en que</w:t>
      </w:r>
      <w:r w:rsidRPr="00CF6A4B">
        <w:rPr>
          <w:rFonts w:ascii="Palatino Linotype" w:eastAsia="Palatino Linotype" w:hAnsi="Palatino Linotype" w:cs="Palatino Linotype"/>
          <w:b/>
          <w:sz w:val="24"/>
          <w:szCs w:val="24"/>
        </w:rPr>
        <w:t xml:space="preserve"> EL SUJETO OBLIGADO </w:t>
      </w:r>
      <w:r w:rsidRPr="00CF6A4B">
        <w:rPr>
          <w:rFonts w:ascii="Palatino Linotype" w:eastAsia="Palatino Linotype" w:hAnsi="Palatino Linotype" w:cs="Palatino Linotype"/>
          <w:sz w:val="24"/>
          <w:szCs w:val="24"/>
        </w:rPr>
        <w:t xml:space="preserve">emitió la respuesta, toda vez que esta fue pronunciada el día quince de junio de dos mil veintidós, mientras que el </w:t>
      </w:r>
      <w:r w:rsidRPr="00CF6A4B">
        <w:rPr>
          <w:rFonts w:ascii="Palatino Linotype" w:eastAsia="Palatino Linotype" w:hAnsi="Palatino Linotype" w:cs="Palatino Linotype"/>
          <w:b/>
          <w:sz w:val="24"/>
          <w:szCs w:val="24"/>
        </w:rPr>
        <w:t>RECURRENTE</w:t>
      </w:r>
      <w:r w:rsidRPr="00CF6A4B">
        <w:rPr>
          <w:rFonts w:ascii="Palatino Linotype" w:eastAsia="Palatino Linotype" w:hAnsi="Palatino Linotype" w:cs="Palatino Linotype"/>
          <w:sz w:val="24"/>
          <w:szCs w:val="24"/>
        </w:rPr>
        <w:t xml:space="preserve"> interpuso el recurso de revisión en fecha veinte de junio de dos mil veintidós, esto es al tercer día hábil de haber recibido la respuesta. </w:t>
      </w:r>
    </w:p>
    <w:p w:rsidR="00BF5EF4" w:rsidRPr="00CF6A4B" w:rsidRDefault="00BF5EF4" w:rsidP="00BF5EF4">
      <w:pPr>
        <w:spacing w:after="0" w:line="360" w:lineRule="auto"/>
        <w:ind w:right="-234"/>
        <w:jc w:val="both"/>
        <w:rPr>
          <w:rFonts w:ascii="Palatino Linotype" w:eastAsia="Palatino Linotype" w:hAnsi="Palatino Linotype" w:cs="Palatino Linotype"/>
          <w:sz w:val="24"/>
          <w:szCs w:val="24"/>
        </w:rPr>
      </w:pPr>
    </w:p>
    <w:p w:rsidR="00BF5EF4" w:rsidRPr="00CF6A4B" w:rsidRDefault="00BF5EF4" w:rsidP="00BF5EF4">
      <w:pPr>
        <w:spacing w:after="0" w:line="360" w:lineRule="auto"/>
        <w:jc w:val="both"/>
        <w:rPr>
          <w:rFonts w:ascii="Palatino Linotype" w:eastAsia="Palatino Linotype" w:hAnsi="Palatino Linotype" w:cs="Palatino Linotype"/>
          <w:sz w:val="24"/>
          <w:szCs w:val="24"/>
        </w:rPr>
      </w:pPr>
      <w:r w:rsidRPr="00CF6A4B">
        <w:rPr>
          <w:rFonts w:ascii="Palatino Linotype" w:eastAsia="Palatino Linotype" w:hAnsi="Palatino Linotype" w:cs="Palatino Linotype"/>
          <w:sz w:val="24"/>
          <w:szCs w:val="24"/>
        </w:rPr>
        <w:t xml:space="preserve">En ese sentido, al considerar la fecha en que se formuló la solicitud y la fecha en la que respondió a ésta el </w:t>
      </w:r>
      <w:r w:rsidRPr="00CF6A4B">
        <w:rPr>
          <w:rFonts w:ascii="Palatino Linotype" w:eastAsia="Palatino Linotype" w:hAnsi="Palatino Linotype" w:cs="Palatino Linotype"/>
          <w:b/>
          <w:sz w:val="24"/>
          <w:szCs w:val="24"/>
        </w:rPr>
        <w:t>SUJETO OBLIGADO</w:t>
      </w:r>
      <w:r w:rsidRPr="00CF6A4B">
        <w:rPr>
          <w:rFonts w:ascii="Palatino Linotype" w:eastAsia="Palatino Linotype" w:hAnsi="Palatino Linotype" w:cs="Palatino Linotype"/>
          <w:sz w:val="24"/>
          <w:szCs w:val="24"/>
        </w:rPr>
        <w:t>; así como, en la que se interpuso el recurso de revisión, este se encuentra dentro de los márgenes temporales previstos en el citado precepto legal.</w:t>
      </w:r>
    </w:p>
    <w:p w:rsidR="00A5497D" w:rsidRPr="00CF6A4B" w:rsidRDefault="00A5497D" w:rsidP="00BF5EF4">
      <w:pPr>
        <w:spacing w:after="0" w:line="360" w:lineRule="auto"/>
        <w:jc w:val="both"/>
        <w:rPr>
          <w:rFonts w:ascii="Palatino Linotype" w:eastAsia="Palatino Linotype" w:hAnsi="Palatino Linotype" w:cs="Palatino Linotype"/>
          <w:sz w:val="24"/>
          <w:szCs w:val="24"/>
        </w:rPr>
      </w:pPr>
    </w:p>
    <w:p w:rsidR="00BF5EF4" w:rsidRPr="00CF6A4B" w:rsidRDefault="00BF5EF4" w:rsidP="00BF5EF4">
      <w:pPr>
        <w:spacing w:after="0" w:line="360" w:lineRule="auto"/>
        <w:jc w:val="both"/>
        <w:rPr>
          <w:rFonts w:ascii="Palatino Linotype" w:eastAsia="Palatino Linotype" w:hAnsi="Palatino Linotype" w:cs="Palatino Linotype"/>
          <w:b/>
          <w:sz w:val="24"/>
          <w:szCs w:val="24"/>
        </w:rPr>
      </w:pPr>
      <w:r w:rsidRPr="00CF6A4B">
        <w:rPr>
          <w:rFonts w:ascii="Palatino Linotype" w:eastAsia="Palatino Linotype" w:hAnsi="Palatino Linotype" w:cs="Palatino Linotype"/>
          <w:sz w:val="24"/>
          <w:szCs w:val="24"/>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CF6A4B">
        <w:rPr>
          <w:rFonts w:ascii="Palatino Linotype" w:eastAsia="Palatino Linotype" w:hAnsi="Palatino Linotype" w:cs="Palatino Linotype"/>
          <w:b/>
          <w:sz w:val="24"/>
          <w:szCs w:val="24"/>
        </w:rPr>
        <w:t xml:space="preserve">EL SAIMEX.  </w:t>
      </w:r>
    </w:p>
    <w:p w:rsidR="00BF5EF4" w:rsidRPr="00CF6A4B" w:rsidRDefault="00BF5EF4" w:rsidP="00BF5EF4">
      <w:pPr>
        <w:spacing w:after="0" w:line="360" w:lineRule="auto"/>
        <w:jc w:val="both"/>
        <w:rPr>
          <w:rFonts w:ascii="Palatino Linotype" w:eastAsia="Palatino Linotype" w:hAnsi="Palatino Linotype" w:cs="Palatino Linotype"/>
          <w:sz w:val="24"/>
          <w:szCs w:val="24"/>
        </w:rPr>
      </w:pPr>
    </w:p>
    <w:p w:rsidR="00BF5EF4" w:rsidRPr="00CF6A4B" w:rsidRDefault="00BF5EF4" w:rsidP="00BF5EF4">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r w:rsidRPr="00CF6A4B">
        <w:rPr>
          <w:rFonts w:ascii="Palatino Linotype" w:eastAsia="Palatino Linotype" w:hAnsi="Palatino Linotype" w:cs="Palatino Linotype"/>
          <w:sz w:val="24"/>
          <w:szCs w:val="24"/>
        </w:rPr>
        <w:t>Finalmente, resulta procedente la interposición del recurso, según lo aducido por la RECURRENTE en sus razones o motivos de inconformidad, de acuerdo al artículo 179, fracción V y VI de la Ley de Transparencia y Acceso a la Información Pública del Estado de México y Municipios; que a la letra dice:</w:t>
      </w:r>
    </w:p>
    <w:p w:rsidR="00BF5EF4" w:rsidRPr="00CF6A4B" w:rsidRDefault="00BF5EF4" w:rsidP="00BF5EF4">
      <w:pPr>
        <w:pBdr>
          <w:top w:val="nil"/>
          <w:left w:val="nil"/>
          <w:bottom w:val="nil"/>
          <w:right w:val="nil"/>
          <w:between w:val="nil"/>
        </w:pBdr>
        <w:spacing w:after="0" w:line="360" w:lineRule="auto"/>
        <w:ind w:right="-147"/>
        <w:jc w:val="both"/>
        <w:rPr>
          <w:rFonts w:ascii="Palatino Linotype" w:eastAsia="Palatino Linotype" w:hAnsi="Palatino Linotype" w:cs="Palatino Linotype"/>
        </w:rPr>
      </w:pPr>
    </w:p>
    <w:p w:rsidR="00BF5EF4" w:rsidRPr="00CF6A4B" w:rsidRDefault="00BF5EF4" w:rsidP="00BF5EF4">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CF6A4B">
        <w:rPr>
          <w:rFonts w:ascii="Palatino Linotype" w:eastAsia="Palatino Linotype" w:hAnsi="Palatino Linotype" w:cs="Palatino Linotype"/>
          <w:b/>
          <w:i/>
        </w:rPr>
        <w:t>“Artículo 179</w:t>
      </w:r>
      <w:r w:rsidRPr="00CF6A4B">
        <w:rPr>
          <w:rFonts w:ascii="Palatino Linotype" w:eastAsia="Palatino Linotype" w:hAnsi="Palatino Linotype" w:cs="Palatino Linotype"/>
          <w:i/>
        </w:rPr>
        <w:t xml:space="preserve">. </w:t>
      </w:r>
      <w:r w:rsidRPr="00CF6A4B">
        <w:rPr>
          <w:rFonts w:ascii="Palatino Linotype" w:eastAsia="Palatino Linotype" w:hAnsi="Palatino Linotype" w:cs="Palatino Linotype"/>
          <w:b/>
          <w:i/>
        </w:rPr>
        <w:t>El recurso de revisión</w:t>
      </w:r>
      <w:r w:rsidRPr="00CF6A4B">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CF6A4B">
        <w:rPr>
          <w:rFonts w:ascii="Palatino Linotype" w:eastAsia="Palatino Linotype" w:hAnsi="Palatino Linotype" w:cs="Palatino Linotype"/>
          <w:b/>
          <w:i/>
        </w:rPr>
        <w:t>, y procederá en contra de las siguientes causas</w:t>
      </w:r>
      <w:r w:rsidRPr="00CF6A4B">
        <w:rPr>
          <w:rFonts w:ascii="Palatino Linotype" w:eastAsia="Palatino Linotype" w:hAnsi="Palatino Linotype" w:cs="Palatino Linotype"/>
          <w:i/>
        </w:rPr>
        <w:t>:</w:t>
      </w:r>
    </w:p>
    <w:p w:rsidR="00BF5EF4" w:rsidRPr="00CF6A4B" w:rsidRDefault="00BF5EF4" w:rsidP="00BF5EF4">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CF6A4B">
        <w:rPr>
          <w:rFonts w:ascii="Palatino Linotype" w:eastAsia="Palatino Linotype" w:hAnsi="Palatino Linotype" w:cs="Palatino Linotype"/>
          <w:i/>
        </w:rPr>
        <w:t>(…)</w:t>
      </w:r>
    </w:p>
    <w:p w:rsidR="00BF5EF4" w:rsidRPr="00CF6A4B" w:rsidRDefault="00BF5EF4" w:rsidP="00BF5EF4">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CF6A4B">
        <w:rPr>
          <w:rFonts w:ascii="Palatino Linotype" w:eastAsia="Palatino Linotype" w:hAnsi="Palatino Linotype" w:cs="Palatino Linotype"/>
          <w:i/>
        </w:rPr>
        <w:t>V. La entrega de información incompleta;</w:t>
      </w:r>
    </w:p>
    <w:p w:rsidR="00BF5EF4" w:rsidRPr="00CF6A4B" w:rsidRDefault="00BF5EF4" w:rsidP="00BF5EF4">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CF6A4B">
        <w:rPr>
          <w:rFonts w:ascii="Palatino Linotype" w:eastAsia="Palatino Linotype" w:hAnsi="Palatino Linotype" w:cs="Palatino Linotype"/>
          <w:i/>
        </w:rPr>
        <w:t>VI. La entrega de información que no corresponda con lo solicitado</w:t>
      </w:r>
      <w:proofErr w:type="gramStart"/>
      <w:r w:rsidRPr="00CF6A4B">
        <w:rPr>
          <w:rFonts w:ascii="Palatino Linotype" w:eastAsia="Palatino Linotype" w:hAnsi="Palatino Linotype" w:cs="Palatino Linotype"/>
          <w:i/>
        </w:rPr>
        <w:t>;;</w:t>
      </w:r>
      <w:proofErr w:type="gramEnd"/>
    </w:p>
    <w:p w:rsidR="00BF5EF4" w:rsidRPr="00CF6A4B" w:rsidRDefault="00BF5EF4" w:rsidP="000737E5">
      <w:pPr>
        <w:spacing w:after="0" w:line="360" w:lineRule="auto"/>
        <w:jc w:val="both"/>
        <w:rPr>
          <w:rFonts w:ascii="Palatino Linotype" w:eastAsia="Palatino Linotype" w:hAnsi="Palatino Linotype" w:cs="Palatino Linotype"/>
          <w:sz w:val="24"/>
          <w:szCs w:val="24"/>
        </w:rPr>
      </w:pPr>
    </w:p>
    <w:p w:rsidR="00BF5EF4" w:rsidRPr="00CF6A4B" w:rsidRDefault="00BF5EF4" w:rsidP="00BF5EF4">
      <w:pPr>
        <w:spacing w:after="0" w:line="360" w:lineRule="auto"/>
        <w:jc w:val="both"/>
        <w:rPr>
          <w:rFonts w:ascii="Palatino Linotype" w:eastAsia="Palatino Linotype" w:hAnsi="Palatino Linotype" w:cs="Palatino Linotype"/>
          <w:sz w:val="24"/>
          <w:szCs w:val="24"/>
        </w:rPr>
      </w:pPr>
      <w:r w:rsidRPr="00CF6A4B">
        <w:rPr>
          <w:rFonts w:ascii="Palatino Linotype" w:eastAsia="Palatino Linotype" w:hAnsi="Palatino Linotype" w:cs="Palatino Linotype"/>
          <w:b/>
          <w:sz w:val="24"/>
          <w:szCs w:val="24"/>
        </w:rPr>
        <w:t xml:space="preserve">TERCERO. MATERIA DE LA REVISIÓN. </w:t>
      </w:r>
      <w:r w:rsidRPr="00CF6A4B">
        <w:rPr>
          <w:rFonts w:ascii="Palatino Linotype" w:eastAsia="Palatino Linotype" w:hAnsi="Palatino Linotype" w:cs="Palatino Linotype"/>
          <w:sz w:val="24"/>
          <w:szCs w:val="24"/>
        </w:rPr>
        <w:t xml:space="preserve">De la revisión a las constancias y documentos que obran en el expediente electrónico se advierte, que el tema sobre el que este Organismo Garante de Transparencia y Acceso a la Información se pronunciará será: verificar si la respuesta otorgada por el </w:t>
      </w:r>
      <w:r w:rsidRPr="00CF6A4B">
        <w:rPr>
          <w:rFonts w:ascii="Palatino Linotype" w:eastAsia="Palatino Linotype" w:hAnsi="Palatino Linotype" w:cs="Palatino Linotype"/>
          <w:b/>
          <w:sz w:val="24"/>
          <w:szCs w:val="24"/>
        </w:rPr>
        <w:t>SUJETO OBLIGADO</w:t>
      </w:r>
      <w:r w:rsidRPr="00CF6A4B">
        <w:rPr>
          <w:rFonts w:ascii="Palatino Linotype" w:eastAsia="Palatino Linotype" w:hAnsi="Palatino Linotype" w:cs="Palatino Linotype"/>
          <w:sz w:val="24"/>
          <w:szCs w:val="24"/>
        </w:rPr>
        <w:t xml:space="preserve"> es adecuada y suficiente para satisfacer el derecho de acceso a la información pública de la parte </w:t>
      </w:r>
      <w:r w:rsidRPr="00CF6A4B">
        <w:rPr>
          <w:rFonts w:ascii="Palatino Linotype" w:eastAsia="Palatino Linotype" w:hAnsi="Palatino Linotype" w:cs="Palatino Linotype"/>
          <w:b/>
          <w:sz w:val="24"/>
          <w:szCs w:val="24"/>
        </w:rPr>
        <w:t>RECURRENTE</w:t>
      </w:r>
      <w:r w:rsidRPr="00CF6A4B">
        <w:rPr>
          <w:rFonts w:ascii="Palatino Linotype" w:eastAsia="Palatino Linotype" w:hAnsi="Palatino Linotype" w:cs="Palatino Linotype"/>
          <w:sz w:val="24"/>
          <w:szCs w:val="24"/>
        </w:rPr>
        <w:t>, o en su defecto, en caso de ser procedente, ordenar la entrega de información oportuna.</w:t>
      </w:r>
    </w:p>
    <w:p w:rsidR="00BF5EF4" w:rsidRPr="00CF6A4B" w:rsidRDefault="00BF5EF4" w:rsidP="00BF5EF4">
      <w:pPr>
        <w:spacing w:after="0" w:line="360" w:lineRule="auto"/>
        <w:jc w:val="both"/>
        <w:rPr>
          <w:rFonts w:ascii="Palatino Linotype" w:eastAsia="Palatino Linotype" w:hAnsi="Palatino Linotype" w:cs="Palatino Linotype"/>
          <w:sz w:val="24"/>
          <w:szCs w:val="24"/>
        </w:rPr>
      </w:pPr>
    </w:p>
    <w:p w:rsidR="00BF5EF4" w:rsidRPr="00CF6A4B" w:rsidRDefault="00BF5EF4" w:rsidP="00BF5EF4">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CF6A4B">
        <w:rPr>
          <w:rFonts w:ascii="Palatino Linotype" w:eastAsia="Palatino Linotype" w:hAnsi="Palatino Linotype" w:cs="Palatino Linotype"/>
          <w:b/>
          <w:sz w:val="24"/>
          <w:szCs w:val="24"/>
        </w:rPr>
        <w:t xml:space="preserve">CUARTO. ESTUDIO Y RESOLUCIÓN DEL ASUNTO.  </w:t>
      </w:r>
      <w:r w:rsidRPr="00CF6A4B">
        <w:rPr>
          <w:rFonts w:ascii="Palatino Linotype" w:eastAsia="Palatino Linotype" w:hAnsi="Palatino Linotype" w:cs="Palatino Linotype"/>
          <w:sz w:val="24"/>
          <w:szCs w:val="24"/>
        </w:rPr>
        <w:t>Es conveniente resaltar que la Ley de Transparencia de la Entidad, señala expresamente que toda la información generada, administrada o en posesión de los Sujetos Obligados, derivado del ejercicio de sus atribuciones debe ser accesible de manera permanente a cualquier persona, ello en privilegio del principio de máxima publicidad, en razón de que tiene el carácter de ser pública, tal y como se lee a continuación:</w:t>
      </w:r>
    </w:p>
    <w:p w:rsidR="00BF5EF4" w:rsidRPr="00CF6A4B" w:rsidRDefault="00BF5EF4" w:rsidP="00BF5EF4">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rsidR="00BF5EF4" w:rsidRPr="00CF6A4B" w:rsidRDefault="00BF5EF4" w:rsidP="00BF5EF4">
      <w:pPr>
        <w:spacing w:after="0" w:line="276" w:lineRule="auto"/>
        <w:ind w:left="851" w:right="900"/>
        <w:jc w:val="both"/>
        <w:rPr>
          <w:rFonts w:ascii="Palatino Linotype" w:eastAsia="Palatino Linotype" w:hAnsi="Palatino Linotype" w:cs="Palatino Linotype"/>
          <w:i/>
        </w:rPr>
      </w:pPr>
      <w:r w:rsidRPr="00CF6A4B">
        <w:rPr>
          <w:rFonts w:ascii="Palatino Linotype" w:eastAsia="Palatino Linotype" w:hAnsi="Palatino Linotype" w:cs="Palatino Linotype"/>
          <w:i/>
        </w:rPr>
        <w:t xml:space="preserve"> “</w:t>
      </w:r>
      <w:r w:rsidRPr="00CF6A4B">
        <w:rPr>
          <w:rFonts w:ascii="Palatino Linotype" w:eastAsia="Palatino Linotype" w:hAnsi="Palatino Linotype" w:cs="Palatino Linotype"/>
          <w:b/>
          <w:i/>
        </w:rPr>
        <w:t>Artículo 4.</w:t>
      </w:r>
      <w:r w:rsidRPr="00CF6A4B">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BF5EF4" w:rsidRPr="00CF6A4B" w:rsidRDefault="00BF5EF4" w:rsidP="00BF5EF4">
      <w:pPr>
        <w:spacing w:after="0" w:line="276" w:lineRule="auto"/>
        <w:ind w:left="851" w:right="900"/>
        <w:jc w:val="both"/>
        <w:rPr>
          <w:rFonts w:ascii="Palatino Linotype" w:eastAsia="Palatino Linotype" w:hAnsi="Palatino Linotype" w:cs="Palatino Linotype"/>
          <w:i/>
        </w:rPr>
      </w:pPr>
      <w:r w:rsidRPr="00CF6A4B">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CF6A4B">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BF5EF4" w:rsidRPr="00CF6A4B" w:rsidRDefault="00BF5EF4" w:rsidP="00BF5EF4">
      <w:pPr>
        <w:spacing w:after="0" w:line="360" w:lineRule="auto"/>
        <w:ind w:left="851" w:right="900"/>
        <w:jc w:val="both"/>
        <w:rPr>
          <w:rFonts w:ascii="Palatino Linotype" w:eastAsia="Palatino Linotype" w:hAnsi="Palatino Linotype" w:cs="Palatino Linotype"/>
        </w:rPr>
      </w:pPr>
    </w:p>
    <w:p w:rsidR="00BF5EF4" w:rsidRPr="00CF6A4B" w:rsidRDefault="00BF5EF4" w:rsidP="00BF5EF4">
      <w:pPr>
        <w:spacing w:after="0" w:line="360" w:lineRule="auto"/>
        <w:jc w:val="both"/>
        <w:rPr>
          <w:rFonts w:ascii="Palatino Linotype" w:eastAsia="Palatino Linotype" w:hAnsi="Palatino Linotype" w:cs="Palatino Linotype"/>
          <w:sz w:val="24"/>
          <w:szCs w:val="24"/>
        </w:rPr>
      </w:pPr>
      <w:r w:rsidRPr="00CF6A4B">
        <w:rPr>
          <w:rFonts w:ascii="Palatino Linotype" w:eastAsia="Palatino Linotype" w:hAnsi="Palatino Linotype" w:cs="Palatino Linotype"/>
          <w:sz w:val="24"/>
          <w:szCs w:val="24"/>
        </w:rPr>
        <w:t>De lo anterior,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BF5EF4" w:rsidRPr="00CF6A4B" w:rsidRDefault="00BF5EF4" w:rsidP="00BF5EF4">
      <w:pPr>
        <w:spacing w:after="0" w:line="360" w:lineRule="auto"/>
        <w:jc w:val="both"/>
        <w:rPr>
          <w:rFonts w:ascii="Palatino Linotype" w:eastAsia="Palatino Linotype" w:hAnsi="Palatino Linotype" w:cs="Palatino Linotype"/>
          <w:sz w:val="24"/>
          <w:szCs w:val="24"/>
        </w:rPr>
      </w:pPr>
    </w:p>
    <w:p w:rsidR="00BF5EF4" w:rsidRPr="00CF6A4B" w:rsidRDefault="00BF5EF4" w:rsidP="00BF5EF4">
      <w:pPr>
        <w:spacing w:after="0" w:line="276" w:lineRule="auto"/>
        <w:ind w:left="851" w:right="902"/>
        <w:jc w:val="both"/>
        <w:rPr>
          <w:rFonts w:ascii="Palatino Linotype" w:eastAsia="Palatino Linotype" w:hAnsi="Palatino Linotype" w:cs="Palatino Linotype"/>
          <w:i/>
        </w:rPr>
      </w:pPr>
      <w:r w:rsidRPr="00CF6A4B">
        <w:rPr>
          <w:rFonts w:ascii="Palatino Linotype" w:eastAsia="Palatino Linotype" w:hAnsi="Palatino Linotype" w:cs="Palatino Linotype"/>
          <w:b/>
          <w:i/>
        </w:rPr>
        <w:t>“Artículo 12</w:t>
      </w:r>
      <w:r w:rsidRPr="00CF6A4B">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rsidR="00BF5EF4" w:rsidRPr="00CF6A4B" w:rsidRDefault="00BF5EF4" w:rsidP="00BF5EF4">
      <w:pPr>
        <w:spacing w:after="0" w:line="276" w:lineRule="auto"/>
        <w:ind w:left="851" w:right="902"/>
        <w:jc w:val="both"/>
        <w:rPr>
          <w:rFonts w:ascii="Palatino Linotype" w:eastAsia="Palatino Linotype" w:hAnsi="Palatino Linotype" w:cs="Palatino Linotype"/>
          <w:i/>
        </w:rPr>
      </w:pPr>
      <w:r w:rsidRPr="00CF6A4B">
        <w:rPr>
          <w:rFonts w:ascii="Palatino Linotype" w:eastAsia="Palatino Linotype" w:hAnsi="Palatino Linotype" w:cs="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BF5EF4" w:rsidRPr="00CF6A4B" w:rsidRDefault="00BF5EF4" w:rsidP="00BF5EF4">
      <w:pPr>
        <w:spacing w:after="0" w:line="360" w:lineRule="auto"/>
        <w:ind w:left="851" w:right="902"/>
        <w:jc w:val="both"/>
        <w:rPr>
          <w:rFonts w:ascii="Palatino Linotype" w:eastAsia="Palatino Linotype" w:hAnsi="Palatino Linotype" w:cs="Palatino Linotype"/>
          <w:i/>
        </w:rPr>
      </w:pPr>
    </w:p>
    <w:p w:rsidR="00BF5EF4" w:rsidRPr="00CF6A4B" w:rsidRDefault="00BF5EF4" w:rsidP="00BF5EF4">
      <w:pPr>
        <w:spacing w:after="0" w:line="360" w:lineRule="auto"/>
        <w:jc w:val="both"/>
        <w:rPr>
          <w:rFonts w:ascii="Palatino Linotype" w:eastAsia="Palatino Linotype" w:hAnsi="Palatino Linotype" w:cs="Palatino Linotype"/>
          <w:sz w:val="24"/>
          <w:szCs w:val="24"/>
        </w:rPr>
      </w:pPr>
      <w:r w:rsidRPr="00CF6A4B">
        <w:rPr>
          <w:rFonts w:ascii="Palatino Linotype" w:eastAsia="Palatino Linotype" w:hAnsi="Palatino Linotype" w:cs="Palatino Linotype"/>
          <w:sz w:val="24"/>
          <w:szCs w:val="24"/>
        </w:rPr>
        <w:t>Lo anterior, refiere a que el derecho de acceso a la información pública se satisface en aquellos casos en que se entregue el documento en que conste la información pública, toda vez que, los Sujetos Obligados</w:t>
      </w:r>
      <w:r w:rsidRPr="00CF6A4B">
        <w:rPr>
          <w:rFonts w:ascii="Palatino Linotype" w:eastAsia="Palatino Linotype" w:hAnsi="Palatino Linotype" w:cs="Palatino Linotype"/>
          <w:b/>
          <w:sz w:val="24"/>
          <w:szCs w:val="24"/>
        </w:rPr>
        <w:t xml:space="preserve"> </w:t>
      </w:r>
      <w:r w:rsidRPr="00CF6A4B">
        <w:rPr>
          <w:rFonts w:ascii="Palatino Linotype" w:eastAsia="Palatino Linotype" w:hAnsi="Palatino Linotype" w:cs="Palatino Linotype"/>
          <w:sz w:val="24"/>
          <w:szCs w:val="24"/>
        </w:rPr>
        <w:t xml:space="preserve">no tienen el deber de generar, poseer o administrar la información pública a un grado de detalle; esto es, que no tienen la obligación de generar un documento </w:t>
      </w:r>
      <w:r w:rsidRPr="00CF6A4B">
        <w:rPr>
          <w:rFonts w:ascii="Palatino Linotype" w:eastAsia="Palatino Linotype" w:hAnsi="Palatino Linotype" w:cs="Palatino Linotype"/>
          <w:i/>
          <w:sz w:val="24"/>
          <w:szCs w:val="24"/>
        </w:rPr>
        <w:t>ad hoc</w:t>
      </w:r>
      <w:r w:rsidRPr="00CF6A4B">
        <w:rPr>
          <w:rFonts w:ascii="Palatino Linotype" w:eastAsia="Palatino Linotype" w:hAnsi="Palatino Linotype" w:cs="Palatino Linotype"/>
          <w:sz w:val="24"/>
          <w:szCs w:val="24"/>
        </w:rPr>
        <w:t>, para satisfacer el derecho de acceso a la información pública.</w:t>
      </w:r>
    </w:p>
    <w:p w:rsidR="00BF5EF4" w:rsidRPr="00CF6A4B" w:rsidRDefault="00BF5EF4" w:rsidP="00BF5EF4">
      <w:pPr>
        <w:spacing w:after="0" w:line="360" w:lineRule="auto"/>
        <w:jc w:val="both"/>
        <w:rPr>
          <w:rFonts w:ascii="Palatino Linotype" w:eastAsia="Palatino Linotype" w:hAnsi="Palatino Linotype" w:cs="Palatino Linotype"/>
          <w:sz w:val="24"/>
          <w:szCs w:val="24"/>
        </w:rPr>
      </w:pPr>
    </w:p>
    <w:p w:rsidR="00BF5EF4" w:rsidRPr="00CF6A4B" w:rsidRDefault="00BF5EF4" w:rsidP="00BF5EF4">
      <w:pPr>
        <w:spacing w:after="0" w:line="360" w:lineRule="auto"/>
        <w:jc w:val="both"/>
        <w:rPr>
          <w:rFonts w:ascii="Palatino Linotype" w:eastAsia="Palatino Linotype" w:hAnsi="Palatino Linotype" w:cs="Palatino Linotype"/>
          <w:sz w:val="24"/>
          <w:szCs w:val="24"/>
        </w:rPr>
      </w:pPr>
      <w:r w:rsidRPr="00CF6A4B">
        <w:rPr>
          <w:rFonts w:ascii="Palatino Linotype" w:eastAsia="Palatino Linotype" w:hAnsi="Palatino Linotype" w:cs="Palatino Linotype"/>
          <w:sz w:val="24"/>
          <w:szCs w:val="24"/>
        </w:rPr>
        <w:t>Aunado a ello el artículo 24 de la Ley de la materia</w:t>
      </w:r>
      <w:r w:rsidRPr="00CF6A4B">
        <w:rPr>
          <w:rFonts w:ascii="Palatino Linotype" w:eastAsia="Palatino Linotype" w:hAnsi="Palatino Linotype" w:cs="Palatino Linotype"/>
          <w:sz w:val="24"/>
          <w:szCs w:val="24"/>
          <w:vertAlign w:val="superscript"/>
        </w:rPr>
        <w:footnoteReference w:id="1"/>
      </w:r>
      <w:r w:rsidRPr="00CF6A4B">
        <w:rPr>
          <w:rFonts w:ascii="Palatino Linotype" w:eastAsia="Palatino Linotype" w:hAnsi="Palatino Linotype" w:cs="Palatino Linotype"/>
          <w:sz w:val="24"/>
          <w:szCs w:val="24"/>
        </w:rPr>
        <w:t>,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BF5EF4" w:rsidRPr="00CF6A4B" w:rsidRDefault="00BF5EF4" w:rsidP="00BF5EF4">
      <w:pPr>
        <w:spacing w:after="0" w:line="360" w:lineRule="auto"/>
        <w:jc w:val="both"/>
        <w:rPr>
          <w:rFonts w:ascii="Palatino Linotype" w:eastAsia="Palatino Linotype" w:hAnsi="Palatino Linotype" w:cs="Palatino Linotype"/>
          <w:sz w:val="24"/>
          <w:szCs w:val="24"/>
        </w:rPr>
      </w:pPr>
    </w:p>
    <w:p w:rsidR="00BF5EF4" w:rsidRPr="00CF6A4B" w:rsidRDefault="00BF5EF4" w:rsidP="00BF5EF4">
      <w:pPr>
        <w:spacing w:after="0" w:line="360" w:lineRule="auto"/>
        <w:jc w:val="both"/>
        <w:rPr>
          <w:rFonts w:ascii="Palatino Linotype" w:eastAsia="Palatino Linotype" w:hAnsi="Palatino Linotype" w:cs="Palatino Linotype"/>
        </w:rPr>
      </w:pPr>
      <w:r w:rsidRPr="00CF6A4B">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sidRPr="00CF6A4B">
        <w:rPr>
          <w:rFonts w:ascii="Palatino Linotype" w:eastAsia="Palatino Linotype" w:hAnsi="Palatino Linotype" w:cs="Palatino Linotype"/>
          <w:b/>
          <w:sz w:val="24"/>
          <w:szCs w:val="24"/>
        </w:rPr>
        <w:t>cualquier otro registro que documente el ejercicio de las facultades, funciones y competencias de los Sujetos Obligados</w:t>
      </w:r>
      <w:r w:rsidRPr="00CF6A4B">
        <w:rPr>
          <w:rFonts w:ascii="Palatino Linotype" w:eastAsia="Palatino Linotype" w:hAnsi="Palatino Linotype" w:cs="Palatino Linotype"/>
          <w:sz w:val="24"/>
          <w:szCs w:val="24"/>
        </w:rPr>
        <w:t>; los que, podrán estar en cualquier medio, sea escrito, impreso, sonoro, visual, electrónico, informático u holográfico de conformidad con el artículo 3, fracción XI de la Ley de la materia, el cual señala lo siguiente:</w:t>
      </w:r>
      <w:r w:rsidRPr="00CF6A4B">
        <w:rPr>
          <w:rFonts w:ascii="Palatino Linotype" w:eastAsia="Palatino Linotype" w:hAnsi="Palatino Linotype" w:cs="Palatino Linotype"/>
        </w:rPr>
        <w:t xml:space="preserve"> </w:t>
      </w:r>
    </w:p>
    <w:p w:rsidR="00BF5EF4" w:rsidRPr="00CF6A4B" w:rsidRDefault="00BF5EF4" w:rsidP="00BF5EF4">
      <w:pPr>
        <w:spacing w:after="0" w:line="360" w:lineRule="auto"/>
        <w:jc w:val="both"/>
        <w:rPr>
          <w:rFonts w:ascii="Palatino Linotype" w:eastAsia="Palatino Linotype" w:hAnsi="Palatino Linotype" w:cs="Palatino Linotype"/>
        </w:rPr>
      </w:pPr>
    </w:p>
    <w:p w:rsidR="00BF5EF4" w:rsidRPr="00CF6A4B" w:rsidRDefault="00BF5EF4" w:rsidP="00BF5EF4">
      <w:pPr>
        <w:spacing w:after="0" w:line="276" w:lineRule="auto"/>
        <w:ind w:left="851" w:right="899"/>
        <w:jc w:val="both"/>
        <w:rPr>
          <w:rFonts w:ascii="Palatino Linotype" w:eastAsia="Palatino Linotype" w:hAnsi="Palatino Linotype" w:cs="Palatino Linotype"/>
          <w:i/>
        </w:rPr>
      </w:pPr>
      <w:r w:rsidRPr="00CF6A4B">
        <w:rPr>
          <w:rFonts w:ascii="Palatino Linotype" w:eastAsia="Palatino Linotype" w:hAnsi="Palatino Linotype" w:cs="Palatino Linotype"/>
          <w:i/>
        </w:rPr>
        <w:t>“</w:t>
      </w:r>
      <w:r w:rsidRPr="00CF6A4B">
        <w:rPr>
          <w:rFonts w:ascii="Palatino Linotype" w:eastAsia="Palatino Linotype" w:hAnsi="Palatino Linotype" w:cs="Palatino Linotype"/>
          <w:b/>
          <w:i/>
        </w:rPr>
        <w:t xml:space="preserve">Artículo 3. </w:t>
      </w:r>
      <w:r w:rsidRPr="00CF6A4B">
        <w:rPr>
          <w:rFonts w:ascii="Palatino Linotype" w:eastAsia="Palatino Linotype" w:hAnsi="Palatino Linotype" w:cs="Palatino Linotype"/>
          <w:i/>
        </w:rPr>
        <w:t>Para los efectos de la presente Ley se entenderá por:</w:t>
      </w:r>
    </w:p>
    <w:p w:rsidR="00BF5EF4" w:rsidRPr="00CF6A4B" w:rsidRDefault="00BF5EF4" w:rsidP="00BF5EF4">
      <w:pPr>
        <w:spacing w:after="0" w:line="276" w:lineRule="auto"/>
        <w:ind w:left="1134" w:right="899"/>
        <w:jc w:val="both"/>
        <w:rPr>
          <w:rFonts w:ascii="Palatino Linotype" w:eastAsia="Palatino Linotype" w:hAnsi="Palatino Linotype" w:cs="Palatino Linotype"/>
          <w:i/>
        </w:rPr>
      </w:pPr>
      <w:r w:rsidRPr="00CF6A4B">
        <w:rPr>
          <w:rFonts w:ascii="Palatino Linotype" w:eastAsia="Palatino Linotype" w:hAnsi="Palatino Linotype" w:cs="Palatino Linotype"/>
          <w:i/>
        </w:rPr>
        <w:t>…</w:t>
      </w:r>
    </w:p>
    <w:p w:rsidR="00BF5EF4" w:rsidRPr="00CF6A4B" w:rsidRDefault="00BF5EF4" w:rsidP="00BF5EF4">
      <w:pPr>
        <w:spacing w:after="0" w:line="276" w:lineRule="auto"/>
        <w:ind w:left="1134" w:right="899"/>
        <w:jc w:val="both"/>
        <w:rPr>
          <w:rFonts w:ascii="Palatino Linotype" w:eastAsia="Palatino Linotype" w:hAnsi="Palatino Linotype" w:cs="Palatino Linotype"/>
          <w:i/>
        </w:rPr>
      </w:pPr>
      <w:r w:rsidRPr="00CF6A4B">
        <w:rPr>
          <w:rFonts w:ascii="Palatino Linotype" w:eastAsia="Palatino Linotype" w:hAnsi="Palatino Linotype" w:cs="Palatino Linotype"/>
          <w:b/>
          <w:i/>
        </w:rPr>
        <w:t>XI. Documento:</w:t>
      </w:r>
      <w:r w:rsidRPr="00CF6A4B">
        <w:rPr>
          <w:rFonts w:ascii="Palatino Linotype" w:eastAsia="Palatino Linotype" w:hAnsi="Palatino Linotype" w:cs="Palatino Linotype"/>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CF6A4B">
        <w:rPr>
          <w:rFonts w:ascii="Palatino Linotype" w:eastAsia="Palatino Linotype" w:hAnsi="Palatino Linotype" w:cs="Palatino Linotype"/>
          <w:b/>
          <w:i/>
        </w:rPr>
        <w:t>…</w:t>
      </w:r>
      <w:r w:rsidRPr="00CF6A4B">
        <w:rPr>
          <w:rFonts w:ascii="Palatino Linotype" w:eastAsia="Palatino Linotype" w:hAnsi="Palatino Linotype" w:cs="Palatino Linotype"/>
          <w:i/>
        </w:rPr>
        <w:t>”</w:t>
      </w:r>
    </w:p>
    <w:p w:rsidR="00BF5EF4" w:rsidRPr="00CF6A4B" w:rsidRDefault="00BF5EF4" w:rsidP="00BF5EF4">
      <w:pPr>
        <w:spacing w:after="0" w:line="360" w:lineRule="auto"/>
        <w:ind w:left="1134" w:right="899"/>
        <w:jc w:val="both"/>
        <w:rPr>
          <w:rFonts w:ascii="Palatino Linotype" w:eastAsia="Palatino Linotype" w:hAnsi="Palatino Linotype" w:cs="Palatino Linotype"/>
          <w:i/>
        </w:rPr>
      </w:pPr>
    </w:p>
    <w:p w:rsidR="00BF5EF4" w:rsidRPr="00CF6A4B" w:rsidRDefault="00BF5EF4" w:rsidP="00BF5EF4">
      <w:pPr>
        <w:spacing w:after="0" w:line="360" w:lineRule="auto"/>
        <w:jc w:val="both"/>
        <w:rPr>
          <w:rFonts w:ascii="Palatino Linotype" w:eastAsia="Palatino Linotype" w:hAnsi="Palatino Linotype" w:cs="Palatino Linotype"/>
          <w:sz w:val="24"/>
          <w:szCs w:val="24"/>
        </w:rPr>
      </w:pPr>
      <w:r w:rsidRPr="00CF6A4B">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BF5EF4" w:rsidRPr="00CF6A4B" w:rsidRDefault="00BF5EF4" w:rsidP="00BF5EF4">
      <w:pPr>
        <w:spacing w:after="0" w:line="360" w:lineRule="auto"/>
        <w:jc w:val="both"/>
        <w:rPr>
          <w:rFonts w:ascii="Palatino Linotype" w:eastAsia="Palatino Linotype" w:hAnsi="Palatino Linotype" w:cs="Palatino Linotype"/>
          <w:sz w:val="24"/>
          <w:szCs w:val="24"/>
        </w:rPr>
      </w:pPr>
    </w:p>
    <w:p w:rsidR="00BF5EF4" w:rsidRPr="00CF6A4B" w:rsidRDefault="00BF5EF4" w:rsidP="00BF5EF4">
      <w:pPr>
        <w:spacing w:after="0" w:line="276" w:lineRule="auto"/>
        <w:ind w:left="851" w:right="902"/>
        <w:jc w:val="both"/>
        <w:rPr>
          <w:rFonts w:ascii="Palatino Linotype" w:eastAsia="Palatino Linotype" w:hAnsi="Palatino Linotype" w:cs="Palatino Linotype"/>
          <w:b/>
          <w:i/>
        </w:rPr>
      </w:pPr>
      <w:r w:rsidRPr="00CF6A4B">
        <w:rPr>
          <w:rFonts w:ascii="Palatino Linotype" w:eastAsia="Palatino Linotype" w:hAnsi="Palatino Linotype" w:cs="Palatino Linotype"/>
          <w:b/>
        </w:rPr>
        <w:t>“</w:t>
      </w:r>
      <w:r w:rsidRPr="00CF6A4B">
        <w:rPr>
          <w:rFonts w:ascii="Palatino Linotype" w:eastAsia="Palatino Linotype" w:hAnsi="Palatino Linotype" w:cs="Palatino Linotype"/>
          <w:b/>
          <w:i/>
        </w:rPr>
        <w:t>CRITERIO 0002-11</w:t>
      </w:r>
    </w:p>
    <w:p w:rsidR="00BF5EF4" w:rsidRPr="00CF6A4B" w:rsidRDefault="00BF5EF4" w:rsidP="00BF5EF4">
      <w:pPr>
        <w:spacing w:after="0" w:line="276" w:lineRule="auto"/>
        <w:ind w:left="851" w:right="902"/>
        <w:jc w:val="both"/>
        <w:rPr>
          <w:rFonts w:ascii="Palatino Linotype" w:eastAsia="Palatino Linotype" w:hAnsi="Palatino Linotype" w:cs="Palatino Linotype"/>
          <w:i/>
        </w:rPr>
      </w:pPr>
      <w:r w:rsidRPr="00CF6A4B">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CF6A4B">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BF5EF4" w:rsidRPr="00CF6A4B" w:rsidRDefault="00BF5EF4" w:rsidP="00BF5EF4">
      <w:pPr>
        <w:spacing w:after="0" w:line="276" w:lineRule="auto"/>
        <w:ind w:left="851" w:right="902"/>
        <w:jc w:val="both"/>
        <w:rPr>
          <w:rFonts w:ascii="Palatino Linotype" w:eastAsia="Palatino Linotype" w:hAnsi="Palatino Linotype" w:cs="Palatino Linotype"/>
          <w:i/>
        </w:rPr>
      </w:pPr>
      <w:r w:rsidRPr="00CF6A4B">
        <w:rPr>
          <w:rFonts w:ascii="Palatino Linotype" w:eastAsia="Palatino Linotype" w:hAnsi="Palatino Linotype" w:cs="Palatino Linotype"/>
          <w:i/>
        </w:rPr>
        <w:t>En consecuencia el acceso a la información se refiere a que se cumplan cualquiera de los siguientes tres supuestos:</w:t>
      </w:r>
    </w:p>
    <w:p w:rsidR="00BF5EF4" w:rsidRPr="00CF6A4B" w:rsidRDefault="00BF5EF4" w:rsidP="00BF5EF4">
      <w:pPr>
        <w:spacing w:after="0" w:line="276" w:lineRule="auto"/>
        <w:ind w:left="1134" w:right="902"/>
        <w:jc w:val="both"/>
        <w:rPr>
          <w:rFonts w:ascii="Palatino Linotype" w:eastAsia="Palatino Linotype" w:hAnsi="Palatino Linotype" w:cs="Palatino Linotype"/>
          <w:b/>
          <w:i/>
        </w:rPr>
      </w:pPr>
      <w:r w:rsidRPr="00CF6A4B">
        <w:rPr>
          <w:rFonts w:ascii="Palatino Linotype" w:eastAsia="Palatino Linotype" w:hAnsi="Palatino Linotype" w:cs="Palatino Linotype"/>
          <w:b/>
          <w:i/>
        </w:rPr>
        <w:t>1) Que se trate de información registrada en cualquier soporte documental, que en ejercicio de las atribuciones conferidas, sea generada por los Sujetos Obligados;</w:t>
      </w:r>
    </w:p>
    <w:p w:rsidR="00BF5EF4" w:rsidRPr="00CF6A4B" w:rsidRDefault="00BF5EF4" w:rsidP="00BF5EF4">
      <w:pPr>
        <w:spacing w:after="0" w:line="276" w:lineRule="auto"/>
        <w:ind w:left="1134" w:right="902"/>
        <w:jc w:val="both"/>
        <w:rPr>
          <w:rFonts w:ascii="Palatino Linotype" w:eastAsia="Palatino Linotype" w:hAnsi="Palatino Linotype" w:cs="Palatino Linotype"/>
          <w:i/>
        </w:rPr>
      </w:pPr>
      <w:r w:rsidRPr="00CF6A4B">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rsidR="00BF5EF4" w:rsidRPr="00CF6A4B" w:rsidRDefault="00BF5EF4" w:rsidP="00BF5EF4">
      <w:pPr>
        <w:spacing w:after="0" w:line="276" w:lineRule="auto"/>
        <w:ind w:left="1134" w:right="902"/>
        <w:jc w:val="both"/>
        <w:rPr>
          <w:rFonts w:ascii="Palatino Linotype" w:eastAsia="Palatino Linotype" w:hAnsi="Palatino Linotype" w:cs="Palatino Linotype"/>
          <w:i/>
        </w:rPr>
      </w:pPr>
      <w:r w:rsidRPr="00CF6A4B">
        <w:rPr>
          <w:rFonts w:ascii="Palatino Linotype" w:eastAsia="Palatino Linotype" w:hAnsi="Palatino Linotype" w:cs="Palatino Linotype"/>
          <w:i/>
        </w:rPr>
        <w:t>3) Que se trate de información registrada en cualquier soporte documental, que en ejercicio de las atribuciones conferidas, se encuentre en posesión de los Sujetos Obligados.”</w:t>
      </w:r>
    </w:p>
    <w:p w:rsidR="00BF5EF4" w:rsidRPr="00CF6A4B" w:rsidRDefault="00BF5EF4" w:rsidP="00BF5EF4">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rsidR="00BF5EF4" w:rsidRPr="00CF6A4B" w:rsidRDefault="00BF5EF4" w:rsidP="00BF5EF4">
      <w:pPr>
        <w:spacing w:after="0" w:line="360" w:lineRule="auto"/>
        <w:contextualSpacing/>
        <w:jc w:val="both"/>
        <w:rPr>
          <w:rFonts w:ascii="Palatino Linotype" w:eastAsia="Palatino Linotype" w:hAnsi="Palatino Linotype" w:cs="Palatino Linotype"/>
          <w:sz w:val="24"/>
          <w:szCs w:val="24"/>
        </w:rPr>
      </w:pPr>
      <w:r w:rsidRPr="00CF6A4B">
        <w:rPr>
          <w:rFonts w:ascii="Palatino Linotype" w:eastAsia="Palatino Linotype" w:hAnsi="Palatino Linotype" w:cs="Palatino Linotype"/>
          <w:sz w:val="24"/>
          <w:szCs w:val="24"/>
        </w:rPr>
        <w:t xml:space="preserve">Ahora bien, del análisis de la solicitud de información, motivo del recurso de revisión que ahora se resuelve se advierte que la parte </w:t>
      </w:r>
      <w:r w:rsidRPr="00CF6A4B">
        <w:rPr>
          <w:rFonts w:ascii="Palatino Linotype" w:eastAsia="Palatino Linotype" w:hAnsi="Palatino Linotype" w:cs="Palatino Linotype"/>
          <w:b/>
          <w:sz w:val="24"/>
          <w:szCs w:val="24"/>
        </w:rPr>
        <w:t>RECURRENTE</w:t>
      </w:r>
      <w:r w:rsidRPr="00CF6A4B">
        <w:rPr>
          <w:rFonts w:ascii="Palatino Linotype" w:eastAsia="Palatino Linotype" w:hAnsi="Palatino Linotype" w:cs="Palatino Linotype"/>
          <w:sz w:val="24"/>
          <w:szCs w:val="24"/>
        </w:rPr>
        <w:t xml:space="preserve"> requirió al </w:t>
      </w:r>
      <w:r w:rsidRPr="00CF6A4B">
        <w:rPr>
          <w:rFonts w:ascii="Palatino Linotype" w:eastAsia="Palatino Linotype" w:hAnsi="Palatino Linotype" w:cs="Palatino Linotype"/>
          <w:b/>
          <w:sz w:val="24"/>
          <w:szCs w:val="24"/>
        </w:rPr>
        <w:t>SUJETO OBLIGADO</w:t>
      </w:r>
      <w:r w:rsidRPr="00CF6A4B">
        <w:rPr>
          <w:rFonts w:ascii="Palatino Linotype" w:eastAsia="Palatino Linotype" w:hAnsi="Palatino Linotype" w:cs="Palatino Linotype"/>
          <w:sz w:val="24"/>
          <w:szCs w:val="24"/>
        </w:rPr>
        <w:t xml:space="preserve"> le proporcione </w:t>
      </w:r>
      <w:r w:rsidR="001505E0" w:rsidRPr="00CF6A4B">
        <w:rPr>
          <w:rFonts w:ascii="Palatino Linotype" w:eastAsia="Palatino Linotype" w:hAnsi="Palatino Linotype" w:cs="Palatino Linotype"/>
          <w:sz w:val="24"/>
          <w:szCs w:val="24"/>
        </w:rPr>
        <w:t xml:space="preserve">el certificado de competencia laboral de </w:t>
      </w:r>
      <w:r w:rsidRPr="00CF6A4B">
        <w:rPr>
          <w:rFonts w:ascii="Palatino Linotype" w:eastAsia="Palatino Linotype" w:hAnsi="Palatino Linotype" w:cs="Palatino Linotype"/>
          <w:sz w:val="24"/>
          <w:szCs w:val="24"/>
        </w:rPr>
        <w:t>lo</w:t>
      </w:r>
      <w:r w:rsidR="001505E0" w:rsidRPr="00CF6A4B">
        <w:rPr>
          <w:rFonts w:ascii="Palatino Linotype" w:eastAsia="Palatino Linotype" w:hAnsi="Palatino Linotype" w:cs="Palatino Linotype"/>
          <w:sz w:val="24"/>
          <w:szCs w:val="24"/>
        </w:rPr>
        <w:t>s</w:t>
      </w:r>
      <w:r w:rsidRPr="00CF6A4B">
        <w:rPr>
          <w:rFonts w:ascii="Palatino Linotype" w:eastAsia="Palatino Linotype" w:hAnsi="Palatino Linotype" w:cs="Palatino Linotype"/>
          <w:sz w:val="24"/>
          <w:szCs w:val="24"/>
        </w:rPr>
        <w:t xml:space="preserve"> siguiente</w:t>
      </w:r>
      <w:r w:rsidR="001505E0" w:rsidRPr="00CF6A4B">
        <w:rPr>
          <w:rFonts w:ascii="Palatino Linotype" w:eastAsia="Palatino Linotype" w:hAnsi="Palatino Linotype" w:cs="Palatino Linotype"/>
          <w:sz w:val="24"/>
          <w:szCs w:val="24"/>
        </w:rPr>
        <w:t>s servidores públicos</w:t>
      </w:r>
      <w:r w:rsidRPr="00CF6A4B">
        <w:rPr>
          <w:rFonts w:ascii="Palatino Linotype" w:eastAsia="Palatino Linotype" w:hAnsi="Palatino Linotype" w:cs="Palatino Linotype"/>
          <w:sz w:val="24"/>
          <w:szCs w:val="24"/>
        </w:rPr>
        <w:t xml:space="preserve">: </w:t>
      </w:r>
    </w:p>
    <w:p w:rsidR="00BF5EF4" w:rsidRPr="00CF6A4B" w:rsidRDefault="00BF5EF4" w:rsidP="00BF5EF4">
      <w:pPr>
        <w:spacing w:after="0" w:line="360" w:lineRule="auto"/>
        <w:contextualSpacing/>
        <w:jc w:val="both"/>
        <w:rPr>
          <w:rFonts w:ascii="Palatino Linotype" w:eastAsia="Palatino Linotype" w:hAnsi="Palatino Linotype" w:cs="Palatino Linotype"/>
          <w:sz w:val="24"/>
          <w:szCs w:val="24"/>
        </w:rPr>
      </w:pPr>
    </w:p>
    <w:p w:rsidR="00BF5EF4" w:rsidRPr="00CF6A4B" w:rsidRDefault="00BF5EF4" w:rsidP="00BF5EF4">
      <w:pPr>
        <w:numPr>
          <w:ilvl w:val="0"/>
          <w:numId w:val="3"/>
        </w:numPr>
        <w:pBdr>
          <w:top w:val="nil"/>
          <w:left w:val="nil"/>
          <w:bottom w:val="nil"/>
          <w:right w:val="nil"/>
          <w:between w:val="nil"/>
        </w:pBdr>
        <w:spacing w:after="0" w:line="360" w:lineRule="auto"/>
        <w:contextualSpacing/>
        <w:jc w:val="both"/>
        <w:rPr>
          <w:rFonts w:ascii="Palatino Linotype" w:eastAsia="Palatino Linotype" w:hAnsi="Palatino Linotype" w:cs="Palatino Linotype"/>
          <w:sz w:val="40"/>
          <w:szCs w:val="40"/>
        </w:rPr>
      </w:pPr>
      <w:r w:rsidRPr="00CF6A4B">
        <w:rPr>
          <w:rFonts w:ascii="Palatino Linotype" w:eastAsia="Palatino Linotype" w:hAnsi="Palatino Linotype" w:cs="Palatino Linotype"/>
          <w:sz w:val="24"/>
          <w:szCs w:val="24"/>
        </w:rPr>
        <w:t>Directora de Desarrollo Económico, Contralor Municipal, Tesorero Municipal, Secretario del Ayuntamiento, Desarrollo Urbano, Unidad de Transparencia y Obras Públicas.</w:t>
      </w:r>
      <w:r w:rsidR="005C1108" w:rsidRPr="00CF6A4B">
        <w:rPr>
          <w:rFonts w:ascii="Palatino Linotype" w:eastAsia="Palatino Linotype" w:hAnsi="Palatino Linotype" w:cs="Palatino Linotype"/>
          <w:sz w:val="24"/>
          <w:szCs w:val="24"/>
        </w:rPr>
        <w:t xml:space="preserve"> </w:t>
      </w:r>
    </w:p>
    <w:p w:rsidR="000737E5" w:rsidRPr="00CF6A4B" w:rsidRDefault="000737E5"/>
    <w:p w:rsidR="008F7404" w:rsidRPr="00CF6A4B" w:rsidRDefault="008F7404" w:rsidP="008F7404">
      <w:pPr>
        <w:spacing w:after="0" w:line="360" w:lineRule="auto"/>
        <w:contextualSpacing/>
        <w:jc w:val="both"/>
        <w:rPr>
          <w:rFonts w:ascii="Palatino Linotype" w:hAnsi="Palatino Linotype"/>
          <w:sz w:val="24"/>
          <w:szCs w:val="24"/>
        </w:rPr>
      </w:pPr>
      <w:r w:rsidRPr="00CF6A4B">
        <w:rPr>
          <w:rFonts w:ascii="Palatino Linotype" w:eastAsia="Palatino Linotype" w:hAnsi="Palatino Linotype" w:cs="Palatino Linotype"/>
          <w:sz w:val="24"/>
          <w:szCs w:val="24"/>
        </w:rPr>
        <w:t xml:space="preserve">En la respuesta, </w:t>
      </w:r>
      <w:r w:rsidRPr="00CF6A4B">
        <w:rPr>
          <w:rFonts w:ascii="Palatino Linotype" w:eastAsia="Palatino Linotype" w:hAnsi="Palatino Linotype" w:cs="Palatino Linotype"/>
          <w:b/>
          <w:sz w:val="24"/>
          <w:szCs w:val="24"/>
        </w:rPr>
        <w:t>EL</w:t>
      </w:r>
      <w:r w:rsidRPr="00CF6A4B">
        <w:rPr>
          <w:rFonts w:ascii="Palatino Linotype" w:eastAsia="Palatino Linotype" w:hAnsi="Palatino Linotype" w:cs="Palatino Linotype"/>
          <w:sz w:val="24"/>
          <w:szCs w:val="24"/>
        </w:rPr>
        <w:t xml:space="preserve"> </w:t>
      </w:r>
      <w:r w:rsidRPr="00CF6A4B">
        <w:rPr>
          <w:rFonts w:ascii="Palatino Linotype" w:eastAsia="Palatino Linotype" w:hAnsi="Palatino Linotype" w:cs="Palatino Linotype"/>
          <w:b/>
          <w:sz w:val="24"/>
          <w:szCs w:val="24"/>
        </w:rPr>
        <w:t xml:space="preserve">SUJETO OBLIGADO </w:t>
      </w:r>
      <w:r w:rsidRPr="00CF6A4B">
        <w:rPr>
          <w:rFonts w:ascii="Palatino Linotype" w:eastAsia="Palatino Linotype" w:hAnsi="Palatino Linotype" w:cs="Palatino Linotype"/>
          <w:sz w:val="24"/>
          <w:szCs w:val="24"/>
        </w:rPr>
        <w:t xml:space="preserve">hace entrega del </w:t>
      </w:r>
      <w:r w:rsidRPr="00CF6A4B">
        <w:rPr>
          <w:rFonts w:ascii="Palatino Linotype" w:hAnsi="Palatino Linotype"/>
          <w:sz w:val="24"/>
          <w:szCs w:val="24"/>
        </w:rPr>
        <w:t>Certificado de competencia laboral del Contralor Municipal, la Tesorera Municipal y d</w:t>
      </w:r>
      <w:r w:rsidR="001505E0" w:rsidRPr="00CF6A4B">
        <w:rPr>
          <w:rFonts w:ascii="Palatino Linotype" w:hAnsi="Palatino Linotype"/>
          <w:sz w:val="24"/>
          <w:szCs w:val="24"/>
        </w:rPr>
        <w:t xml:space="preserve">el Secretario del Ayuntamiento, además de referir que el Director de </w:t>
      </w:r>
      <w:r w:rsidR="001505E0" w:rsidRPr="00CF6A4B">
        <w:rPr>
          <w:rFonts w:ascii="Palatino Linotype" w:eastAsia="Palatino Linotype" w:hAnsi="Palatino Linotype" w:cs="Palatino Linotype"/>
          <w:sz w:val="24"/>
          <w:szCs w:val="24"/>
        </w:rPr>
        <w:t>Desarrollo Urbano, el Titular de la Unidad de Transparencia</w:t>
      </w:r>
      <w:r w:rsidR="007A49EB" w:rsidRPr="00CF6A4B">
        <w:rPr>
          <w:rFonts w:ascii="Palatino Linotype" w:eastAsia="Palatino Linotype" w:hAnsi="Palatino Linotype" w:cs="Palatino Linotype"/>
          <w:sz w:val="24"/>
          <w:szCs w:val="24"/>
        </w:rPr>
        <w:t>, -la Directora de Desarrollo Económico</w:t>
      </w:r>
      <w:r w:rsidR="001505E0" w:rsidRPr="00CF6A4B">
        <w:rPr>
          <w:rFonts w:ascii="Palatino Linotype" w:eastAsia="Palatino Linotype" w:hAnsi="Palatino Linotype" w:cs="Palatino Linotype"/>
          <w:sz w:val="24"/>
          <w:szCs w:val="24"/>
        </w:rPr>
        <w:t xml:space="preserve"> y el Director de Obras Públicas se encuentran en proceso de certificación.</w:t>
      </w:r>
      <w:r w:rsidR="00A5497D" w:rsidRPr="00CF6A4B">
        <w:rPr>
          <w:rFonts w:ascii="Palatino Linotype" w:eastAsia="Palatino Linotype" w:hAnsi="Palatino Linotype" w:cs="Palatino Linotype"/>
          <w:sz w:val="24"/>
          <w:szCs w:val="24"/>
        </w:rPr>
        <w:t xml:space="preserve"> </w:t>
      </w:r>
    </w:p>
    <w:p w:rsidR="008F7404" w:rsidRPr="00CF6A4B" w:rsidRDefault="008F7404" w:rsidP="008F7404">
      <w:pPr>
        <w:spacing w:after="0" w:line="360" w:lineRule="auto"/>
        <w:contextualSpacing/>
        <w:jc w:val="both"/>
        <w:rPr>
          <w:rFonts w:ascii="Palatino Linotype" w:hAnsi="Palatino Linotype"/>
          <w:sz w:val="24"/>
          <w:szCs w:val="24"/>
        </w:rPr>
      </w:pPr>
    </w:p>
    <w:p w:rsidR="008F7404" w:rsidRPr="00CF6A4B" w:rsidRDefault="008F7404" w:rsidP="008F7404">
      <w:pPr>
        <w:spacing w:after="0" w:line="360" w:lineRule="auto"/>
        <w:jc w:val="both"/>
        <w:rPr>
          <w:rFonts w:ascii="Palatino Linotype" w:eastAsia="Palatino Linotype" w:hAnsi="Palatino Linotype" w:cs="Palatino Linotype"/>
          <w:sz w:val="24"/>
          <w:szCs w:val="24"/>
        </w:rPr>
      </w:pPr>
      <w:r w:rsidRPr="00CF6A4B">
        <w:rPr>
          <w:rFonts w:ascii="Palatino Linotype" w:eastAsia="Palatino Linotype" w:hAnsi="Palatino Linotype" w:cs="Palatino Linotype"/>
          <w:sz w:val="24"/>
          <w:szCs w:val="24"/>
        </w:rPr>
        <w:t xml:space="preserve">Conocidas la respuestas por la particular, al no estar conforme con los términos de las mismas, presentó el recurso de revisión que nos ocupa, mediante el cual señaló como acto impugnado y como motivo de inconformidad que es incompleta </w:t>
      </w:r>
      <w:r w:rsidR="00E36BDF" w:rsidRPr="00CF6A4B">
        <w:rPr>
          <w:rFonts w:ascii="Palatino Linotype" w:eastAsia="Palatino Linotype" w:hAnsi="Palatino Linotype" w:cs="Palatino Linotype"/>
          <w:sz w:val="24"/>
          <w:szCs w:val="24"/>
        </w:rPr>
        <w:t>y que no corresponde con lo solicitado ya que envían un certificado que no es emitido por la COCERTEM, además que en el Acta de Comité autorizan la protección de información que no existe en los certificados.</w:t>
      </w:r>
    </w:p>
    <w:p w:rsidR="00E36BDF" w:rsidRPr="00CF6A4B" w:rsidRDefault="00E36BDF" w:rsidP="008F7404">
      <w:pPr>
        <w:spacing w:after="0" w:line="360" w:lineRule="auto"/>
        <w:jc w:val="both"/>
        <w:rPr>
          <w:rFonts w:ascii="Palatino Linotype" w:eastAsia="Palatino Linotype" w:hAnsi="Palatino Linotype" w:cs="Palatino Linotype"/>
          <w:sz w:val="24"/>
          <w:szCs w:val="24"/>
        </w:rPr>
      </w:pPr>
    </w:p>
    <w:p w:rsidR="00E36BDF" w:rsidRPr="00CF6A4B" w:rsidRDefault="00E36BDF" w:rsidP="00E36BDF">
      <w:pPr>
        <w:spacing w:after="0" w:line="360" w:lineRule="auto"/>
        <w:contextualSpacing/>
        <w:jc w:val="both"/>
        <w:rPr>
          <w:rFonts w:ascii="Palatino Linotype" w:eastAsia="Palatino Linotype" w:hAnsi="Palatino Linotype" w:cs="Palatino Linotype"/>
          <w:sz w:val="24"/>
          <w:szCs w:val="24"/>
        </w:rPr>
      </w:pPr>
      <w:r w:rsidRPr="00CF6A4B">
        <w:rPr>
          <w:rFonts w:ascii="Palatino Linotype" w:hAnsi="Palatino Linotype"/>
          <w:sz w:val="24"/>
          <w:szCs w:val="24"/>
        </w:rPr>
        <w:t>Una vez admitido el presente recurso de revisión, en términos del artículo 185 fracción II de la Ley de Transparencia y Acceso a la Información Pública del Estado de México y Municipios, se integró el expediente y se puso a disposición de las partes para que, en un plazo máximo de siete días hábiles, manifestaran lo que a su derecho resultara conveniente, siendo ambas partes omisas en ejercer dicha prerrogativa, como se señaló en los antecedentes de la presente resolución.</w:t>
      </w:r>
    </w:p>
    <w:p w:rsidR="00E36BDF" w:rsidRPr="00CF6A4B" w:rsidRDefault="00E36BDF" w:rsidP="008F7404">
      <w:pPr>
        <w:spacing w:after="0" w:line="360" w:lineRule="auto"/>
        <w:jc w:val="both"/>
        <w:rPr>
          <w:rFonts w:ascii="Palatino Linotype" w:eastAsia="Palatino Linotype" w:hAnsi="Palatino Linotype" w:cs="Palatino Linotype"/>
          <w:b/>
          <w:sz w:val="24"/>
          <w:szCs w:val="24"/>
        </w:rPr>
      </w:pPr>
    </w:p>
    <w:p w:rsidR="00A5497D" w:rsidRPr="00CF6A4B" w:rsidRDefault="00E36BDF" w:rsidP="00A5497D">
      <w:pPr>
        <w:spacing w:after="0" w:line="360" w:lineRule="auto"/>
        <w:contextualSpacing/>
        <w:jc w:val="both"/>
        <w:rPr>
          <w:rFonts w:ascii="Palatino Linotype" w:hAnsi="Palatino Linotype"/>
          <w:sz w:val="24"/>
          <w:szCs w:val="24"/>
        </w:rPr>
      </w:pPr>
      <w:r w:rsidRPr="00CF6A4B">
        <w:rPr>
          <w:rFonts w:ascii="Palatino Linotype" w:eastAsia="Palatino Linotype" w:hAnsi="Palatino Linotype" w:cs="Palatino Linotype"/>
          <w:b/>
          <w:sz w:val="24"/>
          <w:szCs w:val="24"/>
        </w:rPr>
        <w:t xml:space="preserve">De los certificados de competencia laboral </w:t>
      </w:r>
      <w:r w:rsidR="001505E0" w:rsidRPr="00CF6A4B">
        <w:rPr>
          <w:rFonts w:ascii="Palatino Linotype" w:eastAsia="Palatino Linotype" w:hAnsi="Palatino Linotype" w:cs="Palatino Linotype"/>
          <w:b/>
          <w:sz w:val="24"/>
          <w:szCs w:val="24"/>
        </w:rPr>
        <w:t xml:space="preserve">del </w:t>
      </w:r>
      <w:r w:rsidR="001505E0" w:rsidRPr="00CF6A4B">
        <w:rPr>
          <w:rFonts w:ascii="Palatino Linotype" w:hAnsi="Palatino Linotype"/>
          <w:b/>
          <w:sz w:val="24"/>
          <w:szCs w:val="24"/>
        </w:rPr>
        <w:t xml:space="preserve">Director de </w:t>
      </w:r>
      <w:r w:rsidR="001505E0" w:rsidRPr="00CF6A4B">
        <w:rPr>
          <w:rFonts w:ascii="Palatino Linotype" w:eastAsia="Palatino Linotype" w:hAnsi="Palatino Linotype" w:cs="Palatino Linotype"/>
          <w:b/>
          <w:sz w:val="24"/>
          <w:szCs w:val="24"/>
        </w:rPr>
        <w:t>Desarrollo Urbano, el Titular de la Unidad de Transparencia</w:t>
      </w:r>
      <w:r w:rsidR="007A49EB" w:rsidRPr="00CF6A4B">
        <w:rPr>
          <w:rFonts w:ascii="Palatino Linotype" w:eastAsia="Palatino Linotype" w:hAnsi="Palatino Linotype" w:cs="Palatino Linotype"/>
          <w:b/>
          <w:sz w:val="24"/>
          <w:szCs w:val="24"/>
        </w:rPr>
        <w:t>, la Directora de Desarrollo Económico</w:t>
      </w:r>
      <w:r w:rsidR="001505E0" w:rsidRPr="00CF6A4B">
        <w:rPr>
          <w:rFonts w:ascii="Palatino Linotype" w:eastAsia="Palatino Linotype" w:hAnsi="Palatino Linotype" w:cs="Palatino Linotype"/>
          <w:b/>
          <w:sz w:val="24"/>
          <w:szCs w:val="24"/>
        </w:rPr>
        <w:t xml:space="preserve"> y el Director de Obras Públicas.</w:t>
      </w:r>
      <w:r w:rsidR="00A5497D" w:rsidRPr="00CF6A4B">
        <w:rPr>
          <w:rFonts w:ascii="Palatino Linotype" w:eastAsia="Palatino Linotype" w:hAnsi="Palatino Linotype" w:cs="Palatino Linotype"/>
          <w:b/>
          <w:sz w:val="24"/>
          <w:szCs w:val="24"/>
        </w:rPr>
        <w:t xml:space="preserve"> </w:t>
      </w:r>
    </w:p>
    <w:p w:rsidR="00E36BDF" w:rsidRPr="00CF6A4B" w:rsidRDefault="00E36BDF" w:rsidP="00A5497D">
      <w:pPr>
        <w:spacing w:after="0" w:line="360" w:lineRule="auto"/>
        <w:jc w:val="both"/>
        <w:rPr>
          <w:rFonts w:ascii="Palatino Linotype" w:eastAsia="Palatino Linotype" w:hAnsi="Palatino Linotype" w:cs="Palatino Linotype"/>
          <w:sz w:val="24"/>
          <w:szCs w:val="24"/>
        </w:rPr>
      </w:pPr>
    </w:p>
    <w:p w:rsidR="00A44FBF" w:rsidRPr="00CF6A4B" w:rsidRDefault="001505E0" w:rsidP="00A44FBF">
      <w:pPr>
        <w:spacing w:before="240" w:after="240" w:line="360" w:lineRule="auto"/>
        <w:contextualSpacing/>
        <w:jc w:val="both"/>
        <w:rPr>
          <w:rFonts w:ascii="Palatino Linotype" w:eastAsia="Palatino Linotype" w:hAnsi="Palatino Linotype" w:cs="Palatino Linotype"/>
          <w:sz w:val="24"/>
          <w:szCs w:val="24"/>
        </w:rPr>
      </w:pPr>
      <w:r w:rsidRPr="00CF6A4B">
        <w:rPr>
          <w:rFonts w:ascii="Palatino Linotype" w:hAnsi="Palatino Linotype"/>
          <w:sz w:val="24"/>
          <w:szCs w:val="24"/>
        </w:rPr>
        <w:t>Al respecto</w:t>
      </w:r>
      <w:r w:rsidR="00887830" w:rsidRPr="00CF6A4B">
        <w:rPr>
          <w:rFonts w:ascii="Palatino Linotype" w:eastAsia="Palatino Linotype" w:hAnsi="Palatino Linotype" w:cs="Palatino Linotype"/>
          <w:sz w:val="24"/>
          <w:szCs w:val="24"/>
        </w:rPr>
        <w:t xml:space="preserve">, </w:t>
      </w:r>
      <w:r w:rsidR="00A44FBF" w:rsidRPr="00CF6A4B">
        <w:rPr>
          <w:rFonts w:ascii="Palatino Linotype" w:eastAsia="Palatino Linotype" w:hAnsi="Palatino Linotype" w:cs="Palatino Linotype"/>
          <w:sz w:val="24"/>
          <w:szCs w:val="24"/>
        </w:rPr>
        <w:t xml:space="preserve">resulta conveniente observar la estructura orgánica del </w:t>
      </w:r>
      <w:r w:rsidR="00A44FBF" w:rsidRPr="00CF6A4B">
        <w:rPr>
          <w:rFonts w:ascii="Palatino Linotype" w:eastAsia="Palatino Linotype" w:hAnsi="Palatino Linotype" w:cs="Palatino Linotype"/>
          <w:b/>
          <w:bCs/>
          <w:sz w:val="24"/>
          <w:szCs w:val="24"/>
        </w:rPr>
        <w:t>SUJETO OBLIADO</w:t>
      </w:r>
      <w:r w:rsidR="00A44FBF" w:rsidRPr="00CF6A4B">
        <w:rPr>
          <w:rFonts w:ascii="Palatino Linotype" w:eastAsia="Palatino Linotype" w:hAnsi="Palatino Linotype" w:cs="Palatino Linotype"/>
          <w:sz w:val="24"/>
          <w:szCs w:val="24"/>
        </w:rPr>
        <w:t xml:space="preserve">, que de conformidad a su Bando Municipal del Ayuntamiento de </w:t>
      </w:r>
      <w:proofErr w:type="spellStart"/>
      <w:r w:rsidR="00A44FBF" w:rsidRPr="00CF6A4B">
        <w:rPr>
          <w:rFonts w:ascii="Palatino Linotype" w:eastAsia="Palatino Linotype" w:hAnsi="Palatino Linotype" w:cs="Palatino Linotype"/>
          <w:sz w:val="24"/>
          <w:szCs w:val="24"/>
        </w:rPr>
        <w:t>Cocotitlán</w:t>
      </w:r>
      <w:proofErr w:type="spellEnd"/>
      <w:r w:rsidR="00A44FBF" w:rsidRPr="00CF6A4B">
        <w:rPr>
          <w:rFonts w:ascii="Palatino Linotype" w:eastAsia="Palatino Linotype" w:hAnsi="Palatino Linotype" w:cs="Palatino Linotype"/>
          <w:sz w:val="24"/>
          <w:szCs w:val="24"/>
        </w:rPr>
        <w:t xml:space="preserve"> 2022 se encuentra conformado de la siguiente manera:</w:t>
      </w:r>
    </w:p>
    <w:p w:rsidR="008F7404" w:rsidRPr="00CF6A4B" w:rsidRDefault="008F7404" w:rsidP="00A44FBF">
      <w:pPr>
        <w:spacing w:after="0" w:line="360" w:lineRule="auto"/>
        <w:jc w:val="both"/>
        <w:rPr>
          <w:rFonts w:ascii="Palatino Linotype" w:eastAsia="Palatino Linotype" w:hAnsi="Palatino Linotype" w:cs="Palatino Linotype"/>
          <w:sz w:val="24"/>
          <w:szCs w:val="24"/>
        </w:rPr>
      </w:pPr>
    </w:p>
    <w:p w:rsidR="00A44FBF" w:rsidRPr="00CF6A4B" w:rsidRDefault="00A44FBF" w:rsidP="00FC286C">
      <w:pPr>
        <w:spacing w:after="0" w:line="276" w:lineRule="auto"/>
        <w:ind w:left="851" w:right="900"/>
        <w:jc w:val="both"/>
        <w:rPr>
          <w:rFonts w:ascii="Palatino Linotype" w:hAnsi="Palatino Linotype"/>
          <w:i/>
        </w:rPr>
      </w:pPr>
      <w:r w:rsidRPr="00CF6A4B">
        <w:rPr>
          <w:rFonts w:ascii="Palatino Linotype" w:hAnsi="Palatino Linotype"/>
          <w:b/>
          <w:i/>
        </w:rPr>
        <w:t>Artículo 50.-</w:t>
      </w:r>
      <w:r w:rsidRPr="00CF6A4B">
        <w:rPr>
          <w:rFonts w:ascii="Palatino Linotype" w:hAnsi="Palatino Linotype"/>
          <w:i/>
        </w:rPr>
        <w:t xml:space="preserve"> Para el despacho, estudio y planeación de los diversos asuntos de la administración municipal, el ayuntamiento contará por lo menos con las siguientes Dependencias: </w:t>
      </w:r>
    </w:p>
    <w:p w:rsidR="00A44FBF" w:rsidRPr="00CF6A4B" w:rsidRDefault="00A44FBF" w:rsidP="00FC286C">
      <w:pPr>
        <w:spacing w:after="0" w:line="276" w:lineRule="auto"/>
        <w:ind w:left="851" w:right="900"/>
        <w:jc w:val="both"/>
        <w:rPr>
          <w:rFonts w:ascii="Palatino Linotype" w:hAnsi="Palatino Linotype"/>
          <w:i/>
        </w:rPr>
      </w:pPr>
      <w:r w:rsidRPr="00CF6A4B">
        <w:rPr>
          <w:rFonts w:ascii="Palatino Linotype" w:hAnsi="Palatino Linotype"/>
          <w:i/>
        </w:rPr>
        <w:t xml:space="preserve">I. La secretaría del ayuntamiento; </w:t>
      </w:r>
    </w:p>
    <w:p w:rsidR="00A44FBF" w:rsidRPr="00CF6A4B" w:rsidRDefault="00A44FBF" w:rsidP="00FC286C">
      <w:pPr>
        <w:spacing w:after="0" w:line="276" w:lineRule="auto"/>
        <w:ind w:left="851" w:right="900"/>
        <w:jc w:val="both"/>
        <w:rPr>
          <w:rFonts w:ascii="Palatino Linotype" w:eastAsia="Palatino Linotype" w:hAnsi="Palatino Linotype" w:cs="Palatino Linotype"/>
          <w:i/>
          <w:sz w:val="24"/>
          <w:szCs w:val="24"/>
        </w:rPr>
      </w:pPr>
      <w:r w:rsidRPr="00CF6A4B">
        <w:rPr>
          <w:rFonts w:ascii="Palatino Linotype" w:hAnsi="Palatino Linotype"/>
          <w:i/>
        </w:rPr>
        <w:t>II. La tesorería municipal.</w:t>
      </w:r>
    </w:p>
    <w:p w:rsidR="00A44FBF" w:rsidRPr="00CF6A4B" w:rsidRDefault="00A44FBF" w:rsidP="00FC286C">
      <w:pPr>
        <w:spacing w:line="276" w:lineRule="auto"/>
        <w:ind w:left="851" w:right="900"/>
        <w:rPr>
          <w:rFonts w:ascii="Palatino Linotype" w:hAnsi="Palatino Linotype"/>
          <w:i/>
        </w:rPr>
      </w:pPr>
      <w:r w:rsidRPr="00CF6A4B">
        <w:rPr>
          <w:rFonts w:ascii="Palatino Linotype" w:hAnsi="Palatino Linotype"/>
          <w:i/>
        </w:rPr>
        <w:t>III. La Dirección de Obras Públicas o equivalente.</w:t>
      </w:r>
    </w:p>
    <w:p w:rsidR="00A44FBF" w:rsidRPr="00CF6A4B" w:rsidRDefault="00A44FBF" w:rsidP="00FC286C">
      <w:pPr>
        <w:spacing w:line="276" w:lineRule="auto"/>
        <w:ind w:left="851" w:right="900"/>
        <w:rPr>
          <w:rFonts w:ascii="Palatino Linotype" w:hAnsi="Palatino Linotype"/>
          <w:i/>
        </w:rPr>
      </w:pPr>
      <w:r w:rsidRPr="00CF6A4B">
        <w:rPr>
          <w:rFonts w:ascii="Palatino Linotype" w:hAnsi="Palatino Linotype"/>
          <w:i/>
        </w:rPr>
        <w:t>IV. La Dirección de Desarrollo Económico o equivalente.</w:t>
      </w:r>
    </w:p>
    <w:p w:rsidR="00A44FBF" w:rsidRPr="00CF6A4B" w:rsidRDefault="00A44FBF" w:rsidP="00FC286C">
      <w:pPr>
        <w:spacing w:line="276" w:lineRule="auto"/>
        <w:ind w:left="851" w:right="900"/>
        <w:rPr>
          <w:rFonts w:ascii="Palatino Linotype" w:hAnsi="Palatino Linotype"/>
          <w:i/>
        </w:rPr>
      </w:pPr>
      <w:r w:rsidRPr="00CF6A4B">
        <w:rPr>
          <w:rFonts w:ascii="Palatino Linotype" w:hAnsi="Palatino Linotype"/>
          <w:i/>
        </w:rPr>
        <w:t>V. La Dirección de Desarrollo Urbano o equivalente;</w:t>
      </w:r>
    </w:p>
    <w:p w:rsidR="00A44FBF" w:rsidRPr="00CF6A4B" w:rsidRDefault="00A44FBF" w:rsidP="00FC286C">
      <w:pPr>
        <w:spacing w:line="276" w:lineRule="auto"/>
        <w:ind w:left="851" w:right="900"/>
        <w:rPr>
          <w:rFonts w:ascii="Palatino Linotype" w:hAnsi="Palatino Linotype"/>
          <w:i/>
        </w:rPr>
      </w:pPr>
      <w:r w:rsidRPr="00CF6A4B">
        <w:rPr>
          <w:rFonts w:ascii="Palatino Linotype" w:hAnsi="Palatino Linotype"/>
          <w:i/>
        </w:rPr>
        <w:t>VI. La Dirección de Ecología o equivalente; y</w:t>
      </w:r>
    </w:p>
    <w:p w:rsidR="00A44FBF" w:rsidRPr="00CF6A4B" w:rsidRDefault="00A44FBF" w:rsidP="00FC286C">
      <w:pPr>
        <w:spacing w:line="276" w:lineRule="auto"/>
        <w:ind w:left="851" w:right="900"/>
        <w:rPr>
          <w:rFonts w:ascii="Palatino Linotype" w:hAnsi="Palatino Linotype"/>
          <w:i/>
        </w:rPr>
      </w:pPr>
      <w:r w:rsidRPr="00CF6A4B">
        <w:rPr>
          <w:rFonts w:ascii="Palatino Linotype" w:hAnsi="Palatino Linotype"/>
          <w:i/>
        </w:rPr>
        <w:t>VII. La Dirección de Desarrollo Social o equivalente, y</w:t>
      </w:r>
    </w:p>
    <w:p w:rsidR="008F7404" w:rsidRPr="00CF6A4B" w:rsidRDefault="00A44FBF" w:rsidP="00FC286C">
      <w:pPr>
        <w:spacing w:line="276" w:lineRule="auto"/>
        <w:ind w:left="851" w:right="900"/>
        <w:rPr>
          <w:rFonts w:ascii="Palatino Linotype" w:hAnsi="Palatino Linotype"/>
          <w:i/>
        </w:rPr>
      </w:pPr>
      <w:r w:rsidRPr="00CF6A4B">
        <w:rPr>
          <w:rFonts w:ascii="Palatino Linotype" w:hAnsi="Palatino Linotype"/>
          <w:i/>
        </w:rPr>
        <w:t>VIII. La Coordinación Municipal de Protección Civil o equivalente</w:t>
      </w:r>
    </w:p>
    <w:p w:rsidR="00FC286C" w:rsidRPr="00CF6A4B" w:rsidRDefault="00FC286C" w:rsidP="00A44FBF">
      <w:pPr>
        <w:ind w:left="851" w:right="900"/>
        <w:rPr>
          <w:rFonts w:ascii="Palatino Linotype" w:hAnsi="Palatino Linotype"/>
          <w:i/>
        </w:rPr>
      </w:pPr>
    </w:p>
    <w:p w:rsidR="00FC286C" w:rsidRPr="00CF6A4B" w:rsidRDefault="00FC286C" w:rsidP="00FC286C">
      <w:pPr>
        <w:spacing w:line="276" w:lineRule="auto"/>
        <w:ind w:left="851" w:right="900"/>
        <w:jc w:val="both"/>
        <w:rPr>
          <w:rFonts w:ascii="Palatino Linotype" w:hAnsi="Palatino Linotype"/>
          <w:i/>
        </w:rPr>
      </w:pPr>
      <w:r w:rsidRPr="00CF6A4B">
        <w:rPr>
          <w:rFonts w:ascii="Palatino Linotype" w:hAnsi="Palatino Linotype"/>
          <w:b/>
          <w:i/>
        </w:rPr>
        <w:t>Artículo 271.</w:t>
      </w:r>
      <w:r w:rsidRPr="00CF6A4B">
        <w:rPr>
          <w:rFonts w:ascii="Palatino Linotype" w:hAnsi="Palatino Linotype"/>
          <w:i/>
        </w:rPr>
        <w:t xml:space="preserve"> La Unidad de Transparencia y acceso a la información pública atenderá y resolverá en el ámbito de su competencia las solicitudes de los particulares.</w:t>
      </w:r>
    </w:p>
    <w:p w:rsidR="00FC286C" w:rsidRPr="00CF6A4B" w:rsidRDefault="00FC286C" w:rsidP="00FC286C">
      <w:pPr>
        <w:spacing w:line="276" w:lineRule="auto"/>
        <w:ind w:left="851" w:right="900"/>
        <w:jc w:val="both"/>
        <w:rPr>
          <w:rFonts w:ascii="Palatino Linotype" w:hAnsi="Palatino Linotype"/>
          <w:i/>
        </w:rPr>
      </w:pPr>
      <w:r w:rsidRPr="00CF6A4B">
        <w:rPr>
          <w:rFonts w:ascii="Palatino Linotype" w:hAnsi="Palatino Linotype"/>
          <w:i/>
        </w:rPr>
        <w:t>Los sujetos obligados sólo proporcionarán la información pública que se le requiera y que obren en sus archivos y en el estado en que se encuentren. La obligación de proporcionan información no comprende el procesamiento de la misma. Ni el presentarla conforme al interés del solicitante; no estarán obligados a generarla, resumirla, efectuar cálculos o practicar investigaciones.</w:t>
      </w:r>
    </w:p>
    <w:p w:rsidR="00FC286C" w:rsidRPr="00CF6A4B" w:rsidRDefault="00FC286C" w:rsidP="00FC286C">
      <w:pPr>
        <w:spacing w:line="276" w:lineRule="auto"/>
        <w:ind w:left="851" w:right="900"/>
        <w:jc w:val="both"/>
        <w:rPr>
          <w:rFonts w:ascii="Palatino Linotype" w:hAnsi="Palatino Linotype"/>
          <w:i/>
        </w:rPr>
      </w:pPr>
    </w:p>
    <w:p w:rsidR="00FC286C" w:rsidRPr="00CF6A4B" w:rsidRDefault="00FC286C" w:rsidP="00FC286C">
      <w:pPr>
        <w:spacing w:line="276" w:lineRule="auto"/>
        <w:ind w:left="851" w:right="900"/>
        <w:jc w:val="both"/>
        <w:rPr>
          <w:rFonts w:ascii="Palatino Linotype" w:hAnsi="Palatino Linotype"/>
          <w:i/>
        </w:rPr>
      </w:pPr>
      <w:r w:rsidRPr="00CF6A4B">
        <w:rPr>
          <w:rFonts w:ascii="Palatino Linotype" w:hAnsi="Palatino Linotype"/>
          <w:b/>
          <w:i/>
        </w:rPr>
        <w:t>Artículo 347.</w:t>
      </w:r>
      <w:r w:rsidRPr="00CF6A4B">
        <w:rPr>
          <w:rFonts w:ascii="Palatino Linotype" w:hAnsi="Palatino Linotype"/>
          <w:i/>
        </w:rPr>
        <w:t xml:space="preserve"> La Contraloría Interna Municipal, tiene a su cargo el desempeño de las atribuciones y facultades que le encomiendan la Ley Orgánica Municipal del Estado de México, la Ley de Responsabilidades Administrativas del Estado de México y Municipios, emitida mediante decreto número 207, publicado en el Periódico Oficial Gaceta de Gobierno del Estado de México el 30 de mayo de 2017, y demás ordenamientos legales, reglamentos, acuerdos y convenios estatales o municipales.</w:t>
      </w:r>
    </w:p>
    <w:p w:rsidR="00FC286C" w:rsidRPr="00CF6A4B" w:rsidRDefault="00FC286C" w:rsidP="00FC286C">
      <w:pPr>
        <w:rPr>
          <w:rFonts w:ascii="Palatino Linotype" w:hAnsi="Palatino Linotype"/>
        </w:rPr>
      </w:pPr>
    </w:p>
    <w:p w:rsidR="00FC286C" w:rsidRPr="00CF6A4B" w:rsidRDefault="00FC286C" w:rsidP="00423B9F">
      <w:pPr>
        <w:spacing w:after="0" w:line="360" w:lineRule="auto"/>
        <w:contextualSpacing/>
        <w:jc w:val="both"/>
        <w:rPr>
          <w:rFonts w:ascii="Palatino Linotype" w:hAnsi="Palatino Linotype"/>
          <w:sz w:val="24"/>
          <w:szCs w:val="24"/>
        </w:rPr>
      </w:pPr>
      <w:r w:rsidRPr="00CF6A4B">
        <w:rPr>
          <w:rFonts w:ascii="Palatino Linotype" w:hAnsi="Palatino Linotype"/>
          <w:sz w:val="24"/>
        </w:rPr>
        <w:t xml:space="preserve">Ahora bien, en su respuesta </w:t>
      </w:r>
      <w:r w:rsidR="001505E0" w:rsidRPr="00CF6A4B">
        <w:rPr>
          <w:rFonts w:ascii="Palatino Linotype" w:hAnsi="Palatino Linotype"/>
          <w:sz w:val="24"/>
        </w:rPr>
        <w:t xml:space="preserve"> </w:t>
      </w:r>
      <w:r w:rsidR="00423B9F" w:rsidRPr="00CF6A4B">
        <w:rPr>
          <w:rFonts w:ascii="Palatino Linotype" w:hAnsi="Palatino Linotype"/>
          <w:sz w:val="24"/>
        </w:rPr>
        <w:t>hace entrega del certificado de competencia laboral de la Tesorera Municipal, del Secretario del Ayuntamiento y del</w:t>
      </w:r>
      <w:r w:rsidR="007A49EB" w:rsidRPr="00CF6A4B">
        <w:rPr>
          <w:rFonts w:ascii="Palatino Linotype" w:hAnsi="Palatino Linotype"/>
          <w:sz w:val="24"/>
        </w:rPr>
        <w:t xml:space="preserve"> Contralor Municipal</w:t>
      </w:r>
      <w:r w:rsidR="00423B9F" w:rsidRPr="00CF6A4B">
        <w:rPr>
          <w:rFonts w:ascii="Palatino Linotype" w:hAnsi="Palatino Linotype"/>
          <w:sz w:val="24"/>
        </w:rPr>
        <w:t xml:space="preserve">, además de mencionar </w:t>
      </w:r>
      <w:r w:rsidR="00423B9F" w:rsidRPr="00CF6A4B">
        <w:rPr>
          <w:rFonts w:ascii="Palatino Linotype" w:hAnsi="Palatino Linotype"/>
          <w:sz w:val="24"/>
          <w:szCs w:val="24"/>
        </w:rPr>
        <w:t xml:space="preserve">que el Director de </w:t>
      </w:r>
      <w:r w:rsidR="00423B9F" w:rsidRPr="00CF6A4B">
        <w:rPr>
          <w:rFonts w:ascii="Palatino Linotype" w:eastAsia="Palatino Linotype" w:hAnsi="Palatino Linotype" w:cs="Palatino Linotype"/>
          <w:sz w:val="24"/>
          <w:szCs w:val="24"/>
        </w:rPr>
        <w:t>Desarrollo Urbano, el Titular de la Unidad de Transparencia</w:t>
      </w:r>
      <w:r w:rsidR="007A49EB" w:rsidRPr="00CF6A4B">
        <w:rPr>
          <w:rFonts w:ascii="Palatino Linotype" w:eastAsia="Palatino Linotype" w:hAnsi="Palatino Linotype" w:cs="Palatino Linotype"/>
          <w:sz w:val="24"/>
          <w:szCs w:val="24"/>
        </w:rPr>
        <w:t>, la Directora de Desarrollo Económico</w:t>
      </w:r>
      <w:r w:rsidR="00423B9F" w:rsidRPr="00CF6A4B">
        <w:rPr>
          <w:rFonts w:ascii="Palatino Linotype" w:eastAsia="Palatino Linotype" w:hAnsi="Palatino Linotype" w:cs="Palatino Linotype"/>
          <w:sz w:val="24"/>
          <w:szCs w:val="24"/>
        </w:rPr>
        <w:t xml:space="preserve"> y el Director de Obras Públicas se encuentran en proceso de certificación, </w:t>
      </w:r>
      <w:r w:rsidR="00423B9F" w:rsidRPr="00CF6A4B">
        <w:rPr>
          <w:rFonts w:ascii="Palatino Linotype" w:hAnsi="Palatino Linotype"/>
          <w:sz w:val="24"/>
        </w:rPr>
        <w:t>aclarado lo anterior</w:t>
      </w:r>
      <w:r w:rsidR="00423B9F" w:rsidRPr="00CF6A4B">
        <w:rPr>
          <w:rFonts w:ascii="Palatino Linotype" w:hAnsi="Palatino Linotype"/>
          <w:sz w:val="24"/>
          <w:szCs w:val="24"/>
        </w:rPr>
        <w:t xml:space="preserve"> </w:t>
      </w:r>
      <w:r w:rsidR="001505E0" w:rsidRPr="00CF6A4B">
        <w:rPr>
          <w:rFonts w:ascii="Palatino Linotype" w:hAnsi="Palatino Linotype"/>
          <w:sz w:val="24"/>
          <w:szCs w:val="24"/>
        </w:rPr>
        <w:t xml:space="preserve">resulta oportuno </w:t>
      </w:r>
      <w:r w:rsidR="00423B9F" w:rsidRPr="00CF6A4B">
        <w:rPr>
          <w:rFonts w:ascii="Palatino Linotype" w:hAnsi="Palatino Linotype"/>
          <w:sz w:val="24"/>
          <w:szCs w:val="24"/>
        </w:rPr>
        <w:t>mencionar</w:t>
      </w:r>
      <w:r w:rsidR="00423B9F" w:rsidRPr="00CF6A4B">
        <w:rPr>
          <w:rFonts w:ascii="Palatino Linotype" w:eastAsia="Palatino Linotype" w:hAnsi="Palatino Linotype" w:cs="Palatino Linotype"/>
          <w:sz w:val="24"/>
        </w:rPr>
        <w:t xml:space="preserve"> que </w:t>
      </w:r>
      <w:r w:rsidRPr="00CF6A4B">
        <w:rPr>
          <w:rFonts w:ascii="Palatino Linotype" w:eastAsia="Palatino Linotype" w:hAnsi="Palatino Linotype" w:cs="Palatino Linotype"/>
          <w:sz w:val="24"/>
        </w:rPr>
        <w:t>el artículo 32 fracción IV de la Ley Orgánica Municipal del Estado de México, señala lo conducente:</w:t>
      </w:r>
    </w:p>
    <w:p w:rsidR="00FC286C" w:rsidRPr="00CF6A4B" w:rsidRDefault="00FC286C" w:rsidP="00FC286C">
      <w:pPr>
        <w:spacing w:before="240"/>
        <w:ind w:left="851" w:right="902"/>
        <w:jc w:val="both"/>
        <w:rPr>
          <w:rFonts w:ascii="Palatino Linotype" w:eastAsia="Palatino Linotype" w:hAnsi="Palatino Linotype" w:cs="Palatino Linotype"/>
          <w:i/>
        </w:rPr>
      </w:pPr>
      <w:r w:rsidRPr="00CF6A4B">
        <w:rPr>
          <w:rFonts w:ascii="Palatino Linotype" w:eastAsia="Palatino Linotype" w:hAnsi="Palatino Linotype" w:cs="Palatino Linotype"/>
          <w:i/>
        </w:rPr>
        <w:t xml:space="preserve">“Artículo 32. Para ocupar las titularidades de la Secretaría, la Tesorería, la </w:t>
      </w:r>
      <w:r w:rsidRPr="00CF6A4B">
        <w:rPr>
          <w:rFonts w:ascii="Palatino Linotype" w:eastAsia="Palatino Linotype" w:hAnsi="Palatino Linotype" w:cs="Palatino Linotype"/>
          <w:b/>
          <w:i/>
          <w:u w:val="single"/>
        </w:rPr>
        <w:t>Dirección de Obras Públicas</w:t>
      </w:r>
      <w:r w:rsidRPr="00CF6A4B">
        <w:rPr>
          <w:rFonts w:ascii="Palatino Linotype" w:eastAsia="Palatino Linotype" w:hAnsi="Palatino Linotype" w:cs="Palatino Linotype"/>
          <w:i/>
        </w:rPr>
        <w:t xml:space="preserve">, </w:t>
      </w:r>
      <w:r w:rsidRPr="00CF6A4B">
        <w:rPr>
          <w:rFonts w:ascii="Palatino Linotype" w:eastAsia="Palatino Linotype" w:hAnsi="Palatino Linotype" w:cs="Palatino Linotype"/>
          <w:b/>
          <w:i/>
          <w:u w:val="single"/>
        </w:rPr>
        <w:t>de Desarrollo Económico</w:t>
      </w:r>
      <w:r w:rsidRPr="00CF6A4B">
        <w:rPr>
          <w:rFonts w:ascii="Palatino Linotype" w:eastAsia="Palatino Linotype" w:hAnsi="Palatino Linotype" w:cs="Palatino Linotype"/>
          <w:i/>
        </w:rPr>
        <w:t xml:space="preserve">, de Turismo, de Ecología, </w:t>
      </w:r>
      <w:r w:rsidRPr="00CF6A4B">
        <w:rPr>
          <w:rFonts w:ascii="Palatino Linotype" w:eastAsia="Palatino Linotype" w:hAnsi="Palatino Linotype" w:cs="Palatino Linotype"/>
          <w:b/>
          <w:i/>
          <w:u w:val="single"/>
        </w:rPr>
        <w:t>de Desarrollo Urbano</w:t>
      </w:r>
      <w:r w:rsidRPr="00CF6A4B">
        <w:rPr>
          <w:rFonts w:ascii="Palatino Linotype" w:eastAsia="Palatino Linotype" w:hAnsi="Palatino Linotype" w:cs="Palatino Linotype"/>
          <w:i/>
        </w:rPr>
        <w:t xml:space="preserve">, de Desarrollo Social, de las Mujeres, de la Coordinación General Municipal de Mejora Regulatoria, de la Coordinación Municipal de Protección Civil, </w:t>
      </w:r>
      <w:r w:rsidRPr="00CF6A4B">
        <w:rPr>
          <w:rFonts w:ascii="Palatino Linotype" w:eastAsia="Palatino Linotype" w:hAnsi="Palatino Linotype" w:cs="Palatino Linotype"/>
          <w:b/>
          <w:i/>
          <w:u w:val="single"/>
        </w:rPr>
        <w:t>de las unidades administrativas</w:t>
      </w:r>
      <w:r w:rsidRPr="00CF6A4B">
        <w:rPr>
          <w:rFonts w:ascii="Palatino Linotype" w:eastAsia="Palatino Linotype" w:hAnsi="Palatino Linotype" w:cs="Palatino Linotype"/>
          <w:i/>
        </w:rPr>
        <w:t xml:space="preserve"> y de los organismos auxiliares, se deberán satisfacer los siguientes requisitos:</w:t>
      </w:r>
    </w:p>
    <w:p w:rsidR="00FC286C" w:rsidRPr="00CF6A4B" w:rsidRDefault="00FC286C" w:rsidP="00FC286C">
      <w:pPr>
        <w:ind w:left="851" w:right="902"/>
        <w:jc w:val="both"/>
        <w:rPr>
          <w:rFonts w:ascii="Palatino Linotype" w:eastAsia="Palatino Linotype" w:hAnsi="Palatino Linotype" w:cs="Palatino Linotype"/>
          <w:i/>
        </w:rPr>
      </w:pPr>
      <w:r w:rsidRPr="00CF6A4B">
        <w:rPr>
          <w:rFonts w:ascii="Palatino Linotype" w:eastAsia="Palatino Linotype" w:hAnsi="Palatino Linotype" w:cs="Palatino Linotype"/>
          <w:i/>
        </w:rPr>
        <w:t>…</w:t>
      </w:r>
    </w:p>
    <w:p w:rsidR="00FC286C" w:rsidRPr="00CF6A4B" w:rsidRDefault="00FC286C" w:rsidP="00FC286C">
      <w:pPr>
        <w:ind w:left="851" w:right="902"/>
        <w:jc w:val="both"/>
        <w:rPr>
          <w:rFonts w:ascii="Palatino Linotype" w:eastAsia="Palatino Linotype" w:hAnsi="Palatino Linotype" w:cs="Palatino Linotype"/>
          <w:i/>
        </w:rPr>
      </w:pPr>
      <w:r w:rsidRPr="00CF6A4B">
        <w:rPr>
          <w:rFonts w:ascii="Palatino Linotype" w:eastAsia="Palatino Linotype" w:hAnsi="Palatino Linotype" w:cs="Palatino Linotype"/>
          <w:i/>
        </w:rPr>
        <w:t xml:space="preserve">IV. Contar con certificación de competencia laboral en la materia del cargo que se desempeñará, expedida por institución con reconocimiento de validez oficial. Este requisito deberá acreditarse dentro de los seis meses </w:t>
      </w:r>
      <w:bookmarkStart w:id="1" w:name="_Hlk114055628"/>
      <w:r w:rsidRPr="00CF6A4B">
        <w:rPr>
          <w:rFonts w:ascii="Palatino Linotype" w:eastAsia="Palatino Linotype" w:hAnsi="Palatino Linotype" w:cs="Palatino Linotype"/>
          <w:i/>
        </w:rPr>
        <w:t>siguientes a la fecha en que inicien sus funciones</w:t>
      </w:r>
      <w:bookmarkEnd w:id="1"/>
      <w:r w:rsidRPr="00CF6A4B">
        <w:rPr>
          <w:rFonts w:ascii="Palatino Linotype" w:eastAsia="Palatino Linotype" w:hAnsi="Palatino Linotype" w:cs="Palatino Linotype"/>
          <w:i/>
        </w:rPr>
        <w:t>;</w:t>
      </w:r>
    </w:p>
    <w:p w:rsidR="00FC286C" w:rsidRPr="00CF6A4B" w:rsidRDefault="00FC286C" w:rsidP="00FC286C">
      <w:pPr>
        <w:ind w:left="851" w:right="902"/>
        <w:jc w:val="both"/>
        <w:rPr>
          <w:rFonts w:ascii="Palatino Linotype" w:eastAsia="Palatino Linotype" w:hAnsi="Palatino Linotype" w:cs="Palatino Linotype"/>
          <w:i/>
        </w:rPr>
      </w:pPr>
      <w:r w:rsidRPr="00CF6A4B">
        <w:rPr>
          <w:rFonts w:ascii="Palatino Linotype" w:eastAsia="Palatino Linotype" w:hAnsi="Palatino Linotype" w:cs="Palatino Linotype"/>
          <w:i/>
        </w:rPr>
        <w:t>…</w:t>
      </w:r>
    </w:p>
    <w:p w:rsidR="00FC286C" w:rsidRPr="00CF6A4B" w:rsidRDefault="00FC286C" w:rsidP="00423B9F">
      <w:pPr>
        <w:spacing w:line="360" w:lineRule="auto"/>
        <w:ind w:left="851" w:right="902"/>
        <w:contextualSpacing/>
        <w:jc w:val="both"/>
        <w:rPr>
          <w:rFonts w:ascii="Palatino Linotype" w:eastAsia="Palatino Linotype" w:hAnsi="Palatino Linotype" w:cs="Palatino Linotype"/>
          <w:i/>
        </w:rPr>
      </w:pPr>
      <w:r w:rsidRPr="00CF6A4B">
        <w:rPr>
          <w:rFonts w:ascii="Palatino Linotype" w:eastAsia="Palatino Linotype" w:hAnsi="Palatino Linotype" w:cs="Palatino Linotype"/>
          <w:i/>
        </w:rPr>
        <w:t>Vencido el plazo a que se refiere la fracción IV, la o el Presidente Municipal informará al Cabildo sobre el cumplimiento de dicha certificación laboral para que, en su caso, el Ayuntamiento tome las medidas correspondientes respecto de aquellos servidores públicos que no hubiesen cumplido…” (Sic)</w:t>
      </w:r>
    </w:p>
    <w:p w:rsidR="00423B9F" w:rsidRPr="00CF6A4B" w:rsidRDefault="00423B9F" w:rsidP="00423B9F">
      <w:pPr>
        <w:spacing w:line="360" w:lineRule="auto"/>
        <w:ind w:left="851" w:right="902"/>
        <w:contextualSpacing/>
        <w:jc w:val="both"/>
        <w:rPr>
          <w:rFonts w:ascii="Palatino Linotype" w:eastAsia="Palatino Linotype" w:hAnsi="Palatino Linotype" w:cs="Palatino Linotype"/>
          <w:i/>
        </w:rPr>
      </w:pPr>
    </w:p>
    <w:p w:rsidR="00FC286C" w:rsidRPr="00CF6A4B" w:rsidRDefault="00FC286C" w:rsidP="00423B9F">
      <w:pPr>
        <w:spacing w:line="360" w:lineRule="auto"/>
        <w:ind w:right="-28"/>
        <w:contextualSpacing/>
        <w:jc w:val="both"/>
        <w:rPr>
          <w:rFonts w:ascii="Palatino Linotype" w:eastAsia="Palatino Linotype" w:hAnsi="Palatino Linotype" w:cs="Palatino Linotype"/>
          <w:sz w:val="24"/>
          <w:szCs w:val="24"/>
        </w:rPr>
      </w:pPr>
      <w:r w:rsidRPr="00CF6A4B">
        <w:rPr>
          <w:rFonts w:ascii="Palatino Linotype" w:eastAsia="Palatino Linotype" w:hAnsi="Palatino Linotype" w:cs="Palatino Linotype"/>
          <w:sz w:val="24"/>
          <w:szCs w:val="24"/>
        </w:rPr>
        <w:t>De lo anterior se advierte que se debe contar con certificac</w:t>
      </w:r>
      <w:r w:rsidR="00FC34A1" w:rsidRPr="00CF6A4B">
        <w:rPr>
          <w:rFonts w:ascii="Palatino Linotype" w:eastAsia="Palatino Linotype" w:hAnsi="Palatino Linotype" w:cs="Palatino Linotype"/>
          <w:sz w:val="24"/>
          <w:szCs w:val="24"/>
        </w:rPr>
        <w:t xml:space="preserve">ión de competencia laboral de </w:t>
      </w:r>
      <w:r w:rsidR="00FC34A1" w:rsidRPr="00CF6A4B">
        <w:rPr>
          <w:rFonts w:ascii="Palatino Linotype" w:hAnsi="Palatino Linotype"/>
          <w:sz w:val="24"/>
        </w:rPr>
        <w:t>la Directora de Desarrollo Económico, del Director de Desarrollo Urbano, del Director de Obras Públicas, del Director de Desarrollo Urbano y del Titular de la Unidad de Transparencia</w:t>
      </w:r>
      <w:r w:rsidRPr="00CF6A4B">
        <w:rPr>
          <w:rFonts w:ascii="Palatino Linotype" w:eastAsia="Palatino Linotype" w:hAnsi="Palatino Linotype" w:cs="Palatino Linotype"/>
          <w:sz w:val="24"/>
          <w:szCs w:val="24"/>
        </w:rPr>
        <w:t>, sin embargo, la misma tiene un plazo de seis meses siguientes a la fecha en que inicien sus funciones</w:t>
      </w:r>
      <w:r w:rsidR="007A49EB" w:rsidRPr="00CF6A4B">
        <w:rPr>
          <w:rFonts w:ascii="Palatino Linotype" w:eastAsia="Palatino Linotype" w:hAnsi="Palatino Linotype" w:cs="Palatino Linotype"/>
          <w:sz w:val="24"/>
          <w:szCs w:val="24"/>
        </w:rPr>
        <w:t xml:space="preserve">, por lo que </w:t>
      </w:r>
      <w:r w:rsidR="00D36A22" w:rsidRPr="00CF6A4B">
        <w:rPr>
          <w:rFonts w:ascii="Palatino Linotype" w:eastAsia="Palatino Linotype" w:hAnsi="Palatino Linotype" w:cs="Palatino Linotype"/>
          <w:b/>
          <w:sz w:val="24"/>
          <w:szCs w:val="24"/>
        </w:rPr>
        <w:t xml:space="preserve">EL SUJETO </w:t>
      </w:r>
      <w:r w:rsidR="00D36A22" w:rsidRPr="00CF6A4B">
        <w:rPr>
          <w:rFonts w:ascii="Palatino Linotype" w:eastAsia="Palatino Linotype" w:hAnsi="Palatino Linotype" w:cs="Palatino Linotype"/>
          <w:sz w:val="24"/>
          <w:szCs w:val="24"/>
        </w:rPr>
        <w:t xml:space="preserve">OBLIGADO, </w:t>
      </w:r>
      <w:r w:rsidR="007A49EB" w:rsidRPr="00CF6A4B">
        <w:rPr>
          <w:rFonts w:ascii="Palatino Linotype" w:eastAsia="Palatino Linotype" w:hAnsi="Palatino Linotype" w:cs="Palatino Linotype"/>
          <w:sz w:val="24"/>
          <w:szCs w:val="24"/>
        </w:rPr>
        <w:t>se encuentra imposibilitado de entregar dichos certificados de competencia laboral.</w:t>
      </w:r>
    </w:p>
    <w:p w:rsidR="00423B9F" w:rsidRPr="00CF6A4B" w:rsidRDefault="00423B9F" w:rsidP="00423B9F">
      <w:pPr>
        <w:spacing w:line="360" w:lineRule="auto"/>
        <w:ind w:right="-28"/>
        <w:contextualSpacing/>
        <w:jc w:val="both"/>
        <w:rPr>
          <w:rFonts w:ascii="Palatino Linotype" w:eastAsia="Palatino Linotype" w:hAnsi="Palatino Linotype" w:cs="Palatino Linotype"/>
          <w:sz w:val="24"/>
          <w:szCs w:val="24"/>
        </w:rPr>
      </w:pPr>
    </w:p>
    <w:p w:rsidR="00A5497D" w:rsidRPr="00CF6A4B" w:rsidRDefault="00423B9F" w:rsidP="007A49EB">
      <w:pPr>
        <w:spacing w:before="240" w:after="240" w:line="360" w:lineRule="auto"/>
        <w:contextualSpacing/>
        <w:jc w:val="both"/>
        <w:rPr>
          <w:rFonts w:ascii="Palatino Linotype" w:eastAsia="Times New Roman" w:hAnsi="Palatino Linotype" w:cs="Times New Roman"/>
          <w:sz w:val="24"/>
          <w:szCs w:val="24"/>
        </w:rPr>
      </w:pPr>
      <w:r w:rsidRPr="00CF6A4B">
        <w:rPr>
          <w:rFonts w:ascii="Palatino Linotype" w:eastAsia="Times New Roman" w:hAnsi="Palatino Linotype" w:cs="Times New Roman"/>
          <w:sz w:val="24"/>
          <w:szCs w:val="24"/>
        </w:rPr>
        <w:t xml:space="preserve">Respecto a la respuesta </w:t>
      </w:r>
      <w:r w:rsidR="0032327F" w:rsidRPr="00CF6A4B">
        <w:rPr>
          <w:rFonts w:ascii="Palatino Linotype" w:eastAsia="Times New Roman" w:hAnsi="Palatino Linotype" w:cs="Times New Roman"/>
          <w:sz w:val="24"/>
          <w:szCs w:val="24"/>
        </w:rPr>
        <w:t>concerniente a los certificados de competencia laboral de la Directora de Desarrollo Económico, del Director de Desarrollo Urbano, del Director de Obras Públicas y del Titular de la Unidad de Transparencia</w:t>
      </w:r>
      <w:r w:rsidR="007A49EB" w:rsidRPr="00CF6A4B">
        <w:rPr>
          <w:rFonts w:ascii="Palatino Linotype" w:eastAsia="Times New Roman" w:hAnsi="Palatino Linotype" w:cs="Times New Roman"/>
          <w:sz w:val="24"/>
          <w:szCs w:val="24"/>
        </w:rPr>
        <w:t>, como ya se mencionó con anterioridad tienen un plazo de seis meses</w:t>
      </w:r>
      <w:r w:rsidR="00D36A22" w:rsidRPr="00CF6A4B">
        <w:rPr>
          <w:rFonts w:ascii="Palatino Linotype" w:eastAsia="Times New Roman" w:hAnsi="Palatino Linotype" w:cs="Times New Roman"/>
          <w:sz w:val="24"/>
          <w:szCs w:val="24"/>
        </w:rPr>
        <w:t>.</w:t>
      </w:r>
    </w:p>
    <w:p w:rsidR="00D36A22" w:rsidRPr="00CF6A4B" w:rsidRDefault="00D36A22" w:rsidP="007A49EB">
      <w:pPr>
        <w:spacing w:before="240" w:after="240" w:line="360" w:lineRule="auto"/>
        <w:contextualSpacing/>
        <w:jc w:val="both"/>
        <w:rPr>
          <w:rFonts w:ascii="Palatino Linotype" w:eastAsia="Times New Roman" w:hAnsi="Palatino Linotype" w:cs="Times New Roman"/>
          <w:sz w:val="24"/>
          <w:szCs w:val="24"/>
        </w:rPr>
      </w:pPr>
    </w:p>
    <w:p w:rsidR="00D36A22" w:rsidRPr="00CF6A4B" w:rsidRDefault="00D36A22" w:rsidP="00D36A22">
      <w:pPr>
        <w:spacing w:before="240" w:after="240" w:line="360" w:lineRule="auto"/>
        <w:contextualSpacing/>
        <w:jc w:val="both"/>
        <w:rPr>
          <w:rFonts w:ascii="Palatino Linotype" w:eastAsia="Palatino Linotype" w:hAnsi="Palatino Linotype" w:cs="Palatino Linotype"/>
          <w:sz w:val="24"/>
        </w:rPr>
      </w:pPr>
      <w:r w:rsidRPr="00CF6A4B">
        <w:rPr>
          <w:rFonts w:ascii="Palatino Linotype" w:eastAsia="Palatino Linotype" w:hAnsi="Palatino Linotype" w:cs="Palatino Linotype"/>
          <w:sz w:val="24"/>
        </w:rPr>
        <w:t xml:space="preserve">Máxime, que no se debe perder de vista que la actual administración del Ayuntamiento de Ayuntamiento de </w:t>
      </w:r>
      <w:proofErr w:type="spellStart"/>
      <w:r w:rsidRPr="00CF6A4B">
        <w:rPr>
          <w:rFonts w:ascii="Palatino Linotype" w:eastAsia="Palatino Linotype" w:hAnsi="Palatino Linotype" w:cs="Palatino Linotype"/>
          <w:sz w:val="24"/>
        </w:rPr>
        <w:t>Cocotitlán</w:t>
      </w:r>
      <w:proofErr w:type="spellEnd"/>
      <w:r w:rsidRPr="00CF6A4B">
        <w:rPr>
          <w:rFonts w:ascii="Palatino Linotype" w:eastAsia="Palatino Linotype" w:hAnsi="Palatino Linotype" w:cs="Palatino Linotype"/>
          <w:sz w:val="24"/>
        </w:rPr>
        <w:t xml:space="preserve"> 2022-2024, entró en funciones el pasado primero de enero del año 2022, relegando la administración 2019-2021, lo anterior en términos de lo señalado por los artículos 16 primer párrafo y 19 de la Ley Orgánica Municipal del Estado de México, que señalan lo conducente: </w:t>
      </w:r>
    </w:p>
    <w:p w:rsidR="00D36A22" w:rsidRPr="00CF6A4B" w:rsidRDefault="00D36A22" w:rsidP="00D36A22">
      <w:pPr>
        <w:spacing w:before="240" w:after="240" w:line="360" w:lineRule="auto"/>
        <w:contextualSpacing/>
        <w:jc w:val="both"/>
        <w:rPr>
          <w:rFonts w:ascii="Palatino Linotype" w:eastAsia="Palatino Linotype" w:hAnsi="Palatino Linotype" w:cs="Palatino Linotype"/>
          <w:sz w:val="24"/>
        </w:rPr>
      </w:pPr>
    </w:p>
    <w:p w:rsidR="00D36A22" w:rsidRPr="00CF6A4B" w:rsidRDefault="00D36A22" w:rsidP="00D36A22">
      <w:pPr>
        <w:spacing w:before="240" w:after="240" w:line="276" w:lineRule="auto"/>
        <w:ind w:left="851" w:right="900"/>
        <w:jc w:val="both"/>
        <w:rPr>
          <w:rFonts w:ascii="Palatino Linotype" w:eastAsia="Palatino Linotype" w:hAnsi="Palatino Linotype" w:cs="Palatino Linotype"/>
          <w:i/>
        </w:rPr>
      </w:pPr>
      <w:r w:rsidRPr="00CF6A4B">
        <w:rPr>
          <w:rFonts w:ascii="Palatino Linotype" w:eastAsia="Palatino Linotype" w:hAnsi="Palatino Linotype" w:cs="Palatino Linotype"/>
          <w:i/>
        </w:rPr>
        <w:t xml:space="preserve">“Artículo 16.- </w:t>
      </w:r>
      <w:r w:rsidRPr="00CF6A4B">
        <w:rPr>
          <w:rFonts w:ascii="Palatino Linotype" w:eastAsia="Palatino Linotype" w:hAnsi="Palatino Linotype" w:cs="Palatino Linotype"/>
          <w:b/>
          <w:i/>
        </w:rPr>
        <w:t>Los Ayuntamientos se renovarán cada tres años, iniciarán su periodo el 1 de enero del año inmediato siguiente al de las elecciones municipales ordinarias y concluirán el 31 de diciembre del año de las elecciones para su renovación</w:t>
      </w:r>
      <w:r w:rsidRPr="00CF6A4B">
        <w:rPr>
          <w:rFonts w:ascii="Palatino Linotype" w:eastAsia="Palatino Linotype" w:hAnsi="Palatino Linotype" w:cs="Palatino Linotype"/>
          <w:i/>
        </w:rPr>
        <w:t>; y se integrarán por:</w:t>
      </w:r>
    </w:p>
    <w:p w:rsidR="00D36A22" w:rsidRPr="00CF6A4B" w:rsidRDefault="00D36A22" w:rsidP="00D36A22">
      <w:pPr>
        <w:spacing w:before="240" w:after="240" w:line="276" w:lineRule="auto"/>
        <w:ind w:left="851" w:right="900"/>
        <w:jc w:val="both"/>
        <w:rPr>
          <w:rFonts w:ascii="Palatino Linotype" w:eastAsia="Palatino Linotype" w:hAnsi="Palatino Linotype" w:cs="Palatino Linotype"/>
          <w:i/>
        </w:rPr>
      </w:pPr>
      <w:r w:rsidRPr="00CF6A4B">
        <w:rPr>
          <w:rFonts w:ascii="Palatino Linotype" w:eastAsia="Palatino Linotype" w:hAnsi="Palatino Linotype" w:cs="Palatino Linotype"/>
          <w:i/>
        </w:rPr>
        <w:t>….</w:t>
      </w:r>
    </w:p>
    <w:p w:rsidR="00D36A22" w:rsidRPr="00CF6A4B" w:rsidRDefault="00D36A22" w:rsidP="00D36A22">
      <w:pPr>
        <w:spacing w:before="240" w:after="240" w:line="276" w:lineRule="auto"/>
        <w:ind w:left="851" w:right="900"/>
        <w:jc w:val="both"/>
        <w:rPr>
          <w:rFonts w:ascii="Palatino Linotype" w:eastAsia="Palatino Linotype" w:hAnsi="Palatino Linotype" w:cs="Palatino Linotype"/>
          <w:i/>
        </w:rPr>
      </w:pPr>
      <w:r w:rsidRPr="00CF6A4B">
        <w:rPr>
          <w:rFonts w:ascii="Palatino Linotype" w:eastAsia="Palatino Linotype" w:hAnsi="Palatino Linotype" w:cs="Palatino Linotype"/>
          <w:i/>
        </w:rPr>
        <w:t xml:space="preserve">Artículo 19.- </w:t>
      </w:r>
      <w:r w:rsidRPr="00CF6A4B">
        <w:rPr>
          <w:rFonts w:ascii="Palatino Linotype" w:eastAsia="Palatino Linotype" w:hAnsi="Palatino Linotype" w:cs="Palatino Linotype"/>
          <w:b/>
          <w:i/>
          <w:u w:val="single"/>
        </w:rPr>
        <w:t>A las nueve horas del día 1 de enero del año inmediato siguiente a aquel en que se hayan efectuado las elecciones municipales, el ayuntamiento saliente dará posesión de las oficinas municipales a los miembros del ayuntamiento entrante, que hubieren rendido la protesta de ley</w:t>
      </w:r>
      <w:r w:rsidRPr="00CF6A4B">
        <w:rPr>
          <w:rFonts w:ascii="Palatino Linotype" w:eastAsia="Palatino Linotype" w:hAnsi="Palatino Linotype" w:cs="Palatino Linotype"/>
          <w:i/>
        </w:rPr>
        <w:t xml:space="preserve">, cuyo presidente municipal hará la siguiente declaratoria formal y solemne: “Queda legítimamente instalado el ayuntamiento del municipio de…, que deberá funcionar durante los años de…”. </w:t>
      </w:r>
    </w:p>
    <w:p w:rsidR="00D36A22" w:rsidRPr="00CF6A4B" w:rsidRDefault="00D36A22" w:rsidP="00D36A22">
      <w:pPr>
        <w:spacing w:before="240" w:after="240" w:line="276" w:lineRule="auto"/>
        <w:ind w:left="851" w:right="900"/>
        <w:jc w:val="both"/>
        <w:rPr>
          <w:rFonts w:ascii="Palatino Linotype" w:eastAsia="Palatino Linotype" w:hAnsi="Palatino Linotype" w:cs="Palatino Linotype"/>
          <w:b/>
          <w:i/>
          <w:u w:val="single"/>
        </w:rPr>
      </w:pPr>
      <w:r w:rsidRPr="00CF6A4B">
        <w:rPr>
          <w:rFonts w:ascii="Palatino Linotype" w:eastAsia="Palatino Linotype" w:hAnsi="Palatino Linotype" w:cs="Palatino Linotype"/>
          <w:i/>
        </w:rPr>
        <w:t xml:space="preserve">La inasistencia de los integrantes del ayuntamiento saliente no será obstáculo para que se dé por instalado el entrante, sin perjuicio de las sanciones que establezcan las disposiciones jurídicas aplicables. </w:t>
      </w:r>
      <w:r w:rsidRPr="00CF6A4B">
        <w:rPr>
          <w:rFonts w:ascii="Palatino Linotype" w:eastAsia="Palatino Linotype" w:hAnsi="Palatino Linotype" w:cs="Palatino Linotype"/>
          <w:b/>
          <w:i/>
          <w:u w:val="single"/>
        </w:rPr>
        <w:t xml:space="preserve">A continuación se procederá a la suscripción de las actas y demás documentos relativos a la entrega-recepción de la administración municipal, con la participación de los miembros de los ayuntamientos y los titulares de sus dependencias administrativas salientes y entrantes, designados al efecto; la cual se realizará siguiendo los lineamientos, términos, instructivos, formatos, cédulas y demás documentación que disponga el Órgano Superior de Fiscalización del Estado de México, para el caso, misma que tendrá en ese acto, la intervención que establezcan las leyes. </w:t>
      </w:r>
    </w:p>
    <w:p w:rsidR="00D36A22" w:rsidRPr="00CF6A4B" w:rsidRDefault="00D36A22" w:rsidP="00D36A22">
      <w:pPr>
        <w:spacing w:before="240" w:after="240" w:line="360" w:lineRule="auto"/>
        <w:ind w:left="851" w:right="900"/>
        <w:contextualSpacing/>
        <w:jc w:val="both"/>
        <w:rPr>
          <w:rFonts w:ascii="Palatino Linotype" w:eastAsia="Palatino Linotype" w:hAnsi="Palatino Linotype" w:cs="Palatino Linotype"/>
          <w:i/>
        </w:rPr>
      </w:pPr>
      <w:r w:rsidRPr="00CF6A4B">
        <w:rPr>
          <w:rFonts w:ascii="Palatino Linotype" w:eastAsia="Palatino Linotype" w:hAnsi="Palatino Linotype" w:cs="Palatino Linotype"/>
          <w:i/>
        </w:rPr>
        <w:t>La documentación que se señala anteriormente deberá ser conocida en la primera sesión de Cabildo por los integrantes del Ayuntamiento a los cuales se les entregará copia de la misma. El ayuntamiento saliente, a través del presidente municipal, presentará al ayuntamiento entrante, con una copia para la Legislatura, un documento que contenga sus observaciones, sugerencias y recomendaciones en relación a la administración y gobierno municipal.”(Sic)</w:t>
      </w:r>
    </w:p>
    <w:p w:rsidR="00D36A22" w:rsidRPr="00CF6A4B" w:rsidRDefault="00D36A22" w:rsidP="00D36A22">
      <w:pPr>
        <w:spacing w:before="240" w:after="240" w:line="360" w:lineRule="auto"/>
        <w:contextualSpacing/>
        <w:jc w:val="both"/>
        <w:rPr>
          <w:rFonts w:ascii="Palatino Linotype" w:eastAsia="Palatino Linotype" w:hAnsi="Palatino Linotype" w:cs="Palatino Linotype"/>
          <w:sz w:val="24"/>
        </w:rPr>
      </w:pPr>
    </w:p>
    <w:p w:rsidR="00D36A22" w:rsidRPr="00CF6A4B" w:rsidRDefault="00D36A22" w:rsidP="00D36A22">
      <w:pPr>
        <w:spacing w:before="240" w:after="240" w:line="360" w:lineRule="auto"/>
        <w:contextualSpacing/>
        <w:jc w:val="both"/>
        <w:rPr>
          <w:rFonts w:ascii="Palatino Linotype" w:hAnsi="Palatino Linotype"/>
          <w:iCs/>
          <w:sz w:val="24"/>
          <w:szCs w:val="24"/>
        </w:rPr>
      </w:pPr>
      <w:r w:rsidRPr="00CF6A4B">
        <w:rPr>
          <w:rFonts w:ascii="Palatino Linotype" w:eastAsia="Palatino Linotype" w:hAnsi="Palatino Linotype" w:cs="Palatino Linotype"/>
          <w:iCs/>
          <w:sz w:val="24"/>
          <w:szCs w:val="24"/>
        </w:rPr>
        <w:t xml:space="preserve">Además de lo antes mencionado, de acuerdo al portal electrónico Información Pública de Oficio Mexiquense (IPOMEX) </w:t>
      </w:r>
      <w:proofErr w:type="gramStart"/>
      <w:r w:rsidRPr="00CF6A4B">
        <w:rPr>
          <w:rFonts w:ascii="Palatino Linotype" w:hAnsi="Palatino Linotype"/>
          <w:iCs/>
          <w:sz w:val="24"/>
          <w:szCs w:val="24"/>
        </w:rPr>
        <w:t>tomaron</w:t>
      </w:r>
      <w:proofErr w:type="gramEnd"/>
      <w:r w:rsidRPr="00CF6A4B">
        <w:rPr>
          <w:rFonts w:ascii="Palatino Linotype" w:hAnsi="Palatino Linotype"/>
          <w:iCs/>
          <w:sz w:val="24"/>
          <w:szCs w:val="24"/>
        </w:rPr>
        <w:t xml:space="preserve"> posesión la </w:t>
      </w:r>
      <w:r w:rsidRPr="00CF6A4B">
        <w:rPr>
          <w:rFonts w:ascii="Palatino Linotype" w:eastAsia="Times New Roman" w:hAnsi="Palatino Linotype" w:cs="Times New Roman"/>
          <w:sz w:val="24"/>
          <w:szCs w:val="24"/>
        </w:rPr>
        <w:t>Directora de Desarrollo Económico, del Director de Desarrollo Urbano, de</w:t>
      </w:r>
      <w:r w:rsidR="0099231B" w:rsidRPr="00CF6A4B">
        <w:rPr>
          <w:rFonts w:ascii="Palatino Linotype" w:eastAsia="Times New Roman" w:hAnsi="Palatino Linotype" w:cs="Times New Roman"/>
          <w:sz w:val="24"/>
          <w:szCs w:val="24"/>
        </w:rPr>
        <w:t xml:space="preserve"> </w:t>
      </w:r>
      <w:r w:rsidRPr="00CF6A4B">
        <w:rPr>
          <w:rFonts w:ascii="Palatino Linotype" w:eastAsia="Times New Roman" w:hAnsi="Palatino Linotype" w:cs="Times New Roman"/>
          <w:sz w:val="24"/>
          <w:szCs w:val="24"/>
        </w:rPr>
        <w:t>l</w:t>
      </w:r>
      <w:r w:rsidR="0099231B" w:rsidRPr="00CF6A4B">
        <w:rPr>
          <w:rFonts w:ascii="Palatino Linotype" w:eastAsia="Times New Roman" w:hAnsi="Palatino Linotype" w:cs="Times New Roman"/>
          <w:sz w:val="24"/>
          <w:szCs w:val="24"/>
        </w:rPr>
        <w:t>a</w:t>
      </w:r>
      <w:r w:rsidRPr="00CF6A4B">
        <w:rPr>
          <w:rFonts w:ascii="Palatino Linotype" w:eastAsia="Times New Roman" w:hAnsi="Palatino Linotype" w:cs="Times New Roman"/>
          <w:sz w:val="24"/>
          <w:szCs w:val="24"/>
        </w:rPr>
        <w:t xml:space="preserve"> Director</w:t>
      </w:r>
      <w:r w:rsidR="0099231B" w:rsidRPr="00CF6A4B">
        <w:rPr>
          <w:rFonts w:ascii="Palatino Linotype" w:eastAsia="Times New Roman" w:hAnsi="Palatino Linotype" w:cs="Times New Roman"/>
          <w:sz w:val="24"/>
          <w:szCs w:val="24"/>
        </w:rPr>
        <w:t>a</w:t>
      </w:r>
      <w:r w:rsidRPr="00CF6A4B">
        <w:rPr>
          <w:rFonts w:ascii="Palatino Linotype" w:eastAsia="Times New Roman" w:hAnsi="Palatino Linotype" w:cs="Times New Roman"/>
          <w:sz w:val="24"/>
          <w:szCs w:val="24"/>
        </w:rPr>
        <w:t xml:space="preserve"> de Obras Públicas y del Titular de la Unidad de Transparencia</w:t>
      </w:r>
      <w:r w:rsidRPr="00CF6A4B">
        <w:rPr>
          <w:rFonts w:ascii="Palatino Linotype" w:hAnsi="Palatino Linotype"/>
          <w:iCs/>
          <w:sz w:val="24"/>
          <w:szCs w:val="24"/>
        </w:rPr>
        <w:t xml:space="preserve"> en fecha primero de enero de dos mil veintidós, tal como se aprecia a continuación:</w:t>
      </w:r>
      <w:r w:rsidR="0099231B" w:rsidRPr="00CF6A4B">
        <w:rPr>
          <w:noProof/>
        </w:rPr>
        <w:t xml:space="preserve"> </w:t>
      </w:r>
      <w:r w:rsidR="0099231B" w:rsidRPr="00CF6A4B">
        <w:rPr>
          <w:noProof/>
        </w:rPr>
        <w:drawing>
          <wp:inline distT="0" distB="0" distL="0" distR="0" wp14:anchorId="1AB023D5" wp14:editId="725B66DC">
            <wp:extent cx="5438775" cy="195083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160" t="60652" r="52987" b="20948"/>
                    <a:stretch/>
                  </pic:blipFill>
                  <pic:spPr bwMode="auto">
                    <a:xfrm>
                      <a:off x="0" y="0"/>
                      <a:ext cx="5458899" cy="1958054"/>
                    </a:xfrm>
                    <a:prstGeom prst="rect">
                      <a:avLst/>
                    </a:prstGeom>
                    <a:ln>
                      <a:noFill/>
                    </a:ln>
                    <a:extLst>
                      <a:ext uri="{53640926-AAD7-44D8-BBD7-CCE9431645EC}">
                        <a14:shadowObscured xmlns:a14="http://schemas.microsoft.com/office/drawing/2010/main"/>
                      </a:ext>
                    </a:extLst>
                  </pic:spPr>
                </pic:pic>
              </a:graphicData>
            </a:graphic>
          </wp:inline>
        </w:drawing>
      </w:r>
    </w:p>
    <w:p w:rsidR="00D36A22" w:rsidRPr="00CF6A4B" w:rsidRDefault="00D36A22" w:rsidP="007A49EB">
      <w:pPr>
        <w:spacing w:before="240" w:after="240" w:line="360" w:lineRule="auto"/>
        <w:contextualSpacing/>
        <w:jc w:val="both"/>
        <w:rPr>
          <w:rFonts w:ascii="Palatino Linotype" w:eastAsia="Palatino Linotype" w:hAnsi="Palatino Linotype" w:cs="Palatino Linotype"/>
          <w:sz w:val="24"/>
          <w:szCs w:val="24"/>
        </w:rPr>
      </w:pPr>
      <w:r w:rsidRPr="00CF6A4B">
        <w:rPr>
          <w:noProof/>
        </w:rPr>
        <w:drawing>
          <wp:inline distT="0" distB="0" distL="0" distR="0" wp14:anchorId="7CBF6FD5" wp14:editId="10097D4A">
            <wp:extent cx="5390530" cy="2095500"/>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481" t="40736" r="53496" b="39205"/>
                    <a:stretch/>
                  </pic:blipFill>
                  <pic:spPr bwMode="auto">
                    <a:xfrm>
                      <a:off x="0" y="0"/>
                      <a:ext cx="5404625" cy="2100979"/>
                    </a:xfrm>
                    <a:prstGeom prst="rect">
                      <a:avLst/>
                    </a:prstGeom>
                    <a:ln>
                      <a:noFill/>
                    </a:ln>
                    <a:extLst>
                      <a:ext uri="{53640926-AAD7-44D8-BBD7-CCE9431645EC}">
                        <a14:shadowObscured xmlns:a14="http://schemas.microsoft.com/office/drawing/2010/main"/>
                      </a:ext>
                    </a:extLst>
                  </pic:spPr>
                </pic:pic>
              </a:graphicData>
            </a:graphic>
          </wp:inline>
        </w:drawing>
      </w:r>
    </w:p>
    <w:p w:rsidR="00D36A22" w:rsidRPr="00CF6A4B" w:rsidRDefault="0099231B" w:rsidP="007A49EB">
      <w:pPr>
        <w:spacing w:before="240" w:after="240" w:line="360" w:lineRule="auto"/>
        <w:contextualSpacing/>
        <w:jc w:val="both"/>
        <w:rPr>
          <w:rFonts w:ascii="Palatino Linotype" w:eastAsia="Palatino Linotype" w:hAnsi="Palatino Linotype" w:cs="Palatino Linotype"/>
          <w:sz w:val="24"/>
          <w:szCs w:val="24"/>
        </w:rPr>
      </w:pPr>
      <w:r w:rsidRPr="00CF6A4B">
        <w:rPr>
          <w:noProof/>
        </w:rPr>
        <w:drawing>
          <wp:inline distT="0" distB="0" distL="0" distR="0" wp14:anchorId="2D9CCAC4" wp14:editId="731B7CC5">
            <wp:extent cx="5438775" cy="1895654"/>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7821" t="51297" r="52818" b="30508"/>
                    <a:stretch/>
                  </pic:blipFill>
                  <pic:spPr bwMode="auto">
                    <a:xfrm>
                      <a:off x="0" y="0"/>
                      <a:ext cx="5471651" cy="1907113"/>
                    </a:xfrm>
                    <a:prstGeom prst="rect">
                      <a:avLst/>
                    </a:prstGeom>
                    <a:ln>
                      <a:noFill/>
                    </a:ln>
                    <a:extLst>
                      <a:ext uri="{53640926-AAD7-44D8-BBD7-CCE9431645EC}">
                        <a14:shadowObscured xmlns:a14="http://schemas.microsoft.com/office/drawing/2010/main"/>
                      </a:ext>
                    </a:extLst>
                  </pic:spPr>
                </pic:pic>
              </a:graphicData>
            </a:graphic>
          </wp:inline>
        </w:drawing>
      </w:r>
      <w:r w:rsidR="00D36A22" w:rsidRPr="00CF6A4B">
        <w:rPr>
          <w:noProof/>
        </w:rPr>
        <w:drawing>
          <wp:inline distT="0" distB="0" distL="0" distR="0" wp14:anchorId="0DCA62F2" wp14:editId="403E7C45">
            <wp:extent cx="5476874" cy="15144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651" t="44659" r="53326" b="35239"/>
                    <a:stretch/>
                  </pic:blipFill>
                  <pic:spPr bwMode="auto">
                    <a:xfrm>
                      <a:off x="0" y="0"/>
                      <a:ext cx="5506010" cy="1522532"/>
                    </a:xfrm>
                    <a:prstGeom prst="rect">
                      <a:avLst/>
                    </a:prstGeom>
                    <a:ln>
                      <a:noFill/>
                    </a:ln>
                    <a:extLst>
                      <a:ext uri="{53640926-AAD7-44D8-BBD7-CCE9431645EC}">
                        <a14:shadowObscured xmlns:a14="http://schemas.microsoft.com/office/drawing/2010/main"/>
                      </a:ext>
                    </a:extLst>
                  </pic:spPr>
                </pic:pic>
              </a:graphicData>
            </a:graphic>
          </wp:inline>
        </w:drawing>
      </w:r>
    </w:p>
    <w:p w:rsidR="00D36A22" w:rsidRPr="00CF6A4B" w:rsidRDefault="00D36A22" w:rsidP="007A49EB">
      <w:pPr>
        <w:spacing w:before="240" w:after="240" w:line="360" w:lineRule="auto"/>
        <w:contextualSpacing/>
        <w:jc w:val="both"/>
        <w:rPr>
          <w:rFonts w:ascii="Palatino Linotype" w:eastAsia="Palatino Linotype" w:hAnsi="Palatino Linotype" w:cs="Palatino Linotype"/>
          <w:sz w:val="24"/>
          <w:szCs w:val="24"/>
        </w:rPr>
      </w:pPr>
    </w:p>
    <w:p w:rsidR="0032327F" w:rsidRPr="00CF6A4B" w:rsidRDefault="0032327F" w:rsidP="00423B9F">
      <w:pPr>
        <w:spacing w:line="360" w:lineRule="auto"/>
        <w:ind w:right="-28"/>
        <w:contextualSpacing/>
        <w:jc w:val="both"/>
        <w:rPr>
          <w:rFonts w:ascii="Palatino Linotype" w:eastAsia="Palatino Linotype" w:hAnsi="Palatino Linotype" w:cs="Palatino Linotype"/>
          <w:sz w:val="24"/>
          <w:szCs w:val="24"/>
        </w:rPr>
      </w:pPr>
      <w:r w:rsidRPr="00CF6A4B">
        <w:rPr>
          <w:rFonts w:ascii="Palatino Linotype" w:eastAsia="Palatino Linotype" w:hAnsi="Palatino Linotype" w:cs="Palatino Linotype"/>
          <w:sz w:val="24"/>
          <w:szCs w:val="24"/>
        </w:rPr>
        <w:t>Ahora bien, de los certificados de competencia laboral del Secretario del Ayuntamiento y del Tesorero Mun</w:t>
      </w:r>
      <w:r w:rsidR="0099231B" w:rsidRPr="00CF6A4B">
        <w:rPr>
          <w:rFonts w:ascii="Palatino Linotype" w:eastAsia="Palatino Linotype" w:hAnsi="Palatino Linotype" w:cs="Palatino Linotype"/>
          <w:sz w:val="24"/>
          <w:szCs w:val="24"/>
        </w:rPr>
        <w:t xml:space="preserve">icipal, como ya se mencionó </w:t>
      </w:r>
      <w:r w:rsidRPr="00CF6A4B">
        <w:rPr>
          <w:rFonts w:ascii="Palatino Linotype" w:eastAsia="Palatino Linotype" w:hAnsi="Palatino Linotype" w:cs="Palatino Linotype"/>
          <w:b/>
          <w:sz w:val="24"/>
          <w:szCs w:val="24"/>
        </w:rPr>
        <w:t xml:space="preserve">EL SUJETO OBLIAGO </w:t>
      </w:r>
      <w:r w:rsidRPr="00CF6A4B">
        <w:rPr>
          <w:rFonts w:ascii="Palatino Linotype" w:eastAsia="Palatino Linotype" w:hAnsi="Palatino Linotype" w:cs="Palatino Linotype"/>
          <w:sz w:val="24"/>
          <w:szCs w:val="24"/>
        </w:rPr>
        <w:t>hace entrega de sus certificados de competencia laboral, por lo que colma dichos apartados de la solicitud de información, asimismo hace entrega del certificado de competencia laboral del certificado del Contralor Municipal, sin embargo, este será analizado más adelante.</w:t>
      </w:r>
    </w:p>
    <w:p w:rsidR="00423B9F" w:rsidRPr="00CF6A4B" w:rsidRDefault="00423B9F" w:rsidP="00423B9F">
      <w:pPr>
        <w:spacing w:line="360" w:lineRule="auto"/>
        <w:ind w:right="-28"/>
        <w:contextualSpacing/>
        <w:jc w:val="both"/>
        <w:rPr>
          <w:rFonts w:ascii="Palatino Linotype" w:eastAsia="Palatino Linotype" w:hAnsi="Palatino Linotype" w:cs="Palatino Linotype"/>
          <w:sz w:val="24"/>
          <w:szCs w:val="24"/>
        </w:rPr>
      </w:pPr>
    </w:p>
    <w:p w:rsidR="0032327F" w:rsidRPr="00CF6A4B" w:rsidRDefault="0032327F" w:rsidP="0032327F">
      <w:pPr>
        <w:tabs>
          <w:tab w:val="left" w:pos="709"/>
        </w:tabs>
        <w:spacing w:before="240" w:after="240" w:line="360" w:lineRule="auto"/>
        <w:ind w:right="40"/>
        <w:contextualSpacing/>
        <w:jc w:val="both"/>
        <w:rPr>
          <w:rFonts w:ascii="Palatino Linotype" w:hAnsi="Palatino Linotype"/>
          <w:sz w:val="24"/>
          <w:szCs w:val="24"/>
        </w:rPr>
      </w:pPr>
      <w:r w:rsidRPr="00CF6A4B">
        <w:rPr>
          <w:rFonts w:ascii="Palatino Linotype" w:hAnsi="Palatino Linotype"/>
          <w:sz w:val="24"/>
          <w:szCs w:val="24"/>
        </w:rPr>
        <w:t>Cabe aclarar que éste Órgano Garante no está facultado para pronunciarse sobre</w:t>
      </w:r>
    </w:p>
    <w:p w:rsidR="0032327F" w:rsidRPr="00CF6A4B" w:rsidRDefault="0032327F" w:rsidP="0032327F">
      <w:pPr>
        <w:tabs>
          <w:tab w:val="left" w:pos="709"/>
        </w:tabs>
        <w:spacing w:before="240" w:after="240" w:line="360" w:lineRule="auto"/>
        <w:ind w:right="40"/>
        <w:contextualSpacing/>
        <w:jc w:val="both"/>
        <w:rPr>
          <w:rFonts w:ascii="Palatino Linotype" w:hAnsi="Palatino Linotype"/>
          <w:sz w:val="24"/>
          <w:szCs w:val="24"/>
        </w:rPr>
      </w:pPr>
      <w:proofErr w:type="gramStart"/>
      <w:r w:rsidRPr="00CF6A4B">
        <w:rPr>
          <w:rFonts w:ascii="Palatino Linotype" w:hAnsi="Palatino Linotype"/>
          <w:sz w:val="24"/>
          <w:szCs w:val="24"/>
        </w:rPr>
        <w:t>la</w:t>
      </w:r>
      <w:proofErr w:type="gramEnd"/>
      <w:r w:rsidRPr="00CF6A4B">
        <w:rPr>
          <w:rFonts w:ascii="Palatino Linotype" w:hAnsi="Palatino Linotype"/>
          <w:sz w:val="24"/>
          <w:szCs w:val="24"/>
        </w:rPr>
        <w:t xml:space="preserve"> veracidad de la información que los Sujetos Obligados ponen a disposición de</w:t>
      </w:r>
    </w:p>
    <w:p w:rsidR="0032327F" w:rsidRPr="00CF6A4B" w:rsidRDefault="0032327F" w:rsidP="0032327F">
      <w:pPr>
        <w:tabs>
          <w:tab w:val="left" w:pos="709"/>
        </w:tabs>
        <w:spacing w:before="240" w:after="240" w:line="360" w:lineRule="auto"/>
        <w:ind w:right="40"/>
        <w:contextualSpacing/>
        <w:jc w:val="both"/>
        <w:rPr>
          <w:rFonts w:ascii="Palatino Linotype" w:hAnsi="Palatino Linotype"/>
          <w:sz w:val="24"/>
          <w:szCs w:val="24"/>
        </w:rPr>
      </w:pPr>
      <w:proofErr w:type="gramStart"/>
      <w:r w:rsidRPr="00CF6A4B">
        <w:rPr>
          <w:rFonts w:ascii="Palatino Linotype" w:hAnsi="Palatino Linotype"/>
          <w:sz w:val="24"/>
          <w:szCs w:val="24"/>
        </w:rPr>
        <w:t>los</w:t>
      </w:r>
      <w:proofErr w:type="gramEnd"/>
      <w:r w:rsidRPr="00CF6A4B">
        <w:rPr>
          <w:rFonts w:ascii="Palatino Linotype" w:hAnsi="Palatino Linotype"/>
          <w:sz w:val="24"/>
          <w:szCs w:val="24"/>
        </w:rPr>
        <w:t xml:space="preserve"> solicitantes; situación que se aleja de las atribuciones de este Instituto máxime</w:t>
      </w:r>
    </w:p>
    <w:p w:rsidR="0032327F" w:rsidRPr="00CF6A4B" w:rsidRDefault="0032327F" w:rsidP="0032327F">
      <w:pPr>
        <w:tabs>
          <w:tab w:val="left" w:pos="709"/>
        </w:tabs>
        <w:spacing w:before="240" w:after="240" w:line="360" w:lineRule="auto"/>
        <w:ind w:right="40"/>
        <w:contextualSpacing/>
        <w:jc w:val="both"/>
        <w:rPr>
          <w:rFonts w:ascii="Palatino Linotype" w:hAnsi="Palatino Linotype"/>
          <w:sz w:val="24"/>
          <w:szCs w:val="24"/>
        </w:rPr>
      </w:pPr>
      <w:proofErr w:type="gramStart"/>
      <w:r w:rsidRPr="00CF6A4B">
        <w:rPr>
          <w:rFonts w:ascii="Palatino Linotype" w:hAnsi="Palatino Linotype"/>
          <w:sz w:val="24"/>
          <w:szCs w:val="24"/>
        </w:rPr>
        <w:t>que</w:t>
      </w:r>
      <w:proofErr w:type="gramEnd"/>
      <w:r w:rsidRPr="00CF6A4B">
        <w:rPr>
          <w:rFonts w:ascii="Palatino Linotype" w:hAnsi="Palatino Linotype"/>
          <w:sz w:val="24"/>
          <w:szCs w:val="24"/>
        </w:rPr>
        <w:t xml:space="preserve"> al momento que ponen a disposición ésta, la misma tiene el carácter oficial y</w:t>
      </w:r>
    </w:p>
    <w:p w:rsidR="0032327F" w:rsidRPr="00CF6A4B" w:rsidRDefault="0032327F" w:rsidP="0032327F">
      <w:pPr>
        <w:tabs>
          <w:tab w:val="left" w:pos="709"/>
        </w:tabs>
        <w:spacing w:before="240" w:after="240" w:line="360" w:lineRule="auto"/>
        <w:ind w:right="40"/>
        <w:contextualSpacing/>
        <w:jc w:val="both"/>
        <w:rPr>
          <w:rFonts w:ascii="Palatino Linotype" w:hAnsi="Palatino Linotype"/>
          <w:sz w:val="24"/>
          <w:szCs w:val="24"/>
        </w:rPr>
      </w:pPr>
      <w:proofErr w:type="gramStart"/>
      <w:r w:rsidRPr="00CF6A4B">
        <w:rPr>
          <w:rFonts w:ascii="Palatino Linotype" w:hAnsi="Palatino Linotype"/>
          <w:sz w:val="24"/>
          <w:szCs w:val="24"/>
        </w:rPr>
        <w:t>se</w:t>
      </w:r>
      <w:proofErr w:type="gramEnd"/>
      <w:r w:rsidRPr="00CF6A4B">
        <w:rPr>
          <w:rFonts w:ascii="Palatino Linotype" w:hAnsi="Palatino Linotype"/>
          <w:sz w:val="24"/>
          <w:szCs w:val="24"/>
        </w:rPr>
        <w:t xml:space="preserve"> presume veraz, tan es así que la misma queda registrada en el Sistema de</w:t>
      </w:r>
    </w:p>
    <w:p w:rsidR="0032327F" w:rsidRPr="00CF6A4B" w:rsidRDefault="0032327F" w:rsidP="0032327F">
      <w:pPr>
        <w:tabs>
          <w:tab w:val="left" w:pos="709"/>
        </w:tabs>
        <w:spacing w:before="240" w:after="240" w:line="360" w:lineRule="auto"/>
        <w:ind w:right="40"/>
        <w:contextualSpacing/>
        <w:jc w:val="both"/>
        <w:rPr>
          <w:rFonts w:ascii="Palatino Linotype" w:hAnsi="Palatino Linotype"/>
          <w:sz w:val="24"/>
          <w:szCs w:val="24"/>
        </w:rPr>
      </w:pPr>
      <w:r w:rsidRPr="00CF6A4B">
        <w:rPr>
          <w:rFonts w:ascii="Palatino Linotype" w:hAnsi="Palatino Linotype"/>
          <w:sz w:val="24"/>
          <w:szCs w:val="24"/>
        </w:rPr>
        <w:t>Acceso a la Información Mexiquense (SAIMEX).</w:t>
      </w:r>
    </w:p>
    <w:p w:rsidR="0032327F" w:rsidRPr="00CF6A4B" w:rsidRDefault="0032327F" w:rsidP="0032327F">
      <w:pPr>
        <w:tabs>
          <w:tab w:val="left" w:pos="709"/>
        </w:tabs>
        <w:spacing w:before="240" w:after="240" w:line="360" w:lineRule="auto"/>
        <w:ind w:right="40"/>
        <w:contextualSpacing/>
        <w:jc w:val="both"/>
        <w:rPr>
          <w:rFonts w:ascii="Palatino Linotype" w:hAnsi="Palatino Linotype"/>
          <w:sz w:val="24"/>
          <w:szCs w:val="24"/>
        </w:rPr>
      </w:pPr>
    </w:p>
    <w:p w:rsidR="0032327F" w:rsidRPr="00CF6A4B" w:rsidRDefault="0032327F" w:rsidP="0032327F">
      <w:pPr>
        <w:pBdr>
          <w:top w:val="nil"/>
          <w:left w:val="nil"/>
          <w:bottom w:val="nil"/>
          <w:right w:val="nil"/>
          <w:between w:val="nil"/>
        </w:pBdr>
        <w:spacing w:after="360" w:line="360" w:lineRule="auto"/>
        <w:ind w:right="49"/>
        <w:contextualSpacing/>
        <w:jc w:val="both"/>
        <w:rPr>
          <w:rFonts w:ascii="Palatino Linotype" w:eastAsia="Palatino Linotype" w:hAnsi="Palatino Linotype" w:cs="Palatino Linotype"/>
          <w:sz w:val="24"/>
        </w:rPr>
      </w:pPr>
      <w:r w:rsidRPr="00CF6A4B">
        <w:rPr>
          <w:rFonts w:ascii="Palatino Linotype" w:eastAsia="Palatino Linotype" w:hAnsi="Palatino Linotype" w:cs="Palatino Linotype"/>
          <w:sz w:val="24"/>
        </w:rPr>
        <w:t>Sirviendo de apoyo a lo anterior por analogía, el criterio 31-10 emitido por el ahora Instituto Nacional de Transparencia, Acceso a la Información y Protección de Datos Personales, que a la letra dice:</w:t>
      </w:r>
    </w:p>
    <w:p w:rsidR="0032327F" w:rsidRPr="00CF6A4B" w:rsidRDefault="0032327F" w:rsidP="0032327F">
      <w:pPr>
        <w:pBdr>
          <w:top w:val="nil"/>
          <w:left w:val="nil"/>
          <w:bottom w:val="nil"/>
          <w:right w:val="nil"/>
          <w:between w:val="nil"/>
        </w:pBdr>
        <w:spacing w:after="360" w:line="360" w:lineRule="auto"/>
        <w:ind w:right="49"/>
        <w:contextualSpacing/>
        <w:jc w:val="both"/>
        <w:rPr>
          <w:rFonts w:ascii="Palatino Linotype" w:eastAsia="Palatino Linotype" w:hAnsi="Palatino Linotype" w:cs="Palatino Linotype"/>
          <w:sz w:val="24"/>
        </w:rPr>
      </w:pPr>
    </w:p>
    <w:p w:rsidR="0032327F" w:rsidRPr="00CF6A4B" w:rsidRDefault="0032327F" w:rsidP="0032327F">
      <w:pPr>
        <w:spacing w:before="240" w:after="360" w:line="360" w:lineRule="auto"/>
        <w:ind w:left="567" w:right="616"/>
        <w:contextualSpacing/>
        <w:jc w:val="both"/>
        <w:rPr>
          <w:rFonts w:ascii="Palatino Linotype" w:eastAsia="Palatino Linotype" w:hAnsi="Palatino Linotype" w:cs="Palatino Linotype"/>
          <w:i/>
        </w:rPr>
      </w:pPr>
      <w:r w:rsidRPr="00CF6A4B">
        <w:rPr>
          <w:rFonts w:ascii="Palatino Linotype" w:eastAsia="Palatino Linotype" w:hAnsi="Palatino Linotype" w:cs="Palatino Linotype"/>
          <w:i/>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32327F" w:rsidRPr="00CF6A4B" w:rsidRDefault="0032327F" w:rsidP="0032327F">
      <w:pPr>
        <w:tabs>
          <w:tab w:val="left" w:pos="709"/>
        </w:tabs>
        <w:spacing w:before="240" w:after="240" w:line="360" w:lineRule="auto"/>
        <w:ind w:right="40"/>
        <w:contextualSpacing/>
        <w:jc w:val="both"/>
        <w:rPr>
          <w:rFonts w:ascii="Verdana" w:hAnsi="Verdana"/>
          <w:sz w:val="24"/>
          <w:szCs w:val="14"/>
        </w:rPr>
      </w:pPr>
    </w:p>
    <w:p w:rsidR="0032327F" w:rsidRPr="00CF6A4B" w:rsidRDefault="0032327F" w:rsidP="0032327F">
      <w:pPr>
        <w:tabs>
          <w:tab w:val="left" w:pos="709"/>
        </w:tabs>
        <w:spacing w:before="240" w:after="240" w:line="360" w:lineRule="auto"/>
        <w:ind w:right="40"/>
        <w:contextualSpacing/>
        <w:jc w:val="both"/>
        <w:rPr>
          <w:rFonts w:ascii="Palatino Linotype" w:hAnsi="Palatino Linotype"/>
          <w:sz w:val="24"/>
          <w:szCs w:val="14"/>
        </w:rPr>
      </w:pPr>
      <w:r w:rsidRPr="00CF6A4B">
        <w:rPr>
          <w:rFonts w:ascii="Palatino Linotype" w:hAnsi="Palatino Linotype"/>
          <w:sz w:val="24"/>
          <w:szCs w:val="14"/>
        </w:rPr>
        <w:t>Máxime que el área que se pronunció es el competente, tal como se aprecia a continuación:</w:t>
      </w:r>
    </w:p>
    <w:p w:rsidR="00423B9F" w:rsidRPr="00CF6A4B" w:rsidRDefault="00423B9F" w:rsidP="00423B9F">
      <w:pPr>
        <w:spacing w:line="360" w:lineRule="auto"/>
        <w:ind w:right="-28"/>
        <w:contextualSpacing/>
        <w:jc w:val="both"/>
        <w:rPr>
          <w:rFonts w:ascii="Palatino Linotype" w:hAnsi="Palatino Linotype"/>
          <w:sz w:val="24"/>
        </w:rPr>
      </w:pPr>
    </w:p>
    <w:p w:rsidR="00C179CB" w:rsidRPr="00CF6A4B" w:rsidRDefault="00C179CB" w:rsidP="007D7A82">
      <w:pPr>
        <w:pBdr>
          <w:top w:val="nil"/>
          <w:left w:val="nil"/>
          <w:bottom w:val="nil"/>
          <w:right w:val="nil"/>
          <w:between w:val="nil"/>
        </w:pBdr>
        <w:spacing w:before="240" w:line="360" w:lineRule="auto"/>
        <w:ind w:left="851" w:right="900"/>
        <w:contextualSpacing/>
        <w:jc w:val="both"/>
        <w:rPr>
          <w:rFonts w:ascii="Palatino Linotype" w:eastAsia="Palatino Linotype" w:hAnsi="Palatino Linotype" w:cs="Palatino Linotype"/>
          <w:b/>
          <w:bCs/>
          <w:i/>
          <w:u w:val="single"/>
        </w:rPr>
      </w:pPr>
      <w:r w:rsidRPr="00CF6A4B">
        <w:rPr>
          <w:rFonts w:ascii="Palatino Linotype" w:eastAsia="Palatino Linotype" w:hAnsi="Palatino Linotype" w:cs="Palatino Linotype"/>
          <w:b/>
          <w:bCs/>
          <w:i/>
          <w:u w:val="single"/>
        </w:rPr>
        <w:t>Reglamento Interno de la Coordinación de Administración y Desarrollo Personal</w:t>
      </w:r>
      <w:proofErr w:type="gramStart"/>
      <w:r w:rsidRPr="00CF6A4B">
        <w:rPr>
          <w:rFonts w:ascii="Palatino Linotype" w:eastAsia="Palatino Linotype" w:hAnsi="Palatino Linotype" w:cs="Palatino Linotype"/>
          <w:b/>
          <w:bCs/>
          <w:i/>
          <w:u w:val="single"/>
        </w:rPr>
        <w:t>,:</w:t>
      </w:r>
      <w:proofErr w:type="gramEnd"/>
    </w:p>
    <w:p w:rsidR="00C179CB" w:rsidRPr="00CF6A4B" w:rsidRDefault="00C179CB" w:rsidP="007D7A82">
      <w:pPr>
        <w:pBdr>
          <w:top w:val="nil"/>
          <w:left w:val="nil"/>
          <w:bottom w:val="nil"/>
          <w:right w:val="nil"/>
          <w:between w:val="nil"/>
        </w:pBdr>
        <w:spacing w:before="240" w:line="360" w:lineRule="auto"/>
        <w:ind w:left="851" w:right="900"/>
        <w:contextualSpacing/>
        <w:jc w:val="both"/>
        <w:rPr>
          <w:rFonts w:ascii="Palatino Linotype" w:eastAsia="Palatino Linotype" w:hAnsi="Palatino Linotype" w:cs="Palatino Linotype"/>
          <w:b/>
          <w:bCs/>
          <w:i/>
          <w:u w:val="single"/>
        </w:rPr>
      </w:pPr>
    </w:p>
    <w:p w:rsidR="00C179CB" w:rsidRPr="00CF6A4B" w:rsidRDefault="00C179CB" w:rsidP="00C179CB">
      <w:pPr>
        <w:spacing w:line="360" w:lineRule="auto"/>
        <w:ind w:left="851" w:right="900"/>
        <w:contextualSpacing/>
        <w:jc w:val="both"/>
        <w:rPr>
          <w:rFonts w:ascii="Palatino Linotype" w:hAnsi="Palatino Linotype"/>
          <w:i/>
        </w:rPr>
      </w:pPr>
      <w:r w:rsidRPr="00CF6A4B">
        <w:rPr>
          <w:rFonts w:ascii="Palatino Linotype" w:hAnsi="Palatino Linotype"/>
          <w:i/>
        </w:rPr>
        <w:t xml:space="preserve">Artículo 4.- La finalidad de la Coordinación, será la de administrar eficientemente los recursos técnicos, humanos y públicos con que se cuente para satisfacer oportuna y eficazmente el desempeño de los servidores públicos para brindar una excelente atención a los habitantes del Municipio de </w:t>
      </w:r>
      <w:proofErr w:type="spellStart"/>
      <w:r w:rsidRPr="00CF6A4B">
        <w:rPr>
          <w:rFonts w:ascii="Palatino Linotype" w:hAnsi="Palatino Linotype"/>
          <w:i/>
        </w:rPr>
        <w:t>Cocotitlán</w:t>
      </w:r>
      <w:proofErr w:type="spellEnd"/>
      <w:r w:rsidRPr="00CF6A4B">
        <w:rPr>
          <w:rFonts w:ascii="Palatino Linotype" w:hAnsi="Palatino Linotype"/>
          <w:i/>
        </w:rPr>
        <w:t xml:space="preserve">. </w:t>
      </w:r>
    </w:p>
    <w:p w:rsidR="007D7A82" w:rsidRPr="00CF6A4B" w:rsidRDefault="007D7A82" w:rsidP="00C179CB">
      <w:pPr>
        <w:spacing w:line="360" w:lineRule="auto"/>
        <w:ind w:left="851" w:right="900"/>
        <w:contextualSpacing/>
        <w:jc w:val="both"/>
        <w:rPr>
          <w:rFonts w:ascii="Palatino Linotype" w:hAnsi="Palatino Linotype"/>
          <w:i/>
        </w:rPr>
      </w:pPr>
    </w:p>
    <w:p w:rsidR="0032327F" w:rsidRPr="00CF6A4B" w:rsidRDefault="00C179CB" w:rsidP="007D7A82">
      <w:pPr>
        <w:spacing w:after="0" w:line="360" w:lineRule="auto"/>
        <w:contextualSpacing/>
        <w:jc w:val="both"/>
        <w:rPr>
          <w:rFonts w:ascii="Palatino Linotype" w:hAnsi="Palatino Linotype"/>
          <w:sz w:val="24"/>
        </w:rPr>
      </w:pPr>
      <w:r w:rsidRPr="00CF6A4B">
        <w:rPr>
          <w:rFonts w:ascii="Palatino Linotype" w:hAnsi="Palatino Linotype"/>
          <w:sz w:val="24"/>
        </w:rPr>
        <w:t xml:space="preserve">Por lo que se determina que la </w:t>
      </w:r>
      <w:r w:rsidRPr="00CF6A4B">
        <w:rPr>
          <w:rFonts w:ascii="Palatino Linotype" w:eastAsia="Palatino Linotype" w:hAnsi="Palatino Linotype" w:cs="Palatino Linotype"/>
          <w:sz w:val="24"/>
        </w:rPr>
        <w:t>Coordinación de Administración y Desarrollo de Personal</w:t>
      </w:r>
      <w:r w:rsidRPr="00CF6A4B">
        <w:rPr>
          <w:rFonts w:ascii="Palatino Linotype" w:hAnsi="Palatino Linotype"/>
          <w:sz w:val="24"/>
        </w:rPr>
        <w:t>, administrar eficientemente los recursos humanos,</w:t>
      </w:r>
      <w:r w:rsidRPr="00CF6A4B">
        <w:rPr>
          <w:rFonts w:ascii="Palatino Linotype" w:eastAsia="Palatino Linotype" w:hAnsi="Palatino Linotype" w:cs="Palatino Linotype"/>
          <w:sz w:val="24"/>
          <w:szCs w:val="24"/>
        </w:rPr>
        <w:t xml:space="preserve"> </w:t>
      </w:r>
      <w:r w:rsidR="007D7A82" w:rsidRPr="00CF6A4B">
        <w:rPr>
          <w:rFonts w:ascii="Palatino Linotype" w:eastAsia="Palatino Linotype" w:hAnsi="Palatino Linotype" w:cs="Palatino Linotype"/>
          <w:sz w:val="24"/>
          <w:szCs w:val="24"/>
        </w:rPr>
        <w:t>para el desempeño de los servidores públicos.</w:t>
      </w:r>
    </w:p>
    <w:p w:rsidR="007D7A82" w:rsidRPr="00CF6A4B" w:rsidRDefault="007D7A82" w:rsidP="007D7A82">
      <w:pPr>
        <w:spacing w:after="0" w:line="360" w:lineRule="auto"/>
        <w:contextualSpacing/>
        <w:jc w:val="both"/>
        <w:rPr>
          <w:rFonts w:ascii="Palatino Linotype" w:hAnsi="Palatino Linotype"/>
          <w:sz w:val="24"/>
        </w:rPr>
      </w:pPr>
    </w:p>
    <w:p w:rsidR="0099231B" w:rsidRPr="00CF6A4B" w:rsidRDefault="0099231B" w:rsidP="007D7A82">
      <w:pPr>
        <w:spacing w:after="0" w:line="360" w:lineRule="auto"/>
        <w:contextualSpacing/>
        <w:jc w:val="both"/>
        <w:rPr>
          <w:rFonts w:ascii="Palatino Linotype" w:hAnsi="Palatino Linotype"/>
          <w:sz w:val="24"/>
        </w:rPr>
      </w:pPr>
      <w:r w:rsidRPr="00CF6A4B">
        <w:rPr>
          <w:rFonts w:ascii="Palatino Linotype" w:hAnsi="Palatino Linotype"/>
          <w:sz w:val="24"/>
        </w:rPr>
        <w:t>Motivo por el que se tienen colmados estos puntos de la solicitud de información.</w:t>
      </w:r>
    </w:p>
    <w:p w:rsidR="00EC060E" w:rsidRPr="00CF6A4B" w:rsidRDefault="00EC060E" w:rsidP="00EC060E">
      <w:pPr>
        <w:pStyle w:val="Prrafodelista"/>
        <w:numPr>
          <w:ilvl w:val="0"/>
          <w:numId w:val="3"/>
        </w:numPr>
        <w:spacing w:before="100" w:beforeAutospacing="1" w:after="100" w:afterAutospacing="1" w:line="360" w:lineRule="auto"/>
        <w:jc w:val="both"/>
        <w:rPr>
          <w:rFonts w:ascii="Palatino Linotype" w:eastAsia="Palatino Linotype" w:hAnsi="Palatino Linotype" w:cs="Palatino Linotype"/>
          <w:b/>
          <w:sz w:val="24"/>
        </w:rPr>
      </w:pPr>
      <w:r w:rsidRPr="00CF6A4B">
        <w:rPr>
          <w:rFonts w:ascii="Palatino Linotype" w:eastAsia="Palatino Linotype" w:hAnsi="Palatino Linotype" w:cs="Palatino Linotype"/>
          <w:b/>
          <w:sz w:val="24"/>
        </w:rPr>
        <w:t xml:space="preserve">Respecto al certificado de competencia laboral del contralor. </w:t>
      </w:r>
    </w:p>
    <w:p w:rsidR="008F32CD" w:rsidRPr="00CF6A4B" w:rsidRDefault="007D7A82" w:rsidP="00EC060E">
      <w:pPr>
        <w:spacing w:before="100" w:beforeAutospacing="1" w:after="100" w:afterAutospacing="1" w:line="360" w:lineRule="auto"/>
        <w:contextualSpacing/>
        <w:jc w:val="both"/>
        <w:rPr>
          <w:rFonts w:ascii="Palatino Linotype" w:eastAsia="Palatino Linotype" w:hAnsi="Palatino Linotype" w:cs="Palatino Linotype"/>
          <w:sz w:val="24"/>
        </w:rPr>
      </w:pPr>
      <w:r w:rsidRPr="00CF6A4B">
        <w:rPr>
          <w:rFonts w:ascii="Palatino Linotype" w:eastAsia="Palatino Linotype" w:hAnsi="Palatino Linotype" w:cs="Palatino Linotype"/>
          <w:bCs/>
          <w:sz w:val="24"/>
          <w:szCs w:val="24"/>
        </w:rPr>
        <w:t xml:space="preserve">Ahora bien, </w:t>
      </w:r>
      <w:r w:rsidRPr="00CF6A4B">
        <w:rPr>
          <w:rFonts w:ascii="Palatino Linotype" w:hAnsi="Palatino Linotype"/>
          <w:sz w:val="24"/>
          <w:szCs w:val="24"/>
        </w:rPr>
        <w:t>e</w:t>
      </w:r>
      <w:r w:rsidR="00EC060E" w:rsidRPr="00CF6A4B">
        <w:rPr>
          <w:rFonts w:ascii="Palatino Linotype" w:hAnsi="Palatino Linotype"/>
          <w:sz w:val="24"/>
          <w:szCs w:val="24"/>
        </w:rPr>
        <w:t xml:space="preserve">n los motivos de inconformidad señalados por la particular en este apartado de la solicitud, versan en que no corresponde a lo solicitado ya que el certificado de competencia laboral no fue emitido por </w:t>
      </w:r>
      <w:r w:rsidR="00EC060E" w:rsidRPr="00CF6A4B">
        <w:rPr>
          <w:rFonts w:ascii="Palatino Linotype" w:eastAsia="Palatino Linotype" w:hAnsi="Palatino Linotype" w:cs="Palatino Linotype"/>
          <w:sz w:val="24"/>
        </w:rPr>
        <w:t xml:space="preserve">la Comisión Certificadora de Competencia Laboral de los Servidores Públicos del Estado de México (COCERTEM), al respecto, en el anteriormente citado artículo 32 fracción IV de la Ley Orgánica Municipal del Estado de México, establece que la certificación de competencia laboral en la materia del cargo que se desempeñará, </w:t>
      </w:r>
      <w:r w:rsidR="00EC060E" w:rsidRPr="00CF6A4B">
        <w:rPr>
          <w:rFonts w:ascii="Palatino Linotype" w:eastAsia="Palatino Linotype" w:hAnsi="Palatino Linotype" w:cs="Palatino Linotype"/>
          <w:sz w:val="24"/>
          <w:u w:val="single"/>
        </w:rPr>
        <w:t>será expedida por institución con reconocimiento de validez oficial</w:t>
      </w:r>
      <w:r w:rsidR="00EC060E" w:rsidRPr="00CF6A4B">
        <w:rPr>
          <w:rFonts w:ascii="Palatino Linotype" w:eastAsia="Palatino Linotype" w:hAnsi="Palatino Linotype" w:cs="Palatino Linotype"/>
          <w:sz w:val="24"/>
        </w:rPr>
        <w:t xml:space="preserve">, que para el presente caso fue emitida por el Comité Técnico del Fideicomiso Público Considerado Entidad Paraestatal Denominado Consejo Nacional de Normalización y Certificación de Competencias Laborales (CONOCER), que de acuerdo </w:t>
      </w:r>
      <w:r w:rsidR="008F32CD" w:rsidRPr="00CF6A4B">
        <w:rPr>
          <w:rFonts w:ascii="Palatino Linotype" w:eastAsia="Palatino Linotype" w:hAnsi="Palatino Linotype" w:cs="Palatino Linotype"/>
          <w:sz w:val="24"/>
        </w:rPr>
        <w:t>al Estatuto Orgánico de CONOCER, tiene las siguientes atribuciones:</w:t>
      </w:r>
    </w:p>
    <w:p w:rsidR="008F32CD" w:rsidRPr="00CF6A4B" w:rsidRDefault="008F32CD" w:rsidP="00EC060E">
      <w:pPr>
        <w:spacing w:before="100" w:beforeAutospacing="1" w:after="100" w:afterAutospacing="1" w:line="360" w:lineRule="auto"/>
        <w:contextualSpacing/>
        <w:jc w:val="both"/>
        <w:rPr>
          <w:rFonts w:ascii="Palatino Linotype" w:eastAsia="Palatino Linotype" w:hAnsi="Palatino Linotype" w:cs="Palatino Linotype"/>
          <w:sz w:val="24"/>
        </w:rPr>
      </w:pPr>
    </w:p>
    <w:p w:rsidR="008F32CD" w:rsidRPr="00CF6A4B" w:rsidRDefault="008F32CD" w:rsidP="00CB7541">
      <w:pPr>
        <w:spacing w:line="276" w:lineRule="auto"/>
        <w:ind w:left="851" w:right="900"/>
        <w:jc w:val="both"/>
        <w:rPr>
          <w:rFonts w:ascii="Palatino Linotype" w:hAnsi="Palatino Linotype"/>
          <w:i/>
        </w:rPr>
      </w:pPr>
      <w:r w:rsidRPr="00CF6A4B">
        <w:rPr>
          <w:rFonts w:ascii="Palatino Linotype" w:hAnsi="Palatino Linotype"/>
          <w:i/>
        </w:rPr>
        <w:t>ARTÍCULO 4. El CONOCER tiene por objeto auxiliar al Ejecutivo Federal en las atribuciones que la Ley General de Educación establece, a fin de impartir formación para el trabajo, misma que procurará la adquisición de conocimientos, habilidades o destrezas que permitan a quien la recibe desarrollar una actividad productiva demandada en el mercado, mediante alguna ocupación o algún oficio calificado, para lo cual realizará las siguientes actividades:</w:t>
      </w:r>
    </w:p>
    <w:p w:rsidR="008F32CD" w:rsidRPr="00CF6A4B" w:rsidRDefault="008F32CD" w:rsidP="00CB7541">
      <w:pPr>
        <w:spacing w:line="276" w:lineRule="auto"/>
        <w:ind w:left="851" w:right="900"/>
        <w:jc w:val="both"/>
        <w:rPr>
          <w:rFonts w:ascii="Palatino Linotype" w:hAnsi="Palatino Linotype"/>
          <w:i/>
        </w:rPr>
      </w:pPr>
      <w:r w:rsidRPr="00CF6A4B">
        <w:rPr>
          <w:rFonts w:ascii="Palatino Linotype" w:hAnsi="Palatino Linotype"/>
          <w:i/>
        </w:rPr>
        <w:t>(…)</w:t>
      </w:r>
    </w:p>
    <w:p w:rsidR="008F32CD" w:rsidRPr="00CF6A4B" w:rsidRDefault="008F32CD" w:rsidP="00CB7541">
      <w:pPr>
        <w:spacing w:line="276" w:lineRule="auto"/>
        <w:ind w:left="851" w:right="900"/>
        <w:jc w:val="both"/>
        <w:rPr>
          <w:rFonts w:ascii="Palatino Linotype" w:hAnsi="Palatino Linotype"/>
          <w:i/>
        </w:rPr>
      </w:pPr>
      <w:r w:rsidRPr="00CF6A4B">
        <w:rPr>
          <w:rFonts w:ascii="Palatino Linotype" w:hAnsi="Palatino Linotype"/>
          <w:i/>
        </w:rPr>
        <w:t>II. Proyectar, organizar y promover en todo el país, de acuerdo con las disposiciones aplicables, el desarrollo del Sistema de Certificación de Competencia Laboral (SCCL), establecido en los términos de la Ley General de Educación, en virtud del cual se acredite, conforme al régimen de certificación que al efecto establezca la Secretaría conjuntamente con las demás autoridades federales competentes, el cumplimiento de los EC del SNCL.</w:t>
      </w:r>
    </w:p>
    <w:p w:rsidR="008F32CD" w:rsidRPr="00CF6A4B" w:rsidRDefault="008F32CD" w:rsidP="00CB7541">
      <w:pPr>
        <w:spacing w:line="276" w:lineRule="auto"/>
        <w:ind w:left="851" w:right="900"/>
        <w:jc w:val="both"/>
        <w:rPr>
          <w:rFonts w:ascii="Palatino Linotype" w:hAnsi="Palatino Linotype"/>
          <w:i/>
        </w:rPr>
      </w:pPr>
      <w:r w:rsidRPr="00CF6A4B">
        <w:rPr>
          <w:rFonts w:ascii="Palatino Linotype" w:hAnsi="Palatino Linotype"/>
          <w:i/>
        </w:rPr>
        <w:t>Asimismo, auxiliar al Ejecutivo Federal en el desarrollo de competencias y certificación con base en EC.</w:t>
      </w:r>
    </w:p>
    <w:p w:rsidR="008F32CD" w:rsidRPr="00CF6A4B" w:rsidRDefault="008F32CD" w:rsidP="00EC060E">
      <w:pPr>
        <w:spacing w:before="100" w:beforeAutospacing="1" w:after="100" w:afterAutospacing="1" w:line="360" w:lineRule="auto"/>
        <w:contextualSpacing/>
        <w:jc w:val="both"/>
        <w:rPr>
          <w:rFonts w:ascii="Palatino Linotype" w:eastAsia="Palatino Linotype" w:hAnsi="Palatino Linotype" w:cs="Palatino Linotype"/>
          <w:sz w:val="24"/>
          <w:szCs w:val="24"/>
        </w:rPr>
      </w:pPr>
    </w:p>
    <w:p w:rsidR="008F32CD" w:rsidRPr="00CF6A4B" w:rsidRDefault="008F32CD" w:rsidP="008F32CD">
      <w:pPr>
        <w:spacing w:before="100" w:beforeAutospacing="1" w:after="100" w:afterAutospacing="1" w:line="360" w:lineRule="auto"/>
        <w:contextualSpacing/>
        <w:jc w:val="both"/>
        <w:rPr>
          <w:rFonts w:ascii="Palatino Linotype" w:eastAsia="Palatino Linotype" w:hAnsi="Palatino Linotype" w:cs="Palatino Linotype"/>
          <w:sz w:val="24"/>
        </w:rPr>
      </w:pPr>
      <w:r w:rsidRPr="00CF6A4B">
        <w:rPr>
          <w:rFonts w:ascii="Palatino Linotype" w:eastAsia="Palatino Linotype" w:hAnsi="Palatino Linotype" w:cs="Palatino Linotype"/>
          <w:sz w:val="24"/>
          <w:szCs w:val="24"/>
        </w:rPr>
        <w:t xml:space="preserve">De acuerdo a lo anterior se observa que CONOCER </w:t>
      </w:r>
      <w:r w:rsidRPr="00CF6A4B">
        <w:rPr>
          <w:rFonts w:ascii="Palatino Linotype" w:hAnsi="Palatino Linotype"/>
          <w:sz w:val="24"/>
          <w:szCs w:val="24"/>
        </w:rPr>
        <w:t>auxiliar al Ejecutivo Federal</w:t>
      </w:r>
      <w:r w:rsidRPr="00CF6A4B">
        <w:rPr>
          <w:sz w:val="24"/>
          <w:szCs w:val="24"/>
        </w:rPr>
        <w:t xml:space="preserve"> </w:t>
      </w:r>
      <w:r w:rsidRPr="00CF6A4B">
        <w:rPr>
          <w:rFonts w:ascii="Palatino Linotype" w:hAnsi="Palatino Linotype"/>
          <w:sz w:val="24"/>
          <w:szCs w:val="24"/>
        </w:rPr>
        <w:t>a proyectar, organi</w:t>
      </w:r>
      <w:r w:rsidR="007556F3" w:rsidRPr="00CF6A4B">
        <w:rPr>
          <w:rFonts w:ascii="Palatino Linotype" w:hAnsi="Palatino Linotype"/>
          <w:sz w:val="24"/>
          <w:szCs w:val="24"/>
        </w:rPr>
        <w:t>zar y promover en todo el país</w:t>
      </w:r>
      <w:r w:rsidRPr="00CF6A4B">
        <w:rPr>
          <w:rFonts w:ascii="Palatino Linotype" w:hAnsi="Palatino Linotype"/>
          <w:sz w:val="24"/>
          <w:szCs w:val="24"/>
        </w:rPr>
        <w:t>, el desarrollo del Sistema de Certificación de Competencia Laboral (SCCL),</w:t>
      </w:r>
      <w:r w:rsidRPr="00CF6A4B">
        <w:rPr>
          <w:rFonts w:ascii="Palatino Linotype" w:eastAsia="Palatino Linotype" w:hAnsi="Palatino Linotype" w:cs="Palatino Linotype"/>
          <w:sz w:val="24"/>
          <w:szCs w:val="24"/>
        </w:rPr>
        <w:t xml:space="preserve"> aunando a ello, el </w:t>
      </w:r>
      <w:r w:rsidRPr="00CF6A4B">
        <w:rPr>
          <w:rFonts w:ascii="Palatino Linotype" w:eastAsia="Palatino Linotype" w:hAnsi="Palatino Linotype" w:cs="Palatino Linotype"/>
          <w:sz w:val="24"/>
        </w:rPr>
        <w:t>Pro</w:t>
      </w:r>
      <w:r w:rsidR="00EC060E" w:rsidRPr="00CF6A4B">
        <w:rPr>
          <w:rFonts w:ascii="Palatino Linotype" w:eastAsia="Palatino Linotype" w:hAnsi="Palatino Linotype" w:cs="Palatino Linotype"/>
          <w:sz w:val="24"/>
        </w:rPr>
        <w:t>grama Institucional 2021-2024 Consejo Nacional de Normalización y Certificación de Competencias Laborales</w:t>
      </w:r>
      <w:r w:rsidRPr="00CF6A4B">
        <w:rPr>
          <w:rFonts w:ascii="Palatino Linotype" w:eastAsia="Palatino Linotype" w:hAnsi="Palatino Linotype" w:cs="Palatino Linotype"/>
          <w:sz w:val="24"/>
        </w:rPr>
        <w:t>, se establece que:</w:t>
      </w:r>
    </w:p>
    <w:p w:rsidR="00CB7541" w:rsidRPr="00CF6A4B" w:rsidRDefault="00CB7541" w:rsidP="008F32CD">
      <w:pPr>
        <w:spacing w:before="100" w:beforeAutospacing="1" w:after="100" w:afterAutospacing="1" w:line="360" w:lineRule="auto"/>
        <w:contextualSpacing/>
        <w:jc w:val="both"/>
        <w:rPr>
          <w:rFonts w:ascii="Palatino Linotype" w:eastAsia="Palatino Linotype" w:hAnsi="Palatino Linotype" w:cs="Palatino Linotype"/>
          <w:sz w:val="24"/>
          <w:szCs w:val="24"/>
        </w:rPr>
      </w:pPr>
    </w:p>
    <w:p w:rsidR="00D05FA1" w:rsidRPr="00CF6A4B" w:rsidRDefault="00EC060E" w:rsidP="00CB7541">
      <w:pPr>
        <w:spacing w:before="100" w:beforeAutospacing="1" w:after="100" w:afterAutospacing="1" w:line="276" w:lineRule="auto"/>
        <w:ind w:left="851" w:right="900"/>
        <w:contextualSpacing/>
        <w:jc w:val="both"/>
        <w:rPr>
          <w:rFonts w:ascii="Palatino Linotype" w:eastAsia="Palatino Linotype" w:hAnsi="Palatino Linotype" w:cs="Palatino Linotype"/>
          <w:i/>
        </w:rPr>
      </w:pPr>
      <w:r w:rsidRPr="00CF6A4B">
        <w:rPr>
          <w:rFonts w:ascii="Palatino Linotype" w:eastAsia="Palatino Linotype" w:hAnsi="Palatino Linotype" w:cs="Palatino Linotype"/>
          <w:i/>
        </w:rPr>
        <w:t>PROGRAMA INSTITUCIONAL DERIVADO DEL PLAN NACIONAL DE DESARROLLO 2019-2024</w:t>
      </w:r>
    </w:p>
    <w:p w:rsidR="008F32CD" w:rsidRPr="00CF6A4B" w:rsidRDefault="008F32CD" w:rsidP="00CB7541">
      <w:pPr>
        <w:spacing w:before="100" w:beforeAutospacing="1" w:after="100" w:afterAutospacing="1" w:line="276" w:lineRule="auto"/>
        <w:ind w:left="851" w:right="900"/>
        <w:contextualSpacing/>
        <w:jc w:val="both"/>
        <w:rPr>
          <w:rFonts w:ascii="Palatino Linotype" w:eastAsia="Palatino Linotype" w:hAnsi="Palatino Linotype" w:cs="Palatino Linotype"/>
          <w:i/>
        </w:rPr>
      </w:pPr>
    </w:p>
    <w:p w:rsidR="00D05FA1" w:rsidRPr="00CF6A4B" w:rsidRDefault="008F32CD" w:rsidP="00CB7541">
      <w:pPr>
        <w:spacing w:line="276" w:lineRule="auto"/>
        <w:ind w:left="851" w:right="900"/>
        <w:jc w:val="both"/>
        <w:rPr>
          <w:rFonts w:ascii="Palatino Linotype" w:hAnsi="Palatino Linotype"/>
          <w:i/>
        </w:rPr>
      </w:pPr>
      <w:r w:rsidRPr="00CF6A4B">
        <w:rPr>
          <w:rFonts w:ascii="Palatino Linotype" w:hAnsi="Palatino Linotype"/>
          <w:i/>
        </w:rPr>
        <w:t>Estrategia prioritaria 4.2.- Vincular al CONOCER con instituciones nacionales e internacionales para tener acceso a las mejores prácticas en materia de certificación de competencias laborales.</w:t>
      </w:r>
    </w:p>
    <w:p w:rsidR="008F32CD" w:rsidRPr="00CF6A4B" w:rsidRDefault="008F32CD" w:rsidP="00CB7541">
      <w:pPr>
        <w:spacing w:line="276" w:lineRule="auto"/>
        <w:ind w:left="851" w:right="900"/>
        <w:jc w:val="both"/>
        <w:rPr>
          <w:rFonts w:ascii="Palatino Linotype" w:hAnsi="Palatino Linotype"/>
          <w:i/>
        </w:rPr>
      </w:pPr>
      <w:r w:rsidRPr="00CF6A4B">
        <w:rPr>
          <w:rFonts w:ascii="Palatino Linotype" w:hAnsi="Palatino Linotype"/>
          <w:i/>
        </w:rPr>
        <w:t>Acción puntual</w:t>
      </w:r>
    </w:p>
    <w:p w:rsidR="008F32CD" w:rsidRPr="00CF6A4B" w:rsidRDefault="008F32CD" w:rsidP="00CB7541">
      <w:pPr>
        <w:spacing w:line="276" w:lineRule="auto"/>
        <w:ind w:left="851" w:right="900"/>
        <w:jc w:val="both"/>
        <w:rPr>
          <w:rFonts w:ascii="Palatino Linotype" w:hAnsi="Palatino Linotype"/>
          <w:i/>
        </w:rPr>
      </w:pPr>
      <w:r w:rsidRPr="00CF6A4B">
        <w:rPr>
          <w:rFonts w:ascii="Palatino Linotype" w:hAnsi="Palatino Linotype"/>
          <w:i/>
        </w:rPr>
        <w:t>(…)</w:t>
      </w:r>
    </w:p>
    <w:p w:rsidR="008F32CD" w:rsidRPr="00CF6A4B" w:rsidRDefault="008F32CD" w:rsidP="00CB7541">
      <w:pPr>
        <w:spacing w:line="276" w:lineRule="auto"/>
        <w:ind w:left="851" w:right="900"/>
        <w:jc w:val="both"/>
        <w:rPr>
          <w:rFonts w:ascii="Palatino Linotype" w:hAnsi="Palatino Linotype"/>
          <w:i/>
        </w:rPr>
      </w:pPr>
      <w:r w:rsidRPr="00CF6A4B">
        <w:rPr>
          <w:rFonts w:ascii="Palatino Linotype" w:hAnsi="Palatino Linotype"/>
          <w:i/>
        </w:rPr>
        <w:t>4.2.5.- Participar en la generación de las condiciones para la oportuna emisión, validación, registro y disponibilidad de certificados, diplomas, títulos o grados académicos para su consulta que establezca la SEP.</w:t>
      </w:r>
    </w:p>
    <w:p w:rsidR="00CB7541" w:rsidRPr="00CF6A4B" w:rsidRDefault="00CB7541" w:rsidP="00CB7541">
      <w:pPr>
        <w:spacing w:line="276" w:lineRule="auto"/>
        <w:ind w:left="851" w:right="900"/>
        <w:jc w:val="both"/>
        <w:rPr>
          <w:rFonts w:ascii="Palatino Linotype" w:hAnsi="Palatino Linotype"/>
          <w:i/>
        </w:rPr>
      </w:pPr>
      <w:r w:rsidRPr="00CF6A4B">
        <w:rPr>
          <w:rFonts w:ascii="Palatino Linotype" w:hAnsi="Palatino Linotype"/>
          <w:i/>
        </w:rPr>
        <w:t>(…)</w:t>
      </w:r>
    </w:p>
    <w:p w:rsidR="00CB7541" w:rsidRPr="00CF6A4B" w:rsidRDefault="00CB7541" w:rsidP="00CB7541">
      <w:pPr>
        <w:spacing w:line="276" w:lineRule="auto"/>
        <w:ind w:left="709" w:firstLine="142"/>
        <w:jc w:val="both"/>
        <w:rPr>
          <w:rFonts w:ascii="Palatino Linotype" w:hAnsi="Palatino Linotype"/>
          <w:i/>
        </w:rPr>
      </w:pPr>
      <w:r w:rsidRPr="00CF6A4B">
        <w:rPr>
          <w:rFonts w:ascii="Palatino Linotype" w:hAnsi="Palatino Linotype"/>
          <w:i/>
        </w:rPr>
        <w:t>6.- Objetivos prioritarios</w:t>
      </w:r>
    </w:p>
    <w:p w:rsidR="007556F3" w:rsidRPr="00CF6A4B" w:rsidRDefault="00CB7541" w:rsidP="00CB7541">
      <w:pPr>
        <w:spacing w:line="276" w:lineRule="auto"/>
        <w:ind w:left="709" w:firstLine="142"/>
        <w:contextualSpacing/>
        <w:jc w:val="both"/>
        <w:rPr>
          <w:rFonts w:ascii="Palatino Linotype" w:hAnsi="Palatino Linotype"/>
          <w:i/>
        </w:rPr>
      </w:pPr>
      <w:r w:rsidRPr="00CF6A4B">
        <w:rPr>
          <w:rFonts w:ascii="Palatino Linotype" w:hAnsi="Palatino Linotype"/>
          <w:i/>
        </w:rPr>
        <w:t>Los cuatro Objetivos prioritarios que se presentan a continuación, expresan en distintos aspectos el propósito de garantizar el pleno ejercicio del derecho a la educación de excelencia para todas y todos, y contribuir con ello al logro de las acciones establecidas en el PSE 2020-2024, lo cual implica para el CONOCER garantizar servicios de excelencia en los Sistemas de Normalización y Certificación, brindando un reconocimiento oficial por parte del Estado Mexicano a las personas que demuestran un alto nivel de desempeño en sus responsabilidades laborales.</w:t>
      </w:r>
    </w:p>
    <w:p w:rsidR="00CB7541" w:rsidRPr="00CF6A4B" w:rsidRDefault="00CB7541" w:rsidP="00CB7541">
      <w:pPr>
        <w:spacing w:line="360" w:lineRule="auto"/>
        <w:ind w:left="709" w:firstLine="142"/>
        <w:contextualSpacing/>
        <w:jc w:val="both"/>
        <w:rPr>
          <w:rFonts w:ascii="Palatino Linotype" w:hAnsi="Palatino Linotype"/>
          <w:i/>
        </w:rPr>
      </w:pPr>
    </w:p>
    <w:p w:rsidR="0099231B" w:rsidRPr="00CF6A4B" w:rsidRDefault="00005D16" w:rsidP="00CB7541">
      <w:pPr>
        <w:spacing w:line="360" w:lineRule="auto"/>
        <w:contextualSpacing/>
        <w:jc w:val="both"/>
        <w:rPr>
          <w:rFonts w:ascii="Palatino Linotype" w:hAnsi="Palatino Linotype"/>
          <w:sz w:val="24"/>
        </w:rPr>
      </w:pPr>
      <w:r w:rsidRPr="00CF6A4B">
        <w:rPr>
          <w:rFonts w:ascii="Palatino Linotype" w:hAnsi="Palatino Linotype"/>
          <w:sz w:val="24"/>
        </w:rPr>
        <w:t xml:space="preserve">Por lo anterior, se establece que de acuerdo al Programa Institucional Derivado del Plan Nacional de Desarrollo 2019-2024 CONOCER tiene como estrategia prioritaria vincular con instituciones nacionales e internacionales en materia de certificación de competencia laboral, teniendo como una acción puntual la emisión, validación, registro y disponibilidad de certificados que establezca la </w:t>
      </w:r>
      <w:r w:rsidR="00CB7541" w:rsidRPr="00CF6A4B">
        <w:rPr>
          <w:rFonts w:ascii="Palatino Linotype" w:hAnsi="Palatino Linotype"/>
          <w:sz w:val="24"/>
        </w:rPr>
        <w:t>SEP, teniendo como objetivo prioritario garantizar servicios de excelencia, brindando un reconocimiento oficial por parte del Estado Mexicano a las personas que demuestran un alto nivel de desempeño en sus responsabilidades laborales</w:t>
      </w:r>
      <w:r w:rsidR="00AC6AE3" w:rsidRPr="00CF6A4B">
        <w:rPr>
          <w:rFonts w:ascii="Palatino Linotype" w:hAnsi="Palatino Linotype"/>
          <w:sz w:val="24"/>
        </w:rPr>
        <w:t xml:space="preserve">, </w:t>
      </w:r>
      <w:r w:rsidR="0099231B" w:rsidRPr="00CF6A4B">
        <w:rPr>
          <w:rFonts w:ascii="Palatino Linotype" w:hAnsi="Palatino Linotype"/>
          <w:sz w:val="24"/>
        </w:rPr>
        <w:t xml:space="preserve">además de acuerdo al artículo </w:t>
      </w:r>
    </w:p>
    <w:p w:rsidR="0099231B" w:rsidRPr="00CF6A4B" w:rsidRDefault="0099231B" w:rsidP="00CB7541">
      <w:pPr>
        <w:spacing w:line="360" w:lineRule="auto"/>
        <w:contextualSpacing/>
        <w:jc w:val="both"/>
        <w:rPr>
          <w:rFonts w:ascii="Palatino Linotype" w:hAnsi="Palatino Linotype"/>
          <w:sz w:val="24"/>
        </w:rPr>
      </w:pPr>
    </w:p>
    <w:p w:rsidR="0099231B" w:rsidRPr="00CF6A4B" w:rsidRDefault="0099231B" w:rsidP="00CB7541">
      <w:pPr>
        <w:spacing w:line="360" w:lineRule="auto"/>
        <w:contextualSpacing/>
        <w:jc w:val="both"/>
        <w:rPr>
          <w:rFonts w:ascii="Palatino Linotype" w:hAnsi="Palatino Linotype"/>
          <w:sz w:val="24"/>
        </w:rPr>
      </w:pPr>
      <w:r w:rsidRPr="00CF6A4B">
        <w:rPr>
          <w:rFonts w:ascii="Palatino Linotype" w:hAnsi="Palatino Linotype"/>
          <w:sz w:val="24"/>
        </w:rPr>
        <w:t xml:space="preserve">Bajo las consideraciones expuestas, se determina que el </w:t>
      </w:r>
      <w:r w:rsidRPr="00CF6A4B">
        <w:rPr>
          <w:rFonts w:ascii="Palatino Linotype" w:hAnsi="Palatino Linotype"/>
          <w:b/>
          <w:sz w:val="24"/>
        </w:rPr>
        <w:t xml:space="preserve">SUJETO OBLIGADO </w:t>
      </w:r>
      <w:r w:rsidRPr="00CF6A4B">
        <w:rPr>
          <w:rFonts w:ascii="Palatino Linotype" w:hAnsi="Palatino Linotype"/>
          <w:sz w:val="24"/>
        </w:rPr>
        <w:t>al emitir su respuesta hace un correcto acceso a la información pública, motivo por el que se tiene por colmado este punto de la solicitud.</w:t>
      </w:r>
    </w:p>
    <w:p w:rsidR="0099231B" w:rsidRPr="00CF6A4B" w:rsidRDefault="0099231B" w:rsidP="00CB7541">
      <w:pPr>
        <w:spacing w:line="360" w:lineRule="auto"/>
        <w:contextualSpacing/>
        <w:jc w:val="both"/>
        <w:rPr>
          <w:rFonts w:ascii="Palatino Linotype" w:hAnsi="Palatino Linotype"/>
          <w:sz w:val="24"/>
        </w:rPr>
      </w:pPr>
    </w:p>
    <w:p w:rsidR="00776D35" w:rsidRPr="00CF6A4B" w:rsidRDefault="00776D35" w:rsidP="00776D35">
      <w:pPr>
        <w:pStyle w:val="Prrafodelista"/>
        <w:numPr>
          <w:ilvl w:val="0"/>
          <w:numId w:val="3"/>
        </w:numPr>
        <w:rPr>
          <w:rFonts w:ascii="Palatino Linotype" w:hAnsi="Palatino Linotype"/>
          <w:b/>
          <w:sz w:val="24"/>
        </w:rPr>
      </w:pPr>
      <w:r w:rsidRPr="00CF6A4B">
        <w:rPr>
          <w:rFonts w:ascii="Palatino Linotype" w:hAnsi="Palatino Linotype"/>
          <w:b/>
          <w:sz w:val="24"/>
        </w:rPr>
        <w:t xml:space="preserve">Respecto al Acta del Comité de Transparencia. </w:t>
      </w:r>
    </w:p>
    <w:p w:rsidR="008F32CD" w:rsidRPr="00CF6A4B" w:rsidRDefault="008F32CD" w:rsidP="00776D35">
      <w:pPr>
        <w:ind w:right="900"/>
        <w:jc w:val="both"/>
        <w:rPr>
          <w:rFonts w:ascii="Palatino Linotype" w:hAnsi="Palatino Linotype"/>
          <w:i/>
        </w:rPr>
      </w:pPr>
    </w:p>
    <w:p w:rsidR="00776D35" w:rsidRPr="00CF6A4B" w:rsidRDefault="00776D35" w:rsidP="00AC6AE3">
      <w:pPr>
        <w:spacing w:line="360" w:lineRule="auto"/>
        <w:ind w:right="-93"/>
        <w:jc w:val="both"/>
        <w:rPr>
          <w:rFonts w:ascii="Palatino Linotype" w:eastAsia="Palatino Linotype" w:hAnsi="Palatino Linotype" w:cs="Palatino Linotype"/>
          <w:sz w:val="24"/>
          <w:szCs w:val="24"/>
        </w:rPr>
      </w:pPr>
      <w:r w:rsidRPr="00CF6A4B">
        <w:rPr>
          <w:rFonts w:ascii="Palatino Linotype" w:hAnsi="Palatino Linotype"/>
          <w:sz w:val="24"/>
          <w:szCs w:val="24"/>
        </w:rPr>
        <w:t xml:space="preserve">En este motivo de </w:t>
      </w:r>
      <w:r w:rsidR="001A6AF3" w:rsidRPr="00CF6A4B">
        <w:rPr>
          <w:rFonts w:ascii="Palatino Linotype" w:hAnsi="Palatino Linotype"/>
          <w:sz w:val="24"/>
          <w:szCs w:val="24"/>
        </w:rPr>
        <w:t xml:space="preserve">inconformidad, </w:t>
      </w:r>
      <w:r w:rsidR="00AC6AE3" w:rsidRPr="00CF6A4B">
        <w:rPr>
          <w:rFonts w:ascii="Palatino Linotype" w:hAnsi="Palatino Linotype"/>
          <w:b/>
          <w:sz w:val="24"/>
          <w:szCs w:val="24"/>
        </w:rPr>
        <w:t>LA</w:t>
      </w:r>
      <w:r w:rsidR="001A6AF3" w:rsidRPr="00CF6A4B">
        <w:rPr>
          <w:rFonts w:ascii="Palatino Linotype" w:hAnsi="Palatino Linotype"/>
          <w:b/>
          <w:sz w:val="24"/>
          <w:szCs w:val="24"/>
        </w:rPr>
        <w:t xml:space="preserve"> RECURRENTE</w:t>
      </w:r>
      <w:r w:rsidR="001A6AF3" w:rsidRPr="00CF6A4B">
        <w:rPr>
          <w:rFonts w:ascii="Palatino Linotype" w:hAnsi="Palatino Linotype"/>
          <w:sz w:val="24"/>
          <w:szCs w:val="24"/>
        </w:rPr>
        <w:t xml:space="preserve"> señala que </w:t>
      </w:r>
      <w:r w:rsidR="001A6AF3" w:rsidRPr="00CF6A4B">
        <w:rPr>
          <w:rFonts w:ascii="Palatino Linotype" w:eastAsia="Palatino Linotype" w:hAnsi="Palatino Linotype" w:cs="Palatino Linotype"/>
          <w:sz w:val="24"/>
          <w:szCs w:val="24"/>
        </w:rPr>
        <w:t xml:space="preserve">en el Acta de Comité autorizan la protección de información que no existe en los certificados, por lo que a efecto de verificar dicha circunstancia este Instituto se aboco a verificar dicha circunstancia en el que se observó lo siguiente: </w:t>
      </w:r>
    </w:p>
    <w:p w:rsidR="001A6AF3" w:rsidRPr="00CF6A4B" w:rsidRDefault="001A6AF3" w:rsidP="001A6AF3">
      <w:pPr>
        <w:ind w:right="-93"/>
        <w:jc w:val="both"/>
        <w:rPr>
          <w:rFonts w:ascii="Palatino Linotype" w:hAnsi="Palatino Linotype"/>
        </w:rPr>
      </w:pPr>
      <w:r w:rsidRPr="00CF6A4B">
        <w:rPr>
          <w:noProof/>
        </w:rPr>
        <w:drawing>
          <wp:inline distT="0" distB="0" distL="0" distR="0" wp14:anchorId="49B3F56C" wp14:editId="564228D9">
            <wp:extent cx="5792299" cy="15525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605" t="49185" r="33468" b="35124"/>
                    <a:stretch/>
                  </pic:blipFill>
                  <pic:spPr bwMode="auto">
                    <a:xfrm>
                      <a:off x="0" y="0"/>
                      <a:ext cx="5804961" cy="1555969"/>
                    </a:xfrm>
                    <a:prstGeom prst="rect">
                      <a:avLst/>
                    </a:prstGeom>
                    <a:ln>
                      <a:noFill/>
                    </a:ln>
                    <a:extLst>
                      <a:ext uri="{53640926-AAD7-44D8-BBD7-CCE9431645EC}">
                        <a14:shadowObscured xmlns:a14="http://schemas.microsoft.com/office/drawing/2010/main"/>
                      </a:ext>
                    </a:extLst>
                  </pic:spPr>
                </pic:pic>
              </a:graphicData>
            </a:graphic>
          </wp:inline>
        </w:drawing>
      </w:r>
    </w:p>
    <w:p w:rsidR="001A6AF3" w:rsidRPr="00CF6A4B" w:rsidRDefault="001A6AF3" w:rsidP="001A6AF3">
      <w:pPr>
        <w:ind w:right="-93"/>
        <w:jc w:val="both"/>
        <w:rPr>
          <w:rFonts w:ascii="Palatino Linotype" w:hAnsi="Palatino Linotype"/>
        </w:rPr>
      </w:pPr>
    </w:p>
    <w:p w:rsidR="00CC481A" w:rsidRPr="00CF6A4B" w:rsidRDefault="001A6AF3" w:rsidP="00CC481A">
      <w:pPr>
        <w:spacing w:before="240" w:after="240" w:line="360" w:lineRule="auto"/>
        <w:contextualSpacing/>
        <w:jc w:val="both"/>
        <w:rPr>
          <w:rFonts w:ascii="Palatino Linotype" w:eastAsia="Palatino Linotype" w:hAnsi="Palatino Linotype" w:cs="Palatino Linotype"/>
          <w:sz w:val="24"/>
          <w:szCs w:val="24"/>
        </w:rPr>
      </w:pPr>
      <w:r w:rsidRPr="00CF6A4B">
        <w:rPr>
          <w:rFonts w:ascii="Palatino Linotype" w:hAnsi="Palatino Linotype"/>
          <w:sz w:val="24"/>
          <w:szCs w:val="24"/>
        </w:rPr>
        <w:t xml:space="preserve">Aclarado lo anterior, al  momento de verificar la información que obra en los certificados de competencia laboral, no se observa la Clave de Seguridad Social (ISSEMYM), el Registro Federal de Contribuyentes (RFC), Cédula Profesional, </w:t>
      </w:r>
      <w:r w:rsidR="00CC481A" w:rsidRPr="00CF6A4B">
        <w:rPr>
          <w:rFonts w:ascii="Palatino Linotype" w:hAnsi="Palatino Linotype"/>
          <w:sz w:val="24"/>
          <w:szCs w:val="24"/>
        </w:rPr>
        <w:t>por lo que</w:t>
      </w:r>
      <w:r w:rsidRPr="00CF6A4B">
        <w:rPr>
          <w:rFonts w:ascii="Palatino Linotype" w:hAnsi="Palatino Linotype"/>
          <w:sz w:val="24"/>
          <w:szCs w:val="24"/>
        </w:rPr>
        <w:t xml:space="preserve"> únicamente consta la Clave Única de Registro Poblacional (CURP) de Alfonso </w:t>
      </w:r>
      <w:proofErr w:type="spellStart"/>
      <w:r w:rsidRPr="00CF6A4B">
        <w:rPr>
          <w:rFonts w:ascii="Palatino Linotype" w:hAnsi="Palatino Linotype"/>
          <w:sz w:val="24"/>
          <w:szCs w:val="24"/>
        </w:rPr>
        <w:t>Moysen</w:t>
      </w:r>
      <w:proofErr w:type="spellEnd"/>
      <w:r w:rsidRPr="00CF6A4B">
        <w:rPr>
          <w:rFonts w:ascii="Palatino Linotype" w:hAnsi="Palatino Linotype"/>
          <w:sz w:val="24"/>
          <w:szCs w:val="24"/>
        </w:rPr>
        <w:t xml:space="preserve"> Ta</w:t>
      </w:r>
      <w:r w:rsidR="00CC481A" w:rsidRPr="00CF6A4B">
        <w:rPr>
          <w:rFonts w:ascii="Palatino Linotype" w:hAnsi="Palatino Linotype"/>
          <w:sz w:val="24"/>
          <w:szCs w:val="24"/>
        </w:rPr>
        <w:t xml:space="preserve">pia, misma que se </w:t>
      </w:r>
      <w:r w:rsidR="007D7A82" w:rsidRPr="00CF6A4B">
        <w:rPr>
          <w:rFonts w:ascii="Palatino Linotype" w:hAnsi="Palatino Linotype"/>
          <w:sz w:val="24"/>
          <w:szCs w:val="24"/>
        </w:rPr>
        <w:t>dejó</w:t>
      </w:r>
      <w:r w:rsidR="00CC481A" w:rsidRPr="00CF6A4B">
        <w:rPr>
          <w:rFonts w:ascii="Palatino Linotype" w:hAnsi="Palatino Linotype"/>
          <w:sz w:val="24"/>
          <w:szCs w:val="24"/>
        </w:rPr>
        <w:t xml:space="preserve"> a la vista del particular, en este sentido se precisa el Acta del Comité de Transparencia en el que se aprueba una aparente Versión Pública, </w:t>
      </w:r>
      <w:r w:rsidR="00CC481A" w:rsidRPr="00CF6A4B">
        <w:rPr>
          <w:rFonts w:ascii="Palatino Linotype" w:eastAsia="Palatino Linotype" w:hAnsi="Palatino Linotype" w:cs="Palatino Linotype"/>
          <w:sz w:val="24"/>
          <w:szCs w:val="24"/>
        </w:rPr>
        <w:t>no se encuentra debidamente fundada de conformidad a la Ley de Transparencia y Acceso a la Información Pública del Estado de México y Municipios, en la que dispone lo siguiente:</w:t>
      </w:r>
    </w:p>
    <w:p w:rsidR="00CC481A" w:rsidRPr="00CF6A4B" w:rsidRDefault="00CC481A" w:rsidP="00CC481A">
      <w:pPr>
        <w:spacing w:before="240" w:after="240" w:line="360" w:lineRule="auto"/>
        <w:contextualSpacing/>
        <w:jc w:val="both"/>
        <w:rPr>
          <w:rFonts w:ascii="Palatino Linotype" w:eastAsia="Palatino Linotype" w:hAnsi="Palatino Linotype" w:cs="Palatino Linotype"/>
          <w:sz w:val="24"/>
          <w:szCs w:val="24"/>
        </w:rPr>
      </w:pPr>
    </w:p>
    <w:p w:rsidR="00CC481A" w:rsidRPr="00CF6A4B" w:rsidRDefault="00CC481A" w:rsidP="00CC481A">
      <w:pPr>
        <w:spacing w:before="240" w:after="240" w:line="360" w:lineRule="auto"/>
        <w:ind w:left="851" w:right="900"/>
        <w:jc w:val="both"/>
        <w:rPr>
          <w:rFonts w:ascii="Palatino Linotype" w:eastAsia="Palatino Linotype" w:hAnsi="Palatino Linotype" w:cs="Palatino Linotype"/>
          <w:i/>
        </w:rPr>
      </w:pPr>
      <w:r w:rsidRPr="00CF6A4B">
        <w:rPr>
          <w:rFonts w:ascii="Palatino Linotype" w:eastAsia="Palatino Linotype" w:hAnsi="Palatino Linotype" w:cs="Palatino Linotype"/>
          <w:i/>
        </w:rPr>
        <w:t>Artículo 3. Para los efectos de la presente Ley se entenderá por:</w:t>
      </w:r>
    </w:p>
    <w:p w:rsidR="00CC481A" w:rsidRPr="00CF6A4B" w:rsidRDefault="00CC481A" w:rsidP="00CC481A">
      <w:pPr>
        <w:spacing w:before="240" w:after="240" w:line="360" w:lineRule="auto"/>
        <w:ind w:left="851" w:right="900"/>
        <w:jc w:val="both"/>
        <w:rPr>
          <w:rFonts w:ascii="Palatino Linotype" w:eastAsia="Palatino Linotype" w:hAnsi="Palatino Linotype" w:cs="Palatino Linotype"/>
          <w:i/>
        </w:rPr>
      </w:pPr>
      <w:r w:rsidRPr="00CF6A4B">
        <w:rPr>
          <w:rFonts w:ascii="Palatino Linotype" w:eastAsia="Palatino Linotype" w:hAnsi="Palatino Linotype" w:cs="Palatino Linotype"/>
          <w:i/>
        </w:rPr>
        <w:t>(…)</w:t>
      </w:r>
    </w:p>
    <w:p w:rsidR="00CC481A" w:rsidRPr="00CF6A4B" w:rsidRDefault="00CC481A" w:rsidP="00CC481A">
      <w:pPr>
        <w:spacing w:before="240" w:after="240" w:line="360" w:lineRule="auto"/>
        <w:ind w:left="851" w:right="900"/>
        <w:jc w:val="both"/>
        <w:rPr>
          <w:rFonts w:ascii="Palatino Linotype" w:eastAsia="Palatino Linotype" w:hAnsi="Palatino Linotype" w:cs="Palatino Linotype"/>
          <w:i/>
        </w:rPr>
      </w:pPr>
      <w:r w:rsidRPr="00CF6A4B">
        <w:rPr>
          <w:rFonts w:ascii="Palatino Linotype" w:eastAsia="Palatino Linotype" w:hAnsi="Palatino Linotype" w:cs="Palatino Linotype"/>
          <w:i/>
        </w:rPr>
        <w:t>IX. Datos personales: La información concerniente a una persona, identificada o identificable según lo dispuesto por la Ley de Protección de Datos Personales del Estado de México;</w:t>
      </w:r>
    </w:p>
    <w:p w:rsidR="00CC481A" w:rsidRPr="00CF6A4B" w:rsidRDefault="00CC481A" w:rsidP="00CC481A">
      <w:pPr>
        <w:spacing w:before="240" w:after="240" w:line="360" w:lineRule="auto"/>
        <w:ind w:left="851" w:right="900"/>
        <w:jc w:val="both"/>
        <w:rPr>
          <w:rFonts w:ascii="Palatino Linotype" w:eastAsia="Palatino Linotype" w:hAnsi="Palatino Linotype" w:cs="Palatino Linotype"/>
          <w:i/>
        </w:rPr>
      </w:pPr>
      <w:r w:rsidRPr="00CF6A4B">
        <w:rPr>
          <w:rFonts w:ascii="Palatino Linotype" w:eastAsia="Palatino Linotype" w:hAnsi="Palatino Linotype" w:cs="Palatino Linotype"/>
          <w:i/>
        </w:rPr>
        <w:t>(…)</w:t>
      </w:r>
    </w:p>
    <w:p w:rsidR="00CC481A" w:rsidRPr="00CF6A4B" w:rsidRDefault="00CC481A" w:rsidP="00CC481A">
      <w:pPr>
        <w:spacing w:before="240" w:after="240" w:line="360" w:lineRule="auto"/>
        <w:ind w:left="851" w:right="900"/>
        <w:jc w:val="both"/>
        <w:rPr>
          <w:rFonts w:ascii="Palatino Linotype" w:eastAsia="Palatino Linotype" w:hAnsi="Palatino Linotype" w:cs="Palatino Linotype"/>
          <w:i/>
        </w:rPr>
      </w:pPr>
      <w:r w:rsidRPr="00CF6A4B">
        <w:rPr>
          <w:rFonts w:ascii="Palatino Linotype" w:eastAsia="Palatino Linotype" w:hAnsi="Palatino Linotype" w:cs="Palatino Linotype"/>
          <w:i/>
        </w:rPr>
        <w:t xml:space="preserve">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CC481A" w:rsidRPr="00CF6A4B" w:rsidRDefault="00CC481A" w:rsidP="00CC481A">
      <w:pPr>
        <w:spacing w:before="240" w:after="240" w:line="360" w:lineRule="auto"/>
        <w:ind w:left="851" w:right="900"/>
        <w:contextualSpacing/>
        <w:jc w:val="both"/>
        <w:rPr>
          <w:rFonts w:ascii="Palatino Linotype" w:eastAsia="Palatino Linotype" w:hAnsi="Palatino Linotype" w:cs="Palatino Linotype"/>
          <w:i/>
          <w:sz w:val="24"/>
          <w:szCs w:val="24"/>
        </w:rPr>
      </w:pPr>
      <w:r w:rsidRPr="00CF6A4B">
        <w:rPr>
          <w:rFonts w:ascii="Palatino Linotype" w:eastAsia="Palatino Linotype" w:hAnsi="Palatino Linotype" w:cs="Palatino Linotype"/>
          <w:i/>
        </w:rPr>
        <w:t>Artículo 91. El acceso a la información pública será restringido excepcionalmente, cuando ésta sea clasificada como reservada o confidencial.</w:t>
      </w:r>
    </w:p>
    <w:p w:rsidR="00CC481A" w:rsidRPr="00CF6A4B" w:rsidRDefault="00CC481A" w:rsidP="00CC481A">
      <w:pPr>
        <w:spacing w:before="240" w:after="240" w:line="360" w:lineRule="auto"/>
        <w:contextualSpacing/>
        <w:jc w:val="both"/>
        <w:rPr>
          <w:rFonts w:ascii="Palatino Linotype" w:eastAsia="Palatino Linotype" w:hAnsi="Palatino Linotype" w:cs="Palatino Linotype"/>
          <w:sz w:val="24"/>
          <w:szCs w:val="24"/>
        </w:rPr>
      </w:pPr>
    </w:p>
    <w:p w:rsidR="00CC481A" w:rsidRPr="00CF6A4B" w:rsidRDefault="00CC481A" w:rsidP="00CC481A">
      <w:pPr>
        <w:spacing w:before="240" w:after="240" w:line="360" w:lineRule="auto"/>
        <w:contextualSpacing/>
        <w:jc w:val="both"/>
        <w:rPr>
          <w:rFonts w:ascii="Palatino Linotype" w:eastAsia="Palatino Linotype" w:hAnsi="Palatino Linotype" w:cs="Palatino Linotype"/>
          <w:sz w:val="24"/>
          <w:szCs w:val="24"/>
        </w:rPr>
      </w:pPr>
      <w:r w:rsidRPr="00CF6A4B">
        <w:rPr>
          <w:rFonts w:ascii="Palatino Linotype" w:eastAsia="Palatino Linotype" w:hAnsi="Palatino Linotype" w:cs="Palatino Linotype"/>
          <w:sz w:val="24"/>
          <w:szCs w:val="24"/>
        </w:rPr>
        <w:t>De igual forma resulta relevante mencionar que las formalidades establecidas en los Lineamientos Generales en Materia de Clasificación y Desclasificación de la Información, así como para la Elaboración de Versiones Públicas:</w:t>
      </w:r>
    </w:p>
    <w:p w:rsidR="00CC481A" w:rsidRPr="00CF6A4B" w:rsidRDefault="00CC481A" w:rsidP="00CC481A">
      <w:pPr>
        <w:spacing w:before="240" w:after="240" w:line="360" w:lineRule="auto"/>
        <w:contextualSpacing/>
        <w:jc w:val="both"/>
        <w:rPr>
          <w:rFonts w:ascii="Palatino Linotype" w:eastAsia="Palatino Linotype" w:hAnsi="Palatino Linotype" w:cs="Palatino Linotype"/>
          <w:sz w:val="24"/>
          <w:szCs w:val="24"/>
        </w:rPr>
      </w:pPr>
    </w:p>
    <w:p w:rsidR="00CC481A" w:rsidRPr="00CF6A4B" w:rsidRDefault="00CC481A" w:rsidP="00CC481A">
      <w:pPr>
        <w:shd w:val="clear" w:color="auto" w:fill="FFFFFF"/>
        <w:spacing w:after="80" w:line="240" w:lineRule="auto"/>
        <w:ind w:left="851" w:right="900"/>
        <w:jc w:val="both"/>
        <w:rPr>
          <w:rFonts w:ascii="Palatino Linotype" w:eastAsia="Palatino Linotype" w:hAnsi="Palatino Linotype" w:cs="Palatino Linotype"/>
          <w:i/>
        </w:rPr>
      </w:pPr>
      <w:r w:rsidRPr="00CF6A4B">
        <w:rPr>
          <w:rFonts w:ascii="Palatino Linotype" w:eastAsia="Palatino Linotype" w:hAnsi="Palatino Linotype" w:cs="Palatino Linotype"/>
          <w:b/>
          <w:i/>
        </w:rPr>
        <w:t>Quincuagésimo. </w:t>
      </w:r>
      <w:r w:rsidRPr="00CF6A4B">
        <w:rPr>
          <w:rFonts w:ascii="Palatino Linotype" w:eastAsia="Palatino Linotype" w:hAnsi="Palatino Linotype" w:cs="Palatino Linotype"/>
          <w:i/>
        </w:rPr>
        <w:t>Los titulares de las áreas de los sujetos obligados podrán utilizar los formatos contenidos en el presente Capítulo como modelo para señalar la clasificación de documentos o expedientes, sin perjuicio de que establezcan los propios.</w:t>
      </w:r>
    </w:p>
    <w:p w:rsidR="00CC481A" w:rsidRPr="00CF6A4B" w:rsidRDefault="00CC481A" w:rsidP="00CC481A">
      <w:pPr>
        <w:shd w:val="clear" w:color="auto" w:fill="FFFFFF"/>
        <w:spacing w:after="80" w:line="240" w:lineRule="auto"/>
        <w:ind w:left="851" w:right="900"/>
        <w:jc w:val="both"/>
        <w:rPr>
          <w:rFonts w:ascii="Palatino Linotype" w:eastAsia="Palatino Linotype" w:hAnsi="Palatino Linotype" w:cs="Palatino Linotype"/>
          <w:i/>
        </w:rPr>
      </w:pPr>
      <w:r w:rsidRPr="00CF6A4B">
        <w:rPr>
          <w:rFonts w:ascii="Palatino Linotype" w:eastAsia="Palatino Linotype" w:hAnsi="Palatino Linotype" w:cs="Palatino Linotype"/>
          <w:b/>
          <w:i/>
        </w:rPr>
        <w:t>Quincuagésimo primero.</w:t>
      </w:r>
      <w:r w:rsidRPr="00CF6A4B">
        <w:rPr>
          <w:rFonts w:ascii="Palatino Linotype" w:eastAsia="Palatino Linotype" w:hAnsi="Palatino Linotype" w:cs="Palatino Linotype"/>
          <w:i/>
        </w:rPr>
        <w:t> La leyenda en los documentos clasificados indicará:</w:t>
      </w:r>
    </w:p>
    <w:p w:rsidR="00CC481A" w:rsidRPr="00CF6A4B" w:rsidRDefault="00CC481A" w:rsidP="00CC481A">
      <w:pPr>
        <w:shd w:val="clear" w:color="auto" w:fill="FFFFFF"/>
        <w:spacing w:after="80" w:line="240" w:lineRule="auto"/>
        <w:ind w:left="851" w:right="900"/>
        <w:jc w:val="both"/>
        <w:rPr>
          <w:rFonts w:ascii="Palatino Linotype" w:eastAsia="Palatino Linotype" w:hAnsi="Palatino Linotype" w:cs="Palatino Linotype"/>
          <w:i/>
        </w:rPr>
      </w:pPr>
      <w:r w:rsidRPr="00CF6A4B">
        <w:rPr>
          <w:rFonts w:ascii="Palatino Linotype" w:eastAsia="Palatino Linotype" w:hAnsi="Palatino Linotype" w:cs="Palatino Linotype"/>
          <w:b/>
          <w:i/>
        </w:rPr>
        <w:t>I.</w:t>
      </w:r>
      <w:r w:rsidRPr="00CF6A4B">
        <w:rPr>
          <w:rFonts w:ascii="Palatino Linotype" w:eastAsia="Palatino Linotype" w:hAnsi="Palatino Linotype" w:cs="Palatino Linotype"/>
          <w:i/>
          <w:sz w:val="24"/>
          <w:szCs w:val="24"/>
        </w:rPr>
        <w:t>        </w:t>
      </w:r>
      <w:r w:rsidRPr="00CF6A4B">
        <w:rPr>
          <w:rFonts w:ascii="Palatino Linotype" w:eastAsia="Palatino Linotype" w:hAnsi="Palatino Linotype" w:cs="Palatino Linotype"/>
          <w:i/>
        </w:rPr>
        <w:t>La fecha de sesión del Comité de Transparencia en donde se confirmó la clasificación, en su caso;</w:t>
      </w:r>
    </w:p>
    <w:p w:rsidR="00CC481A" w:rsidRPr="00CF6A4B" w:rsidRDefault="00CC481A" w:rsidP="00CC481A">
      <w:pPr>
        <w:shd w:val="clear" w:color="auto" w:fill="FFFFFF"/>
        <w:spacing w:after="80" w:line="240" w:lineRule="auto"/>
        <w:ind w:left="851" w:right="900"/>
        <w:jc w:val="both"/>
        <w:rPr>
          <w:rFonts w:ascii="Palatino Linotype" w:eastAsia="Palatino Linotype" w:hAnsi="Palatino Linotype" w:cs="Palatino Linotype"/>
          <w:i/>
        </w:rPr>
      </w:pPr>
      <w:r w:rsidRPr="00CF6A4B">
        <w:rPr>
          <w:rFonts w:ascii="Palatino Linotype" w:eastAsia="Palatino Linotype" w:hAnsi="Palatino Linotype" w:cs="Palatino Linotype"/>
          <w:b/>
          <w:i/>
        </w:rPr>
        <w:t>II.</w:t>
      </w:r>
      <w:r w:rsidRPr="00CF6A4B">
        <w:rPr>
          <w:rFonts w:ascii="Palatino Linotype" w:eastAsia="Palatino Linotype" w:hAnsi="Palatino Linotype" w:cs="Palatino Linotype"/>
          <w:i/>
          <w:sz w:val="24"/>
          <w:szCs w:val="24"/>
        </w:rPr>
        <w:t>       </w:t>
      </w:r>
      <w:r w:rsidRPr="00CF6A4B">
        <w:rPr>
          <w:rFonts w:ascii="Palatino Linotype" w:eastAsia="Palatino Linotype" w:hAnsi="Palatino Linotype" w:cs="Palatino Linotype"/>
          <w:i/>
        </w:rPr>
        <w:t>El nombre del área;</w:t>
      </w:r>
    </w:p>
    <w:p w:rsidR="00CC481A" w:rsidRPr="00CF6A4B" w:rsidRDefault="00CC481A" w:rsidP="00CC481A">
      <w:pPr>
        <w:shd w:val="clear" w:color="auto" w:fill="FFFFFF"/>
        <w:spacing w:after="80" w:line="240" w:lineRule="auto"/>
        <w:ind w:left="851" w:right="900"/>
        <w:jc w:val="both"/>
        <w:rPr>
          <w:rFonts w:ascii="Palatino Linotype" w:eastAsia="Palatino Linotype" w:hAnsi="Palatino Linotype" w:cs="Palatino Linotype"/>
          <w:i/>
        </w:rPr>
      </w:pPr>
      <w:r w:rsidRPr="00CF6A4B">
        <w:rPr>
          <w:rFonts w:ascii="Palatino Linotype" w:eastAsia="Palatino Linotype" w:hAnsi="Palatino Linotype" w:cs="Palatino Linotype"/>
          <w:b/>
          <w:i/>
        </w:rPr>
        <w:t>III.</w:t>
      </w:r>
      <w:r w:rsidRPr="00CF6A4B">
        <w:rPr>
          <w:rFonts w:ascii="Palatino Linotype" w:eastAsia="Palatino Linotype" w:hAnsi="Palatino Linotype" w:cs="Palatino Linotype"/>
          <w:i/>
          <w:sz w:val="24"/>
          <w:szCs w:val="24"/>
        </w:rPr>
        <w:t>      </w:t>
      </w:r>
      <w:r w:rsidRPr="00CF6A4B">
        <w:rPr>
          <w:rFonts w:ascii="Palatino Linotype" w:eastAsia="Palatino Linotype" w:hAnsi="Palatino Linotype" w:cs="Palatino Linotype"/>
          <w:i/>
        </w:rPr>
        <w:t>La palabra reservado o confidencial;</w:t>
      </w:r>
    </w:p>
    <w:p w:rsidR="00CC481A" w:rsidRPr="00CF6A4B" w:rsidRDefault="00CC481A" w:rsidP="00CC481A">
      <w:pPr>
        <w:shd w:val="clear" w:color="auto" w:fill="FFFFFF"/>
        <w:spacing w:after="80" w:line="240" w:lineRule="auto"/>
        <w:ind w:left="851" w:right="900"/>
        <w:jc w:val="both"/>
        <w:rPr>
          <w:rFonts w:ascii="Palatino Linotype" w:eastAsia="Palatino Linotype" w:hAnsi="Palatino Linotype" w:cs="Palatino Linotype"/>
          <w:i/>
        </w:rPr>
      </w:pPr>
      <w:r w:rsidRPr="00CF6A4B">
        <w:rPr>
          <w:rFonts w:ascii="Palatino Linotype" w:eastAsia="Palatino Linotype" w:hAnsi="Palatino Linotype" w:cs="Palatino Linotype"/>
          <w:b/>
          <w:i/>
        </w:rPr>
        <w:t>IV.</w:t>
      </w:r>
      <w:r w:rsidRPr="00CF6A4B">
        <w:rPr>
          <w:rFonts w:ascii="Palatino Linotype" w:eastAsia="Palatino Linotype" w:hAnsi="Palatino Linotype" w:cs="Palatino Linotype"/>
          <w:i/>
          <w:sz w:val="24"/>
          <w:szCs w:val="24"/>
        </w:rPr>
        <w:t>      </w:t>
      </w:r>
      <w:r w:rsidRPr="00CF6A4B">
        <w:rPr>
          <w:rFonts w:ascii="Palatino Linotype" w:eastAsia="Palatino Linotype" w:hAnsi="Palatino Linotype" w:cs="Palatino Linotype"/>
          <w:i/>
        </w:rPr>
        <w:t>Las partes o secciones reservadas o confidenciales, en su caso;</w:t>
      </w:r>
    </w:p>
    <w:p w:rsidR="00CC481A" w:rsidRPr="00CF6A4B" w:rsidRDefault="00CC481A" w:rsidP="00CC481A">
      <w:pPr>
        <w:shd w:val="clear" w:color="auto" w:fill="FFFFFF"/>
        <w:spacing w:after="80" w:line="240" w:lineRule="auto"/>
        <w:ind w:left="851" w:right="900"/>
        <w:jc w:val="both"/>
        <w:rPr>
          <w:rFonts w:ascii="Palatino Linotype" w:eastAsia="Palatino Linotype" w:hAnsi="Palatino Linotype" w:cs="Palatino Linotype"/>
          <w:i/>
        </w:rPr>
      </w:pPr>
      <w:r w:rsidRPr="00CF6A4B">
        <w:rPr>
          <w:rFonts w:ascii="Palatino Linotype" w:eastAsia="Palatino Linotype" w:hAnsi="Palatino Linotype" w:cs="Palatino Linotype"/>
          <w:b/>
          <w:i/>
        </w:rPr>
        <w:t>V.</w:t>
      </w:r>
      <w:r w:rsidRPr="00CF6A4B">
        <w:rPr>
          <w:rFonts w:ascii="Palatino Linotype" w:eastAsia="Palatino Linotype" w:hAnsi="Palatino Linotype" w:cs="Palatino Linotype"/>
          <w:i/>
          <w:sz w:val="24"/>
          <w:szCs w:val="24"/>
        </w:rPr>
        <w:t>       </w:t>
      </w:r>
      <w:r w:rsidRPr="00CF6A4B">
        <w:rPr>
          <w:rFonts w:ascii="Palatino Linotype" w:eastAsia="Palatino Linotype" w:hAnsi="Palatino Linotype" w:cs="Palatino Linotype"/>
          <w:i/>
        </w:rPr>
        <w:t>El fundamento legal;</w:t>
      </w:r>
    </w:p>
    <w:p w:rsidR="00CC481A" w:rsidRPr="00CF6A4B" w:rsidRDefault="00CC481A" w:rsidP="00CC481A">
      <w:pPr>
        <w:shd w:val="clear" w:color="auto" w:fill="FFFFFF"/>
        <w:spacing w:after="80" w:line="240" w:lineRule="auto"/>
        <w:ind w:left="851" w:right="900"/>
        <w:jc w:val="both"/>
        <w:rPr>
          <w:rFonts w:ascii="Palatino Linotype" w:eastAsia="Palatino Linotype" w:hAnsi="Palatino Linotype" w:cs="Palatino Linotype"/>
          <w:i/>
        </w:rPr>
      </w:pPr>
      <w:r w:rsidRPr="00CF6A4B">
        <w:rPr>
          <w:rFonts w:ascii="Palatino Linotype" w:eastAsia="Palatino Linotype" w:hAnsi="Palatino Linotype" w:cs="Palatino Linotype"/>
          <w:b/>
          <w:i/>
        </w:rPr>
        <w:t>VI.</w:t>
      </w:r>
      <w:r w:rsidRPr="00CF6A4B">
        <w:rPr>
          <w:rFonts w:ascii="Palatino Linotype" w:eastAsia="Palatino Linotype" w:hAnsi="Palatino Linotype" w:cs="Palatino Linotype"/>
          <w:i/>
          <w:sz w:val="24"/>
          <w:szCs w:val="24"/>
        </w:rPr>
        <w:t>      </w:t>
      </w:r>
      <w:r w:rsidRPr="00CF6A4B">
        <w:rPr>
          <w:rFonts w:ascii="Palatino Linotype" w:eastAsia="Palatino Linotype" w:hAnsi="Palatino Linotype" w:cs="Palatino Linotype"/>
          <w:i/>
        </w:rPr>
        <w:t>El periodo de reserva, y</w:t>
      </w:r>
    </w:p>
    <w:p w:rsidR="00CC481A" w:rsidRPr="00CF6A4B" w:rsidRDefault="00CC481A" w:rsidP="00CC481A">
      <w:pPr>
        <w:shd w:val="clear" w:color="auto" w:fill="FFFFFF"/>
        <w:spacing w:after="80" w:line="240" w:lineRule="auto"/>
        <w:ind w:left="851" w:right="900"/>
        <w:jc w:val="both"/>
        <w:rPr>
          <w:rFonts w:ascii="Palatino Linotype" w:eastAsia="Palatino Linotype" w:hAnsi="Palatino Linotype" w:cs="Palatino Linotype"/>
          <w:i/>
        </w:rPr>
      </w:pPr>
      <w:r w:rsidRPr="00CF6A4B">
        <w:rPr>
          <w:rFonts w:ascii="Palatino Linotype" w:eastAsia="Palatino Linotype" w:hAnsi="Palatino Linotype" w:cs="Palatino Linotype"/>
          <w:b/>
          <w:i/>
        </w:rPr>
        <w:t>VII.</w:t>
      </w:r>
      <w:r w:rsidRPr="00CF6A4B">
        <w:rPr>
          <w:rFonts w:ascii="Palatino Linotype" w:eastAsia="Palatino Linotype" w:hAnsi="Palatino Linotype" w:cs="Palatino Linotype"/>
          <w:i/>
          <w:sz w:val="24"/>
          <w:szCs w:val="24"/>
        </w:rPr>
        <w:t>     </w:t>
      </w:r>
      <w:r w:rsidRPr="00CF6A4B">
        <w:rPr>
          <w:rFonts w:ascii="Palatino Linotype" w:eastAsia="Palatino Linotype" w:hAnsi="Palatino Linotype" w:cs="Palatino Linotype"/>
          <w:i/>
        </w:rPr>
        <w:t>La rúbrica del titular del área</w:t>
      </w:r>
    </w:p>
    <w:p w:rsidR="00CC481A" w:rsidRPr="00CF6A4B" w:rsidRDefault="00CC481A" w:rsidP="00CC481A">
      <w:pPr>
        <w:shd w:val="clear" w:color="auto" w:fill="FFFFFF"/>
        <w:spacing w:after="80" w:line="240" w:lineRule="auto"/>
        <w:ind w:left="851" w:right="900"/>
        <w:jc w:val="both"/>
        <w:rPr>
          <w:rFonts w:ascii="Palatino Linotype" w:eastAsia="Palatino Linotype" w:hAnsi="Palatino Linotype" w:cs="Palatino Linotype"/>
          <w:i/>
        </w:rPr>
      </w:pPr>
      <w:r w:rsidRPr="00CF6A4B">
        <w:rPr>
          <w:rFonts w:ascii="Palatino Linotype" w:eastAsia="Palatino Linotype" w:hAnsi="Palatino Linotype" w:cs="Palatino Linotype"/>
          <w:i/>
        </w:rPr>
        <w:t>.</w:t>
      </w:r>
    </w:p>
    <w:p w:rsidR="00CC481A" w:rsidRPr="00CF6A4B" w:rsidRDefault="00CC481A" w:rsidP="00CC481A">
      <w:pPr>
        <w:spacing w:before="240" w:after="240" w:line="360" w:lineRule="auto"/>
        <w:contextualSpacing/>
        <w:jc w:val="both"/>
        <w:rPr>
          <w:rFonts w:ascii="Palatino Linotype" w:eastAsia="Palatino Linotype" w:hAnsi="Palatino Linotype" w:cs="Palatino Linotype"/>
          <w:sz w:val="24"/>
          <w:szCs w:val="24"/>
        </w:rPr>
      </w:pPr>
      <w:r w:rsidRPr="00CF6A4B">
        <w:rPr>
          <w:rFonts w:ascii="Palatino Linotype" w:eastAsia="Palatino Linotype" w:hAnsi="Palatino Linotype" w:cs="Palatino Linotype"/>
          <w:sz w:val="24"/>
          <w:szCs w:val="24"/>
        </w:rPr>
        <w:t>Por lo que, su Acta del Comité de Transparencia</w:t>
      </w:r>
      <w:r w:rsidR="007D7A82" w:rsidRPr="00CF6A4B">
        <w:rPr>
          <w:rFonts w:ascii="Palatino Linotype" w:eastAsia="Palatino Linotype" w:hAnsi="Palatino Linotype" w:cs="Palatino Linotype"/>
          <w:sz w:val="24"/>
          <w:szCs w:val="24"/>
        </w:rPr>
        <w:t>, no está debidamente realizada ya que menciona datos que no obran en los archivos que adjunta en respuesta,</w:t>
      </w:r>
      <w:r w:rsidRPr="00CF6A4B">
        <w:rPr>
          <w:rFonts w:ascii="Palatino Linotype" w:eastAsia="Palatino Linotype" w:hAnsi="Palatino Linotype" w:cs="Palatino Linotype"/>
          <w:sz w:val="24"/>
          <w:szCs w:val="24"/>
        </w:rPr>
        <w:t xml:space="preserve"> por lo que en futuras ocasiones se insta al </w:t>
      </w:r>
      <w:r w:rsidRPr="00CF6A4B">
        <w:rPr>
          <w:rFonts w:ascii="Palatino Linotype" w:eastAsia="Palatino Linotype" w:hAnsi="Palatino Linotype" w:cs="Palatino Linotype"/>
          <w:b/>
          <w:sz w:val="24"/>
          <w:szCs w:val="24"/>
        </w:rPr>
        <w:t xml:space="preserve">SUJETO OBLIGADO </w:t>
      </w:r>
      <w:r w:rsidRPr="00CF6A4B">
        <w:rPr>
          <w:rFonts w:ascii="Palatino Linotype" w:eastAsia="Palatino Linotype" w:hAnsi="Palatino Linotype" w:cs="Palatino Linotype"/>
          <w:sz w:val="24"/>
          <w:szCs w:val="24"/>
        </w:rPr>
        <w:t xml:space="preserve">a cumplir con las formalidades establecidas.  </w:t>
      </w:r>
    </w:p>
    <w:p w:rsidR="00CC481A" w:rsidRPr="00CF6A4B" w:rsidRDefault="00CC481A" w:rsidP="00CC481A">
      <w:pPr>
        <w:spacing w:before="240" w:after="240" w:line="360" w:lineRule="auto"/>
        <w:contextualSpacing/>
        <w:jc w:val="both"/>
        <w:rPr>
          <w:rFonts w:ascii="Palatino Linotype" w:eastAsia="Palatino Linotype" w:hAnsi="Palatino Linotype" w:cs="Palatino Linotype"/>
          <w:sz w:val="24"/>
          <w:szCs w:val="24"/>
        </w:rPr>
      </w:pPr>
    </w:p>
    <w:p w:rsidR="00CC481A" w:rsidRPr="00CF6A4B" w:rsidRDefault="00CC481A" w:rsidP="00CC481A">
      <w:pPr>
        <w:spacing w:after="0" w:line="360" w:lineRule="auto"/>
        <w:contextualSpacing/>
        <w:jc w:val="both"/>
        <w:rPr>
          <w:rFonts w:ascii="Palatino Linotype" w:eastAsia="Palatino Linotype" w:hAnsi="Palatino Linotype" w:cs="Palatino Linotype"/>
          <w:sz w:val="24"/>
          <w:szCs w:val="24"/>
        </w:rPr>
      </w:pPr>
      <w:r w:rsidRPr="00CF6A4B">
        <w:rPr>
          <w:rFonts w:ascii="Palatino Linotype" w:eastAsia="Palatino Linotype" w:hAnsi="Palatino Linotype" w:cs="Palatino Linotype"/>
          <w:sz w:val="24"/>
          <w:szCs w:val="24"/>
        </w:rPr>
        <w:t xml:space="preserve">Finalmente, de la respuesta y como se advirtió con anterioridad se observa un archivo electrónico proporcionado por el </w:t>
      </w:r>
      <w:r w:rsidRPr="00CF6A4B">
        <w:rPr>
          <w:rFonts w:ascii="Palatino Linotype" w:eastAsia="Palatino Linotype" w:hAnsi="Palatino Linotype" w:cs="Palatino Linotype"/>
          <w:b/>
          <w:sz w:val="24"/>
          <w:szCs w:val="24"/>
        </w:rPr>
        <w:t>SUJETO OBLIGADO</w:t>
      </w:r>
      <w:r w:rsidRPr="00CF6A4B">
        <w:rPr>
          <w:rFonts w:ascii="Palatino Linotype" w:eastAsia="Palatino Linotype" w:hAnsi="Palatino Linotype" w:cs="Palatino Linotype"/>
          <w:sz w:val="24"/>
          <w:szCs w:val="24"/>
        </w:rPr>
        <w:t>, el cual contienen una Clave Única de Registro Poblacional (CURP), dato que debió protegerse ya que es considerado como confidencial,</w:t>
      </w:r>
      <w:r w:rsidRPr="00CF6A4B">
        <w:t xml:space="preserve"> </w:t>
      </w:r>
      <w:r w:rsidRPr="00CF6A4B">
        <w:rPr>
          <w:rFonts w:ascii="Palatino Linotype" w:eastAsia="Palatino Linotype" w:hAnsi="Palatino Linotype" w:cs="Palatino Linotype"/>
          <w:sz w:val="24"/>
          <w:szCs w:val="24"/>
        </w:rPr>
        <w:t xml:space="preserve">en virtud de que su difusión afectaría su esfera de privacidad. Por lo anterior, este Organismo Garante considera procedente su clasificación, en términos del numeral 143, fracción I de la de Ley de Transparencia y Acceso a la Información Pública del Estado de México se ordena dar vista al Titular de la Dirección de Datos Personales de este Órgano, con fundamento en el artículo 82 fracción XXVII de la Ley de Protección de Datos Personales del Estado de México, para que en ejercicio de sus atribuciones contenidas en el numeral 24 fracciones V, XI, XII Y XIII del Reglamento Interior del Instituto de Transparencia, Acceso a la Información Pública y Protección de Datos Personales del Estado de México y Municipios, a efecto de que investigue y sanciones las posibles omisiones en las que el </w:t>
      </w:r>
      <w:r w:rsidRPr="00CF6A4B">
        <w:rPr>
          <w:rFonts w:ascii="Palatino Linotype" w:eastAsia="Palatino Linotype" w:hAnsi="Palatino Linotype" w:cs="Palatino Linotype"/>
          <w:b/>
          <w:sz w:val="24"/>
          <w:szCs w:val="24"/>
        </w:rPr>
        <w:t>SUJETO OBLIGADO</w:t>
      </w:r>
      <w:r w:rsidRPr="00CF6A4B">
        <w:rPr>
          <w:rFonts w:ascii="Palatino Linotype" w:eastAsia="Palatino Linotype" w:hAnsi="Palatino Linotype" w:cs="Palatino Linotype"/>
          <w:sz w:val="24"/>
          <w:szCs w:val="24"/>
        </w:rPr>
        <w:t xml:space="preserve"> pudo haber incurrido por el incumplimiento a las obligaciones previstas en la Ley de Protección de Datos Personales en Posesión de Sujetos Obligados del Estado de México y Municipios y, las demás disposiciones jurídicas aplicables en la materia; en caso de acreditarse las mismas, lo deberá hacer del conocimiento del Órgano de Control Interno del </w:t>
      </w:r>
      <w:r w:rsidRPr="00CF6A4B">
        <w:rPr>
          <w:rFonts w:ascii="Palatino Linotype" w:eastAsia="Palatino Linotype" w:hAnsi="Palatino Linotype" w:cs="Palatino Linotype"/>
          <w:b/>
          <w:sz w:val="24"/>
          <w:szCs w:val="24"/>
        </w:rPr>
        <w:t>SUJETO OBLIGADO</w:t>
      </w:r>
      <w:r w:rsidRPr="00CF6A4B">
        <w:rPr>
          <w:rFonts w:ascii="Palatino Linotype" w:eastAsia="Palatino Linotype" w:hAnsi="Palatino Linotype" w:cs="Palatino Linotype"/>
          <w:sz w:val="24"/>
          <w:szCs w:val="24"/>
        </w:rPr>
        <w:t xml:space="preserve"> para que este determine lo que conforme derecho corresponda, cuyo resultado deberá ser informado a este Instituto.</w:t>
      </w:r>
    </w:p>
    <w:p w:rsidR="007A49EB" w:rsidRPr="00CF6A4B" w:rsidRDefault="007A49EB" w:rsidP="00CC481A">
      <w:pPr>
        <w:spacing w:after="0" w:line="360" w:lineRule="auto"/>
        <w:contextualSpacing/>
        <w:jc w:val="both"/>
        <w:rPr>
          <w:rFonts w:ascii="Palatino Linotype" w:eastAsia="Palatino Linotype" w:hAnsi="Palatino Linotype" w:cs="Palatino Linotype"/>
          <w:sz w:val="24"/>
          <w:szCs w:val="24"/>
        </w:rPr>
      </w:pPr>
    </w:p>
    <w:p w:rsidR="00CC481A" w:rsidRPr="00CF6A4B" w:rsidRDefault="00CC481A" w:rsidP="00887830">
      <w:pPr>
        <w:spacing w:before="240" w:after="240" w:line="360" w:lineRule="auto"/>
        <w:contextualSpacing/>
        <w:jc w:val="both"/>
        <w:rPr>
          <w:rFonts w:ascii="Times New Roman" w:eastAsia="Times New Roman" w:hAnsi="Times New Roman" w:cs="Times New Roman"/>
          <w:sz w:val="24"/>
          <w:szCs w:val="24"/>
        </w:rPr>
      </w:pPr>
      <w:r w:rsidRPr="00CF6A4B">
        <w:rPr>
          <w:rFonts w:ascii="Palatino Linotype" w:eastAsia="Palatino Linotype" w:hAnsi="Palatino Linotype" w:cs="Palatino Linotype"/>
          <w:sz w:val="24"/>
          <w:szCs w:val="24"/>
        </w:rPr>
        <w:t>Así, con fundamento en lo prescrito en los</w:t>
      </w:r>
      <w:r w:rsidRPr="00CF6A4B">
        <w:rPr>
          <w:rFonts w:ascii="Times New Roman" w:eastAsia="Times New Roman" w:hAnsi="Times New Roman" w:cs="Times New Roman"/>
          <w:sz w:val="24"/>
          <w:szCs w:val="24"/>
        </w:rPr>
        <w:t xml:space="preserve"> </w:t>
      </w:r>
      <w:r w:rsidRPr="00CF6A4B">
        <w:rPr>
          <w:rFonts w:ascii="Palatino Linotype" w:eastAsia="Palatino Linotype" w:hAnsi="Palatino Linotype" w:cs="Palatino Linotype"/>
          <w:sz w:val="24"/>
          <w:szCs w:val="24"/>
        </w:rPr>
        <w:t>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CC481A" w:rsidRPr="00CF6A4B" w:rsidRDefault="00CC481A" w:rsidP="00887830">
      <w:pPr>
        <w:spacing w:after="0" w:line="360" w:lineRule="auto"/>
        <w:contextualSpacing/>
        <w:jc w:val="both"/>
        <w:rPr>
          <w:rFonts w:ascii="Palatino Linotype" w:eastAsia="Palatino Linotype" w:hAnsi="Palatino Linotype" w:cs="Palatino Linotype"/>
          <w:sz w:val="24"/>
          <w:szCs w:val="24"/>
        </w:rPr>
      </w:pPr>
    </w:p>
    <w:p w:rsidR="001A1085" w:rsidRPr="00CF6A4B" w:rsidRDefault="001A1085" w:rsidP="00887830">
      <w:pPr>
        <w:spacing w:after="0" w:line="360" w:lineRule="auto"/>
        <w:ind w:left="-142" w:right="51"/>
        <w:contextualSpacing/>
        <w:jc w:val="center"/>
        <w:rPr>
          <w:rFonts w:ascii="Palatino Linotype" w:eastAsia="Palatino Linotype" w:hAnsi="Palatino Linotype" w:cs="Palatino Linotype"/>
          <w:b/>
          <w:sz w:val="24"/>
          <w:szCs w:val="24"/>
        </w:rPr>
      </w:pPr>
      <w:r w:rsidRPr="00CF6A4B">
        <w:rPr>
          <w:rFonts w:ascii="Palatino Linotype" w:eastAsia="Palatino Linotype" w:hAnsi="Palatino Linotype" w:cs="Palatino Linotype"/>
          <w:b/>
          <w:sz w:val="24"/>
          <w:szCs w:val="24"/>
        </w:rPr>
        <w:t>R</w:t>
      </w:r>
      <w:r w:rsidR="00887830" w:rsidRPr="00CF6A4B">
        <w:rPr>
          <w:rFonts w:ascii="Palatino Linotype" w:eastAsia="Palatino Linotype" w:hAnsi="Palatino Linotype" w:cs="Palatino Linotype"/>
          <w:b/>
          <w:sz w:val="24"/>
          <w:szCs w:val="24"/>
        </w:rPr>
        <w:t xml:space="preserve"> </w:t>
      </w:r>
      <w:r w:rsidRPr="00CF6A4B">
        <w:rPr>
          <w:rFonts w:ascii="Palatino Linotype" w:eastAsia="Palatino Linotype" w:hAnsi="Palatino Linotype" w:cs="Palatino Linotype"/>
          <w:b/>
          <w:sz w:val="24"/>
          <w:szCs w:val="24"/>
        </w:rPr>
        <w:t>E S U E L V E:</w:t>
      </w:r>
    </w:p>
    <w:p w:rsidR="007D7A82" w:rsidRPr="00CF6A4B" w:rsidRDefault="007D7A82" w:rsidP="007D7A82">
      <w:pPr>
        <w:spacing w:after="0" w:line="360" w:lineRule="auto"/>
        <w:ind w:right="-93"/>
        <w:contextualSpacing/>
        <w:jc w:val="center"/>
        <w:rPr>
          <w:rFonts w:ascii="Palatino Linotype" w:eastAsia="Palatino Linotype" w:hAnsi="Palatino Linotype" w:cs="Palatino Linotype"/>
          <w:b/>
          <w:sz w:val="24"/>
          <w:szCs w:val="24"/>
        </w:rPr>
      </w:pPr>
    </w:p>
    <w:p w:rsidR="007D7A82" w:rsidRPr="00CF6A4B" w:rsidRDefault="007D7A82" w:rsidP="007D7A82">
      <w:pPr>
        <w:spacing w:after="0" w:line="360" w:lineRule="auto"/>
        <w:ind w:right="51"/>
        <w:contextualSpacing/>
        <w:jc w:val="both"/>
        <w:rPr>
          <w:rFonts w:ascii="Palatino Linotype" w:eastAsia="Palatino Linotype" w:hAnsi="Palatino Linotype" w:cs="Palatino Linotype"/>
          <w:b/>
          <w:sz w:val="24"/>
          <w:szCs w:val="24"/>
        </w:rPr>
      </w:pPr>
      <w:r w:rsidRPr="00CF6A4B">
        <w:rPr>
          <w:rFonts w:ascii="Palatino Linotype" w:eastAsia="Palatino Linotype" w:hAnsi="Palatino Linotype" w:cs="Palatino Linotype"/>
          <w:b/>
          <w:sz w:val="24"/>
          <w:szCs w:val="24"/>
        </w:rPr>
        <w:t xml:space="preserve">PRIMERO. </w:t>
      </w:r>
      <w:r w:rsidRPr="00CF6A4B">
        <w:rPr>
          <w:rFonts w:ascii="Palatino Linotype" w:eastAsia="Palatino Linotype" w:hAnsi="Palatino Linotype" w:cs="Palatino Linotype"/>
          <w:sz w:val="24"/>
          <w:szCs w:val="24"/>
        </w:rPr>
        <w:t xml:space="preserve">Resultan infundados los motivos de inconformidad aducidos por el </w:t>
      </w:r>
      <w:r w:rsidRPr="00CF6A4B">
        <w:rPr>
          <w:rFonts w:ascii="Palatino Linotype" w:eastAsia="Palatino Linotype" w:hAnsi="Palatino Linotype" w:cs="Palatino Linotype"/>
          <w:b/>
          <w:sz w:val="24"/>
          <w:szCs w:val="24"/>
        </w:rPr>
        <w:t>RECURRENTE</w:t>
      </w:r>
      <w:r w:rsidRPr="00CF6A4B">
        <w:rPr>
          <w:rFonts w:ascii="Palatino Linotype" w:eastAsia="Palatino Linotype" w:hAnsi="Palatino Linotype" w:cs="Palatino Linotype"/>
          <w:sz w:val="24"/>
          <w:szCs w:val="24"/>
        </w:rPr>
        <w:t xml:space="preserve"> en el recurso de revisión </w:t>
      </w:r>
      <w:r w:rsidRPr="00CF6A4B">
        <w:rPr>
          <w:rFonts w:ascii="Palatino Linotype" w:eastAsia="Palatino Linotype" w:hAnsi="Palatino Linotype" w:cs="Palatino Linotype"/>
          <w:b/>
          <w:sz w:val="24"/>
          <w:szCs w:val="24"/>
        </w:rPr>
        <w:t xml:space="preserve">11684/INFOEM/IP/RR/2022 </w:t>
      </w:r>
      <w:r w:rsidRPr="00CF6A4B">
        <w:rPr>
          <w:rFonts w:ascii="Palatino Linotype" w:eastAsia="Palatino Linotype" w:hAnsi="Palatino Linotype" w:cs="Palatino Linotype"/>
          <w:sz w:val="24"/>
          <w:szCs w:val="24"/>
        </w:rPr>
        <w:t xml:space="preserve">por lo que, en términos del Considerando Cuarto de esta resolución, se </w:t>
      </w:r>
      <w:r w:rsidRPr="00CF6A4B">
        <w:rPr>
          <w:rFonts w:ascii="Palatino Linotype" w:eastAsia="Palatino Linotype" w:hAnsi="Palatino Linotype" w:cs="Palatino Linotype"/>
          <w:b/>
          <w:sz w:val="24"/>
          <w:szCs w:val="24"/>
        </w:rPr>
        <w:t>CONFIRMA</w:t>
      </w:r>
      <w:r w:rsidRPr="00CF6A4B">
        <w:rPr>
          <w:rFonts w:ascii="Palatino Linotype" w:eastAsia="Palatino Linotype" w:hAnsi="Palatino Linotype" w:cs="Palatino Linotype"/>
          <w:sz w:val="24"/>
          <w:szCs w:val="24"/>
        </w:rPr>
        <w:t xml:space="preserve"> la respuesta del </w:t>
      </w:r>
      <w:r w:rsidRPr="00CF6A4B">
        <w:rPr>
          <w:rFonts w:ascii="Palatino Linotype" w:eastAsia="Palatino Linotype" w:hAnsi="Palatino Linotype" w:cs="Palatino Linotype"/>
          <w:b/>
          <w:sz w:val="24"/>
          <w:szCs w:val="24"/>
        </w:rPr>
        <w:t>SUJETO OBLIGADO.</w:t>
      </w:r>
    </w:p>
    <w:p w:rsidR="007D7A82" w:rsidRPr="00CF6A4B" w:rsidRDefault="007D7A82" w:rsidP="007D7A82">
      <w:pPr>
        <w:spacing w:after="0" w:line="360" w:lineRule="auto"/>
        <w:ind w:right="51"/>
        <w:jc w:val="both"/>
        <w:rPr>
          <w:rFonts w:ascii="Palatino Linotype" w:eastAsia="Palatino Linotype" w:hAnsi="Palatino Linotype" w:cs="Palatino Linotype"/>
          <w:b/>
          <w:sz w:val="24"/>
          <w:szCs w:val="24"/>
        </w:rPr>
      </w:pPr>
    </w:p>
    <w:p w:rsidR="007D7A82" w:rsidRPr="00CF6A4B" w:rsidRDefault="007D7A82" w:rsidP="007D7A82">
      <w:pPr>
        <w:spacing w:after="0" w:line="360" w:lineRule="auto"/>
        <w:ind w:right="51"/>
        <w:jc w:val="both"/>
        <w:rPr>
          <w:rFonts w:ascii="Palatino Linotype" w:eastAsia="Palatino Linotype" w:hAnsi="Palatino Linotype" w:cs="Palatino Linotype"/>
          <w:sz w:val="24"/>
          <w:szCs w:val="24"/>
        </w:rPr>
      </w:pPr>
      <w:r w:rsidRPr="00CF6A4B">
        <w:rPr>
          <w:rFonts w:ascii="Palatino Linotype" w:eastAsia="Palatino Linotype" w:hAnsi="Palatino Linotype" w:cs="Palatino Linotype"/>
          <w:b/>
          <w:sz w:val="24"/>
          <w:szCs w:val="24"/>
        </w:rPr>
        <w:t>SEGUNDO. NOTIFÍQUESE </w:t>
      </w:r>
      <w:r w:rsidRPr="00CF6A4B">
        <w:rPr>
          <w:rFonts w:ascii="Palatino Linotype" w:eastAsia="Palatino Linotype" w:hAnsi="Palatino Linotype" w:cs="Palatino Linotype"/>
          <w:sz w:val="24"/>
          <w:szCs w:val="24"/>
        </w:rPr>
        <w:t xml:space="preserve">vía SAIMEX la presente resolución al Titular de la Unidad de Transparencia del </w:t>
      </w:r>
      <w:r w:rsidRPr="00CF6A4B">
        <w:rPr>
          <w:rFonts w:ascii="Palatino Linotype" w:eastAsia="Palatino Linotype" w:hAnsi="Palatino Linotype" w:cs="Palatino Linotype"/>
          <w:b/>
          <w:sz w:val="24"/>
          <w:szCs w:val="24"/>
        </w:rPr>
        <w:t>SUJETO OBLIGADO</w:t>
      </w:r>
      <w:r w:rsidRPr="00CF6A4B">
        <w:rPr>
          <w:rFonts w:ascii="Palatino Linotype" w:eastAsia="Palatino Linotype" w:hAnsi="Palatino Linotype" w:cs="Palatino Linotype"/>
          <w:sz w:val="24"/>
          <w:szCs w:val="24"/>
        </w:rPr>
        <w:t>, para su conocimiento.</w:t>
      </w:r>
    </w:p>
    <w:p w:rsidR="007D7A82" w:rsidRPr="00CF6A4B" w:rsidRDefault="007D7A82" w:rsidP="007D7A82">
      <w:pPr>
        <w:spacing w:after="0" w:line="360" w:lineRule="auto"/>
        <w:ind w:right="51"/>
        <w:jc w:val="both"/>
        <w:rPr>
          <w:rFonts w:ascii="Palatino Linotype" w:eastAsia="Palatino Linotype" w:hAnsi="Palatino Linotype" w:cs="Palatino Linotype"/>
          <w:sz w:val="24"/>
          <w:szCs w:val="24"/>
        </w:rPr>
      </w:pPr>
    </w:p>
    <w:p w:rsidR="007D7A82" w:rsidRPr="00CF6A4B" w:rsidRDefault="007D7A82" w:rsidP="007D7A82">
      <w:pPr>
        <w:spacing w:after="0" w:line="360" w:lineRule="auto"/>
        <w:ind w:right="51"/>
        <w:jc w:val="both"/>
        <w:rPr>
          <w:rFonts w:ascii="Palatino Linotype" w:eastAsia="Palatino Linotype" w:hAnsi="Palatino Linotype" w:cs="Palatino Linotype"/>
          <w:sz w:val="24"/>
          <w:szCs w:val="24"/>
        </w:rPr>
      </w:pPr>
      <w:r w:rsidRPr="00CF6A4B">
        <w:rPr>
          <w:rFonts w:ascii="Palatino Linotype" w:eastAsia="Palatino Linotype" w:hAnsi="Palatino Linotype" w:cs="Palatino Linotype"/>
          <w:b/>
          <w:sz w:val="24"/>
          <w:szCs w:val="24"/>
        </w:rPr>
        <w:t>TERCERO. NOTIFÍQUESE </w:t>
      </w:r>
      <w:r w:rsidRPr="00CF6A4B">
        <w:rPr>
          <w:rFonts w:ascii="Palatino Linotype" w:eastAsia="Palatino Linotype" w:hAnsi="Palatino Linotype" w:cs="Palatino Linotype"/>
          <w:sz w:val="24"/>
          <w:szCs w:val="24"/>
        </w:rPr>
        <w:t>vía SAIMEX</w:t>
      </w:r>
      <w:r w:rsidRPr="00CF6A4B">
        <w:rPr>
          <w:rFonts w:ascii="Palatino Linotype" w:eastAsia="Palatino Linotype" w:hAnsi="Palatino Linotype" w:cs="Palatino Linotype"/>
          <w:b/>
          <w:sz w:val="24"/>
          <w:szCs w:val="24"/>
        </w:rPr>
        <w:t xml:space="preserve"> al RECURRENTE</w:t>
      </w:r>
      <w:r w:rsidRPr="00CF6A4B">
        <w:rPr>
          <w:rFonts w:ascii="Palatino Linotype" w:eastAsia="Palatino Linotype" w:hAnsi="Palatino Linotype" w:cs="Palatino Linotype"/>
          <w:sz w:val="24"/>
          <w:szCs w:val="24"/>
        </w:rPr>
        <w:t>, la presente resolución, además que de conformidad con lo establecido en el artículo 196 de la Ley de Transparencia y Acceso a la Información Pública del Estado de México y Municipios, podrá impugnarla vía Juicio de Amparo en los términos de las leyes aplicables.</w:t>
      </w:r>
    </w:p>
    <w:p w:rsidR="00AC6AE3" w:rsidRPr="00CF6A4B" w:rsidRDefault="00AC6AE3" w:rsidP="001A1085">
      <w:pPr>
        <w:spacing w:after="0" w:line="360" w:lineRule="auto"/>
        <w:jc w:val="both"/>
        <w:rPr>
          <w:rFonts w:ascii="Palatino Linotype" w:eastAsia="Times New Roman" w:hAnsi="Palatino Linotype" w:cs="Times New Roman"/>
          <w:sz w:val="24"/>
          <w:szCs w:val="24"/>
          <w:shd w:val="clear" w:color="auto" w:fill="FFFFFF"/>
          <w:lang w:eastAsia="es-ES"/>
        </w:rPr>
      </w:pPr>
    </w:p>
    <w:p w:rsidR="00AC6AE3" w:rsidRPr="00CF6A4B" w:rsidRDefault="007D7A82" w:rsidP="00AC6AE3">
      <w:pPr>
        <w:spacing w:after="0" w:line="360" w:lineRule="auto"/>
        <w:ind w:right="49"/>
        <w:jc w:val="both"/>
        <w:rPr>
          <w:rFonts w:ascii="Palatino Linotype" w:eastAsia="Palatino Linotype" w:hAnsi="Palatino Linotype" w:cs="Palatino Linotype"/>
          <w:sz w:val="24"/>
          <w:szCs w:val="24"/>
        </w:rPr>
      </w:pPr>
      <w:r w:rsidRPr="00CF6A4B">
        <w:rPr>
          <w:rFonts w:ascii="Palatino Linotype" w:eastAsia="Palatino Linotype" w:hAnsi="Palatino Linotype" w:cs="Palatino Linotype"/>
          <w:b/>
          <w:sz w:val="24"/>
          <w:szCs w:val="24"/>
        </w:rPr>
        <w:t>CUAR</w:t>
      </w:r>
      <w:r w:rsidR="00AC6AE3" w:rsidRPr="00CF6A4B">
        <w:rPr>
          <w:rFonts w:ascii="Palatino Linotype" w:eastAsia="Palatino Linotype" w:hAnsi="Palatino Linotype" w:cs="Palatino Linotype"/>
          <w:b/>
          <w:sz w:val="24"/>
          <w:szCs w:val="24"/>
        </w:rPr>
        <w:t>TO. GÍRESE</w:t>
      </w:r>
      <w:r w:rsidR="00AC6AE3" w:rsidRPr="00CF6A4B">
        <w:rPr>
          <w:rFonts w:ascii="Palatino Linotype" w:eastAsia="Palatino Linotype" w:hAnsi="Palatino Linotype" w:cs="Palatino Linotype"/>
          <w:sz w:val="24"/>
          <w:szCs w:val="24"/>
        </w:rPr>
        <w:t xml:space="preserve"> oficio al Titular de la Dirección General de Protección de Datos Personales de este Instituto con fundamento en el artículo 82 fracción XXVII de la Ley de Protección de Datos Personales en Posesión de Sujetos Obligados del Estado de México y Municipios, para que actúen en razón de su competencia, en términos de lo expuesto en el Considerando </w:t>
      </w:r>
      <w:r w:rsidR="00AC6AE3" w:rsidRPr="00CF6A4B">
        <w:rPr>
          <w:rFonts w:ascii="Palatino Linotype" w:eastAsia="Palatino Linotype" w:hAnsi="Palatino Linotype" w:cs="Palatino Linotype"/>
          <w:b/>
          <w:sz w:val="24"/>
          <w:szCs w:val="24"/>
        </w:rPr>
        <w:t>Cuarto</w:t>
      </w:r>
      <w:r w:rsidR="00AC6AE3" w:rsidRPr="00CF6A4B">
        <w:rPr>
          <w:rFonts w:ascii="Palatino Linotype" w:eastAsia="Palatino Linotype" w:hAnsi="Palatino Linotype" w:cs="Palatino Linotype"/>
          <w:sz w:val="24"/>
          <w:szCs w:val="24"/>
        </w:rPr>
        <w:t xml:space="preserve"> de la presente resolución.  </w:t>
      </w:r>
    </w:p>
    <w:p w:rsidR="00AC6AE3" w:rsidRPr="00CF6A4B" w:rsidRDefault="00AC6AE3" w:rsidP="001A1085">
      <w:pPr>
        <w:spacing w:after="0" w:line="360" w:lineRule="auto"/>
        <w:jc w:val="both"/>
        <w:rPr>
          <w:rFonts w:ascii="Palatino Linotype" w:hAnsi="Palatino Linotype" w:cs="Arial"/>
          <w:sz w:val="24"/>
          <w:szCs w:val="24"/>
        </w:rPr>
      </w:pPr>
    </w:p>
    <w:p w:rsidR="001A1085" w:rsidRPr="00CF6A4B" w:rsidRDefault="001A1085" w:rsidP="001A1085">
      <w:pPr>
        <w:spacing w:after="0" w:line="360" w:lineRule="auto"/>
        <w:jc w:val="both"/>
        <w:rPr>
          <w:rFonts w:ascii="Palatino Linotype" w:eastAsia="Palatino Linotype" w:hAnsi="Palatino Linotype" w:cs="Palatino Linotype"/>
          <w:sz w:val="24"/>
          <w:szCs w:val="24"/>
        </w:rPr>
      </w:pPr>
      <w:r w:rsidRPr="00CF6A4B">
        <w:rPr>
          <w:rFonts w:ascii="Palatino Linotype" w:eastAsia="Palatino Linotype" w:hAnsi="Palatino Linotype" w:cs="Palatino Linotype"/>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w:t>
      </w:r>
      <w:r w:rsidR="00046341" w:rsidRPr="00CF6A4B">
        <w:rPr>
          <w:rFonts w:ascii="Palatino Linotype" w:eastAsia="Palatino Linotype" w:hAnsi="Palatino Linotype" w:cs="Palatino Linotype"/>
          <w:sz w:val="24"/>
          <w:szCs w:val="24"/>
        </w:rPr>
        <w:t xml:space="preserve"> TERCER</w:t>
      </w:r>
      <w:r w:rsidR="00EC440B">
        <w:rPr>
          <w:rFonts w:ascii="Palatino Linotype" w:eastAsia="Palatino Linotype" w:hAnsi="Palatino Linotype" w:cs="Palatino Linotype"/>
          <w:sz w:val="24"/>
          <w:szCs w:val="24"/>
        </w:rPr>
        <w:t>A</w:t>
      </w:r>
      <w:r w:rsidRPr="00CF6A4B">
        <w:rPr>
          <w:rFonts w:ascii="Palatino Linotype" w:eastAsia="Palatino Linotype" w:hAnsi="Palatino Linotype" w:cs="Palatino Linotype"/>
          <w:sz w:val="24"/>
          <w:szCs w:val="24"/>
        </w:rPr>
        <w:t xml:space="preserve"> SESIÓN ORDINARIA CELEBRADA EL </w:t>
      </w:r>
      <w:r w:rsidR="00046341" w:rsidRPr="00CF6A4B">
        <w:rPr>
          <w:rFonts w:ascii="Palatino Linotype" w:eastAsia="Palatino Linotype" w:hAnsi="Palatino Linotype" w:cs="Palatino Linotype"/>
          <w:sz w:val="24"/>
          <w:szCs w:val="24"/>
        </w:rPr>
        <w:t>TREINTA</w:t>
      </w:r>
      <w:r w:rsidRPr="00CF6A4B">
        <w:rPr>
          <w:rFonts w:ascii="Palatino Linotype" w:eastAsia="Palatino Linotype" w:hAnsi="Palatino Linotype" w:cs="Palatino Linotype"/>
          <w:sz w:val="24"/>
          <w:szCs w:val="24"/>
        </w:rPr>
        <w:t xml:space="preserve"> DE NOVIEMBRE DE DOS MIL VEINTIDÓS, ANTE EL SECRETARIO TÉCNICO DEL PLENO ALEXIS TAPIA RAMÍREZ. </w:t>
      </w:r>
    </w:p>
    <w:p w:rsidR="001A6AF3" w:rsidRPr="00CF6A4B" w:rsidRDefault="001A6AF3" w:rsidP="001A6AF3">
      <w:pPr>
        <w:ind w:right="-93"/>
        <w:jc w:val="both"/>
        <w:rPr>
          <w:rFonts w:ascii="Palatino Linotype" w:hAnsi="Palatino Linotype"/>
        </w:rPr>
      </w:pPr>
    </w:p>
    <w:p w:rsidR="00307356" w:rsidRPr="00CF6A4B" w:rsidRDefault="00EC440B" w:rsidP="001A6AF3">
      <w:pPr>
        <w:ind w:right="-93"/>
        <w:jc w:val="both"/>
        <w:rPr>
          <w:rFonts w:ascii="Palatino Linotype" w:hAnsi="Palatino Linotype"/>
        </w:rPr>
      </w:pPr>
      <w:r>
        <w:rPr>
          <w:rFonts w:ascii="Palatino Linotype" w:hAnsi="Palatino Linotype"/>
          <w:noProof/>
        </w:rPr>
        <mc:AlternateContent>
          <mc:Choice Requires="wps">
            <w:drawing>
              <wp:anchor distT="0" distB="0" distL="114300" distR="114300" simplePos="0" relativeHeight="251659264" behindDoc="0" locked="0" layoutInCell="1" allowOverlap="1">
                <wp:simplePos x="0" y="0"/>
                <wp:positionH relativeFrom="column">
                  <wp:posOffset>120014</wp:posOffset>
                </wp:positionH>
                <wp:positionV relativeFrom="paragraph">
                  <wp:posOffset>73025</wp:posOffset>
                </wp:positionV>
                <wp:extent cx="5534025" cy="5848350"/>
                <wp:effectExtent l="0" t="0" r="28575" b="19050"/>
                <wp:wrapNone/>
                <wp:docPr id="5" name="Conector recto 5"/>
                <wp:cNvGraphicFramePr/>
                <a:graphic xmlns:a="http://schemas.openxmlformats.org/drawingml/2006/main">
                  <a:graphicData uri="http://schemas.microsoft.com/office/word/2010/wordprocessingShape">
                    <wps:wsp>
                      <wps:cNvCnPr/>
                      <wps:spPr>
                        <a:xfrm>
                          <a:off x="0" y="0"/>
                          <a:ext cx="5534025" cy="5848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5A73BA" id="Conector recto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9.45pt,5.75pt" to="445.2pt,4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" strokecolor="#5b9bd5 [3204]" strokeweight=".5pt">
                <v:stroke joinstyle="miter"/>
              </v:line>
            </w:pict>
          </mc:Fallback>
        </mc:AlternateContent>
      </w:r>
    </w:p>
    <w:p w:rsidR="00307356" w:rsidRPr="00CF6A4B" w:rsidRDefault="00307356" w:rsidP="001A6AF3">
      <w:pPr>
        <w:ind w:right="-93"/>
        <w:jc w:val="both"/>
        <w:rPr>
          <w:rFonts w:ascii="Palatino Linotype" w:hAnsi="Palatino Linotype"/>
        </w:rPr>
      </w:pPr>
    </w:p>
    <w:p w:rsidR="00307356" w:rsidRPr="00CF6A4B" w:rsidRDefault="00307356" w:rsidP="001A6AF3">
      <w:pPr>
        <w:ind w:right="-93"/>
        <w:jc w:val="both"/>
        <w:rPr>
          <w:rFonts w:ascii="Palatino Linotype" w:hAnsi="Palatino Linotype"/>
        </w:rPr>
      </w:pPr>
    </w:p>
    <w:p w:rsidR="00307356" w:rsidRPr="00CF6A4B" w:rsidRDefault="00307356" w:rsidP="001A6AF3">
      <w:pPr>
        <w:ind w:right="-93"/>
        <w:jc w:val="both"/>
        <w:rPr>
          <w:rFonts w:ascii="Palatino Linotype" w:hAnsi="Palatino Linotype"/>
        </w:rPr>
      </w:pPr>
    </w:p>
    <w:p w:rsidR="00307356" w:rsidRPr="00CF6A4B" w:rsidRDefault="00307356" w:rsidP="001A6AF3">
      <w:pPr>
        <w:ind w:right="-93"/>
        <w:jc w:val="both"/>
        <w:rPr>
          <w:rFonts w:ascii="Palatino Linotype" w:hAnsi="Palatino Linotype"/>
        </w:rPr>
      </w:pPr>
    </w:p>
    <w:p w:rsidR="00307356" w:rsidRPr="00CF6A4B" w:rsidRDefault="00307356" w:rsidP="001A6AF3">
      <w:pPr>
        <w:ind w:right="-93"/>
        <w:jc w:val="both"/>
        <w:rPr>
          <w:rFonts w:ascii="Palatino Linotype" w:hAnsi="Palatino Linotype"/>
        </w:rPr>
      </w:pPr>
    </w:p>
    <w:p w:rsidR="00307356" w:rsidRPr="00CF6A4B" w:rsidRDefault="00307356" w:rsidP="001A6AF3">
      <w:pPr>
        <w:ind w:right="-93"/>
        <w:jc w:val="both"/>
        <w:rPr>
          <w:rFonts w:ascii="Palatino Linotype" w:hAnsi="Palatino Linotype"/>
        </w:rPr>
      </w:pPr>
    </w:p>
    <w:p w:rsidR="00307356" w:rsidRPr="00CF6A4B" w:rsidRDefault="00307356" w:rsidP="001A6AF3">
      <w:pPr>
        <w:ind w:right="-93"/>
        <w:jc w:val="both"/>
        <w:rPr>
          <w:rFonts w:ascii="Palatino Linotype" w:hAnsi="Palatino Linotype"/>
        </w:rPr>
      </w:pPr>
    </w:p>
    <w:p w:rsidR="00307356" w:rsidRPr="00CF6A4B" w:rsidRDefault="00307356" w:rsidP="001A6AF3">
      <w:pPr>
        <w:ind w:right="-93"/>
        <w:jc w:val="both"/>
        <w:rPr>
          <w:rFonts w:ascii="Palatino Linotype" w:hAnsi="Palatino Linotype"/>
        </w:rPr>
      </w:pPr>
    </w:p>
    <w:p w:rsidR="00307356" w:rsidRPr="00CF6A4B" w:rsidRDefault="00307356" w:rsidP="001A6AF3">
      <w:pPr>
        <w:ind w:right="-93"/>
        <w:jc w:val="both"/>
        <w:rPr>
          <w:rFonts w:ascii="Palatino Linotype" w:hAnsi="Palatino Linotype"/>
        </w:rPr>
      </w:pPr>
    </w:p>
    <w:p w:rsidR="00307356" w:rsidRPr="00CF6A4B" w:rsidRDefault="00307356" w:rsidP="001A6AF3">
      <w:pPr>
        <w:ind w:right="-93"/>
        <w:jc w:val="both"/>
        <w:rPr>
          <w:rFonts w:ascii="Palatino Linotype" w:hAnsi="Palatino Linotype"/>
        </w:rPr>
      </w:pPr>
    </w:p>
    <w:p w:rsidR="00307356" w:rsidRPr="00CF6A4B" w:rsidRDefault="00307356" w:rsidP="001A6AF3">
      <w:pPr>
        <w:ind w:right="-93"/>
        <w:jc w:val="both"/>
        <w:rPr>
          <w:rFonts w:ascii="Palatino Linotype" w:hAnsi="Palatino Linotype"/>
        </w:rPr>
      </w:pPr>
    </w:p>
    <w:p w:rsidR="00307356" w:rsidRPr="00CF6A4B" w:rsidRDefault="00307356" w:rsidP="001A6AF3">
      <w:pPr>
        <w:ind w:right="-93"/>
        <w:jc w:val="both"/>
        <w:rPr>
          <w:rFonts w:ascii="Palatino Linotype" w:hAnsi="Palatino Linotype"/>
        </w:rPr>
      </w:pPr>
    </w:p>
    <w:p w:rsidR="00307356" w:rsidRPr="00CF6A4B" w:rsidRDefault="00307356" w:rsidP="001A6AF3">
      <w:pPr>
        <w:ind w:right="-93"/>
        <w:jc w:val="both"/>
        <w:rPr>
          <w:rFonts w:ascii="Palatino Linotype" w:hAnsi="Palatino Linotype"/>
        </w:rPr>
      </w:pPr>
    </w:p>
    <w:p w:rsidR="00307356" w:rsidRPr="00CF6A4B" w:rsidRDefault="00307356" w:rsidP="001A6AF3">
      <w:pPr>
        <w:ind w:right="-93"/>
        <w:jc w:val="both"/>
        <w:rPr>
          <w:rFonts w:ascii="Palatino Linotype" w:hAnsi="Palatino Linotype"/>
        </w:rPr>
      </w:pPr>
    </w:p>
    <w:p w:rsidR="00307356" w:rsidRPr="00CF6A4B" w:rsidRDefault="00307356" w:rsidP="001A6AF3">
      <w:pPr>
        <w:ind w:right="-93"/>
        <w:jc w:val="both"/>
        <w:rPr>
          <w:rFonts w:ascii="Palatino Linotype" w:hAnsi="Palatino Linotype"/>
        </w:rPr>
      </w:pPr>
    </w:p>
    <w:p w:rsidR="00307356" w:rsidRPr="00CF6A4B" w:rsidRDefault="00307356" w:rsidP="001A6AF3">
      <w:pPr>
        <w:ind w:right="-93"/>
        <w:jc w:val="both"/>
        <w:rPr>
          <w:rFonts w:ascii="Palatino Linotype" w:hAnsi="Palatino Linotype"/>
        </w:rPr>
      </w:pPr>
    </w:p>
    <w:p w:rsidR="00307356" w:rsidRPr="00CF6A4B" w:rsidRDefault="00307356" w:rsidP="001A6AF3">
      <w:pPr>
        <w:ind w:right="-93"/>
        <w:jc w:val="both"/>
        <w:rPr>
          <w:rFonts w:ascii="Palatino Linotype" w:hAnsi="Palatino Linotype"/>
        </w:rPr>
      </w:pPr>
    </w:p>
    <w:p w:rsidR="00307356" w:rsidRPr="00CF6A4B" w:rsidRDefault="00307356" w:rsidP="001A6AF3">
      <w:pPr>
        <w:ind w:right="-93"/>
        <w:jc w:val="both"/>
        <w:rPr>
          <w:rFonts w:ascii="Palatino Linotype" w:hAnsi="Palatino Linotype"/>
        </w:rPr>
      </w:pPr>
    </w:p>
    <w:p w:rsidR="00307356" w:rsidRPr="00CF6A4B" w:rsidRDefault="00307356" w:rsidP="001A6AF3">
      <w:pPr>
        <w:ind w:right="-93"/>
        <w:jc w:val="both"/>
        <w:rPr>
          <w:rFonts w:ascii="Palatino Linotype" w:hAnsi="Palatino Linotype"/>
        </w:rPr>
      </w:pPr>
    </w:p>
    <w:p w:rsidR="00307356" w:rsidRPr="00CF6A4B" w:rsidRDefault="00307356" w:rsidP="001A6AF3">
      <w:pPr>
        <w:ind w:right="-93"/>
        <w:jc w:val="both"/>
        <w:rPr>
          <w:rFonts w:ascii="Palatino Linotype" w:hAnsi="Palatino Linotype"/>
        </w:rPr>
      </w:pPr>
    </w:p>
    <w:sectPr w:rsidR="00307356" w:rsidRPr="00CF6A4B" w:rsidSect="00005D16">
      <w:headerReference w:type="default" r:id="rId16"/>
      <w:footerReference w:type="default" r:id="rId17"/>
      <w:headerReference w:type="first" r:id="rId18"/>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08F0" w:rsidRDefault="00C108F0" w:rsidP="00B91CFD">
      <w:pPr>
        <w:spacing w:after="0" w:line="240" w:lineRule="auto"/>
      </w:pPr>
      <w:r>
        <w:separator/>
      </w:r>
    </w:p>
  </w:endnote>
  <w:endnote w:type="continuationSeparator" w:id="0">
    <w:p w:rsidR="00C108F0" w:rsidRDefault="00C108F0" w:rsidP="00B91C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1CFD" w:rsidRDefault="00B91CFD" w:rsidP="00B91CFD">
    <w:pPr>
      <w:pBdr>
        <w:top w:val="nil"/>
        <w:left w:val="nil"/>
        <w:bottom w:val="nil"/>
        <w:right w:val="nil"/>
        <w:between w:val="nil"/>
      </w:pBdr>
      <w:tabs>
        <w:tab w:val="center" w:pos="4419"/>
        <w:tab w:val="right" w:pos="8838"/>
      </w:tabs>
      <w:spacing w:after="0" w:line="240" w:lineRule="auto"/>
      <w:jc w:val="right"/>
      <w:rPr>
        <w:color w:val="00000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0C653E">
      <w:rPr>
        <w:rFonts w:ascii="Arial" w:eastAsia="Arial" w:hAnsi="Arial" w:cs="Arial"/>
        <w:b/>
        <w:noProof/>
        <w:color w:val="000000"/>
        <w:sz w:val="20"/>
        <w:szCs w:val="20"/>
      </w:rPr>
      <w:t>9</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0C653E">
      <w:rPr>
        <w:rFonts w:ascii="Arial" w:eastAsia="Arial" w:hAnsi="Arial" w:cs="Arial"/>
        <w:b/>
        <w:noProof/>
        <w:color w:val="000000"/>
        <w:sz w:val="20"/>
        <w:szCs w:val="20"/>
      </w:rPr>
      <w:t>33</w:t>
    </w:r>
    <w:r>
      <w:rPr>
        <w:rFonts w:ascii="Arial" w:eastAsia="Arial" w:hAnsi="Arial" w:cs="Arial"/>
        <w:b/>
        <w:color w:val="000000"/>
        <w:sz w:val="20"/>
        <w:szCs w:val="20"/>
      </w:rPr>
      <w:fldChar w:fldCharType="end"/>
    </w:r>
  </w:p>
  <w:p w:rsidR="00B91CFD" w:rsidRDefault="00B91CF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08F0" w:rsidRDefault="00C108F0" w:rsidP="00B91CFD">
      <w:pPr>
        <w:spacing w:after="0" w:line="240" w:lineRule="auto"/>
      </w:pPr>
      <w:r>
        <w:separator/>
      </w:r>
    </w:p>
  </w:footnote>
  <w:footnote w:type="continuationSeparator" w:id="0">
    <w:p w:rsidR="00C108F0" w:rsidRDefault="00C108F0" w:rsidP="00B91CFD">
      <w:pPr>
        <w:spacing w:after="0" w:line="240" w:lineRule="auto"/>
      </w:pPr>
      <w:r>
        <w:continuationSeparator/>
      </w:r>
    </w:p>
  </w:footnote>
  <w:footnote w:id="1">
    <w:p w:rsidR="00BF5EF4" w:rsidRDefault="00BF5EF4" w:rsidP="00BF5EF4">
      <w:pPr>
        <w:jc w:val="both"/>
        <w:rPr>
          <w:rFonts w:ascii="Palatino Linotype" w:eastAsia="Palatino Linotype" w:hAnsi="Palatino Linotype" w:cs="Palatino Linotype"/>
          <w:i/>
          <w:sz w:val="16"/>
          <w:szCs w:val="16"/>
        </w:rPr>
      </w:pPr>
      <w:r>
        <w:rPr>
          <w:vertAlign w:val="superscript"/>
        </w:rPr>
        <w:footnoteRef/>
      </w:r>
      <w:r>
        <w:rPr>
          <w:rFonts w:ascii="Palatino Linotype" w:eastAsia="Palatino Linotype" w:hAnsi="Palatino Linotype" w:cs="Palatino Linotype"/>
          <w:i/>
          <w:sz w:val="16"/>
          <w:szCs w:val="16"/>
        </w:rPr>
        <w:t xml:space="preserve"> “Artículo 24. Para el cumplimiento de los objetivos de esta Ley, los sujetos obligados deberán cumplir con las siguientes obligaciones, según corresponda, de acuerdo a su naturaleza:</w:t>
      </w:r>
    </w:p>
    <w:p w:rsidR="00BF5EF4" w:rsidRDefault="00BF5EF4" w:rsidP="00BF5EF4">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w:t>
      </w:r>
    </w:p>
    <w:p w:rsidR="00BF5EF4" w:rsidRDefault="00BF5EF4" w:rsidP="00BF5EF4">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Los sujetos obligados solo proporcionarán la información pública que generen, administren o posean en el ejercicio de sus atribuciones.”(Sic)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73" w:type="dxa"/>
      <w:tblInd w:w="-1281" w:type="dxa"/>
      <w:tblLayout w:type="fixed"/>
      <w:tblLook w:val="0400" w:firstRow="0" w:lastRow="0" w:firstColumn="0" w:lastColumn="0" w:noHBand="0" w:noVBand="1"/>
    </w:tblPr>
    <w:tblGrid>
      <w:gridCol w:w="5716"/>
      <w:gridCol w:w="4557"/>
    </w:tblGrid>
    <w:tr w:rsidR="00B91CFD" w:rsidTr="00033538">
      <w:trPr>
        <w:trHeight w:val="246"/>
      </w:trPr>
      <w:tc>
        <w:tcPr>
          <w:tcW w:w="5716" w:type="dxa"/>
        </w:tcPr>
        <w:p w:rsidR="00B91CFD" w:rsidRDefault="00B91CFD" w:rsidP="00B91CFD">
          <w:pPr>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Recurso de Revisión N°:</w:t>
          </w:r>
        </w:p>
      </w:tc>
      <w:tc>
        <w:tcPr>
          <w:tcW w:w="4557" w:type="dxa"/>
        </w:tcPr>
        <w:p w:rsidR="00B91CFD" w:rsidRDefault="00B91CFD" w:rsidP="00B91CFD">
          <w:pPr>
            <w:spacing w:after="120"/>
            <w:ind w:left="-252" w:firstLine="1408"/>
            <w:jc w:val="right"/>
            <w:rPr>
              <w:rFonts w:ascii="Palatino Linotype" w:eastAsia="Palatino Linotype" w:hAnsi="Palatino Linotype" w:cs="Palatino Linotype"/>
            </w:rPr>
          </w:pPr>
          <w:r>
            <w:rPr>
              <w:rFonts w:ascii="Palatino Linotype" w:eastAsia="Palatino Linotype" w:hAnsi="Palatino Linotype" w:cs="Palatino Linotype"/>
            </w:rPr>
            <w:t>11684/INFOEM/IP/RR/2022.</w:t>
          </w:r>
        </w:p>
      </w:tc>
    </w:tr>
    <w:tr w:rsidR="00B91CFD" w:rsidTr="00033538">
      <w:trPr>
        <w:trHeight w:val="212"/>
      </w:trPr>
      <w:tc>
        <w:tcPr>
          <w:tcW w:w="5716" w:type="dxa"/>
        </w:tcPr>
        <w:p w:rsidR="00B91CFD" w:rsidRDefault="00B91CFD" w:rsidP="00B91CFD">
          <w:pPr>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4557" w:type="dxa"/>
        </w:tcPr>
        <w:p w:rsidR="00B91CFD" w:rsidRDefault="00B91CFD" w:rsidP="00B91CFD">
          <w:pPr>
            <w:spacing w:after="120"/>
            <w:ind w:left="-252" w:firstLine="567"/>
            <w:jc w:val="right"/>
            <w:rPr>
              <w:rFonts w:ascii="Palatino Linotype" w:eastAsia="Palatino Linotype" w:hAnsi="Palatino Linotype" w:cs="Palatino Linotype"/>
            </w:rPr>
          </w:pPr>
        </w:p>
      </w:tc>
    </w:tr>
    <w:tr w:rsidR="00B91CFD" w:rsidTr="00033538">
      <w:trPr>
        <w:trHeight w:val="264"/>
      </w:trPr>
      <w:tc>
        <w:tcPr>
          <w:tcW w:w="5716" w:type="dxa"/>
        </w:tcPr>
        <w:p w:rsidR="00B91CFD" w:rsidRDefault="00B91CFD" w:rsidP="00B91CFD">
          <w:pPr>
            <w:ind w:left="-252"/>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557" w:type="dxa"/>
        </w:tcPr>
        <w:p w:rsidR="00B91CFD" w:rsidRDefault="00B91CFD" w:rsidP="00B91CFD">
          <w:pPr>
            <w:pBdr>
              <w:top w:val="nil"/>
              <w:left w:val="nil"/>
              <w:bottom w:val="nil"/>
              <w:right w:val="nil"/>
              <w:between w:val="nil"/>
            </w:pBdr>
            <w:ind w:left="-252"/>
            <w:jc w:val="right"/>
            <w:rPr>
              <w:rFonts w:ascii="Palatino Linotype" w:eastAsia="Palatino Linotype" w:hAnsi="Palatino Linotype" w:cs="Palatino Linotype"/>
              <w:color w:val="000000"/>
            </w:rPr>
          </w:pPr>
          <w:r w:rsidRPr="00B91CFD">
            <w:rPr>
              <w:rFonts w:ascii="Palatino Linotype" w:eastAsia="Palatino Linotype" w:hAnsi="Palatino Linotype" w:cs="Palatino Linotype"/>
              <w:color w:val="000000"/>
            </w:rPr>
            <w:t xml:space="preserve">Ayuntamiento de </w:t>
          </w:r>
          <w:proofErr w:type="spellStart"/>
          <w:r w:rsidRPr="00B91CFD">
            <w:rPr>
              <w:rFonts w:ascii="Palatino Linotype" w:eastAsia="Palatino Linotype" w:hAnsi="Palatino Linotype" w:cs="Palatino Linotype"/>
              <w:color w:val="000000"/>
            </w:rPr>
            <w:t>Cocotitlán</w:t>
          </w:r>
          <w:proofErr w:type="spellEnd"/>
        </w:p>
      </w:tc>
    </w:tr>
    <w:tr w:rsidR="00B91CFD" w:rsidTr="00033538">
      <w:trPr>
        <w:trHeight w:val="373"/>
      </w:trPr>
      <w:tc>
        <w:tcPr>
          <w:tcW w:w="5716" w:type="dxa"/>
        </w:tcPr>
        <w:p w:rsidR="00B91CFD" w:rsidRDefault="00B91CFD" w:rsidP="00B91CFD">
          <w:pPr>
            <w:tabs>
              <w:tab w:val="left" w:pos="4892"/>
            </w:tabs>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557" w:type="dxa"/>
        </w:tcPr>
        <w:p w:rsidR="00B91CFD" w:rsidRDefault="00B91CFD" w:rsidP="00B91CFD">
          <w:pPr>
            <w:spacing w:after="120"/>
            <w:ind w:left="-252" w:firstLine="567"/>
            <w:jc w:val="right"/>
            <w:rPr>
              <w:rFonts w:ascii="Palatino Linotype" w:eastAsia="Palatino Linotype" w:hAnsi="Palatino Linotype" w:cs="Palatino Linotype"/>
            </w:rPr>
          </w:pPr>
          <w:r>
            <w:rPr>
              <w:rFonts w:ascii="Palatino Linotype" w:eastAsia="Palatino Linotype" w:hAnsi="Palatino Linotype" w:cs="Palatino Linotype"/>
            </w:rPr>
            <w:t>Guadalupe Ramírez Peña</w:t>
          </w:r>
        </w:p>
      </w:tc>
    </w:tr>
  </w:tbl>
  <w:p w:rsidR="00B91CFD" w:rsidRDefault="00B91CFD">
    <w:pPr>
      <w:pStyle w:val="Encabezado"/>
    </w:pPr>
    <w:r>
      <w:rPr>
        <w:noProof/>
      </w:rPr>
      <w:drawing>
        <wp:anchor distT="0" distB="0" distL="0" distR="0" simplePos="0" relativeHeight="251659264" behindDoc="1" locked="0" layoutInCell="1" hidden="0" allowOverlap="1" wp14:anchorId="59C6A3DD" wp14:editId="34892A54">
          <wp:simplePos x="0" y="0"/>
          <wp:positionH relativeFrom="column">
            <wp:posOffset>-645795</wp:posOffset>
          </wp:positionH>
          <wp:positionV relativeFrom="paragraph">
            <wp:posOffset>-1501140</wp:posOffset>
          </wp:positionV>
          <wp:extent cx="7753350" cy="9942731"/>
          <wp:effectExtent l="0" t="0" r="0" b="0"/>
          <wp:wrapNone/>
          <wp:docPr id="1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73" w:type="dxa"/>
      <w:tblInd w:w="-1281" w:type="dxa"/>
      <w:tblLayout w:type="fixed"/>
      <w:tblLook w:val="0400" w:firstRow="0" w:lastRow="0" w:firstColumn="0" w:lastColumn="0" w:noHBand="0" w:noVBand="1"/>
    </w:tblPr>
    <w:tblGrid>
      <w:gridCol w:w="5716"/>
      <w:gridCol w:w="4557"/>
    </w:tblGrid>
    <w:tr w:rsidR="00005D16" w:rsidTr="00ED1C1E">
      <w:trPr>
        <w:trHeight w:val="246"/>
      </w:trPr>
      <w:tc>
        <w:tcPr>
          <w:tcW w:w="5716" w:type="dxa"/>
        </w:tcPr>
        <w:p w:rsidR="00005D16" w:rsidRDefault="00005D16" w:rsidP="00005D16">
          <w:pPr>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Recurso de Revisión N°:</w:t>
          </w:r>
        </w:p>
      </w:tc>
      <w:tc>
        <w:tcPr>
          <w:tcW w:w="4557" w:type="dxa"/>
        </w:tcPr>
        <w:p w:rsidR="00005D16" w:rsidRDefault="00005D16" w:rsidP="00005D16">
          <w:pPr>
            <w:spacing w:after="120"/>
            <w:ind w:left="-252" w:firstLine="1408"/>
            <w:jc w:val="right"/>
            <w:rPr>
              <w:rFonts w:ascii="Palatino Linotype" w:eastAsia="Palatino Linotype" w:hAnsi="Palatino Linotype" w:cs="Palatino Linotype"/>
            </w:rPr>
          </w:pPr>
          <w:r>
            <w:rPr>
              <w:rFonts w:ascii="Palatino Linotype" w:eastAsia="Palatino Linotype" w:hAnsi="Palatino Linotype" w:cs="Palatino Linotype"/>
            </w:rPr>
            <w:t>11684/INFOEM/IP/RR/2022.</w:t>
          </w:r>
        </w:p>
      </w:tc>
    </w:tr>
    <w:tr w:rsidR="00005D16" w:rsidTr="00ED1C1E">
      <w:trPr>
        <w:trHeight w:val="212"/>
      </w:trPr>
      <w:tc>
        <w:tcPr>
          <w:tcW w:w="5716" w:type="dxa"/>
        </w:tcPr>
        <w:p w:rsidR="00005D16" w:rsidRDefault="00005D16" w:rsidP="00005D16">
          <w:pPr>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4557" w:type="dxa"/>
        </w:tcPr>
        <w:p w:rsidR="00005D16" w:rsidRDefault="000C653E" w:rsidP="000C653E">
          <w:pPr>
            <w:spacing w:after="120"/>
            <w:ind w:left="-252" w:firstLine="567"/>
            <w:jc w:val="right"/>
            <w:rPr>
              <w:rFonts w:ascii="Palatino Linotype" w:eastAsia="Palatino Linotype" w:hAnsi="Palatino Linotype" w:cs="Palatino Linotype"/>
            </w:rPr>
          </w:pPr>
          <w:r>
            <w:rPr>
              <w:rFonts w:ascii="Palatino Linotype" w:eastAsia="Palatino Linotype" w:hAnsi="Palatino Linotype" w:cs="Palatino Linotype"/>
            </w:rPr>
            <w:t>XXXXXXXXX XXXXXX XXXXXXX</w:t>
          </w:r>
        </w:p>
      </w:tc>
    </w:tr>
    <w:tr w:rsidR="00005D16" w:rsidTr="00ED1C1E">
      <w:trPr>
        <w:trHeight w:val="264"/>
      </w:trPr>
      <w:tc>
        <w:tcPr>
          <w:tcW w:w="5716" w:type="dxa"/>
        </w:tcPr>
        <w:p w:rsidR="00005D16" w:rsidRDefault="00005D16" w:rsidP="00005D16">
          <w:pPr>
            <w:ind w:left="-252"/>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557" w:type="dxa"/>
        </w:tcPr>
        <w:p w:rsidR="00005D16" w:rsidRDefault="00005D16" w:rsidP="00005D16">
          <w:pPr>
            <w:pBdr>
              <w:top w:val="nil"/>
              <w:left w:val="nil"/>
              <w:bottom w:val="nil"/>
              <w:right w:val="nil"/>
              <w:between w:val="nil"/>
            </w:pBdr>
            <w:ind w:left="-252"/>
            <w:jc w:val="right"/>
            <w:rPr>
              <w:rFonts w:ascii="Palatino Linotype" w:eastAsia="Palatino Linotype" w:hAnsi="Palatino Linotype" w:cs="Palatino Linotype"/>
              <w:color w:val="000000"/>
            </w:rPr>
          </w:pPr>
          <w:r w:rsidRPr="00B91CFD">
            <w:rPr>
              <w:rFonts w:ascii="Palatino Linotype" w:eastAsia="Palatino Linotype" w:hAnsi="Palatino Linotype" w:cs="Palatino Linotype"/>
              <w:color w:val="000000"/>
            </w:rPr>
            <w:t xml:space="preserve">Ayuntamiento de </w:t>
          </w:r>
          <w:proofErr w:type="spellStart"/>
          <w:r w:rsidRPr="00B91CFD">
            <w:rPr>
              <w:rFonts w:ascii="Palatino Linotype" w:eastAsia="Palatino Linotype" w:hAnsi="Palatino Linotype" w:cs="Palatino Linotype"/>
              <w:color w:val="000000"/>
            </w:rPr>
            <w:t>Cocotitlán</w:t>
          </w:r>
          <w:proofErr w:type="spellEnd"/>
        </w:p>
      </w:tc>
    </w:tr>
    <w:tr w:rsidR="00005D16" w:rsidTr="00ED1C1E">
      <w:trPr>
        <w:trHeight w:val="373"/>
      </w:trPr>
      <w:tc>
        <w:tcPr>
          <w:tcW w:w="5716" w:type="dxa"/>
        </w:tcPr>
        <w:p w:rsidR="00005D16" w:rsidRDefault="00005D16" w:rsidP="00005D16">
          <w:pPr>
            <w:tabs>
              <w:tab w:val="left" w:pos="4892"/>
            </w:tabs>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557" w:type="dxa"/>
        </w:tcPr>
        <w:p w:rsidR="00005D16" w:rsidRDefault="00005D16" w:rsidP="00005D16">
          <w:pPr>
            <w:spacing w:after="120"/>
            <w:ind w:left="-252" w:firstLine="567"/>
            <w:jc w:val="right"/>
            <w:rPr>
              <w:rFonts w:ascii="Palatino Linotype" w:eastAsia="Palatino Linotype" w:hAnsi="Palatino Linotype" w:cs="Palatino Linotype"/>
            </w:rPr>
          </w:pPr>
          <w:r>
            <w:rPr>
              <w:rFonts w:ascii="Palatino Linotype" w:eastAsia="Palatino Linotype" w:hAnsi="Palatino Linotype" w:cs="Palatino Linotype"/>
            </w:rPr>
            <w:t>Guadalupe Ramírez Peña</w:t>
          </w:r>
        </w:p>
      </w:tc>
    </w:tr>
  </w:tbl>
  <w:p w:rsidR="00005D16" w:rsidRDefault="00005D16">
    <w:pPr>
      <w:pStyle w:val="Encabezado"/>
    </w:pPr>
    <w:r>
      <w:rPr>
        <w:noProof/>
      </w:rPr>
      <w:drawing>
        <wp:anchor distT="0" distB="0" distL="0" distR="0" simplePos="0" relativeHeight="251661312" behindDoc="1" locked="0" layoutInCell="1" hidden="0" allowOverlap="1" wp14:anchorId="7DF8930B" wp14:editId="442E0542">
          <wp:simplePos x="0" y="0"/>
          <wp:positionH relativeFrom="column">
            <wp:posOffset>-579120</wp:posOffset>
          </wp:positionH>
          <wp:positionV relativeFrom="paragraph">
            <wp:posOffset>-1501140</wp:posOffset>
          </wp:positionV>
          <wp:extent cx="7753350" cy="9942731"/>
          <wp:effectExtent l="0" t="0" r="0" b="0"/>
          <wp:wrapNone/>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AA11242"/>
    <w:multiLevelType w:val="hybridMultilevel"/>
    <w:tmpl w:val="925A2702"/>
    <w:lvl w:ilvl="0" w:tplc="385C9696">
      <w:start w:val="7"/>
      <w:numFmt w:val="bullet"/>
      <w:lvlText w:val="-"/>
      <w:lvlJc w:val="left"/>
      <w:pPr>
        <w:ind w:left="720" w:hanging="360"/>
      </w:pPr>
      <w:rPr>
        <w:rFonts w:ascii="Palatino Linotype" w:eastAsia="Calibr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36D0EA4"/>
    <w:multiLevelType w:val="multilevel"/>
    <w:tmpl w:val="A96E71A2"/>
    <w:lvl w:ilvl="0">
      <w:start w:val="1"/>
      <w:numFmt w:val="lowerLetter"/>
      <w:pStyle w:val="Listaconvietas3"/>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nsid w:val="618B6F1F"/>
    <w:multiLevelType w:val="multilevel"/>
    <w:tmpl w:val="79D8C162"/>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6D506DE2"/>
    <w:multiLevelType w:val="multilevel"/>
    <w:tmpl w:val="7AB0506E"/>
    <w:lvl w:ilvl="0">
      <w:start w:val="1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1CFD"/>
    <w:rsid w:val="00005D16"/>
    <w:rsid w:val="00046341"/>
    <w:rsid w:val="000737E5"/>
    <w:rsid w:val="000C653E"/>
    <w:rsid w:val="001505E0"/>
    <w:rsid w:val="001A1085"/>
    <w:rsid w:val="001A6AF3"/>
    <w:rsid w:val="002432AE"/>
    <w:rsid w:val="002B4050"/>
    <w:rsid w:val="002E3E29"/>
    <w:rsid w:val="00307356"/>
    <w:rsid w:val="0032327F"/>
    <w:rsid w:val="00354998"/>
    <w:rsid w:val="00423B9F"/>
    <w:rsid w:val="00447868"/>
    <w:rsid w:val="005C1108"/>
    <w:rsid w:val="00693D16"/>
    <w:rsid w:val="0070738A"/>
    <w:rsid w:val="00733788"/>
    <w:rsid w:val="007452B4"/>
    <w:rsid w:val="007556F3"/>
    <w:rsid w:val="00776D35"/>
    <w:rsid w:val="007A49EB"/>
    <w:rsid w:val="007D7A82"/>
    <w:rsid w:val="00804272"/>
    <w:rsid w:val="00887830"/>
    <w:rsid w:val="008F32CD"/>
    <w:rsid w:val="008F7404"/>
    <w:rsid w:val="00934481"/>
    <w:rsid w:val="0099231B"/>
    <w:rsid w:val="00A44FBF"/>
    <w:rsid w:val="00A5497D"/>
    <w:rsid w:val="00A87C6E"/>
    <w:rsid w:val="00AC6AE3"/>
    <w:rsid w:val="00AD2184"/>
    <w:rsid w:val="00B91CFD"/>
    <w:rsid w:val="00BF5EF4"/>
    <w:rsid w:val="00C108F0"/>
    <w:rsid w:val="00C179CB"/>
    <w:rsid w:val="00CB7541"/>
    <w:rsid w:val="00CC481A"/>
    <w:rsid w:val="00CF6A4B"/>
    <w:rsid w:val="00D05FA1"/>
    <w:rsid w:val="00D36A22"/>
    <w:rsid w:val="00E24B36"/>
    <w:rsid w:val="00E27E40"/>
    <w:rsid w:val="00E35F85"/>
    <w:rsid w:val="00E36BDF"/>
    <w:rsid w:val="00EC060E"/>
    <w:rsid w:val="00EC440B"/>
    <w:rsid w:val="00F723FB"/>
    <w:rsid w:val="00F97CFB"/>
    <w:rsid w:val="00FC286C"/>
    <w:rsid w:val="00FC34A1"/>
    <w:rsid w:val="00FD477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6236DA0-F8CB-4836-9185-C31595FE5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1CFD"/>
    <w:rPr>
      <w:rFonts w:ascii="Calibri" w:eastAsia="Calibri" w:hAnsi="Calibri" w:cs="Calibri"/>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91CF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91CFD"/>
  </w:style>
  <w:style w:type="paragraph" w:styleId="Piedepgina">
    <w:name w:val="footer"/>
    <w:basedOn w:val="Normal"/>
    <w:link w:val="PiedepginaCar"/>
    <w:uiPriority w:val="99"/>
    <w:unhideWhenUsed/>
    <w:rsid w:val="00B91CF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91CFD"/>
  </w:style>
  <w:style w:type="character" w:styleId="Hipervnculo">
    <w:name w:val="Hyperlink"/>
    <w:basedOn w:val="Fuentedeprrafopredeter"/>
    <w:uiPriority w:val="99"/>
    <w:semiHidden/>
    <w:unhideWhenUsed/>
    <w:rsid w:val="00AD2184"/>
    <w:rPr>
      <w:color w:val="0000FF"/>
      <w:u w:val="single"/>
    </w:rPr>
  </w:style>
  <w:style w:type="paragraph" w:styleId="Listaconvietas3">
    <w:name w:val="List Bullet 3"/>
    <w:basedOn w:val="Normal"/>
    <w:uiPriority w:val="99"/>
    <w:unhideWhenUsed/>
    <w:rsid w:val="000737E5"/>
    <w:pPr>
      <w:numPr>
        <w:numId w:val="2"/>
      </w:numPr>
      <w:spacing w:after="0" w:line="240" w:lineRule="auto"/>
      <w:contextualSpacing/>
    </w:pPr>
    <w:rPr>
      <w:rFonts w:ascii="Times New Roman" w:eastAsia="Times New Roman" w:hAnsi="Times New Roman" w:cs="Times New Roman"/>
      <w:sz w:val="24"/>
      <w:szCs w:val="24"/>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F5EF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A1085"/>
    <w:rPr>
      <w:rFonts w:ascii="Calibri" w:eastAsia="Calibri" w:hAnsi="Calibri" w:cs="Calibri"/>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8923867">
      <w:bodyDiv w:val="1"/>
      <w:marLeft w:val="0"/>
      <w:marRight w:val="0"/>
      <w:marTop w:val="0"/>
      <w:marBottom w:val="0"/>
      <w:divBdr>
        <w:top w:val="none" w:sz="0" w:space="0" w:color="auto"/>
        <w:left w:val="none" w:sz="0" w:space="0" w:color="auto"/>
        <w:bottom w:val="none" w:sz="0" w:space="0" w:color="auto"/>
        <w:right w:val="none" w:sz="0" w:space="0" w:color="auto"/>
      </w:divBdr>
      <w:divsChild>
        <w:div w:id="2090806152">
          <w:marLeft w:val="0"/>
          <w:marRight w:val="0"/>
          <w:marTop w:val="101"/>
          <w:marBottom w:val="101"/>
          <w:divBdr>
            <w:top w:val="none" w:sz="0" w:space="0" w:color="auto"/>
            <w:left w:val="none" w:sz="0" w:space="0" w:color="auto"/>
            <w:bottom w:val="none" w:sz="0" w:space="0" w:color="auto"/>
            <w:right w:val="none" w:sz="0" w:space="0" w:color="auto"/>
          </w:divBdr>
        </w:div>
        <w:div w:id="364789484">
          <w:marLeft w:val="0"/>
          <w:marRight w:val="0"/>
          <w:marTop w:val="0"/>
          <w:marBottom w:val="101"/>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476888.page" TargetMode="Externa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s://saimex.org.mx/saimex/solicitud/downloadAttach/1476887.page" TargetMode="Externa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33</Pages>
  <Words>6528</Words>
  <Characters>35909</Characters>
  <Application>Microsoft Office Word</Application>
  <DocSecurity>0</DocSecurity>
  <Lines>299</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2022-12-02T17:28:00Z</cp:lastPrinted>
  <dcterms:created xsi:type="dcterms:W3CDTF">2022-12-07T16:58:00Z</dcterms:created>
  <dcterms:modified xsi:type="dcterms:W3CDTF">2022-12-07T16:58:00Z</dcterms:modified>
</cp:coreProperties>
</file>