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49F4E" w14:textId="63C4F11A" w:rsidR="00177EE1" w:rsidRPr="00777C0A" w:rsidRDefault="00177EE1" w:rsidP="001B792A">
      <w:pPr>
        <w:spacing w:after="0" w:line="360" w:lineRule="auto"/>
        <w:rPr>
          <w:rFonts w:eastAsia="Times New Roman" w:cs="Tahoma"/>
          <w:bCs/>
          <w:color w:val="auto"/>
          <w:lang w:eastAsia="es-ES"/>
        </w:rPr>
      </w:pPr>
      <w:r w:rsidRPr="00777C0A">
        <w:rPr>
          <w:rFonts w:eastAsia="Calibri" w:cs="Tahoma"/>
          <w:bCs/>
          <w:color w:val="000000"/>
        </w:rPr>
        <w:t>Resolución</w:t>
      </w:r>
      <w:r w:rsidR="00083A1D" w:rsidRPr="00777C0A">
        <w:rPr>
          <w:rFonts w:eastAsia="Calibri" w:cs="Tahoma"/>
          <w:bCs/>
          <w:color w:val="000000"/>
        </w:rPr>
        <w:t xml:space="preserve"> </w:t>
      </w:r>
      <w:r w:rsidRPr="00777C0A">
        <w:rPr>
          <w:rFonts w:eastAsia="Calibri" w:cs="Tahoma"/>
          <w:bCs/>
          <w:color w:val="000000"/>
        </w:rPr>
        <w:t>del</w:t>
      </w:r>
      <w:r w:rsidR="00083A1D" w:rsidRPr="00777C0A">
        <w:rPr>
          <w:rFonts w:eastAsia="Calibri" w:cs="Tahoma"/>
          <w:bCs/>
          <w:color w:val="000000"/>
        </w:rPr>
        <w:t xml:space="preserve"> </w:t>
      </w:r>
      <w:r w:rsidRPr="00777C0A">
        <w:rPr>
          <w:rFonts w:eastAsia="Calibri" w:cs="Tahoma"/>
          <w:bCs/>
          <w:color w:val="000000"/>
        </w:rPr>
        <w:t>Pleno</w:t>
      </w:r>
      <w:r w:rsidR="00083A1D" w:rsidRPr="00777C0A">
        <w:rPr>
          <w:rFonts w:eastAsia="Calibri" w:cs="Tahoma"/>
          <w:bCs/>
          <w:color w:val="000000"/>
        </w:rPr>
        <w:t xml:space="preserve"> </w:t>
      </w:r>
      <w:r w:rsidRPr="00777C0A">
        <w:rPr>
          <w:rFonts w:eastAsia="Calibri" w:cs="Tahoma"/>
          <w:bCs/>
          <w:color w:val="000000"/>
        </w:rPr>
        <w:t>del</w:t>
      </w:r>
      <w:r w:rsidR="00083A1D" w:rsidRPr="00777C0A">
        <w:rPr>
          <w:rFonts w:eastAsia="Calibri" w:cs="Tahoma"/>
          <w:bCs/>
          <w:color w:val="000000"/>
        </w:rPr>
        <w:t xml:space="preserve"> </w:t>
      </w:r>
      <w:r w:rsidRPr="00777C0A">
        <w:rPr>
          <w:rFonts w:eastAsia="Calibri" w:cs="Tahoma"/>
          <w:bCs/>
          <w:color w:val="000000"/>
        </w:rPr>
        <w:t>Instituto</w:t>
      </w:r>
      <w:r w:rsidR="00083A1D" w:rsidRPr="00777C0A">
        <w:rPr>
          <w:rFonts w:eastAsia="Calibri" w:cs="Tahoma"/>
          <w:bCs/>
          <w:color w:val="000000"/>
        </w:rPr>
        <w:t xml:space="preserve"> </w:t>
      </w:r>
      <w:r w:rsidRPr="00777C0A">
        <w:rPr>
          <w:rFonts w:eastAsia="Calibri" w:cs="Tahoma"/>
          <w:bCs/>
          <w:color w:val="000000"/>
        </w:rPr>
        <w:t>de</w:t>
      </w:r>
      <w:r w:rsidR="00083A1D" w:rsidRPr="00777C0A">
        <w:rPr>
          <w:rFonts w:eastAsia="Calibri" w:cs="Tahoma"/>
          <w:bCs/>
          <w:color w:val="000000"/>
        </w:rPr>
        <w:t xml:space="preserve"> </w:t>
      </w:r>
      <w:r w:rsidRPr="00777C0A">
        <w:rPr>
          <w:rFonts w:eastAsia="Calibri" w:cs="Tahoma"/>
          <w:bCs/>
          <w:color w:val="000000"/>
        </w:rPr>
        <w:t>Transparencia,</w:t>
      </w:r>
      <w:r w:rsidR="00083A1D" w:rsidRPr="00777C0A">
        <w:rPr>
          <w:rFonts w:eastAsia="Calibri" w:cs="Tahoma"/>
          <w:bCs/>
          <w:color w:val="000000"/>
        </w:rPr>
        <w:t xml:space="preserve"> </w:t>
      </w:r>
      <w:r w:rsidRPr="00777C0A">
        <w:rPr>
          <w:rFonts w:eastAsia="Calibri" w:cs="Tahoma"/>
          <w:bCs/>
          <w:color w:val="000000"/>
        </w:rPr>
        <w:t>Acceso</w:t>
      </w:r>
      <w:r w:rsidR="00083A1D" w:rsidRPr="00777C0A">
        <w:rPr>
          <w:rFonts w:eastAsia="Calibri" w:cs="Tahoma"/>
          <w:bCs/>
          <w:color w:val="000000"/>
        </w:rPr>
        <w:t xml:space="preserve"> </w:t>
      </w:r>
      <w:r w:rsidRPr="00777C0A">
        <w:rPr>
          <w:rFonts w:eastAsia="Calibri" w:cs="Tahoma"/>
          <w:bCs/>
          <w:color w:val="000000"/>
        </w:rPr>
        <w:t>a</w:t>
      </w:r>
      <w:r w:rsidR="00083A1D" w:rsidRPr="00777C0A">
        <w:rPr>
          <w:rFonts w:eastAsia="Calibri" w:cs="Tahoma"/>
          <w:bCs/>
          <w:color w:val="000000"/>
        </w:rPr>
        <w:t xml:space="preserve"> </w:t>
      </w:r>
      <w:r w:rsidRPr="00777C0A">
        <w:rPr>
          <w:rFonts w:eastAsia="Calibri" w:cs="Tahoma"/>
          <w:bCs/>
          <w:color w:val="000000"/>
        </w:rPr>
        <w:t>la</w:t>
      </w:r>
      <w:r w:rsidR="00083A1D" w:rsidRPr="00777C0A">
        <w:rPr>
          <w:rFonts w:eastAsia="Calibri" w:cs="Tahoma"/>
          <w:bCs/>
          <w:color w:val="000000"/>
        </w:rPr>
        <w:t xml:space="preserve"> </w:t>
      </w:r>
      <w:r w:rsidRPr="00777C0A">
        <w:rPr>
          <w:rFonts w:eastAsia="Calibri" w:cs="Tahoma"/>
          <w:bCs/>
          <w:color w:val="000000"/>
        </w:rPr>
        <w:t>Información</w:t>
      </w:r>
      <w:r w:rsidR="00083A1D" w:rsidRPr="00777C0A">
        <w:rPr>
          <w:rFonts w:eastAsia="Calibri" w:cs="Tahoma"/>
          <w:bCs/>
          <w:color w:val="000000"/>
        </w:rPr>
        <w:t xml:space="preserve"> </w:t>
      </w:r>
      <w:r w:rsidRPr="00777C0A">
        <w:rPr>
          <w:rFonts w:eastAsia="Calibri" w:cs="Tahoma"/>
          <w:bCs/>
          <w:color w:val="000000"/>
        </w:rPr>
        <w:t>Pública</w:t>
      </w:r>
      <w:r w:rsidR="00083A1D" w:rsidRPr="00777C0A">
        <w:rPr>
          <w:rFonts w:eastAsia="Calibri" w:cs="Tahoma"/>
          <w:bCs/>
          <w:color w:val="000000"/>
        </w:rPr>
        <w:t xml:space="preserve"> </w:t>
      </w:r>
      <w:r w:rsidRPr="00777C0A">
        <w:rPr>
          <w:rFonts w:eastAsia="Calibri" w:cs="Tahoma"/>
          <w:bCs/>
          <w:color w:val="000000"/>
        </w:rPr>
        <w:t>y</w:t>
      </w:r>
      <w:r w:rsidR="00083A1D" w:rsidRPr="00777C0A">
        <w:rPr>
          <w:rFonts w:eastAsia="Calibri" w:cs="Tahoma"/>
          <w:bCs/>
          <w:color w:val="000000"/>
        </w:rPr>
        <w:t xml:space="preserve"> </w:t>
      </w:r>
      <w:r w:rsidRPr="00777C0A">
        <w:rPr>
          <w:rFonts w:eastAsia="Times New Roman" w:cs="Tahoma"/>
          <w:bCs/>
          <w:color w:val="auto"/>
          <w:lang w:eastAsia="es-ES"/>
        </w:rPr>
        <w:t>Protección</w:t>
      </w:r>
      <w:r w:rsidR="00083A1D" w:rsidRPr="00777C0A">
        <w:rPr>
          <w:rFonts w:eastAsia="Times New Roman" w:cs="Tahoma"/>
          <w:bCs/>
          <w:color w:val="auto"/>
          <w:lang w:eastAsia="es-ES"/>
        </w:rPr>
        <w:t xml:space="preserve"> </w:t>
      </w:r>
      <w:r w:rsidRPr="00777C0A">
        <w:rPr>
          <w:rFonts w:eastAsia="Times New Roman" w:cs="Tahoma"/>
          <w:bCs/>
          <w:color w:val="auto"/>
          <w:lang w:eastAsia="es-ES"/>
        </w:rPr>
        <w:t>de</w:t>
      </w:r>
      <w:r w:rsidR="00083A1D" w:rsidRPr="00777C0A">
        <w:rPr>
          <w:rFonts w:eastAsia="Times New Roman" w:cs="Tahoma"/>
          <w:bCs/>
          <w:color w:val="auto"/>
          <w:lang w:eastAsia="es-ES"/>
        </w:rPr>
        <w:t xml:space="preserve"> </w:t>
      </w:r>
      <w:r w:rsidRPr="00777C0A">
        <w:rPr>
          <w:rFonts w:eastAsia="Times New Roman" w:cs="Tahoma"/>
          <w:bCs/>
          <w:color w:val="auto"/>
          <w:lang w:eastAsia="es-ES"/>
        </w:rPr>
        <w:t>Datos</w:t>
      </w:r>
      <w:r w:rsidR="00083A1D" w:rsidRPr="00777C0A">
        <w:rPr>
          <w:rFonts w:eastAsia="Times New Roman" w:cs="Tahoma"/>
          <w:bCs/>
          <w:color w:val="auto"/>
          <w:lang w:eastAsia="es-ES"/>
        </w:rPr>
        <w:t xml:space="preserve"> </w:t>
      </w:r>
      <w:r w:rsidRPr="00777C0A">
        <w:rPr>
          <w:rFonts w:eastAsia="Times New Roman" w:cs="Tahoma"/>
          <w:bCs/>
          <w:color w:val="auto"/>
          <w:lang w:eastAsia="es-ES"/>
        </w:rPr>
        <w:t>Personales</w:t>
      </w:r>
      <w:r w:rsidR="00083A1D" w:rsidRPr="00777C0A">
        <w:rPr>
          <w:rFonts w:eastAsia="Times New Roman" w:cs="Tahoma"/>
          <w:bCs/>
          <w:color w:val="auto"/>
          <w:lang w:eastAsia="es-ES"/>
        </w:rPr>
        <w:t xml:space="preserve"> </w:t>
      </w:r>
      <w:r w:rsidRPr="00777C0A">
        <w:rPr>
          <w:rFonts w:eastAsia="Times New Roman" w:cs="Tahoma"/>
          <w:bCs/>
          <w:color w:val="auto"/>
          <w:lang w:eastAsia="es-ES"/>
        </w:rPr>
        <w:t>del</w:t>
      </w:r>
      <w:r w:rsidR="00083A1D" w:rsidRPr="00777C0A">
        <w:rPr>
          <w:rFonts w:eastAsia="Times New Roman" w:cs="Tahoma"/>
          <w:bCs/>
          <w:color w:val="auto"/>
          <w:lang w:eastAsia="es-ES"/>
        </w:rPr>
        <w:t xml:space="preserve"> </w:t>
      </w:r>
      <w:r w:rsidRPr="00777C0A">
        <w:rPr>
          <w:rFonts w:eastAsia="Times New Roman" w:cs="Tahoma"/>
          <w:bCs/>
          <w:color w:val="auto"/>
          <w:lang w:eastAsia="es-ES"/>
        </w:rPr>
        <w:t>Estado</w:t>
      </w:r>
      <w:r w:rsidR="00083A1D" w:rsidRPr="00777C0A">
        <w:rPr>
          <w:rFonts w:eastAsia="Times New Roman" w:cs="Tahoma"/>
          <w:bCs/>
          <w:color w:val="auto"/>
          <w:lang w:eastAsia="es-ES"/>
        </w:rPr>
        <w:t xml:space="preserve"> </w:t>
      </w:r>
      <w:r w:rsidRPr="00777C0A">
        <w:rPr>
          <w:rFonts w:eastAsia="Times New Roman" w:cs="Tahoma"/>
          <w:bCs/>
          <w:color w:val="auto"/>
          <w:lang w:eastAsia="es-ES"/>
        </w:rPr>
        <w:t>de</w:t>
      </w:r>
      <w:r w:rsidR="00083A1D" w:rsidRPr="00777C0A">
        <w:rPr>
          <w:rFonts w:eastAsia="Times New Roman" w:cs="Tahoma"/>
          <w:bCs/>
          <w:color w:val="auto"/>
          <w:lang w:eastAsia="es-ES"/>
        </w:rPr>
        <w:t xml:space="preserve"> </w:t>
      </w:r>
      <w:r w:rsidRPr="00777C0A">
        <w:rPr>
          <w:rFonts w:eastAsia="Times New Roman" w:cs="Tahoma"/>
          <w:bCs/>
          <w:color w:val="auto"/>
          <w:lang w:eastAsia="es-ES"/>
        </w:rPr>
        <w:t>México</w:t>
      </w:r>
      <w:r w:rsidR="00083A1D" w:rsidRPr="00777C0A">
        <w:rPr>
          <w:rFonts w:eastAsia="Times New Roman" w:cs="Tahoma"/>
          <w:bCs/>
          <w:color w:val="auto"/>
          <w:lang w:eastAsia="es-ES"/>
        </w:rPr>
        <w:t xml:space="preserve"> </w:t>
      </w:r>
      <w:r w:rsidRPr="00777C0A">
        <w:rPr>
          <w:rFonts w:eastAsia="Times New Roman" w:cs="Tahoma"/>
          <w:bCs/>
          <w:color w:val="auto"/>
          <w:lang w:eastAsia="es-ES"/>
        </w:rPr>
        <w:t>y</w:t>
      </w:r>
      <w:r w:rsidR="00083A1D" w:rsidRPr="00777C0A">
        <w:rPr>
          <w:rFonts w:eastAsia="Times New Roman" w:cs="Tahoma"/>
          <w:bCs/>
          <w:color w:val="auto"/>
          <w:lang w:eastAsia="es-ES"/>
        </w:rPr>
        <w:t xml:space="preserve"> </w:t>
      </w:r>
      <w:r w:rsidRPr="00777C0A">
        <w:rPr>
          <w:rFonts w:eastAsia="Times New Roman" w:cs="Tahoma"/>
          <w:bCs/>
          <w:color w:val="auto"/>
          <w:lang w:eastAsia="es-ES"/>
        </w:rPr>
        <w:t>Municipios,</w:t>
      </w:r>
      <w:r w:rsidR="00083A1D" w:rsidRPr="00777C0A">
        <w:rPr>
          <w:rFonts w:eastAsia="Times New Roman" w:cs="Tahoma"/>
          <w:bCs/>
          <w:color w:val="auto"/>
          <w:lang w:eastAsia="es-ES"/>
        </w:rPr>
        <w:t xml:space="preserve"> </w:t>
      </w:r>
      <w:r w:rsidRPr="00777C0A">
        <w:rPr>
          <w:rFonts w:eastAsia="Times New Roman" w:cs="Tahoma"/>
          <w:bCs/>
          <w:color w:val="auto"/>
          <w:lang w:eastAsia="es-ES"/>
        </w:rPr>
        <w:t>con</w:t>
      </w:r>
      <w:r w:rsidR="00083A1D" w:rsidRPr="00777C0A">
        <w:rPr>
          <w:rFonts w:eastAsia="Times New Roman" w:cs="Tahoma"/>
          <w:bCs/>
          <w:color w:val="auto"/>
          <w:lang w:eastAsia="es-ES"/>
        </w:rPr>
        <w:t xml:space="preserve"> </w:t>
      </w:r>
      <w:r w:rsidRPr="00777C0A">
        <w:rPr>
          <w:rFonts w:eastAsia="Times New Roman" w:cs="Tahoma"/>
          <w:bCs/>
          <w:color w:val="auto"/>
          <w:lang w:eastAsia="es-ES"/>
        </w:rPr>
        <w:t>domicilio</w:t>
      </w:r>
      <w:r w:rsidR="00083A1D" w:rsidRPr="00777C0A">
        <w:rPr>
          <w:rFonts w:eastAsia="Times New Roman" w:cs="Tahoma"/>
          <w:bCs/>
          <w:color w:val="auto"/>
          <w:lang w:eastAsia="es-ES"/>
        </w:rPr>
        <w:t xml:space="preserve"> </w:t>
      </w:r>
      <w:r w:rsidRPr="00777C0A">
        <w:rPr>
          <w:rFonts w:eastAsia="Times New Roman" w:cs="Tahoma"/>
          <w:bCs/>
          <w:color w:val="auto"/>
          <w:lang w:eastAsia="es-ES"/>
        </w:rPr>
        <w:t>en</w:t>
      </w:r>
      <w:r w:rsidR="00083A1D" w:rsidRPr="00777C0A">
        <w:rPr>
          <w:rFonts w:eastAsia="Times New Roman" w:cs="Tahoma"/>
          <w:bCs/>
          <w:color w:val="auto"/>
          <w:lang w:eastAsia="es-ES"/>
        </w:rPr>
        <w:t xml:space="preserve"> </w:t>
      </w:r>
      <w:r w:rsidRPr="00777C0A">
        <w:rPr>
          <w:rFonts w:eastAsia="Times New Roman" w:cs="Tahoma"/>
          <w:bCs/>
          <w:color w:val="auto"/>
          <w:lang w:eastAsia="es-ES"/>
        </w:rPr>
        <w:t>Metepec,</w:t>
      </w:r>
      <w:r w:rsidR="00083A1D" w:rsidRPr="00777C0A">
        <w:rPr>
          <w:rFonts w:eastAsia="Times New Roman" w:cs="Tahoma"/>
          <w:bCs/>
          <w:color w:val="auto"/>
          <w:lang w:eastAsia="es-ES"/>
        </w:rPr>
        <w:t xml:space="preserve"> </w:t>
      </w:r>
      <w:r w:rsidRPr="00777C0A">
        <w:rPr>
          <w:rFonts w:eastAsia="Times New Roman" w:cs="Tahoma"/>
          <w:bCs/>
          <w:color w:val="auto"/>
          <w:lang w:eastAsia="es-ES"/>
        </w:rPr>
        <w:t>Estado</w:t>
      </w:r>
      <w:r w:rsidR="00083A1D" w:rsidRPr="00777C0A">
        <w:rPr>
          <w:rFonts w:eastAsia="Times New Roman" w:cs="Tahoma"/>
          <w:bCs/>
          <w:color w:val="auto"/>
          <w:lang w:eastAsia="es-ES"/>
        </w:rPr>
        <w:t xml:space="preserve"> </w:t>
      </w:r>
      <w:r w:rsidRPr="00777C0A">
        <w:rPr>
          <w:rFonts w:eastAsia="Times New Roman" w:cs="Tahoma"/>
          <w:bCs/>
          <w:color w:val="auto"/>
          <w:lang w:eastAsia="es-ES"/>
        </w:rPr>
        <w:t>de</w:t>
      </w:r>
      <w:r w:rsidR="00083A1D" w:rsidRPr="00777C0A">
        <w:rPr>
          <w:rFonts w:eastAsia="Times New Roman" w:cs="Tahoma"/>
          <w:bCs/>
          <w:color w:val="auto"/>
          <w:lang w:eastAsia="es-ES"/>
        </w:rPr>
        <w:t xml:space="preserve"> </w:t>
      </w:r>
      <w:r w:rsidRPr="00777C0A">
        <w:rPr>
          <w:rFonts w:eastAsia="Times New Roman" w:cs="Tahoma"/>
          <w:bCs/>
          <w:color w:val="auto"/>
          <w:lang w:eastAsia="es-ES"/>
        </w:rPr>
        <w:t>México,</w:t>
      </w:r>
      <w:r w:rsidR="00083A1D" w:rsidRPr="00777C0A">
        <w:rPr>
          <w:rFonts w:eastAsia="Times New Roman" w:cs="Tahoma"/>
          <w:bCs/>
          <w:color w:val="auto"/>
          <w:lang w:eastAsia="es-ES"/>
        </w:rPr>
        <w:t xml:space="preserve"> </w:t>
      </w:r>
      <w:r w:rsidRPr="00777C0A">
        <w:rPr>
          <w:rFonts w:eastAsia="Times New Roman" w:cs="Tahoma"/>
          <w:bCs/>
          <w:color w:val="auto"/>
          <w:lang w:eastAsia="es-ES"/>
        </w:rPr>
        <w:t>de</w:t>
      </w:r>
      <w:r w:rsidR="00083A1D" w:rsidRPr="00777C0A">
        <w:rPr>
          <w:rFonts w:eastAsia="Times New Roman" w:cs="Tahoma"/>
          <w:bCs/>
          <w:color w:val="auto"/>
          <w:lang w:eastAsia="es-ES"/>
        </w:rPr>
        <w:t xml:space="preserve"> </w:t>
      </w:r>
      <w:r w:rsidRPr="00777C0A">
        <w:rPr>
          <w:rFonts w:eastAsia="Times New Roman" w:cs="Tahoma"/>
          <w:bCs/>
          <w:color w:val="auto"/>
          <w:lang w:eastAsia="es-ES"/>
        </w:rPr>
        <w:t>fecha</w:t>
      </w:r>
      <w:r w:rsidR="00083A1D" w:rsidRPr="00777C0A">
        <w:rPr>
          <w:rFonts w:eastAsia="Times New Roman" w:cs="Tahoma"/>
          <w:bCs/>
          <w:color w:val="auto"/>
          <w:lang w:eastAsia="es-ES"/>
        </w:rPr>
        <w:t xml:space="preserve"> </w:t>
      </w:r>
      <w:r w:rsidR="009F76D8" w:rsidRPr="00777C0A">
        <w:rPr>
          <w:rFonts w:eastAsia="Times New Roman" w:cs="Tahoma"/>
          <w:bCs/>
          <w:color w:val="auto"/>
          <w:lang w:eastAsia="es-ES"/>
        </w:rPr>
        <w:t>veintinueve</w:t>
      </w:r>
      <w:r w:rsidR="00C63CA5" w:rsidRPr="00777C0A">
        <w:rPr>
          <w:rFonts w:eastAsia="Times New Roman" w:cs="Tahoma"/>
          <w:bCs/>
          <w:color w:val="auto"/>
          <w:lang w:eastAsia="es-ES"/>
        </w:rPr>
        <w:t xml:space="preserve"> de junio</w:t>
      </w:r>
      <w:r w:rsidR="00083A1D" w:rsidRPr="00777C0A">
        <w:rPr>
          <w:rFonts w:eastAsia="Times New Roman" w:cs="Tahoma"/>
          <w:bCs/>
          <w:color w:val="auto"/>
          <w:lang w:eastAsia="es-ES"/>
        </w:rPr>
        <w:t xml:space="preserve"> </w:t>
      </w:r>
      <w:r w:rsidRPr="00777C0A">
        <w:rPr>
          <w:rFonts w:eastAsia="Times New Roman" w:cs="Tahoma"/>
          <w:bCs/>
          <w:color w:val="auto"/>
          <w:lang w:eastAsia="es-ES"/>
        </w:rPr>
        <w:t>de</w:t>
      </w:r>
      <w:r w:rsidR="00083A1D" w:rsidRPr="00777C0A">
        <w:rPr>
          <w:rFonts w:eastAsia="Times New Roman" w:cs="Tahoma"/>
          <w:bCs/>
          <w:color w:val="auto"/>
          <w:lang w:eastAsia="es-ES"/>
        </w:rPr>
        <w:t xml:space="preserve"> </w:t>
      </w:r>
      <w:r w:rsidRPr="00777C0A">
        <w:rPr>
          <w:rFonts w:eastAsia="Times New Roman" w:cs="Tahoma"/>
          <w:bCs/>
          <w:color w:val="auto"/>
          <w:lang w:eastAsia="es-ES"/>
        </w:rPr>
        <w:t>dos</w:t>
      </w:r>
      <w:r w:rsidR="00083A1D" w:rsidRPr="00777C0A">
        <w:rPr>
          <w:rFonts w:eastAsia="Times New Roman" w:cs="Tahoma"/>
          <w:bCs/>
          <w:color w:val="auto"/>
          <w:lang w:eastAsia="es-ES"/>
        </w:rPr>
        <w:t xml:space="preserve"> </w:t>
      </w:r>
      <w:r w:rsidRPr="00777C0A">
        <w:rPr>
          <w:rFonts w:eastAsia="Times New Roman" w:cs="Tahoma"/>
          <w:bCs/>
          <w:color w:val="auto"/>
          <w:lang w:eastAsia="es-ES"/>
        </w:rPr>
        <w:t>mil</w:t>
      </w:r>
      <w:r w:rsidR="00083A1D" w:rsidRPr="00777C0A">
        <w:rPr>
          <w:rFonts w:eastAsia="Times New Roman" w:cs="Tahoma"/>
          <w:bCs/>
          <w:color w:val="auto"/>
          <w:lang w:eastAsia="es-ES"/>
        </w:rPr>
        <w:t xml:space="preserve"> </w:t>
      </w:r>
      <w:r w:rsidR="00BF3CE5" w:rsidRPr="00777C0A">
        <w:rPr>
          <w:rFonts w:eastAsia="Times New Roman" w:cs="Tahoma"/>
          <w:bCs/>
          <w:color w:val="auto"/>
          <w:lang w:eastAsia="es-ES"/>
        </w:rPr>
        <w:t>veintidó</w:t>
      </w:r>
      <w:r w:rsidR="00D86A27" w:rsidRPr="00777C0A">
        <w:rPr>
          <w:rFonts w:eastAsia="Times New Roman" w:cs="Tahoma"/>
          <w:bCs/>
          <w:color w:val="auto"/>
          <w:lang w:eastAsia="es-ES"/>
        </w:rPr>
        <w:t>s.</w:t>
      </w:r>
    </w:p>
    <w:p w14:paraId="13C04D54" w14:textId="77777777" w:rsidR="00177EE1" w:rsidRPr="00777C0A" w:rsidRDefault="00177EE1" w:rsidP="001B792A">
      <w:pPr>
        <w:tabs>
          <w:tab w:val="left" w:pos="2839"/>
        </w:tabs>
        <w:spacing w:after="0" w:line="360" w:lineRule="auto"/>
        <w:rPr>
          <w:rFonts w:eastAsia="Times New Roman" w:cs="Tahoma"/>
          <w:bCs/>
          <w:color w:val="auto"/>
          <w:lang w:eastAsia="es-ES"/>
        </w:rPr>
      </w:pPr>
    </w:p>
    <w:p w14:paraId="536348C3" w14:textId="01A39912" w:rsidR="00177EE1" w:rsidRPr="00777C0A" w:rsidRDefault="00177EE1" w:rsidP="001B792A">
      <w:pPr>
        <w:spacing w:after="0" w:line="360" w:lineRule="auto"/>
        <w:rPr>
          <w:rFonts w:eastAsia="Calibri" w:cs="Tahoma"/>
          <w:color w:val="0D0D0D"/>
        </w:rPr>
      </w:pPr>
      <w:r w:rsidRPr="00777C0A">
        <w:rPr>
          <w:rFonts w:eastAsia="Times New Roman" w:cs="Tahoma"/>
          <w:b/>
          <w:bCs/>
          <w:color w:val="auto"/>
          <w:lang w:eastAsia="es-ES"/>
        </w:rPr>
        <w:t>VISTO</w:t>
      </w:r>
      <w:r w:rsidR="00083A1D" w:rsidRPr="00777C0A">
        <w:rPr>
          <w:rFonts w:eastAsia="Calibri" w:cs="Tahoma"/>
          <w:bCs/>
          <w:color w:val="0D0D0D"/>
        </w:rPr>
        <w:t xml:space="preserve"> </w:t>
      </w:r>
      <w:r w:rsidRPr="00777C0A">
        <w:rPr>
          <w:rFonts w:eastAsia="Calibri" w:cs="Tahoma"/>
          <w:bCs/>
          <w:color w:val="0D0D0D"/>
        </w:rPr>
        <w:t>el</w:t>
      </w:r>
      <w:r w:rsidR="00083A1D" w:rsidRPr="00777C0A">
        <w:rPr>
          <w:rFonts w:eastAsia="Calibri" w:cs="Tahoma"/>
          <w:bCs/>
          <w:color w:val="0D0D0D"/>
        </w:rPr>
        <w:t xml:space="preserve"> </w:t>
      </w:r>
      <w:r w:rsidRPr="00777C0A">
        <w:rPr>
          <w:rFonts w:eastAsia="Calibri" w:cs="Tahoma"/>
          <w:bCs/>
          <w:color w:val="0D0D0D"/>
        </w:rPr>
        <w:t>expediente</w:t>
      </w:r>
      <w:r w:rsidR="00083A1D" w:rsidRPr="00777C0A">
        <w:rPr>
          <w:rFonts w:eastAsia="Calibri" w:cs="Tahoma"/>
          <w:bCs/>
          <w:color w:val="0D0D0D"/>
        </w:rPr>
        <w:t xml:space="preserve"> </w:t>
      </w:r>
      <w:r w:rsidRPr="00777C0A">
        <w:rPr>
          <w:rFonts w:eastAsia="Calibri" w:cs="Tahoma"/>
          <w:bCs/>
          <w:color w:val="0D0D0D"/>
        </w:rPr>
        <w:t>conformado</w:t>
      </w:r>
      <w:r w:rsidR="00083A1D" w:rsidRPr="00777C0A">
        <w:rPr>
          <w:rFonts w:eastAsia="Calibri" w:cs="Tahoma"/>
          <w:bCs/>
          <w:color w:val="0D0D0D"/>
        </w:rPr>
        <w:t xml:space="preserve"> </w:t>
      </w:r>
      <w:r w:rsidRPr="00777C0A">
        <w:rPr>
          <w:rFonts w:eastAsia="Calibri" w:cs="Tahoma"/>
          <w:bCs/>
          <w:color w:val="0D0D0D"/>
        </w:rPr>
        <w:t>con</w:t>
      </w:r>
      <w:r w:rsidR="00083A1D" w:rsidRPr="00777C0A">
        <w:rPr>
          <w:rFonts w:eastAsia="Calibri" w:cs="Tahoma"/>
          <w:bCs/>
          <w:color w:val="0D0D0D"/>
        </w:rPr>
        <w:t xml:space="preserve"> </w:t>
      </w:r>
      <w:r w:rsidRPr="00777C0A">
        <w:rPr>
          <w:rFonts w:eastAsia="Calibri" w:cs="Tahoma"/>
          <w:bCs/>
          <w:color w:val="0D0D0D"/>
        </w:rPr>
        <w:t>motivo</w:t>
      </w:r>
      <w:r w:rsidR="00083A1D" w:rsidRPr="00777C0A">
        <w:rPr>
          <w:rFonts w:eastAsia="Calibri" w:cs="Tahoma"/>
          <w:bCs/>
          <w:color w:val="0D0D0D"/>
        </w:rPr>
        <w:t xml:space="preserve"> </w:t>
      </w:r>
      <w:r w:rsidRPr="00777C0A">
        <w:rPr>
          <w:rFonts w:eastAsia="Calibri" w:cs="Tahoma"/>
          <w:bCs/>
          <w:color w:val="0D0D0D"/>
        </w:rPr>
        <w:t>del</w:t>
      </w:r>
      <w:r w:rsidR="00083A1D" w:rsidRPr="00777C0A">
        <w:rPr>
          <w:rFonts w:eastAsia="Calibri" w:cs="Tahoma"/>
          <w:bCs/>
          <w:color w:val="0D0D0D"/>
        </w:rPr>
        <w:t xml:space="preserve"> </w:t>
      </w:r>
      <w:r w:rsidRPr="00777C0A">
        <w:rPr>
          <w:rFonts w:eastAsia="Calibri" w:cs="Tahoma"/>
          <w:bCs/>
          <w:color w:val="0D0D0D"/>
        </w:rPr>
        <w:t>Recurso</w:t>
      </w:r>
      <w:r w:rsidR="00083A1D" w:rsidRPr="00777C0A">
        <w:rPr>
          <w:rFonts w:eastAsia="Calibri" w:cs="Tahoma"/>
          <w:bCs/>
          <w:color w:val="0D0D0D"/>
        </w:rPr>
        <w:t xml:space="preserve"> </w:t>
      </w:r>
      <w:r w:rsidRPr="00777C0A">
        <w:rPr>
          <w:rFonts w:eastAsia="Calibri" w:cs="Tahoma"/>
          <w:bCs/>
          <w:color w:val="0D0D0D"/>
        </w:rPr>
        <w:t>de</w:t>
      </w:r>
      <w:r w:rsidR="00083A1D" w:rsidRPr="00777C0A">
        <w:rPr>
          <w:rFonts w:eastAsia="Calibri" w:cs="Tahoma"/>
          <w:bCs/>
          <w:color w:val="0D0D0D"/>
        </w:rPr>
        <w:t xml:space="preserve"> </w:t>
      </w:r>
      <w:r w:rsidRPr="00777C0A">
        <w:rPr>
          <w:rFonts w:eastAsia="Calibri" w:cs="Tahoma"/>
          <w:bCs/>
          <w:color w:val="0D0D0D"/>
        </w:rPr>
        <w:t>Revisión</w:t>
      </w:r>
      <w:r w:rsidR="00083A1D" w:rsidRPr="00777C0A">
        <w:rPr>
          <w:rFonts w:eastAsia="Calibri" w:cs="Tahoma"/>
          <w:bCs/>
          <w:color w:val="0D0D0D"/>
        </w:rPr>
        <w:t xml:space="preserve"> </w:t>
      </w:r>
      <w:r w:rsidR="00C63CA5" w:rsidRPr="00777C0A">
        <w:rPr>
          <w:rFonts w:eastAsia="Calibri" w:cs="Tahoma"/>
          <w:b/>
          <w:color w:val="0D0D0D"/>
        </w:rPr>
        <w:t xml:space="preserve">02041/INFOEM/IP/RR/2022 y 02054/INFOEM/IP/RR/2022, </w:t>
      </w:r>
      <w:r w:rsidR="00C63CA5" w:rsidRPr="00777C0A">
        <w:rPr>
          <w:rFonts w:eastAsia="Calibri" w:cs="Tahoma"/>
          <w:bCs/>
          <w:color w:val="0D0D0D"/>
        </w:rPr>
        <w:t>acumulados</w:t>
      </w:r>
      <w:r w:rsidRPr="00777C0A">
        <w:rPr>
          <w:rFonts w:eastAsia="Calibri" w:cs="Tahoma"/>
          <w:color w:val="000000"/>
        </w:rPr>
        <w:t>,</w:t>
      </w:r>
      <w:r w:rsidR="00083A1D" w:rsidRPr="00777C0A">
        <w:rPr>
          <w:rFonts w:eastAsia="Calibri" w:cs="Tahoma"/>
          <w:color w:val="000000"/>
        </w:rPr>
        <w:t xml:space="preserve"> </w:t>
      </w:r>
      <w:r w:rsidRPr="00777C0A">
        <w:rPr>
          <w:rFonts w:eastAsia="Calibri" w:cs="Tahoma"/>
          <w:color w:val="000000"/>
        </w:rPr>
        <w:t>interpuesto</w:t>
      </w:r>
      <w:r w:rsidR="006643E0" w:rsidRPr="00777C0A">
        <w:rPr>
          <w:rFonts w:eastAsia="Calibri" w:cs="Tahoma"/>
          <w:color w:val="000000"/>
        </w:rPr>
        <w:t xml:space="preserve"> </w:t>
      </w:r>
      <w:r w:rsidR="005D60D5" w:rsidRPr="00777C0A">
        <w:rPr>
          <w:rFonts w:eastAsia="Calibri" w:cs="Tahoma"/>
          <w:color w:val="000000"/>
        </w:rPr>
        <w:t>el</w:t>
      </w:r>
      <w:r w:rsidR="004A79BF" w:rsidRPr="00777C0A">
        <w:rPr>
          <w:rFonts w:eastAsia="Calibri" w:cs="Tahoma"/>
        </w:rPr>
        <w:t xml:space="preserve"> </w:t>
      </w:r>
      <w:r w:rsidRPr="00777C0A">
        <w:rPr>
          <w:rFonts w:eastAsia="Calibri" w:cs="Tahoma"/>
          <w:color w:val="0D0D0D"/>
        </w:rPr>
        <w:t>Recurrente</w:t>
      </w:r>
      <w:r w:rsidR="00083A1D" w:rsidRPr="00777C0A">
        <w:rPr>
          <w:rFonts w:eastAsia="Calibri" w:cs="Tahoma"/>
          <w:color w:val="0D0D0D"/>
        </w:rPr>
        <w:t xml:space="preserve"> </w:t>
      </w:r>
      <w:r w:rsidRPr="00777C0A">
        <w:rPr>
          <w:rFonts w:eastAsia="Calibri" w:cs="Tahoma"/>
          <w:color w:val="0D0D0D"/>
        </w:rPr>
        <w:t>o</w:t>
      </w:r>
      <w:r w:rsidR="00083A1D" w:rsidRPr="00777C0A">
        <w:rPr>
          <w:rFonts w:eastAsia="Calibri" w:cs="Tahoma"/>
          <w:color w:val="0D0D0D"/>
        </w:rPr>
        <w:t xml:space="preserve"> </w:t>
      </w:r>
      <w:r w:rsidRPr="00777C0A">
        <w:rPr>
          <w:rFonts w:eastAsia="Calibri" w:cs="Tahoma"/>
          <w:color w:val="0D0D0D"/>
        </w:rPr>
        <w:t>Particular,</w:t>
      </w:r>
      <w:r w:rsidR="00083A1D" w:rsidRPr="00777C0A">
        <w:rPr>
          <w:rFonts w:eastAsia="Calibri" w:cs="Tahoma"/>
          <w:color w:val="0D0D0D"/>
        </w:rPr>
        <w:t xml:space="preserve"> </w:t>
      </w:r>
      <w:r w:rsidRPr="00777C0A">
        <w:rPr>
          <w:rFonts w:eastAsia="Calibri" w:cs="Tahoma"/>
          <w:color w:val="0D0D0D"/>
        </w:rPr>
        <w:t>en</w:t>
      </w:r>
      <w:r w:rsidR="00083A1D" w:rsidRPr="00777C0A">
        <w:rPr>
          <w:rFonts w:eastAsia="Calibri" w:cs="Tahoma"/>
          <w:color w:val="0D0D0D"/>
        </w:rPr>
        <w:t xml:space="preserve"> </w:t>
      </w:r>
      <w:r w:rsidRPr="00777C0A">
        <w:rPr>
          <w:rFonts w:eastAsia="Calibri" w:cs="Tahoma"/>
          <w:color w:val="0D0D0D"/>
        </w:rPr>
        <w:t>contra</w:t>
      </w:r>
      <w:r w:rsidR="00083A1D" w:rsidRPr="00777C0A">
        <w:rPr>
          <w:rFonts w:eastAsia="Calibri" w:cs="Tahoma"/>
          <w:color w:val="0D0D0D"/>
        </w:rPr>
        <w:t xml:space="preserve"> </w:t>
      </w:r>
      <w:r w:rsidRPr="00777C0A">
        <w:rPr>
          <w:rFonts w:eastAsia="Calibri" w:cs="Tahoma"/>
          <w:color w:val="0D0D0D"/>
        </w:rPr>
        <w:t>de</w:t>
      </w:r>
      <w:r w:rsidR="00083A1D" w:rsidRPr="00777C0A">
        <w:rPr>
          <w:rFonts w:eastAsia="Calibri" w:cs="Tahoma"/>
          <w:color w:val="0D0D0D"/>
        </w:rPr>
        <w:t xml:space="preserve"> </w:t>
      </w:r>
      <w:r w:rsidRPr="00777C0A">
        <w:rPr>
          <w:rFonts w:eastAsia="Calibri" w:cs="Tahoma"/>
          <w:color w:val="0D0D0D"/>
        </w:rPr>
        <w:t>la</w:t>
      </w:r>
      <w:r w:rsidR="00083A1D" w:rsidRPr="00777C0A">
        <w:rPr>
          <w:rFonts w:eastAsia="Calibri" w:cs="Tahoma"/>
          <w:color w:val="0D0D0D"/>
        </w:rPr>
        <w:t xml:space="preserve"> </w:t>
      </w:r>
      <w:r w:rsidRPr="00777C0A">
        <w:rPr>
          <w:rFonts w:eastAsia="Calibri" w:cs="Tahoma"/>
          <w:color w:val="0D0D0D"/>
        </w:rPr>
        <w:t>respuesta</w:t>
      </w:r>
      <w:r w:rsidR="00083A1D" w:rsidRPr="00777C0A">
        <w:rPr>
          <w:rFonts w:eastAsia="Calibri" w:cs="Tahoma"/>
          <w:color w:val="0D0D0D"/>
        </w:rPr>
        <w:t xml:space="preserve"> </w:t>
      </w:r>
      <w:r w:rsidRPr="00777C0A">
        <w:rPr>
          <w:rFonts w:eastAsia="Calibri" w:cs="Tahoma"/>
          <w:color w:val="0D0D0D"/>
        </w:rPr>
        <w:t>del</w:t>
      </w:r>
      <w:r w:rsidR="00083A1D" w:rsidRPr="00777C0A">
        <w:rPr>
          <w:rFonts w:eastAsia="Calibri" w:cs="Tahoma"/>
          <w:color w:val="0D0D0D"/>
        </w:rPr>
        <w:t xml:space="preserve"> </w:t>
      </w:r>
      <w:r w:rsidRPr="00777C0A">
        <w:rPr>
          <w:rFonts w:eastAsia="Calibri" w:cs="Tahoma"/>
          <w:color w:val="0D0D0D"/>
        </w:rPr>
        <w:t>Sujeto</w:t>
      </w:r>
      <w:r w:rsidR="00083A1D" w:rsidRPr="00777C0A">
        <w:rPr>
          <w:rFonts w:eastAsia="Calibri" w:cs="Tahoma"/>
          <w:color w:val="0D0D0D"/>
        </w:rPr>
        <w:t xml:space="preserve"> </w:t>
      </w:r>
      <w:r w:rsidRPr="00777C0A">
        <w:rPr>
          <w:rFonts w:eastAsia="Calibri" w:cs="Tahoma"/>
          <w:color w:val="0D0D0D"/>
        </w:rPr>
        <w:t>Obligado,</w:t>
      </w:r>
      <w:r w:rsidR="00083A1D" w:rsidRPr="00777C0A">
        <w:rPr>
          <w:rFonts w:eastAsia="Calibri" w:cs="Tahoma"/>
          <w:color w:val="000000"/>
        </w:rPr>
        <w:t xml:space="preserve"> </w:t>
      </w:r>
      <w:r w:rsidR="0025738E" w:rsidRPr="00777C0A">
        <w:rPr>
          <w:rFonts w:eastAsia="Calibri" w:cs="Tahoma"/>
          <w:color w:val="000000"/>
        </w:rPr>
        <w:t>Ayuntamiento de Metepec</w:t>
      </w:r>
      <w:r w:rsidRPr="00777C0A">
        <w:rPr>
          <w:rFonts w:eastAsia="Calibri" w:cs="Tahoma"/>
          <w:color w:val="000000"/>
        </w:rPr>
        <w:t>,</w:t>
      </w:r>
      <w:r w:rsidR="00083A1D" w:rsidRPr="00777C0A">
        <w:rPr>
          <w:rFonts w:eastAsia="Calibri" w:cs="Tahoma"/>
          <w:color w:val="000000"/>
        </w:rPr>
        <w:t xml:space="preserve"> </w:t>
      </w:r>
      <w:r w:rsidRPr="00777C0A">
        <w:rPr>
          <w:rFonts w:eastAsia="Calibri" w:cs="Tahoma"/>
          <w:color w:val="000000"/>
        </w:rPr>
        <w:t>a</w:t>
      </w:r>
      <w:r w:rsidR="00083A1D" w:rsidRPr="00777C0A">
        <w:rPr>
          <w:rFonts w:eastAsia="Calibri" w:cs="Tahoma"/>
          <w:color w:val="000000"/>
        </w:rPr>
        <w:t xml:space="preserve"> </w:t>
      </w:r>
      <w:r w:rsidRPr="00777C0A">
        <w:rPr>
          <w:rFonts w:eastAsia="Calibri" w:cs="Tahoma"/>
          <w:color w:val="000000"/>
        </w:rPr>
        <w:t>la</w:t>
      </w:r>
      <w:r w:rsidR="00BD2B05" w:rsidRPr="00777C0A">
        <w:rPr>
          <w:rFonts w:eastAsia="Calibri" w:cs="Tahoma"/>
          <w:color w:val="000000"/>
        </w:rPr>
        <w:t xml:space="preserve">s </w:t>
      </w:r>
      <w:r w:rsidRPr="00777C0A">
        <w:rPr>
          <w:rFonts w:eastAsia="Calibri" w:cs="Tahoma"/>
          <w:color w:val="000000"/>
        </w:rPr>
        <w:t>solicitud</w:t>
      </w:r>
      <w:r w:rsidR="00C63CA5" w:rsidRPr="00777C0A">
        <w:rPr>
          <w:rFonts w:eastAsia="Calibri" w:cs="Tahoma"/>
          <w:color w:val="000000"/>
        </w:rPr>
        <w:t>es</w:t>
      </w:r>
      <w:r w:rsidR="00083A1D" w:rsidRPr="00777C0A">
        <w:rPr>
          <w:rFonts w:eastAsia="Calibri" w:cs="Tahoma"/>
          <w:color w:val="000000"/>
        </w:rPr>
        <w:t xml:space="preserve"> </w:t>
      </w:r>
      <w:r w:rsidRPr="00777C0A">
        <w:rPr>
          <w:rFonts w:eastAsia="Calibri" w:cs="Tahoma"/>
          <w:color w:val="000000"/>
        </w:rPr>
        <w:t>de</w:t>
      </w:r>
      <w:r w:rsidR="00083A1D" w:rsidRPr="00777C0A">
        <w:rPr>
          <w:rFonts w:eastAsia="Calibri" w:cs="Tahoma"/>
          <w:color w:val="000000"/>
        </w:rPr>
        <w:t xml:space="preserve"> </w:t>
      </w:r>
      <w:r w:rsidRPr="00777C0A">
        <w:rPr>
          <w:rFonts w:eastAsia="Calibri" w:cs="Tahoma"/>
          <w:color w:val="000000"/>
        </w:rPr>
        <w:t>acceso</w:t>
      </w:r>
      <w:r w:rsidR="00083A1D" w:rsidRPr="00777C0A">
        <w:rPr>
          <w:rFonts w:eastAsia="Calibri" w:cs="Tahoma"/>
          <w:color w:val="000000"/>
        </w:rPr>
        <w:t xml:space="preserve"> </w:t>
      </w:r>
      <w:r w:rsidRPr="00777C0A">
        <w:rPr>
          <w:rFonts w:eastAsia="Calibri" w:cs="Tahoma"/>
          <w:color w:val="000000"/>
        </w:rPr>
        <w:t>a</w:t>
      </w:r>
      <w:r w:rsidR="00083A1D" w:rsidRPr="00777C0A">
        <w:rPr>
          <w:rFonts w:eastAsia="Calibri" w:cs="Tahoma"/>
          <w:color w:val="000000"/>
        </w:rPr>
        <w:t xml:space="preserve"> </w:t>
      </w:r>
      <w:r w:rsidRPr="00777C0A">
        <w:rPr>
          <w:rFonts w:eastAsia="Calibri" w:cs="Tahoma"/>
          <w:color w:val="000000"/>
        </w:rPr>
        <w:t>la</w:t>
      </w:r>
      <w:r w:rsidR="00083A1D" w:rsidRPr="00777C0A">
        <w:rPr>
          <w:rFonts w:eastAsia="Calibri" w:cs="Tahoma"/>
          <w:color w:val="000000"/>
        </w:rPr>
        <w:t xml:space="preserve"> </w:t>
      </w:r>
      <w:r w:rsidRPr="00777C0A">
        <w:rPr>
          <w:rFonts w:eastAsia="Calibri" w:cs="Tahoma"/>
          <w:color w:val="000000"/>
        </w:rPr>
        <w:t>información</w:t>
      </w:r>
      <w:r w:rsidR="00083A1D" w:rsidRPr="00777C0A">
        <w:rPr>
          <w:rFonts w:eastAsia="Calibri" w:cs="Tahoma"/>
          <w:color w:val="000000"/>
        </w:rPr>
        <w:t xml:space="preserve"> </w:t>
      </w:r>
      <w:r w:rsidR="0025738E" w:rsidRPr="00777C0A">
        <w:rPr>
          <w:rFonts w:eastAsia="Calibri" w:cs="Tahoma"/>
          <w:b/>
          <w:color w:val="0D0D0D"/>
        </w:rPr>
        <w:t>00</w:t>
      </w:r>
      <w:r w:rsidR="00BD2B05" w:rsidRPr="00777C0A">
        <w:rPr>
          <w:rFonts w:eastAsia="Calibri" w:cs="Tahoma"/>
          <w:b/>
          <w:color w:val="0D0D0D"/>
        </w:rPr>
        <w:t>607</w:t>
      </w:r>
      <w:r w:rsidR="0025738E" w:rsidRPr="00777C0A">
        <w:rPr>
          <w:rFonts w:eastAsia="Calibri" w:cs="Tahoma"/>
          <w:b/>
          <w:color w:val="0D0D0D"/>
        </w:rPr>
        <w:t>/METEPEC/IP/2022</w:t>
      </w:r>
      <w:r w:rsidR="00BD2B05" w:rsidRPr="00777C0A">
        <w:rPr>
          <w:rFonts w:eastAsia="Calibri" w:cs="Tahoma"/>
          <w:b/>
          <w:color w:val="0D0D0D"/>
        </w:rPr>
        <w:t xml:space="preserve"> </w:t>
      </w:r>
      <w:r w:rsidR="00BD2B05" w:rsidRPr="00777C0A">
        <w:rPr>
          <w:rFonts w:eastAsia="Calibri" w:cs="Tahoma"/>
          <w:bCs/>
          <w:color w:val="0D0D0D"/>
        </w:rPr>
        <w:t xml:space="preserve">y </w:t>
      </w:r>
      <w:r w:rsidR="00BD2B05" w:rsidRPr="00777C0A">
        <w:rPr>
          <w:rFonts w:eastAsia="Calibri" w:cs="Tahoma"/>
          <w:b/>
          <w:color w:val="0D0D0D"/>
        </w:rPr>
        <w:t xml:space="preserve">00606/METEPEC/IP/2022, </w:t>
      </w:r>
      <w:r w:rsidR="00BD2B05" w:rsidRPr="00777C0A">
        <w:rPr>
          <w:rFonts w:eastAsia="Calibri" w:cs="Tahoma"/>
          <w:bCs/>
          <w:color w:val="0D0D0D"/>
        </w:rPr>
        <w:t>respectivamente</w:t>
      </w:r>
      <w:r w:rsidRPr="00777C0A">
        <w:rPr>
          <w:rFonts w:eastAsia="Calibri" w:cs="Tahoma"/>
          <w:color w:val="000000"/>
        </w:rPr>
        <w:t>,</w:t>
      </w:r>
      <w:r w:rsidR="00083A1D" w:rsidRPr="00777C0A">
        <w:rPr>
          <w:rFonts w:eastAsia="Calibri" w:cs="Tahoma"/>
          <w:color w:val="000000"/>
        </w:rPr>
        <w:t xml:space="preserve"> </w:t>
      </w:r>
      <w:r w:rsidRPr="00777C0A">
        <w:rPr>
          <w:rFonts w:eastAsia="Calibri" w:cs="Tahoma"/>
          <w:color w:val="000000"/>
        </w:rPr>
        <w:t>se</w:t>
      </w:r>
      <w:r w:rsidR="00083A1D" w:rsidRPr="00777C0A">
        <w:rPr>
          <w:rFonts w:eastAsia="Calibri" w:cs="Tahoma"/>
          <w:color w:val="000000"/>
        </w:rPr>
        <w:t xml:space="preserve"> </w:t>
      </w:r>
      <w:r w:rsidRPr="00777C0A">
        <w:rPr>
          <w:rFonts w:eastAsia="Calibri" w:cs="Tahoma"/>
          <w:color w:val="000000"/>
        </w:rPr>
        <w:t>emite</w:t>
      </w:r>
      <w:r w:rsidR="00083A1D" w:rsidRPr="00777C0A">
        <w:rPr>
          <w:rFonts w:eastAsia="Calibri" w:cs="Tahoma"/>
          <w:color w:val="000000"/>
        </w:rPr>
        <w:t xml:space="preserve"> </w:t>
      </w:r>
      <w:r w:rsidRPr="00777C0A">
        <w:rPr>
          <w:rFonts w:eastAsia="Calibri" w:cs="Tahoma"/>
          <w:color w:val="000000"/>
        </w:rPr>
        <w:t>la</w:t>
      </w:r>
      <w:r w:rsidR="00083A1D" w:rsidRPr="00777C0A">
        <w:rPr>
          <w:rFonts w:eastAsia="Calibri" w:cs="Tahoma"/>
          <w:color w:val="000000"/>
        </w:rPr>
        <w:t xml:space="preserve"> </w:t>
      </w:r>
      <w:r w:rsidRPr="00777C0A">
        <w:rPr>
          <w:rFonts w:eastAsia="Calibri" w:cs="Tahoma"/>
          <w:color w:val="000000"/>
        </w:rPr>
        <w:t>presente</w:t>
      </w:r>
      <w:r w:rsidR="00083A1D" w:rsidRPr="00777C0A">
        <w:rPr>
          <w:rFonts w:eastAsia="Calibri" w:cs="Tahoma"/>
          <w:color w:val="000000"/>
        </w:rPr>
        <w:t xml:space="preserve"> </w:t>
      </w:r>
      <w:r w:rsidRPr="00777C0A">
        <w:rPr>
          <w:rFonts w:eastAsia="Calibri" w:cs="Tahoma"/>
          <w:color w:val="000000"/>
        </w:rPr>
        <w:t>Resolución,</w:t>
      </w:r>
      <w:r w:rsidR="00083A1D" w:rsidRPr="00777C0A">
        <w:rPr>
          <w:rFonts w:eastAsia="Calibri" w:cs="Tahoma"/>
          <w:color w:val="000000"/>
        </w:rPr>
        <w:t xml:space="preserve"> </w:t>
      </w:r>
      <w:r w:rsidRPr="00777C0A">
        <w:rPr>
          <w:rFonts w:eastAsia="Calibri" w:cs="Tahoma"/>
          <w:color w:val="000000"/>
        </w:rPr>
        <w:t>con</w:t>
      </w:r>
      <w:r w:rsidR="00083A1D" w:rsidRPr="00777C0A">
        <w:rPr>
          <w:rFonts w:eastAsia="Calibri" w:cs="Tahoma"/>
          <w:color w:val="000000"/>
        </w:rPr>
        <w:t xml:space="preserve"> </w:t>
      </w:r>
      <w:r w:rsidRPr="00777C0A">
        <w:rPr>
          <w:rFonts w:eastAsia="Calibri" w:cs="Tahoma"/>
          <w:color w:val="000000"/>
        </w:rPr>
        <w:t>base</w:t>
      </w:r>
      <w:r w:rsidR="00083A1D" w:rsidRPr="00777C0A">
        <w:rPr>
          <w:rFonts w:eastAsia="Calibri" w:cs="Tahoma"/>
          <w:color w:val="000000"/>
        </w:rPr>
        <w:t xml:space="preserve"> </w:t>
      </w:r>
      <w:r w:rsidRPr="00777C0A">
        <w:rPr>
          <w:rFonts w:eastAsia="Calibri" w:cs="Tahoma"/>
          <w:color w:val="000000"/>
        </w:rPr>
        <w:t>en</w:t>
      </w:r>
      <w:r w:rsidR="00083A1D" w:rsidRPr="00777C0A">
        <w:rPr>
          <w:rFonts w:eastAsia="Calibri" w:cs="Tahoma"/>
          <w:color w:val="000000"/>
        </w:rPr>
        <w:t xml:space="preserve"> </w:t>
      </w:r>
      <w:r w:rsidRPr="00777C0A">
        <w:rPr>
          <w:rFonts w:eastAsia="Calibri" w:cs="Tahoma"/>
          <w:color w:val="000000"/>
        </w:rPr>
        <w:t>los</w:t>
      </w:r>
      <w:r w:rsidR="00083A1D" w:rsidRPr="00777C0A">
        <w:rPr>
          <w:rFonts w:eastAsia="Calibri" w:cs="Tahoma"/>
          <w:color w:val="000000"/>
        </w:rPr>
        <w:t xml:space="preserve"> </w:t>
      </w:r>
      <w:r w:rsidRPr="00777C0A">
        <w:rPr>
          <w:rFonts w:eastAsia="Calibri" w:cs="Tahoma"/>
          <w:color w:val="000000"/>
        </w:rPr>
        <w:t>Antecedentes</w:t>
      </w:r>
      <w:r w:rsidR="00083A1D" w:rsidRPr="00777C0A">
        <w:rPr>
          <w:rFonts w:eastAsia="Calibri" w:cs="Tahoma"/>
          <w:color w:val="000000"/>
        </w:rPr>
        <w:t xml:space="preserve"> </w:t>
      </w:r>
      <w:r w:rsidRPr="00777C0A">
        <w:rPr>
          <w:rFonts w:eastAsia="Calibri" w:cs="Tahoma"/>
          <w:color w:val="000000"/>
        </w:rPr>
        <w:t>y</w:t>
      </w:r>
      <w:r w:rsidR="00083A1D" w:rsidRPr="00777C0A">
        <w:rPr>
          <w:rFonts w:eastAsia="Calibri" w:cs="Tahoma"/>
          <w:color w:val="000000"/>
        </w:rPr>
        <w:t xml:space="preserve"> </w:t>
      </w:r>
      <w:r w:rsidRPr="00777C0A">
        <w:rPr>
          <w:rFonts w:eastAsia="Calibri" w:cs="Tahoma"/>
          <w:color w:val="000000"/>
        </w:rPr>
        <w:t>Considerandos</w:t>
      </w:r>
      <w:r w:rsidR="00083A1D" w:rsidRPr="00777C0A">
        <w:rPr>
          <w:rFonts w:eastAsia="Calibri" w:cs="Tahoma"/>
          <w:color w:val="000000"/>
        </w:rPr>
        <w:t xml:space="preserve"> </w:t>
      </w:r>
      <w:r w:rsidRPr="00777C0A">
        <w:rPr>
          <w:rFonts w:eastAsia="Calibri" w:cs="Tahoma"/>
          <w:color w:val="000000"/>
        </w:rPr>
        <w:t>que</w:t>
      </w:r>
      <w:r w:rsidR="00083A1D" w:rsidRPr="00777C0A">
        <w:rPr>
          <w:rFonts w:eastAsia="Calibri" w:cs="Tahoma"/>
          <w:color w:val="000000"/>
        </w:rPr>
        <w:t xml:space="preserve"> </w:t>
      </w:r>
      <w:r w:rsidRPr="00777C0A">
        <w:rPr>
          <w:rFonts w:eastAsia="Calibri" w:cs="Tahoma"/>
          <w:color w:val="000000"/>
        </w:rPr>
        <w:t>se</w:t>
      </w:r>
      <w:r w:rsidR="00083A1D" w:rsidRPr="00777C0A">
        <w:rPr>
          <w:rFonts w:eastAsia="Calibri" w:cs="Tahoma"/>
          <w:color w:val="000000"/>
        </w:rPr>
        <w:t xml:space="preserve"> </w:t>
      </w:r>
      <w:r w:rsidRPr="00777C0A">
        <w:rPr>
          <w:rFonts w:eastAsia="Calibri" w:cs="Tahoma"/>
          <w:color w:val="000000"/>
        </w:rPr>
        <w:t>exponen</w:t>
      </w:r>
      <w:r w:rsidR="00083A1D" w:rsidRPr="00777C0A">
        <w:rPr>
          <w:rFonts w:eastAsia="Calibri" w:cs="Tahoma"/>
          <w:color w:val="000000"/>
        </w:rPr>
        <w:t xml:space="preserve"> </w:t>
      </w:r>
      <w:r w:rsidRPr="00777C0A">
        <w:rPr>
          <w:rFonts w:eastAsia="Calibri" w:cs="Tahoma"/>
          <w:color w:val="000000"/>
        </w:rPr>
        <w:t>a</w:t>
      </w:r>
      <w:r w:rsidR="00083A1D" w:rsidRPr="00777C0A">
        <w:rPr>
          <w:rFonts w:eastAsia="Calibri" w:cs="Tahoma"/>
          <w:color w:val="000000"/>
        </w:rPr>
        <w:t xml:space="preserve"> </w:t>
      </w:r>
      <w:r w:rsidRPr="00777C0A">
        <w:rPr>
          <w:rFonts w:eastAsia="Calibri" w:cs="Tahoma"/>
          <w:color w:val="000000"/>
        </w:rPr>
        <w:t>continuación:</w:t>
      </w:r>
    </w:p>
    <w:p w14:paraId="22EB31FD" w14:textId="77777777" w:rsidR="00177EE1" w:rsidRPr="00777C0A" w:rsidRDefault="00177EE1" w:rsidP="001B792A">
      <w:pPr>
        <w:spacing w:after="0" w:line="360" w:lineRule="auto"/>
        <w:rPr>
          <w:rFonts w:eastAsia="Calibri" w:cs="Tahoma"/>
          <w:color w:val="000000"/>
        </w:rPr>
      </w:pPr>
    </w:p>
    <w:p w14:paraId="33E985E3" w14:textId="77777777" w:rsidR="00177EE1" w:rsidRPr="00777C0A" w:rsidRDefault="00177EE1" w:rsidP="001B792A">
      <w:pPr>
        <w:tabs>
          <w:tab w:val="center" w:pos="4522"/>
          <w:tab w:val="left" w:pos="7245"/>
        </w:tabs>
        <w:spacing w:after="0" w:line="360" w:lineRule="auto"/>
        <w:jc w:val="center"/>
        <w:rPr>
          <w:rFonts w:eastAsia="Calibri" w:cs="Tahoma"/>
          <w:b/>
          <w:color w:val="000000"/>
        </w:rPr>
      </w:pPr>
      <w:r w:rsidRPr="00777C0A">
        <w:rPr>
          <w:rFonts w:eastAsia="Calibri" w:cs="Tahoma"/>
          <w:b/>
          <w:color w:val="000000"/>
        </w:rPr>
        <w:t>A</w:t>
      </w:r>
      <w:r w:rsidR="00083A1D" w:rsidRPr="00777C0A">
        <w:rPr>
          <w:rFonts w:eastAsia="Calibri" w:cs="Tahoma"/>
          <w:b/>
          <w:color w:val="000000"/>
        </w:rPr>
        <w:t xml:space="preserve"> </w:t>
      </w:r>
      <w:r w:rsidRPr="00777C0A">
        <w:rPr>
          <w:rFonts w:eastAsia="Calibri" w:cs="Tahoma"/>
          <w:b/>
          <w:color w:val="000000"/>
        </w:rPr>
        <w:t>N</w:t>
      </w:r>
      <w:r w:rsidR="00083A1D" w:rsidRPr="00777C0A">
        <w:rPr>
          <w:rFonts w:eastAsia="Calibri" w:cs="Tahoma"/>
          <w:b/>
          <w:color w:val="000000"/>
        </w:rPr>
        <w:t xml:space="preserve"> </w:t>
      </w:r>
      <w:r w:rsidRPr="00777C0A">
        <w:rPr>
          <w:rFonts w:eastAsia="Calibri" w:cs="Tahoma"/>
          <w:b/>
          <w:color w:val="000000"/>
        </w:rPr>
        <w:t>T</w:t>
      </w:r>
      <w:r w:rsidR="00083A1D" w:rsidRPr="00777C0A">
        <w:rPr>
          <w:rFonts w:eastAsia="Calibri" w:cs="Tahoma"/>
          <w:b/>
          <w:color w:val="000000"/>
        </w:rPr>
        <w:t xml:space="preserve"> </w:t>
      </w:r>
      <w:r w:rsidRPr="00777C0A">
        <w:rPr>
          <w:rFonts w:eastAsia="Calibri" w:cs="Tahoma"/>
          <w:b/>
          <w:color w:val="000000"/>
        </w:rPr>
        <w:t>E</w:t>
      </w:r>
      <w:r w:rsidR="00083A1D" w:rsidRPr="00777C0A">
        <w:rPr>
          <w:rFonts w:eastAsia="Calibri" w:cs="Tahoma"/>
          <w:b/>
          <w:color w:val="000000"/>
        </w:rPr>
        <w:t xml:space="preserve"> </w:t>
      </w:r>
      <w:r w:rsidRPr="00777C0A">
        <w:rPr>
          <w:rFonts w:eastAsia="Calibri" w:cs="Tahoma"/>
          <w:b/>
          <w:color w:val="000000"/>
        </w:rPr>
        <w:t>C</w:t>
      </w:r>
      <w:r w:rsidR="00083A1D" w:rsidRPr="00777C0A">
        <w:rPr>
          <w:rFonts w:eastAsia="Calibri" w:cs="Tahoma"/>
          <w:b/>
          <w:color w:val="000000"/>
        </w:rPr>
        <w:t xml:space="preserve"> </w:t>
      </w:r>
      <w:r w:rsidRPr="00777C0A">
        <w:rPr>
          <w:rFonts w:eastAsia="Calibri" w:cs="Tahoma"/>
          <w:b/>
          <w:color w:val="000000"/>
        </w:rPr>
        <w:t>E</w:t>
      </w:r>
      <w:r w:rsidR="00083A1D" w:rsidRPr="00777C0A">
        <w:rPr>
          <w:rFonts w:eastAsia="Calibri" w:cs="Tahoma"/>
          <w:b/>
          <w:color w:val="000000"/>
        </w:rPr>
        <w:t xml:space="preserve"> </w:t>
      </w:r>
      <w:r w:rsidRPr="00777C0A">
        <w:rPr>
          <w:rFonts w:eastAsia="Calibri" w:cs="Tahoma"/>
          <w:b/>
          <w:color w:val="000000"/>
        </w:rPr>
        <w:t>D</w:t>
      </w:r>
      <w:r w:rsidR="00083A1D" w:rsidRPr="00777C0A">
        <w:rPr>
          <w:rFonts w:eastAsia="Calibri" w:cs="Tahoma"/>
          <w:b/>
          <w:color w:val="000000"/>
        </w:rPr>
        <w:t xml:space="preserve"> </w:t>
      </w:r>
      <w:r w:rsidRPr="00777C0A">
        <w:rPr>
          <w:rFonts w:eastAsia="Calibri" w:cs="Tahoma"/>
          <w:b/>
          <w:color w:val="000000"/>
        </w:rPr>
        <w:t>E</w:t>
      </w:r>
      <w:r w:rsidR="00083A1D" w:rsidRPr="00777C0A">
        <w:rPr>
          <w:rFonts w:eastAsia="Calibri" w:cs="Tahoma"/>
          <w:b/>
          <w:color w:val="000000"/>
        </w:rPr>
        <w:t xml:space="preserve"> </w:t>
      </w:r>
      <w:r w:rsidRPr="00777C0A">
        <w:rPr>
          <w:rFonts w:eastAsia="Calibri" w:cs="Tahoma"/>
          <w:b/>
          <w:color w:val="000000"/>
        </w:rPr>
        <w:t>N</w:t>
      </w:r>
      <w:r w:rsidR="00083A1D" w:rsidRPr="00777C0A">
        <w:rPr>
          <w:rFonts w:eastAsia="Calibri" w:cs="Tahoma"/>
          <w:b/>
          <w:color w:val="000000"/>
        </w:rPr>
        <w:t xml:space="preserve"> </w:t>
      </w:r>
      <w:r w:rsidRPr="00777C0A">
        <w:rPr>
          <w:rFonts w:eastAsia="Calibri" w:cs="Tahoma"/>
          <w:b/>
          <w:color w:val="000000"/>
        </w:rPr>
        <w:t>T</w:t>
      </w:r>
      <w:r w:rsidR="00083A1D" w:rsidRPr="00777C0A">
        <w:rPr>
          <w:rFonts w:eastAsia="Calibri" w:cs="Tahoma"/>
          <w:b/>
          <w:color w:val="000000"/>
        </w:rPr>
        <w:t xml:space="preserve"> </w:t>
      </w:r>
      <w:r w:rsidRPr="00777C0A">
        <w:rPr>
          <w:rFonts w:eastAsia="Calibri" w:cs="Tahoma"/>
          <w:b/>
          <w:color w:val="000000"/>
        </w:rPr>
        <w:t>E</w:t>
      </w:r>
      <w:r w:rsidR="00083A1D" w:rsidRPr="00777C0A">
        <w:rPr>
          <w:rFonts w:eastAsia="Calibri" w:cs="Tahoma"/>
          <w:b/>
          <w:color w:val="000000"/>
        </w:rPr>
        <w:t xml:space="preserve"> </w:t>
      </w:r>
      <w:r w:rsidRPr="00777C0A">
        <w:rPr>
          <w:rFonts w:eastAsia="Calibri" w:cs="Tahoma"/>
          <w:b/>
          <w:color w:val="000000"/>
        </w:rPr>
        <w:t>S:</w:t>
      </w:r>
    </w:p>
    <w:p w14:paraId="20C21A2D" w14:textId="77777777" w:rsidR="00177EE1" w:rsidRPr="00777C0A" w:rsidRDefault="00177EE1" w:rsidP="001B792A">
      <w:pPr>
        <w:spacing w:after="0" w:line="360" w:lineRule="auto"/>
      </w:pPr>
    </w:p>
    <w:p w14:paraId="5172F97A" w14:textId="315B6247" w:rsidR="00177EE1" w:rsidRPr="00777C0A" w:rsidRDefault="00177EE1" w:rsidP="001B792A">
      <w:pPr>
        <w:tabs>
          <w:tab w:val="left" w:pos="567"/>
        </w:tabs>
        <w:spacing w:after="0" w:line="360" w:lineRule="auto"/>
        <w:rPr>
          <w:rFonts w:eastAsia="Times New Roman" w:cs="Tahoma"/>
          <w:b/>
          <w:color w:val="auto"/>
          <w:lang w:eastAsia="es-ES"/>
        </w:rPr>
      </w:pPr>
      <w:r w:rsidRPr="00777C0A">
        <w:rPr>
          <w:rFonts w:eastAsia="Times New Roman" w:cs="Tahoma"/>
          <w:b/>
          <w:color w:val="auto"/>
          <w:lang w:eastAsia="es-ES"/>
        </w:rPr>
        <w:t>I.</w:t>
      </w:r>
      <w:r w:rsidR="00083A1D" w:rsidRPr="00777C0A">
        <w:rPr>
          <w:rFonts w:eastAsia="Times New Roman" w:cs="Tahoma"/>
          <w:b/>
          <w:color w:val="auto"/>
          <w:lang w:eastAsia="es-ES"/>
        </w:rPr>
        <w:t xml:space="preserve"> </w:t>
      </w:r>
      <w:r w:rsidRPr="00777C0A">
        <w:rPr>
          <w:rFonts w:eastAsia="Times New Roman" w:cs="Tahoma"/>
          <w:b/>
          <w:color w:val="auto"/>
          <w:lang w:eastAsia="es-ES"/>
        </w:rPr>
        <w:t>Presentación</w:t>
      </w:r>
      <w:r w:rsidR="00083A1D" w:rsidRPr="00777C0A">
        <w:rPr>
          <w:rFonts w:eastAsia="Times New Roman" w:cs="Tahoma"/>
          <w:b/>
          <w:color w:val="auto"/>
          <w:lang w:eastAsia="es-ES"/>
        </w:rPr>
        <w:t xml:space="preserve"> </w:t>
      </w:r>
      <w:r w:rsidRPr="00777C0A">
        <w:rPr>
          <w:rFonts w:eastAsia="Times New Roman" w:cs="Tahoma"/>
          <w:b/>
          <w:color w:val="auto"/>
          <w:lang w:eastAsia="es-ES"/>
        </w:rPr>
        <w:t>de</w:t>
      </w:r>
      <w:r w:rsidR="00083A1D" w:rsidRPr="00777C0A">
        <w:rPr>
          <w:rFonts w:eastAsia="Times New Roman" w:cs="Tahoma"/>
          <w:b/>
          <w:color w:val="auto"/>
          <w:lang w:eastAsia="es-ES"/>
        </w:rPr>
        <w:t xml:space="preserve"> </w:t>
      </w:r>
      <w:r w:rsidR="00BD2B05" w:rsidRPr="00777C0A">
        <w:rPr>
          <w:rFonts w:eastAsia="Times New Roman" w:cs="Tahoma"/>
          <w:b/>
          <w:color w:val="auto"/>
          <w:lang w:eastAsia="es-ES"/>
        </w:rPr>
        <w:t>las solicitudes</w:t>
      </w:r>
      <w:r w:rsidR="00083A1D" w:rsidRPr="00777C0A">
        <w:rPr>
          <w:rFonts w:eastAsia="Times New Roman" w:cs="Tahoma"/>
          <w:b/>
          <w:color w:val="auto"/>
          <w:lang w:eastAsia="es-ES"/>
        </w:rPr>
        <w:t xml:space="preserve"> </w:t>
      </w:r>
      <w:r w:rsidRPr="00777C0A">
        <w:rPr>
          <w:rFonts w:eastAsia="Times New Roman" w:cs="Tahoma"/>
          <w:b/>
          <w:color w:val="auto"/>
          <w:lang w:eastAsia="es-ES"/>
        </w:rPr>
        <w:t>de</w:t>
      </w:r>
      <w:r w:rsidR="00083A1D" w:rsidRPr="00777C0A">
        <w:rPr>
          <w:rFonts w:eastAsia="Times New Roman" w:cs="Tahoma"/>
          <w:b/>
          <w:color w:val="auto"/>
          <w:lang w:eastAsia="es-ES"/>
        </w:rPr>
        <w:t xml:space="preserve"> </w:t>
      </w:r>
      <w:r w:rsidRPr="00777C0A">
        <w:rPr>
          <w:rFonts w:eastAsia="Times New Roman" w:cs="Tahoma"/>
          <w:b/>
          <w:color w:val="auto"/>
          <w:lang w:eastAsia="es-ES"/>
        </w:rPr>
        <w:t>información:</w:t>
      </w:r>
    </w:p>
    <w:p w14:paraId="42D9A1F3" w14:textId="77777777" w:rsidR="00177EE1" w:rsidRPr="00777C0A" w:rsidRDefault="00177EE1" w:rsidP="001B792A">
      <w:pPr>
        <w:tabs>
          <w:tab w:val="left" w:pos="567"/>
        </w:tabs>
        <w:spacing w:after="0" w:line="360" w:lineRule="auto"/>
        <w:rPr>
          <w:rFonts w:eastAsia="Times New Roman" w:cs="Tahoma"/>
          <w:color w:val="auto"/>
          <w:lang w:eastAsia="es-ES"/>
        </w:rPr>
      </w:pPr>
    </w:p>
    <w:p w14:paraId="3226BEF2" w14:textId="6AD83A23" w:rsidR="00177EE1" w:rsidRPr="00777C0A" w:rsidRDefault="00177EE1" w:rsidP="001B792A">
      <w:pPr>
        <w:spacing w:after="0" w:line="360" w:lineRule="auto"/>
        <w:rPr>
          <w:rFonts w:eastAsia="Times New Roman" w:cs="Tahoma"/>
          <w:color w:val="auto"/>
          <w:lang w:eastAsia="es-ES"/>
        </w:rPr>
      </w:pPr>
      <w:r w:rsidRPr="00777C0A">
        <w:rPr>
          <w:rFonts w:eastAsia="Times New Roman" w:cs="Tahoma"/>
          <w:color w:val="auto"/>
          <w:lang w:eastAsia="es-ES"/>
        </w:rPr>
        <w:t>Con</w:t>
      </w:r>
      <w:r w:rsidR="00083A1D" w:rsidRPr="00777C0A">
        <w:rPr>
          <w:rFonts w:eastAsia="Times New Roman" w:cs="Tahoma"/>
          <w:color w:val="auto"/>
          <w:lang w:eastAsia="es-ES"/>
        </w:rPr>
        <w:t xml:space="preserve"> </w:t>
      </w:r>
      <w:r w:rsidRPr="00777C0A">
        <w:rPr>
          <w:rFonts w:eastAsia="Times New Roman" w:cs="Tahoma"/>
          <w:color w:val="auto"/>
          <w:lang w:eastAsia="es-ES"/>
        </w:rPr>
        <w:t>fecha</w:t>
      </w:r>
      <w:r w:rsidR="00083A1D" w:rsidRPr="00777C0A">
        <w:rPr>
          <w:rFonts w:eastAsia="Times New Roman" w:cs="Tahoma"/>
          <w:color w:val="auto"/>
          <w:lang w:eastAsia="es-ES"/>
        </w:rPr>
        <w:t xml:space="preserve"> </w:t>
      </w:r>
      <w:r w:rsidR="009401D4" w:rsidRPr="00777C0A">
        <w:rPr>
          <w:rFonts w:eastAsia="Times New Roman" w:cs="Tahoma"/>
          <w:color w:val="auto"/>
          <w:lang w:eastAsia="es-ES"/>
        </w:rPr>
        <w:t>diez de enero</w:t>
      </w:r>
      <w:r w:rsidR="00715EC4" w:rsidRPr="00777C0A">
        <w:rPr>
          <w:rFonts w:eastAsia="Times New Roman" w:cs="Tahoma"/>
          <w:color w:val="auto"/>
          <w:lang w:eastAsia="es-ES"/>
        </w:rPr>
        <w:t xml:space="preserve"> </w:t>
      </w:r>
      <w:r w:rsidRPr="00777C0A">
        <w:rPr>
          <w:rFonts w:eastAsia="Times New Roman" w:cs="Tahoma"/>
          <w:color w:val="auto"/>
          <w:lang w:eastAsia="es-ES"/>
        </w:rPr>
        <w:t>de</w:t>
      </w:r>
      <w:r w:rsidR="00083A1D" w:rsidRPr="00777C0A">
        <w:rPr>
          <w:rFonts w:eastAsia="Times New Roman" w:cs="Tahoma"/>
          <w:color w:val="auto"/>
          <w:lang w:eastAsia="es-ES"/>
        </w:rPr>
        <w:t xml:space="preserve"> </w:t>
      </w:r>
      <w:r w:rsidRPr="00777C0A">
        <w:rPr>
          <w:rFonts w:eastAsia="Times New Roman" w:cs="Tahoma"/>
          <w:color w:val="auto"/>
          <w:lang w:eastAsia="es-ES"/>
        </w:rPr>
        <w:t>dos</w:t>
      </w:r>
      <w:r w:rsidR="00083A1D" w:rsidRPr="00777C0A">
        <w:rPr>
          <w:rFonts w:eastAsia="Times New Roman" w:cs="Tahoma"/>
          <w:color w:val="auto"/>
          <w:lang w:eastAsia="es-ES"/>
        </w:rPr>
        <w:t xml:space="preserve"> </w:t>
      </w:r>
      <w:r w:rsidRPr="00777C0A">
        <w:rPr>
          <w:rFonts w:eastAsia="Times New Roman" w:cs="Tahoma"/>
          <w:color w:val="auto"/>
          <w:lang w:eastAsia="es-ES"/>
        </w:rPr>
        <w:t>mil</w:t>
      </w:r>
      <w:r w:rsidR="00083A1D" w:rsidRPr="00777C0A">
        <w:rPr>
          <w:rFonts w:eastAsia="Times New Roman" w:cs="Tahoma"/>
          <w:color w:val="auto"/>
          <w:lang w:eastAsia="es-ES"/>
        </w:rPr>
        <w:t xml:space="preserve"> </w:t>
      </w:r>
      <w:r w:rsidR="009401D4" w:rsidRPr="00777C0A">
        <w:rPr>
          <w:rFonts w:eastAsia="Times New Roman" w:cs="Tahoma"/>
          <w:color w:val="auto"/>
          <w:lang w:eastAsia="es-ES"/>
        </w:rPr>
        <w:t>veintidós</w:t>
      </w:r>
      <w:r w:rsidRPr="00777C0A">
        <w:rPr>
          <w:rFonts w:eastAsia="Times New Roman" w:cs="Tahoma"/>
          <w:color w:val="auto"/>
          <w:lang w:eastAsia="es-ES"/>
        </w:rPr>
        <w:t>,</w:t>
      </w:r>
      <w:r w:rsidR="00083A1D" w:rsidRPr="00777C0A">
        <w:rPr>
          <w:rFonts w:eastAsia="Times New Roman" w:cs="Tahoma"/>
          <w:color w:val="auto"/>
          <w:lang w:eastAsia="es-ES"/>
        </w:rPr>
        <w:t xml:space="preserve"> </w:t>
      </w:r>
      <w:r w:rsidRPr="00777C0A">
        <w:rPr>
          <w:rFonts w:eastAsia="Times New Roman" w:cs="Tahoma"/>
          <w:color w:val="auto"/>
          <w:lang w:eastAsia="es-ES"/>
        </w:rPr>
        <w:t>el</w:t>
      </w:r>
      <w:r w:rsidR="00083A1D" w:rsidRPr="00777C0A">
        <w:rPr>
          <w:rFonts w:eastAsia="Times New Roman" w:cs="Tahoma"/>
          <w:color w:val="auto"/>
          <w:lang w:eastAsia="es-ES"/>
        </w:rPr>
        <w:t xml:space="preserve"> </w:t>
      </w:r>
      <w:r w:rsidRPr="00777C0A">
        <w:rPr>
          <w:rFonts w:eastAsia="Times New Roman" w:cs="Tahoma"/>
          <w:color w:val="auto"/>
          <w:lang w:eastAsia="es-ES"/>
        </w:rPr>
        <w:t>Particular</w:t>
      </w:r>
      <w:r w:rsidR="00083A1D" w:rsidRPr="00777C0A">
        <w:rPr>
          <w:rFonts w:eastAsia="Times New Roman" w:cs="Tahoma"/>
          <w:color w:val="auto"/>
          <w:lang w:eastAsia="es-ES"/>
        </w:rPr>
        <w:t xml:space="preserve"> </w:t>
      </w:r>
      <w:r w:rsidRPr="00777C0A">
        <w:rPr>
          <w:rFonts w:eastAsia="Times New Roman" w:cs="Tahoma"/>
          <w:color w:val="auto"/>
          <w:lang w:eastAsia="es-ES"/>
        </w:rPr>
        <w:t>presentó</w:t>
      </w:r>
      <w:r w:rsidR="00083A1D" w:rsidRPr="00777C0A">
        <w:rPr>
          <w:rFonts w:eastAsia="Times New Roman" w:cs="Tahoma"/>
          <w:color w:val="auto"/>
          <w:lang w:eastAsia="es-ES"/>
        </w:rPr>
        <w:t xml:space="preserve"> </w:t>
      </w:r>
      <w:r w:rsidR="00BD2B05" w:rsidRPr="00777C0A">
        <w:rPr>
          <w:rFonts w:eastAsia="Times New Roman" w:cs="Tahoma"/>
          <w:color w:val="auto"/>
          <w:lang w:eastAsia="es-ES"/>
        </w:rPr>
        <w:t xml:space="preserve">solicitudes </w:t>
      </w:r>
      <w:r w:rsidRPr="00777C0A">
        <w:rPr>
          <w:rFonts w:eastAsia="Times New Roman" w:cs="Tahoma"/>
          <w:color w:val="auto"/>
          <w:lang w:eastAsia="es-ES"/>
        </w:rPr>
        <w:t>de</w:t>
      </w:r>
      <w:r w:rsidR="00083A1D" w:rsidRPr="00777C0A">
        <w:rPr>
          <w:rFonts w:eastAsia="Times New Roman" w:cs="Tahoma"/>
          <w:color w:val="auto"/>
          <w:lang w:eastAsia="es-ES"/>
        </w:rPr>
        <w:t xml:space="preserve"> </w:t>
      </w:r>
      <w:r w:rsidRPr="00777C0A">
        <w:rPr>
          <w:rFonts w:eastAsia="Times New Roman" w:cs="Tahoma"/>
          <w:color w:val="auto"/>
          <w:lang w:eastAsia="es-ES"/>
        </w:rPr>
        <w:t>acceso</w:t>
      </w:r>
      <w:r w:rsidR="00083A1D" w:rsidRPr="00777C0A">
        <w:rPr>
          <w:rFonts w:eastAsia="Times New Roman" w:cs="Tahoma"/>
          <w:color w:val="auto"/>
          <w:lang w:eastAsia="es-ES"/>
        </w:rPr>
        <w:t xml:space="preserve"> </w:t>
      </w:r>
      <w:r w:rsidRPr="00777C0A">
        <w:rPr>
          <w:rFonts w:eastAsia="Times New Roman" w:cs="Tahoma"/>
          <w:color w:val="auto"/>
          <w:lang w:eastAsia="es-ES"/>
        </w:rPr>
        <w:t>a</w:t>
      </w:r>
      <w:r w:rsidR="00083A1D" w:rsidRPr="00777C0A">
        <w:rPr>
          <w:rFonts w:eastAsia="Times New Roman" w:cs="Tahoma"/>
          <w:color w:val="auto"/>
          <w:lang w:eastAsia="es-ES"/>
        </w:rPr>
        <w:t xml:space="preserve"> </w:t>
      </w:r>
      <w:r w:rsidRPr="00777C0A">
        <w:rPr>
          <w:rFonts w:eastAsia="Times New Roman" w:cs="Tahoma"/>
          <w:color w:val="auto"/>
          <w:lang w:eastAsia="es-ES"/>
        </w:rPr>
        <w:t>la</w:t>
      </w:r>
      <w:r w:rsidR="00083A1D" w:rsidRPr="00777C0A">
        <w:rPr>
          <w:rFonts w:eastAsia="Times New Roman" w:cs="Tahoma"/>
          <w:color w:val="auto"/>
          <w:lang w:eastAsia="es-ES"/>
        </w:rPr>
        <w:t xml:space="preserve"> </w:t>
      </w:r>
      <w:r w:rsidRPr="00777C0A">
        <w:rPr>
          <w:rFonts w:eastAsia="Times New Roman" w:cs="Tahoma"/>
          <w:color w:val="auto"/>
          <w:lang w:eastAsia="es-ES"/>
        </w:rPr>
        <w:t>información</w:t>
      </w:r>
      <w:r w:rsidR="00083A1D" w:rsidRPr="00777C0A">
        <w:rPr>
          <w:rFonts w:eastAsia="Times New Roman" w:cs="Tahoma"/>
          <w:color w:val="auto"/>
          <w:lang w:eastAsia="es-ES"/>
        </w:rPr>
        <w:t xml:space="preserve"> </w:t>
      </w:r>
      <w:r w:rsidRPr="00777C0A">
        <w:rPr>
          <w:rFonts w:eastAsia="Times New Roman" w:cs="Tahoma"/>
          <w:color w:val="auto"/>
          <w:lang w:eastAsia="es-ES"/>
        </w:rPr>
        <w:t>pública,</w:t>
      </w:r>
      <w:r w:rsidR="00083A1D" w:rsidRPr="00777C0A">
        <w:rPr>
          <w:rFonts w:eastAsia="Times New Roman" w:cs="Tahoma"/>
          <w:color w:val="auto"/>
          <w:lang w:eastAsia="es-ES"/>
        </w:rPr>
        <w:t xml:space="preserve"> </w:t>
      </w:r>
      <w:r w:rsidR="002032FB" w:rsidRPr="00777C0A">
        <w:rPr>
          <w:rFonts w:eastAsia="Times New Roman" w:cs="Tahoma"/>
          <w:color w:val="auto"/>
          <w:lang w:eastAsia="es-ES"/>
        </w:rPr>
        <w:t>a través Sistema de Acceso a la Información Mexiquense (SAIMEX)</w:t>
      </w:r>
      <w:r w:rsidRPr="00777C0A">
        <w:rPr>
          <w:rFonts w:eastAsia="Times New Roman" w:cs="Tahoma"/>
          <w:color w:val="auto"/>
          <w:lang w:eastAsia="es-ES"/>
        </w:rPr>
        <w:t>,</w:t>
      </w:r>
      <w:r w:rsidR="00083A1D" w:rsidRPr="00777C0A">
        <w:rPr>
          <w:rFonts w:eastAsia="Times New Roman" w:cs="Tahoma"/>
          <w:color w:val="auto"/>
          <w:lang w:eastAsia="es-ES"/>
        </w:rPr>
        <w:t xml:space="preserve"> </w:t>
      </w:r>
      <w:r w:rsidRPr="00777C0A">
        <w:rPr>
          <w:rFonts w:eastAsia="Times New Roman" w:cs="Tahoma"/>
          <w:color w:val="auto"/>
          <w:lang w:eastAsia="es-ES"/>
        </w:rPr>
        <w:t>ante</w:t>
      </w:r>
      <w:r w:rsidR="00083A1D" w:rsidRPr="00777C0A">
        <w:rPr>
          <w:rFonts w:eastAsia="Times New Roman" w:cs="Tahoma"/>
          <w:color w:val="auto"/>
          <w:lang w:eastAsia="es-ES"/>
        </w:rPr>
        <w:t xml:space="preserve"> </w:t>
      </w:r>
      <w:r w:rsidR="0015161E" w:rsidRPr="00777C0A">
        <w:rPr>
          <w:rFonts w:eastAsia="Times New Roman" w:cs="Tahoma"/>
          <w:color w:val="auto"/>
          <w:lang w:eastAsia="es-ES"/>
        </w:rPr>
        <w:t xml:space="preserve">la </w:t>
      </w:r>
      <w:r w:rsidR="0025738E" w:rsidRPr="00777C0A">
        <w:rPr>
          <w:rFonts w:eastAsia="Calibri" w:cs="Tahoma"/>
          <w:color w:val="000000"/>
        </w:rPr>
        <w:t>Ayuntamiento de Metepec</w:t>
      </w:r>
      <w:r w:rsidRPr="00777C0A">
        <w:rPr>
          <w:rFonts w:eastAsia="Calibri" w:cs="Tahoma"/>
        </w:rPr>
        <w:t>,</w:t>
      </w:r>
      <w:r w:rsidR="00083A1D" w:rsidRPr="00777C0A">
        <w:rPr>
          <w:rFonts w:eastAsia="Calibri" w:cs="Tahoma"/>
        </w:rPr>
        <w:t xml:space="preserve"> </w:t>
      </w:r>
      <w:r w:rsidRPr="00777C0A">
        <w:rPr>
          <w:rFonts w:eastAsia="Calibri" w:cs="Tahoma"/>
        </w:rPr>
        <w:t>en</w:t>
      </w:r>
      <w:r w:rsidR="00083A1D" w:rsidRPr="00777C0A">
        <w:rPr>
          <w:rFonts w:eastAsia="Calibri" w:cs="Tahoma"/>
        </w:rPr>
        <w:t xml:space="preserve"> </w:t>
      </w:r>
      <w:r w:rsidRPr="00777C0A">
        <w:rPr>
          <w:rFonts w:eastAsia="Calibri" w:cs="Tahoma"/>
        </w:rPr>
        <w:t>los</w:t>
      </w:r>
      <w:r w:rsidR="00083A1D" w:rsidRPr="00777C0A">
        <w:rPr>
          <w:rFonts w:eastAsia="Calibri" w:cs="Tahoma"/>
        </w:rPr>
        <w:t xml:space="preserve"> </w:t>
      </w:r>
      <w:r w:rsidRPr="00777C0A">
        <w:rPr>
          <w:rFonts w:eastAsia="Calibri" w:cs="Tahoma"/>
        </w:rPr>
        <w:t>siguientes</w:t>
      </w:r>
      <w:r w:rsidR="00083A1D" w:rsidRPr="00777C0A">
        <w:rPr>
          <w:rFonts w:eastAsia="Calibri" w:cs="Tahoma"/>
        </w:rPr>
        <w:t xml:space="preserve"> </w:t>
      </w:r>
      <w:r w:rsidRPr="00777C0A">
        <w:rPr>
          <w:rFonts w:eastAsia="Calibri" w:cs="Tahoma"/>
        </w:rPr>
        <w:t>términos:</w:t>
      </w:r>
      <w:r w:rsidR="00083A1D" w:rsidRPr="00777C0A">
        <w:rPr>
          <w:rFonts w:eastAsia="Calibri" w:cs="Tahoma"/>
        </w:rPr>
        <w:t xml:space="preserve"> </w:t>
      </w:r>
    </w:p>
    <w:p w14:paraId="13781153" w14:textId="6E520A85" w:rsidR="00177EE1" w:rsidRPr="00777C0A" w:rsidRDefault="00177EE1" w:rsidP="001B792A">
      <w:pPr>
        <w:spacing w:after="0" w:line="360" w:lineRule="auto"/>
        <w:rPr>
          <w:rFonts w:eastAsia="Calibri" w:cs="Tahoma"/>
        </w:rPr>
      </w:pPr>
    </w:p>
    <w:p w14:paraId="5C6A7206" w14:textId="6FC5C4DE" w:rsidR="00BD2B05" w:rsidRPr="00777C0A" w:rsidRDefault="00BD2B05" w:rsidP="001B792A">
      <w:pPr>
        <w:spacing w:after="0" w:line="360" w:lineRule="auto"/>
        <w:ind w:left="567" w:right="616"/>
        <w:rPr>
          <w:rFonts w:eastAsia="Calibri" w:cs="Tahoma"/>
          <w:b/>
          <w:color w:val="0D0D0D"/>
        </w:rPr>
      </w:pPr>
      <w:r w:rsidRPr="00777C0A">
        <w:rPr>
          <w:rFonts w:eastAsia="Calibri" w:cs="Tahoma"/>
          <w:b/>
          <w:color w:val="0D0D0D"/>
        </w:rPr>
        <w:t>Solicitud 00607/METEPEC/IP/2022, relacionada al Recurso de Revisión 02041/INFOEM/IP/RR/2022</w:t>
      </w:r>
    </w:p>
    <w:p w14:paraId="003D549A" w14:textId="77777777" w:rsidR="00177EE1" w:rsidRPr="00777C0A" w:rsidRDefault="00177EE1" w:rsidP="001B792A">
      <w:pPr>
        <w:spacing w:after="0" w:line="360" w:lineRule="auto"/>
        <w:ind w:left="567" w:right="567"/>
        <w:rPr>
          <w:rFonts w:eastAsia="Times New Roman" w:cs="Arial"/>
          <w:bCs/>
          <w:i/>
          <w:iCs/>
          <w:color w:val="auto"/>
          <w:sz w:val="20"/>
          <w:lang w:eastAsia="es-ES"/>
        </w:rPr>
      </w:pPr>
      <w:r w:rsidRPr="00777C0A">
        <w:rPr>
          <w:rFonts w:eastAsia="Times New Roman" w:cs="Arial"/>
          <w:bCs/>
          <w:i/>
          <w:iCs/>
          <w:color w:val="auto"/>
          <w:sz w:val="20"/>
          <w:lang w:eastAsia="es-ES"/>
        </w:rPr>
        <w:t>“</w:t>
      </w:r>
      <w:r w:rsidRPr="00777C0A">
        <w:rPr>
          <w:rFonts w:eastAsia="Times New Roman" w:cs="Tahoma"/>
          <w:b/>
          <w:bCs/>
          <w:i/>
          <w:iCs/>
          <w:color w:val="auto"/>
          <w:sz w:val="20"/>
          <w:lang w:eastAsia="es-ES"/>
        </w:rPr>
        <w:t>DESCRIPCIÓN</w:t>
      </w:r>
      <w:r w:rsidR="00083A1D" w:rsidRPr="00777C0A">
        <w:rPr>
          <w:rFonts w:eastAsia="Times New Roman" w:cs="Tahoma"/>
          <w:b/>
          <w:bCs/>
          <w:i/>
          <w:iCs/>
          <w:color w:val="auto"/>
          <w:sz w:val="20"/>
          <w:lang w:eastAsia="es-ES"/>
        </w:rPr>
        <w:t xml:space="preserve"> </w:t>
      </w:r>
      <w:r w:rsidRPr="00777C0A">
        <w:rPr>
          <w:rFonts w:eastAsia="Times New Roman" w:cs="Tahoma"/>
          <w:b/>
          <w:bCs/>
          <w:i/>
          <w:iCs/>
          <w:color w:val="auto"/>
          <w:sz w:val="20"/>
          <w:lang w:eastAsia="es-ES"/>
        </w:rPr>
        <w:t>CLARA</w:t>
      </w:r>
      <w:r w:rsidR="00083A1D" w:rsidRPr="00777C0A">
        <w:rPr>
          <w:rFonts w:eastAsia="Times New Roman" w:cs="Tahoma"/>
          <w:b/>
          <w:bCs/>
          <w:i/>
          <w:iCs/>
          <w:color w:val="auto"/>
          <w:sz w:val="20"/>
          <w:lang w:eastAsia="es-ES"/>
        </w:rPr>
        <w:t xml:space="preserve"> </w:t>
      </w:r>
      <w:r w:rsidRPr="00777C0A">
        <w:rPr>
          <w:rFonts w:eastAsia="Times New Roman" w:cs="Tahoma"/>
          <w:b/>
          <w:bCs/>
          <w:i/>
          <w:iCs/>
          <w:color w:val="auto"/>
          <w:sz w:val="20"/>
          <w:lang w:eastAsia="es-ES"/>
        </w:rPr>
        <w:t>Y</w:t>
      </w:r>
      <w:r w:rsidR="00083A1D" w:rsidRPr="00777C0A">
        <w:rPr>
          <w:rFonts w:eastAsia="Times New Roman" w:cs="Tahoma"/>
          <w:b/>
          <w:bCs/>
          <w:i/>
          <w:iCs/>
          <w:color w:val="auto"/>
          <w:sz w:val="20"/>
          <w:lang w:eastAsia="es-ES"/>
        </w:rPr>
        <w:t xml:space="preserve"> </w:t>
      </w:r>
      <w:r w:rsidRPr="00777C0A">
        <w:rPr>
          <w:rFonts w:eastAsia="Times New Roman" w:cs="Tahoma"/>
          <w:b/>
          <w:bCs/>
          <w:i/>
          <w:iCs/>
          <w:color w:val="auto"/>
          <w:sz w:val="20"/>
          <w:lang w:eastAsia="es-ES"/>
        </w:rPr>
        <w:t>PRECISA</w:t>
      </w:r>
      <w:r w:rsidR="00083A1D" w:rsidRPr="00777C0A">
        <w:rPr>
          <w:rFonts w:eastAsia="Times New Roman" w:cs="Tahoma"/>
          <w:b/>
          <w:bCs/>
          <w:i/>
          <w:iCs/>
          <w:color w:val="auto"/>
          <w:sz w:val="20"/>
          <w:lang w:eastAsia="es-ES"/>
        </w:rPr>
        <w:t xml:space="preserve"> </w:t>
      </w:r>
      <w:r w:rsidRPr="00777C0A">
        <w:rPr>
          <w:rFonts w:eastAsia="Times New Roman" w:cs="Tahoma"/>
          <w:b/>
          <w:bCs/>
          <w:i/>
          <w:iCs/>
          <w:color w:val="auto"/>
          <w:sz w:val="20"/>
          <w:lang w:eastAsia="es-ES"/>
        </w:rPr>
        <w:t>DE</w:t>
      </w:r>
      <w:r w:rsidR="00083A1D" w:rsidRPr="00777C0A">
        <w:rPr>
          <w:rFonts w:eastAsia="Times New Roman" w:cs="Tahoma"/>
          <w:b/>
          <w:bCs/>
          <w:i/>
          <w:iCs/>
          <w:color w:val="auto"/>
          <w:sz w:val="20"/>
          <w:lang w:eastAsia="es-ES"/>
        </w:rPr>
        <w:t xml:space="preserve"> </w:t>
      </w:r>
      <w:r w:rsidRPr="00777C0A">
        <w:rPr>
          <w:rFonts w:eastAsia="Times New Roman" w:cs="Tahoma"/>
          <w:b/>
          <w:bCs/>
          <w:i/>
          <w:iCs/>
          <w:color w:val="auto"/>
          <w:sz w:val="20"/>
          <w:lang w:eastAsia="es-ES"/>
        </w:rPr>
        <w:t>LA</w:t>
      </w:r>
      <w:r w:rsidR="00083A1D" w:rsidRPr="00777C0A">
        <w:rPr>
          <w:rFonts w:eastAsia="Times New Roman" w:cs="Tahoma"/>
          <w:b/>
          <w:bCs/>
          <w:i/>
          <w:iCs/>
          <w:color w:val="auto"/>
          <w:sz w:val="20"/>
          <w:lang w:eastAsia="es-ES"/>
        </w:rPr>
        <w:t xml:space="preserve"> </w:t>
      </w:r>
      <w:r w:rsidRPr="00777C0A">
        <w:rPr>
          <w:rFonts w:eastAsia="Times New Roman" w:cs="Tahoma"/>
          <w:b/>
          <w:bCs/>
          <w:i/>
          <w:iCs/>
          <w:color w:val="auto"/>
          <w:sz w:val="20"/>
          <w:lang w:eastAsia="es-ES"/>
        </w:rPr>
        <w:t>INFORMACIÓN</w:t>
      </w:r>
      <w:r w:rsidR="00083A1D" w:rsidRPr="00777C0A">
        <w:rPr>
          <w:rFonts w:eastAsia="Times New Roman" w:cs="Tahoma"/>
          <w:b/>
          <w:bCs/>
          <w:i/>
          <w:iCs/>
          <w:color w:val="auto"/>
          <w:sz w:val="20"/>
          <w:lang w:eastAsia="es-ES"/>
        </w:rPr>
        <w:t xml:space="preserve"> </w:t>
      </w:r>
      <w:r w:rsidRPr="00777C0A">
        <w:rPr>
          <w:rFonts w:eastAsia="Times New Roman" w:cs="Tahoma"/>
          <w:b/>
          <w:bCs/>
          <w:i/>
          <w:iCs/>
          <w:color w:val="auto"/>
          <w:sz w:val="20"/>
          <w:lang w:eastAsia="es-ES"/>
        </w:rPr>
        <w:t>SOLICITADA.</w:t>
      </w:r>
    </w:p>
    <w:p w14:paraId="1EB8841B" w14:textId="0F43C142" w:rsidR="00F8322E" w:rsidRPr="00777C0A" w:rsidRDefault="00BD2B05" w:rsidP="001B792A">
      <w:pPr>
        <w:tabs>
          <w:tab w:val="left" w:pos="4667"/>
        </w:tabs>
        <w:spacing w:after="0" w:line="360" w:lineRule="auto"/>
        <w:ind w:left="567" w:right="567"/>
        <w:rPr>
          <w:rFonts w:eastAsia="Times New Roman" w:cs="Arial"/>
          <w:bCs/>
          <w:i/>
          <w:iCs/>
          <w:color w:val="auto"/>
          <w:sz w:val="20"/>
          <w:lang w:eastAsia="es-ES"/>
        </w:rPr>
      </w:pPr>
      <w:r w:rsidRPr="00777C0A">
        <w:rPr>
          <w:rFonts w:eastAsia="Times New Roman" w:cs="Arial"/>
          <w:bCs/>
          <w:i/>
          <w:iCs/>
          <w:color w:val="auto"/>
          <w:sz w:val="20"/>
          <w:lang w:eastAsia="es-ES"/>
        </w:rPr>
        <w:t xml:space="preserve">Qué medio es más verídico o fue una fabricación? Preguntamos porque en la conferencia de prensa de la mañana del 7 de enero de 2022 el Presidente anunció que habían sido detenidos dos sujetos por robo de vehículos, pero luego el comunicado de prensa de la Coordinación de Comunicación Social dirigida por Gabriel Flores Archundia, dice que fueron identificados a las 15:00 del viernes 7 de enero de 2022. </w:t>
      </w:r>
      <w:hyperlink r:id="rId8" w:history="1">
        <w:r w:rsidR="00F8322E" w:rsidRPr="00777C0A">
          <w:rPr>
            <w:rStyle w:val="Hipervnculo"/>
            <w:rFonts w:eastAsia="Times New Roman" w:cs="Arial"/>
            <w:bCs/>
            <w:i/>
            <w:iCs/>
            <w:sz w:val="20"/>
            <w:lang w:eastAsia="es-ES"/>
          </w:rPr>
          <w:t>https://metepec.gob.mx/pagina/comunicado10.php</w:t>
        </w:r>
      </w:hyperlink>
    </w:p>
    <w:p w14:paraId="4B95600F" w14:textId="0ABE8E30" w:rsidR="00BD2B05" w:rsidRPr="00777C0A" w:rsidRDefault="00BD2B05" w:rsidP="001B792A">
      <w:pPr>
        <w:tabs>
          <w:tab w:val="left" w:pos="4667"/>
        </w:tabs>
        <w:spacing w:after="0" w:line="360" w:lineRule="auto"/>
        <w:ind w:left="567" w:right="567"/>
        <w:rPr>
          <w:rFonts w:eastAsia="Times New Roman" w:cs="Arial"/>
          <w:b/>
          <w:bCs/>
          <w:i/>
          <w:iCs/>
          <w:color w:val="auto"/>
          <w:sz w:val="20"/>
          <w:lang w:eastAsia="es-ES"/>
        </w:rPr>
      </w:pPr>
      <w:r w:rsidRPr="00777C0A">
        <w:rPr>
          <w:rFonts w:eastAsia="Times New Roman" w:cs="Arial"/>
          <w:bCs/>
          <w:i/>
          <w:iCs/>
          <w:color w:val="auto"/>
          <w:sz w:val="20"/>
          <w:lang w:eastAsia="es-ES"/>
        </w:rPr>
        <w:lastRenderedPageBreak/>
        <w:t xml:space="preserve"> </w:t>
      </w:r>
      <w:hyperlink r:id="rId9" w:history="1">
        <w:r w:rsidR="00F8322E" w:rsidRPr="00777C0A">
          <w:rPr>
            <w:rStyle w:val="Hipervnculo"/>
            <w:rFonts w:eastAsia="Times New Roman" w:cs="Arial"/>
            <w:bCs/>
            <w:i/>
            <w:iCs/>
            <w:sz w:val="20"/>
            <w:lang w:eastAsia="es-ES"/>
          </w:rPr>
          <w:t>https://www.facebook.com/FernandoFloresMetepec/videos/1207600263099190/</w:t>
        </w:r>
      </w:hyperlink>
      <w:r w:rsidRPr="00777C0A">
        <w:rPr>
          <w:rFonts w:eastAsia="Times New Roman" w:cs="Arial"/>
          <w:bCs/>
          <w:i/>
          <w:iCs/>
          <w:color w:val="auto"/>
          <w:sz w:val="20"/>
          <w:lang w:eastAsia="es-ES"/>
        </w:rPr>
        <w:t xml:space="preserve"> Por ello, se requiere copia de los documentos en posesión de la Dirección de Seguridad Pública y Tránsito que den cuenta de los hechos.</w:t>
      </w:r>
      <w:r w:rsidRPr="00777C0A">
        <w:rPr>
          <w:rFonts w:eastAsia="Times New Roman" w:cs="Arial"/>
          <w:b/>
          <w:bCs/>
          <w:i/>
          <w:iCs/>
          <w:color w:val="auto"/>
          <w:sz w:val="20"/>
          <w:lang w:eastAsia="es-ES"/>
        </w:rPr>
        <w:t xml:space="preserve"> </w:t>
      </w:r>
    </w:p>
    <w:p w14:paraId="7043DD17" w14:textId="77777777" w:rsidR="00BD2B05" w:rsidRPr="00777C0A" w:rsidRDefault="00BD2B05" w:rsidP="001B792A">
      <w:pPr>
        <w:tabs>
          <w:tab w:val="left" w:pos="4667"/>
        </w:tabs>
        <w:spacing w:after="0" w:line="360" w:lineRule="auto"/>
        <w:ind w:left="567" w:right="567"/>
        <w:rPr>
          <w:rFonts w:eastAsia="Times New Roman" w:cs="Arial"/>
          <w:b/>
          <w:bCs/>
          <w:i/>
          <w:iCs/>
          <w:color w:val="auto"/>
          <w:sz w:val="20"/>
          <w:lang w:eastAsia="es-ES"/>
        </w:rPr>
      </w:pPr>
    </w:p>
    <w:p w14:paraId="6DDD3FE0" w14:textId="3C930C19" w:rsidR="00177EE1" w:rsidRPr="00777C0A" w:rsidRDefault="00177EE1" w:rsidP="001B792A">
      <w:pPr>
        <w:tabs>
          <w:tab w:val="left" w:pos="4667"/>
        </w:tabs>
        <w:spacing w:after="0" w:line="360" w:lineRule="auto"/>
        <w:ind w:left="567" w:right="567"/>
        <w:rPr>
          <w:rFonts w:eastAsia="Times New Roman" w:cs="Tahoma"/>
          <w:b/>
          <w:bCs/>
          <w:i/>
          <w:iCs/>
          <w:color w:val="auto"/>
          <w:sz w:val="20"/>
          <w:lang w:eastAsia="es-ES"/>
        </w:rPr>
      </w:pPr>
      <w:r w:rsidRPr="00777C0A">
        <w:rPr>
          <w:rFonts w:eastAsia="Times New Roman" w:cs="Tahoma"/>
          <w:b/>
          <w:bCs/>
          <w:i/>
          <w:iCs/>
          <w:color w:val="auto"/>
          <w:sz w:val="20"/>
          <w:lang w:eastAsia="es-ES"/>
        </w:rPr>
        <w:t>“MODALIDAD</w:t>
      </w:r>
      <w:r w:rsidR="00083A1D" w:rsidRPr="00777C0A">
        <w:rPr>
          <w:rFonts w:eastAsia="Times New Roman" w:cs="Tahoma"/>
          <w:b/>
          <w:bCs/>
          <w:i/>
          <w:iCs/>
          <w:color w:val="auto"/>
          <w:sz w:val="20"/>
          <w:lang w:eastAsia="es-ES"/>
        </w:rPr>
        <w:t xml:space="preserve"> </w:t>
      </w:r>
      <w:r w:rsidRPr="00777C0A">
        <w:rPr>
          <w:rFonts w:eastAsia="Times New Roman" w:cs="Tahoma"/>
          <w:b/>
          <w:bCs/>
          <w:i/>
          <w:iCs/>
          <w:color w:val="auto"/>
          <w:sz w:val="20"/>
          <w:lang w:eastAsia="es-ES"/>
        </w:rPr>
        <w:t>DE</w:t>
      </w:r>
      <w:r w:rsidR="00083A1D" w:rsidRPr="00777C0A">
        <w:rPr>
          <w:rFonts w:eastAsia="Times New Roman" w:cs="Tahoma"/>
          <w:b/>
          <w:bCs/>
          <w:i/>
          <w:iCs/>
          <w:color w:val="auto"/>
          <w:sz w:val="20"/>
          <w:lang w:eastAsia="es-ES"/>
        </w:rPr>
        <w:t xml:space="preserve"> </w:t>
      </w:r>
      <w:r w:rsidRPr="00777C0A">
        <w:rPr>
          <w:rFonts w:eastAsia="Times New Roman" w:cs="Tahoma"/>
          <w:b/>
          <w:bCs/>
          <w:i/>
          <w:iCs/>
          <w:color w:val="auto"/>
          <w:sz w:val="20"/>
          <w:lang w:eastAsia="es-ES"/>
        </w:rPr>
        <w:t>ENTREGA</w:t>
      </w:r>
    </w:p>
    <w:p w14:paraId="5BE866F0" w14:textId="039E8CF2" w:rsidR="00177EE1" w:rsidRPr="00777C0A" w:rsidRDefault="005D417E" w:rsidP="001B792A">
      <w:pPr>
        <w:spacing w:after="0" w:line="360" w:lineRule="auto"/>
        <w:ind w:left="567" w:right="567"/>
        <w:rPr>
          <w:rFonts w:eastAsia="Times New Roman" w:cs="Arial"/>
          <w:bCs/>
          <w:i/>
          <w:iCs/>
          <w:color w:val="auto"/>
          <w:sz w:val="20"/>
          <w:lang w:eastAsia="es-ES"/>
        </w:rPr>
      </w:pPr>
      <w:r w:rsidRPr="00777C0A">
        <w:rPr>
          <w:rFonts w:eastAsia="Times New Roman" w:cs="Arial"/>
          <w:bCs/>
          <w:i/>
          <w:iCs/>
          <w:color w:val="auto"/>
          <w:sz w:val="20"/>
          <w:lang w:eastAsia="es-ES"/>
        </w:rPr>
        <w:t>A través del SAIMEX</w:t>
      </w:r>
      <w:r w:rsidR="00177EE1" w:rsidRPr="00777C0A">
        <w:rPr>
          <w:rFonts w:eastAsia="Times New Roman" w:cs="Arial"/>
          <w:bCs/>
          <w:i/>
          <w:iCs/>
          <w:color w:val="auto"/>
          <w:sz w:val="20"/>
          <w:lang w:eastAsia="es-ES"/>
        </w:rPr>
        <w:t>”</w:t>
      </w:r>
    </w:p>
    <w:p w14:paraId="7491C3CD" w14:textId="17C173D2" w:rsidR="00BD2B05" w:rsidRPr="00777C0A" w:rsidRDefault="00BD2B05" w:rsidP="001B792A">
      <w:pPr>
        <w:spacing w:after="0" w:line="360" w:lineRule="auto"/>
        <w:ind w:left="567" w:right="567"/>
        <w:rPr>
          <w:rFonts w:eastAsia="Times New Roman" w:cs="Arial"/>
          <w:bCs/>
          <w:i/>
          <w:iCs/>
          <w:color w:val="auto"/>
          <w:sz w:val="20"/>
          <w:lang w:eastAsia="es-ES"/>
        </w:rPr>
      </w:pPr>
    </w:p>
    <w:p w14:paraId="4F92CD2A" w14:textId="47BB2542" w:rsidR="00BD2B05" w:rsidRPr="00777C0A" w:rsidRDefault="00BD2B05" w:rsidP="001B792A">
      <w:pPr>
        <w:spacing w:after="0" w:line="360" w:lineRule="auto"/>
        <w:ind w:left="567" w:right="616"/>
        <w:rPr>
          <w:rFonts w:eastAsia="Calibri" w:cs="Tahoma"/>
          <w:b/>
          <w:color w:val="0D0D0D"/>
        </w:rPr>
      </w:pPr>
      <w:r w:rsidRPr="00777C0A">
        <w:rPr>
          <w:rFonts w:eastAsia="Calibri" w:cs="Tahoma"/>
          <w:b/>
          <w:color w:val="0D0D0D"/>
        </w:rPr>
        <w:t>Solicitud 00606/METEPEC/IP/2022, relacionada al Recurso de Revisión 02054/INFOEM/IP/RR/2022</w:t>
      </w:r>
    </w:p>
    <w:p w14:paraId="1A944EED" w14:textId="77777777" w:rsidR="00BD2B05" w:rsidRPr="00777C0A" w:rsidRDefault="00BD2B05" w:rsidP="001B792A">
      <w:pPr>
        <w:spacing w:after="0" w:line="360" w:lineRule="auto"/>
        <w:ind w:left="567" w:right="567"/>
        <w:rPr>
          <w:rFonts w:eastAsia="Times New Roman" w:cs="Arial"/>
          <w:bCs/>
          <w:i/>
          <w:iCs/>
          <w:color w:val="auto"/>
          <w:sz w:val="20"/>
          <w:lang w:eastAsia="es-ES"/>
        </w:rPr>
      </w:pPr>
      <w:r w:rsidRPr="00777C0A">
        <w:rPr>
          <w:rFonts w:eastAsia="Times New Roman" w:cs="Arial"/>
          <w:bCs/>
          <w:i/>
          <w:iCs/>
          <w:color w:val="auto"/>
          <w:sz w:val="20"/>
          <w:lang w:eastAsia="es-ES"/>
        </w:rPr>
        <w:t>“</w:t>
      </w:r>
      <w:r w:rsidRPr="00777C0A">
        <w:rPr>
          <w:rFonts w:eastAsia="Times New Roman" w:cs="Tahoma"/>
          <w:b/>
          <w:bCs/>
          <w:i/>
          <w:iCs/>
          <w:color w:val="auto"/>
          <w:sz w:val="20"/>
          <w:lang w:eastAsia="es-ES"/>
        </w:rPr>
        <w:t>DESCRIPCIÓN CLARA Y PRECISA DE LA INFORMACIÓN SOLICITADA.</w:t>
      </w:r>
    </w:p>
    <w:p w14:paraId="1FB949B6" w14:textId="722E6D56" w:rsidR="00F8322E" w:rsidRPr="00777C0A" w:rsidRDefault="00BD2B05" w:rsidP="001B792A">
      <w:pPr>
        <w:tabs>
          <w:tab w:val="left" w:pos="4667"/>
        </w:tabs>
        <w:spacing w:after="0" w:line="360" w:lineRule="auto"/>
        <w:ind w:left="567" w:right="567"/>
        <w:rPr>
          <w:rFonts w:eastAsia="Times New Roman" w:cs="Arial"/>
          <w:bCs/>
          <w:i/>
          <w:iCs/>
          <w:color w:val="auto"/>
          <w:sz w:val="20"/>
          <w:lang w:eastAsia="es-ES"/>
        </w:rPr>
      </w:pPr>
      <w:r w:rsidRPr="00777C0A">
        <w:rPr>
          <w:rFonts w:eastAsia="Times New Roman" w:cs="Arial"/>
          <w:bCs/>
          <w:i/>
          <w:iCs/>
          <w:color w:val="auto"/>
          <w:sz w:val="20"/>
          <w:lang w:eastAsia="es-ES"/>
        </w:rPr>
        <w:t xml:space="preserve">Qué medio es más verídico o fue una fabricación? Preguntamos porque en la conferencia de prensa de la mañana del 7 de enero de 2022 el Presidente anunció que habían sido detenidos dos sujetos por robo de vehículos, pero luego el comunicado de prensa de la Coordinación de Comunicación Social dirigida por Gabriel Flores Archundia, dice que fueron identificados a las 15:00 del viernes 7 de enero de 2022. </w:t>
      </w:r>
      <w:hyperlink r:id="rId10" w:history="1">
        <w:r w:rsidR="00F8322E" w:rsidRPr="00777C0A">
          <w:rPr>
            <w:rStyle w:val="Hipervnculo"/>
            <w:rFonts w:eastAsia="Times New Roman" w:cs="Arial"/>
            <w:bCs/>
            <w:i/>
            <w:iCs/>
            <w:sz w:val="20"/>
            <w:lang w:eastAsia="es-ES"/>
          </w:rPr>
          <w:t>https://metepec.gob.mx/pagina/comunicado10.php</w:t>
        </w:r>
      </w:hyperlink>
    </w:p>
    <w:p w14:paraId="0FC9D109" w14:textId="245659A1" w:rsidR="007D33AC" w:rsidRPr="00777C0A" w:rsidRDefault="00BD2B05" w:rsidP="001B792A">
      <w:pPr>
        <w:tabs>
          <w:tab w:val="left" w:pos="4667"/>
        </w:tabs>
        <w:spacing w:after="0" w:line="360" w:lineRule="auto"/>
        <w:ind w:left="567" w:right="567"/>
        <w:rPr>
          <w:rFonts w:eastAsia="Times New Roman" w:cs="Arial"/>
          <w:bCs/>
          <w:i/>
          <w:iCs/>
          <w:color w:val="auto"/>
          <w:sz w:val="20"/>
          <w:lang w:eastAsia="es-ES"/>
        </w:rPr>
      </w:pPr>
      <w:r w:rsidRPr="00777C0A">
        <w:rPr>
          <w:rFonts w:eastAsia="Times New Roman" w:cs="Arial"/>
          <w:bCs/>
          <w:i/>
          <w:iCs/>
          <w:color w:val="auto"/>
          <w:sz w:val="20"/>
          <w:lang w:eastAsia="es-ES"/>
        </w:rPr>
        <w:t xml:space="preserve"> </w:t>
      </w:r>
      <w:hyperlink r:id="rId11" w:history="1">
        <w:r w:rsidRPr="00777C0A">
          <w:rPr>
            <w:rStyle w:val="Hipervnculo"/>
            <w:rFonts w:eastAsia="Times New Roman" w:cs="Arial"/>
            <w:bCs/>
            <w:i/>
            <w:iCs/>
            <w:sz w:val="20"/>
            <w:lang w:eastAsia="es-ES"/>
          </w:rPr>
          <w:t>https://www.facebook.com/FernandoFloresMetepec/videos/1207600263099190/</w:t>
        </w:r>
      </w:hyperlink>
    </w:p>
    <w:p w14:paraId="6C2D86CE" w14:textId="78899B42" w:rsidR="00BD2B05" w:rsidRPr="00777C0A" w:rsidRDefault="00BD2B05" w:rsidP="001B792A">
      <w:pPr>
        <w:tabs>
          <w:tab w:val="left" w:pos="4667"/>
        </w:tabs>
        <w:spacing w:after="0" w:line="360" w:lineRule="auto"/>
        <w:ind w:left="567" w:right="567"/>
        <w:rPr>
          <w:rFonts w:eastAsia="Times New Roman" w:cs="Arial"/>
          <w:bCs/>
          <w:i/>
          <w:iCs/>
          <w:color w:val="auto"/>
          <w:sz w:val="20"/>
          <w:lang w:eastAsia="es-ES"/>
        </w:rPr>
      </w:pPr>
    </w:p>
    <w:p w14:paraId="350767E1" w14:textId="77777777" w:rsidR="00732CD3" w:rsidRPr="00777C0A" w:rsidRDefault="00732CD3" w:rsidP="001B792A">
      <w:pPr>
        <w:tabs>
          <w:tab w:val="left" w:pos="4667"/>
        </w:tabs>
        <w:spacing w:after="0" w:line="360" w:lineRule="auto"/>
        <w:ind w:left="567" w:right="567"/>
        <w:rPr>
          <w:rFonts w:eastAsia="Times New Roman" w:cs="Tahoma"/>
          <w:b/>
          <w:bCs/>
          <w:i/>
          <w:iCs/>
          <w:color w:val="auto"/>
          <w:sz w:val="20"/>
          <w:lang w:eastAsia="es-ES"/>
        </w:rPr>
      </w:pPr>
      <w:r w:rsidRPr="00777C0A">
        <w:rPr>
          <w:rFonts w:eastAsia="Times New Roman" w:cs="Tahoma"/>
          <w:b/>
          <w:bCs/>
          <w:i/>
          <w:iCs/>
          <w:color w:val="auto"/>
          <w:sz w:val="20"/>
          <w:lang w:eastAsia="es-ES"/>
        </w:rPr>
        <w:t>“MODALIDAD DE ENTREGA</w:t>
      </w:r>
    </w:p>
    <w:p w14:paraId="7828E5B9" w14:textId="77777777" w:rsidR="00732CD3" w:rsidRPr="00777C0A" w:rsidRDefault="00732CD3" w:rsidP="001B792A">
      <w:pPr>
        <w:spacing w:after="0" w:line="360" w:lineRule="auto"/>
        <w:ind w:left="567" w:right="567"/>
        <w:rPr>
          <w:rFonts w:eastAsia="Times New Roman" w:cs="Arial"/>
          <w:bCs/>
          <w:i/>
          <w:iCs/>
          <w:color w:val="auto"/>
          <w:sz w:val="20"/>
          <w:lang w:eastAsia="es-ES"/>
        </w:rPr>
      </w:pPr>
      <w:r w:rsidRPr="00777C0A">
        <w:rPr>
          <w:rFonts w:eastAsia="Times New Roman" w:cs="Arial"/>
          <w:bCs/>
          <w:i/>
          <w:iCs/>
          <w:color w:val="auto"/>
          <w:sz w:val="20"/>
          <w:lang w:eastAsia="es-ES"/>
        </w:rPr>
        <w:t>A través del SAIMEX”</w:t>
      </w:r>
    </w:p>
    <w:p w14:paraId="52161A9A" w14:textId="5401D2E2" w:rsidR="00732CD3" w:rsidRPr="00777C0A" w:rsidRDefault="00732CD3" w:rsidP="001B792A">
      <w:pPr>
        <w:tabs>
          <w:tab w:val="left" w:pos="4667"/>
        </w:tabs>
        <w:spacing w:after="0" w:line="360" w:lineRule="auto"/>
        <w:ind w:left="567" w:right="567"/>
        <w:rPr>
          <w:rFonts w:eastAsia="Times New Roman" w:cs="Arial"/>
          <w:bCs/>
          <w:i/>
          <w:iCs/>
          <w:color w:val="auto"/>
          <w:sz w:val="20"/>
          <w:lang w:eastAsia="es-ES"/>
        </w:rPr>
      </w:pPr>
    </w:p>
    <w:p w14:paraId="2A077202" w14:textId="368C1E56" w:rsidR="002327BA" w:rsidRPr="00777C0A" w:rsidRDefault="005823B6" w:rsidP="001B792A">
      <w:pPr>
        <w:autoSpaceDE w:val="0"/>
        <w:autoSpaceDN w:val="0"/>
        <w:adjustRightInd w:val="0"/>
        <w:spacing w:after="0" w:line="360" w:lineRule="auto"/>
        <w:rPr>
          <w:b/>
          <w:bCs/>
        </w:rPr>
      </w:pPr>
      <w:r w:rsidRPr="00777C0A">
        <w:rPr>
          <w:b/>
          <w:bCs/>
        </w:rPr>
        <w:t>II</w:t>
      </w:r>
      <w:r w:rsidR="007D33AC" w:rsidRPr="00777C0A">
        <w:rPr>
          <w:b/>
          <w:bCs/>
        </w:rPr>
        <w:t xml:space="preserve">. </w:t>
      </w:r>
      <w:r w:rsidR="002327BA" w:rsidRPr="00777C0A">
        <w:rPr>
          <w:b/>
          <w:bCs/>
        </w:rPr>
        <w:t>Respuesta</w:t>
      </w:r>
      <w:r w:rsidR="00083A1D" w:rsidRPr="00777C0A">
        <w:rPr>
          <w:b/>
          <w:bCs/>
        </w:rPr>
        <w:t xml:space="preserve"> </w:t>
      </w:r>
      <w:r w:rsidR="002327BA" w:rsidRPr="00777C0A">
        <w:rPr>
          <w:b/>
          <w:bCs/>
        </w:rPr>
        <w:t>del</w:t>
      </w:r>
      <w:r w:rsidR="00083A1D" w:rsidRPr="00777C0A">
        <w:rPr>
          <w:b/>
          <w:bCs/>
        </w:rPr>
        <w:t xml:space="preserve"> </w:t>
      </w:r>
      <w:r w:rsidR="002327BA" w:rsidRPr="00777C0A">
        <w:rPr>
          <w:b/>
          <w:bCs/>
        </w:rPr>
        <w:t>Sujeto</w:t>
      </w:r>
      <w:r w:rsidR="00083A1D" w:rsidRPr="00777C0A">
        <w:rPr>
          <w:b/>
          <w:bCs/>
        </w:rPr>
        <w:t xml:space="preserve"> </w:t>
      </w:r>
      <w:r w:rsidR="002327BA" w:rsidRPr="00777C0A">
        <w:rPr>
          <w:b/>
          <w:bCs/>
        </w:rPr>
        <w:t>Obligado.</w:t>
      </w:r>
      <w:r w:rsidR="00083A1D" w:rsidRPr="00777C0A">
        <w:rPr>
          <w:b/>
          <w:bCs/>
        </w:rPr>
        <w:t xml:space="preserve"> </w:t>
      </w:r>
    </w:p>
    <w:p w14:paraId="16936CFF" w14:textId="4A7D649C" w:rsidR="008D28FA" w:rsidRPr="00777C0A" w:rsidRDefault="008D28FA" w:rsidP="001B792A">
      <w:pPr>
        <w:autoSpaceDE w:val="0"/>
        <w:autoSpaceDN w:val="0"/>
        <w:adjustRightInd w:val="0"/>
        <w:spacing w:after="0" w:line="360" w:lineRule="auto"/>
        <w:rPr>
          <w:b/>
          <w:bCs/>
        </w:rPr>
      </w:pPr>
    </w:p>
    <w:p w14:paraId="6AD892AA" w14:textId="7927C8ED" w:rsidR="002327BA" w:rsidRPr="00777C0A" w:rsidRDefault="00715EC4" w:rsidP="001B792A">
      <w:pPr>
        <w:autoSpaceDE w:val="0"/>
        <w:autoSpaceDN w:val="0"/>
        <w:adjustRightInd w:val="0"/>
        <w:spacing w:after="0" w:line="360" w:lineRule="auto"/>
        <w:rPr>
          <w:rFonts w:eastAsia="Times New Roman" w:cs="Tahoma"/>
          <w:color w:val="auto"/>
          <w:lang w:eastAsia="es-ES"/>
        </w:rPr>
      </w:pPr>
      <w:r w:rsidRPr="00777C0A">
        <w:rPr>
          <w:rFonts w:cs="Tahoma"/>
        </w:rPr>
        <w:t xml:space="preserve">El </w:t>
      </w:r>
      <w:r w:rsidR="00451C61" w:rsidRPr="00777C0A">
        <w:rPr>
          <w:rFonts w:cs="Tahoma"/>
        </w:rPr>
        <w:t>nueve</w:t>
      </w:r>
      <w:r w:rsidR="00A03496" w:rsidRPr="00777C0A">
        <w:rPr>
          <w:rFonts w:cs="Tahoma"/>
        </w:rPr>
        <w:t xml:space="preserve"> de febrero</w:t>
      </w:r>
      <w:r w:rsidR="00C67FDB" w:rsidRPr="00777C0A">
        <w:rPr>
          <w:rFonts w:cs="Tahoma"/>
        </w:rPr>
        <w:t xml:space="preserve"> del </w:t>
      </w:r>
      <w:r w:rsidR="002327BA" w:rsidRPr="00777C0A">
        <w:rPr>
          <w:rFonts w:cs="Tahoma"/>
        </w:rPr>
        <w:t>dos</w:t>
      </w:r>
      <w:r w:rsidR="00083A1D" w:rsidRPr="00777C0A">
        <w:rPr>
          <w:rFonts w:cs="Tahoma"/>
        </w:rPr>
        <w:t xml:space="preserve"> </w:t>
      </w:r>
      <w:r w:rsidR="002327BA" w:rsidRPr="00777C0A">
        <w:rPr>
          <w:rFonts w:cs="Tahoma"/>
        </w:rPr>
        <w:t>mil</w:t>
      </w:r>
      <w:r w:rsidR="00083A1D" w:rsidRPr="00777C0A">
        <w:rPr>
          <w:rFonts w:cs="Tahoma"/>
        </w:rPr>
        <w:t xml:space="preserve"> </w:t>
      </w:r>
      <w:r w:rsidR="005D417E" w:rsidRPr="00777C0A">
        <w:rPr>
          <w:rFonts w:cs="Tahoma"/>
        </w:rPr>
        <w:t>veintidós</w:t>
      </w:r>
      <w:r w:rsidR="002A1D89" w:rsidRPr="00777C0A">
        <w:rPr>
          <w:rFonts w:cs="Tahoma"/>
        </w:rPr>
        <w:t>,</w:t>
      </w:r>
      <w:r w:rsidR="00083A1D" w:rsidRPr="00777C0A">
        <w:rPr>
          <w:rFonts w:cs="Tahoma"/>
        </w:rPr>
        <w:t xml:space="preserve"> </w:t>
      </w:r>
      <w:r w:rsidR="005E79B6" w:rsidRPr="00777C0A">
        <w:rPr>
          <w:rFonts w:cs="Tahoma"/>
        </w:rPr>
        <w:t xml:space="preserve">la Titular de la Unidad de Transparencia del </w:t>
      </w:r>
      <w:r w:rsidR="0025738E" w:rsidRPr="00777C0A">
        <w:rPr>
          <w:rFonts w:cs="Tahoma"/>
        </w:rPr>
        <w:t>Ayuntamiento de Metepec</w:t>
      </w:r>
      <w:r w:rsidR="002A1D89" w:rsidRPr="00777C0A">
        <w:rPr>
          <w:rFonts w:cs="Tahoma"/>
        </w:rPr>
        <w:t>,</w:t>
      </w:r>
      <w:r w:rsidR="00083A1D" w:rsidRPr="00777C0A">
        <w:rPr>
          <w:rFonts w:cs="Tahoma"/>
        </w:rPr>
        <w:t xml:space="preserve"> </w:t>
      </w:r>
      <w:r w:rsidR="002A1D89" w:rsidRPr="00777C0A">
        <w:rPr>
          <w:rFonts w:cs="Tahoma"/>
        </w:rPr>
        <w:t>por</w:t>
      </w:r>
      <w:r w:rsidR="00083A1D" w:rsidRPr="00777C0A">
        <w:rPr>
          <w:rFonts w:cs="Tahoma"/>
        </w:rPr>
        <w:t xml:space="preserve"> </w:t>
      </w:r>
      <w:r w:rsidR="002A1D89" w:rsidRPr="00777C0A">
        <w:rPr>
          <w:rFonts w:cs="Tahoma"/>
        </w:rPr>
        <w:t>medio</w:t>
      </w:r>
      <w:r w:rsidR="00083A1D" w:rsidRPr="00777C0A">
        <w:rPr>
          <w:rFonts w:cs="Tahoma"/>
        </w:rPr>
        <w:t xml:space="preserve"> </w:t>
      </w:r>
      <w:r w:rsidR="002A1D89" w:rsidRPr="00777C0A">
        <w:rPr>
          <w:rFonts w:cs="Tahoma"/>
        </w:rPr>
        <w:t>del</w:t>
      </w:r>
      <w:r w:rsidR="00083A1D" w:rsidRPr="00777C0A">
        <w:rPr>
          <w:rFonts w:cs="Tahoma"/>
        </w:rPr>
        <w:t xml:space="preserve"> </w:t>
      </w:r>
      <w:r w:rsidR="002A1D89" w:rsidRPr="00777C0A">
        <w:rPr>
          <w:rFonts w:cs="Tahoma"/>
        </w:rPr>
        <w:t>Sistema</w:t>
      </w:r>
      <w:r w:rsidR="00083A1D" w:rsidRPr="00777C0A">
        <w:rPr>
          <w:rFonts w:cs="Tahoma"/>
        </w:rPr>
        <w:t xml:space="preserve"> </w:t>
      </w:r>
      <w:r w:rsidR="002A1D89" w:rsidRPr="00777C0A">
        <w:rPr>
          <w:rFonts w:cs="Tahoma"/>
        </w:rPr>
        <w:t>de</w:t>
      </w:r>
      <w:r w:rsidR="00083A1D" w:rsidRPr="00777C0A">
        <w:rPr>
          <w:rFonts w:cs="Tahoma"/>
        </w:rPr>
        <w:t xml:space="preserve"> </w:t>
      </w:r>
      <w:r w:rsidR="002A1D89" w:rsidRPr="00777C0A">
        <w:rPr>
          <w:rFonts w:cs="Tahoma"/>
        </w:rPr>
        <w:t>Acceso</w:t>
      </w:r>
      <w:r w:rsidR="00083A1D" w:rsidRPr="00777C0A">
        <w:rPr>
          <w:rFonts w:cs="Tahoma"/>
        </w:rPr>
        <w:t xml:space="preserve"> </w:t>
      </w:r>
      <w:r w:rsidR="002A1D89" w:rsidRPr="00777C0A">
        <w:rPr>
          <w:rFonts w:cs="Tahoma"/>
        </w:rPr>
        <w:t>a</w:t>
      </w:r>
      <w:r w:rsidR="00083A1D" w:rsidRPr="00777C0A">
        <w:rPr>
          <w:rFonts w:cs="Tahoma"/>
        </w:rPr>
        <w:t xml:space="preserve"> </w:t>
      </w:r>
      <w:r w:rsidR="002A1D89" w:rsidRPr="00777C0A">
        <w:rPr>
          <w:rFonts w:cs="Tahoma"/>
        </w:rPr>
        <w:t>la</w:t>
      </w:r>
      <w:r w:rsidR="00083A1D" w:rsidRPr="00777C0A">
        <w:rPr>
          <w:rFonts w:cs="Tahoma"/>
        </w:rPr>
        <w:t xml:space="preserve"> </w:t>
      </w:r>
      <w:r w:rsidR="002A1D89" w:rsidRPr="00777C0A">
        <w:rPr>
          <w:rFonts w:cs="Tahoma"/>
        </w:rPr>
        <w:t>Información</w:t>
      </w:r>
      <w:r w:rsidR="00083A1D" w:rsidRPr="00777C0A">
        <w:rPr>
          <w:rFonts w:cs="Tahoma"/>
        </w:rPr>
        <w:t xml:space="preserve"> </w:t>
      </w:r>
      <w:r w:rsidR="002A1D89" w:rsidRPr="00777C0A">
        <w:rPr>
          <w:rFonts w:cs="Tahoma"/>
        </w:rPr>
        <w:t>Mexiquense</w:t>
      </w:r>
      <w:r w:rsidR="00083A1D" w:rsidRPr="00777C0A">
        <w:rPr>
          <w:rFonts w:eastAsia="Times New Roman" w:cs="Tahoma"/>
          <w:color w:val="auto"/>
          <w:lang w:eastAsia="es-ES"/>
        </w:rPr>
        <w:t xml:space="preserve"> </w:t>
      </w:r>
      <w:r w:rsidR="002A1D89" w:rsidRPr="00777C0A">
        <w:rPr>
          <w:rFonts w:eastAsia="Times New Roman" w:cs="Tahoma"/>
          <w:color w:val="auto"/>
          <w:lang w:eastAsia="es-ES"/>
        </w:rPr>
        <w:t>(SAIMEX),</w:t>
      </w:r>
      <w:r w:rsidR="00083A1D" w:rsidRPr="00777C0A">
        <w:rPr>
          <w:rFonts w:eastAsia="Times New Roman" w:cs="Tahoma"/>
          <w:color w:val="auto"/>
          <w:lang w:eastAsia="es-ES"/>
        </w:rPr>
        <w:t xml:space="preserve"> </w:t>
      </w:r>
      <w:r w:rsidR="002A1D89" w:rsidRPr="00777C0A">
        <w:rPr>
          <w:rFonts w:eastAsia="Times New Roman" w:cs="Tahoma"/>
          <w:color w:val="auto"/>
          <w:lang w:eastAsia="es-ES"/>
        </w:rPr>
        <w:t>dio</w:t>
      </w:r>
      <w:r w:rsidR="00083A1D" w:rsidRPr="00777C0A">
        <w:rPr>
          <w:rFonts w:eastAsia="Times New Roman" w:cs="Tahoma"/>
          <w:color w:val="auto"/>
          <w:lang w:eastAsia="es-ES"/>
        </w:rPr>
        <w:t xml:space="preserve"> </w:t>
      </w:r>
      <w:r w:rsidR="002A1D89" w:rsidRPr="00777C0A">
        <w:rPr>
          <w:rFonts w:eastAsia="Times New Roman" w:cs="Tahoma"/>
          <w:color w:val="auto"/>
          <w:lang w:eastAsia="es-ES"/>
        </w:rPr>
        <w:t>respuesta</w:t>
      </w:r>
      <w:r w:rsidR="00083A1D" w:rsidRPr="00777C0A">
        <w:rPr>
          <w:rFonts w:eastAsia="Times New Roman" w:cs="Tahoma"/>
          <w:color w:val="auto"/>
          <w:lang w:eastAsia="es-ES"/>
        </w:rPr>
        <w:t xml:space="preserve"> </w:t>
      </w:r>
      <w:r w:rsidR="00965A88" w:rsidRPr="00777C0A">
        <w:rPr>
          <w:rFonts w:eastAsia="Times New Roman" w:cs="Tahoma"/>
          <w:color w:val="auto"/>
          <w:lang w:eastAsia="es-ES"/>
        </w:rPr>
        <w:t xml:space="preserve">en </w:t>
      </w:r>
      <w:r w:rsidR="002E4ABA" w:rsidRPr="00777C0A">
        <w:rPr>
          <w:rFonts w:eastAsia="Times New Roman" w:cs="Tahoma"/>
          <w:color w:val="auto"/>
          <w:lang w:eastAsia="es-ES"/>
        </w:rPr>
        <w:t>los siguientes términos</w:t>
      </w:r>
      <w:r w:rsidR="00965A88" w:rsidRPr="00777C0A">
        <w:rPr>
          <w:rFonts w:eastAsia="Times New Roman" w:cs="Tahoma"/>
          <w:color w:val="auto"/>
          <w:lang w:eastAsia="es-ES"/>
        </w:rPr>
        <w:t>:</w:t>
      </w:r>
    </w:p>
    <w:p w14:paraId="28B9B55B" w14:textId="667394DF" w:rsidR="008D28FA" w:rsidRPr="00777C0A" w:rsidRDefault="008D28FA" w:rsidP="001B792A">
      <w:pPr>
        <w:autoSpaceDE w:val="0"/>
        <w:autoSpaceDN w:val="0"/>
        <w:adjustRightInd w:val="0"/>
        <w:spacing w:after="0" w:line="360" w:lineRule="auto"/>
        <w:rPr>
          <w:color w:val="000000"/>
          <w:sz w:val="18"/>
          <w:szCs w:val="18"/>
        </w:rPr>
      </w:pPr>
    </w:p>
    <w:p w14:paraId="7294FB78" w14:textId="147624AE" w:rsidR="00451C61" w:rsidRPr="00777C0A" w:rsidRDefault="00451C61" w:rsidP="001B792A">
      <w:pPr>
        <w:spacing w:after="0" w:line="360" w:lineRule="auto"/>
        <w:ind w:left="567" w:right="616"/>
        <w:rPr>
          <w:rFonts w:eastAsia="Calibri" w:cs="Tahoma"/>
          <w:b/>
          <w:color w:val="0D0D0D"/>
        </w:rPr>
      </w:pPr>
      <w:r w:rsidRPr="00777C0A">
        <w:rPr>
          <w:rFonts w:eastAsia="Calibri" w:cs="Tahoma"/>
          <w:b/>
          <w:color w:val="0D0D0D"/>
        </w:rPr>
        <w:t>Respuesta a la solicitud 00607/METEPEC/IP/2022, relacionada al Recurso de Revisión 02041/INFOEM/IP/RR/2022.</w:t>
      </w:r>
    </w:p>
    <w:p w14:paraId="1369D299" w14:textId="798439E3" w:rsidR="00451C61" w:rsidRPr="00777C0A" w:rsidRDefault="00451C61" w:rsidP="001B792A">
      <w:pPr>
        <w:spacing w:after="0" w:line="360" w:lineRule="auto"/>
        <w:ind w:left="567" w:right="567"/>
        <w:rPr>
          <w:rFonts w:eastAsia="Times New Roman" w:cs="Arial"/>
          <w:bCs/>
          <w:i/>
          <w:iCs/>
          <w:color w:val="auto"/>
          <w:sz w:val="20"/>
          <w:lang w:eastAsia="es-ES"/>
        </w:rPr>
      </w:pPr>
      <w:r w:rsidRPr="00777C0A">
        <w:rPr>
          <w:rFonts w:eastAsia="Times New Roman" w:cs="Arial"/>
          <w:bCs/>
          <w:i/>
          <w:iCs/>
          <w:color w:val="auto"/>
          <w:sz w:val="20"/>
          <w:lang w:eastAsia="es-ES"/>
        </w:rPr>
        <w:lastRenderedPageBreak/>
        <w:t>C. SOLICITANTE P R E S E N T E. En respuesta a la solicitud número 00607/METEPEC/IP/2022,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14:paraId="7C6DB529" w14:textId="32DC87A3" w:rsidR="00451C61" w:rsidRPr="00777C0A" w:rsidRDefault="00451C61" w:rsidP="001B792A">
      <w:pPr>
        <w:spacing w:after="0" w:line="360" w:lineRule="auto"/>
        <w:ind w:right="616"/>
        <w:rPr>
          <w:rFonts w:eastAsia="Calibri" w:cs="Tahoma"/>
          <w:b/>
          <w:color w:val="0D0D0D"/>
        </w:rPr>
      </w:pPr>
    </w:p>
    <w:p w14:paraId="1222922B" w14:textId="77777777" w:rsidR="005B6BE0" w:rsidRPr="00777C0A" w:rsidRDefault="005B6BE0" w:rsidP="001B792A">
      <w:pPr>
        <w:autoSpaceDE w:val="0"/>
        <w:autoSpaceDN w:val="0"/>
        <w:adjustRightInd w:val="0"/>
        <w:spacing w:after="0" w:line="360" w:lineRule="auto"/>
        <w:rPr>
          <w:rFonts w:cs="Tahoma"/>
        </w:rPr>
      </w:pPr>
      <w:r w:rsidRPr="00777C0A">
        <w:rPr>
          <w:rFonts w:cs="Tahoma"/>
        </w:rPr>
        <w:t>A la respuesta, adjuntó un documento que da cuenta de la siguiente información:</w:t>
      </w:r>
    </w:p>
    <w:p w14:paraId="7AA2560B" w14:textId="77777777" w:rsidR="005B6BE0" w:rsidRPr="00777C0A" w:rsidRDefault="005B6BE0" w:rsidP="001B792A">
      <w:pPr>
        <w:autoSpaceDE w:val="0"/>
        <w:autoSpaceDN w:val="0"/>
        <w:adjustRightInd w:val="0"/>
        <w:spacing w:after="0" w:line="360" w:lineRule="auto"/>
        <w:rPr>
          <w:rFonts w:cs="Tahoma"/>
        </w:rPr>
      </w:pPr>
    </w:p>
    <w:p w14:paraId="514C46AA" w14:textId="2144D419" w:rsidR="005B6BE0" w:rsidRPr="00777C0A" w:rsidRDefault="005B6BE0" w:rsidP="00CF6220">
      <w:pPr>
        <w:pStyle w:val="Prrafodelista"/>
        <w:numPr>
          <w:ilvl w:val="0"/>
          <w:numId w:val="3"/>
        </w:numPr>
        <w:autoSpaceDE w:val="0"/>
        <w:autoSpaceDN w:val="0"/>
        <w:adjustRightInd w:val="0"/>
        <w:spacing w:line="360" w:lineRule="auto"/>
        <w:jc w:val="both"/>
        <w:rPr>
          <w:rFonts w:ascii="Palatino Linotype" w:eastAsiaTheme="minorHAnsi" w:hAnsi="Palatino Linotype" w:cs="Tahoma"/>
          <w:b/>
          <w:bCs/>
          <w:color w:val="000000" w:themeColor="text1"/>
        </w:rPr>
      </w:pPr>
      <w:r w:rsidRPr="00777C0A">
        <w:rPr>
          <w:rFonts w:ascii="Palatino Linotype" w:hAnsi="Palatino Linotype" w:cs="Tahoma"/>
          <w:b/>
          <w:bCs/>
          <w:noProof/>
        </w:rPr>
        <mc:AlternateContent>
          <mc:Choice Requires="wps">
            <w:drawing>
              <wp:anchor distT="0" distB="0" distL="114300" distR="114300" simplePos="0" relativeHeight="251658240" behindDoc="0" locked="0" layoutInCell="1" allowOverlap="1" wp14:anchorId="68898C23" wp14:editId="5D336A56">
                <wp:simplePos x="0" y="0"/>
                <wp:positionH relativeFrom="column">
                  <wp:posOffset>-222885</wp:posOffset>
                </wp:positionH>
                <wp:positionV relativeFrom="paragraph">
                  <wp:posOffset>1110615</wp:posOffset>
                </wp:positionV>
                <wp:extent cx="6153150" cy="249555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6153150" cy="24955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rto="http://schemas.microsoft.com/office/word/2006/arto">
            <w:pict>
              <v:line w14:anchorId="5D33A1E9"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55pt,87.45pt" to="466.95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" strokecolor="#ed7d31 [3205]" strokeweight=".5pt">
                <v:stroke joinstyle="miter"/>
              </v:line>
            </w:pict>
          </mc:Fallback>
        </mc:AlternateContent>
      </w:r>
      <w:r w:rsidRPr="00777C0A">
        <w:rPr>
          <w:rFonts w:ascii="Palatino Linotype" w:hAnsi="Palatino Linotype" w:cs="Tahoma"/>
          <w:b/>
          <w:bCs/>
        </w:rPr>
        <w:t xml:space="preserve">2022. </w:t>
      </w:r>
      <w:proofErr w:type="spellStart"/>
      <w:r w:rsidRPr="00777C0A">
        <w:rPr>
          <w:rFonts w:ascii="Palatino Linotype" w:hAnsi="Palatino Linotype" w:cs="Tahoma"/>
          <w:b/>
          <w:bCs/>
        </w:rPr>
        <w:t>Año</w:t>
      </w:r>
      <w:proofErr w:type="spellEnd"/>
      <w:r w:rsidRPr="00777C0A">
        <w:rPr>
          <w:rFonts w:ascii="Palatino Linotype" w:hAnsi="Palatino Linotype" w:cs="Tahoma"/>
          <w:b/>
          <w:bCs/>
        </w:rPr>
        <w:t xml:space="preserve"> del </w:t>
      </w:r>
      <w:proofErr w:type="spellStart"/>
      <w:r w:rsidRPr="00777C0A">
        <w:rPr>
          <w:rFonts w:ascii="Palatino Linotype" w:hAnsi="Palatino Linotype" w:cs="Tahoma"/>
          <w:b/>
          <w:bCs/>
        </w:rPr>
        <w:t>Quincentenario</w:t>
      </w:r>
      <w:proofErr w:type="spellEnd"/>
      <w:r w:rsidRPr="00777C0A">
        <w:rPr>
          <w:rFonts w:ascii="Palatino Linotype" w:hAnsi="Palatino Linotype" w:cs="Tahoma"/>
          <w:b/>
          <w:bCs/>
        </w:rPr>
        <w:t xml:space="preserve"> de la </w:t>
      </w:r>
      <w:proofErr w:type="spellStart"/>
      <w:r w:rsidRPr="00777C0A">
        <w:rPr>
          <w:rFonts w:ascii="Palatino Linotype" w:hAnsi="Palatino Linotype" w:cs="Tahoma"/>
          <w:b/>
          <w:bCs/>
        </w:rPr>
        <w:t>Fundación</w:t>
      </w:r>
      <w:proofErr w:type="spellEnd"/>
      <w:r w:rsidRPr="00777C0A">
        <w:rPr>
          <w:rFonts w:ascii="Palatino Linotype" w:hAnsi="Palatino Linotype" w:cs="Tahoma"/>
          <w:b/>
          <w:bCs/>
        </w:rPr>
        <w:t xml:space="preserve"> de Toluca de Lerdo, (8).</w:t>
      </w:r>
      <w:proofErr w:type="spellStart"/>
      <w:r w:rsidRPr="00777C0A">
        <w:rPr>
          <w:rFonts w:ascii="Palatino Linotype" w:hAnsi="Palatino Linotype" w:cs="Tahoma"/>
          <w:b/>
          <w:bCs/>
        </w:rPr>
        <w:t>pdf</w:t>
      </w:r>
      <w:proofErr w:type="spellEnd"/>
      <w:r w:rsidRPr="00777C0A">
        <w:rPr>
          <w:rFonts w:ascii="Palatino Linotype" w:hAnsi="Palatino Linotype" w:cs="Tahoma"/>
          <w:b/>
          <w:bCs/>
        </w:rPr>
        <w:t xml:space="preserve">. </w:t>
      </w:r>
      <w:r w:rsidRPr="00777C0A">
        <w:rPr>
          <w:rFonts w:ascii="Palatino Linotype" w:hAnsi="Palatino Linotype" w:cs="Tahoma"/>
        </w:rPr>
        <w:t xml:space="preserve">Documento consistente en dos fojas que contiene el oficio UT/MET/116/2022, a través de la que el Titular de la Unidad de Transparencia, respondió al solicitante lo siguiente: </w:t>
      </w:r>
    </w:p>
    <w:p w14:paraId="3D2D0EC4" w14:textId="22E08E91" w:rsidR="005B6BE0" w:rsidRPr="00777C0A" w:rsidRDefault="005B6BE0" w:rsidP="001B792A">
      <w:pPr>
        <w:autoSpaceDE w:val="0"/>
        <w:autoSpaceDN w:val="0"/>
        <w:adjustRightInd w:val="0"/>
        <w:spacing w:after="0" w:line="360" w:lineRule="auto"/>
        <w:rPr>
          <w:rFonts w:cs="Tahoma"/>
          <w:b/>
          <w:bCs/>
        </w:rPr>
      </w:pPr>
      <w:r w:rsidRPr="00777C0A">
        <w:rPr>
          <w:noProof/>
        </w:rPr>
        <w:lastRenderedPageBreak/>
        <w:drawing>
          <wp:inline distT="0" distB="0" distL="0" distR="0" wp14:anchorId="3F1A50A9" wp14:editId="73085CE4">
            <wp:extent cx="5543550" cy="6937010"/>
            <wp:effectExtent l="0" t="0" r="0" b="0"/>
            <wp:docPr id="2" name="Imagen 2" descr="Interfaz de usuario gráfica, Texto,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Word&#10;&#10;Descripción generada automáticamente"/>
                    <pic:cNvPicPr/>
                  </pic:nvPicPr>
                  <pic:blipFill rotWithShape="1">
                    <a:blip r:embed="rId12"/>
                    <a:srcRect l="34042" t="23986" r="35862" b="9028"/>
                    <a:stretch/>
                  </pic:blipFill>
                  <pic:spPr bwMode="auto">
                    <a:xfrm>
                      <a:off x="0" y="0"/>
                      <a:ext cx="5549994" cy="6945074"/>
                    </a:xfrm>
                    <a:prstGeom prst="rect">
                      <a:avLst/>
                    </a:prstGeom>
                    <a:ln>
                      <a:noFill/>
                    </a:ln>
                    <a:extLst>
                      <a:ext uri="{53640926-AAD7-44D8-BBD7-CCE9431645EC}">
                        <a14:shadowObscured xmlns:a14="http://schemas.microsoft.com/office/drawing/2010/main"/>
                      </a:ext>
                    </a:extLst>
                  </pic:spPr>
                </pic:pic>
              </a:graphicData>
            </a:graphic>
          </wp:inline>
        </w:drawing>
      </w:r>
    </w:p>
    <w:p w14:paraId="1BCA19BC" w14:textId="3349F898" w:rsidR="005B6BE0" w:rsidRPr="00777C0A" w:rsidRDefault="005B6BE0" w:rsidP="001B792A">
      <w:pPr>
        <w:autoSpaceDE w:val="0"/>
        <w:autoSpaceDN w:val="0"/>
        <w:adjustRightInd w:val="0"/>
        <w:spacing w:after="0" w:line="360" w:lineRule="auto"/>
        <w:rPr>
          <w:rFonts w:cs="Tahoma"/>
          <w:b/>
          <w:bCs/>
        </w:rPr>
      </w:pPr>
    </w:p>
    <w:p w14:paraId="37D2BB02" w14:textId="48211D1A" w:rsidR="005B6BE0" w:rsidRPr="00777C0A" w:rsidRDefault="005B6BE0" w:rsidP="001B792A">
      <w:pPr>
        <w:autoSpaceDE w:val="0"/>
        <w:autoSpaceDN w:val="0"/>
        <w:adjustRightInd w:val="0"/>
        <w:spacing w:after="0" w:line="360" w:lineRule="auto"/>
        <w:jc w:val="center"/>
        <w:rPr>
          <w:rFonts w:cs="Tahoma"/>
          <w:b/>
          <w:bCs/>
        </w:rPr>
      </w:pPr>
      <w:r w:rsidRPr="00777C0A">
        <w:rPr>
          <w:noProof/>
        </w:rPr>
        <w:lastRenderedPageBreak/>
        <w:drawing>
          <wp:inline distT="0" distB="0" distL="0" distR="0" wp14:anchorId="39664D15" wp14:editId="21AF1513">
            <wp:extent cx="5053722" cy="3905250"/>
            <wp:effectExtent l="0" t="0" r="0" b="0"/>
            <wp:docPr id="3" name="Imagen 3" descr="Interfaz de usuario gráfica, Texto,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Word&#10;&#10;Descripción generada automáticamente"/>
                    <pic:cNvPicPr/>
                  </pic:nvPicPr>
                  <pic:blipFill rotWithShape="1">
                    <a:blip r:embed="rId13"/>
                    <a:srcRect l="32727" t="31884" r="36201" b="25409"/>
                    <a:stretch/>
                  </pic:blipFill>
                  <pic:spPr bwMode="auto">
                    <a:xfrm>
                      <a:off x="0" y="0"/>
                      <a:ext cx="5068620" cy="3916763"/>
                    </a:xfrm>
                    <a:prstGeom prst="rect">
                      <a:avLst/>
                    </a:prstGeom>
                    <a:ln>
                      <a:noFill/>
                    </a:ln>
                    <a:extLst>
                      <a:ext uri="{53640926-AAD7-44D8-BBD7-CCE9431645EC}">
                        <a14:shadowObscured xmlns:a14="http://schemas.microsoft.com/office/drawing/2010/main"/>
                      </a:ext>
                    </a:extLst>
                  </pic:spPr>
                </pic:pic>
              </a:graphicData>
            </a:graphic>
          </wp:inline>
        </w:drawing>
      </w:r>
    </w:p>
    <w:p w14:paraId="07F8707D" w14:textId="77777777" w:rsidR="005B6BE0" w:rsidRPr="00777C0A" w:rsidRDefault="005B6BE0" w:rsidP="001B792A">
      <w:pPr>
        <w:spacing w:after="0" w:line="360" w:lineRule="auto"/>
        <w:ind w:right="616"/>
        <w:rPr>
          <w:rFonts w:eastAsia="Calibri" w:cs="Tahoma"/>
          <w:b/>
          <w:color w:val="0D0D0D"/>
        </w:rPr>
      </w:pPr>
    </w:p>
    <w:p w14:paraId="1298EF86" w14:textId="003D821C" w:rsidR="00451C61" w:rsidRPr="00777C0A" w:rsidRDefault="00451C61" w:rsidP="001B792A">
      <w:pPr>
        <w:spacing w:after="0" w:line="360" w:lineRule="auto"/>
        <w:ind w:left="567" w:right="616"/>
        <w:rPr>
          <w:rFonts w:eastAsia="Calibri" w:cs="Tahoma"/>
          <w:b/>
          <w:color w:val="0D0D0D"/>
        </w:rPr>
      </w:pPr>
      <w:r w:rsidRPr="00777C0A">
        <w:rPr>
          <w:rFonts w:eastAsia="Calibri" w:cs="Tahoma"/>
          <w:b/>
          <w:color w:val="0D0D0D"/>
        </w:rPr>
        <w:t>Respuesta a la solicitud 00606/METEPEC/IP/2022, relacionada al Recurso de Revisión 02054/INFOEM/IP/RR/2022</w:t>
      </w:r>
    </w:p>
    <w:p w14:paraId="52B50A5E" w14:textId="065B99B6" w:rsidR="00451C61" w:rsidRPr="00777C0A" w:rsidRDefault="00451C61" w:rsidP="001B792A">
      <w:pPr>
        <w:spacing w:after="0" w:line="360" w:lineRule="auto"/>
        <w:ind w:left="567" w:right="616"/>
        <w:rPr>
          <w:rFonts w:eastAsia="Calibri" w:cs="Tahoma"/>
          <w:b/>
          <w:color w:val="0D0D0D"/>
        </w:rPr>
      </w:pPr>
    </w:p>
    <w:p w14:paraId="032489A7" w14:textId="482D300F" w:rsidR="00451C61" w:rsidRPr="00777C0A" w:rsidRDefault="00451C61" w:rsidP="001B792A">
      <w:pPr>
        <w:spacing w:after="0" w:line="360" w:lineRule="auto"/>
        <w:ind w:left="567" w:right="567"/>
        <w:rPr>
          <w:rFonts w:eastAsia="Times New Roman" w:cs="Arial"/>
          <w:bCs/>
          <w:i/>
          <w:iCs/>
          <w:color w:val="auto"/>
          <w:sz w:val="20"/>
          <w:lang w:eastAsia="es-ES"/>
        </w:rPr>
      </w:pPr>
      <w:r w:rsidRPr="00777C0A">
        <w:rPr>
          <w:rFonts w:eastAsia="Times New Roman" w:cs="Arial"/>
          <w:bCs/>
          <w:i/>
          <w:iCs/>
          <w:color w:val="auto"/>
          <w:sz w:val="20"/>
          <w:lang w:eastAsia="es-ES"/>
        </w:rPr>
        <w:t xml:space="preserve">C. SOLICITANTE P R E S E N T E. En respuesta a la solicitud número 00606/METEPEC/IP/2022,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w:t>
      </w:r>
      <w:r w:rsidRPr="00777C0A">
        <w:rPr>
          <w:rFonts w:eastAsia="Times New Roman" w:cs="Arial"/>
          <w:bCs/>
          <w:i/>
          <w:iCs/>
          <w:color w:val="auto"/>
          <w:sz w:val="20"/>
          <w:lang w:eastAsia="es-ES"/>
        </w:rPr>
        <w:lastRenderedPageBreak/>
        <w:t>Pública del Estado de México. Sin más por el momento, me despido de usted, reiterando estar a sus órdenes. ATENTAMENTE Lic. Gerardo Arturo Ozuna Martínez Titular de la Unidad de Transparencia</w:t>
      </w:r>
    </w:p>
    <w:p w14:paraId="0340490E" w14:textId="5C5E2A84" w:rsidR="009016C6" w:rsidRPr="00777C0A" w:rsidRDefault="009016C6" w:rsidP="001B792A">
      <w:pPr>
        <w:spacing w:after="0" w:line="360" w:lineRule="auto"/>
        <w:ind w:right="567"/>
        <w:rPr>
          <w:rFonts w:eastAsia="Times New Roman" w:cs="Arial"/>
          <w:bCs/>
          <w:i/>
          <w:iCs/>
          <w:color w:val="auto"/>
          <w:sz w:val="20"/>
          <w:lang w:eastAsia="es-ES"/>
        </w:rPr>
      </w:pPr>
    </w:p>
    <w:p w14:paraId="2EFF32DE" w14:textId="77777777" w:rsidR="0049090D" w:rsidRPr="00777C0A" w:rsidRDefault="0049090D" w:rsidP="001B792A">
      <w:pPr>
        <w:autoSpaceDE w:val="0"/>
        <w:autoSpaceDN w:val="0"/>
        <w:adjustRightInd w:val="0"/>
        <w:spacing w:after="0" w:line="360" w:lineRule="auto"/>
        <w:rPr>
          <w:rFonts w:cs="Tahoma"/>
        </w:rPr>
      </w:pPr>
      <w:r w:rsidRPr="00777C0A">
        <w:rPr>
          <w:rFonts w:cs="Tahoma"/>
        </w:rPr>
        <w:t>A la respuesta, adjuntó un documento que da cuenta de la siguiente información:</w:t>
      </w:r>
    </w:p>
    <w:p w14:paraId="2391E4B1" w14:textId="77777777" w:rsidR="0049090D" w:rsidRPr="00777C0A" w:rsidRDefault="0049090D" w:rsidP="001B792A">
      <w:pPr>
        <w:spacing w:after="0" w:line="360" w:lineRule="auto"/>
        <w:rPr>
          <w:bCs/>
          <w:lang w:val="es-ES"/>
        </w:rPr>
      </w:pPr>
    </w:p>
    <w:p w14:paraId="16FEB095" w14:textId="3C218E45" w:rsidR="0049090D" w:rsidRPr="00777C0A" w:rsidRDefault="0049090D" w:rsidP="00CF6220">
      <w:pPr>
        <w:pStyle w:val="Prrafodelista"/>
        <w:numPr>
          <w:ilvl w:val="0"/>
          <w:numId w:val="3"/>
        </w:numPr>
        <w:spacing w:line="360" w:lineRule="auto"/>
        <w:rPr>
          <w:rFonts w:ascii="Palatino Linotype" w:eastAsiaTheme="minorHAnsi" w:hAnsi="Palatino Linotype"/>
          <w:b/>
          <w:color w:val="000000" w:themeColor="text1"/>
          <w:lang w:val="es-ES" w:eastAsia="en-US"/>
        </w:rPr>
      </w:pPr>
      <w:r w:rsidRPr="00777C0A">
        <w:rPr>
          <w:rFonts w:ascii="Palatino Linotype" w:hAnsi="Palatino Linotype"/>
          <w:b/>
          <w:lang w:val="es-ES"/>
        </w:rPr>
        <w:t xml:space="preserve">2022. </w:t>
      </w:r>
      <w:proofErr w:type="spellStart"/>
      <w:r w:rsidRPr="00777C0A">
        <w:rPr>
          <w:rFonts w:ascii="Palatino Linotype" w:hAnsi="Palatino Linotype"/>
          <w:b/>
          <w:lang w:val="es-ES"/>
        </w:rPr>
        <w:t>Año</w:t>
      </w:r>
      <w:proofErr w:type="spellEnd"/>
      <w:r w:rsidRPr="00777C0A">
        <w:rPr>
          <w:rFonts w:ascii="Palatino Linotype" w:hAnsi="Palatino Linotype"/>
          <w:b/>
          <w:lang w:val="es-ES"/>
        </w:rPr>
        <w:t xml:space="preserve"> del </w:t>
      </w:r>
      <w:proofErr w:type="spellStart"/>
      <w:r w:rsidRPr="00777C0A">
        <w:rPr>
          <w:rFonts w:ascii="Palatino Linotype" w:hAnsi="Palatino Linotype"/>
          <w:b/>
          <w:lang w:val="es-ES"/>
        </w:rPr>
        <w:t>Quincentenario</w:t>
      </w:r>
      <w:proofErr w:type="spellEnd"/>
      <w:r w:rsidRPr="00777C0A">
        <w:rPr>
          <w:rFonts w:ascii="Palatino Linotype" w:hAnsi="Palatino Linotype"/>
          <w:b/>
          <w:lang w:val="es-ES"/>
        </w:rPr>
        <w:t xml:space="preserve"> de la </w:t>
      </w:r>
      <w:proofErr w:type="spellStart"/>
      <w:r w:rsidRPr="00777C0A">
        <w:rPr>
          <w:rFonts w:ascii="Palatino Linotype" w:hAnsi="Palatino Linotype"/>
          <w:b/>
          <w:lang w:val="es-ES"/>
        </w:rPr>
        <w:t>Fundación</w:t>
      </w:r>
      <w:proofErr w:type="spellEnd"/>
      <w:r w:rsidRPr="00777C0A">
        <w:rPr>
          <w:rFonts w:ascii="Palatino Linotype" w:hAnsi="Palatino Linotype"/>
          <w:b/>
          <w:lang w:val="es-ES"/>
        </w:rPr>
        <w:t xml:space="preserve"> de Toluca de Lerdo,.pdf. </w:t>
      </w:r>
      <w:r w:rsidRPr="00777C0A">
        <w:rPr>
          <w:rFonts w:ascii="Palatino Linotype" w:hAnsi="Palatino Linotype" w:cs="Tahoma"/>
        </w:rPr>
        <w:t>Documento consistente en dos fojas que contiene el oficio UT/MET/115/2022, a través de la que el Titular de la Unidad de Transparencia, respondió al solicitante lo siguiente:</w:t>
      </w:r>
    </w:p>
    <w:p w14:paraId="1059C0C7" w14:textId="4EFAB722" w:rsidR="0049090D" w:rsidRPr="00777C0A" w:rsidRDefault="0049090D" w:rsidP="001B792A">
      <w:pPr>
        <w:spacing w:after="0" w:line="360" w:lineRule="auto"/>
        <w:jc w:val="center"/>
        <w:rPr>
          <w:bCs/>
          <w:lang w:val="es-ES"/>
        </w:rPr>
      </w:pPr>
      <w:r w:rsidRPr="00777C0A">
        <w:rPr>
          <w:noProof/>
        </w:rPr>
        <w:drawing>
          <wp:inline distT="0" distB="0" distL="0" distR="0" wp14:anchorId="035081F3" wp14:editId="6F76B382">
            <wp:extent cx="4124325" cy="4805734"/>
            <wp:effectExtent l="0" t="0" r="0" b="0"/>
            <wp:docPr id="1" name="Imagen 1" descr="Texto,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Word&#10;&#10;Descripción generada automáticamente"/>
                    <pic:cNvPicPr/>
                  </pic:nvPicPr>
                  <pic:blipFill rotWithShape="1">
                    <a:blip r:embed="rId14"/>
                    <a:srcRect l="30588" t="16381" r="31587" b="5226"/>
                    <a:stretch/>
                  </pic:blipFill>
                  <pic:spPr bwMode="auto">
                    <a:xfrm>
                      <a:off x="0" y="0"/>
                      <a:ext cx="4132534" cy="4815299"/>
                    </a:xfrm>
                    <a:prstGeom prst="rect">
                      <a:avLst/>
                    </a:prstGeom>
                    <a:ln>
                      <a:noFill/>
                    </a:ln>
                    <a:extLst>
                      <a:ext uri="{53640926-AAD7-44D8-BBD7-CCE9431645EC}">
                        <a14:shadowObscured xmlns:a14="http://schemas.microsoft.com/office/drawing/2010/main"/>
                      </a:ext>
                    </a:extLst>
                  </pic:spPr>
                </pic:pic>
              </a:graphicData>
            </a:graphic>
          </wp:inline>
        </w:drawing>
      </w:r>
    </w:p>
    <w:p w14:paraId="669E0199" w14:textId="77777777" w:rsidR="0049090D" w:rsidRPr="00777C0A" w:rsidRDefault="0049090D" w:rsidP="001B792A">
      <w:pPr>
        <w:autoSpaceDE w:val="0"/>
        <w:autoSpaceDN w:val="0"/>
        <w:adjustRightInd w:val="0"/>
        <w:spacing w:after="0" w:line="360" w:lineRule="auto"/>
        <w:rPr>
          <w:rFonts w:eastAsia="Times New Roman" w:cs="Tahoma"/>
          <w:b/>
          <w:color w:val="auto"/>
          <w:lang w:eastAsia="es-ES"/>
        </w:rPr>
      </w:pPr>
    </w:p>
    <w:p w14:paraId="3F8048C0" w14:textId="1FF0E992" w:rsidR="0049090D" w:rsidRPr="00777C0A" w:rsidRDefault="0049090D" w:rsidP="001B792A">
      <w:pPr>
        <w:autoSpaceDE w:val="0"/>
        <w:autoSpaceDN w:val="0"/>
        <w:adjustRightInd w:val="0"/>
        <w:spacing w:after="0" w:line="360" w:lineRule="auto"/>
        <w:jc w:val="center"/>
        <w:rPr>
          <w:rFonts w:eastAsia="Times New Roman" w:cs="Tahoma"/>
          <w:b/>
          <w:color w:val="auto"/>
          <w:lang w:eastAsia="es-ES"/>
        </w:rPr>
      </w:pPr>
      <w:r w:rsidRPr="00777C0A">
        <w:rPr>
          <w:noProof/>
        </w:rPr>
        <w:lastRenderedPageBreak/>
        <w:drawing>
          <wp:inline distT="0" distB="0" distL="0" distR="0" wp14:anchorId="783D37CA" wp14:editId="05522DBF">
            <wp:extent cx="4352925" cy="3813801"/>
            <wp:effectExtent l="0" t="0" r="0"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rotWithShape="1">
                    <a:blip r:embed="rId15"/>
                    <a:srcRect l="31247" t="19891" r="32902" b="24240"/>
                    <a:stretch/>
                  </pic:blipFill>
                  <pic:spPr bwMode="auto">
                    <a:xfrm>
                      <a:off x="0" y="0"/>
                      <a:ext cx="4359962" cy="3819966"/>
                    </a:xfrm>
                    <a:prstGeom prst="rect">
                      <a:avLst/>
                    </a:prstGeom>
                    <a:ln>
                      <a:noFill/>
                    </a:ln>
                    <a:extLst>
                      <a:ext uri="{53640926-AAD7-44D8-BBD7-CCE9431645EC}">
                        <a14:shadowObscured xmlns:a14="http://schemas.microsoft.com/office/drawing/2010/main"/>
                      </a:ext>
                    </a:extLst>
                  </pic:spPr>
                </pic:pic>
              </a:graphicData>
            </a:graphic>
          </wp:inline>
        </w:drawing>
      </w:r>
    </w:p>
    <w:p w14:paraId="0834C249" w14:textId="77777777" w:rsidR="0049090D" w:rsidRPr="00777C0A" w:rsidRDefault="0049090D" w:rsidP="001B792A">
      <w:pPr>
        <w:autoSpaceDE w:val="0"/>
        <w:autoSpaceDN w:val="0"/>
        <w:adjustRightInd w:val="0"/>
        <w:spacing w:after="0" w:line="360" w:lineRule="auto"/>
        <w:rPr>
          <w:rFonts w:eastAsia="Times New Roman" w:cs="Tahoma"/>
          <w:b/>
          <w:color w:val="auto"/>
          <w:lang w:eastAsia="es-ES"/>
        </w:rPr>
      </w:pPr>
    </w:p>
    <w:p w14:paraId="25DD4DC9" w14:textId="35A13783" w:rsidR="00C43E6D" w:rsidRPr="00777C0A" w:rsidRDefault="005823B6" w:rsidP="001B792A">
      <w:pPr>
        <w:autoSpaceDE w:val="0"/>
        <w:autoSpaceDN w:val="0"/>
        <w:adjustRightInd w:val="0"/>
        <w:spacing w:after="0" w:line="360" w:lineRule="auto"/>
        <w:rPr>
          <w:rFonts w:eastAsia="Times New Roman" w:cs="Tahoma"/>
          <w:b/>
          <w:color w:val="auto"/>
          <w:lang w:eastAsia="es-ES"/>
        </w:rPr>
      </w:pPr>
      <w:r w:rsidRPr="00777C0A">
        <w:rPr>
          <w:rFonts w:eastAsia="Times New Roman" w:cs="Tahoma"/>
          <w:b/>
          <w:color w:val="auto"/>
          <w:lang w:eastAsia="es-ES"/>
        </w:rPr>
        <w:t>III</w:t>
      </w:r>
      <w:r w:rsidR="00027A38" w:rsidRPr="00777C0A">
        <w:rPr>
          <w:rFonts w:eastAsia="Times New Roman" w:cs="Tahoma"/>
          <w:b/>
          <w:color w:val="auto"/>
          <w:lang w:eastAsia="es-ES"/>
        </w:rPr>
        <w:t xml:space="preserve">. </w:t>
      </w:r>
      <w:r w:rsidR="00027A38" w:rsidRPr="00777C0A">
        <w:rPr>
          <w:rFonts w:eastAsia="Calibri" w:cs="Tahoma"/>
          <w:b/>
          <w:color w:val="000000"/>
        </w:rPr>
        <w:t xml:space="preserve">Interposición del Recurso de Revisión. </w:t>
      </w:r>
    </w:p>
    <w:p w14:paraId="35FDE0B3" w14:textId="77777777" w:rsidR="00177EE1" w:rsidRPr="00777C0A" w:rsidRDefault="00177EE1" w:rsidP="001B792A">
      <w:pPr>
        <w:spacing w:after="0" w:line="240" w:lineRule="auto"/>
        <w:rPr>
          <w:bCs/>
        </w:rPr>
      </w:pPr>
    </w:p>
    <w:p w14:paraId="67A21435" w14:textId="40F405A6" w:rsidR="00177EE1" w:rsidRPr="00777C0A" w:rsidRDefault="00177EE1" w:rsidP="001B792A">
      <w:pPr>
        <w:spacing w:after="0" w:line="360" w:lineRule="auto"/>
        <w:rPr>
          <w:bCs/>
        </w:rPr>
      </w:pPr>
      <w:r w:rsidRPr="00777C0A">
        <w:rPr>
          <w:bCs/>
        </w:rPr>
        <w:t>Con</w:t>
      </w:r>
      <w:r w:rsidR="00083A1D" w:rsidRPr="00777C0A">
        <w:rPr>
          <w:bCs/>
        </w:rPr>
        <w:t xml:space="preserve"> </w:t>
      </w:r>
      <w:r w:rsidRPr="00777C0A">
        <w:rPr>
          <w:bCs/>
        </w:rPr>
        <w:t>fecha</w:t>
      </w:r>
      <w:r w:rsidR="00083A1D" w:rsidRPr="00777C0A">
        <w:rPr>
          <w:bCs/>
        </w:rPr>
        <w:t xml:space="preserve"> </w:t>
      </w:r>
      <w:r w:rsidR="002945FD" w:rsidRPr="00777C0A">
        <w:rPr>
          <w:bCs/>
        </w:rPr>
        <w:t xml:space="preserve">veintiocho </w:t>
      </w:r>
      <w:r w:rsidR="00162596" w:rsidRPr="00777C0A">
        <w:rPr>
          <w:bCs/>
        </w:rPr>
        <w:t xml:space="preserve">de febrero de </w:t>
      </w:r>
      <w:r w:rsidR="00027A38" w:rsidRPr="00777C0A">
        <w:rPr>
          <w:bCs/>
        </w:rPr>
        <w:t>dos mil veinti</w:t>
      </w:r>
      <w:r w:rsidR="0048144B" w:rsidRPr="00777C0A">
        <w:rPr>
          <w:bCs/>
        </w:rPr>
        <w:t>dós</w:t>
      </w:r>
      <w:r w:rsidR="00027A38" w:rsidRPr="00777C0A">
        <w:rPr>
          <w:bCs/>
        </w:rPr>
        <w:t xml:space="preserve">, </w:t>
      </w:r>
      <w:r w:rsidRPr="00777C0A">
        <w:rPr>
          <w:bCs/>
        </w:rPr>
        <w:t>se</w:t>
      </w:r>
      <w:r w:rsidR="00083A1D" w:rsidRPr="00777C0A">
        <w:rPr>
          <w:bCs/>
        </w:rPr>
        <w:t xml:space="preserve"> </w:t>
      </w:r>
      <w:r w:rsidRPr="00777C0A">
        <w:rPr>
          <w:bCs/>
        </w:rPr>
        <w:t>recibió</w:t>
      </w:r>
      <w:r w:rsidR="00083A1D" w:rsidRPr="00777C0A">
        <w:rPr>
          <w:bCs/>
        </w:rPr>
        <w:t xml:space="preserve"> </w:t>
      </w:r>
      <w:r w:rsidRPr="00777C0A">
        <w:rPr>
          <w:bCs/>
        </w:rPr>
        <w:t>en</w:t>
      </w:r>
      <w:r w:rsidR="00083A1D" w:rsidRPr="00777C0A">
        <w:rPr>
          <w:bCs/>
        </w:rPr>
        <w:t xml:space="preserve"> </w:t>
      </w:r>
      <w:r w:rsidRPr="00777C0A">
        <w:rPr>
          <w:bCs/>
        </w:rPr>
        <w:t>este</w:t>
      </w:r>
      <w:r w:rsidR="00083A1D" w:rsidRPr="00777C0A">
        <w:rPr>
          <w:bCs/>
        </w:rPr>
        <w:t xml:space="preserve"> </w:t>
      </w:r>
      <w:r w:rsidRPr="00777C0A">
        <w:rPr>
          <w:bCs/>
        </w:rPr>
        <w:t>Instituto,</w:t>
      </w:r>
      <w:r w:rsidR="00083A1D" w:rsidRPr="00777C0A">
        <w:rPr>
          <w:bCs/>
        </w:rPr>
        <w:t xml:space="preserve"> </w:t>
      </w:r>
      <w:r w:rsidRPr="00777C0A">
        <w:rPr>
          <w:bCs/>
        </w:rPr>
        <w:t>a</w:t>
      </w:r>
      <w:r w:rsidR="00083A1D" w:rsidRPr="00777C0A">
        <w:rPr>
          <w:bCs/>
        </w:rPr>
        <w:t xml:space="preserve"> </w:t>
      </w:r>
      <w:r w:rsidRPr="00777C0A">
        <w:rPr>
          <w:bCs/>
        </w:rPr>
        <w:t>través</w:t>
      </w:r>
      <w:r w:rsidR="00083A1D" w:rsidRPr="00777C0A">
        <w:rPr>
          <w:bCs/>
        </w:rPr>
        <w:t xml:space="preserve"> </w:t>
      </w:r>
      <w:r w:rsidRPr="00777C0A">
        <w:rPr>
          <w:bCs/>
        </w:rPr>
        <w:t>de</w:t>
      </w:r>
      <w:r w:rsidR="006F084E" w:rsidRPr="00777C0A">
        <w:rPr>
          <w:bCs/>
        </w:rPr>
        <w:t>l</w:t>
      </w:r>
      <w:r w:rsidR="00083A1D" w:rsidRPr="00777C0A">
        <w:rPr>
          <w:bCs/>
        </w:rPr>
        <w:t xml:space="preserve"> </w:t>
      </w:r>
      <w:r w:rsidRPr="00777C0A">
        <w:rPr>
          <w:bCs/>
          <w:lang w:val="es-ES"/>
        </w:rPr>
        <w:t>Sistema</w:t>
      </w:r>
      <w:r w:rsidR="00083A1D" w:rsidRPr="00777C0A">
        <w:rPr>
          <w:bCs/>
          <w:lang w:val="es-ES"/>
        </w:rPr>
        <w:t xml:space="preserve"> </w:t>
      </w:r>
      <w:r w:rsidRPr="00777C0A">
        <w:rPr>
          <w:bCs/>
          <w:lang w:val="es-ES"/>
        </w:rPr>
        <w:t>de</w:t>
      </w:r>
      <w:r w:rsidR="00083A1D" w:rsidRPr="00777C0A">
        <w:rPr>
          <w:bCs/>
          <w:lang w:val="es-ES"/>
        </w:rPr>
        <w:t xml:space="preserve"> </w:t>
      </w:r>
      <w:r w:rsidRPr="00777C0A">
        <w:rPr>
          <w:bCs/>
          <w:lang w:val="es-ES"/>
        </w:rPr>
        <w:t>Acceso</w:t>
      </w:r>
      <w:r w:rsidR="00083A1D" w:rsidRPr="00777C0A">
        <w:rPr>
          <w:bCs/>
          <w:lang w:val="es-ES"/>
        </w:rPr>
        <w:t xml:space="preserve"> </w:t>
      </w:r>
      <w:r w:rsidRPr="00777C0A">
        <w:rPr>
          <w:bCs/>
          <w:lang w:val="es-ES"/>
        </w:rPr>
        <w:t>a</w:t>
      </w:r>
      <w:r w:rsidR="00083A1D" w:rsidRPr="00777C0A">
        <w:rPr>
          <w:bCs/>
          <w:lang w:val="es-ES"/>
        </w:rPr>
        <w:t xml:space="preserve"> </w:t>
      </w:r>
      <w:r w:rsidRPr="00777C0A">
        <w:rPr>
          <w:bCs/>
          <w:lang w:val="es-ES"/>
        </w:rPr>
        <w:t>la</w:t>
      </w:r>
      <w:r w:rsidR="00083A1D" w:rsidRPr="00777C0A">
        <w:rPr>
          <w:bCs/>
          <w:lang w:val="es-ES"/>
        </w:rPr>
        <w:t xml:space="preserve"> </w:t>
      </w:r>
      <w:r w:rsidRPr="00777C0A">
        <w:rPr>
          <w:bCs/>
          <w:lang w:val="es-ES"/>
        </w:rPr>
        <w:t>Información</w:t>
      </w:r>
      <w:r w:rsidR="00083A1D" w:rsidRPr="00777C0A">
        <w:rPr>
          <w:bCs/>
          <w:lang w:val="es-ES"/>
        </w:rPr>
        <w:t xml:space="preserve"> </w:t>
      </w:r>
      <w:r w:rsidRPr="00777C0A">
        <w:rPr>
          <w:bCs/>
          <w:lang w:val="es-ES"/>
        </w:rPr>
        <w:t>Mexiquense</w:t>
      </w:r>
      <w:r w:rsidR="00083A1D" w:rsidRPr="00777C0A">
        <w:rPr>
          <w:bCs/>
          <w:lang w:val="es-ES"/>
        </w:rPr>
        <w:t xml:space="preserve"> </w:t>
      </w:r>
      <w:r w:rsidRPr="00777C0A">
        <w:rPr>
          <w:bCs/>
          <w:lang w:val="es-ES"/>
        </w:rPr>
        <w:t>(SAIMEX)</w:t>
      </w:r>
      <w:r w:rsidR="0048144B" w:rsidRPr="00777C0A">
        <w:rPr>
          <w:bCs/>
          <w:lang w:val="es-ES"/>
        </w:rPr>
        <w:t xml:space="preserve">, </w:t>
      </w:r>
      <w:r w:rsidR="00C12DBB" w:rsidRPr="00777C0A">
        <w:rPr>
          <w:bCs/>
          <w:lang w:val="es-ES"/>
        </w:rPr>
        <w:t>Recurso</w:t>
      </w:r>
      <w:r w:rsidR="0049090D" w:rsidRPr="00777C0A">
        <w:rPr>
          <w:bCs/>
          <w:lang w:val="es-ES"/>
        </w:rPr>
        <w:t>s</w:t>
      </w:r>
      <w:r w:rsidR="00C12DBB" w:rsidRPr="00777C0A">
        <w:rPr>
          <w:bCs/>
          <w:lang w:val="es-ES"/>
        </w:rPr>
        <w:t xml:space="preserve"> de Revisión interpuesto</w:t>
      </w:r>
      <w:r w:rsidR="0049090D" w:rsidRPr="00777C0A">
        <w:rPr>
          <w:bCs/>
          <w:lang w:val="es-ES"/>
        </w:rPr>
        <w:t>s</w:t>
      </w:r>
      <w:r w:rsidR="00C12DBB" w:rsidRPr="00777C0A">
        <w:rPr>
          <w:bCs/>
          <w:lang w:val="es-ES"/>
        </w:rPr>
        <w:t xml:space="preserve"> por la parte Recurrente</w:t>
      </w:r>
      <w:r w:rsidR="00C12DBB" w:rsidRPr="00777C0A">
        <w:t xml:space="preserve">, </w:t>
      </w:r>
      <w:r w:rsidRPr="00777C0A">
        <w:rPr>
          <w:bCs/>
        </w:rPr>
        <w:t>en</w:t>
      </w:r>
      <w:r w:rsidR="00083A1D" w:rsidRPr="00777C0A">
        <w:rPr>
          <w:bCs/>
        </w:rPr>
        <w:t xml:space="preserve"> </w:t>
      </w:r>
      <w:r w:rsidRPr="00777C0A">
        <w:rPr>
          <w:bCs/>
        </w:rPr>
        <w:t>contra</w:t>
      </w:r>
      <w:r w:rsidR="00083A1D" w:rsidRPr="00777C0A">
        <w:rPr>
          <w:bCs/>
        </w:rPr>
        <w:t xml:space="preserve"> </w:t>
      </w:r>
      <w:r w:rsidRPr="00777C0A">
        <w:rPr>
          <w:bCs/>
        </w:rPr>
        <w:t>de</w:t>
      </w:r>
      <w:r w:rsidR="00083A1D" w:rsidRPr="00777C0A">
        <w:rPr>
          <w:bCs/>
        </w:rPr>
        <w:t xml:space="preserve"> </w:t>
      </w:r>
      <w:r w:rsidRPr="00777C0A">
        <w:rPr>
          <w:bCs/>
        </w:rPr>
        <w:t>la</w:t>
      </w:r>
      <w:r w:rsidR="0027345A" w:rsidRPr="00777C0A">
        <w:rPr>
          <w:bCs/>
        </w:rPr>
        <w:t>s</w:t>
      </w:r>
      <w:r w:rsidR="00083A1D" w:rsidRPr="00777C0A">
        <w:rPr>
          <w:bCs/>
        </w:rPr>
        <w:t xml:space="preserve"> </w:t>
      </w:r>
      <w:r w:rsidRPr="00777C0A">
        <w:rPr>
          <w:bCs/>
        </w:rPr>
        <w:t>respuesta</w:t>
      </w:r>
      <w:r w:rsidR="0027345A" w:rsidRPr="00777C0A">
        <w:rPr>
          <w:bCs/>
        </w:rPr>
        <w:t>s emitidas</w:t>
      </w:r>
      <w:r w:rsidR="00083A1D" w:rsidRPr="00777C0A">
        <w:rPr>
          <w:bCs/>
        </w:rPr>
        <w:t xml:space="preserve"> </w:t>
      </w:r>
      <w:r w:rsidRPr="00777C0A">
        <w:rPr>
          <w:bCs/>
        </w:rPr>
        <w:t>por</w:t>
      </w:r>
      <w:r w:rsidR="00083A1D" w:rsidRPr="00777C0A">
        <w:rPr>
          <w:bCs/>
        </w:rPr>
        <w:t xml:space="preserve"> </w:t>
      </w:r>
      <w:r w:rsidRPr="00777C0A">
        <w:rPr>
          <w:bCs/>
        </w:rPr>
        <w:t>el</w:t>
      </w:r>
      <w:r w:rsidR="00083A1D" w:rsidRPr="00777C0A">
        <w:rPr>
          <w:bCs/>
        </w:rPr>
        <w:t xml:space="preserve"> </w:t>
      </w:r>
      <w:r w:rsidRPr="00777C0A">
        <w:rPr>
          <w:bCs/>
        </w:rPr>
        <w:t>Sujeto</w:t>
      </w:r>
      <w:r w:rsidR="00083A1D" w:rsidRPr="00777C0A">
        <w:rPr>
          <w:bCs/>
        </w:rPr>
        <w:t xml:space="preserve"> </w:t>
      </w:r>
      <w:r w:rsidRPr="00777C0A">
        <w:rPr>
          <w:bCs/>
        </w:rPr>
        <w:t>Obligado,</w:t>
      </w:r>
      <w:r w:rsidR="00083A1D" w:rsidRPr="00777C0A">
        <w:rPr>
          <w:bCs/>
        </w:rPr>
        <w:t xml:space="preserve"> </w:t>
      </w:r>
      <w:r w:rsidRPr="00777C0A">
        <w:rPr>
          <w:bCs/>
        </w:rPr>
        <w:t>a</w:t>
      </w:r>
      <w:r w:rsidR="00083A1D" w:rsidRPr="00777C0A">
        <w:rPr>
          <w:bCs/>
        </w:rPr>
        <w:t xml:space="preserve"> </w:t>
      </w:r>
      <w:r w:rsidR="0027345A" w:rsidRPr="00777C0A">
        <w:rPr>
          <w:bCs/>
        </w:rPr>
        <w:t>las solicitudes</w:t>
      </w:r>
      <w:r w:rsidR="00083A1D" w:rsidRPr="00777C0A">
        <w:rPr>
          <w:bCs/>
        </w:rPr>
        <w:t xml:space="preserve"> </w:t>
      </w:r>
      <w:r w:rsidRPr="00777C0A">
        <w:rPr>
          <w:bCs/>
        </w:rPr>
        <w:t>de</w:t>
      </w:r>
      <w:r w:rsidR="00083A1D" w:rsidRPr="00777C0A">
        <w:rPr>
          <w:bCs/>
        </w:rPr>
        <w:t xml:space="preserve"> </w:t>
      </w:r>
      <w:r w:rsidRPr="00777C0A">
        <w:rPr>
          <w:bCs/>
        </w:rPr>
        <w:t>información,</w:t>
      </w:r>
      <w:r w:rsidR="00083A1D" w:rsidRPr="00777C0A">
        <w:rPr>
          <w:bCs/>
        </w:rPr>
        <w:t xml:space="preserve"> </w:t>
      </w:r>
      <w:r w:rsidR="0027345A" w:rsidRPr="00777C0A">
        <w:rPr>
          <w:bCs/>
        </w:rPr>
        <w:t xml:space="preserve">en términos </w:t>
      </w:r>
      <w:r w:rsidR="00F3633B" w:rsidRPr="00777C0A">
        <w:rPr>
          <w:bCs/>
        </w:rPr>
        <w:t>idénticos</w:t>
      </w:r>
      <w:r w:rsidRPr="00777C0A">
        <w:rPr>
          <w:bCs/>
        </w:rPr>
        <w:t>:</w:t>
      </w:r>
    </w:p>
    <w:p w14:paraId="4FEE25A5" w14:textId="77777777" w:rsidR="00177EE1" w:rsidRPr="00777C0A" w:rsidRDefault="00177EE1" w:rsidP="001B792A">
      <w:pPr>
        <w:spacing w:after="0" w:line="360" w:lineRule="auto"/>
        <w:rPr>
          <w:bCs/>
        </w:rPr>
      </w:pPr>
    </w:p>
    <w:p w14:paraId="7E271676" w14:textId="77777777" w:rsidR="00177EE1" w:rsidRPr="00777C0A" w:rsidRDefault="00177EE1" w:rsidP="001B792A">
      <w:pPr>
        <w:spacing w:after="0" w:line="360" w:lineRule="auto"/>
        <w:ind w:left="567" w:right="567"/>
        <w:rPr>
          <w:bCs/>
          <w:i/>
          <w:sz w:val="20"/>
          <w:szCs w:val="20"/>
        </w:rPr>
      </w:pPr>
      <w:r w:rsidRPr="00777C0A">
        <w:rPr>
          <w:b/>
          <w:bCs/>
          <w:i/>
          <w:sz w:val="20"/>
          <w:szCs w:val="20"/>
        </w:rPr>
        <w:t>“ACTO</w:t>
      </w:r>
      <w:r w:rsidR="00083A1D" w:rsidRPr="00777C0A">
        <w:rPr>
          <w:b/>
          <w:bCs/>
          <w:i/>
          <w:sz w:val="20"/>
          <w:szCs w:val="20"/>
        </w:rPr>
        <w:t xml:space="preserve"> </w:t>
      </w:r>
      <w:r w:rsidRPr="00777C0A">
        <w:rPr>
          <w:b/>
          <w:bCs/>
          <w:i/>
          <w:sz w:val="20"/>
          <w:szCs w:val="20"/>
        </w:rPr>
        <w:t>IMPUGNADO</w:t>
      </w:r>
    </w:p>
    <w:p w14:paraId="3C959FCF" w14:textId="5049B5B6" w:rsidR="00177EE1" w:rsidRPr="00777C0A" w:rsidRDefault="00C06A9D" w:rsidP="001B792A">
      <w:pPr>
        <w:spacing w:after="0" w:line="360" w:lineRule="auto"/>
        <w:ind w:left="567" w:right="567"/>
        <w:rPr>
          <w:rFonts w:eastAsia="Times New Roman" w:cs="Arial"/>
          <w:bCs/>
          <w:i/>
          <w:iCs/>
          <w:color w:val="auto"/>
          <w:sz w:val="20"/>
          <w:lang w:eastAsia="es-ES"/>
        </w:rPr>
      </w:pPr>
      <w:r w:rsidRPr="00777C0A">
        <w:rPr>
          <w:rFonts w:eastAsia="Times New Roman" w:cs="Arial"/>
          <w:bCs/>
          <w:i/>
          <w:iCs/>
          <w:color w:val="auto"/>
          <w:sz w:val="20"/>
          <w:lang w:eastAsia="es-ES"/>
        </w:rPr>
        <w:t>La respuesta proporcionada por el Sujeto Obligado.</w:t>
      </w:r>
      <w:r w:rsidR="007B47E8" w:rsidRPr="00777C0A">
        <w:rPr>
          <w:rFonts w:eastAsia="Times New Roman" w:cs="Arial"/>
          <w:bCs/>
          <w:i/>
          <w:iCs/>
          <w:color w:val="auto"/>
          <w:sz w:val="20"/>
          <w:lang w:eastAsia="es-ES"/>
        </w:rPr>
        <w:t>”.</w:t>
      </w:r>
      <w:r w:rsidR="00083A1D" w:rsidRPr="00777C0A">
        <w:rPr>
          <w:rFonts w:eastAsia="Times New Roman" w:cs="Arial"/>
          <w:bCs/>
          <w:i/>
          <w:iCs/>
          <w:color w:val="auto"/>
          <w:sz w:val="20"/>
          <w:lang w:eastAsia="es-ES"/>
        </w:rPr>
        <w:t xml:space="preserve"> </w:t>
      </w:r>
      <w:r w:rsidR="00177EE1" w:rsidRPr="00777C0A">
        <w:rPr>
          <w:rFonts w:eastAsia="Times New Roman" w:cs="Arial"/>
          <w:bCs/>
          <w:i/>
          <w:iCs/>
          <w:color w:val="auto"/>
          <w:sz w:val="20"/>
          <w:lang w:eastAsia="es-ES"/>
        </w:rPr>
        <w:t>(Sic.)</w:t>
      </w:r>
    </w:p>
    <w:p w14:paraId="53209440" w14:textId="77777777" w:rsidR="00177EE1" w:rsidRPr="00777C0A" w:rsidRDefault="00177EE1" w:rsidP="001B792A">
      <w:pPr>
        <w:spacing w:after="0" w:line="360" w:lineRule="auto"/>
        <w:ind w:left="567" w:right="567"/>
        <w:rPr>
          <w:i/>
          <w:sz w:val="20"/>
          <w:szCs w:val="20"/>
        </w:rPr>
      </w:pPr>
    </w:p>
    <w:p w14:paraId="23E4431A" w14:textId="77777777" w:rsidR="00177EE1" w:rsidRPr="00777C0A" w:rsidRDefault="00177EE1" w:rsidP="001B792A">
      <w:pPr>
        <w:spacing w:after="0" w:line="360" w:lineRule="auto"/>
        <w:ind w:left="567" w:right="567"/>
        <w:rPr>
          <w:b/>
          <w:i/>
          <w:sz w:val="20"/>
          <w:szCs w:val="20"/>
        </w:rPr>
      </w:pPr>
      <w:r w:rsidRPr="00777C0A">
        <w:rPr>
          <w:b/>
          <w:i/>
          <w:sz w:val="20"/>
          <w:szCs w:val="20"/>
        </w:rPr>
        <w:t>“RAZONES</w:t>
      </w:r>
      <w:r w:rsidR="00083A1D" w:rsidRPr="00777C0A">
        <w:rPr>
          <w:b/>
          <w:i/>
          <w:sz w:val="20"/>
          <w:szCs w:val="20"/>
        </w:rPr>
        <w:t xml:space="preserve"> </w:t>
      </w:r>
      <w:r w:rsidRPr="00777C0A">
        <w:rPr>
          <w:b/>
          <w:i/>
          <w:sz w:val="20"/>
          <w:szCs w:val="20"/>
        </w:rPr>
        <w:t>O</w:t>
      </w:r>
      <w:r w:rsidR="00083A1D" w:rsidRPr="00777C0A">
        <w:rPr>
          <w:b/>
          <w:i/>
          <w:sz w:val="20"/>
          <w:szCs w:val="20"/>
        </w:rPr>
        <w:t xml:space="preserve"> </w:t>
      </w:r>
      <w:r w:rsidRPr="00777C0A">
        <w:rPr>
          <w:b/>
          <w:i/>
          <w:sz w:val="20"/>
          <w:szCs w:val="20"/>
        </w:rPr>
        <w:t>MOTIVOS</w:t>
      </w:r>
      <w:r w:rsidR="00083A1D" w:rsidRPr="00777C0A">
        <w:rPr>
          <w:b/>
          <w:i/>
          <w:sz w:val="20"/>
          <w:szCs w:val="20"/>
        </w:rPr>
        <w:t xml:space="preserve"> </w:t>
      </w:r>
      <w:r w:rsidRPr="00777C0A">
        <w:rPr>
          <w:b/>
          <w:i/>
          <w:sz w:val="20"/>
          <w:szCs w:val="20"/>
        </w:rPr>
        <w:t>DE</w:t>
      </w:r>
      <w:r w:rsidR="00083A1D" w:rsidRPr="00777C0A">
        <w:rPr>
          <w:b/>
          <w:i/>
          <w:sz w:val="20"/>
          <w:szCs w:val="20"/>
        </w:rPr>
        <w:t xml:space="preserve"> </w:t>
      </w:r>
      <w:r w:rsidRPr="00777C0A">
        <w:rPr>
          <w:b/>
          <w:i/>
          <w:sz w:val="20"/>
          <w:szCs w:val="20"/>
        </w:rPr>
        <w:t>LA</w:t>
      </w:r>
      <w:r w:rsidR="00083A1D" w:rsidRPr="00777C0A">
        <w:rPr>
          <w:b/>
          <w:i/>
          <w:sz w:val="20"/>
          <w:szCs w:val="20"/>
        </w:rPr>
        <w:t xml:space="preserve"> </w:t>
      </w:r>
      <w:r w:rsidRPr="00777C0A">
        <w:rPr>
          <w:b/>
          <w:i/>
          <w:sz w:val="20"/>
          <w:szCs w:val="20"/>
        </w:rPr>
        <w:t>INCONFORMIDAD</w:t>
      </w:r>
    </w:p>
    <w:p w14:paraId="06EF0CD9" w14:textId="0D163AF9" w:rsidR="00177EE1" w:rsidRPr="00777C0A" w:rsidRDefault="0049090D" w:rsidP="001B792A">
      <w:pPr>
        <w:spacing w:after="0" w:line="360" w:lineRule="auto"/>
        <w:ind w:left="567" w:right="567"/>
        <w:rPr>
          <w:rFonts w:eastAsia="Times New Roman" w:cs="Arial"/>
          <w:bCs/>
          <w:i/>
          <w:iCs/>
          <w:color w:val="auto"/>
          <w:sz w:val="20"/>
          <w:lang w:eastAsia="es-ES"/>
        </w:rPr>
      </w:pPr>
      <w:r w:rsidRPr="00777C0A">
        <w:rPr>
          <w:rFonts w:eastAsia="Times New Roman" w:cs="Arial"/>
          <w:bCs/>
          <w:i/>
          <w:iCs/>
          <w:color w:val="auto"/>
          <w:sz w:val="20"/>
          <w:lang w:eastAsia="es-ES"/>
        </w:rPr>
        <w:t xml:space="preserve">La respuesta proporcionada por el sujeto obligado está repleta de deficiencias al incumplir con diversas disposiciones explícitamente señaladas por la Ley de Transparencia y Acceso a la </w:t>
      </w:r>
      <w:r w:rsidRPr="00777C0A">
        <w:rPr>
          <w:rFonts w:eastAsia="Times New Roman" w:cs="Arial"/>
          <w:bCs/>
          <w:i/>
          <w:iCs/>
          <w:color w:val="auto"/>
          <w:sz w:val="20"/>
          <w:lang w:eastAsia="es-ES"/>
        </w:rPr>
        <w:lastRenderedPageBreak/>
        <w:t xml:space="preserve">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w:t>
      </w:r>
      <w:r w:rsidRPr="00777C0A">
        <w:rPr>
          <w:rFonts w:eastAsia="Times New Roman" w:cs="Arial"/>
          <w:bCs/>
          <w:i/>
          <w:iCs/>
          <w:color w:val="auto"/>
          <w:sz w:val="20"/>
          <w:lang w:eastAsia="es-ES"/>
        </w:rPr>
        <w:lastRenderedPageBreak/>
        <w:t>informar a los interesados el derecho y plazo que tienen para promover recurso de revisión, de acuerdo a lo señalado por el artículo 177 de la ley en mención.</w:t>
      </w:r>
      <w:r w:rsidR="00177EE1" w:rsidRPr="00777C0A">
        <w:rPr>
          <w:rFonts w:eastAsia="Times New Roman" w:cs="Arial"/>
          <w:bCs/>
          <w:i/>
          <w:iCs/>
          <w:color w:val="auto"/>
          <w:sz w:val="20"/>
          <w:lang w:eastAsia="es-ES"/>
        </w:rPr>
        <w:t>”</w:t>
      </w:r>
      <w:r w:rsidR="00083A1D" w:rsidRPr="00777C0A">
        <w:rPr>
          <w:rFonts w:eastAsia="Times New Roman" w:cs="Arial"/>
          <w:bCs/>
          <w:i/>
          <w:iCs/>
          <w:color w:val="auto"/>
          <w:sz w:val="20"/>
          <w:lang w:eastAsia="es-ES"/>
        </w:rPr>
        <w:t xml:space="preserve"> </w:t>
      </w:r>
      <w:r w:rsidR="00177EE1" w:rsidRPr="00777C0A">
        <w:rPr>
          <w:rFonts w:eastAsia="Times New Roman" w:cs="Arial"/>
          <w:bCs/>
          <w:i/>
          <w:iCs/>
          <w:color w:val="auto"/>
          <w:sz w:val="20"/>
          <w:lang w:eastAsia="es-ES"/>
        </w:rPr>
        <w:t>(Sic.)</w:t>
      </w:r>
    </w:p>
    <w:p w14:paraId="1BCC907D" w14:textId="5CC60353" w:rsidR="00177EE1" w:rsidRPr="00777C0A" w:rsidRDefault="00177EE1" w:rsidP="001B792A">
      <w:pPr>
        <w:spacing w:after="0" w:line="360" w:lineRule="auto"/>
      </w:pPr>
    </w:p>
    <w:p w14:paraId="11CFD2F8" w14:textId="04DB5B89" w:rsidR="00177EE1" w:rsidRPr="00777C0A" w:rsidRDefault="005823B6" w:rsidP="001B792A">
      <w:pPr>
        <w:spacing w:after="0" w:line="360" w:lineRule="auto"/>
        <w:rPr>
          <w:b/>
          <w:bCs/>
        </w:rPr>
      </w:pPr>
      <w:r w:rsidRPr="00777C0A">
        <w:rPr>
          <w:b/>
        </w:rPr>
        <w:t>I</w:t>
      </w:r>
      <w:r w:rsidR="00177EE1" w:rsidRPr="00777C0A">
        <w:rPr>
          <w:b/>
        </w:rPr>
        <w:t>V.</w:t>
      </w:r>
      <w:r w:rsidR="00083A1D" w:rsidRPr="00777C0A">
        <w:rPr>
          <w:b/>
        </w:rPr>
        <w:t xml:space="preserve"> </w:t>
      </w:r>
      <w:r w:rsidR="00177EE1" w:rsidRPr="00777C0A">
        <w:rPr>
          <w:b/>
          <w:bCs/>
        </w:rPr>
        <w:t>Trámite</w:t>
      </w:r>
      <w:r w:rsidR="00083A1D" w:rsidRPr="00777C0A">
        <w:rPr>
          <w:b/>
          <w:bCs/>
        </w:rPr>
        <w:t xml:space="preserve"> </w:t>
      </w:r>
      <w:r w:rsidR="00177EE1" w:rsidRPr="00777C0A">
        <w:rPr>
          <w:b/>
          <w:bCs/>
        </w:rPr>
        <w:t>del</w:t>
      </w:r>
      <w:r w:rsidR="00083A1D" w:rsidRPr="00777C0A">
        <w:rPr>
          <w:b/>
          <w:bCs/>
        </w:rPr>
        <w:t xml:space="preserve"> </w:t>
      </w:r>
      <w:r w:rsidR="00177EE1" w:rsidRPr="00777C0A">
        <w:rPr>
          <w:b/>
        </w:rPr>
        <w:t>Recurso</w:t>
      </w:r>
      <w:r w:rsidR="00083A1D" w:rsidRPr="00777C0A">
        <w:rPr>
          <w:b/>
        </w:rPr>
        <w:t xml:space="preserve"> </w:t>
      </w:r>
      <w:r w:rsidR="00177EE1" w:rsidRPr="00777C0A">
        <w:rPr>
          <w:b/>
        </w:rPr>
        <w:t>de</w:t>
      </w:r>
      <w:r w:rsidR="00083A1D" w:rsidRPr="00777C0A">
        <w:rPr>
          <w:b/>
        </w:rPr>
        <w:t xml:space="preserve"> </w:t>
      </w:r>
      <w:r w:rsidR="00177EE1" w:rsidRPr="00777C0A">
        <w:rPr>
          <w:b/>
        </w:rPr>
        <w:t>Revisión</w:t>
      </w:r>
      <w:r w:rsidR="00083A1D" w:rsidRPr="00777C0A">
        <w:rPr>
          <w:b/>
        </w:rPr>
        <w:t xml:space="preserve"> </w:t>
      </w:r>
      <w:r w:rsidR="00177EE1" w:rsidRPr="00777C0A">
        <w:rPr>
          <w:b/>
          <w:bCs/>
        </w:rPr>
        <w:t>ante</w:t>
      </w:r>
      <w:r w:rsidR="00083A1D" w:rsidRPr="00777C0A">
        <w:rPr>
          <w:b/>
          <w:bCs/>
        </w:rPr>
        <w:t xml:space="preserve"> </w:t>
      </w:r>
      <w:r w:rsidR="00177EE1" w:rsidRPr="00777C0A">
        <w:rPr>
          <w:b/>
          <w:bCs/>
        </w:rPr>
        <w:t>este</w:t>
      </w:r>
      <w:r w:rsidR="00083A1D" w:rsidRPr="00777C0A">
        <w:rPr>
          <w:b/>
          <w:bCs/>
        </w:rPr>
        <w:t xml:space="preserve"> </w:t>
      </w:r>
      <w:r w:rsidR="00177EE1" w:rsidRPr="00777C0A">
        <w:rPr>
          <w:b/>
          <w:bCs/>
        </w:rPr>
        <w:t>Instituto.</w:t>
      </w:r>
    </w:p>
    <w:p w14:paraId="592B90EB" w14:textId="77777777" w:rsidR="007A3549" w:rsidRPr="00777C0A" w:rsidRDefault="007A3549" w:rsidP="001B792A">
      <w:pPr>
        <w:spacing w:after="0" w:line="360" w:lineRule="auto"/>
        <w:rPr>
          <w:b/>
          <w:bCs/>
        </w:rPr>
      </w:pPr>
    </w:p>
    <w:p w14:paraId="7DF2DECC" w14:textId="2E1C12C8" w:rsidR="00177EE1" w:rsidRPr="00777C0A" w:rsidRDefault="00177EE1" w:rsidP="001B792A">
      <w:pPr>
        <w:spacing w:after="0" w:line="360" w:lineRule="auto"/>
        <w:rPr>
          <w:b/>
          <w:bCs/>
        </w:rPr>
      </w:pPr>
      <w:r w:rsidRPr="00777C0A">
        <w:rPr>
          <w:b/>
          <w:bCs/>
        </w:rPr>
        <w:t>a)</w:t>
      </w:r>
      <w:r w:rsidR="00083A1D" w:rsidRPr="00777C0A">
        <w:rPr>
          <w:b/>
          <w:bCs/>
        </w:rPr>
        <w:t xml:space="preserve"> </w:t>
      </w:r>
      <w:r w:rsidRPr="00777C0A">
        <w:rPr>
          <w:b/>
          <w:bCs/>
        </w:rPr>
        <w:t>Turno</w:t>
      </w:r>
      <w:r w:rsidR="00083A1D" w:rsidRPr="00777C0A">
        <w:rPr>
          <w:b/>
          <w:bCs/>
        </w:rPr>
        <w:t xml:space="preserve"> </w:t>
      </w:r>
      <w:r w:rsidRPr="00777C0A">
        <w:rPr>
          <w:b/>
          <w:bCs/>
        </w:rPr>
        <w:t>del</w:t>
      </w:r>
      <w:r w:rsidR="00083A1D" w:rsidRPr="00777C0A">
        <w:rPr>
          <w:b/>
          <w:bCs/>
        </w:rPr>
        <w:t xml:space="preserve"> </w:t>
      </w:r>
      <w:r w:rsidRPr="00777C0A">
        <w:rPr>
          <w:b/>
          <w:bCs/>
        </w:rPr>
        <w:t>Medio</w:t>
      </w:r>
      <w:r w:rsidR="00083A1D" w:rsidRPr="00777C0A">
        <w:rPr>
          <w:b/>
          <w:bCs/>
        </w:rPr>
        <w:t xml:space="preserve"> </w:t>
      </w:r>
      <w:r w:rsidRPr="00777C0A">
        <w:rPr>
          <w:b/>
          <w:bCs/>
        </w:rPr>
        <w:t>de</w:t>
      </w:r>
      <w:r w:rsidR="00083A1D" w:rsidRPr="00777C0A">
        <w:rPr>
          <w:b/>
          <w:bCs/>
        </w:rPr>
        <w:t xml:space="preserve"> </w:t>
      </w:r>
      <w:r w:rsidRPr="00777C0A">
        <w:rPr>
          <w:b/>
          <w:bCs/>
        </w:rPr>
        <w:t>Impugnación.</w:t>
      </w:r>
      <w:r w:rsidR="00083A1D" w:rsidRPr="00777C0A">
        <w:rPr>
          <w:b/>
          <w:bCs/>
        </w:rPr>
        <w:t xml:space="preserve"> </w:t>
      </w:r>
      <w:r w:rsidRPr="00777C0A">
        <w:rPr>
          <w:bCs/>
        </w:rPr>
        <w:t>El</w:t>
      </w:r>
      <w:r w:rsidR="00083A1D" w:rsidRPr="00777C0A">
        <w:rPr>
          <w:bCs/>
        </w:rPr>
        <w:t xml:space="preserve"> </w:t>
      </w:r>
      <w:r w:rsidR="00523AC1" w:rsidRPr="00777C0A">
        <w:rPr>
          <w:bCs/>
        </w:rPr>
        <w:t>veintiocho</w:t>
      </w:r>
      <w:r w:rsidR="003247BD" w:rsidRPr="00777C0A">
        <w:rPr>
          <w:bCs/>
        </w:rPr>
        <w:t xml:space="preserve"> de febrero </w:t>
      </w:r>
      <w:r w:rsidR="00027A38" w:rsidRPr="00777C0A">
        <w:rPr>
          <w:bCs/>
        </w:rPr>
        <w:t>de dos mil veinti</w:t>
      </w:r>
      <w:r w:rsidR="0080433B" w:rsidRPr="00777C0A">
        <w:rPr>
          <w:bCs/>
        </w:rPr>
        <w:t>dós</w:t>
      </w:r>
      <w:r w:rsidRPr="00777C0A">
        <w:rPr>
          <w:bCs/>
        </w:rPr>
        <w:t>,</w:t>
      </w:r>
      <w:r w:rsidR="00083A1D" w:rsidRPr="00777C0A">
        <w:rPr>
          <w:bCs/>
        </w:rPr>
        <w:t xml:space="preserve"> </w:t>
      </w:r>
      <w:r w:rsidRPr="00777C0A">
        <w:rPr>
          <w:bCs/>
        </w:rPr>
        <w:t>el</w:t>
      </w:r>
      <w:r w:rsidR="00083A1D" w:rsidRPr="00777C0A">
        <w:rPr>
          <w:bCs/>
        </w:rPr>
        <w:t xml:space="preserve"> </w:t>
      </w:r>
      <w:r w:rsidRPr="00777C0A">
        <w:rPr>
          <w:lang w:val="es-ES"/>
        </w:rPr>
        <w:t>Sistema</w:t>
      </w:r>
      <w:r w:rsidR="00083A1D" w:rsidRPr="00777C0A">
        <w:rPr>
          <w:lang w:val="es-ES"/>
        </w:rPr>
        <w:t xml:space="preserve"> </w:t>
      </w:r>
      <w:r w:rsidRPr="00777C0A">
        <w:rPr>
          <w:lang w:val="es-ES"/>
        </w:rPr>
        <w:t>de</w:t>
      </w:r>
      <w:r w:rsidR="00083A1D" w:rsidRPr="00777C0A">
        <w:rPr>
          <w:lang w:val="es-ES"/>
        </w:rPr>
        <w:t xml:space="preserve"> </w:t>
      </w:r>
      <w:r w:rsidRPr="00777C0A">
        <w:rPr>
          <w:lang w:val="es-ES"/>
        </w:rPr>
        <w:t>Acceso</w:t>
      </w:r>
      <w:r w:rsidR="00083A1D" w:rsidRPr="00777C0A">
        <w:rPr>
          <w:lang w:val="es-ES"/>
        </w:rPr>
        <w:t xml:space="preserve"> </w:t>
      </w:r>
      <w:r w:rsidRPr="00777C0A">
        <w:rPr>
          <w:lang w:val="es-ES"/>
        </w:rPr>
        <w:t>a</w:t>
      </w:r>
      <w:r w:rsidR="00083A1D" w:rsidRPr="00777C0A">
        <w:rPr>
          <w:lang w:val="es-ES"/>
        </w:rPr>
        <w:t xml:space="preserve"> </w:t>
      </w:r>
      <w:r w:rsidRPr="00777C0A">
        <w:rPr>
          <w:lang w:val="es-ES"/>
        </w:rPr>
        <w:t>la</w:t>
      </w:r>
      <w:r w:rsidR="00083A1D" w:rsidRPr="00777C0A">
        <w:rPr>
          <w:lang w:val="es-ES"/>
        </w:rPr>
        <w:t xml:space="preserve"> </w:t>
      </w:r>
      <w:r w:rsidRPr="00777C0A">
        <w:rPr>
          <w:lang w:val="es-ES"/>
        </w:rPr>
        <w:t>Información</w:t>
      </w:r>
      <w:r w:rsidR="00083A1D" w:rsidRPr="00777C0A">
        <w:rPr>
          <w:lang w:val="es-ES"/>
        </w:rPr>
        <w:t xml:space="preserve"> </w:t>
      </w:r>
      <w:r w:rsidRPr="00777C0A">
        <w:rPr>
          <w:lang w:val="es-ES"/>
        </w:rPr>
        <w:t>Mexiquense</w:t>
      </w:r>
      <w:r w:rsidR="00083A1D" w:rsidRPr="00777C0A">
        <w:rPr>
          <w:lang w:val="es-ES"/>
        </w:rPr>
        <w:t xml:space="preserve"> </w:t>
      </w:r>
      <w:r w:rsidRPr="00777C0A">
        <w:rPr>
          <w:lang w:val="es-ES"/>
        </w:rPr>
        <w:t>(SAIMEX),</w:t>
      </w:r>
      <w:r w:rsidR="00083A1D" w:rsidRPr="00777C0A">
        <w:rPr>
          <w:bCs/>
        </w:rPr>
        <w:t xml:space="preserve"> </w:t>
      </w:r>
      <w:r w:rsidRPr="00777C0A">
        <w:rPr>
          <w:bCs/>
        </w:rPr>
        <w:t>asignó</w:t>
      </w:r>
      <w:r w:rsidR="00083A1D" w:rsidRPr="00777C0A">
        <w:rPr>
          <w:bCs/>
        </w:rPr>
        <w:t xml:space="preserve"> </w:t>
      </w:r>
      <w:r w:rsidRPr="00777C0A">
        <w:rPr>
          <w:bCs/>
        </w:rPr>
        <w:t>el</w:t>
      </w:r>
      <w:r w:rsidR="00083A1D" w:rsidRPr="00777C0A">
        <w:rPr>
          <w:bCs/>
        </w:rPr>
        <w:t xml:space="preserve"> </w:t>
      </w:r>
      <w:r w:rsidRPr="00777C0A">
        <w:rPr>
          <w:bCs/>
        </w:rPr>
        <w:t>número</w:t>
      </w:r>
      <w:r w:rsidR="00083A1D" w:rsidRPr="00777C0A">
        <w:rPr>
          <w:bCs/>
        </w:rPr>
        <w:t xml:space="preserve"> </w:t>
      </w:r>
      <w:r w:rsidRPr="00777C0A">
        <w:rPr>
          <w:bCs/>
        </w:rPr>
        <w:t>de</w:t>
      </w:r>
      <w:r w:rsidR="00083A1D" w:rsidRPr="00777C0A">
        <w:rPr>
          <w:bCs/>
        </w:rPr>
        <w:t xml:space="preserve"> </w:t>
      </w:r>
      <w:r w:rsidRPr="00777C0A">
        <w:rPr>
          <w:bCs/>
        </w:rPr>
        <w:t>expediente</w:t>
      </w:r>
      <w:r w:rsidR="00083A1D" w:rsidRPr="00777C0A">
        <w:rPr>
          <w:bCs/>
        </w:rPr>
        <w:t xml:space="preserve"> </w:t>
      </w:r>
      <w:r w:rsidR="00C63CA5" w:rsidRPr="00777C0A">
        <w:rPr>
          <w:b/>
          <w:bCs/>
        </w:rPr>
        <w:t>02041/INFOEM/IP/RR/2022 y acumulado</w:t>
      </w:r>
      <w:r w:rsidRPr="00777C0A">
        <w:rPr>
          <w:bCs/>
        </w:rPr>
        <w:t>,</w:t>
      </w:r>
      <w:r w:rsidR="00083A1D" w:rsidRPr="00777C0A">
        <w:rPr>
          <w:bCs/>
        </w:rPr>
        <w:t xml:space="preserve"> </w:t>
      </w:r>
      <w:r w:rsidRPr="00777C0A">
        <w:rPr>
          <w:bCs/>
        </w:rPr>
        <w:t>al</w:t>
      </w:r>
      <w:r w:rsidR="00083A1D" w:rsidRPr="00777C0A">
        <w:rPr>
          <w:bCs/>
        </w:rPr>
        <w:t xml:space="preserve"> </w:t>
      </w:r>
      <w:r w:rsidRPr="00777C0A">
        <w:rPr>
          <w:bCs/>
        </w:rPr>
        <w:t>medio</w:t>
      </w:r>
      <w:r w:rsidR="00083A1D" w:rsidRPr="00777C0A">
        <w:rPr>
          <w:bCs/>
        </w:rPr>
        <w:t xml:space="preserve"> </w:t>
      </w:r>
      <w:r w:rsidRPr="00777C0A">
        <w:rPr>
          <w:bCs/>
        </w:rPr>
        <w:t>de</w:t>
      </w:r>
      <w:r w:rsidR="00083A1D" w:rsidRPr="00777C0A">
        <w:rPr>
          <w:bCs/>
        </w:rPr>
        <w:t xml:space="preserve"> </w:t>
      </w:r>
      <w:r w:rsidRPr="00777C0A">
        <w:rPr>
          <w:bCs/>
        </w:rPr>
        <w:t>impugnación</w:t>
      </w:r>
      <w:r w:rsidR="00083A1D" w:rsidRPr="00777C0A">
        <w:rPr>
          <w:bCs/>
        </w:rPr>
        <w:t xml:space="preserve"> </w:t>
      </w:r>
      <w:r w:rsidRPr="00777C0A">
        <w:rPr>
          <w:bCs/>
        </w:rPr>
        <w:t>que</w:t>
      </w:r>
      <w:r w:rsidR="00083A1D" w:rsidRPr="00777C0A">
        <w:rPr>
          <w:bCs/>
        </w:rPr>
        <w:t xml:space="preserve"> </w:t>
      </w:r>
      <w:r w:rsidRPr="00777C0A">
        <w:rPr>
          <w:bCs/>
        </w:rPr>
        <w:t>nos</w:t>
      </w:r>
      <w:r w:rsidR="00083A1D" w:rsidRPr="00777C0A">
        <w:rPr>
          <w:bCs/>
        </w:rPr>
        <w:t xml:space="preserve"> </w:t>
      </w:r>
      <w:r w:rsidRPr="00777C0A">
        <w:rPr>
          <w:bCs/>
        </w:rPr>
        <w:t>ocupa,</w:t>
      </w:r>
      <w:r w:rsidR="00083A1D" w:rsidRPr="00777C0A">
        <w:rPr>
          <w:bCs/>
        </w:rPr>
        <w:t xml:space="preserve"> </w:t>
      </w:r>
      <w:r w:rsidRPr="00777C0A">
        <w:rPr>
          <w:bCs/>
        </w:rPr>
        <w:t>con</w:t>
      </w:r>
      <w:r w:rsidR="00083A1D" w:rsidRPr="00777C0A">
        <w:rPr>
          <w:bCs/>
        </w:rPr>
        <w:t xml:space="preserve"> </w:t>
      </w:r>
      <w:r w:rsidRPr="00777C0A">
        <w:rPr>
          <w:bCs/>
        </w:rPr>
        <w:t>base</w:t>
      </w:r>
      <w:r w:rsidR="00083A1D" w:rsidRPr="00777C0A">
        <w:rPr>
          <w:bCs/>
        </w:rPr>
        <w:t xml:space="preserve"> </w:t>
      </w:r>
      <w:r w:rsidRPr="00777C0A">
        <w:rPr>
          <w:bCs/>
        </w:rPr>
        <w:t>en</w:t>
      </w:r>
      <w:r w:rsidR="00083A1D" w:rsidRPr="00777C0A">
        <w:rPr>
          <w:bCs/>
        </w:rPr>
        <w:t xml:space="preserve"> </w:t>
      </w:r>
      <w:r w:rsidRPr="00777C0A">
        <w:rPr>
          <w:bCs/>
        </w:rPr>
        <w:t>el</w:t>
      </w:r>
      <w:r w:rsidR="00083A1D" w:rsidRPr="00777C0A">
        <w:rPr>
          <w:bCs/>
        </w:rPr>
        <w:t xml:space="preserve"> </w:t>
      </w:r>
      <w:r w:rsidRPr="00777C0A">
        <w:rPr>
          <w:bCs/>
        </w:rPr>
        <w:t>sistema</w:t>
      </w:r>
      <w:r w:rsidR="00083A1D" w:rsidRPr="00777C0A">
        <w:rPr>
          <w:bCs/>
        </w:rPr>
        <w:t xml:space="preserve"> </w:t>
      </w:r>
      <w:r w:rsidRPr="00777C0A">
        <w:rPr>
          <w:bCs/>
        </w:rPr>
        <w:t>aprobado</w:t>
      </w:r>
      <w:r w:rsidR="00083A1D" w:rsidRPr="00777C0A">
        <w:rPr>
          <w:bCs/>
        </w:rPr>
        <w:t xml:space="preserve"> </w:t>
      </w:r>
      <w:r w:rsidRPr="00777C0A">
        <w:rPr>
          <w:bCs/>
        </w:rPr>
        <w:t>por</w:t>
      </w:r>
      <w:r w:rsidR="00083A1D" w:rsidRPr="00777C0A">
        <w:rPr>
          <w:bCs/>
        </w:rPr>
        <w:t xml:space="preserve"> </w:t>
      </w:r>
      <w:r w:rsidRPr="00777C0A">
        <w:rPr>
          <w:bCs/>
        </w:rPr>
        <w:t>el</w:t>
      </w:r>
      <w:r w:rsidR="00083A1D" w:rsidRPr="00777C0A">
        <w:rPr>
          <w:bCs/>
        </w:rPr>
        <w:t xml:space="preserve"> </w:t>
      </w:r>
      <w:r w:rsidRPr="00777C0A">
        <w:rPr>
          <w:bCs/>
        </w:rPr>
        <w:t>Pleno</w:t>
      </w:r>
      <w:r w:rsidR="00083A1D" w:rsidRPr="00777C0A">
        <w:rPr>
          <w:bCs/>
        </w:rPr>
        <w:t xml:space="preserve"> </w:t>
      </w:r>
      <w:r w:rsidRPr="00777C0A">
        <w:rPr>
          <w:bCs/>
        </w:rPr>
        <w:t>de</w:t>
      </w:r>
      <w:r w:rsidR="00083A1D" w:rsidRPr="00777C0A">
        <w:rPr>
          <w:bCs/>
        </w:rPr>
        <w:t xml:space="preserve"> </w:t>
      </w:r>
      <w:r w:rsidRPr="00777C0A">
        <w:rPr>
          <w:bCs/>
        </w:rPr>
        <w:t>este</w:t>
      </w:r>
      <w:r w:rsidR="00083A1D" w:rsidRPr="00777C0A">
        <w:rPr>
          <w:bCs/>
        </w:rPr>
        <w:t xml:space="preserve"> </w:t>
      </w:r>
      <w:r w:rsidRPr="00777C0A">
        <w:rPr>
          <w:bCs/>
        </w:rPr>
        <w:t>Órgano</w:t>
      </w:r>
      <w:r w:rsidR="00083A1D" w:rsidRPr="00777C0A">
        <w:rPr>
          <w:bCs/>
        </w:rPr>
        <w:t xml:space="preserve"> </w:t>
      </w:r>
      <w:r w:rsidRPr="00777C0A">
        <w:rPr>
          <w:bCs/>
        </w:rPr>
        <w:t>Garante</w:t>
      </w:r>
      <w:r w:rsidR="00083A1D" w:rsidRPr="00777C0A">
        <w:rPr>
          <w:bCs/>
        </w:rPr>
        <w:t xml:space="preserve"> </w:t>
      </w:r>
      <w:r w:rsidRPr="00777C0A">
        <w:rPr>
          <w:bCs/>
        </w:rPr>
        <w:t>y</w:t>
      </w:r>
      <w:r w:rsidR="00083A1D" w:rsidRPr="00777C0A">
        <w:rPr>
          <w:bCs/>
        </w:rPr>
        <w:t xml:space="preserve"> </w:t>
      </w:r>
      <w:r w:rsidRPr="00777C0A">
        <w:rPr>
          <w:bCs/>
        </w:rPr>
        <w:t>lo</w:t>
      </w:r>
      <w:r w:rsidR="00083A1D" w:rsidRPr="00777C0A">
        <w:rPr>
          <w:bCs/>
        </w:rPr>
        <w:t xml:space="preserve"> </w:t>
      </w:r>
      <w:r w:rsidRPr="00777C0A">
        <w:rPr>
          <w:bCs/>
        </w:rPr>
        <w:t>turnó</w:t>
      </w:r>
      <w:r w:rsidR="00083A1D" w:rsidRPr="00777C0A">
        <w:rPr>
          <w:bCs/>
        </w:rPr>
        <w:t xml:space="preserve"> </w:t>
      </w:r>
      <w:r w:rsidRPr="00777C0A">
        <w:rPr>
          <w:bCs/>
        </w:rPr>
        <w:t>al</w:t>
      </w:r>
      <w:r w:rsidR="00083A1D" w:rsidRPr="00777C0A">
        <w:rPr>
          <w:bCs/>
        </w:rPr>
        <w:t xml:space="preserve"> </w:t>
      </w:r>
      <w:r w:rsidRPr="00777C0A">
        <w:rPr>
          <w:bCs/>
        </w:rPr>
        <w:t>Comisionado</w:t>
      </w:r>
      <w:r w:rsidR="00083A1D" w:rsidRPr="00777C0A">
        <w:rPr>
          <w:bCs/>
        </w:rPr>
        <w:t xml:space="preserve"> </w:t>
      </w:r>
      <w:r w:rsidRPr="00777C0A">
        <w:rPr>
          <w:bCs/>
        </w:rPr>
        <w:t>Ponente</w:t>
      </w:r>
      <w:r w:rsidR="00083A1D" w:rsidRPr="00777C0A">
        <w:rPr>
          <w:bCs/>
        </w:rPr>
        <w:t xml:space="preserve"> </w:t>
      </w:r>
      <w:r w:rsidRPr="00777C0A">
        <w:rPr>
          <w:bCs/>
        </w:rPr>
        <w:t>Luis</w:t>
      </w:r>
      <w:r w:rsidR="00083A1D" w:rsidRPr="00777C0A">
        <w:rPr>
          <w:bCs/>
        </w:rPr>
        <w:t xml:space="preserve"> </w:t>
      </w:r>
      <w:r w:rsidRPr="00777C0A">
        <w:rPr>
          <w:bCs/>
        </w:rPr>
        <w:t>Gustavo</w:t>
      </w:r>
      <w:r w:rsidR="00083A1D" w:rsidRPr="00777C0A">
        <w:rPr>
          <w:bCs/>
        </w:rPr>
        <w:t xml:space="preserve"> </w:t>
      </w:r>
      <w:r w:rsidRPr="00777C0A">
        <w:rPr>
          <w:bCs/>
        </w:rPr>
        <w:t>Parra</w:t>
      </w:r>
      <w:r w:rsidR="00083A1D" w:rsidRPr="00777C0A">
        <w:rPr>
          <w:bCs/>
        </w:rPr>
        <w:t xml:space="preserve"> </w:t>
      </w:r>
      <w:r w:rsidRPr="00777C0A">
        <w:rPr>
          <w:bCs/>
        </w:rPr>
        <w:t>Noriega,</w:t>
      </w:r>
      <w:r w:rsidR="00083A1D" w:rsidRPr="00777C0A">
        <w:rPr>
          <w:bCs/>
        </w:rPr>
        <w:t xml:space="preserve"> </w:t>
      </w:r>
      <w:r w:rsidRPr="00777C0A">
        <w:rPr>
          <w:bCs/>
        </w:rPr>
        <w:t>para</w:t>
      </w:r>
      <w:r w:rsidR="00083A1D" w:rsidRPr="00777C0A">
        <w:rPr>
          <w:bCs/>
        </w:rPr>
        <w:t xml:space="preserve"> </w:t>
      </w:r>
      <w:r w:rsidRPr="00777C0A">
        <w:rPr>
          <w:bCs/>
        </w:rPr>
        <w:t>los</w:t>
      </w:r>
      <w:r w:rsidR="00083A1D" w:rsidRPr="00777C0A">
        <w:rPr>
          <w:bCs/>
        </w:rPr>
        <w:t xml:space="preserve"> </w:t>
      </w:r>
      <w:r w:rsidRPr="00777C0A">
        <w:rPr>
          <w:bCs/>
        </w:rPr>
        <w:t>efectos</w:t>
      </w:r>
      <w:r w:rsidR="00083A1D" w:rsidRPr="00777C0A">
        <w:rPr>
          <w:bCs/>
        </w:rPr>
        <w:t xml:space="preserve"> </w:t>
      </w:r>
      <w:r w:rsidRPr="00777C0A">
        <w:rPr>
          <w:bCs/>
        </w:rPr>
        <w:t>del</w:t>
      </w:r>
      <w:r w:rsidR="00083A1D" w:rsidRPr="00777C0A">
        <w:rPr>
          <w:bCs/>
        </w:rPr>
        <w:t xml:space="preserve"> </w:t>
      </w:r>
      <w:r w:rsidRPr="00777C0A">
        <w:rPr>
          <w:bCs/>
        </w:rPr>
        <w:t>artículo</w:t>
      </w:r>
      <w:r w:rsidR="00083A1D" w:rsidRPr="00777C0A">
        <w:rPr>
          <w:bCs/>
        </w:rPr>
        <w:t xml:space="preserve"> </w:t>
      </w:r>
      <w:r w:rsidRPr="00777C0A">
        <w:rPr>
          <w:bCs/>
        </w:rPr>
        <w:t>185,</w:t>
      </w:r>
      <w:r w:rsidR="00083A1D" w:rsidRPr="00777C0A">
        <w:rPr>
          <w:bCs/>
        </w:rPr>
        <w:t xml:space="preserve"> </w:t>
      </w:r>
      <w:r w:rsidRPr="00777C0A">
        <w:rPr>
          <w:bCs/>
        </w:rPr>
        <w:t>fracción</w:t>
      </w:r>
      <w:r w:rsidR="00083A1D" w:rsidRPr="00777C0A">
        <w:rPr>
          <w:bCs/>
        </w:rPr>
        <w:t xml:space="preserve"> </w:t>
      </w:r>
      <w:r w:rsidRPr="00777C0A">
        <w:rPr>
          <w:bCs/>
        </w:rPr>
        <w:t>I</w:t>
      </w:r>
      <w:r w:rsidR="00083A1D" w:rsidRPr="00777C0A">
        <w:rPr>
          <w:bCs/>
        </w:rPr>
        <w:t xml:space="preserve"> </w:t>
      </w:r>
      <w:r w:rsidRPr="00777C0A">
        <w:rPr>
          <w:bCs/>
        </w:rPr>
        <w:t>de</w:t>
      </w:r>
      <w:r w:rsidR="00083A1D" w:rsidRPr="00777C0A">
        <w:rPr>
          <w:bCs/>
        </w:rPr>
        <w:t xml:space="preserve"> </w:t>
      </w:r>
      <w:r w:rsidRPr="00777C0A">
        <w:rPr>
          <w:bCs/>
        </w:rPr>
        <w:t>la</w:t>
      </w:r>
      <w:r w:rsidR="00083A1D" w:rsidRPr="00777C0A">
        <w:rPr>
          <w:bCs/>
        </w:rPr>
        <w:t xml:space="preserve"> </w:t>
      </w:r>
      <w:r w:rsidRPr="00777C0A">
        <w:rPr>
          <w:bCs/>
        </w:rPr>
        <w:t>Ley</w:t>
      </w:r>
      <w:r w:rsidR="00083A1D" w:rsidRPr="00777C0A">
        <w:rPr>
          <w:bCs/>
        </w:rPr>
        <w:t xml:space="preserve"> </w:t>
      </w:r>
      <w:r w:rsidRPr="00777C0A">
        <w:rPr>
          <w:bCs/>
        </w:rPr>
        <w:t>de</w:t>
      </w:r>
      <w:r w:rsidR="00083A1D" w:rsidRPr="00777C0A">
        <w:rPr>
          <w:bCs/>
        </w:rPr>
        <w:t xml:space="preserve"> </w:t>
      </w:r>
      <w:r w:rsidRPr="00777C0A">
        <w:rPr>
          <w:bCs/>
        </w:rPr>
        <w:t>Transparencia</w:t>
      </w:r>
      <w:r w:rsidR="00083A1D" w:rsidRPr="00777C0A">
        <w:rPr>
          <w:bCs/>
        </w:rPr>
        <w:t xml:space="preserve"> </w:t>
      </w:r>
      <w:r w:rsidRPr="00777C0A">
        <w:rPr>
          <w:bCs/>
        </w:rPr>
        <w:t>y</w:t>
      </w:r>
      <w:r w:rsidR="00083A1D" w:rsidRPr="00777C0A">
        <w:rPr>
          <w:bCs/>
        </w:rPr>
        <w:t xml:space="preserve"> </w:t>
      </w:r>
      <w:r w:rsidRPr="00777C0A">
        <w:rPr>
          <w:bCs/>
        </w:rPr>
        <w:t>Acceso</w:t>
      </w:r>
      <w:r w:rsidR="00083A1D" w:rsidRPr="00777C0A">
        <w:rPr>
          <w:bCs/>
        </w:rPr>
        <w:t xml:space="preserve"> </w:t>
      </w:r>
      <w:r w:rsidRPr="00777C0A">
        <w:rPr>
          <w:bCs/>
        </w:rPr>
        <w:t>a</w:t>
      </w:r>
      <w:r w:rsidR="00083A1D" w:rsidRPr="00777C0A">
        <w:rPr>
          <w:bCs/>
        </w:rPr>
        <w:t xml:space="preserve"> </w:t>
      </w:r>
      <w:r w:rsidRPr="00777C0A">
        <w:rPr>
          <w:bCs/>
        </w:rPr>
        <w:t>la</w:t>
      </w:r>
      <w:r w:rsidR="00083A1D" w:rsidRPr="00777C0A">
        <w:rPr>
          <w:bCs/>
        </w:rPr>
        <w:t xml:space="preserve"> </w:t>
      </w:r>
      <w:r w:rsidRPr="00777C0A">
        <w:rPr>
          <w:bCs/>
        </w:rPr>
        <w:t>Información</w:t>
      </w:r>
      <w:r w:rsidR="00083A1D" w:rsidRPr="00777C0A">
        <w:rPr>
          <w:bCs/>
        </w:rPr>
        <w:t xml:space="preserve"> </w:t>
      </w:r>
      <w:r w:rsidRPr="00777C0A">
        <w:rPr>
          <w:bCs/>
        </w:rPr>
        <w:t>Pública</w:t>
      </w:r>
      <w:r w:rsidR="00083A1D" w:rsidRPr="00777C0A">
        <w:rPr>
          <w:bCs/>
        </w:rPr>
        <w:t xml:space="preserve"> </w:t>
      </w:r>
      <w:r w:rsidRPr="00777C0A">
        <w:rPr>
          <w:bCs/>
        </w:rPr>
        <w:t>del</w:t>
      </w:r>
      <w:r w:rsidR="00083A1D" w:rsidRPr="00777C0A">
        <w:rPr>
          <w:bCs/>
        </w:rPr>
        <w:t xml:space="preserve"> </w:t>
      </w:r>
      <w:r w:rsidRPr="00777C0A">
        <w:rPr>
          <w:bCs/>
        </w:rPr>
        <w:t>Estado</w:t>
      </w:r>
      <w:r w:rsidR="00083A1D" w:rsidRPr="00777C0A">
        <w:rPr>
          <w:bCs/>
        </w:rPr>
        <w:t xml:space="preserve"> </w:t>
      </w:r>
      <w:r w:rsidRPr="00777C0A">
        <w:rPr>
          <w:bCs/>
        </w:rPr>
        <w:t>de</w:t>
      </w:r>
      <w:r w:rsidR="00083A1D" w:rsidRPr="00777C0A">
        <w:rPr>
          <w:bCs/>
        </w:rPr>
        <w:t xml:space="preserve"> </w:t>
      </w:r>
      <w:r w:rsidRPr="00777C0A">
        <w:rPr>
          <w:bCs/>
        </w:rPr>
        <w:t>México</w:t>
      </w:r>
      <w:r w:rsidR="00083A1D" w:rsidRPr="00777C0A">
        <w:rPr>
          <w:bCs/>
        </w:rPr>
        <w:t xml:space="preserve"> </w:t>
      </w:r>
      <w:r w:rsidRPr="00777C0A">
        <w:rPr>
          <w:bCs/>
        </w:rPr>
        <w:t>y</w:t>
      </w:r>
      <w:r w:rsidR="00083A1D" w:rsidRPr="00777C0A">
        <w:rPr>
          <w:bCs/>
        </w:rPr>
        <w:t xml:space="preserve"> </w:t>
      </w:r>
      <w:r w:rsidRPr="00777C0A">
        <w:rPr>
          <w:bCs/>
        </w:rPr>
        <w:t>Municipios.</w:t>
      </w:r>
    </w:p>
    <w:p w14:paraId="695A4473" w14:textId="77777777" w:rsidR="00177EE1" w:rsidRPr="00777C0A" w:rsidRDefault="00177EE1" w:rsidP="001B792A">
      <w:pPr>
        <w:spacing w:after="0" w:line="360" w:lineRule="auto"/>
        <w:rPr>
          <w:bCs/>
        </w:rPr>
      </w:pPr>
    </w:p>
    <w:p w14:paraId="4700D1DC" w14:textId="37D8EE5F" w:rsidR="00177EE1" w:rsidRPr="00777C0A" w:rsidRDefault="00177EE1" w:rsidP="001B792A">
      <w:pPr>
        <w:spacing w:after="0" w:line="360" w:lineRule="auto"/>
        <w:rPr>
          <w:bCs/>
          <w:lang w:val="es-ES_tradnl"/>
        </w:rPr>
      </w:pPr>
      <w:r w:rsidRPr="00777C0A">
        <w:rPr>
          <w:b/>
          <w:bCs/>
        </w:rPr>
        <w:t>b)</w:t>
      </w:r>
      <w:r w:rsidR="00083A1D" w:rsidRPr="00777C0A">
        <w:rPr>
          <w:b/>
          <w:bCs/>
        </w:rPr>
        <w:t xml:space="preserve"> </w:t>
      </w:r>
      <w:r w:rsidRPr="00777C0A">
        <w:rPr>
          <w:b/>
          <w:bCs/>
        </w:rPr>
        <w:t>Admisión</w:t>
      </w:r>
      <w:r w:rsidR="00083A1D" w:rsidRPr="00777C0A">
        <w:rPr>
          <w:b/>
          <w:bCs/>
        </w:rPr>
        <w:t xml:space="preserve"> </w:t>
      </w:r>
      <w:r w:rsidRPr="00777C0A">
        <w:rPr>
          <w:b/>
          <w:bCs/>
        </w:rPr>
        <w:t>del</w:t>
      </w:r>
      <w:r w:rsidR="00083A1D" w:rsidRPr="00777C0A">
        <w:rPr>
          <w:b/>
          <w:bCs/>
        </w:rPr>
        <w:t xml:space="preserve"> </w:t>
      </w:r>
      <w:r w:rsidRPr="00777C0A">
        <w:rPr>
          <w:b/>
          <w:bCs/>
        </w:rPr>
        <w:t>Recurso</w:t>
      </w:r>
      <w:r w:rsidR="00083A1D" w:rsidRPr="00777C0A">
        <w:rPr>
          <w:b/>
          <w:bCs/>
        </w:rPr>
        <w:t xml:space="preserve"> </w:t>
      </w:r>
      <w:r w:rsidRPr="00777C0A">
        <w:rPr>
          <w:b/>
          <w:bCs/>
        </w:rPr>
        <w:t>de</w:t>
      </w:r>
      <w:r w:rsidR="00083A1D" w:rsidRPr="00777C0A">
        <w:rPr>
          <w:b/>
          <w:bCs/>
        </w:rPr>
        <w:t xml:space="preserve"> </w:t>
      </w:r>
      <w:r w:rsidRPr="00777C0A">
        <w:rPr>
          <w:b/>
          <w:bCs/>
        </w:rPr>
        <w:t>Revisión</w:t>
      </w:r>
      <w:r w:rsidRPr="00777C0A">
        <w:rPr>
          <w:b/>
          <w:bCs/>
          <w:lang w:val="es-ES_tradnl"/>
        </w:rPr>
        <w:t>.</w:t>
      </w:r>
      <w:r w:rsidR="00083A1D" w:rsidRPr="00777C0A">
        <w:rPr>
          <w:b/>
          <w:bCs/>
          <w:lang w:val="es-ES_tradnl"/>
        </w:rPr>
        <w:t xml:space="preserve"> </w:t>
      </w:r>
      <w:r w:rsidR="00031EC8" w:rsidRPr="00777C0A">
        <w:rPr>
          <w:bCs/>
          <w:lang w:val="es-ES_tradnl"/>
        </w:rPr>
        <w:t>Mediante acuerdo de</w:t>
      </w:r>
      <w:r w:rsidR="00D717C0" w:rsidRPr="00777C0A">
        <w:rPr>
          <w:bCs/>
          <w:lang w:val="es-ES_tradnl"/>
        </w:rPr>
        <w:t xml:space="preserve"> </w:t>
      </w:r>
      <w:r w:rsidR="00AF055C" w:rsidRPr="00777C0A">
        <w:rPr>
          <w:bCs/>
          <w:lang w:val="es-ES_tradnl"/>
        </w:rPr>
        <w:t>cuatro</w:t>
      </w:r>
      <w:r w:rsidR="00D717C0" w:rsidRPr="00777C0A">
        <w:rPr>
          <w:bCs/>
          <w:lang w:val="es-ES_tradnl"/>
        </w:rPr>
        <w:t xml:space="preserve"> de marzo</w:t>
      </w:r>
      <w:r w:rsidR="00031EC8" w:rsidRPr="00777C0A">
        <w:rPr>
          <w:bCs/>
          <w:lang w:val="es-ES_tradnl"/>
        </w:rPr>
        <w:t xml:space="preserve"> </w:t>
      </w:r>
      <w:r w:rsidR="00C95584" w:rsidRPr="00777C0A">
        <w:rPr>
          <w:bCs/>
          <w:lang w:val="es-ES_tradnl"/>
        </w:rPr>
        <w:t>d</w:t>
      </w:r>
      <w:r w:rsidR="00031EC8" w:rsidRPr="00777C0A">
        <w:rPr>
          <w:bCs/>
          <w:lang w:val="es-ES_tradnl"/>
        </w:rPr>
        <w:t>el dos mil veinti</w:t>
      </w:r>
      <w:r w:rsidR="0080433B" w:rsidRPr="00777C0A">
        <w:rPr>
          <w:bCs/>
          <w:lang w:val="es-ES_tradnl"/>
        </w:rPr>
        <w:t>dós</w:t>
      </w:r>
      <w:r w:rsidR="00966DF6" w:rsidRPr="00777C0A">
        <w:rPr>
          <w:bCs/>
          <w:lang w:val="es-ES_tradnl"/>
        </w:rPr>
        <w:t xml:space="preserve">, notificado </w:t>
      </w:r>
      <w:r w:rsidR="00C95584" w:rsidRPr="00777C0A">
        <w:rPr>
          <w:bCs/>
          <w:lang w:val="es-ES_tradnl"/>
        </w:rPr>
        <w:t xml:space="preserve">el </w:t>
      </w:r>
      <w:r w:rsidR="00D717C0" w:rsidRPr="00777C0A">
        <w:rPr>
          <w:bCs/>
          <w:lang w:val="es-ES_tradnl"/>
        </w:rPr>
        <w:t>día hábil siguiente</w:t>
      </w:r>
      <w:r w:rsidR="00C95584" w:rsidRPr="00777C0A">
        <w:rPr>
          <w:bCs/>
          <w:lang w:val="es-ES_tradnl"/>
        </w:rPr>
        <w:t xml:space="preserve"> de la misma anualidad</w:t>
      </w:r>
      <w:r w:rsidR="007E6A4F" w:rsidRPr="00777C0A">
        <w:rPr>
          <w:bCs/>
          <w:lang w:val="es-ES_tradnl"/>
        </w:rPr>
        <w:t xml:space="preserve">, </w:t>
      </w:r>
      <w:r w:rsidRPr="00777C0A">
        <w:rPr>
          <w:bCs/>
          <w:lang w:val="es-ES_tradnl"/>
        </w:rPr>
        <w:t>se</w:t>
      </w:r>
      <w:r w:rsidR="00083A1D" w:rsidRPr="00777C0A">
        <w:rPr>
          <w:bCs/>
          <w:lang w:val="es-ES_tradnl"/>
        </w:rPr>
        <w:t xml:space="preserve"> </w:t>
      </w:r>
      <w:r w:rsidRPr="00777C0A">
        <w:rPr>
          <w:bCs/>
          <w:lang w:val="es-ES_tradnl"/>
        </w:rPr>
        <w:t>acordó</w:t>
      </w:r>
      <w:r w:rsidR="00083A1D" w:rsidRPr="00777C0A">
        <w:rPr>
          <w:bCs/>
          <w:lang w:val="es-ES_tradnl"/>
        </w:rPr>
        <w:t xml:space="preserve"> </w:t>
      </w:r>
      <w:r w:rsidRPr="00777C0A">
        <w:rPr>
          <w:bCs/>
          <w:lang w:val="es-ES_tradnl"/>
        </w:rPr>
        <w:t>la</w:t>
      </w:r>
      <w:r w:rsidR="00083A1D" w:rsidRPr="00777C0A">
        <w:rPr>
          <w:bCs/>
          <w:lang w:val="es-ES_tradnl"/>
        </w:rPr>
        <w:t xml:space="preserve"> </w:t>
      </w:r>
      <w:r w:rsidRPr="00777C0A">
        <w:rPr>
          <w:bCs/>
          <w:lang w:val="es-ES_tradnl"/>
        </w:rPr>
        <w:t>admisión</w:t>
      </w:r>
      <w:r w:rsidR="00083A1D" w:rsidRPr="00777C0A">
        <w:rPr>
          <w:bCs/>
          <w:lang w:val="es-ES_tradnl"/>
        </w:rPr>
        <w:t xml:space="preserve"> </w:t>
      </w:r>
      <w:r w:rsidRPr="00777C0A">
        <w:rPr>
          <w:bCs/>
          <w:lang w:val="es-ES_tradnl"/>
        </w:rPr>
        <w:t>de</w:t>
      </w:r>
      <w:r w:rsidR="00AF055C" w:rsidRPr="00777C0A">
        <w:rPr>
          <w:bCs/>
          <w:lang w:val="es-ES_tradnl"/>
        </w:rPr>
        <w:t xml:space="preserve"> </w:t>
      </w:r>
      <w:r w:rsidRPr="00777C0A">
        <w:rPr>
          <w:bCs/>
          <w:lang w:val="es-ES_tradnl"/>
        </w:rPr>
        <w:t>l</w:t>
      </w:r>
      <w:r w:rsidR="00AF055C" w:rsidRPr="00777C0A">
        <w:rPr>
          <w:bCs/>
          <w:lang w:val="es-ES_tradnl"/>
        </w:rPr>
        <w:t>os</w:t>
      </w:r>
      <w:r w:rsidR="00083A1D" w:rsidRPr="00777C0A">
        <w:rPr>
          <w:bCs/>
          <w:lang w:val="es-ES_tradnl"/>
        </w:rPr>
        <w:t xml:space="preserve"> </w:t>
      </w:r>
      <w:r w:rsidRPr="00777C0A">
        <w:rPr>
          <w:bCs/>
          <w:lang w:val="es-ES_tradnl"/>
        </w:rPr>
        <w:t>Recurso</w:t>
      </w:r>
      <w:r w:rsidR="00AF055C" w:rsidRPr="00777C0A">
        <w:rPr>
          <w:bCs/>
          <w:lang w:val="es-ES_tradnl"/>
        </w:rPr>
        <w:t>s</w:t>
      </w:r>
      <w:r w:rsidR="00083A1D" w:rsidRPr="00777C0A">
        <w:rPr>
          <w:bCs/>
          <w:lang w:val="es-ES_tradnl"/>
        </w:rPr>
        <w:t xml:space="preserve"> </w:t>
      </w:r>
      <w:r w:rsidRPr="00777C0A">
        <w:rPr>
          <w:bCs/>
          <w:lang w:val="es-ES_tradnl"/>
        </w:rPr>
        <w:t>de</w:t>
      </w:r>
      <w:r w:rsidR="00083A1D" w:rsidRPr="00777C0A">
        <w:rPr>
          <w:bCs/>
          <w:lang w:val="es-ES_tradnl"/>
        </w:rPr>
        <w:t xml:space="preserve"> </w:t>
      </w:r>
      <w:r w:rsidRPr="00777C0A">
        <w:rPr>
          <w:bCs/>
          <w:lang w:val="es-ES_tradnl"/>
        </w:rPr>
        <w:t>Revisión</w:t>
      </w:r>
      <w:r w:rsidR="00083A1D" w:rsidRPr="00777C0A">
        <w:rPr>
          <w:bCs/>
          <w:lang w:val="es-ES_tradnl"/>
        </w:rPr>
        <w:t xml:space="preserve"> </w:t>
      </w:r>
      <w:r w:rsidRPr="00777C0A">
        <w:rPr>
          <w:bCs/>
          <w:lang w:val="es-ES_tradnl"/>
        </w:rPr>
        <w:t>interpuesto</w:t>
      </w:r>
      <w:r w:rsidR="00AF055C" w:rsidRPr="00777C0A">
        <w:rPr>
          <w:bCs/>
          <w:lang w:val="es-ES_tradnl"/>
        </w:rPr>
        <w:t>s</w:t>
      </w:r>
      <w:r w:rsidR="00083A1D" w:rsidRPr="00777C0A">
        <w:rPr>
          <w:bCs/>
          <w:lang w:val="es-ES_tradnl"/>
        </w:rPr>
        <w:t xml:space="preserve"> </w:t>
      </w:r>
      <w:r w:rsidRPr="00777C0A">
        <w:rPr>
          <w:bCs/>
          <w:lang w:val="es-ES_tradnl"/>
        </w:rPr>
        <w:t>por</w:t>
      </w:r>
      <w:r w:rsidR="00083A1D" w:rsidRPr="00777C0A">
        <w:rPr>
          <w:bCs/>
          <w:lang w:val="es-ES_tradnl"/>
        </w:rPr>
        <w:t xml:space="preserve"> </w:t>
      </w:r>
      <w:r w:rsidRPr="00777C0A">
        <w:rPr>
          <w:bCs/>
          <w:lang w:val="es-ES_tradnl"/>
        </w:rPr>
        <w:t>el</w:t>
      </w:r>
      <w:r w:rsidR="00083A1D" w:rsidRPr="00777C0A">
        <w:rPr>
          <w:bCs/>
          <w:lang w:val="es-ES_tradnl"/>
        </w:rPr>
        <w:t xml:space="preserve"> </w:t>
      </w:r>
      <w:r w:rsidRPr="00777C0A">
        <w:rPr>
          <w:bCs/>
          <w:lang w:val="es-ES_tradnl"/>
        </w:rPr>
        <w:t>Recurrente</w:t>
      </w:r>
      <w:r w:rsidR="00083A1D" w:rsidRPr="00777C0A">
        <w:rPr>
          <w:bCs/>
          <w:lang w:val="es-ES_tradnl"/>
        </w:rPr>
        <w:t xml:space="preserve"> </w:t>
      </w:r>
      <w:r w:rsidRPr="00777C0A">
        <w:rPr>
          <w:bCs/>
          <w:lang w:val="es-ES_tradnl"/>
        </w:rPr>
        <w:t>en</w:t>
      </w:r>
      <w:r w:rsidR="00083A1D" w:rsidRPr="00777C0A">
        <w:rPr>
          <w:bCs/>
          <w:lang w:val="es-ES_tradnl"/>
        </w:rPr>
        <w:t xml:space="preserve"> </w:t>
      </w:r>
      <w:r w:rsidRPr="00777C0A">
        <w:rPr>
          <w:bCs/>
          <w:lang w:val="es-ES_tradnl"/>
        </w:rPr>
        <w:t>contra</w:t>
      </w:r>
      <w:r w:rsidR="00083A1D" w:rsidRPr="00777C0A">
        <w:rPr>
          <w:bCs/>
          <w:lang w:val="es-ES_tradnl"/>
        </w:rPr>
        <w:t xml:space="preserve"> </w:t>
      </w:r>
      <w:r w:rsidRPr="00777C0A">
        <w:rPr>
          <w:bCs/>
          <w:lang w:val="es-ES_tradnl"/>
        </w:rPr>
        <w:t>del</w:t>
      </w:r>
      <w:r w:rsidR="00083A1D" w:rsidRPr="00777C0A">
        <w:rPr>
          <w:bCs/>
          <w:lang w:val="es-ES_tradnl"/>
        </w:rPr>
        <w:t xml:space="preserve"> </w:t>
      </w:r>
      <w:r w:rsidRPr="00777C0A">
        <w:rPr>
          <w:bCs/>
          <w:lang w:val="es-ES_tradnl"/>
        </w:rPr>
        <w:t>Sujeto</w:t>
      </w:r>
      <w:r w:rsidR="00083A1D" w:rsidRPr="00777C0A">
        <w:rPr>
          <w:bCs/>
          <w:lang w:val="es-ES_tradnl"/>
        </w:rPr>
        <w:t xml:space="preserve"> </w:t>
      </w:r>
      <w:r w:rsidRPr="00777C0A">
        <w:rPr>
          <w:bCs/>
          <w:lang w:val="es-ES_tradnl"/>
        </w:rPr>
        <w:t>Obligado,</w:t>
      </w:r>
      <w:r w:rsidR="00083A1D" w:rsidRPr="00777C0A">
        <w:rPr>
          <w:bCs/>
          <w:lang w:val="es-ES_tradnl"/>
        </w:rPr>
        <w:t xml:space="preserve"> </w:t>
      </w:r>
      <w:r w:rsidRPr="00777C0A">
        <w:rPr>
          <w:bCs/>
          <w:lang w:val="es-ES_tradnl"/>
        </w:rPr>
        <w:t>en</w:t>
      </w:r>
      <w:r w:rsidR="00083A1D" w:rsidRPr="00777C0A">
        <w:rPr>
          <w:bCs/>
          <w:lang w:val="es-ES_tradnl"/>
        </w:rPr>
        <w:t xml:space="preserve"> </w:t>
      </w:r>
      <w:r w:rsidRPr="00777C0A">
        <w:rPr>
          <w:bCs/>
          <w:lang w:val="es-ES_tradnl"/>
        </w:rPr>
        <w:t>términos</w:t>
      </w:r>
      <w:r w:rsidR="00083A1D" w:rsidRPr="00777C0A">
        <w:rPr>
          <w:bCs/>
          <w:lang w:val="es-ES_tradnl"/>
        </w:rPr>
        <w:t xml:space="preserve"> </w:t>
      </w:r>
      <w:r w:rsidRPr="00777C0A">
        <w:rPr>
          <w:bCs/>
          <w:lang w:val="es-ES_tradnl"/>
        </w:rPr>
        <w:t>del</w:t>
      </w:r>
      <w:r w:rsidR="00083A1D" w:rsidRPr="00777C0A">
        <w:rPr>
          <w:bCs/>
          <w:lang w:val="es-ES_tradnl"/>
        </w:rPr>
        <w:t xml:space="preserve"> </w:t>
      </w:r>
      <w:r w:rsidRPr="00777C0A">
        <w:rPr>
          <w:bCs/>
          <w:lang w:val="es-ES_tradnl"/>
        </w:rPr>
        <w:t>artículo</w:t>
      </w:r>
      <w:r w:rsidR="00083A1D" w:rsidRPr="00777C0A">
        <w:rPr>
          <w:bCs/>
          <w:lang w:val="es-ES_tradnl"/>
        </w:rPr>
        <w:t xml:space="preserve"> </w:t>
      </w:r>
      <w:r w:rsidRPr="00777C0A">
        <w:rPr>
          <w:bCs/>
          <w:lang w:val="es-ES_tradnl"/>
        </w:rPr>
        <w:t>185,</w:t>
      </w:r>
      <w:r w:rsidR="00083A1D" w:rsidRPr="00777C0A">
        <w:rPr>
          <w:bCs/>
          <w:lang w:val="es-ES_tradnl"/>
        </w:rPr>
        <w:t xml:space="preserve"> </w:t>
      </w:r>
      <w:r w:rsidRPr="00777C0A">
        <w:rPr>
          <w:bCs/>
          <w:lang w:val="es-ES_tradnl"/>
        </w:rPr>
        <w:t>fracciones</w:t>
      </w:r>
      <w:r w:rsidR="00083A1D" w:rsidRPr="00777C0A">
        <w:rPr>
          <w:bCs/>
          <w:lang w:val="es-ES_tradnl"/>
        </w:rPr>
        <w:t xml:space="preserve"> </w:t>
      </w:r>
      <w:r w:rsidRPr="00777C0A">
        <w:rPr>
          <w:bCs/>
          <w:lang w:val="es-ES_tradnl"/>
        </w:rPr>
        <w:t>I</w:t>
      </w:r>
      <w:r w:rsidR="00083A1D" w:rsidRPr="00777C0A">
        <w:rPr>
          <w:bCs/>
          <w:lang w:val="es-ES_tradnl"/>
        </w:rPr>
        <w:t xml:space="preserve"> </w:t>
      </w:r>
      <w:r w:rsidRPr="00777C0A">
        <w:rPr>
          <w:bCs/>
          <w:lang w:val="es-ES_tradnl"/>
        </w:rPr>
        <w:t>y</w:t>
      </w:r>
      <w:r w:rsidR="00083A1D" w:rsidRPr="00777C0A">
        <w:rPr>
          <w:bCs/>
          <w:lang w:val="es-ES_tradnl"/>
        </w:rPr>
        <w:t xml:space="preserve"> </w:t>
      </w:r>
      <w:r w:rsidRPr="00777C0A">
        <w:rPr>
          <w:bCs/>
          <w:lang w:val="es-ES_tradnl"/>
        </w:rPr>
        <w:t>II</w:t>
      </w:r>
      <w:r w:rsidR="00083A1D" w:rsidRPr="00777C0A">
        <w:rPr>
          <w:bCs/>
          <w:lang w:val="es-ES_tradnl"/>
        </w:rPr>
        <w:t xml:space="preserve"> </w:t>
      </w:r>
      <w:r w:rsidRPr="00777C0A">
        <w:rPr>
          <w:bCs/>
          <w:lang w:val="es-ES_tradnl"/>
        </w:rPr>
        <w:t>de</w:t>
      </w:r>
      <w:r w:rsidR="00083A1D" w:rsidRPr="00777C0A">
        <w:rPr>
          <w:bCs/>
          <w:lang w:val="es-ES_tradnl"/>
        </w:rPr>
        <w:t xml:space="preserve"> </w:t>
      </w:r>
      <w:r w:rsidRPr="00777C0A">
        <w:rPr>
          <w:bCs/>
          <w:lang w:val="es-ES_tradnl"/>
        </w:rPr>
        <w:t>la</w:t>
      </w:r>
      <w:r w:rsidR="00083A1D" w:rsidRPr="00777C0A">
        <w:rPr>
          <w:bCs/>
          <w:lang w:val="es-ES_tradnl"/>
        </w:rPr>
        <w:t xml:space="preserve"> </w:t>
      </w:r>
      <w:r w:rsidRPr="00777C0A">
        <w:rPr>
          <w:bCs/>
          <w:lang w:val="es-ES_tradnl"/>
        </w:rPr>
        <w:t>Ley</w:t>
      </w:r>
      <w:r w:rsidR="00083A1D" w:rsidRPr="00777C0A">
        <w:rPr>
          <w:bCs/>
          <w:lang w:val="es-ES_tradnl"/>
        </w:rPr>
        <w:t xml:space="preserve"> </w:t>
      </w:r>
      <w:r w:rsidRPr="00777C0A">
        <w:rPr>
          <w:bCs/>
          <w:lang w:val="es-ES_tradnl"/>
        </w:rPr>
        <w:t>de</w:t>
      </w:r>
      <w:r w:rsidR="00083A1D" w:rsidRPr="00777C0A">
        <w:rPr>
          <w:bCs/>
          <w:lang w:val="es-ES_tradnl"/>
        </w:rPr>
        <w:t xml:space="preserve"> </w:t>
      </w:r>
      <w:r w:rsidRPr="00777C0A">
        <w:rPr>
          <w:bCs/>
          <w:lang w:val="es-ES_tradnl"/>
        </w:rPr>
        <w:t>Transparencia</w:t>
      </w:r>
      <w:r w:rsidR="00083A1D" w:rsidRPr="00777C0A">
        <w:rPr>
          <w:bCs/>
          <w:lang w:val="es-ES_tradnl"/>
        </w:rPr>
        <w:t xml:space="preserve"> </w:t>
      </w:r>
      <w:r w:rsidRPr="00777C0A">
        <w:rPr>
          <w:bCs/>
          <w:lang w:val="es-ES_tradnl"/>
        </w:rPr>
        <w:t>y</w:t>
      </w:r>
      <w:r w:rsidR="00083A1D" w:rsidRPr="00777C0A">
        <w:rPr>
          <w:bCs/>
          <w:lang w:val="es-ES_tradnl"/>
        </w:rPr>
        <w:t xml:space="preserve"> </w:t>
      </w:r>
      <w:r w:rsidRPr="00777C0A">
        <w:rPr>
          <w:bCs/>
          <w:lang w:val="es-ES_tradnl"/>
        </w:rPr>
        <w:t>Acceso</w:t>
      </w:r>
      <w:r w:rsidR="00083A1D" w:rsidRPr="00777C0A">
        <w:rPr>
          <w:bCs/>
          <w:lang w:val="es-ES_tradnl"/>
        </w:rPr>
        <w:t xml:space="preserve"> </w:t>
      </w:r>
      <w:r w:rsidRPr="00777C0A">
        <w:rPr>
          <w:bCs/>
          <w:lang w:val="es-ES_tradnl"/>
        </w:rPr>
        <w:t>a</w:t>
      </w:r>
      <w:r w:rsidR="00083A1D" w:rsidRPr="00777C0A">
        <w:rPr>
          <w:bCs/>
          <w:lang w:val="es-ES_tradnl"/>
        </w:rPr>
        <w:t xml:space="preserve"> </w:t>
      </w:r>
      <w:r w:rsidRPr="00777C0A">
        <w:rPr>
          <w:bCs/>
          <w:lang w:val="es-ES_tradnl"/>
        </w:rPr>
        <w:t>la</w:t>
      </w:r>
      <w:r w:rsidR="00083A1D" w:rsidRPr="00777C0A">
        <w:rPr>
          <w:bCs/>
          <w:lang w:val="es-ES_tradnl"/>
        </w:rPr>
        <w:t xml:space="preserve"> </w:t>
      </w:r>
      <w:r w:rsidRPr="00777C0A">
        <w:rPr>
          <w:bCs/>
          <w:lang w:val="es-ES_tradnl"/>
        </w:rPr>
        <w:t>Información</w:t>
      </w:r>
      <w:r w:rsidR="00083A1D" w:rsidRPr="00777C0A">
        <w:rPr>
          <w:bCs/>
          <w:lang w:val="es-ES_tradnl"/>
        </w:rPr>
        <w:t xml:space="preserve"> </w:t>
      </w:r>
      <w:r w:rsidRPr="00777C0A">
        <w:rPr>
          <w:bCs/>
          <w:lang w:val="es-ES_tradnl"/>
        </w:rPr>
        <w:t>Pública</w:t>
      </w:r>
      <w:r w:rsidR="00083A1D" w:rsidRPr="00777C0A">
        <w:rPr>
          <w:bCs/>
          <w:lang w:val="es-ES_tradnl"/>
        </w:rPr>
        <w:t xml:space="preserve"> </w:t>
      </w:r>
      <w:r w:rsidRPr="00777C0A">
        <w:rPr>
          <w:bCs/>
          <w:lang w:val="es-ES_tradnl"/>
        </w:rPr>
        <w:t>del</w:t>
      </w:r>
      <w:r w:rsidR="00083A1D" w:rsidRPr="00777C0A">
        <w:rPr>
          <w:bCs/>
          <w:lang w:val="es-ES_tradnl"/>
        </w:rPr>
        <w:t xml:space="preserve"> </w:t>
      </w:r>
      <w:r w:rsidRPr="00777C0A">
        <w:rPr>
          <w:bCs/>
          <w:lang w:val="es-ES_tradnl"/>
        </w:rPr>
        <w:t>Estado</w:t>
      </w:r>
      <w:r w:rsidR="00083A1D" w:rsidRPr="00777C0A">
        <w:rPr>
          <w:bCs/>
          <w:lang w:val="es-ES_tradnl"/>
        </w:rPr>
        <w:t xml:space="preserve"> </w:t>
      </w:r>
      <w:r w:rsidRPr="00777C0A">
        <w:rPr>
          <w:bCs/>
          <w:lang w:val="es-ES_tradnl"/>
        </w:rPr>
        <w:t>de</w:t>
      </w:r>
      <w:r w:rsidR="00083A1D" w:rsidRPr="00777C0A">
        <w:rPr>
          <w:bCs/>
          <w:lang w:val="es-ES_tradnl"/>
        </w:rPr>
        <w:t xml:space="preserve"> </w:t>
      </w:r>
      <w:r w:rsidRPr="00777C0A">
        <w:rPr>
          <w:bCs/>
          <w:lang w:val="es-ES_tradnl"/>
        </w:rPr>
        <w:t>México</w:t>
      </w:r>
      <w:r w:rsidR="00083A1D" w:rsidRPr="00777C0A">
        <w:rPr>
          <w:bCs/>
          <w:lang w:val="es-ES_tradnl"/>
        </w:rPr>
        <w:t xml:space="preserve"> </w:t>
      </w:r>
      <w:r w:rsidRPr="00777C0A">
        <w:rPr>
          <w:bCs/>
          <w:lang w:val="es-ES_tradnl"/>
        </w:rPr>
        <w:t>y</w:t>
      </w:r>
      <w:r w:rsidR="00083A1D" w:rsidRPr="00777C0A">
        <w:rPr>
          <w:bCs/>
          <w:lang w:val="es-ES_tradnl"/>
        </w:rPr>
        <w:t xml:space="preserve"> </w:t>
      </w:r>
      <w:r w:rsidRPr="00777C0A">
        <w:rPr>
          <w:bCs/>
          <w:lang w:val="es-ES_tradnl"/>
        </w:rPr>
        <w:t>Municipios,</w:t>
      </w:r>
      <w:r w:rsidR="00083A1D" w:rsidRPr="00777C0A">
        <w:rPr>
          <w:bCs/>
          <w:lang w:val="es-ES_tradnl"/>
        </w:rPr>
        <w:t xml:space="preserve"> </w:t>
      </w:r>
      <w:r w:rsidRPr="00777C0A">
        <w:rPr>
          <w:bCs/>
          <w:lang w:val="es-ES_tradnl"/>
        </w:rPr>
        <w:t>el</w:t>
      </w:r>
      <w:r w:rsidR="00083A1D" w:rsidRPr="00777C0A">
        <w:rPr>
          <w:bCs/>
          <w:lang w:val="es-ES_tradnl"/>
        </w:rPr>
        <w:t xml:space="preserve"> </w:t>
      </w:r>
      <w:r w:rsidRPr="00777C0A">
        <w:rPr>
          <w:bCs/>
          <w:lang w:val="es-ES_tradnl"/>
        </w:rPr>
        <w:t>cual</w:t>
      </w:r>
      <w:r w:rsidR="00083A1D" w:rsidRPr="00777C0A">
        <w:rPr>
          <w:bCs/>
          <w:lang w:val="es-ES_tradnl"/>
        </w:rPr>
        <w:t xml:space="preserve"> </w:t>
      </w:r>
      <w:r w:rsidRPr="00777C0A">
        <w:rPr>
          <w:bCs/>
          <w:lang w:val="es-ES_tradnl"/>
        </w:rPr>
        <w:t>fue</w:t>
      </w:r>
      <w:r w:rsidR="00083A1D" w:rsidRPr="00777C0A">
        <w:rPr>
          <w:bCs/>
          <w:lang w:val="es-ES_tradnl"/>
        </w:rPr>
        <w:t xml:space="preserve"> </w:t>
      </w:r>
      <w:r w:rsidRPr="00777C0A">
        <w:rPr>
          <w:bCs/>
          <w:lang w:val="es-ES_tradnl"/>
        </w:rPr>
        <w:t>notificado</w:t>
      </w:r>
      <w:r w:rsidR="00083A1D" w:rsidRPr="00777C0A">
        <w:rPr>
          <w:bCs/>
          <w:lang w:val="es-ES_tradnl"/>
        </w:rPr>
        <w:t xml:space="preserve"> </w:t>
      </w:r>
      <w:r w:rsidRPr="00777C0A">
        <w:rPr>
          <w:bCs/>
          <w:lang w:val="es-ES_tradnl"/>
        </w:rPr>
        <w:t>a</w:t>
      </w:r>
      <w:r w:rsidR="00083A1D" w:rsidRPr="00777C0A">
        <w:rPr>
          <w:bCs/>
          <w:lang w:val="es-ES_tradnl"/>
        </w:rPr>
        <w:t xml:space="preserve"> </w:t>
      </w:r>
      <w:r w:rsidRPr="00777C0A">
        <w:rPr>
          <w:bCs/>
          <w:lang w:val="es-ES_tradnl"/>
        </w:rPr>
        <w:t>las</w:t>
      </w:r>
      <w:r w:rsidR="00083A1D" w:rsidRPr="00777C0A">
        <w:rPr>
          <w:bCs/>
          <w:lang w:val="es-ES_tradnl"/>
        </w:rPr>
        <w:t xml:space="preserve"> </w:t>
      </w:r>
      <w:r w:rsidRPr="00777C0A">
        <w:rPr>
          <w:bCs/>
          <w:lang w:val="es-ES_tradnl"/>
        </w:rPr>
        <w:t>partes</w:t>
      </w:r>
      <w:r w:rsidR="00083A1D" w:rsidRPr="00777C0A">
        <w:rPr>
          <w:bCs/>
          <w:lang w:val="es-ES_tradnl"/>
        </w:rPr>
        <w:t xml:space="preserve"> </w:t>
      </w:r>
      <w:r w:rsidRPr="00777C0A">
        <w:rPr>
          <w:bCs/>
          <w:lang w:val="es-ES_tradnl"/>
        </w:rPr>
        <w:t>el</w:t>
      </w:r>
      <w:r w:rsidR="00083A1D" w:rsidRPr="00777C0A">
        <w:rPr>
          <w:bCs/>
          <w:lang w:val="es-ES_tradnl"/>
        </w:rPr>
        <w:t xml:space="preserve"> </w:t>
      </w:r>
      <w:r w:rsidRPr="00777C0A">
        <w:rPr>
          <w:bCs/>
          <w:lang w:val="es-ES_tradnl"/>
        </w:rPr>
        <w:t>mismo</w:t>
      </w:r>
      <w:r w:rsidR="00083A1D" w:rsidRPr="00777C0A">
        <w:rPr>
          <w:bCs/>
          <w:lang w:val="es-ES_tradnl"/>
        </w:rPr>
        <w:t xml:space="preserve"> </w:t>
      </w:r>
      <w:r w:rsidRPr="00777C0A">
        <w:rPr>
          <w:bCs/>
          <w:lang w:val="es-ES_tradnl"/>
        </w:rPr>
        <w:t>día,</w:t>
      </w:r>
      <w:r w:rsidR="00083A1D" w:rsidRPr="00777C0A">
        <w:rPr>
          <w:bCs/>
          <w:lang w:val="es-ES_tradnl"/>
        </w:rPr>
        <w:t xml:space="preserve"> </w:t>
      </w:r>
      <w:r w:rsidRPr="00777C0A">
        <w:rPr>
          <w:bCs/>
          <w:lang w:val="es-ES_tradnl"/>
        </w:rPr>
        <w:t>a</w:t>
      </w:r>
      <w:r w:rsidR="00083A1D" w:rsidRPr="00777C0A">
        <w:rPr>
          <w:bCs/>
          <w:lang w:val="es-ES_tradnl"/>
        </w:rPr>
        <w:t xml:space="preserve"> </w:t>
      </w:r>
      <w:r w:rsidRPr="00777C0A">
        <w:rPr>
          <w:bCs/>
          <w:lang w:val="es-ES_tradnl"/>
        </w:rPr>
        <w:t>través</w:t>
      </w:r>
      <w:r w:rsidR="00083A1D" w:rsidRPr="00777C0A">
        <w:rPr>
          <w:bCs/>
          <w:lang w:val="es-ES_tradnl"/>
        </w:rPr>
        <w:t xml:space="preserve"> </w:t>
      </w:r>
      <w:r w:rsidRPr="00777C0A">
        <w:rPr>
          <w:bCs/>
          <w:lang w:val="es-ES_tradnl"/>
        </w:rPr>
        <w:t>del</w:t>
      </w:r>
      <w:r w:rsidR="00083A1D" w:rsidRPr="00777C0A">
        <w:rPr>
          <w:bCs/>
          <w:lang w:val="es-ES_tradnl"/>
        </w:rPr>
        <w:t xml:space="preserve"> </w:t>
      </w:r>
      <w:r w:rsidRPr="00777C0A">
        <w:rPr>
          <w:bCs/>
          <w:lang w:val="es-ES_tradnl"/>
        </w:rPr>
        <w:t>Sistema</w:t>
      </w:r>
      <w:r w:rsidR="00083A1D" w:rsidRPr="00777C0A">
        <w:rPr>
          <w:bCs/>
          <w:lang w:val="es-ES_tradnl"/>
        </w:rPr>
        <w:t xml:space="preserve"> </w:t>
      </w:r>
      <w:r w:rsidRPr="00777C0A">
        <w:rPr>
          <w:bCs/>
          <w:lang w:val="es-ES_tradnl"/>
        </w:rPr>
        <w:t>de</w:t>
      </w:r>
      <w:r w:rsidR="00083A1D" w:rsidRPr="00777C0A">
        <w:rPr>
          <w:bCs/>
          <w:lang w:val="es-ES_tradnl"/>
        </w:rPr>
        <w:t xml:space="preserve"> </w:t>
      </w:r>
      <w:r w:rsidRPr="00777C0A">
        <w:rPr>
          <w:bCs/>
          <w:lang w:val="es-ES_tradnl"/>
        </w:rPr>
        <w:t>Acceso</w:t>
      </w:r>
      <w:r w:rsidR="00083A1D" w:rsidRPr="00777C0A">
        <w:rPr>
          <w:bCs/>
          <w:lang w:val="es-ES_tradnl"/>
        </w:rPr>
        <w:t xml:space="preserve"> </w:t>
      </w:r>
      <w:r w:rsidRPr="00777C0A">
        <w:rPr>
          <w:bCs/>
          <w:lang w:val="es-ES_tradnl"/>
        </w:rPr>
        <w:t>a</w:t>
      </w:r>
      <w:r w:rsidR="00083A1D" w:rsidRPr="00777C0A">
        <w:rPr>
          <w:bCs/>
          <w:lang w:val="es-ES_tradnl"/>
        </w:rPr>
        <w:t xml:space="preserve"> </w:t>
      </w:r>
      <w:r w:rsidRPr="00777C0A">
        <w:rPr>
          <w:bCs/>
          <w:lang w:val="es-ES_tradnl"/>
        </w:rPr>
        <w:t>la</w:t>
      </w:r>
      <w:r w:rsidR="00083A1D" w:rsidRPr="00777C0A">
        <w:rPr>
          <w:bCs/>
          <w:lang w:val="es-ES_tradnl"/>
        </w:rPr>
        <w:t xml:space="preserve"> </w:t>
      </w:r>
      <w:r w:rsidRPr="00777C0A">
        <w:rPr>
          <w:bCs/>
          <w:lang w:val="es-ES_tradnl"/>
        </w:rPr>
        <w:t>Información</w:t>
      </w:r>
      <w:r w:rsidR="00083A1D" w:rsidRPr="00777C0A">
        <w:rPr>
          <w:bCs/>
          <w:lang w:val="es-ES_tradnl"/>
        </w:rPr>
        <w:t xml:space="preserve"> </w:t>
      </w:r>
      <w:r w:rsidRPr="00777C0A">
        <w:rPr>
          <w:bCs/>
          <w:lang w:val="es-ES_tradnl"/>
        </w:rPr>
        <w:t>Mexiquense</w:t>
      </w:r>
      <w:r w:rsidR="00083A1D" w:rsidRPr="00777C0A">
        <w:rPr>
          <w:bCs/>
          <w:lang w:val="es-ES_tradnl"/>
        </w:rPr>
        <w:t xml:space="preserve"> </w:t>
      </w:r>
      <w:r w:rsidRPr="00777C0A">
        <w:rPr>
          <w:bCs/>
          <w:lang w:val="es-ES_tradnl"/>
        </w:rPr>
        <w:t>(SAIMEX),</w:t>
      </w:r>
      <w:r w:rsidR="00083A1D" w:rsidRPr="00777C0A">
        <w:rPr>
          <w:bCs/>
          <w:lang w:val="es-ES_tradnl"/>
        </w:rPr>
        <w:t xml:space="preserve"> </w:t>
      </w:r>
      <w:r w:rsidRPr="00777C0A">
        <w:rPr>
          <w:bCs/>
          <w:lang w:val="es-ES_tradnl"/>
        </w:rPr>
        <w:t>en</w:t>
      </w:r>
      <w:r w:rsidR="00083A1D" w:rsidRPr="00777C0A">
        <w:rPr>
          <w:bCs/>
          <w:lang w:val="es-ES_tradnl"/>
        </w:rPr>
        <w:t xml:space="preserve"> </w:t>
      </w:r>
      <w:r w:rsidRPr="00777C0A">
        <w:rPr>
          <w:bCs/>
          <w:lang w:val="es-ES_tradnl"/>
        </w:rPr>
        <w:t>el</w:t>
      </w:r>
      <w:r w:rsidR="00083A1D" w:rsidRPr="00777C0A">
        <w:rPr>
          <w:bCs/>
          <w:lang w:val="es-ES_tradnl"/>
        </w:rPr>
        <w:t xml:space="preserve"> </w:t>
      </w:r>
      <w:r w:rsidRPr="00777C0A">
        <w:rPr>
          <w:bCs/>
          <w:lang w:val="es-ES_tradnl"/>
        </w:rPr>
        <w:t>que</w:t>
      </w:r>
      <w:r w:rsidR="00083A1D" w:rsidRPr="00777C0A">
        <w:rPr>
          <w:bCs/>
          <w:lang w:val="es-ES_tradnl"/>
        </w:rPr>
        <w:t xml:space="preserve"> </w:t>
      </w:r>
      <w:r w:rsidRPr="00777C0A">
        <w:rPr>
          <w:bCs/>
          <w:lang w:val="es-ES_tradnl"/>
        </w:rPr>
        <w:t>se</w:t>
      </w:r>
      <w:r w:rsidR="00083A1D" w:rsidRPr="00777C0A">
        <w:rPr>
          <w:bCs/>
          <w:lang w:val="es-ES_tradnl"/>
        </w:rPr>
        <w:t xml:space="preserve"> </w:t>
      </w:r>
      <w:r w:rsidRPr="00777C0A">
        <w:rPr>
          <w:bCs/>
          <w:lang w:val="es-ES_tradnl"/>
        </w:rPr>
        <w:t>les</w:t>
      </w:r>
      <w:r w:rsidR="00083A1D" w:rsidRPr="00777C0A">
        <w:rPr>
          <w:bCs/>
          <w:lang w:val="es-ES_tradnl"/>
        </w:rPr>
        <w:t xml:space="preserve"> </w:t>
      </w:r>
      <w:r w:rsidRPr="00777C0A">
        <w:rPr>
          <w:bCs/>
          <w:lang w:val="es-ES_tradnl"/>
        </w:rPr>
        <w:t>otorgó</w:t>
      </w:r>
      <w:r w:rsidR="00083A1D" w:rsidRPr="00777C0A">
        <w:rPr>
          <w:bCs/>
          <w:lang w:val="es-ES_tradnl"/>
        </w:rPr>
        <w:t xml:space="preserve"> </w:t>
      </w:r>
      <w:r w:rsidRPr="00777C0A">
        <w:rPr>
          <w:bCs/>
          <w:lang w:val="es-ES_tradnl"/>
        </w:rPr>
        <w:t>un</w:t>
      </w:r>
      <w:r w:rsidR="00083A1D" w:rsidRPr="00777C0A">
        <w:rPr>
          <w:bCs/>
          <w:lang w:val="es-ES_tradnl"/>
        </w:rPr>
        <w:t xml:space="preserve"> </w:t>
      </w:r>
      <w:r w:rsidRPr="00777C0A">
        <w:rPr>
          <w:bCs/>
          <w:lang w:val="es-ES_tradnl"/>
        </w:rPr>
        <w:t>plazo</w:t>
      </w:r>
      <w:r w:rsidR="00083A1D" w:rsidRPr="00777C0A">
        <w:rPr>
          <w:bCs/>
          <w:lang w:val="es-ES_tradnl"/>
        </w:rPr>
        <w:t xml:space="preserve"> </w:t>
      </w:r>
      <w:r w:rsidRPr="00777C0A">
        <w:rPr>
          <w:bCs/>
          <w:lang w:val="es-ES_tradnl"/>
        </w:rPr>
        <w:t>de</w:t>
      </w:r>
      <w:r w:rsidR="00083A1D" w:rsidRPr="00777C0A">
        <w:rPr>
          <w:bCs/>
          <w:lang w:val="es-ES_tradnl"/>
        </w:rPr>
        <w:t xml:space="preserve"> </w:t>
      </w:r>
      <w:r w:rsidRPr="00777C0A">
        <w:rPr>
          <w:bCs/>
          <w:lang w:val="es-ES_tradnl"/>
        </w:rPr>
        <w:t>siete</w:t>
      </w:r>
      <w:r w:rsidR="00083A1D" w:rsidRPr="00777C0A">
        <w:rPr>
          <w:bCs/>
          <w:lang w:val="es-ES_tradnl"/>
        </w:rPr>
        <w:t xml:space="preserve"> </w:t>
      </w:r>
      <w:r w:rsidRPr="00777C0A">
        <w:rPr>
          <w:bCs/>
          <w:lang w:val="es-ES_tradnl"/>
        </w:rPr>
        <w:t>días</w:t>
      </w:r>
      <w:r w:rsidR="00083A1D" w:rsidRPr="00777C0A">
        <w:rPr>
          <w:bCs/>
          <w:lang w:val="es-ES_tradnl"/>
        </w:rPr>
        <w:t xml:space="preserve"> </w:t>
      </w:r>
      <w:r w:rsidRPr="00777C0A">
        <w:rPr>
          <w:bCs/>
          <w:lang w:val="es-ES_tradnl"/>
        </w:rPr>
        <w:t>hábiles</w:t>
      </w:r>
      <w:r w:rsidR="00083A1D" w:rsidRPr="00777C0A">
        <w:rPr>
          <w:bCs/>
          <w:lang w:val="es-ES_tradnl"/>
        </w:rPr>
        <w:t xml:space="preserve"> </w:t>
      </w:r>
      <w:r w:rsidRPr="00777C0A">
        <w:rPr>
          <w:bCs/>
          <w:lang w:val="es-ES_tradnl"/>
        </w:rPr>
        <w:t>posteriores</w:t>
      </w:r>
      <w:r w:rsidR="00083A1D" w:rsidRPr="00777C0A">
        <w:rPr>
          <w:bCs/>
          <w:lang w:val="es-ES_tradnl"/>
        </w:rPr>
        <w:t xml:space="preserve"> </w:t>
      </w:r>
      <w:r w:rsidRPr="00777C0A">
        <w:rPr>
          <w:bCs/>
          <w:lang w:val="es-ES_tradnl"/>
        </w:rPr>
        <w:t>a</w:t>
      </w:r>
      <w:r w:rsidR="00083A1D" w:rsidRPr="00777C0A">
        <w:rPr>
          <w:bCs/>
          <w:lang w:val="es-ES_tradnl"/>
        </w:rPr>
        <w:t xml:space="preserve"> </w:t>
      </w:r>
      <w:r w:rsidRPr="00777C0A">
        <w:rPr>
          <w:bCs/>
          <w:lang w:val="es-ES_tradnl"/>
        </w:rPr>
        <w:t>la</w:t>
      </w:r>
      <w:r w:rsidR="00083A1D" w:rsidRPr="00777C0A">
        <w:rPr>
          <w:bCs/>
          <w:lang w:val="es-ES_tradnl"/>
        </w:rPr>
        <w:t xml:space="preserve"> </w:t>
      </w:r>
      <w:r w:rsidRPr="00777C0A">
        <w:rPr>
          <w:bCs/>
          <w:lang w:val="es-ES_tradnl"/>
        </w:rPr>
        <w:t>misma,</w:t>
      </w:r>
      <w:r w:rsidR="00083A1D" w:rsidRPr="00777C0A">
        <w:rPr>
          <w:bCs/>
          <w:lang w:val="es-ES_tradnl"/>
        </w:rPr>
        <w:t xml:space="preserve"> </w:t>
      </w:r>
      <w:r w:rsidRPr="00777C0A">
        <w:rPr>
          <w:bCs/>
          <w:lang w:val="es-ES_tradnl"/>
        </w:rPr>
        <w:t>para</w:t>
      </w:r>
      <w:r w:rsidR="00083A1D" w:rsidRPr="00777C0A">
        <w:rPr>
          <w:bCs/>
          <w:lang w:val="es-ES_tradnl"/>
        </w:rPr>
        <w:t xml:space="preserve"> </w:t>
      </w:r>
      <w:r w:rsidRPr="00777C0A">
        <w:rPr>
          <w:bCs/>
          <w:lang w:val="es-ES_tradnl"/>
        </w:rPr>
        <w:t>que</w:t>
      </w:r>
      <w:r w:rsidR="00083A1D" w:rsidRPr="00777C0A">
        <w:rPr>
          <w:bCs/>
          <w:lang w:val="es-ES_tradnl"/>
        </w:rPr>
        <w:t xml:space="preserve"> </w:t>
      </w:r>
      <w:r w:rsidRPr="00777C0A">
        <w:rPr>
          <w:bCs/>
          <w:lang w:val="es-ES_tradnl"/>
        </w:rPr>
        <w:t>manifestaran</w:t>
      </w:r>
      <w:r w:rsidR="00083A1D" w:rsidRPr="00777C0A">
        <w:rPr>
          <w:bCs/>
          <w:lang w:val="es-ES_tradnl"/>
        </w:rPr>
        <w:t xml:space="preserve"> </w:t>
      </w:r>
      <w:r w:rsidRPr="00777C0A">
        <w:rPr>
          <w:bCs/>
          <w:lang w:val="es-ES_tradnl"/>
        </w:rPr>
        <w:t>lo</w:t>
      </w:r>
      <w:r w:rsidR="00083A1D" w:rsidRPr="00777C0A">
        <w:rPr>
          <w:bCs/>
          <w:lang w:val="es-ES_tradnl"/>
        </w:rPr>
        <w:t xml:space="preserve"> </w:t>
      </w:r>
      <w:r w:rsidRPr="00777C0A">
        <w:rPr>
          <w:bCs/>
          <w:lang w:val="es-ES_tradnl"/>
        </w:rPr>
        <w:t>que</w:t>
      </w:r>
      <w:r w:rsidR="00083A1D" w:rsidRPr="00777C0A">
        <w:rPr>
          <w:bCs/>
          <w:lang w:val="es-ES_tradnl"/>
        </w:rPr>
        <w:t xml:space="preserve"> </w:t>
      </w:r>
      <w:r w:rsidRPr="00777C0A">
        <w:rPr>
          <w:bCs/>
          <w:lang w:val="es-ES_tradnl"/>
        </w:rPr>
        <w:t>a</w:t>
      </w:r>
      <w:r w:rsidR="00083A1D" w:rsidRPr="00777C0A">
        <w:rPr>
          <w:bCs/>
          <w:lang w:val="es-ES_tradnl"/>
        </w:rPr>
        <w:t xml:space="preserve"> </w:t>
      </w:r>
      <w:r w:rsidRPr="00777C0A">
        <w:rPr>
          <w:bCs/>
          <w:lang w:val="es-ES_tradnl"/>
        </w:rPr>
        <w:t>su</w:t>
      </w:r>
      <w:r w:rsidR="00083A1D" w:rsidRPr="00777C0A">
        <w:rPr>
          <w:bCs/>
          <w:lang w:val="es-ES_tradnl"/>
        </w:rPr>
        <w:t xml:space="preserve"> </w:t>
      </w:r>
      <w:r w:rsidRPr="00777C0A">
        <w:rPr>
          <w:bCs/>
          <w:lang w:val="es-ES_tradnl"/>
        </w:rPr>
        <w:t>derecho</w:t>
      </w:r>
      <w:r w:rsidR="00083A1D" w:rsidRPr="00777C0A">
        <w:rPr>
          <w:bCs/>
          <w:lang w:val="es-ES_tradnl"/>
        </w:rPr>
        <w:t xml:space="preserve"> </w:t>
      </w:r>
      <w:r w:rsidRPr="00777C0A">
        <w:rPr>
          <w:bCs/>
          <w:lang w:val="es-ES_tradnl"/>
        </w:rPr>
        <w:t>conviniera</w:t>
      </w:r>
      <w:r w:rsidR="00083A1D" w:rsidRPr="00777C0A">
        <w:rPr>
          <w:bCs/>
          <w:lang w:val="es-ES_tradnl"/>
        </w:rPr>
        <w:t xml:space="preserve"> </w:t>
      </w:r>
      <w:r w:rsidRPr="00777C0A">
        <w:rPr>
          <w:bCs/>
          <w:lang w:val="es-ES_tradnl"/>
        </w:rPr>
        <w:t>y</w:t>
      </w:r>
      <w:r w:rsidR="00083A1D" w:rsidRPr="00777C0A">
        <w:rPr>
          <w:bCs/>
          <w:lang w:val="es-ES_tradnl"/>
        </w:rPr>
        <w:t xml:space="preserve"> </w:t>
      </w:r>
      <w:r w:rsidRPr="00777C0A">
        <w:rPr>
          <w:bCs/>
          <w:lang w:val="es-ES_tradnl"/>
        </w:rPr>
        <w:t>formularan</w:t>
      </w:r>
      <w:r w:rsidR="00083A1D" w:rsidRPr="00777C0A">
        <w:rPr>
          <w:bCs/>
          <w:lang w:val="es-ES_tradnl"/>
        </w:rPr>
        <w:t xml:space="preserve"> </w:t>
      </w:r>
      <w:r w:rsidRPr="00777C0A">
        <w:rPr>
          <w:bCs/>
          <w:lang w:val="es-ES_tradnl"/>
        </w:rPr>
        <w:t>alegatos.</w:t>
      </w:r>
    </w:p>
    <w:p w14:paraId="057FB5D9" w14:textId="77777777" w:rsidR="00177EE1" w:rsidRPr="00777C0A" w:rsidRDefault="00177EE1" w:rsidP="001B792A">
      <w:pPr>
        <w:spacing w:after="0" w:line="360" w:lineRule="auto"/>
      </w:pPr>
    </w:p>
    <w:p w14:paraId="7EBB92DA" w14:textId="30A0CE34" w:rsidR="00C95584" w:rsidRPr="00777C0A" w:rsidRDefault="00177EE1" w:rsidP="001B792A">
      <w:pPr>
        <w:spacing w:after="0" w:line="360" w:lineRule="auto"/>
        <w:rPr>
          <w:b/>
          <w:bCs/>
        </w:rPr>
      </w:pPr>
      <w:r w:rsidRPr="00777C0A">
        <w:rPr>
          <w:b/>
        </w:rPr>
        <w:t>c)</w:t>
      </w:r>
      <w:r w:rsidR="00083A1D" w:rsidRPr="00777C0A">
        <w:rPr>
          <w:b/>
        </w:rPr>
        <w:t xml:space="preserve"> </w:t>
      </w:r>
      <w:r w:rsidRPr="00777C0A">
        <w:rPr>
          <w:b/>
        </w:rPr>
        <w:t>Informe</w:t>
      </w:r>
      <w:r w:rsidR="00083A1D" w:rsidRPr="00777C0A">
        <w:rPr>
          <w:b/>
        </w:rPr>
        <w:t xml:space="preserve"> </w:t>
      </w:r>
      <w:r w:rsidRPr="00777C0A">
        <w:rPr>
          <w:b/>
        </w:rPr>
        <w:t>Justificado.</w:t>
      </w:r>
      <w:r w:rsidR="00083A1D" w:rsidRPr="00777C0A">
        <w:rPr>
          <w:b/>
        </w:rPr>
        <w:t xml:space="preserve"> </w:t>
      </w:r>
      <w:r w:rsidR="007E6A4F" w:rsidRPr="00777C0A">
        <w:t xml:space="preserve">En fecha </w:t>
      </w:r>
      <w:r w:rsidR="00AF055C" w:rsidRPr="00777C0A">
        <w:t>quince</w:t>
      </w:r>
      <w:r w:rsidR="00523AC1" w:rsidRPr="00777C0A">
        <w:t xml:space="preserve"> de abril</w:t>
      </w:r>
      <w:r w:rsidR="007E6A4F" w:rsidRPr="00777C0A">
        <w:t xml:space="preserve"> </w:t>
      </w:r>
      <w:r w:rsidR="00F6245F" w:rsidRPr="00777C0A">
        <w:t>de dos mil veinti</w:t>
      </w:r>
      <w:r w:rsidR="0080433B" w:rsidRPr="00777C0A">
        <w:t>dós</w:t>
      </w:r>
      <w:r w:rsidR="00F6245F" w:rsidRPr="00777C0A">
        <w:t>, el Sujeto Obligado remit</w:t>
      </w:r>
      <w:r w:rsidR="005B4188" w:rsidRPr="00777C0A">
        <w:t>ió un documento por cada recurso acumulado</w:t>
      </w:r>
      <w:r w:rsidR="00C95584" w:rsidRPr="00777C0A">
        <w:t xml:space="preserve">, que fueron objeto de análisis y </w:t>
      </w:r>
      <w:r w:rsidR="007A3D34" w:rsidRPr="00777C0A">
        <w:t>puesto</w:t>
      </w:r>
      <w:r w:rsidR="00C95584" w:rsidRPr="00777C0A">
        <w:t>s</w:t>
      </w:r>
      <w:r w:rsidR="007A3D34" w:rsidRPr="00777C0A">
        <w:t xml:space="preserve"> a la vista del Particular el </w:t>
      </w:r>
      <w:r w:rsidR="006D2406" w:rsidRPr="00777C0A">
        <w:t>nueve de mayo</w:t>
      </w:r>
      <w:r w:rsidR="00C95584" w:rsidRPr="00777C0A">
        <w:t xml:space="preserve"> de la </w:t>
      </w:r>
      <w:r w:rsidR="007A3D34" w:rsidRPr="00777C0A">
        <w:t>misma anualidad</w:t>
      </w:r>
      <w:r w:rsidR="000626AD" w:rsidRPr="00777C0A">
        <w:t xml:space="preserve">, documentos que de manera central buscan </w:t>
      </w:r>
      <w:r w:rsidR="005B4188" w:rsidRPr="00777C0A">
        <w:t xml:space="preserve">el sobreseimiento del presente recurso, por una </w:t>
      </w:r>
      <w:r w:rsidR="00286187" w:rsidRPr="00777C0A">
        <w:t>parte,</w:t>
      </w:r>
      <w:r w:rsidR="005B4188" w:rsidRPr="00777C0A">
        <w:t xml:space="preserve"> por quedar sin materia y por la otra, al no haber una causal de procedencia establecida.</w:t>
      </w:r>
    </w:p>
    <w:p w14:paraId="2CBD34E0" w14:textId="77777777" w:rsidR="00C95584" w:rsidRPr="00777C0A" w:rsidRDefault="00C95584" w:rsidP="001B792A">
      <w:pPr>
        <w:spacing w:after="0" w:line="360" w:lineRule="auto"/>
        <w:ind w:left="360"/>
        <w:rPr>
          <w:b/>
          <w:bCs/>
        </w:rPr>
      </w:pPr>
    </w:p>
    <w:p w14:paraId="0AE4A481" w14:textId="53F561E9" w:rsidR="00CF238C" w:rsidRPr="00777C0A" w:rsidRDefault="00002216" w:rsidP="001B792A">
      <w:pPr>
        <w:spacing w:after="0" w:line="360" w:lineRule="auto"/>
        <w:rPr>
          <w:rFonts w:eastAsia="Palatino Linotype" w:cs="Palatino Linotype"/>
          <w:lang w:val="es-ES"/>
        </w:rPr>
      </w:pPr>
      <w:r w:rsidRPr="00777C0A">
        <w:rPr>
          <w:rFonts w:eastAsia="Palatino Linotype" w:cs="Palatino Linotype"/>
          <w:b/>
          <w:bCs/>
          <w:lang w:val="es-ES"/>
        </w:rPr>
        <w:lastRenderedPageBreak/>
        <w:t>d</w:t>
      </w:r>
      <w:r w:rsidR="00177EE1" w:rsidRPr="00777C0A">
        <w:rPr>
          <w:rFonts w:eastAsia="Palatino Linotype" w:cs="Palatino Linotype"/>
          <w:b/>
          <w:bCs/>
          <w:lang w:val="es-ES"/>
        </w:rPr>
        <w:t>)</w:t>
      </w:r>
      <w:r w:rsidR="00083A1D" w:rsidRPr="00777C0A">
        <w:rPr>
          <w:rFonts w:eastAsia="Palatino Linotype" w:cs="Palatino Linotype"/>
          <w:b/>
          <w:bCs/>
          <w:lang w:val="es-ES"/>
        </w:rPr>
        <w:t xml:space="preserve"> </w:t>
      </w:r>
      <w:r w:rsidRPr="00777C0A">
        <w:rPr>
          <w:rFonts w:eastAsia="Palatino Linotype" w:cs="Palatino Linotype"/>
          <w:b/>
          <w:bCs/>
          <w:lang w:val="es-ES"/>
        </w:rPr>
        <w:t>Manifestaciones</w:t>
      </w:r>
      <w:r w:rsidR="00177EE1" w:rsidRPr="00777C0A">
        <w:rPr>
          <w:rFonts w:eastAsia="Palatino Linotype" w:cs="Palatino Linotype"/>
          <w:b/>
          <w:bCs/>
          <w:lang w:val="es-ES"/>
        </w:rPr>
        <w:t>.</w:t>
      </w:r>
      <w:r w:rsidRPr="00777C0A">
        <w:rPr>
          <w:rFonts w:eastAsia="Palatino Linotype" w:cs="Palatino Linotype"/>
          <w:b/>
          <w:bCs/>
          <w:lang w:val="es-ES"/>
        </w:rPr>
        <w:t xml:space="preserve"> </w:t>
      </w:r>
      <w:r w:rsidR="00E52CFB" w:rsidRPr="00777C0A">
        <w:rPr>
          <w:rFonts w:eastAsia="Palatino Linotype" w:cs="Palatino Linotype"/>
          <w:lang w:val="es-ES"/>
        </w:rPr>
        <w:t>El particular, no realizó pronunciamiento alguno, transcurrido el plazo para aportar elementos favorables al ejercicio de su derecho de acceso.</w:t>
      </w:r>
    </w:p>
    <w:p w14:paraId="07B9FE57" w14:textId="055F0928" w:rsidR="00A94ABD" w:rsidRPr="00777C0A" w:rsidRDefault="00A94ABD" w:rsidP="001B792A">
      <w:pPr>
        <w:spacing w:after="0" w:line="360" w:lineRule="auto"/>
        <w:rPr>
          <w:rFonts w:eastAsia="Palatino Linotype" w:cs="Palatino Linotype"/>
          <w:lang w:val="es-ES"/>
        </w:rPr>
      </w:pPr>
    </w:p>
    <w:p w14:paraId="729F234D" w14:textId="339A356D" w:rsidR="005B4188" w:rsidRPr="00777C0A" w:rsidRDefault="006E3E2F" w:rsidP="001B792A">
      <w:pPr>
        <w:spacing w:after="0" w:line="360" w:lineRule="auto"/>
        <w:rPr>
          <w:rFonts w:eastAsia="Palatino Linotype" w:cs="Palatino Linotype"/>
          <w:b/>
          <w:bCs/>
        </w:rPr>
      </w:pPr>
      <w:r w:rsidRPr="00777C0A">
        <w:rPr>
          <w:rFonts w:eastAsia="Palatino Linotype" w:cs="Palatino Linotype"/>
          <w:b/>
          <w:bCs/>
          <w:lang w:val="es-ES"/>
        </w:rPr>
        <w:t>e</w:t>
      </w:r>
      <w:r w:rsidR="00A97427" w:rsidRPr="00777C0A">
        <w:rPr>
          <w:rFonts w:eastAsia="Palatino Linotype" w:cs="Palatino Linotype"/>
          <w:b/>
          <w:bCs/>
          <w:lang w:val="es-ES"/>
        </w:rPr>
        <w:t xml:space="preserve">) </w:t>
      </w:r>
      <w:r w:rsidR="005B4188" w:rsidRPr="00777C0A">
        <w:rPr>
          <w:rFonts w:eastAsia="Times New Roman" w:cs="Tahoma"/>
          <w:b/>
          <w:color w:val="auto"/>
          <w:szCs w:val="24"/>
          <w:lang w:eastAsia="es-ES"/>
        </w:rPr>
        <w:t xml:space="preserve">Acuerdo de Acumulación. </w:t>
      </w:r>
      <w:r w:rsidR="005B4188" w:rsidRPr="00777C0A">
        <w:t xml:space="preserve">Por acuerdo de primero, notificado el cuatro, ambas fechas de abril del dos mil veintidós, se notificó </w:t>
      </w:r>
      <w:r w:rsidR="00F8322E" w:rsidRPr="00777C0A">
        <w:t>la acumulación del Recurso de Revisión 02054/INFOEM/IP/RR/2022 al diverso 02041/INFOEM/IP/RR/2022, por ser este último el más antiguo, sustanciado bajo el índice de esta Ponencia, acuerdo tomado por el Pleno de este Instituto en su Novena Sesión Ordinaria, celebrada el nueve de marzo de dos mil veintidós.</w:t>
      </w:r>
    </w:p>
    <w:p w14:paraId="067034E1" w14:textId="5E1A2500" w:rsidR="005B4188" w:rsidRPr="00777C0A" w:rsidRDefault="005B4188" w:rsidP="001B792A">
      <w:pPr>
        <w:spacing w:after="0" w:line="360" w:lineRule="auto"/>
        <w:rPr>
          <w:rFonts w:eastAsia="Palatino Linotype" w:cs="Palatino Linotype"/>
          <w:b/>
          <w:bCs/>
        </w:rPr>
      </w:pPr>
    </w:p>
    <w:p w14:paraId="7A988DA6" w14:textId="2798C6D1" w:rsidR="00A97427" w:rsidRPr="00777C0A" w:rsidRDefault="005B4188" w:rsidP="001B792A">
      <w:pPr>
        <w:spacing w:after="0" w:line="360" w:lineRule="auto"/>
        <w:rPr>
          <w:rFonts w:eastAsia="Palatino Linotype" w:cs="Palatino Linotype"/>
          <w:lang w:val="es-ES"/>
        </w:rPr>
      </w:pPr>
      <w:r w:rsidRPr="00777C0A">
        <w:rPr>
          <w:rFonts w:eastAsia="Times New Roman" w:cs="Tahoma"/>
          <w:b/>
          <w:color w:val="auto"/>
          <w:szCs w:val="24"/>
          <w:lang w:eastAsia="es-ES"/>
        </w:rPr>
        <w:t xml:space="preserve">f) </w:t>
      </w:r>
      <w:r w:rsidR="00A97427" w:rsidRPr="00777C0A">
        <w:rPr>
          <w:rFonts w:eastAsia="Palatino Linotype" w:cs="Palatino Linotype"/>
          <w:b/>
          <w:bCs/>
          <w:lang w:val="es-ES"/>
        </w:rPr>
        <w:t>Ampliación de plazo</w:t>
      </w:r>
      <w:r w:rsidR="00A97427" w:rsidRPr="00777C0A">
        <w:rPr>
          <w:rFonts w:eastAsia="Palatino Linotype" w:cs="Palatino Linotype"/>
          <w:lang w:val="es-ES"/>
        </w:rPr>
        <w:t xml:space="preserve">. </w:t>
      </w:r>
      <w:r w:rsidR="007A3D34" w:rsidRPr="00777C0A">
        <w:rPr>
          <w:rFonts w:eastAsia="Palatino Linotype" w:cs="Palatino Linotype"/>
          <w:lang w:val="es-ES"/>
        </w:rPr>
        <w:t xml:space="preserve">Por acuerdo de </w:t>
      </w:r>
      <w:r w:rsidRPr="00777C0A">
        <w:rPr>
          <w:rFonts w:eastAsia="Palatino Linotype" w:cs="Palatino Linotype"/>
          <w:lang w:val="es-ES"/>
        </w:rPr>
        <w:t xml:space="preserve">veintidós de abril del dos mil veintidós, </w:t>
      </w:r>
      <w:r w:rsidR="00A97427" w:rsidRPr="00777C0A">
        <w:rPr>
          <w:rFonts w:eastAsia="Palatino Linotype" w:cs="Palatino Linotype"/>
          <w:lang w:val="es-ES"/>
        </w:rPr>
        <w:t xml:space="preserve">se aprobó la ampliación de plazo </w:t>
      </w:r>
      <w:r w:rsidR="007A3D34" w:rsidRPr="00777C0A">
        <w:t xml:space="preserve">por un periodo de quince días, el plazo para resolver el citado medio de Impugnación, con el fin de contar con los elementos suficientes </w:t>
      </w:r>
      <w:r w:rsidR="006A1A4E" w:rsidRPr="00777C0A">
        <w:t>esto es, para allegarse de</w:t>
      </w:r>
      <w:r w:rsidR="007A3D34" w:rsidRPr="00777C0A">
        <w:t xml:space="preserve"> la información necesaria </w:t>
      </w:r>
      <w:r w:rsidR="006A1A4E" w:rsidRPr="00777C0A">
        <w:t>para</w:t>
      </w:r>
      <w:r w:rsidR="007A3D34" w:rsidRPr="00777C0A">
        <w:t xml:space="preserve"> analizar, estudiar y resolver el fondo del</w:t>
      </w:r>
      <w:r w:rsidR="006A1A4E" w:rsidRPr="00777C0A">
        <w:t xml:space="preserve"> asunto, </w:t>
      </w:r>
      <w:r w:rsidR="00250D7E" w:rsidRPr="00777C0A">
        <w:rPr>
          <w:rFonts w:eastAsia="Palatino Linotype" w:cs="Palatino Linotype"/>
          <w:lang w:val="es-ES"/>
        </w:rPr>
        <w:t>acuerdo notificado a través del Sistema de Acceso a la Información Mexiquens</w:t>
      </w:r>
      <w:r w:rsidRPr="00777C0A">
        <w:rPr>
          <w:rFonts w:eastAsia="Palatino Linotype" w:cs="Palatino Linotype"/>
          <w:lang w:val="es-ES"/>
        </w:rPr>
        <w:t>e el nueve de mayo de la presente anualidad.</w:t>
      </w:r>
    </w:p>
    <w:p w14:paraId="3AB66CAA" w14:textId="03739C1D" w:rsidR="005B4188" w:rsidRPr="00777C0A" w:rsidRDefault="005B4188" w:rsidP="001B792A">
      <w:pPr>
        <w:spacing w:after="0" w:line="360" w:lineRule="auto"/>
        <w:rPr>
          <w:rFonts w:eastAsia="Palatino Linotype" w:cs="Palatino Linotype"/>
          <w:lang w:val="es-ES"/>
        </w:rPr>
      </w:pPr>
    </w:p>
    <w:p w14:paraId="6BD8D83A" w14:textId="77777777" w:rsidR="00CD0F56" w:rsidRPr="00777C0A" w:rsidRDefault="00CD0F56" w:rsidP="00CD0F56">
      <w:pPr>
        <w:spacing w:after="0" w:line="360" w:lineRule="auto"/>
        <w:rPr>
          <w:rFonts w:eastAsia="Palatino Linotype" w:cs="Palatino Linotype"/>
          <w:lang w:val="es-ES"/>
        </w:rPr>
      </w:pPr>
      <w:r w:rsidRPr="00777C0A">
        <w:rPr>
          <w:rFonts w:eastAsia="Palatino Linotype" w:cs="Palatino Linotype"/>
          <w:lang w:val="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8EC0AA0" w14:textId="54CF0B9D" w:rsidR="00CD0F56" w:rsidRPr="00777C0A" w:rsidRDefault="00CD0F56" w:rsidP="00CD0F56">
      <w:pPr>
        <w:spacing w:after="0" w:line="360" w:lineRule="auto"/>
        <w:rPr>
          <w:rFonts w:eastAsia="Palatino Linotype" w:cs="Palatino Linotype"/>
          <w:lang w:val="es-ES"/>
        </w:rPr>
      </w:pPr>
    </w:p>
    <w:p w14:paraId="12608926" w14:textId="77777777" w:rsidR="00CD0F56" w:rsidRPr="00777C0A" w:rsidRDefault="00CD0F56" w:rsidP="00CD0F56">
      <w:pPr>
        <w:spacing w:after="0" w:line="360" w:lineRule="auto"/>
        <w:rPr>
          <w:rFonts w:eastAsia="Palatino Linotype" w:cs="Palatino Linotype"/>
          <w:lang w:val="es-ES"/>
        </w:rPr>
      </w:pPr>
      <w:r w:rsidRPr="00777C0A">
        <w:rPr>
          <w:rFonts w:eastAsia="Palatino Linotype" w:cs="Palatino Linotype"/>
          <w:lang w:val="es-ES"/>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w:t>
      </w:r>
      <w:r w:rsidRPr="00777C0A">
        <w:rPr>
          <w:rFonts w:eastAsia="Palatino Linotype" w:cs="Palatino Linotype"/>
          <w:lang w:val="es-ES"/>
        </w:rPr>
        <w:lastRenderedPageBreak/>
        <w:t>parámetros establecidos por diversos órganos jurisdiccionales federales, aplicables también en procedimientos análogos, como el que nos ocupa.</w:t>
      </w:r>
    </w:p>
    <w:p w14:paraId="1C7A355F" w14:textId="62438EED" w:rsidR="00CD0F56" w:rsidRPr="00777C0A" w:rsidRDefault="00CD0F56" w:rsidP="00CD0F56">
      <w:pPr>
        <w:spacing w:after="0" w:line="360" w:lineRule="auto"/>
        <w:rPr>
          <w:rFonts w:eastAsia="Palatino Linotype" w:cs="Palatino Linotype"/>
          <w:lang w:val="es-ES"/>
        </w:rPr>
      </w:pPr>
    </w:p>
    <w:p w14:paraId="175E4AB1" w14:textId="77777777" w:rsidR="00CD0F56" w:rsidRPr="00777C0A" w:rsidRDefault="00CD0F56" w:rsidP="00CD0F56">
      <w:pPr>
        <w:spacing w:after="0" w:line="360" w:lineRule="auto"/>
        <w:rPr>
          <w:rFonts w:eastAsia="Palatino Linotype" w:cs="Palatino Linotype"/>
          <w:lang w:val="es-ES"/>
        </w:rPr>
      </w:pPr>
      <w:r w:rsidRPr="00777C0A">
        <w:rPr>
          <w:rFonts w:eastAsia="Palatino Linotype" w:cs="Palatino Linotype"/>
          <w:lang w:val="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7641F3A" w14:textId="0CA648CD" w:rsidR="00CD0F56" w:rsidRPr="00777C0A" w:rsidRDefault="00CD0F56" w:rsidP="00CD0F56">
      <w:pPr>
        <w:spacing w:after="0" w:line="360" w:lineRule="auto"/>
        <w:rPr>
          <w:rFonts w:eastAsia="Palatino Linotype" w:cs="Palatino Linotype"/>
          <w:lang w:val="es-ES"/>
        </w:rPr>
      </w:pPr>
    </w:p>
    <w:p w14:paraId="770EAD03" w14:textId="77777777" w:rsidR="00CD0F56" w:rsidRPr="00777C0A" w:rsidRDefault="00CD0F56" w:rsidP="00CD0F56">
      <w:pPr>
        <w:spacing w:after="0" w:line="360" w:lineRule="auto"/>
        <w:rPr>
          <w:rFonts w:eastAsia="Palatino Linotype" w:cs="Palatino Linotype"/>
          <w:lang w:val="es-ES"/>
        </w:rPr>
      </w:pPr>
      <w:r w:rsidRPr="00777C0A">
        <w:rPr>
          <w:rFonts w:eastAsia="Palatino Linotype" w:cs="Palatino Linotype"/>
          <w:lang w:val="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9104E18" w14:textId="65D738AE" w:rsidR="00CD0F56" w:rsidRPr="00777C0A" w:rsidRDefault="00CD0F56" w:rsidP="00CD0F56">
      <w:pPr>
        <w:spacing w:after="0" w:line="360" w:lineRule="auto"/>
        <w:rPr>
          <w:rFonts w:eastAsia="Palatino Linotype" w:cs="Palatino Linotype"/>
          <w:lang w:val="es-ES"/>
        </w:rPr>
      </w:pPr>
    </w:p>
    <w:p w14:paraId="5190A7E3" w14:textId="77777777" w:rsidR="00CD0F56" w:rsidRPr="00777C0A" w:rsidRDefault="00CD0F56" w:rsidP="00CD0F56">
      <w:pPr>
        <w:spacing w:after="0" w:line="360" w:lineRule="auto"/>
        <w:rPr>
          <w:rFonts w:eastAsia="Palatino Linotype" w:cs="Palatino Linotype"/>
          <w:lang w:val="es-ES"/>
        </w:rPr>
      </w:pPr>
      <w:r w:rsidRPr="00777C0A">
        <w:rPr>
          <w:rFonts w:eastAsia="Palatino Linotype" w:cs="Palatino Linotype"/>
          <w:lang w:val="es-ES"/>
        </w:rPr>
        <w:t xml:space="preserve">Por ello, excepcionalmente, si un asunto es resuelto con posterioridad a los plazos señalados por la norma debe analizarse la razonabilidad del tiempo necesario para su resolución, atentos a los siguientes criterios:  </w:t>
      </w:r>
    </w:p>
    <w:p w14:paraId="3585A002" w14:textId="2E900331" w:rsidR="00CD0F56" w:rsidRPr="00777C0A" w:rsidRDefault="00CD0F56" w:rsidP="00CD0F56">
      <w:pPr>
        <w:spacing w:after="0" w:line="360" w:lineRule="auto"/>
        <w:rPr>
          <w:rFonts w:eastAsia="Palatino Linotype" w:cs="Palatino Linotype"/>
          <w:lang w:val="es-ES"/>
        </w:rPr>
      </w:pPr>
    </w:p>
    <w:p w14:paraId="62583FD2" w14:textId="2449640D" w:rsidR="00CD0F56" w:rsidRPr="00777C0A" w:rsidRDefault="00CD0F56" w:rsidP="00CD0F56">
      <w:pPr>
        <w:spacing w:after="0" w:line="360" w:lineRule="auto"/>
        <w:rPr>
          <w:rFonts w:eastAsia="Palatino Linotype" w:cs="Palatino Linotype"/>
          <w:lang w:val="es-ES"/>
        </w:rPr>
      </w:pPr>
      <w:r w:rsidRPr="00777C0A">
        <w:rPr>
          <w:rFonts w:eastAsia="Palatino Linotype" w:cs="Palatino Linotype"/>
          <w:lang w:val="es-ES"/>
        </w:rPr>
        <w:t>a) Complejidad del asunto: La complejidad de la prueba, la pluralidad de sujetos procesales, el tiempo transcurrido, las características y contexto del recurso.</w:t>
      </w:r>
    </w:p>
    <w:p w14:paraId="6E9545FC" w14:textId="2B13A5E3" w:rsidR="00CD0F56" w:rsidRPr="00777C0A" w:rsidRDefault="00CD0F56" w:rsidP="00CD0F56">
      <w:pPr>
        <w:spacing w:after="0" w:line="360" w:lineRule="auto"/>
        <w:rPr>
          <w:rFonts w:eastAsia="Palatino Linotype" w:cs="Palatino Linotype"/>
          <w:lang w:val="es-ES"/>
        </w:rPr>
      </w:pPr>
      <w:r w:rsidRPr="00777C0A">
        <w:rPr>
          <w:rFonts w:eastAsia="Palatino Linotype" w:cs="Palatino Linotype"/>
          <w:lang w:val="es-ES"/>
        </w:rPr>
        <w:t>b) Actividad Procesal del interesado: Acciones u omisiones del interesado.</w:t>
      </w:r>
    </w:p>
    <w:p w14:paraId="6FAAC78F" w14:textId="7D8C231B" w:rsidR="00CD0F56" w:rsidRPr="00777C0A" w:rsidRDefault="00CD0F56" w:rsidP="00CD0F56">
      <w:pPr>
        <w:spacing w:after="0" w:line="360" w:lineRule="auto"/>
        <w:rPr>
          <w:rFonts w:eastAsia="Palatino Linotype" w:cs="Palatino Linotype"/>
          <w:lang w:val="es-ES"/>
        </w:rPr>
      </w:pPr>
      <w:r w:rsidRPr="00777C0A">
        <w:rPr>
          <w:rFonts w:eastAsia="Palatino Linotype" w:cs="Palatino Linotype"/>
          <w:lang w:val="es-ES"/>
        </w:rPr>
        <w:t>c) Conducta de la Autoridad: Las Acciones u omisiones realizadas en el procedimiento. Así como si la autoridad actuó con la debida diligencia.</w:t>
      </w:r>
    </w:p>
    <w:p w14:paraId="05B6B243" w14:textId="77777777" w:rsidR="00CD0F56" w:rsidRPr="00777C0A" w:rsidRDefault="00CD0F56" w:rsidP="00CD0F56">
      <w:pPr>
        <w:spacing w:after="0" w:line="360" w:lineRule="auto"/>
        <w:rPr>
          <w:rFonts w:eastAsia="Palatino Linotype" w:cs="Palatino Linotype"/>
          <w:lang w:val="es-ES"/>
        </w:rPr>
      </w:pPr>
      <w:r w:rsidRPr="00777C0A">
        <w:rPr>
          <w:rFonts w:eastAsia="Palatino Linotype" w:cs="Palatino Linotype"/>
          <w:lang w:val="es-ES"/>
        </w:rPr>
        <w:t>d) La afectación generada en la situación jurídica de la persona involucrada en el proceso: Violación a sus derechos humanos.</w:t>
      </w:r>
    </w:p>
    <w:p w14:paraId="4CE16AD0" w14:textId="77777777" w:rsidR="00CD0F56" w:rsidRPr="00777C0A" w:rsidRDefault="00CD0F56" w:rsidP="00CD0F56">
      <w:pPr>
        <w:spacing w:after="0" w:line="360" w:lineRule="auto"/>
        <w:rPr>
          <w:rFonts w:eastAsia="Palatino Linotype" w:cs="Palatino Linotype"/>
          <w:lang w:val="es-ES"/>
        </w:rPr>
      </w:pPr>
    </w:p>
    <w:p w14:paraId="7ECB896C" w14:textId="7F8C8AA3" w:rsidR="00CD0F56" w:rsidRPr="00777C0A" w:rsidRDefault="00CD0F56" w:rsidP="00CD0F56">
      <w:pPr>
        <w:spacing w:after="0" w:line="360" w:lineRule="auto"/>
        <w:rPr>
          <w:rFonts w:eastAsia="Palatino Linotype" w:cs="Palatino Linotype"/>
          <w:lang w:val="es-ES"/>
        </w:rPr>
      </w:pPr>
      <w:r w:rsidRPr="00777C0A">
        <w:rPr>
          <w:rFonts w:eastAsia="Palatino Linotype" w:cs="Palatino Linotype"/>
          <w:lang w:val="es-E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w:t>
      </w:r>
      <w:r w:rsidRPr="00777C0A">
        <w:rPr>
          <w:rFonts w:eastAsia="Palatino Linotype" w:cs="Palatino Linotype"/>
          <w:lang w:val="es-ES"/>
        </w:rPr>
        <w:lastRenderedPageBreak/>
        <w:t>excluyente de responsabilidad en relación con la actuación del funcionario, como ha acontecido en el caso que nos ocupa.</w:t>
      </w:r>
    </w:p>
    <w:p w14:paraId="6163E899" w14:textId="4DAF9749" w:rsidR="00CD0F56" w:rsidRPr="00777C0A" w:rsidRDefault="00CD0F56" w:rsidP="00CD0F56">
      <w:pPr>
        <w:spacing w:after="0" w:line="360" w:lineRule="auto"/>
        <w:rPr>
          <w:rFonts w:eastAsia="Palatino Linotype" w:cs="Palatino Linotype"/>
          <w:lang w:val="es-ES"/>
        </w:rPr>
      </w:pPr>
    </w:p>
    <w:p w14:paraId="50DF12DE" w14:textId="77777777" w:rsidR="00CD0F56" w:rsidRPr="00777C0A" w:rsidRDefault="00CD0F56" w:rsidP="00CD0F56">
      <w:pPr>
        <w:spacing w:after="0" w:line="360" w:lineRule="auto"/>
        <w:rPr>
          <w:rFonts w:eastAsia="Palatino Linotype" w:cs="Palatino Linotype"/>
          <w:lang w:val="es-ES"/>
        </w:rPr>
      </w:pPr>
      <w:r w:rsidRPr="00777C0A">
        <w:rPr>
          <w:rFonts w:eastAsia="Palatino Linotype" w:cs="Palatino Linotype"/>
          <w:lang w:val="es-ES"/>
        </w:rPr>
        <w:t>Argumento que encuentra sustento en la jurisprudencia P./J. 32/92 emitida por el Pleno de la Suprema Corte de Justicia de la Nación de rubro “</w:t>
      </w:r>
      <w:r w:rsidRPr="00777C0A">
        <w:rPr>
          <w:rFonts w:eastAsia="Palatino Linotype" w:cs="Palatino Linotype"/>
          <w:b/>
          <w:bCs/>
          <w:lang w:val="es-ES"/>
        </w:rPr>
        <w:t>TÉRMINOS PROCESALES. PARA DETERMINAR SI UN FUNCIONARIO JUDICIAL ACTUÓ INDEBIDAMENTE POR NO RESPETARLOS SE DEBE ATENDER AL PRESUPUESTO QUE CONSIDERÓ EL LEGISLADOR AL FIJARLOS Y LAS CARACTERÍSTICAS DEL CASO</w:t>
      </w:r>
      <w:r w:rsidRPr="00777C0A">
        <w:rPr>
          <w:rFonts w:eastAsia="Palatino Linotype" w:cs="Palatino Linotype"/>
          <w:lang w:val="es-ES"/>
        </w:rPr>
        <w:t>.”, visible en la Gaceta del Seminario Judicial de la Federación con el registro digital 205635.</w:t>
      </w:r>
    </w:p>
    <w:p w14:paraId="18E3ADF6" w14:textId="2F9711E8" w:rsidR="00CD0F56" w:rsidRPr="00777C0A" w:rsidRDefault="00CD0F56" w:rsidP="00CD0F56">
      <w:pPr>
        <w:spacing w:after="0" w:line="360" w:lineRule="auto"/>
        <w:rPr>
          <w:rFonts w:eastAsia="Palatino Linotype" w:cs="Palatino Linotype"/>
          <w:lang w:val="es-ES"/>
        </w:rPr>
      </w:pPr>
    </w:p>
    <w:p w14:paraId="71956BA3" w14:textId="77777777" w:rsidR="00CD0F56" w:rsidRPr="00777C0A" w:rsidRDefault="00CD0F56" w:rsidP="00CD0F56">
      <w:pPr>
        <w:spacing w:after="0" w:line="360" w:lineRule="auto"/>
        <w:rPr>
          <w:rFonts w:eastAsia="Palatino Linotype" w:cs="Palatino Linotype"/>
          <w:lang w:val="es-ES"/>
        </w:rPr>
      </w:pPr>
      <w:r w:rsidRPr="00777C0A">
        <w:rPr>
          <w:rFonts w:eastAsia="Palatino Linotype" w:cs="Palatino Linotype"/>
          <w:lang w:val="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C4F520A" w14:textId="77777777" w:rsidR="00CD0F56" w:rsidRPr="00777C0A" w:rsidRDefault="00CD0F56" w:rsidP="00CD0F56">
      <w:pPr>
        <w:spacing w:after="0" w:line="360" w:lineRule="auto"/>
        <w:rPr>
          <w:rFonts w:eastAsia="Palatino Linotype" w:cs="Palatino Linotype"/>
          <w:lang w:val="es-ES"/>
        </w:rPr>
      </w:pPr>
    </w:p>
    <w:p w14:paraId="5A0B0CFE" w14:textId="77777777" w:rsidR="00CD0F56" w:rsidRPr="00777C0A" w:rsidRDefault="00CD0F56" w:rsidP="00CD0F56">
      <w:pPr>
        <w:spacing w:after="0" w:line="360" w:lineRule="auto"/>
        <w:rPr>
          <w:rFonts w:eastAsia="Palatino Linotype" w:cs="Palatino Linotype"/>
          <w:lang w:val="es-ES"/>
        </w:rPr>
      </w:pPr>
      <w:r w:rsidRPr="00777C0A">
        <w:rPr>
          <w:rFonts w:eastAsia="Palatino Linotype" w:cs="Palatino Linotype"/>
          <w:lang w:val="es-ES"/>
        </w:rPr>
        <w:t>Al respecto, también son de considerar los criterios sostenidos por el Cuarto Tribunal Colegiado en Materia Administrativa del Primer Circuito, cuyos rubros y datos de identificación son los siguientes:</w:t>
      </w:r>
    </w:p>
    <w:p w14:paraId="74FE516C" w14:textId="644B9FF6" w:rsidR="00CD0F56" w:rsidRPr="00777C0A" w:rsidRDefault="00CD0F56" w:rsidP="00CD0F56">
      <w:pPr>
        <w:spacing w:after="0" w:line="360" w:lineRule="auto"/>
        <w:rPr>
          <w:rFonts w:eastAsia="Palatino Linotype" w:cs="Palatino Linotype"/>
          <w:lang w:val="es-ES"/>
        </w:rPr>
      </w:pPr>
    </w:p>
    <w:p w14:paraId="5B86A4AD" w14:textId="77777777" w:rsidR="00CD0F56" w:rsidRPr="00777C0A" w:rsidRDefault="00CD0F56" w:rsidP="00CD0F56">
      <w:pPr>
        <w:spacing w:after="0" w:line="360" w:lineRule="auto"/>
        <w:rPr>
          <w:rFonts w:eastAsia="Palatino Linotype" w:cs="Palatino Linotype"/>
          <w:lang w:val="es-ES"/>
        </w:rPr>
      </w:pPr>
      <w:r w:rsidRPr="00777C0A">
        <w:rPr>
          <w:rFonts w:eastAsia="Palatino Linotype" w:cs="Palatino Linotype"/>
          <w:lang w:val="es-ES"/>
        </w:rPr>
        <w:t xml:space="preserve"> “</w:t>
      </w:r>
      <w:r w:rsidRPr="00777C0A">
        <w:rPr>
          <w:rFonts w:eastAsia="Palatino Linotype" w:cs="Palatino Linotype"/>
          <w:b/>
          <w:bCs/>
          <w:lang w:val="es-ES"/>
        </w:rPr>
        <w:t>PLAZO RAZONABLE PARA RESOLVER. DIMENSIÓN Y EFECTOS DE ESTE CONCEPTO CUANDO SE ADUCE EXCESIVA CARGA DE TRABAJO</w:t>
      </w:r>
      <w:r w:rsidRPr="00777C0A">
        <w:rPr>
          <w:rFonts w:eastAsia="Palatino Linotype" w:cs="Palatino Linotype"/>
          <w:lang w:val="es-ES"/>
        </w:rPr>
        <w:t>.” consultable en el Seminario Judicial de la Federación y su gaceta, con el registro digital 2002351.</w:t>
      </w:r>
    </w:p>
    <w:p w14:paraId="57687835" w14:textId="29542D61" w:rsidR="00CD0F56" w:rsidRPr="00777C0A" w:rsidRDefault="00CD0F56" w:rsidP="00CD0F56">
      <w:pPr>
        <w:spacing w:after="0" w:line="360" w:lineRule="auto"/>
        <w:rPr>
          <w:rFonts w:eastAsia="Palatino Linotype" w:cs="Palatino Linotype"/>
          <w:lang w:val="es-ES"/>
        </w:rPr>
      </w:pPr>
    </w:p>
    <w:p w14:paraId="5DD870A7" w14:textId="77777777" w:rsidR="00CD0F56" w:rsidRPr="00777C0A" w:rsidRDefault="00CD0F56" w:rsidP="00CD0F56">
      <w:pPr>
        <w:spacing w:after="0" w:line="360" w:lineRule="auto"/>
        <w:rPr>
          <w:rFonts w:eastAsia="Palatino Linotype" w:cs="Palatino Linotype"/>
          <w:lang w:val="es-ES"/>
        </w:rPr>
      </w:pPr>
      <w:r w:rsidRPr="00777C0A">
        <w:rPr>
          <w:rFonts w:eastAsia="Palatino Linotype" w:cs="Palatino Linotype"/>
          <w:lang w:val="es-ES"/>
        </w:rPr>
        <w:t>“</w:t>
      </w:r>
      <w:r w:rsidRPr="00777C0A">
        <w:rPr>
          <w:rFonts w:eastAsia="Palatino Linotype" w:cs="Palatino Linotype"/>
          <w:b/>
          <w:bCs/>
          <w:lang w:val="es-ES"/>
        </w:rPr>
        <w:t>PLAZO RAZONABLE PARA RESOLVER. CONCEPTO Y ELEMENTOS QUE LO INTEGRAN A LA LUZ DEL DERECHO INTERNACIONAL DE LOS DERECHOS HUMANOS</w:t>
      </w:r>
      <w:r w:rsidRPr="00777C0A">
        <w:rPr>
          <w:rFonts w:eastAsia="Palatino Linotype" w:cs="Palatino Linotype"/>
          <w:lang w:val="es-ES"/>
        </w:rPr>
        <w:t>.”, visible en el Seminario Judicial de la Federación y su gaceta, con el registro digital 2002350.</w:t>
      </w:r>
    </w:p>
    <w:p w14:paraId="5366A9FB" w14:textId="77777777" w:rsidR="00CD0F56" w:rsidRPr="00777C0A" w:rsidRDefault="00CD0F56" w:rsidP="00CD0F56">
      <w:pPr>
        <w:spacing w:after="0" w:line="360" w:lineRule="auto"/>
        <w:rPr>
          <w:rFonts w:eastAsia="Palatino Linotype" w:cs="Palatino Linotype"/>
          <w:lang w:val="es-ES"/>
        </w:rPr>
      </w:pPr>
    </w:p>
    <w:p w14:paraId="3AAAB271" w14:textId="162485FC" w:rsidR="00CD0F56" w:rsidRPr="00777C0A" w:rsidRDefault="00CD0F56" w:rsidP="00CD0F56">
      <w:pPr>
        <w:spacing w:after="0" w:line="360" w:lineRule="auto"/>
        <w:rPr>
          <w:rFonts w:eastAsia="Palatino Linotype" w:cs="Palatino Linotype"/>
          <w:lang w:val="es-ES"/>
        </w:rPr>
      </w:pPr>
      <w:r w:rsidRPr="00777C0A">
        <w:rPr>
          <w:rFonts w:eastAsia="Palatino Linotype" w:cs="Palatino Linotype"/>
          <w:lang w:val="es-ES"/>
        </w:rPr>
        <w:t xml:space="preserve">Por ello, este organismo garante comprometido con la tutela de los derechos humanos </w:t>
      </w:r>
      <w:r w:rsidR="00EA2A11" w:rsidRPr="00777C0A">
        <w:rPr>
          <w:rFonts w:eastAsia="Palatino Linotype" w:cs="Palatino Linotype"/>
          <w:lang w:val="es-ES"/>
        </w:rPr>
        <w:t>confiados</w:t>
      </w:r>
      <w:r w:rsidRPr="00777C0A">
        <w:rPr>
          <w:rFonts w:eastAsia="Palatino Linotype" w:cs="Palatino Linotype"/>
          <w:lang w:val="es-ES"/>
        </w:rPr>
        <w:t xml:space="preserve"> señala que este exceso del plazo legal para resolver el presente asunto, resulta de carácter excepcional.</w:t>
      </w:r>
    </w:p>
    <w:p w14:paraId="45179B61" w14:textId="77777777" w:rsidR="00CD0F56" w:rsidRPr="00777C0A" w:rsidRDefault="00CD0F56" w:rsidP="001B792A">
      <w:pPr>
        <w:spacing w:after="0" w:line="360" w:lineRule="auto"/>
        <w:rPr>
          <w:rFonts w:eastAsia="Palatino Linotype" w:cs="Palatino Linotype"/>
          <w:lang w:val="es-ES"/>
        </w:rPr>
      </w:pPr>
    </w:p>
    <w:p w14:paraId="57AAF05F" w14:textId="09CF8D2B" w:rsidR="00177EE1" w:rsidRPr="00777C0A" w:rsidRDefault="005B4188" w:rsidP="001B792A">
      <w:pPr>
        <w:spacing w:after="0" w:line="360" w:lineRule="auto"/>
        <w:rPr>
          <w:rFonts w:eastAsia="Palatino Linotype" w:cs="Palatino Linotype"/>
          <w:b/>
          <w:bCs/>
        </w:rPr>
      </w:pPr>
      <w:r w:rsidRPr="00777C0A">
        <w:rPr>
          <w:rFonts w:eastAsia="Times New Roman" w:cs="Tahoma"/>
          <w:b/>
          <w:color w:val="auto"/>
          <w:szCs w:val="24"/>
          <w:lang w:eastAsia="es-ES"/>
        </w:rPr>
        <w:t>g</w:t>
      </w:r>
      <w:r w:rsidR="00177EE1" w:rsidRPr="00777C0A">
        <w:rPr>
          <w:rFonts w:eastAsia="Times New Roman" w:cs="Tahoma"/>
          <w:b/>
          <w:color w:val="auto"/>
          <w:szCs w:val="24"/>
          <w:lang w:eastAsia="es-ES"/>
        </w:rPr>
        <w:t>)</w:t>
      </w:r>
      <w:r w:rsidR="00083A1D" w:rsidRPr="00777C0A">
        <w:rPr>
          <w:rFonts w:eastAsia="Times New Roman" w:cs="Tahoma"/>
          <w:b/>
          <w:color w:val="auto"/>
          <w:szCs w:val="24"/>
          <w:lang w:eastAsia="es-ES"/>
        </w:rPr>
        <w:t xml:space="preserve"> </w:t>
      </w:r>
      <w:r w:rsidR="00177EE1" w:rsidRPr="00777C0A">
        <w:rPr>
          <w:rFonts w:eastAsia="Times New Roman" w:cs="Tahoma"/>
          <w:b/>
          <w:color w:val="auto"/>
          <w:szCs w:val="24"/>
          <w:lang w:eastAsia="es-ES"/>
        </w:rPr>
        <w:t>Cierre</w:t>
      </w:r>
      <w:r w:rsidR="00083A1D" w:rsidRPr="00777C0A">
        <w:rPr>
          <w:rFonts w:eastAsia="Times New Roman" w:cs="Tahoma"/>
          <w:b/>
          <w:color w:val="auto"/>
          <w:szCs w:val="24"/>
          <w:lang w:eastAsia="es-ES"/>
        </w:rPr>
        <w:t xml:space="preserve"> </w:t>
      </w:r>
      <w:r w:rsidR="00177EE1" w:rsidRPr="00777C0A">
        <w:rPr>
          <w:rFonts w:eastAsia="Times New Roman" w:cs="Tahoma"/>
          <w:b/>
          <w:color w:val="auto"/>
          <w:szCs w:val="24"/>
          <w:lang w:eastAsia="es-ES"/>
        </w:rPr>
        <w:t>de</w:t>
      </w:r>
      <w:r w:rsidR="00083A1D" w:rsidRPr="00777C0A">
        <w:rPr>
          <w:rFonts w:eastAsia="Times New Roman" w:cs="Tahoma"/>
          <w:b/>
          <w:color w:val="auto"/>
          <w:szCs w:val="24"/>
          <w:lang w:eastAsia="es-ES"/>
        </w:rPr>
        <w:t xml:space="preserve"> </w:t>
      </w:r>
      <w:r w:rsidR="00177EE1" w:rsidRPr="00777C0A">
        <w:rPr>
          <w:rFonts w:eastAsia="Times New Roman" w:cs="Tahoma"/>
          <w:b/>
          <w:color w:val="auto"/>
          <w:szCs w:val="24"/>
          <w:lang w:eastAsia="es-ES"/>
        </w:rPr>
        <w:t>instrucción.</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El</w:t>
      </w:r>
      <w:r w:rsidR="00083A1D" w:rsidRPr="00777C0A">
        <w:rPr>
          <w:rFonts w:eastAsia="Times New Roman" w:cs="Tahoma"/>
          <w:color w:val="auto"/>
          <w:szCs w:val="24"/>
          <w:lang w:eastAsia="es-ES"/>
        </w:rPr>
        <w:t xml:space="preserve"> </w:t>
      </w:r>
      <w:r w:rsidR="00F8322E" w:rsidRPr="00777C0A">
        <w:rPr>
          <w:rFonts w:eastAsia="Times New Roman" w:cs="Tahoma"/>
          <w:color w:val="auto"/>
          <w:szCs w:val="24"/>
          <w:lang w:val="es-ES" w:eastAsia="es-ES"/>
        </w:rPr>
        <w:t>diecisiete</w:t>
      </w:r>
      <w:r w:rsidR="007033CE" w:rsidRPr="00777C0A">
        <w:rPr>
          <w:rFonts w:eastAsia="Times New Roman" w:cs="Tahoma"/>
          <w:color w:val="auto"/>
          <w:szCs w:val="24"/>
          <w:lang w:val="es-ES" w:eastAsia="es-ES"/>
        </w:rPr>
        <w:t xml:space="preserve"> de mayo</w:t>
      </w:r>
      <w:r w:rsidR="00AD126E" w:rsidRPr="00777C0A">
        <w:rPr>
          <w:rFonts w:eastAsia="Times New Roman" w:cs="Tahoma"/>
          <w:color w:val="auto"/>
          <w:szCs w:val="24"/>
          <w:lang w:eastAsia="es-ES"/>
        </w:rPr>
        <w:t xml:space="preserve"> </w:t>
      </w:r>
      <w:r w:rsidR="00177EE1" w:rsidRPr="00777C0A">
        <w:rPr>
          <w:rFonts w:eastAsia="Times New Roman" w:cs="Tahoma"/>
          <w:color w:val="auto"/>
          <w:szCs w:val="24"/>
          <w:lang w:val="es-ES" w:eastAsia="es-ES"/>
        </w:rPr>
        <w:t>de</w:t>
      </w:r>
      <w:r w:rsidR="00083A1D" w:rsidRPr="00777C0A">
        <w:rPr>
          <w:rFonts w:eastAsia="Times New Roman" w:cs="Tahoma"/>
          <w:color w:val="auto"/>
          <w:szCs w:val="24"/>
          <w:lang w:val="es-ES" w:eastAsia="es-ES"/>
        </w:rPr>
        <w:t xml:space="preserve"> </w:t>
      </w:r>
      <w:r w:rsidR="00177EE1" w:rsidRPr="00777C0A">
        <w:rPr>
          <w:rFonts w:eastAsia="Times New Roman" w:cs="Tahoma"/>
          <w:color w:val="auto"/>
          <w:szCs w:val="24"/>
          <w:lang w:val="es-ES" w:eastAsia="es-ES"/>
        </w:rPr>
        <w:t>dos</w:t>
      </w:r>
      <w:r w:rsidR="00083A1D" w:rsidRPr="00777C0A">
        <w:rPr>
          <w:rFonts w:eastAsia="Times New Roman" w:cs="Tahoma"/>
          <w:color w:val="auto"/>
          <w:szCs w:val="24"/>
          <w:lang w:val="es-ES" w:eastAsia="es-ES"/>
        </w:rPr>
        <w:t xml:space="preserve"> </w:t>
      </w:r>
      <w:r w:rsidR="00177EE1" w:rsidRPr="00777C0A">
        <w:rPr>
          <w:rFonts w:eastAsia="Times New Roman" w:cs="Tahoma"/>
          <w:color w:val="auto"/>
          <w:szCs w:val="24"/>
          <w:lang w:val="es-ES" w:eastAsia="es-ES"/>
        </w:rPr>
        <w:t>mil</w:t>
      </w:r>
      <w:r w:rsidR="00083A1D" w:rsidRPr="00777C0A">
        <w:rPr>
          <w:rFonts w:eastAsia="Times New Roman" w:cs="Tahoma"/>
          <w:color w:val="auto"/>
          <w:szCs w:val="24"/>
          <w:lang w:val="es-ES" w:eastAsia="es-ES"/>
        </w:rPr>
        <w:t xml:space="preserve"> </w:t>
      </w:r>
      <w:r w:rsidR="008C49F0" w:rsidRPr="00777C0A">
        <w:rPr>
          <w:rFonts w:eastAsia="Times New Roman" w:cs="Tahoma"/>
          <w:color w:val="auto"/>
          <w:szCs w:val="24"/>
          <w:lang w:val="es-ES" w:eastAsia="es-ES"/>
        </w:rPr>
        <w:t>veintidós</w:t>
      </w:r>
      <w:r w:rsidR="00250D7E" w:rsidRPr="00777C0A">
        <w:rPr>
          <w:rFonts w:eastAsia="Times New Roman" w:cs="Tahoma"/>
          <w:color w:val="auto"/>
          <w:szCs w:val="24"/>
          <w:lang w:val="es-ES" w:eastAsia="es-ES"/>
        </w:rPr>
        <w:t xml:space="preserve">, </w:t>
      </w:r>
      <w:r w:rsidR="00177EE1" w:rsidRPr="00777C0A">
        <w:rPr>
          <w:rFonts w:eastAsia="Times New Roman" w:cs="Tahoma"/>
          <w:color w:val="auto"/>
          <w:szCs w:val="24"/>
          <w:lang w:eastAsia="es-ES"/>
        </w:rPr>
        <w:t>al</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no</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existir</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diligencias</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pendientes</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por</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desahogar,</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se</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emitió</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el</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acuerdo</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por</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medio</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del</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cual</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se</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declaró</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cerrada</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la</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instrucción</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y</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se</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determinó</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pasar</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los</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expedientes</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a</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resolución,</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en</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términos</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de</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lo</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dispuesto</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en</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los</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artículos</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185,</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fracciones</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VI</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y</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VIII,</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de</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la</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Ley</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de</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Transparencia</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y</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Acceso</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a</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la</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Información</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Pública</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del</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Estado</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de</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México</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y</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Municipios,</w:t>
      </w:r>
      <w:r w:rsidR="00083A1D" w:rsidRPr="00777C0A">
        <w:rPr>
          <w:rFonts w:eastAsia="Times New Roman" w:cs="Tahoma"/>
          <w:color w:val="auto"/>
          <w:szCs w:val="24"/>
          <w:lang w:eastAsia="es-ES"/>
        </w:rPr>
        <w:t xml:space="preserve"> </w:t>
      </w:r>
      <w:r w:rsidR="00177EE1" w:rsidRPr="00777C0A">
        <w:rPr>
          <w:rFonts w:eastAsia="Palatino Linotype" w:cs="Palatino Linotype"/>
          <w:lang w:val="es-ES"/>
        </w:rPr>
        <w:t>acto</w:t>
      </w:r>
      <w:r w:rsidR="00083A1D" w:rsidRPr="00777C0A">
        <w:rPr>
          <w:rFonts w:eastAsia="Palatino Linotype" w:cs="Palatino Linotype"/>
          <w:lang w:val="es-ES"/>
        </w:rPr>
        <w:t xml:space="preserve"> </w:t>
      </w:r>
      <w:r w:rsidR="00177EE1" w:rsidRPr="00777C0A">
        <w:rPr>
          <w:rFonts w:eastAsia="Palatino Linotype" w:cs="Palatino Linotype"/>
          <w:lang w:val="es-ES"/>
        </w:rPr>
        <w:t>que</w:t>
      </w:r>
      <w:r w:rsidR="00083A1D" w:rsidRPr="00777C0A">
        <w:rPr>
          <w:rFonts w:eastAsia="Palatino Linotype" w:cs="Palatino Linotype"/>
          <w:lang w:val="es-ES"/>
        </w:rPr>
        <w:t xml:space="preserve"> </w:t>
      </w:r>
      <w:r w:rsidR="00177EE1" w:rsidRPr="00777C0A">
        <w:rPr>
          <w:rFonts w:eastAsia="Palatino Linotype" w:cs="Palatino Linotype"/>
          <w:lang w:val="es-ES"/>
        </w:rPr>
        <w:t>fue</w:t>
      </w:r>
      <w:r w:rsidR="00083A1D" w:rsidRPr="00777C0A">
        <w:rPr>
          <w:rFonts w:eastAsia="Palatino Linotype" w:cs="Palatino Linotype"/>
          <w:lang w:val="es-ES"/>
        </w:rPr>
        <w:t xml:space="preserve"> </w:t>
      </w:r>
      <w:r w:rsidR="00177EE1" w:rsidRPr="00777C0A">
        <w:rPr>
          <w:rFonts w:eastAsia="Palatino Linotype" w:cs="Palatino Linotype"/>
          <w:lang w:val="es-ES"/>
        </w:rPr>
        <w:t>notificado</w:t>
      </w:r>
      <w:r w:rsidR="00083A1D" w:rsidRPr="00777C0A">
        <w:rPr>
          <w:rFonts w:eastAsia="Palatino Linotype" w:cs="Palatino Linotype"/>
          <w:lang w:val="es-ES"/>
        </w:rPr>
        <w:t xml:space="preserve"> </w:t>
      </w:r>
      <w:r w:rsidR="00177EE1" w:rsidRPr="00777C0A">
        <w:rPr>
          <w:rFonts w:eastAsia="Palatino Linotype" w:cs="Palatino Linotype"/>
          <w:lang w:val="es-ES"/>
        </w:rPr>
        <w:t>a</w:t>
      </w:r>
      <w:r w:rsidR="00083A1D" w:rsidRPr="00777C0A">
        <w:rPr>
          <w:rFonts w:eastAsia="Palatino Linotype" w:cs="Palatino Linotype"/>
          <w:lang w:val="es-ES"/>
        </w:rPr>
        <w:t xml:space="preserve"> </w:t>
      </w:r>
      <w:r w:rsidR="00177EE1" w:rsidRPr="00777C0A">
        <w:rPr>
          <w:rFonts w:eastAsia="Palatino Linotype" w:cs="Palatino Linotype"/>
          <w:lang w:val="es-ES"/>
        </w:rPr>
        <w:t>las</w:t>
      </w:r>
      <w:r w:rsidR="00083A1D" w:rsidRPr="00777C0A">
        <w:rPr>
          <w:rFonts w:eastAsia="Palatino Linotype" w:cs="Palatino Linotype"/>
          <w:lang w:val="es-ES"/>
        </w:rPr>
        <w:t xml:space="preserve"> </w:t>
      </w:r>
      <w:r w:rsidR="00177EE1" w:rsidRPr="00777C0A">
        <w:rPr>
          <w:rFonts w:eastAsia="Palatino Linotype" w:cs="Palatino Linotype"/>
          <w:lang w:val="es-ES"/>
        </w:rPr>
        <w:t>partes,</w:t>
      </w:r>
      <w:r w:rsidR="00083A1D" w:rsidRPr="00777C0A">
        <w:rPr>
          <w:rFonts w:eastAsia="Palatino Linotype" w:cs="Palatino Linotype"/>
          <w:lang w:val="es-ES"/>
        </w:rPr>
        <w:t xml:space="preserve"> </w:t>
      </w:r>
      <w:r w:rsidR="00177EE1" w:rsidRPr="00777C0A">
        <w:rPr>
          <w:rFonts w:eastAsia="Palatino Linotype" w:cs="Palatino Linotype"/>
          <w:lang w:val="es-ES"/>
        </w:rPr>
        <w:t>mediante</w:t>
      </w:r>
      <w:r w:rsidR="00083A1D" w:rsidRPr="00777C0A">
        <w:rPr>
          <w:rFonts w:eastAsia="Palatino Linotype" w:cs="Palatino Linotype"/>
          <w:lang w:val="es-ES"/>
        </w:rPr>
        <w:t xml:space="preserve"> </w:t>
      </w:r>
      <w:r w:rsidR="00177EE1" w:rsidRPr="00777C0A">
        <w:rPr>
          <w:rFonts w:eastAsia="Palatino Linotype" w:cs="Palatino Linotype"/>
          <w:lang w:val="es-ES"/>
        </w:rPr>
        <w:t>el</w:t>
      </w:r>
      <w:r w:rsidR="00083A1D" w:rsidRPr="00777C0A">
        <w:rPr>
          <w:rFonts w:eastAsia="Palatino Linotype" w:cs="Palatino Linotype"/>
          <w:lang w:val="es-ES"/>
        </w:rPr>
        <w:t xml:space="preserve"> </w:t>
      </w:r>
      <w:r w:rsidR="00177EE1" w:rsidRPr="00777C0A">
        <w:rPr>
          <w:rFonts w:eastAsia="Palatino Linotype" w:cs="Palatino Linotype"/>
          <w:lang w:val="es-ES"/>
        </w:rPr>
        <w:t>Sistema</w:t>
      </w:r>
      <w:r w:rsidR="00083A1D" w:rsidRPr="00777C0A">
        <w:rPr>
          <w:rFonts w:eastAsia="Palatino Linotype" w:cs="Palatino Linotype"/>
          <w:lang w:val="es-ES"/>
        </w:rPr>
        <w:t xml:space="preserve"> </w:t>
      </w:r>
      <w:r w:rsidR="00177EE1" w:rsidRPr="00777C0A">
        <w:rPr>
          <w:rFonts w:eastAsia="Palatino Linotype" w:cs="Palatino Linotype"/>
          <w:lang w:val="es-ES"/>
        </w:rPr>
        <w:t>de</w:t>
      </w:r>
      <w:r w:rsidR="00083A1D" w:rsidRPr="00777C0A">
        <w:rPr>
          <w:rFonts w:eastAsia="Palatino Linotype" w:cs="Palatino Linotype"/>
          <w:lang w:val="es-ES"/>
        </w:rPr>
        <w:t xml:space="preserve"> </w:t>
      </w:r>
      <w:r w:rsidR="00177EE1" w:rsidRPr="00777C0A">
        <w:rPr>
          <w:rFonts w:eastAsia="Palatino Linotype" w:cs="Palatino Linotype"/>
          <w:lang w:val="es-ES"/>
        </w:rPr>
        <w:t>Acceso</w:t>
      </w:r>
      <w:r w:rsidR="00083A1D" w:rsidRPr="00777C0A">
        <w:rPr>
          <w:rFonts w:eastAsia="Palatino Linotype" w:cs="Palatino Linotype"/>
          <w:lang w:val="es-ES"/>
        </w:rPr>
        <w:t xml:space="preserve"> </w:t>
      </w:r>
      <w:r w:rsidR="00177EE1" w:rsidRPr="00777C0A">
        <w:rPr>
          <w:rFonts w:eastAsia="Palatino Linotype" w:cs="Palatino Linotype"/>
          <w:lang w:val="es-ES"/>
        </w:rPr>
        <w:t>a</w:t>
      </w:r>
      <w:r w:rsidR="00083A1D" w:rsidRPr="00777C0A">
        <w:rPr>
          <w:rFonts w:eastAsia="Palatino Linotype" w:cs="Palatino Linotype"/>
          <w:lang w:val="es-ES"/>
        </w:rPr>
        <w:t xml:space="preserve"> </w:t>
      </w:r>
      <w:r w:rsidR="00177EE1" w:rsidRPr="00777C0A">
        <w:rPr>
          <w:rFonts w:eastAsia="Palatino Linotype" w:cs="Palatino Linotype"/>
          <w:lang w:val="es-ES"/>
        </w:rPr>
        <w:t>la</w:t>
      </w:r>
      <w:r w:rsidR="00083A1D" w:rsidRPr="00777C0A">
        <w:rPr>
          <w:rFonts w:eastAsia="Palatino Linotype" w:cs="Palatino Linotype"/>
          <w:lang w:val="es-ES"/>
        </w:rPr>
        <w:t xml:space="preserve"> </w:t>
      </w:r>
      <w:r w:rsidR="00177EE1" w:rsidRPr="00777C0A">
        <w:rPr>
          <w:rFonts w:eastAsia="Palatino Linotype" w:cs="Palatino Linotype"/>
          <w:lang w:val="es-ES"/>
        </w:rPr>
        <w:t>Información</w:t>
      </w:r>
      <w:r w:rsidR="00083A1D" w:rsidRPr="00777C0A">
        <w:rPr>
          <w:rFonts w:eastAsia="Palatino Linotype" w:cs="Palatino Linotype"/>
          <w:lang w:val="es-ES"/>
        </w:rPr>
        <w:t xml:space="preserve"> </w:t>
      </w:r>
      <w:r w:rsidR="00177EE1" w:rsidRPr="00777C0A">
        <w:rPr>
          <w:rFonts w:eastAsia="Palatino Linotype" w:cs="Palatino Linotype"/>
          <w:lang w:val="es-ES"/>
        </w:rPr>
        <w:t>Mexiquense</w:t>
      </w:r>
      <w:r w:rsidR="00083A1D" w:rsidRPr="00777C0A">
        <w:rPr>
          <w:rFonts w:eastAsia="Palatino Linotype" w:cs="Palatino Linotype"/>
          <w:lang w:val="es-ES"/>
        </w:rPr>
        <w:t xml:space="preserve"> </w:t>
      </w:r>
      <w:r w:rsidR="00177EE1" w:rsidRPr="00777C0A">
        <w:rPr>
          <w:rFonts w:eastAsia="Palatino Linotype" w:cs="Palatino Linotype"/>
          <w:lang w:val="es-ES"/>
        </w:rPr>
        <w:t>(SAIMEX),</w:t>
      </w:r>
      <w:r w:rsidR="00083A1D" w:rsidRPr="00777C0A">
        <w:rPr>
          <w:rFonts w:eastAsia="Palatino Linotype" w:cs="Palatino Linotype"/>
          <w:lang w:val="es-ES"/>
        </w:rPr>
        <w:t xml:space="preserve"> </w:t>
      </w:r>
      <w:r w:rsidR="00177EE1" w:rsidRPr="00777C0A">
        <w:rPr>
          <w:rFonts w:eastAsia="Palatino Linotype" w:cs="Palatino Linotype"/>
          <w:lang w:val="es-ES"/>
        </w:rPr>
        <w:t>el</w:t>
      </w:r>
      <w:r w:rsidR="00083A1D" w:rsidRPr="00777C0A">
        <w:rPr>
          <w:rFonts w:eastAsia="Palatino Linotype" w:cs="Palatino Linotype"/>
          <w:lang w:val="es-ES"/>
        </w:rPr>
        <w:t xml:space="preserve"> </w:t>
      </w:r>
      <w:r w:rsidR="00177EE1" w:rsidRPr="00777C0A">
        <w:rPr>
          <w:rFonts w:eastAsia="Palatino Linotype" w:cs="Palatino Linotype"/>
          <w:lang w:val="es-ES"/>
        </w:rPr>
        <w:t>mismo</w:t>
      </w:r>
      <w:r w:rsidR="00083A1D" w:rsidRPr="00777C0A">
        <w:rPr>
          <w:rFonts w:eastAsia="Palatino Linotype" w:cs="Palatino Linotype"/>
          <w:lang w:val="es-ES"/>
        </w:rPr>
        <w:t xml:space="preserve"> </w:t>
      </w:r>
      <w:r w:rsidR="00177EE1" w:rsidRPr="00777C0A">
        <w:rPr>
          <w:rFonts w:eastAsia="Palatino Linotype" w:cs="Palatino Linotype"/>
          <w:lang w:val="es-ES"/>
        </w:rPr>
        <w:t>día.</w:t>
      </w:r>
    </w:p>
    <w:p w14:paraId="53D453D6" w14:textId="5A4FF0DC" w:rsidR="00177EE1" w:rsidRPr="00777C0A" w:rsidRDefault="00177EE1" w:rsidP="001B792A">
      <w:pPr>
        <w:spacing w:after="0" w:line="360" w:lineRule="auto"/>
        <w:rPr>
          <w:rFonts w:eastAsia="Times New Roman" w:cs="Tahoma"/>
          <w:color w:val="auto"/>
          <w:szCs w:val="24"/>
          <w:lang w:eastAsia="es-ES"/>
        </w:rPr>
      </w:pPr>
    </w:p>
    <w:p w14:paraId="1FB8D408" w14:textId="6F01C47B" w:rsidR="00477F80" w:rsidRPr="00777C0A" w:rsidRDefault="00286187" w:rsidP="00477F80">
      <w:pPr>
        <w:spacing w:after="0" w:line="360" w:lineRule="auto"/>
        <w:rPr>
          <w:rFonts w:eastAsia="Times New Roman" w:cs="Tahoma"/>
          <w:color w:val="auto"/>
          <w:szCs w:val="24"/>
          <w:lang w:eastAsia="es-ES"/>
        </w:rPr>
      </w:pPr>
      <w:r w:rsidRPr="00777C0A">
        <w:rPr>
          <w:rFonts w:eastAsia="Times New Roman" w:cs="Tahoma"/>
          <w:b/>
          <w:bCs/>
          <w:color w:val="auto"/>
          <w:szCs w:val="24"/>
          <w:lang w:eastAsia="es-ES"/>
        </w:rPr>
        <w:t xml:space="preserve">h) Requerimiento de información adicional. </w:t>
      </w:r>
      <w:r w:rsidRPr="00777C0A">
        <w:rPr>
          <w:rFonts w:eastAsia="Times New Roman" w:cs="Tahoma"/>
          <w:color w:val="auto"/>
          <w:szCs w:val="24"/>
          <w:lang w:eastAsia="es-ES"/>
        </w:rPr>
        <w:t xml:space="preserve">Por acuerdo de fecha treinta de mayo del dos mil veintidós notificado a través de correo electrónico de la ponencia, se requirió al Ayuntamiento de Metepec, atender al requerimiento de información adicional, a través del cual, se </w:t>
      </w:r>
      <w:r w:rsidR="00477F80" w:rsidRPr="00777C0A">
        <w:rPr>
          <w:rFonts w:eastAsia="Times New Roman" w:cs="Tahoma"/>
          <w:color w:val="auto"/>
          <w:szCs w:val="24"/>
          <w:lang w:eastAsia="es-ES"/>
        </w:rPr>
        <w:t>requirió al Sujeto Obligado que precisare los siguientes puntos:</w:t>
      </w:r>
    </w:p>
    <w:p w14:paraId="10AAFF11" w14:textId="77777777" w:rsidR="00477F80" w:rsidRPr="00777C0A" w:rsidRDefault="00477F80" w:rsidP="00477F80">
      <w:pPr>
        <w:spacing w:after="0" w:line="360" w:lineRule="auto"/>
        <w:rPr>
          <w:rFonts w:eastAsia="Times New Roman" w:cs="Tahoma"/>
          <w:color w:val="auto"/>
          <w:szCs w:val="24"/>
          <w:lang w:eastAsia="es-ES"/>
        </w:rPr>
      </w:pPr>
    </w:p>
    <w:p w14:paraId="481917A4" w14:textId="6CEEE3B5" w:rsidR="00477F80" w:rsidRPr="00777C0A" w:rsidRDefault="00477F80" w:rsidP="00477F80">
      <w:pPr>
        <w:spacing w:after="0" w:line="360" w:lineRule="auto"/>
        <w:ind w:left="567" w:right="567"/>
        <w:rPr>
          <w:rFonts w:eastAsia="Times New Roman" w:cs="Arial"/>
          <w:bCs/>
          <w:i/>
          <w:iCs/>
          <w:color w:val="auto"/>
          <w:sz w:val="20"/>
          <w:lang w:eastAsia="es-ES"/>
        </w:rPr>
      </w:pPr>
      <w:r w:rsidRPr="00777C0A">
        <w:rPr>
          <w:rFonts w:eastAsia="Times New Roman" w:cs="Arial"/>
          <w:bCs/>
          <w:i/>
          <w:iCs/>
          <w:color w:val="auto"/>
          <w:sz w:val="20"/>
          <w:lang w:eastAsia="es-ES"/>
        </w:rPr>
        <w:t>1. Indique si se realizó la detención señalada por el Presidente Municipal, en el video de referencia aportado por el Particular.</w:t>
      </w:r>
    </w:p>
    <w:p w14:paraId="05ACD77B" w14:textId="77777777" w:rsidR="00477F80" w:rsidRPr="00777C0A" w:rsidRDefault="00477F80" w:rsidP="00477F80">
      <w:pPr>
        <w:spacing w:after="0" w:line="360" w:lineRule="auto"/>
        <w:ind w:left="567" w:right="567"/>
        <w:rPr>
          <w:rFonts w:eastAsia="Times New Roman" w:cs="Arial"/>
          <w:bCs/>
          <w:i/>
          <w:iCs/>
          <w:color w:val="auto"/>
          <w:sz w:val="20"/>
          <w:lang w:eastAsia="es-ES"/>
        </w:rPr>
      </w:pPr>
    </w:p>
    <w:p w14:paraId="47D812D8" w14:textId="16EE5C8E" w:rsidR="00286187" w:rsidRPr="00777C0A" w:rsidRDefault="00477F80" w:rsidP="00477F80">
      <w:pPr>
        <w:spacing w:after="0" w:line="360" w:lineRule="auto"/>
        <w:ind w:left="567" w:right="567"/>
        <w:rPr>
          <w:rFonts w:eastAsia="Times New Roman" w:cs="Arial"/>
          <w:bCs/>
          <w:i/>
          <w:iCs/>
          <w:color w:val="auto"/>
          <w:sz w:val="20"/>
          <w:lang w:eastAsia="es-ES"/>
        </w:rPr>
      </w:pPr>
      <w:r w:rsidRPr="00777C0A">
        <w:rPr>
          <w:rFonts w:eastAsia="Times New Roman" w:cs="Arial"/>
          <w:bCs/>
          <w:i/>
          <w:iCs/>
          <w:color w:val="auto"/>
          <w:sz w:val="20"/>
          <w:lang w:eastAsia="es-ES"/>
        </w:rPr>
        <w:t>2. En caso de que la respuesta al punto anterior sea afirmativa, describa los documentos soporte con los que cuenta, respecto a la detención de las personas señaladas.</w:t>
      </w:r>
    </w:p>
    <w:p w14:paraId="1511981C" w14:textId="77777777" w:rsidR="00477F80" w:rsidRPr="00777C0A" w:rsidRDefault="00477F80" w:rsidP="00477F80">
      <w:pPr>
        <w:spacing w:after="0" w:line="360" w:lineRule="auto"/>
        <w:ind w:left="567" w:right="567"/>
        <w:rPr>
          <w:rFonts w:eastAsia="Times New Roman" w:cs="Arial"/>
          <w:bCs/>
          <w:i/>
          <w:iCs/>
          <w:color w:val="auto"/>
          <w:sz w:val="20"/>
          <w:lang w:eastAsia="es-ES"/>
        </w:rPr>
      </w:pPr>
    </w:p>
    <w:p w14:paraId="34450D74" w14:textId="22792E71" w:rsidR="00477F80" w:rsidRPr="00777C0A" w:rsidRDefault="00477F80" w:rsidP="00477F80">
      <w:pPr>
        <w:spacing w:after="0" w:line="360" w:lineRule="auto"/>
        <w:ind w:left="567" w:right="567"/>
        <w:rPr>
          <w:rFonts w:eastAsia="Times New Roman" w:cs="Arial"/>
          <w:bCs/>
          <w:i/>
          <w:iCs/>
          <w:color w:val="auto"/>
          <w:sz w:val="20"/>
          <w:lang w:eastAsia="es-ES"/>
        </w:rPr>
      </w:pPr>
      <w:r w:rsidRPr="00777C0A">
        <w:rPr>
          <w:rFonts w:eastAsia="Times New Roman" w:cs="Arial"/>
          <w:bCs/>
          <w:i/>
          <w:iCs/>
          <w:color w:val="auto"/>
          <w:sz w:val="20"/>
          <w:lang w:eastAsia="es-ES"/>
        </w:rPr>
        <w:t>3. Refiera si es información de naturaleza reservada y cuáles son los conceptos de reserva.</w:t>
      </w:r>
    </w:p>
    <w:p w14:paraId="5821FA00" w14:textId="77777777" w:rsidR="00477F80" w:rsidRPr="00777C0A" w:rsidRDefault="00477F80" w:rsidP="00477F80">
      <w:pPr>
        <w:spacing w:after="0" w:line="360" w:lineRule="auto"/>
        <w:ind w:left="567" w:right="567"/>
        <w:rPr>
          <w:rFonts w:eastAsia="Times New Roman" w:cs="Arial"/>
          <w:bCs/>
          <w:i/>
          <w:iCs/>
          <w:color w:val="auto"/>
          <w:sz w:val="20"/>
          <w:lang w:eastAsia="es-ES"/>
        </w:rPr>
      </w:pPr>
    </w:p>
    <w:p w14:paraId="781AF84A" w14:textId="2F02A151" w:rsidR="00477F80" w:rsidRPr="00777C0A" w:rsidRDefault="00477F80" w:rsidP="00477F80">
      <w:pPr>
        <w:spacing w:after="0" w:line="360" w:lineRule="auto"/>
        <w:ind w:left="567" w:right="567"/>
        <w:rPr>
          <w:rFonts w:eastAsia="Times New Roman" w:cs="Arial"/>
          <w:bCs/>
          <w:i/>
          <w:iCs/>
          <w:color w:val="auto"/>
          <w:sz w:val="20"/>
          <w:lang w:eastAsia="es-ES"/>
        </w:rPr>
      </w:pPr>
      <w:r w:rsidRPr="00777C0A">
        <w:rPr>
          <w:rFonts w:eastAsia="Times New Roman" w:cs="Arial"/>
          <w:bCs/>
          <w:i/>
          <w:iCs/>
          <w:color w:val="auto"/>
          <w:sz w:val="20"/>
          <w:lang w:eastAsia="es-ES"/>
        </w:rPr>
        <w:t>4. En caso de que la detención se haya realizado por autoridad distinta, informe el nombre de esta y los documentos que obren en sus archivos sobre dicha detención.</w:t>
      </w:r>
    </w:p>
    <w:p w14:paraId="0DEE350E" w14:textId="67D41F59" w:rsidR="00286187" w:rsidRPr="00777C0A" w:rsidRDefault="00286187" w:rsidP="001B792A">
      <w:pPr>
        <w:spacing w:after="0" w:line="360" w:lineRule="auto"/>
        <w:rPr>
          <w:rFonts w:eastAsia="Times New Roman" w:cs="Tahoma"/>
          <w:color w:val="auto"/>
          <w:szCs w:val="24"/>
          <w:lang w:eastAsia="es-ES"/>
        </w:rPr>
      </w:pPr>
    </w:p>
    <w:p w14:paraId="29E6F8EA" w14:textId="507BFDFD" w:rsidR="00537C8B" w:rsidRPr="00777C0A" w:rsidRDefault="00477F80" w:rsidP="001B792A">
      <w:pPr>
        <w:spacing w:after="0" w:line="360" w:lineRule="auto"/>
        <w:rPr>
          <w:rFonts w:eastAsia="Times New Roman" w:cs="Tahoma"/>
          <w:color w:val="auto"/>
          <w:szCs w:val="24"/>
          <w:lang w:eastAsia="es-ES"/>
        </w:rPr>
      </w:pPr>
      <w:r w:rsidRPr="00777C0A">
        <w:rPr>
          <w:rFonts w:eastAsia="Times New Roman" w:cs="Tahoma"/>
          <w:b/>
          <w:bCs/>
          <w:color w:val="auto"/>
          <w:szCs w:val="24"/>
          <w:lang w:eastAsia="es-ES"/>
        </w:rPr>
        <w:t xml:space="preserve">i) Atención al Requerimiento de Información. </w:t>
      </w:r>
      <w:r w:rsidRPr="00777C0A">
        <w:rPr>
          <w:rFonts w:eastAsia="Times New Roman" w:cs="Tahoma"/>
          <w:color w:val="auto"/>
          <w:szCs w:val="24"/>
          <w:lang w:eastAsia="es-ES"/>
        </w:rPr>
        <w:t>A través de correo electrónico institucional asignado a la Ponencia resolutora</w:t>
      </w:r>
      <w:r w:rsidR="00537C8B" w:rsidRPr="00777C0A">
        <w:rPr>
          <w:rFonts w:eastAsia="Times New Roman" w:cs="Tahoma"/>
          <w:color w:val="auto"/>
          <w:szCs w:val="24"/>
          <w:lang w:eastAsia="es-ES"/>
        </w:rPr>
        <w:t xml:space="preserve"> el dos de junio del dos mil veintidós</w:t>
      </w:r>
      <w:r w:rsidRPr="00777C0A">
        <w:rPr>
          <w:rFonts w:eastAsia="Times New Roman" w:cs="Tahoma"/>
          <w:color w:val="auto"/>
          <w:szCs w:val="24"/>
          <w:lang w:eastAsia="es-ES"/>
        </w:rPr>
        <w:t>, el Ayuntamiento de Metepec remitió información</w:t>
      </w:r>
      <w:r w:rsidR="007F51C4" w:rsidRPr="00777C0A">
        <w:rPr>
          <w:rFonts w:eastAsia="Times New Roman" w:cs="Tahoma"/>
          <w:color w:val="auto"/>
          <w:szCs w:val="24"/>
          <w:lang w:eastAsia="es-ES"/>
        </w:rPr>
        <w:t xml:space="preserve"> a través de un documento de siete fojas, que contiene el oficio </w:t>
      </w:r>
      <w:r w:rsidR="00EF0B08" w:rsidRPr="00777C0A">
        <w:rPr>
          <w:rFonts w:eastAsia="Times New Roman" w:cs="Tahoma"/>
          <w:color w:val="auto"/>
          <w:szCs w:val="24"/>
          <w:lang w:eastAsia="es-ES"/>
        </w:rPr>
        <w:t>número</w:t>
      </w:r>
      <w:r w:rsidR="007F51C4" w:rsidRPr="00777C0A">
        <w:rPr>
          <w:rFonts w:eastAsia="Times New Roman" w:cs="Tahoma"/>
          <w:color w:val="auto"/>
          <w:szCs w:val="24"/>
          <w:lang w:eastAsia="es-ES"/>
        </w:rPr>
        <w:t xml:space="preserve"> DSP/5110/2022</w:t>
      </w:r>
      <w:r w:rsidR="00EF0B08" w:rsidRPr="00777C0A">
        <w:rPr>
          <w:rFonts w:eastAsia="Times New Roman" w:cs="Tahoma"/>
          <w:color w:val="auto"/>
          <w:szCs w:val="24"/>
          <w:lang w:eastAsia="es-ES"/>
        </w:rPr>
        <w:t xml:space="preserve"> que lleva por asunto prueba de daño para la reserva de información, Signado por el Director de Seguridad Pública de Metepec, a través del cual, </w:t>
      </w:r>
      <w:r w:rsidR="00537C8B" w:rsidRPr="00777C0A">
        <w:rPr>
          <w:rFonts w:eastAsia="Times New Roman" w:cs="Tahoma"/>
          <w:color w:val="auto"/>
          <w:szCs w:val="24"/>
          <w:lang w:eastAsia="es-ES"/>
        </w:rPr>
        <w:t xml:space="preserve">expresó que cuenta con el informe de policía homologado, documental que en su caso, sirve para atender al requerimiento del Particular, sin embargo, que es información que se considera como de naturaleza reservada en términos del artículo 140 </w:t>
      </w:r>
      <w:r w:rsidR="007F51C4" w:rsidRPr="00777C0A">
        <w:rPr>
          <w:rFonts w:eastAsia="Times New Roman" w:cs="Tahoma"/>
          <w:color w:val="auto"/>
          <w:szCs w:val="24"/>
          <w:lang w:eastAsia="es-ES"/>
        </w:rPr>
        <w:t xml:space="preserve">fracciones I y XI, </w:t>
      </w:r>
      <w:r w:rsidR="00537C8B" w:rsidRPr="00777C0A">
        <w:rPr>
          <w:rFonts w:eastAsia="Times New Roman" w:cs="Tahoma"/>
          <w:color w:val="auto"/>
          <w:szCs w:val="24"/>
          <w:lang w:eastAsia="es-ES"/>
        </w:rPr>
        <w:t>de la Ley de Transparencia y Acceso a la Información Pública del Estado de México y Municipios</w:t>
      </w:r>
      <w:r w:rsidR="00EF0B08" w:rsidRPr="00777C0A">
        <w:rPr>
          <w:rFonts w:eastAsia="Times New Roman" w:cs="Tahoma"/>
          <w:color w:val="auto"/>
          <w:szCs w:val="24"/>
          <w:lang w:eastAsia="es-ES"/>
        </w:rPr>
        <w:t xml:space="preserve">, vinculados a los Vigésimo Sexto y Trigésimo segundo de los Lineamientos Generales de Clasificación y Desclasificación de la Información así como para la elaboración de las versiones </w:t>
      </w:r>
      <w:r w:rsidR="00D367D5" w:rsidRPr="00777C0A">
        <w:rPr>
          <w:rFonts w:eastAsia="Times New Roman" w:cs="Tahoma"/>
          <w:color w:val="auto"/>
          <w:szCs w:val="24"/>
          <w:lang w:eastAsia="es-ES"/>
        </w:rPr>
        <w:t>Publicas.</w:t>
      </w:r>
    </w:p>
    <w:p w14:paraId="3FCBB8BD" w14:textId="45FC7E34" w:rsidR="00A45513" w:rsidRPr="00777C0A" w:rsidRDefault="00A45513" w:rsidP="001B792A">
      <w:pPr>
        <w:spacing w:after="0" w:line="360" w:lineRule="auto"/>
        <w:rPr>
          <w:rFonts w:eastAsia="Times New Roman" w:cs="Tahoma"/>
          <w:color w:val="auto"/>
          <w:szCs w:val="24"/>
          <w:lang w:eastAsia="es-ES"/>
        </w:rPr>
      </w:pPr>
    </w:p>
    <w:p w14:paraId="02825885" w14:textId="6DC0777F" w:rsidR="00A45513" w:rsidRPr="00777C0A" w:rsidRDefault="00A45513" w:rsidP="001B792A">
      <w:pPr>
        <w:spacing w:after="0" w:line="360" w:lineRule="auto"/>
        <w:rPr>
          <w:noProof/>
        </w:rPr>
      </w:pPr>
      <w:r w:rsidRPr="00777C0A">
        <w:rPr>
          <w:noProof/>
        </w:rPr>
        <mc:AlternateContent>
          <mc:Choice Requires="wps">
            <w:drawing>
              <wp:anchor distT="0" distB="0" distL="114300" distR="114300" simplePos="0" relativeHeight="251658241" behindDoc="0" locked="0" layoutInCell="1" allowOverlap="1" wp14:anchorId="51000EB8" wp14:editId="44AE0455">
                <wp:simplePos x="0" y="0"/>
                <wp:positionH relativeFrom="margin">
                  <wp:align>left</wp:align>
                </wp:positionH>
                <wp:positionV relativeFrom="paragraph">
                  <wp:posOffset>2892425</wp:posOffset>
                </wp:positionV>
                <wp:extent cx="5648325" cy="4381500"/>
                <wp:effectExtent l="0" t="0" r="28575" b="19050"/>
                <wp:wrapNone/>
                <wp:docPr id="8" name="Conector recto 8"/>
                <wp:cNvGraphicFramePr/>
                <a:graphic xmlns:a="http://schemas.openxmlformats.org/drawingml/2006/main">
                  <a:graphicData uri="http://schemas.microsoft.com/office/word/2010/wordprocessingShape">
                    <wps:wsp>
                      <wps:cNvCnPr/>
                      <wps:spPr>
                        <a:xfrm>
                          <a:off x="0" y="0"/>
                          <a:ext cx="5648325" cy="43815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2ABAF58" id="Conector recto 8"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7.75pt" to="444.75pt,5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" strokecolor="#ed7d31 [3205]" strokeweight=".5pt">
                <v:stroke joinstyle="miter"/>
                <w10:wrap anchorx="margin"/>
              </v:line>
            </w:pict>
          </mc:Fallback>
        </mc:AlternateContent>
      </w:r>
    </w:p>
    <w:p w14:paraId="0BB52632" w14:textId="1B9F7935" w:rsidR="00A45513" w:rsidRPr="00777C0A" w:rsidRDefault="00A45513" w:rsidP="001B792A">
      <w:pPr>
        <w:spacing w:after="0" w:line="360" w:lineRule="auto"/>
        <w:rPr>
          <w:noProof/>
        </w:rPr>
      </w:pPr>
    </w:p>
    <w:p w14:paraId="4FF9A797" w14:textId="379F34AE" w:rsidR="00A45513" w:rsidRPr="00777C0A" w:rsidRDefault="00A45513" w:rsidP="001B792A">
      <w:pPr>
        <w:spacing w:after="0" w:line="360" w:lineRule="auto"/>
        <w:rPr>
          <w:noProof/>
        </w:rPr>
      </w:pPr>
    </w:p>
    <w:p w14:paraId="71B4D578" w14:textId="416E49C4" w:rsidR="00A45513" w:rsidRPr="00777C0A" w:rsidRDefault="00A45513" w:rsidP="001B792A">
      <w:pPr>
        <w:spacing w:after="0" w:line="360" w:lineRule="auto"/>
        <w:rPr>
          <w:noProof/>
        </w:rPr>
      </w:pPr>
    </w:p>
    <w:p w14:paraId="3F10B0B5" w14:textId="2723FE34" w:rsidR="00A45513" w:rsidRPr="00777C0A" w:rsidRDefault="00A45513" w:rsidP="00A45513">
      <w:pPr>
        <w:spacing w:after="0" w:line="360" w:lineRule="auto"/>
        <w:jc w:val="center"/>
        <w:rPr>
          <w:noProof/>
        </w:rPr>
      </w:pPr>
      <w:r w:rsidRPr="00777C0A">
        <w:rPr>
          <w:noProof/>
        </w:rPr>
        <w:lastRenderedPageBreak/>
        <w:drawing>
          <wp:inline distT="0" distB="0" distL="0" distR="0" wp14:anchorId="2ADBD6CD" wp14:editId="0B292E4A">
            <wp:extent cx="4991100" cy="7209367"/>
            <wp:effectExtent l="0" t="0" r="0" b="0"/>
            <wp:docPr id="14" name="Imagen 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10;&#10;Descripción generada automáticamente"/>
                    <pic:cNvPicPr/>
                  </pic:nvPicPr>
                  <pic:blipFill rotWithShape="1">
                    <a:blip r:embed="rId16"/>
                    <a:srcRect l="34536" t="11116" r="34382" b="9028"/>
                    <a:stretch/>
                  </pic:blipFill>
                  <pic:spPr bwMode="auto">
                    <a:xfrm>
                      <a:off x="0" y="0"/>
                      <a:ext cx="4995606" cy="7215876"/>
                    </a:xfrm>
                    <a:prstGeom prst="rect">
                      <a:avLst/>
                    </a:prstGeom>
                    <a:ln>
                      <a:noFill/>
                    </a:ln>
                    <a:extLst>
                      <a:ext uri="{53640926-AAD7-44D8-BBD7-CCE9431645EC}">
                        <a14:shadowObscured xmlns:a14="http://schemas.microsoft.com/office/drawing/2010/main"/>
                      </a:ext>
                    </a:extLst>
                  </pic:spPr>
                </pic:pic>
              </a:graphicData>
            </a:graphic>
          </wp:inline>
        </w:drawing>
      </w:r>
    </w:p>
    <w:p w14:paraId="0A8741FA" w14:textId="77777777" w:rsidR="00A45513" w:rsidRPr="00777C0A" w:rsidRDefault="00A45513" w:rsidP="001B792A">
      <w:pPr>
        <w:spacing w:after="0" w:line="360" w:lineRule="auto"/>
        <w:rPr>
          <w:rFonts w:eastAsia="Times New Roman" w:cs="Tahoma"/>
          <w:color w:val="auto"/>
          <w:szCs w:val="24"/>
          <w:lang w:eastAsia="es-ES"/>
        </w:rPr>
      </w:pPr>
    </w:p>
    <w:p w14:paraId="2EFD111B" w14:textId="4CBD591E" w:rsidR="00477F80" w:rsidRPr="00777C0A" w:rsidRDefault="00A45513" w:rsidP="00770485">
      <w:pPr>
        <w:spacing w:after="0" w:line="360" w:lineRule="auto"/>
        <w:jc w:val="center"/>
        <w:rPr>
          <w:rFonts w:eastAsia="Times New Roman" w:cs="Tahoma"/>
          <w:color w:val="auto"/>
          <w:szCs w:val="24"/>
          <w:lang w:eastAsia="es-ES"/>
        </w:rPr>
      </w:pPr>
      <w:r w:rsidRPr="00777C0A">
        <w:rPr>
          <w:noProof/>
        </w:rPr>
        <w:lastRenderedPageBreak/>
        <w:drawing>
          <wp:inline distT="0" distB="0" distL="0" distR="0" wp14:anchorId="1710BFF3" wp14:editId="0D417622">
            <wp:extent cx="5321402" cy="7172325"/>
            <wp:effectExtent l="0" t="0" r="0" b="0"/>
            <wp:docPr id="7" name="Imagen 7"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 Word&#10;&#10;Descripción generada automáticamente"/>
                    <pic:cNvPicPr/>
                  </pic:nvPicPr>
                  <pic:blipFill rotWithShape="1">
                    <a:blip r:embed="rId17"/>
                    <a:srcRect l="32398" t="9945" r="33560" b="8443"/>
                    <a:stretch/>
                  </pic:blipFill>
                  <pic:spPr bwMode="auto">
                    <a:xfrm>
                      <a:off x="0" y="0"/>
                      <a:ext cx="5329005" cy="7182573"/>
                    </a:xfrm>
                    <a:prstGeom prst="rect">
                      <a:avLst/>
                    </a:prstGeom>
                    <a:ln>
                      <a:noFill/>
                    </a:ln>
                    <a:extLst>
                      <a:ext uri="{53640926-AAD7-44D8-BBD7-CCE9431645EC}">
                        <a14:shadowObscured xmlns:a14="http://schemas.microsoft.com/office/drawing/2010/main"/>
                      </a:ext>
                    </a:extLst>
                  </pic:spPr>
                </pic:pic>
              </a:graphicData>
            </a:graphic>
          </wp:inline>
        </w:drawing>
      </w:r>
    </w:p>
    <w:p w14:paraId="40DE5C1D" w14:textId="2B639F20" w:rsidR="00A45513" w:rsidRPr="00777C0A" w:rsidRDefault="00A45513" w:rsidP="001B792A">
      <w:pPr>
        <w:spacing w:after="0" w:line="360" w:lineRule="auto"/>
        <w:rPr>
          <w:rFonts w:eastAsia="Times New Roman" w:cs="Tahoma"/>
          <w:color w:val="auto"/>
          <w:szCs w:val="24"/>
          <w:lang w:eastAsia="es-ES"/>
        </w:rPr>
      </w:pPr>
    </w:p>
    <w:p w14:paraId="73497EFD" w14:textId="63693524" w:rsidR="00A45513" w:rsidRPr="00777C0A" w:rsidRDefault="00A45513" w:rsidP="00770485">
      <w:pPr>
        <w:spacing w:after="0" w:line="360" w:lineRule="auto"/>
        <w:jc w:val="center"/>
        <w:rPr>
          <w:rFonts w:eastAsia="Times New Roman" w:cs="Tahoma"/>
          <w:color w:val="auto"/>
          <w:szCs w:val="24"/>
          <w:lang w:eastAsia="es-ES"/>
        </w:rPr>
      </w:pPr>
      <w:r w:rsidRPr="00777C0A">
        <w:rPr>
          <w:noProof/>
        </w:rPr>
        <w:lastRenderedPageBreak/>
        <w:drawing>
          <wp:inline distT="0" distB="0" distL="0" distR="0" wp14:anchorId="5628A41C" wp14:editId="0CB5DC8A">
            <wp:extent cx="4981575" cy="7192500"/>
            <wp:effectExtent l="0" t="0" r="0" b="8890"/>
            <wp:docPr id="11" name="Imagen 1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10;&#10;Descripción generada automáticamente"/>
                    <pic:cNvPicPr/>
                  </pic:nvPicPr>
                  <pic:blipFill rotWithShape="1">
                    <a:blip r:embed="rId18"/>
                    <a:srcRect l="34700" t="14625" r="36027" b="10199"/>
                    <a:stretch/>
                  </pic:blipFill>
                  <pic:spPr bwMode="auto">
                    <a:xfrm>
                      <a:off x="0" y="0"/>
                      <a:ext cx="4988555" cy="7202578"/>
                    </a:xfrm>
                    <a:prstGeom prst="rect">
                      <a:avLst/>
                    </a:prstGeom>
                    <a:ln>
                      <a:noFill/>
                    </a:ln>
                    <a:extLst>
                      <a:ext uri="{53640926-AAD7-44D8-BBD7-CCE9431645EC}">
                        <a14:shadowObscured xmlns:a14="http://schemas.microsoft.com/office/drawing/2010/main"/>
                      </a:ext>
                    </a:extLst>
                  </pic:spPr>
                </pic:pic>
              </a:graphicData>
            </a:graphic>
          </wp:inline>
        </w:drawing>
      </w:r>
    </w:p>
    <w:p w14:paraId="5450D6EB" w14:textId="77777777" w:rsidR="00A45513" w:rsidRPr="00777C0A" w:rsidRDefault="00A45513" w:rsidP="001B792A">
      <w:pPr>
        <w:spacing w:after="0" w:line="360" w:lineRule="auto"/>
        <w:rPr>
          <w:rFonts w:eastAsia="Times New Roman" w:cs="Tahoma"/>
          <w:color w:val="auto"/>
          <w:szCs w:val="24"/>
          <w:lang w:eastAsia="es-ES"/>
        </w:rPr>
      </w:pPr>
    </w:p>
    <w:p w14:paraId="486B2E6A" w14:textId="1A3F3510" w:rsidR="00A45513" w:rsidRPr="00777C0A" w:rsidRDefault="00A45513" w:rsidP="00A45513">
      <w:pPr>
        <w:spacing w:after="0" w:line="360" w:lineRule="auto"/>
        <w:jc w:val="center"/>
        <w:rPr>
          <w:rFonts w:eastAsia="Times New Roman" w:cs="Tahoma"/>
          <w:color w:val="auto"/>
          <w:szCs w:val="24"/>
          <w:lang w:eastAsia="es-ES"/>
        </w:rPr>
      </w:pPr>
      <w:r w:rsidRPr="00777C0A">
        <w:rPr>
          <w:noProof/>
        </w:rPr>
        <w:lastRenderedPageBreak/>
        <w:drawing>
          <wp:inline distT="0" distB="0" distL="0" distR="0" wp14:anchorId="05E36887" wp14:editId="4CA29AE3">
            <wp:extent cx="5572125" cy="7400926"/>
            <wp:effectExtent l="0" t="0" r="0" b="9525"/>
            <wp:docPr id="12" name="Imagen 1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10;&#10;Descripción generada automáticamente"/>
                    <pic:cNvPicPr/>
                  </pic:nvPicPr>
                  <pic:blipFill rotWithShape="1">
                    <a:blip r:embed="rId19"/>
                    <a:srcRect l="35029" t="14334" r="32902" b="9906"/>
                    <a:stretch/>
                  </pic:blipFill>
                  <pic:spPr bwMode="auto">
                    <a:xfrm>
                      <a:off x="0" y="0"/>
                      <a:ext cx="5580609" cy="7412195"/>
                    </a:xfrm>
                    <a:prstGeom prst="rect">
                      <a:avLst/>
                    </a:prstGeom>
                    <a:ln>
                      <a:noFill/>
                    </a:ln>
                    <a:extLst>
                      <a:ext uri="{53640926-AAD7-44D8-BBD7-CCE9431645EC}">
                        <a14:shadowObscured xmlns:a14="http://schemas.microsoft.com/office/drawing/2010/main"/>
                      </a:ext>
                    </a:extLst>
                  </pic:spPr>
                </pic:pic>
              </a:graphicData>
            </a:graphic>
          </wp:inline>
        </w:drawing>
      </w:r>
    </w:p>
    <w:p w14:paraId="258DD2C8" w14:textId="356951C0" w:rsidR="00A45513" w:rsidRPr="00777C0A" w:rsidRDefault="00A45513" w:rsidP="00A45513">
      <w:pPr>
        <w:spacing w:after="0" w:line="360" w:lineRule="auto"/>
        <w:jc w:val="center"/>
        <w:rPr>
          <w:rFonts w:eastAsia="Times New Roman" w:cs="Tahoma"/>
          <w:color w:val="auto"/>
          <w:szCs w:val="24"/>
          <w:lang w:eastAsia="es-ES"/>
        </w:rPr>
      </w:pPr>
      <w:r w:rsidRPr="00777C0A">
        <w:rPr>
          <w:noProof/>
        </w:rPr>
        <w:lastRenderedPageBreak/>
        <w:drawing>
          <wp:inline distT="0" distB="0" distL="0" distR="0" wp14:anchorId="247214FC" wp14:editId="01082C2A">
            <wp:extent cx="5611214" cy="3286125"/>
            <wp:effectExtent l="0" t="0" r="8890" b="0"/>
            <wp:docPr id="13" name="Imagen 1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10;&#10;Descripción generada automáticamente"/>
                    <pic:cNvPicPr/>
                  </pic:nvPicPr>
                  <pic:blipFill rotWithShape="1">
                    <a:blip r:embed="rId20"/>
                    <a:srcRect l="34536" t="40951" r="35698" b="28042"/>
                    <a:stretch/>
                  </pic:blipFill>
                  <pic:spPr bwMode="auto">
                    <a:xfrm>
                      <a:off x="0" y="0"/>
                      <a:ext cx="5627024" cy="3295384"/>
                    </a:xfrm>
                    <a:prstGeom prst="rect">
                      <a:avLst/>
                    </a:prstGeom>
                    <a:ln>
                      <a:noFill/>
                    </a:ln>
                    <a:extLst>
                      <a:ext uri="{53640926-AAD7-44D8-BBD7-CCE9431645EC}">
                        <a14:shadowObscured xmlns:a14="http://schemas.microsoft.com/office/drawing/2010/main"/>
                      </a:ext>
                    </a:extLst>
                  </pic:spPr>
                </pic:pic>
              </a:graphicData>
            </a:graphic>
          </wp:inline>
        </w:drawing>
      </w:r>
    </w:p>
    <w:p w14:paraId="2DC3CABE" w14:textId="77777777" w:rsidR="00A45513" w:rsidRPr="00777C0A" w:rsidRDefault="00A45513" w:rsidP="001B792A">
      <w:pPr>
        <w:spacing w:after="0" w:line="360" w:lineRule="auto"/>
        <w:rPr>
          <w:rFonts w:eastAsia="Times New Roman" w:cs="Tahoma"/>
          <w:color w:val="auto"/>
          <w:szCs w:val="24"/>
          <w:lang w:eastAsia="es-ES"/>
        </w:rPr>
      </w:pPr>
    </w:p>
    <w:p w14:paraId="13A12517" w14:textId="71498D6F" w:rsidR="00177EE1" w:rsidRPr="00777C0A" w:rsidRDefault="000C4C4B" w:rsidP="001B792A">
      <w:pPr>
        <w:spacing w:after="0" w:line="360" w:lineRule="auto"/>
        <w:rPr>
          <w:rFonts w:eastAsia="Times New Roman" w:cs="Tahoma"/>
          <w:color w:val="auto"/>
          <w:szCs w:val="24"/>
          <w:lang w:eastAsia="es-ES"/>
        </w:rPr>
      </w:pPr>
      <w:r w:rsidRPr="00777C0A">
        <w:rPr>
          <w:rFonts w:eastAsia="Times New Roman" w:cs="Tahoma"/>
          <w:color w:val="auto"/>
          <w:szCs w:val="24"/>
          <w:lang w:eastAsia="es-ES"/>
        </w:rPr>
        <w:t>Debido a</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que</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fue</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debidamente</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sustanciado</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e</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integrado</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el</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expediente</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electrónico</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y</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no</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existe</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diligencia</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pendiente</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de</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desahogo,</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se</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emite</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la</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resolución</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que</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conforme</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a</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Derecho</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proceda,</w:t>
      </w:r>
      <w:r w:rsidR="00083A1D" w:rsidRPr="00777C0A">
        <w:rPr>
          <w:rFonts w:eastAsia="Times New Roman" w:cs="Tahoma"/>
          <w:color w:val="auto"/>
          <w:szCs w:val="24"/>
          <w:lang w:eastAsia="es-ES"/>
        </w:rPr>
        <w:t xml:space="preserve"> </w:t>
      </w:r>
      <w:r w:rsidRPr="00777C0A">
        <w:rPr>
          <w:rFonts w:eastAsia="Times New Roman" w:cs="Tahoma"/>
          <w:color w:val="auto"/>
          <w:szCs w:val="24"/>
          <w:lang w:eastAsia="es-ES"/>
        </w:rPr>
        <w:t>de acuerdo con</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los</w:t>
      </w:r>
      <w:r w:rsidR="00083A1D" w:rsidRPr="00777C0A">
        <w:rPr>
          <w:rFonts w:eastAsia="Times New Roman" w:cs="Tahoma"/>
          <w:color w:val="auto"/>
          <w:szCs w:val="24"/>
          <w:lang w:eastAsia="es-ES"/>
        </w:rPr>
        <w:t xml:space="preserve"> </w:t>
      </w:r>
      <w:r w:rsidR="00177EE1" w:rsidRPr="00777C0A">
        <w:rPr>
          <w:rFonts w:eastAsia="Times New Roman" w:cs="Tahoma"/>
          <w:color w:val="auto"/>
          <w:szCs w:val="24"/>
          <w:lang w:eastAsia="es-ES"/>
        </w:rPr>
        <w:t>siguientes:</w:t>
      </w:r>
      <w:r w:rsidR="00083A1D" w:rsidRPr="00777C0A">
        <w:rPr>
          <w:rFonts w:eastAsia="Times New Roman" w:cs="Tahoma"/>
          <w:color w:val="auto"/>
          <w:szCs w:val="24"/>
          <w:lang w:eastAsia="es-ES"/>
        </w:rPr>
        <w:t xml:space="preserve"> </w:t>
      </w:r>
    </w:p>
    <w:p w14:paraId="25204BB7" w14:textId="77777777" w:rsidR="00A45513" w:rsidRPr="00777C0A" w:rsidRDefault="00A45513" w:rsidP="001B792A">
      <w:pPr>
        <w:spacing w:after="0" w:line="360" w:lineRule="auto"/>
        <w:rPr>
          <w:rFonts w:eastAsia="Times New Roman" w:cs="Tahoma"/>
          <w:color w:val="auto"/>
          <w:szCs w:val="24"/>
          <w:lang w:eastAsia="es-ES"/>
        </w:rPr>
      </w:pPr>
    </w:p>
    <w:p w14:paraId="58ED9A44" w14:textId="77777777" w:rsidR="00FE267B" w:rsidRPr="00777C0A" w:rsidRDefault="00FE267B" w:rsidP="001B792A">
      <w:pPr>
        <w:tabs>
          <w:tab w:val="left" w:pos="4667"/>
        </w:tabs>
        <w:spacing w:after="0" w:line="360" w:lineRule="auto"/>
        <w:contextualSpacing/>
        <w:jc w:val="center"/>
        <w:rPr>
          <w:rFonts w:cs="Tahoma"/>
          <w:b/>
          <w:iCs/>
        </w:rPr>
      </w:pPr>
      <w:r w:rsidRPr="00777C0A">
        <w:rPr>
          <w:rFonts w:cs="Tahoma"/>
          <w:b/>
          <w:iCs/>
        </w:rPr>
        <w:t>C O N S I D E R A N D O S</w:t>
      </w:r>
    </w:p>
    <w:p w14:paraId="2E43FC65" w14:textId="77777777" w:rsidR="00FE267B" w:rsidRPr="00777C0A" w:rsidRDefault="00FE267B" w:rsidP="001B792A">
      <w:pPr>
        <w:tabs>
          <w:tab w:val="left" w:pos="4667"/>
        </w:tabs>
        <w:spacing w:after="0" w:line="360" w:lineRule="auto"/>
        <w:contextualSpacing/>
        <w:rPr>
          <w:rFonts w:cs="Tahoma"/>
          <w:b/>
          <w:iCs/>
        </w:rPr>
      </w:pPr>
    </w:p>
    <w:p w14:paraId="0136726E" w14:textId="77777777" w:rsidR="00FE267B" w:rsidRPr="00777C0A" w:rsidRDefault="00FE267B" w:rsidP="001B792A">
      <w:pPr>
        <w:tabs>
          <w:tab w:val="left" w:pos="4667"/>
        </w:tabs>
        <w:spacing w:after="0" w:line="360" w:lineRule="auto"/>
        <w:contextualSpacing/>
        <w:rPr>
          <w:rFonts w:cs="Tahoma"/>
          <w:bCs/>
          <w:iCs/>
        </w:rPr>
      </w:pPr>
      <w:r w:rsidRPr="00777C0A">
        <w:rPr>
          <w:rFonts w:cs="Tahoma"/>
          <w:b/>
          <w:iCs/>
        </w:rPr>
        <w:t>PRIMERO. Competencia.</w:t>
      </w:r>
      <w:r w:rsidRPr="00777C0A">
        <w:rPr>
          <w:rFonts w:cs="Tahoma"/>
          <w:bCs/>
          <w:iCs/>
        </w:rPr>
        <w:t xml:space="preserve"> </w:t>
      </w:r>
    </w:p>
    <w:p w14:paraId="20D0A13B" w14:textId="77777777" w:rsidR="00FE267B" w:rsidRPr="00777C0A" w:rsidRDefault="00FE267B" w:rsidP="001B792A">
      <w:pPr>
        <w:tabs>
          <w:tab w:val="left" w:pos="4667"/>
        </w:tabs>
        <w:spacing w:after="0" w:line="360" w:lineRule="auto"/>
        <w:contextualSpacing/>
        <w:rPr>
          <w:rFonts w:cs="Tahoma"/>
          <w:bCs/>
          <w:iCs/>
        </w:rPr>
      </w:pPr>
    </w:p>
    <w:p w14:paraId="7EC621E8" w14:textId="77777777" w:rsidR="00FE267B" w:rsidRPr="00777C0A" w:rsidRDefault="00FE267B" w:rsidP="000D2AC3">
      <w:pPr>
        <w:tabs>
          <w:tab w:val="left" w:pos="4667"/>
        </w:tabs>
        <w:spacing w:after="0" w:line="360" w:lineRule="auto"/>
        <w:contextualSpacing/>
        <w:rPr>
          <w:rFonts w:cs="Tahoma"/>
          <w:bCs/>
          <w:iCs/>
        </w:rPr>
      </w:pPr>
      <w:r w:rsidRPr="00777C0A">
        <w:rPr>
          <w:rFonts w:cs="Tahoma"/>
          <w:bCs/>
          <w:iC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w:t>
      </w:r>
      <w:r w:rsidRPr="00777C0A">
        <w:rPr>
          <w:rFonts w:cs="Tahoma"/>
          <w:bCs/>
          <w:iCs/>
        </w:rPr>
        <w:lastRenderedPageBreak/>
        <w:t xml:space="preserve">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 </w:t>
      </w:r>
    </w:p>
    <w:p w14:paraId="120FC5F2" w14:textId="77777777" w:rsidR="00FE267B" w:rsidRPr="00777C0A" w:rsidRDefault="00FE267B" w:rsidP="000D2AC3">
      <w:pPr>
        <w:tabs>
          <w:tab w:val="left" w:pos="4667"/>
        </w:tabs>
        <w:spacing w:after="0" w:line="360" w:lineRule="auto"/>
        <w:contextualSpacing/>
        <w:rPr>
          <w:rFonts w:cs="Tahoma"/>
          <w:b/>
          <w:iCs/>
        </w:rPr>
      </w:pPr>
    </w:p>
    <w:p w14:paraId="2E60C501" w14:textId="77777777" w:rsidR="000D2AC3" w:rsidRPr="00777C0A" w:rsidRDefault="000D2AC3" w:rsidP="000D2AC3">
      <w:pPr>
        <w:autoSpaceDE w:val="0"/>
        <w:autoSpaceDN w:val="0"/>
        <w:adjustRightInd w:val="0"/>
        <w:spacing w:after="0" w:line="360" w:lineRule="auto"/>
        <w:rPr>
          <w:rFonts w:cs="Tahoma"/>
          <w:szCs w:val="28"/>
          <w:lang w:val="es-ES"/>
        </w:rPr>
      </w:pPr>
      <w:r w:rsidRPr="00777C0A">
        <w:rPr>
          <w:rFonts w:eastAsia="Calibri" w:cs="Tahoma"/>
          <w:b/>
          <w:color w:val="000000"/>
          <w:szCs w:val="28"/>
          <w:lang w:val="es-ES" w:eastAsia="es-MX"/>
        </w:rPr>
        <w:t>SEGUNDO</w:t>
      </w:r>
      <w:r w:rsidRPr="00777C0A">
        <w:rPr>
          <w:rFonts w:eastAsia="Calibri" w:cs="Tahoma"/>
          <w:color w:val="000000"/>
          <w:szCs w:val="28"/>
          <w:lang w:val="es-ES" w:eastAsia="es-MX"/>
        </w:rPr>
        <w:t xml:space="preserve">. </w:t>
      </w:r>
      <w:r w:rsidRPr="00777C0A">
        <w:rPr>
          <w:rFonts w:cs="Tahoma"/>
          <w:b/>
          <w:szCs w:val="28"/>
          <w:lang w:val="es-ES"/>
        </w:rPr>
        <w:t>Causales de improcedencia y sobreseimiento.</w:t>
      </w:r>
      <w:r w:rsidRPr="00777C0A">
        <w:rPr>
          <w:rFonts w:cs="Tahoma"/>
          <w:szCs w:val="28"/>
          <w:lang w:val="es-ES"/>
        </w:rPr>
        <w:t xml:space="preserve"> </w:t>
      </w:r>
    </w:p>
    <w:p w14:paraId="517274CE" w14:textId="77777777" w:rsidR="000D2AC3" w:rsidRPr="00777C0A" w:rsidRDefault="000D2AC3" w:rsidP="000D2AC3">
      <w:pPr>
        <w:autoSpaceDE w:val="0"/>
        <w:autoSpaceDN w:val="0"/>
        <w:adjustRightInd w:val="0"/>
        <w:spacing w:after="0" w:line="360" w:lineRule="auto"/>
        <w:rPr>
          <w:rFonts w:cs="Tahoma"/>
          <w:szCs w:val="28"/>
          <w:lang w:val="es-ES"/>
        </w:rPr>
      </w:pPr>
    </w:p>
    <w:p w14:paraId="2EF7DA94" w14:textId="77777777" w:rsidR="000D2AC3" w:rsidRPr="00777C0A" w:rsidRDefault="000D2AC3" w:rsidP="000D2AC3">
      <w:pPr>
        <w:autoSpaceDE w:val="0"/>
        <w:autoSpaceDN w:val="0"/>
        <w:adjustRightInd w:val="0"/>
        <w:spacing w:after="0" w:line="360" w:lineRule="auto"/>
        <w:rPr>
          <w:rFonts w:cs="Tahoma"/>
          <w:szCs w:val="28"/>
          <w:lang w:val="es-ES"/>
        </w:rPr>
      </w:pPr>
      <w:r w:rsidRPr="00777C0A">
        <w:rPr>
          <w:rFonts w:cs="Tahoma"/>
          <w:szCs w:val="28"/>
          <w:lang w:val="es-ES"/>
        </w:rPr>
        <w:t xml:space="preserve">De las constancias que forma parte del Recurso de Revisión que se analiza, se advierte que previo al estudio del fondo de la </w:t>
      </w:r>
      <w:r w:rsidRPr="00777C0A">
        <w:rPr>
          <w:rFonts w:cs="Tahoma"/>
          <w:i/>
          <w:szCs w:val="28"/>
          <w:lang w:val="es-ES"/>
        </w:rPr>
        <w:t>litis</w:t>
      </w:r>
      <w:r w:rsidRPr="00777C0A">
        <w:rPr>
          <w:rFonts w:cs="Tahoma"/>
          <w:szCs w:val="28"/>
          <w:lang w:val="es-ES"/>
        </w:rPr>
        <w:t>, es necesario estudiar las causales de improcedencia y sobreseimiento que se adviertan, para determinar lo que en Derecho proceda.</w:t>
      </w:r>
    </w:p>
    <w:p w14:paraId="02313211" w14:textId="77777777" w:rsidR="00E1582A" w:rsidRPr="00777C0A" w:rsidRDefault="00E1582A" w:rsidP="000D2AC3">
      <w:pPr>
        <w:spacing w:after="0" w:line="360" w:lineRule="auto"/>
        <w:rPr>
          <w:b/>
          <w:lang w:val="es-ES"/>
        </w:rPr>
      </w:pPr>
    </w:p>
    <w:p w14:paraId="75892E23" w14:textId="11479524" w:rsidR="000D2AC3" w:rsidRPr="00777C0A" w:rsidRDefault="000D2AC3" w:rsidP="000D2AC3">
      <w:pPr>
        <w:spacing w:after="0" w:line="360" w:lineRule="auto"/>
        <w:rPr>
          <w:b/>
          <w:lang w:val="es-ES"/>
        </w:rPr>
      </w:pPr>
      <w:r w:rsidRPr="00777C0A">
        <w:rPr>
          <w:b/>
          <w:lang w:val="es-ES"/>
        </w:rPr>
        <w:t>Causales de improcedencia</w:t>
      </w:r>
    </w:p>
    <w:p w14:paraId="2ABBF4C5" w14:textId="77777777" w:rsidR="000D2AC3" w:rsidRPr="00777C0A" w:rsidRDefault="000D2AC3" w:rsidP="000D2AC3">
      <w:pPr>
        <w:spacing w:after="0" w:line="360" w:lineRule="auto"/>
      </w:pPr>
    </w:p>
    <w:p w14:paraId="07A9ED61" w14:textId="77777777" w:rsidR="000D2AC3" w:rsidRPr="00777C0A" w:rsidRDefault="000D2AC3" w:rsidP="000D2AC3">
      <w:pPr>
        <w:spacing w:after="0" w:line="360" w:lineRule="auto"/>
        <w:rPr>
          <w:rFonts w:cs="Tahoma"/>
          <w:bCs/>
          <w:color w:val="000000"/>
        </w:rPr>
      </w:pPr>
      <w:r w:rsidRPr="00777C0A">
        <w:rPr>
          <w:rFonts w:cs="Tahoma"/>
          <w:bCs/>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D04647A" w14:textId="77777777" w:rsidR="000D2AC3" w:rsidRPr="00777C0A" w:rsidRDefault="000D2AC3" w:rsidP="000D2AC3">
      <w:pPr>
        <w:spacing w:after="0" w:line="360" w:lineRule="auto"/>
        <w:rPr>
          <w:rFonts w:cs="Tahoma"/>
          <w:bCs/>
          <w:color w:val="000000"/>
        </w:rPr>
      </w:pPr>
    </w:p>
    <w:p w14:paraId="4C8F65AD" w14:textId="77777777" w:rsidR="000D2AC3" w:rsidRPr="00777C0A" w:rsidRDefault="000D2AC3" w:rsidP="000D2AC3">
      <w:pPr>
        <w:spacing w:after="0" w:line="360" w:lineRule="auto"/>
        <w:rPr>
          <w:rFonts w:cs="Tahoma"/>
          <w:bCs/>
          <w:color w:val="000000"/>
        </w:rPr>
      </w:pPr>
      <w:r w:rsidRPr="00777C0A">
        <w:rPr>
          <w:rFonts w:cs="Tahoma"/>
          <w:bCs/>
          <w:color w:val="000000"/>
        </w:rPr>
        <w:t>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ampliación a los alcances del requerimiento informativo.</w:t>
      </w:r>
    </w:p>
    <w:p w14:paraId="343C7105" w14:textId="77777777" w:rsidR="000D2AC3" w:rsidRPr="00777C0A" w:rsidRDefault="000D2AC3" w:rsidP="000D2AC3">
      <w:pPr>
        <w:spacing w:after="0" w:line="360" w:lineRule="auto"/>
        <w:rPr>
          <w:color w:val="222222"/>
          <w:lang w:val="es-ES"/>
        </w:rPr>
      </w:pPr>
    </w:p>
    <w:p w14:paraId="0DC8981F" w14:textId="1FAEF60A" w:rsidR="000D2AC3" w:rsidRPr="00777C0A" w:rsidRDefault="008D5FA6" w:rsidP="000D2AC3">
      <w:pPr>
        <w:widowControl w:val="0"/>
        <w:spacing w:after="0" w:line="360" w:lineRule="auto"/>
        <w:rPr>
          <w:rFonts w:cs="Tahoma"/>
          <w:lang w:val="es-ES"/>
        </w:rPr>
      </w:pPr>
      <w:r w:rsidRPr="00777C0A">
        <w:rPr>
          <w:rFonts w:cs="Tahoma"/>
          <w:lang w:val="es-ES"/>
        </w:rPr>
        <w:t>Ahora bien, se identifica que se analiza un expediente que cuenta con recursos de revisión que fueron acumulados</w:t>
      </w:r>
      <w:r w:rsidR="00FF6203" w:rsidRPr="00777C0A">
        <w:rPr>
          <w:rFonts w:cs="Tahoma"/>
          <w:lang w:val="es-ES"/>
        </w:rPr>
        <w:t>, de los cuales, uno fue planteado a modo de consulta, lo que actualiza la causal de improcedencia contemplada en el artículo 191, fracción VI, de la Ley de Transparencia y Acceso a la Información Pública del Estado de México y Municipios, que contempla que el recurso será desechado por improcedente cuando se trate de una consulta, o trámite en específico y es entonces, que se actualiza la causal de procedencia, que será objeto de análisis en el apartado específico al sobreseimiento.</w:t>
      </w:r>
    </w:p>
    <w:p w14:paraId="6380A5CA" w14:textId="77777777" w:rsidR="000D2AC3" w:rsidRPr="00777C0A" w:rsidRDefault="000D2AC3" w:rsidP="000D2AC3">
      <w:pPr>
        <w:spacing w:after="0" w:line="360" w:lineRule="auto"/>
        <w:rPr>
          <w:rFonts w:cs="Tahoma"/>
          <w:bCs/>
          <w:lang w:val="es-ES"/>
        </w:rPr>
      </w:pPr>
    </w:p>
    <w:p w14:paraId="59652FFD" w14:textId="77777777" w:rsidR="000D2AC3" w:rsidRPr="00777C0A" w:rsidRDefault="000D2AC3" w:rsidP="000D2AC3">
      <w:pPr>
        <w:spacing w:after="0" w:line="360" w:lineRule="auto"/>
        <w:rPr>
          <w:rFonts w:cs="Tahoma"/>
          <w:bCs/>
          <w:color w:val="0D0D0D" w:themeColor="text1" w:themeTint="F2"/>
        </w:rPr>
      </w:pPr>
      <w:r w:rsidRPr="00777C0A">
        <w:rPr>
          <w:rFonts w:cs="Tahoma"/>
          <w:b/>
          <w:bCs/>
          <w:color w:val="0D0D0D" w:themeColor="text1" w:themeTint="F2"/>
        </w:rPr>
        <w:t>Causales de sobreseimiento.</w:t>
      </w:r>
    </w:p>
    <w:p w14:paraId="19EEF58C" w14:textId="77777777" w:rsidR="000D2AC3" w:rsidRPr="00777C0A" w:rsidRDefault="000D2AC3" w:rsidP="000D2AC3">
      <w:pPr>
        <w:spacing w:after="0" w:line="360" w:lineRule="auto"/>
        <w:rPr>
          <w:rFonts w:cs="Tahoma"/>
          <w:color w:val="0D0D0D" w:themeColor="text1" w:themeTint="F2"/>
        </w:rPr>
      </w:pPr>
    </w:p>
    <w:p w14:paraId="7F4EC044" w14:textId="77777777" w:rsidR="000D2AC3" w:rsidRPr="00777C0A" w:rsidRDefault="000D2AC3" w:rsidP="000D2AC3">
      <w:pPr>
        <w:spacing w:after="0" w:line="360" w:lineRule="auto"/>
        <w:rPr>
          <w:rFonts w:cs="Tahoma"/>
          <w:color w:val="0D0D0D" w:themeColor="text1" w:themeTint="F2"/>
        </w:rPr>
      </w:pPr>
      <w:r w:rsidRPr="00777C0A">
        <w:rPr>
          <w:rFonts w:cs="Tahoma"/>
          <w:color w:val="0D0D0D" w:themeColor="text1" w:themeTint="F2"/>
        </w:rPr>
        <w:t>Por ser de previo y especial pronunciamiento, este Instituto analiza si se actualiza alguna causal de sobreseimiento.</w:t>
      </w:r>
    </w:p>
    <w:p w14:paraId="0B32EAB1" w14:textId="77777777" w:rsidR="000D2AC3" w:rsidRPr="00777C0A" w:rsidRDefault="000D2AC3" w:rsidP="000D2AC3">
      <w:pPr>
        <w:spacing w:after="0" w:line="360" w:lineRule="auto"/>
        <w:rPr>
          <w:rFonts w:cs="Tahoma"/>
          <w:color w:val="0D0D0D" w:themeColor="text1" w:themeTint="F2"/>
        </w:rPr>
      </w:pPr>
    </w:p>
    <w:p w14:paraId="3B6230B0" w14:textId="77777777" w:rsidR="000D2AC3" w:rsidRPr="00777C0A" w:rsidRDefault="000D2AC3" w:rsidP="000D2AC3">
      <w:pPr>
        <w:spacing w:after="0" w:line="360" w:lineRule="auto"/>
        <w:rPr>
          <w:rFonts w:eastAsia="Calibri" w:cs="Tahoma"/>
          <w:color w:val="0D0D0D" w:themeColor="text1" w:themeTint="F2"/>
          <w:lang w:eastAsia="es-ES_tradnl"/>
        </w:rPr>
      </w:pPr>
      <w:r w:rsidRPr="00777C0A">
        <w:rPr>
          <w:rFonts w:cs="Tahoma"/>
          <w:color w:val="0D0D0D" w:themeColor="text1" w:themeTint="F2"/>
        </w:rPr>
        <w:t xml:space="preserve">El artículo 192 de la </w:t>
      </w:r>
      <w:r w:rsidRPr="00777C0A">
        <w:rPr>
          <w:rFonts w:eastAsia="Calibri" w:cs="Tahoma"/>
          <w:bCs/>
          <w:color w:val="0D0D0D" w:themeColor="text1" w:themeTint="F2"/>
          <w:lang w:eastAsia="es-ES_tradnl"/>
        </w:rPr>
        <w:t xml:space="preserve">Ley Transparencia y Acceso a la Información Pública del Estado de México y Municipios, señala las causales por las cuales se puede sobreseer en todo o en parte el Recurso de Revisión; así, </w:t>
      </w:r>
      <w:r w:rsidRPr="00777C0A">
        <w:rPr>
          <w:rFonts w:eastAsia="Calibri" w:cs="Tahoma"/>
          <w:color w:val="0D0D0D" w:themeColor="text1" w:themeTint="F2"/>
          <w:lang w:eastAsia="es-ES_tradnl"/>
        </w:rPr>
        <w:t>del análisis realizado por este Instituto, se advierte que</w:t>
      </w:r>
      <w:r w:rsidRPr="00777C0A">
        <w:rPr>
          <w:rFonts w:eastAsia="Calibri" w:cs="Tahoma"/>
          <w:b/>
          <w:color w:val="0D0D0D" w:themeColor="text1" w:themeTint="F2"/>
          <w:lang w:eastAsia="es-ES_tradnl"/>
        </w:rPr>
        <w:t xml:space="preserve"> no se configuran las causales establecidas en las fracciones I, II, III, y V, </w:t>
      </w:r>
      <w:r w:rsidRPr="00777C0A">
        <w:rPr>
          <w:rFonts w:eastAsia="Calibri" w:cs="Tahoma"/>
          <w:color w:val="0D0D0D" w:themeColor="text1" w:themeTint="F2"/>
          <w:lang w:eastAsia="es-ES_tradnl"/>
        </w:rPr>
        <w:t xml:space="preserve">toda vez que no hay constancias en el </w:t>
      </w:r>
      <w:r w:rsidRPr="00777C0A">
        <w:rPr>
          <w:rFonts w:eastAsia="Calibri" w:cs="Tahoma"/>
          <w:color w:val="0D0D0D" w:themeColor="text1" w:themeTint="F2"/>
          <w:lang w:eastAsia="es-ES_tradnl"/>
        </w:rPr>
        <w:lastRenderedPageBreak/>
        <w:t>expediente en que se actúa, de que la Recurrente se haya desistido, fallecido, que el Sujeto Obligado hubiese modificado o revocado el acto impugnado o bien, haya quedado sin materia.</w:t>
      </w:r>
    </w:p>
    <w:p w14:paraId="40F2A61B" w14:textId="77777777" w:rsidR="000D2AC3" w:rsidRPr="00777C0A" w:rsidRDefault="000D2AC3" w:rsidP="000D2AC3">
      <w:pPr>
        <w:spacing w:after="0" w:line="360" w:lineRule="auto"/>
        <w:rPr>
          <w:rFonts w:eastAsia="Calibri" w:cs="Tahoma"/>
          <w:color w:val="0D0D0D" w:themeColor="text1" w:themeTint="F2"/>
          <w:lang w:eastAsia="es-ES_tradnl"/>
        </w:rPr>
      </w:pPr>
    </w:p>
    <w:p w14:paraId="37DB2F4D" w14:textId="77777777" w:rsidR="000D2AC3" w:rsidRPr="00777C0A" w:rsidRDefault="000D2AC3" w:rsidP="000D2AC3">
      <w:pPr>
        <w:spacing w:after="0" w:line="360" w:lineRule="auto"/>
        <w:rPr>
          <w:rFonts w:cs="Tahoma"/>
          <w:bCs/>
        </w:rPr>
      </w:pPr>
      <w:r w:rsidRPr="00777C0A">
        <w:rPr>
          <w:rFonts w:cs="Tahoma"/>
          <w:bCs/>
        </w:rPr>
        <w:t xml:space="preserve">No obstante, por lo que hace a la hipótesis prevista en la </w:t>
      </w:r>
      <w:r w:rsidRPr="00777C0A">
        <w:rPr>
          <w:rFonts w:cs="Tahoma"/>
          <w:b/>
          <w:bCs/>
        </w:rPr>
        <w:t>fracción IV</w:t>
      </w:r>
      <w:r w:rsidRPr="00777C0A">
        <w:rPr>
          <w:rFonts w:cs="Tahoma"/>
          <w:bCs/>
        </w:rPr>
        <w:t>, a saber, que admitido una vez admitido el Recurso de Revisión, aparezca alguna causal de improcedencia en términos de la presente Ley, resulta necesario traer a colación</w:t>
      </w:r>
      <w:r w:rsidRPr="00777C0A">
        <w:rPr>
          <w:rFonts w:cs="Tahoma"/>
          <w:bCs/>
          <w:lang w:val="es-ES"/>
        </w:rPr>
        <w:t xml:space="preserve"> el artículo 191, fracción VI, de la Ley de la materia, que precisa que el Medio de Impugnación será desechado por improcedente, cuando </w:t>
      </w:r>
      <w:r w:rsidRPr="00777C0A">
        <w:rPr>
          <w:rFonts w:cs="Tahoma"/>
          <w:b/>
          <w:lang w:val="es-ES"/>
        </w:rPr>
        <w:t>la solicitud de información se trate de una consulta.</w:t>
      </w:r>
    </w:p>
    <w:p w14:paraId="6EB2807A" w14:textId="77777777" w:rsidR="000D2AC3" w:rsidRPr="00777C0A" w:rsidRDefault="000D2AC3" w:rsidP="000D2AC3">
      <w:pPr>
        <w:spacing w:after="0" w:line="360" w:lineRule="auto"/>
        <w:rPr>
          <w:rFonts w:cs="Tahoma"/>
          <w:bCs/>
        </w:rPr>
      </w:pPr>
    </w:p>
    <w:p w14:paraId="50F7AA8D" w14:textId="08BC7265" w:rsidR="000D2AC3" w:rsidRPr="00777C0A" w:rsidRDefault="000D2AC3" w:rsidP="000D2AC3">
      <w:pPr>
        <w:spacing w:after="0" w:line="360" w:lineRule="auto"/>
        <w:rPr>
          <w:rFonts w:cs="Tahoma"/>
          <w:bCs/>
        </w:rPr>
      </w:pPr>
      <w:r w:rsidRPr="00777C0A">
        <w:rPr>
          <w:rFonts w:cs="Tahoma"/>
          <w:bCs/>
        </w:rPr>
        <w:t>En ese contexto, con relación al Recurs</w:t>
      </w:r>
      <w:r w:rsidR="00FF6203" w:rsidRPr="00777C0A">
        <w:rPr>
          <w:rFonts w:cs="Tahoma"/>
          <w:bCs/>
        </w:rPr>
        <w:t>o</w:t>
      </w:r>
      <w:r w:rsidRPr="00777C0A">
        <w:rPr>
          <w:rFonts w:cs="Tahoma"/>
          <w:bCs/>
        </w:rPr>
        <w:t xml:space="preserve"> 02</w:t>
      </w:r>
      <w:r w:rsidR="00FF6203" w:rsidRPr="00777C0A">
        <w:rPr>
          <w:rFonts w:cs="Tahoma"/>
          <w:bCs/>
        </w:rPr>
        <w:t>054</w:t>
      </w:r>
      <w:r w:rsidRPr="00777C0A">
        <w:rPr>
          <w:rFonts w:cs="Tahoma"/>
          <w:bCs/>
        </w:rPr>
        <w:t xml:space="preserve">/INFOEM/IP/RR/2022, resulta necesario analizar </w:t>
      </w:r>
      <w:r w:rsidR="00FF6203" w:rsidRPr="00777C0A">
        <w:rPr>
          <w:rFonts w:cs="Tahoma"/>
          <w:bCs/>
        </w:rPr>
        <w:t>la solicitud 00606</w:t>
      </w:r>
      <w:r w:rsidRPr="00777C0A">
        <w:rPr>
          <w:rFonts w:cs="Tahoma"/>
          <w:bCs/>
        </w:rPr>
        <w:t xml:space="preserve">/METEPEC/IP/2022, con el fin </w:t>
      </w:r>
      <w:r w:rsidR="00FF6203" w:rsidRPr="00777C0A">
        <w:rPr>
          <w:rFonts w:cs="Tahoma"/>
          <w:bCs/>
        </w:rPr>
        <w:t>de identificar si la solicitud, constituye una consulta</w:t>
      </w:r>
      <w:r w:rsidRPr="00777C0A">
        <w:rPr>
          <w:rFonts w:cs="Tahoma"/>
          <w:bCs/>
        </w:rPr>
        <w:t xml:space="preserve">; </w:t>
      </w:r>
      <w:r w:rsidR="00FF6203" w:rsidRPr="00777C0A">
        <w:rPr>
          <w:rFonts w:cs="Tahoma"/>
          <w:bCs/>
        </w:rPr>
        <w:t xml:space="preserve">es entonces, que </w:t>
      </w:r>
      <w:r w:rsidRPr="00777C0A">
        <w:rPr>
          <w:rFonts w:cs="Tahoma"/>
          <w:bCs/>
        </w:rPr>
        <w:t>el Particular solicitó</w:t>
      </w:r>
      <w:r w:rsidR="00FF6203" w:rsidRPr="00777C0A">
        <w:rPr>
          <w:rFonts w:cs="Tahoma"/>
          <w:bCs/>
        </w:rPr>
        <w:t xml:space="preserve"> lo siguiente:</w:t>
      </w:r>
    </w:p>
    <w:p w14:paraId="4856C228" w14:textId="60F4096E" w:rsidR="000D2AC3" w:rsidRPr="00777C0A" w:rsidRDefault="000D2AC3" w:rsidP="000D2AC3">
      <w:pPr>
        <w:spacing w:after="0" w:line="360" w:lineRule="auto"/>
        <w:rPr>
          <w:rFonts w:cs="Tahoma"/>
          <w:bCs/>
        </w:rPr>
      </w:pPr>
    </w:p>
    <w:p w14:paraId="5091DD91" w14:textId="77777777" w:rsidR="00FF6203" w:rsidRPr="00777C0A" w:rsidRDefault="00FF6203" w:rsidP="00FF6203">
      <w:pPr>
        <w:tabs>
          <w:tab w:val="left" w:pos="4667"/>
        </w:tabs>
        <w:spacing w:after="0" w:line="360" w:lineRule="auto"/>
        <w:ind w:left="567" w:right="567"/>
        <w:rPr>
          <w:rFonts w:eastAsia="Times New Roman" w:cs="Arial"/>
          <w:bCs/>
          <w:i/>
          <w:iCs/>
          <w:color w:val="auto"/>
          <w:sz w:val="20"/>
          <w:lang w:eastAsia="es-ES"/>
        </w:rPr>
      </w:pPr>
      <w:r w:rsidRPr="00777C0A">
        <w:rPr>
          <w:rFonts w:eastAsia="Times New Roman" w:cs="Arial"/>
          <w:bCs/>
          <w:i/>
          <w:iCs/>
          <w:color w:val="auto"/>
          <w:sz w:val="20"/>
          <w:lang w:eastAsia="es-ES"/>
        </w:rPr>
        <w:t xml:space="preserve">Qué medio es más verídico o fue una fabricación? Preguntamos porque en la conferencia de prensa de la mañana del 7 de enero de 2022 el Presidente anunció que habían sido detenidos dos sujetos por robo de vehículos, pero luego el comunicado de prensa de la Coordinación de Comunicación Social dirigida por Gabriel Flores Archundia, dice que fueron identificados a las 15:00 del viernes 7 de enero de 2022. </w:t>
      </w:r>
      <w:hyperlink r:id="rId21" w:history="1">
        <w:r w:rsidRPr="00777C0A">
          <w:rPr>
            <w:rStyle w:val="Hipervnculo"/>
            <w:rFonts w:eastAsia="Times New Roman" w:cs="Arial"/>
            <w:bCs/>
            <w:i/>
            <w:iCs/>
            <w:sz w:val="20"/>
            <w:lang w:eastAsia="es-ES"/>
          </w:rPr>
          <w:t>https://metepec.gob.mx/pagina/comunicado10.php</w:t>
        </w:r>
      </w:hyperlink>
    </w:p>
    <w:p w14:paraId="06EDE40A" w14:textId="77777777" w:rsidR="00FF6203" w:rsidRPr="00777C0A" w:rsidRDefault="00FF6203" w:rsidP="00FF6203">
      <w:pPr>
        <w:tabs>
          <w:tab w:val="left" w:pos="4667"/>
        </w:tabs>
        <w:spacing w:after="0" w:line="360" w:lineRule="auto"/>
        <w:ind w:left="567" w:right="567"/>
        <w:rPr>
          <w:rFonts w:eastAsia="Times New Roman" w:cs="Arial"/>
          <w:b/>
          <w:bCs/>
          <w:i/>
          <w:iCs/>
          <w:color w:val="auto"/>
          <w:sz w:val="20"/>
          <w:lang w:eastAsia="es-ES"/>
        </w:rPr>
      </w:pPr>
      <w:r w:rsidRPr="00777C0A">
        <w:rPr>
          <w:rFonts w:eastAsia="Times New Roman" w:cs="Arial"/>
          <w:bCs/>
          <w:i/>
          <w:iCs/>
          <w:color w:val="auto"/>
          <w:sz w:val="20"/>
          <w:lang w:eastAsia="es-ES"/>
        </w:rPr>
        <w:t xml:space="preserve"> </w:t>
      </w:r>
      <w:hyperlink r:id="rId22" w:history="1">
        <w:r w:rsidRPr="00777C0A">
          <w:rPr>
            <w:rStyle w:val="Hipervnculo"/>
            <w:rFonts w:eastAsia="Times New Roman" w:cs="Arial"/>
            <w:bCs/>
            <w:i/>
            <w:iCs/>
            <w:sz w:val="20"/>
            <w:lang w:eastAsia="es-ES"/>
          </w:rPr>
          <w:t>https://www.facebook.com/FernandoFloresMetepec/videos/1207600263099190/</w:t>
        </w:r>
      </w:hyperlink>
      <w:r w:rsidRPr="00777C0A">
        <w:rPr>
          <w:rFonts w:eastAsia="Times New Roman" w:cs="Arial"/>
          <w:bCs/>
          <w:i/>
          <w:iCs/>
          <w:color w:val="auto"/>
          <w:sz w:val="20"/>
          <w:lang w:eastAsia="es-ES"/>
        </w:rPr>
        <w:t xml:space="preserve"> Por ello, se requiere copia de los documentos en posesión de la Dirección de Seguridad Pública y Tránsito que den cuenta de los hechos.</w:t>
      </w:r>
      <w:r w:rsidRPr="00777C0A">
        <w:rPr>
          <w:rFonts w:eastAsia="Times New Roman" w:cs="Arial"/>
          <w:b/>
          <w:bCs/>
          <w:i/>
          <w:iCs/>
          <w:color w:val="auto"/>
          <w:sz w:val="20"/>
          <w:lang w:eastAsia="es-ES"/>
        </w:rPr>
        <w:t xml:space="preserve"> </w:t>
      </w:r>
    </w:p>
    <w:p w14:paraId="0D1A99FB" w14:textId="77777777" w:rsidR="00FF6203" w:rsidRPr="00777C0A" w:rsidRDefault="00FF6203" w:rsidP="000D2AC3">
      <w:pPr>
        <w:spacing w:after="0" w:line="360" w:lineRule="auto"/>
        <w:rPr>
          <w:rFonts w:cs="Tahoma"/>
          <w:bCs/>
        </w:rPr>
      </w:pPr>
    </w:p>
    <w:p w14:paraId="7808BAB3" w14:textId="539566D5" w:rsidR="000D2AC3" w:rsidRPr="00777C0A" w:rsidRDefault="00FF6203" w:rsidP="00FF6203">
      <w:pPr>
        <w:spacing w:after="0" w:line="360" w:lineRule="auto"/>
        <w:rPr>
          <w:rFonts w:cs="Tahoma"/>
          <w:bCs/>
        </w:rPr>
      </w:pPr>
      <w:r w:rsidRPr="00777C0A">
        <w:rPr>
          <w:rFonts w:cs="Tahoma"/>
          <w:bCs/>
        </w:rPr>
        <w:t>De esta solicitud, se identifica, que requiere que la autoridad realice un pronunciamiento de cual de los medios de comunicación (ligas de acceso directo), cuentan con una mayor veracidad o bien, que se pronuncien si los hechos señalados en las ligas electrónicas, son una “fabricación”.</w:t>
      </w:r>
    </w:p>
    <w:p w14:paraId="2596D7F1" w14:textId="77777777" w:rsidR="00980E38" w:rsidRPr="00777C0A" w:rsidRDefault="00980E38" w:rsidP="00FF6203">
      <w:pPr>
        <w:spacing w:after="0" w:line="360" w:lineRule="auto"/>
        <w:rPr>
          <w:rFonts w:cs="Tahoma"/>
          <w:bCs/>
        </w:rPr>
      </w:pPr>
    </w:p>
    <w:p w14:paraId="01EF4DDB" w14:textId="112DC12F" w:rsidR="000D2AC3" w:rsidRPr="00777C0A" w:rsidRDefault="000D2AC3" w:rsidP="000D2AC3">
      <w:pPr>
        <w:spacing w:after="0" w:line="360" w:lineRule="auto"/>
        <w:rPr>
          <w:rFonts w:cs="Tahoma"/>
          <w:bCs/>
        </w:rPr>
      </w:pPr>
      <w:r w:rsidRPr="00777C0A">
        <w:rPr>
          <w:rFonts w:cs="Tahoma"/>
          <w:bCs/>
        </w:rPr>
        <w:lastRenderedPageBreak/>
        <w:t xml:space="preserve">Así, se puede colegir, </w:t>
      </w:r>
      <w:r w:rsidR="00980E38" w:rsidRPr="00777C0A">
        <w:rPr>
          <w:rFonts w:cs="Tahoma"/>
          <w:bCs/>
        </w:rPr>
        <w:t>que el Particular, planteó su solicitud, a modo de requerir un pronunciamiento específico por parte de la autoridad, lo cual, constituye una obligación que no se circunscribe al derecho de acceso a la información, toda vez que este derecho ya enunciado, se limita a la entrega de la información como obra en los archivos de los Sujetos Obligado y no constituye la obligación de generar respuestas o documentos ad hoc.</w:t>
      </w:r>
    </w:p>
    <w:p w14:paraId="548A8287" w14:textId="77777777" w:rsidR="000D2AC3" w:rsidRPr="00777C0A" w:rsidRDefault="000D2AC3" w:rsidP="000D2AC3">
      <w:pPr>
        <w:spacing w:after="0" w:line="360" w:lineRule="auto"/>
        <w:rPr>
          <w:rFonts w:cs="Tahoma"/>
          <w:bCs/>
        </w:rPr>
      </w:pPr>
    </w:p>
    <w:p w14:paraId="60BE692F" w14:textId="77777777" w:rsidR="000D2AC3" w:rsidRPr="00777C0A" w:rsidRDefault="000D2AC3" w:rsidP="00980E38">
      <w:pPr>
        <w:spacing w:after="0" w:line="360" w:lineRule="auto"/>
        <w:rPr>
          <w:rFonts w:cs="Tahoma"/>
          <w:bCs/>
        </w:rPr>
      </w:pPr>
      <w:r w:rsidRPr="00777C0A">
        <w:rPr>
          <w:rFonts w:cs="Tahoma"/>
          <w:bCs/>
        </w:rPr>
        <w:t>Sobre el particular, cabe traer a colación los artículos 2°, fracción II; 3°, fracción XI y 18 de la Ley de Transparencia y Acceso a la Información Pública del Estado de México y Municipios, los cuales disponen lo siguiente:</w:t>
      </w:r>
    </w:p>
    <w:p w14:paraId="03D60F63" w14:textId="77777777" w:rsidR="000D2AC3" w:rsidRPr="00777C0A" w:rsidRDefault="000D2AC3" w:rsidP="00980E38">
      <w:pPr>
        <w:spacing w:after="0" w:line="360" w:lineRule="auto"/>
        <w:rPr>
          <w:color w:val="0D0D0D" w:themeColor="text1" w:themeTint="F2"/>
          <w:lang w:val="es-ES" w:eastAsia="es-MX"/>
        </w:rPr>
      </w:pPr>
    </w:p>
    <w:p w14:paraId="4618FE3D" w14:textId="77777777" w:rsidR="000D2AC3" w:rsidRPr="00777C0A" w:rsidRDefault="000D2AC3" w:rsidP="00980E38">
      <w:pPr>
        <w:pStyle w:val="Prrafodelista"/>
        <w:numPr>
          <w:ilvl w:val="0"/>
          <w:numId w:val="18"/>
        </w:numPr>
        <w:spacing w:line="360" w:lineRule="auto"/>
        <w:jc w:val="both"/>
        <w:rPr>
          <w:rFonts w:ascii="Palatino Linotype" w:hAnsi="Palatino Linotype" w:cs="Tahoma"/>
          <w:bCs/>
          <w:szCs w:val="22"/>
        </w:rPr>
      </w:pPr>
      <w:r w:rsidRPr="00777C0A">
        <w:rPr>
          <w:rFonts w:ascii="Palatino Linotype" w:hAnsi="Palatino Linotype"/>
          <w:color w:val="0D0D0D" w:themeColor="text1" w:themeTint="F2"/>
          <w:lang w:eastAsia="es-MX"/>
        </w:rPr>
        <w:t>Qu</w:t>
      </w:r>
      <w:r w:rsidRPr="00777C0A">
        <w:rPr>
          <w:rFonts w:ascii="Palatino Linotype" w:hAnsi="Palatino Linotype" w:cs="Tahoma"/>
          <w:bCs/>
          <w:szCs w:val="22"/>
        </w:rPr>
        <w:t>e uno de los objetivos de la Ley es proveer lo necesario para garantizar a toda persona el derecho de acceso a la información pública, y</w:t>
      </w:r>
    </w:p>
    <w:p w14:paraId="47DE499E" w14:textId="77777777" w:rsidR="000D2AC3" w:rsidRPr="00777C0A" w:rsidRDefault="000D2AC3" w:rsidP="00980E38">
      <w:pPr>
        <w:spacing w:after="0" w:line="360" w:lineRule="auto"/>
        <w:rPr>
          <w:rFonts w:cs="Tahoma"/>
          <w:bCs/>
        </w:rPr>
      </w:pPr>
    </w:p>
    <w:p w14:paraId="35BB1BF9" w14:textId="77777777" w:rsidR="000D2AC3" w:rsidRPr="00777C0A" w:rsidRDefault="000D2AC3" w:rsidP="00980E38">
      <w:pPr>
        <w:pStyle w:val="Prrafodelista"/>
        <w:numPr>
          <w:ilvl w:val="0"/>
          <w:numId w:val="18"/>
        </w:numPr>
        <w:spacing w:line="360" w:lineRule="auto"/>
        <w:jc w:val="both"/>
        <w:rPr>
          <w:rFonts w:ascii="Palatino Linotype" w:hAnsi="Palatino Linotype" w:cs="Tahoma"/>
          <w:bCs/>
          <w:szCs w:val="22"/>
        </w:rPr>
      </w:pPr>
      <w:r w:rsidRPr="00777C0A">
        <w:rPr>
          <w:rFonts w:ascii="Palatino Linotype" w:hAnsi="Palatino Linotype" w:cs="Tahoma"/>
          <w:bCs/>
          <w:szCs w:val="22"/>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662CF6AC" w14:textId="77777777" w:rsidR="000D2AC3" w:rsidRPr="00777C0A" w:rsidRDefault="000D2AC3" w:rsidP="000D2AC3">
      <w:pPr>
        <w:spacing w:after="0" w:line="360" w:lineRule="auto"/>
        <w:rPr>
          <w:rFonts w:cs="Tahoma"/>
          <w:bCs/>
        </w:rPr>
      </w:pPr>
    </w:p>
    <w:p w14:paraId="66000ECE" w14:textId="77777777" w:rsidR="000D2AC3" w:rsidRPr="00777C0A" w:rsidRDefault="000D2AC3" w:rsidP="000D2AC3">
      <w:pPr>
        <w:spacing w:after="0" w:line="360" w:lineRule="auto"/>
        <w:rPr>
          <w:rFonts w:cs="Tahoma"/>
          <w:bCs/>
        </w:rPr>
      </w:pPr>
      <w:r w:rsidRPr="00777C0A">
        <w:rPr>
          <w:rFonts w:cs="Tahoma"/>
          <w:bCs/>
        </w:rPr>
        <w:t>Aunado a lo anterior, el artículo 4° de dicho ordenamiento jurídico, establece que la información es aquella generada, obtenida, adquirida, transformada por los sujetos obligados, o en su caso, la tengan en su posesión, será pública y accesible para cualquier persona.</w:t>
      </w:r>
    </w:p>
    <w:p w14:paraId="2B44EB60" w14:textId="77777777" w:rsidR="000D2AC3" w:rsidRPr="00777C0A" w:rsidRDefault="000D2AC3" w:rsidP="000D2AC3">
      <w:pPr>
        <w:spacing w:after="0" w:line="360" w:lineRule="auto"/>
        <w:rPr>
          <w:rFonts w:cs="Tahoma"/>
          <w:bCs/>
        </w:rPr>
      </w:pPr>
      <w:r w:rsidRPr="00777C0A">
        <w:rPr>
          <w:rFonts w:cs="Tahoma"/>
          <w:bCs/>
        </w:rPr>
        <w:t> </w:t>
      </w:r>
    </w:p>
    <w:p w14:paraId="0E0682FE" w14:textId="68B89371" w:rsidR="000D2AC3" w:rsidRPr="00777C0A" w:rsidRDefault="000D2AC3" w:rsidP="000D2AC3">
      <w:pPr>
        <w:spacing w:after="0" w:line="360" w:lineRule="auto"/>
        <w:rPr>
          <w:rFonts w:cs="Tahoma"/>
          <w:bCs/>
        </w:rPr>
      </w:pPr>
      <w:r w:rsidRPr="00777C0A">
        <w:rPr>
          <w:rFonts w:cs="Tahoma"/>
          <w:bCs/>
        </w:rPr>
        <w:lastRenderedPageBreak/>
        <w:t xml:space="preserve">Así, se advierte que el derecho de acceso a la </w:t>
      </w:r>
      <w:r w:rsidR="00980E38" w:rsidRPr="00777C0A">
        <w:rPr>
          <w:rFonts w:cs="Tahoma"/>
          <w:bCs/>
        </w:rPr>
        <w:t>información</w:t>
      </w:r>
      <w:r w:rsidRPr="00777C0A">
        <w:rPr>
          <w:rFonts w:cs="Tahoma"/>
          <w:bCs/>
        </w:rPr>
        <w:t xml:space="preserve"> consiste en una prerrogativa de cualquier persona, a solicitar información pública que conste en documentos generados, obtenidos, adquiridos, transformados o que tengan en posesión los sujetos obligados.</w:t>
      </w:r>
    </w:p>
    <w:p w14:paraId="2ADBF7D5" w14:textId="77777777" w:rsidR="000D2AC3" w:rsidRPr="00777C0A" w:rsidRDefault="000D2AC3" w:rsidP="000D2AC3">
      <w:pPr>
        <w:spacing w:after="0" w:line="360" w:lineRule="auto"/>
        <w:rPr>
          <w:rFonts w:cs="Tahoma"/>
          <w:bCs/>
        </w:rPr>
      </w:pPr>
      <w:r w:rsidRPr="00777C0A">
        <w:rPr>
          <w:rFonts w:cs="Tahoma"/>
          <w:bCs/>
        </w:rPr>
        <w:t> </w:t>
      </w:r>
    </w:p>
    <w:p w14:paraId="53BF6AA3" w14:textId="77777777" w:rsidR="000D2AC3" w:rsidRPr="00777C0A" w:rsidRDefault="000D2AC3" w:rsidP="000D2AC3">
      <w:pPr>
        <w:spacing w:after="0" w:line="360" w:lineRule="auto"/>
        <w:rPr>
          <w:rFonts w:cs="Tahoma"/>
          <w:bCs/>
        </w:rPr>
      </w:pPr>
      <w:r w:rsidRPr="00777C0A">
        <w:rPr>
          <w:rFonts w:cs="Tahoma"/>
          <w:bCs/>
        </w:rPr>
        <w:t>Lo anterior, es acorde con los artículos 12, 24, último párrafo, y 160 de la Ley de Transparencia y Acceso a la Información Pública del Estado de México y Municipios, los cuales disponen que los Sujetos Obligados sólo entregarán la información que obre en sus archivos y no estarán obligados a procesarla, resumirla, efectuar cálculos o practicar investigaciones.</w:t>
      </w:r>
    </w:p>
    <w:p w14:paraId="716ADB42" w14:textId="77777777" w:rsidR="000D2AC3" w:rsidRPr="00777C0A" w:rsidRDefault="000D2AC3" w:rsidP="000D2AC3">
      <w:pPr>
        <w:spacing w:after="0" w:line="360" w:lineRule="auto"/>
        <w:rPr>
          <w:rFonts w:cs="Tahoma"/>
          <w:bCs/>
        </w:rPr>
      </w:pPr>
    </w:p>
    <w:p w14:paraId="2B6A7055" w14:textId="77777777" w:rsidR="000D2AC3" w:rsidRPr="00777C0A" w:rsidRDefault="000D2AC3" w:rsidP="000D2AC3">
      <w:pPr>
        <w:spacing w:after="0" w:line="360" w:lineRule="auto"/>
        <w:rPr>
          <w:rFonts w:cs="Tahoma"/>
          <w:bCs/>
        </w:rPr>
      </w:pPr>
      <w:r w:rsidRPr="00777C0A">
        <w:rPr>
          <w:rFonts w:cs="Tahoma"/>
          <w:bCs/>
        </w:rPr>
        <w:t>De tales circunstancias, se colige que los sujetos obligados únicamente están constreñidos a proporcionar la documentación que obre en sus archivos; por lo que, no están obligados a generar o elaborar documentos ad hoc, como es el caso de proporcionar respuesta a un cuestionamiento.</w:t>
      </w:r>
    </w:p>
    <w:p w14:paraId="2D644260" w14:textId="77777777" w:rsidR="000D2AC3" w:rsidRPr="00777C0A" w:rsidRDefault="000D2AC3" w:rsidP="000D2AC3">
      <w:pPr>
        <w:spacing w:after="0" w:line="360" w:lineRule="auto"/>
        <w:rPr>
          <w:rFonts w:cs="Tahoma"/>
          <w:bCs/>
        </w:rPr>
      </w:pPr>
      <w:r w:rsidRPr="00777C0A">
        <w:rPr>
          <w:rFonts w:cs="Tahoma"/>
          <w:bCs/>
        </w:rPr>
        <w:t> </w:t>
      </w:r>
    </w:p>
    <w:p w14:paraId="7A531A03" w14:textId="77777777" w:rsidR="000D2AC3" w:rsidRPr="00777C0A" w:rsidRDefault="000D2AC3" w:rsidP="000D2AC3">
      <w:pPr>
        <w:spacing w:after="0" w:line="360" w:lineRule="auto"/>
        <w:rPr>
          <w:rFonts w:cs="Tahoma"/>
          <w:bCs/>
        </w:rPr>
      </w:pPr>
      <w:r w:rsidRPr="00777C0A">
        <w:rPr>
          <w:rFonts w:cs="Tahoma"/>
          <w:bCs/>
        </w:rPr>
        <w:t>Robustece lo anterior el Criterio 03/17 emitido por el Instituto Nacional de Transparencia, Acceso a la Información y Protección de Datos Personales, que a continuación se cita:</w:t>
      </w:r>
    </w:p>
    <w:p w14:paraId="6119EDAF" w14:textId="77777777" w:rsidR="000D2AC3" w:rsidRPr="00777C0A" w:rsidRDefault="000D2AC3" w:rsidP="000D2AC3">
      <w:pPr>
        <w:spacing w:after="0" w:line="360" w:lineRule="auto"/>
        <w:rPr>
          <w:rFonts w:cs="Tahoma"/>
          <w:bCs/>
        </w:rPr>
      </w:pPr>
      <w:r w:rsidRPr="00777C0A">
        <w:rPr>
          <w:rFonts w:cs="Tahoma"/>
          <w:bCs/>
        </w:rPr>
        <w:t> </w:t>
      </w:r>
    </w:p>
    <w:p w14:paraId="3AC03182" w14:textId="77777777" w:rsidR="000D2AC3" w:rsidRPr="00777C0A" w:rsidRDefault="000D2AC3" w:rsidP="000D2AC3">
      <w:pPr>
        <w:spacing w:after="0" w:line="360" w:lineRule="auto"/>
        <w:ind w:left="567" w:right="567"/>
        <w:rPr>
          <w:rFonts w:cs="Tahoma"/>
          <w:bCs/>
          <w:i/>
          <w:sz w:val="20"/>
          <w:szCs w:val="20"/>
        </w:rPr>
      </w:pPr>
      <w:r w:rsidRPr="00777C0A">
        <w:rPr>
          <w:rFonts w:cs="Tahoma"/>
          <w:b/>
          <w:bCs/>
          <w:i/>
          <w:sz w:val="20"/>
          <w:szCs w:val="20"/>
        </w:rPr>
        <w:t>“No existe obligación de elaborar documentos ad hoc para atender las solicitudes de acceso a la información.</w:t>
      </w:r>
      <w:r w:rsidRPr="00777C0A">
        <w:rPr>
          <w:rFonts w:cs="Tahoma"/>
          <w:bCs/>
          <w:i/>
          <w:sz w:val="20"/>
          <w:szCs w:val="20"/>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7A382762" w14:textId="77777777" w:rsidR="000D2AC3" w:rsidRPr="00777C0A" w:rsidRDefault="000D2AC3" w:rsidP="000D2AC3">
      <w:pPr>
        <w:spacing w:after="0" w:line="360" w:lineRule="auto"/>
        <w:rPr>
          <w:rFonts w:eastAsia="Calibri" w:cs="Arial"/>
          <w:bCs/>
          <w:color w:val="0D0D0D" w:themeColor="text1" w:themeTint="F2"/>
          <w:lang w:val="es-ES"/>
        </w:rPr>
      </w:pPr>
    </w:p>
    <w:p w14:paraId="574BCEAA" w14:textId="15F697D4" w:rsidR="000D2AC3" w:rsidRPr="00777C0A" w:rsidRDefault="000D2AC3" w:rsidP="000D2AC3">
      <w:pPr>
        <w:spacing w:after="0" w:line="360" w:lineRule="auto"/>
        <w:rPr>
          <w:rFonts w:eastAsia="Calibri" w:cs="Arial"/>
          <w:b/>
          <w:bCs/>
          <w:color w:val="0D0D0D" w:themeColor="text1" w:themeTint="F2"/>
          <w:lang w:val="es-ES"/>
        </w:rPr>
      </w:pPr>
      <w:r w:rsidRPr="00777C0A">
        <w:rPr>
          <w:rFonts w:eastAsia="Calibri" w:cs="Arial"/>
          <w:bCs/>
          <w:color w:val="0D0D0D" w:themeColor="text1" w:themeTint="F2"/>
          <w:lang w:val="es-ES"/>
        </w:rPr>
        <w:lastRenderedPageBreak/>
        <w:t xml:space="preserve">Conforme a lo anterior, se advierte </w:t>
      </w:r>
      <w:r w:rsidR="00980E38" w:rsidRPr="00777C0A">
        <w:rPr>
          <w:rFonts w:eastAsia="Calibri" w:cs="Arial"/>
          <w:bCs/>
          <w:color w:val="0D0D0D" w:themeColor="text1" w:themeTint="F2"/>
          <w:lang w:val="es-ES"/>
        </w:rPr>
        <w:t xml:space="preserve">que la solicitud, </w:t>
      </w:r>
      <w:r w:rsidRPr="00777C0A">
        <w:rPr>
          <w:rFonts w:eastAsia="Calibri" w:cs="Arial"/>
          <w:bCs/>
          <w:color w:val="0D0D0D" w:themeColor="text1" w:themeTint="F2"/>
          <w:lang w:val="es-ES"/>
        </w:rPr>
        <w:t xml:space="preserve">corresponde a una interrogante que implicaría elaborar un documento </w:t>
      </w:r>
      <w:r w:rsidRPr="00777C0A">
        <w:rPr>
          <w:rFonts w:eastAsia="Calibri" w:cs="Arial"/>
          <w:bCs/>
          <w:i/>
          <w:color w:val="0D0D0D" w:themeColor="text1" w:themeTint="F2"/>
          <w:lang w:val="es-ES"/>
        </w:rPr>
        <w:t>ad hoc.</w:t>
      </w:r>
      <w:r w:rsidRPr="00777C0A">
        <w:rPr>
          <w:rFonts w:eastAsia="Calibri" w:cs="Arial"/>
          <w:b/>
          <w:bCs/>
          <w:color w:val="0D0D0D" w:themeColor="text1" w:themeTint="F2"/>
          <w:lang w:val="es-ES"/>
        </w:rPr>
        <w:t xml:space="preserve"> </w:t>
      </w:r>
    </w:p>
    <w:p w14:paraId="12443789" w14:textId="77777777" w:rsidR="000D2AC3" w:rsidRPr="00777C0A" w:rsidRDefault="000D2AC3" w:rsidP="000D2AC3">
      <w:pPr>
        <w:spacing w:after="0" w:line="360" w:lineRule="auto"/>
        <w:rPr>
          <w:rFonts w:eastAsia="Calibri" w:cs="Arial"/>
          <w:b/>
          <w:bCs/>
          <w:color w:val="0D0D0D" w:themeColor="text1" w:themeTint="F2"/>
          <w:lang w:val="es-ES"/>
        </w:rPr>
      </w:pPr>
    </w:p>
    <w:p w14:paraId="5E134C33" w14:textId="77777777" w:rsidR="000D2AC3" w:rsidRPr="00777C0A" w:rsidRDefault="000D2AC3" w:rsidP="000D2AC3">
      <w:pPr>
        <w:spacing w:after="0" w:line="360" w:lineRule="auto"/>
        <w:rPr>
          <w:rFonts w:eastAsia="Calibri" w:cs="Arial"/>
          <w:bCs/>
          <w:color w:val="0D0D0D" w:themeColor="text1" w:themeTint="F2"/>
        </w:rPr>
      </w:pPr>
      <w:r w:rsidRPr="00777C0A">
        <w:rPr>
          <w:rFonts w:eastAsia="Calibri" w:cs="Arial"/>
          <w:bCs/>
          <w:color w:val="0D0D0D" w:themeColor="text1" w:themeTint="F2"/>
          <w:lang w:val="es-ES"/>
        </w:rPr>
        <w:t xml:space="preserve">Lo anterior, toma sustento </w:t>
      </w:r>
      <w:r w:rsidRPr="00777C0A">
        <w:rPr>
          <w:rFonts w:eastAsia="Calibri" w:cs="Arial"/>
          <w:bCs/>
          <w:color w:val="0D0D0D" w:themeColor="text1" w:themeTint="F2"/>
        </w:rPr>
        <w:t xml:space="preserve">la Jurisprudencia XXI.1o.P.A. J/27, de los Tribunales Colegiados de Circuito, localizada en la página 1406, del Semanario Judicial de la Federación y su Gaceta, Tomo </w:t>
      </w:r>
      <w:r w:rsidRPr="00777C0A">
        <w:rPr>
          <w:rFonts w:ascii="Calibri" w:eastAsia="Calibri" w:hAnsi="Calibri" w:cs="Calibri"/>
          <w:color w:val="0D0D0D" w:themeColor="text1" w:themeTint="F2"/>
          <w:sz w:val="26"/>
          <w:szCs w:val="26"/>
          <w:lang w:val="es-ES"/>
        </w:rPr>
        <w:t>XXXIII</w:t>
      </w:r>
      <w:r w:rsidRPr="00777C0A">
        <w:rPr>
          <w:rFonts w:eastAsia="Calibri" w:cs="Arial"/>
          <w:bCs/>
          <w:color w:val="0D0D0D" w:themeColor="text1" w:themeTint="F2"/>
        </w:rPr>
        <w:t>, marzo 2011, Novena Época, que establece lo siguiente:</w:t>
      </w:r>
    </w:p>
    <w:p w14:paraId="255F1AAB" w14:textId="77777777" w:rsidR="000D2AC3" w:rsidRPr="00777C0A" w:rsidRDefault="000D2AC3" w:rsidP="000D2AC3">
      <w:pPr>
        <w:spacing w:after="0" w:line="360" w:lineRule="auto"/>
        <w:rPr>
          <w:rFonts w:eastAsia="Calibri" w:cs="Arial"/>
          <w:bCs/>
          <w:color w:val="0D0D0D" w:themeColor="text1" w:themeTint="F2"/>
        </w:rPr>
      </w:pPr>
    </w:p>
    <w:p w14:paraId="4C8ED94D" w14:textId="77777777" w:rsidR="000D2AC3" w:rsidRPr="00777C0A" w:rsidRDefault="000D2AC3" w:rsidP="000D2AC3">
      <w:pPr>
        <w:widowControl w:val="0"/>
        <w:spacing w:after="0" w:line="360" w:lineRule="auto"/>
        <w:ind w:left="567" w:right="567"/>
        <w:rPr>
          <w:rFonts w:eastAsia="Calibri" w:cs="Arial"/>
          <w:bCs/>
          <w:i/>
          <w:color w:val="0D0D0D" w:themeColor="text1" w:themeTint="F2"/>
          <w:sz w:val="20"/>
          <w:szCs w:val="20"/>
          <w:lang w:val="es-ES"/>
        </w:rPr>
      </w:pPr>
      <w:r w:rsidRPr="00777C0A">
        <w:rPr>
          <w:rFonts w:eastAsia="Calibri" w:cs="Arial"/>
          <w:b/>
          <w:bCs/>
          <w:i/>
          <w:color w:val="0D0D0D" w:themeColor="text1" w:themeTint="F2"/>
          <w:sz w:val="20"/>
          <w:szCs w:val="20"/>
          <w:lang w:val="es-ES"/>
        </w:rPr>
        <w:t xml:space="preserve">“DERECHO DE PETICIÓN. SUS ELEMENTOS. </w:t>
      </w:r>
      <w:r w:rsidRPr="00777C0A">
        <w:rPr>
          <w:rFonts w:eastAsia="Calibri" w:cs="Arial"/>
          <w:bCs/>
          <w:i/>
          <w:color w:val="0D0D0D" w:themeColor="text1" w:themeTint="F2"/>
          <w:sz w:val="20"/>
          <w:szCs w:val="20"/>
          <w:lang w:val="es-ES"/>
        </w:rPr>
        <w:t>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14:paraId="1F334E3E" w14:textId="77777777" w:rsidR="000D2AC3" w:rsidRPr="00777C0A" w:rsidRDefault="000D2AC3" w:rsidP="000D2AC3">
      <w:pPr>
        <w:spacing w:after="0" w:line="360" w:lineRule="auto"/>
        <w:rPr>
          <w:rFonts w:eastAsia="Calibri" w:cs="Arial"/>
          <w:bCs/>
          <w:color w:val="0D0D0D" w:themeColor="text1" w:themeTint="F2"/>
          <w:lang w:val="es-ES"/>
        </w:rPr>
      </w:pPr>
    </w:p>
    <w:p w14:paraId="0E4D7040" w14:textId="087CA278" w:rsidR="000D2AC3" w:rsidRPr="00777C0A" w:rsidRDefault="000D2AC3" w:rsidP="000D2AC3">
      <w:pPr>
        <w:spacing w:after="0" w:line="360" w:lineRule="auto"/>
        <w:rPr>
          <w:rFonts w:eastAsia="Calibri" w:cs="Arial"/>
          <w:bCs/>
          <w:color w:val="0D0D0D" w:themeColor="text1" w:themeTint="F2"/>
          <w:lang w:val="es-ES"/>
        </w:rPr>
      </w:pPr>
      <w:r w:rsidRPr="00777C0A">
        <w:rPr>
          <w:rFonts w:eastAsia="Calibri" w:cs="Arial"/>
          <w:bCs/>
          <w:color w:val="0D0D0D" w:themeColor="text1" w:themeTint="F2"/>
          <w:lang w:val="es-ES"/>
        </w:rPr>
        <w:t xml:space="preserve">De la Jurisprudencia citada, se advierte que el derecho de </w:t>
      </w:r>
      <w:r w:rsidR="00980E38" w:rsidRPr="00777C0A">
        <w:rPr>
          <w:rFonts w:eastAsia="Calibri" w:cs="Arial"/>
          <w:bCs/>
          <w:color w:val="0D0D0D" w:themeColor="text1" w:themeTint="F2"/>
          <w:lang w:val="es-ES"/>
        </w:rPr>
        <w:t>petición</w:t>
      </w:r>
      <w:r w:rsidRPr="00777C0A">
        <w:rPr>
          <w:rFonts w:eastAsia="Calibri" w:cs="Arial"/>
          <w:bCs/>
          <w:color w:val="0D0D0D" w:themeColor="text1" w:themeTint="F2"/>
          <w:lang w:val="es-ES"/>
        </w:rPr>
        <w:t xml:space="preserve"> es una prerrogativa individual consagrada en el artículo 8° de la Constitución Política de los Estados Unidos Mexicanos, con el fin de que cualquier ciudadano o persona, presente una petición de manera </w:t>
      </w:r>
      <w:r w:rsidRPr="00777C0A">
        <w:rPr>
          <w:rFonts w:eastAsia="Calibri" w:cs="Arial"/>
          <w:bCs/>
          <w:color w:val="0D0D0D" w:themeColor="text1" w:themeTint="F2"/>
          <w:lang w:val="es-ES"/>
        </w:rPr>
        <w:lastRenderedPageBreak/>
        <w:t>pacífica y respetuosa (pregunta, consulta, duda, entre otros), ante una autoridad, por lo que, tiene derecho de recibir una respuesta.</w:t>
      </w:r>
    </w:p>
    <w:p w14:paraId="4BD804EA" w14:textId="77777777" w:rsidR="000D2AC3" w:rsidRPr="00777C0A" w:rsidRDefault="000D2AC3" w:rsidP="000D2AC3">
      <w:pPr>
        <w:spacing w:after="0" w:line="360" w:lineRule="auto"/>
        <w:rPr>
          <w:rFonts w:eastAsia="Calibri" w:cs="Arial"/>
          <w:bCs/>
          <w:color w:val="0D0D0D" w:themeColor="text1" w:themeTint="F2"/>
          <w:lang w:val="es-ES"/>
        </w:rPr>
      </w:pPr>
    </w:p>
    <w:p w14:paraId="394171A8" w14:textId="0C9EE07E" w:rsidR="000D2AC3" w:rsidRPr="00777C0A" w:rsidRDefault="000D2AC3" w:rsidP="000D2AC3">
      <w:pPr>
        <w:spacing w:after="0" w:line="360" w:lineRule="auto"/>
        <w:rPr>
          <w:rFonts w:cs="Tahoma"/>
          <w:b/>
          <w:bCs/>
          <w:lang w:val="es-ES"/>
        </w:rPr>
      </w:pPr>
      <w:r w:rsidRPr="00777C0A">
        <w:rPr>
          <w:rFonts w:cs="Tahoma"/>
          <w:b/>
          <w:bCs/>
          <w:lang w:val="es-ES"/>
        </w:rPr>
        <w:t xml:space="preserve">De tal circunstancia, se puede colegir que los requerimientos de información realizados por el Recurrente en la solicitud de acceso a la </w:t>
      </w:r>
      <w:r w:rsidR="00980E38" w:rsidRPr="00777C0A">
        <w:rPr>
          <w:rFonts w:cs="Tahoma"/>
          <w:b/>
          <w:bCs/>
          <w:lang w:val="es-ES"/>
        </w:rPr>
        <w:t>información</w:t>
      </w:r>
      <w:r w:rsidRPr="00777C0A">
        <w:rPr>
          <w:rFonts w:cs="Tahoma"/>
          <w:b/>
          <w:bCs/>
          <w:lang w:val="es-ES"/>
        </w:rPr>
        <w:t xml:space="preserve"> se tratan de un derecho de petición y, por lo tanto, no es procedente la vía del derecho de acceso a la información. </w:t>
      </w:r>
    </w:p>
    <w:p w14:paraId="1EB1FC0C" w14:textId="77777777" w:rsidR="000D2AC3" w:rsidRPr="00777C0A" w:rsidRDefault="000D2AC3" w:rsidP="000D2AC3">
      <w:pPr>
        <w:spacing w:after="0" w:line="360" w:lineRule="auto"/>
        <w:rPr>
          <w:rFonts w:eastAsia="Calibri" w:cs="Arial"/>
          <w:bCs/>
          <w:color w:val="0D0D0D" w:themeColor="text1" w:themeTint="F2"/>
          <w:lang w:val="es-ES"/>
        </w:rPr>
      </w:pPr>
    </w:p>
    <w:p w14:paraId="2D1F0CD0" w14:textId="1ABEB85B" w:rsidR="000D2AC3" w:rsidRPr="00777C0A" w:rsidRDefault="000D2AC3" w:rsidP="000D2AC3">
      <w:pPr>
        <w:spacing w:after="0" w:line="360" w:lineRule="auto"/>
        <w:rPr>
          <w:rFonts w:cs="Tahoma"/>
          <w:bCs/>
          <w:lang w:val="es-ES"/>
        </w:rPr>
      </w:pPr>
      <w:r w:rsidRPr="00777C0A">
        <w:rPr>
          <w:rFonts w:cs="Tahoma"/>
          <w:bCs/>
          <w:lang w:val="es-ES"/>
        </w:rPr>
        <w:t xml:space="preserve">En consecuencia, en virtud de que las solicitudes de acceso a la información </w:t>
      </w:r>
      <w:r w:rsidRPr="00777C0A">
        <w:rPr>
          <w:rFonts w:cs="Tahoma"/>
          <w:bCs/>
        </w:rPr>
        <w:t>00469/METEPEC/IP/2022, 00493/METEPEC/IP/2022 y 00494/METEPEC/IP/2022,</w:t>
      </w:r>
      <w:r w:rsidRPr="00777C0A">
        <w:rPr>
          <w:rFonts w:cs="Tahoma"/>
          <w:bCs/>
          <w:lang w:val="es-ES"/>
        </w:rPr>
        <w:t xml:space="preserve"> se tratan de una consulta, que implicaría que el Sujeto Obligado realizará un pronunciamiento especifico a diversas preguntas y elaborara un documento que de contestación estas, los Recursos de Revisión </w:t>
      </w:r>
      <w:r w:rsidRPr="00777C0A">
        <w:rPr>
          <w:rFonts w:cs="Tahoma"/>
          <w:bCs/>
        </w:rPr>
        <w:t xml:space="preserve">02124/INFOEM/IP/RR/2022, 02125/INFOEM/IP/RR/2022 y 02148/INFOEM/IP/RR/2022 </w:t>
      </w:r>
      <w:r w:rsidRPr="00777C0A">
        <w:rPr>
          <w:rFonts w:cs="Tahoma"/>
          <w:b/>
          <w:bCs/>
          <w:lang w:val="es-ES"/>
        </w:rPr>
        <w:t xml:space="preserve">actualizan la causal de </w:t>
      </w:r>
      <w:proofErr w:type="spellStart"/>
      <w:r w:rsidRPr="00777C0A">
        <w:rPr>
          <w:rFonts w:cs="Tahoma"/>
          <w:b/>
          <w:bCs/>
          <w:lang w:val="es-ES"/>
        </w:rPr>
        <w:t>desechamiento</w:t>
      </w:r>
      <w:proofErr w:type="spellEnd"/>
      <w:r w:rsidRPr="00777C0A">
        <w:rPr>
          <w:rFonts w:cs="Tahoma"/>
          <w:b/>
          <w:bCs/>
          <w:lang w:val="es-ES"/>
        </w:rPr>
        <w:t xml:space="preserve"> establecida en el artículo 191, fracción VI, de la Ley de Transparencia y Acceso a la Información Pública del Estado de México y Municipios; </w:t>
      </w:r>
      <w:r w:rsidRPr="00777C0A">
        <w:rPr>
          <w:rFonts w:cs="Tahoma"/>
          <w:bCs/>
          <w:lang w:val="es-ES"/>
        </w:rPr>
        <w:t xml:space="preserve">no obstante toda vez que, fue necesario admitir el Medio de Impugnación, en virtud de que el ahora Recurrente se inconformó con la entrega de información que no corresponde con lo solicitado,  lo procedente es </w:t>
      </w:r>
      <w:r w:rsidRPr="00777C0A">
        <w:rPr>
          <w:rFonts w:cs="Tahoma"/>
          <w:b/>
          <w:bCs/>
          <w:lang w:val="es-ES"/>
        </w:rPr>
        <w:t xml:space="preserve">SOBRESEER </w:t>
      </w:r>
      <w:r w:rsidR="00980E38" w:rsidRPr="00777C0A">
        <w:rPr>
          <w:rFonts w:cs="Tahoma"/>
          <w:bCs/>
          <w:lang w:val="es-ES"/>
        </w:rPr>
        <w:t>el señalado recurso de revisión</w:t>
      </w:r>
      <w:r w:rsidRPr="00777C0A">
        <w:rPr>
          <w:rFonts w:cs="Tahoma"/>
          <w:bCs/>
          <w:lang w:val="es-ES"/>
        </w:rPr>
        <w:t xml:space="preserve">, al actualizarse el supuesto previsto en el artículo 192, fracción IV, en relación con el diverso </w:t>
      </w:r>
      <w:r w:rsidR="00980E38" w:rsidRPr="00777C0A">
        <w:rPr>
          <w:rFonts w:cs="Tahoma"/>
          <w:bCs/>
          <w:lang w:val="es-ES"/>
        </w:rPr>
        <w:t xml:space="preserve">191, fracción VI, </w:t>
      </w:r>
      <w:r w:rsidR="004F6654" w:rsidRPr="00777C0A">
        <w:rPr>
          <w:rFonts w:cs="Tahoma"/>
          <w:bCs/>
          <w:lang w:val="es-ES"/>
        </w:rPr>
        <w:t xml:space="preserve"> de la Ley aplicable en la materia</w:t>
      </w:r>
      <w:r w:rsidRPr="00777C0A">
        <w:rPr>
          <w:rFonts w:cs="Tahoma"/>
          <w:bCs/>
          <w:lang w:val="es-ES"/>
        </w:rPr>
        <w:t>.</w:t>
      </w:r>
    </w:p>
    <w:p w14:paraId="1B3B40BC" w14:textId="77777777" w:rsidR="000D2AC3" w:rsidRPr="00777C0A" w:rsidRDefault="000D2AC3" w:rsidP="000D2AC3">
      <w:pPr>
        <w:spacing w:after="0" w:line="360" w:lineRule="auto"/>
        <w:rPr>
          <w:rFonts w:cs="Tahoma"/>
          <w:b/>
          <w:bCs/>
          <w:lang w:val="es-ES"/>
        </w:rPr>
      </w:pPr>
    </w:p>
    <w:p w14:paraId="4B2F367A" w14:textId="77777777" w:rsidR="000D2AC3" w:rsidRPr="00777C0A" w:rsidRDefault="000D2AC3" w:rsidP="000D2AC3">
      <w:pPr>
        <w:spacing w:after="0" w:line="360" w:lineRule="auto"/>
        <w:rPr>
          <w:rFonts w:cs="Tahoma"/>
          <w:b/>
          <w:bCs/>
          <w:lang w:val="es-ES"/>
        </w:rPr>
      </w:pPr>
      <w:r w:rsidRPr="00777C0A">
        <w:rPr>
          <w:rFonts w:cs="Tahoma"/>
          <w:bCs/>
        </w:rPr>
        <w:t>En ese orden de ideas, toda vez que no ha quedado por completo sin materia los otros Medios de Impugnación, se considera procedente entrar al fondo del presente asunto.</w:t>
      </w:r>
    </w:p>
    <w:p w14:paraId="1F5A5887" w14:textId="77777777" w:rsidR="00FE267B" w:rsidRPr="00777C0A" w:rsidRDefault="00FE267B" w:rsidP="000D2AC3">
      <w:pPr>
        <w:tabs>
          <w:tab w:val="left" w:pos="4667"/>
        </w:tabs>
        <w:spacing w:after="0" w:line="360" w:lineRule="auto"/>
        <w:contextualSpacing/>
        <w:rPr>
          <w:rFonts w:cs="Tahoma"/>
          <w:b/>
          <w:iCs/>
        </w:rPr>
      </w:pPr>
    </w:p>
    <w:p w14:paraId="6802E95D" w14:textId="77777777" w:rsidR="00FE267B" w:rsidRPr="00777C0A" w:rsidRDefault="00FE267B" w:rsidP="000D2AC3">
      <w:pPr>
        <w:spacing w:after="0" w:line="360" w:lineRule="auto"/>
        <w:rPr>
          <w:rFonts w:cs="Tahoma"/>
          <w:b/>
          <w:bCs/>
          <w:iCs/>
          <w:lang w:val="es-ES"/>
        </w:rPr>
      </w:pPr>
      <w:r w:rsidRPr="00777C0A">
        <w:rPr>
          <w:rFonts w:cs="Tahoma"/>
          <w:b/>
          <w:bCs/>
          <w:iCs/>
          <w:lang w:val="es-ES"/>
        </w:rPr>
        <w:t xml:space="preserve">TERCERO. Determinación de la Controversia. </w:t>
      </w:r>
    </w:p>
    <w:p w14:paraId="52BF8913" w14:textId="77777777" w:rsidR="00FE267B" w:rsidRPr="00777C0A" w:rsidRDefault="00FE267B" w:rsidP="001B792A">
      <w:pPr>
        <w:spacing w:after="0" w:line="360" w:lineRule="auto"/>
        <w:rPr>
          <w:rFonts w:cs="Tahoma"/>
          <w:b/>
          <w:bCs/>
          <w:iCs/>
          <w:lang w:val="es-ES"/>
        </w:rPr>
      </w:pPr>
    </w:p>
    <w:p w14:paraId="18FA7426" w14:textId="1B9B1F30" w:rsidR="00FE267B" w:rsidRPr="00777C0A" w:rsidRDefault="00FE267B" w:rsidP="001B792A">
      <w:pPr>
        <w:spacing w:after="0" w:line="360" w:lineRule="auto"/>
        <w:rPr>
          <w:rFonts w:cs="Tahoma"/>
          <w:bCs/>
          <w:iCs/>
        </w:rPr>
      </w:pPr>
      <w:r w:rsidRPr="00777C0A">
        <w:rPr>
          <w:rFonts w:cs="Tahoma"/>
          <w:bCs/>
          <w:iCs/>
        </w:rPr>
        <w:t xml:space="preserve">Mediante </w:t>
      </w:r>
      <w:r w:rsidR="004F6654" w:rsidRPr="00777C0A">
        <w:rPr>
          <w:rFonts w:cs="Tahoma"/>
          <w:bCs/>
          <w:iCs/>
        </w:rPr>
        <w:t>la solicitud</w:t>
      </w:r>
      <w:r w:rsidRPr="00777C0A">
        <w:rPr>
          <w:rFonts w:cs="Tahoma"/>
          <w:bCs/>
          <w:iCs/>
        </w:rPr>
        <w:t xml:space="preserve"> de acceso a la información pública</w:t>
      </w:r>
      <w:r w:rsidR="004F6654" w:rsidRPr="00777C0A">
        <w:rPr>
          <w:rFonts w:cs="Tahoma"/>
          <w:bCs/>
          <w:iCs/>
        </w:rPr>
        <w:t xml:space="preserve"> que no fue </w:t>
      </w:r>
      <w:proofErr w:type="spellStart"/>
      <w:r w:rsidR="004F6654" w:rsidRPr="00777C0A">
        <w:rPr>
          <w:rFonts w:cs="Tahoma"/>
          <w:bCs/>
          <w:iCs/>
        </w:rPr>
        <w:t>sobreseida</w:t>
      </w:r>
      <w:proofErr w:type="spellEnd"/>
      <w:r w:rsidRPr="00777C0A">
        <w:rPr>
          <w:rFonts w:cs="Tahoma"/>
          <w:bCs/>
          <w:iCs/>
        </w:rPr>
        <w:t xml:space="preserve">, el Particular solicitó </w:t>
      </w:r>
      <w:r w:rsidR="00F8322E" w:rsidRPr="00777C0A">
        <w:rPr>
          <w:rFonts w:cs="Tahoma"/>
          <w:bCs/>
          <w:iCs/>
        </w:rPr>
        <w:t>lo siguiente:</w:t>
      </w:r>
    </w:p>
    <w:p w14:paraId="1F03F72F" w14:textId="28396750" w:rsidR="00F8322E" w:rsidRPr="00777C0A" w:rsidRDefault="00F8322E" w:rsidP="001B792A">
      <w:pPr>
        <w:spacing w:after="0" w:line="360" w:lineRule="auto"/>
        <w:rPr>
          <w:rFonts w:cs="Tahoma"/>
          <w:bCs/>
          <w:iCs/>
        </w:rPr>
      </w:pPr>
    </w:p>
    <w:p w14:paraId="06D2EA5C" w14:textId="77777777" w:rsidR="00F8322E" w:rsidRPr="00777C0A" w:rsidRDefault="00F8322E" w:rsidP="001B792A">
      <w:pPr>
        <w:spacing w:after="0" w:line="360" w:lineRule="auto"/>
        <w:ind w:left="567" w:right="616"/>
        <w:rPr>
          <w:rFonts w:eastAsia="Calibri" w:cs="Tahoma"/>
          <w:b/>
          <w:color w:val="0D0D0D"/>
        </w:rPr>
      </w:pPr>
      <w:r w:rsidRPr="00777C0A">
        <w:rPr>
          <w:rFonts w:eastAsia="Calibri" w:cs="Tahoma"/>
          <w:b/>
          <w:color w:val="0D0D0D"/>
        </w:rPr>
        <w:t>Solicitud 00607/METEPEC/IP/2022, relacionada al Recurso de Revisión 02041/INFOEM/IP/RR/2022</w:t>
      </w:r>
    </w:p>
    <w:p w14:paraId="64758F74" w14:textId="77777777" w:rsidR="00F8322E" w:rsidRPr="00777C0A" w:rsidRDefault="00F8322E" w:rsidP="001B792A">
      <w:pPr>
        <w:spacing w:after="0" w:line="360" w:lineRule="auto"/>
        <w:ind w:left="567" w:right="567"/>
        <w:rPr>
          <w:rFonts w:eastAsia="Times New Roman" w:cs="Arial"/>
          <w:bCs/>
          <w:i/>
          <w:iCs/>
          <w:color w:val="auto"/>
          <w:sz w:val="20"/>
          <w:lang w:eastAsia="es-ES"/>
        </w:rPr>
      </w:pPr>
      <w:r w:rsidRPr="00777C0A">
        <w:rPr>
          <w:rFonts w:eastAsia="Times New Roman" w:cs="Arial"/>
          <w:bCs/>
          <w:i/>
          <w:iCs/>
          <w:color w:val="auto"/>
          <w:sz w:val="20"/>
          <w:lang w:eastAsia="es-ES"/>
        </w:rPr>
        <w:t>“</w:t>
      </w:r>
      <w:r w:rsidRPr="00777C0A">
        <w:rPr>
          <w:rFonts w:eastAsia="Times New Roman" w:cs="Tahoma"/>
          <w:b/>
          <w:bCs/>
          <w:i/>
          <w:iCs/>
          <w:color w:val="auto"/>
          <w:sz w:val="20"/>
          <w:lang w:eastAsia="es-ES"/>
        </w:rPr>
        <w:t>DESCRIPCIÓN CLARA Y PRECISA DE LA INFORMACIÓN SOLICITADA.</w:t>
      </w:r>
    </w:p>
    <w:p w14:paraId="0D0D52A6" w14:textId="77777777" w:rsidR="00F8322E" w:rsidRPr="00777C0A" w:rsidRDefault="00F8322E" w:rsidP="001B792A">
      <w:pPr>
        <w:tabs>
          <w:tab w:val="left" w:pos="4667"/>
        </w:tabs>
        <w:spacing w:after="0" w:line="360" w:lineRule="auto"/>
        <w:ind w:left="567" w:right="567"/>
        <w:rPr>
          <w:rFonts w:eastAsia="Times New Roman" w:cs="Arial"/>
          <w:bCs/>
          <w:i/>
          <w:iCs/>
          <w:color w:val="auto"/>
          <w:sz w:val="20"/>
          <w:lang w:eastAsia="es-ES"/>
        </w:rPr>
      </w:pPr>
      <w:r w:rsidRPr="00777C0A">
        <w:rPr>
          <w:rFonts w:eastAsia="Times New Roman" w:cs="Arial"/>
          <w:bCs/>
          <w:i/>
          <w:iCs/>
          <w:color w:val="auto"/>
          <w:sz w:val="20"/>
          <w:lang w:eastAsia="es-ES"/>
        </w:rPr>
        <w:t xml:space="preserve">Qué medio es más verídico o fue una fabricación? Preguntamos porque en la conferencia de prensa de la mañana del 7 de enero de 2022 el Presidente anunció que habían sido detenidos dos sujetos por robo de vehículos, pero luego el comunicado de prensa de la Coordinación de Comunicación Social dirigida por Gabriel Flores Archundia, dice que fueron identificados a las 15:00 del viernes 7 de enero de 2022. </w:t>
      </w:r>
      <w:hyperlink r:id="rId23" w:history="1">
        <w:r w:rsidRPr="00777C0A">
          <w:rPr>
            <w:rStyle w:val="Hipervnculo"/>
            <w:rFonts w:eastAsia="Times New Roman" w:cs="Arial"/>
            <w:bCs/>
            <w:i/>
            <w:iCs/>
            <w:sz w:val="20"/>
            <w:lang w:eastAsia="es-ES"/>
          </w:rPr>
          <w:t>https://metepec.gob.mx/pagina/comunicado10.php</w:t>
        </w:r>
      </w:hyperlink>
    </w:p>
    <w:p w14:paraId="5328674C" w14:textId="77777777" w:rsidR="00F8322E" w:rsidRPr="00777C0A" w:rsidRDefault="00F8322E" w:rsidP="001B792A">
      <w:pPr>
        <w:tabs>
          <w:tab w:val="left" w:pos="4667"/>
        </w:tabs>
        <w:spacing w:after="0" w:line="360" w:lineRule="auto"/>
        <w:ind w:left="567" w:right="567"/>
        <w:rPr>
          <w:rFonts w:eastAsia="Times New Roman" w:cs="Arial"/>
          <w:b/>
          <w:bCs/>
          <w:i/>
          <w:iCs/>
          <w:color w:val="auto"/>
          <w:sz w:val="20"/>
          <w:lang w:eastAsia="es-ES"/>
        </w:rPr>
      </w:pPr>
      <w:r w:rsidRPr="00777C0A">
        <w:rPr>
          <w:rFonts w:eastAsia="Times New Roman" w:cs="Arial"/>
          <w:bCs/>
          <w:i/>
          <w:iCs/>
          <w:color w:val="auto"/>
          <w:sz w:val="20"/>
          <w:lang w:eastAsia="es-ES"/>
        </w:rPr>
        <w:t xml:space="preserve"> </w:t>
      </w:r>
      <w:hyperlink r:id="rId24" w:history="1">
        <w:r w:rsidRPr="00777C0A">
          <w:rPr>
            <w:rStyle w:val="Hipervnculo"/>
            <w:rFonts w:eastAsia="Times New Roman" w:cs="Arial"/>
            <w:bCs/>
            <w:i/>
            <w:iCs/>
            <w:sz w:val="20"/>
            <w:lang w:eastAsia="es-ES"/>
          </w:rPr>
          <w:t>https://www.facebook.com/FernandoFloresMetepec/videos/1207600263099190/</w:t>
        </w:r>
      </w:hyperlink>
      <w:r w:rsidRPr="00777C0A">
        <w:rPr>
          <w:rFonts w:eastAsia="Times New Roman" w:cs="Arial"/>
          <w:bCs/>
          <w:i/>
          <w:iCs/>
          <w:color w:val="auto"/>
          <w:sz w:val="20"/>
          <w:lang w:eastAsia="es-ES"/>
        </w:rPr>
        <w:t xml:space="preserve"> Por ello, se requiere copia de los documentos en posesión de la Dirección de Seguridad Pública y Tránsito que den cuenta de los hechos.</w:t>
      </w:r>
      <w:r w:rsidRPr="00777C0A">
        <w:rPr>
          <w:rFonts w:eastAsia="Times New Roman" w:cs="Arial"/>
          <w:b/>
          <w:bCs/>
          <w:i/>
          <w:iCs/>
          <w:color w:val="auto"/>
          <w:sz w:val="20"/>
          <w:lang w:eastAsia="es-ES"/>
        </w:rPr>
        <w:t xml:space="preserve"> </w:t>
      </w:r>
    </w:p>
    <w:p w14:paraId="500FA2E7" w14:textId="77777777" w:rsidR="00F8322E" w:rsidRPr="00777C0A" w:rsidRDefault="00F8322E" w:rsidP="001B792A">
      <w:pPr>
        <w:tabs>
          <w:tab w:val="left" w:pos="4667"/>
        </w:tabs>
        <w:spacing w:after="0" w:line="360" w:lineRule="auto"/>
        <w:ind w:left="567" w:right="567"/>
        <w:rPr>
          <w:rFonts w:eastAsia="Times New Roman" w:cs="Arial"/>
          <w:b/>
          <w:bCs/>
          <w:i/>
          <w:iCs/>
          <w:color w:val="auto"/>
          <w:sz w:val="20"/>
          <w:lang w:eastAsia="es-ES"/>
        </w:rPr>
      </w:pPr>
    </w:p>
    <w:p w14:paraId="3975548C" w14:textId="21B32D30" w:rsidR="004A5094" w:rsidRPr="00777C0A" w:rsidRDefault="004A5094" w:rsidP="001B792A">
      <w:pPr>
        <w:spacing w:after="0" w:line="360" w:lineRule="auto"/>
        <w:rPr>
          <w:rFonts w:cs="Tahoma"/>
          <w:bCs/>
          <w:iCs/>
        </w:rPr>
      </w:pPr>
      <w:r w:rsidRPr="00777C0A">
        <w:rPr>
          <w:rFonts w:cs="Tahoma"/>
          <w:bCs/>
          <w:iCs/>
        </w:rPr>
        <w:t xml:space="preserve">Es entonces que el Particular se inconformó al expresar que hay muchas deficiencias en la respuesta emitida por el Sujeto Obligado, al incumplir con diversas disposiciones, sin embargo, las precisiones realizadas, </w:t>
      </w:r>
      <w:r w:rsidR="000C1898" w:rsidRPr="00777C0A">
        <w:rPr>
          <w:rFonts w:cs="Tahoma"/>
          <w:bCs/>
          <w:iCs/>
        </w:rPr>
        <w:t>se relacionan a la ausencia de respuesta, la entrega de algo diverso a lo solicitado, a deficiencias en el procedimiento para la entrega de la información, a la clasificación de información, a la falta de entrega de información y a la entrega en formatos diferentes.</w:t>
      </w:r>
    </w:p>
    <w:p w14:paraId="68A5815A" w14:textId="30603722" w:rsidR="000C1898" w:rsidRPr="00777C0A" w:rsidRDefault="000C1898" w:rsidP="001B792A">
      <w:pPr>
        <w:spacing w:after="0" w:line="360" w:lineRule="auto"/>
        <w:rPr>
          <w:rFonts w:cs="Tahoma"/>
          <w:bCs/>
          <w:iCs/>
        </w:rPr>
      </w:pPr>
    </w:p>
    <w:p w14:paraId="3B35F4C9" w14:textId="6B7E2414" w:rsidR="00FE267B" w:rsidRPr="00777C0A" w:rsidRDefault="000C1898" w:rsidP="001B792A">
      <w:pPr>
        <w:spacing w:after="0" w:line="360" w:lineRule="auto"/>
        <w:rPr>
          <w:rFonts w:cs="Tahoma"/>
          <w:bCs/>
          <w:iCs/>
        </w:rPr>
      </w:pPr>
      <w:r w:rsidRPr="00777C0A">
        <w:rPr>
          <w:rFonts w:cs="Tahoma"/>
          <w:bCs/>
          <w:iCs/>
        </w:rPr>
        <w:t>Es en este orden de ideas, que se considera que la</w:t>
      </w:r>
      <w:r w:rsidR="00DA5C94" w:rsidRPr="00777C0A">
        <w:rPr>
          <w:rFonts w:cs="Tahoma"/>
          <w:bCs/>
          <w:iCs/>
        </w:rPr>
        <w:t xml:space="preserve"> causal de procedencia que en su caso es susceptible a ser analizada en el caso que nos ocupa</w:t>
      </w:r>
      <w:r w:rsidRPr="00777C0A">
        <w:rPr>
          <w:rFonts w:cs="Tahoma"/>
          <w:bCs/>
          <w:iCs/>
        </w:rPr>
        <w:t>, es la</w:t>
      </w:r>
      <w:r w:rsidR="00FE267B" w:rsidRPr="00777C0A">
        <w:rPr>
          <w:rFonts w:cs="Tahoma"/>
          <w:bCs/>
          <w:iCs/>
        </w:rPr>
        <w:t xml:space="preserve"> contemplada en el artículo 179, fracción </w:t>
      </w:r>
      <w:r w:rsidR="00DA5C94" w:rsidRPr="00777C0A">
        <w:rPr>
          <w:rFonts w:cs="Tahoma"/>
          <w:bCs/>
          <w:iCs/>
        </w:rPr>
        <w:t>I</w:t>
      </w:r>
      <w:r w:rsidR="00FE267B" w:rsidRPr="00777C0A">
        <w:rPr>
          <w:rFonts w:cs="Tahoma"/>
          <w:bCs/>
          <w:iCs/>
        </w:rPr>
        <w:t>, de la Ley de Transparencia y Acceso a la Información Pública del Estado de México y Municipios, que establece que el Recurso de Revisión procederá contra -</w:t>
      </w:r>
      <w:r w:rsidRPr="00777C0A">
        <w:rPr>
          <w:rFonts w:cs="Tahoma"/>
          <w:b/>
          <w:iCs/>
        </w:rPr>
        <w:t xml:space="preserve">la </w:t>
      </w:r>
      <w:r w:rsidR="00A452C8" w:rsidRPr="00777C0A">
        <w:rPr>
          <w:rFonts w:cs="Tahoma"/>
          <w:b/>
          <w:iCs/>
        </w:rPr>
        <w:t>negativa a la información solicitada</w:t>
      </w:r>
      <w:r w:rsidR="00FE267B" w:rsidRPr="00777C0A">
        <w:rPr>
          <w:rFonts w:cs="Tahoma"/>
          <w:bCs/>
          <w:iCs/>
        </w:rPr>
        <w:t>-.</w:t>
      </w:r>
    </w:p>
    <w:p w14:paraId="1FFC8B7B" w14:textId="77777777" w:rsidR="00FE267B" w:rsidRPr="00777C0A" w:rsidRDefault="00FE267B" w:rsidP="001B792A">
      <w:pPr>
        <w:spacing w:after="0" w:line="360" w:lineRule="auto"/>
        <w:rPr>
          <w:rFonts w:cs="Tahoma"/>
          <w:bCs/>
          <w:iCs/>
        </w:rPr>
      </w:pPr>
    </w:p>
    <w:p w14:paraId="367FAA9A" w14:textId="77777777" w:rsidR="00FE267B" w:rsidRPr="00777C0A" w:rsidRDefault="00FE267B" w:rsidP="001B792A">
      <w:pPr>
        <w:spacing w:after="0" w:line="360" w:lineRule="auto"/>
        <w:rPr>
          <w:rFonts w:eastAsia="Calibri" w:cs="Tahoma"/>
          <w:b/>
          <w:bCs/>
          <w:color w:val="000000"/>
          <w:lang w:eastAsia="es-ES_tradnl"/>
        </w:rPr>
      </w:pPr>
      <w:r w:rsidRPr="00777C0A">
        <w:rPr>
          <w:rFonts w:eastAsia="Calibri" w:cs="Tahoma"/>
          <w:b/>
          <w:bCs/>
          <w:color w:val="000000"/>
          <w:lang w:eastAsia="es-ES_tradnl"/>
        </w:rPr>
        <w:t xml:space="preserve">CUARTO. Marco normativo aplicable en materia de transparencia y acceso a la información pública. </w:t>
      </w:r>
    </w:p>
    <w:p w14:paraId="5AC0A345" w14:textId="77777777" w:rsidR="00FE267B" w:rsidRPr="00777C0A" w:rsidRDefault="00FE267B" w:rsidP="001B792A">
      <w:pPr>
        <w:spacing w:after="0" w:line="360" w:lineRule="auto"/>
        <w:rPr>
          <w:rFonts w:cs="Tahoma"/>
          <w:bCs/>
          <w:iCs/>
        </w:rPr>
      </w:pPr>
    </w:p>
    <w:p w14:paraId="2B44794A" w14:textId="77777777" w:rsidR="00FE267B" w:rsidRPr="00777C0A" w:rsidRDefault="00FE267B" w:rsidP="001B792A">
      <w:pPr>
        <w:spacing w:after="0" w:line="360" w:lineRule="auto"/>
        <w:rPr>
          <w:rFonts w:cs="Tahoma"/>
          <w:bCs/>
          <w:iCs/>
        </w:rPr>
      </w:pPr>
      <w:r w:rsidRPr="00777C0A">
        <w:rPr>
          <w:rFonts w:cs="Tahoma"/>
          <w:bCs/>
          <w:iC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CEDE2F2" w14:textId="77777777" w:rsidR="00FE267B" w:rsidRPr="00777C0A" w:rsidRDefault="00FE267B" w:rsidP="001B792A">
      <w:pPr>
        <w:spacing w:after="0" w:line="360" w:lineRule="auto"/>
        <w:rPr>
          <w:rFonts w:cs="Tahoma"/>
          <w:bCs/>
          <w:iCs/>
        </w:rPr>
      </w:pPr>
    </w:p>
    <w:p w14:paraId="4D2860AA" w14:textId="77777777" w:rsidR="00FE267B" w:rsidRPr="00777C0A" w:rsidRDefault="00FE267B" w:rsidP="001B792A">
      <w:pPr>
        <w:spacing w:after="0" w:line="360" w:lineRule="auto"/>
        <w:rPr>
          <w:rFonts w:cs="Tahoma"/>
          <w:bCs/>
          <w:iCs/>
        </w:rPr>
      </w:pPr>
      <w:r w:rsidRPr="00777C0A">
        <w:rPr>
          <w:rFonts w:cs="Tahoma"/>
          <w:bCs/>
          <w:iC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21113240" w14:textId="77777777" w:rsidR="00FE267B" w:rsidRPr="00777C0A" w:rsidRDefault="00FE267B" w:rsidP="001B792A">
      <w:pPr>
        <w:spacing w:after="0" w:line="360" w:lineRule="auto"/>
        <w:rPr>
          <w:rFonts w:cs="Tahoma"/>
          <w:bCs/>
          <w:iCs/>
        </w:rPr>
      </w:pPr>
    </w:p>
    <w:p w14:paraId="2BC18895" w14:textId="77777777" w:rsidR="00FE267B" w:rsidRPr="00777C0A" w:rsidRDefault="00FE267B" w:rsidP="001B792A">
      <w:pPr>
        <w:spacing w:after="0" w:line="360" w:lineRule="auto"/>
        <w:rPr>
          <w:rFonts w:cs="Tahoma"/>
          <w:bCs/>
          <w:iCs/>
        </w:rPr>
      </w:pPr>
      <w:r w:rsidRPr="00777C0A">
        <w:rPr>
          <w:rFonts w:cs="Tahoma"/>
          <w:bCs/>
          <w:iC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AA192F9" w14:textId="77777777" w:rsidR="00FE267B" w:rsidRPr="00777C0A" w:rsidRDefault="00FE267B" w:rsidP="001B792A">
      <w:pPr>
        <w:spacing w:after="0" w:line="360" w:lineRule="auto"/>
        <w:rPr>
          <w:rFonts w:cs="Tahoma"/>
          <w:bCs/>
          <w:iCs/>
        </w:rPr>
      </w:pPr>
    </w:p>
    <w:p w14:paraId="639021F0" w14:textId="77777777" w:rsidR="00FE267B" w:rsidRPr="00777C0A" w:rsidRDefault="00FE267B" w:rsidP="001B792A">
      <w:pPr>
        <w:spacing w:after="0" w:line="360" w:lineRule="auto"/>
        <w:rPr>
          <w:rFonts w:cs="Tahoma"/>
          <w:bCs/>
          <w:iCs/>
        </w:rPr>
      </w:pPr>
      <w:r w:rsidRPr="00777C0A">
        <w:rPr>
          <w:rFonts w:cs="Tahoma"/>
          <w:bCs/>
          <w:iCs/>
        </w:rPr>
        <w:t>Por su parte, la Ley de Transparencia y Acceso a la Información Pública del Estado de México y Municipios (Reglamentaria del artículo 5° de la Constitución Local), establece lo siguiente:</w:t>
      </w:r>
    </w:p>
    <w:p w14:paraId="2B72D8F8" w14:textId="77777777" w:rsidR="00FE267B" w:rsidRPr="00777C0A" w:rsidRDefault="00FE267B" w:rsidP="001B792A">
      <w:pPr>
        <w:spacing w:after="0" w:line="360" w:lineRule="auto"/>
        <w:rPr>
          <w:rFonts w:cs="Tahoma"/>
          <w:bCs/>
          <w:iCs/>
        </w:rPr>
      </w:pPr>
      <w:r w:rsidRPr="00777C0A">
        <w:rPr>
          <w:rFonts w:cs="Tahoma"/>
          <w:bCs/>
          <w:iCs/>
        </w:rPr>
        <w:t>El artículo 12, que, quienes generen, recopilen, administren, manejen, procesen, archiven o conserven información pública serán responsables de la misma.</w:t>
      </w:r>
    </w:p>
    <w:p w14:paraId="6FFA6155" w14:textId="77777777" w:rsidR="00FE267B" w:rsidRPr="00777C0A" w:rsidRDefault="00FE267B" w:rsidP="001B792A">
      <w:pPr>
        <w:spacing w:after="0" w:line="360" w:lineRule="auto"/>
        <w:rPr>
          <w:rFonts w:cs="Tahoma"/>
          <w:bCs/>
          <w:iCs/>
        </w:rPr>
      </w:pPr>
    </w:p>
    <w:p w14:paraId="7374DF67" w14:textId="77777777" w:rsidR="00FE267B" w:rsidRPr="00777C0A" w:rsidRDefault="00FE267B" w:rsidP="001B792A">
      <w:pPr>
        <w:spacing w:after="0" w:line="360" w:lineRule="auto"/>
        <w:rPr>
          <w:rFonts w:cs="Tahoma"/>
          <w:bCs/>
          <w:iCs/>
        </w:rPr>
      </w:pPr>
      <w:r w:rsidRPr="00777C0A">
        <w:rPr>
          <w:rFonts w:cs="Tahoma"/>
          <w:bCs/>
          <w:iCs/>
        </w:rPr>
        <w:t>El artículo 18, que, los Sujetos Obligados deberán documentar todo acto que derive del ejercicio de sus facultades, competencias o funciones, considerando desde su origen la eventual publicidad y reutilización de la información que generen.</w:t>
      </w:r>
    </w:p>
    <w:p w14:paraId="65AB776A" w14:textId="77777777" w:rsidR="00FE267B" w:rsidRPr="00777C0A" w:rsidRDefault="00FE267B" w:rsidP="001B792A">
      <w:pPr>
        <w:spacing w:after="0" w:line="360" w:lineRule="auto"/>
        <w:rPr>
          <w:rFonts w:cs="Tahoma"/>
          <w:bCs/>
          <w:iCs/>
        </w:rPr>
      </w:pPr>
    </w:p>
    <w:p w14:paraId="7E11073A" w14:textId="77777777" w:rsidR="00FE267B" w:rsidRPr="00777C0A" w:rsidRDefault="00FE267B" w:rsidP="001B792A">
      <w:pPr>
        <w:spacing w:after="0" w:line="360" w:lineRule="auto"/>
        <w:rPr>
          <w:rFonts w:cs="Tahoma"/>
          <w:bCs/>
          <w:iCs/>
        </w:rPr>
      </w:pPr>
      <w:r w:rsidRPr="00777C0A">
        <w:rPr>
          <w:rFonts w:cs="Tahoma"/>
          <w:bCs/>
          <w:iCs/>
        </w:rPr>
        <w:t xml:space="preserve">El artículo 19, que, se presume que la información debe existir si se refiere a las facultades, competencias y funciones que los ordenamientos jurídicos aplicables otorgan a los sujetos </w:t>
      </w:r>
      <w:r w:rsidRPr="00777C0A">
        <w:rPr>
          <w:rFonts w:cs="Tahoma"/>
          <w:bCs/>
          <w:iCs/>
        </w:rPr>
        <w:lastRenderedPageBreak/>
        <w:t>obligados y en caso de que dichas facultades no se hayan ejercido, se deberá motivar la respuesta en función de las causas que motivaron tal circunstancia.</w:t>
      </w:r>
    </w:p>
    <w:p w14:paraId="6E4F4796" w14:textId="77777777" w:rsidR="00FE267B" w:rsidRPr="00777C0A" w:rsidRDefault="00FE267B" w:rsidP="001B792A">
      <w:pPr>
        <w:spacing w:after="0" w:line="360" w:lineRule="auto"/>
        <w:rPr>
          <w:rFonts w:cs="Tahoma"/>
        </w:rPr>
      </w:pPr>
    </w:p>
    <w:p w14:paraId="727A27B8" w14:textId="77777777" w:rsidR="00FE267B" w:rsidRPr="00777C0A" w:rsidRDefault="00FE267B" w:rsidP="001B792A">
      <w:pPr>
        <w:spacing w:after="0" w:line="360" w:lineRule="auto"/>
        <w:rPr>
          <w:rFonts w:eastAsia="Calibri" w:cs="Tahoma"/>
          <w:b/>
          <w:bCs/>
          <w:color w:val="000000"/>
          <w:lang w:eastAsia="es-ES_tradnl"/>
        </w:rPr>
      </w:pPr>
      <w:r w:rsidRPr="00777C0A">
        <w:rPr>
          <w:rFonts w:eastAsia="Calibri" w:cs="Tahoma"/>
          <w:b/>
          <w:bCs/>
          <w:caps/>
          <w:color w:val="000000"/>
          <w:lang w:eastAsia="es-ES_tradnl"/>
        </w:rPr>
        <w:t>Quinto.</w:t>
      </w:r>
      <w:r w:rsidRPr="00777C0A">
        <w:rPr>
          <w:rFonts w:eastAsia="Calibri" w:cs="Tahoma"/>
          <w:b/>
          <w:bCs/>
          <w:color w:val="000000"/>
          <w:lang w:eastAsia="es-ES_tradnl"/>
        </w:rPr>
        <w:t xml:space="preserve"> Estudio de Fondo.</w:t>
      </w:r>
    </w:p>
    <w:p w14:paraId="5352C324" w14:textId="77777777" w:rsidR="00FE267B" w:rsidRPr="00777C0A" w:rsidRDefault="00FE267B" w:rsidP="001B792A">
      <w:pPr>
        <w:spacing w:after="0" w:line="360" w:lineRule="auto"/>
        <w:rPr>
          <w:rFonts w:eastAsia="Calibri" w:cs="Tahoma"/>
          <w:b/>
          <w:bCs/>
          <w:color w:val="000000"/>
          <w:lang w:eastAsia="es-ES_tradnl"/>
        </w:rPr>
      </w:pPr>
    </w:p>
    <w:p w14:paraId="29151B50" w14:textId="59F310C6" w:rsidR="00FE267B" w:rsidRPr="00777C0A" w:rsidRDefault="00FE267B" w:rsidP="001B792A">
      <w:pPr>
        <w:spacing w:after="0" w:line="360" w:lineRule="auto"/>
        <w:rPr>
          <w:rFonts w:cs="Tahoma"/>
          <w:bCs/>
          <w:iCs/>
        </w:rPr>
      </w:pPr>
      <w:r w:rsidRPr="00777C0A">
        <w:rPr>
          <w:rFonts w:cs="Tahoma"/>
          <w:bCs/>
          <w:iCs/>
        </w:rPr>
        <w:t xml:space="preserve">Expuestas las posturas de las partes, se procede al análisis del agravio hecho valer por el ahora Recurrente, concerniente a </w:t>
      </w:r>
      <w:r w:rsidR="009E4905" w:rsidRPr="00777C0A">
        <w:rPr>
          <w:rFonts w:cs="Tahoma"/>
          <w:bCs/>
          <w:iCs/>
        </w:rPr>
        <w:t xml:space="preserve">la negativa de la información por parte del </w:t>
      </w:r>
      <w:r w:rsidR="00DA5C94" w:rsidRPr="00777C0A">
        <w:rPr>
          <w:rFonts w:eastAsia="Calibri" w:cs="Tahoma"/>
          <w:b/>
          <w:bCs/>
        </w:rPr>
        <w:t>Ayuntamiento de Metepec</w:t>
      </w:r>
      <w:r w:rsidRPr="00777C0A">
        <w:rPr>
          <w:rFonts w:cs="Tahoma"/>
          <w:iCs/>
        </w:rPr>
        <w:t>, a</w:t>
      </w:r>
      <w:r w:rsidRPr="00777C0A">
        <w:rPr>
          <w:rFonts w:cs="Tahoma"/>
          <w:bCs/>
          <w:iCs/>
        </w:rPr>
        <w:t xml:space="preserve"> la solicitud de información presentada por el Recurrente. </w:t>
      </w:r>
    </w:p>
    <w:p w14:paraId="29C5A0BC" w14:textId="77777777" w:rsidR="00FE267B" w:rsidRPr="00777C0A" w:rsidRDefault="00FE267B" w:rsidP="001B792A">
      <w:pPr>
        <w:spacing w:after="0" w:line="360" w:lineRule="auto"/>
        <w:rPr>
          <w:rFonts w:cs="Tahoma"/>
          <w:bCs/>
          <w:iCs/>
        </w:rPr>
      </w:pPr>
    </w:p>
    <w:p w14:paraId="1DB40984" w14:textId="77777777" w:rsidR="00FE267B" w:rsidRPr="00777C0A" w:rsidRDefault="00FE267B" w:rsidP="001B792A">
      <w:pPr>
        <w:spacing w:after="0" w:line="360" w:lineRule="auto"/>
        <w:rPr>
          <w:rFonts w:cs="Tahoma"/>
          <w:bCs/>
          <w:iCs/>
        </w:rPr>
      </w:pPr>
      <w:r w:rsidRPr="00777C0A">
        <w:rPr>
          <w:rFonts w:cs="Tahoma"/>
          <w:bCs/>
          <w:iCs/>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1EDDCFCB" w14:textId="77777777" w:rsidR="00FE267B" w:rsidRPr="00777C0A" w:rsidRDefault="00FE267B" w:rsidP="001B792A">
      <w:pPr>
        <w:spacing w:after="0" w:line="360" w:lineRule="auto"/>
        <w:rPr>
          <w:rFonts w:cs="Tahoma"/>
          <w:bCs/>
          <w:iCs/>
        </w:rPr>
      </w:pPr>
    </w:p>
    <w:p w14:paraId="3E79531F" w14:textId="77777777" w:rsidR="00FE267B" w:rsidRPr="00777C0A" w:rsidRDefault="00FE267B" w:rsidP="00CF6220">
      <w:pPr>
        <w:numPr>
          <w:ilvl w:val="0"/>
          <w:numId w:val="2"/>
        </w:numPr>
        <w:spacing w:after="0" w:line="360" w:lineRule="auto"/>
        <w:rPr>
          <w:rFonts w:cs="Tahoma"/>
          <w:bCs/>
          <w:iCs/>
        </w:rPr>
      </w:pPr>
      <w:r w:rsidRPr="00777C0A">
        <w:rPr>
          <w:rFonts w:cs="Tahoma"/>
          <w:bCs/>
          <w:iCs/>
        </w:rPr>
        <w:t>Proveer lo necesario para garantizar a toda persona el derecho de acceso a la información pública, a través de procedimientos sencillos, expeditos, oportunos y gratuitos;</w:t>
      </w:r>
    </w:p>
    <w:p w14:paraId="4F76A4D4" w14:textId="77777777" w:rsidR="00FE267B" w:rsidRPr="00777C0A" w:rsidRDefault="00FE267B" w:rsidP="001B792A">
      <w:pPr>
        <w:spacing w:after="0" w:line="360" w:lineRule="auto"/>
        <w:rPr>
          <w:rFonts w:cs="Tahoma"/>
          <w:bCs/>
          <w:iCs/>
        </w:rPr>
      </w:pPr>
    </w:p>
    <w:p w14:paraId="159E2752" w14:textId="77777777" w:rsidR="00FE267B" w:rsidRPr="00777C0A" w:rsidRDefault="00FE267B" w:rsidP="00CF6220">
      <w:pPr>
        <w:numPr>
          <w:ilvl w:val="0"/>
          <w:numId w:val="2"/>
        </w:numPr>
        <w:spacing w:after="0" w:line="360" w:lineRule="auto"/>
        <w:rPr>
          <w:rFonts w:cs="Tahoma"/>
          <w:bCs/>
          <w:iCs/>
        </w:rPr>
      </w:pPr>
      <w:r w:rsidRPr="00777C0A">
        <w:rPr>
          <w:rFonts w:cs="Tahoma"/>
          <w:bCs/>
          <w:iCs/>
        </w:rPr>
        <w:t>Transparentar la gestión pública, mediante la difusión de la información generada por los Sujetos Obligados, y</w:t>
      </w:r>
    </w:p>
    <w:p w14:paraId="6F572125" w14:textId="77777777" w:rsidR="00FE267B" w:rsidRPr="00777C0A" w:rsidRDefault="00FE267B" w:rsidP="001B792A">
      <w:pPr>
        <w:spacing w:after="0" w:line="360" w:lineRule="auto"/>
        <w:rPr>
          <w:rFonts w:cs="Tahoma"/>
          <w:bCs/>
          <w:iCs/>
        </w:rPr>
      </w:pPr>
    </w:p>
    <w:p w14:paraId="7C9F76A8" w14:textId="77777777" w:rsidR="00FE267B" w:rsidRPr="00777C0A" w:rsidRDefault="00FE267B" w:rsidP="00CF6220">
      <w:pPr>
        <w:numPr>
          <w:ilvl w:val="0"/>
          <w:numId w:val="2"/>
        </w:numPr>
        <w:spacing w:after="0" w:line="360" w:lineRule="auto"/>
        <w:rPr>
          <w:rFonts w:cs="Tahoma"/>
          <w:bCs/>
          <w:iCs/>
        </w:rPr>
      </w:pPr>
      <w:r w:rsidRPr="00777C0A">
        <w:rPr>
          <w:rFonts w:cs="Tahoma"/>
          <w:bCs/>
          <w:iCs/>
        </w:rPr>
        <w:t>Promover, fomentar y difundir la cultura de la transparencia en el ejercicio de la función pública, el acceso a la información y la participación ciudadana, así como, la rendición de cuentas.</w:t>
      </w:r>
    </w:p>
    <w:p w14:paraId="0C9812BB" w14:textId="77777777" w:rsidR="00FE267B" w:rsidRPr="00777C0A" w:rsidRDefault="00FE267B" w:rsidP="001B792A">
      <w:pPr>
        <w:spacing w:after="0" w:line="360" w:lineRule="auto"/>
        <w:rPr>
          <w:rFonts w:cs="Tahoma"/>
          <w:bCs/>
          <w:iCs/>
        </w:rPr>
      </w:pPr>
    </w:p>
    <w:p w14:paraId="4113419C" w14:textId="77777777" w:rsidR="00FE267B" w:rsidRPr="00777C0A" w:rsidRDefault="00FE267B" w:rsidP="001B792A">
      <w:pPr>
        <w:spacing w:after="0" w:line="360" w:lineRule="auto"/>
        <w:rPr>
          <w:rFonts w:cs="Tahoma"/>
          <w:bCs/>
          <w:iCs/>
        </w:rPr>
      </w:pPr>
      <w:r w:rsidRPr="00777C0A">
        <w:rPr>
          <w:rFonts w:cs="Tahoma"/>
          <w:bCs/>
          <w:iCs/>
        </w:rPr>
        <w:t xml:space="preserve">Conforme a lo anterior, se deprende que </w:t>
      </w:r>
      <w:r w:rsidRPr="00777C0A">
        <w:rPr>
          <w:rFonts w:cs="Tahoma"/>
          <w:b/>
          <w:bCs/>
          <w:iCs/>
        </w:rPr>
        <w:t>los objetivos de la Ley de la materia</w:t>
      </w:r>
      <w:r w:rsidRPr="00777C0A">
        <w:rPr>
          <w:rFonts w:cs="Tahoma"/>
          <w:bCs/>
          <w:iCs/>
        </w:rPr>
        <w:t xml:space="preserve"> son establecer las bases que regirán las formas para garantizar el derecho de acceso a la información, mediante </w:t>
      </w:r>
      <w:r w:rsidRPr="00777C0A">
        <w:rPr>
          <w:rFonts w:cs="Tahoma"/>
          <w:bCs/>
          <w:iCs/>
        </w:rPr>
        <w:lastRenderedPageBreak/>
        <w:t>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1AC8E7EC" w14:textId="77777777" w:rsidR="00FE267B" w:rsidRPr="00777C0A" w:rsidRDefault="00FE267B" w:rsidP="001B792A">
      <w:pPr>
        <w:spacing w:after="0" w:line="360" w:lineRule="auto"/>
        <w:rPr>
          <w:rFonts w:cs="Tahoma"/>
          <w:bCs/>
          <w:iCs/>
        </w:rPr>
      </w:pPr>
    </w:p>
    <w:p w14:paraId="287611F1" w14:textId="77777777" w:rsidR="00FE267B" w:rsidRPr="00777C0A" w:rsidRDefault="00FE267B" w:rsidP="001B792A">
      <w:pPr>
        <w:spacing w:after="0" w:line="360" w:lineRule="auto"/>
        <w:rPr>
          <w:rFonts w:cs="Tahoma"/>
          <w:bCs/>
          <w:iCs/>
        </w:rPr>
      </w:pPr>
      <w:r w:rsidRPr="00777C0A">
        <w:rPr>
          <w:rFonts w:cs="Tahoma"/>
          <w:bCs/>
          <w:iCs/>
        </w:rPr>
        <w:t xml:space="preserve">En ese orden de ideas, para la atención de las solicitudes de acceso a la información, debe privilegiarse el </w:t>
      </w:r>
      <w:r w:rsidRPr="00777C0A">
        <w:rPr>
          <w:rFonts w:cs="Tahoma"/>
          <w:b/>
          <w:bCs/>
          <w:iCs/>
        </w:rPr>
        <w:t>principio de máxima publicidad</w:t>
      </w:r>
      <w:r w:rsidRPr="00777C0A">
        <w:rPr>
          <w:rFonts w:cs="Tahoma"/>
          <w:bCs/>
          <w:iC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549B0FC9" w14:textId="77777777" w:rsidR="00FE267B" w:rsidRPr="00777C0A" w:rsidRDefault="00FE267B" w:rsidP="001B792A">
      <w:pPr>
        <w:spacing w:after="0" w:line="360" w:lineRule="auto"/>
        <w:rPr>
          <w:rFonts w:cs="Tahoma"/>
          <w:bCs/>
          <w:iCs/>
        </w:rPr>
      </w:pPr>
    </w:p>
    <w:p w14:paraId="5BB96590" w14:textId="77777777" w:rsidR="00FE267B" w:rsidRPr="00777C0A" w:rsidRDefault="00FE267B" w:rsidP="001B792A">
      <w:pPr>
        <w:spacing w:after="0" w:line="360" w:lineRule="auto"/>
        <w:rPr>
          <w:rFonts w:cs="Tahoma"/>
          <w:bCs/>
          <w:iCs/>
        </w:rPr>
      </w:pPr>
      <w:r w:rsidRPr="00777C0A">
        <w:rPr>
          <w:rFonts w:cs="Tahoma"/>
          <w:bCs/>
          <w:iCs/>
        </w:rPr>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27A3374" w14:textId="77777777" w:rsidR="00FE267B" w:rsidRPr="00777C0A" w:rsidRDefault="00FE267B" w:rsidP="001B792A">
      <w:pPr>
        <w:spacing w:after="0" w:line="360" w:lineRule="auto"/>
        <w:rPr>
          <w:rFonts w:cs="Tahoma"/>
          <w:bCs/>
          <w:iCs/>
        </w:rPr>
      </w:pPr>
    </w:p>
    <w:p w14:paraId="5514E9CB" w14:textId="77777777" w:rsidR="00FE267B" w:rsidRPr="00777C0A" w:rsidRDefault="00FE267B" w:rsidP="00CF6220">
      <w:pPr>
        <w:numPr>
          <w:ilvl w:val="0"/>
          <w:numId w:val="1"/>
        </w:numPr>
        <w:spacing w:after="0" w:line="360" w:lineRule="auto"/>
        <w:rPr>
          <w:rFonts w:cs="Tahoma"/>
          <w:bCs/>
          <w:iCs/>
        </w:rPr>
      </w:pPr>
      <w:r w:rsidRPr="00777C0A">
        <w:rPr>
          <w:rFonts w:cs="Tahoma"/>
          <w:bCs/>
          <w:iC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E59E5F1" w14:textId="77777777" w:rsidR="00FE267B" w:rsidRPr="00777C0A" w:rsidRDefault="00FE267B" w:rsidP="001B792A">
      <w:pPr>
        <w:spacing w:after="0" w:line="360" w:lineRule="auto"/>
        <w:rPr>
          <w:rFonts w:cs="Tahoma"/>
          <w:bCs/>
          <w:iCs/>
        </w:rPr>
      </w:pPr>
    </w:p>
    <w:p w14:paraId="79D7162E" w14:textId="77777777" w:rsidR="00FE267B" w:rsidRPr="00777C0A" w:rsidRDefault="00FE267B" w:rsidP="00CF6220">
      <w:pPr>
        <w:numPr>
          <w:ilvl w:val="0"/>
          <w:numId w:val="1"/>
        </w:numPr>
        <w:spacing w:after="0" w:line="360" w:lineRule="auto"/>
        <w:rPr>
          <w:rFonts w:cs="Tahoma"/>
          <w:bCs/>
          <w:iCs/>
        </w:rPr>
      </w:pPr>
      <w:r w:rsidRPr="00777C0A">
        <w:rPr>
          <w:rFonts w:cs="Tahoma"/>
          <w:bCs/>
          <w:iCs/>
        </w:rPr>
        <w:t xml:space="preserve">Las respuestas a los requerimientos informativos deberán notificarse al interesado en el menor tiempo posible, que </w:t>
      </w:r>
      <w:r w:rsidRPr="00777C0A">
        <w:rPr>
          <w:rFonts w:cs="Tahoma"/>
          <w:b/>
          <w:iCs/>
        </w:rPr>
        <w:t>no podrá exceder quince</w:t>
      </w:r>
      <w:r w:rsidRPr="00777C0A">
        <w:rPr>
          <w:rFonts w:cs="Tahoma"/>
          <w:b/>
          <w:bCs/>
          <w:iCs/>
        </w:rPr>
        <w:t xml:space="preserve"> días, contados a partir del día siguiente a la presentación de ésta.</w:t>
      </w:r>
      <w:r w:rsidRPr="00777C0A">
        <w:rPr>
          <w:rFonts w:cs="Tahoma"/>
          <w:bCs/>
          <w:iCs/>
        </w:rPr>
        <w:t xml:space="preserve"> Excepcionalmente, el plazo referido podrá ampliarse por siete días hábiles más, cuando existan razones fundadas y motivadas, a través del Comité de Transparencia;</w:t>
      </w:r>
    </w:p>
    <w:p w14:paraId="4B7AD56D" w14:textId="77777777" w:rsidR="00FE267B" w:rsidRPr="00777C0A" w:rsidRDefault="00FE267B" w:rsidP="001B792A">
      <w:pPr>
        <w:spacing w:after="0" w:line="360" w:lineRule="auto"/>
        <w:rPr>
          <w:rFonts w:cs="Tahoma"/>
          <w:bCs/>
          <w:iCs/>
        </w:rPr>
      </w:pPr>
    </w:p>
    <w:p w14:paraId="425A9409" w14:textId="77777777" w:rsidR="00FE267B" w:rsidRPr="00777C0A" w:rsidRDefault="00FE267B" w:rsidP="00CF6220">
      <w:pPr>
        <w:numPr>
          <w:ilvl w:val="0"/>
          <w:numId w:val="1"/>
        </w:numPr>
        <w:spacing w:after="0" w:line="360" w:lineRule="auto"/>
        <w:rPr>
          <w:rFonts w:cs="Tahoma"/>
          <w:b/>
          <w:bCs/>
          <w:iCs/>
        </w:rPr>
      </w:pPr>
      <w:r w:rsidRPr="00777C0A">
        <w:rPr>
          <w:rFonts w:cs="Tahoma"/>
          <w:bCs/>
          <w:iC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777C0A">
        <w:rPr>
          <w:rFonts w:cs="Tahoma"/>
          <w:b/>
          <w:bCs/>
          <w:iCs/>
        </w:rPr>
        <w:t>que se encuentren en sus archivos o que estén constreñidos a elaborar;</w:t>
      </w:r>
    </w:p>
    <w:p w14:paraId="27EDE427" w14:textId="77777777" w:rsidR="00FE267B" w:rsidRPr="00777C0A" w:rsidRDefault="00FE267B" w:rsidP="001B792A">
      <w:pPr>
        <w:spacing w:after="0" w:line="360" w:lineRule="auto"/>
        <w:rPr>
          <w:rFonts w:cs="Tahoma"/>
          <w:b/>
          <w:bCs/>
          <w:iCs/>
        </w:rPr>
      </w:pPr>
    </w:p>
    <w:p w14:paraId="6C567F90" w14:textId="77777777" w:rsidR="00FE267B" w:rsidRPr="00777C0A" w:rsidRDefault="00FE267B" w:rsidP="00CF6220">
      <w:pPr>
        <w:numPr>
          <w:ilvl w:val="0"/>
          <w:numId w:val="1"/>
        </w:numPr>
        <w:spacing w:after="0" w:line="360" w:lineRule="auto"/>
      </w:pPr>
      <w:r w:rsidRPr="00777C0A">
        <w:rPr>
          <w:rFonts w:cs="Tahoma"/>
          <w:bCs/>
          <w:iCs/>
        </w:rPr>
        <w:t>El acceso se dará en la modalidad de entrega y en su caso, de envío elegido por el solicitante, cuando no pueda entregarse en dicha modalidad, el Sujeto Obligado deberá ofrecer otras; por lo cual, deberá fundamentar y motivar la necesidad de modificar el medio de entrega.</w:t>
      </w:r>
    </w:p>
    <w:p w14:paraId="4D689785" w14:textId="77777777" w:rsidR="00FE267B" w:rsidRPr="00777C0A" w:rsidRDefault="00FE267B" w:rsidP="001B792A">
      <w:pPr>
        <w:spacing w:after="0" w:line="360" w:lineRule="auto"/>
      </w:pPr>
    </w:p>
    <w:p w14:paraId="4089ABD9" w14:textId="77777777" w:rsidR="00FE267B" w:rsidRPr="00777C0A" w:rsidRDefault="00FE267B" w:rsidP="001B792A">
      <w:pPr>
        <w:spacing w:after="0" w:line="360" w:lineRule="auto"/>
        <w:rPr>
          <w:rFonts w:cs="Tahoma"/>
          <w:bCs/>
          <w:iCs/>
        </w:rPr>
      </w:pPr>
      <w:r w:rsidRPr="00777C0A">
        <w:rPr>
          <w:rFonts w:cs="Tahoma"/>
          <w:bCs/>
          <w:iCs/>
        </w:rPr>
        <w:t>Mediante solicitud de acceso a la información pública, el Particular requirió la siguiente información:</w:t>
      </w:r>
    </w:p>
    <w:p w14:paraId="7C927833" w14:textId="77777777" w:rsidR="00FE267B" w:rsidRPr="00777C0A" w:rsidRDefault="00FE267B" w:rsidP="001B792A">
      <w:pPr>
        <w:spacing w:after="0" w:line="360" w:lineRule="auto"/>
        <w:rPr>
          <w:rFonts w:cs="Tahoma"/>
          <w:bCs/>
          <w:iCs/>
        </w:rPr>
      </w:pPr>
    </w:p>
    <w:p w14:paraId="78C85A6F" w14:textId="4C855E06" w:rsidR="00A452C8" w:rsidRPr="00777C0A" w:rsidRDefault="00A452C8" w:rsidP="00CF6220">
      <w:pPr>
        <w:pStyle w:val="Prrafodelista"/>
        <w:numPr>
          <w:ilvl w:val="0"/>
          <w:numId w:val="4"/>
        </w:numPr>
        <w:tabs>
          <w:tab w:val="left" w:pos="4667"/>
        </w:tabs>
        <w:spacing w:line="360" w:lineRule="auto"/>
        <w:ind w:right="567"/>
        <w:jc w:val="both"/>
        <w:rPr>
          <w:rFonts w:ascii="Palatino Linotype" w:hAnsi="Palatino Linotype" w:cs="Arial"/>
          <w:bCs/>
          <w:i/>
          <w:iCs/>
          <w:sz w:val="20"/>
        </w:rPr>
      </w:pPr>
      <w:r w:rsidRPr="00777C0A">
        <w:rPr>
          <w:rFonts w:ascii="Palatino Linotype" w:hAnsi="Palatino Linotype" w:cs="Arial"/>
          <w:bCs/>
          <w:i/>
          <w:iCs/>
          <w:sz w:val="20"/>
        </w:rPr>
        <w:t xml:space="preserve">Qué medio es más verídico o fue una fabricación? Preguntamos porque en la conferencia de prensa de la mañana del 7 de enero de 2022 el Presidente anunció que habían sido detenidos dos sujetos por robo de vehículos, pero luego el comunicado de prensa de la Coordinación de Comunicación Social dirigida por Gabriel Flores Archundia, dice que fueron identificados a las 15:00 del viernes 7 de enero de 2022. </w:t>
      </w:r>
      <w:hyperlink r:id="rId25" w:history="1">
        <w:r w:rsidRPr="00777C0A">
          <w:rPr>
            <w:rStyle w:val="Hipervnculo"/>
            <w:rFonts w:ascii="Palatino Linotype" w:hAnsi="Palatino Linotype" w:cs="Arial"/>
            <w:bCs/>
            <w:i/>
            <w:iCs/>
            <w:sz w:val="20"/>
          </w:rPr>
          <w:t>https://metepec.gob.mx/pagina/comunicado10.php</w:t>
        </w:r>
      </w:hyperlink>
      <w:r w:rsidRPr="00777C0A">
        <w:rPr>
          <w:rFonts w:ascii="Palatino Linotype" w:hAnsi="Palatino Linotype" w:cs="Arial"/>
          <w:bCs/>
          <w:i/>
          <w:iCs/>
          <w:sz w:val="20"/>
        </w:rPr>
        <w:t xml:space="preserve"> </w:t>
      </w:r>
      <w:hyperlink r:id="rId26" w:history="1">
        <w:r w:rsidRPr="00777C0A">
          <w:rPr>
            <w:rStyle w:val="Hipervnculo"/>
            <w:rFonts w:ascii="Palatino Linotype" w:hAnsi="Palatino Linotype" w:cs="Arial"/>
            <w:bCs/>
            <w:i/>
            <w:iCs/>
            <w:sz w:val="20"/>
          </w:rPr>
          <w:t>https://www.facebook.com/FernandoFloresMetepec/videos/1207600263099190/</w:t>
        </w:r>
      </w:hyperlink>
      <w:r w:rsidRPr="00777C0A">
        <w:rPr>
          <w:rFonts w:ascii="Palatino Linotype" w:hAnsi="Palatino Linotype" w:cs="Arial"/>
          <w:bCs/>
          <w:i/>
          <w:iCs/>
          <w:sz w:val="20"/>
        </w:rPr>
        <w:t xml:space="preserve"> </w:t>
      </w:r>
    </w:p>
    <w:p w14:paraId="3F054422" w14:textId="77777777" w:rsidR="00A452C8" w:rsidRPr="00777C0A" w:rsidRDefault="00A452C8" w:rsidP="00A452C8">
      <w:pPr>
        <w:tabs>
          <w:tab w:val="left" w:pos="4667"/>
        </w:tabs>
        <w:spacing w:after="0" w:line="360" w:lineRule="auto"/>
        <w:ind w:left="567" w:right="567"/>
        <w:rPr>
          <w:rFonts w:eastAsia="Times New Roman" w:cs="Arial"/>
          <w:bCs/>
          <w:i/>
          <w:iCs/>
          <w:color w:val="auto"/>
          <w:sz w:val="20"/>
          <w:lang w:eastAsia="es-ES"/>
        </w:rPr>
      </w:pPr>
    </w:p>
    <w:p w14:paraId="7CD6175C" w14:textId="12753232" w:rsidR="00A452C8" w:rsidRPr="00777C0A" w:rsidRDefault="00A452C8" w:rsidP="00CF6220">
      <w:pPr>
        <w:pStyle w:val="Prrafodelista"/>
        <w:numPr>
          <w:ilvl w:val="0"/>
          <w:numId w:val="4"/>
        </w:numPr>
        <w:tabs>
          <w:tab w:val="left" w:pos="4667"/>
        </w:tabs>
        <w:spacing w:line="360" w:lineRule="auto"/>
        <w:ind w:right="567"/>
        <w:jc w:val="both"/>
        <w:rPr>
          <w:rFonts w:ascii="Palatino Linotype" w:hAnsi="Palatino Linotype" w:cs="Arial"/>
          <w:bCs/>
          <w:i/>
          <w:iCs/>
          <w:sz w:val="20"/>
        </w:rPr>
      </w:pPr>
      <w:r w:rsidRPr="00777C0A">
        <w:rPr>
          <w:rFonts w:ascii="Palatino Linotype" w:hAnsi="Palatino Linotype" w:cs="Arial"/>
          <w:bCs/>
          <w:i/>
          <w:iCs/>
          <w:sz w:val="20"/>
        </w:rPr>
        <w:t xml:space="preserve">Copia de los documentos en posesión de la Dirección de Seguridad Pública y Tránsito que den cuenta de los hechos. </w:t>
      </w:r>
    </w:p>
    <w:p w14:paraId="3AB7F5A7" w14:textId="77777777" w:rsidR="00BD799A" w:rsidRPr="00777C0A" w:rsidRDefault="00BD799A" w:rsidP="001B792A">
      <w:pPr>
        <w:spacing w:after="0" w:line="360" w:lineRule="auto"/>
        <w:rPr>
          <w:rFonts w:cs="Tahoma"/>
          <w:bCs/>
          <w:iCs/>
        </w:rPr>
      </w:pPr>
    </w:p>
    <w:p w14:paraId="0CE16D43" w14:textId="68EF2DAB" w:rsidR="00596F02" w:rsidRPr="00777C0A" w:rsidRDefault="004023A8" w:rsidP="001B792A">
      <w:pPr>
        <w:spacing w:after="0" w:line="360" w:lineRule="auto"/>
        <w:rPr>
          <w:rFonts w:cs="Tahoma"/>
          <w:bCs/>
          <w:iCs/>
        </w:rPr>
      </w:pPr>
      <w:r w:rsidRPr="00777C0A">
        <w:rPr>
          <w:rFonts w:cs="Tahoma"/>
          <w:bCs/>
          <w:iCs/>
        </w:rPr>
        <w:lastRenderedPageBreak/>
        <w:t xml:space="preserve">En respuesta, el Sujeto Obligado, respondió que nos encontramos ante un derecho de petición y no así ante un ejercicio de derecho de acceso a la información pública. </w:t>
      </w:r>
    </w:p>
    <w:p w14:paraId="0B6AC87C" w14:textId="1A99FC84" w:rsidR="004023A8" w:rsidRPr="00777C0A" w:rsidRDefault="004023A8" w:rsidP="001B792A">
      <w:pPr>
        <w:spacing w:after="0" w:line="360" w:lineRule="auto"/>
        <w:rPr>
          <w:rFonts w:cs="Tahoma"/>
          <w:bCs/>
          <w:iCs/>
        </w:rPr>
      </w:pPr>
    </w:p>
    <w:p w14:paraId="207901A9" w14:textId="7D9DD2EC" w:rsidR="004023A8" w:rsidRPr="00777C0A" w:rsidRDefault="004023A8" w:rsidP="001B792A">
      <w:pPr>
        <w:spacing w:after="0" w:line="360" w:lineRule="auto"/>
        <w:rPr>
          <w:rFonts w:cs="Tahoma"/>
          <w:bCs/>
          <w:iCs/>
        </w:rPr>
      </w:pPr>
      <w:r w:rsidRPr="00777C0A">
        <w:rPr>
          <w:rFonts w:cs="Tahoma"/>
          <w:bCs/>
          <w:iCs/>
        </w:rPr>
        <w:t>Por su cuenta, el Particular se inconformó de la negativa a hacer entrega de la información, que es uno de los motivos de inconformidad planteados, a lo que el Sujeto Obligado, contestó a través de informe justificado y solicitó el sobreseimiento del asunto por haber quedado sin materia, así como por no actualizarse ninguna causal de procedencia.</w:t>
      </w:r>
    </w:p>
    <w:p w14:paraId="2AB1A5EA" w14:textId="7C36D759" w:rsidR="004023A8" w:rsidRPr="00777C0A" w:rsidRDefault="004023A8" w:rsidP="001B792A">
      <w:pPr>
        <w:spacing w:after="0" w:line="360" w:lineRule="auto"/>
        <w:rPr>
          <w:rFonts w:cs="Tahoma"/>
          <w:bCs/>
          <w:iCs/>
        </w:rPr>
      </w:pPr>
    </w:p>
    <w:p w14:paraId="5EF06D43" w14:textId="0A1F9D66" w:rsidR="004023A8" w:rsidRPr="00777C0A" w:rsidRDefault="004023A8" w:rsidP="001B792A">
      <w:pPr>
        <w:spacing w:after="0" w:line="360" w:lineRule="auto"/>
        <w:rPr>
          <w:rFonts w:cs="Tahoma"/>
          <w:bCs/>
          <w:iCs/>
        </w:rPr>
      </w:pPr>
      <w:r w:rsidRPr="00777C0A">
        <w:rPr>
          <w:rFonts w:cs="Tahoma"/>
          <w:bCs/>
          <w:iCs/>
        </w:rPr>
        <w:t>Es entonces, que, de los puntos requeridos, se puede identificar que el Sujeto Obligado, debemos identificar la información sobre la cual requirió información el Particular, que es de dos ligas de acceso directo, la primera:</w:t>
      </w:r>
    </w:p>
    <w:p w14:paraId="53812D82" w14:textId="77777777" w:rsidR="00FC5AD7" w:rsidRPr="00777C0A" w:rsidRDefault="00FC5AD7" w:rsidP="001B792A">
      <w:pPr>
        <w:spacing w:after="0" w:line="360" w:lineRule="auto"/>
        <w:rPr>
          <w:rFonts w:cs="Arial"/>
          <w:bCs/>
          <w:i/>
          <w:iCs/>
          <w:sz w:val="20"/>
        </w:rPr>
      </w:pPr>
    </w:p>
    <w:p w14:paraId="715C5E7F" w14:textId="44A2BD2B" w:rsidR="004023A8" w:rsidRPr="00777C0A" w:rsidRDefault="009C5002" w:rsidP="00FC5AD7">
      <w:pPr>
        <w:spacing w:after="0" w:line="360" w:lineRule="auto"/>
        <w:jc w:val="center"/>
        <w:rPr>
          <w:rFonts w:cs="Arial"/>
          <w:bCs/>
          <w:i/>
          <w:iCs/>
        </w:rPr>
      </w:pPr>
      <w:hyperlink r:id="rId27" w:history="1">
        <w:r w:rsidR="00FC5AD7" w:rsidRPr="00777C0A">
          <w:rPr>
            <w:rStyle w:val="Hipervnculo"/>
            <w:rFonts w:eastAsia="Times New Roman" w:cs="Arial"/>
            <w:bCs/>
            <w:i/>
            <w:iCs/>
            <w:lang w:eastAsia="es-ES"/>
          </w:rPr>
          <w:t>https://metepec.gob.mx/pagina/comunicado10.php</w:t>
        </w:r>
      </w:hyperlink>
    </w:p>
    <w:p w14:paraId="0F067CFB" w14:textId="50015200" w:rsidR="00FC5AD7" w:rsidRPr="00777C0A" w:rsidRDefault="00FC5AD7" w:rsidP="00FC5AD7">
      <w:pPr>
        <w:spacing w:after="0" w:line="360" w:lineRule="auto"/>
        <w:jc w:val="center"/>
        <w:rPr>
          <w:rFonts w:cs="Tahoma"/>
          <w:bCs/>
          <w:iCs/>
        </w:rPr>
      </w:pPr>
      <w:r w:rsidRPr="00777C0A">
        <w:rPr>
          <w:noProof/>
        </w:rPr>
        <w:drawing>
          <wp:inline distT="0" distB="0" distL="0" distR="0" wp14:anchorId="5DB3B61F" wp14:editId="5DF9DE60">
            <wp:extent cx="5648325" cy="1266825"/>
            <wp:effectExtent l="0" t="0" r="9525" b="9525"/>
            <wp:docPr id="9" name="Imagen 9"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 Word&#10;&#10;Descripción generada automáticamente"/>
                    <pic:cNvPicPr/>
                  </pic:nvPicPr>
                  <pic:blipFill rotWithShape="1">
                    <a:blip r:embed="rId28"/>
                    <a:srcRect t="4973" r="2478" b="56123"/>
                    <a:stretch/>
                  </pic:blipFill>
                  <pic:spPr bwMode="auto">
                    <a:xfrm>
                      <a:off x="0" y="0"/>
                      <a:ext cx="5648325" cy="1266825"/>
                    </a:xfrm>
                    <a:prstGeom prst="rect">
                      <a:avLst/>
                    </a:prstGeom>
                    <a:ln>
                      <a:noFill/>
                    </a:ln>
                    <a:extLst>
                      <a:ext uri="{53640926-AAD7-44D8-BBD7-CCE9431645EC}">
                        <a14:shadowObscured xmlns:a14="http://schemas.microsoft.com/office/drawing/2010/main"/>
                      </a:ext>
                    </a:extLst>
                  </pic:spPr>
                </pic:pic>
              </a:graphicData>
            </a:graphic>
          </wp:inline>
        </w:drawing>
      </w:r>
    </w:p>
    <w:p w14:paraId="09D8E860" w14:textId="0DDA5D23" w:rsidR="004023A8" w:rsidRPr="00777C0A" w:rsidRDefault="00FC5AD7" w:rsidP="00FC5AD7">
      <w:pPr>
        <w:spacing w:after="0" w:line="360" w:lineRule="auto"/>
        <w:jc w:val="center"/>
        <w:rPr>
          <w:rFonts w:cs="Tahoma"/>
          <w:bCs/>
          <w:iCs/>
        </w:rPr>
      </w:pPr>
      <w:r w:rsidRPr="00777C0A">
        <w:rPr>
          <w:rFonts w:cs="Tahoma"/>
          <w:bCs/>
          <w:iCs/>
        </w:rPr>
        <w:t>(Imagen recuperada al veintiséis de mayo del dos mil veintidós a las diecinueve horas con treinta y dos minutos)</w:t>
      </w:r>
    </w:p>
    <w:p w14:paraId="0D33BAD2" w14:textId="247D9654" w:rsidR="00FC5AD7" w:rsidRPr="00777C0A" w:rsidRDefault="00FC5AD7" w:rsidP="00FC5AD7">
      <w:pPr>
        <w:spacing w:after="0" w:line="360" w:lineRule="auto"/>
        <w:jc w:val="center"/>
        <w:rPr>
          <w:rFonts w:cs="Tahoma"/>
          <w:bCs/>
          <w:iCs/>
        </w:rPr>
      </w:pPr>
    </w:p>
    <w:p w14:paraId="5BD4A1E4" w14:textId="2E0FCDAF" w:rsidR="00FC5AD7" w:rsidRPr="00777C0A" w:rsidRDefault="009C5002" w:rsidP="00FC5AD7">
      <w:pPr>
        <w:spacing w:after="0" w:line="360" w:lineRule="auto"/>
        <w:jc w:val="center"/>
        <w:rPr>
          <w:rFonts w:cs="Tahoma"/>
          <w:bCs/>
          <w:iCs/>
        </w:rPr>
      </w:pPr>
      <w:hyperlink r:id="rId29" w:history="1">
        <w:r w:rsidR="00FC5AD7" w:rsidRPr="00777C0A">
          <w:rPr>
            <w:rStyle w:val="Hipervnculo"/>
            <w:rFonts w:cs="Tahoma"/>
            <w:bCs/>
            <w:iCs/>
          </w:rPr>
          <w:t>https://www.facebook.com/watch/live/?ref=watch_permalink&amp;v=1207600263099190</w:t>
        </w:r>
      </w:hyperlink>
    </w:p>
    <w:p w14:paraId="4664213F" w14:textId="26949FEE" w:rsidR="004023A8" w:rsidRPr="00777C0A" w:rsidRDefault="00FC5AD7" w:rsidP="00FC5AD7">
      <w:pPr>
        <w:spacing w:after="0" w:line="360" w:lineRule="auto"/>
        <w:jc w:val="center"/>
        <w:rPr>
          <w:rFonts w:cs="Tahoma"/>
          <w:bCs/>
          <w:iCs/>
        </w:rPr>
      </w:pPr>
      <w:r w:rsidRPr="00777C0A">
        <w:rPr>
          <w:noProof/>
        </w:rPr>
        <w:lastRenderedPageBreak/>
        <w:drawing>
          <wp:inline distT="0" distB="0" distL="0" distR="0" wp14:anchorId="2EC82C54" wp14:editId="5D1017F0">
            <wp:extent cx="4886325" cy="2743200"/>
            <wp:effectExtent l="0" t="0" r="9525" b="0"/>
            <wp:docPr id="10" name="Imagen 10" descr="Captura de pantalla de un video jue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Captura de pantalla de un video juego&#10;&#10;Descripción generada automáticamente"/>
                    <pic:cNvPicPr/>
                  </pic:nvPicPr>
                  <pic:blipFill rotWithShape="1">
                    <a:blip r:embed="rId30"/>
                    <a:srcRect l="31576" t="15210" r="12180" b="28627"/>
                    <a:stretch/>
                  </pic:blipFill>
                  <pic:spPr bwMode="auto">
                    <a:xfrm>
                      <a:off x="0" y="0"/>
                      <a:ext cx="4893044" cy="2746972"/>
                    </a:xfrm>
                    <a:prstGeom prst="rect">
                      <a:avLst/>
                    </a:prstGeom>
                    <a:ln>
                      <a:noFill/>
                    </a:ln>
                    <a:extLst>
                      <a:ext uri="{53640926-AAD7-44D8-BBD7-CCE9431645EC}">
                        <a14:shadowObscured xmlns:a14="http://schemas.microsoft.com/office/drawing/2010/main"/>
                      </a:ext>
                    </a:extLst>
                  </pic:spPr>
                </pic:pic>
              </a:graphicData>
            </a:graphic>
          </wp:inline>
        </w:drawing>
      </w:r>
    </w:p>
    <w:p w14:paraId="15B1A19E" w14:textId="65C1C7E1" w:rsidR="004023A8" w:rsidRPr="00777C0A" w:rsidRDefault="00FC5AD7" w:rsidP="00FC5AD7">
      <w:pPr>
        <w:spacing w:after="0" w:line="360" w:lineRule="auto"/>
        <w:jc w:val="center"/>
        <w:rPr>
          <w:rFonts w:cs="Tahoma"/>
          <w:bCs/>
          <w:iCs/>
        </w:rPr>
      </w:pPr>
      <w:r w:rsidRPr="00777C0A">
        <w:rPr>
          <w:rFonts w:cs="Tahoma"/>
          <w:bCs/>
          <w:iCs/>
        </w:rPr>
        <w:t>(Imagen recuperada al veintiséis de mayo del dos mil veintidós a las diecinueve horas con treinta y cuatro minutos)</w:t>
      </w:r>
    </w:p>
    <w:p w14:paraId="364138E5" w14:textId="7F30887F" w:rsidR="00FC5AD7" w:rsidRPr="00777C0A" w:rsidRDefault="00FC5AD7" w:rsidP="00FC5AD7">
      <w:pPr>
        <w:spacing w:after="0" w:line="360" w:lineRule="auto"/>
        <w:rPr>
          <w:rFonts w:cs="Tahoma"/>
          <w:bCs/>
          <w:iCs/>
        </w:rPr>
      </w:pPr>
    </w:p>
    <w:p w14:paraId="0BF24FEC" w14:textId="6068D556" w:rsidR="00FC5AD7" w:rsidRPr="00777C0A" w:rsidRDefault="00BD799A" w:rsidP="00FC5AD7">
      <w:pPr>
        <w:spacing w:after="0" w:line="360" w:lineRule="auto"/>
        <w:rPr>
          <w:rFonts w:cs="Tahoma"/>
          <w:bCs/>
          <w:iCs/>
        </w:rPr>
      </w:pPr>
      <w:r w:rsidRPr="00777C0A">
        <w:rPr>
          <w:rFonts w:cs="Tahoma"/>
          <w:bCs/>
          <w:iCs/>
        </w:rPr>
        <w:t>Se identifica que sobre la primera de las ligas, no hay información por lo que no se puede realizar análisis alguno, sin embargo, sobre la segunda de las ligas reproducidas, se identificó la existencia de un video en el cual, el actual presidente municipal de Metepec, expresó lo solicitado por el Particular</w:t>
      </w:r>
      <w:r w:rsidR="00FC5AD7" w:rsidRPr="00777C0A">
        <w:rPr>
          <w:rFonts w:cs="Tahoma"/>
          <w:bCs/>
          <w:iCs/>
        </w:rPr>
        <w:t>,</w:t>
      </w:r>
      <w:r w:rsidRPr="00777C0A">
        <w:rPr>
          <w:rFonts w:cs="Tahoma"/>
          <w:bCs/>
          <w:iCs/>
        </w:rPr>
        <w:t xml:space="preserve"> es decir</w:t>
      </w:r>
      <w:r w:rsidR="00FC5AD7" w:rsidRPr="00777C0A">
        <w:rPr>
          <w:rFonts w:cs="Tahoma"/>
          <w:bCs/>
          <w:iCs/>
        </w:rPr>
        <w:t xml:space="preserve"> emitió un comunicado de prensa, </w:t>
      </w:r>
      <w:r w:rsidR="00A30B11" w:rsidRPr="00777C0A">
        <w:rPr>
          <w:rFonts w:cs="Tahoma"/>
          <w:bCs/>
          <w:iCs/>
        </w:rPr>
        <w:t>que,</w:t>
      </w:r>
      <w:r w:rsidR="00A13784" w:rsidRPr="00777C0A">
        <w:rPr>
          <w:rFonts w:cs="Tahoma"/>
          <w:bCs/>
          <w:iCs/>
        </w:rPr>
        <w:t xml:space="preserve"> de su reproducción y análisis</w:t>
      </w:r>
      <w:r w:rsidR="00FC5AD7" w:rsidRPr="00777C0A">
        <w:rPr>
          <w:rFonts w:cs="Tahoma"/>
          <w:bCs/>
          <w:iCs/>
        </w:rPr>
        <w:t xml:space="preserve">, </w:t>
      </w:r>
      <w:r w:rsidR="00A13784" w:rsidRPr="00777C0A">
        <w:rPr>
          <w:rFonts w:cs="Tahoma"/>
          <w:bCs/>
          <w:iCs/>
        </w:rPr>
        <w:t>se identific</w:t>
      </w:r>
      <w:r w:rsidR="00A30B11" w:rsidRPr="00777C0A">
        <w:rPr>
          <w:rFonts w:cs="Tahoma"/>
          <w:bCs/>
          <w:iCs/>
        </w:rPr>
        <w:t xml:space="preserve">ó que el presidente municipal durante el </w:t>
      </w:r>
      <w:r w:rsidR="0091483F" w:rsidRPr="00777C0A">
        <w:rPr>
          <w:rFonts w:cs="Tahoma"/>
          <w:bCs/>
          <w:iCs/>
        </w:rPr>
        <w:t>video</w:t>
      </w:r>
      <w:r w:rsidR="00A30B11" w:rsidRPr="00777C0A">
        <w:rPr>
          <w:rFonts w:cs="Tahoma"/>
          <w:bCs/>
          <w:iCs/>
        </w:rPr>
        <w:t xml:space="preserve"> expresó en el minuto 35:20 al 35:27, que</w:t>
      </w:r>
      <w:r w:rsidRPr="00777C0A">
        <w:rPr>
          <w:rFonts w:cs="Tahoma"/>
          <w:bCs/>
          <w:iCs/>
        </w:rPr>
        <w:t xml:space="preserve"> se</w:t>
      </w:r>
      <w:r w:rsidR="00A30B11" w:rsidRPr="00777C0A">
        <w:rPr>
          <w:rFonts w:cs="Tahoma"/>
          <w:bCs/>
          <w:iCs/>
        </w:rPr>
        <w:t xml:space="preserve"> acababan de detener a dos delincuentes por robo de vehículo.</w:t>
      </w:r>
    </w:p>
    <w:p w14:paraId="5AD4E9D3" w14:textId="351B2296" w:rsidR="00A30B11" w:rsidRPr="00777C0A" w:rsidRDefault="00A30B11" w:rsidP="00FC5AD7">
      <w:pPr>
        <w:spacing w:after="0" w:line="360" w:lineRule="auto"/>
        <w:rPr>
          <w:rFonts w:cs="Tahoma"/>
          <w:bCs/>
          <w:iCs/>
        </w:rPr>
      </w:pPr>
    </w:p>
    <w:p w14:paraId="7D3659D1" w14:textId="3E72A4DF" w:rsidR="00BD799A" w:rsidRPr="00777C0A" w:rsidRDefault="008C7A7D" w:rsidP="00BD799A">
      <w:pPr>
        <w:spacing w:after="0" w:line="360" w:lineRule="auto"/>
        <w:rPr>
          <w:rFonts w:cs="Tahoma"/>
          <w:bCs/>
          <w:iCs/>
        </w:rPr>
      </w:pPr>
      <w:r w:rsidRPr="00777C0A">
        <w:rPr>
          <w:rFonts w:cs="Tahoma"/>
          <w:bCs/>
          <w:iCs/>
        </w:rPr>
        <w:t>Es en este contexto</w:t>
      </w:r>
      <w:r w:rsidR="001958EF" w:rsidRPr="00777C0A">
        <w:rPr>
          <w:rFonts w:cs="Tahoma"/>
          <w:bCs/>
          <w:iCs/>
        </w:rPr>
        <w:t xml:space="preserve">, </w:t>
      </w:r>
      <w:r w:rsidRPr="00777C0A">
        <w:rPr>
          <w:rFonts w:cs="Tahoma"/>
          <w:bCs/>
          <w:iCs/>
        </w:rPr>
        <w:t xml:space="preserve">sobre el punto de la solicitud </w:t>
      </w:r>
      <w:r w:rsidRPr="00777C0A">
        <w:rPr>
          <w:rFonts w:cs="Tahoma"/>
          <w:bCs/>
          <w:i/>
        </w:rPr>
        <w:t>¿“Qué medio es más verídico o fue una fabricación?</w:t>
      </w:r>
      <w:r w:rsidR="00BD799A" w:rsidRPr="00777C0A">
        <w:rPr>
          <w:rFonts w:cs="Tahoma"/>
          <w:bCs/>
          <w:i/>
        </w:rPr>
        <w:t xml:space="preserve"> Preguntamos porque en la conferencia de prensa de la mañana del 7 de enero de 2022 el Presidente anunció que habían sido detenidos dos sujetos por robo de vehículos, pero luego el comunicado de prensa de la Coordinación de Comunicación Social dirigida por Gabriel Flores Archundia, dice que fueron identificados a las 15:00 del viernes 7 de enero de 2022. </w:t>
      </w:r>
      <w:hyperlink r:id="rId31" w:history="1">
        <w:r w:rsidR="00BD799A" w:rsidRPr="00777C0A">
          <w:rPr>
            <w:rFonts w:cs="Tahoma"/>
            <w:i/>
          </w:rPr>
          <w:t>https://metepec.gob.mx/pagina/comunicado10.php</w:t>
        </w:r>
      </w:hyperlink>
      <w:r w:rsidR="00BD799A" w:rsidRPr="00777C0A">
        <w:rPr>
          <w:rFonts w:cs="Tahoma"/>
          <w:bCs/>
          <w:i/>
        </w:rPr>
        <w:t xml:space="preserve"> </w:t>
      </w:r>
      <w:hyperlink r:id="rId32" w:history="1">
        <w:r w:rsidR="00BD799A" w:rsidRPr="00777C0A">
          <w:rPr>
            <w:rFonts w:cs="Tahoma"/>
            <w:i/>
          </w:rPr>
          <w:t>https://www.facebook.com/FernandoFloresMetepec/videos/1207600263099190/</w:t>
        </w:r>
      </w:hyperlink>
      <w:r w:rsidRPr="00777C0A">
        <w:rPr>
          <w:rFonts w:cs="Tahoma"/>
          <w:bCs/>
          <w:i/>
        </w:rPr>
        <w:t xml:space="preserve">” (Sic) </w:t>
      </w:r>
      <w:r w:rsidR="001958EF" w:rsidRPr="00777C0A">
        <w:rPr>
          <w:rFonts w:cs="Tahoma"/>
          <w:bCs/>
          <w:iCs/>
        </w:rPr>
        <w:t xml:space="preserve">se identifica </w:t>
      </w:r>
      <w:r w:rsidR="001958EF" w:rsidRPr="00777C0A">
        <w:rPr>
          <w:rFonts w:cs="Tahoma"/>
          <w:bCs/>
          <w:iCs/>
        </w:rPr>
        <w:lastRenderedPageBreak/>
        <w:t xml:space="preserve">que </w:t>
      </w:r>
      <w:r w:rsidRPr="00777C0A">
        <w:rPr>
          <w:rFonts w:cs="Tahoma"/>
          <w:bCs/>
          <w:iCs/>
        </w:rPr>
        <w:t xml:space="preserve">no es un punto que pueda ser atendido a través del </w:t>
      </w:r>
      <w:r w:rsidR="0027550F" w:rsidRPr="00777C0A">
        <w:rPr>
          <w:rFonts w:cs="Tahoma"/>
          <w:bCs/>
          <w:iCs/>
        </w:rPr>
        <w:t>ejercicio del</w:t>
      </w:r>
      <w:r w:rsidRPr="00777C0A">
        <w:rPr>
          <w:rFonts w:cs="Tahoma"/>
          <w:bCs/>
          <w:iCs/>
        </w:rPr>
        <w:t xml:space="preserve"> derecho de acceso a la información pública, pues constituye una consulta y no así la identificación de documentos que puedan satisfacer </w:t>
      </w:r>
      <w:r w:rsidR="0027550F" w:rsidRPr="00777C0A">
        <w:rPr>
          <w:rFonts w:cs="Tahoma"/>
          <w:bCs/>
          <w:iCs/>
        </w:rPr>
        <w:t>el enunciado derecho.</w:t>
      </w:r>
    </w:p>
    <w:p w14:paraId="22786BAA" w14:textId="00C70CC3" w:rsidR="0027550F" w:rsidRPr="00777C0A" w:rsidRDefault="0027550F" w:rsidP="00BD799A">
      <w:pPr>
        <w:spacing w:after="0" w:line="360" w:lineRule="auto"/>
        <w:rPr>
          <w:rFonts w:cs="Tahoma"/>
          <w:bCs/>
          <w:iCs/>
        </w:rPr>
      </w:pPr>
    </w:p>
    <w:p w14:paraId="1F08994E" w14:textId="15B78E41" w:rsidR="0091483F" w:rsidRPr="00777C0A" w:rsidRDefault="0027550F" w:rsidP="0091483F">
      <w:pPr>
        <w:spacing w:after="0" w:line="360" w:lineRule="auto"/>
        <w:rPr>
          <w:rFonts w:cs="Tahoma"/>
          <w:bCs/>
          <w:iCs/>
        </w:rPr>
      </w:pPr>
      <w:r w:rsidRPr="00777C0A">
        <w:rPr>
          <w:rFonts w:cs="Tahoma"/>
          <w:bCs/>
          <w:iCs/>
        </w:rPr>
        <w:t>Por otro lado, la “</w:t>
      </w:r>
      <w:r w:rsidR="00BD799A" w:rsidRPr="00777C0A">
        <w:rPr>
          <w:rFonts w:cs="Arial"/>
          <w:bCs/>
          <w:i/>
          <w:iCs/>
        </w:rPr>
        <w:t>Copia de los documentos en posesión de la Dirección de Seguridad Pública y Tránsito que den cuenta de los hechos</w:t>
      </w:r>
      <w:r w:rsidRPr="00777C0A">
        <w:rPr>
          <w:rFonts w:cs="Arial"/>
          <w:bCs/>
          <w:i/>
          <w:iCs/>
        </w:rPr>
        <w:t xml:space="preserve">” </w:t>
      </w:r>
      <w:r w:rsidRPr="00777C0A">
        <w:rPr>
          <w:rFonts w:cs="Tahoma"/>
          <w:bCs/>
          <w:iCs/>
        </w:rPr>
        <w:t>puede considerarse una en el marco del derecho en cuestió</w:t>
      </w:r>
      <w:r w:rsidR="00554B5D" w:rsidRPr="00777C0A">
        <w:rPr>
          <w:rFonts w:cs="Tahoma"/>
          <w:bCs/>
          <w:iCs/>
        </w:rPr>
        <w:t>n, es por ello, que esta ponencia identificó la información requerida pues,</w:t>
      </w:r>
      <w:r w:rsidR="0091483F" w:rsidRPr="00777C0A">
        <w:rPr>
          <w:rFonts w:cs="Tahoma"/>
          <w:bCs/>
          <w:i/>
        </w:rPr>
        <w:t xml:space="preserve"> </w:t>
      </w:r>
      <w:r w:rsidR="0091483F" w:rsidRPr="00777C0A">
        <w:rPr>
          <w:rFonts w:cs="Tahoma"/>
          <w:bCs/>
          <w:iCs/>
        </w:rPr>
        <w:t>de la visualización del video, se confirma que el Presidente Municipal, efectivamente expresó que se acababan de detener a dos personas por el delito de robo de vehículos.</w:t>
      </w:r>
    </w:p>
    <w:p w14:paraId="4993323C" w14:textId="2EFAFDBE" w:rsidR="0091483F" w:rsidRPr="00777C0A" w:rsidRDefault="0091483F" w:rsidP="0091483F">
      <w:pPr>
        <w:spacing w:after="0" w:line="360" w:lineRule="auto"/>
        <w:rPr>
          <w:rFonts w:cs="Tahoma"/>
          <w:bCs/>
          <w:iCs/>
        </w:rPr>
      </w:pPr>
    </w:p>
    <w:p w14:paraId="7CE973E6" w14:textId="6F1ABC73" w:rsidR="0091483F" w:rsidRPr="00777C0A" w:rsidRDefault="0091483F" w:rsidP="0091483F">
      <w:pPr>
        <w:spacing w:after="0" w:line="360" w:lineRule="auto"/>
        <w:rPr>
          <w:rFonts w:cs="Tahoma"/>
          <w:bCs/>
          <w:iCs/>
        </w:rPr>
      </w:pPr>
      <w:r w:rsidRPr="00777C0A">
        <w:rPr>
          <w:rFonts w:cs="Tahoma"/>
          <w:bCs/>
          <w:iCs/>
        </w:rPr>
        <w:t>Es en este orden de ideas, que se identifica que la Ley de Transparencia vigente en la entidad, contempla en su artículo 18, que los Sujetos Obligados, deberán documentar todo acto que derive del ejercicio de sus facultades, competencias o funciones, considerando desde su origen la eventual publicidad y reutilización de la información que generen.</w:t>
      </w:r>
    </w:p>
    <w:p w14:paraId="167A0333" w14:textId="6FBC8D99" w:rsidR="0091483F" w:rsidRPr="00777C0A" w:rsidRDefault="0091483F" w:rsidP="0091483F">
      <w:pPr>
        <w:spacing w:after="0" w:line="360" w:lineRule="auto"/>
        <w:rPr>
          <w:rFonts w:cs="Tahoma"/>
          <w:bCs/>
          <w:iCs/>
        </w:rPr>
      </w:pPr>
    </w:p>
    <w:p w14:paraId="2F91104F" w14:textId="60146608" w:rsidR="0091483F" w:rsidRPr="00777C0A" w:rsidRDefault="0091483F" w:rsidP="0091483F">
      <w:pPr>
        <w:spacing w:after="0" w:line="360" w:lineRule="auto"/>
        <w:rPr>
          <w:rFonts w:cs="Tahoma"/>
          <w:bCs/>
          <w:iCs/>
        </w:rPr>
      </w:pPr>
      <w:r w:rsidRPr="00777C0A">
        <w:rPr>
          <w:rFonts w:cs="Tahoma"/>
          <w:bCs/>
          <w:iCs/>
        </w:rPr>
        <w:t>Es en este orden de ideas, que se debió turnar la solicitud a</w:t>
      </w:r>
      <w:r w:rsidR="005E58D0" w:rsidRPr="00777C0A">
        <w:rPr>
          <w:rFonts w:cs="Tahoma"/>
          <w:bCs/>
          <w:iCs/>
        </w:rPr>
        <w:t>l</w:t>
      </w:r>
      <w:r w:rsidRPr="00777C0A">
        <w:rPr>
          <w:rFonts w:cs="Tahoma"/>
          <w:bCs/>
          <w:iCs/>
        </w:rPr>
        <w:t xml:space="preserve"> área facultada para poseer la información, pues como lo afirmó el Particular, el Presidente Municipal refirió la existencia de la información</w:t>
      </w:r>
      <w:r w:rsidR="00812528" w:rsidRPr="00777C0A">
        <w:rPr>
          <w:rFonts w:cs="Tahoma"/>
          <w:bCs/>
          <w:iCs/>
        </w:rPr>
        <w:t>, para lo que entonces, es necesario identificar el área competente para poseer la información a través del Bando Municipal de Metepec, vigente al 10 de enero del 2022:</w:t>
      </w:r>
    </w:p>
    <w:p w14:paraId="7C8E87BE" w14:textId="33F658FA" w:rsidR="00812528" w:rsidRPr="00777C0A" w:rsidRDefault="00812528" w:rsidP="0091483F">
      <w:pPr>
        <w:spacing w:after="0" w:line="360" w:lineRule="auto"/>
        <w:rPr>
          <w:rFonts w:cs="Tahoma"/>
          <w:bCs/>
          <w:iCs/>
        </w:rPr>
      </w:pPr>
    </w:p>
    <w:p w14:paraId="0CC04A63" w14:textId="0AE88622" w:rsidR="00812528" w:rsidRPr="00777C0A" w:rsidRDefault="00812528" w:rsidP="00812528">
      <w:pPr>
        <w:spacing w:after="0" w:line="360" w:lineRule="auto"/>
        <w:ind w:left="567" w:right="616"/>
        <w:rPr>
          <w:rFonts w:cs="Tahoma"/>
          <w:bCs/>
          <w:i/>
          <w:iCs/>
          <w:sz w:val="20"/>
          <w:szCs w:val="20"/>
        </w:rPr>
      </w:pPr>
      <w:r w:rsidRPr="00777C0A">
        <w:rPr>
          <w:i/>
          <w:iCs/>
          <w:sz w:val="20"/>
          <w:szCs w:val="20"/>
        </w:rPr>
        <w:t xml:space="preserve">ARTÍCULO 63.- El Ayuntamiento, por conducto de la Dirección de Seguridad Pública y Tránsito, será el responsable de salvaguardar y garantizar el orden público y la paz social, así como la prevención de la comisión de cualquier infracción o delito, inhibiendo la manifestación de conductas antisociales, siempre con estricto respeto de los derechos humanos y las disposiciones jurídicas vigentes de carácter federal, estatal y municipal; de igual manera, fomentará la educación vial, controlando, ejecutando y sancionando las actividades del tránsito en las diferentes vialidades de </w:t>
      </w:r>
      <w:r w:rsidRPr="00777C0A">
        <w:rPr>
          <w:i/>
          <w:iCs/>
          <w:sz w:val="20"/>
          <w:szCs w:val="20"/>
        </w:rPr>
        <w:lastRenderedPageBreak/>
        <w:t>jurisdicción municipal, de conformidad el Libro Octavo del Código Administrativo del Estado de México, el Reglamento de Tránsito del Estado de México y demás disposiciones jurídicas aplicables.</w:t>
      </w:r>
    </w:p>
    <w:p w14:paraId="39DCE20D" w14:textId="77777777" w:rsidR="00812528" w:rsidRPr="00777C0A" w:rsidRDefault="00812528" w:rsidP="00812528">
      <w:pPr>
        <w:spacing w:after="0" w:line="360" w:lineRule="auto"/>
        <w:ind w:left="567" w:right="616"/>
        <w:rPr>
          <w:rFonts w:cs="Tahoma"/>
          <w:bCs/>
          <w:i/>
          <w:iCs/>
          <w:sz w:val="20"/>
          <w:szCs w:val="20"/>
        </w:rPr>
      </w:pPr>
    </w:p>
    <w:p w14:paraId="6089ECFD" w14:textId="66BBF57D" w:rsidR="00812528" w:rsidRPr="00777C0A" w:rsidRDefault="00812528" w:rsidP="00812528">
      <w:pPr>
        <w:spacing w:after="0" w:line="360" w:lineRule="auto"/>
        <w:ind w:left="567" w:right="616"/>
        <w:rPr>
          <w:i/>
          <w:iCs/>
          <w:sz w:val="20"/>
          <w:szCs w:val="20"/>
        </w:rPr>
      </w:pPr>
      <w:r w:rsidRPr="00777C0A">
        <w:rPr>
          <w:i/>
          <w:iCs/>
          <w:sz w:val="20"/>
          <w:szCs w:val="20"/>
        </w:rPr>
        <w:t>ARTÍCULO 64.- Son atribuciones de la Dirección de Seguridad Pública y Tránsito, las siguientes:</w:t>
      </w:r>
    </w:p>
    <w:p w14:paraId="53C5B126" w14:textId="265324DB" w:rsidR="00812528" w:rsidRPr="00777C0A" w:rsidRDefault="00812528" w:rsidP="00812528">
      <w:pPr>
        <w:spacing w:after="0" w:line="360" w:lineRule="auto"/>
        <w:ind w:left="567" w:right="616"/>
        <w:rPr>
          <w:i/>
          <w:iCs/>
          <w:sz w:val="20"/>
          <w:szCs w:val="20"/>
        </w:rPr>
      </w:pPr>
      <w:r w:rsidRPr="00777C0A">
        <w:rPr>
          <w:i/>
          <w:iCs/>
          <w:sz w:val="20"/>
          <w:szCs w:val="20"/>
        </w:rPr>
        <w:t>…</w:t>
      </w:r>
    </w:p>
    <w:p w14:paraId="7C1B1015" w14:textId="5EB9B4E8" w:rsidR="00812528" w:rsidRPr="00777C0A" w:rsidRDefault="00812528" w:rsidP="00812528">
      <w:pPr>
        <w:spacing w:after="0" w:line="360" w:lineRule="auto"/>
        <w:ind w:left="567" w:right="616"/>
        <w:rPr>
          <w:i/>
          <w:iCs/>
          <w:sz w:val="20"/>
          <w:szCs w:val="20"/>
        </w:rPr>
      </w:pPr>
      <w:r w:rsidRPr="00777C0A">
        <w:rPr>
          <w:i/>
          <w:iCs/>
          <w:sz w:val="20"/>
          <w:szCs w:val="20"/>
        </w:rPr>
        <w:t>VII. Coadyuvar con las autoridades federales y estatales, en el ámbito de sus atribuciones, en la prevención, combate y persecución de los delitos;</w:t>
      </w:r>
    </w:p>
    <w:p w14:paraId="155E0FD6" w14:textId="6DAAC989" w:rsidR="00812528" w:rsidRPr="00777C0A" w:rsidRDefault="00812528" w:rsidP="00812528">
      <w:pPr>
        <w:spacing w:after="0" w:line="360" w:lineRule="auto"/>
        <w:ind w:left="567" w:right="616"/>
        <w:rPr>
          <w:i/>
          <w:iCs/>
          <w:sz w:val="20"/>
          <w:szCs w:val="20"/>
        </w:rPr>
      </w:pPr>
      <w:r w:rsidRPr="00777C0A">
        <w:rPr>
          <w:i/>
          <w:iCs/>
          <w:sz w:val="20"/>
          <w:szCs w:val="20"/>
        </w:rPr>
        <w:t>…</w:t>
      </w:r>
    </w:p>
    <w:p w14:paraId="4C0287E0" w14:textId="3D12BC77" w:rsidR="00812528" w:rsidRPr="00777C0A" w:rsidRDefault="00812528" w:rsidP="00812528">
      <w:pPr>
        <w:spacing w:after="0" w:line="360" w:lineRule="auto"/>
        <w:ind w:left="567" w:right="616"/>
        <w:rPr>
          <w:i/>
          <w:iCs/>
          <w:sz w:val="20"/>
          <w:szCs w:val="20"/>
        </w:rPr>
      </w:pPr>
      <w:r w:rsidRPr="00777C0A">
        <w:rPr>
          <w:i/>
          <w:iCs/>
          <w:sz w:val="20"/>
          <w:szCs w:val="20"/>
        </w:rPr>
        <w:t>X. Formular estrategias y programas apoyados en la técnica policial, tendentes a la prevención e inhibición de las conductas antisociales y de los delitos;</w:t>
      </w:r>
    </w:p>
    <w:p w14:paraId="12D4F3A8" w14:textId="3DF1DDB6" w:rsidR="00812528" w:rsidRPr="00777C0A" w:rsidRDefault="00812528" w:rsidP="00812528">
      <w:pPr>
        <w:spacing w:after="0" w:line="360" w:lineRule="auto"/>
        <w:ind w:left="567" w:right="616"/>
        <w:rPr>
          <w:i/>
          <w:iCs/>
          <w:sz w:val="20"/>
          <w:szCs w:val="20"/>
        </w:rPr>
      </w:pPr>
      <w:r w:rsidRPr="00777C0A">
        <w:rPr>
          <w:i/>
          <w:iCs/>
          <w:sz w:val="20"/>
          <w:szCs w:val="20"/>
        </w:rPr>
        <w:t>…</w:t>
      </w:r>
    </w:p>
    <w:p w14:paraId="02D374A6" w14:textId="6BD6A1FE" w:rsidR="00812528" w:rsidRPr="00777C0A" w:rsidRDefault="00812528" w:rsidP="00812528">
      <w:pPr>
        <w:spacing w:after="0" w:line="360" w:lineRule="auto"/>
        <w:ind w:left="567" w:right="616"/>
        <w:rPr>
          <w:rFonts w:cs="Tahoma"/>
          <w:bCs/>
          <w:i/>
          <w:iCs/>
          <w:sz w:val="20"/>
          <w:szCs w:val="20"/>
        </w:rPr>
      </w:pPr>
      <w:r w:rsidRPr="00777C0A">
        <w:rPr>
          <w:i/>
          <w:iCs/>
          <w:sz w:val="20"/>
          <w:szCs w:val="20"/>
        </w:rPr>
        <w:t>XII. Organizar la participación vecinal para la prevención de infracciones, coadyuvando con los sistemas electrónicos de alarmas vecinales que apoyen la vigilancia, disuasión, esclarecimiento y/o comprobación de faltas administrativas o delitos;</w:t>
      </w:r>
    </w:p>
    <w:p w14:paraId="322F0CE6" w14:textId="457E98E2" w:rsidR="0091483F" w:rsidRPr="00777C0A" w:rsidRDefault="0091483F" w:rsidP="001B792A">
      <w:pPr>
        <w:spacing w:after="0" w:line="360" w:lineRule="auto"/>
        <w:rPr>
          <w:rFonts w:cs="Tahoma"/>
          <w:bCs/>
          <w:iCs/>
        </w:rPr>
      </w:pPr>
      <w:r w:rsidRPr="00777C0A">
        <w:rPr>
          <w:rFonts w:cs="Tahoma"/>
          <w:bCs/>
          <w:iCs/>
        </w:rPr>
        <w:t xml:space="preserve"> </w:t>
      </w:r>
    </w:p>
    <w:p w14:paraId="09425686" w14:textId="72DB579F" w:rsidR="00B87A70" w:rsidRPr="00777C0A" w:rsidRDefault="00812528" w:rsidP="00B87A70">
      <w:pPr>
        <w:spacing w:after="0" w:line="360" w:lineRule="auto"/>
        <w:rPr>
          <w:rFonts w:eastAsia="Times New Roman" w:cs="Tahoma"/>
          <w:color w:val="auto"/>
          <w:szCs w:val="24"/>
          <w:lang w:eastAsia="es-ES"/>
        </w:rPr>
      </w:pPr>
      <w:r w:rsidRPr="00777C0A">
        <w:rPr>
          <w:rFonts w:cs="Tahoma"/>
          <w:bCs/>
          <w:iCs/>
        </w:rPr>
        <w:t>Es entonces</w:t>
      </w:r>
      <w:r w:rsidR="005E58D0" w:rsidRPr="00777C0A">
        <w:rPr>
          <w:rFonts w:cs="Tahoma"/>
          <w:bCs/>
          <w:iCs/>
        </w:rPr>
        <w:t xml:space="preserve"> que, el Particular </w:t>
      </w:r>
      <w:r w:rsidR="00537C8B" w:rsidRPr="00777C0A">
        <w:rPr>
          <w:rFonts w:cs="Tahoma"/>
          <w:bCs/>
          <w:iCs/>
        </w:rPr>
        <w:t>requirió</w:t>
      </w:r>
      <w:r w:rsidR="005E58D0" w:rsidRPr="00777C0A">
        <w:rPr>
          <w:rFonts w:cs="Tahoma"/>
          <w:bCs/>
          <w:iCs/>
        </w:rPr>
        <w:t xml:space="preserve"> que se haga entrega de los documentos que permitan identificar</w:t>
      </w:r>
      <w:r w:rsidR="00537C8B" w:rsidRPr="00777C0A">
        <w:rPr>
          <w:rFonts w:cs="Tahoma"/>
          <w:bCs/>
          <w:iCs/>
        </w:rPr>
        <w:t xml:space="preserve"> la detención de las personas señaladas en la solicitud. En este orden de ideas, </w:t>
      </w:r>
      <w:r w:rsidR="00554B5D" w:rsidRPr="00777C0A">
        <w:rPr>
          <w:rFonts w:cs="Tahoma"/>
          <w:bCs/>
          <w:iCs/>
        </w:rPr>
        <w:t xml:space="preserve">que </w:t>
      </w:r>
      <w:r w:rsidR="00537C8B" w:rsidRPr="00777C0A">
        <w:rPr>
          <w:rFonts w:cs="Tahoma"/>
          <w:bCs/>
          <w:iCs/>
        </w:rPr>
        <w:t>se consideró necesario requerir información adicional al Sujeto Obligado para determinar si se realizó la detención señalada por el Presidente Municipal y los documentos que sirven para soportar esta afirmación</w:t>
      </w:r>
      <w:r w:rsidR="00554B5D" w:rsidRPr="00777C0A">
        <w:rPr>
          <w:rFonts w:cs="Tahoma"/>
          <w:bCs/>
          <w:iCs/>
        </w:rPr>
        <w:t xml:space="preserve"> o por el contrario únicamente fue una manifestación del Presidente Municipal, sin expresión documental, es así, que e</w:t>
      </w:r>
      <w:r w:rsidR="00537C8B" w:rsidRPr="00777C0A">
        <w:rPr>
          <w:rFonts w:cs="Tahoma"/>
          <w:bCs/>
          <w:iCs/>
        </w:rPr>
        <w:t>l Sujeto Obligado atendió a dicho requerimiento</w:t>
      </w:r>
      <w:r w:rsidR="00554B5D" w:rsidRPr="00777C0A">
        <w:rPr>
          <w:rFonts w:cs="Tahoma"/>
          <w:bCs/>
          <w:iCs/>
        </w:rPr>
        <w:t xml:space="preserve"> por conducto de un documento remitido </w:t>
      </w:r>
      <w:r w:rsidR="00537C8B" w:rsidRPr="00777C0A">
        <w:rPr>
          <w:rFonts w:cs="Tahoma"/>
          <w:bCs/>
          <w:iCs/>
        </w:rPr>
        <w:t xml:space="preserve">el dos de junio del dos mil veintidós, </w:t>
      </w:r>
      <w:r w:rsidR="00554B5D" w:rsidRPr="00777C0A">
        <w:rPr>
          <w:rFonts w:cs="Tahoma"/>
          <w:bCs/>
          <w:iCs/>
        </w:rPr>
        <w:t>en donde</w:t>
      </w:r>
      <w:r w:rsidR="00B87A70" w:rsidRPr="00777C0A">
        <w:rPr>
          <w:rFonts w:cs="Tahoma"/>
          <w:bCs/>
          <w:iCs/>
        </w:rPr>
        <w:t xml:space="preserve"> el Ayuntamiento de Metepec, refirió contar con el informe de policía homologado, información que consideró como reservada, en términos del artículo 140, fracciones I y XI, de la Ley Local de Transparencia, 113, fracciones VII y XIII de la Ley General de Transparencia y lo vinculó a </w:t>
      </w:r>
      <w:r w:rsidR="00B87A70" w:rsidRPr="00777C0A">
        <w:rPr>
          <w:rFonts w:eastAsia="Times New Roman" w:cs="Tahoma"/>
          <w:color w:val="auto"/>
          <w:szCs w:val="24"/>
          <w:lang w:eastAsia="es-ES"/>
        </w:rPr>
        <w:t xml:space="preserve">Vigésimo Sexto y Trigésimo segundo de los Lineamientos Generales de Clasificación y Desclasificación de la Información así como para la Elaboración de las versiones Publicas; asimismo desarrolló el Trigésimo Tercero de los Lineamientos Generales de </w:t>
      </w:r>
      <w:r w:rsidR="00B87A70" w:rsidRPr="00777C0A">
        <w:rPr>
          <w:rFonts w:eastAsia="Times New Roman" w:cs="Tahoma"/>
          <w:color w:val="auto"/>
          <w:szCs w:val="24"/>
          <w:lang w:eastAsia="es-ES"/>
        </w:rPr>
        <w:lastRenderedPageBreak/>
        <w:t>Clasificación y Desclasificación de la Información así como para la Elaboración de las versiones Publicas.</w:t>
      </w:r>
    </w:p>
    <w:p w14:paraId="7E9A8737" w14:textId="77777777" w:rsidR="00B87A70" w:rsidRPr="00777C0A" w:rsidRDefault="00B87A70" w:rsidP="001B792A">
      <w:pPr>
        <w:spacing w:after="0" w:line="360" w:lineRule="auto"/>
        <w:rPr>
          <w:rFonts w:cs="Tahoma"/>
          <w:bCs/>
          <w:iCs/>
        </w:rPr>
      </w:pPr>
    </w:p>
    <w:p w14:paraId="09BD6568" w14:textId="637DA98E" w:rsidR="00581181" w:rsidRPr="00777C0A" w:rsidRDefault="00581181" w:rsidP="001B792A">
      <w:pPr>
        <w:spacing w:after="0" w:line="360" w:lineRule="auto"/>
        <w:rPr>
          <w:rFonts w:cs="Tahoma"/>
          <w:bCs/>
          <w:iCs/>
        </w:rPr>
      </w:pPr>
      <w:r w:rsidRPr="00777C0A">
        <w:rPr>
          <w:rFonts w:cs="Tahoma"/>
          <w:bCs/>
          <w:iCs/>
        </w:rPr>
        <w:t xml:space="preserve">Es así, que, al reservar la información, el Sujeto Obligado afirma de manera tácita que cuenta con la misma en sus archivos, </w:t>
      </w:r>
      <w:r w:rsidR="00F7766E" w:rsidRPr="00777C0A">
        <w:rPr>
          <w:rFonts w:cs="Tahoma"/>
          <w:bCs/>
          <w:iCs/>
        </w:rPr>
        <w:t>para lo cual se invoca el criterio histórico 29/10 emitido por el IFAI que a la postre, se convertiría en el Instituto Nacional de Transparencia, Acceso a la Información Pública y Protección de Datos Personales del Estado de México y Municipios, que lleva por rubro y texto:</w:t>
      </w:r>
    </w:p>
    <w:p w14:paraId="66DEA1D9" w14:textId="05F3E5F1" w:rsidR="00F7766E" w:rsidRPr="00777C0A" w:rsidRDefault="00F7766E" w:rsidP="00F7766E">
      <w:pPr>
        <w:spacing w:after="0" w:line="360" w:lineRule="auto"/>
        <w:ind w:left="567" w:right="616"/>
        <w:rPr>
          <w:i/>
          <w:iCs/>
          <w:sz w:val="20"/>
          <w:szCs w:val="20"/>
        </w:rPr>
      </w:pPr>
    </w:p>
    <w:p w14:paraId="04CF84FA" w14:textId="77777777" w:rsidR="00F7766E" w:rsidRPr="00777C0A" w:rsidRDefault="00F7766E" w:rsidP="00F7766E">
      <w:pPr>
        <w:spacing w:after="0" w:line="360" w:lineRule="auto"/>
        <w:ind w:left="567" w:right="616"/>
        <w:rPr>
          <w:i/>
          <w:iCs/>
          <w:sz w:val="20"/>
          <w:szCs w:val="20"/>
        </w:rPr>
      </w:pPr>
      <w:r w:rsidRPr="00777C0A">
        <w:rPr>
          <w:b/>
          <w:bCs/>
          <w:i/>
          <w:iCs/>
          <w:sz w:val="20"/>
          <w:szCs w:val="20"/>
        </w:rPr>
        <w:t>La clasificación y la inexistencia de información son conceptos que no pueden coexistir.</w:t>
      </w:r>
      <w:r w:rsidRPr="00777C0A">
        <w:rPr>
          <w:i/>
          <w:iCs/>
          <w:sz w:val="20"/>
          <w:szCs w:val="20"/>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78C8F56F" w14:textId="0BC56162" w:rsidR="00F7766E" w:rsidRPr="00777C0A" w:rsidRDefault="00F7766E" w:rsidP="0021308C">
      <w:pPr>
        <w:spacing w:after="0" w:line="360" w:lineRule="auto"/>
        <w:ind w:right="616"/>
        <w:rPr>
          <w:i/>
          <w:iCs/>
          <w:sz w:val="20"/>
          <w:szCs w:val="20"/>
        </w:rPr>
      </w:pPr>
    </w:p>
    <w:p w14:paraId="174522BE" w14:textId="4A682F94" w:rsidR="0021308C" w:rsidRPr="00777C0A" w:rsidRDefault="0021308C" w:rsidP="006E1380">
      <w:pPr>
        <w:spacing w:after="0" w:line="360" w:lineRule="auto"/>
        <w:rPr>
          <w:rFonts w:cs="Tahoma"/>
          <w:bCs/>
          <w:iCs/>
        </w:rPr>
      </w:pPr>
      <w:r w:rsidRPr="00777C0A">
        <w:rPr>
          <w:rFonts w:cs="Tahoma"/>
          <w:bCs/>
          <w:iCs/>
        </w:rPr>
        <w:t>Del citado criterio, se advierte que la clasificación y la inexistencia no coexisten entre sí, en virtud de que la primera implica la existencia de un documento o documentos determinados, mientras que la segunda conlleva a la ausencia de estos en los archivos de la dependencia o entidad de que se trate.</w:t>
      </w:r>
    </w:p>
    <w:p w14:paraId="05EBA23A" w14:textId="63BD60CD" w:rsidR="0021308C" w:rsidRPr="00777C0A" w:rsidRDefault="0021308C" w:rsidP="006E1380">
      <w:pPr>
        <w:spacing w:after="0" w:line="360" w:lineRule="auto"/>
        <w:rPr>
          <w:rFonts w:cs="Tahoma"/>
          <w:bCs/>
          <w:iCs/>
        </w:rPr>
      </w:pPr>
    </w:p>
    <w:p w14:paraId="38D4AD15" w14:textId="14A512A3" w:rsidR="006E1380" w:rsidRPr="00777C0A" w:rsidRDefault="00D830AA" w:rsidP="006E1380">
      <w:pPr>
        <w:spacing w:after="0" w:line="360" w:lineRule="auto"/>
        <w:rPr>
          <w:rFonts w:eastAsia="Times New Roman" w:cs="Tahoma"/>
          <w:color w:val="auto"/>
          <w:szCs w:val="24"/>
          <w:lang w:eastAsia="es-ES"/>
        </w:rPr>
      </w:pPr>
      <w:r w:rsidRPr="00777C0A">
        <w:rPr>
          <w:rFonts w:cs="Tahoma"/>
          <w:bCs/>
          <w:iCs/>
        </w:rPr>
        <w:lastRenderedPageBreak/>
        <w:t xml:space="preserve">Es entonces que una vez que se acreditó que el Sujeto Obligado, cuenta con la información requerida, se debe </w:t>
      </w:r>
      <w:r w:rsidR="00D44467" w:rsidRPr="00777C0A">
        <w:rPr>
          <w:rFonts w:cs="Tahoma"/>
          <w:bCs/>
          <w:iCs/>
        </w:rPr>
        <w:t>indicar</w:t>
      </w:r>
      <w:r w:rsidRPr="00777C0A">
        <w:rPr>
          <w:rFonts w:cs="Tahoma"/>
          <w:bCs/>
          <w:iCs/>
        </w:rPr>
        <w:t xml:space="preserve"> que la misma, fue considerada como reservada por un plazo </w:t>
      </w:r>
      <w:r w:rsidR="0021308C" w:rsidRPr="00777C0A">
        <w:rPr>
          <w:rFonts w:cs="Tahoma"/>
          <w:bCs/>
          <w:iCs/>
        </w:rPr>
        <w:t>de</w:t>
      </w:r>
      <w:r w:rsidR="006E1380" w:rsidRPr="00777C0A">
        <w:rPr>
          <w:rFonts w:cs="Tahoma"/>
          <w:bCs/>
          <w:iCs/>
        </w:rPr>
        <w:t xml:space="preserve"> 3 años en términos del artículo del artículo 140, fracciones I y XI, de la Ley Local de Transparencia, 113, fracciones VII y XIII de la Ley General de Transparencia y lo vinculó a </w:t>
      </w:r>
      <w:r w:rsidR="006E1380" w:rsidRPr="00777C0A">
        <w:rPr>
          <w:rFonts w:eastAsia="Times New Roman" w:cs="Tahoma"/>
          <w:color w:val="auto"/>
          <w:szCs w:val="24"/>
          <w:lang w:eastAsia="es-ES"/>
        </w:rPr>
        <w:t>Vigésimo Sexto y Trigésimo segundo de los Lineamientos Generales de Clasificación y Desclasificación de la Información así como para la Elaboración de las versiones Publicas.</w:t>
      </w:r>
    </w:p>
    <w:p w14:paraId="3FD1B21B" w14:textId="46884B79" w:rsidR="00537C8B" w:rsidRPr="00777C0A" w:rsidRDefault="00537C8B" w:rsidP="006E1380">
      <w:pPr>
        <w:spacing w:after="0" w:line="360" w:lineRule="auto"/>
        <w:rPr>
          <w:rFonts w:cs="Tahoma"/>
          <w:bCs/>
          <w:iCs/>
        </w:rPr>
      </w:pPr>
    </w:p>
    <w:p w14:paraId="05B422E7" w14:textId="77777777" w:rsidR="006E1380" w:rsidRPr="00777C0A" w:rsidRDefault="006E1380" w:rsidP="006E1380">
      <w:pPr>
        <w:spacing w:after="0" w:line="360" w:lineRule="auto"/>
        <w:rPr>
          <w:rFonts w:cs="Tahoma"/>
          <w:b/>
          <w:color w:val="0D0D0D" w:themeColor="text1" w:themeTint="F2"/>
        </w:rPr>
      </w:pPr>
      <w:r w:rsidRPr="00777C0A">
        <w:rPr>
          <w:rFonts w:eastAsia="Calibri" w:cs="Tahoma"/>
          <w:bCs/>
          <w:color w:val="0D0D0D" w:themeColor="text1" w:themeTint="F2"/>
        </w:rPr>
        <w:t>En ese sen</w:t>
      </w:r>
      <w:r w:rsidRPr="00777C0A">
        <w:rPr>
          <w:rFonts w:cs="Tahoma"/>
          <w:color w:val="0D0D0D" w:themeColor="text1" w:themeTint="F2"/>
        </w:rPr>
        <w:t xml:space="preserve">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777C0A">
        <w:rPr>
          <w:rFonts w:cs="Tahoma"/>
          <w:b/>
          <w:color w:val="0D0D0D" w:themeColor="text1" w:themeTint="F2"/>
        </w:rPr>
        <w:t>análisis caso por caso.</w:t>
      </w:r>
    </w:p>
    <w:p w14:paraId="6AABB715" w14:textId="77777777" w:rsidR="006E1380" w:rsidRPr="00777C0A" w:rsidRDefault="006E1380" w:rsidP="006E1380">
      <w:pPr>
        <w:spacing w:after="0" w:line="360" w:lineRule="auto"/>
        <w:rPr>
          <w:rFonts w:cs="Tahoma"/>
          <w:b/>
          <w:color w:val="0D0D0D" w:themeColor="text1" w:themeTint="F2"/>
        </w:rPr>
      </w:pPr>
    </w:p>
    <w:p w14:paraId="589B7F30" w14:textId="77777777" w:rsidR="006E1380" w:rsidRPr="00777C0A" w:rsidRDefault="006E1380" w:rsidP="006E1380">
      <w:pPr>
        <w:spacing w:after="0" w:line="360" w:lineRule="auto"/>
        <w:rPr>
          <w:rFonts w:cs="Tahoma"/>
          <w:color w:val="0D0D0D" w:themeColor="text1" w:themeTint="F2"/>
        </w:rPr>
      </w:pPr>
      <w:r w:rsidRPr="00777C0A">
        <w:rPr>
          <w:rFonts w:cs="Tahoma"/>
          <w:color w:val="0D0D0D" w:themeColor="text1" w:themeTint="F2"/>
        </w:rPr>
        <w:t xml:space="preserve">Además, el artículo 131 de la Ley referida, así como el Quinto de los Lineamientos Generales, establecen que los sujetos obligados </w:t>
      </w:r>
      <w:r w:rsidRPr="00777C0A">
        <w:rPr>
          <w:rFonts w:cs="Tahoma"/>
          <w:b/>
          <w:color w:val="0D0D0D" w:themeColor="text1" w:themeTint="F2"/>
        </w:rPr>
        <w:t>deberán fundar y motivar</w:t>
      </w:r>
      <w:r w:rsidRPr="00777C0A">
        <w:rPr>
          <w:rFonts w:cs="Tahoma"/>
          <w:color w:val="0D0D0D" w:themeColor="text1" w:themeTint="F2"/>
        </w:rPr>
        <w:t xml:space="preserve"> debidamente la clasificación de la información.</w:t>
      </w:r>
    </w:p>
    <w:p w14:paraId="606B371E" w14:textId="77777777" w:rsidR="006E1380" w:rsidRPr="00777C0A" w:rsidRDefault="006E1380" w:rsidP="006E1380">
      <w:pPr>
        <w:spacing w:after="0" w:line="360" w:lineRule="auto"/>
        <w:rPr>
          <w:rFonts w:cs="Tahoma"/>
          <w:b/>
          <w:color w:val="0D0D0D" w:themeColor="text1" w:themeTint="F2"/>
        </w:rPr>
      </w:pPr>
    </w:p>
    <w:p w14:paraId="0C2E5C35" w14:textId="77777777" w:rsidR="006E1380" w:rsidRPr="00777C0A" w:rsidRDefault="006E1380" w:rsidP="006E1380">
      <w:pPr>
        <w:spacing w:after="0" w:line="360" w:lineRule="auto"/>
        <w:rPr>
          <w:rFonts w:cs="Tahoma"/>
          <w:bCs/>
          <w:iCs/>
          <w:color w:val="0D0D0D" w:themeColor="text1" w:themeTint="F2"/>
        </w:rPr>
      </w:pPr>
      <w:r w:rsidRPr="00777C0A">
        <w:rPr>
          <w:rFonts w:cs="Tahoma"/>
          <w:color w:val="0D0D0D" w:themeColor="text1" w:themeTint="F2"/>
        </w:rPr>
        <w:t>Al respecto, e</w:t>
      </w:r>
      <w:r w:rsidRPr="00777C0A">
        <w:rPr>
          <w:rFonts w:cs="Tahoma"/>
          <w:bCs/>
          <w:iCs/>
          <w:color w:val="0D0D0D" w:themeColor="text1" w:themeTint="F2"/>
        </w:rPr>
        <w:t>l Octavo de los Lineamientos Generales, precisa lo siguiente:</w:t>
      </w:r>
    </w:p>
    <w:p w14:paraId="69941CB7" w14:textId="77777777" w:rsidR="006E1380" w:rsidRPr="00777C0A" w:rsidRDefault="006E1380" w:rsidP="006E1380">
      <w:pPr>
        <w:spacing w:after="0" w:line="360" w:lineRule="auto"/>
        <w:rPr>
          <w:rFonts w:cs="Tahoma"/>
          <w:bCs/>
          <w:iCs/>
          <w:color w:val="0D0D0D" w:themeColor="text1" w:themeTint="F2"/>
        </w:rPr>
      </w:pPr>
    </w:p>
    <w:p w14:paraId="721E92E9" w14:textId="77777777" w:rsidR="006E1380" w:rsidRPr="00777C0A" w:rsidRDefault="006E1380" w:rsidP="006E1380">
      <w:pPr>
        <w:numPr>
          <w:ilvl w:val="0"/>
          <w:numId w:val="11"/>
        </w:numPr>
        <w:spacing w:after="0" w:line="360" w:lineRule="auto"/>
        <w:rPr>
          <w:rFonts w:cs="Tahoma"/>
          <w:bCs/>
          <w:color w:val="0D0D0D" w:themeColor="text1" w:themeTint="F2"/>
        </w:rPr>
      </w:pPr>
      <w:r w:rsidRPr="00777C0A">
        <w:rPr>
          <w:rFonts w:cs="Tahoma"/>
          <w:b/>
          <w:bCs/>
          <w:color w:val="0D0D0D" w:themeColor="text1" w:themeTint="F2"/>
        </w:rPr>
        <w:t>Para fundar la clasificación</w:t>
      </w:r>
      <w:r w:rsidRPr="00777C0A">
        <w:rPr>
          <w:rFonts w:cs="Tahoma"/>
          <w:bCs/>
          <w:color w:val="0D0D0D" w:themeColor="text1" w:themeTint="F2"/>
        </w:rPr>
        <w:t xml:space="preserve"> de la información se deberán señalar el artículo, fracción, inciso, párrafo o numeral de la Ley aplicable;</w:t>
      </w:r>
    </w:p>
    <w:p w14:paraId="19F6ED35" w14:textId="77777777" w:rsidR="006E1380" w:rsidRPr="00777C0A" w:rsidRDefault="006E1380" w:rsidP="006E1380">
      <w:pPr>
        <w:spacing w:after="0" w:line="360" w:lineRule="auto"/>
        <w:rPr>
          <w:rFonts w:cs="Tahoma"/>
          <w:bCs/>
          <w:color w:val="0D0D0D" w:themeColor="text1" w:themeTint="F2"/>
        </w:rPr>
      </w:pPr>
    </w:p>
    <w:p w14:paraId="30F6C7C5" w14:textId="77777777" w:rsidR="006E1380" w:rsidRPr="00777C0A" w:rsidRDefault="006E1380" w:rsidP="006E1380">
      <w:pPr>
        <w:numPr>
          <w:ilvl w:val="0"/>
          <w:numId w:val="11"/>
        </w:numPr>
        <w:spacing w:after="0" w:line="360" w:lineRule="auto"/>
        <w:rPr>
          <w:rFonts w:cs="Tahoma"/>
          <w:bCs/>
          <w:color w:val="0D0D0D" w:themeColor="text1" w:themeTint="F2"/>
        </w:rPr>
      </w:pPr>
      <w:r w:rsidRPr="00777C0A">
        <w:rPr>
          <w:rFonts w:cs="Tahoma"/>
          <w:b/>
          <w:bCs/>
          <w:color w:val="0D0D0D" w:themeColor="text1" w:themeTint="F2"/>
        </w:rPr>
        <w:t>Para motivar la clasificación</w:t>
      </w:r>
      <w:r w:rsidRPr="00777C0A">
        <w:rPr>
          <w:rFonts w:cs="Tahoma"/>
          <w:bCs/>
          <w:color w:val="0D0D0D" w:themeColor="text1" w:themeTint="F2"/>
        </w:rPr>
        <w:t xml:space="preserve"> se deberán indicar las razones y circunstancias especiales que lo llevaron a concluir que el caso particular se ajusta al supuesto previsto por la norma legal invocada; la cual, en el caso de que se trate de información reservada, la </w:t>
      </w:r>
      <w:r w:rsidRPr="00777C0A">
        <w:rPr>
          <w:rFonts w:cs="Tahoma"/>
          <w:bCs/>
          <w:color w:val="0D0D0D" w:themeColor="text1" w:themeTint="F2"/>
        </w:rPr>
        <w:lastRenderedPageBreak/>
        <w:t>motivación, deberá comprender las circunstancias que justifican el establecimiento de un determinado plazo de reserva.</w:t>
      </w:r>
    </w:p>
    <w:p w14:paraId="065AAF48" w14:textId="77777777" w:rsidR="006E1380" w:rsidRPr="00777C0A" w:rsidRDefault="006E1380" w:rsidP="006E1380">
      <w:pPr>
        <w:spacing w:after="0" w:line="360" w:lineRule="auto"/>
        <w:ind w:left="720"/>
        <w:contextualSpacing/>
        <w:rPr>
          <w:rFonts w:cs="Tahoma"/>
          <w:bCs/>
          <w:color w:val="0D0D0D" w:themeColor="text1" w:themeTint="F2"/>
        </w:rPr>
      </w:pPr>
    </w:p>
    <w:p w14:paraId="6003010C" w14:textId="77777777" w:rsidR="006E1380" w:rsidRPr="00777C0A" w:rsidRDefault="006E1380" w:rsidP="006E1380">
      <w:pPr>
        <w:spacing w:after="0" w:line="360" w:lineRule="auto"/>
        <w:rPr>
          <w:rFonts w:cs="Tahoma"/>
          <w:color w:val="0D0D0D" w:themeColor="text1" w:themeTint="F2"/>
        </w:rPr>
      </w:pPr>
      <w:r w:rsidRPr="00777C0A">
        <w:rPr>
          <w:rFonts w:cs="Tahoma"/>
          <w:color w:val="0D0D0D" w:themeColor="text1" w:themeTint="F2"/>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6E4C036C" w14:textId="77777777" w:rsidR="006E1380" w:rsidRPr="00777C0A" w:rsidRDefault="006E1380" w:rsidP="006E1380">
      <w:pPr>
        <w:spacing w:after="0" w:line="360" w:lineRule="auto"/>
        <w:rPr>
          <w:rFonts w:cs="Tahoma"/>
          <w:color w:val="0D0D0D" w:themeColor="text1" w:themeTint="F2"/>
        </w:rPr>
      </w:pPr>
    </w:p>
    <w:p w14:paraId="752C2CCF" w14:textId="77777777" w:rsidR="006E1380" w:rsidRPr="00777C0A" w:rsidRDefault="006E1380" w:rsidP="006E1380">
      <w:pPr>
        <w:spacing w:after="0" w:line="360" w:lineRule="auto"/>
        <w:ind w:left="567" w:right="567"/>
        <w:rPr>
          <w:rFonts w:cs="Tahoma"/>
          <w:i/>
          <w:color w:val="0D0D0D" w:themeColor="text1" w:themeTint="F2"/>
        </w:rPr>
      </w:pPr>
      <w:r w:rsidRPr="00777C0A">
        <w:rPr>
          <w:rFonts w:cs="Tahoma"/>
          <w:b/>
          <w:i/>
          <w:color w:val="0D0D0D" w:themeColor="text1" w:themeTint="F2"/>
        </w:rPr>
        <w:t xml:space="preserve">“FUNDAMENTACION Y MOTIVACION, CONCEPTO DE. </w:t>
      </w:r>
      <w:r w:rsidRPr="00777C0A">
        <w:rPr>
          <w:rFonts w:cs="Tahoma"/>
          <w:i/>
          <w:color w:val="0D0D0D" w:themeColor="text1" w:themeTint="F2"/>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3ABFF4AA" w14:textId="77777777" w:rsidR="006E1380" w:rsidRPr="00777C0A" w:rsidRDefault="006E1380" w:rsidP="006E1380">
      <w:pPr>
        <w:spacing w:after="0" w:line="360" w:lineRule="auto"/>
        <w:rPr>
          <w:rFonts w:cs="Tahoma"/>
          <w:color w:val="0D0D0D" w:themeColor="text1" w:themeTint="F2"/>
        </w:rPr>
      </w:pPr>
    </w:p>
    <w:p w14:paraId="7119F426" w14:textId="77777777" w:rsidR="006E1380" w:rsidRPr="00777C0A" w:rsidRDefault="006E1380" w:rsidP="006E1380">
      <w:pPr>
        <w:spacing w:after="0" w:line="360" w:lineRule="auto"/>
        <w:rPr>
          <w:rFonts w:cs="Tahoma"/>
          <w:color w:val="0D0D0D" w:themeColor="text1" w:themeTint="F2"/>
        </w:rPr>
      </w:pPr>
      <w:r w:rsidRPr="00777C0A">
        <w:rPr>
          <w:rFonts w:cs="Tahoma"/>
          <w:color w:val="0D0D0D" w:themeColor="text1" w:themeTint="F2"/>
        </w:rPr>
        <w:t>Conforme a lo anterior, se advierte lo siguiente:</w:t>
      </w:r>
    </w:p>
    <w:p w14:paraId="0BB84035" w14:textId="77777777" w:rsidR="006E1380" w:rsidRPr="00777C0A" w:rsidRDefault="006E1380" w:rsidP="006E1380">
      <w:pPr>
        <w:spacing w:after="0" w:line="360" w:lineRule="auto"/>
        <w:rPr>
          <w:rFonts w:cs="Tahoma"/>
          <w:color w:val="0D0D0D" w:themeColor="text1" w:themeTint="F2"/>
        </w:rPr>
      </w:pPr>
    </w:p>
    <w:p w14:paraId="3683E208" w14:textId="77777777" w:rsidR="006E1380" w:rsidRPr="00777C0A" w:rsidRDefault="006E1380" w:rsidP="006E1380">
      <w:pPr>
        <w:numPr>
          <w:ilvl w:val="0"/>
          <w:numId w:val="12"/>
        </w:numPr>
        <w:spacing w:after="0" w:line="360" w:lineRule="auto"/>
        <w:rPr>
          <w:rFonts w:cs="Tahoma"/>
          <w:b/>
          <w:color w:val="0D0D0D" w:themeColor="text1" w:themeTint="F2"/>
        </w:rPr>
      </w:pPr>
      <w:r w:rsidRPr="00777C0A">
        <w:rPr>
          <w:rFonts w:cs="Tahoma"/>
          <w:b/>
          <w:color w:val="0D0D0D" w:themeColor="text1" w:themeTint="F2"/>
        </w:rPr>
        <w:t xml:space="preserve">Fundamentación: </w:t>
      </w:r>
      <w:r w:rsidRPr="00777C0A">
        <w:rPr>
          <w:rFonts w:cs="Tahoma"/>
          <w:color w:val="0D0D0D" w:themeColor="text1" w:themeTint="F2"/>
        </w:rPr>
        <w:t>Obligación de la autoridad que emite un acto, para citar los preceptos legales, sustantivos y adjetivos, en que se apoye para la determinación tomada.</w:t>
      </w:r>
    </w:p>
    <w:p w14:paraId="7C833042" w14:textId="77777777" w:rsidR="006E1380" w:rsidRPr="00777C0A" w:rsidRDefault="006E1380" w:rsidP="006E1380">
      <w:pPr>
        <w:spacing w:after="0" w:line="360" w:lineRule="auto"/>
        <w:ind w:left="720"/>
        <w:contextualSpacing/>
        <w:rPr>
          <w:rFonts w:cs="Tahoma"/>
          <w:b/>
          <w:color w:val="0D0D0D" w:themeColor="text1" w:themeTint="F2"/>
        </w:rPr>
      </w:pPr>
    </w:p>
    <w:p w14:paraId="4FDF4EA2" w14:textId="77777777" w:rsidR="006E1380" w:rsidRPr="00777C0A" w:rsidRDefault="006E1380" w:rsidP="006E1380">
      <w:pPr>
        <w:numPr>
          <w:ilvl w:val="0"/>
          <w:numId w:val="12"/>
        </w:numPr>
        <w:spacing w:after="0" w:line="360" w:lineRule="auto"/>
        <w:rPr>
          <w:rFonts w:cs="Tahoma"/>
          <w:b/>
          <w:color w:val="0D0D0D" w:themeColor="text1" w:themeTint="F2"/>
        </w:rPr>
      </w:pPr>
      <w:r w:rsidRPr="00777C0A">
        <w:rPr>
          <w:rFonts w:cs="Tahoma"/>
          <w:b/>
          <w:color w:val="0D0D0D" w:themeColor="text1" w:themeTint="F2"/>
        </w:rPr>
        <w:t xml:space="preserve">Motivación: </w:t>
      </w:r>
      <w:r w:rsidRPr="00777C0A">
        <w:rPr>
          <w:rFonts w:cs="Tahoma"/>
          <w:color w:val="0D0D0D" w:themeColor="text1" w:themeTint="F2"/>
        </w:rPr>
        <w:t>Razonamientos lógico-jurídicos sobre porque se consideró en el caso en concreto, que se ajusta a la hipótesis normativa.</w:t>
      </w:r>
    </w:p>
    <w:p w14:paraId="44D88407" w14:textId="77777777" w:rsidR="006E1380" w:rsidRPr="00777C0A" w:rsidRDefault="006E1380" w:rsidP="006E1380">
      <w:pPr>
        <w:spacing w:after="0" w:line="360" w:lineRule="auto"/>
        <w:rPr>
          <w:rFonts w:cs="Tahoma"/>
          <w:color w:val="0D0D0D" w:themeColor="text1" w:themeTint="F2"/>
        </w:rPr>
      </w:pPr>
    </w:p>
    <w:p w14:paraId="414DDEF4" w14:textId="53578230" w:rsidR="006E1380" w:rsidRPr="00777C0A" w:rsidRDefault="006E1380" w:rsidP="006E1380">
      <w:pPr>
        <w:spacing w:after="0" w:line="360" w:lineRule="auto"/>
        <w:rPr>
          <w:rFonts w:cs="Tahoma"/>
          <w:color w:val="0D0D0D" w:themeColor="text1" w:themeTint="F2"/>
          <w:lang w:val="es-ES"/>
        </w:rPr>
      </w:pPr>
      <w:r w:rsidRPr="00777C0A">
        <w:rPr>
          <w:rFonts w:cs="Tahoma"/>
          <w:color w:val="0D0D0D" w:themeColor="text1" w:themeTint="F2"/>
          <w:lang w:val="es-ES"/>
        </w:rPr>
        <w:lastRenderedPageBreak/>
        <w:t xml:space="preserve">En ese orden de ideas, el Trigésimo tercero de los Lineamientos </w:t>
      </w:r>
      <w:r w:rsidR="000B1B64" w:rsidRPr="00777C0A">
        <w:rPr>
          <w:rFonts w:cs="Tahoma"/>
          <w:color w:val="0D0D0D" w:themeColor="text1" w:themeTint="F2"/>
          <w:lang w:val="es-ES"/>
        </w:rPr>
        <w:t>Generales</w:t>
      </w:r>
      <w:r w:rsidRPr="00777C0A">
        <w:rPr>
          <w:rFonts w:cs="Tahoma"/>
          <w:color w:val="0D0D0D" w:themeColor="text1" w:themeTint="F2"/>
          <w:lang w:val="es-ES"/>
        </w:rPr>
        <w:t xml:space="preserve"> establece la forma en que se debe fundamentar y motivar la reserva de la información, es decir, a través de los siguientes pasos:</w:t>
      </w:r>
    </w:p>
    <w:p w14:paraId="636F0B62" w14:textId="77777777" w:rsidR="006E1380" w:rsidRPr="00777C0A" w:rsidRDefault="006E1380" w:rsidP="006E1380">
      <w:pPr>
        <w:spacing w:after="0" w:line="360" w:lineRule="auto"/>
        <w:rPr>
          <w:rFonts w:cs="Tahoma"/>
          <w:color w:val="0D0D0D" w:themeColor="text1" w:themeTint="F2"/>
        </w:rPr>
      </w:pPr>
    </w:p>
    <w:p w14:paraId="36149927" w14:textId="77777777" w:rsidR="006E1380" w:rsidRPr="00777C0A" w:rsidRDefault="006E1380" w:rsidP="006E1380">
      <w:pPr>
        <w:numPr>
          <w:ilvl w:val="0"/>
          <w:numId w:val="13"/>
        </w:numPr>
        <w:spacing w:after="0" w:line="360" w:lineRule="auto"/>
        <w:contextualSpacing/>
        <w:rPr>
          <w:rFonts w:cs="Tahoma"/>
          <w:color w:val="0D0D0D" w:themeColor="text1" w:themeTint="F2"/>
        </w:rPr>
      </w:pPr>
      <w:r w:rsidRPr="00777C0A">
        <w:rPr>
          <w:rFonts w:cs="Tahoma"/>
          <w:color w:val="0D0D0D" w:themeColor="text1" w:themeTint="F2"/>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05545838" w14:textId="77777777" w:rsidR="006E1380" w:rsidRPr="00777C0A" w:rsidRDefault="006E1380" w:rsidP="006E1380">
      <w:pPr>
        <w:numPr>
          <w:ilvl w:val="0"/>
          <w:numId w:val="13"/>
        </w:numPr>
        <w:spacing w:after="0" w:line="360" w:lineRule="auto"/>
        <w:contextualSpacing/>
        <w:rPr>
          <w:rFonts w:cs="Tahoma"/>
          <w:color w:val="0D0D0D" w:themeColor="text1" w:themeTint="F2"/>
          <w:lang w:val="es-ES"/>
        </w:rPr>
      </w:pPr>
      <w:r w:rsidRPr="00777C0A">
        <w:rPr>
          <w:rFonts w:cs="Tahoma"/>
          <w:color w:val="0D0D0D" w:themeColor="text1" w:themeTint="F2"/>
          <w:lang w:val="es-ES"/>
        </w:rPr>
        <w:t>Se deberá demostrar que la publicidad de la información generaría un riesgo de perjuicio, que rebasa el interés público;</w:t>
      </w:r>
    </w:p>
    <w:p w14:paraId="0FC90B07" w14:textId="77777777" w:rsidR="006E1380" w:rsidRPr="00777C0A" w:rsidRDefault="006E1380" w:rsidP="006E1380">
      <w:pPr>
        <w:numPr>
          <w:ilvl w:val="0"/>
          <w:numId w:val="13"/>
        </w:numPr>
        <w:spacing w:after="0" w:line="360" w:lineRule="auto"/>
        <w:contextualSpacing/>
        <w:rPr>
          <w:rFonts w:cs="Tahoma"/>
          <w:color w:val="0D0D0D" w:themeColor="text1" w:themeTint="F2"/>
          <w:lang w:val="es-ES"/>
        </w:rPr>
      </w:pPr>
      <w:r w:rsidRPr="00777C0A">
        <w:rPr>
          <w:rFonts w:cs="Tahoma"/>
          <w:color w:val="0D0D0D" w:themeColor="text1" w:themeTint="F2"/>
          <w:lang w:val="es-ES"/>
        </w:rPr>
        <w:t>Se acreditará el vínculo entre la difusión de la información y la afectación del interés jurídico tutelado;</w:t>
      </w:r>
    </w:p>
    <w:p w14:paraId="2EB8C53D" w14:textId="77777777" w:rsidR="006E1380" w:rsidRPr="00777C0A" w:rsidRDefault="006E1380" w:rsidP="006E1380">
      <w:pPr>
        <w:spacing w:after="0" w:line="360" w:lineRule="auto"/>
        <w:ind w:left="720"/>
        <w:contextualSpacing/>
        <w:rPr>
          <w:rFonts w:cs="Tahoma"/>
          <w:color w:val="0D0D0D" w:themeColor="text1" w:themeTint="F2"/>
          <w:lang w:val="es-ES"/>
        </w:rPr>
      </w:pPr>
    </w:p>
    <w:p w14:paraId="017389C2" w14:textId="77777777" w:rsidR="006E1380" w:rsidRPr="00777C0A" w:rsidRDefault="006E1380" w:rsidP="006E1380">
      <w:pPr>
        <w:numPr>
          <w:ilvl w:val="0"/>
          <w:numId w:val="13"/>
        </w:numPr>
        <w:spacing w:after="0" w:line="360" w:lineRule="auto"/>
        <w:contextualSpacing/>
        <w:rPr>
          <w:rFonts w:cs="Tahoma"/>
          <w:color w:val="0D0D0D" w:themeColor="text1" w:themeTint="F2"/>
          <w:lang w:val="es-ES"/>
        </w:rPr>
      </w:pPr>
      <w:r w:rsidRPr="00777C0A">
        <w:rPr>
          <w:rFonts w:cs="Tahoma"/>
          <w:color w:val="0D0D0D" w:themeColor="text1" w:themeTint="F2"/>
          <w:lang w:val="es-ES"/>
        </w:rPr>
        <w:t xml:space="preserve">Se precisará las razones objetivas por las que la apertura de la información generaría una afectación, por medio del </w:t>
      </w:r>
      <w:r w:rsidRPr="00777C0A">
        <w:rPr>
          <w:rFonts w:cs="Tahoma"/>
          <w:b/>
          <w:bCs/>
          <w:color w:val="0D0D0D" w:themeColor="text1" w:themeTint="F2"/>
          <w:lang w:val="es-ES"/>
        </w:rPr>
        <w:t>riesgo real, demostrable e identificable</w:t>
      </w:r>
      <w:r w:rsidRPr="00777C0A">
        <w:rPr>
          <w:rFonts w:cs="Tahoma"/>
          <w:color w:val="0D0D0D" w:themeColor="text1" w:themeTint="F2"/>
          <w:lang w:val="es-ES"/>
        </w:rPr>
        <w:t>;</w:t>
      </w:r>
    </w:p>
    <w:p w14:paraId="53E1DF87" w14:textId="77777777" w:rsidR="006E1380" w:rsidRPr="00777C0A" w:rsidRDefault="006E1380" w:rsidP="006E1380">
      <w:pPr>
        <w:numPr>
          <w:ilvl w:val="0"/>
          <w:numId w:val="13"/>
        </w:numPr>
        <w:spacing w:after="0" w:line="360" w:lineRule="auto"/>
        <w:contextualSpacing/>
        <w:rPr>
          <w:rFonts w:cs="Tahoma"/>
          <w:color w:val="0D0D0D" w:themeColor="text1" w:themeTint="F2"/>
          <w:lang w:val="es-ES"/>
        </w:rPr>
      </w:pPr>
      <w:r w:rsidRPr="00777C0A">
        <w:rPr>
          <w:rFonts w:cs="Tahoma"/>
          <w:color w:val="0D0D0D" w:themeColor="text1" w:themeTint="F2"/>
          <w:lang w:val="es-ES"/>
        </w:rPr>
        <w:t>Se deberán señalar las circunstancias de modo, tiempo y lugar del daño, y</w:t>
      </w:r>
    </w:p>
    <w:p w14:paraId="5FF1F614" w14:textId="77777777" w:rsidR="006E1380" w:rsidRPr="00777C0A" w:rsidRDefault="006E1380" w:rsidP="006E1380">
      <w:pPr>
        <w:numPr>
          <w:ilvl w:val="0"/>
          <w:numId w:val="13"/>
        </w:numPr>
        <w:spacing w:after="0" w:line="360" w:lineRule="auto"/>
        <w:contextualSpacing/>
        <w:rPr>
          <w:rFonts w:cs="Tahoma"/>
          <w:color w:val="0D0D0D" w:themeColor="text1" w:themeTint="F2"/>
          <w:lang w:val="es-ES"/>
        </w:rPr>
      </w:pPr>
      <w:r w:rsidRPr="00777C0A">
        <w:rPr>
          <w:rFonts w:cs="Tahoma"/>
          <w:color w:val="0D0D0D" w:themeColor="text1" w:themeTint="F2"/>
          <w:lang w:val="es-ES"/>
        </w:rPr>
        <w:t>Se elegirá la opción de excepción al acceso a la información que menos restrinja, la cual será adecuada y proporcional para la protección del interés público.</w:t>
      </w:r>
    </w:p>
    <w:p w14:paraId="75C445BC" w14:textId="77777777" w:rsidR="006E1380" w:rsidRPr="00777C0A" w:rsidRDefault="006E1380" w:rsidP="0021308C">
      <w:pPr>
        <w:spacing w:after="0" w:line="360" w:lineRule="auto"/>
        <w:rPr>
          <w:rFonts w:cs="Tahoma"/>
          <w:bCs/>
          <w:iCs/>
          <w:lang w:val="es-ES"/>
        </w:rPr>
      </w:pPr>
    </w:p>
    <w:p w14:paraId="6BB928B8" w14:textId="228BEEF4" w:rsidR="00293D12" w:rsidRPr="00777C0A" w:rsidRDefault="00293D12" w:rsidP="00293D12">
      <w:pPr>
        <w:spacing w:after="0" w:line="360" w:lineRule="auto"/>
        <w:rPr>
          <w:rFonts w:eastAsia="Calibri" w:cs="Tahoma"/>
          <w:bCs/>
        </w:rPr>
      </w:pPr>
      <w:r w:rsidRPr="00777C0A">
        <w:rPr>
          <w:rFonts w:eastAsia="Calibri" w:cs="Tahoma"/>
          <w:bCs/>
        </w:rPr>
        <w:t xml:space="preserve">Ahora bien, del análisis del </w:t>
      </w:r>
      <w:r w:rsidR="00833E19" w:rsidRPr="00777C0A">
        <w:rPr>
          <w:rFonts w:eastAsia="Calibri" w:cs="Tahoma"/>
          <w:bCs/>
        </w:rPr>
        <w:t>a</w:t>
      </w:r>
      <w:r w:rsidRPr="00777C0A">
        <w:rPr>
          <w:rFonts w:eastAsia="Calibri" w:cs="Tahoma"/>
          <w:bCs/>
        </w:rPr>
        <w:t xml:space="preserve">cuerdo proporcionado, se logra vislumbrar </w:t>
      </w:r>
      <w:r w:rsidR="00D712F8" w:rsidRPr="00777C0A">
        <w:rPr>
          <w:rFonts w:eastAsia="Calibri" w:cs="Tahoma"/>
          <w:bCs/>
        </w:rPr>
        <w:t xml:space="preserve">que la prueba de </w:t>
      </w:r>
      <w:r w:rsidR="00033527" w:rsidRPr="00777C0A">
        <w:rPr>
          <w:rFonts w:eastAsia="Calibri" w:cs="Tahoma"/>
          <w:bCs/>
        </w:rPr>
        <w:t>daño</w:t>
      </w:r>
      <w:r w:rsidR="00D712F8" w:rsidRPr="00777C0A">
        <w:rPr>
          <w:rFonts w:eastAsia="Calibri" w:cs="Tahoma"/>
          <w:bCs/>
        </w:rPr>
        <w:t xml:space="preserve"> fue emitida por el </w:t>
      </w:r>
      <w:r w:rsidR="00833E19" w:rsidRPr="00777C0A">
        <w:rPr>
          <w:rFonts w:eastAsia="Calibri" w:cs="Tahoma"/>
          <w:bCs/>
        </w:rPr>
        <w:t>Director de Seguridad Pública de Metepec, Estado de México y dirigido al Titular de la Unidad de Transparencia del propio ayuntamiento y de la clasificación, se advierten los siguientes elementos.</w:t>
      </w:r>
    </w:p>
    <w:p w14:paraId="395C0D2F" w14:textId="54E13F2E" w:rsidR="00293D12" w:rsidRPr="00777C0A" w:rsidRDefault="00293D12" w:rsidP="00293D12">
      <w:pPr>
        <w:spacing w:after="0" w:line="360" w:lineRule="auto"/>
        <w:rPr>
          <w:rFonts w:cs="Tahoma"/>
          <w:lang w:val="es-ES"/>
        </w:rPr>
      </w:pPr>
    </w:p>
    <w:p w14:paraId="1B72A51C" w14:textId="2B65FE87" w:rsidR="00293D12" w:rsidRPr="00777C0A" w:rsidRDefault="005E367B" w:rsidP="00293D12">
      <w:pPr>
        <w:numPr>
          <w:ilvl w:val="0"/>
          <w:numId w:val="14"/>
        </w:numPr>
        <w:spacing w:after="0" w:line="360" w:lineRule="auto"/>
        <w:contextualSpacing/>
        <w:rPr>
          <w:rFonts w:eastAsia="Calibri" w:cs="Tahoma"/>
          <w:bCs/>
        </w:rPr>
      </w:pPr>
      <w:r w:rsidRPr="00777C0A">
        <w:rPr>
          <w:rFonts w:eastAsia="Calibri" w:cs="Tahoma"/>
          <w:bCs/>
        </w:rPr>
        <w:t>Identificó</w:t>
      </w:r>
      <w:r w:rsidR="00293D12" w:rsidRPr="00777C0A">
        <w:rPr>
          <w:rFonts w:eastAsia="Calibri" w:cs="Tahoma"/>
          <w:bCs/>
        </w:rPr>
        <w:t xml:space="preserve"> </w:t>
      </w:r>
      <w:r w:rsidRPr="00777C0A">
        <w:rPr>
          <w:rFonts w:eastAsia="Calibri" w:cs="Tahoma"/>
          <w:bCs/>
        </w:rPr>
        <w:t xml:space="preserve">las causales aplicables a los supuestos de reserva de </w:t>
      </w:r>
      <w:r w:rsidR="00293D12" w:rsidRPr="00777C0A">
        <w:rPr>
          <w:rFonts w:eastAsia="Calibri" w:cs="Tahoma"/>
          <w:bCs/>
        </w:rPr>
        <w:t>la Ley de Transparencia y Acceso a la Información Pública del Estado de México y Municipios</w:t>
      </w:r>
      <w:r w:rsidR="000A3AC4" w:rsidRPr="00777C0A">
        <w:rPr>
          <w:rFonts w:eastAsia="Calibri" w:cs="Tahoma"/>
          <w:bCs/>
        </w:rPr>
        <w:t>,</w:t>
      </w:r>
      <w:r w:rsidRPr="00777C0A">
        <w:rPr>
          <w:rFonts w:eastAsia="Calibri" w:cs="Tahoma"/>
          <w:bCs/>
        </w:rPr>
        <w:t xml:space="preserve"> y los vinculo a </w:t>
      </w:r>
      <w:r w:rsidR="00293D12" w:rsidRPr="00777C0A">
        <w:rPr>
          <w:rFonts w:eastAsia="Calibri" w:cs="Tahoma"/>
          <w:bCs/>
        </w:rPr>
        <w:lastRenderedPageBreak/>
        <w:t>la Ley General de Transparencia y Acceso a la Información Pública</w:t>
      </w:r>
      <w:r w:rsidR="000A3AC4" w:rsidRPr="00777C0A">
        <w:rPr>
          <w:rFonts w:eastAsia="Calibri" w:cs="Tahoma"/>
          <w:bCs/>
        </w:rPr>
        <w:t xml:space="preserve"> y a los Lineamientos específicos</w:t>
      </w:r>
      <w:r w:rsidR="00F15786" w:rsidRPr="00777C0A">
        <w:rPr>
          <w:rFonts w:eastAsia="Calibri" w:cs="Tahoma"/>
          <w:bCs/>
        </w:rPr>
        <w:t>. Es entonces que sobre este punto se tiene por atendido.</w:t>
      </w:r>
      <w:r w:rsidR="00293D12" w:rsidRPr="00777C0A">
        <w:rPr>
          <w:rFonts w:eastAsia="Calibri" w:cs="Tahoma"/>
          <w:bCs/>
        </w:rPr>
        <w:t xml:space="preserve"> </w:t>
      </w:r>
    </w:p>
    <w:p w14:paraId="3F66011B" w14:textId="0B804634" w:rsidR="00293D12" w:rsidRPr="00777C0A" w:rsidRDefault="000A3AC4" w:rsidP="00293D12">
      <w:pPr>
        <w:numPr>
          <w:ilvl w:val="0"/>
          <w:numId w:val="14"/>
        </w:numPr>
        <w:spacing w:after="0" w:line="360" w:lineRule="auto"/>
        <w:contextualSpacing/>
        <w:rPr>
          <w:rFonts w:eastAsia="Calibri" w:cs="Tahoma"/>
          <w:bCs/>
        </w:rPr>
      </w:pPr>
      <w:r w:rsidRPr="00777C0A">
        <w:rPr>
          <w:rFonts w:eastAsia="Calibri" w:cs="Tahoma"/>
          <w:bCs/>
        </w:rPr>
        <w:t>S</w:t>
      </w:r>
      <w:r w:rsidR="00293D12" w:rsidRPr="00777C0A">
        <w:rPr>
          <w:rFonts w:eastAsia="Calibri" w:cs="Tahoma"/>
          <w:bCs/>
        </w:rPr>
        <w:t xml:space="preserve">eñaló </w:t>
      </w:r>
      <w:r w:rsidR="005E367B" w:rsidRPr="00777C0A">
        <w:rPr>
          <w:rFonts w:eastAsia="Calibri" w:cs="Tahoma"/>
          <w:bCs/>
        </w:rPr>
        <w:t>que,</w:t>
      </w:r>
      <w:r w:rsidR="00F15786" w:rsidRPr="00777C0A">
        <w:rPr>
          <w:rFonts w:eastAsia="Calibri" w:cs="Tahoma"/>
          <w:bCs/>
        </w:rPr>
        <w:t xml:space="preserve"> a través de un ejercicio de ponderación, la publicidad de la información generaría un riesgo o perjuicio y este rebasa al interés público, ya que este puede alterar la eficacia de la carpeta de investigación; esta afirmación, no fue </w:t>
      </w:r>
      <w:r w:rsidR="005E367B" w:rsidRPr="00777C0A">
        <w:rPr>
          <w:rFonts w:eastAsia="Calibri" w:cs="Tahoma"/>
          <w:bCs/>
        </w:rPr>
        <w:t xml:space="preserve">debidamente </w:t>
      </w:r>
      <w:r w:rsidR="00F15786" w:rsidRPr="00777C0A">
        <w:rPr>
          <w:rFonts w:eastAsia="Calibri" w:cs="Tahoma"/>
          <w:bCs/>
        </w:rPr>
        <w:t>sustentada por el Sujeto Obligado.</w:t>
      </w:r>
    </w:p>
    <w:p w14:paraId="45012429" w14:textId="451EC3E3" w:rsidR="00293D12" w:rsidRPr="00777C0A" w:rsidRDefault="005E367B" w:rsidP="009E6DAB">
      <w:pPr>
        <w:numPr>
          <w:ilvl w:val="0"/>
          <w:numId w:val="14"/>
        </w:numPr>
        <w:spacing w:after="0" w:line="360" w:lineRule="auto"/>
        <w:contextualSpacing/>
        <w:rPr>
          <w:rFonts w:cs="Tahoma"/>
        </w:rPr>
      </w:pPr>
      <w:r w:rsidRPr="00777C0A">
        <w:rPr>
          <w:rFonts w:cs="Tahoma"/>
        </w:rPr>
        <w:t>Desarrolló</w:t>
      </w:r>
      <w:r w:rsidR="00293D12" w:rsidRPr="00777C0A">
        <w:rPr>
          <w:rFonts w:cs="Tahoma"/>
        </w:rPr>
        <w:t xml:space="preserve"> el vínculo entre la información peticionada y la afectación que podría causar </w:t>
      </w:r>
      <w:r w:rsidR="00A62FFD" w:rsidRPr="00777C0A">
        <w:rPr>
          <w:rFonts w:cs="Tahoma"/>
        </w:rPr>
        <w:t>afectación a la persecución de los delitos</w:t>
      </w:r>
      <w:r w:rsidR="00F66636" w:rsidRPr="00777C0A">
        <w:rPr>
          <w:rFonts w:cs="Tahoma"/>
        </w:rPr>
        <w:t>, como lo es el posible entorpecimiento para la vinculación al proceso.</w:t>
      </w:r>
    </w:p>
    <w:p w14:paraId="13CEF194" w14:textId="66232F12" w:rsidR="00F66636" w:rsidRPr="00777C0A" w:rsidRDefault="00F66636" w:rsidP="009E6DAB">
      <w:pPr>
        <w:numPr>
          <w:ilvl w:val="0"/>
          <w:numId w:val="14"/>
        </w:numPr>
        <w:spacing w:after="0" w:line="360" w:lineRule="auto"/>
        <w:contextualSpacing/>
        <w:rPr>
          <w:rFonts w:cs="Tahoma"/>
        </w:rPr>
      </w:pPr>
      <w:r w:rsidRPr="00777C0A">
        <w:rPr>
          <w:rFonts w:cs="Tahoma"/>
        </w:rPr>
        <w:t>Desarrollo la afectación a través de razones objetivas por las cuales, la divulgación de la información generaría una afectación, como lo son los elementos para demostrar, de la prueba de daño:</w:t>
      </w:r>
    </w:p>
    <w:p w14:paraId="3A89AFE2" w14:textId="15D7F7FB" w:rsidR="00F66636" w:rsidRPr="00777C0A" w:rsidRDefault="00F66636" w:rsidP="00F66636">
      <w:pPr>
        <w:spacing w:after="0" w:line="360" w:lineRule="auto"/>
        <w:ind w:left="708"/>
        <w:contextualSpacing/>
        <w:rPr>
          <w:rFonts w:cs="Tahoma"/>
        </w:rPr>
      </w:pPr>
      <w:r w:rsidRPr="00777C0A">
        <w:rPr>
          <w:rFonts w:cs="Tahoma"/>
          <w:b/>
          <w:bCs/>
        </w:rPr>
        <w:t>Real</w:t>
      </w:r>
      <w:r w:rsidRPr="00777C0A">
        <w:rPr>
          <w:rFonts w:cs="Tahoma"/>
        </w:rPr>
        <w:t>: Afectaría seriamente el sigilo, la cautela y la eficacia</w:t>
      </w:r>
      <w:r w:rsidR="00294E64" w:rsidRPr="00777C0A">
        <w:rPr>
          <w:rFonts w:cs="Tahoma"/>
        </w:rPr>
        <w:t xml:space="preserve"> en la sustanciación de la carpeta de investigación, que realiza el Ministerio Público, para poder vincular a proceso penal a los imputados.</w:t>
      </w:r>
    </w:p>
    <w:p w14:paraId="596D2EC9" w14:textId="7B4AA908" w:rsidR="00F66636" w:rsidRPr="00777C0A" w:rsidRDefault="00F66636" w:rsidP="00F66636">
      <w:pPr>
        <w:spacing w:after="0" w:line="360" w:lineRule="auto"/>
        <w:ind w:left="708"/>
        <w:contextualSpacing/>
        <w:rPr>
          <w:rFonts w:cs="Tahoma"/>
        </w:rPr>
      </w:pPr>
      <w:r w:rsidRPr="00777C0A">
        <w:rPr>
          <w:rFonts w:cs="Tahoma"/>
          <w:b/>
          <w:bCs/>
        </w:rPr>
        <w:t>Demostrable</w:t>
      </w:r>
      <w:r w:rsidRPr="00777C0A">
        <w:rPr>
          <w:rFonts w:cs="Tahoma"/>
        </w:rPr>
        <w:t>:</w:t>
      </w:r>
      <w:r w:rsidR="00294E64" w:rsidRPr="00777C0A">
        <w:rPr>
          <w:rFonts w:cs="Tahoma"/>
        </w:rPr>
        <w:t xml:space="preserve"> Dar a conocer el informe de policía homologado, contraviene a lo ordenado en el artículo 17 y 20, apartado B) fracción I, de la Carta Magna, artículo 40, fracciones II, XII y XXI de la Ley General del Sistema Nacional de Seguridad Pública, artículos 106, 109, fracción XXVI y 132 fracción IV del Código Nacional de Procedimientos Penales, artículo 81, fracciones I, II, III y V y 100 apartado B, inciso m) de la Ley de Seguridad del Estado de México.</w:t>
      </w:r>
    </w:p>
    <w:p w14:paraId="7CEE4B06" w14:textId="34E260BA" w:rsidR="00F66636" w:rsidRPr="00777C0A" w:rsidRDefault="00F66636" w:rsidP="00F66636">
      <w:pPr>
        <w:spacing w:after="0" w:line="360" w:lineRule="auto"/>
        <w:ind w:left="708"/>
        <w:contextualSpacing/>
        <w:rPr>
          <w:rFonts w:cs="Tahoma"/>
        </w:rPr>
      </w:pPr>
      <w:r w:rsidRPr="00777C0A">
        <w:rPr>
          <w:rFonts w:cs="Tahoma"/>
          <w:b/>
          <w:bCs/>
        </w:rPr>
        <w:t>Identificable</w:t>
      </w:r>
      <w:r w:rsidRPr="00777C0A">
        <w:rPr>
          <w:rFonts w:cs="Tahoma"/>
        </w:rPr>
        <w:t>:</w:t>
      </w:r>
      <w:r w:rsidR="00427D98" w:rsidRPr="00777C0A">
        <w:rPr>
          <w:rFonts w:cs="Tahoma"/>
        </w:rPr>
        <w:t xml:space="preserve"> Ventilaría datos como lo son los nombres de las personas puestas a disposición del Ministerio </w:t>
      </w:r>
      <w:r w:rsidR="00750C98" w:rsidRPr="00777C0A">
        <w:rPr>
          <w:rFonts w:cs="Tahoma"/>
        </w:rPr>
        <w:t>Público,</w:t>
      </w:r>
      <w:r w:rsidR="00427D98" w:rsidRPr="00777C0A">
        <w:rPr>
          <w:rFonts w:cs="Tahoma"/>
        </w:rPr>
        <w:t xml:space="preserve"> así como de policías, lo que podría poner en riesgo a las personas que aparecen en dichos documentos, ya sea por represalias o para afectar al proceso. </w:t>
      </w:r>
    </w:p>
    <w:p w14:paraId="57D515A8" w14:textId="77777777" w:rsidR="00293D12" w:rsidRPr="00777C0A" w:rsidRDefault="00293D12" w:rsidP="00293D12">
      <w:pPr>
        <w:spacing w:after="0"/>
        <w:ind w:left="720"/>
        <w:contextualSpacing/>
        <w:rPr>
          <w:rFonts w:eastAsia="Calibri" w:cs="Tahoma"/>
          <w:bCs/>
        </w:rPr>
      </w:pPr>
    </w:p>
    <w:p w14:paraId="24ACA2ED" w14:textId="232B26FB" w:rsidR="00293D12" w:rsidRPr="00777C0A" w:rsidRDefault="00427D98" w:rsidP="00293D12">
      <w:pPr>
        <w:numPr>
          <w:ilvl w:val="0"/>
          <w:numId w:val="14"/>
        </w:numPr>
        <w:spacing w:after="0" w:line="360" w:lineRule="auto"/>
        <w:contextualSpacing/>
        <w:rPr>
          <w:rFonts w:cs="Tahoma"/>
        </w:rPr>
      </w:pPr>
      <w:r w:rsidRPr="00777C0A">
        <w:rPr>
          <w:rFonts w:eastAsia="Calibri" w:cs="Tahoma"/>
          <w:bCs/>
        </w:rPr>
        <w:lastRenderedPageBreak/>
        <w:t>Expresó las</w:t>
      </w:r>
      <w:r w:rsidR="00293D12" w:rsidRPr="00777C0A">
        <w:rPr>
          <w:rFonts w:eastAsia="Calibri" w:cs="Tahoma"/>
          <w:bCs/>
        </w:rPr>
        <w:t xml:space="preserve"> circunstancias de tiempo, modo y lugar del daño que produciría entregar la información peticionada</w:t>
      </w:r>
      <w:r w:rsidRPr="00777C0A">
        <w:rPr>
          <w:rFonts w:cs="Tahoma"/>
        </w:rPr>
        <w:t>:</w:t>
      </w:r>
    </w:p>
    <w:p w14:paraId="498330CB" w14:textId="5490B153" w:rsidR="00427D98" w:rsidRPr="00777C0A" w:rsidRDefault="00427D98" w:rsidP="00427D98">
      <w:pPr>
        <w:spacing w:after="0" w:line="360" w:lineRule="auto"/>
        <w:ind w:left="720"/>
        <w:contextualSpacing/>
        <w:rPr>
          <w:rFonts w:cs="Tahoma"/>
        </w:rPr>
      </w:pPr>
      <w:r w:rsidRPr="00777C0A">
        <w:rPr>
          <w:rFonts w:cs="Tahoma"/>
        </w:rPr>
        <w:t>Modo. La afectación al proceso de investigación.</w:t>
      </w:r>
    </w:p>
    <w:p w14:paraId="4DEF8EF9" w14:textId="1835A411" w:rsidR="00427D98" w:rsidRPr="00777C0A" w:rsidRDefault="00427D98" w:rsidP="00427D98">
      <w:pPr>
        <w:spacing w:after="0" w:line="360" w:lineRule="auto"/>
        <w:ind w:left="720"/>
        <w:contextualSpacing/>
        <w:rPr>
          <w:rFonts w:cs="Tahoma"/>
        </w:rPr>
      </w:pPr>
      <w:r w:rsidRPr="00777C0A">
        <w:rPr>
          <w:rFonts w:cs="Tahoma"/>
        </w:rPr>
        <w:t>Tiempo. Incumplir o entorpecer los términos de ley para sustanciar la investigación.</w:t>
      </w:r>
    </w:p>
    <w:p w14:paraId="5CE3DC0B" w14:textId="3B5E6A96" w:rsidR="00427D98" w:rsidRPr="00777C0A" w:rsidRDefault="00427D98" w:rsidP="00427D98">
      <w:pPr>
        <w:spacing w:after="0" w:line="360" w:lineRule="auto"/>
        <w:ind w:left="720"/>
        <w:contextualSpacing/>
        <w:rPr>
          <w:rFonts w:cs="Tahoma"/>
        </w:rPr>
      </w:pPr>
      <w:r w:rsidRPr="00777C0A">
        <w:rPr>
          <w:rFonts w:cs="Tahoma"/>
        </w:rPr>
        <w:t>Lugar. Que no se formule una adecuada carpeta de investigación.</w:t>
      </w:r>
    </w:p>
    <w:p w14:paraId="458DB12E" w14:textId="4F9CADA2" w:rsidR="00293D12" w:rsidRPr="00777C0A" w:rsidRDefault="00427D98" w:rsidP="00293D12">
      <w:pPr>
        <w:numPr>
          <w:ilvl w:val="0"/>
          <w:numId w:val="14"/>
        </w:numPr>
        <w:spacing w:after="0" w:line="360" w:lineRule="auto"/>
        <w:contextualSpacing/>
        <w:rPr>
          <w:rFonts w:eastAsia="Calibri" w:cs="Tahoma"/>
          <w:bCs/>
        </w:rPr>
      </w:pPr>
      <w:r w:rsidRPr="00777C0A">
        <w:rPr>
          <w:rFonts w:eastAsia="Calibri" w:cs="Tahoma"/>
          <w:bCs/>
        </w:rPr>
        <w:t xml:space="preserve">Se estableció que el medio menos restrictivo era la reserva por un periodo de tres años, por lo cual, </w:t>
      </w:r>
      <w:r w:rsidR="00750C98" w:rsidRPr="00777C0A">
        <w:rPr>
          <w:rFonts w:eastAsia="Calibri" w:cs="Tahoma"/>
          <w:bCs/>
        </w:rPr>
        <w:t>que es la temporalidad que se identifica en la cual podría resolverse el asunto penal en referencia.</w:t>
      </w:r>
    </w:p>
    <w:p w14:paraId="67D30D92" w14:textId="77777777" w:rsidR="00293D12" w:rsidRPr="00777C0A" w:rsidRDefault="00293D12" w:rsidP="00293D12">
      <w:pPr>
        <w:spacing w:after="0" w:line="360" w:lineRule="auto"/>
        <w:rPr>
          <w:rFonts w:cs="Tahoma"/>
          <w:lang w:val="es-ES"/>
        </w:rPr>
      </w:pPr>
    </w:p>
    <w:p w14:paraId="13B49B1C" w14:textId="64E3D789" w:rsidR="00AE1C49" w:rsidRPr="00777C0A" w:rsidRDefault="00A501E5" w:rsidP="00750C98">
      <w:pPr>
        <w:spacing w:after="0" w:line="360" w:lineRule="auto"/>
        <w:rPr>
          <w:rFonts w:eastAsia="Calibri" w:cs="Tahoma"/>
          <w:bCs/>
        </w:rPr>
      </w:pPr>
      <w:r w:rsidRPr="00777C0A">
        <w:rPr>
          <w:rFonts w:eastAsia="Calibri" w:cs="Tahoma"/>
          <w:bCs/>
        </w:rPr>
        <w:t xml:space="preserve">Es en este orden de ideas, que se identifica que tal como lo establece el artículo </w:t>
      </w:r>
      <w:r w:rsidR="00F15786" w:rsidRPr="00777C0A">
        <w:rPr>
          <w:rFonts w:eastAsia="Calibri" w:cs="Tahoma"/>
          <w:bCs/>
        </w:rPr>
        <w:t>122 último párrafo de la Ley de Transparencia y Acceso a la Información Pública del Estado de México y Municipios</w:t>
      </w:r>
      <w:r w:rsidR="00333029" w:rsidRPr="00777C0A">
        <w:rPr>
          <w:rFonts w:eastAsia="Calibri" w:cs="Tahoma"/>
          <w:bCs/>
        </w:rPr>
        <w:t xml:space="preserve">, las áreas deben proponer la clasificación, pero es el Comité de Transparencia en términos del artículo 49, de la Ley de Transparencia vigente en la entidad, quien cuenta con las atribuciones de aprobar, modificar o revocar la clasificación de la información. </w:t>
      </w:r>
    </w:p>
    <w:p w14:paraId="13D0A081" w14:textId="45AA2066" w:rsidR="00333029" w:rsidRPr="00777C0A" w:rsidRDefault="00333029" w:rsidP="00750C98">
      <w:pPr>
        <w:spacing w:after="0" w:line="360" w:lineRule="auto"/>
        <w:rPr>
          <w:rFonts w:eastAsia="Calibri" w:cs="Tahoma"/>
          <w:bCs/>
        </w:rPr>
      </w:pPr>
    </w:p>
    <w:p w14:paraId="2AA9B0FD" w14:textId="7656B149" w:rsidR="00333029" w:rsidRPr="00777C0A" w:rsidRDefault="00333029" w:rsidP="00333029">
      <w:pPr>
        <w:spacing w:after="0" w:line="360" w:lineRule="auto"/>
        <w:rPr>
          <w:rFonts w:eastAsia="Calibri" w:cs="Tahoma"/>
          <w:bCs/>
        </w:rPr>
      </w:pPr>
      <w:r w:rsidRPr="00777C0A">
        <w:rPr>
          <w:rFonts w:eastAsia="Calibri" w:cs="Tahoma"/>
          <w:bCs/>
        </w:rPr>
        <w:t>Es en este sentido que se analiza por esta ponencia la reserva de la información, en torno a los siguientes argumentos:</w:t>
      </w:r>
    </w:p>
    <w:p w14:paraId="76DC3D1F" w14:textId="7A21B4FC" w:rsidR="00333029" w:rsidRPr="00777C0A" w:rsidRDefault="00333029" w:rsidP="00333029">
      <w:pPr>
        <w:spacing w:after="0" w:line="360" w:lineRule="auto"/>
        <w:rPr>
          <w:rFonts w:eastAsia="Calibri" w:cs="Tahoma"/>
          <w:bCs/>
        </w:rPr>
      </w:pPr>
    </w:p>
    <w:p w14:paraId="1814C06E" w14:textId="77777777" w:rsidR="00333029" w:rsidRPr="00777C0A" w:rsidRDefault="00333029" w:rsidP="00333029">
      <w:pPr>
        <w:spacing w:after="0" w:line="360" w:lineRule="auto"/>
        <w:rPr>
          <w:rFonts w:eastAsia="Calibri" w:cs="Tahoma"/>
          <w:b/>
          <w:color w:val="0D0D0D" w:themeColor="text1" w:themeTint="F2"/>
        </w:rPr>
      </w:pPr>
      <w:r w:rsidRPr="00777C0A">
        <w:rPr>
          <w:rFonts w:eastAsia="Calibri" w:cs="Tahoma"/>
          <w:b/>
          <w:color w:val="0D0D0D" w:themeColor="text1" w:themeTint="F2"/>
        </w:rPr>
        <w:t>Análisis del artículo 140, fracción I de la Ley de la materia.</w:t>
      </w:r>
    </w:p>
    <w:p w14:paraId="6F2700D1" w14:textId="77777777" w:rsidR="00333029" w:rsidRPr="00777C0A" w:rsidRDefault="00333029" w:rsidP="00333029">
      <w:pPr>
        <w:spacing w:after="0" w:line="360" w:lineRule="auto"/>
        <w:rPr>
          <w:rFonts w:cs="Tahoma"/>
          <w:lang w:val="es-ES"/>
        </w:rPr>
      </w:pPr>
    </w:p>
    <w:p w14:paraId="46574F5B" w14:textId="77777777" w:rsidR="00333029" w:rsidRPr="00777C0A" w:rsidRDefault="00333029" w:rsidP="00333029">
      <w:pPr>
        <w:tabs>
          <w:tab w:val="left" w:pos="4962"/>
        </w:tabs>
        <w:spacing w:after="0" w:line="360" w:lineRule="auto"/>
        <w:rPr>
          <w:rFonts w:eastAsia="Calibri" w:cs="Tahoma"/>
          <w:iCs/>
          <w:lang w:val="es-ES" w:eastAsia="es-ES_tradnl"/>
        </w:rPr>
      </w:pPr>
      <w:r w:rsidRPr="00777C0A">
        <w:rPr>
          <w:rFonts w:eastAsia="Calibri" w:cs="Tahoma"/>
          <w:iCs/>
          <w:lang w:val="es-ES" w:eastAsia="es-ES_tradnl"/>
        </w:rPr>
        <w:t>El</w:t>
      </w:r>
      <w:r w:rsidRPr="00777C0A">
        <w:rPr>
          <w:rFonts w:eastAsia="Calibri" w:cs="Tahoma"/>
          <w:b/>
          <w:iCs/>
          <w:lang w:val="es-ES" w:eastAsia="es-ES_tradnl"/>
        </w:rPr>
        <w:t xml:space="preserve"> </w:t>
      </w:r>
      <w:r w:rsidRPr="00777C0A">
        <w:rPr>
          <w:rFonts w:eastAsia="Calibri" w:cs="Tahoma"/>
          <w:iCs/>
          <w:lang w:val="es-ES" w:eastAsia="es-ES_tradnl"/>
        </w:rPr>
        <w:t>artículo 140, fracción I, de la Ley de Transparencia y Acceso a la Información Pública del Estado de México y Municipios, (homólogo del artículo 113, fracción I de la Ley General de Transparencia y Acceso a la Información Pública), prevé lo siguiente:</w:t>
      </w:r>
    </w:p>
    <w:p w14:paraId="1E8C3299" w14:textId="77777777" w:rsidR="00333029" w:rsidRPr="00777C0A" w:rsidRDefault="00333029" w:rsidP="00333029">
      <w:pPr>
        <w:tabs>
          <w:tab w:val="left" w:pos="4962"/>
        </w:tabs>
        <w:spacing w:after="0" w:line="360" w:lineRule="auto"/>
        <w:ind w:left="567" w:right="567"/>
        <w:rPr>
          <w:rFonts w:eastAsia="Calibri" w:cs="Tahoma"/>
          <w:i/>
          <w:iCs/>
          <w:lang w:val="es-ES" w:eastAsia="es-ES_tradnl"/>
        </w:rPr>
      </w:pPr>
    </w:p>
    <w:p w14:paraId="037DD793" w14:textId="77777777" w:rsidR="00333029" w:rsidRPr="00777C0A" w:rsidRDefault="00333029" w:rsidP="00333029">
      <w:pPr>
        <w:tabs>
          <w:tab w:val="left" w:pos="4962"/>
        </w:tabs>
        <w:spacing w:after="0" w:line="360" w:lineRule="auto"/>
        <w:ind w:left="567" w:right="567"/>
        <w:rPr>
          <w:rFonts w:eastAsia="Calibri" w:cs="Tahoma"/>
          <w:i/>
          <w:iCs/>
          <w:lang w:val="es-ES" w:eastAsia="es-ES_tradnl"/>
        </w:rPr>
      </w:pPr>
      <w:r w:rsidRPr="00777C0A">
        <w:rPr>
          <w:rFonts w:eastAsia="Calibri" w:cs="Tahoma"/>
          <w:i/>
          <w:iCs/>
          <w:lang w:val="es-ES" w:eastAsia="es-ES_tradnl"/>
        </w:rPr>
        <w:t>“</w:t>
      </w:r>
      <w:r w:rsidRPr="00777C0A">
        <w:rPr>
          <w:rFonts w:eastAsia="Calibri" w:cs="Tahoma"/>
          <w:b/>
          <w:i/>
          <w:iCs/>
          <w:lang w:val="es-ES" w:eastAsia="es-ES_tradnl"/>
        </w:rPr>
        <w:t>Artículo 140.</w:t>
      </w:r>
      <w:r w:rsidRPr="00777C0A">
        <w:rPr>
          <w:rFonts w:eastAsia="Calibri" w:cs="Tahoma"/>
          <w:i/>
          <w:iCs/>
          <w:lang w:val="es-ES" w:eastAsia="es-ES_tradnl"/>
        </w:rPr>
        <w:t xml:space="preserve"> El acceso a la información pública será restringido excepcionalmente, cuando por razones de interés público, ésta sea clasificada como reservada, conforme a los criterios siguientes: </w:t>
      </w:r>
    </w:p>
    <w:p w14:paraId="0DC3DA87" w14:textId="77777777" w:rsidR="00333029" w:rsidRPr="00777C0A" w:rsidRDefault="00333029" w:rsidP="00333029">
      <w:pPr>
        <w:tabs>
          <w:tab w:val="left" w:pos="4962"/>
        </w:tabs>
        <w:spacing w:after="0" w:line="360" w:lineRule="auto"/>
        <w:ind w:left="567" w:right="567"/>
        <w:rPr>
          <w:rFonts w:eastAsia="Calibri" w:cs="Tahoma"/>
          <w:i/>
          <w:iCs/>
          <w:lang w:val="es-ES" w:eastAsia="es-ES_tradnl"/>
        </w:rPr>
      </w:pPr>
    </w:p>
    <w:p w14:paraId="2DA32265" w14:textId="77777777" w:rsidR="00333029" w:rsidRPr="00777C0A" w:rsidRDefault="00333029" w:rsidP="00333029">
      <w:pPr>
        <w:tabs>
          <w:tab w:val="left" w:pos="4962"/>
        </w:tabs>
        <w:spacing w:after="0" w:line="360" w:lineRule="auto"/>
        <w:ind w:left="567" w:right="567"/>
        <w:rPr>
          <w:rFonts w:eastAsia="Calibri" w:cs="Tahoma"/>
          <w:i/>
          <w:iCs/>
          <w:lang w:eastAsia="es-ES_tradnl"/>
        </w:rPr>
      </w:pPr>
      <w:r w:rsidRPr="00777C0A">
        <w:rPr>
          <w:rFonts w:eastAsia="Calibri" w:cs="Tahoma"/>
          <w:i/>
          <w:iCs/>
          <w:lang w:eastAsia="es-ES_tradnl"/>
        </w:rPr>
        <w:t>I. Comprometa la seguridad pública y cuente con un propósito genuino y un efecto demostrable;</w:t>
      </w:r>
    </w:p>
    <w:p w14:paraId="666B3CC1" w14:textId="77777777" w:rsidR="00333029" w:rsidRPr="00777C0A" w:rsidRDefault="00333029" w:rsidP="00333029">
      <w:pPr>
        <w:tabs>
          <w:tab w:val="left" w:pos="4962"/>
        </w:tabs>
        <w:spacing w:after="0" w:line="360" w:lineRule="auto"/>
        <w:ind w:left="567" w:right="567"/>
        <w:rPr>
          <w:rFonts w:eastAsia="Calibri" w:cs="Tahoma"/>
          <w:i/>
          <w:iCs/>
          <w:lang w:val="es-ES" w:eastAsia="es-ES_tradnl"/>
        </w:rPr>
      </w:pPr>
      <w:r w:rsidRPr="00777C0A">
        <w:rPr>
          <w:rFonts w:eastAsia="Calibri" w:cs="Tahoma"/>
          <w:i/>
          <w:iCs/>
          <w:lang w:val="es-ES" w:eastAsia="es-ES_tradnl"/>
        </w:rPr>
        <w:t xml:space="preserve">…” </w:t>
      </w:r>
    </w:p>
    <w:p w14:paraId="3B069D91" w14:textId="77777777" w:rsidR="00333029" w:rsidRPr="00777C0A" w:rsidRDefault="00333029" w:rsidP="00333029">
      <w:pPr>
        <w:tabs>
          <w:tab w:val="left" w:pos="4962"/>
        </w:tabs>
        <w:spacing w:after="0" w:line="360" w:lineRule="auto"/>
        <w:ind w:left="567" w:right="567"/>
        <w:rPr>
          <w:rFonts w:eastAsia="Calibri" w:cs="Tahoma"/>
          <w:iCs/>
          <w:lang w:val="es-ES" w:eastAsia="es-ES_tradnl"/>
        </w:rPr>
      </w:pPr>
    </w:p>
    <w:p w14:paraId="07D79B45" w14:textId="77777777" w:rsidR="00333029" w:rsidRPr="00777C0A" w:rsidRDefault="00333029" w:rsidP="00333029">
      <w:pPr>
        <w:tabs>
          <w:tab w:val="left" w:pos="4962"/>
        </w:tabs>
        <w:spacing w:after="0" w:line="360" w:lineRule="auto"/>
        <w:rPr>
          <w:rFonts w:eastAsia="Calibri" w:cs="Tahoma"/>
          <w:iCs/>
          <w:lang w:eastAsia="es-ES_tradnl"/>
        </w:rPr>
      </w:pPr>
      <w:r w:rsidRPr="00777C0A">
        <w:rPr>
          <w:rFonts w:eastAsia="Calibri" w:cs="Tahoma"/>
          <w:iCs/>
          <w:lang w:eastAsia="es-ES_tradnl"/>
        </w:rPr>
        <w:t>De dicho precepto normativo se desprende que podrá clasificarse como información reservada aquella cuya publicación comprometa la seguridad pública y cuente con un propósito genuino y un efecto demostrable.</w:t>
      </w:r>
    </w:p>
    <w:p w14:paraId="756C6680" w14:textId="77777777" w:rsidR="00333029" w:rsidRPr="00777C0A" w:rsidRDefault="00333029" w:rsidP="00333029">
      <w:pPr>
        <w:tabs>
          <w:tab w:val="left" w:pos="4962"/>
        </w:tabs>
        <w:spacing w:after="0" w:line="360" w:lineRule="auto"/>
        <w:rPr>
          <w:rFonts w:eastAsia="Calibri" w:cs="Tahoma"/>
          <w:iCs/>
          <w:lang w:eastAsia="es-ES_tradnl"/>
        </w:rPr>
      </w:pPr>
    </w:p>
    <w:p w14:paraId="5AA544CB" w14:textId="77777777" w:rsidR="00333029" w:rsidRPr="00777C0A" w:rsidRDefault="00333029" w:rsidP="00333029">
      <w:pPr>
        <w:tabs>
          <w:tab w:val="left" w:pos="4962"/>
        </w:tabs>
        <w:spacing w:after="0" w:line="360" w:lineRule="auto"/>
        <w:rPr>
          <w:rFonts w:eastAsia="Calibri" w:cs="Tahoma"/>
          <w:bCs/>
          <w:iCs/>
          <w:lang w:eastAsia="es-ES_tradnl"/>
        </w:rPr>
      </w:pPr>
      <w:r w:rsidRPr="00777C0A">
        <w:rPr>
          <w:rFonts w:eastAsia="Calibri" w:cs="Tahoma"/>
          <w:iCs/>
          <w:lang w:eastAsia="es-ES_tradnl"/>
        </w:rPr>
        <w:t xml:space="preserve">Por su parte, los </w:t>
      </w:r>
      <w:r w:rsidRPr="00777C0A">
        <w:rPr>
          <w:rFonts w:eastAsia="Calibri" w:cs="Tahoma"/>
          <w:bCs/>
          <w:iCs/>
          <w:lang w:eastAsia="es-ES_tradnl"/>
        </w:rPr>
        <w:t>Lineamientos Generales, disponen:</w:t>
      </w:r>
    </w:p>
    <w:p w14:paraId="114D092C" w14:textId="77777777" w:rsidR="00333029" w:rsidRPr="00777C0A" w:rsidRDefault="00333029" w:rsidP="00333029">
      <w:pPr>
        <w:spacing w:after="0" w:line="360" w:lineRule="auto"/>
        <w:rPr>
          <w:rFonts w:eastAsia="Calibri" w:cs="Tahoma"/>
          <w:bCs/>
        </w:rPr>
      </w:pPr>
    </w:p>
    <w:p w14:paraId="5365A643" w14:textId="77777777" w:rsidR="00333029" w:rsidRPr="00777C0A" w:rsidRDefault="00333029" w:rsidP="00333029">
      <w:pPr>
        <w:tabs>
          <w:tab w:val="left" w:pos="4962"/>
        </w:tabs>
        <w:spacing w:after="0" w:line="360" w:lineRule="auto"/>
        <w:ind w:left="567" w:right="567"/>
        <w:rPr>
          <w:rFonts w:eastAsia="Calibri" w:cs="Tahoma"/>
          <w:i/>
          <w:iCs/>
          <w:lang w:eastAsia="es-ES_tradnl"/>
        </w:rPr>
      </w:pPr>
      <w:r w:rsidRPr="00777C0A">
        <w:rPr>
          <w:rFonts w:eastAsia="Calibri" w:cs="Tahoma"/>
          <w:b/>
          <w:iCs/>
          <w:lang w:val="es-ES" w:eastAsia="es-ES_tradnl"/>
        </w:rPr>
        <w:t>“</w:t>
      </w:r>
      <w:r w:rsidRPr="00777C0A">
        <w:rPr>
          <w:rFonts w:eastAsia="Calibri" w:cs="Tahoma"/>
          <w:b/>
          <w:i/>
          <w:iCs/>
          <w:lang w:val="es-ES" w:eastAsia="es-ES_tradnl"/>
        </w:rPr>
        <w:t>Décimo octavo.</w:t>
      </w:r>
      <w:r w:rsidRPr="00777C0A">
        <w:rPr>
          <w:rFonts w:eastAsia="Calibri" w:cs="Tahoma"/>
          <w:i/>
          <w:iCs/>
          <w:lang w:val="es-ES" w:eastAsia="es-ES_tradnl"/>
        </w:rPr>
        <w:t xml:space="preserve"> De conformidad con el artículo 113, fracción I de la Ley General, podrá considerarse como información reservada, aquella que comprometa la seguridad pública, al poner en peligro las funciones a cargo de la Federación, la </w:t>
      </w:r>
      <w:r w:rsidRPr="00777C0A">
        <w:rPr>
          <w:rFonts w:eastAsia="Calibri" w:cs="Tahoma"/>
          <w:i/>
          <w:iCs/>
          <w:lang w:eastAsia="es-ES_tradnl"/>
        </w:rPr>
        <w:t xml:space="preserve">Ciudad de México, los Estados y los Municipios, tendientes a preservar y resguardar la vida, la salud, la integridad y el ejercicio de los derechos de las personas, así como para el mantenimiento del orden público. </w:t>
      </w:r>
    </w:p>
    <w:p w14:paraId="7DA84AE7" w14:textId="77777777" w:rsidR="00333029" w:rsidRPr="00777C0A" w:rsidRDefault="00333029" w:rsidP="00333029">
      <w:pPr>
        <w:tabs>
          <w:tab w:val="left" w:pos="4962"/>
        </w:tabs>
        <w:spacing w:after="0" w:line="360" w:lineRule="auto"/>
        <w:ind w:left="567" w:right="567"/>
        <w:rPr>
          <w:rFonts w:eastAsia="Calibri" w:cs="Tahoma"/>
          <w:i/>
          <w:iCs/>
          <w:lang w:eastAsia="es-ES_tradnl"/>
        </w:rPr>
      </w:pPr>
    </w:p>
    <w:p w14:paraId="3C4E75B5" w14:textId="77777777" w:rsidR="00333029" w:rsidRPr="00777C0A" w:rsidRDefault="00333029" w:rsidP="00333029">
      <w:pPr>
        <w:tabs>
          <w:tab w:val="left" w:pos="4962"/>
        </w:tabs>
        <w:spacing w:after="0" w:line="360" w:lineRule="auto"/>
        <w:ind w:left="567" w:right="567"/>
        <w:rPr>
          <w:rFonts w:eastAsia="Calibri" w:cs="Tahoma"/>
          <w:i/>
          <w:iCs/>
          <w:lang w:eastAsia="es-ES_tradnl"/>
        </w:rPr>
      </w:pPr>
      <w:r w:rsidRPr="00777C0A">
        <w:rPr>
          <w:rFonts w:eastAsia="Calibri" w:cs="Tahoma"/>
          <w:i/>
          <w:iCs/>
          <w:lang w:eastAsia="es-ES_tradnl"/>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290668E9" w14:textId="77777777" w:rsidR="00333029" w:rsidRPr="00777C0A" w:rsidRDefault="00333029" w:rsidP="00333029">
      <w:pPr>
        <w:tabs>
          <w:tab w:val="left" w:pos="4962"/>
        </w:tabs>
        <w:spacing w:after="0" w:line="360" w:lineRule="auto"/>
        <w:ind w:left="567" w:right="567"/>
        <w:rPr>
          <w:rFonts w:eastAsia="Calibri" w:cs="Tahoma"/>
          <w:i/>
          <w:iCs/>
          <w:lang w:eastAsia="es-ES_tradnl"/>
        </w:rPr>
      </w:pPr>
    </w:p>
    <w:p w14:paraId="75F38969" w14:textId="77777777" w:rsidR="00333029" w:rsidRPr="00777C0A" w:rsidRDefault="00333029" w:rsidP="00333029">
      <w:pPr>
        <w:tabs>
          <w:tab w:val="left" w:pos="4962"/>
        </w:tabs>
        <w:spacing w:after="0" w:line="360" w:lineRule="auto"/>
        <w:ind w:left="567" w:right="567"/>
        <w:rPr>
          <w:rFonts w:eastAsia="Calibri" w:cs="Tahoma"/>
          <w:i/>
          <w:iCs/>
          <w:lang w:val="es-ES" w:eastAsia="es-ES_tradnl"/>
        </w:rPr>
      </w:pPr>
      <w:r w:rsidRPr="00777C0A">
        <w:rPr>
          <w:rFonts w:eastAsia="Calibri" w:cs="Tahoma"/>
          <w:i/>
          <w:iCs/>
          <w:lang w:eastAsia="es-ES_tradnl"/>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1AEB6806" w14:textId="77777777" w:rsidR="00333029" w:rsidRPr="00777C0A" w:rsidRDefault="00333029" w:rsidP="00333029">
      <w:pPr>
        <w:spacing w:after="0" w:line="360" w:lineRule="auto"/>
        <w:rPr>
          <w:rFonts w:eastAsia="Calibri" w:cs="Tahoma"/>
          <w:bCs/>
        </w:rPr>
      </w:pPr>
    </w:p>
    <w:p w14:paraId="540270CA" w14:textId="77777777" w:rsidR="00333029" w:rsidRPr="00777C0A" w:rsidRDefault="00333029" w:rsidP="00333029">
      <w:pPr>
        <w:spacing w:after="0" w:line="360" w:lineRule="auto"/>
        <w:rPr>
          <w:rFonts w:eastAsia="Calibri" w:cs="Tahoma"/>
          <w:bCs/>
        </w:rPr>
      </w:pPr>
      <w:r w:rsidRPr="00777C0A">
        <w:rPr>
          <w:rFonts w:eastAsia="Calibri" w:cs="Tahoma"/>
          <w:bCs/>
        </w:rPr>
        <w:lastRenderedPageBreak/>
        <w:t xml:space="preserve">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 </w:t>
      </w:r>
    </w:p>
    <w:p w14:paraId="7CADE193" w14:textId="77777777" w:rsidR="00333029" w:rsidRPr="00777C0A" w:rsidRDefault="00333029" w:rsidP="00333029">
      <w:pPr>
        <w:spacing w:after="0" w:line="360" w:lineRule="auto"/>
        <w:rPr>
          <w:rFonts w:eastAsia="Calibri" w:cs="Tahoma"/>
          <w:bCs/>
        </w:rPr>
      </w:pPr>
    </w:p>
    <w:p w14:paraId="35B3CFB2" w14:textId="77777777" w:rsidR="00333029" w:rsidRPr="00777C0A" w:rsidRDefault="00333029" w:rsidP="00333029">
      <w:pPr>
        <w:spacing w:after="0" w:line="360" w:lineRule="auto"/>
        <w:rPr>
          <w:rFonts w:eastAsia="Calibri" w:cs="Tahoma"/>
          <w:bCs/>
        </w:rPr>
      </w:pPr>
      <w:r w:rsidRPr="00777C0A">
        <w:rPr>
          <w:rFonts w:eastAsia="Calibri" w:cs="Tahoma"/>
          <w:bCs/>
        </w:rPr>
        <w:t>De la misma manera, será información clasificada aquella que revele datos que pudieran ser aprovechados para conocer la capacidad de reacción de las instituciones encargadas de la seguridad pública, sus planes, estrategias, tecnología, información, sistemas de comunicaciones.</w:t>
      </w:r>
    </w:p>
    <w:p w14:paraId="4E33ACEA" w14:textId="77777777" w:rsidR="00333029" w:rsidRPr="00777C0A" w:rsidRDefault="00333029" w:rsidP="00333029">
      <w:pPr>
        <w:spacing w:after="0" w:line="360" w:lineRule="auto"/>
        <w:rPr>
          <w:rFonts w:eastAsia="Calibri" w:cs="Tahoma"/>
          <w:bCs/>
        </w:rPr>
      </w:pPr>
    </w:p>
    <w:p w14:paraId="2F7D7143" w14:textId="77777777" w:rsidR="00333029" w:rsidRPr="00777C0A" w:rsidRDefault="00333029" w:rsidP="00333029">
      <w:pPr>
        <w:spacing w:after="0" w:line="360" w:lineRule="auto"/>
        <w:rPr>
          <w:rFonts w:eastAsia="Calibri" w:cs="Tahoma"/>
          <w:bCs/>
        </w:rPr>
      </w:pPr>
      <w:r w:rsidRPr="00777C0A">
        <w:rPr>
          <w:rFonts w:eastAsia="Calibri" w:cs="Tahoma"/>
          <w:bCs/>
        </w:rPr>
        <w:t>En ese orden de ideas, el artículo 81 de la Ley de Seguridad del Estado de México, que establece lo siguiente:</w:t>
      </w:r>
    </w:p>
    <w:p w14:paraId="7A6EF286" w14:textId="77777777" w:rsidR="00333029" w:rsidRPr="00777C0A" w:rsidRDefault="00333029" w:rsidP="00333029">
      <w:pPr>
        <w:spacing w:after="0" w:line="360" w:lineRule="auto"/>
        <w:rPr>
          <w:rFonts w:eastAsia="Calibri" w:cs="Tahoma"/>
          <w:bCs/>
        </w:rPr>
      </w:pPr>
    </w:p>
    <w:p w14:paraId="0D5B010F" w14:textId="77777777" w:rsidR="00333029" w:rsidRPr="00777C0A" w:rsidRDefault="00333029" w:rsidP="00333029">
      <w:pPr>
        <w:spacing w:after="0" w:line="360" w:lineRule="auto"/>
        <w:ind w:left="567" w:right="567"/>
        <w:rPr>
          <w:rFonts w:eastAsia="Calibri" w:cs="Tahoma"/>
          <w:bCs/>
          <w:i/>
        </w:rPr>
      </w:pPr>
      <w:r w:rsidRPr="00777C0A">
        <w:rPr>
          <w:rFonts w:eastAsia="Calibri" w:cs="Tahoma"/>
          <w:b/>
          <w:bCs/>
          <w:i/>
        </w:rPr>
        <w:t>“Artículo 81.-</w:t>
      </w:r>
      <w:r w:rsidRPr="00777C0A">
        <w:rPr>
          <w:rFonts w:eastAsia="Calibri" w:cs="Tahoma"/>
          <w:bCs/>
          <w:i/>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77445205" w14:textId="77777777" w:rsidR="00333029" w:rsidRPr="00777C0A" w:rsidRDefault="00333029" w:rsidP="00333029">
      <w:pPr>
        <w:spacing w:after="0" w:line="360" w:lineRule="auto"/>
        <w:ind w:left="567" w:right="567"/>
        <w:rPr>
          <w:rFonts w:eastAsia="Calibri" w:cs="Tahoma"/>
          <w:bCs/>
          <w:i/>
        </w:rPr>
      </w:pPr>
    </w:p>
    <w:p w14:paraId="130B8527" w14:textId="77777777" w:rsidR="00333029" w:rsidRPr="00777C0A" w:rsidRDefault="00333029" w:rsidP="00333029">
      <w:pPr>
        <w:spacing w:after="0" w:line="360" w:lineRule="auto"/>
        <w:ind w:left="567" w:right="567"/>
        <w:rPr>
          <w:rFonts w:eastAsia="Calibri" w:cs="Tahoma"/>
          <w:bCs/>
          <w:i/>
        </w:rPr>
      </w:pPr>
      <w:r w:rsidRPr="00777C0A">
        <w:rPr>
          <w:rFonts w:eastAsia="Calibri" w:cs="Tahoma"/>
          <w:b/>
          <w:bCs/>
          <w:i/>
        </w:rPr>
        <w:t>I.</w:t>
      </w:r>
      <w:r w:rsidRPr="00777C0A">
        <w:rPr>
          <w:rFonts w:eastAsia="Calibri" w:cs="Tahoma"/>
          <w:bCs/>
          <w:i/>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14:paraId="3BFFDC0B" w14:textId="77777777" w:rsidR="00333029" w:rsidRPr="00777C0A" w:rsidRDefault="00333029" w:rsidP="00333029">
      <w:pPr>
        <w:spacing w:after="0" w:line="360" w:lineRule="auto"/>
        <w:ind w:left="567" w:right="567"/>
        <w:rPr>
          <w:rFonts w:eastAsia="Calibri" w:cs="Tahoma"/>
          <w:bCs/>
          <w:i/>
        </w:rPr>
      </w:pPr>
    </w:p>
    <w:p w14:paraId="61A978A5" w14:textId="77777777" w:rsidR="00333029" w:rsidRPr="00777C0A" w:rsidRDefault="00333029" w:rsidP="00333029">
      <w:pPr>
        <w:spacing w:after="0" w:line="360" w:lineRule="auto"/>
        <w:ind w:left="567" w:right="567"/>
        <w:rPr>
          <w:rFonts w:eastAsia="Calibri" w:cs="Tahoma"/>
          <w:bCs/>
          <w:i/>
        </w:rPr>
      </w:pPr>
      <w:r w:rsidRPr="00777C0A">
        <w:rPr>
          <w:rFonts w:eastAsia="Calibri" w:cs="Tahoma"/>
          <w:b/>
          <w:bCs/>
          <w:i/>
        </w:rPr>
        <w:t>II.</w:t>
      </w:r>
      <w:r w:rsidRPr="00777C0A">
        <w:rPr>
          <w:rFonts w:eastAsia="Calibri" w:cs="Tahoma"/>
          <w:bCs/>
          <w:i/>
        </w:rPr>
        <w:t xml:space="preserve"> Aquella cuya revelación pueda ser utilizada para actualizar o potenciar una amenaza a la seguridad pública o a las instituciones del Estado de México; </w:t>
      </w:r>
    </w:p>
    <w:p w14:paraId="3D864C4D" w14:textId="77777777" w:rsidR="00333029" w:rsidRPr="00777C0A" w:rsidRDefault="00333029" w:rsidP="00333029">
      <w:pPr>
        <w:spacing w:after="0" w:line="360" w:lineRule="auto"/>
        <w:ind w:left="567" w:right="567"/>
        <w:rPr>
          <w:rFonts w:eastAsia="Calibri" w:cs="Tahoma"/>
          <w:bCs/>
          <w:i/>
        </w:rPr>
      </w:pPr>
    </w:p>
    <w:p w14:paraId="6429F133" w14:textId="77777777" w:rsidR="00333029" w:rsidRPr="00777C0A" w:rsidRDefault="00333029" w:rsidP="00333029">
      <w:pPr>
        <w:spacing w:after="0" w:line="360" w:lineRule="auto"/>
        <w:ind w:left="567" w:right="567"/>
        <w:rPr>
          <w:rFonts w:eastAsia="Calibri" w:cs="Tahoma"/>
          <w:bCs/>
          <w:i/>
        </w:rPr>
      </w:pPr>
      <w:r w:rsidRPr="00777C0A">
        <w:rPr>
          <w:rFonts w:eastAsia="Calibri" w:cs="Tahoma"/>
          <w:bCs/>
          <w:i/>
        </w:rPr>
        <w:t>…</w:t>
      </w:r>
    </w:p>
    <w:p w14:paraId="38171974" w14:textId="77777777" w:rsidR="00333029" w:rsidRPr="00777C0A" w:rsidRDefault="00333029" w:rsidP="00333029">
      <w:pPr>
        <w:spacing w:after="0" w:line="360" w:lineRule="auto"/>
        <w:ind w:left="567" w:right="567"/>
        <w:rPr>
          <w:rFonts w:eastAsia="Calibri" w:cs="Tahoma"/>
          <w:bCs/>
          <w:i/>
        </w:rPr>
      </w:pPr>
    </w:p>
    <w:p w14:paraId="69384E81" w14:textId="77777777" w:rsidR="00333029" w:rsidRPr="00777C0A" w:rsidRDefault="00333029" w:rsidP="00333029">
      <w:pPr>
        <w:spacing w:after="0" w:line="360" w:lineRule="auto"/>
        <w:ind w:left="567" w:right="567"/>
        <w:rPr>
          <w:rFonts w:eastAsia="Calibri" w:cs="Tahoma"/>
          <w:bCs/>
          <w:i/>
        </w:rPr>
      </w:pPr>
      <w:r w:rsidRPr="00777C0A">
        <w:rPr>
          <w:rFonts w:eastAsia="Calibri" w:cs="Tahoma"/>
          <w:b/>
          <w:bCs/>
          <w:i/>
        </w:rPr>
        <w:t xml:space="preserve">IV. </w:t>
      </w:r>
      <w:r w:rsidRPr="00777C0A">
        <w:rPr>
          <w:rFonts w:eastAsia="Calibri" w:cs="Tahoma"/>
          <w:bCs/>
          <w:i/>
        </w:rPr>
        <w:t xml:space="preserve">La que sea producto de una intervención de comunicaciones privadas autorizadas conforme a la Constitución Federal y las disposiciones legales correspondientes; y </w:t>
      </w:r>
    </w:p>
    <w:p w14:paraId="3028A320" w14:textId="77777777" w:rsidR="00333029" w:rsidRPr="00777C0A" w:rsidRDefault="00333029" w:rsidP="00333029">
      <w:pPr>
        <w:spacing w:after="0" w:line="360" w:lineRule="auto"/>
        <w:ind w:left="567" w:right="567"/>
        <w:rPr>
          <w:rFonts w:eastAsia="Calibri" w:cs="Tahoma"/>
          <w:bCs/>
          <w:i/>
        </w:rPr>
      </w:pPr>
    </w:p>
    <w:p w14:paraId="2206CA8F" w14:textId="77777777" w:rsidR="00333029" w:rsidRPr="00777C0A" w:rsidRDefault="00333029" w:rsidP="00333029">
      <w:pPr>
        <w:spacing w:after="0" w:line="360" w:lineRule="auto"/>
        <w:ind w:left="567" w:right="567"/>
        <w:rPr>
          <w:rFonts w:eastAsia="Calibri" w:cs="Tahoma"/>
          <w:bCs/>
          <w:i/>
        </w:rPr>
      </w:pPr>
      <w:r w:rsidRPr="00777C0A">
        <w:rPr>
          <w:rFonts w:eastAsia="Calibri" w:cs="Tahoma"/>
          <w:b/>
          <w:bCs/>
          <w:i/>
        </w:rPr>
        <w:t xml:space="preserve">V. La contenida en averiguaciones previas, carpetas de investigación, expedientes y demás archivos </w:t>
      </w:r>
      <w:r w:rsidRPr="00777C0A">
        <w:rPr>
          <w:rFonts w:eastAsia="Calibri" w:cs="Tahoma"/>
          <w:bCs/>
          <w:i/>
        </w:rPr>
        <w:t>relativos a la investigación para la prevención y la investigación de los delitos y faltas administrativas, en términos de las disposiciones aplicables.”</w:t>
      </w:r>
    </w:p>
    <w:p w14:paraId="799591CF" w14:textId="77777777" w:rsidR="00333029" w:rsidRPr="00777C0A" w:rsidRDefault="00333029" w:rsidP="00333029">
      <w:pPr>
        <w:spacing w:after="0" w:line="360" w:lineRule="auto"/>
        <w:rPr>
          <w:rFonts w:eastAsia="Calibri" w:cs="Tahoma"/>
          <w:bCs/>
        </w:rPr>
      </w:pPr>
    </w:p>
    <w:p w14:paraId="7A07A570" w14:textId="35FD9AB1" w:rsidR="00333029" w:rsidRPr="00777C0A" w:rsidRDefault="00333029" w:rsidP="00333029">
      <w:pPr>
        <w:spacing w:after="0" w:line="360" w:lineRule="auto"/>
        <w:rPr>
          <w:rFonts w:eastAsia="Calibri" w:cs="Tahoma"/>
          <w:bCs/>
        </w:rPr>
      </w:pPr>
      <w:r w:rsidRPr="00777C0A">
        <w:rPr>
          <w:rFonts w:eastAsia="Calibri" w:cs="Tahoma"/>
          <w:bCs/>
        </w:rPr>
        <w:t xml:space="preserve">De lo anterior, se logra desprender que es información reservada, aquella que se encuentre contenida en las carpetas de investigación, como lo son los informes de policía </w:t>
      </w:r>
      <w:r w:rsidR="00EF1BCB" w:rsidRPr="00777C0A">
        <w:rPr>
          <w:rFonts w:eastAsia="Calibri" w:cs="Tahoma"/>
          <w:bCs/>
        </w:rPr>
        <w:t>homologado.</w:t>
      </w:r>
    </w:p>
    <w:p w14:paraId="5D2439F0" w14:textId="51CF8A85" w:rsidR="003D41B6" w:rsidRPr="00777C0A" w:rsidRDefault="003D41B6" w:rsidP="00333029">
      <w:pPr>
        <w:spacing w:after="0" w:line="360" w:lineRule="auto"/>
        <w:rPr>
          <w:rFonts w:eastAsia="Calibri" w:cs="Tahoma"/>
          <w:bCs/>
        </w:rPr>
      </w:pPr>
    </w:p>
    <w:p w14:paraId="4271C4CF" w14:textId="77777777" w:rsidR="003D41B6" w:rsidRPr="00777C0A" w:rsidRDefault="003D41B6" w:rsidP="003D41B6">
      <w:pPr>
        <w:spacing w:after="0" w:line="360" w:lineRule="auto"/>
        <w:rPr>
          <w:rFonts w:eastAsia="Calibri" w:cs="Tahoma"/>
          <w:b/>
          <w:bCs/>
        </w:rPr>
      </w:pPr>
    </w:p>
    <w:p w14:paraId="21981DE8" w14:textId="77777777" w:rsidR="003D41B6" w:rsidRPr="00777C0A" w:rsidRDefault="003D41B6" w:rsidP="003D41B6">
      <w:pPr>
        <w:tabs>
          <w:tab w:val="left" w:pos="4962"/>
        </w:tabs>
        <w:spacing w:after="0" w:line="360" w:lineRule="auto"/>
        <w:rPr>
          <w:rFonts w:eastAsia="Calibri" w:cs="Tahoma"/>
          <w:iCs/>
          <w:lang w:val="es-ES" w:eastAsia="es-ES_tradnl"/>
        </w:rPr>
      </w:pPr>
      <w:r w:rsidRPr="00777C0A">
        <w:rPr>
          <w:rFonts w:eastAsia="Calibri" w:cs="Tahoma"/>
          <w:iCs/>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63C0058D" w14:textId="77777777" w:rsidR="003D41B6" w:rsidRPr="00777C0A" w:rsidRDefault="003D41B6" w:rsidP="003D41B6">
      <w:pPr>
        <w:tabs>
          <w:tab w:val="left" w:pos="4962"/>
        </w:tabs>
        <w:spacing w:after="0" w:line="360" w:lineRule="auto"/>
        <w:rPr>
          <w:rFonts w:eastAsia="Calibri" w:cs="Tahoma"/>
          <w:iCs/>
          <w:lang w:val="es-ES" w:eastAsia="es-ES_tradnl"/>
        </w:rPr>
      </w:pPr>
    </w:p>
    <w:p w14:paraId="58A1DBDF" w14:textId="77777777" w:rsidR="003D41B6" w:rsidRPr="00777C0A" w:rsidRDefault="003D41B6" w:rsidP="003D41B6">
      <w:pPr>
        <w:numPr>
          <w:ilvl w:val="0"/>
          <w:numId w:val="16"/>
        </w:numPr>
        <w:tabs>
          <w:tab w:val="left" w:pos="4962"/>
        </w:tabs>
        <w:spacing w:after="0" w:line="360" w:lineRule="auto"/>
        <w:rPr>
          <w:rFonts w:eastAsia="Calibri" w:cs="Tahoma"/>
          <w:iCs/>
          <w:lang w:eastAsia="es-ES_tradnl"/>
        </w:rPr>
      </w:pPr>
      <w:r w:rsidRPr="00777C0A">
        <w:rPr>
          <w:rFonts w:eastAsia="Calibri" w:cs="Tahoma"/>
          <w:iCs/>
          <w:lang w:eastAsia="es-ES_tradnl"/>
        </w:rPr>
        <w:t>La divulgación de la información representa un riesgo real, demostrable e identificable de perjuicio significativo al interés público o a la seguridad nacional.</w:t>
      </w:r>
    </w:p>
    <w:p w14:paraId="547CD832" w14:textId="77777777" w:rsidR="003D41B6" w:rsidRPr="00777C0A" w:rsidRDefault="003D41B6" w:rsidP="003D41B6">
      <w:pPr>
        <w:tabs>
          <w:tab w:val="left" w:pos="4962"/>
        </w:tabs>
        <w:spacing w:after="0" w:line="360" w:lineRule="auto"/>
        <w:rPr>
          <w:rFonts w:eastAsia="Calibri" w:cs="Tahoma"/>
          <w:iCs/>
          <w:lang w:eastAsia="es-ES_tradnl"/>
        </w:rPr>
      </w:pPr>
    </w:p>
    <w:p w14:paraId="547EDC5E" w14:textId="77777777" w:rsidR="003D41B6" w:rsidRPr="00777C0A" w:rsidRDefault="003D41B6" w:rsidP="003D41B6">
      <w:pPr>
        <w:numPr>
          <w:ilvl w:val="0"/>
          <w:numId w:val="16"/>
        </w:numPr>
        <w:tabs>
          <w:tab w:val="left" w:pos="4962"/>
        </w:tabs>
        <w:spacing w:after="0" w:line="360" w:lineRule="auto"/>
        <w:rPr>
          <w:rFonts w:eastAsia="Calibri" w:cs="Tahoma"/>
          <w:iCs/>
          <w:lang w:eastAsia="es-ES_tradnl"/>
        </w:rPr>
      </w:pPr>
      <w:r w:rsidRPr="00777C0A">
        <w:rPr>
          <w:rFonts w:eastAsia="Calibri" w:cs="Tahoma"/>
          <w:iCs/>
          <w:lang w:eastAsia="es-ES_tradnl"/>
        </w:rPr>
        <w:t>El riesgo de perjuicio supera el interés público general de que se difunda.</w:t>
      </w:r>
    </w:p>
    <w:p w14:paraId="21D8D2B3" w14:textId="77777777" w:rsidR="003D41B6" w:rsidRPr="00777C0A" w:rsidRDefault="003D41B6" w:rsidP="003D41B6">
      <w:pPr>
        <w:tabs>
          <w:tab w:val="left" w:pos="4962"/>
        </w:tabs>
        <w:spacing w:after="0" w:line="360" w:lineRule="auto"/>
        <w:rPr>
          <w:rFonts w:eastAsia="Calibri" w:cs="Tahoma"/>
          <w:iCs/>
          <w:lang w:eastAsia="es-ES_tradnl"/>
        </w:rPr>
      </w:pPr>
    </w:p>
    <w:p w14:paraId="1617DA9F" w14:textId="77777777" w:rsidR="003D41B6" w:rsidRPr="00777C0A" w:rsidRDefault="003D41B6" w:rsidP="003D41B6">
      <w:pPr>
        <w:numPr>
          <w:ilvl w:val="0"/>
          <w:numId w:val="16"/>
        </w:numPr>
        <w:tabs>
          <w:tab w:val="left" w:pos="4962"/>
        </w:tabs>
        <w:spacing w:after="0" w:line="360" w:lineRule="auto"/>
        <w:rPr>
          <w:rFonts w:eastAsia="Calibri" w:cs="Tahoma"/>
          <w:iCs/>
          <w:lang w:eastAsia="es-ES_tradnl"/>
        </w:rPr>
      </w:pPr>
      <w:r w:rsidRPr="00777C0A">
        <w:rPr>
          <w:rFonts w:eastAsia="Calibri" w:cs="Tahoma"/>
          <w:iCs/>
          <w:lang w:eastAsia="es-ES_tradnl"/>
        </w:rPr>
        <w:t>Que la limitación se adecua al principio de proporcionalidad y representa el medio menos restrictivo disponible para evitar el perjuicio.</w:t>
      </w:r>
    </w:p>
    <w:p w14:paraId="2C2AC514" w14:textId="77777777" w:rsidR="003D41B6" w:rsidRPr="00777C0A" w:rsidRDefault="003D41B6" w:rsidP="003D41B6">
      <w:pPr>
        <w:tabs>
          <w:tab w:val="left" w:pos="4962"/>
        </w:tabs>
        <w:spacing w:after="0" w:line="360" w:lineRule="auto"/>
        <w:rPr>
          <w:rFonts w:eastAsia="Calibri" w:cs="Tahoma"/>
          <w:iCs/>
          <w:lang w:eastAsia="es-ES_tradnl"/>
        </w:rPr>
      </w:pPr>
    </w:p>
    <w:p w14:paraId="5C11038B" w14:textId="09687757" w:rsidR="00EF1BCB" w:rsidRPr="00777C0A" w:rsidRDefault="00EF1BCB" w:rsidP="00333029">
      <w:pPr>
        <w:spacing w:after="0" w:line="360" w:lineRule="auto"/>
        <w:rPr>
          <w:rFonts w:eastAsia="Calibri" w:cs="Tahoma"/>
          <w:bCs/>
        </w:rPr>
      </w:pPr>
      <w:r w:rsidRPr="00777C0A">
        <w:rPr>
          <w:rFonts w:eastAsia="Calibri" w:cs="Tahoma"/>
          <w:bCs/>
        </w:rPr>
        <w:lastRenderedPageBreak/>
        <w:t>Es entonces que, con los elementos aportados por el Sujeto Obligado, podemos señalar que en términos del artículo 129, de la Ley de Transparencia vigente en la entidad se identifican los siguientes riesgos:</w:t>
      </w:r>
    </w:p>
    <w:p w14:paraId="7F642551" w14:textId="3FF89B26" w:rsidR="00EF1BCB" w:rsidRPr="00777C0A" w:rsidRDefault="00EF1BCB" w:rsidP="00333029">
      <w:pPr>
        <w:spacing w:after="0" w:line="360" w:lineRule="auto"/>
        <w:rPr>
          <w:rFonts w:eastAsia="Calibri" w:cs="Tahoma"/>
          <w:bCs/>
        </w:rPr>
      </w:pPr>
    </w:p>
    <w:p w14:paraId="5BE2248E" w14:textId="46800393" w:rsidR="00EF1BCB" w:rsidRPr="00777C0A" w:rsidRDefault="00EF1BCB" w:rsidP="00EF1BCB">
      <w:pPr>
        <w:pStyle w:val="Prrafodelista"/>
        <w:numPr>
          <w:ilvl w:val="0"/>
          <w:numId w:val="14"/>
        </w:numPr>
        <w:spacing w:line="360" w:lineRule="auto"/>
        <w:jc w:val="both"/>
        <w:rPr>
          <w:rFonts w:ascii="Palatino Linotype" w:eastAsia="Calibri" w:hAnsi="Palatino Linotype" w:cs="Tahoma"/>
          <w:bCs/>
          <w:szCs w:val="22"/>
          <w:lang w:eastAsia="en-US"/>
        </w:rPr>
      </w:pPr>
      <w:r w:rsidRPr="00777C0A">
        <w:rPr>
          <w:rFonts w:ascii="Palatino Linotype" w:eastAsia="Calibri" w:hAnsi="Palatino Linotype" w:cs="Tahoma"/>
          <w:b/>
        </w:rPr>
        <w:t>Real</w:t>
      </w:r>
      <w:r w:rsidRPr="00777C0A">
        <w:rPr>
          <w:rFonts w:ascii="Palatino Linotype" w:eastAsia="Calibri" w:hAnsi="Palatino Linotype" w:cs="Tahoma"/>
          <w:bCs/>
        </w:rPr>
        <w:t>: La difusión de la información, en primer aspecto, viola principios procesales como lo es el de la presunción de inocencia, con independencia de la revelación del nombre de los indiciados; asimismo, como fue referido por el Sujeto Obligado, la difusión de la información podría afectar al sigilo con el que se conducen las autoridades en materia de seguridad pública, afectando de alguna manera las providencias contempladas por el Ministerio Público.</w:t>
      </w:r>
    </w:p>
    <w:p w14:paraId="3FDBF697" w14:textId="74589F9F" w:rsidR="00EF1BCB" w:rsidRPr="00777C0A" w:rsidRDefault="00EF1BCB" w:rsidP="009E6DAB">
      <w:pPr>
        <w:pStyle w:val="Prrafodelista"/>
        <w:numPr>
          <w:ilvl w:val="0"/>
          <w:numId w:val="14"/>
        </w:numPr>
        <w:spacing w:line="360" w:lineRule="auto"/>
        <w:jc w:val="both"/>
        <w:rPr>
          <w:rFonts w:cs="Tahoma"/>
        </w:rPr>
      </w:pPr>
      <w:r w:rsidRPr="00777C0A">
        <w:rPr>
          <w:rFonts w:ascii="Palatino Linotype" w:eastAsia="Calibri" w:hAnsi="Palatino Linotype" w:cs="Tahoma"/>
          <w:b/>
        </w:rPr>
        <w:t>Demostrable</w:t>
      </w:r>
      <w:r w:rsidRPr="00777C0A">
        <w:rPr>
          <w:rFonts w:ascii="Palatino Linotype" w:eastAsia="Calibri" w:hAnsi="Palatino Linotype" w:cs="Tahoma"/>
          <w:bCs/>
        </w:rPr>
        <w:t xml:space="preserve">. Como fue señalado por el Sujeto Obligado, la entrega de la </w:t>
      </w:r>
      <w:r w:rsidR="008F5080" w:rsidRPr="00777C0A">
        <w:rPr>
          <w:rFonts w:ascii="Palatino Linotype" w:eastAsia="Calibri" w:hAnsi="Palatino Linotype" w:cs="Tahoma"/>
          <w:bCs/>
        </w:rPr>
        <w:t>información</w:t>
      </w:r>
      <w:r w:rsidRPr="00777C0A">
        <w:rPr>
          <w:rFonts w:ascii="Palatino Linotype" w:eastAsia="Calibri" w:hAnsi="Palatino Linotype" w:cs="Tahoma"/>
          <w:bCs/>
        </w:rPr>
        <w:t xml:space="preserve"> contraviene la legislación </w:t>
      </w:r>
      <w:r w:rsidR="008F5080" w:rsidRPr="00777C0A">
        <w:rPr>
          <w:rFonts w:ascii="Palatino Linotype" w:eastAsia="Calibri" w:hAnsi="Palatino Linotype" w:cs="Tahoma"/>
          <w:bCs/>
        </w:rPr>
        <w:t>aplicable</w:t>
      </w:r>
      <w:r w:rsidRPr="00777C0A">
        <w:rPr>
          <w:rFonts w:ascii="Palatino Linotype" w:eastAsia="Calibri" w:hAnsi="Palatino Linotype" w:cs="Tahoma"/>
          <w:bCs/>
        </w:rPr>
        <w:t xml:space="preserve"> como lo son el artículo 17 y 20, apartado B) fracción I, de la Carta Magna, artículo 40, fracciones II, XII y XXI de la Ley General del Sistema Nacional de Seguridad Pública, artículos 106, 109, fracción XXVI y 132 fracción IV del Código Nacional de Procedimientos Penales, artículo 81, fracciones I, II, III y V y 100 apartado B, inciso m) de la Ley de Seguridad del Estado de México</w:t>
      </w:r>
      <w:r w:rsidR="008F5080" w:rsidRPr="00777C0A">
        <w:rPr>
          <w:rFonts w:ascii="Palatino Linotype" w:eastAsia="Calibri" w:hAnsi="Palatino Linotype" w:cs="Tahoma"/>
          <w:bCs/>
        </w:rPr>
        <w:t>, sin embargo, en específico no refirió al sentido de la afectación por lo que, deben ser desarrollados estos supuestos normativos:</w:t>
      </w:r>
    </w:p>
    <w:p w14:paraId="06F0989E" w14:textId="727C3CAB" w:rsidR="008F5080" w:rsidRPr="00777C0A" w:rsidRDefault="008F5080" w:rsidP="008F5080">
      <w:pPr>
        <w:spacing w:line="360" w:lineRule="auto"/>
        <w:rPr>
          <w:rFonts w:cs="Tahoma"/>
        </w:rPr>
      </w:pPr>
    </w:p>
    <w:p w14:paraId="23306522" w14:textId="246F37B9" w:rsidR="008F5080" w:rsidRPr="00777C0A" w:rsidRDefault="008F5080" w:rsidP="008F5080">
      <w:pPr>
        <w:pStyle w:val="Prrafodelista"/>
        <w:numPr>
          <w:ilvl w:val="1"/>
          <w:numId w:val="14"/>
        </w:numPr>
        <w:spacing w:line="360" w:lineRule="auto"/>
        <w:jc w:val="both"/>
        <w:rPr>
          <w:rFonts w:ascii="Palatino Linotype" w:hAnsi="Palatino Linotype" w:cs="Tahoma"/>
          <w:b/>
          <w:bCs/>
        </w:rPr>
      </w:pPr>
      <w:r w:rsidRPr="00777C0A">
        <w:rPr>
          <w:rFonts w:ascii="Palatino Linotype" w:hAnsi="Palatino Linotype" w:cs="Tahoma"/>
          <w:b/>
          <w:bCs/>
        </w:rPr>
        <w:t xml:space="preserve">Sobre el artículo 17 constitucional. </w:t>
      </w:r>
      <w:r w:rsidRPr="00777C0A">
        <w:rPr>
          <w:rFonts w:ascii="Palatino Linotype" w:eastAsia="Calibri" w:hAnsi="Palatino Linotype" w:cs="Tahoma"/>
          <w:bCs/>
        </w:rPr>
        <w:t xml:space="preserve">Otorga el derecho a que no se afecte la igualdad entre las partes, el debido proceso u otros derechos en los juicios o procedimientos seguidos en forma de juicio, las autoridades deberán privilegiar la solución del conflicto sobre los formalismos procedimentales; la publicidad de la </w:t>
      </w:r>
      <w:r w:rsidR="00350891" w:rsidRPr="00777C0A">
        <w:rPr>
          <w:rFonts w:ascii="Palatino Linotype" w:eastAsia="Calibri" w:hAnsi="Palatino Linotype" w:cs="Tahoma"/>
          <w:bCs/>
        </w:rPr>
        <w:t>información</w:t>
      </w:r>
      <w:r w:rsidRPr="00777C0A">
        <w:rPr>
          <w:rFonts w:ascii="Palatino Linotype" w:eastAsia="Calibri" w:hAnsi="Palatino Linotype" w:cs="Tahoma"/>
          <w:bCs/>
        </w:rPr>
        <w:t xml:space="preserve"> podría afectar a estos derechos humanos.</w:t>
      </w:r>
    </w:p>
    <w:p w14:paraId="5C37CD92" w14:textId="6CA976E6" w:rsidR="008F5080" w:rsidRPr="00777C0A" w:rsidRDefault="00350891" w:rsidP="008F5080">
      <w:pPr>
        <w:pStyle w:val="Prrafodelista"/>
        <w:numPr>
          <w:ilvl w:val="1"/>
          <w:numId w:val="14"/>
        </w:numPr>
        <w:spacing w:line="360" w:lineRule="auto"/>
        <w:jc w:val="both"/>
        <w:rPr>
          <w:rFonts w:ascii="Palatino Linotype" w:hAnsi="Palatino Linotype" w:cs="Tahoma"/>
          <w:b/>
          <w:bCs/>
        </w:rPr>
      </w:pPr>
      <w:r w:rsidRPr="00777C0A">
        <w:rPr>
          <w:rFonts w:ascii="Palatino Linotype" w:hAnsi="Palatino Linotype" w:cs="Tahoma"/>
          <w:b/>
          <w:bCs/>
        </w:rPr>
        <w:t xml:space="preserve">Sobre el artículo 20 constitucional, apartado B), fracción I. </w:t>
      </w:r>
      <w:r w:rsidRPr="00777C0A">
        <w:rPr>
          <w:rFonts w:ascii="Palatino Linotype" w:eastAsia="Calibri" w:hAnsi="Palatino Linotype" w:cs="Tahoma"/>
          <w:bCs/>
        </w:rPr>
        <w:t xml:space="preserve">A que se presuma su inocencia mientras no se declare su responsabilidad mediante sentencia </w:t>
      </w:r>
      <w:r w:rsidRPr="00777C0A">
        <w:rPr>
          <w:rFonts w:ascii="Palatino Linotype" w:eastAsia="Calibri" w:hAnsi="Palatino Linotype" w:cs="Tahoma"/>
          <w:bCs/>
        </w:rPr>
        <w:lastRenderedPageBreak/>
        <w:t>emitida por el juez de la causa; la publicidad de la información vulnera este derecho procesal, toda vez que se señalan como infractores o autores del delito de robo de vehículos., cuando apenas están siendo enjuiciados.</w:t>
      </w:r>
    </w:p>
    <w:p w14:paraId="3C4338E9" w14:textId="7F911FD8" w:rsidR="00350891" w:rsidRPr="00777C0A" w:rsidRDefault="00350891" w:rsidP="008F5080">
      <w:pPr>
        <w:pStyle w:val="Prrafodelista"/>
        <w:numPr>
          <w:ilvl w:val="1"/>
          <w:numId w:val="14"/>
        </w:numPr>
        <w:spacing w:line="360" w:lineRule="auto"/>
        <w:jc w:val="both"/>
        <w:rPr>
          <w:rFonts w:ascii="Palatino Linotype" w:hAnsi="Palatino Linotype" w:cs="Tahoma"/>
          <w:b/>
          <w:bCs/>
        </w:rPr>
      </w:pPr>
      <w:r w:rsidRPr="00777C0A">
        <w:rPr>
          <w:rFonts w:ascii="Palatino Linotype" w:hAnsi="Palatino Linotype" w:cs="Tahoma"/>
          <w:b/>
          <w:bCs/>
        </w:rPr>
        <w:t xml:space="preserve">Sobre el artículo 40 de la ley general del sistema nacional de seguridad pública, fracciones II, XII y XXI. </w:t>
      </w:r>
      <w:r w:rsidRPr="00777C0A">
        <w:rPr>
          <w:rFonts w:ascii="Palatino Linotype" w:eastAsia="Calibri" w:hAnsi="Palatino Linotype" w:cs="Tahoma"/>
          <w:bCs/>
        </w:rPr>
        <w:t>las Instituciones de Seguridad Pública se sujetarán a las siguientes obligaciones: II. Preservar la secrecía de los asuntos que por razón del desempeño de su función conozcan, en términos de las disposiciones aplicables; XII. Participar en operativos y mecanismos de coordinación con otras Instituciones de Seguridad Pública, así como brindarles, en su caso, el apoyo que conforme a derecho proceda; XXI. Abstenerse, conforme a las disposiciones aplicables, de dar a conocer por cualquier medio a quien no tenga derecho, documentos, registros, imágenes, constancias, estadísticas, reportes o cualquier otra información reservada o confidencial de la que tenga conocimiento en ejercicio y con motivo de su empleo, cargo o comisión; sobre estas obligaciones, no queda duda, de que la divulgación de la información, no solo afectaría a los derechos de los imputados, sino que además, contraviene a los principios que deben seguir las instituciones de seguridad pública, máxime de que estas personas no han sido sentenciadas o al menos no se tiene conocimiento de ello.</w:t>
      </w:r>
    </w:p>
    <w:p w14:paraId="7D7F8B30" w14:textId="4CF4C56A" w:rsidR="00350891" w:rsidRPr="00777C0A" w:rsidRDefault="003D41B6" w:rsidP="008F5080">
      <w:pPr>
        <w:pStyle w:val="Prrafodelista"/>
        <w:numPr>
          <w:ilvl w:val="1"/>
          <w:numId w:val="14"/>
        </w:numPr>
        <w:spacing w:line="360" w:lineRule="auto"/>
        <w:jc w:val="both"/>
        <w:rPr>
          <w:rFonts w:ascii="Palatino Linotype" w:hAnsi="Palatino Linotype" w:cs="Tahoma"/>
          <w:b/>
          <w:bCs/>
        </w:rPr>
      </w:pPr>
      <w:r w:rsidRPr="00777C0A">
        <w:rPr>
          <w:rFonts w:ascii="Palatino Linotype" w:hAnsi="Palatino Linotype" w:cs="Tahoma"/>
          <w:b/>
          <w:bCs/>
        </w:rPr>
        <w:t xml:space="preserve">Sobre los artículos 106, 109, fracción XXVI y 132 fracción IV del Código Nacional de Procedimientos Penales. </w:t>
      </w:r>
      <w:r w:rsidRPr="00777C0A">
        <w:rPr>
          <w:rFonts w:ascii="Palatino Linotype" w:hAnsi="Palatino Linotype" w:cs="Tahoma"/>
        </w:rPr>
        <w:t>De la lectura de estos preceptos legales, se debe en todo momento, reservar la identidad de los indiciados, información que únicamente se encuentra disponible a las partes, al ser derechos del imputado y al mismo tiempo de la policía, que se encuentra obligada a la persecución del delito.</w:t>
      </w:r>
    </w:p>
    <w:p w14:paraId="748FC30A" w14:textId="743AE0C0" w:rsidR="00EF1BCB" w:rsidRPr="00777C0A" w:rsidRDefault="00EF1BCB" w:rsidP="008F5080">
      <w:pPr>
        <w:pStyle w:val="Prrafodelista"/>
        <w:numPr>
          <w:ilvl w:val="0"/>
          <w:numId w:val="14"/>
        </w:numPr>
        <w:spacing w:line="360" w:lineRule="auto"/>
        <w:jc w:val="both"/>
        <w:rPr>
          <w:rFonts w:ascii="Palatino Linotype" w:hAnsi="Palatino Linotype" w:cs="Tahoma"/>
          <w:szCs w:val="22"/>
        </w:rPr>
      </w:pPr>
      <w:r w:rsidRPr="00777C0A">
        <w:rPr>
          <w:rFonts w:ascii="Palatino Linotype" w:hAnsi="Palatino Linotype" w:cs="Tahoma"/>
          <w:b/>
          <w:bCs/>
        </w:rPr>
        <w:t>Identificable</w:t>
      </w:r>
      <w:r w:rsidRPr="00777C0A">
        <w:rPr>
          <w:rFonts w:ascii="Palatino Linotype" w:hAnsi="Palatino Linotype" w:cs="Tahoma"/>
        </w:rPr>
        <w:t xml:space="preserve">: </w:t>
      </w:r>
      <w:r w:rsidR="008F5080" w:rsidRPr="00777C0A">
        <w:rPr>
          <w:rFonts w:ascii="Palatino Linotype" w:hAnsi="Palatino Linotype" w:cs="Tahoma"/>
        </w:rPr>
        <w:t xml:space="preserve">Sobre este punto, el Sujeto Obligado se refirió a quienes identifica con el documento, sin embargo, en este ejercicio de ponderación, se debe atender al riesgo </w:t>
      </w:r>
      <w:r w:rsidR="008F5080" w:rsidRPr="00777C0A">
        <w:rPr>
          <w:rFonts w:ascii="Palatino Linotype" w:hAnsi="Palatino Linotype" w:cs="Tahoma"/>
        </w:rPr>
        <w:lastRenderedPageBreak/>
        <w:t>identificable; al respecto, es la vulneración al principio de presunción de inocencia, al debido proceso, así como a la posible vulneración de las acciones realizadas por el Ministerio Público, para la obtención de una condena, en beneficio de la sociedad.</w:t>
      </w:r>
    </w:p>
    <w:p w14:paraId="2BAF0EE9" w14:textId="77777777" w:rsidR="003D41B6" w:rsidRPr="00777C0A" w:rsidRDefault="003D41B6" w:rsidP="003D41B6">
      <w:pPr>
        <w:spacing w:after="0" w:line="360" w:lineRule="auto"/>
        <w:ind w:left="567"/>
        <w:contextualSpacing/>
        <w:rPr>
          <w:rFonts w:eastAsia="Calibri" w:cs="Tahoma"/>
          <w:b/>
          <w:bCs/>
        </w:rPr>
      </w:pPr>
    </w:p>
    <w:p w14:paraId="1A54161D" w14:textId="1A22BF9B" w:rsidR="00333029" w:rsidRPr="00777C0A" w:rsidRDefault="00333029" w:rsidP="00333029">
      <w:pPr>
        <w:numPr>
          <w:ilvl w:val="0"/>
          <w:numId w:val="17"/>
        </w:numPr>
        <w:spacing w:after="0" w:line="360" w:lineRule="auto"/>
        <w:ind w:left="567"/>
        <w:contextualSpacing/>
        <w:rPr>
          <w:rFonts w:eastAsia="Calibri" w:cs="Tahoma"/>
          <w:b/>
          <w:bCs/>
        </w:rPr>
      </w:pPr>
      <w:r w:rsidRPr="00777C0A">
        <w:rPr>
          <w:rFonts w:eastAsia="Calibri" w:cs="Tahoma"/>
          <w:b/>
          <w:bCs/>
        </w:rPr>
        <w:t>Que el riesgo de perjuicio que supone la divulgación de la información supera el interés público general</w:t>
      </w:r>
      <w:r w:rsidRPr="00777C0A">
        <w:rPr>
          <w:rFonts w:eastAsia="Calibri" w:cs="Tahoma"/>
          <w:bCs/>
        </w:rPr>
        <w:t xml:space="preserve">, </w:t>
      </w:r>
      <w:r w:rsidR="009F76D8" w:rsidRPr="00777C0A">
        <w:rPr>
          <w:rFonts w:eastAsia="Calibri" w:cs="Tahoma"/>
          <w:bCs/>
        </w:rPr>
        <w:t>al encontrarse todavía en proceso, la difusión afectaría a los derechos de los imputados,</w:t>
      </w:r>
      <w:r w:rsidRPr="00777C0A">
        <w:rPr>
          <w:rFonts w:eastAsia="Calibri" w:cs="Tahoma"/>
          <w:bCs/>
        </w:rPr>
        <w:t xml:space="preserve"> </w:t>
      </w:r>
      <w:r w:rsidRPr="00777C0A">
        <w:rPr>
          <w:rFonts w:eastAsia="Calibri" w:cs="Tahoma"/>
          <w:b/>
          <w:bCs/>
        </w:rPr>
        <w:t>vulnerando así, el interés general</w:t>
      </w:r>
      <w:r w:rsidR="009F76D8" w:rsidRPr="00777C0A">
        <w:rPr>
          <w:rFonts w:eastAsia="Calibri" w:cs="Tahoma"/>
          <w:b/>
          <w:bCs/>
        </w:rPr>
        <w:t>, toda vez que incluso, podría afectar a la impartición de justicia.</w:t>
      </w:r>
    </w:p>
    <w:p w14:paraId="26E10644" w14:textId="77777777" w:rsidR="00333029" w:rsidRPr="00777C0A" w:rsidRDefault="00333029" w:rsidP="00333029">
      <w:pPr>
        <w:spacing w:after="0" w:line="360" w:lineRule="auto"/>
        <w:ind w:left="567"/>
        <w:contextualSpacing/>
        <w:rPr>
          <w:rFonts w:eastAsia="Calibri" w:cs="Tahoma"/>
          <w:b/>
          <w:bCs/>
        </w:rPr>
      </w:pPr>
    </w:p>
    <w:p w14:paraId="264E8865" w14:textId="29BDD9BC" w:rsidR="009F76D8" w:rsidRPr="00777C0A" w:rsidRDefault="00333029" w:rsidP="006134FA">
      <w:pPr>
        <w:numPr>
          <w:ilvl w:val="0"/>
          <w:numId w:val="17"/>
        </w:numPr>
        <w:spacing w:after="0" w:line="360" w:lineRule="auto"/>
        <w:ind w:left="567"/>
        <w:contextualSpacing/>
        <w:rPr>
          <w:rFonts w:eastAsia="Calibri" w:cs="Tahoma"/>
          <w:bCs/>
        </w:rPr>
      </w:pPr>
      <w:r w:rsidRPr="00777C0A">
        <w:rPr>
          <w:rFonts w:eastAsia="Calibri" w:cs="Tahoma"/>
          <w:b/>
          <w:bCs/>
        </w:rPr>
        <w:t xml:space="preserve">Que la reserva no se traduzca en un medio restrictivo al derecho de acceso a la información, </w:t>
      </w:r>
      <w:r w:rsidR="009F76D8" w:rsidRPr="00777C0A">
        <w:rPr>
          <w:rFonts w:eastAsia="Calibri" w:cs="Tahoma"/>
          <w:b/>
          <w:bCs/>
        </w:rPr>
        <w:t xml:space="preserve">la </w:t>
      </w:r>
      <w:r w:rsidRPr="00777C0A">
        <w:rPr>
          <w:rFonts w:eastAsia="Calibri" w:cs="Tahoma"/>
          <w:bCs/>
        </w:rPr>
        <w:t xml:space="preserve">protección de la información ayuda a mantener el orden y paz social, pues </w:t>
      </w:r>
      <w:r w:rsidR="009F76D8" w:rsidRPr="00777C0A">
        <w:rPr>
          <w:rFonts w:eastAsia="Calibri" w:cs="Tahoma"/>
          <w:bCs/>
        </w:rPr>
        <w:t>permitiría que se conozca la información, cuando ya se hayan declarado inocentes o culpables las personas imputadas de un delito, además de que el Sujeto Obligado, propone una reserva por un plazo de tres años, temporalidad que se considera suficiente para la sustanciación de un juicio en materia penal.</w:t>
      </w:r>
    </w:p>
    <w:p w14:paraId="4CBA68AD" w14:textId="77777777" w:rsidR="009F76D8" w:rsidRPr="00777C0A" w:rsidRDefault="009F76D8" w:rsidP="009F76D8">
      <w:pPr>
        <w:spacing w:after="0" w:line="360" w:lineRule="auto"/>
        <w:contextualSpacing/>
        <w:rPr>
          <w:rFonts w:eastAsia="Calibri" w:cs="Tahoma"/>
          <w:bCs/>
        </w:rPr>
      </w:pPr>
    </w:p>
    <w:p w14:paraId="0C231C34" w14:textId="1E25B5C2" w:rsidR="00333029" w:rsidRPr="00777C0A" w:rsidRDefault="00333029" w:rsidP="00333029">
      <w:pPr>
        <w:spacing w:after="0" w:line="360" w:lineRule="auto"/>
        <w:rPr>
          <w:rFonts w:eastAsia="Calibri" w:cs="Tahoma"/>
          <w:b/>
          <w:iCs/>
          <w:lang w:val="es-ES" w:eastAsia="es-ES_tradnl"/>
        </w:rPr>
      </w:pPr>
      <w:r w:rsidRPr="00777C0A">
        <w:rPr>
          <w:rFonts w:eastAsia="Calibri" w:cs="Tahoma"/>
          <w:bCs/>
        </w:rPr>
        <w:t xml:space="preserve">Por tales consideraciones, </w:t>
      </w:r>
      <w:r w:rsidRPr="00777C0A">
        <w:rPr>
          <w:rFonts w:eastAsia="Calibri" w:cs="Tahoma"/>
          <w:b/>
          <w:bCs/>
        </w:rPr>
        <w:t xml:space="preserve">resulta procedente la reserva, en términos del artículo 140, fracción I, de </w:t>
      </w:r>
      <w:r w:rsidRPr="00777C0A">
        <w:rPr>
          <w:rFonts w:eastAsia="Calibri" w:cs="Tahoma"/>
          <w:b/>
          <w:iCs/>
          <w:lang w:val="es-ES" w:eastAsia="es-ES_tradnl"/>
        </w:rPr>
        <w:t>de la Ley de Transparencia y Acceso a la Información Pública del Estado de México y Municipios, respecto a</w:t>
      </w:r>
      <w:r w:rsidR="009F76D8" w:rsidRPr="00777C0A">
        <w:rPr>
          <w:rFonts w:eastAsia="Calibri" w:cs="Tahoma"/>
          <w:b/>
          <w:iCs/>
          <w:lang w:val="es-ES" w:eastAsia="es-ES_tradnl"/>
        </w:rPr>
        <w:t>l informe de policía homologado de los hechos referidos en la solicitud, por un periodo de tres años.</w:t>
      </w:r>
    </w:p>
    <w:p w14:paraId="505B5D11" w14:textId="77777777" w:rsidR="00333029" w:rsidRPr="00777C0A" w:rsidRDefault="00333029" w:rsidP="00333029">
      <w:pPr>
        <w:spacing w:after="0" w:line="360" w:lineRule="auto"/>
        <w:rPr>
          <w:rFonts w:cs="Tahoma"/>
        </w:rPr>
      </w:pPr>
    </w:p>
    <w:p w14:paraId="5C0E46D7" w14:textId="0D0CB383" w:rsidR="00333029" w:rsidRPr="00777C0A" w:rsidRDefault="00333029" w:rsidP="00333029">
      <w:pPr>
        <w:spacing w:after="0" w:line="360" w:lineRule="auto"/>
        <w:contextualSpacing/>
        <w:rPr>
          <w:rFonts w:cs="Tahoma"/>
          <w:bCs/>
        </w:rPr>
      </w:pPr>
      <w:r w:rsidRPr="00777C0A">
        <w:rPr>
          <w:rFonts w:cs="Tahoma"/>
        </w:rPr>
        <w:t>Así, en conclusión</w:t>
      </w:r>
      <w:r w:rsidR="009F76D8" w:rsidRPr="00777C0A">
        <w:rPr>
          <w:rFonts w:cs="Tahoma"/>
        </w:rPr>
        <w:t>,</w:t>
      </w:r>
      <w:r w:rsidRPr="00777C0A">
        <w:rPr>
          <w:rFonts w:cs="Tahoma"/>
        </w:rPr>
        <w:t xml:space="preserve"> a todo lo antes expuesto, se colige que la respuesta del Sujeto Obligado no satisface el derecho de acceso a la información, por ello resulta procedente determinar que el motivo de agravio hecho valer por el Recurrente resulta </w:t>
      </w:r>
      <w:r w:rsidR="009F76D8" w:rsidRPr="00777C0A">
        <w:rPr>
          <w:rFonts w:cs="Tahoma"/>
          <w:b/>
        </w:rPr>
        <w:t>PARCIALMENTE FUNDADO</w:t>
      </w:r>
      <w:r w:rsidRPr="00777C0A">
        <w:rPr>
          <w:rFonts w:cs="Tahoma"/>
        </w:rPr>
        <w:t>.</w:t>
      </w:r>
    </w:p>
    <w:p w14:paraId="7A2928F2" w14:textId="7356B8D1" w:rsidR="00333029" w:rsidRPr="00777C0A" w:rsidRDefault="00333029" w:rsidP="00333029">
      <w:pPr>
        <w:spacing w:after="0" w:line="360" w:lineRule="auto"/>
        <w:rPr>
          <w:rFonts w:eastAsia="Calibri" w:cs="Tahoma"/>
          <w:bCs/>
        </w:rPr>
      </w:pPr>
    </w:p>
    <w:p w14:paraId="60FD1A9E" w14:textId="68F3006E" w:rsidR="006134FA" w:rsidRPr="00777C0A" w:rsidRDefault="006134FA" w:rsidP="00333029">
      <w:pPr>
        <w:spacing w:after="0" w:line="360" w:lineRule="auto"/>
        <w:rPr>
          <w:rFonts w:eastAsia="Calibri" w:cs="Tahoma"/>
          <w:bCs/>
        </w:rPr>
      </w:pPr>
    </w:p>
    <w:p w14:paraId="4D645E6B" w14:textId="0B6A17ED" w:rsidR="006134FA" w:rsidRPr="00777C0A" w:rsidRDefault="006134FA" w:rsidP="00333029">
      <w:pPr>
        <w:spacing w:after="0" w:line="360" w:lineRule="auto"/>
        <w:rPr>
          <w:rFonts w:eastAsia="Calibri" w:cs="Tahoma"/>
          <w:bCs/>
        </w:rPr>
      </w:pPr>
    </w:p>
    <w:p w14:paraId="00249580" w14:textId="77777777" w:rsidR="006134FA" w:rsidRPr="00777C0A" w:rsidRDefault="006134FA" w:rsidP="00333029">
      <w:pPr>
        <w:spacing w:after="0" w:line="360" w:lineRule="auto"/>
        <w:rPr>
          <w:rFonts w:eastAsia="Calibri" w:cs="Tahoma"/>
          <w:bCs/>
        </w:rPr>
      </w:pPr>
    </w:p>
    <w:p w14:paraId="7C5B3043" w14:textId="3FCA578A" w:rsidR="00C70D54" w:rsidRPr="00777C0A" w:rsidRDefault="00C70D54" w:rsidP="00C70D54">
      <w:pPr>
        <w:spacing w:after="0" w:line="360" w:lineRule="auto"/>
        <w:rPr>
          <w:rFonts w:cs="Tahoma"/>
          <w:b/>
          <w:lang w:val="es-ES"/>
        </w:rPr>
      </w:pPr>
      <w:r w:rsidRPr="00777C0A">
        <w:rPr>
          <w:rFonts w:cs="Tahoma"/>
          <w:b/>
          <w:lang w:val="es-ES"/>
        </w:rPr>
        <w:t xml:space="preserve">SEXTO. Decisión. </w:t>
      </w:r>
    </w:p>
    <w:p w14:paraId="51577AD7" w14:textId="77777777" w:rsidR="00C70D54" w:rsidRPr="00777C0A" w:rsidRDefault="00C70D54" w:rsidP="00C70D54">
      <w:pPr>
        <w:spacing w:after="0" w:line="360" w:lineRule="auto"/>
        <w:rPr>
          <w:rFonts w:cs="Tahoma"/>
          <w:b/>
          <w:lang w:val="es-ES"/>
        </w:rPr>
      </w:pPr>
    </w:p>
    <w:p w14:paraId="241077BA" w14:textId="37A21DBE" w:rsidR="00C70D54" w:rsidRPr="00777C0A" w:rsidRDefault="00C70D54" w:rsidP="00C70D54">
      <w:pPr>
        <w:autoSpaceDE w:val="0"/>
        <w:autoSpaceDN w:val="0"/>
        <w:adjustRightInd w:val="0"/>
        <w:spacing w:after="0" w:line="360" w:lineRule="auto"/>
        <w:ind w:right="49"/>
        <w:rPr>
          <w:rFonts w:cs="Arial"/>
          <w:sz w:val="24"/>
          <w:szCs w:val="24"/>
          <w:lang w:val="es-ES"/>
        </w:rPr>
      </w:pPr>
      <w:r w:rsidRPr="00777C0A">
        <w:rPr>
          <w:rFonts w:cs="Tahoma"/>
        </w:rPr>
        <w:t xml:space="preserve">Con fundamento en el artículo </w:t>
      </w:r>
      <w:r w:rsidR="009A6A60" w:rsidRPr="00777C0A">
        <w:rPr>
          <w:rFonts w:eastAsia="Calibri" w:cs="Tahoma"/>
          <w:color w:val="0D0D0D"/>
        </w:rPr>
        <w:t xml:space="preserve">186 fracción </w:t>
      </w:r>
      <w:r w:rsidR="004F6654" w:rsidRPr="00777C0A">
        <w:rPr>
          <w:rFonts w:eastAsia="Calibri" w:cs="Tahoma"/>
          <w:color w:val="0D0D0D"/>
        </w:rPr>
        <w:t>I</w:t>
      </w:r>
      <w:r w:rsidR="009A6A60" w:rsidRPr="00777C0A">
        <w:rPr>
          <w:rFonts w:eastAsia="Calibri" w:cs="Tahoma"/>
          <w:color w:val="0D0D0D"/>
        </w:rPr>
        <w:t>, de la Ley de Transparencia y Acceso a la Información del Estado de México y  Municipios</w:t>
      </w:r>
      <w:r w:rsidR="009A6A60" w:rsidRPr="00777C0A">
        <w:rPr>
          <w:rFonts w:eastAsia="Calibri" w:cs="Tahoma"/>
          <w:b/>
          <w:color w:val="0D0D0D"/>
        </w:rPr>
        <w:t xml:space="preserve">, </w:t>
      </w:r>
      <w:r w:rsidR="004F6654" w:rsidRPr="00777C0A">
        <w:rPr>
          <w:rFonts w:eastAsia="Calibri" w:cs="Tahoma"/>
          <w:b/>
          <w:color w:val="0D0D0D"/>
        </w:rPr>
        <w:t>SOBRESEER</w:t>
      </w:r>
      <w:r w:rsidR="009A6A60" w:rsidRPr="00777C0A">
        <w:rPr>
          <w:rFonts w:eastAsia="Calibri" w:cs="Tahoma"/>
          <w:b/>
          <w:color w:val="0D0D0D"/>
        </w:rPr>
        <w:t xml:space="preserve">, </w:t>
      </w:r>
      <w:r w:rsidR="004F6654" w:rsidRPr="00777C0A">
        <w:rPr>
          <w:rFonts w:eastAsia="Calibri" w:cs="Tahoma"/>
          <w:bCs/>
          <w:color w:val="0D0D0D"/>
        </w:rPr>
        <w:t>el recurso de revisión</w:t>
      </w:r>
      <w:r w:rsidR="009A6A60" w:rsidRPr="00777C0A">
        <w:rPr>
          <w:rFonts w:eastAsia="Calibri" w:cs="Tahoma"/>
          <w:b/>
          <w:color w:val="0D0D0D"/>
        </w:rPr>
        <w:t xml:space="preserve"> </w:t>
      </w:r>
      <w:r w:rsidR="004F6654" w:rsidRPr="00777C0A">
        <w:rPr>
          <w:rFonts w:cs="Tahoma"/>
          <w:b/>
          <w:bCs/>
          <w:color w:val="0D0D0D" w:themeColor="text1" w:themeTint="F2"/>
        </w:rPr>
        <w:t xml:space="preserve">02054/INFOEM/IP/RR/2022 </w:t>
      </w:r>
      <w:r w:rsidR="004F6654" w:rsidRPr="00777C0A">
        <w:rPr>
          <w:rFonts w:cs="Tahoma"/>
          <w:color w:val="0D0D0D" w:themeColor="text1" w:themeTint="F2"/>
        </w:rPr>
        <w:t>relacionado a la solicitud</w:t>
      </w:r>
      <w:r w:rsidR="004F6654" w:rsidRPr="00777C0A">
        <w:rPr>
          <w:rFonts w:cs="Tahoma"/>
          <w:b/>
          <w:bCs/>
          <w:color w:val="0D0D0D" w:themeColor="text1" w:themeTint="F2"/>
        </w:rPr>
        <w:t xml:space="preserve"> </w:t>
      </w:r>
      <w:r w:rsidR="009A6A60" w:rsidRPr="00777C0A">
        <w:rPr>
          <w:rFonts w:eastAsia="Calibri" w:cs="Tahoma"/>
          <w:b/>
          <w:color w:val="0D0D0D"/>
        </w:rPr>
        <w:t xml:space="preserve">00606/METEPEC/IP/2022; </w:t>
      </w:r>
      <w:r w:rsidR="009A6A60" w:rsidRPr="00777C0A">
        <w:rPr>
          <w:rFonts w:eastAsia="Calibri" w:cs="Tahoma"/>
          <w:bCs/>
          <w:color w:val="0D0D0D"/>
        </w:rPr>
        <w:t>asimismo, con fundamento en el artículo</w:t>
      </w:r>
      <w:r w:rsidR="009A6A60" w:rsidRPr="00777C0A">
        <w:rPr>
          <w:rFonts w:eastAsia="Calibri" w:cs="Tahoma"/>
          <w:b/>
          <w:color w:val="0D0D0D"/>
        </w:rPr>
        <w:t xml:space="preserve"> </w:t>
      </w:r>
      <w:r w:rsidRPr="00777C0A">
        <w:rPr>
          <w:rFonts w:cs="Tahoma"/>
        </w:rPr>
        <w:t>186, fracción III, de la Ley de Transparencia y Acceso a la Información Pública del Estado de México y Municipios, este Instituto considera procedente</w:t>
      </w:r>
      <w:r w:rsidRPr="00777C0A">
        <w:rPr>
          <w:b/>
        </w:rPr>
        <w:t xml:space="preserve"> MODIFICAR </w:t>
      </w:r>
      <w:r w:rsidRPr="00777C0A">
        <w:t>la respuesta otorgada por el Sujeto Obligado</w:t>
      </w:r>
      <w:r w:rsidRPr="00777C0A">
        <w:rPr>
          <w:b/>
        </w:rPr>
        <w:t xml:space="preserve"> </w:t>
      </w:r>
      <w:r w:rsidRPr="00777C0A">
        <w:rPr>
          <w:bCs/>
        </w:rPr>
        <w:t xml:space="preserve">a la solicitud de información </w:t>
      </w:r>
      <w:r w:rsidRPr="00777C0A">
        <w:rPr>
          <w:rFonts w:eastAsia="Calibri" w:cs="Tahoma"/>
          <w:b/>
          <w:color w:val="0D0D0D"/>
        </w:rPr>
        <w:t xml:space="preserve">00607/METEPEC/IP/2022, </w:t>
      </w:r>
      <w:r w:rsidRPr="00777C0A">
        <w:t xml:space="preserve">por resultar parcialmente fundadas las razones o motivos de inconformidad hechos </w:t>
      </w:r>
      <w:r w:rsidRPr="00777C0A">
        <w:rPr>
          <w:rFonts w:cs="Tahoma"/>
        </w:rPr>
        <w:t>valer</w:t>
      </w:r>
      <w:r w:rsidRPr="00777C0A">
        <w:t xml:space="preserve"> por el Recurrente, en el Recurso de Revisión</w:t>
      </w:r>
      <w:r w:rsidRPr="00777C0A">
        <w:rPr>
          <w:rFonts w:cs="Tahoma"/>
          <w:b/>
          <w:bCs/>
          <w:color w:val="0D0D0D" w:themeColor="text1" w:themeTint="F2"/>
        </w:rPr>
        <w:t xml:space="preserve"> 02</w:t>
      </w:r>
      <w:r w:rsidR="009A6A60" w:rsidRPr="00777C0A">
        <w:rPr>
          <w:rFonts w:cs="Tahoma"/>
          <w:b/>
          <w:bCs/>
          <w:color w:val="0D0D0D" w:themeColor="text1" w:themeTint="F2"/>
        </w:rPr>
        <w:t>041/</w:t>
      </w:r>
      <w:r w:rsidRPr="00777C0A">
        <w:rPr>
          <w:rFonts w:cs="Tahoma"/>
          <w:b/>
          <w:bCs/>
          <w:color w:val="0D0D0D" w:themeColor="text1" w:themeTint="F2"/>
        </w:rPr>
        <w:t>INFOEM/IP/RR/2022,</w:t>
      </w:r>
      <w:r w:rsidRPr="00777C0A">
        <w:t xml:space="preserve"> en consecuencia procede </w:t>
      </w:r>
      <w:r w:rsidRPr="00777C0A">
        <w:rPr>
          <w:rFonts w:cs="Tahoma"/>
          <w:b/>
        </w:rPr>
        <w:t>ORDENAR</w:t>
      </w:r>
      <w:r w:rsidRPr="00777C0A">
        <w:rPr>
          <w:rFonts w:cs="Tahoma"/>
        </w:rPr>
        <w:t xml:space="preserve">, </w:t>
      </w:r>
      <w:r w:rsidRPr="00777C0A">
        <w:rPr>
          <w:rFonts w:cs="Tahoma"/>
          <w:bCs/>
          <w:iCs/>
          <w:lang w:val="es-ES_tradnl"/>
        </w:rPr>
        <w:t xml:space="preserve">conceda a través del Sistema de Acceso a la Información Mexiquense (SAIMEX) </w:t>
      </w:r>
      <w:r w:rsidRPr="00777C0A">
        <w:rPr>
          <w:rFonts w:cs="Arial"/>
          <w:sz w:val="24"/>
          <w:szCs w:val="24"/>
          <w:lang w:val="es-ES"/>
        </w:rPr>
        <w:t>lo siguiente:</w:t>
      </w:r>
    </w:p>
    <w:p w14:paraId="26CDEA72" w14:textId="77777777" w:rsidR="00C70D54" w:rsidRPr="00777C0A" w:rsidRDefault="00C70D54" w:rsidP="00C70D54">
      <w:pPr>
        <w:tabs>
          <w:tab w:val="left" w:pos="4962"/>
        </w:tabs>
        <w:spacing w:after="0" w:line="360" w:lineRule="auto"/>
        <w:rPr>
          <w:rFonts w:cs="Tahoma"/>
          <w:bCs/>
          <w:iCs/>
          <w:lang w:val="es-ES_tradnl"/>
        </w:rPr>
      </w:pPr>
    </w:p>
    <w:p w14:paraId="21C2AEAD" w14:textId="77777777" w:rsidR="005E69BE" w:rsidRPr="00777C0A" w:rsidRDefault="005E69BE" w:rsidP="005E69BE">
      <w:pPr>
        <w:pStyle w:val="Prrafodelista"/>
        <w:numPr>
          <w:ilvl w:val="0"/>
          <w:numId w:val="8"/>
        </w:numPr>
        <w:tabs>
          <w:tab w:val="left" w:pos="426"/>
        </w:tabs>
        <w:spacing w:line="360" w:lineRule="auto"/>
        <w:ind w:right="332"/>
        <w:jc w:val="both"/>
        <w:rPr>
          <w:rFonts w:ascii="Palatino Linotype" w:hAnsi="Palatino Linotype" w:cs="Tahoma"/>
          <w:szCs w:val="22"/>
          <w:lang w:val="es-ES"/>
        </w:rPr>
      </w:pPr>
      <w:r w:rsidRPr="00777C0A">
        <w:rPr>
          <w:rFonts w:ascii="Palatino Linotype" w:hAnsi="Palatino Linotype" w:cs="Arial"/>
        </w:rPr>
        <w:t>Acuerdo de clasificación como información como reservada aprobado por el Comité de Transparencia, del informe de policía homologado relativo a la detención de las personas señaladas en la solicitud.</w:t>
      </w:r>
    </w:p>
    <w:p w14:paraId="104F0BA4" w14:textId="77777777" w:rsidR="009A6A60" w:rsidRPr="00777C0A" w:rsidRDefault="009A6A60" w:rsidP="00C70D54">
      <w:pPr>
        <w:tabs>
          <w:tab w:val="left" w:pos="4962"/>
        </w:tabs>
        <w:spacing w:after="0" w:line="360" w:lineRule="auto"/>
        <w:rPr>
          <w:rFonts w:cs="Tahoma"/>
          <w:bCs/>
          <w:iCs/>
          <w:lang w:val="es-ES"/>
        </w:rPr>
      </w:pPr>
    </w:p>
    <w:p w14:paraId="270A5EAF" w14:textId="77777777" w:rsidR="00C70D54" w:rsidRPr="00777C0A" w:rsidRDefault="00C70D54" w:rsidP="00C70D54">
      <w:pPr>
        <w:spacing w:after="0" w:line="360" w:lineRule="auto"/>
        <w:rPr>
          <w:rFonts w:cs="Tahoma"/>
          <w:b/>
          <w:bCs/>
        </w:rPr>
      </w:pPr>
      <w:r w:rsidRPr="00777C0A">
        <w:rPr>
          <w:rFonts w:cs="Tahoma"/>
          <w:b/>
          <w:bCs/>
        </w:rPr>
        <w:t>Términos de la Resolución para el Recurrente:</w:t>
      </w:r>
    </w:p>
    <w:p w14:paraId="53DF336B" w14:textId="77777777" w:rsidR="00C70D54" w:rsidRPr="00777C0A" w:rsidRDefault="00C70D54" w:rsidP="00C70D54">
      <w:pPr>
        <w:spacing w:after="0" w:line="360" w:lineRule="auto"/>
        <w:rPr>
          <w:rFonts w:cs="Tahoma"/>
          <w:b/>
          <w:bCs/>
        </w:rPr>
      </w:pPr>
    </w:p>
    <w:p w14:paraId="20E91A74" w14:textId="1EC7556F" w:rsidR="00C70D54" w:rsidRPr="00777C0A" w:rsidRDefault="00C70D54" w:rsidP="00034397">
      <w:pPr>
        <w:spacing w:after="0" w:line="360" w:lineRule="auto"/>
        <w:rPr>
          <w:rFonts w:cs="Tahoma"/>
          <w:bCs/>
        </w:rPr>
      </w:pPr>
      <w:r w:rsidRPr="00777C0A">
        <w:rPr>
          <w:rFonts w:cs="Tahoma"/>
          <w:bCs/>
        </w:rPr>
        <w:t>Se hace del conocimiento del Recurrente la determinación de este Organismo Garante a su inconformidad</w:t>
      </w:r>
      <w:r w:rsidR="00034397" w:rsidRPr="00777C0A">
        <w:rPr>
          <w:rFonts w:cs="Tahoma"/>
          <w:bCs/>
        </w:rPr>
        <w:t xml:space="preserve"> a través de la que se le concede la razón de manera parcial, toda vez que en efecto, no se le entregó el documento soporte de la información requerida a una de sus solicitudes acumuladas.</w:t>
      </w:r>
    </w:p>
    <w:p w14:paraId="29A886B8" w14:textId="77777777" w:rsidR="00C70D54" w:rsidRPr="00777C0A" w:rsidRDefault="00C70D54" w:rsidP="00C70D54">
      <w:pPr>
        <w:spacing w:after="0" w:line="360" w:lineRule="auto"/>
        <w:rPr>
          <w:rFonts w:cs="Tahoma"/>
          <w:bCs/>
          <w:u w:val="single"/>
        </w:rPr>
      </w:pPr>
    </w:p>
    <w:p w14:paraId="41450B9F" w14:textId="1D3036C0" w:rsidR="00C70D54" w:rsidRPr="00777C0A" w:rsidRDefault="00C70D54" w:rsidP="00C70D54">
      <w:pPr>
        <w:spacing w:after="0" w:line="360" w:lineRule="auto"/>
        <w:rPr>
          <w:rFonts w:cs="Tahoma"/>
          <w:bCs/>
          <w:u w:val="single"/>
        </w:rPr>
      </w:pPr>
      <w:r w:rsidRPr="00777C0A">
        <w:rPr>
          <w:rFonts w:cs="Tahoma"/>
          <w:bCs/>
          <w:u w:val="single"/>
        </w:rPr>
        <w:t>La labor del INFOEM, es apoyar a la población para acceder a la información pública y garantizar la protección de sus datos personales.</w:t>
      </w:r>
    </w:p>
    <w:p w14:paraId="5DB11C52" w14:textId="77777777" w:rsidR="006134FA" w:rsidRPr="00777C0A" w:rsidRDefault="006134FA" w:rsidP="00C70D54">
      <w:pPr>
        <w:spacing w:after="0" w:line="360" w:lineRule="auto"/>
        <w:rPr>
          <w:rFonts w:cs="Tahoma"/>
          <w:bCs/>
          <w:u w:val="single"/>
        </w:rPr>
      </w:pPr>
    </w:p>
    <w:p w14:paraId="7ABDB337" w14:textId="1687FE09" w:rsidR="00C70D54" w:rsidRPr="00777C0A" w:rsidRDefault="00C70D54" w:rsidP="00C70D54">
      <w:pPr>
        <w:spacing w:after="0" w:line="360" w:lineRule="auto"/>
        <w:rPr>
          <w:rFonts w:cs="Tahoma"/>
          <w:bCs/>
        </w:rPr>
      </w:pPr>
      <w:r w:rsidRPr="00777C0A">
        <w:rPr>
          <w:rFonts w:cs="Tahoma"/>
          <w:bCs/>
        </w:rPr>
        <w:t>Por lo expuesto y fundado, este Pleno:</w:t>
      </w:r>
    </w:p>
    <w:p w14:paraId="7A294B07" w14:textId="77777777" w:rsidR="006134FA" w:rsidRPr="00777C0A" w:rsidRDefault="006134FA" w:rsidP="00C70D54">
      <w:pPr>
        <w:spacing w:after="0" w:line="360" w:lineRule="auto"/>
        <w:rPr>
          <w:rFonts w:cs="Tahoma"/>
          <w:bCs/>
          <w:u w:val="single"/>
        </w:rPr>
      </w:pPr>
    </w:p>
    <w:p w14:paraId="67F24997" w14:textId="52C2229E" w:rsidR="00C70D54" w:rsidRPr="00777C0A" w:rsidRDefault="00C70D54" w:rsidP="00C70D54">
      <w:pPr>
        <w:spacing w:after="0" w:line="360" w:lineRule="auto"/>
        <w:contextualSpacing/>
        <w:jc w:val="center"/>
        <w:rPr>
          <w:rFonts w:eastAsia="Calibri" w:cs="Tahoma"/>
          <w:b/>
          <w:bCs/>
        </w:rPr>
      </w:pPr>
      <w:r w:rsidRPr="00777C0A">
        <w:rPr>
          <w:rFonts w:eastAsia="Calibri" w:cs="Tahoma"/>
          <w:b/>
          <w:bCs/>
        </w:rPr>
        <w:t>R E S U E L V E</w:t>
      </w:r>
      <w:r w:rsidR="00777C0A">
        <w:rPr>
          <w:rFonts w:eastAsia="Calibri" w:cs="Tahoma"/>
          <w:b/>
          <w:bCs/>
        </w:rPr>
        <w:t>:</w:t>
      </w:r>
    </w:p>
    <w:p w14:paraId="433CF401" w14:textId="77777777" w:rsidR="00034397" w:rsidRPr="00777C0A" w:rsidRDefault="00034397" w:rsidP="00034397">
      <w:pPr>
        <w:spacing w:after="0" w:line="360" w:lineRule="auto"/>
        <w:rPr>
          <w:rFonts w:eastAsia="Calibri" w:cs="Tahoma"/>
          <w:b/>
          <w:bCs/>
          <w:iCs/>
        </w:rPr>
      </w:pPr>
    </w:p>
    <w:p w14:paraId="19543981" w14:textId="1EA598E0" w:rsidR="00BF03BD" w:rsidRPr="00777C0A" w:rsidRDefault="00034397" w:rsidP="00317CE8">
      <w:pPr>
        <w:autoSpaceDE w:val="0"/>
        <w:autoSpaceDN w:val="0"/>
        <w:adjustRightInd w:val="0"/>
        <w:spacing w:after="0" w:line="360" w:lineRule="auto"/>
        <w:rPr>
          <w:rFonts w:eastAsia="Calibri" w:cs="Tahoma"/>
          <w:b/>
          <w:bCs/>
          <w:iCs/>
        </w:rPr>
      </w:pPr>
      <w:r w:rsidRPr="00777C0A">
        <w:rPr>
          <w:rFonts w:eastAsia="Calibri" w:cs="Tahoma"/>
          <w:b/>
          <w:bCs/>
          <w:iCs/>
        </w:rPr>
        <w:t xml:space="preserve">PRIMERO. </w:t>
      </w:r>
      <w:r w:rsidR="00BF03BD" w:rsidRPr="00777C0A">
        <w:rPr>
          <w:rFonts w:eastAsia="Times New Roman" w:cs="Tahoma"/>
          <w:bCs/>
          <w:color w:val="auto"/>
          <w:lang w:val="es-ES" w:eastAsia="es-ES"/>
        </w:rPr>
        <w:t xml:space="preserve">Se </w:t>
      </w:r>
      <w:r w:rsidR="00BF03BD" w:rsidRPr="00777C0A">
        <w:rPr>
          <w:rFonts w:eastAsia="Times New Roman" w:cs="Tahoma"/>
          <w:b/>
          <w:bCs/>
          <w:color w:val="auto"/>
          <w:lang w:val="es-ES" w:eastAsia="es-ES"/>
        </w:rPr>
        <w:t>SOBRESEE</w:t>
      </w:r>
      <w:r w:rsidR="00BF03BD" w:rsidRPr="00777C0A">
        <w:rPr>
          <w:rFonts w:eastAsia="Times New Roman" w:cs="Tahoma"/>
          <w:bCs/>
          <w:color w:val="auto"/>
          <w:lang w:val="es-ES" w:eastAsia="es-ES"/>
        </w:rPr>
        <w:t xml:space="preserve"> </w:t>
      </w:r>
      <w:r w:rsidR="00BF03BD" w:rsidRPr="00777C0A">
        <w:rPr>
          <w:rFonts w:eastAsia="Times New Roman" w:cs="Tahoma"/>
          <w:color w:val="auto"/>
          <w:lang w:val="es-ES" w:eastAsia="es-ES"/>
        </w:rPr>
        <w:t xml:space="preserve">por improcedente el Recurso de Revisión número </w:t>
      </w:r>
      <w:r w:rsidR="00BF03BD" w:rsidRPr="00777C0A">
        <w:rPr>
          <w:rFonts w:eastAsia="Calibri" w:cs="Tahoma"/>
        </w:rPr>
        <w:t>002054/INFOEM/IP/RR/2022</w:t>
      </w:r>
      <w:r w:rsidR="00BF03BD" w:rsidRPr="00777C0A">
        <w:rPr>
          <w:rFonts w:eastAsia="Times New Roman" w:cs="Tahoma"/>
          <w:color w:val="auto"/>
          <w:lang w:val="es-ES" w:eastAsia="es-ES"/>
        </w:rPr>
        <w:t>, por actualizarse la causal establecida en la fracción IV, del artículo 192, en relación, con la fracción VI, del 191, ambos de la Ley de Transparencia y Acceso a la Información Pública del Estado de México y Municipios, en términos de los Considerandos TERCERO y CUARTO de la presente Resolución.</w:t>
      </w:r>
    </w:p>
    <w:p w14:paraId="50059A0F" w14:textId="77777777" w:rsidR="00BF03BD" w:rsidRPr="00777C0A" w:rsidRDefault="00BF03BD" w:rsidP="00317CE8">
      <w:pPr>
        <w:autoSpaceDE w:val="0"/>
        <w:autoSpaceDN w:val="0"/>
        <w:adjustRightInd w:val="0"/>
        <w:spacing w:after="0" w:line="360" w:lineRule="auto"/>
        <w:rPr>
          <w:rFonts w:eastAsia="Calibri" w:cs="Tahoma"/>
          <w:b/>
          <w:bCs/>
          <w:iCs/>
        </w:rPr>
      </w:pPr>
    </w:p>
    <w:p w14:paraId="123EFF8F" w14:textId="77777777" w:rsidR="005E69BE" w:rsidRPr="00777C0A" w:rsidRDefault="00034397" w:rsidP="00317CE8">
      <w:pPr>
        <w:spacing w:after="0" w:line="360" w:lineRule="auto"/>
        <w:contextualSpacing/>
        <w:rPr>
          <w:rFonts w:eastAsia="Calibri" w:cs="Tahoma"/>
          <w:bCs/>
        </w:rPr>
      </w:pPr>
      <w:r w:rsidRPr="00777C0A">
        <w:rPr>
          <w:rFonts w:cs="Tahoma"/>
          <w:b/>
          <w:bCs/>
        </w:rPr>
        <w:t xml:space="preserve">SEGUNDO. </w:t>
      </w:r>
      <w:r w:rsidRPr="00777C0A">
        <w:rPr>
          <w:rFonts w:cs="Tahoma"/>
          <w:bCs/>
        </w:rPr>
        <w:t xml:space="preserve">Se </w:t>
      </w:r>
      <w:r w:rsidRPr="00777C0A">
        <w:rPr>
          <w:rFonts w:cs="Tahoma"/>
          <w:b/>
          <w:bCs/>
        </w:rPr>
        <w:t>MODIFICA</w:t>
      </w:r>
      <w:r w:rsidRPr="00777C0A">
        <w:rPr>
          <w:rFonts w:cs="Tahoma"/>
          <w:bCs/>
        </w:rPr>
        <w:t xml:space="preserve"> la respuesta entregada por el </w:t>
      </w:r>
      <w:r w:rsidRPr="00777C0A">
        <w:rPr>
          <w:rFonts w:cs="Tahoma"/>
        </w:rPr>
        <w:t xml:space="preserve">Ayuntamiento de Metepec </w:t>
      </w:r>
      <w:r w:rsidRPr="00777C0A">
        <w:rPr>
          <w:rFonts w:eastAsia="Calibri" w:cs="Tahoma"/>
        </w:rPr>
        <w:t>a</w:t>
      </w:r>
      <w:r w:rsidRPr="00777C0A">
        <w:rPr>
          <w:rFonts w:cs="Tahoma"/>
        </w:rPr>
        <w:t xml:space="preserve"> la</w:t>
      </w:r>
      <w:r w:rsidRPr="00777C0A">
        <w:rPr>
          <w:rFonts w:cs="Tahoma"/>
          <w:bCs/>
        </w:rPr>
        <w:t xml:space="preserve"> solicitud de información </w:t>
      </w:r>
      <w:r w:rsidRPr="00777C0A">
        <w:rPr>
          <w:rFonts w:eastAsia="Calibri" w:cs="Tahoma"/>
          <w:b/>
          <w:color w:val="0D0D0D"/>
        </w:rPr>
        <w:t xml:space="preserve">00607/METEPEC/IP/2022 </w:t>
      </w:r>
      <w:r w:rsidRPr="00777C0A">
        <w:rPr>
          <w:bCs/>
        </w:rPr>
        <w:t>por resultar PARCIALMENTE FUNDADAS</w:t>
      </w:r>
      <w:r w:rsidRPr="00777C0A">
        <w:rPr>
          <w:rFonts w:cs="Tahoma"/>
          <w:bCs/>
        </w:rPr>
        <w:t xml:space="preserve"> </w:t>
      </w:r>
      <w:r w:rsidRPr="00777C0A">
        <w:rPr>
          <w:rFonts w:eastAsia="Calibri" w:cs="Tahoma"/>
          <w:bCs/>
        </w:rPr>
        <w:t xml:space="preserve">las razones o motivos de inconformidad hechos valer por el Recurrente en el Recurso de Revisión </w:t>
      </w:r>
      <w:r w:rsidRPr="00777C0A">
        <w:rPr>
          <w:rFonts w:eastAsia="Calibri" w:cs="Tahoma"/>
          <w:b/>
          <w:color w:val="0D0D0D"/>
        </w:rPr>
        <w:t>02041/INFOEM/IP/RR/2022</w:t>
      </w:r>
      <w:r w:rsidRPr="00777C0A">
        <w:rPr>
          <w:rFonts w:eastAsia="Calibri" w:cs="Tahoma"/>
          <w:bCs/>
        </w:rPr>
        <w:t xml:space="preserve">, en términos de los considerandos </w:t>
      </w:r>
      <w:r w:rsidRPr="00777C0A">
        <w:rPr>
          <w:rFonts w:eastAsia="Calibri" w:cs="Tahoma"/>
        </w:rPr>
        <w:t>QUINTO y SEXTO</w:t>
      </w:r>
      <w:r w:rsidRPr="00777C0A">
        <w:rPr>
          <w:rFonts w:eastAsia="Calibri" w:cs="Tahoma"/>
          <w:bCs/>
        </w:rPr>
        <w:t xml:space="preserve"> de la presente Resolución.</w:t>
      </w:r>
    </w:p>
    <w:p w14:paraId="1DC37F8A" w14:textId="77777777" w:rsidR="005E69BE" w:rsidRPr="00777C0A" w:rsidRDefault="005E69BE" w:rsidP="005E69BE">
      <w:pPr>
        <w:spacing w:after="0" w:line="360" w:lineRule="auto"/>
        <w:contextualSpacing/>
        <w:rPr>
          <w:rFonts w:eastAsia="Calibri" w:cs="Tahoma"/>
          <w:bCs/>
        </w:rPr>
      </w:pPr>
    </w:p>
    <w:p w14:paraId="46420D3E" w14:textId="61FCE309" w:rsidR="00034397" w:rsidRPr="00777C0A" w:rsidRDefault="00C70D54" w:rsidP="005E69BE">
      <w:pPr>
        <w:spacing w:after="0" w:line="360" w:lineRule="auto"/>
        <w:contextualSpacing/>
        <w:rPr>
          <w:rFonts w:eastAsia="Calibri" w:cs="Tahoma"/>
          <w:bCs/>
        </w:rPr>
      </w:pPr>
      <w:r w:rsidRPr="00777C0A">
        <w:rPr>
          <w:rFonts w:cs="Tahoma"/>
        </w:rPr>
        <w:t xml:space="preserve">Se </w:t>
      </w:r>
      <w:r w:rsidRPr="00777C0A">
        <w:rPr>
          <w:rFonts w:cs="Tahoma"/>
          <w:b/>
        </w:rPr>
        <w:t xml:space="preserve">ORDENA </w:t>
      </w:r>
      <w:r w:rsidRPr="00777C0A">
        <w:rPr>
          <w:rFonts w:cs="Tahoma"/>
        </w:rPr>
        <w:t xml:space="preserve">al </w:t>
      </w:r>
      <w:r w:rsidRPr="00777C0A">
        <w:rPr>
          <w:rFonts w:eastAsia="Calibri" w:cs="Tahoma"/>
        </w:rPr>
        <w:t>Ayuntamiento de Metepec</w:t>
      </w:r>
      <w:r w:rsidRPr="00777C0A">
        <w:rPr>
          <w:rFonts w:cs="Tahoma"/>
        </w:rPr>
        <w:t>, a efecto de que</w:t>
      </w:r>
      <w:r w:rsidR="00034397" w:rsidRPr="00777C0A">
        <w:rPr>
          <w:rFonts w:cs="Tahoma"/>
        </w:rPr>
        <w:t xml:space="preserve"> remita</w:t>
      </w:r>
      <w:r w:rsidR="00034397" w:rsidRPr="00777C0A">
        <w:rPr>
          <w:rFonts w:cs="Tahoma"/>
          <w:bCs/>
          <w:iCs/>
          <w:lang w:val="es-ES_tradnl"/>
        </w:rPr>
        <w:t xml:space="preserve"> a través del Sistema de Acceso a la Información Mexiquense (SAIMEX) </w:t>
      </w:r>
      <w:r w:rsidR="00034397" w:rsidRPr="00777C0A">
        <w:rPr>
          <w:rFonts w:cs="Arial"/>
          <w:sz w:val="24"/>
          <w:szCs w:val="24"/>
          <w:lang w:val="es-ES"/>
        </w:rPr>
        <w:t>lo siguiente:</w:t>
      </w:r>
    </w:p>
    <w:p w14:paraId="6F02E1C8" w14:textId="77777777" w:rsidR="00034397" w:rsidRPr="00777C0A" w:rsidRDefault="00034397" w:rsidP="00034397">
      <w:pPr>
        <w:tabs>
          <w:tab w:val="left" w:pos="4962"/>
        </w:tabs>
        <w:spacing w:after="0" w:line="360" w:lineRule="auto"/>
        <w:rPr>
          <w:rFonts w:cs="Tahoma"/>
          <w:bCs/>
          <w:iCs/>
          <w:lang w:val="es-ES_tradnl"/>
        </w:rPr>
      </w:pPr>
    </w:p>
    <w:p w14:paraId="5C9CA2D3" w14:textId="07EF0903" w:rsidR="00034397" w:rsidRPr="00777C0A" w:rsidRDefault="00034397" w:rsidP="005E69BE">
      <w:pPr>
        <w:pStyle w:val="Prrafodelista"/>
        <w:numPr>
          <w:ilvl w:val="0"/>
          <w:numId w:val="9"/>
        </w:numPr>
        <w:tabs>
          <w:tab w:val="left" w:pos="426"/>
        </w:tabs>
        <w:spacing w:line="360" w:lineRule="auto"/>
        <w:ind w:right="332"/>
        <w:jc w:val="both"/>
        <w:rPr>
          <w:rFonts w:ascii="Palatino Linotype" w:hAnsi="Palatino Linotype" w:cs="Tahoma"/>
          <w:szCs w:val="22"/>
          <w:lang w:val="es-ES"/>
        </w:rPr>
      </w:pPr>
      <w:r w:rsidRPr="00777C0A">
        <w:rPr>
          <w:rFonts w:ascii="Palatino Linotype" w:hAnsi="Palatino Linotype" w:cs="Arial"/>
        </w:rPr>
        <w:t>Acuerdo de clasificación como información como reservada</w:t>
      </w:r>
      <w:r w:rsidR="005E69BE" w:rsidRPr="00777C0A">
        <w:rPr>
          <w:rFonts w:ascii="Palatino Linotype" w:hAnsi="Palatino Linotype" w:cs="Arial"/>
        </w:rPr>
        <w:t xml:space="preserve"> aprobado por el Comité de Transparencia</w:t>
      </w:r>
      <w:r w:rsidRPr="00777C0A">
        <w:rPr>
          <w:rFonts w:ascii="Palatino Linotype" w:hAnsi="Palatino Linotype" w:cs="Arial"/>
        </w:rPr>
        <w:t>, del informe de policía homologado relativo a la detención de las personas señaladas en la solicitud.</w:t>
      </w:r>
    </w:p>
    <w:p w14:paraId="12203063" w14:textId="001F6B86" w:rsidR="00C70D54" w:rsidRPr="00777C0A" w:rsidRDefault="00C70D54" w:rsidP="00034397">
      <w:pPr>
        <w:autoSpaceDE w:val="0"/>
        <w:autoSpaceDN w:val="0"/>
        <w:adjustRightInd w:val="0"/>
        <w:spacing w:after="0" w:line="360" w:lineRule="auto"/>
        <w:ind w:right="49"/>
        <w:rPr>
          <w:rFonts w:cs="Tahoma"/>
          <w:bCs/>
          <w:iCs/>
          <w:lang w:val="es-ES"/>
        </w:rPr>
      </w:pPr>
    </w:p>
    <w:p w14:paraId="77ECFB29" w14:textId="77777777" w:rsidR="00C70D54" w:rsidRPr="00777C0A" w:rsidRDefault="00C70D54" w:rsidP="00C70D54">
      <w:pPr>
        <w:spacing w:after="0" w:line="360" w:lineRule="auto"/>
        <w:contextualSpacing/>
        <w:rPr>
          <w:rFonts w:cs="Tahoma"/>
        </w:rPr>
      </w:pPr>
      <w:r w:rsidRPr="00777C0A">
        <w:rPr>
          <w:rFonts w:eastAsia="Calibri" w:cs="Tahoma"/>
          <w:b/>
          <w:bCs/>
        </w:rPr>
        <w:t xml:space="preserve">TERCERO. </w:t>
      </w:r>
      <w:r w:rsidRPr="00777C0A">
        <w:rPr>
          <w:rFonts w:cs="Tahoma"/>
          <w:b/>
        </w:rPr>
        <w:t xml:space="preserve">NOTIFÍQUESE </w:t>
      </w:r>
      <w:r w:rsidRPr="00777C0A">
        <w:rPr>
          <w:rFonts w:cs="Tahoma"/>
        </w:rPr>
        <w:t xml:space="preserve">la presente resolución al Titular de la Unidad de Transparencia del Sujeto Obligado, para que conforme al artículo 186 último párrafo, 189 segundo párrafo y 194 de la Ley de Transparencia y Acceso a la Información Pública del Estado de México y </w:t>
      </w:r>
      <w:r w:rsidRPr="00777C0A">
        <w:rPr>
          <w:rFonts w:cs="Tahoma"/>
        </w:rPr>
        <w:lastRenderedPageBreak/>
        <w:t>Municipios; dé cumplimiento a lo ordenado dentro del plazo de diez días hábiles, e informe a este Instituto en un plazo de tres días hábiles siguientes sobre el cumplimiento dado a la presente.</w:t>
      </w:r>
    </w:p>
    <w:p w14:paraId="596C52BF" w14:textId="77777777" w:rsidR="00C70D54" w:rsidRPr="00777C0A" w:rsidRDefault="00C70D54" w:rsidP="00C70D54">
      <w:pPr>
        <w:spacing w:after="0" w:line="360" w:lineRule="auto"/>
        <w:contextualSpacing/>
        <w:rPr>
          <w:rFonts w:cs="Tahoma"/>
        </w:rPr>
      </w:pPr>
    </w:p>
    <w:p w14:paraId="2BAF5729" w14:textId="77777777" w:rsidR="00C70D54" w:rsidRPr="00777C0A" w:rsidRDefault="00C70D54" w:rsidP="00C70D54">
      <w:pPr>
        <w:spacing w:after="0" w:line="360" w:lineRule="auto"/>
        <w:contextualSpacing/>
        <w:rPr>
          <w:rFonts w:cs="Tahoma"/>
          <w:iCs/>
        </w:rPr>
      </w:pPr>
      <w:r w:rsidRPr="00777C0A">
        <w:rPr>
          <w:rFonts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0AF7758" w14:textId="77777777" w:rsidR="00C70D54" w:rsidRPr="00777C0A" w:rsidRDefault="00C70D54" w:rsidP="00C70D54">
      <w:pPr>
        <w:spacing w:after="0" w:line="360" w:lineRule="auto"/>
        <w:contextualSpacing/>
        <w:rPr>
          <w:rFonts w:eastAsia="Calibri" w:cs="Tahoma"/>
          <w:color w:val="000000"/>
          <w:lang w:val="es-ES" w:eastAsia="es-MX"/>
        </w:rPr>
      </w:pPr>
    </w:p>
    <w:p w14:paraId="2FB8DE88" w14:textId="77777777" w:rsidR="00F231B4" w:rsidRPr="00777C0A" w:rsidRDefault="00F231B4" w:rsidP="00F231B4">
      <w:pPr>
        <w:spacing w:line="360" w:lineRule="auto"/>
        <w:contextualSpacing/>
        <w:rPr>
          <w:rFonts w:eastAsia="Times New Roman" w:cs="Tahoma"/>
          <w:bCs/>
          <w:iCs/>
          <w:lang w:eastAsia="es-ES"/>
        </w:rPr>
      </w:pPr>
      <w:r w:rsidRPr="00777C0A">
        <w:rPr>
          <w:rFonts w:cs="Tahoma"/>
          <w:b/>
        </w:rPr>
        <w:t>CUARTO. NOTIFÍQUESE</w:t>
      </w:r>
      <w:r w:rsidRPr="00777C0A">
        <w:rPr>
          <w:rFonts w:cs="Tahoma"/>
        </w:rPr>
        <w:t xml:space="preserve"> </w:t>
      </w:r>
      <w:r w:rsidRPr="00777C0A">
        <w:rPr>
          <w:rFonts w:eastAsia="Times New Roman" w:cs="Tahoma"/>
          <w:bCs/>
          <w:iCs/>
          <w:lang w:eastAsia="es-ES"/>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o Recurso de Inconformidad de acuerdo con lo previsto en los artículos 159 y 160, fracción I, de la Ley General de Transparencia y Acceso a la Información Pública.</w:t>
      </w:r>
    </w:p>
    <w:p w14:paraId="2B3831AC" w14:textId="77777777" w:rsidR="00C70D54" w:rsidRPr="00777C0A" w:rsidRDefault="00C70D54" w:rsidP="00C70D54">
      <w:pPr>
        <w:spacing w:after="0" w:line="360" w:lineRule="auto"/>
        <w:rPr>
          <w:rFonts w:cs="Tahoma"/>
          <w:b/>
        </w:rPr>
      </w:pPr>
    </w:p>
    <w:p w14:paraId="25D65AAB" w14:textId="72AAEE18" w:rsidR="00C70D54" w:rsidRDefault="00C70D54" w:rsidP="00C70D54">
      <w:pPr>
        <w:spacing w:after="0" w:line="360" w:lineRule="auto"/>
        <w:contextualSpacing/>
        <w:rPr>
          <w:rFonts w:cs="Tahoma"/>
        </w:rPr>
      </w:pPr>
      <w:r w:rsidRPr="00777C0A">
        <w:rPr>
          <w:rFonts w:cs="Tahoma"/>
          <w:lang w:eastAsia="es-MX"/>
        </w:rPr>
        <w:t xml:space="preserve">ASÍ LO RESUELVE, POR </w:t>
      </w:r>
      <w:r w:rsidRPr="00777C0A">
        <w:rPr>
          <w:rFonts w:cs="Tahoma"/>
          <w:b/>
          <w:lang w:eastAsia="es-MX"/>
        </w:rPr>
        <w:t>UNANIMIDAD</w:t>
      </w:r>
      <w:r w:rsidRPr="00777C0A">
        <w:rPr>
          <w:rFonts w:cs="Tahoma"/>
          <w:lang w:eastAsia="es-MX"/>
        </w:rPr>
        <w:t xml:space="preserve"> DE VOTOS EL PLENO DEL INSTITUTO DE TRANSPARENCIA, ACCESO A LA INFORMACIÓN PÚBLICA Y PROTECCIÓN DE DATOS PERSONALES DEL ESTADO DE MÉXICO Y MUNICIPIOS, CONFORMADO POR LOS COMISIONADOS JOSÉ MARTÍNEZ </w:t>
      </w:r>
      <w:r w:rsidR="00CB7A3B" w:rsidRPr="00777C0A">
        <w:rPr>
          <w:rFonts w:cs="Tahoma"/>
          <w:lang w:eastAsia="es-MX"/>
        </w:rPr>
        <w:t>VILCHIS, MARÍA DEL ROSARIO MEJÍA AYALA, SHARON CRISTINA MORALES MARTÍNEZ (AUSENCIA JUSTIFICADA), LUIS GUSTAVO PARRA NORIEGA Y GUADALUPE RAMÍREZ PEÑA, EN LA VIGÉSIMA CUARTA SESIÓN ORDINARIA, CELEBRADA EL VEINTINUEVE DE JUNIO DE DOS MIL VEINTIDÓS, ANTE EL SECRETARIO TÉCNICO DEL PLENO, ALEXIS TAPIA RAMÍREZ.</w:t>
      </w:r>
    </w:p>
    <w:p w14:paraId="0258F20A" w14:textId="77777777" w:rsidR="008F1965" w:rsidRDefault="008F1965" w:rsidP="001B792A">
      <w:pPr>
        <w:spacing w:after="0"/>
        <w:jc w:val="left"/>
        <w:rPr>
          <w:rFonts w:eastAsia="Calibri" w:cs="Tahoma"/>
          <w:bCs/>
        </w:rPr>
      </w:pPr>
      <w:r>
        <w:rPr>
          <w:rFonts w:eastAsia="Calibri" w:cs="Tahoma"/>
          <w:bCs/>
        </w:rPr>
        <w:br w:type="page"/>
      </w:r>
    </w:p>
    <w:p w14:paraId="627F436A" w14:textId="0AA86AD8" w:rsidR="00177EE1" w:rsidRDefault="00177EE1" w:rsidP="001B792A">
      <w:pPr>
        <w:spacing w:after="0" w:line="360" w:lineRule="auto"/>
        <w:rPr>
          <w:rFonts w:eastAsia="Calibri" w:cs="Tahoma"/>
          <w:bCs/>
        </w:rPr>
      </w:pPr>
    </w:p>
    <w:p w14:paraId="7A179D3B" w14:textId="76F7EC8C" w:rsidR="00570E3A" w:rsidRDefault="00570E3A" w:rsidP="001B792A">
      <w:pPr>
        <w:spacing w:after="0" w:line="360" w:lineRule="auto"/>
        <w:rPr>
          <w:rFonts w:eastAsia="Calibri" w:cs="Tahoma"/>
          <w:bCs/>
        </w:rPr>
      </w:pPr>
    </w:p>
    <w:sectPr w:rsidR="00570E3A" w:rsidSect="00177EE1">
      <w:headerReference w:type="even" r:id="rId33"/>
      <w:headerReference w:type="default" r:id="rId34"/>
      <w:footerReference w:type="even" r:id="rId35"/>
      <w:footerReference w:type="default" r:id="rId36"/>
      <w:headerReference w:type="first" r:id="rId37"/>
      <w:footerReference w:type="first" r:id="rId38"/>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2E1F2" w14:textId="77777777" w:rsidR="001D6332" w:rsidRDefault="001D6332" w:rsidP="00177EE1">
      <w:pPr>
        <w:spacing w:after="0" w:line="240" w:lineRule="auto"/>
      </w:pPr>
      <w:r>
        <w:separator/>
      </w:r>
    </w:p>
  </w:endnote>
  <w:endnote w:type="continuationSeparator" w:id="0">
    <w:p w14:paraId="1F334932" w14:textId="77777777" w:rsidR="001D6332" w:rsidRDefault="001D6332" w:rsidP="00177EE1">
      <w:pPr>
        <w:spacing w:after="0" w:line="240" w:lineRule="auto"/>
      </w:pPr>
      <w:r>
        <w:continuationSeparator/>
      </w:r>
    </w:p>
  </w:endnote>
  <w:endnote w:type="continuationNotice" w:id="1">
    <w:p w14:paraId="7A05A255" w14:textId="77777777" w:rsidR="00124ED4" w:rsidRDefault="00124E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034B23CA"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74A89D93" w14:textId="77777777" w:rsidR="000138A1" w:rsidRDefault="000138A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5E23365D"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4BC6">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4BC6">
              <w:rPr>
                <w:b/>
                <w:bCs/>
                <w:noProof/>
              </w:rPr>
              <w:t>66</w:t>
            </w:r>
            <w:r>
              <w:rPr>
                <w:b/>
                <w:bCs/>
                <w:sz w:val="24"/>
                <w:szCs w:val="24"/>
              </w:rPr>
              <w:fldChar w:fldCharType="end"/>
            </w:r>
          </w:p>
        </w:sdtContent>
      </w:sdt>
    </w:sdtContent>
  </w:sdt>
  <w:p w14:paraId="07E97198" w14:textId="77777777" w:rsidR="000138A1" w:rsidRDefault="000138A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02510848"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4BC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4BC6">
              <w:rPr>
                <w:b/>
                <w:bCs/>
                <w:noProof/>
              </w:rPr>
              <w:t>66</w:t>
            </w:r>
            <w:r>
              <w:rPr>
                <w:b/>
                <w:bCs/>
                <w:sz w:val="24"/>
                <w:szCs w:val="24"/>
              </w:rPr>
              <w:fldChar w:fldCharType="end"/>
            </w:r>
          </w:p>
        </w:sdtContent>
      </w:sdt>
    </w:sdtContent>
  </w:sdt>
  <w:p w14:paraId="79B76E3F" w14:textId="77777777" w:rsidR="000138A1" w:rsidRDefault="000138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2BB40" w14:textId="77777777" w:rsidR="001D6332" w:rsidRDefault="001D6332" w:rsidP="00177EE1">
      <w:pPr>
        <w:spacing w:after="0" w:line="240" w:lineRule="auto"/>
      </w:pPr>
      <w:r>
        <w:separator/>
      </w:r>
    </w:p>
  </w:footnote>
  <w:footnote w:type="continuationSeparator" w:id="0">
    <w:p w14:paraId="795AC6CC" w14:textId="77777777" w:rsidR="001D6332" w:rsidRDefault="001D6332" w:rsidP="00177EE1">
      <w:pPr>
        <w:spacing w:after="0" w:line="240" w:lineRule="auto"/>
      </w:pPr>
      <w:r>
        <w:continuationSeparator/>
      </w:r>
    </w:p>
  </w:footnote>
  <w:footnote w:type="continuationNotice" w:id="1">
    <w:p w14:paraId="1EF7B607" w14:textId="77777777" w:rsidR="00124ED4" w:rsidRDefault="00124E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0138A1" w14:paraId="5F52583E" w14:textId="77777777" w:rsidTr="00177EE1">
      <w:trPr>
        <w:trHeight w:val="141"/>
      </w:trPr>
      <w:tc>
        <w:tcPr>
          <w:tcW w:w="2404" w:type="dxa"/>
        </w:tcPr>
        <w:p w14:paraId="4FEC125C"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14:paraId="2E892B64" w14:textId="77777777" w:rsidR="000138A1" w:rsidRPr="00A8173F" w:rsidRDefault="000138A1" w:rsidP="00177EE1">
          <w:pPr>
            <w:tabs>
              <w:tab w:val="right" w:pos="8838"/>
            </w:tabs>
            <w:ind w:left="-28" w:right="683"/>
            <w:rPr>
              <w:rFonts w:eastAsia="Calibri" w:cs="Tahoma"/>
            </w:rPr>
          </w:pPr>
          <w:r w:rsidRPr="00A8173F">
            <w:rPr>
              <w:rFonts w:eastAsia="Calibri" w:cs="Tahoma"/>
              <w:lang w:val="es-MX"/>
            </w:rPr>
            <w:t>04196/INFOEM/IP/RR/2020</w:t>
          </w:r>
        </w:p>
      </w:tc>
    </w:tr>
    <w:tr w:rsidR="000138A1" w14:paraId="3BB32F3F" w14:textId="77777777" w:rsidTr="00177EE1">
      <w:trPr>
        <w:trHeight w:val="276"/>
      </w:trPr>
      <w:tc>
        <w:tcPr>
          <w:tcW w:w="2404" w:type="dxa"/>
        </w:tcPr>
        <w:p w14:paraId="75103636"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14:paraId="09FCA0D8" w14:textId="77777777" w:rsidR="000138A1" w:rsidRPr="00A8173F" w:rsidRDefault="000138A1" w:rsidP="00177EE1">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0138A1" w14:paraId="0B6CFE08" w14:textId="77777777" w:rsidTr="00177EE1">
      <w:trPr>
        <w:trHeight w:val="276"/>
      </w:trPr>
      <w:tc>
        <w:tcPr>
          <w:tcW w:w="2404" w:type="dxa"/>
        </w:tcPr>
        <w:p w14:paraId="6428673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14:paraId="7D0D89D0" w14:textId="77777777" w:rsidR="000138A1" w:rsidRPr="00A8173F" w:rsidRDefault="000138A1" w:rsidP="00177EE1">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6F5A29FB" w14:textId="77777777" w:rsidR="000138A1" w:rsidRDefault="009C5002">
    <w:pPr>
      <w:pStyle w:val="Encabezado"/>
    </w:pPr>
    <w:r>
      <w:rPr>
        <w:noProof/>
      </w:rPr>
      <w:pict w14:anchorId="59694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1025" type="#_x0000_t75" alt="MARCA DE AGUA - HOJA RESOLUCIÓN" style="position:absolute;left:0;text-align:left;margin-left:0;margin-top:0;width:663.5pt;height:12in;z-index:-251658240;mso-wrap-edited:f;mso-position-horizontal:center;mso-position-horizontal-relative:margin;mso-position-vertical:center;mso-position-vertical-relative:margin"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8379" w14:textId="22A5B9C8" w:rsidR="000138A1" w:rsidRPr="004A705D" w:rsidRDefault="000138A1">
    <w:pPr>
      <w:rPr>
        <w:sz w:val="18"/>
        <w:szCs w:val="18"/>
      </w:rPr>
    </w:pPr>
  </w:p>
  <w:tbl>
    <w:tblPr>
      <w:tblStyle w:val="Tablaconcuadrcula"/>
      <w:tblW w:w="6521"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0138A1" w14:paraId="2121B106" w14:textId="77777777" w:rsidTr="00177EE1">
      <w:trPr>
        <w:trHeight w:val="141"/>
      </w:trPr>
      <w:tc>
        <w:tcPr>
          <w:tcW w:w="2404" w:type="dxa"/>
        </w:tcPr>
        <w:p w14:paraId="38DE62D8" w14:textId="77777777" w:rsidR="000138A1" w:rsidRPr="001B5FB6" w:rsidRDefault="000138A1" w:rsidP="00177EE1">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14:paraId="4682C08D" w14:textId="39D7696C" w:rsidR="000138A1" w:rsidRPr="00177EE1" w:rsidRDefault="000626AD" w:rsidP="00177EE1">
          <w:pPr>
            <w:tabs>
              <w:tab w:val="right" w:pos="8838"/>
            </w:tabs>
            <w:ind w:left="-28" w:right="454"/>
            <w:rPr>
              <w:rFonts w:eastAsia="Calibri" w:cs="Tahoma"/>
            </w:rPr>
          </w:pPr>
          <w:r>
            <w:rPr>
              <w:rFonts w:eastAsia="Calibri" w:cs="Tahoma"/>
              <w:bCs/>
              <w:lang w:val="es-MX"/>
            </w:rPr>
            <w:t>02</w:t>
          </w:r>
          <w:r w:rsidR="00F8322E">
            <w:rPr>
              <w:rFonts w:eastAsia="Calibri" w:cs="Tahoma"/>
              <w:bCs/>
              <w:lang w:val="es-MX"/>
            </w:rPr>
            <w:t>041</w:t>
          </w:r>
          <w:r w:rsidR="00D104FE">
            <w:rPr>
              <w:rFonts w:eastAsia="Calibri" w:cs="Tahoma"/>
              <w:bCs/>
              <w:lang w:val="es-MX"/>
            </w:rPr>
            <w:t>/INFOEM/IP/RR/202</w:t>
          </w:r>
          <w:r w:rsidR="0080433B">
            <w:rPr>
              <w:rFonts w:eastAsia="Calibri" w:cs="Tahoma"/>
              <w:bCs/>
              <w:lang w:val="es-MX"/>
            </w:rPr>
            <w:t>2</w:t>
          </w:r>
          <w:r w:rsidR="00F8322E">
            <w:rPr>
              <w:rFonts w:eastAsia="Calibri" w:cs="Tahoma"/>
              <w:bCs/>
              <w:lang w:val="es-MX"/>
            </w:rPr>
            <w:t xml:space="preserve"> y acumulado</w:t>
          </w:r>
        </w:p>
      </w:tc>
    </w:tr>
    <w:tr w:rsidR="000138A1" w14:paraId="0A3867BF" w14:textId="77777777" w:rsidTr="00177EE1">
      <w:trPr>
        <w:trHeight w:val="276"/>
      </w:trPr>
      <w:tc>
        <w:tcPr>
          <w:tcW w:w="2404" w:type="dxa"/>
        </w:tcPr>
        <w:p w14:paraId="2490F7D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14:paraId="687FCF16" w14:textId="15E3189F" w:rsidR="000138A1" w:rsidRPr="00177EE1" w:rsidRDefault="005D417E" w:rsidP="00177EE1">
          <w:pPr>
            <w:tabs>
              <w:tab w:val="right" w:pos="8838"/>
            </w:tabs>
            <w:ind w:right="454"/>
            <w:rPr>
              <w:rFonts w:eastAsia="Calibri" w:cs="Tahoma"/>
              <w:lang w:val="es-MX"/>
            </w:rPr>
          </w:pPr>
          <w:r>
            <w:rPr>
              <w:rFonts w:eastAsia="Calibri" w:cs="Tahoma"/>
              <w:bCs/>
              <w:lang w:val="es-MX"/>
            </w:rPr>
            <w:t xml:space="preserve">Ayuntamiento de </w:t>
          </w:r>
          <w:r w:rsidR="000626AD">
            <w:rPr>
              <w:rFonts w:eastAsia="Calibri" w:cs="Tahoma"/>
              <w:bCs/>
              <w:lang w:val="es-MX"/>
            </w:rPr>
            <w:t>Metepec</w:t>
          </w:r>
        </w:p>
      </w:tc>
    </w:tr>
    <w:tr w:rsidR="000138A1" w14:paraId="528EB81C" w14:textId="77777777" w:rsidTr="00177EE1">
      <w:trPr>
        <w:trHeight w:val="276"/>
      </w:trPr>
      <w:tc>
        <w:tcPr>
          <w:tcW w:w="2404" w:type="dxa"/>
        </w:tcPr>
        <w:p w14:paraId="30F0BB5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14:paraId="1E4EDD5B" w14:textId="77777777" w:rsidR="000138A1" w:rsidRPr="00A8173F" w:rsidRDefault="000138A1" w:rsidP="00177EE1">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4839F206" w14:textId="77777777" w:rsidR="000138A1" w:rsidRDefault="009C5002">
    <w:pPr>
      <w:pStyle w:val="Encabezado"/>
    </w:pPr>
    <w:r>
      <w:rPr>
        <w:noProof/>
      </w:rPr>
      <w:pict w14:anchorId="36E43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1026" type="#_x0000_t75" alt="MARCA DE AGUA - HOJA RESOLUCIÓN" style="position:absolute;left:0;text-align:left;margin-left:0;margin-top:0;width:663.5pt;height:12in;z-index:-251658239;mso-wrap-edited:f;mso-position-horizontal:center;mso-position-horizontal-relative:margin;mso-position-vertical:center;mso-position-vertical-relative:margin"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000138A1" w:rsidRPr="005C106F" w14:paraId="59C1B90A" w14:textId="77777777" w:rsidTr="00177EE1">
      <w:trPr>
        <w:trHeight w:val="1546"/>
      </w:trPr>
      <w:tc>
        <w:tcPr>
          <w:tcW w:w="2127" w:type="dxa"/>
          <w:shd w:val="clear" w:color="auto" w:fill="auto"/>
        </w:tcPr>
        <w:p w14:paraId="188D0CF6" w14:textId="77777777" w:rsidR="000138A1" w:rsidRPr="005C106F" w:rsidRDefault="000138A1" w:rsidP="00177EE1">
          <w:pPr>
            <w:tabs>
              <w:tab w:val="right" w:pos="4273"/>
            </w:tabs>
            <w:rPr>
              <w:rFonts w:ascii="Garamond" w:eastAsia="Calibri" w:hAnsi="Garamond"/>
              <w:sz w:val="16"/>
              <w:szCs w:val="16"/>
            </w:rPr>
          </w:pPr>
        </w:p>
      </w:tc>
      <w:tc>
        <w:tcPr>
          <w:tcW w:w="6945" w:type="dxa"/>
          <w:shd w:val="clear" w:color="auto" w:fill="auto"/>
        </w:tcPr>
        <w:tbl>
          <w:tblPr>
            <w:tblStyle w:val="Tablaconcuadrcula"/>
            <w:tblW w:w="6554" w:type="dxa"/>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50"/>
          </w:tblGrid>
          <w:tr w:rsidR="000138A1" w14:paraId="5DB7FB69" w14:textId="77777777" w:rsidTr="00177EE1">
            <w:trPr>
              <w:trHeight w:val="141"/>
            </w:trPr>
            <w:tc>
              <w:tcPr>
                <w:tcW w:w="2404" w:type="dxa"/>
                <w:vAlign w:val="bottom"/>
              </w:tcPr>
              <w:p w14:paraId="7132DAEC" w14:textId="77777777" w:rsidR="000138A1" w:rsidRDefault="000138A1"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p w14:paraId="7636ECB1" w14:textId="7EF752DD" w:rsidR="00C63CA5" w:rsidRPr="001B5FB6" w:rsidRDefault="00C63CA5" w:rsidP="00177EE1">
                <w:pPr>
                  <w:tabs>
                    <w:tab w:val="right" w:pos="8838"/>
                  </w:tabs>
                  <w:ind w:right="-105"/>
                  <w:rPr>
                    <w:rFonts w:eastAsia="Calibri" w:cs="Tahoma"/>
                    <w:b/>
                    <w:lang w:val="es-MX"/>
                  </w:rPr>
                </w:pPr>
              </w:p>
            </w:tc>
            <w:tc>
              <w:tcPr>
                <w:tcW w:w="4150" w:type="dxa"/>
              </w:tcPr>
              <w:p w14:paraId="34232C66" w14:textId="77777777" w:rsidR="000138A1" w:rsidRPr="0015161E" w:rsidRDefault="000138A1" w:rsidP="000C12E8">
                <w:pPr>
                  <w:tabs>
                    <w:tab w:val="right" w:pos="8838"/>
                  </w:tabs>
                  <w:ind w:left="-28" w:right="774"/>
                  <w:rPr>
                    <w:rFonts w:eastAsia="Calibri" w:cs="Tahoma"/>
                    <w:bCs/>
                    <w:lang w:val="es-MX"/>
                  </w:rPr>
                </w:pPr>
              </w:p>
              <w:p w14:paraId="446B26B0" w14:textId="4A3C1B7C" w:rsidR="000138A1" w:rsidRPr="0015161E" w:rsidRDefault="00C63CA5" w:rsidP="000C12E8">
                <w:pPr>
                  <w:tabs>
                    <w:tab w:val="right" w:pos="8838"/>
                  </w:tabs>
                  <w:ind w:left="-28" w:right="774"/>
                  <w:rPr>
                    <w:rFonts w:eastAsia="Calibri" w:cs="Tahoma"/>
                    <w:bCs/>
                    <w:lang w:val="es-MX"/>
                  </w:rPr>
                </w:pPr>
                <w:r>
                  <w:rPr>
                    <w:rFonts w:eastAsia="Calibri" w:cs="Tahoma"/>
                    <w:bCs/>
                    <w:lang w:val="es-MX"/>
                  </w:rPr>
                  <w:t>2041</w:t>
                </w:r>
                <w:r w:rsidR="004D309D">
                  <w:rPr>
                    <w:rFonts w:eastAsia="Calibri" w:cs="Tahoma"/>
                    <w:bCs/>
                    <w:lang w:val="es-MX"/>
                  </w:rPr>
                  <w:t>/</w:t>
                </w:r>
                <w:r w:rsidR="000138A1" w:rsidRPr="00177EE1">
                  <w:rPr>
                    <w:rFonts w:eastAsia="Calibri" w:cs="Tahoma"/>
                    <w:bCs/>
                    <w:lang w:val="es-MX"/>
                  </w:rPr>
                  <w:t>INFOEM/IP/RR/202</w:t>
                </w:r>
                <w:r w:rsidR="00B454AD">
                  <w:rPr>
                    <w:rFonts w:eastAsia="Calibri" w:cs="Tahoma"/>
                    <w:bCs/>
                    <w:lang w:val="es-MX"/>
                  </w:rPr>
                  <w:t>2</w:t>
                </w:r>
                <w:r>
                  <w:rPr>
                    <w:rFonts w:eastAsia="Calibri" w:cs="Tahoma"/>
                    <w:bCs/>
                    <w:lang w:val="es-MX"/>
                  </w:rPr>
                  <w:t xml:space="preserve"> y acumulado</w:t>
                </w:r>
              </w:p>
            </w:tc>
          </w:tr>
          <w:tr w:rsidR="000138A1" w14:paraId="0DAE2909" w14:textId="77777777" w:rsidTr="00177EE1">
            <w:trPr>
              <w:trHeight w:val="141"/>
            </w:trPr>
            <w:tc>
              <w:tcPr>
                <w:tcW w:w="2404" w:type="dxa"/>
              </w:tcPr>
              <w:p w14:paraId="7634E44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Recurrente:</w:t>
                </w:r>
              </w:p>
            </w:tc>
            <w:tc>
              <w:tcPr>
                <w:tcW w:w="4150" w:type="dxa"/>
              </w:tcPr>
              <w:p w14:paraId="66275329" w14:textId="16E9799B" w:rsidR="000138A1" w:rsidRPr="0015161E" w:rsidRDefault="000138A1" w:rsidP="000C12E8">
                <w:pPr>
                  <w:tabs>
                    <w:tab w:val="right" w:pos="8838"/>
                  </w:tabs>
                  <w:ind w:left="-28" w:right="774"/>
                  <w:rPr>
                    <w:rFonts w:eastAsia="Calibri" w:cs="Tahoma"/>
                    <w:bCs/>
                    <w:lang w:val="es-MX"/>
                  </w:rPr>
                </w:pPr>
              </w:p>
            </w:tc>
          </w:tr>
          <w:tr w:rsidR="000138A1" w14:paraId="2320A145" w14:textId="77777777" w:rsidTr="00177EE1">
            <w:trPr>
              <w:trHeight w:val="276"/>
            </w:trPr>
            <w:tc>
              <w:tcPr>
                <w:tcW w:w="2404" w:type="dxa"/>
              </w:tcPr>
              <w:p w14:paraId="6D68E947"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Pr>
              <w:p w14:paraId="6CCA2CAC" w14:textId="72661770" w:rsidR="000138A1" w:rsidRPr="0015161E" w:rsidRDefault="00FD6F28" w:rsidP="006946CA">
                <w:pPr>
                  <w:tabs>
                    <w:tab w:val="right" w:pos="8838"/>
                  </w:tabs>
                  <w:ind w:left="-28" w:right="774"/>
                  <w:rPr>
                    <w:rFonts w:eastAsia="Calibri" w:cs="Tahoma"/>
                    <w:bCs/>
                    <w:lang w:val="es-MX"/>
                  </w:rPr>
                </w:pPr>
                <w:r w:rsidRPr="00FD6F28">
                  <w:rPr>
                    <w:rFonts w:eastAsia="Calibri" w:cs="Tahoma"/>
                    <w:bCs/>
                    <w:lang w:val="es-MX"/>
                  </w:rPr>
                  <w:t>Ayuntamiento de Metepec</w:t>
                </w:r>
              </w:p>
            </w:tc>
          </w:tr>
          <w:tr w:rsidR="000138A1" w14:paraId="044D3880" w14:textId="77777777" w:rsidTr="00177EE1">
            <w:trPr>
              <w:trHeight w:val="276"/>
            </w:trPr>
            <w:tc>
              <w:tcPr>
                <w:tcW w:w="2404" w:type="dxa"/>
              </w:tcPr>
              <w:p w14:paraId="35D7A55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Pr>
              <w:p w14:paraId="2CEFBDB3" w14:textId="77777777" w:rsidR="000138A1" w:rsidRPr="00A8173F" w:rsidRDefault="000138A1" w:rsidP="00177EE1">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217D2A05" w14:textId="77777777" w:rsidR="000138A1" w:rsidRPr="005C106F" w:rsidRDefault="000138A1" w:rsidP="00177EE1">
          <w:pPr>
            <w:tabs>
              <w:tab w:val="right" w:pos="8838"/>
            </w:tabs>
            <w:ind w:left="-28"/>
            <w:rPr>
              <w:rFonts w:ascii="Arial" w:eastAsia="Calibri" w:hAnsi="Arial" w:cs="Arial"/>
              <w:b/>
            </w:rPr>
          </w:pPr>
        </w:p>
      </w:tc>
    </w:tr>
  </w:tbl>
  <w:p w14:paraId="77E48973" w14:textId="77777777" w:rsidR="000138A1" w:rsidRDefault="009C5002">
    <w:pPr>
      <w:pStyle w:val="Encabezado"/>
    </w:pPr>
    <w:r>
      <w:rPr>
        <w:noProof/>
      </w:rPr>
      <w:pict w14:anchorId="6B584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1027" type="#_x0000_t75" alt="MARCA DE AGUA - HOJA RESOLUCIÓN" style="position:absolute;left:0;text-align:left;margin-left:-97.1pt;margin-top:-127.6pt;width:663.5pt;height:12in;z-index:-251658238;mso-wrap-edited:f;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172E3"/>
    <w:multiLevelType w:val="hybridMultilevel"/>
    <w:tmpl w:val="E5929622"/>
    <w:lvl w:ilvl="0" w:tplc="E0A48E0C">
      <w:start w:val="1"/>
      <w:numFmt w:val="upperRoman"/>
      <w:lvlText w:val="%1."/>
      <w:lvlJc w:val="left"/>
      <w:pPr>
        <w:ind w:left="1080" w:hanging="72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E73D59"/>
    <w:multiLevelType w:val="hybridMultilevel"/>
    <w:tmpl w:val="A1441A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5C4DE0"/>
    <w:multiLevelType w:val="hybridMultilevel"/>
    <w:tmpl w:val="81CC0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CB30AA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7D2169"/>
    <w:multiLevelType w:val="hybridMultilevel"/>
    <w:tmpl w:val="89F29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72F31AE"/>
    <w:multiLevelType w:val="hybridMultilevel"/>
    <w:tmpl w:val="36E2F9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47D9116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3342CE7"/>
    <w:multiLevelType w:val="hybridMultilevel"/>
    <w:tmpl w:val="F534774A"/>
    <w:lvl w:ilvl="0" w:tplc="5FF836C8">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D6369C7"/>
    <w:multiLevelType w:val="hybridMultilevel"/>
    <w:tmpl w:val="01F206D2"/>
    <w:lvl w:ilvl="0" w:tplc="8C9CD62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E9374B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F686371"/>
    <w:multiLevelType w:val="hybridMultilevel"/>
    <w:tmpl w:val="69882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A684811"/>
    <w:multiLevelType w:val="hybridMultilevel"/>
    <w:tmpl w:val="01F206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29954010">
    <w:abstractNumId w:val="16"/>
  </w:num>
  <w:num w:numId="2" w16cid:durableId="1736001319">
    <w:abstractNumId w:val="4"/>
  </w:num>
  <w:num w:numId="3" w16cid:durableId="274866128">
    <w:abstractNumId w:val="7"/>
  </w:num>
  <w:num w:numId="4" w16cid:durableId="484400766">
    <w:abstractNumId w:val="13"/>
  </w:num>
  <w:num w:numId="5" w16cid:durableId="1448115230">
    <w:abstractNumId w:val="0"/>
  </w:num>
  <w:num w:numId="6" w16cid:durableId="188957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998485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94014432">
    <w:abstractNumId w:val="14"/>
  </w:num>
  <w:num w:numId="9" w16cid:durableId="534075962">
    <w:abstractNumId w:val="12"/>
  </w:num>
  <w:num w:numId="10" w16cid:durableId="1866404846">
    <w:abstractNumId w:val="17"/>
  </w:num>
  <w:num w:numId="11" w16cid:durableId="1282882594">
    <w:abstractNumId w:val="18"/>
  </w:num>
  <w:num w:numId="12" w16cid:durableId="628054005">
    <w:abstractNumId w:val="3"/>
  </w:num>
  <w:num w:numId="13" w16cid:durableId="455413789">
    <w:abstractNumId w:val="10"/>
  </w:num>
  <w:num w:numId="14" w16cid:durableId="23672446">
    <w:abstractNumId w:val="8"/>
  </w:num>
  <w:num w:numId="15" w16cid:durableId="561327114">
    <w:abstractNumId w:val="1"/>
  </w:num>
  <w:num w:numId="16" w16cid:durableId="1239637594">
    <w:abstractNumId w:val="11"/>
  </w:num>
  <w:num w:numId="17" w16cid:durableId="1945918882">
    <w:abstractNumId w:val="6"/>
  </w:num>
  <w:num w:numId="18" w16cid:durableId="2123185319">
    <w:abstractNumId w:val="15"/>
  </w:num>
  <w:num w:numId="19" w16cid:durableId="11063255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0B07"/>
    <w:rsid w:val="00002216"/>
    <w:rsid w:val="0000356F"/>
    <w:rsid w:val="00003883"/>
    <w:rsid w:val="000128A5"/>
    <w:rsid w:val="00012B2E"/>
    <w:rsid w:val="00013843"/>
    <w:rsid w:val="000138A1"/>
    <w:rsid w:val="0001416C"/>
    <w:rsid w:val="00017A08"/>
    <w:rsid w:val="000234D0"/>
    <w:rsid w:val="00023824"/>
    <w:rsid w:val="00027A38"/>
    <w:rsid w:val="00031EC8"/>
    <w:rsid w:val="00033527"/>
    <w:rsid w:val="00034397"/>
    <w:rsid w:val="00035AB4"/>
    <w:rsid w:val="000361CD"/>
    <w:rsid w:val="00040446"/>
    <w:rsid w:val="00042AD3"/>
    <w:rsid w:val="000534C1"/>
    <w:rsid w:val="00055DA6"/>
    <w:rsid w:val="000571B0"/>
    <w:rsid w:val="000626AD"/>
    <w:rsid w:val="00062B87"/>
    <w:rsid w:val="00062DB3"/>
    <w:rsid w:val="00065115"/>
    <w:rsid w:val="00065B50"/>
    <w:rsid w:val="00065BA2"/>
    <w:rsid w:val="00071027"/>
    <w:rsid w:val="000729C1"/>
    <w:rsid w:val="000771BD"/>
    <w:rsid w:val="00082748"/>
    <w:rsid w:val="00083A1D"/>
    <w:rsid w:val="00083B5E"/>
    <w:rsid w:val="00084C42"/>
    <w:rsid w:val="000865C1"/>
    <w:rsid w:val="00086FC3"/>
    <w:rsid w:val="00087ECD"/>
    <w:rsid w:val="00090CC5"/>
    <w:rsid w:val="00093CFD"/>
    <w:rsid w:val="000A3AC4"/>
    <w:rsid w:val="000A45B9"/>
    <w:rsid w:val="000A4974"/>
    <w:rsid w:val="000B1B64"/>
    <w:rsid w:val="000B2670"/>
    <w:rsid w:val="000B7B66"/>
    <w:rsid w:val="000C12E8"/>
    <w:rsid w:val="000C1898"/>
    <w:rsid w:val="000C4C4B"/>
    <w:rsid w:val="000C5572"/>
    <w:rsid w:val="000D2AC3"/>
    <w:rsid w:val="000E01DA"/>
    <w:rsid w:val="000E0B2A"/>
    <w:rsid w:val="000E4556"/>
    <w:rsid w:val="000F2A05"/>
    <w:rsid w:val="000F3119"/>
    <w:rsid w:val="00100D0B"/>
    <w:rsid w:val="00110E75"/>
    <w:rsid w:val="00113309"/>
    <w:rsid w:val="00115246"/>
    <w:rsid w:val="00115B9F"/>
    <w:rsid w:val="00120AC3"/>
    <w:rsid w:val="00122733"/>
    <w:rsid w:val="00122C11"/>
    <w:rsid w:val="00124ED4"/>
    <w:rsid w:val="0013054B"/>
    <w:rsid w:val="00131964"/>
    <w:rsid w:val="00133F4D"/>
    <w:rsid w:val="00135EC3"/>
    <w:rsid w:val="00136224"/>
    <w:rsid w:val="0014355A"/>
    <w:rsid w:val="00143DDA"/>
    <w:rsid w:val="0014587C"/>
    <w:rsid w:val="00146C51"/>
    <w:rsid w:val="0015161E"/>
    <w:rsid w:val="001613D0"/>
    <w:rsid w:val="00161EC1"/>
    <w:rsid w:val="00162596"/>
    <w:rsid w:val="00163ACC"/>
    <w:rsid w:val="00177CD4"/>
    <w:rsid w:val="00177EE1"/>
    <w:rsid w:val="001823A5"/>
    <w:rsid w:val="0018480F"/>
    <w:rsid w:val="0018595C"/>
    <w:rsid w:val="0018660C"/>
    <w:rsid w:val="001958EF"/>
    <w:rsid w:val="001964D1"/>
    <w:rsid w:val="001A04C7"/>
    <w:rsid w:val="001B00F9"/>
    <w:rsid w:val="001B792A"/>
    <w:rsid w:val="001D3E5A"/>
    <w:rsid w:val="001D521B"/>
    <w:rsid w:val="001D61CF"/>
    <w:rsid w:val="001D6332"/>
    <w:rsid w:val="001E03A5"/>
    <w:rsid w:val="001E10F0"/>
    <w:rsid w:val="001E1398"/>
    <w:rsid w:val="001E2972"/>
    <w:rsid w:val="001E4327"/>
    <w:rsid w:val="001E73AE"/>
    <w:rsid w:val="001E757C"/>
    <w:rsid w:val="001F3035"/>
    <w:rsid w:val="001F3AB9"/>
    <w:rsid w:val="001F46CF"/>
    <w:rsid w:val="001F6081"/>
    <w:rsid w:val="00201F46"/>
    <w:rsid w:val="002032FB"/>
    <w:rsid w:val="002033C8"/>
    <w:rsid w:val="0021058D"/>
    <w:rsid w:val="0021308C"/>
    <w:rsid w:val="00222783"/>
    <w:rsid w:val="0022443A"/>
    <w:rsid w:val="00230091"/>
    <w:rsid w:val="0023050A"/>
    <w:rsid w:val="002327BA"/>
    <w:rsid w:val="0024298A"/>
    <w:rsid w:val="0024446C"/>
    <w:rsid w:val="00244F3B"/>
    <w:rsid w:val="00250C94"/>
    <w:rsid w:val="00250D7E"/>
    <w:rsid w:val="0025738E"/>
    <w:rsid w:val="002578B4"/>
    <w:rsid w:val="002719E0"/>
    <w:rsid w:val="0027345A"/>
    <w:rsid w:val="0027550F"/>
    <w:rsid w:val="00277DD0"/>
    <w:rsid w:val="00286187"/>
    <w:rsid w:val="00293D12"/>
    <w:rsid w:val="002945FD"/>
    <w:rsid w:val="00294E64"/>
    <w:rsid w:val="002A1D89"/>
    <w:rsid w:val="002A28F5"/>
    <w:rsid w:val="002A4B81"/>
    <w:rsid w:val="002A6678"/>
    <w:rsid w:val="002B32D0"/>
    <w:rsid w:val="002B5936"/>
    <w:rsid w:val="002B5EAA"/>
    <w:rsid w:val="002C32B8"/>
    <w:rsid w:val="002C3793"/>
    <w:rsid w:val="002C67F2"/>
    <w:rsid w:val="002D6448"/>
    <w:rsid w:val="002E1F0A"/>
    <w:rsid w:val="002E200D"/>
    <w:rsid w:val="002E209B"/>
    <w:rsid w:val="002E3580"/>
    <w:rsid w:val="002E4ABA"/>
    <w:rsid w:val="002E51C7"/>
    <w:rsid w:val="002E621C"/>
    <w:rsid w:val="002F09A8"/>
    <w:rsid w:val="002F0D2C"/>
    <w:rsid w:val="002F321D"/>
    <w:rsid w:val="002F3F26"/>
    <w:rsid w:val="0030378C"/>
    <w:rsid w:val="003066D7"/>
    <w:rsid w:val="003122FF"/>
    <w:rsid w:val="00317CE8"/>
    <w:rsid w:val="00320937"/>
    <w:rsid w:val="00323C69"/>
    <w:rsid w:val="003247BD"/>
    <w:rsid w:val="00324B5E"/>
    <w:rsid w:val="00330DCB"/>
    <w:rsid w:val="003325BC"/>
    <w:rsid w:val="00333029"/>
    <w:rsid w:val="00335F68"/>
    <w:rsid w:val="00344A25"/>
    <w:rsid w:val="00344C1B"/>
    <w:rsid w:val="0034694B"/>
    <w:rsid w:val="00350891"/>
    <w:rsid w:val="003578AA"/>
    <w:rsid w:val="00361157"/>
    <w:rsid w:val="00363A37"/>
    <w:rsid w:val="0036405E"/>
    <w:rsid w:val="003674E8"/>
    <w:rsid w:val="0037107C"/>
    <w:rsid w:val="00373BB3"/>
    <w:rsid w:val="00374EC5"/>
    <w:rsid w:val="003806C6"/>
    <w:rsid w:val="003812D9"/>
    <w:rsid w:val="0038498F"/>
    <w:rsid w:val="0039002F"/>
    <w:rsid w:val="0039029F"/>
    <w:rsid w:val="00392EA1"/>
    <w:rsid w:val="00393828"/>
    <w:rsid w:val="003A1541"/>
    <w:rsid w:val="003A1AC3"/>
    <w:rsid w:val="003A5680"/>
    <w:rsid w:val="003A722C"/>
    <w:rsid w:val="003B3A2A"/>
    <w:rsid w:val="003B443D"/>
    <w:rsid w:val="003B6CD7"/>
    <w:rsid w:val="003B7426"/>
    <w:rsid w:val="003C5446"/>
    <w:rsid w:val="003C75C8"/>
    <w:rsid w:val="003D05EC"/>
    <w:rsid w:val="003D41B6"/>
    <w:rsid w:val="003D4BC5"/>
    <w:rsid w:val="003D5544"/>
    <w:rsid w:val="003E0154"/>
    <w:rsid w:val="003E0C35"/>
    <w:rsid w:val="003E2DEC"/>
    <w:rsid w:val="003E3B71"/>
    <w:rsid w:val="003E4248"/>
    <w:rsid w:val="004023A8"/>
    <w:rsid w:val="004028B1"/>
    <w:rsid w:val="00413B07"/>
    <w:rsid w:val="00413BC2"/>
    <w:rsid w:val="00415D6D"/>
    <w:rsid w:val="00416A62"/>
    <w:rsid w:val="00416CFE"/>
    <w:rsid w:val="00424766"/>
    <w:rsid w:val="00427D98"/>
    <w:rsid w:val="0043267B"/>
    <w:rsid w:val="0044126C"/>
    <w:rsid w:val="00441871"/>
    <w:rsid w:val="00446762"/>
    <w:rsid w:val="004510FB"/>
    <w:rsid w:val="00451709"/>
    <w:rsid w:val="00451C61"/>
    <w:rsid w:val="00457B4D"/>
    <w:rsid w:val="00464F37"/>
    <w:rsid w:val="00466B01"/>
    <w:rsid w:val="00472B74"/>
    <w:rsid w:val="00474EA5"/>
    <w:rsid w:val="0047525A"/>
    <w:rsid w:val="0047580B"/>
    <w:rsid w:val="00475AFC"/>
    <w:rsid w:val="00477F80"/>
    <w:rsid w:val="0048144B"/>
    <w:rsid w:val="00484A44"/>
    <w:rsid w:val="0048610B"/>
    <w:rsid w:val="00487A9F"/>
    <w:rsid w:val="0049090D"/>
    <w:rsid w:val="00495EC7"/>
    <w:rsid w:val="00496B69"/>
    <w:rsid w:val="00497753"/>
    <w:rsid w:val="004A2567"/>
    <w:rsid w:val="004A5094"/>
    <w:rsid w:val="004A5273"/>
    <w:rsid w:val="004A6307"/>
    <w:rsid w:val="004A6F0D"/>
    <w:rsid w:val="004A79BF"/>
    <w:rsid w:val="004C0D2B"/>
    <w:rsid w:val="004C675B"/>
    <w:rsid w:val="004C7573"/>
    <w:rsid w:val="004D18C5"/>
    <w:rsid w:val="004D26D4"/>
    <w:rsid w:val="004D309D"/>
    <w:rsid w:val="004D5AFE"/>
    <w:rsid w:val="004D6871"/>
    <w:rsid w:val="004E06D1"/>
    <w:rsid w:val="004E33BF"/>
    <w:rsid w:val="004E57DE"/>
    <w:rsid w:val="004F04AF"/>
    <w:rsid w:val="004F3A36"/>
    <w:rsid w:val="004F6654"/>
    <w:rsid w:val="004F7473"/>
    <w:rsid w:val="005024F5"/>
    <w:rsid w:val="00506612"/>
    <w:rsid w:val="00507B00"/>
    <w:rsid w:val="00507DB2"/>
    <w:rsid w:val="00511313"/>
    <w:rsid w:val="005119BA"/>
    <w:rsid w:val="00523AC1"/>
    <w:rsid w:val="0052515B"/>
    <w:rsid w:val="00525E3E"/>
    <w:rsid w:val="00526ADA"/>
    <w:rsid w:val="00536C46"/>
    <w:rsid w:val="00536DC9"/>
    <w:rsid w:val="00537C8B"/>
    <w:rsid w:val="00542518"/>
    <w:rsid w:val="00543DD3"/>
    <w:rsid w:val="005455F0"/>
    <w:rsid w:val="00553373"/>
    <w:rsid w:val="00554B5D"/>
    <w:rsid w:val="00563E14"/>
    <w:rsid w:val="00565961"/>
    <w:rsid w:val="00565D8A"/>
    <w:rsid w:val="00566770"/>
    <w:rsid w:val="00570E3A"/>
    <w:rsid w:val="00571AE3"/>
    <w:rsid w:val="0058059A"/>
    <w:rsid w:val="00580A65"/>
    <w:rsid w:val="00581181"/>
    <w:rsid w:val="00581C11"/>
    <w:rsid w:val="005823B6"/>
    <w:rsid w:val="0058662F"/>
    <w:rsid w:val="0059234C"/>
    <w:rsid w:val="00592F59"/>
    <w:rsid w:val="005952F9"/>
    <w:rsid w:val="00596F02"/>
    <w:rsid w:val="00597D76"/>
    <w:rsid w:val="005A1AB3"/>
    <w:rsid w:val="005A7EFD"/>
    <w:rsid w:val="005B11BA"/>
    <w:rsid w:val="005B4188"/>
    <w:rsid w:val="005B6BE0"/>
    <w:rsid w:val="005B6E78"/>
    <w:rsid w:val="005C3E12"/>
    <w:rsid w:val="005C6C49"/>
    <w:rsid w:val="005D417E"/>
    <w:rsid w:val="005D60D5"/>
    <w:rsid w:val="005E367B"/>
    <w:rsid w:val="005E58D0"/>
    <w:rsid w:val="005E69BE"/>
    <w:rsid w:val="005E79B6"/>
    <w:rsid w:val="005F10E8"/>
    <w:rsid w:val="005F13F5"/>
    <w:rsid w:val="005F1DE6"/>
    <w:rsid w:val="005F2591"/>
    <w:rsid w:val="005F4CDB"/>
    <w:rsid w:val="005F6DF6"/>
    <w:rsid w:val="0060330D"/>
    <w:rsid w:val="00604A22"/>
    <w:rsid w:val="006075F9"/>
    <w:rsid w:val="00610D46"/>
    <w:rsid w:val="00611B39"/>
    <w:rsid w:val="00612598"/>
    <w:rsid w:val="006134FA"/>
    <w:rsid w:val="00614CD3"/>
    <w:rsid w:val="00622C21"/>
    <w:rsid w:val="0062723B"/>
    <w:rsid w:val="00631A7E"/>
    <w:rsid w:val="0063423F"/>
    <w:rsid w:val="00635C41"/>
    <w:rsid w:val="006470EC"/>
    <w:rsid w:val="006515EA"/>
    <w:rsid w:val="00652141"/>
    <w:rsid w:val="0065630E"/>
    <w:rsid w:val="006574AF"/>
    <w:rsid w:val="00657EB2"/>
    <w:rsid w:val="00660E17"/>
    <w:rsid w:val="00662896"/>
    <w:rsid w:val="006643E0"/>
    <w:rsid w:val="00674BC6"/>
    <w:rsid w:val="0068059B"/>
    <w:rsid w:val="00683E9F"/>
    <w:rsid w:val="006946CA"/>
    <w:rsid w:val="006954D8"/>
    <w:rsid w:val="00695CCE"/>
    <w:rsid w:val="006A1A4E"/>
    <w:rsid w:val="006A5D9B"/>
    <w:rsid w:val="006A79DB"/>
    <w:rsid w:val="006B01CE"/>
    <w:rsid w:val="006B4237"/>
    <w:rsid w:val="006B52B1"/>
    <w:rsid w:val="006C181C"/>
    <w:rsid w:val="006D1F3D"/>
    <w:rsid w:val="006D2406"/>
    <w:rsid w:val="006D45F7"/>
    <w:rsid w:val="006D4803"/>
    <w:rsid w:val="006E1380"/>
    <w:rsid w:val="006E3E2F"/>
    <w:rsid w:val="006F084E"/>
    <w:rsid w:val="006F158D"/>
    <w:rsid w:val="006F37C2"/>
    <w:rsid w:val="006F61A0"/>
    <w:rsid w:val="006F7C85"/>
    <w:rsid w:val="007013C9"/>
    <w:rsid w:val="00701FB1"/>
    <w:rsid w:val="00702A90"/>
    <w:rsid w:val="007033CE"/>
    <w:rsid w:val="00705FFD"/>
    <w:rsid w:val="0071392F"/>
    <w:rsid w:val="007144B6"/>
    <w:rsid w:val="00715EC4"/>
    <w:rsid w:val="00727676"/>
    <w:rsid w:val="00731E0D"/>
    <w:rsid w:val="00732CD3"/>
    <w:rsid w:val="0073383F"/>
    <w:rsid w:val="00744ABA"/>
    <w:rsid w:val="00744F3B"/>
    <w:rsid w:val="00745678"/>
    <w:rsid w:val="00745877"/>
    <w:rsid w:val="00750933"/>
    <w:rsid w:val="00750C98"/>
    <w:rsid w:val="00753965"/>
    <w:rsid w:val="0075641D"/>
    <w:rsid w:val="00761513"/>
    <w:rsid w:val="0076721B"/>
    <w:rsid w:val="00770485"/>
    <w:rsid w:val="007711AE"/>
    <w:rsid w:val="00777C0A"/>
    <w:rsid w:val="00780A43"/>
    <w:rsid w:val="00780CDD"/>
    <w:rsid w:val="00785C4E"/>
    <w:rsid w:val="0078647E"/>
    <w:rsid w:val="00790365"/>
    <w:rsid w:val="00793151"/>
    <w:rsid w:val="00793D23"/>
    <w:rsid w:val="00794E01"/>
    <w:rsid w:val="00795EE6"/>
    <w:rsid w:val="007A2D2E"/>
    <w:rsid w:val="007A33E9"/>
    <w:rsid w:val="007A3549"/>
    <w:rsid w:val="007A3D34"/>
    <w:rsid w:val="007A4EAD"/>
    <w:rsid w:val="007A622A"/>
    <w:rsid w:val="007A7D09"/>
    <w:rsid w:val="007B0A01"/>
    <w:rsid w:val="007B4464"/>
    <w:rsid w:val="007B47E8"/>
    <w:rsid w:val="007B4D05"/>
    <w:rsid w:val="007C001F"/>
    <w:rsid w:val="007C1329"/>
    <w:rsid w:val="007C7235"/>
    <w:rsid w:val="007D33AC"/>
    <w:rsid w:val="007D7ACE"/>
    <w:rsid w:val="007E3CF9"/>
    <w:rsid w:val="007E6A4F"/>
    <w:rsid w:val="007E7DD3"/>
    <w:rsid w:val="007F0F82"/>
    <w:rsid w:val="007F2CFB"/>
    <w:rsid w:val="007F3280"/>
    <w:rsid w:val="007F51C4"/>
    <w:rsid w:val="0080433B"/>
    <w:rsid w:val="008072B5"/>
    <w:rsid w:val="00810CC5"/>
    <w:rsid w:val="008114D3"/>
    <w:rsid w:val="008118B9"/>
    <w:rsid w:val="00812528"/>
    <w:rsid w:val="00817A97"/>
    <w:rsid w:val="008205DB"/>
    <w:rsid w:val="00822F15"/>
    <w:rsid w:val="0082323D"/>
    <w:rsid w:val="008319A5"/>
    <w:rsid w:val="00833476"/>
    <w:rsid w:val="00833E19"/>
    <w:rsid w:val="00837F12"/>
    <w:rsid w:val="00841831"/>
    <w:rsid w:val="008469E0"/>
    <w:rsid w:val="00846D95"/>
    <w:rsid w:val="00852223"/>
    <w:rsid w:val="00852566"/>
    <w:rsid w:val="008525E0"/>
    <w:rsid w:val="00853D7F"/>
    <w:rsid w:val="00857795"/>
    <w:rsid w:val="00860C05"/>
    <w:rsid w:val="008623E7"/>
    <w:rsid w:val="008636A9"/>
    <w:rsid w:val="008664AD"/>
    <w:rsid w:val="00870879"/>
    <w:rsid w:val="00877628"/>
    <w:rsid w:val="0087799B"/>
    <w:rsid w:val="00880331"/>
    <w:rsid w:val="008827A8"/>
    <w:rsid w:val="00894FB3"/>
    <w:rsid w:val="00895F51"/>
    <w:rsid w:val="008A0568"/>
    <w:rsid w:val="008A1FF4"/>
    <w:rsid w:val="008A4C76"/>
    <w:rsid w:val="008A6F3C"/>
    <w:rsid w:val="008A72A3"/>
    <w:rsid w:val="008B2ECC"/>
    <w:rsid w:val="008B343B"/>
    <w:rsid w:val="008B4335"/>
    <w:rsid w:val="008B511C"/>
    <w:rsid w:val="008B6DD9"/>
    <w:rsid w:val="008C3AFE"/>
    <w:rsid w:val="008C3E33"/>
    <w:rsid w:val="008C49F0"/>
    <w:rsid w:val="008C7A7D"/>
    <w:rsid w:val="008D170A"/>
    <w:rsid w:val="008D28FA"/>
    <w:rsid w:val="008D4D60"/>
    <w:rsid w:val="008D5FA6"/>
    <w:rsid w:val="008D60AF"/>
    <w:rsid w:val="008D73CC"/>
    <w:rsid w:val="008F1450"/>
    <w:rsid w:val="008F1965"/>
    <w:rsid w:val="008F44EF"/>
    <w:rsid w:val="008F4B97"/>
    <w:rsid w:val="008F5080"/>
    <w:rsid w:val="008F6FA2"/>
    <w:rsid w:val="009016C6"/>
    <w:rsid w:val="0090519F"/>
    <w:rsid w:val="0091483F"/>
    <w:rsid w:val="00916742"/>
    <w:rsid w:val="0092376B"/>
    <w:rsid w:val="0092528B"/>
    <w:rsid w:val="00926117"/>
    <w:rsid w:val="009264FE"/>
    <w:rsid w:val="009401D4"/>
    <w:rsid w:val="00941CCB"/>
    <w:rsid w:val="00944020"/>
    <w:rsid w:val="00947D1B"/>
    <w:rsid w:val="00952F80"/>
    <w:rsid w:val="009535BB"/>
    <w:rsid w:val="00953B73"/>
    <w:rsid w:val="00956037"/>
    <w:rsid w:val="00961EEA"/>
    <w:rsid w:val="0096559A"/>
    <w:rsid w:val="00965A88"/>
    <w:rsid w:val="00966DF6"/>
    <w:rsid w:val="0097214C"/>
    <w:rsid w:val="00972403"/>
    <w:rsid w:val="00974B80"/>
    <w:rsid w:val="00980E38"/>
    <w:rsid w:val="009826DE"/>
    <w:rsid w:val="00987ADD"/>
    <w:rsid w:val="009922AB"/>
    <w:rsid w:val="009927C6"/>
    <w:rsid w:val="0099450A"/>
    <w:rsid w:val="009946DF"/>
    <w:rsid w:val="00995C33"/>
    <w:rsid w:val="00996A2D"/>
    <w:rsid w:val="009A2914"/>
    <w:rsid w:val="009A5BF7"/>
    <w:rsid w:val="009A6A60"/>
    <w:rsid w:val="009B6F47"/>
    <w:rsid w:val="009C1CBF"/>
    <w:rsid w:val="009C4EE3"/>
    <w:rsid w:val="009C5002"/>
    <w:rsid w:val="009C6967"/>
    <w:rsid w:val="009D0299"/>
    <w:rsid w:val="009E0295"/>
    <w:rsid w:val="009E2E7D"/>
    <w:rsid w:val="009E35A2"/>
    <w:rsid w:val="009E3D25"/>
    <w:rsid w:val="009E4905"/>
    <w:rsid w:val="009E6DAB"/>
    <w:rsid w:val="009F1F5F"/>
    <w:rsid w:val="009F3964"/>
    <w:rsid w:val="009F51B9"/>
    <w:rsid w:val="009F76D8"/>
    <w:rsid w:val="00A004FF"/>
    <w:rsid w:val="00A017D5"/>
    <w:rsid w:val="00A03496"/>
    <w:rsid w:val="00A105CB"/>
    <w:rsid w:val="00A13784"/>
    <w:rsid w:val="00A23BF6"/>
    <w:rsid w:val="00A24961"/>
    <w:rsid w:val="00A25072"/>
    <w:rsid w:val="00A26293"/>
    <w:rsid w:val="00A30B11"/>
    <w:rsid w:val="00A339EE"/>
    <w:rsid w:val="00A41909"/>
    <w:rsid w:val="00A42A9F"/>
    <w:rsid w:val="00A43C9B"/>
    <w:rsid w:val="00A452C8"/>
    <w:rsid w:val="00A45513"/>
    <w:rsid w:val="00A501E5"/>
    <w:rsid w:val="00A57448"/>
    <w:rsid w:val="00A62FFD"/>
    <w:rsid w:val="00A64001"/>
    <w:rsid w:val="00A64E71"/>
    <w:rsid w:val="00A658CC"/>
    <w:rsid w:val="00A729A4"/>
    <w:rsid w:val="00A73F84"/>
    <w:rsid w:val="00A74863"/>
    <w:rsid w:val="00A82722"/>
    <w:rsid w:val="00A85A3D"/>
    <w:rsid w:val="00A86400"/>
    <w:rsid w:val="00A94ABD"/>
    <w:rsid w:val="00A95274"/>
    <w:rsid w:val="00A97427"/>
    <w:rsid w:val="00AA122A"/>
    <w:rsid w:val="00AA3BF2"/>
    <w:rsid w:val="00AB1456"/>
    <w:rsid w:val="00AB2075"/>
    <w:rsid w:val="00AB726B"/>
    <w:rsid w:val="00AC1B37"/>
    <w:rsid w:val="00AC5BFA"/>
    <w:rsid w:val="00AC7FEF"/>
    <w:rsid w:val="00AD126E"/>
    <w:rsid w:val="00AD2E6B"/>
    <w:rsid w:val="00AD4342"/>
    <w:rsid w:val="00AD4515"/>
    <w:rsid w:val="00AD4724"/>
    <w:rsid w:val="00AD7421"/>
    <w:rsid w:val="00AE1C49"/>
    <w:rsid w:val="00AE79CC"/>
    <w:rsid w:val="00AF055C"/>
    <w:rsid w:val="00AF1681"/>
    <w:rsid w:val="00AF1D8C"/>
    <w:rsid w:val="00B018D5"/>
    <w:rsid w:val="00B01B97"/>
    <w:rsid w:val="00B074FA"/>
    <w:rsid w:val="00B10983"/>
    <w:rsid w:val="00B15E71"/>
    <w:rsid w:val="00B200F1"/>
    <w:rsid w:val="00B22E8C"/>
    <w:rsid w:val="00B2558F"/>
    <w:rsid w:val="00B25B63"/>
    <w:rsid w:val="00B264AA"/>
    <w:rsid w:val="00B3007D"/>
    <w:rsid w:val="00B33E48"/>
    <w:rsid w:val="00B352E1"/>
    <w:rsid w:val="00B42AF7"/>
    <w:rsid w:val="00B42F99"/>
    <w:rsid w:val="00B43395"/>
    <w:rsid w:val="00B454AD"/>
    <w:rsid w:val="00B46522"/>
    <w:rsid w:val="00B46BAE"/>
    <w:rsid w:val="00B51C54"/>
    <w:rsid w:val="00B540C7"/>
    <w:rsid w:val="00B57251"/>
    <w:rsid w:val="00B57D7C"/>
    <w:rsid w:val="00B7431D"/>
    <w:rsid w:val="00B75E73"/>
    <w:rsid w:val="00B81288"/>
    <w:rsid w:val="00B81563"/>
    <w:rsid w:val="00B851B9"/>
    <w:rsid w:val="00B87A70"/>
    <w:rsid w:val="00B941BE"/>
    <w:rsid w:val="00B94F75"/>
    <w:rsid w:val="00B97E2E"/>
    <w:rsid w:val="00BB074A"/>
    <w:rsid w:val="00BB3D8C"/>
    <w:rsid w:val="00BB54B0"/>
    <w:rsid w:val="00BB5B1D"/>
    <w:rsid w:val="00BC1C70"/>
    <w:rsid w:val="00BC6E9B"/>
    <w:rsid w:val="00BD1443"/>
    <w:rsid w:val="00BD2B05"/>
    <w:rsid w:val="00BD65B4"/>
    <w:rsid w:val="00BD799A"/>
    <w:rsid w:val="00BE0D27"/>
    <w:rsid w:val="00BE31EE"/>
    <w:rsid w:val="00BE7923"/>
    <w:rsid w:val="00BF03BD"/>
    <w:rsid w:val="00BF232D"/>
    <w:rsid w:val="00BF2357"/>
    <w:rsid w:val="00BF3CE5"/>
    <w:rsid w:val="00C06A9D"/>
    <w:rsid w:val="00C12DBB"/>
    <w:rsid w:val="00C16681"/>
    <w:rsid w:val="00C228DD"/>
    <w:rsid w:val="00C245A3"/>
    <w:rsid w:val="00C2686E"/>
    <w:rsid w:val="00C272DD"/>
    <w:rsid w:val="00C3351A"/>
    <w:rsid w:val="00C34041"/>
    <w:rsid w:val="00C356B7"/>
    <w:rsid w:val="00C40EA1"/>
    <w:rsid w:val="00C41F1C"/>
    <w:rsid w:val="00C42E70"/>
    <w:rsid w:val="00C43E6D"/>
    <w:rsid w:val="00C47A64"/>
    <w:rsid w:val="00C54214"/>
    <w:rsid w:val="00C54A31"/>
    <w:rsid w:val="00C57549"/>
    <w:rsid w:val="00C63CA5"/>
    <w:rsid w:val="00C644A4"/>
    <w:rsid w:val="00C67F40"/>
    <w:rsid w:val="00C67FDB"/>
    <w:rsid w:val="00C70D54"/>
    <w:rsid w:val="00C75990"/>
    <w:rsid w:val="00C8074A"/>
    <w:rsid w:val="00C81AFC"/>
    <w:rsid w:val="00C838D5"/>
    <w:rsid w:val="00C83CB0"/>
    <w:rsid w:val="00C85CFE"/>
    <w:rsid w:val="00C87028"/>
    <w:rsid w:val="00C91C48"/>
    <w:rsid w:val="00C92D37"/>
    <w:rsid w:val="00C95584"/>
    <w:rsid w:val="00CA123F"/>
    <w:rsid w:val="00CB24EC"/>
    <w:rsid w:val="00CB48FF"/>
    <w:rsid w:val="00CB7A3B"/>
    <w:rsid w:val="00CC18D4"/>
    <w:rsid w:val="00CC3386"/>
    <w:rsid w:val="00CC40EC"/>
    <w:rsid w:val="00CC4112"/>
    <w:rsid w:val="00CC5BEA"/>
    <w:rsid w:val="00CD0F56"/>
    <w:rsid w:val="00CD1C32"/>
    <w:rsid w:val="00CD4521"/>
    <w:rsid w:val="00CD6465"/>
    <w:rsid w:val="00CD7F47"/>
    <w:rsid w:val="00CE1635"/>
    <w:rsid w:val="00CE1848"/>
    <w:rsid w:val="00CE7001"/>
    <w:rsid w:val="00CF05EB"/>
    <w:rsid w:val="00CF0A54"/>
    <w:rsid w:val="00CF1D43"/>
    <w:rsid w:val="00CF238C"/>
    <w:rsid w:val="00CF4E3B"/>
    <w:rsid w:val="00CF6032"/>
    <w:rsid w:val="00CF6220"/>
    <w:rsid w:val="00CF6396"/>
    <w:rsid w:val="00D01E4B"/>
    <w:rsid w:val="00D104FE"/>
    <w:rsid w:val="00D10CAF"/>
    <w:rsid w:val="00D22916"/>
    <w:rsid w:val="00D229EB"/>
    <w:rsid w:val="00D2663C"/>
    <w:rsid w:val="00D278C6"/>
    <w:rsid w:val="00D30F98"/>
    <w:rsid w:val="00D3266A"/>
    <w:rsid w:val="00D367D5"/>
    <w:rsid w:val="00D42F25"/>
    <w:rsid w:val="00D4344C"/>
    <w:rsid w:val="00D44467"/>
    <w:rsid w:val="00D44B3F"/>
    <w:rsid w:val="00D46612"/>
    <w:rsid w:val="00D50333"/>
    <w:rsid w:val="00D57658"/>
    <w:rsid w:val="00D712F8"/>
    <w:rsid w:val="00D717C0"/>
    <w:rsid w:val="00D74BE5"/>
    <w:rsid w:val="00D80E7B"/>
    <w:rsid w:val="00D830AA"/>
    <w:rsid w:val="00D83CCC"/>
    <w:rsid w:val="00D840ED"/>
    <w:rsid w:val="00D86A27"/>
    <w:rsid w:val="00D873C5"/>
    <w:rsid w:val="00D90A81"/>
    <w:rsid w:val="00D93327"/>
    <w:rsid w:val="00D939BA"/>
    <w:rsid w:val="00D96805"/>
    <w:rsid w:val="00DA22B2"/>
    <w:rsid w:val="00DA5C94"/>
    <w:rsid w:val="00DA7A18"/>
    <w:rsid w:val="00DB31A7"/>
    <w:rsid w:val="00DC280B"/>
    <w:rsid w:val="00DC477A"/>
    <w:rsid w:val="00DC612B"/>
    <w:rsid w:val="00DD2332"/>
    <w:rsid w:val="00DD43EF"/>
    <w:rsid w:val="00DE565F"/>
    <w:rsid w:val="00DF308F"/>
    <w:rsid w:val="00DF3704"/>
    <w:rsid w:val="00DF7B12"/>
    <w:rsid w:val="00E05527"/>
    <w:rsid w:val="00E0708A"/>
    <w:rsid w:val="00E1007C"/>
    <w:rsid w:val="00E12FFA"/>
    <w:rsid w:val="00E15671"/>
    <w:rsid w:val="00E157D4"/>
    <w:rsid w:val="00E1582A"/>
    <w:rsid w:val="00E21FBA"/>
    <w:rsid w:val="00E22ED4"/>
    <w:rsid w:val="00E3469A"/>
    <w:rsid w:val="00E3672B"/>
    <w:rsid w:val="00E408E0"/>
    <w:rsid w:val="00E458B9"/>
    <w:rsid w:val="00E52CFB"/>
    <w:rsid w:val="00E54F49"/>
    <w:rsid w:val="00E60B20"/>
    <w:rsid w:val="00E62CC2"/>
    <w:rsid w:val="00E73FC7"/>
    <w:rsid w:val="00E75BF0"/>
    <w:rsid w:val="00E80352"/>
    <w:rsid w:val="00E8133F"/>
    <w:rsid w:val="00E82A54"/>
    <w:rsid w:val="00E83C45"/>
    <w:rsid w:val="00E864EA"/>
    <w:rsid w:val="00E9028C"/>
    <w:rsid w:val="00E9673B"/>
    <w:rsid w:val="00E96974"/>
    <w:rsid w:val="00E970B9"/>
    <w:rsid w:val="00EA2A11"/>
    <w:rsid w:val="00EA310D"/>
    <w:rsid w:val="00EA3749"/>
    <w:rsid w:val="00EA47F5"/>
    <w:rsid w:val="00EA5EB0"/>
    <w:rsid w:val="00EB627F"/>
    <w:rsid w:val="00EB78CD"/>
    <w:rsid w:val="00EC1305"/>
    <w:rsid w:val="00EC72C5"/>
    <w:rsid w:val="00ED1568"/>
    <w:rsid w:val="00ED2149"/>
    <w:rsid w:val="00ED2212"/>
    <w:rsid w:val="00ED37CC"/>
    <w:rsid w:val="00ED6672"/>
    <w:rsid w:val="00EE0F9D"/>
    <w:rsid w:val="00EF0010"/>
    <w:rsid w:val="00EF046F"/>
    <w:rsid w:val="00EF0B08"/>
    <w:rsid w:val="00EF0DF1"/>
    <w:rsid w:val="00EF1BCB"/>
    <w:rsid w:val="00EF45E1"/>
    <w:rsid w:val="00F0356C"/>
    <w:rsid w:val="00F0435E"/>
    <w:rsid w:val="00F1445B"/>
    <w:rsid w:val="00F14603"/>
    <w:rsid w:val="00F15786"/>
    <w:rsid w:val="00F16ADE"/>
    <w:rsid w:val="00F22515"/>
    <w:rsid w:val="00F231B4"/>
    <w:rsid w:val="00F25512"/>
    <w:rsid w:val="00F258C3"/>
    <w:rsid w:val="00F362B1"/>
    <w:rsid w:val="00F3633B"/>
    <w:rsid w:val="00F37AAD"/>
    <w:rsid w:val="00F4084F"/>
    <w:rsid w:val="00F4233C"/>
    <w:rsid w:val="00F4383E"/>
    <w:rsid w:val="00F4789F"/>
    <w:rsid w:val="00F518CD"/>
    <w:rsid w:val="00F53767"/>
    <w:rsid w:val="00F53EF6"/>
    <w:rsid w:val="00F543B9"/>
    <w:rsid w:val="00F5613E"/>
    <w:rsid w:val="00F56E97"/>
    <w:rsid w:val="00F6245F"/>
    <w:rsid w:val="00F66636"/>
    <w:rsid w:val="00F667B7"/>
    <w:rsid w:val="00F7004B"/>
    <w:rsid w:val="00F71959"/>
    <w:rsid w:val="00F7440B"/>
    <w:rsid w:val="00F74E04"/>
    <w:rsid w:val="00F7766E"/>
    <w:rsid w:val="00F77E2F"/>
    <w:rsid w:val="00F80EAA"/>
    <w:rsid w:val="00F830AA"/>
    <w:rsid w:val="00F8322E"/>
    <w:rsid w:val="00F83483"/>
    <w:rsid w:val="00F86A9A"/>
    <w:rsid w:val="00F919B6"/>
    <w:rsid w:val="00F953E7"/>
    <w:rsid w:val="00F96891"/>
    <w:rsid w:val="00FA152E"/>
    <w:rsid w:val="00FA1ABC"/>
    <w:rsid w:val="00FA642F"/>
    <w:rsid w:val="00FB1DA2"/>
    <w:rsid w:val="00FB424D"/>
    <w:rsid w:val="00FB4D49"/>
    <w:rsid w:val="00FB62D8"/>
    <w:rsid w:val="00FB79D5"/>
    <w:rsid w:val="00FB7D89"/>
    <w:rsid w:val="00FC3BAC"/>
    <w:rsid w:val="00FC3FC4"/>
    <w:rsid w:val="00FC47BF"/>
    <w:rsid w:val="00FC5AD7"/>
    <w:rsid w:val="00FC6291"/>
    <w:rsid w:val="00FD6F28"/>
    <w:rsid w:val="00FE1FAB"/>
    <w:rsid w:val="00FE267B"/>
    <w:rsid w:val="00FE3931"/>
    <w:rsid w:val="00FE3B73"/>
    <w:rsid w:val="00FF0A82"/>
    <w:rsid w:val="00FF2EE1"/>
    <w:rsid w:val="00FF62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6C34"/>
  <w15:chartTrackingRefBased/>
  <w15:docId w15:val="{4BB1538F-0FB7-4334-ADD0-C7C01359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EE1"/>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eastAsia="Times New Roman" w:hAnsi="Century Gothic" w:cs="Times New Roman"/>
      <w:color w:val="auto"/>
      <w:szCs w:val="24"/>
      <w:lang w:eastAsia="es-ES"/>
    </w:rPr>
  </w:style>
  <w:style w:type="character" w:customStyle="1" w:styleId="UnresolvedMention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customStyle="1" w:styleId="dp6">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177EE1"/>
    <w:rPr>
      <w:rFonts w:ascii="Courier New" w:eastAsia="Times New Roman" w:hAnsi="Courier New" w:cs="Times New Roman"/>
      <w:sz w:val="20"/>
      <w:szCs w:val="20"/>
      <w:lang w:val="x-none" w:eastAsia="es-ES"/>
    </w:rPr>
  </w:style>
  <w:style w:type="paragraph" w:customStyle="1" w:styleId="Texto">
    <w:name w:val="Texto"/>
    <w:basedOn w:val="Normal"/>
    <w:link w:val="TextoCar"/>
    <w:rsid w:val="00177EE1"/>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177EE1"/>
    <w:rPr>
      <w:rFonts w:ascii="Arial" w:eastAsia="Times New Roman" w:hAnsi="Arial" w:cs="Times New Roman"/>
      <w:sz w:val="18"/>
      <w:szCs w:val="18"/>
      <w:lang w:val="es-ES" w:eastAsia="es-ES"/>
    </w:rPr>
  </w:style>
  <w:style w:type="character" w:customStyle="1" w:styleId="markedcontent">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177EE1"/>
  </w:style>
  <w:style w:type="paragraph" w:customStyle="1" w:styleId="paragraph">
    <w:name w:val="paragraph"/>
    <w:basedOn w:val="Normal"/>
    <w:rsid w:val="00916742"/>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character" w:customStyle="1" w:styleId="normaltextrun">
    <w:name w:val="normaltextrun"/>
    <w:basedOn w:val="Fuentedeprrafopredeter"/>
    <w:rsid w:val="00916742"/>
  </w:style>
  <w:style w:type="character" w:customStyle="1" w:styleId="eop">
    <w:name w:val="eop"/>
    <w:basedOn w:val="Fuentedeprrafopredeter"/>
    <w:rsid w:val="00916742"/>
  </w:style>
  <w:style w:type="character" w:customStyle="1" w:styleId="Mencinsinresolver1">
    <w:name w:val="Mención sin resolver1"/>
    <w:basedOn w:val="Fuentedeprrafopredeter"/>
    <w:uiPriority w:val="99"/>
    <w:semiHidden/>
    <w:unhideWhenUsed/>
    <w:rsid w:val="002A28F5"/>
    <w:rPr>
      <w:color w:val="605E5C"/>
      <w:shd w:val="clear" w:color="auto" w:fill="E1DFDD"/>
    </w:rPr>
  </w:style>
  <w:style w:type="character" w:customStyle="1" w:styleId="liststyle101843878level1">
    <w:name w:val="liststyle_101843878_level_1"/>
    <w:basedOn w:val="Fuentedeprrafopredeter"/>
    <w:rsid w:val="0000356F"/>
  </w:style>
  <w:style w:type="character" w:customStyle="1" w:styleId="liststyle531116157level1">
    <w:name w:val="liststyle_531116157_level_1"/>
    <w:basedOn w:val="Fuentedeprrafopredeter"/>
    <w:rsid w:val="0097214C"/>
  </w:style>
  <w:style w:type="character" w:customStyle="1" w:styleId="liststyle1720857053level1">
    <w:name w:val="liststyle_1720857053_level_1"/>
    <w:basedOn w:val="Fuentedeprrafopredeter"/>
    <w:rsid w:val="0097214C"/>
  </w:style>
  <w:style w:type="character" w:customStyle="1" w:styleId="liststyle1114203784level1">
    <w:name w:val="liststyle_1114203784_level_1"/>
    <w:basedOn w:val="Fuentedeprrafopredeter"/>
    <w:rsid w:val="0097214C"/>
  </w:style>
  <w:style w:type="character" w:customStyle="1" w:styleId="liststyle1433163178level1">
    <w:name w:val="liststyle_1433163178_level_1"/>
    <w:basedOn w:val="Fuentedeprrafopredeter"/>
    <w:rsid w:val="0097214C"/>
  </w:style>
  <w:style w:type="character" w:customStyle="1" w:styleId="liststyle634457552level1">
    <w:name w:val="liststyle_634457552_level_1"/>
    <w:basedOn w:val="Fuentedeprrafopredeter"/>
    <w:rsid w:val="0097214C"/>
  </w:style>
  <w:style w:type="character" w:customStyle="1" w:styleId="liststyle965307570level1">
    <w:name w:val="liststyle_965307570_level_1"/>
    <w:basedOn w:val="Fuentedeprrafopredeter"/>
    <w:rsid w:val="0097214C"/>
  </w:style>
  <w:style w:type="character" w:customStyle="1" w:styleId="liststyle955450067level1">
    <w:name w:val="liststyle_955450067_level_1"/>
    <w:basedOn w:val="Fuentedeprrafopredeter"/>
    <w:rsid w:val="00E0708A"/>
  </w:style>
  <w:style w:type="character" w:customStyle="1" w:styleId="liststyle680592117level1">
    <w:name w:val="liststyle_680592117_level_1"/>
    <w:basedOn w:val="Fuentedeprrafopredeter"/>
    <w:rsid w:val="00E0708A"/>
  </w:style>
  <w:style w:type="character" w:customStyle="1" w:styleId="liststyle253129228level1">
    <w:name w:val="liststyle_253129228_level_1"/>
    <w:basedOn w:val="Fuentedeprrafopredeter"/>
    <w:rsid w:val="00E0708A"/>
  </w:style>
  <w:style w:type="character" w:customStyle="1" w:styleId="liststyle1294600228level1">
    <w:name w:val="liststyle_1294600228_level_1"/>
    <w:basedOn w:val="Fuentedeprrafopredeter"/>
    <w:rsid w:val="00E0708A"/>
  </w:style>
  <w:style w:type="character" w:customStyle="1" w:styleId="liststyle576868307level1">
    <w:name w:val="liststyle_576868307_level_1"/>
    <w:basedOn w:val="Fuentedeprrafopredeter"/>
    <w:rsid w:val="00E0708A"/>
  </w:style>
  <w:style w:type="character" w:customStyle="1" w:styleId="liststyle871000154level1">
    <w:name w:val="liststyle_871000154_level_1"/>
    <w:basedOn w:val="Fuentedeprrafopredeter"/>
    <w:rsid w:val="00E0708A"/>
  </w:style>
  <w:style w:type="character" w:customStyle="1" w:styleId="liststyle1012340937level1">
    <w:name w:val="liststyle_1012340937_level_1"/>
    <w:basedOn w:val="Fuentedeprrafopredeter"/>
    <w:rsid w:val="00E0708A"/>
  </w:style>
  <w:style w:type="character" w:customStyle="1" w:styleId="findhit">
    <w:name w:val="findhit"/>
    <w:basedOn w:val="Fuentedeprrafopredeter"/>
    <w:rsid w:val="007C001F"/>
  </w:style>
  <w:style w:type="character" w:styleId="Mencinsinresolver">
    <w:name w:val="Unresolved Mention"/>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9670781">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162240543">
          <w:marLeft w:val="0"/>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sChild>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60464033">
      <w:bodyDiv w:val="1"/>
      <w:marLeft w:val="0"/>
      <w:marRight w:val="0"/>
      <w:marTop w:val="0"/>
      <w:marBottom w:val="0"/>
      <w:divBdr>
        <w:top w:val="none" w:sz="0" w:space="0" w:color="auto"/>
        <w:left w:val="none" w:sz="0" w:space="0" w:color="auto"/>
        <w:bottom w:val="none" w:sz="0" w:space="0" w:color="auto"/>
        <w:right w:val="none" w:sz="0" w:space="0" w:color="auto"/>
      </w:divBdr>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413163118">
      <w:bodyDiv w:val="1"/>
      <w:marLeft w:val="0"/>
      <w:marRight w:val="0"/>
      <w:marTop w:val="0"/>
      <w:marBottom w:val="0"/>
      <w:divBdr>
        <w:top w:val="none" w:sz="0" w:space="0" w:color="auto"/>
        <w:left w:val="none" w:sz="0" w:space="0" w:color="auto"/>
        <w:bottom w:val="none" w:sz="0" w:space="0" w:color="auto"/>
        <w:right w:val="none" w:sz="0" w:space="0" w:color="auto"/>
      </w:divBdr>
    </w:div>
    <w:div w:id="452020158">
      <w:bodyDiv w:val="1"/>
      <w:marLeft w:val="0"/>
      <w:marRight w:val="0"/>
      <w:marTop w:val="0"/>
      <w:marBottom w:val="0"/>
      <w:divBdr>
        <w:top w:val="none" w:sz="0" w:space="0" w:color="auto"/>
        <w:left w:val="none" w:sz="0" w:space="0" w:color="auto"/>
        <w:bottom w:val="none" w:sz="0" w:space="0" w:color="auto"/>
        <w:right w:val="none" w:sz="0" w:space="0" w:color="auto"/>
      </w:divBdr>
    </w:div>
    <w:div w:id="452213868">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605620322">
      <w:bodyDiv w:val="1"/>
      <w:marLeft w:val="0"/>
      <w:marRight w:val="0"/>
      <w:marTop w:val="0"/>
      <w:marBottom w:val="0"/>
      <w:divBdr>
        <w:top w:val="none" w:sz="0" w:space="0" w:color="auto"/>
        <w:left w:val="none" w:sz="0" w:space="0" w:color="auto"/>
        <w:bottom w:val="none" w:sz="0" w:space="0" w:color="auto"/>
        <w:right w:val="none" w:sz="0" w:space="0" w:color="auto"/>
      </w:divBdr>
    </w:div>
    <w:div w:id="637413712">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3849356">
          <w:marLeft w:val="72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162083639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sChild>
    </w:div>
    <w:div w:id="646015523">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302874">
          <w:marLeft w:val="648"/>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068459084">
          <w:marLeft w:val="0"/>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228734594">
          <w:marLeft w:val="0"/>
          <w:marRight w:val="0"/>
          <w:marTop w:val="0"/>
          <w:marBottom w:val="101"/>
          <w:divBdr>
            <w:top w:val="none" w:sz="0" w:space="0" w:color="auto"/>
            <w:left w:val="none" w:sz="0" w:space="0" w:color="auto"/>
            <w:bottom w:val="none" w:sz="0" w:space="0" w:color="auto"/>
            <w:right w:val="none" w:sz="0" w:space="0" w:color="auto"/>
          </w:divBdr>
        </w:div>
        <w:div w:id="839929261">
          <w:marLeft w:val="0"/>
          <w:marRight w:val="0"/>
          <w:marTop w:val="0"/>
          <w:marBottom w:val="101"/>
          <w:divBdr>
            <w:top w:val="none" w:sz="0" w:space="0" w:color="auto"/>
            <w:left w:val="none" w:sz="0" w:space="0" w:color="auto"/>
            <w:bottom w:val="none" w:sz="0" w:space="0" w:color="auto"/>
            <w:right w:val="none" w:sz="0" w:space="0" w:color="auto"/>
          </w:divBdr>
        </w:div>
      </w:divsChild>
    </w:div>
    <w:div w:id="878318991">
      <w:bodyDiv w:val="1"/>
      <w:marLeft w:val="0"/>
      <w:marRight w:val="0"/>
      <w:marTop w:val="0"/>
      <w:marBottom w:val="0"/>
      <w:divBdr>
        <w:top w:val="none" w:sz="0" w:space="0" w:color="auto"/>
        <w:left w:val="none" w:sz="0" w:space="0" w:color="auto"/>
        <w:bottom w:val="none" w:sz="0" w:space="0" w:color="auto"/>
        <w:right w:val="none" w:sz="0" w:space="0" w:color="auto"/>
      </w:divBdr>
    </w:div>
    <w:div w:id="911088739">
      <w:bodyDiv w:val="1"/>
      <w:marLeft w:val="0"/>
      <w:marRight w:val="0"/>
      <w:marTop w:val="0"/>
      <w:marBottom w:val="0"/>
      <w:divBdr>
        <w:top w:val="none" w:sz="0" w:space="0" w:color="auto"/>
        <w:left w:val="none" w:sz="0" w:space="0" w:color="auto"/>
        <w:bottom w:val="none" w:sz="0" w:space="0" w:color="auto"/>
        <w:right w:val="none" w:sz="0" w:space="0" w:color="auto"/>
      </w:divBdr>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2899573">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33386382">
      <w:bodyDiv w:val="1"/>
      <w:marLeft w:val="0"/>
      <w:marRight w:val="0"/>
      <w:marTop w:val="0"/>
      <w:marBottom w:val="0"/>
      <w:divBdr>
        <w:top w:val="none" w:sz="0" w:space="0" w:color="auto"/>
        <w:left w:val="none" w:sz="0" w:space="0" w:color="auto"/>
        <w:bottom w:val="none" w:sz="0" w:space="0" w:color="auto"/>
        <w:right w:val="none" w:sz="0" w:space="0" w:color="auto"/>
      </w:divBdr>
      <w:divsChild>
        <w:div w:id="1129470384">
          <w:marLeft w:val="864"/>
          <w:marRight w:val="0"/>
          <w:marTop w:val="0"/>
          <w:marBottom w:val="101"/>
          <w:divBdr>
            <w:top w:val="none" w:sz="0" w:space="0" w:color="auto"/>
            <w:left w:val="none" w:sz="0" w:space="0" w:color="auto"/>
            <w:bottom w:val="none" w:sz="0" w:space="0" w:color="auto"/>
            <w:right w:val="none" w:sz="0" w:space="0" w:color="auto"/>
          </w:divBdr>
        </w:div>
        <w:div w:id="1661885783">
          <w:marLeft w:val="0"/>
          <w:marRight w:val="0"/>
          <w:marTop w:val="0"/>
          <w:marBottom w:val="101"/>
          <w:divBdr>
            <w:top w:val="none" w:sz="0" w:space="0" w:color="auto"/>
            <w:left w:val="none" w:sz="0" w:space="0" w:color="auto"/>
            <w:bottom w:val="none" w:sz="0" w:space="0" w:color="auto"/>
            <w:right w:val="none" w:sz="0" w:space="0" w:color="auto"/>
          </w:divBdr>
        </w:div>
        <w:div w:id="1780561073">
          <w:marLeft w:val="864"/>
          <w:marRight w:val="0"/>
          <w:marTop w:val="0"/>
          <w:marBottom w:val="101"/>
          <w:divBdr>
            <w:top w:val="none" w:sz="0" w:space="0" w:color="auto"/>
            <w:left w:val="none" w:sz="0" w:space="0" w:color="auto"/>
            <w:bottom w:val="none" w:sz="0" w:space="0" w:color="auto"/>
            <w:right w:val="none" w:sz="0" w:space="0" w:color="auto"/>
          </w:divBdr>
        </w:div>
        <w:div w:id="1851948399">
          <w:marLeft w:val="864"/>
          <w:marRight w:val="0"/>
          <w:marTop w:val="0"/>
          <w:marBottom w:val="101"/>
          <w:divBdr>
            <w:top w:val="none" w:sz="0" w:space="0" w:color="auto"/>
            <w:left w:val="none" w:sz="0" w:space="0" w:color="auto"/>
            <w:bottom w:val="none" w:sz="0" w:space="0" w:color="auto"/>
            <w:right w:val="none" w:sz="0" w:space="0" w:color="auto"/>
          </w:divBdr>
        </w:div>
        <w:div w:id="1952930271">
          <w:marLeft w:val="864"/>
          <w:marRight w:val="0"/>
          <w:marTop w:val="0"/>
          <w:marBottom w:val="101"/>
          <w:divBdr>
            <w:top w:val="none" w:sz="0" w:space="0" w:color="auto"/>
            <w:left w:val="none" w:sz="0" w:space="0" w:color="auto"/>
            <w:bottom w:val="none" w:sz="0" w:space="0" w:color="auto"/>
            <w:right w:val="none" w:sz="0" w:space="0" w:color="auto"/>
          </w:divBdr>
        </w:div>
        <w:div w:id="2103182268">
          <w:marLeft w:val="0"/>
          <w:marRight w:val="0"/>
          <w:marTop w:val="0"/>
          <w:marBottom w:val="101"/>
          <w:divBdr>
            <w:top w:val="none" w:sz="0" w:space="0" w:color="auto"/>
            <w:left w:val="none" w:sz="0" w:space="0" w:color="auto"/>
            <w:bottom w:val="none" w:sz="0" w:space="0" w:color="auto"/>
            <w:right w:val="none" w:sz="0" w:space="0" w:color="auto"/>
          </w:divBdr>
        </w:div>
      </w:divsChild>
    </w:div>
    <w:div w:id="1035079518">
      <w:bodyDiv w:val="1"/>
      <w:marLeft w:val="0"/>
      <w:marRight w:val="0"/>
      <w:marTop w:val="0"/>
      <w:marBottom w:val="0"/>
      <w:divBdr>
        <w:top w:val="none" w:sz="0" w:space="0" w:color="auto"/>
        <w:left w:val="none" w:sz="0" w:space="0" w:color="auto"/>
        <w:bottom w:val="none" w:sz="0" w:space="0" w:color="auto"/>
        <w:right w:val="none" w:sz="0" w:space="0" w:color="auto"/>
      </w:divBdr>
    </w:div>
    <w:div w:id="1084957421">
      <w:bodyDiv w:val="1"/>
      <w:marLeft w:val="0"/>
      <w:marRight w:val="0"/>
      <w:marTop w:val="0"/>
      <w:marBottom w:val="0"/>
      <w:divBdr>
        <w:top w:val="none" w:sz="0" w:space="0" w:color="auto"/>
        <w:left w:val="none" w:sz="0" w:space="0" w:color="auto"/>
        <w:bottom w:val="none" w:sz="0" w:space="0" w:color="auto"/>
        <w:right w:val="none" w:sz="0" w:space="0" w:color="auto"/>
      </w:divBdr>
    </w:div>
    <w:div w:id="1097094834">
      <w:bodyDiv w:val="1"/>
      <w:marLeft w:val="0"/>
      <w:marRight w:val="0"/>
      <w:marTop w:val="0"/>
      <w:marBottom w:val="0"/>
      <w:divBdr>
        <w:top w:val="none" w:sz="0" w:space="0" w:color="auto"/>
        <w:left w:val="none" w:sz="0" w:space="0" w:color="auto"/>
        <w:bottom w:val="none" w:sz="0" w:space="0" w:color="auto"/>
        <w:right w:val="none" w:sz="0" w:space="0" w:color="auto"/>
      </w:divBdr>
    </w:div>
    <w:div w:id="1130708097">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77309908">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434861486">
      <w:bodyDiv w:val="1"/>
      <w:marLeft w:val="0"/>
      <w:marRight w:val="0"/>
      <w:marTop w:val="0"/>
      <w:marBottom w:val="0"/>
      <w:divBdr>
        <w:top w:val="none" w:sz="0" w:space="0" w:color="auto"/>
        <w:left w:val="none" w:sz="0" w:space="0" w:color="auto"/>
        <w:bottom w:val="none" w:sz="0" w:space="0" w:color="auto"/>
        <w:right w:val="none" w:sz="0" w:space="0" w:color="auto"/>
      </w:divBdr>
    </w:div>
    <w:div w:id="1451316566">
      <w:bodyDiv w:val="1"/>
      <w:marLeft w:val="0"/>
      <w:marRight w:val="0"/>
      <w:marTop w:val="0"/>
      <w:marBottom w:val="0"/>
      <w:divBdr>
        <w:top w:val="none" w:sz="0" w:space="0" w:color="auto"/>
        <w:left w:val="none" w:sz="0" w:space="0" w:color="auto"/>
        <w:bottom w:val="none" w:sz="0" w:space="0" w:color="auto"/>
        <w:right w:val="none" w:sz="0" w:space="0" w:color="auto"/>
      </w:divBdr>
    </w:div>
    <w:div w:id="1476680541">
      <w:bodyDiv w:val="1"/>
      <w:marLeft w:val="0"/>
      <w:marRight w:val="0"/>
      <w:marTop w:val="0"/>
      <w:marBottom w:val="0"/>
      <w:divBdr>
        <w:top w:val="none" w:sz="0" w:space="0" w:color="auto"/>
        <w:left w:val="none" w:sz="0" w:space="0" w:color="auto"/>
        <w:bottom w:val="none" w:sz="0" w:space="0" w:color="auto"/>
        <w:right w:val="none" w:sz="0" w:space="0" w:color="auto"/>
      </w:divBdr>
    </w:div>
    <w:div w:id="1557429113">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17656378">
      <w:bodyDiv w:val="1"/>
      <w:marLeft w:val="0"/>
      <w:marRight w:val="0"/>
      <w:marTop w:val="0"/>
      <w:marBottom w:val="0"/>
      <w:divBdr>
        <w:top w:val="none" w:sz="0" w:space="0" w:color="auto"/>
        <w:left w:val="none" w:sz="0" w:space="0" w:color="auto"/>
        <w:bottom w:val="none" w:sz="0" w:space="0" w:color="auto"/>
        <w:right w:val="none" w:sz="0" w:space="0" w:color="auto"/>
      </w:divBdr>
    </w:div>
    <w:div w:id="1755975921">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3437179">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2022509676">
          <w:marLeft w:val="0"/>
          <w:marRight w:val="0"/>
          <w:marTop w:val="0"/>
          <w:marBottom w:val="101"/>
          <w:divBdr>
            <w:top w:val="none" w:sz="0" w:space="0" w:color="auto"/>
            <w:left w:val="none" w:sz="0" w:space="0" w:color="auto"/>
            <w:bottom w:val="none" w:sz="0" w:space="0" w:color="auto"/>
            <w:right w:val="none" w:sz="0" w:space="0" w:color="auto"/>
          </w:divBdr>
        </w:div>
      </w:divsChild>
    </w:div>
    <w:div w:id="1809277442">
      <w:bodyDiv w:val="1"/>
      <w:marLeft w:val="0"/>
      <w:marRight w:val="0"/>
      <w:marTop w:val="0"/>
      <w:marBottom w:val="0"/>
      <w:divBdr>
        <w:top w:val="none" w:sz="0" w:space="0" w:color="auto"/>
        <w:left w:val="none" w:sz="0" w:space="0" w:color="auto"/>
        <w:bottom w:val="none" w:sz="0" w:space="0" w:color="auto"/>
        <w:right w:val="none" w:sz="0" w:space="0" w:color="auto"/>
      </w:divBdr>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96551627">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12764435">
      <w:bodyDiv w:val="1"/>
      <w:marLeft w:val="0"/>
      <w:marRight w:val="0"/>
      <w:marTop w:val="0"/>
      <w:marBottom w:val="0"/>
      <w:divBdr>
        <w:top w:val="none" w:sz="0" w:space="0" w:color="auto"/>
        <w:left w:val="none" w:sz="0" w:space="0" w:color="auto"/>
        <w:bottom w:val="none" w:sz="0" w:space="0" w:color="auto"/>
        <w:right w:val="none" w:sz="0" w:space="0" w:color="auto"/>
      </w:divBdr>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117719803">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603653354">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16227937">
      <w:bodyDiv w:val="1"/>
      <w:marLeft w:val="0"/>
      <w:marRight w:val="0"/>
      <w:marTop w:val="0"/>
      <w:marBottom w:val="0"/>
      <w:divBdr>
        <w:top w:val="none" w:sz="0" w:space="0" w:color="auto"/>
        <w:left w:val="none" w:sz="0" w:space="0" w:color="auto"/>
        <w:bottom w:val="none" w:sz="0" w:space="0" w:color="auto"/>
        <w:right w:val="none" w:sz="0" w:space="0" w:color="auto"/>
      </w:divBdr>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58868583">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2030568487">
          <w:marLeft w:val="0"/>
          <w:marRight w:val="0"/>
          <w:marTop w:val="0"/>
          <w:marBottom w:val="101"/>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facebook.com/FernandoFloresMetepec/videos/1207600263099190/" TargetMode="External"/><Relationship Id="rId39" Type="http://schemas.openxmlformats.org/officeDocument/2006/relationships/fontTable" Target="fontTable.xml"/><Relationship Id="rId21" Type="http://schemas.openxmlformats.org/officeDocument/2006/relationships/hyperlink" Target="https://metepec.gob.mx/pagina/comunicado10.php"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metepec.gob.mx/pagina/comunicado10.php"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facebook.com/watch/live/?ref=watch_permalink&amp;v=12076002630991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FernandoFloresMetepec/videos/1207600263099190/" TargetMode="External"/><Relationship Id="rId24" Type="http://schemas.openxmlformats.org/officeDocument/2006/relationships/hyperlink" Target="https://www.facebook.com/FernandoFloresMetepec/videos/1207600263099190/" TargetMode="External"/><Relationship Id="rId32" Type="http://schemas.openxmlformats.org/officeDocument/2006/relationships/hyperlink" Target="https://www.facebook.com/FernandoFloresMetepec/videos/1207600263099190/"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metepec.gob.mx/pagina/comunicado10.php" TargetMode="External"/><Relationship Id="rId28" Type="http://schemas.openxmlformats.org/officeDocument/2006/relationships/image" Target="media/image10.png"/><Relationship Id="rId36" Type="http://schemas.openxmlformats.org/officeDocument/2006/relationships/footer" Target="footer2.xml"/><Relationship Id="rId10" Type="http://schemas.openxmlformats.org/officeDocument/2006/relationships/hyperlink" Target="https://metepec.gob.mx/pagina/comunicado10.php" TargetMode="External"/><Relationship Id="rId19" Type="http://schemas.openxmlformats.org/officeDocument/2006/relationships/image" Target="media/image8.png"/><Relationship Id="rId31" Type="http://schemas.openxmlformats.org/officeDocument/2006/relationships/hyperlink" Target="https://metepec.gob.mx/pagina/comunicado10.php" TargetMode="External"/><Relationship Id="rId4" Type="http://schemas.openxmlformats.org/officeDocument/2006/relationships/settings" Target="settings.xml"/><Relationship Id="rId9" Type="http://schemas.openxmlformats.org/officeDocument/2006/relationships/hyperlink" Target="https://www.facebook.com/FernandoFloresMetepec/videos/1207600263099190/" TargetMode="External"/><Relationship Id="rId14" Type="http://schemas.openxmlformats.org/officeDocument/2006/relationships/image" Target="media/image3.png"/><Relationship Id="rId22" Type="http://schemas.openxmlformats.org/officeDocument/2006/relationships/hyperlink" Target="https://www.facebook.com/FernandoFloresMetepec/videos/1207600263099190/" TargetMode="External"/><Relationship Id="rId27" Type="http://schemas.openxmlformats.org/officeDocument/2006/relationships/hyperlink" Target="https://metepec.gob.mx/pagina/comunicado10.php" TargetMode="External"/><Relationship Id="rId30" Type="http://schemas.openxmlformats.org/officeDocument/2006/relationships/image" Target="media/image11.png"/><Relationship Id="rId35" Type="http://schemas.openxmlformats.org/officeDocument/2006/relationships/footer" Target="footer1.xml"/><Relationship Id="rId8" Type="http://schemas.openxmlformats.org/officeDocument/2006/relationships/hyperlink" Target="https://metepec.gob.mx/pagina/comunicado10.php"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81118-612C-4FA9-A177-56DFFC2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51</Pages>
  <Words>11312</Words>
  <Characters>62222</Characters>
  <Application>Microsoft Office Word</Application>
  <DocSecurity>0</DocSecurity>
  <Lines>518</Lines>
  <Paragraphs>146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73388</CharactersWithSpaces>
  <SharedDoc>false</SharedDoc>
  <HLinks>
    <vt:vector size="84" baseType="variant">
      <vt:variant>
        <vt:i4>7274613</vt:i4>
      </vt:variant>
      <vt:variant>
        <vt:i4>39</vt:i4>
      </vt:variant>
      <vt:variant>
        <vt:i4>0</vt:i4>
      </vt:variant>
      <vt:variant>
        <vt:i4>5</vt:i4>
      </vt:variant>
      <vt:variant>
        <vt:lpwstr>https://www.facebook.com/FernandoFloresMetepec/videos/1207600263099190/</vt:lpwstr>
      </vt:variant>
      <vt:variant>
        <vt:lpwstr/>
      </vt:variant>
      <vt:variant>
        <vt:i4>7864436</vt:i4>
      </vt:variant>
      <vt:variant>
        <vt:i4>36</vt:i4>
      </vt:variant>
      <vt:variant>
        <vt:i4>0</vt:i4>
      </vt:variant>
      <vt:variant>
        <vt:i4>5</vt:i4>
      </vt:variant>
      <vt:variant>
        <vt:lpwstr>https://metepec.gob.mx/pagina/comunicado10.php</vt:lpwstr>
      </vt:variant>
      <vt:variant>
        <vt:lpwstr/>
      </vt:variant>
      <vt:variant>
        <vt:i4>7405584</vt:i4>
      </vt:variant>
      <vt:variant>
        <vt:i4>33</vt:i4>
      </vt:variant>
      <vt:variant>
        <vt:i4>0</vt:i4>
      </vt:variant>
      <vt:variant>
        <vt:i4>5</vt:i4>
      </vt:variant>
      <vt:variant>
        <vt:lpwstr>https://www.facebook.com/watch/live/?ref=watch_permalink&amp;v=1207600263099190</vt:lpwstr>
      </vt:variant>
      <vt:variant>
        <vt:lpwstr/>
      </vt:variant>
      <vt:variant>
        <vt:i4>7864436</vt:i4>
      </vt:variant>
      <vt:variant>
        <vt:i4>30</vt:i4>
      </vt:variant>
      <vt:variant>
        <vt:i4>0</vt:i4>
      </vt:variant>
      <vt:variant>
        <vt:i4>5</vt:i4>
      </vt:variant>
      <vt:variant>
        <vt:lpwstr>https://metepec.gob.mx/pagina/comunicado10.php</vt:lpwstr>
      </vt:variant>
      <vt:variant>
        <vt:lpwstr/>
      </vt:variant>
      <vt:variant>
        <vt:i4>7274613</vt:i4>
      </vt:variant>
      <vt:variant>
        <vt:i4>27</vt:i4>
      </vt:variant>
      <vt:variant>
        <vt:i4>0</vt:i4>
      </vt:variant>
      <vt:variant>
        <vt:i4>5</vt:i4>
      </vt:variant>
      <vt:variant>
        <vt:lpwstr>https://www.facebook.com/FernandoFloresMetepec/videos/1207600263099190/</vt:lpwstr>
      </vt:variant>
      <vt:variant>
        <vt:lpwstr/>
      </vt:variant>
      <vt:variant>
        <vt:i4>7864436</vt:i4>
      </vt:variant>
      <vt:variant>
        <vt:i4>24</vt:i4>
      </vt:variant>
      <vt:variant>
        <vt:i4>0</vt:i4>
      </vt:variant>
      <vt:variant>
        <vt:i4>5</vt:i4>
      </vt:variant>
      <vt:variant>
        <vt:lpwstr>https://metepec.gob.mx/pagina/comunicado10.php</vt:lpwstr>
      </vt:variant>
      <vt:variant>
        <vt:lpwstr/>
      </vt:variant>
      <vt:variant>
        <vt:i4>7274613</vt:i4>
      </vt:variant>
      <vt:variant>
        <vt:i4>21</vt:i4>
      </vt:variant>
      <vt:variant>
        <vt:i4>0</vt:i4>
      </vt:variant>
      <vt:variant>
        <vt:i4>5</vt:i4>
      </vt:variant>
      <vt:variant>
        <vt:lpwstr>https://www.facebook.com/FernandoFloresMetepec/videos/1207600263099190/</vt:lpwstr>
      </vt:variant>
      <vt:variant>
        <vt:lpwstr/>
      </vt:variant>
      <vt:variant>
        <vt:i4>7864436</vt:i4>
      </vt:variant>
      <vt:variant>
        <vt:i4>18</vt:i4>
      </vt:variant>
      <vt:variant>
        <vt:i4>0</vt:i4>
      </vt:variant>
      <vt:variant>
        <vt:i4>5</vt:i4>
      </vt:variant>
      <vt:variant>
        <vt:lpwstr>https://metepec.gob.mx/pagina/comunicado10.php</vt:lpwstr>
      </vt:variant>
      <vt:variant>
        <vt:lpwstr/>
      </vt:variant>
      <vt:variant>
        <vt:i4>7274613</vt:i4>
      </vt:variant>
      <vt:variant>
        <vt:i4>15</vt:i4>
      </vt:variant>
      <vt:variant>
        <vt:i4>0</vt:i4>
      </vt:variant>
      <vt:variant>
        <vt:i4>5</vt:i4>
      </vt:variant>
      <vt:variant>
        <vt:lpwstr>https://www.facebook.com/FernandoFloresMetepec/videos/1207600263099190/</vt:lpwstr>
      </vt:variant>
      <vt:variant>
        <vt:lpwstr/>
      </vt:variant>
      <vt:variant>
        <vt:i4>7864436</vt:i4>
      </vt:variant>
      <vt:variant>
        <vt:i4>12</vt:i4>
      </vt:variant>
      <vt:variant>
        <vt:i4>0</vt:i4>
      </vt:variant>
      <vt:variant>
        <vt:i4>5</vt:i4>
      </vt:variant>
      <vt:variant>
        <vt:lpwstr>https://metepec.gob.mx/pagina/comunicado10.php</vt:lpwstr>
      </vt:variant>
      <vt:variant>
        <vt:lpwstr/>
      </vt:variant>
      <vt:variant>
        <vt:i4>7274613</vt:i4>
      </vt:variant>
      <vt:variant>
        <vt:i4>9</vt:i4>
      </vt:variant>
      <vt:variant>
        <vt:i4>0</vt:i4>
      </vt:variant>
      <vt:variant>
        <vt:i4>5</vt:i4>
      </vt:variant>
      <vt:variant>
        <vt:lpwstr>https://www.facebook.com/FernandoFloresMetepec/videos/1207600263099190/</vt:lpwstr>
      </vt:variant>
      <vt:variant>
        <vt:lpwstr/>
      </vt:variant>
      <vt:variant>
        <vt:i4>7864436</vt:i4>
      </vt:variant>
      <vt:variant>
        <vt:i4>6</vt:i4>
      </vt:variant>
      <vt:variant>
        <vt:i4>0</vt:i4>
      </vt:variant>
      <vt:variant>
        <vt:i4>5</vt:i4>
      </vt:variant>
      <vt:variant>
        <vt:lpwstr>https://metepec.gob.mx/pagina/comunicado10.php</vt:lpwstr>
      </vt:variant>
      <vt:variant>
        <vt:lpwstr/>
      </vt:variant>
      <vt:variant>
        <vt:i4>7274613</vt:i4>
      </vt:variant>
      <vt:variant>
        <vt:i4>3</vt:i4>
      </vt:variant>
      <vt:variant>
        <vt:i4>0</vt:i4>
      </vt:variant>
      <vt:variant>
        <vt:i4>5</vt:i4>
      </vt:variant>
      <vt:variant>
        <vt:lpwstr>https://www.facebook.com/FernandoFloresMetepec/videos/1207600263099190/</vt:lpwstr>
      </vt:variant>
      <vt:variant>
        <vt:lpwstr/>
      </vt:variant>
      <vt:variant>
        <vt:i4>7864436</vt:i4>
      </vt:variant>
      <vt:variant>
        <vt:i4>0</vt:i4>
      </vt:variant>
      <vt:variant>
        <vt:i4>0</vt:i4>
      </vt:variant>
      <vt:variant>
        <vt:i4>5</vt:i4>
      </vt:variant>
      <vt:variant>
        <vt:lpwstr>https://metepec.gob.mx/pagina/comunicado10.php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Oswaldo Hernández</cp:lastModifiedBy>
  <cp:revision>10</cp:revision>
  <dcterms:created xsi:type="dcterms:W3CDTF">2022-06-28T02:21:00Z</dcterms:created>
  <dcterms:modified xsi:type="dcterms:W3CDTF">2022-07-01T15:10:00Z</dcterms:modified>
</cp:coreProperties>
</file>