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715475DD" w:rsidR="00662C69" w:rsidRPr="00EA3C1E" w:rsidRDefault="009B11D6" w:rsidP="00B31E90">
      <w:pPr>
        <w:tabs>
          <w:tab w:val="left" w:pos="3465"/>
        </w:tabs>
        <w:spacing w:line="360" w:lineRule="auto"/>
        <w:jc w:val="both"/>
        <w:rPr>
          <w:rFonts w:ascii="Palatino Linotype" w:hAnsi="Palatino Linotype"/>
          <w:color w:val="000000" w:themeColor="text1"/>
        </w:rPr>
      </w:pPr>
      <w:r w:rsidRPr="00EA3C1E">
        <w:rPr>
          <w:rFonts w:ascii="Palatino Linotype" w:hAnsi="Palatino Linotype"/>
          <w:color w:val="000000" w:themeColor="text1"/>
        </w:rPr>
        <w:t>R</w:t>
      </w:r>
      <w:r w:rsidR="00662C69" w:rsidRPr="00EA3C1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A3C1E">
        <w:rPr>
          <w:rFonts w:ascii="Palatino Linotype" w:hAnsi="Palatino Linotype"/>
          <w:color w:val="000000" w:themeColor="text1"/>
        </w:rPr>
        <w:t>icipios, con</w:t>
      </w:r>
      <w:r w:rsidR="00662C69" w:rsidRPr="00EA3C1E">
        <w:rPr>
          <w:rFonts w:ascii="Palatino Linotype" w:hAnsi="Palatino Linotype"/>
          <w:color w:val="000000" w:themeColor="text1"/>
        </w:rPr>
        <w:t xml:space="preserve"> </w:t>
      </w:r>
      <w:r w:rsidR="00485DB6" w:rsidRPr="00EA3C1E">
        <w:rPr>
          <w:rFonts w:ascii="Palatino Linotype" w:hAnsi="Palatino Linotype"/>
          <w:color w:val="000000" w:themeColor="text1"/>
        </w:rPr>
        <w:t xml:space="preserve">domicilio </w:t>
      </w:r>
      <w:r w:rsidR="00662C69" w:rsidRPr="00EA3C1E">
        <w:rPr>
          <w:rFonts w:ascii="Palatino Linotype" w:hAnsi="Palatino Linotype"/>
          <w:color w:val="000000" w:themeColor="text1"/>
        </w:rPr>
        <w:t xml:space="preserve">en Metepec, Estado de México; de </w:t>
      </w:r>
      <w:r w:rsidR="005F4B4C" w:rsidRPr="00EA3C1E">
        <w:rPr>
          <w:rFonts w:ascii="Palatino Linotype" w:hAnsi="Palatino Linotype"/>
          <w:color w:val="000000" w:themeColor="text1"/>
        </w:rPr>
        <w:t>dieciséis</w:t>
      </w:r>
      <w:r w:rsidR="007076C5" w:rsidRPr="00EA3C1E">
        <w:rPr>
          <w:rFonts w:ascii="Palatino Linotype" w:hAnsi="Palatino Linotype"/>
          <w:color w:val="000000" w:themeColor="text1"/>
        </w:rPr>
        <w:t xml:space="preserve"> (</w:t>
      </w:r>
      <w:r w:rsidR="005F4B4C" w:rsidRPr="00EA3C1E">
        <w:rPr>
          <w:rFonts w:ascii="Palatino Linotype" w:hAnsi="Palatino Linotype"/>
          <w:color w:val="000000" w:themeColor="text1"/>
        </w:rPr>
        <w:t>16</w:t>
      </w:r>
      <w:r w:rsidR="007076C5" w:rsidRPr="00EA3C1E">
        <w:rPr>
          <w:rFonts w:ascii="Palatino Linotype" w:hAnsi="Palatino Linotype"/>
          <w:color w:val="000000" w:themeColor="text1"/>
        </w:rPr>
        <w:t xml:space="preserve">) de </w:t>
      </w:r>
      <w:r w:rsidR="0035066B" w:rsidRPr="00EA3C1E">
        <w:rPr>
          <w:rFonts w:ascii="Palatino Linotype" w:hAnsi="Palatino Linotype"/>
          <w:color w:val="000000" w:themeColor="text1"/>
        </w:rPr>
        <w:t>marzo</w:t>
      </w:r>
      <w:r w:rsidR="002D1AA7" w:rsidRPr="00EA3C1E">
        <w:rPr>
          <w:rFonts w:ascii="Palatino Linotype" w:hAnsi="Palatino Linotype"/>
          <w:color w:val="000000" w:themeColor="text1"/>
        </w:rPr>
        <w:t xml:space="preserve"> de dos mil veinti</w:t>
      </w:r>
      <w:r w:rsidR="00384F2B" w:rsidRPr="00EA3C1E">
        <w:rPr>
          <w:rFonts w:ascii="Palatino Linotype" w:hAnsi="Palatino Linotype"/>
          <w:color w:val="000000" w:themeColor="text1"/>
        </w:rPr>
        <w:t>dós</w:t>
      </w:r>
      <w:r w:rsidR="00662C69" w:rsidRPr="00EA3C1E">
        <w:rPr>
          <w:rFonts w:ascii="Palatino Linotype" w:hAnsi="Palatino Linotype"/>
          <w:color w:val="000000" w:themeColor="text1"/>
        </w:rPr>
        <w:t>.</w:t>
      </w:r>
    </w:p>
    <w:p w14:paraId="1181C59D" w14:textId="77777777" w:rsidR="00B31E90" w:rsidRPr="00EA3C1E" w:rsidRDefault="00B31E90" w:rsidP="00B31E90">
      <w:pPr>
        <w:tabs>
          <w:tab w:val="left" w:pos="3465"/>
        </w:tabs>
        <w:spacing w:line="360" w:lineRule="auto"/>
        <w:jc w:val="both"/>
        <w:rPr>
          <w:rFonts w:ascii="Palatino Linotype" w:hAnsi="Palatino Linotype"/>
          <w:color w:val="000000" w:themeColor="text1"/>
        </w:rPr>
      </w:pPr>
    </w:p>
    <w:p w14:paraId="04F87235" w14:textId="5CEF5A3B" w:rsidR="005F0007" w:rsidRPr="00EA3C1E" w:rsidRDefault="00662C69" w:rsidP="00B31E90">
      <w:pPr>
        <w:spacing w:line="360" w:lineRule="auto"/>
        <w:jc w:val="both"/>
        <w:rPr>
          <w:rFonts w:ascii="Palatino Linotype" w:eastAsia="Times New Roman" w:hAnsi="Palatino Linotype" w:cs="Times New Roman"/>
          <w:color w:val="000000" w:themeColor="text1"/>
        </w:rPr>
      </w:pPr>
      <w:r w:rsidRPr="00EA3C1E">
        <w:rPr>
          <w:rFonts w:ascii="Palatino Linotype" w:hAnsi="Palatino Linotype"/>
          <w:b/>
          <w:color w:val="000000" w:themeColor="text1"/>
        </w:rPr>
        <w:t>VISTO</w:t>
      </w:r>
      <w:r w:rsidR="00B5115A" w:rsidRPr="00EA3C1E">
        <w:rPr>
          <w:rFonts w:ascii="Palatino Linotype" w:hAnsi="Palatino Linotype"/>
          <w:b/>
          <w:color w:val="000000" w:themeColor="text1"/>
        </w:rPr>
        <w:t>S</w:t>
      </w:r>
      <w:r w:rsidRPr="00EA3C1E">
        <w:rPr>
          <w:rFonts w:ascii="Palatino Linotype" w:hAnsi="Palatino Linotype"/>
          <w:color w:val="000000" w:themeColor="text1"/>
        </w:rPr>
        <w:t xml:space="preserve"> </w:t>
      </w:r>
      <w:r w:rsidR="00B5115A" w:rsidRPr="00EA3C1E">
        <w:rPr>
          <w:rFonts w:ascii="Palatino Linotype" w:hAnsi="Palatino Linotype"/>
          <w:color w:val="000000" w:themeColor="text1"/>
        </w:rPr>
        <w:t>los</w:t>
      </w:r>
      <w:r w:rsidRPr="00EA3C1E">
        <w:rPr>
          <w:rFonts w:ascii="Palatino Linotype" w:hAnsi="Palatino Linotype"/>
          <w:color w:val="000000" w:themeColor="text1"/>
        </w:rPr>
        <w:t xml:space="preserve"> expediente</w:t>
      </w:r>
      <w:r w:rsidR="00B5115A" w:rsidRPr="00EA3C1E">
        <w:rPr>
          <w:rFonts w:ascii="Palatino Linotype" w:hAnsi="Palatino Linotype"/>
          <w:color w:val="000000" w:themeColor="text1"/>
        </w:rPr>
        <w:t>s</w:t>
      </w:r>
      <w:r w:rsidRPr="00EA3C1E">
        <w:rPr>
          <w:rFonts w:ascii="Palatino Linotype" w:hAnsi="Palatino Linotype"/>
          <w:color w:val="000000" w:themeColor="text1"/>
        </w:rPr>
        <w:t xml:space="preserve"> electrónico</w:t>
      </w:r>
      <w:r w:rsidR="00B5115A" w:rsidRPr="00EA3C1E">
        <w:rPr>
          <w:rFonts w:ascii="Palatino Linotype" w:hAnsi="Palatino Linotype"/>
          <w:color w:val="000000" w:themeColor="text1"/>
        </w:rPr>
        <w:t>s</w:t>
      </w:r>
      <w:r w:rsidRPr="00EA3C1E">
        <w:rPr>
          <w:rFonts w:ascii="Palatino Linotype" w:hAnsi="Palatino Linotype"/>
          <w:color w:val="000000" w:themeColor="text1"/>
        </w:rPr>
        <w:t xml:space="preserve"> for</w:t>
      </w:r>
      <w:r w:rsidR="00D37494" w:rsidRPr="00EA3C1E">
        <w:rPr>
          <w:rFonts w:ascii="Palatino Linotype" w:hAnsi="Palatino Linotype"/>
          <w:color w:val="000000" w:themeColor="text1"/>
        </w:rPr>
        <w:t>mado</w:t>
      </w:r>
      <w:r w:rsidR="00B5115A" w:rsidRPr="00EA3C1E">
        <w:rPr>
          <w:rFonts w:ascii="Palatino Linotype" w:hAnsi="Palatino Linotype"/>
          <w:color w:val="000000" w:themeColor="text1"/>
        </w:rPr>
        <w:t>s</w:t>
      </w:r>
      <w:r w:rsidR="00D37494" w:rsidRPr="00EA3C1E">
        <w:rPr>
          <w:rFonts w:ascii="Palatino Linotype" w:hAnsi="Palatino Linotype"/>
          <w:color w:val="000000" w:themeColor="text1"/>
        </w:rPr>
        <w:t xml:space="preserve"> con motivo de</w:t>
      </w:r>
      <w:r w:rsidR="00B5115A" w:rsidRPr="00EA3C1E">
        <w:rPr>
          <w:rFonts w:ascii="Palatino Linotype" w:hAnsi="Palatino Linotype"/>
          <w:color w:val="000000" w:themeColor="text1"/>
        </w:rPr>
        <w:t xml:space="preserve"> </w:t>
      </w:r>
      <w:r w:rsidR="00D37494" w:rsidRPr="00EA3C1E">
        <w:rPr>
          <w:rFonts w:ascii="Palatino Linotype" w:hAnsi="Palatino Linotype"/>
          <w:color w:val="000000" w:themeColor="text1"/>
        </w:rPr>
        <w:t>l</w:t>
      </w:r>
      <w:r w:rsidR="00B5115A" w:rsidRPr="00EA3C1E">
        <w:rPr>
          <w:rFonts w:ascii="Palatino Linotype" w:hAnsi="Palatino Linotype"/>
          <w:color w:val="000000" w:themeColor="text1"/>
        </w:rPr>
        <w:t>os</w:t>
      </w:r>
      <w:r w:rsidRPr="00EA3C1E">
        <w:rPr>
          <w:rFonts w:ascii="Palatino Linotype" w:hAnsi="Palatino Linotype"/>
          <w:color w:val="000000" w:themeColor="text1"/>
        </w:rPr>
        <w:t xml:space="preserve"> recurso</w:t>
      </w:r>
      <w:r w:rsidR="00B5115A" w:rsidRPr="00EA3C1E">
        <w:rPr>
          <w:rFonts w:ascii="Palatino Linotype" w:hAnsi="Palatino Linotype"/>
          <w:color w:val="000000" w:themeColor="text1"/>
        </w:rPr>
        <w:t>s</w:t>
      </w:r>
      <w:r w:rsidRPr="00EA3C1E">
        <w:rPr>
          <w:rFonts w:ascii="Palatino Linotype" w:hAnsi="Palatino Linotype"/>
          <w:color w:val="000000" w:themeColor="text1"/>
        </w:rPr>
        <w:t xml:space="preserve"> de revisión </w:t>
      </w:r>
      <w:r w:rsidR="00387E5C" w:rsidRPr="00EA3C1E">
        <w:rPr>
          <w:rFonts w:ascii="Palatino Linotype" w:hAnsi="Palatino Linotype"/>
          <w:b/>
          <w:szCs w:val="22"/>
        </w:rPr>
        <w:t>00533/INFOEM/IP/RR/2022</w:t>
      </w:r>
      <w:r w:rsidR="00B5115A" w:rsidRPr="00EA3C1E">
        <w:rPr>
          <w:rFonts w:ascii="Palatino Linotype" w:hAnsi="Palatino Linotype"/>
          <w:b/>
          <w:szCs w:val="22"/>
        </w:rPr>
        <w:t>, 00534/INFOEM/IP/RR/2022 y 00677/INFOEM/IP/RR/2022</w:t>
      </w:r>
      <w:r w:rsidR="005F1362" w:rsidRPr="00EA3C1E">
        <w:rPr>
          <w:rFonts w:ascii="Palatino Linotype" w:eastAsia="Times New Roman" w:hAnsi="Palatino Linotype" w:cs="Arial"/>
          <w:bCs/>
          <w:color w:val="000000" w:themeColor="text1"/>
        </w:rPr>
        <w:t xml:space="preserve">, </w:t>
      </w:r>
      <w:r w:rsidR="006B31E7" w:rsidRPr="00EA3C1E">
        <w:rPr>
          <w:rFonts w:ascii="Palatino Linotype" w:eastAsia="Times New Roman" w:hAnsi="Palatino Linotype" w:cs="Times New Roman"/>
          <w:color w:val="000000" w:themeColor="text1"/>
        </w:rPr>
        <w:t>interpuesto</w:t>
      </w:r>
      <w:r w:rsidR="00B5115A" w:rsidRPr="00EA3C1E">
        <w:rPr>
          <w:rFonts w:ascii="Palatino Linotype" w:eastAsia="Times New Roman" w:hAnsi="Palatino Linotype" w:cs="Times New Roman"/>
          <w:color w:val="000000" w:themeColor="text1"/>
        </w:rPr>
        <w:t>s</w:t>
      </w:r>
      <w:r w:rsidR="006B31E7" w:rsidRPr="00EA3C1E">
        <w:rPr>
          <w:rFonts w:ascii="Palatino Linotype" w:eastAsia="Times New Roman" w:hAnsi="Palatino Linotype" w:cs="Times New Roman"/>
          <w:color w:val="000000" w:themeColor="text1"/>
        </w:rPr>
        <w:t xml:space="preserve"> por</w:t>
      </w:r>
      <w:r w:rsidR="0078249C" w:rsidRPr="00EA3C1E">
        <w:rPr>
          <w:rFonts w:ascii="Palatino Linotype" w:eastAsia="Times New Roman" w:hAnsi="Palatino Linotype" w:cs="Times New Roman"/>
          <w:color w:val="000000" w:themeColor="text1"/>
        </w:rPr>
        <w:t xml:space="preserve"> </w:t>
      </w:r>
      <w:r w:rsidR="00832A14" w:rsidRPr="00EA3C1E">
        <w:rPr>
          <w:rFonts w:ascii="Palatino Linotype" w:eastAsia="Times New Roman" w:hAnsi="Palatino Linotype" w:cs="Times New Roman"/>
          <w:color w:val="000000" w:themeColor="text1"/>
        </w:rPr>
        <w:t xml:space="preserve">un Usuario del </w:t>
      </w:r>
      <w:r w:rsidR="00832A14" w:rsidRPr="00EA3C1E">
        <w:rPr>
          <w:rFonts w:ascii="Palatino Linotype" w:eastAsia="Times New Roman" w:hAnsi="Palatino Linotype" w:cs="Times New Roman"/>
          <w:b/>
          <w:color w:val="000000" w:themeColor="text1"/>
        </w:rPr>
        <w:t>Sistema de Acceso a la Información Mexiquense</w:t>
      </w:r>
      <w:r w:rsidR="00832A14" w:rsidRPr="00EA3C1E">
        <w:rPr>
          <w:rFonts w:ascii="Palatino Linotype" w:eastAsia="Times New Roman" w:hAnsi="Palatino Linotype" w:cs="Times New Roman"/>
          <w:color w:val="000000" w:themeColor="text1"/>
        </w:rPr>
        <w:t xml:space="preserve"> </w:t>
      </w:r>
      <w:r w:rsidR="00832A14" w:rsidRPr="00EA3C1E">
        <w:rPr>
          <w:rFonts w:ascii="Palatino Linotype" w:eastAsia="Times New Roman" w:hAnsi="Palatino Linotype" w:cs="Times New Roman"/>
          <w:b/>
          <w:color w:val="000000" w:themeColor="text1"/>
        </w:rPr>
        <w:t>(SAIMEX)</w:t>
      </w:r>
      <w:r w:rsidR="00832A14" w:rsidRPr="00EA3C1E">
        <w:rPr>
          <w:rFonts w:ascii="Palatino Linotype" w:eastAsia="Times New Roman" w:hAnsi="Palatino Linotype" w:cs="Times New Roman"/>
          <w:color w:val="000000" w:themeColor="text1"/>
        </w:rPr>
        <w:t xml:space="preserve"> que no proporcionó su nombre para ser identificado, en su calidad de</w:t>
      </w:r>
      <w:r w:rsidR="00E92215" w:rsidRPr="00EA3C1E">
        <w:rPr>
          <w:rFonts w:ascii="Palatino Linotype" w:eastAsia="Times New Roman" w:hAnsi="Palatino Linotype" w:cs="Times New Roman"/>
          <w:color w:val="000000" w:themeColor="text1"/>
        </w:rPr>
        <w:t xml:space="preserve"> </w:t>
      </w:r>
      <w:r w:rsidR="006B31E7" w:rsidRPr="00EA3C1E">
        <w:rPr>
          <w:rFonts w:ascii="Palatino Linotype" w:eastAsia="Times New Roman" w:hAnsi="Palatino Linotype" w:cs="Times New Roman"/>
          <w:b/>
          <w:bCs/>
          <w:color w:val="000000" w:themeColor="text1"/>
        </w:rPr>
        <w:t>RECURRENTE</w:t>
      </w:r>
      <w:r w:rsidR="00E647FF" w:rsidRPr="00EA3C1E">
        <w:rPr>
          <w:rFonts w:ascii="Palatino Linotype" w:eastAsia="Times New Roman" w:hAnsi="Palatino Linotype" w:cs="Arial"/>
          <w:color w:val="000000" w:themeColor="text1"/>
        </w:rPr>
        <w:t>;</w:t>
      </w:r>
      <w:r w:rsidR="005F1362" w:rsidRPr="00EA3C1E">
        <w:rPr>
          <w:rFonts w:ascii="Palatino Linotype" w:eastAsia="Times New Roman" w:hAnsi="Palatino Linotype" w:cs="Arial"/>
          <w:color w:val="000000" w:themeColor="text1"/>
        </w:rPr>
        <w:t xml:space="preserve"> en contra de la</w:t>
      </w:r>
      <w:r w:rsidR="00B5115A" w:rsidRPr="00EA3C1E">
        <w:rPr>
          <w:rFonts w:ascii="Palatino Linotype" w:eastAsia="Times New Roman" w:hAnsi="Palatino Linotype" w:cs="Arial"/>
          <w:color w:val="000000" w:themeColor="text1"/>
        </w:rPr>
        <w:t>s</w:t>
      </w:r>
      <w:r w:rsidR="005F1362" w:rsidRPr="00EA3C1E">
        <w:rPr>
          <w:rFonts w:ascii="Palatino Linotype" w:eastAsia="Times New Roman" w:hAnsi="Palatino Linotype" w:cs="Arial"/>
          <w:color w:val="000000" w:themeColor="text1"/>
        </w:rPr>
        <w:t xml:space="preserve"> respuesta</w:t>
      </w:r>
      <w:r w:rsidR="00B5115A" w:rsidRPr="00EA3C1E">
        <w:rPr>
          <w:rFonts w:ascii="Palatino Linotype" w:eastAsia="Times New Roman" w:hAnsi="Palatino Linotype" w:cs="Arial"/>
          <w:color w:val="000000" w:themeColor="text1"/>
        </w:rPr>
        <w:t>s</w:t>
      </w:r>
      <w:r w:rsidR="005F1362" w:rsidRPr="00EA3C1E">
        <w:rPr>
          <w:rFonts w:ascii="Palatino Linotype" w:eastAsia="Times New Roman" w:hAnsi="Palatino Linotype" w:cs="Arial"/>
          <w:color w:val="000000" w:themeColor="text1"/>
        </w:rPr>
        <w:t xml:space="preserve"> del</w:t>
      </w:r>
      <w:r w:rsidR="002C1007" w:rsidRPr="00EA3C1E">
        <w:rPr>
          <w:rFonts w:ascii="Palatino Linotype" w:eastAsia="Times New Roman" w:hAnsi="Palatino Linotype" w:cs="Arial"/>
          <w:color w:val="000000" w:themeColor="text1"/>
        </w:rPr>
        <w:t xml:space="preserve"> </w:t>
      </w:r>
      <w:r w:rsidR="00387E5C" w:rsidRPr="00EA3C1E">
        <w:rPr>
          <w:rFonts w:ascii="Palatino Linotype" w:hAnsi="Palatino Linotype"/>
          <w:b/>
          <w:bCs/>
          <w:color w:val="000000"/>
          <w:szCs w:val="22"/>
        </w:rPr>
        <w:t>Ayuntamiento de Atenco</w:t>
      </w:r>
      <w:r w:rsidR="009572EE" w:rsidRPr="00EA3C1E">
        <w:rPr>
          <w:rFonts w:ascii="Palatino Linotype" w:eastAsia="Calibri" w:hAnsi="Palatino Linotype" w:cs="Arial"/>
          <w:color w:val="000000" w:themeColor="text1"/>
          <w:lang w:val="es-ES"/>
        </w:rPr>
        <w:t>,</w:t>
      </w:r>
      <w:r w:rsidR="005F1362" w:rsidRPr="00EA3C1E">
        <w:rPr>
          <w:rFonts w:ascii="Palatino Linotype" w:eastAsia="Calibri" w:hAnsi="Palatino Linotype" w:cs="Arial"/>
          <w:color w:val="000000" w:themeColor="text1"/>
          <w:lang w:val="es-ES"/>
        </w:rPr>
        <w:t xml:space="preserve"> </w:t>
      </w:r>
      <w:r w:rsidR="005F1362" w:rsidRPr="00EA3C1E">
        <w:rPr>
          <w:rFonts w:ascii="Palatino Linotype" w:eastAsia="Times New Roman" w:hAnsi="Palatino Linotype" w:cs="Times New Roman"/>
          <w:color w:val="000000" w:themeColor="text1"/>
        </w:rPr>
        <w:t>en lo sucesivo el</w:t>
      </w:r>
      <w:r w:rsidR="005F1362" w:rsidRPr="00EA3C1E">
        <w:rPr>
          <w:rFonts w:ascii="Palatino Linotype" w:eastAsia="Times New Roman" w:hAnsi="Palatino Linotype" w:cs="Times New Roman"/>
          <w:b/>
          <w:color w:val="000000" w:themeColor="text1"/>
        </w:rPr>
        <w:t xml:space="preserve"> SUJETO OBLIGADO, </w:t>
      </w:r>
      <w:r w:rsidR="005F1362" w:rsidRPr="00EA3C1E">
        <w:rPr>
          <w:rFonts w:ascii="Palatino Linotype" w:eastAsia="Times New Roman" w:hAnsi="Palatino Linotype" w:cs="Times New Roman"/>
          <w:color w:val="000000" w:themeColor="text1"/>
        </w:rPr>
        <w:t>se procede a dictar la presente resolución, con base en los siguientes:</w:t>
      </w:r>
    </w:p>
    <w:p w14:paraId="65656CB6" w14:textId="77777777" w:rsidR="00C62175" w:rsidRPr="00EA3C1E" w:rsidRDefault="00C62175" w:rsidP="00B31E90">
      <w:pPr>
        <w:spacing w:line="360" w:lineRule="auto"/>
        <w:jc w:val="both"/>
        <w:rPr>
          <w:rFonts w:ascii="Palatino Linotype" w:eastAsia="Times New Roman" w:hAnsi="Palatino Linotype" w:cs="Times New Roman"/>
          <w:color w:val="000000" w:themeColor="text1"/>
        </w:rPr>
      </w:pPr>
    </w:p>
    <w:p w14:paraId="769E1410" w14:textId="7F0875CE" w:rsidR="00587366" w:rsidRPr="00EA3C1E"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A3C1E">
        <w:rPr>
          <w:b/>
          <w:color w:val="000000" w:themeColor="text1"/>
        </w:rPr>
        <w:t>A</w:t>
      </w:r>
      <w:r w:rsidR="00C967DD" w:rsidRPr="00EA3C1E">
        <w:rPr>
          <w:b/>
          <w:color w:val="000000" w:themeColor="text1"/>
        </w:rPr>
        <w:t xml:space="preserve"> </w:t>
      </w:r>
      <w:r w:rsidRPr="00EA3C1E">
        <w:rPr>
          <w:b/>
          <w:color w:val="000000" w:themeColor="text1"/>
        </w:rPr>
        <w:t>N</w:t>
      </w:r>
      <w:r w:rsidR="00C967DD" w:rsidRPr="00EA3C1E">
        <w:rPr>
          <w:b/>
          <w:color w:val="000000" w:themeColor="text1"/>
        </w:rPr>
        <w:t xml:space="preserve"> </w:t>
      </w:r>
      <w:r w:rsidRPr="00EA3C1E">
        <w:rPr>
          <w:b/>
          <w:color w:val="000000" w:themeColor="text1"/>
        </w:rPr>
        <w:t>T</w:t>
      </w:r>
      <w:r w:rsidR="00C967DD" w:rsidRPr="00EA3C1E">
        <w:rPr>
          <w:b/>
          <w:color w:val="000000" w:themeColor="text1"/>
        </w:rPr>
        <w:t xml:space="preserve"> </w:t>
      </w:r>
      <w:r w:rsidRPr="00EA3C1E">
        <w:rPr>
          <w:b/>
          <w:color w:val="000000" w:themeColor="text1"/>
        </w:rPr>
        <w:t>E</w:t>
      </w:r>
      <w:r w:rsidR="00C967DD" w:rsidRPr="00EA3C1E">
        <w:rPr>
          <w:b/>
          <w:color w:val="000000" w:themeColor="text1"/>
        </w:rPr>
        <w:t xml:space="preserve"> </w:t>
      </w:r>
      <w:r w:rsidRPr="00EA3C1E">
        <w:rPr>
          <w:b/>
          <w:color w:val="000000" w:themeColor="text1"/>
        </w:rPr>
        <w:t>C</w:t>
      </w:r>
      <w:r w:rsidR="00C967DD" w:rsidRPr="00EA3C1E">
        <w:rPr>
          <w:b/>
          <w:color w:val="000000" w:themeColor="text1"/>
        </w:rPr>
        <w:t xml:space="preserve"> </w:t>
      </w:r>
      <w:r w:rsidRPr="00EA3C1E">
        <w:rPr>
          <w:b/>
          <w:color w:val="000000" w:themeColor="text1"/>
        </w:rPr>
        <w:t>E</w:t>
      </w:r>
      <w:r w:rsidR="00C967DD" w:rsidRPr="00EA3C1E">
        <w:rPr>
          <w:b/>
          <w:color w:val="000000" w:themeColor="text1"/>
        </w:rPr>
        <w:t xml:space="preserve"> </w:t>
      </w:r>
      <w:r w:rsidRPr="00EA3C1E">
        <w:rPr>
          <w:b/>
          <w:color w:val="000000" w:themeColor="text1"/>
        </w:rPr>
        <w:t>D</w:t>
      </w:r>
      <w:r w:rsidR="00C967DD" w:rsidRPr="00EA3C1E">
        <w:rPr>
          <w:b/>
          <w:color w:val="000000" w:themeColor="text1"/>
        </w:rPr>
        <w:t xml:space="preserve"> </w:t>
      </w:r>
      <w:r w:rsidRPr="00EA3C1E">
        <w:rPr>
          <w:b/>
          <w:color w:val="000000" w:themeColor="text1"/>
        </w:rPr>
        <w:t>E</w:t>
      </w:r>
      <w:r w:rsidR="00C967DD" w:rsidRPr="00EA3C1E">
        <w:rPr>
          <w:b/>
          <w:color w:val="000000" w:themeColor="text1"/>
        </w:rPr>
        <w:t xml:space="preserve"> </w:t>
      </w:r>
      <w:r w:rsidRPr="00EA3C1E">
        <w:rPr>
          <w:b/>
          <w:color w:val="000000" w:themeColor="text1"/>
        </w:rPr>
        <w:t>N</w:t>
      </w:r>
      <w:r w:rsidR="00C967DD" w:rsidRPr="00EA3C1E">
        <w:rPr>
          <w:b/>
          <w:color w:val="000000" w:themeColor="text1"/>
        </w:rPr>
        <w:t xml:space="preserve"> </w:t>
      </w:r>
      <w:r w:rsidRPr="00EA3C1E">
        <w:rPr>
          <w:b/>
          <w:color w:val="000000" w:themeColor="text1"/>
        </w:rPr>
        <w:t>T</w:t>
      </w:r>
      <w:r w:rsidR="00C967DD" w:rsidRPr="00EA3C1E">
        <w:rPr>
          <w:b/>
          <w:color w:val="000000" w:themeColor="text1"/>
        </w:rPr>
        <w:t xml:space="preserve"> </w:t>
      </w:r>
      <w:r w:rsidRPr="00EA3C1E">
        <w:rPr>
          <w:b/>
          <w:color w:val="000000" w:themeColor="text1"/>
        </w:rPr>
        <w:t>E</w:t>
      </w:r>
      <w:r w:rsidR="00C967DD" w:rsidRPr="00EA3C1E">
        <w:rPr>
          <w:b/>
          <w:color w:val="000000" w:themeColor="text1"/>
        </w:rPr>
        <w:t xml:space="preserve"> </w:t>
      </w:r>
      <w:r w:rsidRPr="00EA3C1E">
        <w:rPr>
          <w:b/>
          <w:color w:val="000000" w:themeColor="text1"/>
        </w:rPr>
        <w:t>S</w:t>
      </w:r>
      <w:bookmarkEnd w:id="0"/>
      <w:bookmarkEnd w:id="1"/>
      <w:bookmarkEnd w:id="2"/>
    </w:p>
    <w:p w14:paraId="029C4B10" w14:textId="77777777" w:rsidR="00C62175" w:rsidRPr="00EA3C1E" w:rsidRDefault="00C62175" w:rsidP="00C62175">
      <w:pPr>
        <w:rPr>
          <w:lang w:eastAsia="en-US"/>
        </w:rPr>
      </w:pPr>
    </w:p>
    <w:p w14:paraId="402A4C0A" w14:textId="08A0A0E2" w:rsidR="00D9392E" w:rsidRPr="00EA3C1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A3C1E">
        <w:rPr>
          <w:rFonts w:ascii="Palatino Linotype" w:eastAsia="Calibri" w:hAnsi="Palatino Linotype" w:cs="Arial"/>
          <w:color w:val="000000" w:themeColor="text1"/>
          <w:lang w:val="es-ES"/>
        </w:rPr>
        <w:t>El</w:t>
      </w:r>
      <w:r w:rsidR="00D9392E" w:rsidRPr="00EA3C1E">
        <w:rPr>
          <w:rFonts w:ascii="Palatino Linotype" w:eastAsia="Calibri" w:hAnsi="Palatino Linotype" w:cs="Arial"/>
          <w:color w:val="000000" w:themeColor="text1"/>
          <w:lang w:val="es-ES"/>
        </w:rPr>
        <w:t xml:space="preserve"> </w:t>
      </w:r>
      <w:r w:rsidR="00387E5C" w:rsidRPr="00EA3C1E">
        <w:rPr>
          <w:rFonts w:ascii="Palatino Linotype" w:eastAsia="Calibri" w:hAnsi="Palatino Linotype" w:cs="Arial"/>
          <w:color w:val="000000" w:themeColor="text1"/>
          <w:lang w:val="es-ES"/>
        </w:rPr>
        <w:t>doce</w:t>
      </w:r>
      <w:r w:rsidR="007076C5" w:rsidRPr="00EA3C1E">
        <w:rPr>
          <w:rFonts w:ascii="Palatino Linotype" w:eastAsia="Calibri" w:hAnsi="Palatino Linotype" w:cs="Arial"/>
          <w:color w:val="000000" w:themeColor="text1"/>
          <w:lang w:val="es-ES"/>
        </w:rPr>
        <w:t xml:space="preserve"> (</w:t>
      </w:r>
      <w:r w:rsidR="00387E5C" w:rsidRPr="00EA3C1E">
        <w:rPr>
          <w:rFonts w:ascii="Palatino Linotype" w:eastAsia="Calibri" w:hAnsi="Palatino Linotype" w:cs="Arial"/>
          <w:color w:val="000000" w:themeColor="text1"/>
          <w:lang w:val="es-ES"/>
        </w:rPr>
        <w:t>12</w:t>
      </w:r>
      <w:r w:rsidR="007076C5" w:rsidRPr="00EA3C1E">
        <w:rPr>
          <w:rFonts w:ascii="Palatino Linotype" w:eastAsia="Calibri" w:hAnsi="Palatino Linotype" w:cs="Arial"/>
          <w:color w:val="000000" w:themeColor="text1"/>
          <w:lang w:val="es-ES"/>
        </w:rPr>
        <w:t xml:space="preserve">) </w:t>
      </w:r>
      <w:r w:rsidR="00F3465A" w:rsidRPr="00EA3C1E">
        <w:rPr>
          <w:rFonts w:ascii="Palatino Linotype" w:eastAsia="Calibri" w:hAnsi="Palatino Linotype" w:cs="Arial"/>
          <w:color w:val="000000" w:themeColor="text1"/>
          <w:lang w:val="es-ES"/>
        </w:rPr>
        <w:t xml:space="preserve">y veintiuno (21) </w:t>
      </w:r>
      <w:r w:rsidR="007076C5" w:rsidRPr="00EA3C1E">
        <w:rPr>
          <w:rFonts w:ascii="Palatino Linotype" w:eastAsia="Calibri" w:hAnsi="Palatino Linotype" w:cs="Arial"/>
          <w:color w:val="000000" w:themeColor="text1"/>
          <w:lang w:val="es-ES"/>
        </w:rPr>
        <w:t xml:space="preserve">de </w:t>
      </w:r>
      <w:r w:rsidR="00387E5C" w:rsidRPr="00EA3C1E">
        <w:rPr>
          <w:rFonts w:ascii="Palatino Linotype" w:eastAsia="Calibri" w:hAnsi="Palatino Linotype" w:cs="Arial"/>
          <w:color w:val="000000" w:themeColor="text1"/>
          <w:lang w:val="es-ES"/>
        </w:rPr>
        <w:t>enero</w:t>
      </w:r>
      <w:r w:rsidR="00B31E90" w:rsidRPr="00EA3C1E">
        <w:rPr>
          <w:rFonts w:ascii="Palatino Linotype" w:eastAsia="Calibri" w:hAnsi="Palatino Linotype" w:cs="Arial"/>
          <w:color w:val="000000" w:themeColor="text1"/>
          <w:lang w:val="es-ES"/>
        </w:rPr>
        <w:t xml:space="preserve"> de dos mil veinti</w:t>
      </w:r>
      <w:r w:rsidR="00AD2900" w:rsidRPr="00EA3C1E">
        <w:rPr>
          <w:rFonts w:ascii="Palatino Linotype" w:eastAsia="Calibri" w:hAnsi="Palatino Linotype" w:cs="Arial"/>
          <w:color w:val="000000" w:themeColor="text1"/>
          <w:lang w:val="es-ES"/>
        </w:rPr>
        <w:t>dós</w:t>
      </w:r>
      <w:r w:rsidR="005F1362" w:rsidRPr="00EA3C1E">
        <w:rPr>
          <w:rFonts w:ascii="Palatino Linotype" w:eastAsia="Calibri" w:hAnsi="Palatino Linotype" w:cs="Arial"/>
          <w:color w:val="000000" w:themeColor="text1"/>
          <w:lang w:val="es-ES"/>
        </w:rPr>
        <w:t xml:space="preserve">, </w:t>
      </w:r>
      <w:r w:rsidR="004E197E" w:rsidRPr="00EA3C1E">
        <w:rPr>
          <w:rFonts w:ascii="Palatino Linotype" w:eastAsia="Calibri" w:hAnsi="Palatino Linotype" w:cs="Arial"/>
          <w:color w:val="000000" w:themeColor="text1"/>
          <w:lang w:val="es-ES"/>
        </w:rPr>
        <w:t>el</w:t>
      </w:r>
      <w:r w:rsidR="00B31E90" w:rsidRPr="00EA3C1E">
        <w:rPr>
          <w:rFonts w:ascii="Palatino Linotype" w:hAnsi="Palatino Linotype"/>
          <w:color w:val="000000" w:themeColor="text1"/>
        </w:rPr>
        <w:t xml:space="preserve"> particular</w:t>
      </w:r>
      <w:r w:rsidR="005F1362" w:rsidRPr="00EA3C1E">
        <w:rPr>
          <w:rFonts w:ascii="Palatino Linotype" w:hAnsi="Palatino Linotype"/>
          <w:color w:val="000000" w:themeColor="text1"/>
        </w:rPr>
        <w:t xml:space="preserve"> presentó</w:t>
      </w:r>
      <w:r w:rsidR="005F1362" w:rsidRPr="00EA3C1E">
        <w:rPr>
          <w:rFonts w:ascii="Palatino Linotype" w:hAnsi="Palatino Linotype"/>
          <w:b/>
          <w:color w:val="000000" w:themeColor="text1"/>
        </w:rPr>
        <w:t xml:space="preserve"> </w:t>
      </w:r>
      <w:r w:rsidR="00127E68" w:rsidRPr="00EA3C1E">
        <w:rPr>
          <w:rFonts w:ascii="Palatino Linotype" w:hAnsi="Palatino Linotype"/>
          <w:bCs/>
          <w:color w:val="000000" w:themeColor="text1"/>
        </w:rPr>
        <w:t xml:space="preserve">a través </w:t>
      </w:r>
      <w:r w:rsidR="00DE4F75" w:rsidRPr="00EA3C1E">
        <w:rPr>
          <w:rFonts w:ascii="Palatino Linotype" w:hAnsi="Palatino Linotype"/>
          <w:bCs/>
          <w:color w:val="000000" w:themeColor="text1"/>
        </w:rPr>
        <w:t>del</w:t>
      </w:r>
      <w:r w:rsidR="007076C5" w:rsidRPr="00EA3C1E">
        <w:rPr>
          <w:rFonts w:ascii="Palatino Linotype" w:hAnsi="Palatino Linotype"/>
          <w:bCs/>
          <w:color w:val="000000" w:themeColor="text1"/>
        </w:rPr>
        <w:t xml:space="preserve"> </w:t>
      </w:r>
      <w:r w:rsidR="005F1362" w:rsidRPr="00EA3C1E">
        <w:rPr>
          <w:rFonts w:ascii="Palatino Linotype" w:eastAsia="Calibri" w:hAnsi="Palatino Linotype" w:cs="Arial"/>
          <w:color w:val="000000" w:themeColor="text1"/>
          <w:lang w:val="es-ES"/>
        </w:rPr>
        <w:t xml:space="preserve">Sistema de Acceso a la Información Mexiquense </w:t>
      </w:r>
      <w:r w:rsidR="005F1362" w:rsidRPr="00EA3C1E">
        <w:rPr>
          <w:rFonts w:ascii="Palatino Linotype" w:eastAsia="Calibri" w:hAnsi="Palatino Linotype" w:cs="Arial"/>
          <w:bCs/>
          <w:color w:val="000000" w:themeColor="text1"/>
          <w:lang w:val="es-ES"/>
        </w:rPr>
        <w:t>(SAIMEX)</w:t>
      </w:r>
      <w:r w:rsidR="005F1362" w:rsidRPr="00EA3C1E">
        <w:rPr>
          <w:rFonts w:ascii="Palatino Linotype" w:eastAsia="Calibri" w:hAnsi="Palatino Linotype" w:cs="Arial"/>
          <w:color w:val="000000" w:themeColor="text1"/>
          <w:lang w:val="es-ES"/>
        </w:rPr>
        <w:t>, la</w:t>
      </w:r>
      <w:r w:rsidR="00B5115A" w:rsidRPr="00EA3C1E">
        <w:rPr>
          <w:rFonts w:ascii="Palatino Linotype" w:eastAsia="Calibri" w:hAnsi="Palatino Linotype" w:cs="Arial"/>
          <w:color w:val="000000" w:themeColor="text1"/>
          <w:lang w:val="es-ES"/>
        </w:rPr>
        <w:t>s</w:t>
      </w:r>
      <w:r w:rsidR="005F1362" w:rsidRPr="00EA3C1E">
        <w:rPr>
          <w:rFonts w:ascii="Palatino Linotype" w:eastAsia="Calibri" w:hAnsi="Palatino Linotype" w:cs="Arial"/>
          <w:color w:val="000000" w:themeColor="text1"/>
          <w:lang w:val="es-ES"/>
        </w:rPr>
        <w:t xml:space="preserve"> solicitud</w:t>
      </w:r>
      <w:r w:rsidR="00B5115A" w:rsidRPr="00EA3C1E">
        <w:rPr>
          <w:rFonts w:ascii="Palatino Linotype" w:eastAsia="Calibri" w:hAnsi="Palatino Linotype" w:cs="Arial"/>
          <w:color w:val="000000" w:themeColor="text1"/>
          <w:lang w:val="es-ES"/>
        </w:rPr>
        <w:t>es</w:t>
      </w:r>
      <w:r w:rsidR="005F1362" w:rsidRPr="00EA3C1E">
        <w:rPr>
          <w:rFonts w:ascii="Palatino Linotype" w:eastAsia="Calibri" w:hAnsi="Palatino Linotype" w:cs="Arial"/>
          <w:color w:val="000000" w:themeColor="text1"/>
          <w:lang w:val="es-ES"/>
        </w:rPr>
        <w:t xml:space="preserve"> de información pública registrada</w:t>
      </w:r>
      <w:r w:rsidR="00B5115A" w:rsidRPr="00EA3C1E">
        <w:rPr>
          <w:rFonts w:ascii="Palatino Linotype" w:eastAsia="Calibri" w:hAnsi="Palatino Linotype" w:cs="Arial"/>
          <w:color w:val="000000" w:themeColor="text1"/>
          <w:lang w:val="es-ES"/>
        </w:rPr>
        <w:t>s</w:t>
      </w:r>
      <w:r w:rsidR="005F1362" w:rsidRPr="00EA3C1E">
        <w:rPr>
          <w:rFonts w:ascii="Palatino Linotype" w:eastAsia="Calibri" w:hAnsi="Palatino Linotype" w:cs="Arial"/>
          <w:color w:val="000000" w:themeColor="text1"/>
          <w:lang w:val="es-ES"/>
        </w:rPr>
        <w:t xml:space="preserve"> con el número</w:t>
      </w:r>
      <w:r w:rsidR="005F1362" w:rsidRPr="00EA3C1E">
        <w:rPr>
          <w:rFonts w:ascii="Palatino Linotype" w:hAnsi="Palatino Linotype"/>
          <w:b/>
          <w:bCs/>
          <w:color w:val="000000" w:themeColor="text1"/>
        </w:rPr>
        <w:t xml:space="preserve"> </w:t>
      </w:r>
      <w:r w:rsidR="00AD2900" w:rsidRPr="00EA3C1E">
        <w:rPr>
          <w:rFonts w:ascii="Palatino Linotype" w:hAnsi="Palatino Linotype"/>
          <w:b/>
          <w:bCs/>
          <w:color w:val="000000" w:themeColor="text1"/>
        </w:rPr>
        <w:t>00</w:t>
      </w:r>
      <w:r w:rsidR="00387E5C" w:rsidRPr="00EA3C1E">
        <w:rPr>
          <w:rFonts w:ascii="Palatino Linotype" w:hAnsi="Palatino Linotype"/>
          <w:b/>
          <w:bCs/>
          <w:color w:val="000000" w:themeColor="text1"/>
        </w:rPr>
        <w:t>021</w:t>
      </w:r>
      <w:r w:rsidR="00AD2900" w:rsidRPr="00EA3C1E">
        <w:rPr>
          <w:rFonts w:ascii="Palatino Linotype" w:hAnsi="Palatino Linotype"/>
          <w:b/>
          <w:bCs/>
          <w:color w:val="000000" w:themeColor="text1"/>
        </w:rPr>
        <w:t>/</w:t>
      </w:r>
      <w:r w:rsidR="00387E5C" w:rsidRPr="00EA3C1E">
        <w:rPr>
          <w:rFonts w:ascii="Palatino Linotype" w:hAnsi="Palatino Linotype"/>
          <w:b/>
          <w:bCs/>
          <w:color w:val="000000" w:themeColor="text1"/>
        </w:rPr>
        <w:t>ATENCO</w:t>
      </w:r>
      <w:r w:rsidR="00AD2900" w:rsidRPr="00EA3C1E">
        <w:rPr>
          <w:rFonts w:ascii="Palatino Linotype" w:hAnsi="Palatino Linotype"/>
          <w:b/>
          <w:bCs/>
          <w:color w:val="000000" w:themeColor="text1"/>
        </w:rPr>
        <w:t>/IP/2022</w:t>
      </w:r>
      <w:r w:rsidR="005F1362" w:rsidRPr="00EA3C1E">
        <w:rPr>
          <w:rFonts w:ascii="Palatino Linotype" w:hAnsi="Palatino Linotype"/>
          <w:b/>
          <w:bCs/>
          <w:color w:val="000000" w:themeColor="text1"/>
        </w:rPr>
        <w:t>,</w:t>
      </w:r>
      <w:r w:rsidR="00B5115A" w:rsidRPr="00EA3C1E">
        <w:rPr>
          <w:rFonts w:ascii="Palatino Linotype" w:hAnsi="Palatino Linotype"/>
          <w:b/>
          <w:bCs/>
          <w:color w:val="000000" w:themeColor="text1"/>
        </w:rPr>
        <w:t xml:space="preserve"> 00022/ATENCO/IP/2022 y 000</w:t>
      </w:r>
      <w:r w:rsidR="00C62175" w:rsidRPr="00EA3C1E">
        <w:rPr>
          <w:rFonts w:ascii="Palatino Linotype" w:hAnsi="Palatino Linotype"/>
          <w:b/>
          <w:bCs/>
          <w:color w:val="000000" w:themeColor="text1"/>
        </w:rPr>
        <w:t>55</w:t>
      </w:r>
      <w:r w:rsidR="00B5115A" w:rsidRPr="00EA3C1E">
        <w:rPr>
          <w:rFonts w:ascii="Palatino Linotype" w:hAnsi="Palatino Linotype"/>
          <w:b/>
          <w:bCs/>
          <w:color w:val="000000" w:themeColor="text1"/>
        </w:rPr>
        <w:t>/ATENCO/IP/2022</w:t>
      </w:r>
      <w:r w:rsidR="005F1362" w:rsidRPr="00EA3C1E">
        <w:rPr>
          <w:rFonts w:ascii="Palatino Linotype" w:eastAsia="Calibri" w:hAnsi="Palatino Linotype" w:cs="Arial"/>
          <w:color w:val="000000" w:themeColor="text1"/>
          <w:lang w:val="es-ES"/>
        </w:rPr>
        <w:t xml:space="preserve"> mediante la</w:t>
      </w:r>
      <w:r w:rsidR="00B5115A" w:rsidRPr="00EA3C1E">
        <w:rPr>
          <w:rFonts w:ascii="Palatino Linotype" w:eastAsia="Calibri" w:hAnsi="Palatino Linotype" w:cs="Arial"/>
          <w:color w:val="000000" w:themeColor="text1"/>
          <w:lang w:val="es-ES"/>
        </w:rPr>
        <w:t>s</w:t>
      </w:r>
      <w:r w:rsidR="005F1362" w:rsidRPr="00EA3C1E">
        <w:rPr>
          <w:rFonts w:ascii="Palatino Linotype" w:eastAsia="Calibri" w:hAnsi="Palatino Linotype" w:cs="Arial"/>
          <w:color w:val="000000" w:themeColor="text1"/>
          <w:lang w:val="es-ES"/>
        </w:rPr>
        <w:t xml:space="preserve"> cual</w:t>
      </w:r>
      <w:r w:rsidR="00B5115A" w:rsidRPr="00EA3C1E">
        <w:rPr>
          <w:rFonts w:ascii="Palatino Linotype" w:eastAsia="Calibri" w:hAnsi="Palatino Linotype" w:cs="Arial"/>
          <w:color w:val="000000" w:themeColor="text1"/>
          <w:lang w:val="es-ES"/>
        </w:rPr>
        <w:t>es</w:t>
      </w:r>
      <w:r w:rsidR="005F1362" w:rsidRPr="00EA3C1E">
        <w:rPr>
          <w:rFonts w:ascii="Palatino Linotype" w:eastAsia="Calibri" w:hAnsi="Palatino Linotype" w:cs="Arial"/>
          <w:color w:val="000000" w:themeColor="text1"/>
          <w:lang w:val="es-ES"/>
        </w:rPr>
        <w:t xml:space="preserve"> requirió</w:t>
      </w:r>
      <w:r w:rsidR="00022D89" w:rsidRPr="00EA3C1E">
        <w:rPr>
          <w:rFonts w:ascii="Palatino Linotype" w:eastAsia="Calibri" w:hAnsi="Palatino Linotype" w:cs="Arial"/>
          <w:color w:val="000000" w:themeColor="text1"/>
          <w:lang w:val="es-ES"/>
        </w:rPr>
        <w:t xml:space="preserve"> lo siguiente</w:t>
      </w:r>
      <w:r w:rsidR="005F1362" w:rsidRPr="00EA3C1E">
        <w:rPr>
          <w:rFonts w:ascii="Palatino Linotype" w:eastAsia="Calibri" w:hAnsi="Palatino Linotype" w:cs="Arial"/>
          <w:color w:val="000000" w:themeColor="text1"/>
          <w:lang w:val="es-ES"/>
        </w:rPr>
        <w:t>:</w:t>
      </w:r>
    </w:p>
    <w:p w14:paraId="76EB7490" w14:textId="6452AD7F" w:rsidR="00B31E90" w:rsidRPr="00EA3C1E" w:rsidRDefault="00B5115A" w:rsidP="00B31E90">
      <w:pPr>
        <w:pStyle w:val="Prrafodelista"/>
        <w:spacing w:line="276" w:lineRule="auto"/>
        <w:ind w:left="567" w:right="567"/>
        <w:jc w:val="both"/>
        <w:rPr>
          <w:rFonts w:ascii="Palatino Linotype" w:hAnsi="Palatino Linotype"/>
          <w:i/>
          <w:color w:val="000000" w:themeColor="text1"/>
          <w:sz w:val="22"/>
          <w:szCs w:val="22"/>
        </w:rPr>
      </w:pPr>
      <w:r w:rsidRPr="00EA3C1E">
        <w:rPr>
          <w:rFonts w:ascii="Palatino Linotype" w:hAnsi="Palatino Linotype"/>
          <w:b/>
          <w:bCs/>
          <w:color w:val="000000" w:themeColor="text1"/>
        </w:rPr>
        <w:t>00021/ATENCO/IP/2022</w:t>
      </w:r>
    </w:p>
    <w:p w14:paraId="605C5067" w14:textId="321D1645" w:rsidR="0097210F" w:rsidRPr="00EA3C1E"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EA3C1E">
        <w:rPr>
          <w:rFonts w:ascii="Palatino Linotype" w:hAnsi="Palatino Linotype"/>
          <w:i/>
          <w:color w:val="000000" w:themeColor="text1"/>
          <w:sz w:val="22"/>
          <w:szCs w:val="22"/>
        </w:rPr>
        <w:t>“</w:t>
      </w:r>
      <w:r w:rsidR="00387E5C" w:rsidRPr="00EA3C1E">
        <w:rPr>
          <w:rFonts w:ascii="Palatino Linotype" w:hAnsi="Palatino Linotype"/>
          <w:bCs/>
          <w:i/>
          <w:color w:val="000000"/>
          <w:szCs w:val="22"/>
        </w:rPr>
        <w:t xml:space="preserve">acta de manera clara en formato </w:t>
      </w:r>
      <w:proofErr w:type="spellStart"/>
      <w:r w:rsidR="00387E5C" w:rsidRPr="00EA3C1E">
        <w:rPr>
          <w:rFonts w:ascii="Palatino Linotype" w:hAnsi="Palatino Linotype"/>
          <w:bCs/>
          <w:i/>
          <w:color w:val="000000"/>
          <w:szCs w:val="22"/>
        </w:rPr>
        <w:t>pdf</w:t>
      </w:r>
      <w:proofErr w:type="spellEnd"/>
      <w:r w:rsidR="00387E5C" w:rsidRPr="00EA3C1E">
        <w:rPr>
          <w:rFonts w:ascii="Palatino Linotype" w:hAnsi="Palatino Linotype"/>
          <w:bCs/>
          <w:i/>
          <w:color w:val="000000"/>
          <w:szCs w:val="22"/>
        </w:rPr>
        <w:t xml:space="preserve"> de la primera sesión de cabildo 2022, nombramientos de todos los titulares</w:t>
      </w:r>
      <w:r w:rsidRPr="00EA3C1E">
        <w:rPr>
          <w:rFonts w:ascii="Palatino Linotype" w:hAnsi="Palatino Linotype"/>
          <w:i/>
          <w:color w:val="000000" w:themeColor="text1"/>
          <w:sz w:val="22"/>
          <w:szCs w:val="22"/>
        </w:rPr>
        <w:t>” (Sic).</w:t>
      </w:r>
    </w:p>
    <w:p w14:paraId="51468BC5" w14:textId="77777777" w:rsidR="00B5115A" w:rsidRPr="00EA3C1E" w:rsidRDefault="00B5115A" w:rsidP="00B31E90">
      <w:pPr>
        <w:pStyle w:val="Prrafodelista"/>
        <w:spacing w:line="276" w:lineRule="auto"/>
        <w:ind w:left="567" w:right="567"/>
        <w:jc w:val="both"/>
        <w:rPr>
          <w:rFonts w:ascii="Palatino Linotype" w:hAnsi="Palatino Linotype"/>
          <w:b/>
          <w:bCs/>
          <w:color w:val="000000" w:themeColor="text1"/>
        </w:rPr>
      </w:pPr>
    </w:p>
    <w:p w14:paraId="20EC2697" w14:textId="4E19DD2B" w:rsidR="00B5115A" w:rsidRPr="00EA3C1E" w:rsidRDefault="00B5115A" w:rsidP="00B31E90">
      <w:pPr>
        <w:pStyle w:val="Prrafodelista"/>
        <w:spacing w:line="276" w:lineRule="auto"/>
        <w:ind w:left="567" w:right="567"/>
        <w:jc w:val="both"/>
        <w:rPr>
          <w:rFonts w:ascii="Palatino Linotype" w:hAnsi="Palatino Linotype"/>
          <w:i/>
          <w:color w:val="000000" w:themeColor="text1"/>
          <w:sz w:val="22"/>
          <w:szCs w:val="22"/>
        </w:rPr>
      </w:pPr>
      <w:r w:rsidRPr="00EA3C1E">
        <w:rPr>
          <w:rFonts w:ascii="Palatino Linotype" w:hAnsi="Palatino Linotype"/>
          <w:b/>
          <w:bCs/>
          <w:color w:val="000000" w:themeColor="text1"/>
        </w:rPr>
        <w:t>00022/ATENCO/IP/2022</w:t>
      </w:r>
    </w:p>
    <w:p w14:paraId="4476BF2B" w14:textId="6F460450" w:rsidR="00B5115A" w:rsidRPr="00EA3C1E" w:rsidRDefault="00F3465A" w:rsidP="00B31E90">
      <w:pPr>
        <w:pStyle w:val="Prrafodelista"/>
        <w:spacing w:line="276" w:lineRule="auto"/>
        <w:ind w:left="567" w:right="567"/>
        <w:jc w:val="both"/>
        <w:rPr>
          <w:rFonts w:ascii="Palatino Linotype" w:hAnsi="Palatino Linotype"/>
          <w:i/>
          <w:color w:val="000000" w:themeColor="text1"/>
          <w:sz w:val="22"/>
          <w:szCs w:val="22"/>
        </w:rPr>
      </w:pPr>
      <w:r w:rsidRPr="00EA3C1E">
        <w:rPr>
          <w:rFonts w:ascii="Palatino Linotype" w:hAnsi="Palatino Linotype"/>
          <w:i/>
          <w:color w:val="000000" w:themeColor="text1"/>
          <w:sz w:val="22"/>
          <w:szCs w:val="22"/>
        </w:rPr>
        <w:lastRenderedPageBreak/>
        <w:t>“</w:t>
      </w:r>
      <w:r w:rsidR="00B5115A" w:rsidRPr="00EA3C1E">
        <w:rPr>
          <w:rFonts w:ascii="Palatino Linotype" w:hAnsi="Palatino Linotype"/>
          <w:i/>
          <w:color w:val="000000" w:themeColor="text1"/>
          <w:sz w:val="22"/>
          <w:szCs w:val="22"/>
        </w:rPr>
        <w:t xml:space="preserve">plan de trabajo, descrito y aprobado por cabildo 2022 para la elaboración del plan de desarrollo municipal , </w:t>
      </w:r>
      <w:proofErr w:type="spellStart"/>
      <w:r w:rsidR="00B5115A" w:rsidRPr="00EA3C1E">
        <w:rPr>
          <w:rFonts w:ascii="Palatino Linotype" w:hAnsi="Palatino Linotype"/>
          <w:i/>
          <w:color w:val="000000" w:themeColor="text1"/>
          <w:sz w:val="22"/>
          <w:szCs w:val="22"/>
        </w:rPr>
        <w:t>asi</w:t>
      </w:r>
      <w:proofErr w:type="spellEnd"/>
      <w:r w:rsidR="00B5115A" w:rsidRPr="00EA3C1E">
        <w:rPr>
          <w:rFonts w:ascii="Palatino Linotype" w:hAnsi="Palatino Linotype"/>
          <w:i/>
          <w:color w:val="000000" w:themeColor="text1"/>
          <w:sz w:val="22"/>
          <w:szCs w:val="22"/>
        </w:rPr>
        <w:t xml:space="preserve"> como sus anexos y copia certificada del acta en comento</w:t>
      </w:r>
      <w:r w:rsidRPr="00EA3C1E">
        <w:rPr>
          <w:rFonts w:ascii="Palatino Linotype" w:hAnsi="Palatino Linotype"/>
          <w:i/>
          <w:color w:val="000000" w:themeColor="text1"/>
          <w:sz w:val="22"/>
          <w:szCs w:val="22"/>
        </w:rPr>
        <w:t>” (sic)</w:t>
      </w:r>
    </w:p>
    <w:p w14:paraId="010F49EF" w14:textId="1A6CD38B" w:rsidR="004E197E" w:rsidRPr="00EA3C1E" w:rsidRDefault="004E197E" w:rsidP="00B31E90">
      <w:pPr>
        <w:pStyle w:val="Prrafodelista"/>
        <w:spacing w:line="276" w:lineRule="auto"/>
        <w:ind w:left="567" w:right="567"/>
        <w:jc w:val="both"/>
        <w:rPr>
          <w:rFonts w:ascii="Palatino Linotype" w:hAnsi="Palatino Linotype"/>
          <w:i/>
          <w:color w:val="000000" w:themeColor="text1"/>
          <w:szCs w:val="22"/>
        </w:rPr>
      </w:pPr>
    </w:p>
    <w:p w14:paraId="7737FA62" w14:textId="0B703760" w:rsidR="00B5115A" w:rsidRPr="00EA3C1E" w:rsidRDefault="00B5115A" w:rsidP="00B5115A">
      <w:pPr>
        <w:pStyle w:val="Prrafodelista"/>
        <w:spacing w:line="276" w:lineRule="auto"/>
        <w:ind w:left="567" w:right="567"/>
        <w:jc w:val="both"/>
        <w:rPr>
          <w:rFonts w:ascii="Palatino Linotype" w:hAnsi="Palatino Linotype"/>
          <w:b/>
          <w:bCs/>
          <w:color w:val="000000" w:themeColor="text1"/>
        </w:rPr>
      </w:pPr>
      <w:r w:rsidRPr="00EA3C1E">
        <w:rPr>
          <w:rFonts w:ascii="Palatino Linotype" w:hAnsi="Palatino Linotype"/>
          <w:b/>
          <w:bCs/>
          <w:color w:val="000000" w:themeColor="text1"/>
        </w:rPr>
        <w:t>000</w:t>
      </w:r>
      <w:r w:rsidR="00C62175" w:rsidRPr="00EA3C1E">
        <w:rPr>
          <w:rFonts w:ascii="Palatino Linotype" w:hAnsi="Palatino Linotype"/>
          <w:b/>
          <w:bCs/>
          <w:color w:val="000000" w:themeColor="text1"/>
        </w:rPr>
        <w:t>55</w:t>
      </w:r>
      <w:r w:rsidRPr="00EA3C1E">
        <w:rPr>
          <w:rFonts w:ascii="Palatino Linotype" w:hAnsi="Palatino Linotype"/>
          <w:b/>
          <w:bCs/>
          <w:color w:val="000000" w:themeColor="text1"/>
        </w:rPr>
        <w:t>/ATENCO/IP/2022</w:t>
      </w:r>
    </w:p>
    <w:p w14:paraId="6B090D27" w14:textId="21315275" w:rsidR="00F3465A" w:rsidRPr="00EA3C1E" w:rsidRDefault="00F3465A" w:rsidP="00B5115A">
      <w:pPr>
        <w:pStyle w:val="Prrafodelista"/>
        <w:spacing w:line="276" w:lineRule="auto"/>
        <w:ind w:left="567" w:right="567"/>
        <w:jc w:val="both"/>
        <w:rPr>
          <w:rFonts w:ascii="Palatino Linotype" w:hAnsi="Palatino Linotype"/>
          <w:i/>
          <w:color w:val="000000" w:themeColor="text1"/>
          <w:sz w:val="22"/>
          <w:szCs w:val="22"/>
        </w:rPr>
      </w:pPr>
      <w:r w:rsidRPr="00EA3C1E">
        <w:rPr>
          <w:rFonts w:ascii="Palatino Linotype" w:hAnsi="Palatino Linotype"/>
          <w:i/>
          <w:color w:val="000000" w:themeColor="text1"/>
          <w:sz w:val="22"/>
          <w:szCs w:val="22"/>
        </w:rPr>
        <w:t xml:space="preserve">“acta de la primera </w:t>
      </w:r>
      <w:proofErr w:type="spellStart"/>
      <w:r w:rsidRPr="00EA3C1E">
        <w:rPr>
          <w:rFonts w:ascii="Palatino Linotype" w:hAnsi="Palatino Linotype"/>
          <w:i/>
          <w:color w:val="000000" w:themeColor="text1"/>
          <w:sz w:val="22"/>
          <w:szCs w:val="22"/>
        </w:rPr>
        <w:t>sesion</w:t>
      </w:r>
      <w:proofErr w:type="spellEnd"/>
      <w:r w:rsidRPr="00EA3C1E">
        <w:rPr>
          <w:rFonts w:ascii="Palatino Linotype" w:hAnsi="Palatino Linotype"/>
          <w:i/>
          <w:color w:val="000000" w:themeColor="text1"/>
          <w:sz w:val="22"/>
          <w:szCs w:val="22"/>
        </w:rPr>
        <w:t xml:space="preserve"> de cabildo 2022 , certificada” (sic)</w:t>
      </w:r>
    </w:p>
    <w:p w14:paraId="5BFC4034" w14:textId="77777777" w:rsidR="00B5115A" w:rsidRPr="00EA3C1E" w:rsidRDefault="00B5115A" w:rsidP="00B31E90">
      <w:pPr>
        <w:pStyle w:val="Prrafodelista"/>
        <w:spacing w:line="276" w:lineRule="auto"/>
        <w:ind w:left="567" w:right="567"/>
        <w:jc w:val="both"/>
        <w:rPr>
          <w:rFonts w:ascii="Palatino Linotype" w:hAnsi="Palatino Linotype"/>
          <w:i/>
          <w:color w:val="000000" w:themeColor="text1"/>
          <w:szCs w:val="22"/>
        </w:rPr>
      </w:pPr>
    </w:p>
    <w:p w14:paraId="49C21E77" w14:textId="2D0A1B0C" w:rsidR="0039142B" w:rsidRPr="00EA3C1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A3C1E">
        <w:rPr>
          <w:rFonts w:ascii="Palatino Linotype" w:hAnsi="Palatino Linotype" w:cs="Arial"/>
          <w:color w:val="000000" w:themeColor="text1"/>
        </w:rPr>
        <w:t>Modalidad de entrega: A través d</w:t>
      </w:r>
      <w:r w:rsidR="009C0215" w:rsidRPr="00EA3C1E">
        <w:rPr>
          <w:rFonts w:ascii="Palatino Linotype" w:hAnsi="Palatino Linotype" w:cs="Arial"/>
          <w:color w:val="000000" w:themeColor="text1"/>
        </w:rPr>
        <w:t>e</w:t>
      </w:r>
      <w:r w:rsidR="00832A14" w:rsidRPr="00EA3C1E">
        <w:rPr>
          <w:rFonts w:ascii="Palatino Linotype" w:hAnsi="Palatino Linotype" w:cs="Arial"/>
          <w:color w:val="000000" w:themeColor="text1"/>
        </w:rPr>
        <w:t>l SAIMEX</w:t>
      </w:r>
      <w:r w:rsidR="004E197E" w:rsidRPr="00EA3C1E">
        <w:rPr>
          <w:rFonts w:ascii="Palatino Linotype" w:hAnsi="Palatino Linotype" w:cs="Arial"/>
          <w:color w:val="000000" w:themeColor="text1"/>
        </w:rPr>
        <w:t>.</w:t>
      </w:r>
      <w:r w:rsidR="009E6A7E" w:rsidRPr="00EA3C1E">
        <w:rPr>
          <w:rFonts w:ascii="Palatino Linotype" w:hAnsi="Palatino Linotype" w:cs="Arial"/>
          <w:color w:val="000000" w:themeColor="text1"/>
        </w:rPr>
        <w:t xml:space="preserve"> </w:t>
      </w:r>
    </w:p>
    <w:p w14:paraId="35BA18A9" w14:textId="77777777" w:rsidR="0039142B" w:rsidRPr="00EA3C1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712484F" w:rsidR="0022448D" w:rsidRPr="00EA3C1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A3C1E">
        <w:rPr>
          <w:rFonts w:ascii="Palatino Linotype" w:eastAsia="MS Mincho" w:hAnsi="Palatino Linotype" w:cs="Times New Roman"/>
          <w:color w:val="000000" w:themeColor="text1"/>
        </w:rPr>
        <w:t xml:space="preserve">El </w:t>
      </w:r>
      <w:r w:rsidR="00B5115A" w:rsidRPr="00EA3C1E">
        <w:rPr>
          <w:rFonts w:ascii="Palatino Linotype" w:eastAsia="MS Mincho" w:hAnsi="Palatino Linotype" w:cs="Times New Roman"/>
          <w:color w:val="000000" w:themeColor="text1"/>
        </w:rPr>
        <w:t xml:space="preserve">diecinueve </w:t>
      </w:r>
      <w:r w:rsidR="00F3465A" w:rsidRPr="00EA3C1E">
        <w:rPr>
          <w:rFonts w:ascii="Palatino Linotype" w:eastAsia="MS Mincho" w:hAnsi="Palatino Linotype" w:cs="Times New Roman"/>
          <w:color w:val="000000" w:themeColor="text1"/>
        </w:rPr>
        <w:t xml:space="preserve">(19) </w:t>
      </w:r>
      <w:r w:rsidR="00B5115A" w:rsidRPr="00EA3C1E">
        <w:rPr>
          <w:rFonts w:ascii="Palatino Linotype" w:eastAsia="MS Mincho" w:hAnsi="Palatino Linotype" w:cs="Times New Roman"/>
          <w:color w:val="000000" w:themeColor="text1"/>
        </w:rPr>
        <w:t>de enero</w:t>
      </w:r>
      <w:r w:rsidR="00F3465A" w:rsidRPr="00EA3C1E">
        <w:rPr>
          <w:rFonts w:ascii="Palatino Linotype" w:eastAsia="MS Mincho" w:hAnsi="Palatino Linotype" w:cs="Times New Roman"/>
          <w:color w:val="000000" w:themeColor="text1"/>
        </w:rPr>
        <w:t xml:space="preserve">, </w:t>
      </w:r>
      <w:r w:rsidR="00832A14" w:rsidRPr="00EA3C1E">
        <w:rPr>
          <w:rFonts w:ascii="Palatino Linotype" w:eastAsia="MS Mincho" w:hAnsi="Palatino Linotype" w:cs="Times New Roman"/>
          <w:color w:val="000000" w:themeColor="text1"/>
        </w:rPr>
        <w:t>uno</w:t>
      </w:r>
      <w:r w:rsidR="00D0377B" w:rsidRPr="00EA3C1E">
        <w:rPr>
          <w:rFonts w:ascii="Palatino Linotype" w:eastAsia="MS Mincho" w:hAnsi="Palatino Linotype" w:cs="Times New Roman"/>
          <w:color w:val="000000" w:themeColor="text1"/>
        </w:rPr>
        <w:t xml:space="preserve"> </w:t>
      </w:r>
      <w:r w:rsidR="007076C5" w:rsidRPr="00EA3C1E">
        <w:rPr>
          <w:rFonts w:ascii="Palatino Linotype" w:eastAsia="MS Mincho" w:hAnsi="Palatino Linotype" w:cs="Times New Roman"/>
          <w:color w:val="000000" w:themeColor="text1"/>
        </w:rPr>
        <w:t>(</w:t>
      </w:r>
      <w:r w:rsidR="00832A14" w:rsidRPr="00EA3C1E">
        <w:rPr>
          <w:rFonts w:ascii="Palatino Linotype" w:eastAsia="MS Mincho" w:hAnsi="Palatino Linotype" w:cs="Times New Roman"/>
          <w:color w:val="000000" w:themeColor="text1"/>
        </w:rPr>
        <w:t>1</w:t>
      </w:r>
      <w:r w:rsidR="007076C5" w:rsidRPr="00EA3C1E">
        <w:rPr>
          <w:rFonts w:ascii="Palatino Linotype" w:eastAsia="MS Mincho" w:hAnsi="Palatino Linotype" w:cs="Times New Roman"/>
          <w:color w:val="000000" w:themeColor="text1"/>
        </w:rPr>
        <w:t xml:space="preserve">) </w:t>
      </w:r>
      <w:r w:rsidR="00F3465A" w:rsidRPr="00EA3C1E">
        <w:rPr>
          <w:rFonts w:ascii="Palatino Linotype" w:eastAsia="MS Mincho" w:hAnsi="Palatino Linotype" w:cs="Times New Roman"/>
          <w:color w:val="000000" w:themeColor="text1"/>
        </w:rPr>
        <w:t xml:space="preserve">y ocho (8) </w:t>
      </w:r>
      <w:r w:rsidR="007076C5" w:rsidRPr="00EA3C1E">
        <w:rPr>
          <w:rFonts w:ascii="Palatino Linotype" w:eastAsia="MS Mincho" w:hAnsi="Palatino Linotype" w:cs="Times New Roman"/>
          <w:color w:val="000000" w:themeColor="text1"/>
        </w:rPr>
        <w:t xml:space="preserve">de </w:t>
      </w:r>
      <w:r w:rsidR="00387E5C" w:rsidRPr="00EA3C1E">
        <w:rPr>
          <w:rFonts w:ascii="Palatino Linotype" w:eastAsia="MS Mincho" w:hAnsi="Palatino Linotype" w:cs="Times New Roman"/>
          <w:color w:val="000000" w:themeColor="text1"/>
        </w:rPr>
        <w:t>febrero</w:t>
      </w:r>
      <w:r w:rsidR="00762697" w:rsidRPr="00EA3C1E">
        <w:rPr>
          <w:rFonts w:ascii="Palatino Linotype" w:eastAsia="MS Mincho" w:hAnsi="Palatino Linotype" w:cs="Times New Roman"/>
          <w:color w:val="000000" w:themeColor="text1"/>
        </w:rPr>
        <w:t xml:space="preserve"> de dos mil veinti</w:t>
      </w:r>
      <w:r w:rsidR="00AD2900" w:rsidRPr="00EA3C1E">
        <w:rPr>
          <w:rFonts w:ascii="Palatino Linotype" w:eastAsia="MS Mincho" w:hAnsi="Palatino Linotype" w:cs="Times New Roman"/>
          <w:color w:val="000000" w:themeColor="text1"/>
        </w:rPr>
        <w:t>dós</w:t>
      </w:r>
      <w:r w:rsidR="00762697" w:rsidRPr="00EA3C1E">
        <w:rPr>
          <w:rFonts w:ascii="Palatino Linotype" w:eastAsia="MS Mincho" w:hAnsi="Palatino Linotype" w:cs="Times New Roman"/>
          <w:color w:val="000000" w:themeColor="text1"/>
        </w:rPr>
        <w:t xml:space="preserve">, </w:t>
      </w:r>
      <w:r w:rsidR="005F1362" w:rsidRPr="00EA3C1E">
        <w:rPr>
          <w:rFonts w:ascii="Palatino Linotype" w:hAnsi="Palatino Linotype"/>
          <w:color w:val="000000" w:themeColor="text1"/>
          <w:szCs w:val="14"/>
        </w:rPr>
        <w:t xml:space="preserve">el </w:t>
      </w:r>
      <w:r w:rsidR="005F1362" w:rsidRPr="00EA3C1E">
        <w:rPr>
          <w:rFonts w:ascii="Palatino Linotype" w:hAnsi="Palatino Linotype"/>
          <w:b/>
          <w:color w:val="000000" w:themeColor="text1"/>
          <w:szCs w:val="14"/>
        </w:rPr>
        <w:t>SUJETO OBLIGADO</w:t>
      </w:r>
      <w:r w:rsidR="005F1362" w:rsidRPr="00EA3C1E">
        <w:rPr>
          <w:rFonts w:ascii="Palatino Linotype" w:hAnsi="Palatino Linotype"/>
          <w:color w:val="000000" w:themeColor="text1"/>
          <w:szCs w:val="14"/>
        </w:rPr>
        <w:t xml:space="preserve"> </w:t>
      </w:r>
      <w:r w:rsidR="007076C5" w:rsidRPr="00EA3C1E">
        <w:rPr>
          <w:rFonts w:ascii="Palatino Linotype" w:hAnsi="Palatino Linotype"/>
          <w:color w:val="000000" w:themeColor="text1"/>
          <w:szCs w:val="14"/>
        </w:rPr>
        <w:t>dio respuesta a la</w:t>
      </w:r>
      <w:r w:rsidR="00B5115A" w:rsidRPr="00EA3C1E">
        <w:rPr>
          <w:rFonts w:ascii="Palatino Linotype" w:hAnsi="Palatino Linotype"/>
          <w:color w:val="000000" w:themeColor="text1"/>
          <w:szCs w:val="14"/>
        </w:rPr>
        <w:t>s</w:t>
      </w:r>
      <w:r w:rsidR="007076C5" w:rsidRPr="00EA3C1E">
        <w:rPr>
          <w:rFonts w:ascii="Palatino Linotype" w:hAnsi="Palatino Linotype"/>
          <w:color w:val="000000" w:themeColor="text1"/>
          <w:szCs w:val="14"/>
        </w:rPr>
        <w:t xml:space="preserve"> solicitud</w:t>
      </w:r>
      <w:r w:rsidR="00B5115A" w:rsidRPr="00EA3C1E">
        <w:rPr>
          <w:rFonts w:ascii="Palatino Linotype" w:hAnsi="Palatino Linotype"/>
          <w:color w:val="000000" w:themeColor="text1"/>
          <w:szCs w:val="14"/>
        </w:rPr>
        <w:t>es</w:t>
      </w:r>
      <w:r w:rsidR="007076C5" w:rsidRPr="00EA3C1E">
        <w:rPr>
          <w:rFonts w:ascii="Palatino Linotype" w:hAnsi="Palatino Linotype"/>
          <w:color w:val="000000" w:themeColor="text1"/>
          <w:szCs w:val="14"/>
        </w:rPr>
        <w:t xml:space="preserve"> de información en los siguientes términos</w:t>
      </w:r>
      <w:r w:rsidR="005F1362" w:rsidRPr="00EA3C1E">
        <w:rPr>
          <w:rFonts w:ascii="Palatino Linotype" w:hAnsi="Palatino Linotype"/>
          <w:color w:val="000000" w:themeColor="text1"/>
          <w:szCs w:val="14"/>
        </w:rPr>
        <w:t>:</w:t>
      </w:r>
    </w:p>
    <w:p w14:paraId="0E759FD5" w14:textId="77777777" w:rsidR="009A593A" w:rsidRPr="00EA3C1E" w:rsidRDefault="009A593A" w:rsidP="00B31E90">
      <w:pPr>
        <w:pStyle w:val="Sinespaciado"/>
        <w:ind w:left="567" w:right="567"/>
        <w:jc w:val="right"/>
        <w:rPr>
          <w:rFonts w:ascii="Palatino Linotype" w:hAnsi="Palatino Linotype"/>
          <w:i/>
          <w:noProof/>
          <w:color w:val="000000" w:themeColor="text1"/>
          <w:lang w:eastAsia="es-MX"/>
        </w:rPr>
      </w:pPr>
    </w:p>
    <w:p w14:paraId="419CEE41" w14:textId="6918A212" w:rsidR="00B5115A" w:rsidRPr="00EA3C1E" w:rsidRDefault="00B5115A" w:rsidP="00B5115A">
      <w:pPr>
        <w:pStyle w:val="Prrafodelista"/>
        <w:spacing w:line="276" w:lineRule="auto"/>
        <w:ind w:left="567" w:right="567"/>
        <w:jc w:val="both"/>
        <w:rPr>
          <w:rFonts w:ascii="Palatino Linotype" w:hAnsi="Palatino Linotype"/>
          <w:i/>
          <w:color w:val="000000" w:themeColor="text1"/>
          <w:sz w:val="22"/>
          <w:szCs w:val="22"/>
        </w:rPr>
      </w:pPr>
      <w:r w:rsidRPr="00EA3C1E">
        <w:rPr>
          <w:rFonts w:ascii="Palatino Linotype" w:hAnsi="Palatino Linotype"/>
          <w:b/>
          <w:bCs/>
          <w:color w:val="000000" w:themeColor="text1"/>
        </w:rPr>
        <w:t>00021/ATENCO/IP/2022</w:t>
      </w:r>
    </w:p>
    <w:p w14:paraId="1044FCA5" w14:textId="77777777" w:rsidR="00B5115A" w:rsidRPr="00EA3C1E" w:rsidRDefault="00B5115A"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977CF3E" w14:textId="3363A1DA" w:rsidR="00387E5C" w:rsidRPr="00EA3C1E" w:rsidRDefault="005F1362"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w:t>
      </w:r>
      <w:r w:rsidR="00387E5C" w:rsidRPr="00EA3C1E">
        <w:rPr>
          <w:rFonts w:ascii="Palatino Linotype" w:hAnsi="Palatino Linotype"/>
          <w:i/>
          <w:noProof/>
          <w:color w:val="000000" w:themeColor="text1"/>
          <w:sz w:val="22"/>
          <w:szCs w:val="22"/>
          <w:lang w:val="es-MX" w:eastAsia="es-MX"/>
        </w:rPr>
        <w:t>Atenco, México a 01 de Febrero de 2022</w:t>
      </w:r>
    </w:p>
    <w:p w14:paraId="34567E8D" w14:textId="77777777" w:rsidR="00387E5C" w:rsidRPr="00EA3C1E" w:rsidRDefault="00387E5C"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Nombre del solicitante:</w:t>
      </w:r>
    </w:p>
    <w:p w14:paraId="7541B8D1" w14:textId="77777777" w:rsidR="00387E5C" w:rsidRPr="00EA3C1E" w:rsidRDefault="00387E5C"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Folio de la solicitud: 00021/ATENCO/IP/2022</w:t>
      </w:r>
    </w:p>
    <w:p w14:paraId="755C22B5" w14:textId="77777777" w:rsidR="00387E5C" w:rsidRPr="00EA3C1E" w:rsidRDefault="00387E5C"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AC7276" w14:textId="77777777" w:rsidR="00387E5C" w:rsidRPr="00EA3C1E" w:rsidRDefault="00387E5C"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 xml:space="preserve">UNIDAD DE TRANSPARENCIA Oficio No.: PMA/UT/INT/2022/0038 Solicitud de Información: 00021/ATENCO/IP/2022 Atenco, Estado de México, 1°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00021/ATENCO/IP/2022,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w:t>
      </w:r>
      <w:r w:rsidRPr="00EA3C1E">
        <w:rPr>
          <w:rFonts w:ascii="Palatino Linotype" w:hAnsi="Palatino Linotype"/>
          <w:i/>
          <w:noProof/>
          <w:color w:val="000000" w:themeColor="text1"/>
          <w:sz w:val="22"/>
          <w:szCs w:val="22"/>
          <w:lang w:val="es-MX" w:eastAsia="es-MX"/>
        </w:rPr>
        <w:lastRenderedPageBreak/>
        <w:t>178 de la Ley de Transparencia y Acceso a la Información Pública del Estado de México y Municipios. Sin otro particular por el momento, reciba un cordial saludo. A T E N T A M E N T E Mtro. Juan Manuel Mancera García Titular de la Unidad de Transparencia.</w:t>
      </w:r>
    </w:p>
    <w:p w14:paraId="74B00AAE" w14:textId="77777777" w:rsidR="00387E5C" w:rsidRPr="00EA3C1E" w:rsidRDefault="00387E5C" w:rsidP="00387E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ATENTAMENTE</w:t>
      </w:r>
    </w:p>
    <w:p w14:paraId="35A36DE0" w14:textId="2096B20B" w:rsidR="0039142B" w:rsidRPr="00EA3C1E" w:rsidRDefault="00387E5C" w:rsidP="00387E5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A3C1E">
        <w:rPr>
          <w:rFonts w:ascii="Palatino Linotype" w:hAnsi="Palatino Linotype"/>
          <w:i/>
          <w:noProof/>
          <w:color w:val="000000" w:themeColor="text1"/>
          <w:sz w:val="22"/>
          <w:szCs w:val="22"/>
          <w:lang w:val="es-MX" w:eastAsia="es-MX"/>
        </w:rPr>
        <w:t>Mtro. en D. Juan Manuel Mancera García</w:t>
      </w:r>
      <w:r w:rsidR="005F1362" w:rsidRPr="00EA3C1E">
        <w:rPr>
          <w:rFonts w:ascii="Palatino Linotype" w:hAnsi="Palatino Linotype"/>
          <w:i/>
          <w:noProof/>
          <w:color w:val="000000" w:themeColor="text1"/>
          <w:sz w:val="22"/>
          <w:szCs w:val="22"/>
          <w:lang w:val="es-MX" w:eastAsia="es-MX"/>
        </w:rPr>
        <w:t>”</w:t>
      </w:r>
      <w:r w:rsidR="00EB3DF7" w:rsidRPr="00EA3C1E">
        <w:rPr>
          <w:rFonts w:ascii="Palatino Linotype" w:hAnsi="Palatino Linotype"/>
          <w:noProof/>
          <w:color w:val="000000" w:themeColor="text1"/>
          <w:sz w:val="22"/>
          <w:szCs w:val="22"/>
          <w:lang w:val="es-MX" w:eastAsia="es-MX"/>
        </w:rPr>
        <w:t xml:space="preserve"> (Sic.)</w:t>
      </w:r>
    </w:p>
    <w:p w14:paraId="2D68519B" w14:textId="77777777" w:rsidR="0097210F" w:rsidRPr="00EA3C1E" w:rsidRDefault="0097210F" w:rsidP="009A593A">
      <w:pPr>
        <w:pStyle w:val="Sinespaciado"/>
        <w:ind w:right="567"/>
        <w:jc w:val="both"/>
        <w:rPr>
          <w:rFonts w:ascii="Palatino Linotype" w:hAnsi="Palatino Linotype"/>
          <w:noProof/>
          <w:color w:val="000000" w:themeColor="text1"/>
          <w:lang w:val="es-MX" w:eastAsia="es-MX"/>
        </w:rPr>
      </w:pPr>
    </w:p>
    <w:p w14:paraId="1DBE02F6" w14:textId="5F6DF1B9" w:rsidR="00387E5C" w:rsidRPr="00EA3C1E" w:rsidRDefault="00387E5C" w:rsidP="00D65E80">
      <w:pPr>
        <w:pStyle w:val="Prrafodelista"/>
        <w:numPr>
          <w:ilvl w:val="1"/>
          <w:numId w:val="6"/>
        </w:numPr>
        <w:tabs>
          <w:tab w:val="left" w:pos="284"/>
          <w:tab w:val="left" w:pos="426"/>
        </w:tabs>
        <w:spacing w:line="360" w:lineRule="auto"/>
        <w:ind w:left="851"/>
        <w:jc w:val="both"/>
        <w:rPr>
          <w:rFonts w:ascii="Palatino Linotype" w:hAnsi="Palatino Linotype"/>
          <w:b/>
          <w:i/>
          <w:color w:val="000000" w:themeColor="text1"/>
          <w:szCs w:val="22"/>
        </w:rPr>
      </w:pPr>
      <w:r w:rsidRPr="00EA3C1E">
        <w:rPr>
          <w:rFonts w:ascii="Palatino Linotype" w:hAnsi="Palatino Linotype"/>
          <w:b/>
          <w:i/>
          <w:color w:val="000000" w:themeColor="text1"/>
          <w:szCs w:val="22"/>
        </w:rPr>
        <w:t xml:space="preserve">ActaComité2.pdf: </w:t>
      </w:r>
      <w:r w:rsidRPr="00EA3C1E">
        <w:rPr>
          <w:rFonts w:ascii="Palatino Linotype" w:hAnsi="Palatino Linotype"/>
          <w:color w:val="000000" w:themeColor="text1"/>
          <w:szCs w:val="22"/>
        </w:rPr>
        <w:t>Contiene el acta de la Segunda Sesión Extraordinaria del Comité de Transparencia de Atenco y, en el punto relativo a la solicitud número 21, se sometió a la aprobación de la clasificación parcial de información como confidencial en el punto número 9 del orden del día. Se determinó por unanimidad de votos de los integrantes del Comité clasificar la rúbrica y/o firma</w:t>
      </w:r>
      <w:r w:rsidR="00F05764" w:rsidRPr="00EA3C1E">
        <w:rPr>
          <w:rFonts w:ascii="Palatino Linotype" w:hAnsi="Palatino Linotype"/>
          <w:color w:val="000000" w:themeColor="text1"/>
          <w:szCs w:val="22"/>
        </w:rPr>
        <w:t>.</w:t>
      </w:r>
    </w:p>
    <w:p w14:paraId="4ED86A2C" w14:textId="77777777" w:rsidR="00F05764" w:rsidRPr="00EA3C1E" w:rsidRDefault="00F05764" w:rsidP="00F05764">
      <w:pPr>
        <w:pStyle w:val="Prrafodelista"/>
        <w:tabs>
          <w:tab w:val="left" w:pos="284"/>
          <w:tab w:val="left" w:pos="426"/>
        </w:tabs>
        <w:spacing w:line="360" w:lineRule="auto"/>
        <w:ind w:left="851"/>
        <w:jc w:val="both"/>
        <w:rPr>
          <w:rFonts w:ascii="Palatino Linotype" w:hAnsi="Palatino Linotype"/>
          <w:b/>
          <w:i/>
          <w:color w:val="000000" w:themeColor="text1"/>
          <w:szCs w:val="22"/>
        </w:rPr>
      </w:pPr>
    </w:p>
    <w:p w14:paraId="1D845F3A" w14:textId="023BC975" w:rsidR="00387E5C" w:rsidRPr="00EA3C1E" w:rsidRDefault="00387E5C" w:rsidP="00D65E80">
      <w:pPr>
        <w:pStyle w:val="Prrafodelista"/>
        <w:numPr>
          <w:ilvl w:val="1"/>
          <w:numId w:val="6"/>
        </w:numPr>
        <w:tabs>
          <w:tab w:val="left" w:pos="284"/>
          <w:tab w:val="left" w:pos="426"/>
        </w:tabs>
        <w:spacing w:line="360" w:lineRule="auto"/>
        <w:ind w:left="851"/>
        <w:jc w:val="both"/>
        <w:rPr>
          <w:rFonts w:ascii="Palatino Linotype" w:hAnsi="Palatino Linotype"/>
          <w:b/>
          <w:i/>
          <w:color w:val="000000" w:themeColor="text1"/>
          <w:szCs w:val="22"/>
        </w:rPr>
      </w:pPr>
      <w:proofErr w:type="spellStart"/>
      <w:r w:rsidRPr="00EA3C1E">
        <w:rPr>
          <w:rFonts w:ascii="Palatino Linotype" w:hAnsi="Palatino Linotype"/>
          <w:b/>
          <w:i/>
          <w:color w:val="000000" w:themeColor="text1"/>
          <w:szCs w:val="22"/>
        </w:rPr>
        <w:t>Resp</w:t>
      </w:r>
      <w:proofErr w:type="spellEnd"/>
      <w:r w:rsidRPr="00EA3C1E">
        <w:rPr>
          <w:rFonts w:ascii="Palatino Linotype" w:hAnsi="Palatino Linotype"/>
          <w:b/>
          <w:i/>
          <w:color w:val="000000" w:themeColor="text1"/>
          <w:szCs w:val="22"/>
        </w:rPr>
        <w:t>. Sol. 21 Sría.pdf:</w:t>
      </w:r>
      <w:r w:rsidR="00F05764" w:rsidRPr="00EA3C1E">
        <w:rPr>
          <w:rFonts w:ascii="Palatino Linotype" w:hAnsi="Palatino Linotype"/>
          <w:b/>
          <w:i/>
          <w:color w:val="000000" w:themeColor="text1"/>
          <w:szCs w:val="22"/>
        </w:rPr>
        <w:t xml:space="preserve"> </w:t>
      </w:r>
      <w:r w:rsidR="00F05764" w:rsidRPr="00EA3C1E">
        <w:rPr>
          <w:rFonts w:ascii="Palatino Linotype" w:hAnsi="Palatino Linotype"/>
          <w:color w:val="000000" w:themeColor="text1"/>
          <w:szCs w:val="22"/>
        </w:rPr>
        <w:t xml:space="preserve">Ofició HAA/SA/OF/24/01/2022/58 suscrito por la Secretaría del Ayuntamiento mediante el que refiere que entrega copia del acta de cabildo con fecha 1 de enero de 2022 en formato </w:t>
      </w:r>
      <w:proofErr w:type="spellStart"/>
      <w:r w:rsidR="00F05764" w:rsidRPr="00EA3C1E">
        <w:rPr>
          <w:rFonts w:ascii="Palatino Linotype" w:hAnsi="Palatino Linotype"/>
          <w:color w:val="000000" w:themeColor="text1"/>
          <w:szCs w:val="22"/>
        </w:rPr>
        <w:t>pdf</w:t>
      </w:r>
      <w:proofErr w:type="spellEnd"/>
      <w:r w:rsidR="00F05764" w:rsidRPr="00EA3C1E">
        <w:rPr>
          <w:rFonts w:ascii="Palatino Linotype" w:hAnsi="Palatino Linotype"/>
          <w:color w:val="000000" w:themeColor="text1"/>
          <w:szCs w:val="22"/>
        </w:rPr>
        <w:t>.</w:t>
      </w:r>
    </w:p>
    <w:p w14:paraId="4AAC30A5" w14:textId="77777777" w:rsidR="00F05764" w:rsidRPr="00EA3C1E" w:rsidRDefault="00F05764" w:rsidP="00F05764">
      <w:pPr>
        <w:pStyle w:val="Prrafodelista"/>
        <w:rPr>
          <w:rFonts w:ascii="Palatino Linotype" w:hAnsi="Palatino Linotype"/>
          <w:b/>
          <w:i/>
          <w:color w:val="000000" w:themeColor="text1"/>
          <w:szCs w:val="22"/>
        </w:rPr>
      </w:pPr>
    </w:p>
    <w:p w14:paraId="7A45EEF6" w14:textId="5C8C27B1" w:rsidR="00387E5C" w:rsidRPr="00EA3C1E" w:rsidRDefault="00387E5C" w:rsidP="00D65E80">
      <w:pPr>
        <w:pStyle w:val="Prrafodelista"/>
        <w:numPr>
          <w:ilvl w:val="1"/>
          <w:numId w:val="6"/>
        </w:numPr>
        <w:tabs>
          <w:tab w:val="left" w:pos="284"/>
          <w:tab w:val="left" w:pos="426"/>
        </w:tabs>
        <w:spacing w:line="360" w:lineRule="auto"/>
        <w:ind w:left="851"/>
        <w:jc w:val="both"/>
        <w:rPr>
          <w:rFonts w:ascii="Palatino Linotype" w:hAnsi="Palatino Linotype"/>
          <w:b/>
          <w:i/>
          <w:color w:val="000000" w:themeColor="text1"/>
          <w:szCs w:val="22"/>
        </w:rPr>
      </w:pPr>
      <w:r w:rsidRPr="00EA3C1E">
        <w:rPr>
          <w:rFonts w:ascii="Palatino Linotype" w:hAnsi="Palatino Linotype"/>
          <w:b/>
          <w:i/>
          <w:color w:val="000000" w:themeColor="text1"/>
          <w:szCs w:val="22"/>
        </w:rPr>
        <w:t>ACTA DE CALBILDO 220101.pdf:</w:t>
      </w:r>
      <w:r w:rsidR="00F05764" w:rsidRPr="00EA3C1E">
        <w:rPr>
          <w:rFonts w:ascii="Palatino Linotype" w:hAnsi="Palatino Linotype"/>
          <w:b/>
          <w:i/>
          <w:color w:val="000000" w:themeColor="text1"/>
          <w:szCs w:val="22"/>
        </w:rPr>
        <w:t xml:space="preserve"> </w:t>
      </w:r>
      <w:r w:rsidR="00F05764" w:rsidRPr="00EA3C1E">
        <w:rPr>
          <w:rFonts w:ascii="Palatino Linotype" w:hAnsi="Palatino Linotype"/>
          <w:color w:val="000000" w:themeColor="text1"/>
          <w:szCs w:val="22"/>
        </w:rPr>
        <w:t>Contiene la sesión solemne de instalación, primera sesión ordinaria de cabildo del año 2022.</w:t>
      </w:r>
    </w:p>
    <w:p w14:paraId="6B919F6A" w14:textId="77777777" w:rsidR="00F05764" w:rsidRPr="00EA3C1E" w:rsidRDefault="00F05764" w:rsidP="00F05764">
      <w:pPr>
        <w:pStyle w:val="Prrafodelista"/>
        <w:rPr>
          <w:rFonts w:ascii="Palatino Linotype" w:hAnsi="Palatino Linotype"/>
          <w:b/>
          <w:i/>
          <w:color w:val="000000" w:themeColor="text1"/>
          <w:szCs w:val="22"/>
        </w:rPr>
      </w:pPr>
    </w:p>
    <w:p w14:paraId="520B61BB" w14:textId="5E6D177E" w:rsidR="00387E5C" w:rsidRPr="00EA3C1E" w:rsidRDefault="00387E5C" w:rsidP="00D65E80">
      <w:pPr>
        <w:pStyle w:val="Prrafodelista"/>
        <w:numPr>
          <w:ilvl w:val="0"/>
          <w:numId w:val="6"/>
        </w:numPr>
        <w:tabs>
          <w:tab w:val="left" w:pos="284"/>
          <w:tab w:val="left" w:pos="426"/>
        </w:tabs>
        <w:spacing w:line="360" w:lineRule="auto"/>
        <w:ind w:left="851"/>
        <w:jc w:val="both"/>
        <w:rPr>
          <w:rFonts w:ascii="Palatino Linotype" w:hAnsi="Palatino Linotype"/>
          <w:b/>
          <w:i/>
          <w:color w:val="000000" w:themeColor="text1"/>
          <w:szCs w:val="22"/>
        </w:rPr>
      </w:pPr>
      <w:proofErr w:type="spellStart"/>
      <w:r w:rsidRPr="00EA3C1E">
        <w:rPr>
          <w:rFonts w:ascii="Palatino Linotype" w:hAnsi="Palatino Linotype"/>
          <w:b/>
          <w:i/>
          <w:color w:val="000000" w:themeColor="text1"/>
          <w:szCs w:val="22"/>
        </w:rPr>
        <w:t>Resp</w:t>
      </w:r>
      <w:proofErr w:type="spellEnd"/>
      <w:r w:rsidRPr="00EA3C1E">
        <w:rPr>
          <w:rFonts w:ascii="Palatino Linotype" w:hAnsi="Palatino Linotype"/>
          <w:b/>
          <w:i/>
          <w:color w:val="000000" w:themeColor="text1"/>
          <w:szCs w:val="22"/>
        </w:rPr>
        <w:t>. Sol. 21 RH.pdf:</w:t>
      </w:r>
      <w:r w:rsidR="00E275E5" w:rsidRPr="00EA3C1E">
        <w:rPr>
          <w:rFonts w:ascii="Palatino Linotype" w:hAnsi="Palatino Linotype"/>
          <w:b/>
          <w:i/>
          <w:color w:val="000000" w:themeColor="text1"/>
          <w:szCs w:val="22"/>
        </w:rPr>
        <w:t xml:space="preserve"> </w:t>
      </w:r>
      <w:r w:rsidR="00E275E5" w:rsidRPr="00EA3C1E">
        <w:rPr>
          <w:rFonts w:ascii="Palatino Linotype" w:hAnsi="Palatino Linotype"/>
          <w:color w:val="000000" w:themeColor="text1"/>
          <w:szCs w:val="22"/>
        </w:rPr>
        <w:t xml:space="preserve">Oficio PMA/JRH/019/2022 suscrito por la Jefa de Recursos Humanos </w:t>
      </w:r>
      <w:r w:rsidR="009A523C" w:rsidRPr="00EA3C1E">
        <w:rPr>
          <w:rFonts w:ascii="Palatino Linotype" w:hAnsi="Palatino Linotype"/>
          <w:color w:val="000000" w:themeColor="text1"/>
          <w:szCs w:val="22"/>
        </w:rPr>
        <w:t>mediante el cual refiere que entrega los nombramientos con los que se cuenta, estos se encuentran en versión pública testando la firma de los servidores públicos. Incluye un total de 48 nombramientos.</w:t>
      </w:r>
      <w:r w:rsidR="00E275E5" w:rsidRPr="00EA3C1E">
        <w:rPr>
          <w:rFonts w:ascii="Palatino Linotype" w:hAnsi="Palatino Linotype"/>
          <w:color w:val="000000" w:themeColor="text1"/>
          <w:szCs w:val="22"/>
        </w:rPr>
        <w:t xml:space="preserve"> </w:t>
      </w:r>
    </w:p>
    <w:p w14:paraId="1A2B338A" w14:textId="77777777" w:rsidR="00707435" w:rsidRPr="00EA3C1E" w:rsidRDefault="00707435" w:rsidP="00707435">
      <w:pPr>
        <w:pStyle w:val="Prrafodelista"/>
        <w:tabs>
          <w:tab w:val="left" w:pos="284"/>
          <w:tab w:val="left" w:pos="426"/>
        </w:tabs>
        <w:spacing w:line="360" w:lineRule="auto"/>
        <w:ind w:left="851"/>
        <w:jc w:val="both"/>
        <w:rPr>
          <w:rFonts w:ascii="Palatino Linotype" w:hAnsi="Palatino Linotype"/>
          <w:b/>
          <w:i/>
          <w:color w:val="000000" w:themeColor="text1"/>
          <w:szCs w:val="22"/>
        </w:rPr>
      </w:pPr>
    </w:p>
    <w:p w14:paraId="31B5D693" w14:textId="7CB5C874" w:rsidR="00B5115A" w:rsidRPr="00EA3C1E" w:rsidRDefault="00B5115A" w:rsidP="00B5115A">
      <w:pPr>
        <w:spacing w:line="276" w:lineRule="auto"/>
        <w:ind w:right="567"/>
        <w:jc w:val="both"/>
        <w:rPr>
          <w:rFonts w:ascii="Palatino Linotype" w:hAnsi="Palatino Linotype"/>
          <w:i/>
          <w:color w:val="000000" w:themeColor="text1"/>
          <w:sz w:val="22"/>
          <w:szCs w:val="22"/>
        </w:rPr>
      </w:pPr>
      <w:r w:rsidRPr="00EA3C1E">
        <w:rPr>
          <w:rFonts w:ascii="Palatino Linotype" w:hAnsi="Palatino Linotype"/>
          <w:b/>
          <w:bCs/>
          <w:color w:val="000000" w:themeColor="text1"/>
        </w:rPr>
        <w:t>00022/ATENCO/IP/2022</w:t>
      </w:r>
    </w:p>
    <w:p w14:paraId="1558A90D" w14:textId="64D80698" w:rsidR="00387E5C" w:rsidRPr="00EA3C1E" w:rsidRDefault="00387E5C" w:rsidP="00387E5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DAFE0B6" w14:textId="68931986" w:rsidR="00B50B4A" w:rsidRPr="00EA3C1E" w:rsidRDefault="00B50B4A" w:rsidP="00B50B4A">
      <w:pPr>
        <w:pStyle w:val="Prrafodelista"/>
        <w:tabs>
          <w:tab w:val="left" w:pos="284"/>
          <w:tab w:val="left" w:pos="426"/>
        </w:tabs>
        <w:spacing w:line="360" w:lineRule="auto"/>
        <w:ind w:right="616"/>
        <w:jc w:val="both"/>
        <w:rPr>
          <w:rFonts w:ascii="Palatino Linotype" w:hAnsi="Palatino Linotype"/>
          <w:i/>
          <w:iCs/>
          <w:color w:val="000000" w:themeColor="text1"/>
          <w:sz w:val="22"/>
          <w:szCs w:val="20"/>
        </w:rPr>
      </w:pPr>
      <w:r w:rsidRPr="00EA3C1E">
        <w:rPr>
          <w:rFonts w:ascii="Palatino Linotype" w:hAnsi="Palatino Linotype"/>
          <w:i/>
          <w:iCs/>
          <w:color w:val="000000" w:themeColor="text1"/>
          <w:sz w:val="22"/>
          <w:szCs w:val="2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F4C673B" w14:textId="77777777" w:rsidR="00B50B4A" w:rsidRPr="00EA3C1E" w:rsidRDefault="00B50B4A" w:rsidP="00B50B4A">
      <w:pPr>
        <w:pStyle w:val="Prrafodelista"/>
        <w:tabs>
          <w:tab w:val="left" w:pos="284"/>
          <w:tab w:val="left" w:pos="426"/>
        </w:tabs>
        <w:spacing w:line="360" w:lineRule="auto"/>
        <w:ind w:right="616"/>
        <w:jc w:val="both"/>
        <w:rPr>
          <w:rFonts w:ascii="Palatino Linotype" w:hAnsi="Palatino Linotype"/>
          <w:i/>
          <w:iCs/>
          <w:color w:val="000000" w:themeColor="text1"/>
          <w:sz w:val="22"/>
          <w:szCs w:val="20"/>
        </w:rPr>
      </w:pPr>
      <w:r w:rsidRPr="00EA3C1E">
        <w:rPr>
          <w:rFonts w:ascii="Palatino Linotype" w:hAnsi="Palatino Linotype"/>
          <w:i/>
          <w:iCs/>
          <w:color w:val="000000" w:themeColor="text1"/>
          <w:sz w:val="22"/>
          <w:szCs w:val="20"/>
        </w:rPr>
        <w:t>UNIDAD DE TRANSPARENCIA Oficio No.: PMA/UT/INT/2022/0010 Solicitud de Información: 00022/ATENCO/IP/2022 Atenco, Estado de México, 19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00022/ATENCO/IP/2022,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4121165B" w14:textId="77777777" w:rsidR="00B50B4A" w:rsidRPr="00EA3C1E" w:rsidRDefault="00B50B4A" w:rsidP="00B50B4A">
      <w:pPr>
        <w:pStyle w:val="Prrafodelista"/>
        <w:tabs>
          <w:tab w:val="left" w:pos="284"/>
          <w:tab w:val="left" w:pos="426"/>
        </w:tabs>
        <w:spacing w:line="360" w:lineRule="auto"/>
        <w:ind w:right="616"/>
        <w:jc w:val="both"/>
        <w:rPr>
          <w:rFonts w:ascii="Palatino Linotype" w:hAnsi="Palatino Linotype"/>
          <w:i/>
          <w:iCs/>
          <w:color w:val="000000" w:themeColor="text1"/>
          <w:sz w:val="22"/>
          <w:szCs w:val="20"/>
        </w:rPr>
      </w:pPr>
      <w:r w:rsidRPr="00EA3C1E">
        <w:rPr>
          <w:rFonts w:ascii="Palatino Linotype" w:hAnsi="Palatino Linotype"/>
          <w:i/>
          <w:iCs/>
          <w:color w:val="000000" w:themeColor="text1"/>
          <w:sz w:val="22"/>
          <w:szCs w:val="20"/>
        </w:rPr>
        <w:t>ATENTAMENTE</w:t>
      </w:r>
    </w:p>
    <w:p w14:paraId="4E81EA2E" w14:textId="724F87E7" w:rsidR="00B5115A" w:rsidRPr="00EA3C1E" w:rsidRDefault="00B50B4A" w:rsidP="00B50B4A">
      <w:pPr>
        <w:pStyle w:val="Prrafodelista"/>
        <w:tabs>
          <w:tab w:val="left" w:pos="284"/>
          <w:tab w:val="left" w:pos="426"/>
        </w:tabs>
        <w:spacing w:line="360" w:lineRule="auto"/>
        <w:ind w:right="616"/>
        <w:jc w:val="both"/>
        <w:rPr>
          <w:rFonts w:ascii="Palatino Linotype" w:hAnsi="Palatino Linotype"/>
          <w:i/>
          <w:iCs/>
          <w:color w:val="000000" w:themeColor="text1"/>
          <w:sz w:val="22"/>
          <w:szCs w:val="20"/>
        </w:rPr>
      </w:pPr>
      <w:r w:rsidRPr="00EA3C1E">
        <w:rPr>
          <w:rFonts w:ascii="Palatino Linotype" w:hAnsi="Palatino Linotype"/>
          <w:i/>
          <w:iCs/>
          <w:color w:val="000000" w:themeColor="text1"/>
          <w:sz w:val="22"/>
          <w:szCs w:val="20"/>
        </w:rPr>
        <w:t>Mtro. en D. Juan Manuel Mancera García” (sic)</w:t>
      </w:r>
    </w:p>
    <w:p w14:paraId="0B0EB8F4" w14:textId="4EDA17B2" w:rsidR="00B50B4A" w:rsidRPr="00EA3C1E" w:rsidRDefault="00B50B4A" w:rsidP="00B50B4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01B4548" w14:textId="064B464F" w:rsidR="00B50B4A" w:rsidRPr="00EA3C1E" w:rsidRDefault="00B50B4A" w:rsidP="00C62175">
      <w:pPr>
        <w:pStyle w:val="Prrafodelista"/>
        <w:numPr>
          <w:ilvl w:val="0"/>
          <w:numId w:val="10"/>
        </w:numPr>
        <w:tabs>
          <w:tab w:val="left" w:pos="284"/>
          <w:tab w:val="left" w:pos="426"/>
        </w:tabs>
        <w:spacing w:line="360" w:lineRule="auto"/>
        <w:ind w:left="709" w:right="616"/>
        <w:jc w:val="both"/>
        <w:rPr>
          <w:rFonts w:ascii="Palatino Linotype" w:hAnsi="Palatino Linotype"/>
          <w:color w:val="000000" w:themeColor="text1"/>
          <w:szCs w:val="22"/>
        </w:rPr>
      </w:pPr>
      <w:r w:rsidRPr="00EA3C1E">
        <w:rPr>
          <w:rFonts w:ascii="Palatino Linotype" w:hAnsi="Palatino Linotype"/>
          <w:color w:val="000000" w:themeColor="text1"/>
          <w:szCs w:val="22"/>
        </w:rPr>
        <w:t xml:space="preserve">Solicitante </w:t>
      </w:r>
      <w:proofErr w:type="spellStart"/>
      <w:r w:rsidRPr="00EA3C1E">
        <w:rPr>
          <w:rFonts w:ascii="Palatino Linotype" w:hAnsi="Palatino Linotype"/>
          <w:color w:val="000000" w:themeColor="text1"/>
          <w:szCs w:val="22"/>
        </w:rPr>
        <w:t>inform</w:t>
      </w:r>
      <w:proofErr w:type="spellEnd"/>
      <w:r w:rsidRPr="00EA3C1E">
        <w:rPr>
          <w:rFonts w:ascii="Palatino Linotype" w:hAnsi="Palatino Linotype"/>
          <w:color w:val="000000" w:themeColor="text1"/>
          <w:szCs w:val="22"/>
        </w:rPr>
        <w:t xml:space="preserve"> sol. 22.pdf: Documento suscrito por el Titular de la Unidad de Transparencia mediante el cual le hace de conocimiento al Recurrente que puede interponer el recurso de revisión.</w:t>
      </w:r>
    </w:p>
    <w:p w14:paraId="513D9719" w14:textId="71393CC0" w:rsidR="00B50B4A" w:rsidRPr="00EA3C1E" w:rsidRDefault="00B50B4A" w:rsidP="00C62175">
      <w:pPr>
        <w:pStyle w:val="Prrafodelista"/>
        <w:numPr>
          <w:ilvl w:val="0"/>
          <w:numId w:val="10"/>
        </w:numPr>
        <w:tabs>
          <w:tab w:val="left" w:pos="284"/>
          <w:tab w:val="left" w:pos="426"/>
        </w:tabs>
        <w:spacing w:line="360" w:lineRule="auto"/>
        <w:ind w:left="709" w:right="616"/>
        <w:jc w:val="both"/>
        <w:rPr>
          <w:rFonts w:ascii="Palatino Linotype" w:hAnsi="Palatino Linotype"/>
          <w:color w:val="000000" w:themeColor="text1"/>
          <w:szCs w:val="22"/>
        </w:rPr>
      </w:pPr>
      <w:proofErr w:type="spellStart"/>
      <w:r w:rsidRPr="00EA3C1E">
        <w:rPr>
          <w:rFonts w:ascii="Palatino Linotype" w:hAnsi="Palatino Linotype"/>
          <w:color w:val="000000" w:themeColor="text1"/>
          <w:szCs w:val="22"/>
        </w:rPr>
        <w:lastRenderedPageBreak/>
        <w:t>Resp</w:t>
      </w:r>
      <w:proofErr w:type="spellEnd"/>
      <w:r w:rsidRPr="00EA3C1E">
        <w:rPr>
          <w:rFonts w:ascii="Palatino Linotype" w:hAnsi="Palatino Linotype"/>
          <w:color w:val="000000" w:themeColor="text1"/>
          <w:szCs w:val="22"/>
        </w:rPr>
        <w:t>. sol. 22 UIPPE.pdf: Documento suscrito por el Titular de la Unidad de Información, Planeación, Programación y Evaluación, mediante el cual refiere que no se cuenta con un plan de trabajo aprobado por el Cabildo, asimismo, refiere el artículo 116 de la Ley Orgánica Municipal del Estado de México, en el cual se mencionan los tiempos para la publicación del Plan de Desarrollo Municipal.</w:t>
      </w:r>
    </w:p>
    <w:p w14:paraId="3BDC79C0" w14:textId="77777777" w:rsidR="00B50B4A" w:rsidRPr="00EA3C1E" w:rsidRDefault="00B50B4A" w:rsidP="00C62175">
      <w:pPr>
        <w:pStyle w:val="Prrafodelista"/>
        <w:tabs>
          <w:tab w:val="left" w:pos="284"/>
          <w:tab w:val="left" w:pos="426"/>
        </w:tabs>
        <w:spacing w:line="360" w:lineRule="auto"/>
        <w:ind w:left="709" w:right="616"/>
        <w:jc w:val="both"/>
        <w:rPr>
          <w:rFonts w:ascii="Palatino Linotype" w:hAnsi="Palatino Linotype"/>
          <w:color w:val="000000" w:themeColor="text1"/>
          <w:szCs w:val="22"/>
        </w:rPr>
      </w:pPr>
    </w:p>
    <w:p w14:paraId="1FCBE434" w14:textId="5C4CB666" w:rsidR="00B50B4A" w:rsidRPr="00EA3C1E" w:rsidRDefault="00B50B4A" w:rsidP="00C62175">
      <w:pPr>
        <w:pStyle w:val="Prrafodelista"/>
        <w:numPr>
          <w:ilvl w:val="0"/>
          <w:numId w:val="10"/>
        </w:numPr>
        <w:tabs>
          <w:tab w:val="left" w:pos="284"/>
          <w:tab w:val="left" w:pos="426"/>
        </w:tabs>
        <w:spacing w:line="360" w:lineRule="auto"/>
        <w:ind w:left="709" w:right="616"/>
        <w:jc w:val="both"/>
        <w:rPr>
          <w:rFonts w:ascii="Palatino Linotype" w:hAnsi="Palatino Linotype"/>
          <w:color w:val="000000" w:themeColor="text1"/>
          <w:szCs w:val="22"/>
        </w:rPr>
      </w:pPr>
      <w:proofErr w:type="spellStart"/>
      <w:r w:rsidRPr="00EA3C1E">
        <w:rPr>
          <w:rFonts w:ascii="Palatino Linotype" w:hAnsi="Palatino Linotype"/>
          <w:color w:val="000000" w:themeColor="text1"/>
          <w:szCs w:val="22"/>
        </w:rPr>
        <w:t>Resp</w:t>
      </w:r>
      <w:proofErr w:type="spellEnd"/>
      <w:r w:rsidRPr="00EA3C1E">
        <w:rPr>
          <w:rFonts w:ascii="Palatino Linotype" w:hAnsi="Palatino Linotype"/>
          <w:color w:val="000000" w:themeColor="text1"/>
          <w:szCs w:val="22"/>
        </w:rPr>
        <w:t>. sol. 22 D.U.pdf: Documento suscrito por el Director de Desarrollo urbano mediante el cual indica que el plan de desarrollo municipal será publicado próximamente, por lo que pide que se mantenga atento al portal municipal.</w:t>
      </w:r>
    </w:p>
    <w:p w14:paraId="05EFA429" w14:textId="77777777" w:rsidR="00F3465A" w:rsidRPr="00EA3C1E" w:rsidRDefault="00F3465A" w:rsidP="00F3465A">
      <w:pPr>
        <w:pStyle w:val="Prrafodelista"/>
        <w:rPr>
          <w:rFonts w:ascii="Palatino Linotype" w:hAnsi="Palatino Linotype"/>
          <w:color w:val="000000" w:themeColor="text1"/>
          <w:szCs w:val="22"/>
        </w:rPr>
      </w:pPr>
    </w:p>
    <w:p w14:paraId="05FE4026" w14:textId="0084CB8A" w:rsidR="00F3465A" w:rsidRPr="00EA3C1E" w:rsidRDefault="00F3465A" w:rsidP="00F3465A">
      <w:pPr>
        <w:tabs>
          <w:tab w:val="left" w:pos="284"/>
          <w:tab w:val="left" w:pos="426"/>
        </w:tabs>
        <w:spacing w:line="360" w:lineRule="auto"/>
        <w:ind w:right="616"/>
        <w:jc w:val="both"/>
        <w:rPr>
          <w:rFonts w:ascii="Palatino Linotype" w:hAnsi="Palatino Linotype"/>
          <w:b/>
          <w:bCs/>
          <w:color w:val="000000" w:themeColor="text1"/>
        </w:rPr>
      </w:pPr>
      <w:r w:rsidRPr="00EA3C1E">
        <w:rPr>
          <w:rFonts w:ascii="Palatino Linotype" w:hAnsi="Palatino Linotype"/>
          <w:b/>
          <w:bCs/>
          <w:color w:val="000000" w:themeColor="text1"/>
        </w:rPr>
        <w:t>00055/ATENCO/IP/2022</w:t>
      </w:r>
    </w:p>
    <w:p w14:paraId="5F64F78D" w14:textId="77777777" w:rsidR="00F3465A" w:rsidRPr="00EA3C1E" w:rsidRDefault="00F3465A" w:rsidP="00F3465A">
      <w:pPr>
        <w:tabs>
          <w:tab w:val="left" w:pos="284"/>
          <w:tab w:val="left" w:pos="426"/>
        </w:tabs>
        <w:spacing w:line="360" w:lineRule="auto"/>
        <w:ind w:left="567" w:right="616"/>
        <w:jc w:val="both"/>
        <w:rPr>
          <w:rFonts w:ascii="Palatino Linotype" w:hAnsi="Palatino Linotype"/>
          <w:i/>
          <w:iCs/>
          <w:color w:val="000000" w:themeColor="text1"/>
          <w:sz w:val="22"/>
          <w:szCs w:val="22"/>
        </w:rPr>
      </w:pPr>
      <w:r w:rsidRPr="00EA3C1E">
        <w:rPr>
          <w:rFonts w:ascii="Palatino Linotype" w:hAnsi="Palatino Linotype"/>
          <w:i/>
          <w:iCs/>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79D3F5" w14:textId="77777777" w:rsidR="00F3465A" w:rsidRPr="00EA3C1E" w:rsidRDefault="00F3465A" w:rsidP="00F3465A">
      <w:pPr>
        <w:tabs>
          <w:tab w:val="left" w:pos="284"/>
          <w:tab w:val="left" w:pos="426"/>
        </w:tabs>
        <w:spacing w:line="360" w:lineRule="auto"/>
        <w:ind w:left="567" w:right="616"/>
        <w:jc w:val="both"/>
        <w:rPr>
          <w:rFonts w:ascii="Palatino Linotype" w:hAnsi="Palatino Linotype"/>
          <w:i/>
          <w:iCs/>
          <w:color w:val="000000" w:themeColor="text1"/>
          <w:sz w:val="22"/>
          <w:szCs w:val="22"/>
        </w:rPr>
      </w:pPr>
      <w:r w:rsidRPr="00EA3C1E">
        <w:rPr>
          <w:rFonts w:ascii="Palatino Linotype" w:hAnsi="Palatino Linotype"/>
          <w:i/>
          <w:iCs/>
          <w:color w:val="000000" w:themeColor="text1"/>
          <w:sz w:val="22"/>
          <w:szCs w:val="22"/>
        </w:rPr>
        <w:t xml:space="preserve">UNIDAD DE TRANSPARENCIA Oficio No.: PMA/UT/INT/2022/0052 Solicitud de Información: 00055/ATENCO/IP/2022 Atenco, Estado de México, a 08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00055/ATENCO/IP/2022, sírvase encontrar en archivos adjuntos, copia digitalizada del oficio emitido por el Servidor Público Habilitado, en el cual se detalla lo referente a su solicitud de acceso a la información. Se hace de su conocimiento el término de quince días hábiles, contados </w:t>
      </w:r>
      <w:r w:rsidRPr="00EA3C1E">
        <w:rPr>
          <w:rFonts w:ascii="Palatino Linotype" w:hAnsi="Palatino Linotype"/>
          <w:i/>
          <w:iCs/>
          <w:color w:val="000000" w:themeColor="text1"/>
          <w:sz w:val="22"/>
          <w:szCs w:val="22"/>
        </w:rPr>
        <w:lastRenderedPageBreak/>
        <w:t>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3FC541E2" w14:textId="77777777" w:rsidR="00F3465A" w:rsidRPr="00EA3C1E" w:rsidRDefault="00F3465A" w:rsidP="00F3465A">
      <w:pPr>
        <w:tabs>
          <w:tab w:val="left" w:pos="284"/>
          <w:tab w:val="left" w:pos="426"/>
        </w:tabs>
        <w:spacing w:line="360" w:lineRule="auto"/>
        <w:ind w:left="567" w:right="616"/>
        <w:jc w:val="both"/>
        <w:rPr>
          <w:rFonts w:ascii="Palatino Linotype" w:hAnsi="Palatino Linotype"/>
          <w:i/>
          <w:iCs/>
          <w:color w:val="000000" w:themeColor="text1"/>
          <w:sz w:val="22"/>
          <w:szCs w:val="22"/>
        </w:rPr>
      </w:pPr>
      <w:r w:rsidRPr="00EA3C1E">
        <w:rPr>
          <w:rFonts w:ascii="Palatino Linotype" w:hAnsi="Palatino Linotype"/>
          <w:i/>
          <w:iCs/>
          <w:color w:val="000000" w:themeColor="text1"/>
          <w:sz w:val="22"/>
          <w:szCs w:val="22"/>
        </w:rPr>
        <w:t>ATENTAMENTE</w:t>
      </w:r>
    </w:p>
    <w:p w14:paraId="0181100E" w14:textId="2031276A" w:rsidR="00F3465A" w:rsidRPr="00EA3C1E" w:rsidRDefault="00F3465A" w:rsidP="00F3465A">
      <w:pPr>
        <w:tabs>
          <w:tab w:val="left" w:pos="284"/>
          <w:tab w:val="left" w:pos="426"/>
        </w:tabs>
        <w:spacing w:line="360" w:lineRule="auto"/>
        <w:ind w:left="567" w:right="616"/>
        <w:jc w:val="both"/>
        <w:rPr>
          <w:rFonts w:ascii="Palatino Linotype" w:hAnsi="Palatino Linotype"/>
          <w:i/>
          <w:iCs/>
          <w:color w:val="000000" w:themeColor="text1"/>
          <w:sz w:val="22"/>
          <w:szCs w:val="22"/>
        </w:rPr>
      </w:pPr>
      <w:r w:rsidRPr="00EA3C1E">
        <w:rPr>
          <w:rFonts w:ascii="Palatino Linotype" w:hAnsi="Palatino Linotype"/>
          <w:i/>
          <w:iCs/>
          <w:color w:val="000000" w:themeColor="text1"/>
          <w:sz w:val="22"/>
          <w:szCs w:val="22"/>
        </w:rPr>
        <w:t>Mtro. en D. Juan Manuel Mancera García” (sic)</w:t>
      </w:r>
    </w:p>
    <w:p w14:paraId="18C1DB23" w14:textId="60008815" w:rsidR="00F3465A" w:rsidRPr="00EA3C1E" w:rsidRDefault="00F3465A" w:rsidP="00F3465A">
      <w:pPr>
        <w:tabs>
          <w:tab w:val="left" w:pos="284"/>
          <w:tab w:val="left" w:pos="426"/>
        </w:tabs>
        <w:spacing w:line="360" w:lineRule="auto"/>
        <w:ind w:left="567" w:right="616"/>
        <w:jc w:val="both"/>
        <w:rPr>
          <w:rFonts w:ascii="Palatino Linotype" w:hAnsi="Palatino Linotype"/>
          <w:i/>
          <w:iCs/>
          <w:color w:val="000000" w:themeColor="text1"/>
          <w:sz w:val="22"/>
          <w:szCs w:val="22"/>
        </w:rPr>
      </w:pPr>
    </w:p>
    <w:p w14:paraId="71846B2C" w14:textId="4A07479C" w:rsidR="00F3465A" w:rsidRPr="00EA3C1E" w:rsidRDefault="00F3465A" w:rsidP="006B1599">
      <w:pPr>
        <w:pStyle w:val="Prrafodelista"/>
        <w:numPr>
          <w:ilvl w:val="0"/>
          <w:numId w:val="11"/>
        </w:numPr>
        <w:tabs>
          <w:tab w:val="left" w:pos="284"/>
          <w:tab w:val="left" w:pos="426"/>
        </w:tabs>
        <w:spacing w:line="360" w:lineRule="auto"/>
        <w:ind w:left="567" w:right="616"/>
        <w:jc w:val="both"/>
        <w:rPr>
          <w:rFonts w:ascii="Palatino Linotype" w:hAnsi="Palatino Linotype"/>
          <w:color w:val="000000" w:themeColor="text1"/>
          <w:sz w:val="22"/>
          <w:szCs w:val="20"/>
        </w:rPr>
      </w:pPr>
      <w:proofErr w:type="spellStart"/>
      <w:r w:rsidRPr="00EA3C1E">
        <w:rPr>
          <w:rFonts w:ascii="Palatino Linotype" w:hAnsi="Palatino Linotype"/>
          <w:b/>
          <w:bCs/>
          <w:color w:val="000000" w:themeColor="text1"/>
          <w:szCs w:val="22"/>
        </w:rPr>
        <w:t>Resp</w:t>
      </w:r>
      <w:proofErr w:type="spellEnd"/>
      <w:r w:rsidRPr="00EA3C1E">
        <w:rPr>
          <w:rFonts w:ascii="Palatino Linotype" w:hAnsi="Palatino Linotype"/>
          <w:b/>
          <w:bCs/>
          <w:color w:val="000000" w:themeColor="text1"/>
          <w:szCs w:val="22"/>
        </w:rPr>
        <w:t xml:space="preserve">. sol 55 </w:t>
      </w:r>
      <w:proofErr w:type="spellStart"/>
      <w:r w:rsidRPr="00EA3C1E">
        <w:rPr>
          <w:rFonts w:ascii="Palatino Linotype" w:hAnsi="Palatino Linotype"/>
          <w:b/>
          <w:bCs/>
          <w:color w:val="000000" w:themeColor="text1"/>
          <w:szCs w:val="22"/>
        </w:rPr>
        <w:t>Sría</w:t>
      </w:r>
      <w:proofErr w:type="spellEnd"/>
      <w:r w:rsidRPr="00EA3C1E">
        <w:rPr>
          <w:rFonts w:ascii="Palatino Linotype" w:hAnsi="Palatino Linotype"/>
          <w:b/>
          <w:bCs/>
          <w:color w:val="000000" w:themeColor="text1"/>
          <w:szCs w:val="22"/>
        </w:rPr>
        <w:t>..</w:t>
      </w:r>
      <w:proofErr w:type="spellStart"/>
      <w:r w:rsidRPr="00EA3C1E">
        <w:rPr>
          <w:rFonts w:ascii="Palatino Linotype" w:hAnsi="Palatino Linotype"/>
          <w:b/>
          <w:bCs/>
          <w:color w:val="000000" w:themeColor="text1"/>
          <w:szCs w:val="22"/>
        </w:rPr>
        <w:t>pdf</w:t>
      </w:r>
      <w:proofErr w:type="spellEnd"/>
      <w:r w:rsidRPr="00EA3C1E">
        <w:rPr>
          <w:rFonts w:ascii="Palatino Linotype" w:hAnsi="Palatino Linotype"/>
          <w:b/>
          <w:bCs/>
          <w:color w:val="000000" w:themeColor="text1"/>
          <w:szCs w:val="22"/>
        </w:rPr>
        <w:t>:</w:t>
      </w:r>
      <w:r w:rsidRPr="00EA3C1E">
        <w:rPr>
          <w:rFonts w:ascii="Palatino Linotype" w:hAnsi="Palatino Linotype"/>
          <w:i/>
          <w:iCs/>
          <w:color w:val="000000" w:themeColor="text1"/>
          <w:szCs w:val="22"/>
        </w:rPr>
        <w:t xml:space="preserve"> </w:t>
      </w:r>
      <w:r w:rsidRPr="00EA3C1E">
        <w:rPr>
          <w:rFonts w:ascii="Palatino Linotype" w:hAnsi="Palatino Linotype"/>
          <w:color w:val="000000" w:themeColor="text1"/>
          <w:sz w:val="22"/>
          <w:szCs w:val="20"/>
        </w:rPr>
        <w:t xml:space="preserve">Documento suscrito por la Secretaría del Ayuntamiento </w:t>
      </w:r>
      <w:r w:rsidR="006B1599" w:rsidRPr="00EA3C1E">
        <w:rPr>
          <w:rFonts w:ascii="Palatino Linotype" w:hAnsi="Palatino Linotype"/>
          <w:color w:val="000000" w:themeColor="text1"/>
          <w:sz w:val="22"/>
          <w:szCs w:val="20"/>
        </w:rPr>
        <w:t>mediante el cual indica que el Recurrente debe cubrir un costo de $782.00 por la expedición de 18 fojas que corresponden a la primera sesión de cabildo de fecha 01 de enero de 2022.</w:t>
      </w:r>
    </w:p>
    <w:p w14:paraId="145314E0" w14:textId="77777777" w:rsidR="006B1599" w:rsidRPr="00EA3C1E" w:rsidRDefault="006B1599" w:rsidP="00F3465A">
      <w:pPr>
        <w:tabs>
          <w:tab w:val="left" w:pos="284"/>
          <w:tab w:val="left" w:pos="426"/>
        </w:tabs>
        <w:spacing w:line="360" w:lineRule="auto"/>
        <w:ind w:left="567" w:right="616"/>
        <w:jc w:val="both"/>
        <w:rPr>
          <w:rFonts w:ascii="Palatino Linotype" w:hAnsi="Palatino Linotype"/>
          <w:color w:val="000000" w:themeColor="text1"/>
          <w:sz w:val="22"/>
          <w:szCs w:val="20"/>
        </w:rPr>
      </w:pPr>
    </w:p>
    <w:p w14:paraId="0F717A94" w14:textId="5788EED8" w:rsidR="00F3465A" w:rsidRPr="00EA3C1E" w:rsidRDefault="00F3465A" w:rsidP="006B1599">
      <w:pPr>
        <w:pStyle w:val="Prrafodelista"/>
        <w:numPr>
          <w:ilvl w:val="0"/>
          <w:numId w:val="11"/>
        </w:numPr>
        <w:tabs>
          <w:tab w:val="left" w:pos="284"/>
          <w:tab w:val="left" w:pos="426"/>
        </w:tabs>
        <w:spacing w:line="360" w:lineRule="auto"/>
        <w:ind w:left="567" w:right="616"/>
        <w:jc w:val="both"/>
        <w:rPr>
          <w:rFonts w:ascii="Palatino Linotype" w:hAnsi="Palatino Linotype"/>
          <w:b/>
          <w:bCs/>
          <w:color w:val="000000" w:themeColor="text1"/>
          <w:szCs w:val="22"/>
        </w:rPr>
      </w:pPr>
      <w:r w:rsidRPr="00EA3C1E">
        <w:rPr>
          <w:rFonts w:ascii="Palatino Linotype" w:hAnsi="Palatino Linotype"/>
          <w:b/>
          <w:bCs/>
          <w:color w:val="000000" w:themeColor="text1"/>
          <w:szCs w:val="22"/>
        </w:rPr>
        <w:t xml:space="preserve">solicitante de </w:t>
      </w:r>
      <w:proofErr w:type="spellStart"/>
      <w:r w:rsidRPr="00EA3C1E">
        <w:rPr>
          <w:rFonts w:ascii="Palatino Linotype" w:hAnsi="Palatino Linotype"/>
          <w:b/>
          <w:bCs/>
          <w:color w:val="000000" w:themeColor="text1"/>
          <w:szCs w:val="22"/>
        </w:rPr>
        <w:t>inform</w:t>
      </w:r>
      <w:proofErr w:type="spellEnd"/>
      <w:r w:rsidRPr="00EA3C1E">
        <w:rPr>
          <w:rFonts w:ascii="Palatino Linotype" w:hAnsi="Palatino Linotype"/>
          <w:b/>
          <w:bCs/>
          <w:color w:val="000000" w:themeColor="text1"/>
          <w:szCs w:val="22"/>
        </w:rPr>
        <w:t xml:space="preserve"> sol 55.pdf: </w:t>
      </w:r>
      <w:r w:rsidR="006B1599" w:rsidRPr="00EA3C1E">
        <w:rPr>
          <w:rFonts w:ascii="Palatino Linotype" w:hAnsi="Palatino Linotype"/>
          <w:color w:val="000000" w:themeColor="text1"/>
          <w:szCs w:val="22"/>
        </w:rPr>
        <w:t>Documento suscrito por el Titular de la Unidad de Transparencia mediante el cual le hace de conocimiento al Recurrente que puede interponer el recurso de revisión.</w:t>
      </w:r>
    </w:p>
    <w:p w14:paraId="2004FBAE" w14:textId="7A37FFA6" w:rsidR="00B50B4A" w:rsidRPr="00EA3C1E" w:rsidRDefault="00B50B4A" w:rsidP="00B50B4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82EC0AB" w:rsidR="000D5A1D" w:rsidRPr="00EA3C1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A3C1E">
        <w:rPr>
          <w:rFonts w:ascii="Palatino Linotype" w:eastAsia="Times New Roman" w:hAnsi="Palatino Linotype" w:cs="Arial"/>
          <w:color w:val="000000" w:themeColor="text1"/>
          <w:lang w:val="es-ES"/>
        </w:rPr>
        <w:t>D</w:t>
      </w:r>
      <w:r w:rsidR="00561ED1" w:rsidRPr="00EA3C1E">
        <w:rPr>
          <w:rFonts w:ascii="Palatino Linotype" w:eastAsia="Times New Roman" w:hAnsi="Palatino Linotype" w:cs="Arial"/>
          <w:color w:val="000000" w:themeColor="text1"/>
          <w:lang w:val="es-ES"/>
        </w:rPr>
        <w:t>erivado de la</w:t>
      </w:r>
      <w:r w:rsidR="00C62175" w:rsidRPr="00EA3C1E">
        <w:rPr>
          <w:rFonts w:ascii="Palatino Linotype" w:eastAsia="Times New Roman" w:hAnsi="Palatino Linotype" w:cs="Arial"/>
          <w:color w:val="000000" w:themeColor="text1"/>
          <w:lang w:val="es-ES"/>
        </w:rPr>
        <w:t>s</w:t>
      </w:r>
      <w:r w:rsidR="00561ED1" w:rsidRPr="00EA3C1E">
        <w:rPr>
          <w:rFonts w:ascii="Palatino Linotype" w:eastAsia="Times New Roman" w:hAnsi="Palatino Linotype" w:cs="Arial"/>
          <w:color w:val="000000" w:themeColor="text1"/>
          <w:lang w:val="es-ES"/>
        </w:rPr>
        <w:t xml:space="preserve"> respuesta</w:t>
      </w:r>
      <w:r w:rsidR="00C62175" w:rsidRPr="00EA3C1E">
        <w:rPr>
          <w:rFonts w:ascii="Palatino Linotype" w:eastAsia="Times New Roman" w:hAnsi="Palatino Linotype" w:cs="Arial"/>
          <w:color w:val="000000" w:themeColor="text1"/>
          <w:lang w:val="es-ES"/>
        </w:rPr>
        <w:t>s</w:t>
      </w:r>
      <w:r w:rsidR="00561ED1" w:rsidRPr="00EA3C1E">
        <w:rPr>
          <w:rFonts w:ascii="Palatino Linotype" w:eastAsia="Times New Roman" w:hAnsi="Palatino Linotype" w:cs="Arial"/>
          <w:color w:val="000000" w:themeColor="text1"/>
          <w:lang w:val="es-ES"/>
        </w:rPr>
        <w:t xml:space="preserve"> emitida</w:t>
      </w:r>
      <w:r w:rsidR="00C62175" w:rsidRPr="00EA3C1E">
        <w:rPr>
          <w:rFonts w:ascii="Palatino Linotype" w:eastAsia="Times New Roman" w:hAnsi="Palatino Linotype" w:cs="Arial"/>
          <w:color w:val="000000" w:themeColor="text1"/>
          <w:lang w:val="es-ES"/>
        </w:rPr>
        <w:t>s</w:t>
      </w:r>
      <w:r w:rsidR="00561ED1" w:rsidRPr="00EA3C1E">
        <w:rPr>
          <w:rFonts w:ascii="Palatino Linotype" w:eastAsia="Times New Roman" w:hAnsi="Palatino Linotype" w:cs="Arial"/>
          <w:color w:val="000000" w:themeColor="text1"/>
          <w:lang w:val="es-ES"/>
        </w:rPr>
        <w:t xml:space="preserve"> por el </w:t>
      </w:r>
      <w:r w:rsidR="00561ED1" w:rsidRPr="00EA3C1E">
        <w:rPr>
          <w:rFonts w:ascii="Palatino Linotype" w:eastAsia="Times New Roman" w:hAnsi="Palatino Linotype" w:cs="Arial"/>
          <w:b/>
          <w:color w:val="000000" w:themeColor="text1"/>
          <w:lang w:val="es-ES"/>
        </w:rPr>
        <w:t>SUJETO OBLIGADO</w:t>
      </w:r>
      <w:r w:rsidR="00561ED1" w:rsidRPr="00EA3C1E">
        <w:rPr>
          <w:rFonts w:ascii="Palatino Linotype" w:eastAsia="Times New Roman" w:hAnsi="Palatino Linotype" w:cs="Arial"/>
          <w:color w:val="000000" w:themeColor="text1"/>
          <w:lang w:val="es-ES"/>
        </w:rPr>
        <w:t>, e</w:t>
      </w:r>
      <w:r w:rsidR="00DB4BEF" w:rsidRPr="00EA3C1E">
        <w:rPr>
          <w:rFonts w:ascii="Palatino Linotype" w:eastAsia="Times New Roman" w:hAnsi="Palatino Linotype" w:cs="Arial"/>
          <w:color w:val="000000" w:themeColor="text1"/>
          <w:lang w:val="es-ES"/>
        </w:rPr>
        <w:t xml:space="preserve">l </w:t>
      </w:r>
      <w:r w:rsidR="009A523C" w:rsidRPr="00EA3C1E">
        <w:rPr>
          <w:rFonts w:ascii="Palatino Linotype" w:eastAsia="Times New Roman" w:hAnsi="Palatino Linotype" w:cs="Arial"/>
          <w:color w:val="000000" w:themeColor="text1"/>
          <w:lang w:val="es-ES"/>
        </w:rPr>
        <w:t>dos</w:t>
      </w:r>
      <w:r w:rsidR="006D2ED1" w:rsidRPr="00EA3C1E">
        <w:rPr>
          <w:rFonts w:ascii="Palatino Linotype" w:eastAsia="Times New Roman" w:hAnsi="Palatino Linotype" w:cs="Arial"/>
          <w:color w:val="000000" w:themeColor="text1"/>
          <w:lang w:val="es-ES"/>
        </w:rPr>
        <w:t xml:space="preserve"> </w:t>
      </w:r>
      <w:r w:rsidR="002D6CF5" w:rsidRPr="00EA3C1E">
        <w:rPr>
          <w:rFonts w:ascii="Palatino Linotype" w:eastAsia="Times New Roman" w:hAnsi="Palatino Linotype" w:cs="Arial"/>
          <w:color w:val="000000" w:themeColor="text1"/>
          <w:lang w:val="es-ES"/>
        </w:rPr>
        <w:t>(</w:t>
      </w:r>
      <w:r w:rsidR="009A523C" w:rsidRPr="00EA3C1E">
        <w:rPr>
          <w:rFonts w:ascii="Palatino Linotype" w:eastAsia="Times New Roman" w:hAnsi="Palatino Linotype" w:cs="Arial"/>
          <w:color w:val="000000" w:themeColor="text1"/>
          <w:lang w:val="es-ES"/>
        </w:rPr>
        <w:t>2</w:t>
      </w:r>
      <w:r w:rsidR="007A078A" w:rsidRPr="00EA3C1E">
        <w:rPr>
          <w:rFonts w:ascii="Palatino Linotype" w:eastAsia="Times New Roman" w:hAnsi="Palatino Linotype" w:cs="Arial"/>
          <w:color w:val="000000" w:themeColor="text1"/>
          <w:lang w:val="es-ES"/>
        </w:rPr>
        <w:t>)</w:t>
      </w:r>
      <w:r w:rsidR="006B1599" w:rsidRPr="00EA3C1E">
        <w:rPr>
          <w:rFonts w:ascii="Palatino Linotype" w:eastAsia="Times New Roman" w:hAnsi="Palatino Linotype" w:cs="Arial"/>
          <w:color w:val="000000" w:themeColor="text1"/>
          <w:lang w:val="es-ES"/>
        </w:rPr>
        <w:t xml:space="preserve"> y diez (10)</w:t>
      </w:r>
      <w:r w:rsidR="007A078A" w:rsidRPr="00EA3C1E">
        <w:rPr>
          <w:rFonts w:ascii="Palatino Linotype" w:eastAsia="Times New Roman" w:hAnsi="Palatino Linotype" w:cs="Arial"/>
          <w:color w:val="000000" w:themeColor="text1"/>
          <w:lang w:val="es-ES"/>
        </w:rPr>
        <w:t xml:space="preserve"> de </w:t>
      </w:r>
      <w:r w:rsidR="009A523C" w:rsidRPr="00EA3C1E">
        <w:rPr>
          <w:rFonts w:ascii="Palatino Linotype" w:eastAsia="Times New Roman" w:hAnsi="Palatino Linotype" w:cs="Arial"/>
          <w:color w:val="000000" w:themeColor="text1"/>
          <w:lang w:val="es-ES"/>
        </w:rPr>
        <w:t>febrero</w:t>
      </w:r>
      <w:r w:rsidR="008965EF" w:rsidRPr="00EA3C1E">
        <w:rPr>
          <w:rFonts w:ascii="Palatino Linotype" w:eastAsia="Times New Roman" w:hAnsi="Palatino Linotype" w:cs="Arial"/>
          <w:color w:val="000000" w:themeColor="text1"/>
          <w:lang w:val="es-ES"/>
        </w:rPr>
        <w:t xml:space="preserve"> </w:t>
      </w:r>
      <w:r w:rsidR="00613655" w:rsidRPr="00EA3C1E">
        <w:rPr>
          <w:rFonts w:ascii="Palatino Linotype" w:eastAsia="Times New Roman" w:hAnsi="Palatino Linotype" w:cs="Arial"/>
          <w:color w:val="000000" w:themeColor="text1"/>
          <w:lang w:val="es-ES"/>
        </w:rPr>
        <w:t>de dos mil veinti</w:t>
      </w:r>
      <w:r w:rsidR="00751F6F" w:rsidRPr="00EA3C1E">
        <w:rPr>
          <w:rFonts w:ascii="Palatino Linotype" w:eastAsia="Times New Roman" w:hAnsi="Palatino Linotype" w:cs="Arial"/>
          <w:color w:val="000000" w:themeColor="text1"/>
          <w:lang w:val="es-ES"/>
        </w:rPr>
        <w:t>dós</w:t>
      </w:r>
      <w:r w:rsidR="00FE49E3" w:rsidRPr="00EA3C1E">
        <w:rPr>
          <w:rFonts w:ascii="Palatino Linotype" w:eastAsia="Times New Roman" w:hAnsi="Palatino Linotype" w:cs="Arial"/>
          <w:color w:val="000000" w:themeColor="text1"/>
          <w:lang w:val="es-ES"/>
        </w:rPr>
        <w:t xml:space="preserve">, </w:t>
      </w:r>
      <w:r w:rsidR="00C62175" w:rsidRPr="00EA3C1E">
        <w:rPr>
          <w:rFonts w:ascii="Palatino Linotype" w:eastAsia="Times New Roman" w:hAnsi="Palatino Linotype" w:cs="Arial"/>
          <w:color w:val="000000" w:themeColor="text1"/>
          <w:lang w:val="es-ES"/>
        </w:rPr>
        <w:t>el</w:t>
      </w:r>
      <w:r w:rsidR="005F1362" w:rsidRPr="00EA3C1E">
        <w:rPr>
          <w:rFonts w:ascii="Palatino Linotype" w:eastAsia="Times New Roman" w:hAnsi="Palatino Linotype" w:cs="Arial"/>
          <w:color w:val="000000" w:themeColor="text1"/>
          <w:lang w:val="es-ES"/>
        </w:rPr>
        <w:t xml:space="preserve"> particular</w:t>
      </w:r>
      <w:r w:rsidR="00DB4BEF" w:rsidRPr="00EA3C1E">
        <w:rPr>
          <w:rFonts w:ascii="Palatino Linotype" w:eastAsia="Times New Roman" w:hAnsi="Palatino Linotype" w:cs="Arial"/>
          <w:color w:val="000000" w:themeColor="text1"/>
          <w:lang w:val="es-ES"/>
        </w:rPr>
        <w:t xml:space="preserve"> interpuso</w:t>
      </w:r>
      <w:r w:rsidR="009316E9" w:rsidRPr="00EA3C1E">
        <w:rPr>
          <w:rFonts w:ascii="Palatino Linotype" w:eastAsia="Times New Roman" w:hAnsi="Palatino Linotype" w:cs="Arial"/>
          <w:color w:val="000000" w:themeColor="text1"/>
          <w:lang w:val="es-ES"/>
        </w:rPr>
        <w:t xml:space="preserve"> </w:t>
      </w:r>
      <w:r w:rsidR="00C62175" w:rsidRPr="00EA3C1E">
        <w:rPr>
          <w:rFonts w:ascii="Palatino Linotype" w:eastAsia="Times New Roman" w:hAnsi="Palatino Linotype" w:cs="Arial"/>
          <w:color w:val="000000" w:themeColor="text1"/>
          <w:lang w:val="es-ES"/>
        </w:rPr>
        <w:t>los</w:t>
      </w:r>
      <w:r w:rsidR="004D68F8" w:rsidRPr="00EA3C1E">
        <w:rPr>
          <w:rFonts w:ascii="Palatino Linotype" w:eastAsia="Times New Roman" w:hAnsi="Palatino Linotype" w:cs="Arial"/>
          <w:color w:val="000000" w:themeColor="text1"/>
          <w:lang w:val="es-ES"/>
        </w:rPr>
        <w:t xml:space="preserve"> recurso</w:t>
      </w:r>
      <w:r w:rsidR="00C62175" w:rsidRPr="00EA3C1E">
        <w:rPr>
          <w:rFonts w:ascii="Palatino Linotype" w:eastAsia="Times New Roman" w:hAnsi="Palatino Linotype" w:cs="Arial"/>
          <w:color w:val="000000" w:themeColor="text1"/>
          <w:lang w:val="es-ES"/>
        </w:rPr>
        <w:t>s</w:t>
      </w:r>
      <w:r w:rsidR="004D68F8" w:rsidRPr="00EA3C1E">
        <w:rPr>
          <w:rFonts w:ascii="Palatino Linotype" w:eastAsia="Times New Roman" w:hAnsi="Palatino Linotype" w:cs="Arial"/>
          <w:color w:val="000000" w:themeColor="text1"/>
          <w:lang w:val="es-ES"/>
        </w:rPr>
        <w:t xml:space="preserve"> de revisión </w:t>
      </w:r>
      <w:r w:rsidR="00387E5C" w:rsidRPr="00EA3C1E">
        <w:rPr>
          <w:rFonts w:ascii="Palatino Linotype" w:hAnsi="Palatino Linotype"/>
          <w:b/>
          <w:szCs w:val="22"/>
        </w:rPr>
        <w:t>00533/INFOEM/IP/RR/2022</w:t>
      </w:r>
      <w:r w:rsidR="00C62175" w:rsidRPr="00EA3C1E">
        <w:rPr>
          <w:rFonts w:ascii="Palatino Linotype" w:hAnsi="Palatino Linotype"/>
          <w:b/>
          <w:szCs w:val="22"/>
        </w:rPr>
        <w:t>, 00534/INFOEM/IP/RR/2022 y 00677/INFOEM/IP/RR/2022</w:t>
      </w:r>
      <w:r w:rsidR="009A0461" w:rsidRPr="00EA3C1E">
        <w:rPr>
          <w:rFonts w:ascii="Palatino Linotype" w:eastAsia="Calibri" w:hAnsi="Palatino Linotype" w:cs="Arial"/>
          <w:b/>
          <w:color w:val="000000" w:themeColor="text1"/>
          <w:lang w:val="es-ES"/>
        </w:rPr>
        <w:t>;</w:t>
      </w:r>
      <w:r w:rsidR="00102D65" w:rsidRPr="00EA3C1E">
        <w:rPr>
          <w:rFonts w:ascii="Palatino Linotype" w:eastAsia="Times New Roman" w:hAnsi="Palatino Linotype" w:cs="Arial"/>
          <w:color w:val="000000" w:themeColor="text1"/>
          <w:lang w:val="es-ES"/>
        </w:rPr>
        <w:t xml:space="preserve"> impugnación</w:t>
      </w:r>
      <w:r w:rsidR="004D68F8" w:rsidRPr="00EA3C1E">
        <w:rPr>
          <w:rFonts w:ascii="Palatino Linotype" w:eastAsia="Times New Roman" w:hAnsi="Palatino Linotype" w:cs="Arial"/>
          <w:color w:val="000000" w:themeColor="text1"/>
          <w:lang w:val="es-ES"/>
        </w:rPr>
        <w:t xml:space="preserve"> </w:t>
      </w:r>
      <w:r w:rsidR="00A45546" w:rsidRPr="00EA3C1E">
        <w:rPr>
          <w:rFonts w:ascii="Palatino Linotype" w:eastAsia="Times New Roman" w:hAnsi="Palatino Linotype" w:cs="Arial"/>
          <w:color w:val="000000" w:themeColor="text1"/>
          <w:lang w:val="es-ES"/>
        </w:rPr>
        <w:t xml:space="preserve">en </w:t>
      </w:r>
      <w:r w:rsidR="00977D37" w:rsidRPr="00EA3C1E">
        <w:rPr>
          <w:rFonts w:ascii="Palatino Linotype" w:eastAsia="Times New Roman" w:hAnsi="Palatino Linotype" w:cs="Arial"/>
          <w:color w:val="000000" w:themeColor="text1"/>
          <w:lang w:val="es-ES"/>
        </w:rPr>
        <w:t>la</w:t>
      </w:r>
      <w:r w:rsidR="00A45546" w:rsidRPr="00EA3C1E">
        <w:rPr>
          <w:rFonts w:ascii="Palatino Linotype" w:eastAsia="Times New Roman" w:hAnsi="Palatino Linotype" w:cs="Arial"/>
          <w:color w:val="000000" w:themeColor="text1"/>
          <w:lang w:val="es-ES"/>
        </w:rPr>
        <w:t xml:space="preserve"> que refirió </w:t>
      </w:r>
      <w:r w:rsidR="004D68F8" w:rsidRPr="00EA3C1E">
        <w:rPr>
          <w:rFonts w:ascii="Palatino Linotype" w:eastAsia="Times New Roman" w:hAnsi="Palatino Linotype" w:cs="Arial"/>
          <w:color w:val="000000" w:themeColor="text1"/>
          <w:lang w:val="es-ES"/>
        </w:rPr>
        <w:t>lo siguiente:</w:t>
      </w:r>
    </w:p>
    <w:p w14:paraId="312DC1D8" w14:textId="77777777" w:rsidR="00C62175" w:rsidRPr="00EA3C1E" w:rsidRDefault="00C62175" w:rsidP="00C6217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54906C6" w14:textId="658C43D3" w:rsidR="00E34622" w:rsidRPr="00EA3C1E" w:rsidRDefault="00C62175"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r w:rsidRPr="00EA3C1E">
        <w:rPr>
          <w:rFonts w:ascii="Palatino Linotype" w:hAnsi="Palatino Linotype"/>
          <w:b/>
          <w:szCs w:val="22"/>
        </w:rPr>
        <w:t>00533/INFOEM/IP/RR/2022</w:t>
      </w:r>
    </w:p>
    <w:p w14:paraId="5D958B88" w14:textId="571832E9" w:rsidR="00E34622" w:rsidRPr="00EA3C1E" w:rsidRDefault="00E34622" w:rsidP="009A523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A3C1E">
        <w:rPr>
          <w:rFonts w:ascii="Palatino Linotype" w:eastAsia="Times New Roman" w:hAnsi="Palatino Linotype" w:cs="Arial"/>
          <w:b/>
          <w:color w:val="000000" w:themeColor="text1"/>
          <w:lang w:val="es-ES"/>
        </w:rPr>
        <w:t>Acto impugnado:</w:t>
      </w:r>
      <w:r w:rsidRPr="00EA3C1E">
        <w:rPr>
          <w:rFonts w:ascii="Palatino Linotype" w:eastAsia="Times New Roman" w:hAnsi="Palatino Linotype" w:cs="Arial"/>
          <w:color w:val="000000" w:themeColor="text1"/>
          <w:lang w:val="es-ES"/>
        </w:rPr>
        <w:t xml:space="preserve"> “</w:t>
      </w:r>
      <w:r w:rsidR="009A523C" w:rsidRPr="00EA3C1E">
        <w:rPr>
          <w:rFonts w:ascii="Palatino Linotype" w:eastAsia="Times New Roman" w:hAnsi="Palatino Linotype" w:cs="Arial"/>
          <w:i/>
          <w:color w:val="000000" w:themeColor="text1"/>
          <w:lang w:val="es-ES"/>
        </w:rPr>
        <w:t>clasificación de la información</w:t>
      </w:r>
      <w:r w:rsidRPr="00EA3C1E">
        <w:rPr>
          <w:rFonts w:ascii="Palatino Linotype" w:eastAsia="Times New Roman" w:hAnsi="Palatino Linotype" w:cs="Arial"/>
          <w:i/>
          <w:color w:val="000000" w:themeColor="text1"/>
          <w:lang w:val="es-ES"/>
        </w:rPr>
        <w:t>”</w:t>
      </w:r>
      <w:r w:rsidRPr="00EA3C1E">
        <w:rPr>
          <w:rFonts w:ascii="Palatino Linotype" w:eastAsia="Times New Roman" w:hAnsi="Palatino Linotype" w:cs="Arial"/>
          <w:color w:val="000000" w:themeColor="text1"/>
          <w:lang w:val="es-ES"/>
        </w:rPr>
        <w:t xml:space="preserve"> (Sic).</w:t>
      </w:r>
    </w:p>
    <w:p w14:paraId="033BFDE8" w14:textId="38A5669C" w:rsidR="00901BB1" w:rsidRPr="00EA3C1E" w:rsidRDefault="00901BB1" w:rsidP="009A523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A3C1E">
        <w:rPr>
          <w:rFonts w:ascii="Palatino Linotype" w:eastAsia="Times New Roman" w:hAnsi="Palatino Linotype" w:cs="Arial"/>
          <w:b/>
          <w:color w:val="000000" w:themeColor="text1"/>
          <w:lang w:val="es-ES"/>
        </w:rPr>
        <w:t>Motivos o razones de inconformidad:</w:t>
      </w:r>
      <w:r w:rsidRPr="00EA3C1E">
        <w:rPr>
          <w:rFonts w:ascii="Palatino Linotype" w:eastAsia="Times New Roman" w:hAnsi="Palatino Linotype" w:cs="Arial"/>
          <w:color w:val="000000" w:themeColor="text1"/>
          <w:lang w:val="es-ES"/>
        </w:rPr>
        <w:t xml:space="preserve"> “</w:t>
      </w:r>
      <w:r w:rsidR="009A523C" w:rsidRPr="00EA3C1E">
        <w:rPr>
          <w:rFonts w:ascii="Palatino Linotype" w:eastAsia="Times New Roman" w:hAnsi="Palatino Linotype" w:cs="Arial"/>
          <w:i/>
          <w:color w:val="000000" w:themeColor="text1"/>
          <w:lang w:val="es-ES"/>
        </w:rPr>
        <w:t>clasificación de la información</w:t>
      </w:r>
      <w:r w:rsidR="006D2ED1" w:rsidRPr="00EA3C1E">
        <w:rPr>
          <w:rFonts w:ascii="Palatino Linotype" w:eastAsia="Times New Roman" w:hAnsi="Palatino Linotype" w:cs="Arial"/>
          <w:i/>
          <w:color w:val="000000" w:themeColor="text1"/>
          <w:lang w:val="es-ES"/>
        </w:rPr>
        <w:t>.</w:t>
      </w:r>
      <w:r w:rsidRPr="00EA3C1E">
        <w:rPr>
          <w:rFonts w:ascii="Palatino Linotype" w:eastAsia="Times New Roman" w:hAnsi="Palatino Linotype" w:cs="Arial"/>
          <w:color w:val="000000" w:themeColor="text1"/>
          <w:lang w:val="es-ES"/>
        </w:rPr>
        <w:t>”</w:t>
      </w:r>
      <w:r w:rsidR="005B0765" w:rsidRPr="00EA3C1E">
        <w:rPr>
          <w:rFonts w:ascii="Palatino Linotype" w:eastAsia="Times New Roman" w:hAnsi="Palatino Linotype" w:cs="Arial"/>
          <w:color w:val="000000" w:themeColor="text1"/>
          <w:lang w:val="es-ES"/>
        </w:rPr>
        <w:t xml:space="preserve"> (sic)</w:t>
      </w:r>
      <w:r w:rsidR="00E76251" w:rsidRPr="00EA3C1E">
        <w:rPr>
          <w:rFonts w:ascii="Palatino Linotype" w:eastAsia="Times New Roman" w:hAnsi="Palatino Linotype" w:cs="Arial"/>
          <w:color w:val="000000" w:themeColor="text1"/>
          <w:lang w:val="es-ES"/>
        </w:rPr>
        <w:t xml:space="preserve"> </w:t>
      </w:r>
    </w:p>
    <w:p w14:paraId="100F599D" w14:textId="77777777" w:rsidR="00C62175" w:rsidRPr="00EA3C1E" w:rsidRDefault="00C62175" w:rsidP="00C62175">
      <w:pPr>
        <w:pStyle w:val="Prrafodelista"/>
        <w:tabs>
          <w:tab w:val="left" w:pos="426"/>
        </w:tabs>
        <w:spacing w:line="360" w:lineRule="auto"/>
        <w:ind w:left="284"/>
        <w:jc w:val="both"/>
        <w:rPr>
          <w:rFonts w:ascii="Palatino Linotype" w:hAnsi="Palatino Linotype"/>
          <w:b/>
          <w:szCs w:val="22"/>
        </w:rPr>
      </w:pPr>
    </w:p>
    <w:p w14:paraId="24E29B84" w14:textId="4372395C" w:rsidR="00C62175" w:rsidRPr="00EA3C1E" w:rsidRDefault="00C62175" w:rsidP="00C62175">
      <w:pPr>
        <w:pStyle w:val="Prrafodelista"/>
        <w:tabs>
          <w:tab w:val="left" w:pos="426"/>
        </w:tabs>
        <w:spacing w:line="360" w:lineRule="auto"/>
        <w:ind w:left="284"/>
        <w:jc w:val="both"/>
        <w:rPr>
          <w:rFonts w:ascii="Palatino Linotype" w:eastAsia="Times New Roman" w:hAnsi="Palatino Linotype" w:cs="Arial"/>
          <w:color w:val="000000" w:themeColor="text1"/>
        </w:rPr>
      </w:pPr>
      <w:r w:rsidRPr="00EA3C1E">
        <w:rPr>
          <w:rFonts w:ascii="Palatino Linotype" w:hAnsi="Palatino Linotype"/>
          <w:b/>
          <w:szCs w:val="22"/>
        </w:rPr>
        <w:t>00534/INFOEM/IP/RR/2022</w:t>
      </w:r>
    </w:p>
    <w:p w14:paraId="2474CD0E" w14:textId="0E2CA502" w:rsidR="00C62175" w:rsidRPr="00EA3C1E" w:rsidRDefault="00C62175" w:rsidP="00C621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A3C1E">
        <w:rPr>
          <w:rFonts w:ascii="Palatino Linotype" w:eastAsia="Times New Roman" w:hAnsi="Palatino Linotype" w:cs="Arial"/>
          <w:b/>
          <w:color w:val="000000" w:themeColor="text1"/>
          <w:lang w:val="es-ES"/>
        </w:rPr>
        <w:t>Acto impugnado:</w:t>
      </w:r>
      <w:r w:rsidRPr="00EA3C1E">
        <w:rPr>
          <w:rFonts w:ascii="Palatino Linotype" w:eastAsia="Times New Roman" w:hAnsi="Palatino Linotype" w:cs="Arial"/>
          <w:color w:val="000000" w:themeColor="text1"/>
          <w:lang w:val="es-ES"/>
        </w:rPr>
        <w:t xml:space="preserve"> “</w:t>
      </w:r>
      <w:r w:rsidRPr="00EA3C1E">
        <w:rPr>
          <w:rFonts w:ascii="Palatino Linotype" w:eastAsia="Times New Roman" w:hAnsi="Palatino Linotype" w:cs="Arial"/>
          <w:i/>
          <w:color w:val="000000" w:themeColor="text1"/>
          <w:lang w:val="es-ES"/>
        </w:rPr>
        <w:t>¿Qué tiene que ver Desarrollo Urbano ?”</w:t>
      </w:r>
      <w:r w:rsidRPr="00EA3C1E">
        <w:rPr>
          <w:rFonts w:ascii="Palatino Linotype" w:eastAsia="Times New Roman" w:hAnsi="Palatino Linotype" w:cs="Arial"/>
          <w:color w:val="000000" w:themeColor="text1"/>
          <w:lang w:val="es-ES"/>
        </w:rPr>
        <w:t xml:space="preserve"> (Sic).</w:t>
      </w:r>
    </w:p>
    <w:p w14:paraId="2FEB4B1C" w14:textId="35C5F8D7" w:rsidR="00C62175" w:rsidRPr="00EA3C1E" w:rsidRDefault="00C62175" w:rsidP="00C621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A3C1E">
        <w:rPr>
          <w:rFonts w:ascii="Palatino Linotype" w:eastAsia="Times New Roman" w:hAnsi="Palatino Linotype" w:cs="Arial"/>
          <w:b/>
          <w:color w:val="000000" w:themeColor="text1"/>
          <w:lang w:val="es-ES"/>
        </w:rPr>
        <w:t>Motivos o razones de inconformidad:</w:t>
      </w:r>
      <w:r w:rsidRPr="00EA3C1E">
        <w:rPr>
          <w:rFonts w:ascii="Palatino Linotype" w:eastAsia="Times New Roman" w:hAnsi="Palatino Linotype" w:cs="Arial"/>
          <w:color w:val="000000" w:themeColor="text1"/>
          <w:lang w:val="es-ES"/>
        </w:rPr>
        <w:t xml:space="preserve"> “</w:t>
      </w:r>
      <w:r w:rsidRPr="00EA3C1E">
        <w:rPr>
          <w:rFonts w:ascii="Palatino Linotype" w:eastAsia="Times New Roman" w:hAnsi="Palatino Linotype" w:cs="Arial"/>
          <w:i/>
          <w:color w:val="000000" w:themeColor="text1"/>
          <w:lang w:val="es-ES"/>
        </w:rPr>
        <w:t>¿Qué tiene que ver Desarrollo Urbano ?.</w:t>
      </w:r>
      <w:r w:rsidRPr="00EA3C1E">
        <w:rPr>
          <w:rFonts w:ascii="Palatino Linotype" w:eastAsia="Times New Roman" w:hAnsi="Palatino Linotype" w:cs="Arial"/>
          <w:color w:val="000000" w:themeColor="text1"/>
          <w:lang w:val="es-ES"/>
        </w:rPr>
        <w:t xml:space="preserve">” (sic) </w:t>
      </w:r>
    </w:p>
    <w:p w14:paraId="2FFAC283" w14:textId="77777777" w:rsidR="00C62175" w:rsidRPr="00EA3C1E" w:rsidRDefault="00C62175" w:rsidP="00C62175">
      <w:pPr>
        <w:pStyle w:val="Prrafodelista"/>
        <w:tabs>
          <w:tab w:val="left" w:pos="426"/>
        </w:tabs>
        <w:spacing w:line="360" w:lineRule="auto"/>
        <w:ind w:left="284"/>
        <w:jc w:val="both"/>
        <w:rPr>
          <w:rFonts w:ascii="Palatino Linotype" w:hAnsi="Palatino Linotype"/>
          <w:b/>
          <w:szCs w:val="22"/>
        </w:rPr>
      </w:pPr>
    </w:p>
    <w:p w14:paraId="70AD2D69" w14:textId="37ED91AF" w:rsidR="00C62175" w:rsidRPr="00EA3C1E" w:rsidRDefault="00C62175" w:rsidP="00C62175">
      <w:pPr>
        <w:pStyle w:val="Prrafodelista"/>
        <w:tabs>
          <w:tab w:val="left" w:pos="426"/>
        </w:tabs>
        <w:spacing w:line="360" w:lineRule="auto"/>
        <w:ind w:left="284"/>
        <w:jc w:val="both"/>
        <w:rPr>
          <w:rFonts w:ascii="Palatino Linotype" w:eastAsia="Times New Roman" w:hAnsi="Palatino Linotype" w:cs="Arial"/>
          <w:color w:val="000000" w:themeColor="text1"/>
        </w:rPr>
      </w:pPr>
      <w:r w:rsidRPr="00EA3C1E">
        <w:rPr>
          <w:rFonts w:ascii="Palatino Linotype" w:hAnsi="Palatino Linotype"/>
          <w:b/>
          <w:szCs w:val="22"/>
        </w:rPr>
        <w:t>00677/INFOEM/IP/RR/2022</w:t>
      </w:r>
    </w:p>
    <w:p w14:paraId="3EB416D9" w14:textId="62CF2582" w:rsidR="00C62175" w:rsidRPr="00EA3C1E" w:rsidRDefault="00C62175" w:rsidP="00C621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A3C1E">
        <w:rPr>
          <w:rFonts w:ascii="Palatino Linotype" w:eastAsia="Times New Roman" w:hAnsi="Palatino Linotype" w:cs="Arial"/>
          <w:b/>
          <w:color w:val="000000" w:themeColor="text1"/>
          <w:lang w:val="es-ES"/>
        </w:rPr>
        <w:t>Acto impugnado:</w:t>
      </w:r>
      <w:r w:rsidRPr="00EA3C1E">
        <w:rPr>
          <w:rFonts w:ascii="Palatino Linotype" w:eastAsia="Times New Roman" w:hAnsi="Palatino Linotype" w:cs="Arial"/>
          <w:color w:val="000000" w:themeColor="text1"/>
          <w:lang w:val="es-ES"/>
        </w:rPr>
        <w:t xml:space="preserve"> “</w:t>
      </w:r>
      <w:r w:rsidR="006B1599" w:rsidRPr="00EA3C1E">
        <w:rPr>
          <w:rFonts w:ascii="Palatino Linotype" w:eastAsia="Times New Roman" w:hAnsi="Palatino Linotype" w:cs="Arial"/>
          <w:i/>
          <w:color w:val="000000" w:themeColor="text1"/>
          <w:lang w:val="es-ES"/>
        </w:rPr>
        <w:t>NO ENTEGA LA INFOMACIÓN SOLICITADA</w:t>
      </w:r>
      <w:r w:rsidRPr="00EA3C1E">
        <w:rPr>
          <w:rFonts w:ascii="Palatino Linotype" w:eastAsia="Times New Roman" w:hAnsi="Palatino Linotype" w:cs="Arial"/>
          <w:i/>
          <w:color w:val="000000" w:themeColor="text1"/>
          <w:lang w:val="es-ES"/>
        </w:rPr>
        <w:t>”</w:t>
      </w:r>
      <w:r w:rsidRPr="00EA3C1E">
        <w:rPr>
          <w:rFonts w:ascii="Palatino Linotype" w:eastAsia="Times New Roman" w:hAnsi="Palatino Linotype" w:cs="Arial"/>
          <w:color w:val="000000" w:themeColor="text1"/>
          <w:lang w:val="es-ES"/>
        </w:rPr>
        <w:t xml:space="preserve"> (Sic).</w:t>
      </w:r>
    </w:p>
    <w:p w14:paraId="1DDD467F" w14:textId="434BFB2D" w:rsidR="00C62175" w:rsidRPr="00EA3C1E" w:rsidRDefault="00C62175" w:rsidP="00C621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A3C1E">
        <w:rPr>
          <w:rFonts w:ascii="Palatino Linotype" w:eastAsia="Times New Roman" w:hAnsi="Palatino Linotype" w:cs="Arial"/>
          <w:b/>
          <w:color w:val="000000" w:themeColor="text1"/>
          <w:lang w:val="es-ES"/>
        </w:rPr>
        <w:t>Motivos o razones de inconformidad:</w:t>
      </w:r>
      <w:r w:rsidRPr="00EA3C1E">
        <w:rPr>
          <w:rFonts w:ascii="Palatino Linotype" w:eastAsia="Times New Roman" w:hAnsi="Palatino Linotype" w:cs="Arial"/>
          <w:color w:val="000000" w:themeColor="text1"/>
          <w:lang w:val="es-ES"/>
        </w:rPr>
        <w:t xml:space="preserve"> “</w:t>
      </w:r>
      <w:r w:rsidR="006B1599" w:rsidRPr="00EA3C1E">
        <w:rPr>
          <w:rFonts w:ascii="Palatino Linotype" w:eastAsia="Times New Roman" w:hAnsi="Palatino Linotype" w:cs="Arial"/>
          <w:i/>
          <w:color w:val="000000" w:themeColor="text1"/>
          <w:lang w:val="es-ES"/>
        </w:rPr>
        <w:t>NO ENTEGA LA INFOMACIÓN SOLICITADA</w:t>
      </w:r>
      <w:r w:rsidRPr="00EA3C1E">
        <w:rPr>
          <w:rFonts w:ascii="Palatino Linotype" w:eastAsia="Times New Roman" w:hAnsi="Palatino Linotype" w:cs="Arial"/>
          <w:i/>
          <w:color w:val="000000" w:themeColor="text1"/>
          <w:lang w:val="es-ES"/>
        </w:rPr>
        <w:t>.</w:t>
      </w:r>
      <w:r w:rsidRPr="00EA3C1E">
        <w:rPr>
          <w:rFonts w:ascii="Palatino Linotype" w:eastAsia="Times New Roman" w:hAnsi="Palatino Linotype" w:cs="Arial"/>
          <w:color w:val="000000" w:themeColor="text1"/>
          <w:lang w:val="es-ES"/>
        </w:rPr>
        <w:t xml:space="preserve">” (sic) </w:t>
      </w:r>
    </w:p>
    <w:p w14:paraId="6FA2F9D0" w14:textId="77777777" w:rsidR="00C62175" w:rsidRPr="00EA3C1E" w:rsidRDefault="00C62175" w:rsidP="00C62175">
      <w:pPr>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EA3C1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A3C1E">
        <w:rPr>
          <w:rFonts w:ascii="Palatino Linotype" w:eastAsia="Times New Roman" w:hAnsi="Palatino Linotype" w:cs="Arial"/>
          <w:color w:val="000000" w:themeColor="text1"/>
          <w:lang w:val="es-ES"/>
        </w:rPr>
        <w:t xml:space="preserve">Se registró el recurso de revisión bajo el número de expediente </w:t>
      </w:r>
      <w:r w:rsidR="004F785F" w:rsidRPr="00EA3C1E">
        <w:rPr>
          <w:rFonts w:ascii="Palatino Linotype" w:hAnsi="Palatino Linotype" w:cs="Arial"/>
          <w:bCs/>
          <w:color w:val="000000" w:themeColor="text1"/>
        </w:rPr>
        <w:t>al rubro indicado, asi</w:t>
      </w:r>
      <w:r w:rsidRPr="00EA3C1E">
        <w:rPr>
          <w:rFonts w:ascii="Palatino Linotype" w:hAnsi="Palatino Linotype" w:cs="Arial"/>
          <w:bCs/>
          <w:color w:val="000000" w:themeColor="text1"/>
        </w:rPr>
        <w:t xml:space="preserve">mismo, con fundamento en lo dispuesto por el </w:t>
      </w:r>
      <w:r w:rsidRPr="00EA3C1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A3C1E">
        <w:rPr>
          <w:rFonts w:ascii="Palatino Linotype" w:eastAsia="Times New Roman" w:hAnsi="Palatino Linotype" w:cs="Arial"/>
          <w:bCs/>
          <w:color w:val="000000" w:themeColor="text1"/>
          <w:lang w:val="es-ES"/>
        </w:rPr>
        <w:t xml:space="preserve">se turnó </w:t>
      </w:r>
      <w:r w:rsidR="0096234B" w:rsidRPr="00EA3C1E">
        <w:rPr>
          <w:rFonts w:ascii="Palatino Linotype" w:eastAsia="Times New Roman" w:hAnsi="Palatino Linotype" w:cs="Arial"/>
          <w:bCs/>
          <w:color w:val="000000" w:themeColor="text1"/>
          <w:lang w:val="es-ES"/>
        </w:rPr>
        <w:t xml:space="preserve">a la </w:t>
      </w:r>
      <w:r w:rsidR="0096234B" w:rsidRPr="00EA3C1E">
        <w:rPr>
          <w:rFonts w:ascii="Palatino Linotype" w:eastAsia="Times New Roman" w:hAnsi="Palatino Linotype" w:cs="Arial"/>
          <w:b/>
          <w:bCs/>
          <w:color w:val="000000" w:themeColor="text1"/>
          <w:lang w:val="es-ES"/>
        </w:rPr>
        <w:t xml:space="preserve">Comisionada </w:t>
      </w:r>
      <w:r w:rsidR="00D12402" w:rsidRPr="00EA3C1E">
        <w:rPr>
          <w:rFonts w:ascii="Palatino Linotype" w:eastAsia="Times New Roman" w:hAnsi="Palatino Linotype" w:cs="Arial"/>
          <w:b/>
          <w:bCs/>
          <w:color w:val="000000" w:themeColor="text1"/>
          <w:lang w:val="es-ES"/>
        </w:rPr>
        <w:t>María del Rosario Mejía Ayala</w:t>
      </w:r>
      <w:r w:rsidRPr="00EA3C1E">
        <w:rPr>
          <w:rFonts w:ascii="Palatino Linotype" w:eastAsia="Times New Roman" w:hAnsi="Palatino Linotype" w:cs="Arial"/>
          <w:bCs/>
          <w:color w:val="000000" w:themeColor="text1"/>
          <w:lang w:val="es-ES"/>
        </w:rPr>
        <w:t xml:space="preserve">, con el objeto de </w:t>
      </w:r>
      <w:r w:rsidRPr="00EA3C1E">
        <w:rPr>
          <w:rFonts w:ascii="Palatino Linotype" w:eastAsia="Times New Roman" w:hAnsi="Palatino Linotype" w:cs="Arial"/>
          <w:bCs/>
          <w:color w:val="000000" w:themeColor="text1"/>
        </w:rPr>
        <w:t>su análisis.</w:t>
      </w:r>
    </w:p>
    <w:p w14:paraId="2BDE682E" w14:textId="77777777" w:rsidR="005F1362" w:rsidRPr="00EA3C1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12AEFE0" w:rsidR="007446C2" w:rsidRPr="00EA3C1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A3C1E">
        <w:rPr>
          <w:rFonts w:ascii="Palatino Linotype" w:eastAsia="Times New Roman" w:hAnsi="Palatino Linotype" w:cs="Arial"/>
          <w:color w:val="000000" w:themeColor="text1"/>
          <w:lang w:val="es-ES"/>
        </w:rPr>
        <w:t>La</w:t>
      </w:r>
      <w:r w:rsidR="00E647FF" w:rsidRPr="00EA3C1E">
        <w:rPr>
          <w:rFonts w:ascii="Palatino Linotype" w:eastAsia="Times New Roman" w:hAnsi="Palatino Linotype" w:cs="Arial"/>
          <w:color w:val="000000" w:themeColor="text1"/>
          <w:lang w:val="es-ES"/>
        </w:rPr>
        <w:t xml:space="preserve"> </w:t>
      </w:r>
      <w:r w:rsidR="0004686A" w:rsidRPr="00EA3C1E">
        <w:rPr>
          <w:rFonts w:ascii="Palatino Linotype" w:eastAsia="Calibri" w:hAnsi="Palatino Linotype" w:cs="Arial"/>
          <w:color w:val="000000" w:themeColor="text1"/>
          <w:lang w:val="es-ES"/>
        </w:rPr>
        <w:t>Comisionad</w:t>
      </w:r>
      <w:r w:rsidRPr="00EA3C1E">
        <w:rPr>
          <w:rFonts w:ascii="Palatino Linotype" w:eastAsia="Calibri" w:hAnsi="Palatino Linotype" w:cs="Arial"/>
          <w:color w:val="000000" w:themeColor="text1"/>
          <w:lang w:val="es-ES"/>
        </w:rPr>
        <w:t>a</w:t>
      </w:r>
      <w:r w:rsidR="0004686A" w:rsidRPr="00EA3C1E">
        <w:rPr>
          <w:rFonts w:ascii="Palatino Linotype" w:eastAsia="Calibri" w:hAnsi="Palatino Linotype" w:cs="Arial"/>
          <w:color w:val="000000" w:themeColor="text1"/>
          <w:lang w:val="es-ES"/>
        </w:rPr>
        <w:t xml:space="preserve"> Ponente</w:t>
      </w:r>
      <w:r w:rsidR="006B31E7" w:rsidRPr="00EA3C1E">
        <w:rPr>
          <w:rFonts w:ascii="Palatino Linotype" w:eastAsia="Calibri" w:hAnsi="Palatino Linotype" w:cs="Arial"/>
          <w:color w:val="000000" w:themeColor="text1"/>
          <w:lang w:val="es-ES"/>
        </w:rPr>
        <w:t>,</w:t>
      </w:r>
      <w:r w:rsidR="0004686A" w:rsidRPr="00EA3C1E">
        <w:rPr>
          <w:rFonts w:ascii="Palatino Linotype" w:eastAsia="Calibri" w:hAnsi="Palatino Linotype" w:cs="Arial"/>
          <w:color w:val="000000" w:themeColor="text1"/>
          <w:lang w:val="es-ES"/>
        </w:rPr>
        <w:t xml:space="preserve"> con fundamento en lo dispuesto por el artículo 185 fracción II de la </w:t>
      </w:r>
      <w:r w:rsidR="00613655" w:rsidRPr="00EA3C1E">
        <w:rPr>
          <w:rFonts w:ascii="Palatino Linotype" w:eastAsia="Calibri" w:hAnsi="Palatino Linotype" w:cs="Arial"/>
          <w:color w:val="000000" w:themeColor="text1"/>
          <w:lang w:val="es-ES"/>
        </w:rPr>
        <w:t>Ley de Transparencia y Acceso a la Información Pública del Estado de México y Municipios</w:t>
      </w:r>
      <w:r w:rsidR="0004686A" w:rsidRPr="00EA3C1E">
        <w:rPr>
          <w:rFonts w:ascii="Palatino Linotype" w:eastAsia="Calibri" w:hAnsi="Palatino Linotype" w:cs="Arial"/>
          <w:color w:val="000000" w:themeColor="text1"/>
          <w:lang w:val="es-ES"/>
        </w:rPr>
        <w:t xml:space="preserve">, a través </w:t>
      </w:r>
      <w:r w:rsidR="006E4E2A" w:rsidRPr="00EA3C1E">
        <w:rPr>
          <w:rFonts w:ascii="Palatino Linotype" w:eastAsia="Calibri" w:hAnsi="Palatino Linotype" w:cs="Arial"/>
          <w:color w:val="000000" w:themeColor="text1"/>
          <w:lang w:val="es-ES"/>
        </w:rPr>
        <w:t>del</w:t>
      </w:r>
      <w:r w:rsidR="0004686A" w:rsidRPr="00EA3C1E">
        <w:rPr>
          <w:rFonts w:ascii="Palatino Linotype" w:eastAsia="Calibri" w:hAnsi="Palatino Linotype" w:cs="Arial"/>
          <w:color w:val="000000" w:themeColor="text1"/>
          <w:lang w:val="es-ES"/>
        </w:rPr>
        <w:t xml:space="preserve"> </w:t>
      </w:r>
      <w:r w:rsidR="00B81371" w:rsidRPr="00EA3C1E">
        <w:rPr>
          <w:rFonts w:ascii="Palatino Linotype" w:eastAsia="Calibri" w:hAnsi="Palatino Linotype" w:cs="Arial"/>
          <w:color w:val="000000" w:themeColor="text1"/>
          <w:lang w:val="es-ES"/>
        </w:rPr>
        <w:t xml:space="preserve">acuerdo </w:t>
      </w:r>
      <w:r w:rsidR="00F147C6" w:rsidRPr="00EA3C1E">
        <w:rPr>
          <w:rFonts w:ascii="Palatino Linotype" w:eastAsia="Calibri" w:hAnsi="Palatino Linotype" w:cs="Arial"/>
          <w:color w:val="000000" w:themeColor="text1"/>
          <w:lang w:val="es-ES"/>
        </w:rPr>
        <w:t xml:space="preserve">de admisión </w:t>
      </w:r>
      <w:r w:rsidR="00B81371" w:rsidRPr="00EA3C1E">
        <w:rPr>
          <w:rFonts w:ascii="Palatino Linotype" w:eastAsia="Calibri" w:hAnsi="Palatino Linotype" w:cs="Arial"/>
          <w:color w:val="000000" w:themeColor="text1"/>
          <w:lang w:val="es-ES"/>
        </w:rPr>
        <w:t xml:space="preserve">de </w:t>
      </w:r>
      <w:r w:rsidR="00C62175" w:rsidRPr="00EA3C1E">
        <w:rPr>
          <w:rFonts w:ascii="Palatino Linotype" w:eastAsia="Calibri" w:hAnsi="Palatino Linotype" w:cs="Arial"/>
          <w:color w:val="000000" w:themeColor="text1"/>
          <w:lang w:val="es-ES"/>
        </w:rPr>
        <w:t>ocho (8)</w:t>
      </w:r>
      <w:r w:rsidR="006B1599" w:rsidRPr="00EA3C1E">
        <w:rPr>
          <w:rFonts w:ascii="Palatino Linotype" w:eastAsia="Calibri" w:hAnsi="Palatino Linotype" w:cs="Arial"/>
          <w:color w:val="000000" w:themeColor="text1"/>
          <w:lang w:val="es-ES"/>
        </w:rPr>
        <w:t>,</w:t>
      </w:r>
      <w:r w:rsidR="00C62175" w:rsidRPr="00EA3C1E">
        <w:rPr>
          <w:rFonts w:ascii="Palatino Linotype" w:eastAsia="Calibri" w:hAnsi="Palatino Linotype" w:cs="Arial"/>
          <w:color w:val="000000" w:themeColor="text1"/>
          <w:lang w:val="es-ES"/>
        </w:rPr>
        <w:t xml:space="preserve"> </w:t>
      </w:r>
      <w:r w:rsidR="006D2ED1" w:rsidRPr="00EA3C1E">
        <w:rPr>
          <w:rFonts w:ascii="Palatino Linotype" w:eastAsia="Calibri" w:hAnsi="Palatino Linotype" w:cs="Arial"/>
          <w:color w:val="000000" w:themeColor="text1"/>
          <w:lang w:val="es-ES"/>
        </w:rPr>
        <w:t>nueve</w:t>
      </w:r>
      <w:r w:rsidR="00BD6C40" w:rsidRPr="00EA3C1E">
        <w:rPr>
          <w:rFonts w:ascii="Palatino Linotype" w:eastAsia="Calibri" w:hAnsi="Palatino Linotype" w:cs="Arial"/>
          <w:color w:val="000000" w:themeColor="text1"/>
          <w:lang w:val="es-ES"/>
        </w:rPr>
        <w:t xml:space="preserve"> (</w:t>
      </w:r>
      <w:r w:rsidR="006D2ED1" w:rsidRPr="00EA3C1E">
        <w:rPr>
          <w:rFonts w:ascii="Palatino Linotype" w:eastAsia="Calibri" w:hAnsi="Palatino Linotype" w:cs="Arial"/>
          <w:color w:val="000000" w:themeColor="text1"/>
          <w:lang w:val="es-ES"/>
        </w:rPr>
        <w:t>9)</w:t>
      </w:r>
      <w:r w:rsidR="006B1599" w:rsidRPr="00EA3C1E">
        <w:rPr>
          <w:rFonts w:ascii="Palatino Linotype" w:eastAsia="Calibri" w:hAnsi="Palatino Linotype" w:cs="Arial"/>
          <w:color w:val="000000" w:themeColor="text1"/>
          <w:lang w:val="es-ES"/>
        </w:rPr>
        <w:t xml:space="preserve"> y diez (10)</w:t>
      </w:r>
      <w:r w:rsidR="00BD6C40" w:rsidRPr="00EA3C1E">
        <w:rPr>
          <w:rFonts w:ascii="Palatino Linotype" w:eastAsia="Calibri" w:hAnsi="Palatino Linotype" w:cs="Arial"/>
          <w:color w:val="000000" w:themeColor="text1"/>
          <w:lang w:val="es-ES"/>
        </w:rPr>
        <w:t xml:space="preserve"> de </w:t>
      </w:r>
      <w:r w:rsidR="001B32B2" w:rsidRPr="00EA3C1E">
        <w:rPr>
          <w:rFonts w:ascii="Palatino Linotype" w:eastAsia="Calibri" w:hAnsi="Palatino Linotype" w:cs="Arial"/>
          <w:color w:val="000000" w:themeColor="text1"/>
          <w:lang w:val="es-ES"/>
        </w:rPr>
        <w:t>febrero</w:t>
      </w:r>
      <w:r w:rsidR="00613655" w:rsidRPr="00EA3C1E">
        <w:rPr>
          <w:rFonts w:ascii="Palatino Linotype" w:eastAsia="Calibri" w:hAnsi="Palatino Linotype" w:cs="Arial"/>
          <w:color w:val="000000" w:themeColor="text1"/>
          <w:lang w:val="es-ES"/>
        </w:rPr>
        <w:t xml:space="preserve"> de dos mil veinti</w:t>
      </w:r>
      <w:r w:rsidR="00751F6F" w:rsidRPr="00EA3C1E">
        <w:rPr>
          <w:rFonts w:ascii="Palatino Linotype" w:eastAsia="Calibri" w:hAnsi="Palatino Linotype" w:cs="Arial"/>
          <w:color w:val="000000" w:themeColor="text1"/>
          <w:lang w:val="es-ES"/>
        </w:rPr>
        <w:t>dós</w:t>
      </w:r>
      <w:r w:rsidR="006A1047" w:rsidRPr="00EA3C1E">
        <w:rPr>
          <w:rFonts w:ascii="Palatino Linotype" w:eastAsia="Calibri" w:hAnsi="Palatino Linotype" w:cs="Arial"/>
          <w:color w:val="000000" w:themeColor="text1"/>
          <w:lang w:val="es-ES"/>
        </w:rPr>
        <w:t xml:space="preserve">, </w:t>
      </w:r>
      <w:r w:rsidR="00B81371" w:rsidRPr="00EA3C1E">
        <w:rPr>
          <w:rFonts w:ascii="Palatino Linotype" w:eastAsia="Calibri" w:hAnsi="Palatino Linotype" w:cs="Arial"/>
          <w:color w:val="000000" w:themeColor="text1"/>
          <w:lang w:val="es-ES"/>
        </w:rPr>
        <w:t xml:space="preserve">puso a </w:t>
      </w:r>
      <w:r w:rsidR="00875167" w:rsidRPr="00EA3C1E">
        <w:rPr>
          <w:rFonts w:ascii="Palatino Linotype" w:eastAsia="Calibri" w:hAnsi="Palatino Linotype" w:cs="Arial"/>
          <w:color w:val="000000" w:themeColor="text1"/>
          <w:lang w:val="es-ES"/>
        </w:rPr>
        <w:t>disposición</w:t>
      </w:r>
      <w:r w:rsidR="00B81371" w:rsidRPr="00EA3C1E">
        <w:rPr>
          <w:rFonts w:ascii="Palatino Linotype" w:eastAsia="Calibri" w:hAnsi="Palatino Linotype" w:cs="Arial"/>
          <w:color w:val="000000" w:themeColor="text1"/>
          <w:lang w:val="es-ES"/>
        </w:rPr>
        <w:t xml:space="preserve"> de las partes el expediente electrónico </w:t>
      </w:r>
      <w:r w:rsidR="00B81371" w:rsidRPr="00EA3C1E">
        <w:rPr>
          <w:rFonts w:ascii="Palatino Linotype" w:eastAsia="Calibri" w:hAnsi="Palatino Linotype" w:cs="Arial"/>
          <w:color w:val="000000" w:themeColor="text1"/>
        </w:rPr>
        <w:t xml:space="preserve">vía </w:t>
      </w:r>
      <w:r w:rsidR="00B81371" w:rsidRPr="00EA3C1E">
        <w:rPr>
          <w:rFonts w:ascii="Palatino Linotype" w:eastAsia="Calibri" w:hAnsi="Palatino Linotype" w:cs="Arial"/>
          <w:color w:val="000000" w:themeColor="text1"/>
          <w:lang w:val="es-ES"/>
        </w:rPr>
        <w:t xml:space="preserve">Sistema de Acceso a la Información Mexiquense </w:t>
      </w:r>
      <w:r w:rsidR="001468E9" w:rsidRPr="00EA3C1E">
        <w:rPr>
          <w:rFonts w:ascii="Palatino Linotype" w:eastAsia="Calibri" w:hAnsi="Palatino Linotype" w:cs="Arial"/>
          <w:color w:val="000000" w:themeColor="text1"/>
          <w:lang w:val="es-ES"/>
        </w:rPr>
        <w:t>(</w:t>
      </w:r>
      <w:r w:rsidR="00B81371" w:rsidRPr="00EA3C1E">
        <w:rPr>
          <w:rFonts w:ascii="Palatino Linotype" w:eastAsia="Calibri" w:hAnsi="Palatino Linotype" w:cs="Arial"/>
          <w:b/>
          <w:i/>
          <w:color w:val="000000" w:themeColor="text1"/>
          <w:lang w:val="es-ES"/>
        </w:rPr>
        <w:t>SAIMEX</w:t>
      </w:r>
      <w:r w:rsidR="001468E9" w:rsidRPr="00EA3C1E">
        <w:rPr>
          <w:rFonts w:ascii="Palatino Linotype" w:eastAsia="Calibri" w:hAnsi="Palatino Linotype" w:cs="Arial"/>
          <w:b/>
          <w:i/>
          <w:color w:val="000000" w:themeColor="text1"/>
          <w:lang w:val="es-ES"/>
        </w:rPr>
        <w:t>)</w:t>
      </w:r>
      <w:r w:rsidR="00B81371" w:rsidRPr="00EA3C1E">
        <w:rPr>
          <w:rFonts w:ascii="Palatino Linotype" w:eastAsia="Calibri" w:hAnsi="Palatino Linotype" w:cs="Arial"/>
          <w:b/>
          <w:color w:val="000000" w:themeColor="text1"/>
          <w:lang w:val="es-ES"/>
        </w:rPr>
        <w:t xml:space="preserve"> </w:t>
      </w:r>
      <w:r w:rsidR="00B81371" w:rsidRPr="00EA3C1E">
        <w:rPr>
          <w:rFonts w:ascii="Palatino Linotype" w:eastAsia="Calibri" w:hAnsi="Palatino Linotype" w:cs="Arial"/>
          <w:color w:val="000000" w:themeColor="text1"/>
          <w:lang w:val="es-ES"/>
        </w:rPr>
        <w:t xml:space="preserve">a efecto de que en un plazo máximo de siete días </w:t>
      </w:r>
      <w:r w:rsidR="00875167" w:rsidRPr="00EA3C1E">
        <w:rPr>
          <w:rFonts w:ascii="Palatino Linotype" w:eastAsia="Calibri" w:hAnsi="Palatino Linotype" w:cs="Arial"/>
          <w:color w:val="000000" w:themeColor="text1"/>
          <w:lang w:val="es-ES"/>
        </w:rPr>
        <w:t>manifestaran</w:t>
      </w:r>
      <w:r w:rsidR="00B81371" w:rsidRPr="00EA3C1E">
        <w:rPr>
          <w:rFonts w:ascii="Palatino Linotype" w:eastAsia="Calibri" w:hAnsi="Palatino Linotype" w:cs="Arial"/>
          <w:color w:val="000000" w:themeColor="text1"/>
          <w:lang w:val="es-ES"/>
        </w:rPr>
        <w:t xml:space="preserve"> lo que a</w:t>
      </w:r>
      <w:r w:rsidR="003A2029" w:rsidRPr="00EA3C1E">
        <w:rPr>
          <w:rFonts w:ascii="Palatino Linotype" w:eastAsia="Calibri" w:hAnsi="Palatino Linotype" w:cs="Arial"/>
          <w:color w:val="000000" w:themeColor="text1"/>
          <w:lang w:val="es-ES"/>
        </w:rPr>
        <w:t xml:space="preserve"> su</w:t>
      </w:r>
      <w:r w:rsidR="00B81371" w:rsidRPr="00EA3C1E">
        <w:rPr>
          <w:rFonts w:ascii="Palatino Linotype" w:eastAsia="Calibri" w:hAnsi="Palatino Linotype" w:cs="Arial"/>
          <w:color w:val="000000" w:themeColor="text1"/>
          <w:lang w:val="es-ES"/>
        </w:rPr>
        <w:t xml:space="preserve"> derecho conviniera</w:t>
      </w:r>
      <w:r w:rsidR="00875167" w:rsidRPr="00EA3C1E">
        <w:rPr>
          <w:rFonts w:ascii="Palatino Linotype" w:eastAsia="Calibri" w:hAnsi="Palatino Linotype" w:cs="Arial"/>
          <w:color w:val="000000" w:themeColor="text1"/>
          <w:lang w:val="es-ES"/>
        </w:rPr>
        <w:t>n</w:t>
      </w:r>
      <w:r w:rsidR="00032493" w:rsidRPr="00EA3C1E">
        <w:rPr>
          <w:rFonts w:ascii="Palatino Linotype" w:eastAsia="Calibri" w:hAnsi="Palatino Linotype" w:cs="Arial"/>
          <w:color w:val="000000" w:themeColor="text1"/>
          <w:lang w:val="es-ES"/>
        </w:rPr>
        <w:t>,</w:t>
      </w:r>
      <w:r w:rsidR="00B81371" w:rsidRPr="00EA3C1E">
        <w:rPr>
          <w:rFonts w:ascii="Palatino Linotype" w:eastAsia="Calibri" w:hAnsi="Palatino Linotype" w:cs="Arial"/>
          <w:color w:val="000000" w:themeColor="text1"/>
          <w:lang w:val="es-ES"/>
        </w:rPr>
        <w:t xml:space="preserve"> </w:t>
      </w:r>
      <w:r w:rsidR="00875167" w:rsidRPr="00EA3C1E">
        <w:rPr>
          <w:rFonts w:ascii="Palatino Linotype" w:eastAsia="Calibri" w:hAnsi="Palatino Linotype" w:cs="Arial"/>
          <w:color w:val="000000" w:themeColor="text1"/>
          <w:lang w:val="es-ES"/>
        </w:rPr>
        <w:t>ofrecieran pruebas y</w:t>
      </w:r>
      <w:r w:rsidR="00132C06" w:rsidRPr="00EA3C1E">
        <w:rPr>
          <w:rFonts w:ascii="Palatino Linotype" w:eastAsia="Calibri" w:hAnsi="Palatino Linotype" w:cs="Arial"/>
          <w:color w:val="000000" w:themeColor="text1"/>
          <w:lang w:val="es-ES"/>
        </w:rPr>
        <w:t xml:space="preserve"> </w:t>
      </w:r>
      <w:r w:rsidR="00875167" w:rsidRPr="00EA3C1E">
        <w:rPr>
          <w:rFonts w:ascii="Palatino Linotype" w:eastAsia="Calibri" w:hAnsi="Palatino Linotype" w:cs="Arial"/>
          <w:color w:val="000000" w:themeColor="text1"/>
          <w:lang w:val="es-ES"/>
        </w:rPr>
        <w:t>alegatos según corresponda a</w:t>
      </w:r>
      <w:r w:rsidR="004C20F2" w:rsidRPr="00EA3C1E">
        <w:rPr>
          <w:rFonts w:ascii="Palatino Linotype" w:eastAsia="Calibri" w:hAnsi="Palatino Linotype" w:cs="Arial"/>
          <w:color w:val="000000" w:themeColor="text1"/>
          <w:lang w:val="es-ES"/>
        </w:rPr>
        <w:t xml:space="preserve"> </w:t>
      </w:r>
      <w:r w:rsidR="00875167" w:rsidRPr="00EA3C1E">
        <w:rPr>
          <w:rFonts w:ascii="Palatino Linotype" w:eastAsia="Calibri" w:hAnsi="Palatino Linotype" w:cs="Arial"/>
          <w:color w:val="000000" w:themeColor="text1"/>
          <w:lang w:val="es-ES"/>
        </w:rPr>
        <w:t>l</w:t>
      </w:r>
      <w:r w:rsidR="004C20F2" w:rsidRPr="00EA3C1E">
        <w:rPr>
          <w:rFonts w:ascii="Palatino Linotype" w:eastAsia="Calibri" w:hAnsi="Palatino Linotype" w:cs="Arial"/>
          <w:color w:val="000000" w:themeColor="text1"/>
          <w:lang w:val="es-ES"/>
        </w:rPr>
        <w:t>os</w:t>
      </w:r>
      <w:r w:rsidR="00875167" w:rsidRPr="00EA3C1E">
        <w:rPr>
          <w:rFonts w:ascii="Palatino Linotype" w:eastAsia="Calibri" w:hAnsi="Palatino Linotype" w:cs="Arial"/>
          <w:color w:val="000000" w:themeColor="text1"/>
          <w:lang w:val="es-ES"/>
        </w:rPr>
        <w:t xml:space="preserve"> caso</w:t>
      </w:r>
      <w:r w:rsidR="004C20F2" w:rsidRPr="00EA3C1E">
        <w:rPr>
          <w:rFonts w:ascii="Palatino Linotype" w:eastAsia="Calibri" w:hAnsi="Palatino Linotype" w:cs="Arial"/>
          <w:color w:val="000000" w:themeColor="text1"/>
          <w:lang w:val="es-ES"/>
        </w:rPr>
        <w:t>s</w:t>
      </w:r>
      <w:r w:rsidR="00875167" w:rsidRPr="00EA3C1E">
        <w:rPr>
          <w:rFonts w:ascii="Palatino Linotype" w:eastAsia="Calibri" w:hAnsi="Palatino Linotype" w:cs="Arial"/>
          <w:color w:val="000000" w:themeColor="text1"/>
          <w:lang w:val="es-ES"/>
        </w:rPr>
        <w:t xml:space="preserve"> </w:t>
      </w:r>
      <w:r w:rsidR="00875167" w:rsidRPr="00EA3C1E">
        <w:rPr>
          <w:rFonts w:ascii="Palatino Linotype" w:eastAsia="Calibri" w:hAnsi="Palatino Linotype" w:cs="Arial"/>
          <w:color w:val="000000" w:themeColor="text1"/>
          <w:lang w:val="es-ES"/>
        </w:rPr>
        <w:lastRenderedPageBreak/>
        <w:t>concreto</w:t>
      </w:r>
      <w:r w:rsidR="004C20F2" w:rsidRPr="00EA3C1E">
        <w:rPr>
          <w:rFonts w:ascii="Palatino Linotype" w:eastAsia="Calibri" w:hAnsi="Palatino Linotype" w:cs="Arial"/>
          <w:color w:val="000000" w:themeColor="text1"/>
          <w:lang w:val="es-ES"/>
        </w:rPr>
        <w:t>s</w:t>
      </w:r>
      <w:r w:rsidR="00875167" w:rsidRPr="00EA3C1E">
        <w:rPr>
          <w:rFonts w:ascii="Palatino Linotype" w:eastAsia="Calibri" w:hAnsi="Palatino Linotype" w:cs="Arial"/>
          <w:color w:val="000000" w:themeColor="text1"/>
          <w:lang w:val="es-ES"/>
        </w:rPr>
        <w:t xml:space="preserve">, </w:t>
      </w:r>
      <w:r w:rsidR="00F147C6" w:rsidRPr="00EA3C1E">
        <w:rPr>
          <w:rFonts w:ascii="Palatino Linotype" w:eastAsia="Calibri" w:hAnsi="Palatino Linotype" w:cs="Arial"/>
          <w:color w:val="000000" w:themeColor="text1"/>
          <w:lang w:val="es-ES"/>
        </w:rPr>
        <w:t>de esta forma</w:t>
      </w:r>
      <w:r w:rsidR="00875167" w:rsidRPr="00EA3C1E">
        <w:rPr>
          <w:rFonts w:ascii="Palatino Linotype" w:eastAsia="Calibri" w:hAnsi="Palatino Linotype" w:cs="Arial"/>
          <w:color w:val="000000" w:themeColor="text1"/>
          <w:lang w:val="es-ES"/>
        </w:rPr>
        <w:t xml:space="preserve"> para que el </w:t>
      </w:r>
      <w:r w:rsidR="00875167" w:rsidRPr="00EA3C1E">
        <w:rPr>
          <w:rFonts w:ascii="Palatino Linotype" w:eastAsia="Calibri" w:hAnsi="Palatino Linotype" w:cs="Arial"/>
          <w:b/>
          <w:color w:val="000000" w:themeColor="text1"/>
          <w:lang w:val="es-ES"/>
        </w:rPr>
        <w:t>SUJETO OBLIGADO</w:t>
      </w:r>
      <w:r w:rsidR="00875167" w:rsidRPr="00EA3C1E">
        <w:rPr>
          <w:rFonts w:ascii="Palatino Linotype" w:eastAsia="Calibri" w:hAnsi="Palatino Linotype" w:cs="Arial"/>
          <w:color w:val="000000" w:themeColor="text1"/>
          <w:lang w:val="es-ES"/>
        </w:rPr>
        <w:t xml:space="preserve"> </w:t>
      </w:r>
      <w:r w:rsidR="00B81371" w:rsidRPr="00EA3C1E">
        <w:rPr>
          <w:rFonts w:ascii="Palatino Linotype" w:eastAsia="Calibri" w:hAnsi="Palatino Linotype" w:cs="Arial"/>
          <w:color w:val="000000" w:themeColor="text1"/>
          <w:lang w:val="es-ES"/>
        </w:rPr>
        <w:t>presentar</w:t>
      </w:r>
      <w:r w:rsidR="003A03D0" w:rsidRPr="00EA3C1E">
        <w:rPr>
          <w:rFonts w:ascii="Palatino Linotype" w:eastAsia="Calibri" w:hAnsi="Palatino Linotype" w:cs="Arial"/>
          <w:color w:val="000000" w:themeColor="text1"/>
          <w:lang w:val="es-ES"/>
        </w:rPr>
        <w:t>a</w:t>
      </w:r>
      <w:r w:rsidR="00B81371" w:rsidRPr="00EA3C1E">
        <w:rPr>
          <w:rFonts w:ascii="Palatino Linotype" w:eastAsia="Calibri" w:hAnsi="Palatino Linotype" w:cs="Arial"/>
          <w:color w:val="000000" w:themeColor="text1"/>
          <w:lang w:val="es-ES"/>
        </w:rPr>
        <w:t xml:space="preserve"> el </w:t>
      </w:r>
      <w:r w:rsidR="00556F72" w:rsidRPr="00EA3C1E">
        <w:rPr>
          <w:rFonts w:ascii="Palatino Linotype" w:eastAsia="Calibri" w:hAnsi="Palatino Linotype" w:cs="Arial"/>
          <w:color w:val="000000" w:themeColor="text1"/>
          <w:lang w:val="es-ES"/>
        </w:rPr>
        <w:t xml:space="preserve">informe justificado </w:t>
      </w:r>
      <w:r w:rsidR="00875167" w:rsidRPr="00EA3C1E">
        <w:rPr>
          <w:rFonts w:ascii="Palatino Linotype" w:eastAsia="Calibri" w:hAnsi="Palatino Linotype" w:cs="Arial"/>
          <w:color w:val="000000" w:themeColor="text1"/>
          <w:lang w:val="es-ES"/>
        </w:rPr>
        <w:t>procedente</w:t>
      </w:r>
      <w:r w:rsidR="00787184" w:rsidRPr="00EA3C1E">
        <w:rPr>
          <w:rFonts w:ascii="Palatino Linotype" w:eastAsia="Calibri" w:hAnsi="Palatino Linotype" w:cs="Arial"/>
          <w:color w:val="000000" w:themeColor="text1"/>
          <w:lang w:val="es-ES"/>
        </w:rPr>
        <w:t>.</w:t>
      </w:r>
    </w:p>
    <w:p w14:paraId="6767F5ED" w14:textId="77777777" w:rsidR="006B1599" w:rsidRPr="00EA3C1E" w:rsidRDefault="006B1599" w:rsidP="006B1599">
      <w:pPr>
        <w:pStyle w:val="Prrafodelista"/>
        <w:rPr>
          <w:rFonts w:ascii="Palatino Linotype" w:eastAsia="Calibri" w:hAnsi="Palatino Linotype" w:cs="Arial"/>
          <w:color w:val="000000" w:themeColor="text1"/>
          <w:lang w:val="es-ES"/>
        </w:rPr>
      </w:pPr>
    </w:p>
    <w:p w14:paraId="25B96ED9" w14:textId="0ACEF352" w:rsidR="00B94365" w:rsidRPr="00EA3C1E" w:rsidRDefault="00B94365" w:rsidP="00B943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A3C1E">
        <w:rPr>
          <w:rFonts w:ascii="Palatino Linotype" w:eastAsia="MS Mincho" w:hAnsi="Palatino Linotype" w:cs="Arial"/>
        </w:rPr>
        <w:t>En la Séptima Sesión Ordinaria de fecha veintitrés (23) de febrero de dos mil veintidós, el Pleno de este Órgano Garante acordó la acumulación de los recursos de revisión</w:t>
      </w:r>
      <w:r w:rsidRPr="00EA3C1E">
        <w:rPr>
          <w:rFonts w:ascii="Palatino Linotype" w:hAnsi="Palatino Linotype" w:cs="Arial"/>
          <w:b/>
          <w:bCs/>
        </w:rPr>
        <w:t xml:space="preserve"> </w:t>
      </w:r>
      <w:r w:rsidR="00D9605D" w:rsidRPr="00EA3C1E">
        <w:rPr>
          <w:rFonts w:ascii="Palatino Linotype" w:hAnsi="Palatino Linotype"/>
          <w:b/>
          <w:szCs w:val="22"/>
        </w:rPr>
        <w:t xml:space="preserve">00534/INFOEM/IP/RR/2022 y 00677/INFOEM/IP/RR/2022 </w:t>
      </w:r>
      <w:r w:rsidRPr="00EA3C1E">
        <w:rPr>
          <w:rFonts w:ascii="Palatino Linotype" w:hAnsi="Palatino Linotype" w:cs="Arial"/>
          <w:b/>
          <w:bCs/>
        </w:rPr>
        <w:t>a la</w:t>
      </w:r>
      <w:r w:rsidRPr="00EA3C1E">
        <w:rPr>
          <w:rFonts w:ascii="Palatino Linotype" w:eastAsia="MS Mincho" w:hAnsi="Palatino Linotype" w:cs="Times New Roman"/>
          <w:b/>
          <w:bCs/>
        </w:rPr>
        <w:t xml:space="preserve"> </w:t>
      </w:r>
      <w:r w:rsidRPr="00EA3C1E">
        <w:rPr>
          <w:rFonts w:ascii="Palatino Linotype" w:eastAsia="MS Mincho" w:hAnsi="Palatino Linotype" w:cs="Times New Roman"/>
        </w:rPr>
        <w:t>Comisionada</w:t>
      </w:r>
      <w:r w:rsidRPr="00EA3C1E">
        <w:rPr>
          <w:rFonts w:ascii="Palatino Linotype" w:eastAsia="MS Mincho" w:hAnsi="Palatino Linotype" w:cs="Times New Roman"/>
          <w:b/>
        </w:rPr>
        <w:t xml:space="preserve"> </w:t>
      </w:r>
      <w:r w:rsidRPr="00EA3C1E">
        <w:rPr>
          <w:rFonts w:ascii="Palatino Linotype" w:hAnsi="Palatino Linotype"/>
          <w:b/>
          <w:sz w:val="22"/>
          <w:szCs w:val="22"/>
        </w:rPr>
        <w:t>María del Rosario Mejía Ayala</w:t>
      </w:r>
      <w:r w:rsidRPr="00EA3C1E">
        <w:rPr>
          <w:rFonts w:ascii="Palatino Linotype" w:eastAsia="MS Mincho" w:hAnsi="Palatino Linotype" w:cs="Times New Roman"/>
          <w:b/>
        </w:rPr>
        <w:t xml:space="preserve"> </w:t>
      </w:r>
      <w:r w:rsidRPr="00EA3C1E">
        <w:rPr>
          <w:rFonts w:ascii="Palatino Linotype" w:eastAsia="MS Mincho" w:hAnsi="Palatino Linotype" w:cs="Times New Roman"/>
        </w:rPr>
        <w:t xml:space="preserve">a efecto de presentar al Pleno el proyecto de resolución correspondiente y de </w:t>
      </w:r>
      <w:r w:rsidRPr="00EA3C1E">
        <w:rPr>
          <w:rFonts w:ascii="Palatino Linotype" w:eastAsia="Times New Roman" w:hAnsi="Palatino Linotype" w:cs="Arial"/>
        </w:rPr>
        <w:t xml:space="preserve">conformidad con el numeral ONCE inciso c) de los </w:t>
      </w:r>
      <w:r w:rsidRPr="00EA3C1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A3C1E">
        <w:rPr>
          <w:rFonts w:ascii="Palatino Linotype" w:eastAsia="Times New Roman" w:hAnsi="Palatino Linotype" w:cs="Arial"/>
          <w:vertAlign w:val="superscript"/>
        </w:rPr>
        <w:footnoteReference w:id="1"/>
      </w:r>
      <w:r w:rsidRPr="00EA3C1E">
        <w:rPr>
          <w:rFonts w:ascii="Palatino Linotype" w:eastAsia="Times New Roman" w:hAnsi="Palatino Linotype" w:cs="Arial"/>
        </w:rPr>
        <w:t>, que señala:</w:t>
      </w:r>
    </w:p>
    <w:p w14:paraId="55DE5113" w14:textId="77777777" w:rsidR="00B94365" w:rsidRPr="00EA3C1E" w:rsidRDefault="00B94365" w:rsidP="00B94365">
      <w:pPr>
        <w:autoSpaceDE w:val="0"/>
        <w:autoSpaceDN w:val="0"/>
        <w:adjustRightInd w:val="0"/>
        <w:spacing w:after="240" w:line="360" w:lineRule="auto"/>
        <w:ind w:left="567" w:right="567"/>
        <w:contextualSpacing/>
        <w:jc w:val="both"/>
        <w:rPr>
          <w:rFonts w:ascii="Palatino Linotype" w:eastAsia="Times New Roman" w:hAnsi="Palatino Linotype" w:cs="Arial"/>
          <w:i/>
          <w:sz w:val="22"/>
        </w:rPr>
      </w:pPr>
      <w:r w:rsidRPr="00EA3C1E">
        <w:rPr>
          <w:rFonts w:ascii="Palatino Linotype" w:eastAsia="Times New Roman" w:hAnsi="Palatino Linotype" w:cs="Arial"/>
          <w:b/>
          <w:i/>
          <w:sz w:val="22"/>
        </w:rPr>
        <w:t>ONCE.</w:t>
      </w:r>
      <w:r w:rsidRPr="00EA3C1E">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4CD9225D" w14:textId="77777777" w:rsidR="00B94365" w:rsidRPr="00EA3C1E" w:rsidRDefault="00B94365" w:rsidP="00B94365">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EA3C1E">
        <w:rPr>
          <w:rFonts w:ascii="Palatino Linotype" w:eastAsia="Times New Roman" w:hAnsi="Palatino Linotype" w:cs="Arial"/>
          <w:i/>
          <w:sz w:val="22"/>
        </w:rPr>
        <w:t>…</w:t>
      </w:r>
    </w:p>
    <w:p w14:paraId="4108292B" w14:textId="77777777" w:rsidR="00B94365" w:rsidRPr="00EA3C1E" w:rsidRDefault="00B94365" w:rsidP="00B94365">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EA3C1E">
        <w:rPr>
          <w:rFonts w:ascii="Palatino Linotype" w:eastAsia="Times New Roman" w:hAnsi="Palatino Linotype" w:cs="Arial"/>
          <w:i/>
          <w:sz w:val="22"/>
        </w:rPr>
        <w:t>c) Cuando se trate del mismo solicitante, el mismo SUJETO OBLIGADO, aunque se trate de solicitudes diversas;</w:t>
      </w:r>
    </w:p>
    <w:p w14:paraId="71203939" w14:textId="77777777" w:rsidR="00B94365" w:rsidRPr="00EA3C1E" w:rsidRDefault="00B94365" w:rsidP="00B94365">
      <w:pPr>
        <w:spacing w:before="240" w:line="360" w:lineRule="auto"/>
        <w:ind w:left="567"/>
        <w:contextualSpacing/>
        <w:jc w:val="both"/>
        <w:rPr>
          <w:rFonts w:ascii="Palatino Linotype" w:eastAsia="Times New Roman" w:hAnsi="Palatino Linotype" w:cs="Arial"/>
          <w:i/>
        </w:rPr>
      </w:pPr>
      <w:r w:rsidRPr="00EA3C1E">
        <w:rPr>
          <w:rFonts w:ascii="Palatino Linotype" w:eastAsia="Times New Roman" w:hAnsi="Palatino Linotype" w:cs="Arial"/>
          <w:i/>
        </w:rPr>
        <w:t>…</w:t>
      </w:r>
    </w:p>
    <w:p w14:paraId="7C404168" w14:textId="77777777" w:rsidR="00B94365" w:rsidRPr="00EA3C1E" w:rsidRDefault="00B94365" w:rsidP="00B94365">
      <w:pPr>
        <w:pStyle w:val="Prrafodelista"/>
        <w:numPr>
          <w:ilvl w:val="0"/>
          <w:numId w:val="1"/>
        </w:numPr>
        <w:tabs>
          <w:tab w:val="center" w:pos="567"/>
          <w:tab w:val="right" w:pos="8504"/>
        </w:tabs>
        <w:spacing w:line="360" w:lineRule="auto"/>
        <w:jc w:val="both"/>
        <w:rPr>
          <w:rFonts w:ascii="Palatino Linotype" w:eastAsia="MS Mincho" w:hAnsi="Palatino Linotype" w:cs="Times New Roman"/>
        </w:rPr>
      </w:pPr>
      <w:r w:rsidRPr="00EA3C1E">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EA3C1E">
        <w:rPr>
          <w:rFonts w:ascii="Palatino Linotype" w:eastAsia="MS Mincho" w:hAnsi="Palatino Linotype" w:cs="Arial"/>
          <w:color w:val="000000"/>
          <w:lang w:val="es-ES"/>
        </w:rPr>
        <w:t xml:space="preserve">Código de Procedimientos Administrativos del Estado de México, de aplicación supletoria en términos del </w:t>
      </w:r>
      <w:r w:rsidRPr="00EA3C1E">
        <w:rPr>
          <w:rFonts w:ascii="Palatino Linotype" w:eastAsia="MS Mincho" w:hAnsi="Palatino Linotype" w:cs="Arial"/>
          <w:color w:val="000000"/>
        </w:rPr>
        <w:t xml:space="preserve">artículo 195 de </w:t>
      </w:r>
      <w:r w:rsidRPr="00EA3C1E">
        <w:rPr>
          <w:rFonts w:ascii="Palatino Linotype" w:eastAsia="MS Mincho" w:hAnsi="Palatino Linotype" w:cs="Times New Roman"/>
        </w:rPr>
        <w:t xml:space="preserve">la Ley de </w:t>
      </w:r>
      <w:r w:rsidRPr="00EA3C1E">
        <w:rPr>
          <w:rFonts w:ascii="Palatino Linotype" w:eastAsia="MS Mincho" w:hAnsi="Palatino Linotype" w:cs="Times New Roman"/>
        </w:rPr>
        <w:lastRenderedPageBreak/>
        <w:t>Transparencia y Acceso a la Información Pública del Estado de México y Municipios en vigor, que a la letra señalan:</w:t>
      </w:r>
    </w:p>
    <w:p w14:paraId="481A1CCE" w14:textId="77777777" w:rsidR="00B94365" w:rsidRPr="00EA3C1E" w:rsidRDefault="00B94365" w:rsidP="00B94365">
      <w:pPr>
        <w:tabs>
          <w:tab w:val="center" w:pos="4252"/>
          <w:tab w:val="right" w:pos="8504"/>
        </w:tabs>
        <w:spacing w:line="360" w:lineRule="auto"/>
        <w:jc w:val="both"/>
        <w:rPr>
          <w:rFonts w:ascii="Palatino Linotype" w:eastAsia="MS Mincho" w:hAnsi="Palatino Linotype" w:cs="Times New Roman"/>
        </w:rPr>
      </w:pPr>
    </w:p>
    <w:p w14:paraId="2CCFE593" w14:textId="77777777" w:rsidR="00B94365" w:rsidRPr="00EA3C1E" w:rsidRDefault="00B94365" w:rsidP="00B94365">
      <w:pPr>
        <w:spacing w:line="360" w:lineRule="auto"/>
        <w:ind w:left="567" w:right="567"/>
        <w:jc w:val="both"/>
        <w:rPr>
          <w:rFonts w:ascii="Palatino Linotype" w:eastAsia="MS Mincho" w:hAnsi="Palatino Linotype" w:cs="Arial"/>
          <w:b/>
          <w:i/>
        </w:rPr>
      </w:pPr>
      <w:r w:rsidRPr="00EA3C1E">
        <w:rPr>
          <w:rFonts w:ascii="Palatino Linotype" w:eastAsia="MS Mincho" w:hAnsi="Palatino Linotype" w:cs="Arial"/>
          <w:b/>
          <w:i/>
        </w:rPr>
        <w:t>Código de Procedimientos Administrativos del Estado de México</w:t>
      </w:r>
    </w:p>
    <w:p w14:paraId="3EA710F8" w14:textId="77777777" w:rsidR="00B94365" w:rsidRPr="00EA3C1E" w:rsidRDefault="00B94365" w:rsidP="00B94365">
      <w:pPr>
        <w:spacing w:line="360" w:lineRule="auto"/>
        <w:ind w:left="567" w:right="567"/>
        <w:jc w:val="both"/>
        <w:rPr>
          <w:rFonts w:ascii="Palatino Linotype" w:eastAsia="MS Mincho" w:hAnsi="Palatino Linotype" w:cs="Arial"/>
          <w:i/>
          <w:sz w:val="22"/>
        </w:rPr>
      </w:pPr>
      <w:r w:rsidRPr="00EA3C1E">
        <w:rPr>
          <w:rFonts w:ascii="Palatino Linotype" w:eastAsia="MS Mincho" w:hAnsi="Palatino Linotype" w:cs="Arial"/>
          <w:i/>
          <w:sz w:val="22"/>
        </w:rPr>
        <w:t>“</w:t>
      </w:r>
      <w:r w:rsidRPr="00EA3C1E">
        <w:rPr>
          <w:rFonts w:ascii="Palatino Linotype" w:eastAsia="MS Mincho" w:hAnsi="Palatino Linotype" w:cs="Arial"/>
          <w:b/>
          <w:i/>
          <w:sz w:val="22"/>
        </w:rPr>
        <w:t>Artículo 18</w:t>
      </w:r>
      <w:r w:rsidRPr="00EA3C1E">
        <w:rPr>
          <w:rFonts w:ascii="Palatino Linotype" w:eastAsia="MS Mincho" w:hAnsi="Palatino Linotype" w:cs="Arial"/>
          <w:i/>
          <w:sz w:val="22"/>
        </w:rPr>
        <w:t xml:space="preserve">.- </w:t>
      </w:r>
      <w:r w:rsidRPr="00EA3C1E">
        <w:rPr>
          <w:rFonts w:ascii="Palatino Linotype" w:eastAsia="MS Mincho" w:hAnsi="Palatino Linotype" w:cs="Arial"/>
          <w:b/>
          <w:i/>
          <w:sz w:val="22"/>
        </w:rPr>
        <w:t xml:space="preserve">La autoridad administrativa o el Tribunal </w:t>
      </w:r>
      <w:r w:rsidRPr="00EA3C1E">
        <w:rPr>
          <w:rFonts w:ascii="Palatino Linotype" w:eastAsia="MS Mincho" w:hAnsi="Palatino Linotype" w:cs="Arial"/>
          <w:b/>
          <w:i/>
          <w:sz w:val="22"/>
          <w:u w:val="single"/>
        </w:rPr>
        <w:t>acordarán la acumulación de los expedientes</w:t>
      </w:r>
      <w:r w:rsidRPr="00EA3C1E">
        <w:rPr>
          <w:rFonts w:ascii="Palatino Linotype" w:eastAsia="MS Mincho" w:hAnsi="Palatino Linotype" w:cs="Arial"/>
          <w:b/>
          <w:i/>
          <w:sz w:val="22"/>
        </w:rPr>
        <w:t xml:space="preserve"> del procedimiento y proceso administrativo que ante ellos se sigan, de oficio</w:t>
      </w:r>
      <w:r w:rsidRPr="00EA3C1E">
        <w:rPr>
          <w:rFonts w:ascii="Palatino Linotype" w:eastAsia="MS Mincho" w:hAnsi="Palatino Linotype" w:cs="Arial"/>
          <w:i/>
          <w:sz w:val="22"/>
        </w:rPr>
        <w:t xml:space="preserve"> o a petición de parte, </w:t>
      </w:r>
      <w:r w:rsidRPr="00EA3C1E">
        <w:rPr>
          <w:rFonts w:ascii="Palatino Linotype" w:eastAsia="MS Mincho" w:hAnsi="Palatino Linotype" w:cs="Arial"/>
          <w:b/>
          <w:i/>
          <w:sz w:val="22"/>
          <w:u w:val="single"/>
        </w:rPr>
        <w:t>cuando las partes</w:t>
      </w:r>
      <w:r w:rsidRPr="00EA3C1E">
        <w:rPr>
          <w:rFonts w:ascii="Palatino Linotype" w:eastAsia="MS Mincho" w:hAnsi="Palatino Linotype" w:cs="Arial"/>
          <w:i/>
          <w:sz w:val="22"/>
        </w:rPr>
        <w:t xml:space="preserve"> o los actos administrativos </w:t>
      </w:r>
      <w:r w:rsidRPr="00EA3C1E">
        <w:rPr>
          <w:rFonts w:ascii="Palatino Linotype" w:eastAsia="MS Mincho" w:hAnsi="Palatino Linotype" w:cs="Arial"/>
          <w:b/>
          <w:i/>
          <w:sz w:val="22"/>
          <w:u w:val="single"/>
        </w:rPr>
        <w:t>sean iguales</w:t>
      </w:r>
      <w:r w:rsidRPr="00EA3C1E">
        <w:rPr>
          <w:rFonts w:ascii="Palatino Linotype" w:eastAsia="MS Mincho" w:hAnsi="Palatino Linotype" w:cs="Arial"/>
          <w:i/>
          <w:sz w:val="22"/>
        </w:rPr>
        <w:t xml:space="preserve">, se trate de actos conexos o </w:t>
      </w:r>
      <w:r w:rsidRPr="00EA3C1E">
        <w:rPr>
          <w:rFonts w:ascii="Palatino Linotype" w:eastAsia="MS Mincho" w:hAnsi="Palatino Linotype" w:cs="Arial"/>
          <w:b/>
          <w:i/>
          <w:sz w:val="22"/>
          <w:u w:val="single"/>
        </w:rPr>
        <w:t>resulte conveniente el trámite unificado de los asuntos, para evitar la emisión de resoluciones contradictorias</w:t>
      </w:r>
      <w:r w:rsidRPr="00EA3C1E">
        <w:rPr>
          <w:rFonts w:ascii="Palatino Linotype" w:eastAsia="MS Mincho" w:hAnsi="Palatino Linotype" w:cs="Arial"/>
          <w:i/>
          <w:sz w:val="22"/>
        </w:rPr>
        <w:t>. La misma regla se aplicará, en lo conducente, para la separación de los expedientes.”</w:t>
      </w:r>
    </w:p>
    <w:p w14:paraId="2A42C865" w14:textId="77777777" w:rsidR="00B94365" w:rsidRPr="00EA3C1E" w:rsidRDefault="00B94365" w:rsidP="00B94365">
      <w:pPr>
        <w:spacing w:line="360" w:lineRule="auto"/>
        <w:ind w:left="567" w:right="567"/>
        <w:jc w:val="both"/>
        <w:rPr>
          <w:rFonts w:ascii="Palatino Linotype" w:eastAsia="MS Mincho" w:hAnsi="Palatino Linotype" w:cs="Arial"/>
          <w:i/>
          <w:sz w:val="22"/>
        </w:rPr>
      </w:pPr>
    </w:p>
    <w:p w14:paraId="5F0E9D69" w14:textId="77777777" w:rsidR="00B94365" w:rsidRPr="00EA3C1E" w:rsidRDefault="00B94365" w:rsidP="00B94365">
      <w:pPr>
        <w:spacing w:line="360" w:lineRule="auto"/>
        <w:ind w:left="567" w:right="567"/>
        <w:jc w:val="both"/>
        <w:rPr>
          <w:rFonts w:ascii="Palatino Linotype" w:eastAsia="MS Mincho" w:hAnsi="Palatino Linotype" w:cs="Arial"/>
          <w:b/>
          <w:i/>
          <w:sz w:val="22"/>
        </w:rPr>
      </w:pPr>
      <w:r w:rsidRPr="00EA3C1E">
        <w:rPr>
          <w:rFonts w:ascii="Palatino Linotype" w:eastAsia="MS Mincho" w:hAnsi="Palatino Linotype" w:cs="Arial"/>
          <w:b/>
          <w:i/>
          <w:sz w:val="22"/>
        </w:rPr>
        <w:t xml:space="preserve">Ley de Transparencia y Acceso a la Información Pública del Estado de México y Municipios </w:t>
      </w:r>
    </w:p>
    <w:p w14:paraId="4EB9B35D" w14:textId="77777777" w:rsidR="00B94365" w:rsidRPr="00EA3C1E" w:rsidRDefault="00B94365" w:rsidP="00B94365">
      <w:pPr>
        <w:spacing w:line="360" w:lineRule="auto"/>
        <w:ind w:left="567" w:right="567"/>
        <w:jc w:val="both"/>
        <w:rPr>
          <w:rFonts w:ascii="Palatino Linotype" w:eastAsia="MS Mincho" w:hAnsi="Palatino Linotype" w:cs="Arial"/>
          <w:i/>
          <w:sz w:val="22"/>
        </w:rPr>
      </w:pPr>
      <w:r w:rsidRPr="00EA3C1E">
        <w:rPr>
          <w:rFonts w:ascii="Palatino Linotype" w:eastAsia="MS Mincho" w:hAnsi="Palatino Linotype" w:cs="Arial"/>
          <w:i/>
          <w:sz w:val="22"/>
        </w:rPr>
        <w:t>“</w:t>
      </w:r>
      <w:r w:rsidRPr="00EA3C1E">
        <w:rPr>
          <w:rFonts w:ascii="Palatino Linotype" w:eastAsia="MS Mincho" w:hAnsi="Palatino Linotype" w:cs="Arial"/>
          <w:b/>
          <w:i/>
          <w:sz w:val="22"/>
        </w:rPr>
        <w:t xml:space="preserve">Artículo 195. </w:t>
      </w:r>
      <w:r w:rsidRPr="00EA3C1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4522D80B" w14:textId="77777777" w:rsidR="00B94365" w:rsidRPr="00EA3C1E" w:rsidRDefault="00B94365" w:rsidP="00B94365">
      <w:pPr>
        <w:pStyle w:val="Prrafodelista"/>
        <w:spacing w:before="240" w:after="240" w:line="360" w:lineRule="auto"/>
        <w:ind w:left="0"/>
        <w:jc w:val="both"/>
        <w:rPr>
          <w:rFonts w:ascii="Palatino Linotype" w:eastAsia="MS Mincho" w:hAnsi="Palatino Linotype" w:cs="Arial"/>
          <w:i/>
          <w:sz w:val="22"/>
        </w:rPr>
      </w:pPr>
      <w:r w:rsidRPr="00EA3C1E">
        <w:rPr>
          <w:rFonts w:ascii="Palatino Linotype" w:eastAsia="MS Mincho" w:hAnsi="Palatino Linotype" w:cs="Arial"/>
          <w:i/>
          <w:sz w:val="22"/>
        </w:rPr>
        <w:t>(Énfasis añadido)</w:t>
      </w:r>
    </w:p>
    <w:p w14:paraId="67D7209A" w14:textId="77777777" w:rsidR="001B32B2" w:rsidRPr="00EA3C1E" w:rsidRDefault="001B32B2" w:rsidP="001B32B2">
      <w:pPr>
        <w:pStyle w:val="Prrafodelista"/>
        <w:rPr>
          <w:rFonts w:ascii="Palatino Linotype" w:eastAsia="Calibri" w:hAnsi="Palatino Linotype" w:cs="Arial"/>
          <w:color w:val="000000" w:themeColor="text1"/>
          <w:lang w:val="es-ES"/>
        </w:rPr>
      </w:pPr>
    </w:p>
    <w:p w14:paraId="3ABC434A" w14:textId="77777777" w:rsidR="009A523C" w:rsidRPr="00EA3C1E" w:rsidRDefault="009A523C" w:rsidP="009A523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A3C1E">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636E4E04" w14:textId="77777777" w:rsidR="009A523C" w:rsidRPr="00EA3C1E" w:rsidRDefault="009A523C" w:rsidP="009A523C">
      <w:pPr>
        <w:pStyle w:val="Prrafodelista"/>
        <w:rPr>
          <w:rFonts w:ascii="Palatino Linotype" w:eastAsia="Calibri" w:hAnsi="Palatino Linotype" w:cs="Arial"/>
          <w:color w:val="000000" w:themeColor="text1"/>
          <w:lang w:val="es-ES"/>
        </w:rPr>
      </w:pPr>
    </w:p>
    <w:p w14:paraId="19B3CB05" w14:textId="2C8B79B6" w:rsidR="009A523C" w:rsidRPr="00EA3C1E" w:rsidRDefault="009A523C" w:rsidP="009A523C">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EA3C1E">
        <w:rPr>
          <w:noProof/>
          <w:lang w:eastAsia="es-MX"/>
        </w:rPr>
        <w:lastRenderedPageBreak/>
        <w:drawing>
          <wp:inline distT="0" distB="0" distL="0" distR="0" wp14:anchorId="7DC8F7E1" wp14:editId="2E41A457">
            <wp:extent cx="5545776" cy="1553877"/>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562" t="36492" r="7318" b="20607"/>
                    <a:stretch/>
                  </pic:blipFill>
                  <pic:spPr bwMode="auto">
                    <a:xfrm>
                      <a:off x="0" y="0"/>
                      <a:ext cx="5575670" cy="1562253"/>
                    </a:xfrm>
                    <a:prstGeom prst="rect">
                      <a:avLst/>
                    </a:prstGeom>
                    <a:ln>
                      <a:noFill/>
                    </a:ln>
                    <a:extLst>
                      <a:ext uri="{53640926-AAD7-44D8-BBD7-CCE9431645EC}">
                        <a14:shadowObscured xmlns:a14="http://schemas.microsoft.com/office/drawing/2010/main"/>
                      </a:ext>
                    </a:extLst>
                  </pic:spPr>
                </pic:pic>
              </a:graphicData>
            </a:graphic>
          </wp:inline>
        </w:drawing>
      </w:r>
    </w:p>
    <w:p w14:paraId="218030F2" w14:textId="522F739B" w:rsidR="009A523C" w:rsidRPr="00EA3C1E" w:rsidRDefault="009A523C" w:rsidP="009A52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172DD2D" w14:textId="24EA9C8E" w:rsidR="00C62175" w:rsidRPr="00EA3C1E" w:rsidRDefault="00C62175" w:rsidP="009A523C">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EA3C1E">
        <w:rPr>
          <w:noProof/>
          <w:lang w:eastAsia="es-MX"/>
        </w:rPr>
        <w:drawing>
          <wp:inline distT="0" distB="0" distL="0" distR="0" wp14:anchorId="5784AACF" wp14:editId="262AB599">
            <wp:extent cx="5443870" cy="179490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253" t="28979" r="6976" b="20135"/>
                    <a:stretch/>
                  </pic:blipFill>
                  <pic:spPr bwMode="auto">
                    <a:xfrm>
                      <a:off x="0" y="0"/>
                      <a:ext cx="5457864" cy="1799519"/>
                    </a:xfrm>
                    <a:prstGeom prst="rect">
                      <a:avLst/>
                    </a:prstGeom>
                    <a:ln>
                      <a:noFill/>
                    </a:ln>
                    <a:extLst>
                      <a:ext uri="{53640926-AAD7-44D8-BBD7-CCE9431645EC}">
                        <a14:shadowObscured xmlns:a14="http://schemas.microsoft.com/office/drawing/2010/main"/>
                      </a:ext>
                    </a:extLst>
                  </pic:spPr>
                </pic:pic>
              </a:graphicData>
            </a:graphic>
          </wp:inline>
        </w:drawing>
      </w:r>
    </w:p>
    <w:p w14:paraId="29074F0F" w14:textId="0970210A" w:rsidR="00C62175" w:rsidRPr="00EA3C1E" w:rsidRDefault="00C62175" w:rsidP="009A52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DB020E6" w14:textId="4B5BF03E" w:rsidR="006B1599" w:rsidRPr="00EA3C1E" w:rsidRDefault="006B1599" w:rsidP="009A523C">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EA3C1E">
        <w:rPr>
          <w:noProof/>
          <w:lang w:eastAsia="es-MX"/>
        </w:rPr>
        <w:drawing>
          <wp:inline distT="0" distB="0" distL="0" distR="0" wp14:anchorId="211C48D3" wp14:editId="6D0F9B5A">
            <wp:extent cx="5518298" cy="1779472"/>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873" t="35718" r="7167" b="14405"/>
                    <a:stretch/>
                  </pic:blipFill>
                  <pic:spPr bwMode="auto">
                    <a:xfrm>
                      <a:off x="0" y="0"/>
                      <a:ext cx="5538268" cy="1785912"/>
                    </a:xfrm>
                    <a:prstGeom prst="rect">
                      <a:avLst/>
                    </a:prstGeom>
                    <a:ln>
                      <a:noFill/>
                    </a:ln>
                    <a:extLst>
                      <a:ext uri="{53640926-AAD7-44D8-BBD7-CCE9431645EC}">
                        <a14:shadowObscured xmlns:a14="http://schemas.microsoft.com/office/drawing/2010/main"/>
                      </a:ext>
                    </a:extLst>
                  </pic:spPr>
                </pic:pic>
              </a:graphicData>
            </a:graphic>
          </wp:inline>
        </w:drawing>
      </w:r>
    </w:p>
    <w:p w14:paraId="4DE27B3F" w14:textId="77777777" w:rsidR="009A523C" w:rsidRPr="00EA3C1E" w:rsidRDefault="009A523C" w:rsidP="009A523C">
      <w:pPr>
        <w:pStyle w:val="Prrafodelista"/>
        <w:numPr>
          <w:ilvl w:val="0"/>
          <w:numId w:val="1"/>
        </w:numPr>
        <w:spacing w:before="240" w:after="240" w:line="360" w:lineRule="auto"/>
        <w:jc w:val="both"/>
        <w:rPr>
          <w:rFonts w:ascii="Palatino Linotype" w:hAnsi="Palatino Linotype" w:cs="Arial"/>
        </w:rPr>
      </w:pPr>
      <w:r w:rsidRPr="00EA3C1E">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EA3C1E">
        <w:rPr>
          <w:rFonts w:ascii="Palatino Linotype" w:hAnsi="Palatino Linotype" w:cs="Arial"/>
          <w:color w:val="222222"/>
        </w:rPr>
        <w:lastRenderedPageBreak/>
        <w:t>consideramos lo que al respecto ha señalado la autoridad jurisdiccional al emitir el siguiente criterio:</w:t>
      </w:r>
    </w:p>
    <w:p w14:paraId="049EF6BC" w14:textId="77777777" w:rsidR="009A523C" w:rsidRPr="00EA3C1E" w:rsidRDefault="009A523C" w:rsidP="009A523C">
      <w:pPr>
        <w:pStyle w:val="Prrafodelista"/>
        <w:spacing w:line="360" w:lineRule="auto"/>
        <w:ind w:left="0"/>
        <w:jc w:val="both"/>
        <w:rPr>
          <w:rFonts w:ascii="Palatino Linotype" w:hAnsi="Palatino Linotype" w:cs="Arial"/>
        </w:rPr>
      </w:pPr>
    </w:p>
    <w:p w14:paraId="616C2B6A" w14:textId="77777777" w:rsidR="009A523C" w:rsidRPr="00EA3C1E" w:rsidRDefault="009A523C" w:rsidP="009A523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EA3C1E">
        <w:rPr>
          <w:rFonts w:ascii="Palatino Linotype" w:hAnsi="Palatino Linotype" w:cs="Arial"/>
          <w:b/>
          <w:bCs/>
          <w:i/>
          <w:iCs/>
          <w:color w:val="222222"/>
          <w:sz w:val="22"/>
          <w:lang w:val="es-ES_tradnl"/>
        </w:rPr>
        <w:t>QUEJA, RECURSO DE. LA OMISION DE RENDIR EL INFORME RESPECTIVO NO IMPIDE QUE SE RESUELV</w:t>
      </w:r>
      <w:r w:rsidRPr="00EA3C1E">
        <w:rPr>
          <w:rFonts w:ascii="Palatino Linotype" w:hAnsi="Palatino Linotype" w:cs="Arial"/>
          <w:b/>
          <w:i/>
          <w:iCs/>
          <w:color w:val="222222"/>
          <w:sz w:val="22"/>
          <w:lang w:val="es-ES_tradnl"/>
        </w:rPr>
        <w:t>A.</w:t>
      </w:r>
      <w:r w:rsidRPr="00EA3C1E">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EA3C1E">
        <w:rPr>
          <w:rFonts w:ascii="Palatino Linotype" w:hAnsi="Palatino Linotype" w:cs="Arial"/>
          <w:i/>
          <w:iCs/>
          <w:color w:val="222222"/>
          <w:lang w:val="es-ES_tradnl"/>
        </w:rPr>
        <w:t xml:space="preserve">  </w:t>
      </w:r>
    </w:p>
    <w:p w14:paraId="0DCA664A" w14:textId="77777777" w:rsidR="009A523C" w:rsidRPr="00EA3C1E" w:rsidRDefault="009A523C" w:rsidP="009A523C">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28C2E420" w14:textId="77777777" w:rsidR="009A523C" w:rsidRPr="00EA3C1E" w:rsidRDefault="009A523C" w:rsidP="009A523C">
      <w:pPr>
        <w:pStyle w:val="Prrafodelista"/>
        <w:numPr>
          <w:ilvl w:val="0"/>
          <w:numId w:val="1"/>
        </w:numPr>
        <w:spacing w:line="360" w:lineRule="auto"/>
        <w:jc w:val="both"/>
        <w:rPr>
          <w:rFonts w:ascii="Palatino Linotype" w:hAnsi="Palatino Linotype" w:cs="Arial"/>
          <w:b/>
        </w:rPr>
      </w:pPr>
      <w:r w:rsidRPr="00EA3C1E">
        <w:rPr>
          <w:rFonts w:ascii="Palatino Linotype" w:hAnsi="Palatino Linotype" w:cs="Arial"/>
          <w:color w:val="222222"/>
        </w:rPr>
        <w:t>Por lo cual se reitera, que la falta de informe justificado no impide que este Órgano Garante conozca y resuelva el recurso de revisión, solo propicia que el </w:t>
      </w:r>
      <w:r w:rsidRPr="00EA3C1E">
        <w:rPr>
          <w:rFonts w:ascii="Palatino Linotype" w:hAnsi="Palatino Linotype" w:cs="Arial"/>
          <w:b/>
          <w:bCs/>
          <w:color w:val="222222"/>
        </w:rPr>
        <w:t>SUJETO OBLIGADO</w:t>
      </w:r>
      <w:r w:rsidRPr="00EA3C1E">
        <w:rPr>
          <w:rFonts w:ascii="Palatino Linotype" w:hAnsi="Palatino Linotype" w:cs="Arial"/>
          <w:color w:val="222222"/>
        </w:rPr>
        <w:t> pierda la oportunidad de justificar su falta de respuesta y manifestar lo que a su derecho convenga.</w:t>
      </w:r>
    </w:p>
    <w:p w14:paraId="21CF870E" w14:textId="77777777" w:rsidR="009A523C" w:rsidRPr="00EA3C1E" w:rsidRDefault="009A523C" w:rsidP="009A52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5128B169" w:rsidR="008965EF" w:rsidRPr="00EA3C1E" w:rsidRDefault="00C96D4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A3C1E">
        <w:rPr>
          <w:rFonts w:ascii="Palatino Linotype" w:eastAsia="Calibri" w:hAnsi="Palatino Linotype" w:cs="Arial"/>
          <w:color w:val="000000" w:themeColor="text1"/>
          <w:lang w:val="es-ES"/>
        </w:rPr>
        <w:lastRenderedPageBreak/>
        <w:t xml:space="preserve">El </w:t>
      </w:r>
      <w:r w:rsidR="009A523C" w:rsidRPr="00EA3C1E">
        <w:rPr>
          <w:rFonts w:ascii="Palatino Linotype" w:eastAsia="Calibri" w:hAnsi="Palatino Linotype" w:cs="Arial"/>
          <w:color w:val="000000" w:themeColor="text1"/>
          <w:lang w:val="es-ES"/>
        </w:rPr>
        <w:t>siete</w:t>
      </w:r>
      <w:r w:rsidR="00C7137A" w:rsidRPr="00EA3C1E">
        <w:rPr>
          <w:rFonts w:ascii="Palatino Linotype" w:eastAsia="Calibri" w:hAnsi="Palatino Linotype" w:cs="Arial"/>
          <w:color w:val="000000" w:themeColor="text1"/>
          <w:lang w:val="es-ES"/>
        </w:rPr>
        <w:t xml:space="preserve"> (</w:t>
      </w:r>
      <w:r w:rsidR="009A523C" w:rsidRPr="00EA3C1E">
        <w:rPr>
          <w:rFonts w:ascii="Palatino Linotype" w:eastAsia="Calibri" w:hAnsi="Palatino Linotype" w:cs="Arial"/>
          <w:color w:val="000000" w:themeColor="text1"/>
          <w:lang w:val="es-ES"/>
        </w:rPr>
        <w:t>7</w:t>
      </w:r>
      <w:r w:rsidR="00C7137A" w:rsidRPr="00EA3C1E">
        <w:rPr>
          <w:rFonts w:ascii="Palatino Linotype" w:eastAsia="Calibri" w:hAnsi="Palatino Linotype" w:cs="Arial"/>
          <w:color w:val="000000" w:themeColor="text1"/>
          <w:lang w:val="es-ES"/>
        </w:rPr>
        <w:t xml:space="preserve">) </w:t>
      </w:r>
      <w:r w:rsidR="006B1599" w:rsidRPr="00EA3C1E">
        <w:rPr>
          <w:rFonts w:ascii="Palatino Linotype" w:eastAsia="Calibri" w:hAnsi="Palatino Linotype" w:cs="Arial"/>
          <w:color w:val="000000" w:themeColor="text1"/>
          <w:lang w:val="es-ES"/>
        </w:rPr>
        <w:t xml:space="preserve">y diez (10) </w:t>
      </w:r>
      <w:r w:rsidR="00C7137A" w:rsidRPr="00EA3C1E">
        <w:rPr>
          <w:rFonts w:ascii="Palatino Linotype" w:eastAsia="Calibri" w:hAnsi="Palatino Linotype" w:cs="Arial"/>
          <w:color w:val="000000" w:themeColor="text1"/>
          <w:lang w:val="es-ES"/>
        </w:rPr>
        <w:t xml:space="preserve">de </w:t>
      </w:r>
      <w:r w:rsidR="001B32B2" w:rsidRPr="00EA3C1E">
        <w:rPr>
          <w:rFonts w:ascii="Palatino Linotype" w:eastAsia="Calibri" w:hAnsi="Palatino Linotype" w:cs="Arial"/>
          <w:color w:val="000000" w:themeColor="text1"/>
          <w:lang w:val="es-ES"/>
        </w:rPr>
        <w:t>marzo</w:t>
      </w:r>
      <w:r w:rsidR="00C7137A" w:rsidRPr="00EA3C1E">
        <w:rPr>
          <w:rFonts w:ascii="Palatino Linotype" w:eastAsia="Calibri" w:hAnsi="Palatino Linotype" w:cs="Arial"/>
          <w:color w:val="000000" w:themeColor="text1"/>
          <w:lang w:val="es-ES"/>
        </w:rPr>
        <w:t xml:space="preserve"> de dos mil veintidós la Comisionada Ponente </w:t>
      </w:r>
      <w:r w:rsidR="003718A1" w:rsidRPr="00EA3C1E">
        <w:rPr>
          <w:rFonts w:ascii="Palatino Linotype" w:eastAsia="Calibri" w:hAnsi="Palatino Linotype" w:cs="Arial"/>
          <w:color w:val="000000" w:themeColor="text1"/>
          <w:lang w:val="es-ES"/>
        </w:rPr>
        <w:t>decretó</w:t>
      </w:r>
      <w:r w:rsidR="00AD6AC5" w:rsidRPr="00EA3C1E">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EA3C1E">
        <w:rPr>
          <w:rFonts w:ascii="Palatino Linotype" w:hAnsi="Palatino Linotype" w:cs="Arial"/>
          <w:color w:val="000000" w:themeColor="text1"/>
        </w:rPr>
        <w:t xml:space="preserve">; </w:t>
      </w:r>
    </w:p>
    <w:p w14:paraId="433D3DD8" w14:textId="7920A746" w:rsidR="003718A1" w:rsidRPr="00EA3C1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A3C1E" w:rsidRDefault="007C0013" w:rsidP="00B31E90">
      <w:pPr>
        <w:pStyle w:val="Ttulo1"/>
        <w:spacing w:before="0"/>
        <w:jc w:val="center"/>
        <w:rPr>
          <w:b/>
          <w:color w:val="000000" w:themeColor="text1"/>
        </w:rPr>
      </w:pPr>
      <w:bookmarkStart w:id="5" w:name="_Toc87456485"/>
      <w:r w:rsidRPr="00EA3C1E">
        <w:rPr>
          <w:b/>
          <w:color w:val="000000" w:themeColor="text1"/>
        </w:rPr>
        <w:t>CONSIDERANDO</w:t>
      </w:r>
      <w:bookmarkEnd w:id="3"/>
      <w:bookmarkEnd w:id="4"/>
      <w:bookmarkEnd w:id="5"/>
    </w:p>
    <w:p w14:paraId="435CF9A4" w14:textId="77777777" w:rsidR="00FC1DA7" w:rsidRPr="00EA3C1E" w:rsidRDefault="00FC1DA7" w:rsidP="00B31E90">
      <w:pPr>
        <w:rPr>
          <w:color w:val="000000" w:themeColor="text1"/>
          <w:lang w:eastAsia="en-US"/>
        </w:rPr>
      </w:pPr>
    </w:p>
    <w:p w14:paraId="629A5BE2" w14:textId="56C3E7D5" w:rsidR="007C0013" w:rsidRPr="00EA3C1E"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A3C1E">
        <w:rPr>
          <w:rFonts w:ascii="Palatino Linotype" w:hAnsi="Palatino Linotype"/>
          <w:b/>
          <w:color w:val="000000" w:themeColor="text1"/>
          <w:sz w:val="24"/>
        </w:rPr>
        <w:t>PRIMERO. De la competencia</w:t>
      </w:r>
      <w:bookmarkEnd w:id="6"/>
      <w:bookmarkEnd w:id="7"/>
      <w:bookmarkEnd w:id="8"/>
    </w:p>
    <w:p w14:paraId="60FBD8C7" w14:textId="77777777" w:rsidR="00FC1DA7" w:rsidRPr="00EA3C1E" w:rsidRDefault="00FC1DA7" w:rsidP="00B31E90">
      <w:pPr>
        <w:rPr>
          <w:rFonts w:ascii="Palatino Linotype" w:hAnsi="Palatino Linotype"/>
          <w:color w:val="000000" w:themeColor="text1"/>
          <w:lang w:eastAsia="en-US"/>
        </w:rPr>
      </w:pPr>
    </w:p>
    <w:p w14:paraId="0BF52B18" w14:textId="515C3AEB" w:rsidR="005A228F" w:rsidRPr="00EA3C1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A3C1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A3C1E">
        <w:rPr>
          <w:rFonts w:ascii="Palatino Linotype" w:eastAsia="Calibri" w:hAnsi="Palatino Linotype" w:cs="Times New Roman"/>
          <w:color w:val="000000" w:themeColor="text1"/>
          <w:lang w:val="es-ES"/>
        </w:rPr>
        <w:t xml:space="preserve">etente para conocer y resolver </w:t>
      </w:r>
      <w:r w:rsidRPr="00EA3C1E">
        <w:rPr>
          <w:rFonts w:ascii="Palatino Linotype" w:eastAsia="Calibri" w:hAnsi="Palatino Linotype" w:cs="Times New Roman"/>
          <w:color w:val="000000" w:themeColor="text1"/>
          <w:lang w:val="es-ES"/>
        </w:rPr>
        <w:t xml:space="preserve">el presente recurso de conformidad con el artículo: 6, apartado A, fracción IV de la </w:t>
      </w:r>
      <w:r w:rsidRPr="00EA3C1E">
        <w:rPr>
          <w:rFonts w:ascii="Palatino Linotype" w:eastAsia="Calibri" w:hAnsi="Palatino Linotype" w:cs="Times New Roman"/>
          <w:b/>
          <w:color w:val="000000" w:themeColor="text1"/>
          <w:lang w:val="es-ES"/>
        </w:rPr>
        <w:t>Constitución Política de los Estados Unidos Mexicanos</w:t>
      </w:r>
      <w:r w:rsidRPr="00EA3C1E">
        <w:rPr>
          <w:rFonts w:ascii="Palatino Linotype" w:eastAsia="Calibri" w:hAnsi="Palatino Linotype" w:cs="Times New Roman"/>
          <w:color w:val="000000" w:themeColor="text1"/>
          <w:lang w:val="es-ES"/>
        </w:rPr>
        <w:t xml:space="preserve">; 5, párrafos </w:t>
      </w:r>
      <w:r w:rsidR="000B7C4F" w:rsidRPr="00EA3C1E">
        <w:rPr>
          <w:rFonts w:ascii="Palatino Linotype" w:eastAsia="Calibri" w:hAnsi="Palatino Linotype" w:cs="Times New Roman"/>
          <w:color w:val="000000" w:themeColor="text1"/>
          <w:lang w:val="es-ES"/>
        </w:rPr>
        <w:t>trigésimo, trigésimo primero y trigésimo segundo</w:t>
      </w:r>
      <w:r w:rsidR="004F785F" w:rsidRPr="00EA3C1E">
        <w:rPr>
          <w:rFonts w:ascii="Palatino Linotype" w:eastAsia="Calibri" w:hAnsi="Palatino Linotype" w:cs="Times New Roman"/>
          <w:color w:val="000000" w:themeColor="text1"/>
          <w:lang w:val="es-ES"/>
        </w:rPr>
        <w:t>,</w:t>
      </w:r>
      <w:r w:rsidRPr="00EA3C1E">
        <w:rPr>
          <w:rFonts w:ascii="Palatino Linotype" w:eastAsia="Calibri" w:hAnsi="Palatino Linotype" w:cs="Times New Roman"/>
          <w:color w:val="000000" w:themeColor="text1"/>
          <w:lang w:val="es-ES"/>
        </w:rPr>
        <w:t xml:space="preserve"> fracciones IV y V</w:t>
      </w:r>
      <w:r w:rsidR="004F785F" w:rsidRPr="00EA3C1E">
        <w:rPr>
          <w:rFonts w:ascii="Palatino Linotype" w:eastAsia="Calibri" w:hAnsi="Palatino Linotype" w:cs="Times New Roman"/>
          <w:color w:val="000000" w:themeColor="text1"/>
          <w:lang w:val="es-ES"/>
        </w:rPr>
        <w:t>,</w:t>
      </w:r>
      <w:r w:rsidRPr="00EA3C1E">
        <w:rPr>
          <w:rFonts w:ascii="Palatino Linotype" w:eastAsia="Calibri" w:hAnsi="Palatino Linotype" w:cs="Times New Roman"/>
          <w:color w:val="000000" w:themeColor="text1"/>
          <w:lang w:val="es-ES"/>
        </w:rPr>
        <w:t xml:space="preserve"> de la </w:t>
      </w:r>
      <w:r w:rsidRPr="00EA3C1E">
        <w:rPr>
          <w:rFonts w:ascii="Palatino Linotype" w:eastAsia="Calibri" w:hAnsi="Palatino Linotype" w:cs="Times New Roman"/>
          <w:b/>
          <w:color w:val="000000" w:themeColor="text1"/>
          <w:lang w:val="es-ES"/>
        </w:rPr>
        <w:t>Constitución Política del Estado Libre y Soberano de México</w:t>
      </w:r>
      <w:r w:rsidRPr="00EA3C1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A3C1E">
        <w:rPr>
          <w:rFonts w:ascii="Palatino Linotype" w:eastAsia="Calibri" w:hAnsi="Palatino Linotype" w:cs="Arial"/>
          <w:color w:val="000000" w:themeColor="text1"/>
          <w:lang w:val="es-ES"/>
        </w:rPr>
        <w:t xml:space="preserve">de la </w:t>
      </w:r>
      <w:r w:rsidRPr="00EA3C1E">
        <w:rPr>
          <w:rFonts w:ascii="Palatino Linotype" w:eastAsia="Calibri" w:hAnsi="Palatino Linotype" w:cs="Arial"/>
          <w:b/>
          <w:color w:val="000000" w:themeColor="text1"/>
          <w:lang w:val="es-ES"/>
        </w:rPr>
        <w:t>Ley de Transparencia y Acceso a la Información Pública del Estado de México y Municipios</w:t>
      </w:r>
      <w:r w:rsidRPr="00EA3C1E">
        <w:rPr>
          <w:rFonts w:ascii="Palatino Linotype" w:eastAsia="Calibri" w:hAnsi="Palatino Linotype" w:cs="Arial"/>
          <w:color w:val="000000" w:themeColor="text1"/>
          <w:lang w:val="es-ES"/>
        </w:rPr>
        <w:t xml:space="preserve">; y 10, 7, 9 fracciones I y XXIV, y 11 del </w:t>
      </w:r>
      <w:r w:rsidRPr="00EA3C1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A3C1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A3C1E"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A3C1E">
        <w:rPr>
          <w:rFonts w:ascii="Palatino Linotype" w:hAnsi="Palatino Linotype"/>
          <w:b/>
          <w:color w:val="000000" w:themeColor="text1"/>
          <w:sz w:val="24"/>
        </w:rPr>
        <w:t>SEGUNDO. De la oportunidad y proced</w:t>
      </w:r>
      <w:r w:rsidR="00F35C44" w:rsidRPr="00EA3C1E">
        <w:rPr>
          <w:rFonts w:ascii="Palatino Linotype" w:hAnsi="Palatino Linotype"/>
          <w:b/>
          <w:color w:val="000000" w:themeColor="text1"/>
          <w:sz w:val="24"/>
        </w:rPr>
        <w:t>encia</w:t>
      </w:r>
      <w:r w:rsidRPr="00EA3C1E">
        <w:rPr>
          <w:rFonts w:ascii="Palatino Linotype" w:hAnsi="Palatino Linotype"/>
          <w:b/>
          <w:color w:val="000000" w:themeColor="text1"/>
          <w:sz w:val="24"/>
        </w:rPr>
        <w:t>.</w:t>
      </w:r>
      <w:bookmarkEnd w:id="9"/>
      <w:bookmarkEnd w:id="10"/>
      <w:bookmarkEnd w:id="11"/>
    </w:p>
    <w:p w14:paraId="18E22450" w14:textId="77777777" w:rsidR="00C6440A" w:rsidRPr="00EA3C1E" w:rsidRDefault="00C6440A" w:rsidP="00B31E90">
      <w:pPr>
        <w:rPr>
          <w:color w:val="000000" w:themeColor="text1"/>
          <w:lang w:eastAsia="en-US"/>
        </w:rPr>
      </w:pPr>
    </w:p>
    <w:p w14:paraId="7D631690" w14:textId="281C8DE4" w:rsidR="00B34758" w:rsidRPr="00EA3C1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3C1E">
        <w:rPr>
          <w:rFonts w:ascii="Palatino Linotype" w:eastAsia="Calibri" w:hAnsi="Palatino Linotype" w:cs="Arial"/>
          <w:color w:val="000000" w:themeColor="text1"/>
        </w:rPr>
        <w:t xml:space="preserve">El </w:t>
      </w:r>
      <w:r w:rsidR="00740BA4" w:rsidRPr="00EA3C1E">
        <w:rPr>
          <w:rFonts w:ascii="Palatino Linotype" w:eastAsia="Calibri" w:hAnsi="Palatino Linotype" w:cs="Arial"/>
          <w:color w:val="000000" w:themeColor="text1"/>
        </w:rPr>
        <w:t xml:space="preserve">medio de impugnación fue presentado a través del </w:t>
      </w:r>
      <w:r w:rsidR="00740BA4" w:rsidRPr="00EA3C1E">
        <w:rPr>
          <w:rFonts w:ascii="Palatino Linotype" w:eastAsia="Calibri" w:hAnsi="Palatino Linotype" w:cs="Arial"/>
          <w:bCs/>
          <w:iCs/>
          <w:color w:val="000000" w:themeColor="text1"/>
        </w:rPr>
        <w:t>SAIMEX</w:t>
      </w:r>
      <w:r w:rsidR="00740BA4" w:rsidRPr="00EA3C1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A3C1E">
        <w:rPr>
          <w:rFonts w:ascii="Palatino Linotype" w:eastAsia="Calibri" w:hAnsi="Palatino Linotype" w:cs="Arial"/>
          <w:b/>
          <w:color w:val="000000" w:themeColor="text1"/>
        </w:rPr>
        <w:t>SUJETO OBLIGADO</w:t>
      </w:r>
      <w:r w:rsidR="00740BA4" w:rsidRPr="00EA3C1E">
        <w:rPr>
          <w:rFonts w:ascii="Palatino Linotype" w:eastAsia="Calibri" w:hAnsi="Palatino Linotype" w:cs="Arial"/>
          <w:color w:val="000000" w:themeColor="text1"/>
        </w:rPr>
        <w:t xml:space="preserve"> entregó respuesta el </w:t>
      </w:r>
      <w:r w:rsidR="00D9605D" w:rsidRPr="00EA3C1E">
        <w:rPr>
          <w:rFonts w:ascii="Palatino Linotype" w:eastAsia="Calibri" w:hAnsi="Palatino Linotype" w:cs="Arial"/>
          <w:color w:val="000000" w:themeColor="text1"/>
        </w:rPr>
        <w:t xml:space="preserve">diecinueve (19) de enero, </w:t>
      </w:r>
      <w:r w:rsidR="009A523C" w:rsidRPr="00EA3C1E">
        <w:rPr>
          <w:rFonts w:ascii="Palatino Linotype" w:eastAsia="Calibri" w:hAnsi="Palatino Linotype" w:cs="Arial"/>
          <w:color w:val="000000" w:themeColor="text1"/>
        </w:rPr>
        <w:t>uno</w:t>
      </w:r>
      <w:r w:rsidR="00921375" w:rsidRPr="00EA3C1E">
        <w:rPr>
          <w:rFonts w:ascii="Palatino Linotype" w:eastAsia="Calibri" w:hAnsi="Palatino Linotype" w:cs="Arial"/>
          <w:color w:val="000000" w:themeColor="text1"/>
        </w:rPr>
        <w:t xml:space="preserve"> (</w:t>
      </w:r>
      <w:r w:rsidR="00E06621" w:rsidRPr="00EA3C1E">
        <w:rPr>
          <w:rFonts w:ascii="Palatino Linotype" w:eastAsia="Calibri" w:hAnsi="Palatino Linotype" w:cs="Arial"/>
          <w:color w:val="000000" w:themeColor="text1"/>
        </w:rPr>
        <w:t>1</w:t>
      </w:r>
      <w:r w:rsidR="00921375" w:rsidRPr="00EA3C1E">
        <w:rPr>
          <w:rFonts w:ascii="Palatino Linotype" w:eastAsia="Calibri" w:hAnsi="Palatino Linotype" w:cs="Arial"/>
          <w:color w:val="000000" w:themeColor="text1"/>
        </w:rPr>
        <w:t xml:space="preserve">) </w:t>
      </w:r>
      <w:r w:rsidR="00D9605D" w:rsidRPr="00EA3C1E">
        <w:rPr>
          <w:rFonts w:ascii="Palatino Linotype" w:eastAsia="Calibri" w:hAnsi="Palatino Linotype" w:cs="Arial"/>
          <w:color w:val="000000" w:themeColor="text1"/>
        </w:rPr>
        <w:t xml:space="preserve">y ocho (8) </w:t>
      </w:r>
      <w:r w:rsidR="00921375" w:rsidRPr="00EA3C1E">
        <w:rPr>
          <w:rFonts w:ascii="Palatino Linotype" w:eastAsia="Calibri" w:hAnsi="Palatino Linotype" w:cs="Arial"/>
          <w:color w:val="000000" w:themeColor="text1"/>
        </w:rPr>
        <w:t xml:space="preserve">de </w:t>
      </w:r>
      <w:r w:rsidR="009A523C" w:rsidRPr="00EA3C1E">
        <w:rPr>
          <w:rFonts w:ascii="Palatino Linotype" w:eastAsia="Calibri" w:hAnsi="Palatino Linotype" w:cs="Arial"/>
          <w:color w:val="000000" w:themeColor="text1"/>
        </w:rPr>
        <w:t>febrero</w:t>
      </w:r>
      <w:r w:rsidR="007F372C" w:rsidRPr="00EA3C1E">
        <w:rPr>
          <w:rFonts w:ascii="Palatino Linotype" w:eastAsia="Calibri" w:hAnsi="Palatino Linotype" w:cs="Arial"/>
          <w:color w:val="000000" w:themeColor="text1"/>
        </w:rPr>
        <w:t xml:space="preserve"> </w:t>
      </w:r>
      <w:r w:rsidR="00740BA4" w:rsidRPr="00EA3C1E">
        <w:rPr>
          <w:rFonts w:ascii="Palatino Linotype" w:eastAsia="Calibri" w:hAnsi="Palatino Linotype" w:cs="Arial"/>
          <w:color w:val="000000" w:themeColor="text1"/>
        </w:rPr>
        <w:t>de dos mil veinti</w:t>
      </w:r>
      <w:r w:rsidR="001B32B2" w:rsidRPr="00EA3C1E">
        <w:rPr>
          <w:rFonts w:ascii="Palatino Linotype" w:eastAsia="Calibri" w:hAnsi="Palatino Linotype" w:cs="Arial"/>
          <w:color w:val="000000" w:themeColor="text1"/>
        </w:rPr>
        <w:t>dós</w:t>
      </w:r>
      <w:r w:rsidR="00740BA4" w:rsidRPr="00EA3C1E">
        <w:rPr>
          <w:rFonts w:ascii="Palatino Linotype" w:eastAsia="Calibri" w:hAnsi="Palatino Linotype" w:cs="Arial"/>
          <w:color w:val="000000" w:themeColor="text1"/>
        </w:rPr>
        <w:t xml:space="preserve">, de tal forma que el plazo para interponer el recurso de revisión transcurrió del </w:t>
      </w:r>
      <w:r w:rsidR="00D9605D" w:rsidRPr="00EA3C1E">
        <w:rPr>
          <w:rFonts w:ascii="Palatino Linotype" w:eastAsia="Calibri" w:hAnsi="Palatino Linotype" w:cs="Arial"/>
          <w:color w:val="000000" w:themeColor="text1"/>
        </w:rPr>
        <w:t xml:space="preserve">veinte (20) de enero, dos </w:t>
      </w:r>
      <w:r w:rsidR="00D9605D" w:rsidRPr="00EA3C1E">
        <w:rPr>
          <w:rFonts w:ascii="Palatino Linotype" w:eastAsia="Calibri" w:hAnsi="Palatino Linotype" w:cs="Arial"/>
          <w:color w:val="000000" w:themeColor="text1"/>
        </w:rPr>
        <w:lastRenderedPageBreak/>
        <w:t>(2) y nueve (9) de febrero</w:t>
      </w:r>
      <w:r w:rsidR="00921375" w:rsidRPr="00EA3C1E">
        <w:rPr>
          <w:rFonts w:ascii="Palatino Linotype" w:eastAsia="Calibri" w:hAnsi="Palatino Linotype" w:cs="Arial"/>
          <w:color w:val="000000" w:themeColor="text1"/>
        </w:rPr>
        <w:t xml:space="preserve"> </w:t>
      </w:r>
      <w:r w:rsidR="00E06621" w:rsidRPr="00EA3C1E">
        <w:rPr>
          <w:rFonts w:ascii="Palatino Linotype" w:eastAsia="Calibri" w:hAnsi="Palatino Linotype" w:cs="Arial"/>
          <w:color w:val="000000" w:themeColor="text1"/>
        </w:rPr>
        <w:t xml:space="preserve">al </w:t>
      </w:r>
      <w:r w:rsidR="00D9605D" w:rsidRPr="00EA3C1E">
        <w:rPr>
          <w:rFonts w:ascii="Palatino Linotype" w:eastAsia="Calibri" w:hAnsi="Palatino Linotype" w:cs="Arial"/>
          <w:color w:val="000000" w:themeColor="text1"/>
        </w:rPr>
        <w:t>diez</w:t>
      </w:r>
      <w:r w:rsidR="00E06621" w:rsidRPr="00EA3C1E">
        <w:rPr>
          <w:rFonts w:ascii="Palatino Linotype" w:eastAsia="Calibri" w:hAnsi="Palatino Linotype" w:cs="Arial"/>
          <w:color w:val="000000" w:themeColor="text1"/>
        </w:rPr>
        <w:t xml:space="preserve"> </w:t>
      </w:r>
      <w:r w:rsidR="009A523C" w:rsidRPr="00EA3C1E">
        <w:rPr>
          <w:rFonts w:ascii="Palatino Linotype" w:eastAsia="Calibri" w:hAnsi="Palatino Linotype" w:cs="Arial"/>
          <w:color w:val="000000" w:themeColor="text1"/>
        </w:rPr>
        <w:t>(</w:t>
      </w:r>
      <w:r w:rsidR="00D9605D" w:rsidRPr="00EA3C1E">
        <w:rPr>
          <w:rFonts w:ascii="Palatino Linotype" w:eastAsia="Calibri" w:hAnsi="Palatino Linotype" w:cs="Arial"/>
          <w:color w:val="000000" w:themeColor="text1"/>
        </w:rPr>
        <w:t xml:space="preserve">10) y veintitrés (23) de febrero y uno (1) de marzo </w:t>
      </w:r>
      <w:r w:rsidR="00921375" w:rsidRPr="00EA3C1E">
        <w:rPr>
          <w:rFonts w:ascii="Palatino Linotype" w:eastAsia="Calibri" w:hAnsi="Palatino Linotype" w:cs="Arial"/>
          <w:color w:val="000000" w:themeColor="text1"/>
        </w:rPr>
        <w:t xml:space="preserve">de dos mil </w:t>
      </w:r>
      <w:r w:rsidR="00AA37A7" w:rsidRPr="00EA3C1E">
        <w:rPr>
          <w:rFonts w:ascii="Palatino Linotype" w:eastAsia="Calibri" w:hAnsi="Palatino Linotype" w:cs="Arial"/>
          <w:color w:val="000000" w:themeColor="text1"/>
        </w:rPr>
        <w:t>veintidós</w:t>
      </w:r>
      <w:r w:rsidR="009A523C" w:rsidRPr="00EA3C1E">
        <w:rPr>
          <w:rFonts w:ascii="Palatino Linotype" w:eastAsia="Calibri" w:hAnsi="Palatino Linotype" w:cs="Arial"/>
          <w:color w:val="000000" w:themeColor="text1"/>
        </w:rPr>
        <w:t>;</w:t>
      </w:r>
      <w:r w:rsidR="00CE035D" w:rsidRPr="00EA3C1E">
        <w:rPr>
          <w:rFonts w:ascii="Palatino Linotype" w:eastAsia="Calibri" w:hAnsi="Palatino Linotype" w:cs="Arial"/>
          <w:color w:val="000000" w:themeColor="text1"/>
        </w:rPr>
        <w:t xml:space="preserve"> el recurso de revisión </w:t>
      </w:r>
      <w:r w:rsidR="00D9605D" w:rsidRPr="00EA3C1E">
        <w:rPr>
          <w:rFonts w:ascii="Palatino Linotype" w:hAnsi="Palatino Linotype"/>
          <w:color w:val="000000" w:themeColor="text1"/>
        </w:rPr>
        <w:t>fue i</w:t>
      </w:r>
      <w:r w:rsidR="00E95534" w:rsidRPr="00EA3C1E">
        <w:rPr>
          <w:rFonts w:ascii="Palatino Linotype" w:hAnsi="Palatino Linotype"/>
          <w:color w:val="000000" w:themeColor="text1"/>
        </w:rPr>
        <w:t xml:space="preserve">nterpuesto el </w:t>
      </w:r>
      <w:r w:rsidR="009A523C" w:rsidRPr="00EA3C1E">
        <w:rPr>
          <w:rFonts w:ascii="Palatino Linotype" w:hAnsi="Palatino Linotype"/>
          <w:color w:val="000000" w:themeColor="text1"/>
        </w:rPr>
        <w:t>dos</w:t>
      </w:r>
      <w:r w:rsidR="00D9605D" w:rsidRPr="00EA3C1E">
        <w:rPr>
          <w:rFonts w:ascii="Palatino Linotype" w:hAnsi="Palatino Linotype"/>
          <w:color w:val="000000" w:themeColor="text1"/>
        </w:rPr>
        <w:t xml:space="preserve"> (2) y</w:t>
      </w:r>
      <w:r w:rsidR="00CE035D" w:rsidRPr="00EA3C1E">
        <w:rPr>
          <w:rFonts w:ascii="Palatino Linotype" w:hAnsi="Palatino Linotype"/>
          <w:color w:val="000000" w:themeColor="text1"/>
        </w:rPr>
        <w:t xml:space="preserve"> </w:t>
      </w:r>
      <w:r w:rsidR="00D9605D" w:rsidRPr="00EA3C1E">
        <w:rPr>
          <w:rFonts w:ascii="Palatino Linotype" w:hAnsi="Palatino Linotype"/>
          <w:color w:val="000000" w:themeColor="text1"/>
        </w:rPr>
        <w:t xml:space="preserve">diez (10) </w:t>
      </w:r>
      <w:r w:rsidR="00921375" w:rsidRPr="00EA3C1E">
        <w:rPr>
          <w:rFonts w:ascii="Palatino Linotype" w:hAnsi="Palatino Linotype"/>
          <w:color w:val="000000" w:themeColor="text1"/>
        </w:rPr>
        <w:t xml:space="preserve">de </w:t>
      </w:r>
      <w:r w:rsidR="009A523C" w:rsidRPr="00EA3C1E">
        <w:rPr>
          <w:rFonts w:ascii="Palatino Linotype" w:hAnsi="Palatino Linotype"/>
          <w:color w:val="000000" w:themeColor="text1"/>
        </w:rPr>
        <w:t>febrero</w:t>
      </w:r>
      <w:r w:rsidR="00061A86" w:rsidRPr="00EA3C1E">
        <w:rPr>
          <w:rFonts w:ascii="Palatino Linotype" w:hAnsi="Palatino Linotype"/>
          <w:color w:val="000000" w:themeColor="text1"/>
        </w:rPr>
        <w:t xml:space="preserve"> de dos mil veintidós</w:t>
      </w:r>
      <w:r w:rsidR="00E95534" w:rsidRPr="00EA3C1E">
        <w:rPr>
          <w:rFonts w:ascii="Palatino Linotype" w:hAnsi="Palatino Linotype"/>
          <w:color w:val="000000" w:themeColor="text1"/>
        </w:rPr>
        <w:t>, éste</w:t>
      </w:r>
      <w:r w:rsidR="00E95534" w:rsidRPr="00EA3C1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A3C1E">
        <w:rPr>
          <w:rFonts w:ascii="Palatino Linotype" w:hAnsi="Palatino Linotype" w:cs="Arial"/>
          <w:b/>
          <w:color w:val="000000" w:themeColor="text1"/>
        </w:rPr>
        <w:t xml:space="preserve"> </w:t>
      </w:r>
      <w:r w:rsidR="00E95534" w:rsidRPr="00EA3C1E">
        <w:rPr>
          <w:rFonts w:ascii="Palatino Linotype" w:hAnsi="Palatino Linotype" w:cs="Arial"/>
          <w:color w:val="000000" w:themeColor="text1"/>
        </w:rPr>
        <w:t>vigente.</w:t>
      </w:r>
    </w:p>
    <w:p w14:paraId="17A5C115" w14:textId="77777777" w:rsidR="00EB2301" w:rsidRPr="00EA3C1E"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A3C1E">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A3C1E">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A3C1E">
        <w:rPr>
          <w:rFonts w:ascii="Palatino Linotype" w:hAnsi="Palatino Linotype" w:cs="Arial"/>
          <w:lang w:val="es-ES_tradnl"/>
        </w:rPr>
        <w:t>artículo</w:t>
      </w:r>
      <w:r w:rsidRPr="00EA3C1E">
        <w:rPr>
          <w:rFonts w:ascii="Palatino Linotype" w:hAnsi="Palatino Linotype" w:cs="Arial"/>
        </w:rPr>
        <w:t xml:space="preserve"> 180 del mismo ordenamiento.</w:t>
      </w:r>
    </w:p>
    <w:p w14:paraId="4CECFC79" w14:textId="77777777" w:rsidR="00EB2301" w:rsidRPr="00EA3C1E"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3A9E907D" w14:textId="77777777" w:rsidR="00EB2301" w:rsidRPr="00EA3C1E"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A3C1E">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EA3C1E">
        <w:rPr>
          <w:rFonts w:ascii="Palatino Linotype" w:hAnsi="Palatino Linotype" w:cs="Arial"/>
          <w:lang w:val="es-ES"/>
        </w:rPr>
        <w:t>lV</w:t>
      </w:r>
      <w:proofErr w:type="spellEnd"/>
      <w:r w:rsidRPr="00EA3C1E">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EA3C1E">
        <w:rPr>
          <w:rFonts w:ascii="Palatino Linotype" w:hAnsi="Palatino Linotype" w:cs="Arial"/>
          <w:lang w:val="es-ES"/>
        </w:rPr>
        <w:lastRenderedPageBreak/>
        <w:t>autónomos especializados e imparciales que establece la Constitución Federal y local.</w:t>
      </w:r>
    </w:p>
    <w:p w14:paraId="7019DFC7" w14:textId="77777777" w:rsidR="00EB2301" w:rsidRPr="00EA3C1E" w:rsidRDefault="00EB2301" w:rsidP="00EB2301">
      <w:pPr>
        <w:tabs>
          <w:tab w:val="left" w:pos="284"/>
        </w:tabs>
        <w:contextualSpacing/>
        <w:rPr>
          <w:rFonts w:ascii="Palatino Linotype" w:hAnsi="Palatino Linotype" w:cs="Arial"/>
          <w:b/>
          <w:lang w:val="es-ES_tradnl"/>
        </w:rPr>
      </w:pPr>
    </w:p>
    <w:p w14:paraId="2BAAC35D" w14:textId="77777777" w:rsidR="00EB2301" w:rsidRPr="00EA3C1E"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A3C1E">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159A2E" w14:textId="77777777" w:rsidR="00EB2301" w:rsidRPr="00EA3C1E"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44C8B6EB" w14:textId="77777777" w:rsidR="00EB2301" w:rsidRPr="00EA3C1E"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A3C1E">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31E37E6" w14:textId="77777777" w:rsidR="00EB2301" w:rsidRPr="00EA3C1E"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19536D4A" w14:textId="77777777" w:rsidR="00EB2301" w:rsidRPr="00EA3C1E"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A3C1E">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0947797" w14:textId="77777777" w:rsidR="00EB2301" w:rsidRPr="00EA3C1E" w:rsidRDefault="00EB2301" w:rsidP="00EB2301">
      <w:pPr>
        <w:tabs>
          <w:tab w:val="left" w:pos="284"/>
        </w:tabs>
        <w:spacing w:before="240" w:after="240" w:line="360" w:lineRule="auto"/>
        <w:ind w:right="49"/>
        <w:contextualSpacing/>
        <w:jc w:val="both"/>
        <w:rPr>
          <w:rFonts w:ascii="Palatino Linotype" w:hAnsi="Palatino Linotype" w:cs="Arial"/>
          <w:b/>
          <w:lang w:val="es-ES_tradnl"/>
        </w:rPr>
      </w:pPr>
    </w:p>
    <w:p w14:paraId="4ABCAF2D" w14:textId="77777777" w:rsidR="00EB2301" w:rsidRPr="00EA3C1E"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A3C1E">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w:t>
      </w:r>
      <w:r w:rsidRPr="00EA3C1E">
        <w:rPr>
          <w:rFonts w:ascii="Palatino Linotype" w:eastAsia="Calibri" w:hAnsi="Palatino Linotype" w:cs="Arial"/>
          <w:lang w:val="es-ES_tradnl"/>
        </w:rPr>
        <w:lastRenderedPageBreak/>
        <w:t>que este Instituto de Transparencia, Acceso a la Información Pública y Protección de Datos Personales del Estado de México y Municipios, conozca y resuelva el presente recurso.</w:t>
      </w:r>
    </w:p>
    <w:p w14:paraId="15661DD9" w14:textId="2CDF4EE3" w:rsidR="00540208" w:rsidRPr="00EA3C1E"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A3C1E">
        <w:rPr>
          <w:rFonts w:ascii="Palatino Linotype" w:hAnsi="Palatino Linotype"/>
          <w:b/>
          <w:color w:val="000000" w:themeColor="text1"/>
          <w:sz w:val="24"/>
          <w:szCs w:val="24"/>
        </w:rPr>
        <w:t>TERCERO</w:t>
      </w:r>
      <w:r w:rsidR="00C50A2B" w:rsidRPr="00EA3C1E">
        <w:rPr>
          <w:rFonts w:ascii="Palatino Linotype" w:hAnsi="Palatino Linotype"/>
          <w:b/>
          <w:color w:val="000000" w:themeColor="text1"/>
          <w:sz w:val="24"/>
          <w:szCs w:val="24"/>
        </w:rPr>
        <w:t>. De</w:t>
      </w:r>
      <w:r w:rsidR="00AD76A1" w:rsidRPr="00EA3C1E">
        <w:rPr>
          <w:rFonts w:ascii="Palatino Linotype" w:hAnsi="Palatino Linotype"/>
          <w:b/>
          <w:color w:val="000000" w:themeColor="text1"/>
          <w:sz w:val="24"/>
          <w:szCs w:val="24"/>
        </w:rPr>
        <w:t xml:space="preserve">l planteamiento de la </w:t>
      </w:r>
      <w:r w:rsidR="00AD76A1" w:rsidRPr="00EA3C1E">
        <w:rPr>
          <w:rFonts w:ascii="Palatino Linotype" w:hAnsi="Palatino Linotype"/>
          <w:b/>
          <w:i/>
          <w:color w:val="000000" w:themeColor="text1"/>
          <w:sz w:val="24"/>
          <w:szCs w:val="24"/>
        </w:rPr>
        <w:t>Litis</w:t>
      </w:r>
      <w:r w:rsidR="00C50A2B" w:rsidRPr="00EA3C1E">
        <w:rPr>
          <w:rFonts w:ascii="Palatino Linotype" w:hAnsi="Palatino Linotype"/>
          <w:b/>
          <w:color w:val="000000" w:themeColor="text1"/>
          <w:sz w:val="24"/>
          <w:szCs w:val="24"/>
        </w:rPr>
        <w:t>.</w:t>
      </w:r>
      <w:bookmarkEnd w:id="12"/>
      <w:bookmarkEnd w:id="13"/>
      <w:bookmarkEnd w:id="14"/>
    </w:p>
    <w:p w14:paraId="4231B8D5" w14:textId="77777777" w:rsidR="00540208" w:rsidRPr="00EA3C1E" w:rsidRDefault="00540208" w:rsidP="00B31E90">
      <w:pPr>
        <w:rPr>
          <w:rFonts w:ascii="Palatino Linotype" w:hAnsi="Palatino Linotype"/>
          <w:color w:val="000000" w:themeColor="text1"/>
          <w:lang w:eastAsia="en-US"/>
        </w:rPr>
      </w:pPr>
    </w:p>
    <w:bookmarkEnd w:id="15"/>
    <w:bookmarkEnd w:id="16"/>
    <w:p w14:paraId="3C5184BF" w14:textId="77777777" w:rsidR="009A523C" w:rsidRPr="00EA3C1E" w:rsidRDefault="00CE035D" w:rsidP="00E06621">
      <w:pPr>
        <w:pStyle w:val="Prrafodelista"/>
        <w:numPr>
          <w:ilvl w:val="0"/>
          <w:numId w:val="1"/>
        </w:numPr>
        <w:tabs>
          <w:tab w:val="left" w:pos="426"/>
        </w:tabs>
        <w:spacing w:line="360" w:lineRule="auto"/>
        <w:ind w:right="49"/>
        <w:jc w:val="both"/>
        <w:rPr>
          <w:rFonts w:ascii="Palatino Linotype" w:eastAsia="Times New Roman" w:hAnsi="Palatino Linotype" w:cs="Times New Roman"/>
          <w:lang w:eastAsia="es-MX"/>
        </w:rPr>
      </w:pPr>
      <w:r w:rsidRPr="00EA3C1E">
        <w:rPr>
          <w:rFonts w:ascii="Palatino Linotype" w:hAnsi="Palatino Linotype" w:cs="Arial"/>
          <w:color w:val="000000" w:themeColor="text1"/>
        </w:rPr>
        <w:t>El Recurrente solicitó</w:t>
      </w:r>
      <w:r w:rsidR="001B32B2" w:rsidRPr="00EA3C1E">
        <w:rPr>
          <w:rFonts w:ascii="Palatino Linotype" w:hAnsi="Palatino Linotype" w:cs="Arial"/>
          <w:color w:val="000000" w:themeColor="text1"/>
        </w:rPr>
        <w:t xml:space="preserve"> </w:t>
      </w:r>
      <w:r w:rsidR="009A523C" w:rsidRPr="00EA3C1E">
        <w:rPr>
          <w:rFonts w:ascii="Palatino Linotype" w:hAnsi="Palatino Linotype" w:cs="Arial"/>
          <w:color w:val="000000" w:themeColor="text1"/>
        </w:rPr>
        <w:t>la siguiente información:</w:t>
      </w:r>
    </w:p>
    <w:p w14:paraId="25A2B1FD" w14:textId="77777777" w:rsidR="009A523C" w:rsidRPr="00EA3C1E" w:rsidRDefault="009A523C" w:rsidP="009A523C">
      <w:pPr>
        <w:pStyle w:val="Prrafodelista"/>
        <w:tabs>
          <w:tab w:val="left" w:pos="426"/>
        </w:tabs>
        <w:spacing w:line="360" w:lineRule="auto"/>
        <w:ind w:left="0" w:right="49"/>
        <w:jc w:val="both"/>
        <w:rPr>
          <w:rFonts w:ascii="Palatino Linotype" w:eastAsia="Times New Roman" w:hAnsi="Palatino Linotype" w:cs="Times New Roman"/>
          <w:lang w:eastAsia="es-MX"/>
        </w:rPr>
      </w:pPr>
    </w:p>
    <w:p w14:paraId="3AE2CADC" w14:textId="0FE0C2F0" w:rsidR="009A523C" w:rsidRPr="00EA3C1E" w:rsidRDefault="009A523C" w:rsidP="00D65E80">
      <w:pPr>
        <w:pStyle w:val="Prrafodelista"/>
        <w:numPr>
          <w:ilvl w:val="0"/>
          <w:numId w:val="7"/>
        </w:numPr>
        <w:tabs>
          <w:tab w:val="left" w:pos="426"/>
        </w:tabs>
        <w:spacing w:line="360" w:lineRule="auto"/>
        <w:ind w:right="49"/>
        <w:jc w:val="both"/>
        <w:rPr>
          <w:rFonts w:ascii="Palatino Linotype" w:eastAsia="Times New Roman" w:hAnsi="Palatino Linotype" w:cs="Times New Roman"/>
          <w:lang w:eastAsia="es-MX"/>
        </w:rPr>
      </w:pPr>
      <w:r w:rsidRPr="00EA3C1E">
        <w:rPr>
          <w:rFonts w:ascii="Palatino Linotype" w:eastAsia="Times New Roman" w:hAnsi="Palatino Linotype" w:cs="Times New Roman"/>
          <w:lang w:eastAsia="es-MX"/>
        </w:rPr>
        <w:t xml:space="preserve">En formato </w:t>
      </w:r>
      <w:proofErr w:type="spellStart"/>
      <w:r w:rsidRPr="00EA3C1E">
        <w:rPr>
          <w:rFonts w:ascii="Palatino Linotype" w:eastAsia="Times New Roman" w:hAnsi="Palatino Linotype" w:cs="Times New Roman"/>
          <w:lang w:eastAsia="es-MX"/>
        </w:rPr>
        <w:t>pdf</w:t>
      </w:r>
      <w:proofErr w:type="spellEnd"/>
      <w:r w:rsidRPr="00EA3C1E">
        <w:rPr>
          <w:rFonts w:ascii="Palatino Linotype" w:eastAsia="Times New Roman" w:hAnsi="Palatino Linotype" w:cs="Times New Roman"/>
          <w:lang w:eastAsia="es-MX"/>
        </w:rPr>
        <w:t>, la primera sesión de cabildo del año 2022;</w:t>
      </w:r>
    </w:p>
    <w:p w14:paraId="6CFF3870" w14:textId="5B774BC5" w:rsidR="009A523C" w:rsidRPr="00EA3C1E" w:rsidRDefault="009A523C" w:rsidP="00D65E80">
      <w:pPr>
        <w:pStyle w:val="Prrafodelista"/>
        <w:numPr>
          <w:ilvl w:val="0"/>
          <w:numId w:val="7"/>
        </w:numPr>
        <w:tabs>
          <w:tab w:val="left" w:pos="426"/>
        </w:tabs>
        <w:spacing w:line="360" w:lineRule="auto"/>
        <w:ind w:right="49"/>
        <w:jc w:val="both"/>
        <w:rPr>
          <w:rFonts w:ascii="Palatino Linotype" w:eastAsia="Times New Roman" w:hAnsi="Palatino Linotype" w:cs="Times New Roman"/>
          <w:lang w:eastAsia="es-MX"/>
        </w:rPr>
      </w:pPr>
      <w:r w:rsidRPr="00EA3C1E">
        <w:rPr>
          <w:rFonts w:ascii="Palatino Linotype" w:eastAsia="Times New Roman" w:hAnsi="Palatino Linotype" w:cs="Times New Roman"/>
          <w:lang w:eastAsia="es-MX"/>
        </w:rPr>
        <w:t>Nombramientos de los titulares de área</w:t>
      </w:r>
      <w:r w:rsidR="00B94365" w:rsidRPr="00EA3C1E">
        <w:rPr>
          <w:rFonts w:ascii="Palatino Linotype" w:eastAsia="Times New Roman" w:hAnsi="Palatino Linotype" w:cs="Times New Roman"/>
          <w:lang w:eastAsia="es-MX"/>
        </w:rPr>
        <w:t>;</w:t>
      </w:r>
    </w:p>
    <w:p w14:paraId="79987262" w14:textId="3D3E7F92" w:rsidR="00B94365" w:rsidRPr="00EA3C1E" w:rsidRDefault="00B94365" w:rsidP="00D65E80">
      <w:pPr>
        <w:pStyle w:val="Prrafodelista"/>
        <w:numPr>
          <w:ilvl w:val="0"/>
          <w:numId w:val="7"/>
        </w:numPr>
        <w:tabs>
          <w:tab w:val="left" w:pos="426"/>
        </w:tabs>
        <w:spacing w:line="360" w:lineRule="auto"/>
        <w:ind w:right="49"/>
        <w:jc w:val="both"/>
        <w:rPr>
          <w:rFonts w:ascii="Palatino Linotype" w:eastAsia="Times New Roman" w:hAnsi="Palatino Linotype" w:cs="Times New Roman"/>
          <w:lang w:eastAsia="es-MX"/>
        </w:rPr>
      </w:pPr>
      <w:r w:rsidRPr="00EA3C1E">
        <w:rPr>
          <w:rFonts w:ascii="Palatino Linotype" w:eastAsia="Times New Roman" w:hAnsi="Palatino Linotype" w:cs="Times New Roman"/>
          <w:lang w:eastAsia="es-MX"/>
        </w:rPr>
        <w:t>Plan de trabajo aprobado por cabildo 2022 para la elaboración del plan de desarrollo municipal, así como sus anexos y copia certificada del acta; y,</w:t>
      </w:r>
    </w:p>
    <w:p w14:paraId="6FF62AC1" w14:textId="51391FC1" w:rsidR="00B94365" w:rsidRPr="00EA3C1E" w:rsidRDefault="00B94365" w:rsidP="00D65E80">
      <w:pPr>
        <w:pStyle w:val="Prrafodelista"/>
        <w:numPr>
          <w:ilvl w:val="0"/>
          <w:numId w:val="7"/>
        </w:numPr>
        <w:tabs>
          <w:tab w:val="left" w:pos="426"/>
        </w:tabs>
        <w:spacing w:line="360" w:lineRule="auto"/>
        <w:ind w:right="49"/>
        <w:jc w:val="both"/>
        <w:rPr>
          <w:rFonts w:ascii="Palatino Linotype" w:eastAsia="Times New Roman" w:hAnsi="Palatino Linotype" w:cs="Times New Roman"/>
          <w:lang w:eastAsia="es-MX"/>
        </w:rPr>
      </w:pPr>
      <w:r w:rsidRPr="00EA3C1E">
        <w:rPr>
          <w:rFonts w:ascii="Palatino Linotype" w:eastAsia="Times New Roman" w:hAnsi="Palatino Linotype" w:cs="Times New Roman"/>
          <w:lang w:eastAsia="es-MX"/>
        </w:rPr>
        <w:t>Acta certificada de la primera sesión de cabildo 2022.</w:t>
      </w:r>
    </w:p>
    <w:p w14:paraId="298D1D95" w14:textId="77777777" w:rsidR="009A523C" w:rsidRPr="00EA3C1E" w:rsidRDefault="009A523C" w:rsidP="009A523C">
      <w:pPr>
        <w:pStyle w:val="Prrafodelista"/>
        <w:tabs>
          <w:tab w:val="left" w:pos="426"/>
        </w:tabs>
        <w:spacing w:line="360" w:lineRule="auto"/>
        <w:ind w:left="0" w:right="49"/>
        <w:jc w:val="both"/>
        <w:rPr>
          <w:rFonts w:ascii="Palatino Linotype" w:eastAsia="Times New Roman" w:hAnsi="Palatino Linotype" w:cs="Times New Roman"/>
          <w:lang w:eastAsia="es-MX"/>
        </w:rPr>
      </w:pPr>
    </w:p>
    <w:p w14:paraId="12A46C8E" w14:textId="77777777" w:rsidR="00412325" w:rsidRPr="00EA3C1E" w:rsidRDefault="00B66585" w:rsidP="007008B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s="Arial"/>
          <w:color w:val="000000" w:themeColor="text1"/>
        </w:rPr>
        <w:t>El Sujeto Obligado</w:t>
      </w:r>
      <w:r w:rsidR="005946F4" w:rsidRPr="00EA3C1E">
        <w:rPr>
          <w:rFonts w:ascii="Palatino Linotype" w:hAnsi="Palatino Linotype" w:cs="Arial"/>
          <w:color w:val="000000" w:themeColor="text1"/>
        </w:rPr>
        <w:t xml:space="preserve"> </w:t>
      </w:r>
      <w:r w:rsidR="009A523C" w:rsidRPr="00EA3C1E">
        <w:rPr>
          <w:rFonts w:ascii="Palatino Linotype" w:hAnsi="Palatino Linotype" w:cs="Arial"/>
          <w:color w:val="000000" w:themeColor="text1"/>
        </w:rPr>
        <w:t xml:space="preserve">entregó </w:t>
      </w:r>
      <w:r w:rsidR="00412325" w:rsidRPr="00EA3C1E">
        <w:rPr>
          <w:rFonts w:ascii="Palatino Linotype" w:hAnsi="Palatino Linotype" w:cs="Arial"/>
          <w:color w:val="000000" w:themeColor="text1"/>
        </w:rPr>
        <w:t>la siguiente información.</w:t>
      </w:r>
    </w:p>
    <w:p w14:paraId="1F4FB207" w14:textId="77777777" w:rsidR="00412325" w:rsidRPr="00EA3C1E" w:rsidRDefault="00412325" w:rsidP="00412325">
      <w:pPr>
        <w:pStyle w:val="Prrafodelista"/>
        <w:tabs>
          <w:tab w:val="left" w:pos="426"/>
        </w:tabs>
        <w:spacing w:line="360" w:lineRule="auto"/>
        <w:ind w:left="0" w:right="49"/>
        <w:jc w:val="both"/>
        <w:rPr>
          <w:rFonts w:ascii="Palatino Linotype" w:hAnsi="Palatino Linotype" w:cs="Arial"/>
          <w:color w:val="000000" w:themeColor="text1"/>
        </w:rPr>
      </w:pPr>
    </w:p>
    <w:p w14:paraId="2F439659" w14:textId="77777777" w:rsidR="00412325" w:rsidRPr="00EA3C1E" w:rsidRDefault="00412325" w:rsidP="00412325">
      <w:pPr>
        <w:pStyle w:val="Prrafodelista"/>
        <w:numPr>
          <w:ilvl w:val="0"/>
          <w:numId w:val="12"/>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s="Arial"/>
          <w:color w:val="000000" w:themeColor="text1"/>
        </w:rPr>
        <w:t xml:space="preserve">Entregó </w:t>
      </w:r>
      <w:r w:rsidR="009A523C" w:rsidRPr="00EA3C1E">
        <w:rPr>
          <w:rFonts w:ascii="Palatino Linotype" w:hAnsi="Palatino Linotype" w:cs="Arial"/>
          <w:color w:val="000000" w:themeColor="text1"/>
        </w:rPr>
        <w:t xml:space="preserve">en formato </w:t>
      </w:r>
      <w:proofErr w:type="spellStart"/>
      <w:r w:rsidR="009A523C" w:rsidRPr="00EA3C1E">
        <w:rPr>
          <w:rFonts w:ascii="Palatino Linotype" w:hAnsi="Palatino Linotype" w:cs="Arial"/>
          <w:color w:val="000000" w:themeColor="text1"/>
        </w:rPr>
        <w:t>pdf</w:t>
      </w:r>
      <w:proofErr w:type="spellEnd"/>
      <w:r w:rsidR="007008B2" w:rsidRPr="00EA3C1E">
        <w:rPr>
          <w:rFonts w:ascii="Palatino Linotype" w:hAnsi="Palatino Linotype" w:cs="Arial"/>
          <w:color w:val="000000" w:themeColor="text1"/>
        </w:rPr>
        <w:t xml:space="preserve"> el acta de instalación que corresponde a la primera sesión ordinaria de cabildo del año 2022</w:t>
      </w:r>
      <w:r w:rsidRPr="00EA3C1E">
        <w:rPr>
          <w:rFonts w:ascii="Palatino Linotype" w:hAnsi="Palatino Linotype" w:cs="Arial"/>
          <w:color w:val="000000" w:themeColor="text1"/>
        </w:rPr>
        <w:t>;</w:t>
      </w:r>
    </w:p>
    <w:p w14:paraId="5C750B14" w14:textId="7E6035C9" w:rsidR="00412325" w:rsidRPr="00EA3C1E" w:rsidRDefault="00412325" w:rsidP="00412325">
      <w:pPr>
        <w:pStyle w:val="Prrafodelista"/>
        <w:numPr>
          <w:ilvl w:val="0"/>
          <w:numId w:val="12"/>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s="Arial"/>
          <w:color w:val="000000" w:themeColor="text1"/>
        </w:rPr>
        <w:t>U</w:t>
      </w:r>
      <w:r w:rsidR="007008B2" w:rsidRPr="00EA3C1E">
        <w:rPr>
          <w:rFonts w:ascii="Palatino Linotype" w:hAnsi="Palatino Linotype" w:cs="Arial"/>
          <w:color w:val="000000" w:themeColor="text1"/>
        </w:rPr>
        <w:t>n total de 48 nombramientos en versión pública</w:t>
      </w:r>
      <w:r w:rsidRPr="00EA3C1E">
        <w:rPr>
          <w:rFonts w:ascii="Palatino Linotype" w:hAnsi="Palatino Linotype" w:cs="Arial"/>
          <w:color w:val="000000" w:themeColor="text1"/>
        </w:rPr>
        <w:t>;</w:t>
      </w:r>
    </w:p>
    <w:p w14:paraId="2748269E" w14:textId="77777777" w:rsidR="00412325" w:rsidRPr="00EA3C1E" w:rsidRDefault="00412325" w:rsidP="00412325">
      <w:pPr>
        <w:pStyle w:val="Prrafodelista"/>
        <w:numPr>
          <w:ilvl w:val="0"/>
          <w:numId w:val="12"/>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s="Arial"/>
          <w:color w:val="000000" w:themeColor="text1"/>
        </w:rPr>
        <w:t>No se cuenta con el plan de trabajo aprobado;</w:t>
      </w:r>
    </w:p>
    <w:p w14:paraId="6858F53D" w14:textId="75AA749A" w:rsidR="00412325" w:rsidRPr="00EA3C1E" w:rsidRDefault="00412325" w:rsidP="00412325">
      <w:pPr>
        <w:pStyle w:val="Prrafodelista"/>
        <w:numPr>
          <w:ilvl w:val="0"/>
          <w:numId w:val="12"/>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olor w:val="000000" w:themeColor="text1"/>
        </w:rPr>
        <w:t>Recurrente debe cubrir un costo de $782.00 por la expedición de 18 fojas que corresponden a la primera sesión de cabildo de fecha 01 de enero de 2022.</w:t>
      </w:r>
    </w:p>
    <w:p w14:paraId="04DB33A5" w14:textId="77777777" w:rsidR="00412325" w:rsidRPr="00EA3C1E" w:rsidRDefault="00412325" w:rsidP="00412325">
      <w:pPr>
        <w:pStyle w:val="Prrafodelista"/>
        <w:tabs>
          <w:tab w:val="left" w:pos="426"/>
        </w:tabs>
        <w:spacing w:line="360" w:lineRule="auto"/>
        <w:ind w:left="0" w:right="49"/>
        <w:jc w:val="both"/>
        <w:rPr>
          <w:rFonts w:ascii="Palatino Linotype" w:hAnsi="Palatino Linotype" w:cs="Arial"/>
          <w:color w:val="000000" w:themeColor="text1"/>
        </w:rPr>
      </w:pPr>
    </w:p>
    <w:p w14:paraId="78C230C0" w14:textId="06E663E2" w:rsidR="007008B2" w:rsidRPr="00EA3C1E" w:rsidRDefault="007008B2" w:rsidP="007008B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s="Arial"/>
          <w:color w:val="000000" w:themeColor="text1"/>
        </w:rPr>
        <w:t>El Recurrente se inconformó por la clasificación de la información</w:t>
      </w:r>
      <w:r w:rsidR="00412325" w:rsidRPr="00EA3C1E">
        <w:rPr>
          <w:rFonts w:ascii="Palatino Linotype" w:hAnsi="Palatino Linotype" w:cs="Arial"/>
          <w:color w:val="000000" w:themeColor="text1"/>
        </w:rPr>
        <w:t xml:space="preserve"> y la no entrega de la información.</w:t>
      </w:r>
    </w:p>
    <w:p w14:paraId="28B8FEFD" w14:textId="77777777" w:rsidR="006F0FB5" w:rsidRPr="00EA3C1E"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7D77538D" w:rsidR="009F1566" w:rsidRPr="00EA3C1E"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A3C1E">
        <w:rPr>
          <w:rFonts w:ascii="Palatino Linotype" w:hAnsi="Palatino Linotype" w:cs="Arial"/>
          <w:color w:val="000000" w:themeColor="text1"/>
          <w:szCs w:val="23"/>
        </w:rPr>
        <w:lastRenderedPageBreak/>
        <w:t xml:space="preserve">Por lo anterior, la </w:t>
      </w:r>
      <w:r w:rsidRPr="00EA3C1E">
        <w:rPr>
          <w:rFonts w:ascii="Palatino Linotype" w:hAnsi="Palatino Linotype" w:cs="Arial"/>
          <w:i/>
          <w:color w:val="000000" w:themeColor="text1"/>
          <w:szCs w:val="23"/>
        </w:rPr>
        <w:t>Litis</w:t>
      </w:r>
      <w:r w:rsidRPr="00EA3C1E">
        <w:rPr>
          <w:rFonts w:ascii="Palatino Linotype" w:hAnsi="Palatino Linotype" w:cs="Arial"/>
          <w:color w:val="000000" w:themeColor="text1"/>
          <w:szCs w:val="23"/>
        </w:rPr>
        <w:t xml:space="preserve"> a resolver en el presente recurso se circunscribe en determinar si</w:t>
      </w:r>
      <w:r w:rsidR="002C6561" w:rsidRPr="00EA3C1E">
        <w:rPr>
          <w:rFonts w:ascii="Palatino Linotype" w:hAnsi="Palatino Linotype" w:cs="Arial"/>
          <w:color w:val="000000" w:themeColor="text1"/>
          <w:szCs w:val="23"/>
        </w:rPr>
        <w:t xml:space="preserve"> </w:t>
      </w:r>
      <w:r w:rsidR="004B0EB6" w:rsidRPr="00EA3C1E">
        <w:rPr>
          <w:rFonts w:ascii="Palatino Linotype" w:hAnsi="Palatino Linotype" w:cs="Arial"/>
          <w:color w:val="000000" w:themeColor="text1"/>
          <w:szCs w:val="23"/>
        </w:rPr>
        <w:t>la respuesta del</w:t>
      </w:r>
      <w:r w:rsidR="002C6561" w:rsidRPr="00EA3C1E">
        <w:rPr>
          <w:rFonts w:ascii="Palatino Linotype" w:hAnsi="Palatino Linotype" w:cs="Arial"/>
          <w:color w:val="000000" w:themeColor="text1"/>
          <w:szCs w:val="23"/>
        </w:rPr>
        <w:t xml:space="preserve"> </w:t>
      </w:r>
      <w:r w:rsidR="002C6561" w:rsidRPr="00EA3C1E">
        <w:rPr>
          <w:rFonts w:ascii="Palatino Linotype" w:hAnsi="Palatino Linotype" w:cs="Arial"/>
          <w:b/>
          <w:bCs/>
          <w:color w:val="000000" w:themeColor="text1"/>
          <w:szCs w:val="23"/>
        </w:rPr>
        <w:t>SUJETO OBLIGADO</w:t>
      </w:r>
      <w:r w:rsidR="002C6561" w:rsidRPr="00EA3C1E">
        <w:rPr>
          <w:rFonts w:ascii="Palatino Linotype" w:hAnsi="Palatino Linotype" w:cs="Arial"/>
          <w:color w:val="000000" w:themeColor="text1"/>
          <w:szCs w:val="23"/>
        </w:rPr>
        <w:t xml:space="preserve"> </w:t>
      </w:r>
      <w:r w:rsidR="004B0EB6" w:rsidRPr="00EA3C1E">
        <w:rPr>
          <w:rFonts w:ascii="Palatino Linotype" w:hAnsi="Palatino Linotype" w:cs="Arial"/>
          <w:color w:val="000000" w:themeColor="text1"/>
          <w:szCs w:val="23"/>
        </w:rPr>
        <w:t xml:space="preserve">colma el derecho de acceso a la información ejercido por el </w:t>
      </w:r>
      <w:r w:rsidR="004B0EB6" w:rsidRPr="00EA3C1E">
        <w:rPr>
          <w:rFonts w:ascii="Palatino Linotype" w:hAnsi="Palatino Linotype" w:cs="Arial"/>
          <w:b/>
          <w:bCs/>
          <w:color w:val="000000" w:themeColor="text1"/>
          <w:szCs w:val="23"/>
        </w:rPr>
        <w:t>RECURRENTE</w:t>
      </w:r>
      <w:r w:rsidR="002C6561" w:rsidRPr="00EA3C1E">
        <w:rPr>
          <w:rFonts w:ascii="Palatino Linotype" w:hAnsi="Palatino Linotype" w:cs="Arial"/>
          <w:color w:val="000000" w:themeColor="text1"/>
          <w:szCs w:val="23"/>
        </w:rPr>
        <w:t>; o si, por el contrario, se</w:t>
      </w:r>
      <w:r w:rsidR="00E32652" w:rsidRPr="00EA3C1E">
        <w:rPr>
          <w:rFonts w:ascii="Palatino Linotype" w:hAnsi="Palatino Linotype" w:cs="Arial"/>
          <w:color w:val="000000" w:themeColor="text1"/>
          <w:szCs w:val="23"/>
        </w:rPr>
        <w:t xml:space="preserve"> </w:t>
      </w:r>
      <w:r w:rsidR="0028248C" w:rsidRPr="00EA3C1E">
        <w:rPr>
          <w:rFonts w:ascii="Palatino Linotype" w:hAnsi="Palatino Linotype"/>
          <w:color w:val="000000" w:themeColor="text1"/>
        </w:rPr>
        <w:t>actualiza la causal de procedencia</w:t>
      </w:r>
      <w:r w:rsidR="00E66A80" w:rsidRPr="00EA3C1E">
        <w:rPr>
          <w:rFonts w:ascii="Palatino Linotype" w:hAnsi="Palatino Linotype" w:cs="Arial"/>
          <w:color w:val="000000" w:themeColor="text1"/>
          <w:szCs w:val="23"/>
        </w:rPr>
        <w:t xml:space="preserve"> del recurso de revisión establecida</w:t>
      </w:r>
      <w:r w:rsidR="00A42161" w:rsidRPr="00EA3C1E">
        <w:rPr>
          <w:rFonts w:ascii="Palatino Linotype" w:hAnsi="Palatino Linotype" w:cs="Arial"/>
          <w:color w:val="000000" w:themeColor="text1"/>
          <w:szCs w:val="23"/>
        </w:rPr>
        <w:t xml:space="preserve"> en la fracci</w:t>
      </w:r>
      <w:r w:rsidR="00765786" w:rsidRPr="00EA3C1E">
        <w:rPr>
          <w:rFonts w:ascii="Palatino Linotype" w:hAnsi="Palatino Linotype" w:cs="Arial"/>
          <w:color w:val="000000" w:themeColor="text1"/>
          <w:szCs w:val="23"/>
        </w:rPr>
        <w:t>ón</w:t>
      </w:r>
      <w:r w:rsidR="00A42161" w:rsidRPr="00EA3C1E">
        <w:rPr>
          <w:rFonts w:ascii="Palatino Linotype" w:hAnsi="Palatino Linotype" w:cs="Arial"/>
          <w:color w:val="000000" w:themeColor="text1"/>
          <w:szCs w:val="23"/>
        </w:rPr>
        <w:t xml:space="preserve"> </w:t>
      </w:r>
      <w:r w:rsidR="00412325" w:rsidRPr="00EA3C1E">
        <w:rPr>
          <w:rFonts w:ascii="Palatino Linotype" w:hAnsi="Palatino Linotype" w:cs="Arial"/>
          <w:color w:val="000000" w:themeColor="text1"/>
          <w:szCs w:val="23"/>
        </w:rPr>
        <w:t>I y II</w:t>
      </w:r>
      <w:r w:rsidR="00E66A80" w:rsidRPr="00EA3C1E">
        <w:rPr>
          <w:rFonts w:ascii="Palatino Linotype" w:hAnsi="Palatino Linotype" w:cs="Arial"/>
          <w:color w:val="000000" w:themeColor="text1"/>
          <w:szCs w:val="23"/>
        </w:rPr>
        <w:t xml:space="preserve"> </w:t>
      </w:r>
      <w:r w:rsidR="00A42161" w:rsidRPr="00EA3C1E">
        <w:rPr>
          <w:rFonts w:ascii="Palatino Linotype" w:hAnsi="Palatino Linotype" w:cs="Arial"/>
          <w:color w:val="000000" w:themeColor="text1"/>
          <w:szCs w:val="23"/>
        </w:rPr>
        <w:t>de</w:t>
      </w:r>
      <w:r w:rsidR="00E66A80" w:rsidRPr="00EA3C1E">
        <w:rPr>
          <w:rFonts w:ascii="Palatino Linotype" w:hAnsi="Palatino Linotype" w:cs="Arial"/>
          <w:color w:val="000000" w:themeColor="text1"/>
          <w:szCs w:val="23"/>
        </w:rPr>
        <w:t>l artículo 179</w:t>
      </w:r>
      <w:r w:rsidR="008E4483" w:rsidRPr="00EA3C1E">
        <w:rPr>
          <w:rFonts w:ascii="Palatino Linotype" w:hAnsi="Palatino Linotype" w:cs="Arial"/>
          <w:color w:val="000000" w:themeColor="text1"/>
          <w:szCs w:val="23"/>
        </w:rPr>
        <w:t xml:space="preserve"> </w:t>
      </w:r>
      <w:r w:rsidR="00E66A80" w:rsidRPr="00EA3C1E">
        <w:rPr>
          <w:rFonts w:ascii="Palatino Linotype" w:hAnsi="Palatino Linotype" w:cs="Arial"/>
          <w:color w:val="000000" w:themeColor="text1"/>
          <w:szCs w:val="23"/>
        </w:rPr>
        <w:t xml:space="preserve">de la Ley de Transparencia y Acceso a la Información Pública del Estado de México y Municipios, </w:t>
      </w:r>
      <w:r w:rsidR="004364EE" w:rsidRPr="00EA3C1E">
        <w:rPr>
          <w:rFonts w:ascii="Palatino Linotype" w:hAnsi="Palatino Linotype" w:cs="Arial"/>
          <w:color w:val="000000" w:themeColor="text1"/>
          <w:szCs w:val="23"/>
        </w:rPr>
        <w:t>misma</w:t>
      </w:r>
      <w:r w:rsidR="00C51671" w:rsidRPr="00EA3C1E">
        <w:rPr>
          <w:rFonts w:ascii="Palatino Linotype" w:hAnsi="Palatino Linotype" w:cs="Arial"/>
          <w:color w:val="000000" w:themeColor="text1"/>
          <w:szCs w:val="23"/>
        </w:rPr>
        <w:t xml:space="preserve"> </w:t>
      </w:r>
      <w:r w:rsidR="00E66A80" w:rsidRPr="00EA3C1E">
        <w:rPr>
          <w:rFonts w:ascii="Palatino Linotype" w:hAnsi="Palatino Linotype" w:cs="Arial"/>
          <w:color w:val="000000" w:themeColor="text1"/>
          <w:szCs w:val="23"/>
        </w:rPr>
        <w:t>que se transcribe a continuación:</w:t>
      </w:r>
    </w:p>
    <w:p w14:paraId="0F0C773B" w14:textId="77777777" w:rsidR="005946F4" w:rsidRPr="00EA3C1E" w:rsidRDefault="005946F4" w:rsidP="005946F4">
      <w:pPr>
        <w:pStyle w:val="Prrafodelista"/>
        <w:rPr>
          <w:rFonts w:ascii="Palatino Linotype" w:hAnsi="Palatino Linotype" w:cs="Arial"/>
          <w:color w:val="000000" w:themeColor="text1"/>
        </w:rPr>
      </w:pPr>
    </w:p>
    <w:p w14:paraId="31379DA7" w14:textId="65CD467A" w:rsidR="005946F4" w:rsidRPr="00EA3C1E" w:rsidRDefault="005946F4" w:rsidP="005946F4">
      <w:pPr>
        <w:tabs>
          <w:tab w:val="left" w:pos="426"/>
        </w:tabs>
        <w:spacing w:line="360" w:lineRule="auto"/>
        <w:ind w:left="567" w:right="616"/>
        <w:jc w:val="both"/>
        <w:rPr>
          <w:rFonts w:ascii="Palatino Linotype" w:hAnsi="Palatino Linotype"/>
          <w:i/>
          <w:iCs/>
          <w:sz w:val="22"/>
          <w:szCs w:val="22"/>
        </w:rPr>
      </w:pPr>
      <w:r w:rsidRPr="00EA3C1E">
        <w:rPr>
          <w:rFonts w:ascii="Palatino Linotype" w:hAnsi="Palatino Linotype"/>
          <w:i/>
          <w:iCs/>
        </w:rPr>
        <w:t xml:space="preserve">Artículo 179. El recurso de revisión es un medio de protección que la Ley otorga a los particulares, para hacer valer su derecho de acceso a la información pública, </w:t>
      </w:r>
      <w:r w:rsidRPr="00EA3C1E">
        <w:rPr>
          <w:rFonts w:ascii="Palatino Linotype" w:hAnsi="Palatino Linotype"/>
          <w:i/>
          <w:iCs/>
          <w:sz w:val="22"/>
          <w:szCs w:val="22"/>
        </w:rPr>
        <w:t xml:space="preserve">y procederá en contra de las siguientes causas: </w:t>
      </w:r>
    </w:p>
    <w:p w14:paraId="0F1592B6" w14:textId="77777777" w:rsidR="00412325" w:rsidRPr="00EA3C1E" w:rsidRDefault="00412325" w:rsidP="005946F4">
      <w:pPr>
        <w:tabs>
          <w:tab w:val="left" w:pos="426"/>
        </w:tabs>
        <w:spacing w:line="360" w:lineRule="auto"/>
        <w:ind w:left="567" w:right="616"/>
        <w:jc w:val="both"/>
        <w:rPr>
          <w:rFonts w:ascii="Palatino Linotype" w:hAnsi="Palatino Linotype"/>
          <w:i/>
          <w:iCs/>
          <w:sz w:val="22"/>
          <w:szCs w:val="22"/>
        </w:rPr>
      </w:pPr>
    </w:p>
    <w:p w14:paraId="6B5A4D0E" w14:textId="09770C28" w:rsidR="005946F4" w:rsidRPr="00EA3C1E" w:rsidRDefault="00412325" w:rsidP="005946F4">
      <w:pPr>
        <w:tabs>
          <w:tab w:val="left" w:pos="426"/>
        </w:tabs>
        <w:spacing w:line="360" w:lineRule="auto"/>
        <w:ind w:left="567" w:right="616"/>
        <w:jc w:val="both"/>
        <w:rPr>
          <w:rFonts w:ascii="Palatino Linotype" w:hAnsi="Palatino Linotype"/>
          <w:i/>
          <w:iCs/>
          <w:sz w:val="22"/>
          <w:szCs w:val="22"/>
        </w:rPr>
      </w:pPr>
      <w:r w:rsidRPr="00EA3C1E">
        <w:rPr>
          <w:rFonts w:ascii="Palatino Linotype" w:hAnsi="Palatino Linotype"/>
          <w:i/>
          <w:iCs/>
          <w:sz w:val="22"/>
          <w:szCs w:val="22"/>
        </w:rPr>
        <w:t>I. La negativa de la información</w:t>
      </w:r>
    </w:p>
    <w:p w14:paraId="7B77F2E6" w14:textId="77777777" w:rsidR="00723006" w:rsidRPr="00EA3C1E" w:rsidRDefault="00723006" w:rsidP="005946F4">
      <w:pPr>
        <w:tabs>
          <w:tab w:val="left" w:pos="426"/>
        </w:tabs>
        <w:spacing w:line="360" w:lineRule="auto"/>
        <w:ind w:left="567" w:right="616"/>
        <w:jc w:val="both"/>
        <w:rPr>
          <w:rFonts w:ascii="Palatino Linotype" w:hAnsi="Palatino Linotype" w:cs="Arial"/>
          <w:i/>
          <w:iCs/>
          <w:color w:val="000000" w:themeColor="text1"/>
          <w:sz w:val="22"/>
          <w:szCs w:val="22"/>
        </w:rPr>
      </w:pPr>
      <w:r w:rsidRPr="00EA3C1E">
        <w:rPr>
          <w:rFonts w:ascii="Palatino Linotype" w:hAnsi="Palatino Linotype"/>
          <w:i/>
          <w:sz w:val="22"/>
          <w:szCs w:val="22"/>
        </w:rPr>
        <w:t>II. La clasificación de la información;</w:t>
      </w:r>
      <w:r w:rsidRPr="00EA3C1E">
        <w:rPr>
          <w:rFonts w:ascii="Palatino Linotype" w:hAnsi="Palatino Linotype" w:cs="Arial"/>
          <w:i/>
          <w:iCs/>
          <w:color w:val="000000" w:themeColor="text1"/>
          <w:sz w:val="22"/>
          <w:szCs w:val="22"/>
        </w:rPr>
        <w:t xml:space="preserve"> </w:t>
      </w:r>
    </w:p>
    <w:p w14:paraId="4BBAE667" w14:textId="43AE6B0C" w:rsidR="005946F4" w:rsidRPr="00EA3C1E" w:rsidRDefault="005946F4" w:rsidP="005946F4">
      <w:pPr>
        <w:tabs>
          <w:tab w:val="left" w:pos="426"/>
        </w:tabs>
        <w:spacing w:line="360" w:lineRule="auto"/>
        <w:ind w:left="567" w:right="616"/>
        <w:jc w:val="both"/>
        <w:rPr>
          <w:rFonts w:ascii="Palatino Linotype" w:hAnsi="Palatino Linotype" w:cs="Arial"/>
          <w:i/>
          <w:iCs/>
          <w:color w:val="000000" w:themeColor="text1"/>
          <w:sz w:val="22"/>
          <w:szCs w:val="22"/>
        </w:rPr>
      </w:pPr>
      <w:r w:rsidRPr="00EA3C1E">
        <w:rPr>
          <w:rFonts w:ascii="Palatino Linotype" w:hAnsi="Palatino Linotype" w:cs="Arial"/>
          <w:i/>
          <w:iCs/>
          <w:color w:val="000000" w:themeColor="text1"/>
          <w:sz w:val="22"/>
          <w:szCs w:val="22"/>
        </w:rPr>
        <w:t>…</w:t>
      </w:r>
    </w:p>
    <w:p w14:paraId="26AD5E23" w14:textId="77777777" w:rsidR="008E4483" w:rsidRPr="00EA3C1E" w:rsidRDefault="008E4483" w:rsidP="008E4483">
      <w:pPr>
        <w:pStyle w:val="Prrafodelista"/>
        <w:rPr>
          <w:rFonts w:ascii="Palatino Linotype" w:hAnsi="Palatino Linotype" w:cs="Arial"/>
          <w:color w:val="000000" w:themeColor="text1"/>
        </w:rPr>
      </w:pPr>
    </w:p>
    <w:p w14:paraId="5CEC2F48" w14:textId="1B05DC04" w:rsidR="00EF014A" w:rsidRPr="00EA3C1E" w:rsidRDefault="00273D1A" w:rsidP="00F96156">
      <w:pPr>
        <w:pStyle w:val="Ttulo2"/>
        <w:tabs>
          <w:tab w:val="left" w:pos="426"/>
        </w:tabs>
        <w:rPr>
          <w:rFonts w:ascii="Palatino Linotype" w:hAnsi="Palatino Linotype" w:cs="Arial"/>
          <w:b/>
          <w:color w:val="000000" w:themeColor="text1"/>
          <w:sz w:val="24"/>
        </w:rPr>
      </w:pPr>
      <w:bookmarkStart w:id="22" w:name="_Toc87456489"/>
      <w:r w:rsidRPr="00EA3C1E">
        <w:rPr>
          <w:rFonts w:ascii="Palatino Linotype" w:hAnsi="Palatino Linotype" w:cs="Arial"/>
          <w:b/>
          <w:color w:val="000000" w:themeColor="text1"/>
          <w:sz w:val="24"/>
        </w:rPr>
        <w:t>CUARTO</w:t>
      </w:r>
      <w:r w:rsidR="00EF014A" w:rsidRPr="00EA3C1E">
        <w:rPr>
          <w:rFonts w:ascii="Palatino Linotype" w:hAnsi="Palatino Linotype" w:cs="Arial"/>
          <w:b/>
          <w:color w:val="000000" w:themeColor="text1"/>
          <w:sz w:val="24"/>
        </w:rPr>
        <w:t>. Estudio y Resolución del asunto.</w:t>
      </w:r>
      <w:bookmarkEnd w:id="22"/>
    </w:p>
    <w:p w14:paraId="6E979250" w14:textId="2A34D6B5" w:rsidR="00A55D2B" w:rsidRPr="00EA3C1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A3C1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A3C1E">
        <w:rPr>
          <w:rFonts w:ascii="Palatino Linotype" w:hAnsi="Palatino Linotype"/>
          <w:b/>
          <w:bCs/>
          <w:color w:val="000000" w:themeColor="text1"/>
        </w:rPr>
        <w:t xml:space="preserve">I. De la </w:t>
      </w:r>
      <w:r w:rsidR="00167813" w:rsidRPr="00EA3C1E">
        <w:rPr>
          <w:rFonts w:ascii="Palatino Linotype" w:hAnsi="Palatino Linotype"/>
          <w:b/>
          <w:bCs/>
          <w:color w:val="000000" w:themeColor="text1"/>
        </w:rPr>
        <w:t>atención</w:t>
      </w:r>
      <w:r w:rsidR="00D00269" w:rsidRPr="00EA3C1E">
        <w:rPr>
          <w:rFonts w:ascii="Palatino Linotype" w:hAnsi="Palatino Linotype"/>
          <w:b/>
          <w:bCs/>
          <w:color w:val="000000" w:themeColor="text1"/>
        </w:rPr>
        <w:t xml:space="preserve"> a la solicitud de información</w:t>
      </w:r>
      <w:r w:rsidRPr="00EA3C1E">
        <w:rPr>
          <w:rFonts w:ascii="Palatino Linotype" w:hAnsi="Palatino Linotype"/>
          <w:b/>
          <w:bCs/>
          <w:color w:val="000000" w:themeColor="text1"/>
        </w:rPr>
        <w:t>.</w:t>
      </w:r>
      <w:bookmarkEnd w:id="25"/>
    </w:p>
    <w:p w14:paraId="7178C08C" w14:textId="77777777" w:rsidR="008E4483" w:rsidRPr="00EA3C1E" w:rsidRDefault="008E4483" w:rsidP="008E4483">
      <w:pPr>
        <w:numPr>
          <w:ilvl w:val="0"/>
          <w:numId w:val="1"/>
        </w:numPr>
        <w:spacing w:line="360" w:lineRule="auto"/>
        <w:ind w:right="34"/>
        <w:contextualSpacing/>
        <w:jc w:val="both"/>
        <w:rPr>
          <w:rFonts w:ascii="Palatino Linotype" w:eastAsia="MS Mincho" w:hAnsi="Palatino Linotype" w:cs="Arial"/>
        </w:rPr>
      </w:pPr>
      <w:r w:rsidRPr="00EA3C1E">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A3C1E">
        <w:rPr>
          <w:rFonts w:ascii="Palatino Linotype" w:hAnsi="Palatino Linotype" w:cs="Arial"/>
          <w:color w:val="000000"/>
        </w:rPr>
        <w:t xml:space="preserve"> </w:t>
      </w:r>
      <w:r w:rsidRPr="00EA3C1E">
        <w:rPr>
          <w:rFonts w:ascii="Palatino Linotype" w:hAnsi="Palatino Linotype" w:cs="Arial"/>
          <w:b/>
          <w:color w:val="000000"/>
        </w:rPr>
        <w:t>SUJETO OBLIGADO</w:t>
      </w:r>
      <w:r w:rsidRPr="00EA3C1E">
        <w:rPr>
          <w:rFonts w:ascii="Palatino Linotype" w:hAnsi="Palatino Linotype" w:cs="Arial"/>
          <w:color w:val="000000"/>
        </w:rPr>
        <w:t xml:space="preserve"> debe ser cuidadoso del debido cumplimiento de las obligaciones constitucionales que se le imponen, en consecuencia, a todas las autoridades, en el </w:t>
      </w:r>
      <w:r w:rsidRPr="00EA3C1E">
        <w:rPr>
          <w:rFonts w:ascii="Palatino Linotype" w:hAnsi="Palatino Linotype" w:cs="Arial"/>
          <w:color w:val="000000"/>
        </w:rPr>
        <w:lastRenderedPageBreak/>
        <w:t xml:space="preserve">ámbito de su competencia, según lo dispone el tercer párrafo del artículo primero de la </w:t>
      </w:r>
      <w:r w:rsidRPr="00EA3C1E">
        <w:rPr>
          <w:rFonts w:ascii="Palatino Linotype" w:hAnsi="Palatino Linotype" w:cs="Arial"/>
          <w:b/>
          <w:color w:val="000000"/>
        </w:rPr>
        <w:t xml:space="preserve">Constitución Política de los Estados Unidos Mexicanos </w:t>
      </w:r>
      <w:r w:rsidRPr="00EA3C1E">
        <w:rPr>
          <w:rFonts w:ascii="Palatino Linotype" w:hAnsi="Palatino Linotype" w:cs="Arial"/>
          <w:color w:val="000000"/>
        </w:rPr>
        <w:t xml:space="preserve">al señalar la obligación de “promover, </w:t>
      </w:r>
      <w:r w:rsidRPr="00EA3C1E">
        <w:rPr>
          <w:rFonts w:ascii="Palatino Linotype" w:hAnsi="Palatino Linotype" w:cs="Arial"/>
          <w:b/>
          <w:color w:val="000000"/>
        </w:rPr>
        <w:t>respetar</w:t>
      </w:r>
      <w:r w:rsidRPr="00EA3C1E">
        <w:rPr>
          <w:rFonts w:ascii="Palatino Linotype" w:hAnsi="Palatino Linotype" w:cs="Arial"/>
          <w:color w:val="000000"/>
        </w:rPr>
        <w:t xml:space="preserve">, proteger y </w:t>
      </w:r>
      <w:r w:rsidRPr="00EA3C1E">
        <w:rPr>
          <w:rFonts w:ascii="Palatino Linotype" w:hAnsi="Palatino Linotype" w:cs="Arial"/>
          <w:b/>
          <w:color w:val="000000"/>
        </w:rPr>
        <w:t>garantizar</w:t>
      </w:r>
      <w:r w:rsidRPr="00EA3C1E">
        <w:rPr>
          <w:rFonts w:ascii="Palatino Linotype" w:hAnsi="Palatino Linotype" w:cs="Arial"/>
          <w:color w:val="000000"/>
        </w:rPr>
        <w:t xml:space="preserve"> los derechos humanos”, entre los cuales se encuentra dicho derecho. </w:t>
      </w:r>
    </w:p>
    <w:p w14:paraId="407FBD4F" w14:textId="77777777" w:rsidR="008E4483" w:rsidRPr="00EA3C1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A3C1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A3C1E">
        <w:rPr>
          <w:rFonts w:ascii="Palatino Linotype" w:hAnsi="Palatino Linotype"/>
        </w:rPr>
        <w:t xml:space="preserve">Definiendo el Derecho de Acceso a la Información Pública como: </w:t>
      </w:r>
      <w:r w:rsidRPr="00EA3C1E">
        <w:rPr>
          <w:rFonts w:ascii="Palatino Linotype" w:hAnsi="Palatino Linotype"/>
          <w:i/>
          <w:color w:val="000000"/>
          <w:sz w:val="22"/>
        </w:rPr>
        <w:t>La igualdad de oportunidades para recibir, buscar e impartir información</w:t>
      </w:r>
      <w:r w:rsidRPr="00EA3C1E">
        <w:rPr>
          <w:rFonts w:ascii="Palatino Linotype" w:hAnsi="Palatino Linotype"/>
          <w:i/>
          <w:color w:val="000000"/>
          <w:sz w:val="22"/>
          <w:vertAlign w:val="superscript"/>
        </w:rPr>
        <w:footnoteReference w:id="2"/>
      </w:r>
      <w:r w:rsidRPr="00EA3C1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A3C1E">
        <w:rPr>
          <w:rFonts w:ascii="Palatino Linotype" w:hAnsi="Palatino Linotype"/>
          <w:i/>
          <w:color w:val="000000"/>
          <w:sz w:val="22"/>
          <w:vertAlign w:val="superscript"/>
        </w:rPr>
        <w:footnoteReference w:id="3"/>
      </w:r>
      <w:r w:rsidRPr="00EA3C1E">
        <w:rPr>
          <w:rFonts w:ascii="Palatino Linotype" w:hAnsi="Palatino Linotype"/>
          <w:color w:val="000000"/>
          <w:sz w:val="22"/>
        </w:rPr>
        <w:t>que se constituye como una herramienta fundamental para ejercer</w:t>
      </w:r>
      <w:r w:rsidRPr="00EA3C1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A3C1E">
        <w:rPr>
          <w:rFonts w:ascii="Palatino Linotype" w:hAnsi="Palatino Linotype"/>
          <w:i/>
          <w:color w:val="000000"/>
          <w:sz w:val="22"/>
          <w:vertAlign w:val="superscript"/>
        </w:rPr>
        <w:footnoteReference w:id="4"/>
      </w:r>
      <w:r w:rsidRPr="00EA3C1E">
        <w:rPr>
          <w:rFonts w:ascii="Palatino Linotype" w:hAnsi="Palatino Linotype"/>
          <w:color w:val="000000"/>
          <w:sz w:val="22"/>
        </w:rPr>
        <w:t>fomentando</w:t>
      </w:r>
      <w:r w:rsidRPr="00EA3C1E">
        <w:rPr>
          <w:rFonts w:ascii="Palatino Linotype" w:hAnsi="Palatino Linotype"/>
          <w:i/>
          <w:color w:val="000000"/>
          <w:sz w:val="22"/>
        </w:rPr>
        <w:t xml:space="preserve"> la transparencia de las actividades estatales y </w:t>
      </w:r>
      <w:r w:rsidRPr="00EA3C1E">
        <w:rPr>
          <w:rFonts w:ascii="Palatino Linotype" w:hAnsi="Palatino Linotype"/>
          <w:color w:val="000000"/>
          <w:sz w:val="22"/>
        </w:rPr>
        <w:t>promoviendo</w:t>
      </w:r>
      <w:r w:rsidRPr="00EA3C1E">
        <w:rPr>
          <w:rFonts w:ascii="Palatino Linotype" w:hAnsi="Palatino Linotype"/>
          <w:i/>
          <w:color w:val="000000"/>
          <w:sz w:val="22"/>
        </w:rPr>
        <w:t xml:space="preserve"> la responsabilidad de los funcionarios sobre su gestión pública,</w:t>
      </w:r>
      <w:r w:rsidRPr="00EA3C1E">
        <w:rPr>
          <w:rFonts w:ascii="Palatino Linotype" w:hAnsi="Palatino Linotype"/>
          <w:i/>
          <w:color w:val="000000"/>
          <w:sz w:val="22"/>
          <w:vertAlign w:val="superscript"/>
        </w:rPr>
        <w:footnoteReference w:id="5"/>
      </w:r>
      <w:r w:rsidRPr="00EA3C1E">
        <w:rPr>
          <w:rFonts w:ascii="Palatino Linotype" w:hAnsi="Palatino Linotype"/>
          <w:color w:val="000000"/>
          <w:sz w:val="22"/>
        </w:rPr>
        <w:t>que permite</w:t>
      </w:r>
      <w:r w:rsidRPr="00EA3C1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A3C1E" w:rsidRDefault="008E4483" w:rsidP="008E4483">
      <w:pPr>
        <w:tabs>
          <w:tab w:val="left" w:pos="284"/>
        </w:tabs>
        <w:contextualSpacing/>
        <w:rPr>
          <w:rFonts w:ascii="Palatino Linotype" w:hAnsi="Palatino Linotype"/>
        </w:rPr>
      </w:pPr>
    </w:p>
    <w:p w14:paraId="223832E3" w14:textId="3A93AA98" w:rsidR="008E4483" w:rsidRPr="00EA3C1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A3C1E">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A3C1E" w:rsidRDefault="008E4483" w:rsidP="008E4483">
      <w:pPr>
        <w:tabs>
          <w:tab w:val="left" w:pos="284"/>
        </w:tabs>
        <w:spacing w:before="240" w:after="240" w:line="360" w:lineRule="auto"/>
        <w:contextualSpacing/>
        <w:jc w:val="both"/>
        <w:rPr>
          <w:rFonts w:ascii="Palatino Linotype" w:hAnsi="Palatino Linotype"/>
          <w:i/>
        </w:rPr>
      </w:pPr>
      <w:r w:rsidRPr="00EA3C1E">
        <w:rPr>
          <w:rFonts w:ascii="Palatino Linotype" w:hAnsi="Palatino Linotype"/>
          <w:i/>
        </w:rPr>
        <w:t xml:space="preserve"> </w:t>
      </w:r>
    </w:p>
    <w:p w14:paraId="18789162" w14:textId="77777777" w:rsidR="008E4483" w:rsidRPr="00EA3C1E" w:rsidRDefault="008E4483" w:rsidP="008E4483">
      <w:pPr>
        <w:numPr>
          <w:ilvl w:val="0"/>
          <w:numId w:val="1"/>
        </w:numPr>
        <w:tabs>
          <w:tab w:val="left" w:pos="284"/>
        </w:tabs>
        <w:spacing w:before="240" w:line="360" w:lineRule="auto"/>
        <w:contextualSpacing/>
        <w:jc w:val="both"/>
        <w:rPr>
          <w:rFonts w:ascii="Palatino Linotype" w:hAnsi="Palatino Linotype"/>
        </w:rPr>
      </w:pPr>
      <w:r w:rsidRPr="00EA3C1E">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A3C1E">
        <w:rPr>
          <w:rFonts w:ascii="Palatino Linotype" w:hAnsi="Palatino Linotype" w:cs="Arial"/>
          <w:i/>
          <w:sz w:val="22"/>
        </w:rPr>
        <w:t>por los principios de simplicidad, rapidez gratuidad del procedimiento, auxilio y orientación a los particulares</w:t>
      </w:r>
      <w:r w:rsidRPr="00EA3C1E">
        <w:rPr>
          <w:rFonts w:ascii="Palatino Linotype" w:hAnsi="Palatino Linotype" w:cs="Arial"/>
          <w:sz w:val="22"/>
        </w:rPr>
        <w:t xml:space="preserve">, contemplando el derecho de las personas con discapacidad y hablantes de lengua indígena. </w:t>
      </w:r>
    </w:p>
    <w:p w14:paraId="646E1459" w14:textId="77777777" w:rsidR="008E4483" w:rsidRPr="00EA3C1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A3C1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A3C1E">
        <w:rPr>
          <w:rFonts w:ascii="Palatino Linotype" w:hAnsi="Palatino Linotype"/>
        </w:rPr>
        <w:t xml:space="preserve">Es así que la </w:t>
      </w:r>
      <w:r w:rsidRPr="00EA3C1E">
        <w:rPr>
          <w:rFonts w:ascii="Palatino Linotype" w:hAnsi="Palatino Linotype"/>
          <w:b/>
        </w:rPr>
        <w:t xml:space="preserve">Ley de Transparencia y Acceso a la Información Pública del Estado de México y Municipios, </w:t>
      </w:r>
      <w:r w:rsidRPr="00EA3C1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A3C1E">
        <w:rPr>
          <w:rFonts w:ascii="Palatino Linotype" w:hAnsi="Palatino Linotype"/>
          <w:b/>
        </w:rPr>
        <w:t xml:space="preserve"> </w:t>
      </w:r>
      <w:r w:rsidRPr="00EA3C1E">
        <w:rPr>
          <w:rFonts w:ascii="Palatino Linotype" w:hAnsi="Palatino Linotype"/>
        </w:rPr>
        <w:t xml:space="preserve">establece que </w:t>
      </w:r>
      <w:r w:rsidRPr="00EA3C1E">
        <w:rPr>
          <w:rFonts w:ascii="Palatino Linotype" w:hAnsi="Palatino Linotype"/>
          <w:b/>
          <w:i/>
          <w:sz w:val="22"/>
          <w:u w:val="single"/>
        </w:rPr>
        <w:t>el recurso de revisión es la garantía secundaria</w:t>
      </w:r>
      <w:r w:rsidRPr="00EA3C1E">
        <w:rPr>
          <w:rFonts w:ascii="Palatino Linotype" w:hAnsi="Palatino Linotype"/>
          <w:b/>
          <w:i/>
          <w:sz w:val="22"/>
        </w:rPr>
        <w:t xml:space="preserve"> mediante la cual se pretende reparar cualquier posible afectación al derecho de acceso a la información pública</w:t>
      </w:r>
      <w:r w:rsidRPr="00EA3C1E">
        <w:rPr>
          <w:rFonts w:ascii="Palatino Linotype" w:hAnsi="Palatino Linotype"/>
          <w:b/>
          <w:sz w:val="22"/>
        </w:rPr>
        <w:t>, s</w:t>
      </w:r>
      <w:r w:rsidRPr="00EA3C1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A3C1E">
        <w:rPr>
          <w:rFonts w:ascii="Palatino Linotype" w:hAnsi="Palatino Linotype"/>
          <w:sz w:val="22"/>
        </w:rPr>
        <w:t xml:space="preserve"> </w:t>
      </w:r>
    </w:p>
    <w:p w14:paraId="62B78458" w14:textId="77777777" w:rsidR="008E4483" w:rsidRPr="00EA3C1E" w:rsidRDefault="008E4483" w:rsidP="008E4483">
      <w:pPr>
        <w:tabs>
          <w:tab w:val="left" w:pos="284"/>
        </w:tabs>
        <w:rPr>
          <w:rFonts w:ascii="Palatino Linotype" w:eastAsia="MS Mincho" w:hAnsi="Palatino Linotype" w:cs="Arial"/>
        </w:rPr>
      </w:pPr>
    </w:p>
    <w:p w14:paraId="355D07B3" w14:textId="77777777" w:rsidR="008E4483" w:rsidRPr="00EA3C1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A3C1E">
        <w:rPr>
          <w:rFonts w:ascii="Palatino Linotype" w:eastAsia="Calibri" w:hAnsi="Palatino Linotype"/>
        </w:rPr>
        <w:t xml:space="preserve">Establecido lo anterior, resulta evidente que las razones o motivos de inconformidad hechos valer en el recurso de revisión resultan </w:t>
      </w:r>
      <w:r w:rsidRPr="00EA3C1E">
        <w:rPr>
          <w:rFonts w:ascii="Palatino Linotype" w:eastAsia="Calibri" w:hAnsi="Palatino Linotype"/>
          <w:b/>
        </w:rPr>
        <w:t>fundadas y procedentes</w:t>
      </w:r>
      <w:r w:rsidRPr="00EA3C1E">
        <w:rPr>
          <w:rFonts w:ascii="Palatino Linotype" w:eastAsia="Calibri" w:hAnsi="Palatino Linotype"/>
        </w:rPr>
        <w:t xml:space="preserve">, debido a que el </w:t>
      </w:r>
      <w:r w:rsidRPr="00EA3C1E">
        <w:rPr>
          <w:rFonts w:ascii="Palatino Linotype" w:eastAsia="Calibri" w:hAnsi="Palatino Linotype"/>
          <w:b/>
        </w:rPr>
        <w:t>SUJETO OBLIGADO</w:t>
      </w:r>
      <w:r w:rsidRPr="00EA3C1E">
        <w:rPr>
          <w:rFonts w:ascii="Palatino Linotype" w:eastAsia="Calibri" w:hAnsi="Palatino Linotype"/>
        </w:rPr>
        <w:t xml:space="preserve"> proporcionó información que no corresponde con lo solicitado.</w:t>
      </w:r>
    </w:p>
    <w:p w14:paraId="4CFD2ECD" w14:textId="0AA5462A" w:rsidR="008E4483" w:rsidRPr="00EA3C1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A3C1E">
        <w:rPr>
          <w:rFonts w:ascii="Palatino Linotype" w:hAnsi="Palatino Linotype" w:cs="Arial"/>
        </w:rPr>
        <w:t xml:space="preserve">Ahora bien, para entender los alcances de la información pública se considera importante citar el criterio </w:t>
      </w:r>
      <w:r w:rsidRPr="00EA3C1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EA3C1E">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EA3C1E">
        <w:rPr>
          <w:rFonts w:ascii="Palatino Linotype" w:hAnsi="Palatino Linotype" w:cs="Arial"/>
        </w:rPr>
        <w:t>cuyo rubro y texto dispone:</w:t>
      </w:r>
    </w:p>
    <w:p w14:paraId="27F940F8" w14:textId="77777777" w:rsidR="008E4483" w:rsidRPr="00EA3C1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A3C1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A3C1E">
        <w:rPr>
          <w:rFonts w:ascii="Palatino Linotype" w:hAnsi="Palatino Linotype" w:cs="Arial"/>
          <w:b/>
          <w:i/>
          <w:sz w:val="22"/>
          <w:szCs w:val="22"/>
          <w:lang w:eastAsia="es-MX"/>
        </w:rPr>
        <w:t>“CRITERIO 0002-11</w:t>
      </w:r>
    </w:p>
    <w:p w14:paraId="0FACDA68" w14:textId="77777777" w:rsidR="008E4483" w:rsidRPr="00EA3C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A3C1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A3C1E">
        <w:rPr>
          <w:rFonts w:ascii="Palatino Linotype" w:hAnsi="Palatino Linotype" w:cs="Arial"/>
          <w:b/>
          <w:bCs/>
          <w:i/>
          <w:sz w:val="22"/>
          <w:szCs w:val="22"/>
          <w:lang w:eastAsia="es-MX"/>
        </w:rPr>
        <w:t xml:space="preserve">V, XV, Y XVI, </w:t>
      </w:r>
      <w:r w:rsidRPr="00EA3C1E">
        <w:rPr>
          <w:rFonts w:ascii="Palatino Linotype" w:hAnsi="Palatino Linotype" w:cs="Arial"/>
          <w:b/>
          <w:i/>
          <w:sz w:val="22"/>
          <w:szCs w:val="22"/>
          <w:lang w:eastAsia="es-MX"/>
        </w:rPr>
        <w:t>3, 4,11 Y 41.</w:t>
      </w:r>
      <w:r w:rsidRPr="00EA3C1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A3C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A3C1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A3C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A3C1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A3C1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A3C1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A3C1E" w:rsidRDefault="008E4483" w:rsidP="008E4483">
      <w:pPr>
        <w:ind w:left="567" w:right="567"/>
        <w:jc w:val="both"/>
        <w:rPr>
          <w:rFonts w:ascii="Palatino Linotype" w:hAnsi="Palatino Linotype" w:cs="Arial"/>
          <w:i/>
          <w:color w:val="000000" w:themeColor="text1"/>
          <w:sz w:val="22"/>
          <w:szCs w:val="22"/>
        </w:rPr>
      </w:pPr>
      <w:r w:rsidRPr="00EA3C1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A3C1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A3C1E" w:rsidRDefault="008E4483" w:rsidP="00D65E80">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A3C1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EA3C1E" w:rsidRDefault="008E4483" w:rsidP="008E4483">
      <w:pPr>
        <w:autoSpaceDE w:val="0"/>
        <w:autoSpaceDN w:val="0"/>
        <w:adjustRightInd w:val="0"/>
        <w:ind w:left="567" w:right="567"/>
        <w:jc w:val="both"/>
        <w:rPr>
          <w:rFonts w:ascii="Palatino Linotype" w:hAnsi="Palatino Linotype"/>
          <w:i/>
          <w:sz w:val="28"/>
          <w:lang w:val="es-ES"/>
        </w:rPr>
      </w:pPr>
      <w:r w:rsidRPr="00EA3C1E">
        <w:rPr>
          <w:rFonts w:ascii="Palatino Linotype" w:eastAsiaTheme="minorHAnsi" w:hAnsi="Palatino Linotype" w:cs="Bookman Old Style,Bold"/>
          <w:b/>
          <w:bCs/>
          <w:i/>
          <w:sz w:val="22"/>
          <w:lang w:eastAsia="en-US"/>
        </w:rPr>
        <w:t xml:space="preserve">XI. Documento: </w:t>
      </w:r>
      <w:r w:rsidRPr="00EA3C1E">
        <w:rPr>
          <w:rFonts w:ascii="Palatino Linotype" w:eastAsiaTheme="minorHAnsi" w:hAnsi="Palatino Linotype" w:cs="Bookman Old Style"/>
          <w:i/>
          <w:sz w:val="22"/>
          <w:lang w:eastAsia="en-US"/>
        </w:rPr>
        <w:t xml:space="preserve">Los expedientes, reportes, estudios, actas, resoluciones, </w:t>
      </w:r>
      <w:r w:rsidRPr="00EA3C1E">
        <w:rPr>
          <w:rFonts w:ascii="Palatino Linotype" w:eastAsiaTheme="minorHAnsi" w:hAnsi="Palatino Linotype" w:cs="Bookman Old Style"/>
          <w:b/>
          <w:i/>
          <w:sz w:val="22"/>
          <w:lang w:eastAsia="en-US"/>
        </w:rPr>
        <w:t>oficios,</w:t>
      </w:r>
      <w:r w:rsidRPr="00EA3C1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A3C1E">
        <w:rPr>
          <w:rFonts w:ascii="Palatino Linotype" w:eastAsiaTheme="minorHAnsi" w:hAnsi="Palatino Linotype" w:cs="Bookman Old Style"/>
          <w:b/>
          <w:i/>
          <w:sz w:val="22"/>
          <w:lang w:eastAsia="en-US"/>
        </w:rPr>
        <w:t>cualquier otro registro</w:t>
      </w:r>
      <w:r w:rsidRPr="00EA3C1E">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A3C1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A3C1E" w:rsidRDefault="008E4483" w:rsidP="00D65E80">
      <w:pPr>
        <w:pStyle w:val="Prrafodelista"/>
        <w:numPr>
          <w:ilvl w:val="0"/>
          <w:numId w:val="4"/>
        </w:numPr>
        <w:tabs>
          <w:tab w:val="left" w:pos="851"/>
        </w:tabs>
        <w:spacing w:line="360" w:lineRule="auto"/>
        <w:ind w:right="49"/>
        <w:jc w:val="both"/>
        <w:rPr>
          <w:rFonts w:ascii="Palatino Linotype" w:hAnsi="Palatino Linotype"/>
          <w:lang w:val="es-ES"/>
        </w:rPr>
      </w:pPr>
      <w:r w:rsidRPr="00EA3C1E">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A3C1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A3C1E" w:rsidRDefault="008E4483" w:rsidP="00D65E80">
      <w:pPr>
        <w:pStyle w:val="Prrafodelista"/>
        <w:numPr>
          <w:ilvl w:val="0"/>
          <w:numId w:val="4"/>
        </w:numPr>
        <w:spacing w:line="360" w:lineRule="auto"/>
        <w:jc w:val="both"/>
        <w:rPr>
          <w:rFonts w:ascii="Palatino Linotype" w:eastAsia="Calibri" w:hAnsi="Palatino Linotype" w:cs="Arial"/>
        </w:rPr>
      </w:pPr>
      <w:r w:rsidRPr="00EA3C1E">
        <w:rPr>
          <w:rFonts w:ascii="Palatino Linotype" w:hAnsi="Palatino Linotype"/>
          <w:color w:val="000000" w:themeColor="text1"/>
        </w:rPr>
        <w:t xml:space="preserve">Resulta necesario referir que, el </w:t>
      </w:r>
      <w:r w:rsidRPr="00EA3C1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3C1E">
        <w:rPr>
          <w:rFonts w:ascii="Palatino Linotype" w:eastAsia="Calibri" w:hAnsi="Palatino Linotype" w:cs="Arial"/>
          <w:b/>
        </w:rPr>
        <w:t>los Sujetos Obligados deberán documentar todo acto que se derive del ejercicio de sus facultades, competencias o funciones,</w:t>
      </w:r>
      <w:r w:rsidRPr="00EA3C1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A3C1E" w:rsidRDefault="008E4483" w:rsidP="008E4483">
      <w:pPr>
        <w:pStyle w:val="Prrafodelista"/>
        <w:rPr>
          <w:rFonts w:ascii="Palatino Linotype" w:eastAsia="Calibri" w:hAnsi="Palatino Linotype" w:cs="Arial"/>
        </w:rPr>
      </w:pPr>
    </w:p>
    <w:p w14:paraId="308FCB42" w14:textId="77777777" w:rsidR="008E4483" w:rsidRPr="00EA3C1E" w:rsidRDefault="008E4483" w:rsidP="00D65E80">
      <w:pPr>
        <w:pStyle w:val="Prrafodelista"/>
        <w:numPr>
          <w:ilvl w:val="0"/>
          <w:numId w:val="4"/>
        </w:numPr>
        <w:spacing w:line="360" w:lineRule="auto"/>
        <w:jc w:val="both"/>
        <w:rPr>
          <w:rFonts w:ascii="Palatino Linotype" w:eastAsia="Calibri" w:hAnsi="Palatino Linotype" w:cs="Arial"/>
        </w:rPr>
      </w:pPr>
      <w:r w:rsidRPr="00EA3C1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A3C1E" w:rsidRDefault="008E4483" w:rsidP="008E4483">
      <w:pPr>
        <w:pStyle w:val="Prrafodelista"/>
        <w:spacing w:line="360" w:lineRule="auto"/>
        <w:rPr>
          <w:rFonts w:ascii="Palatino Linotype" w:hAnsi="Palatino Linotype" w:cs="Arial"/>
          <w:color w:val="000000"/>
        </w:rPr>
      </w:pPr>
    </w:p>
    <w:p w14:paraId="0DE0F687"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r w:rsidRPr="00EA3C1E">
        <w:rPr>
          <w:rFonts w:ascii="Palatino Linotype" w:hAnsi="Palatino Linotype" w:cs="Bookman Old Style,Bold"/>
          <w:b/>
          <w:bCs/>
          <w:i/>
          <w:sz w:val="22"/>
        </w:rPr>
        <w:t xml:space="preserve">Artículo 4. </w:t>
      </w:r>
      <w:r w:rsidRPr="00EA3C1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r w:rsidRPr="00EA3C1E">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EA3C1E">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r w:rsidRPr="00EA3C1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A3C1E"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r w:rsidRPr="00EA3C1E">
        <w:rPr>
          <w:rFonts w:ascii="Palatino Linotype" w:hAnsi="Palatino Linotype" w:cs="Bookman Old Style,Bold"/>
          <w:b/>
          <w:bCs/>
          <w:i/>
          <w:sz w:val="22"/>
        </w:rPr>
        <w:t xml:space="preserve">Artículo 12. </w:t>
      </w:r>
      <w:r w:rsidRPr="00EA3C1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EA3C1E"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EA3C1E" w:rsidRDefault="008E4483" w:rsidP="008E4483">
      <w:pPr>
        <w:autoSpaceDE w:val="0"/>
        <w:autoSpaceDN w:val="0"/>
        <w:adjustRightInd w:val="0"/>
        <w:ind w:left="567" w:right="567"/>
        <w:jc w:val="both"/>
        <w:rPr>
          <w:rFonts w:ascii="Palatino Linotype" w:hAnsi="Palatino Linotype" w:cs="Bookman Old Style"/>
          <w:b/>
          <w:i/>
          <w:sz w:val="22"/>
        </w:rPr>
      </w:pPr>
      <w:r w:rsidRPr="00EA3C1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A3C1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A3C1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A3C1E" w:rsidRDefault="008E4483" w:rsidP="00D65E80">
      <w:pPr>
        <w:pStyle w:val="Prrafodelista"/>
        <w:numPr>
          <w:ilvl w:val="0"/>
          <w:numId w:val="4"/>
        </w:numPr>
        <w:tabs>
          <w:tab w:val="left" w:pos="851"/>
        </w:tabs>
        <w:spacing w:line="360" w:lineRule="auto"/>
        <w:ind w:right="49"/>
        <w:jc w:val="both"/>
        <w:rPr>
          <w:rFonts w:ascii="Palatino Linotype" w:hAnsi="Palatino Linotype"/>
          <w:lang w:val="es-ES"/>
        </w:rPr>
      </w:pPr>
      <w:r w:rsidRPr="00EA3C1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A3C1E">
        <w:rPr>
          <w:rStyle w:val="Refdenotaalpie"/>
          <w:lang w:val="es-ES"/>
        </w:rPr>
        <w:footnoteReference w:id="6"/>
      </w:r>
      <w:r w:rsidRPr="00EA3C1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A3C1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A3C1E" w:rsidRDefault="008E4483" w:rsidP="00D65E80">
      <w:pPr>
        <w:pStyle w:val="Prrafodelista"/>
        <w:numPr>
          <w:ilvl w:val="0"/>
          <w:numId w:val="4"/>
        </w:numPr>
        <w:tabs>
          <w:tab w:val="left" w:pos="851"/>
        </w:tabs>
        <w:spacing w:line="360" w:lineRule="auto"/>
        <w:ind w:right="49"/>
        <w:jc w:val="both"/>
        <w:rPr>
          <w:rFonts w:ascii="Palatino Linotype" w:hAnsi="Palatino Linotype"/>
          <w:lang w:val="es-ES"/>
        </w:rPr>
      </w:pPr>
      <w:r w:rsidRPr="00EA3C1E">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EA3C1E" w:rsidRDefault="008E4483" w:rsidP="008E4483">
      <w:pPr>
        <w:pStyle w:val="Prrafodelista"/>
        <w:spacing w:line="360" w:lineRule="auto"/>
        <w:rPr>
          <w:rFonts w:ascii="Palatino Linotype" w:hAnsi="Palatino Linotype"/>
          <w:lang w:val="es-ES"/>
        </w:rPr>
      </w:pPr>
    </w:p>
    <w:p w14:paraId="1C9461BC" w14:textId="77777777" w:rsidR="008E4483" w:rsidRPr="00EA3C1E" w:rsidRDefault="008E4483" w:rsidP="008E4483">
      <w:pPr>
        <w:pStyle w:val="Prrafodelista"/>
        <w:tabs>
          <w:tab w:val="left" w:pos="851"/>
        </w:tabs>
        <w:ind w:left="567" w:right="567"/>
        <w:jc w:val="both"/>
        <w:rPr>
          <w:rFonts w:ascii="Palatino Linotype" w:hAnsi="Palatino Linotype"/>
          <w:i/>
        </w:rPr>
      </w:pPr>
      <w:r w:rsidRPr="00EA3C1E">
        <w:rPr>
          <w:rFonts w:ascii="Palatino Linotype" w:hAnsi="Palatino Linotype"/>
          <w:b/>
          <w:i/>
        </w:rPr>
        <w:t>ACCESO A LA INFORMACIÓN. IMPLICACIÓN DEL PRINCIPIO DE MÁXIMA PUBLICIDAD EN EL DERECHO FUNDAMENTAL RELATIVO.</w:t>
      </w:r>
      <w:r w:rsidRPr="00EA3C1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A3C1E"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EA3C1E" w:rsidRDefault="008E4483" w:rsidP="008E4483">
      <w:pPr>
        <w:pStyle w:val="Prrafodelista"/>
        <w:tabs>
          <w:tab w:val="left" w:pos="851"/>
        </w:tabs>
        <w:ind w:left="567" w:right="567"/>
        <w:jc w:val="both"/>
        <w:rPr>
          <w:rFonts w:ascii="Palatino Linotype" w:hAnsi="Palatino Linotype"/>
          <w:i/>
        </w:rPr>
      </w:pPr>
      <w:r w:rsidRPr="00EA3C1E">
        <w:rPr>
          <w:rFonts w:ascii="Palatino Linotype" w:hAnsi="Palatino Linotype"/>
          <w:i/>
        </w:rPr>
        <w:t xml:space="preserve">CUARTO TRIBUNAL COLEGIADO EN MATERIA ADMINISTRATIVA DEL PRIMER CIRCUITO. </w:t>
      </w:r>
    </w:p>
    <w:p w14:paraId="31A63FA8" w14:textId="77777777" w:rsidR="008E4483" w:rsidRPr="00EA3C1E"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EA3C1E" w:rsidRDefault="008E4483" w:rsidP="008E4483">
      <w:pPr>
        <w:pStyle w:val="Prrafodelista"/>
        <w:tabs>
          <w:tab w:val="left" w:pos="851"/>
        </w:tabs>
        <w:ind w:left="567" w:right="567"/>
        <w:jc w:val="both"/>
        <w:rPr>
          <w:rFonts w:ascii="Palatino Linotype" w:hAnsi="Palatino Linotype"/>
          <w:i/>
        </w:rPr>
      </w:pPr>
      <w:r w:rsidRPr="00EA3C1E">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EA3C1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A3C1E" w:rsidRDefault="008E4483" w:rsidP="00D65E80">
      <w:pPr>
        <w:pStyle w:val="Prrafodelista"/>
        <w:numPr>
          <w:ilvl w:val="0"/>
          <w:numId w:val="4"/>
        </w:numPr>
        <w:tabs>
          <w:tab w:val="left" w:pos="851"/>
        </w:tabs>
        <w:spacing w:line="360" w:lineRule="auto"/>
        <w:ind w:right="49"/>
        <w:jc w:val="both"/>
        <w:rPr>
          <w:rFonts w:ascii="Palatino Linotype" w:hAnsi="Palatino Linotype"/>
          <w:lang w:val="es-ES"/>
        </w:rPr>
      </w:pPr>
      <w:r w:rsidRPr="00EA3C1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A3C1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A3C1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A3C1E">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EA3C1E" w:rsidRDefault="008E4483" w:rsidP="008E4483">
      <w:pPr>
        <w:spacing w:line="360" w:lineRule="auto"/>
        <w:jc w:val="both"/>
        <w:rPr>
          <w:rFonts w:ascii="Palatino Linotype" w:hAnsi="Palatino Linotype" w:cs="Arial"/>
        </w:rPr>
      </w:pPr>
    </w:p>
    <w:p w14:paraId="61E5DFB2"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b/>
          <w:i/>
          <w:sz w:val="22"/>
        </w:rPr>
        <w:t>“Artículo 6o.</w:t>
      </w:r>
      <w:r w:rsidRPr="00EA3C1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A3C1E">
        <w:rPr>
          <w:rFonts w:ascii="Palatino Linotype" w:hAnsi="Palatino Linotype" w:cs="Arial"/>
          <w:b/>
          <w:i/>
          <w:sz w:val="22"/>
        </w:rPr>
        <w:t>El derecho a la información será garantizado por el Estado.</w:t>
      </w:r>
      <w:r w:rsidRPr="00EA3C1E">
        <w:rPr>
          <w:rFonts w:ascii="Palatino Linotype" w:hAnsi="Palatino Linotype" w:cs="Arial"/>
          <w:i/>
          <w:sz w:val="22"/>
        </w:rPr>
        <w:t xml:space="preserve"> </w:t>
      </w:r>
    </w:p>
    <w:p w14:paraId="4AC38F1F" w14:textId="77777777" w:rsidR="008E4483" w:rsidRPr="00EA3C1E" w:rsidRDefault="008E4483" w:rsidP="008E4483">
      <w:pPr>
        <w:ind w:left="567" w:right="567"/>
        <w:jc w:val="both"/>
        <w:rPr>
          <w:rFonts w:ascii="Palatino Linotype" w:hAnsi="Palatino Linotype" w:cs="Arial"/>
          <w:i/>
          <w:sz w:val="22"/>
        </w:rPr>
      </w:pPr>
    </w:p>
    <w:p w14:paraId="4B5681D6"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A3C1E" w:rsidRDefault="008E4483" w:rsidP="008E4483">
      <w:pPr>
        <w:ind w:left="567" w:right="567"/>
        <w:jc w:val="both"/>
        <w:rPr>
          <w:rFonts w:ascii="Palatino Linotype" w:hAnsi="Palatino Linotype" w:cs="Arial"/>
          <w:i/>
          <w:sz w:val="22"/>
        </w:rPr>
      </w:pPr>
    </w:p>
    <w:p w14:paraId="681A3253"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Para efectos de lo dispuesto en el presente artículo se observará lo siguiente:</w:t>
      </w:r>
    </w:p>
    <w:p w14:paraId="500990B0" w14:textId="77777777" w:rsidR="008E4483" w:rsidRPr="00EA3C1E" w:rsidRDefault="008E4483" w:rsidP="008E4483">
      <w:pPr>
        <w:ind w:left="567" w:right="567"/>
        <w:jc w:val="both"/>
        <w:rPr>
          <w:rFonts w:ascii="Palatino Linotype" w:hAnsi="Palatino Linotype" w:cs="Arial"/>
          <w:i/>
          <w:sz w:val="22"/>
        </w:rPr>
      </w:pPr>
    </w:p>
    <w:p w14:paraId="1A00976B"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A3C1E" w:rsidRDefault="008E4483" w:rsidP="008E4483">
      <w:pPr>
        <w:ind w:left="567" w:right="567"/>
        <w:jc w:val="both"/>
        <w:rPr>
          <w:rFonts w:ascii="Palatino Linotype" w:hAnsi="Palatino Linotype" w:cs="Arial"/>
          <w:b/>
          <w:i/>
          <w:sz w:val="22"/>
        </w:rPr>
      </w:pPr>
    </w:p>
    <w:p w14:paraId="3A80ED39"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b/>
          <w:i/>
          <w:sz w:val="22"/>
        </w:rPr>
        <w:t>I. Toda la información en posesión de</w:t>
      </w:r>
      <w:r w:rsidRPr="00EA3C1E">
        <w:rPr>
          <w:rFonts w:ascii="Palatino Linotype" w:hAnsi="Palatino Linotype" w:cs="Arial"/>
          <w:i/>
          <w:sz w:val="22"/>
        </w:rPr>
        <w:t xml:space="preserve"> </w:t>
      </w:r>
      <w:r w:rsidRPr="00EA3C1E">
        <w:rPr>
          <w:rFonts w:ascii="Palatino Linotype" w:hAnsi="Palatino Linotype" w:cs="Arial"/>
          <w:b/>
          <w:i/>
          <w:sz w:val="22"/>
        </w:rPr>
        <w:t>cualquier autoridad</w:t>
      </w:r>
      <w:r w:rsidRPr="00EA3C1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A3C1E">
        <w:rPr>
          <w:rFonts w:ascii="Palatino Linotype" w:hAnsi="Palatino Linotype" w:cs="Arial"/>
          <w:b/>
          <w:i/>
          <w:sz w:val="22"/>
        </w:rPr>
        <w:t>es pública</w:t>
      </w:r>
      <w:r w:rsidRPr="00EA3C1E">
        <w:rPr>
          <w:rFonts w:ascii="Palatino Linotype" w:hAnsi="Palatino Linotype" w:cs="Arial"/>
          <w:i/>
          <w:sz w:val="22"/>
        </w:rPr>
        <w:t xml:space="preserve"> y sólo podrá ser reservada temporalmente por </w:t>
      </w:r>
      <w:r w:rsidRPr="00EA3C1E">
        <w:rPr>
          <w:rFonts w:ascii="Palatino Linotype" w:hAnsi="Palatino Linotype" w:cs="Arial"/>
          <w:i/>
          <w:sz w:val="22"/>
        </w:rPr>
        <w:lastRenderedPageBreak/>
        <w:t xml:space="preserve">razones de interés público y seguridad nacional, en los términos que fijen las leyes. En la interpretación de este derecho deberá prevalecer el principio de máxima publicidad. </w:t>
      </w:r>
      <w:r w:rsidRPr="00EA3C1E">
        <w:rPr>
          <w:rFonts w:ascii="Palatino Linotype" w:hAnsi="Palatino Linotype" w:cs="Arial"/>
          <w:b/>
          <w:i/>
          <w:sz w:val="22"/>
        </w:rPr>
        <w:t>Los sujetos obligados deberán documentar todo acto que derive del ejercicio de sus facultades, competencias o funciones</w:t>
      </w:r>
      <w:r w:rsidRPr="00EA3C1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A3C1E" w:rsidRDefault="008E4483" w:rsidP="008E4483">
      <w:pPr>
        <w:ind w:left="567" w:right="567"/>
        <w:jc w:val="both"/>
        <w:rPr>
          <w:rFonts w:ascii="Palatino Linotype" w:hAnsi="Palatino Linotype" w:cs="Arial"/>
          <w:i/>
          <w:sz w:val="22"/>
        </w:rPr>
      </w:pPr>
    </w:p>
    <w:p w14:paraId="0CECF853"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A3C1E" w:rsidRDefault="008E4483" w:rsidP="008E4483">
      <w:pPr>
        <w:ind w:left="567" w:right="567"/>
        <w:jc w:val="both"/>
        <w:rPr>
          <w:rFonts w:ascii="Palatino Linotype" w:hAnsi="Palatino Linotype" w:cs="Arial"/>
          <w:i/>
          <w:sz w:val="22"/>
        </w:rPr>
      </w:pPr>
    </w:p>
    <w:p w14:paraId="4EF8A8A9"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A3C1E" w:rsidRDefault="008E4483" w:rsidP="008E4483">
      <w:pPr>
        <w:ind w:left="567" w:right="567"/>
        <w:jc w:val="both"/>
        <w:rPr>
          <w:rFonts w:ascii="Palatino Linotype" w:hAnsi="Palatino Linotype" w:cs="Arial"/>
          <w:i/>
          <w:sz w:val="22"/>
        </w:rPr>
      </w:pPr>
    </w:p>
    <w:p w14:paraId="112801FD"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A3C1E" w:rsidRDefault="008E4483" w:rsidP="008E4483">
      <w:pPr>
        <w:ind w:left="567" w:right="567"/>
        <w:jc w:val="both"/>
        <w:rPr>
          <w:rFonts w:ascii="Palatino Linotype" w:hAnsi="Palatino Linotype" w:cs="Arial"/>
          <w:b/>
          <w:i/>
          <w:sz w:val="22"/>
        </w:rPr>
      </w:pPr>
    </w:p>
    <w:p w14:paraId="3FB33C7B"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b/>
          <w:i/>
          <w:sz w:val="22"/>
        </w:rPr>
        <w:t>V. Los sujetos obligados deberán preservar sus documentos en archivos administrativos actualizados y publicarán, a través de los medios electrónicos disponibles</w:t>
      </w:r>
      <w:r w:rsidRPr="00EA3C1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A3C1E" w:rsidRDefault="008E4483" w:rsidP="008E4483">
      <w:pPr>
        <w:ind w:left="567" w:right="567"/>
        <w:jc w:val="both"/>
        <w:rPr>
          <w:rFonts w:ascii="Palatino Linotype" w:hAnsi="Palatino Linotype" w:cs="Arial"/>
          <w:i/>
          <w:sz w:val="22"/>
        </w:rPr>
      </w:pPr>
    </w:p>
    <w:p w14:paraId="37399313"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A3C1E" w:rsidRDefault="008E4483" w:rsidP="008E4483">
      <w:pPr>
        <w:ind w:left="567" w:right="567"/>
        <w:jc w:val="both"/>
        <w:rPr>
          <w:rFonts w:ascii="Palatino Linotype" w:hAnsi="Palatino Linotype" w:cs="Arial"/>
          <w:i/>
          <w:sz w:val="22"/>
        </w:rPr>
      </w:pPr>
    </w:p>
    <w:p w14:paraId="4D04B6B7"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A3C1E" w:rsidRDefault="008E4483" w:rsidP="008E4483">
      <w:pPr>
        <w:ind w:left="567" w:right="567"/>
        <w:jc w:val="both"/>
        <w:rPr>
          <w:rFonts w:ascii="Palatino Linotype" w:hAnsi="Palatino Linotype" w:cs="Arial"/>
          <w:i/>
          <w:sz w:val="22"/>
        </w:rPr>
      </w:pPr>
    </w:p>
    <w:p w14:paraId="30D06838"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w:t>
      </w:r>
    </w:p>
    <w:p w14:paraId="6140CC8E"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cs="Arial"/>
          <w:i/>
          <w:sz w:val="22"/>
        </w:rPr>
        <w:t>La ley establecerá aquella información que se considere reservada o confidencial.”</w:t>
      </w:r>
    </w:p>
    <w:p w14:paraId="0DF4504F" w14:textId="77777777" w:rsidR="008E4483" w:rsidRPr="00EA3C1E" w:rsidRDefault="008E4483" w:rsidP="008E4483">
      <w:pPr>
        <w:ind w:left="567" w:right="567"/>
        <w:jc w:val="both"/>
        <w:rPr>
          <w:rFonts w:ascii="Palatino Linotype" w:hAnsi="Palatino Linotype"/>
          <w:i/>
          <w:sz w:val="22"/>
        </w:rPr>
      </w:pPr>
    </w:p>
    <w:p w14:paraId="70B9AFAD"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(Énfasis añadido)</w:t>
      </w:r>
    </w:p>
    <w:p w14:paraId="1E957CE8" w14:textId="77777777" w:rsidR="008E4483" w:rsidRPr="00EA3C1E" w:rsidRDefault="008E4483" w:rsidP="008E4483">
      <w:pPr>
        <w:spacing w:line="360" w:lineRule="auto"/>
        <w:ind w:left="709" w:right="757"/>
        <w:jc w:val="both"/>
        <w:rPr>
          <w:rFonts w:ascii="Palatino Linotype" w:hAnsi="Palatino Linotype"/>
        </w:rPr>
      </w:pPr>
    </w:p>
    <w:p w14:paraId="67E589E6" w14:textId="77777777" w:rsidR="008E4483" w:rsidRPr="00EA3C1E" w:rsidRDefault="008E4483" w:rsidP="008E4483">
      <w:pPr>
        <w:pStyle w:val="Prrafodelista"/>
        <w:numPr>
          <w:ilvl w:val="0"/>
          <w:numId w:val="1"/>
        </w:numPr>
        <w:spacing w:line="360" w:lineRule="auto"/>
        <w:jc w:val="both"/>
        <w:rPr>
          <w:rFonts w:ascii="Palatino Linotype" w:hAnsi="Palatino Linotype" w:cs="Arial"/>
        </w:rPr>
      </w:pPr>
      <w:r w:rsidRPr="00EA3C1E">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EA3C1E" w:rsidRDefault="008E4483" w:rsidP="008E4483">
      <w:pPr>
        <w:spacing w:line="360" w:lineRule="auto"/>
        <w:ind w:left="709" w:right="757"/>
        <w:jc w:val="both"/>
        <w:rPr>
          <w:rFonts w:ascii="Palatino Linotype" w:hAnsi="Palatino Linotype" w:cs="Arial"/>
        </w:rPr>
      </w:pPr>
    </w:p>
    <w:p w14:paraId="459B253A" w14:textId="77777777" w:rsidR="008E4483" w:rsidRPr="00EA3C1E" w:rsidRDefault="008E4483" w:rsidP="008E4483">
      <w:pPr>
        <w:ind w:left="567" w:right="567"/>
        <w:jc w:val="both"/>
        <w:rPr>
          <w:rFonts w:ascii="Palatino Linotype" w:hAnsi="Palatino Linotype" w:cs="Arial"/>
          <w:b/>
          <w:i/>
          <w:sz w:val="22"/>
        </w:rPr>
      </w:pPr>
      <w:r w:rsidRPr="00EA3C1E">
        <w:rPr>
          <w:rFonts w:ascii="Palatino Linotype" w:hAnsi="Palatino Linotype" w:cs="Arial"/>
          <w:b/>
          <w:i/>
          <w:sz w:val="22"/>
        </w:rPr>
        <w:t xml:space="preserve">“Artículo 5. … </w:t>
      </w:r>
    </w:p>
    <w:p w14:paraId="6BF00F17"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b/>
          <w:i/>
          <w:sz w:val="22"/>
        </w:rPr>
        <w:t>El derecho a la información será garantizado por el Estado</w:t>
      </w:r>
      <w:r w:rsidRPr="00EA3C1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A3C1E" w:rsidRDefault="008E4483" w:rsidP="008E4483">
      <w:pPr>
        <w:ind w:left="567" w:right="567"/>
        <w:jc w:val="both"/>
        <w:rPr>
          <w:rFonts w:ascii="Palatino Linotype" w:hAnsi="Palatino Linotype"/>
          <w:i/>
          <w:sz w:val="22"/>
        </w:rPr>
      </w:pPr>
    </w:p>
    <w:p w14:paraId="480C22E0"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Este derecho se regirá por los principios y bases siguientes:</w:t>
      </w:r>
    </w:p>
    <w:p w14:paraId="14A2C90A" w14:textId="77777777" w:rsidR="008E4483" w:rsidRPr="00EA3C1E" w:rsidRDefault="008E4483" w:rsidP="008E4483">
      <w:pPr>
        <w:ind w:left="567" w:right="567"/>
        <w:jc w:val="both"/>
        <w:rPr>
          <w:rFonts w:ascii="Palatino Linotype" w:hAnsi="Palatino Linotype"/>
          <w:b/>
          <w:i/>
          <w:sz w:val="22"/>
        </w:rPr>
      </w:pPr>
    </w:p>
    <w:p w14:paraId="44073A0F"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b/>
          <w:i/>
          <w:sz w:val="22"/>
        </w:rPr>
        <w:t xml:space="preserve">I. Toda la información en posesión </w:t>
      </w:r>
      <w:r w:rsidRPr="00EA3C1E">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A3C1E">
        <w:rPr>
          <w:rFonts w:ascii="Palatino Linotype" w:hAnsi="Palatino Linotype"/>
          <w:b/>
          <w:i/>
          <w:sz w:val="22"/>
        </w:rPr>
        <w:t>del gobierno y de la administración pública municipal y sus organismos descentralizados</w:t>
      </w:r>
      <w:r w:rsidRPr="00EA3C1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A3C1E">
        <w:rPr>
          <w:rFonts w:ascii="Palatino Linotype" w:hAnsi="Palatino Linotype"/>
          <w:b/>
          <w:i/>
          <w:sz w:val="22"/>
        </w:rPr>
        <w:t>es pública</w:t>
      </w:r>
      <w:r w:rsidRPr="00EA3C1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A3C1E" w:rsidRDefault="008E4483" w:rsidP="008E4483">
      <w:pPr>
        <w:ind w:left="567" w:right="567"/>
        <w:jc w:val="both"/>
        <w:rPr>
          <w:rFonts w:ascii="Palatino Linotype" w:hAnsi="Palatino Linotype"/>
          <w:i/>
          <w:sz w:val="22"/>
        </w:rPr>
      </w:pPr>
    </w:p>
    <w:p w14:paraId="2FF70804"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A3C1E" w:rsidRDefault="008E4483" w:rsidP="008E4483">
      <w:pPr>
        <w:ind w:left="567" w:right="567"/>
        <w:jc w:val="both"/>
        <w:rPr>
          <w:rFonts w:ascii="Palatino Linotype" w:hAnsi="Palatino Linotype"/>
          <w:i/>
          <w:sz w:val="22"/>
        </w:rPr>
      </w:pPr>
    </w:p>
    <w:p w14:paraId="6FA24126"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A3C1E" w:rsidRDefault="008E4483" w:rsidP="008E4483">
      <w:pPr>
        <w:ind w:left="567" w:right="567"/>
        <w:jc w:val="both"/>
        <w:rPr>
          <w:rFonts w:ascii="Palatino Linotype" w:hAnsi="Palatino Linotype"/>
          <w:i/>
          <w:sz w:val="22"/>
        </w:rPr>
      </w:pPr>
    </w:p>
    <w:p w14:paraId="24C5C6FF"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A3C1E" w:rsidRDefault="008E4483" w:rsidP="008E4483">
      <w:pPr>
        <w:ind w:left="567" w:right="567"/>
        <w:jc w:val="both"/>
        <w:rPr>
          <w:rFonts w:ascii="Palatino Linotype" w:hAnsi="Palatino Linotype"/>
          <w:i/>
          <w:sz w:val="22"/>
        </w:rPr>
      </w:pPr>
    </w:p>
    <w:p w14:paraId="2D1804C7"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A3C1E" w:rsidRDefault="008E4483" w:rsidP="008E4483">
      <w:pPr>
        <w:ind w:left="567" w:right="567"/>
        <w:jc w:val="both"/>
        <w:rPr>
          <w:rFonts w:ascii="Palatino Linotype" w:hAnsi="Palatino Linotype"/>
          <w:b/>
          <w:i/>
          <w:sz w:val="22"/>
        </w:rPr>
      </w:pPr>
    </w:p>
    <w:p w14:paraId="6DB2EC7A" w14:textId="77777777" w:rsidR="008E4483" w:rsidRPr="00EA3C1E" w:rsidRDefault="008E4483" w:rsidP="008E4483">
      <w:pPr>
        <w:ind w:left="567" w:right="567"/>
        <w:jc w:val="both"/>
        <w:rPr>
          <w:rFonts w:ascii="Palatino Linotype" w:hAnsi="Palatino Linotype"/>
          <w:i/>
          <w:sz w:val="22"/>
        </w:rPr>
      </w:pPr>
      <w:r w:rsidRPr="00EA3C1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A3C1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A3C1E" w:rsidRDefault="008E4483" w:rsidP="008E4483">
      <w:pPr>
        <w:ind w:left="567" w:right="567"/>
        <w:jc w:val="both"/>
        <w:rPr>
          <w:rFonts w:ascii="Palatino Linotype" w:hAnsi="Palatino Linotype"/>
          <w:i/>
          <w:sz w:val="22"/>
        </w:rPr>
      </w:pPr>
    </w:p>
    <w:p w14:paraId="6810788F" w14:textId="77777777" w:rsidR="008E4483" w:rsidRPr="00EA3C1E" w:rsidRDefault="008E4483" w:rsidP="008E4483">
      <w:pPr>
        <w:ind w:left="567" w:right="567"/>
        <w:jc w:val="both"/>
        <w:rPr>
          <w:rFonts w:ascii="Palatino Linotype" w:hAnsi="Palatino Linotype" w:cs="Arial"/>
          <w:i/>
          <w:sz w:val="22"/>
        </w:rPr>
      </w:pPr>
      <w:r w:rsidRPr="00EA3C1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A3C1E" w:rsidRDefault="008E4483" w:rsidP="008E4483">
      <w:pPr>
        <w:ind w:left="567" w:right="567"/>
        <w:jc w:val="both"/>
        <w:rPr>
          <w:rFonts w:ascii="Palatino Linotype" w:hAnsi="Palatino Linotype"/>
          <w:sz w:val="22"/>
        </w:rPr>
      </w:pPr>
    </w:p>
    <w:p w14:paraId="76F0890A" w14:textId="77777777" w:rsidR="008E4483" w:rsidRPr="00EA3C1E" w:rsidRDefault="008E4483" w:rsidP="008E4483">
      <w:pPr>
        <w:ind w:left="567" w:right="567"/>
        <w:jc w:val="both"/>
        <w:rPr>
          <w:rFonts w:ascii="Palatino Linotype" w:hAnsi="Palatino Linotype"/>
          <w:sz w:val="22"/>
        </w:rPr>
      </w:pPr>
      <w:r w:rsidRPr="00EA3C1E">
        <w:rPr>
          <w:rFonts w:ascii="Palatino Linotype" w:hAnsi="Palatino Linotype"/>
          <w:sz w:val="22"/>
        </w:rPr>
        <w:t>(Énfasis añadido)</w:t>
      </w:r>
    </w:p>
    <w:p w14:paraId="04C6290A" w14:textId="77777777" w:rsidR="008E4483" w:rsidRPr="00EA3C1E" w:rsidRDefault="008E4483" w:rsidP="008E4483">
      <w:pPr>
        <w:spacing w:line="360" w:lineRule="auto"/>
        <w:ind w:left="567" w:right="567"/>
        <w:jc w:val="both"/>
        <w:rPr>
          <w:rFonts w:ascii="Palatino Linotype" w:hAnsi="Palatino Linotype"/>
          <w:sz w:val="22"/>
        </w:rPr>
      </w:pPr>
    </w:p>
    <w:p w14:paraId="41212765" w14:textId="6239A0F6" w:rsidR="008E4483" w:rsidRPr="00EA3C1E" w:rsidRDefault="008E4483" w:rsidP="008E4483">
      <w:pPr>
        <w:pStyle w:val="Prrafodelista"/>
        <w:numPr>
          <w:ilvl w:val="0"/>
          <w:numId w:val="1"/>
        </w:numPr>
        <w:spacing w:line="360" w:lineRule="auto"/>
        <w:jc w:val="both"/>
        <w:rPr>
          <w:rFonts w:ascii="Palatino Linotype" w:hAnsi="Palatino Linotype" w:cs="Arial"/>
        </w:rPr>
      </w:pPr>
      <w:r w:rsidRPr="00EA3C1E">
        <w:rPr>
          <w:rFonts w:ascii="Palatino Linotype" w:hAnsi="Palatino Linotype" w:cs="Arial"/>
        </w:rPr>
        <w:t>Adicional, tenemos que la Ley de Transparencia y Acceso a la Información Pública del Estado de México y Municipios, prevé en su artículo 23 fracción I</w:t>
      </w:r>
      <w:r w:rsidR="00E00CF8" w:rsidRPr="00EA3C1E">
        <w:rPr>
          <w:rFonts w:ascii="Palatino Linotype" w:hAnsi="Palatino Linotype" w:cs="Arial"/>
        </w:rPr>
        <w:t>V</w:t>
      </w:r>
      <w:r w:rsidRPr="00EA3C1E">
        <w:rPr>
          <w:rFonts w:ascii="Palatino Linotype" w:hAnsi="Palatino Linotype" w:cs="Arial"/>
        </w:rPr>
        <w:t>, lo siguiente:</w:t>
      </w:r>
    </w:p>
    <w:p w14:paraId="2FF12176" w14:textId="77777777" w:rsidR="008E4483" w:rsidRPr="00EA3C1E" w:rsidRDefault="008E4483" w:rsidP="008E4483">
      <w:pPr>
        <w:spacing w:line="360" w:lineRule="auto"/>
        <w:jc w:val="both"/>
        <w:rPr>
          <w:rFonts w:ascii="Palatino Linotype" w:hAnsi="Palatino Linotype" w:cs="Arial"/>
        </w:rPr>
      </w:pPr>
    </w:p>
    <w:p w14:paraId="509D888E" w14:textId="77777777" w:rsidR="008E4483" w:rsidRPr="00EA3C1E" w:rsidRDefault="008E4483" w:rsidP="008E4483">
      <w:pPr>
        <w:ind w:left="567" w:right="822"/>
        <w:jc w:val="both"/>
        <w:rPr>
          <w:rFonts w:ascii="Palatino Linotype" w:eastAsia="MS Mincho" w:hAnsi="Palatino Linotype" w:cs="Arial"/>
          <w:i/>
          <w:sz w:val="22"/>
          <w:szCs w:val="22"/>
        </w:rPr>
      </w:pPr>
      <w:r w:rsidRPr="00EA3C1E">
        <w:rPr>
          <w:rFonts w:ascii="Palatino Linotype" w:eastAsia="MS Mincho" w:hAnsi="Palatino Linotype" w:cs="Arial"/>
          <w:b/>
          <w:i/>
          <w:sz w:val="22"/>
          <w:szCs w:val="22"/>
        </w:rPr>
        <w:t xml:space="preserve">“Artículo 23. Son sujetos obligados a transparentar y permitir el acceso a su información y </w:t>
      </w:r>
      <w:r w:rsidRPr="00EA3C1E">
        <w:rPr>
          <w:rFonts w:ascii="Palatino Linotype" w:eastAsia="MS Mincho" w:hAnsi="Palatino Linotype"/>
          <w:b/>
          <w:i/>
          <w:sz w:val="22"/>
          <w:szCs w:val="22"/>
        </w:rPr>
        <w:t>proteger</w:t>
      </w:r>
      <w:r w:rsidRPr="00EA3C1E">
        <w:rPr>
          <w:rFonts w:ascii="Palatino Linotype" w:eastAsia="MS Mincho" w:hAnsi="Palatino Linotype" w:cs="Arial"/>
          <w:b/>
          <w:i/>
          <w:sz w:val="22"/>
          <w:szCs w:val="22"/>
        </w:rPr>
        <w:t xml:space="preserve"> los datos personales que obren en su poder</w:t>
      </w:r>
      <w:r w:rsidRPr="00EA3C1E">
        <w:rPr>
          <w:rFonts w:ascii="Palatino Linotype" w:eastAsia="MS Mincho" w:hAnsi="Palatino Linotype" w:cs="Arial"/>
          <w:i/>
          <w:sz w:val="22"/>
          <w:szCs w:val="22"/>
        </w:rPr>
        <w:t>:</w:t>
      </w:r>
    </w:p>
    <w:p w14:paraId="468C7D83" w14:textId="042810AB" w:rsidR="008E4483" w:rsidRPr="00EA3C1E" w:rsidRDefault="00E00CF8" w:rsidP="008E4483">
      <w:pPr>
        <w:ind w:left="567" w:right="822"/>
        <w:jc w:val="both"/>
        <w:rPr>
          <w:rFonts w:ascii="Palatino Linotype" w:eastAsia="MS Mincho" w:hAnsi="Palatino Linotype" w:cs="Arial"/>
          <w:i/>
          <w:sz w:val="22"/>
          <w:szCs w:val="22"/>
        </w:rPr>
      </w:pPr>
      <w:r w:rsidRPr="00EA3C1E">
        <w:rPr>
          <w:rFonts w:ascii="Palatino Linotype" w:eastAsia="MS Mincho" w:hAnsi="Palatino Linotype" w:cs="Arial"/>
          <w:i/>
          <w:sz w:val="22"/>
          <w:szCs w:val="22"/>
        </w:rPr>
        <w:t>…</w:t>
      </w:r>
    </w:p>
    <w:p w14:paraId="16B7E0D6" w14:textId="56029346" w:rsidR="008E4483" w:rsidRPr="00EA3C1E" w:rsidRDefault="00E00CF8" w:rsidP="008E4483">
      <w:pPr>
        <w:ind w:left="567" w:right="822"/>
        <w:jc w:val="both"/>
        <w:rPr>
          <w:rFonts w:ascii="Palatino Linotype" w:eastAsia="MS Mincho" w:hAnsi="Palatino Linotype" w:cs="Arial"/>
          <w:b/>
          <w:i/>
          <w:iCs/>
          <w:sz w:val="22"/>
          <w:szCs w:val="22"/>
        </w:rPr>
      </w:pPr>
      <w:r w:rsidRPr="00EA3C1E">
        <w:rPr>
          <w:rFonts w:ascii="Palatino Linotype" w:hAnsi="Palatino Linotype"/>
          <w:i/>
          <w:iCs/>
        </w:rPr>
        <w:t>IV. Los ayuntamientos y las dependencias, organismos, órganos y entidades de la administración municipal;</w:t>
      </w:r>
      <w:r w:rsidR="008E4483" w:rsidRPr="00EA3C1E">
        <w:rPr>
          <w:rFonts w:ascii="Palatino Linotype" w:eastAsia="MS Mincho" w:hAnsi="Palatino Linotype" w:cs="Arial"/>
          <w:b/>
          <w:i/>
          <w:iCs/>
          <w:sz w:val="22"/>
          <w:szCs w:val="22"/>
        </w:rPr>
        <w:t xml:space="preserve"> </w:t>
      </w:r>
    </w:p>
    <w:p w14:paraId="273927D8" w14:textId="77777777" w:rsidR="008E4483" w:rsidRPr="00EA3C1E" w:rsidRDefault="008E4483" w:rsidP="008E4483">
      <w:pPr>
        <w:ind w:left="567" w:right="822"/>
        <w:jc w:val="both"/>
        <w:rPr>
          <w:rFonts w:ascii="Palatino Linotype" w:eastAsia="MS Mincho" w:hAnsi="Palatino Linotype" w:cs="Arial"/>
          <w:b/>
          <w:i/>
          <w:sz w:val="22"/>
          <w:szCs w:val="22"/>
        </w:rPr>
      </w:pPr>
      <w:r w:rsidRPr="00EA3C1E">
        <w:rPr>
          <w:rFonts w:ascii="Palatino Linotype" w:eastAsia="MS Mincho" w:hAnsi="Palatino Linotype" w:cs="Arial"/>
          <w:b/>
          <w:i/>
          <w:sz w:val="22"/>
          <w:szCs w:val="22"/>
        </w:rPr>
        <w:t>…</w:t>
      </w:r>
    </w:p>
    <w:p w14:paraId="56BA427D" w14:textId="77777777" w:rsidR="008E4483" w:rsidRPr="00EA3C1E" w:rsidRDefault="008E4483" w:rsidP="008E4483">
      <w:pPr>
        <w:ind w:left="567" w:right="822"/>
        <w:jc w:val="both"/>
        <w:rPr>
          <w:rFonts w:ascii="Palatino Linotype" w:eastAsia="MS Mincho" w:hAnsi="Palatino Linotype"/>
          <w:b/>
          <w:i/>
          <w:sz w:val="22"/>
          <w:szCs w:val="22"/>
        </w:rPr>
      </w:pPr>
      <w:r w:rsidRPr="00EA3C1E">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A3C1E">
        <w:rPr>
          <w:rFonts w:ascii="Palatino Linotype" w:eastAsia="MS Mincho" w:hAnsi="Palatino Linotype"/>
          <w:i/>
          <w:sz w:val="22"/>
          <w:szCs w:val="22"/>
        </w:rPr>
        <w:t xml:space="preserve">, </w:t>
      </w:r>
      <w:r w:rsidRPr="00EA3C1E">
        <w:rPr>
          <w:rFonts w:ascii="Palatino Linotype" w:eastAsia="MS Mincho" w:hAnsi="Palatino Linotype"/>
          <w:b/>
          <w:i/>
          <w:sz w:val="22"/>
          <w:szCs w:val="22"/>
        </w:rPr>
        <w:t>así como</w:t>
      </w:r>
      <w:r w:rsidRPr="00EA3C1E">
        <w:rPr>
          <w:rFonts w:ascii="Palatino Linotype" w:eastAsia="MS Mincho" w:hAnsi="Palatino Linotype"/>
          <w:i/>
          <w:sz w:val="22"/>
          <w:szCs w:val="22"/>
        </w:rPr>
        <w:t xml:space="preserve"> </w:t>
      </w:r>
      <w:r w:rsidRPr="00EA3C1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A3C1E" w:rsidRDefault="008E4483" w:rsidP="008E4483">
      <w:pPr>
        <w:ind w:left="567" w:right="822"/>
        <w:jc w:val="both"/>
        <w:rPr>
          <w:rFonts w:ascii="Palatino Linotype" w:eastAsia="MS Mincho" w:hAnsi="Palatino Linotype"/>
          <w:b/>
          <w:i/>
          <w:sz w:val="22"/>
          <w:szCs w:val="22"/>
        </w:rPr>
      </w:pPr>
    </w:p>
    <w:p w14:paraId="7FF5ACCA" w14:textId="77777777" w:rsidR="008E4483" w:rsidRPr="00EA3C1E" w:rsidRDefault="008E4483" w:rsidP="008E4483">
      <w:pPr>
        <w:ind w:left="567" w:right="822"/>
        <w:jc w:val="both"/>
        <w:rPr>
          <w:rFonts w:ascii="Palatino Linotype" w:eastAsia="MS Mincho" w:hAnsi="Palatino Linotype" w:cs="Arial"/>
          <w:i/>
          <w:sz w:val="22"/>
          <w:szCs w:val="22"/>
        </w:rPr>
      </w:pPr>
      <w:r w:rsidRPr="00EA3C1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A3C1E" w:rsidRDefault="008E4483" w:rsidP="008E4483">
      <w:pPr>
        <w:ind w:left="567" w:right="822"/>
        <w:jc w:val="both"/>
        <w:rPr>
          <w:rFonts w:ascii="Palatino Linotype" w:eastAsia="MS Mincho" w:hAnsi="Palatino Linotype" w:cs="Arial"/>
          <w:i/>
          <w:sz w:val="22"/>
          <w:szCs w:val="22"/>
        </w:rPr>
      </w:pPr>
      <w:r w:rsidRPr="00EA3C1E">
        <w:rPr>
          <w:rFonts w:ascii="Palatino Linotype" w:eastAsia="MS Mincho" w:hAnsi="Palatino Linotype" w:cs="Arial"/>
          <w:i/>
          <w:sz w:val="22"/>
          <w:szCs w:val="22"/>
        </w:rPr>
        <w:lastRenderedPageBreak/>
        <w:t>(Énfasis añadido)</w:t>
      </w:r>
    </w:p>
    <w:p w14:paraId="0EA3AFBA" w14:textId="77777777" w:rsidR="008E4483" w:rsidRPr="00EA3C1E" w:rsidRDefault="008E4483" w:rsidP="008E4483">
      <w:pPr>
        <w:spacing w:line="360" w:lineRule="auto"/>
        <w:jc w:val="both"/>
        <w:rPr>
          <w:rFonts w:ascii="Palatino Linotype" w:hAnsi="Palatino Linotype" w:cs="Arial"/>
        </w:rPr>
      </w:pPr>
    </w:p>
    <w:p w14:paraId="38992FDD" w14:textId="77777777" w:rsidR="008E4483" w:rsidRPr="00EA3C1E" w:rsidRDefault="008E4483" w:rsidP="008E4483">
      <w:pPr>
        <w:pStyle w:val="Prrafodelista"/>
        <w:numPr>
          <w:ilvl w:val="0"/>
          <w:numId w:val="1"/>
        </w:numPr>
        <w:spacing w:line="360" w:lineRule="auto"/>
        <w:jc w:val="both"/>
        <w:rPr>
          <w:rFonts w:ascii="Palatino Linotype" w:hAnsi="Palatino Linotype" w:cs="Arial"/>
        </w:rPr>
      </w:pPr>
      <w:r w:rsidRPr="00EA3C1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A3C1E" w:rsidRDefault="008E4483" w:rsidP="008E4483">
      <w:pPr>
        <w:pStyle w:val="Prrafodelista"/>
        <w:spacing w:line="360" w:lineRule="auto"/>
        <w:ind w:left="0"/>
        <w:jc w:val="both"/>
        <w:rPr>
          <w:rFonts w:ascii="Palatino Linotype" w:hAnsi="Palatino Linotype" w:cs="Arial"/>
        </w:rPr>
      </w:pPr>
    </w:p>
    <w:p w14:paraId="642677F8" w14:textId="7BFE461E" w:rsidR="008E4483" w:rsidRPr="00EA3C1E" w:rsidRDefault="008E4483" w:rsidP="008E4483">
      <w:pPr>
        <w:pStyle w:val="Prrafodelista"/>
        <w:numPr>
          <w:ilvl w:val="0"/>
          <w:numId w:val="1"/>
        </w:numPr>
        <w:spacing w:line="360" w:lineRule="auto"/>
        <w:jc w:val="both"/>
        <w:rPr>
          <w:rFonts w:ascii="Palatino Linotype" w:hAnsi="Palatino Linotype" w:cs="Arial"/>
        </w:rPr>
      </w:pPr>
      <w:r w:rsidRPr="00EA3C1E">
        <w:rPr>
          <w:rFonts w:ascii="Palatino Linotype" w:hAnsi="Palatino Linotype" w:cs="Arial"/>
        </w:rPr>
        <w:t>Por lo anterior, es de referir que,</w:t>
      </w:r>
      <w:r w:rsidRPr="00EA3C1E">
        <w:rPr>
          <w:rFonts w:ascii="Palatino Linotype" w:hAnsi="Palatino Linotype" w:cs="Arial"/>
          <w:b/>
        </w:rPr>
        <w:t xml:space="preserve"> </w:t>
      </w:r>
      <w:r w:rsidR="00E87AD0" w:rsidRPr="00EA3C1E">
        <w:rPr>
          <w:rFonts w:ascii="Palatino Linotype" w:hAnsi="Palatino Linotype" w:cs="Arial"/>
          <w:b/>
        </w:rPr>
        <w:t>el</w:t>
      </w:r>
      <w:r w:rsidRPr="00EA3C1E">
        <w:rPr>
          <w:rFonts w:ascii="Palatino Linotype" w:hAnsi="Palatino Linotype"/>
          <w:b/>
          <w:bCs/>
        </w:rPr>
        <w:t xml:space="preserve"> </w:t>
      </w:r>
      <w:r w:rsidR="00387E5C" w:rsidRPr="00EA3C1E">
        <w:rPr>
          <w:rFonts w:ascii="Palatino Linotype" w:hAnsi="Palatino Linotype"/>
          <w:b/>
          <w:bCs/>
          <w:color w:val="000000"/>
          <w:szCs w:val="22"/>
        </w:rPr>
        <w:t>Ayuntamiento de Atenco</w:t>
      </w:r>
      <w:r w:rsidRPr="00EA3C1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BC9DC9B" w14:textId="77777777" w:rsidR="00B72CE3" w:rsidRPr="00EA3C1E" w:rsidRDefault="00B72CE3" w:rsidP="00B72CE3">
      <w:pPr>
        <w:pStyle w:val="Prrafodelista"/>
        <w:rPr>
          <w:rFonts w:ascii="Palatino Linotype" w:hAnsi="Palatino Linotype" w:cs="Arial"/>
        </w:rPr>
      </w:pPr>
    </w:p>
    <w:p w14:paraId="0EAF1047" w14:textId="1C355C25" w:rsidR="00EA6D9C" w:rsidRPr="00EA3C1E" w:rsidRDefault="007820F2" w:rsidP="00EA6D9C">
      <w:pPr>
        <w:pStyle w:val="Prrafodelista"/>
        <w:tabs>
          <w:tab w:val="left" w:pos="426"/>
        </w:tabs>
        <w:spacing w:before="240" w:after="240" w:line="360" w:lineRule="auto"/>
        <w:ind w:left="284" w:right="51"/>
        <w:jc w:val="both"/>
        <w:outlineLvl w:val="2"/>
        <w:rPr>
          <w:rFonts w:ascii="Palatino Linotype" w:hAnsi="Palatino Linotype"/>
          <w:b/>
          <w:color w:val="000000" w:themeColor="text1"/>
        </w:rPr>
      </w:pPr>
      <w:bookmarkStart w:id="26" w:name="_Toc87456491"/>
      <w:r w:rsidRPr="00EA3C1E">
        <w:rPr>
          <w:rFonts w:ascii="Palatino Linotype" w:hAnsi="Palatino Linotype"/>
          <w:b/>
          <w:color w:val="000000" w:themeColor="text1"/>
        </w:rPr>
        <w:t xml:space="preserve">II. </w:t>
      </w:r>
      <w:r w:rsidR="00B72CE3" w:rsidRPr="00EA3C1E">
        <w:rPr>
          <w:rFonts w:ascii="Palatino Linotype" w:hAnsi="Palatino Linotype"/>
          <w:b/>
          <w:color w:val="000000" w:themeColor="text1"/>
        </w:rPr>
        <w:t xml:space="preserve">Del </w:t>
      </w:r>
      <w:r w:rsidR="001319C3" w:rsidRPr="00EA3C1E">
        <w:rPr>
          <w:rFonts w:ascii="Palatino Linotype" w:hAnsi="Palatino Linotype"/>
          <w:b/>
          <w:color w:val="000000" w:themeColor="text1"/>
        </w:rPr>
        <w:t>recurso de revisión 00533/INFOEM/IP/RR/2022</w:t>
      </w:r>
    </w:p>
    <w:p w14:paraId="32349DA2" w14:textId="7A7CB823" w:rsidR="00B72CE3" w:rsidRPr="00EA3C1E" w:rsidRDefault="00B72CE3" w:rsidP="001319C3">
      <w:pPr>
        <w:pStyle w:val="Prrafodelista"/>
        <w:numPr>
          <w:ilvl w:val="0"/>
          <w:numId w:val="13"/>
        </w:numPr>
        <w:tabs>
          <w:tab w:val="left" w:pos="426"/>
        </w:tabs>
        <w:spacing w:before="240" w:after="240" w:line="360" w:lineRule="auto"/>
        <w:ind w:right="51"/>
        <w:jc w:val="both"/>
        <w:outlineLvl w:val="2"/>
        <w:rPr>
          <w:rFonts w:ascii="Palatino Linotype" w:hAnsi="Palatino Linotype"/>
          <w:b/>
          <w:color w:val="000000" w:themeColor="text1"/>
        </w:rPr>
      </w:pPr>
      <w:r w:rsidRPr="00EA3C1E">
        <w:rPr>
          <w:rFonts w:ascii="Palatino Linotype" w:hAnsi="Palatino Linotype"/>
          <w:b/>
          <w:color w:val="000000" w:themeColor="text1"/>
        </w:rPr>
        <w:t>Fuente Obligacional.</w:t>
      </w:r>
    </w:p>
    <w:p w14:paraId="4E04AFA7" w14:textId="77777777" w:rsidR="00AA2ED7" w:rsidRPr="00EA3C1E" w:rsidRDefault="00AA2ED7" w:rsidP="00AA2ED7">
      <w:pPr>
        <w:pStyle w:val="Prrafodelista"/>
        <w:tabs>
          <w:tab w:val="left" w:pos="567"/>
        </w:tabs>
        <w:spacing w:line="360" w:lineRule="auto"/>
        <w:ind w:left="0"/>
        <w:jc w:val="both"/>
        <w:rPr>
          <w:rFonts w:ascii="Palatino Linotype" w:eastAsia="Calibri" w:hAnsi="Palatino Linotype" w:cs="Arial"/>
        </w:rPr>
      </w:pPr>
    </w:p>
    <w:p w14:paraId="1494F982" w14:textId="08A2C121" w:rsidR="00B72CE3" w:rsidRPr="00EA3C1E"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723006" w:rsidRPr="00EA3C1E">
        <w:rPr>
          <w:rFonts w:ascii="Palatino Linotype" w:eastAsia="Calibri" w:hAnsi="Palatino Linotype" w:cs="Arial"/>
        </w:rPr>
        <w:t>a acta de cabildo y nombramientos de servidores públicos.</w:t>
      </w:r>
    </w:p>
    <w:p w14:paraId="62C73BC3" w14:textId="77777777" w:rsidR="00B72CE3" w:rsidRPr="00EA3C1E" w:rsidRDefault="00B72CE3" w:rsidP="00B72CE3">
      <w:pPr>
        <w:pStyle w:val="Prrafodelista"/>
        <w:tabs>
          <w:tab w:val="left" w:pos="567"/>
        </w:tabs>
        <w:spacing w:line="360" w:lineRule="auto"/>
        <w:ind w:left="0"/>
        <w:jc w:val="both"/>
        <w:rPr>
          <w:rFonts w:ascii="Palatino Linotype" w:eastAsia="Calibri" w:hAnsi="Palatino Linotype" w:cs="Arial"/>
        </w:rPr>
      </w:pPr>
    </w:p>
    <w:p w14:paraId="434FADB1" w14:textId="636642C4" w:rsidR="00B72CE3" w:rsidRPr="00EA3C1E"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w:t>
      </w:r>
      <w:r w:rsidRPr="00EA3C1E">
        <w:rPr>
          <w:rFonts w:ascii="Palatino Linotype" w:eastAsia="Calibri" w:hAnsi="Palatino Linotype" w:cs="Arial"/>
        </w:rPr>
        <w:lastRenderedPageBreak/>
        <w:t xml:space="preserve">obligacional, toda vez que se insiste, ya fue asumido por el propio Sujeto Obligado, lo cual ocurrió en el presente caso en particular, toda vez, no negó contar con la información, sino por el contrario, asumió contar con ella, tan es así </w:t>
      </w:r>
      <w:r w:rsidR="00723006" w:rsidRPr="00EA3C1E">
        <w:rPr>
          <w:rFonts w:ascii="Palatino Linotype" w:eastAsia="Calibri" w:hAnsi="Palatino Linotype" w:cs="Arial"/>
        </w:rPr>
        <w:t>que entregó la el acta de la primera sesión ordinaria de cabildo del año 2022 y, cuarenta y ocho nombramientos en versión pública.</w:t>
      </w:r>
    </w:p>
    <w:p w14:paraId="6109780E" w14:textId="77777777" w:rsidR="00B72CE3" w:rsidRPr="00EA3C1E" w:rsidRDefault="00B72CE3" w:rsidP="00B72CE3">
      <w:pPr>
        <w:pStyle w:val="Prrafodelista"/>
        <w:tabs>
          <w:tab w:val="left" w:pos="567"/>
        </w:tabs>
        <w:spacing w:line="360" w:lineRule="auto"/>
        <w:ind w:left="0"/>
        <w:jc w:val="both"/>
        <w:rPr>
          <w:rFonts w:ascii="Palatino Linotype" w:eastAsia="Calibri" w:hAnsi="Palatino Linotype" w:cs="Arial"/>
        </w:rPr>
      </w:pPr>
    </w:p>
    <w:bookmarkEnd w:id="26"/>
    <w:p w14:paraId="5921FB0D" w14:textId="61C07CE6" w:rsidR="00723006" w:rsidRPr="00EA3C1E" w:rsidRDefault="00723006" w:rsidP="00723006">
      <w:pPr>
        <w:pStyle w:val="Prrafodelista"/>
        <w:numPr>
          <w:ilvl w:val="0"/>
          <w:numId w:val="1"/>
        </w:numPr>
        <w:spacing w:line="360" w:lineRule="auto"/>
        <w:jc w:val="both"/>
        <w:rPr>
          <w:rFonts w:ascii="Palatino Linotype" w:eastAsia="MS Mincho" w:hAnsi="Palatino Linotype"/>
        </w:rPr>
      </w:pPr>
      <w:r w:rsidRPr="00EA3C1E">
        <w:rPr>
          <w:rFonts w:ascii="Palatino Linotype" w:eastAsia="MS Mincho" w:hAnsi="Palatino Linotype"/>
        </w:rPr>
        <w:t xml:space="preserve">Cabe señalar que la inconformidad del Recurrente va encaminada a la clasificación de la información, más no así de la cantidad de nombramientos proporcionados ni del acta de sesión de cabildo, por ende, </w:t>
      </w:r>
      <w:r w:rsidRPr="00EA3C1E">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7A8F618" w14:textId="77777777" w:rsidR="00723006" w:rsidRPr="00EA3C1E" w:rsidRDefault="00723006" w:rsidP="00723006">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7F5BE6C" w14:textId="77777777" w:rsidR="00723006" w:rsidRPr="00EA3C1E" w:rsidRDefault="00723006" w:rsidP="00723006">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w:t>
      </w:r>
      <w:r w:rsidRPr="00EA3C1E">
        <w:rPr>
          <w:rFonts w:ascii="Palatino Linotype" w:eastAsia="Arial Unicode MS" w:hAnsi="Palatino Linotype" w:cs="Arial"/>
        </w:rPr>
        <w:lastRenderedPageBreak/>
        <w:t xml:space="preserve">efectos jurídicos tendentes a revocar, confirmar o modificar el acto reclamado ya que se infiere un consentimiento ante la falta de impugnación eficaz. </w:t>
      </w:r>
    </w:p>
    <w:p w14:paraId="29972EEB" w14:textId="77777777" w:rsidR="00723006" w:rsidRPr="00EA3C1E" w:rsidRDefault="00723006" w:rsidP="00723006">
      <w:pPr>
        <w:pStyle w:val="Prrafodelista"/>
        <w:spacing w:before="240" w:after="240" w:line="360" w:lineRule="auto"/>
        <w:ind w:left="0"/>
        <w:jc w:val="both"/>
        <w:rPr>
          <w:rFonts w:ascii="Palatino Linotype" w:eastAsia="Arial Unicode MS" w:hAnsi="Palatino Linotype" w:cs="Arial"/>
        </w:rPr>
      </w:pPr>
    </w:p>
    <w:p w14:paraId="27EFC69D" w14:textId="77777777" w:rsidR="00723006" w:rsidRPr="00EA3C1E" w:rsidRDefault="00723006" w:rsidP="00723006">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Sirve de sustento a lo anterior por analogía la tesis jurisprudencial número </w:t>
      </w:r>
      <w:r w:rsidRPr="00EA3C1E">
        <w:rPr>
          <w:rFonts w:ascii="Palatino Linotype" w:eastAsia="Calibri" w:hAnsi="Palatino Linotype" w:cs="Arial"/>
        </w:rPr>
        <w:t>VI.3o.C. J/60, publicada en el Semanario Judicial de la Federación y su Gaceta bajo el número de registro 176,608 que a la letra dice:</w:t>
      </w:r>
    </w:p>
    <w:p w14:paraId="34A33553" w14:textId="77777777" w:rsidR="00723006" w:rsidRPr="00EA3C1E" w:rsidRDefault="00723006" w:rsidP="00723006">
      <w:pPr>
        <w:pStyle w:val="Prrafodelista"/>
        <w:rPr>
          <w:rFonts w:ascii="Palatino Linotype" w:eastAsia="Arial Unicode MS" w:hAnsi="Palatino Linotype" w:cs="Arial"/>
        </w:rPr>
      </w:pPr>
    </w:p>
    <w:p w14:paraId="74418525" w14:textId="77777777" w:rsidR="00723006" w:rsidRPr="00EA3C1E" w:rsidRDefault="00723006" w:rsidP="00723006">
      <w:pPr>
        <w:pStyle w:val="Prrafodelista"/>
        <w:spacing w:line="360" w:lineRule="auto"/>
        <w:ind w:left="567" w:right="616"/>
        <w:jc w:val="both"/>
        <w:rPr>
          <w:rFonts w:ascii="Palatino Linotype" w:hAnsi="Palatino Linotype" w:cs="Arial"/>
          <w:i/>
          <w:sz w:val="22"/>
        </w:rPr>
      </w:pPr>
      <w:r w:rsidRPr="00EA3C1E">
        <w:rPr>
          <w:rFonts w:ascii="Palatino Linotype" w:hAnsi="Palatino Linotype" w:cs="Arial"/>
          <w:b/>
          <w:bCs/>
          <w:i/>
          <w:caps/>
          <w:sz w:val="22"/>
        </w:rPr>
        <w:t xml:space="preserve">“ACTOS CONSENTIDOS. SON LOS QUE NO SE IMPUGNAN MEDIANTE EL RECURSO IDÓNEO. </w:t>
      </w:r>
      <w:r w:rsidRPr="00EA3C1E">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09DCE09" w14:textId="77777777" w:rsidR="00723006" w:rsidRPr="00EA3C1E" w:rsidRDefault="00723006" w:rsidP="00723006">
      <w:pPr>
        <w:pStyle w:val="Prrafodelista"/>
        <w:spacing w:line="360" w:lineRule="auto"/>
        <w:ind w:left="0" w:right="616"/>
        <w:jc w:val="both"/>
        <w:rPr>
          <w:rFonts w:ascii="Palatino Linotype" w:eastAsia="MS Mincho" w:hAnsi="Palatino Linotype"/>
        </w:rPr>
      </w:pPr>
    </w:p>
    <w:p w14:paraId="10F5F0D6" w14:textId="1FD1E1A2" w:rsidR="00723006" w:rsidRPr="00EA3C1E" w:rsidRDefault="00723006" w:rsidP="00723006">
      <w:pPr>
        <w:pStyle w:val="Prrafodelista"/>
        <w:numPr>
          <w:ilvl w:val="0"/>
          <w:numId w:val="1"/>
        </w:numPr>
        <w:spacing w:line="360" w:lineRule="auto"/>
        <w:ind w:right="49"/>
        <w:jc w:val="both"/>
        <w:rPr>
          <w:rFonts w:ascii="Palatino Linotype" w:eastAsia="MS Mincho" w:hAnsi="Palatino Linotype"/>
        </w:rPr>
      </w:pPr>
      <w:r w:rsidRPr="00EA3C1E">
        <w:rPr>
          <w:rFonts w:ascii="Palatino Linotype" w:eastAsia="MS Mincho" w:hAnsi="Palatino Linotype"/>
        </w:rPr>
        <w:t>Es así que el análisis del presente recurso de revisión se centrará únicamente a determinar si la clasificación de la información se encuentra fundada y motivada para verificar si resulta procedente, o en su caso, se ordene la entrega de la información de manera íntegra.</w:t>
      </w:r>
    </w:p>
    <w:p w14:paraId="6C9FDF24" w14:textId="77777777" w:rsidR="00723006" w:rsidRPr="00EA3C1E" w:rsidRDefault="00723006" w:rsidP="00723006">
      <w:pPr>
        <w:pStyle w:val="Prrafodelista"/>
        <w:spacing w:line="360" w:lineRule="auto"/>
        <w:ind w:left="0"/>
        <w:jc w:val="both"/>
        <w:rPr>
          <w:rFonts w:ascii="Palatino Linotype" w:eastAsia="MS Mincho" w:hAnsi="Palatino Linotype"/>
        </w:rPr>
      </w:pPr>
    </w:p>
    <w:p w14:paraId="0001E20A" w14:textId="61478831" w:rsidR="00AA2ED7" w:rsidRPr="00EA3C1E" w:rsidRDefault="00AA2ED7" w:rsidP="001319C3">
      <w:pPr>
        <w:pStyle w:val="Ttulo3"/>
        <w:numPr>
          <w:ilvl w:val="0"/>
          <w:numId w:val="13"/>
        </w:numPr>
        <w:rPr>
          <w:rFonts w:ascii="Palatino Linotype" w:hAnsi="Palatino Linotype"/>
          <w:b/>
          <w:color w:val="auto"/>
        </w:rPr>
      </w:pPr>
      <w:r w:rsidRPr="00EA3C1E">
        <w:rPr>
          <w:rFonts w:ascii="Palatino Linotype" w:hAnsi="Palatino Linotype"/>
          <w:b/>
          <w:color w:val="auto"/>
        </w:rPr>
        <w:t>De la clasificación de la información.</w:t>
      </w:r>
    </w:p>
    <w:p w14:paraId="777B8619" w14:textId="77777777" w:rsidR="00AA2ED7" w:rsidRPr="00EA3C1E" w:rsidRDefault="00AA2ED7" w:rsidP="00723006">
      <w:pPr>
        <w:pStyle w:val="Prrafodelista"/>
        <w:spacing w:line="360" w:lineRule="auto"/>
        <w:ind w:left="0"/>
        <w:jc w:val="both"/>
        <w:rPr>
          <w:rFonts w:ascii="Palatino Linotype" w:eastAsia="MS Mincho" w:hAnsi="Palatino Linotype"/>
        </w:rPr>
      </w:pPr>
    </w:p>
    <w:p w14:paraId="15C3130E" w14:textId="24575F1B"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El </w:t>
      </w:r>
      <w:r w:rsidRPr="00EA3C1E">
        <w:rPr>
          <w:rFonts w:ascii="Palatino Linotype" w:eastAsia="MS Mincho" w:hAnsi="Palatino Linotype" w:cs="Times New Roman"/>
          <w:b/>
        </w:rPr>
        <w:t xml:space="preserve">Sujeto Obligado </w:t>
      </w:r>
      <w:r w:rsidRPr="00EA3C1E">
        <w:rPr>
          <w:rFonts w:ascii="Palatino Linotype" w:eastAsia="MS Mincho" w:hAnsi="Palatino Linotype" w:cs="Times New Roman"/>
        </w:rPr>
        <w:t xml:space="preserve">en respuesta entregó nombramientos en los que clasificó como información confidencial la firma de los servidores públicos, argumentando que se trata de datos personales que deben ser protegidos. </w:t>
      </w:r>
    </w:p>
    <w:p w14:paraId="77BEC2FE"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C4B9257"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lastRenderedPageBreak/>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EA3C1E">
        <w:rPr>
          <w:rStyle w:val="Refdenotaalpie"/>
          <w:rFonts w:ascii="Palatino Linotype" w:hAnsi="Palatino Linotype"/>
        </w:rPr>
        <w:footnoteReference w:id="7"/>
      </w:r>
      <w:r w:rsidRPr="00EA3C1E">
        <w:rPr>
          <w:rFonts w:ascii="Palatino Linotype" w:eastAsia="MS Mincho" w:hAnsi="Palatino Linotype" w:cs="Times New Roman"/>
        </w:rPr>
        <w:t xml:space="preserve">. </w:t>
      </w:r>
    </w:p>
    <w:p w14:paraId="11F8D6C2" w14:textId="77777777" w:rsidR="00AA2ED7" w:rsidRPr="00EA3C1E" w:rsidRDefault="00AA2ED7" w:rsidP="00AA2ED7">
      <w:pPr>
        <w:pStyle w:val="Prrafodelista"/>
        <w:rPr>
          <w:rFonts w:ascii="Palatino Linotype" w:eastAsia="MS Mincho" w:hAnsi="Palatino Linotype" w:cs="Times New Roman"/>
        </w:rPr>
      </w:pPr>
    </w:p>
    <w:p w14:paraId="2A3A0E6A"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EA3C1E">
        <w:rPr>
          <w:rFonts w:ascii="Palatino Linotype" w:hAnsi="Palatino Linotype"/>
        </w:rPr>
        <w:t>preservar.</w:t>
      </w:r>
      <w:r w:rsidRPr="00EA3C1E">
        <w:rPr>
          <w:rStyle w:val="Refdenotaalpie"/>
          <w:rFonts w:ascii="Palatino Linotype" w:hAnsi="Palatino Linotype"/>
        </w:rPr>
        <w:footnoteReference w:id="8"/>
      </w:r>
      <w:r w:rsidRPr="00EA3C1E">
        <w:rPr>
          <w:rFonts w:ascii="Palatino Linotype" w:hAnsi="Palatino Linotype"/>
        </w:rPr>
        <w:t xml:space="preserve"> En este caso, la clasificación total </w:t>
      </w:r>
      <w:r w:rsidRPr="00EA3C1E">
        <w:rPr>
          <w:rFonts w:ascii="Palatino Linotype" w:hAnsi="Palatino Linotype"/>
        </w:rPr>
        <w:lastRenderedPageBreak/>
        <w:t xml:space="preserve">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1047C743"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2CB40525" w14:textId="285B4531" w:rsidR="00AA2ED7" w:rsidRPr="00EA3C1E" w:rsidRDefault="00E7573A"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N</w:t>
      </w:r>
      <w:r w:rsidR="00AA2ED7" w:rsidRPr="00EA3C1E">
        <w:rPr>
          <w:rFonts w:ascii="Palatino Linotype" w:eastAsia="MS Mincho" w:hAnsi="Palatino Linotype" w:cs="Times New Roman"/>
        </w:rPr>
        <w:t xml:space="preserve">o basta con manifestar que cierta información no puede ser proporcionada por considerarse clasificada, sino que es necesario se realicen una serie de formalidades, entre ellas, proporcionar el Acuerdo de Clasificación que emita el Comité de Transparencia del </w:t>
      </w:r>
      <w:r w:rsidR="00AA2ED7" w:rsidRPr="00EA3C1E">
        <w:rPr>
          <w:rFonts w:ascii="Palatino Linotype" w:eastAsia="MS Mincho" w:hAnsi="Palatino Linotype" w:cs="Times New Roman"/>
          <w:b/>
        </w:rPr>
        <w:t xml:space="preserve">Sujeto Obligado </w:t>
      </w:r>
      <w:r w:rsidR="00AA2ED7" w:rsidRPr="00EA3C1E">
        <w:rPr>
          <w:rFonts w:ascii="Palatino Linotype" w:eastAsia="MS Mincho" w:hAnsi="Palatino Linotype" w:cs="Times New Roman"/>
        </w:rPr>
        <w:t xml:space="preserve">mediante el cual </w:t>
      </w:r>
      <w:r w:rsidR="00AA2ED7" w:rsidRPr="00EA3C1E">
        <w:rPr>
          <w:rFonts w:ascii="Palatino Linotype" w:eastAsia="MS Mincho" w:hAnsi="Palatino Linotype" w:cs="Times New Roman"/>
          <w:b/>
        </w:rPr>
        <w:t>de manera fundada y motivada confirme la clasificación de la información</w:t>
      </w:r>
      <w:r w:rsidR="00AA2ED7" w:rsidRPr="00EA3C1E">
        <w:rPr>
          <w:rFonts w:ascii="Palatino Linotype" w:eastAsia="MS Mincho" w:hAnsi="Palatino Linotype" w:cs="Times New Roman"/>
        </w:rPr>
        <w:t xml:space="preserve"> requerida, es por ello que es menester mencionar lo siguiente: </w:t>
      </w:r>
    </w:p>
    <w:p w14:paraId="113631F0"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7268154" w14:textId="77777777" w:rsidR="00AA2ED7" w:rsidRPr="00EA3C1E" w:rsidRDefault="00AA2ED7" w:rsidP="00AA2ED7">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7" w:name="_Toc4073619"/>
      <w:bookmarkStart w:id="28" w:name="_Toc4078182"/>
      <w:bookmarkStart w:id="29" w:name="_Toc34158053"/>
      <w:bookmarkStart w:id="30" w:name="_Toc34910489"/>
      <w:bookmarkStart w:id="31" w:name="_Toc34936178"/>
      <w:r w:rsidRPr="00EA3C1E">
        <w:rPr>
          <w:rFonts w:ascii="Palatino Linotype" w:eastAsiaTheme="majorEastAsia" w:hAnsi="Palatino Linotype" w:cstheme="majorBidi"/>
          <w:b/>
          <w:color w:val="000000" w:themeColor="text1"/>
        </w:rPr>
        <w:t>a) Requisitos previos.</w:t>
      </w:r>
      <w:bookmarkEnd w:id="27"/>
      <w:bookmarkEnd w:id="28"/>
      <w:bookmarkEnd w:id="29"/>
      <w:bookmarkEnd w:id="30"/>
      <w:bookmarkEnd w:id="31"/>
    </w:p>
    <w:p w14:paraId="4B3C55BF"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4B25F3E"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Los artículos 122 y 100 de la Ley Estatal y la Ley General, respectivamente señalan que los </w:t>
      </w:r>
      <w:r w:rsidRPr="00EA3C1E">
        <w:rPr>
          <w:rFonts w:ascii="Palatino Linotype" w:eastAsia="MS Mincho" w:hAnsi="Palatino Linotype" w:cs="Times New Roman"/>
          <w:b/>
        </w:rPr>
        <w:t xml:space="preserve">Sujetos Obligados </w:t>
      </w:r>
      <w:r w:rsidRPr="00EA3C1E">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EA3C1E">
        <w:rPr>
          <w:rFonts w:ascii="Palatino Linotype" w:eastAsia="MS Mincho" w:hAnsi="Palatino Linotype" w:cs="Times New Roman"/>
        </w:rPr>
        <w:lastRenderedPageBreak/>
        <w:t xml:space="preserve">algún documento o el documento que se pretende reservar (contrato, licencia, póliza, entre otros), señalando el supuesto de clasificación: </w:t>
      </w:r>
      <w:r w:rsidRPr="00EA3C1E">
        <w:rPr>
          <w:rFonts w:ascii="Palatino Linotype" w:eastAsia="MS Mincho" w:hAnsi="Palatino Linotype" w:cs="Times New Roman"/>
          <w:b/>
        </w:rPr>
        <w:t>confidencialidad o reserva.</w:t>
      </w:r>
    </w:p>
    <w:p w14:paraId="29FCCC14"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22DED16"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16ED4C52"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2895ABC6"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10EB976F"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391D4242" w14:textId="77777777" w:rsidR="00AA2ED7" w:rsidRPr="00EA3C1E" w:rsidRDefault="00AA2ED7" w:rsidP="00AA2ED7">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32" w:name="_Toc34158054"/>
      <w:bookmarkStart w:id="33" w:name="_Toc34910490"/>
      <w:bookmarkStart w:id="34" w:name="_Toc34936179"/>
      <w:r w:rsidRPr="00EA3C1E">
        <w:rPr>
          <w:rFonts w:ascii="Palatino Linotype" w:eastAsiaTheme="majorEastAsia" w:hAnsi="Palatino Linotype" w:cstheme="majorBidi"/>
          <w:b/>
          <w:color w:val="000000" w:themeColor="text1"/>
        </w:rPr>
        <w:t>b) Supuestos de clasificación.</w:t>
      </w:r>
      <w:bookmarkEnd w:id="32"/>
      <w:bookmarkEnd w:id="33"/>
      <w:bookmarkEnd w:id="34"/>
      <w:r w:rsidRPr="00EA3C1E">
        <w:rPr>
          <w:rFonts w:ascii="Palatino Linotype" w:eastAsiaTheme="majorEastAsia" w:hAnsi="Palatino Linotype" w:cstheme="majorBidi"/>
          <w:b/>
          <w:color w:val="000000" w:themeColor="text1"/>
        </w:rPr>
        <w:t xml:space="preserve"> </w:t>
      </w:r>
    </w:p>
    <w:p w14:paraId="3283BC03"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02D0975C"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EA3C1E">
        <w:rPr>
          <w:rFonts w:ascii="Palatino Linotype" w:eastAsia="MS Mincho" w:hAnsi="Palatino Linotype" w:cs="Times New Roman"/>
          <w:b/>
        </w:rPr>
        <w:t xml:space="preserve">por reserva y por confidencialidad. </w:t>
      </w:r>
      <w:r w:rsidRPr="00EA3C1E">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EA3C1E">
        <w:rPr>
          <w:rFonts w:ascii="Palatino Linotype" w:eastAsia="MS Mincho" w:hAnsi="Palatino Linotype" w:cs="Times New Roman"/>
          <w:b/>
        </w:rPr>
        <w:t>reservada</w:t>
      </w:r>
      <w:r w:rsidRPr="00EA3C1E">
        <w:rPr>
          <w:rFonts w:ascii="Palatino Linotype" w:eastAsia="MS Mincho" w:hAnsi="Palatino Linotype" w:cs="Times New Roman"/>
        </w:rPr>
        <w:t xml:space="preserve">, y los artículos 143 y 116 de la Ley Estatal y de la Ley </w:t>
      </w:r>
      <w:r w:rsidRPr="00EA3C1E">
        <w:rPr>
          <w:rFonts w:ascii="Palatino Linotype" w:eastAsia="MS Mincho" w:hAnsi="Palatino Linotype" w:cs="Times New Roman"/>
        </w:rPr>
        <w:lastRenderedPageBreak/>
        <w:t xml:space="preserve">General, los supuestos para que la información pueda ser clasificada como </w:t>
      </w:r>
      <w:r w:rsidRPr="00EA3C1E">
        <w:rPr>
          <w:rFonts w:ascii="Palatino Linotype" w:eastAsia="MS Mincho" w:hAnsi="Palatino Linotype" w:cs="Times New Roman"/>
          <w:b/>
        </w:rPr>
        <w:t xml:space="preserve">confidencial. </w:t>
      </w:r>
    </w:p>
    <w:p w14:paraId="174B56DA"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404FA60A"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En el mismo sentido, el artículo 105 de la Ley General y el artículo 130 de la Ley Estatal, establecen medularmente que </w:t>
      </w:r>
      <w:r w:rsidRPr="00EA3C1E">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4AA1AAFE"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3729B88D"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Como consecuencia de lo anterior, el </w:t>
      </w:r>
      <w:r w:rsidRPr="00EA3C1E">
        <w:rPr>
          <w:rFonts w:ascii="Palatino Linotype" w:eastAsia="MS Mincho" w:hAnsi="Palatino Linotype" w:cs="Times New Roman"/>
          <w:b/>
        </w:rPr>
        <w:t xml:space="preserve">Sujeto Obligado </w:t>
      </w:r>
      <w:r w:rsidRPr="00EA3C1E">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5699D0BD"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5E9C27E"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14:paraId="53D741D3"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545AFA52" w14:textId="461CCB23" w:rsidR="00AA2ED7" w:rsidRPr="00EA3C1E" w:rsidRDefault="00AA2ED7" w:rsidP="00AA2ED7">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35" w:name="_Toc34158055"/>
      <w:bookmarkStart w:id="36" w:name="_Toc34910491"/>
      <w:bookmarkStart w:id="37" w:name="_Toc34936180"/>
      <w:r w:rsidRPr="00EA3C1E">
        <w:rPr>
          <w:rFonts w:ascii="Palatino Linotype" w:eastAsiaTheme="majorEastAsia" w:hAnsi="Palatino Linotype" w:cstheme="majorBidi"/>
          <w:b/>
          <w:color w:val="000000" w:themeColor="text1"/>
        </w:rPr>
        <w:t>c) La intervención del Comité de Transparencia.</w:t>
      </w:r>
      <w:bookmarkEnd w:id="35"/>
      <w:bookmarkEnd w:id="36"/>
      <w:bookmarkEnd w:id="37"/>
    </w:p>
    <w:p w14:paraId="414200B8" w14:textId="77777777" w:rsidR="00AA2ED7" w:rsidRPr="00EA3C1E" w:rsidRDefault="00AA2ED7" w:rsidP="00D65E80">
      <w:pPr>
        <w:keepNext/>
        <w:keepLines/>
        <w:numPr>
          <w:ilvl w:val="0"/>
          <w:numId w:val="9"/>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38" w:name="_Toc4073623"/>
      <w:bookmarkStart w:id="39" w:name="_Toc4078186"/>
      <w:bookmarkStart w:id="40" w:name="_Toc34158056"/>
      <w:bookmarkStart w:id="41" w:name="_Toc34910492"/>
      <w:bookmarkStart w:id="42" w:name="_Toc34936181"/>
      <w:r w:rsidRPr="00EA3C1E">
        <w:rPr>
          <w:rFonts w:ascii="Palatino Linotype" w:eastAsiaTheme="majorEastAsia" w:hAnsi="Palatino Linotype" w:cstheme="majorBidi"/>
          <w:b/>
          <w:color w:val="000000" w:themeColor="text1"/>
        </w:rPr>
        <w:t>Formalidades para emitir el acuerdo de clasificación.</w:t>
      </w:r>
      <w:bookmarkEnd w:id="38"/>
      <w:bookmarkEnd w:id="39"/>
      <w:bookmarkEnd w:id="40"/>
      <w:bookmarkEnd w:id="41"/>
      <w:bookmarkEnd w:id="42"/>
    </w:p>
    <w:p w14:paraId="1C226006"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DCA7D1A"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El Comité de Transparencia, </w:t>
      </w:r>
      <w:r w:rsidRPr="00EA3C1E">
        <w:rPr>
          <w:rFonts w:ascii="Palatino Linotype" w:eastAsia="MS Mincho" w:hAnsi="Palatino Linotype" w:cs="Arial"/>
          <w:color w:val="000000"/>
        </w:rPr>
        <w:t xml:space="preserve">según lo dispuesto en los artículos 128 y 103 de la Ley Estatal y de la Ley General, respectivamente, y </w:t>
      </w:r>
      <w:r w:rsidRPr="00EA3C1E">
        <w:rPr>
          <w:rFonts w:ascii="Palatino Linotype" w:eastAsia="MS Mincho" w:hAnsi="Palatino Linotype" w:cs="Times New Roman"/>
          <w:color w:val="000000"/>
        </w:rPr>
        <w:t xml:space="preserve">la fracción III del numeral Segundo de los </w:t>
      </w:r>
      <w:r w:rsidRPr="00EA3C1E">
        <w:rPr>
          <w:rFonts w:ascii="Palatino Linotype" w:eastAsia="MS Mincho" w:hAnsi="Palatino Linotype" w:cs="Arial"/>
          <w:color w:val="000000"/>
        </w:rPr>
        <w:t xml:space="preserve">Lineamientos generales en materia de clasificación y </w:t>
      </w:r>
      <w:r w:rsidRPr="00EA3C1E">
        <w:rPr>
          <w:rFonts w:ascii="Palatino Linotype" w:eastAsia="MS Mincho" w:hAnsi="Palatino Linotype" w:cs="Arial"/>
          <w:color w:val="000000"/>
        </w:rPr>
        <w:lastRenderedPageBreak/>
        <w:t>desclasificación de la información, así como para la elaboración de versiones públicas,</w:t>
      </w:r>
      <w:r w:rsidRPr="00EA3C1E">
        <w:rPr>
          <w:rFonts w:ascii="Palatino Linotype" w:eastAsia="MS Mincho" w:hAnsi="Palatino Linotype" w:cs="Times New Roman"/>
          <w:color w:val="000000"/>
        </w:rPr>
        <w:t xml:space="preserve"> </w:t>
      </w:r>
      <w:r w:rsidRPr="00EA3C1E">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0C2E2DC2"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629E20C0" w14:textId="77777777" w:rsidR="00AA2ED7" w:rsidRPr="00EA3C1E" w:rsidRDefault="00AA2ED7" w:rsidP="00AA2ED7">
      <w:pPr>
        <w:numPr>
          <w:ilvl w:val="0"/>
          <w:numId w:val="1"/>
        </w:numPr>
        <w:spacing w:line="360" w:lineRule="auto"/>
        <w:contextualSpacing/>
        <w:jc w:val="both"/>
        <w:rPr>
          <w:rFonts w:ascii="Palatino Linotype" w:hAnsi="Palatino Linotype" w:cs="Arial"/>
          <w:color w:val="000000" w:themeColor="text1"/>
        </w:rPr>
      </w:pPr>
      <w:r w:rsidRPr="00EA3C1E">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75B4535"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337AEBD4"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sz w:val="28"/>
        </w:rPr>
      </w:pPr>
      <w:r w:rsidRPr="00EA3C1E">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A3C1E">
        <w:rPr>
          <w:rFonts w:ascii="Palatino Linotype" w:hAnsi="Palatino Linotype"/>
          <w:color w:val="000000" w:themeColor="text1"/>
        </w:rPr>
        <w:lastRenderedPageBreak/>
        <w:t>por los titulares de áreas y que son sujetas a control, en primera instancia, por el Comité de Transparencia.</w:t>
      </w:r>
    </w:p>
    <w:p w14:paraId="0DB5FB3C" w14:textId="77777777" w:rsidR="00AA2ED7" w:rsidRPr="00EA3C1E" w:rsidRDefault="00AA2ED7" w:rsidP="00AA2ED7">
      <w:pPr>
        <w:pStyle w:val="Prrafodelista"/>
        <w:spacing w:line="360" w:lineRule="auto"/>
        <w:ind w:left="360" w:right="49"/>
        <w:jc w:val="both"/>
        <w:rPr>
          <w:rFonts w:ascii="Palatino Linotype" w:eastAsia="MS Mincho" w:hAnsi="Palatino Linotype" w:cs="Times New Roman"/>
          <w:sz w:val="28"/>
        </w:rPr>
      </w:pPr>
    </w:p>
    <w:p w14:paraId="1973F0C2" w14:textId="77777777" w:rsidR="00AA2ED7" w:rsidRPr="00EA3C1E" w:rsidRDefault="00AA2ED7" w:rsidP="00D65E80">
      <w:pPr>
        <w:pStyle w:val="Prrafodelista"/>
        <w:keepNext/>
        <w:keepLines/>
        <w:numPr>
          <w:ilvl w:val="0"/>
          <w:numId w:val="9"/>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43" w:name="_Toc34158057"/>
      <w:bookmarkStart w:id="44" w:name="_Toc34910493"/>
      <w:bookmarkStart w:id="45" w:name="_Toc34936182"/>
      <w:r w:rsidRPr="00EA3C1E">
        <w:rPr>
          <w:rFonts w:ascii="Palatino Linotype" w:eastAsiaTheme="majorEastAsia" w:hAnsi="Palatino Linotype" w:cstheme="majorBidi"/>
          <w:b/>
          <w:color w:val="000000" w:themeColor="text1"/>
        </w:rPr>
        <w:t>Requisitos de fondo del acuerdo de clasificación.</w:t>
      </w:r>
      <w:bookmarkEnd w:id="43"/>
      <w:bookmarkEnd w:id="44"/>
      <w:bookmarkEnd w:id="45"/>
      <w:r w:rsidRPr="00EA3C1E">
        <w:rPr>
          <w:rFonts w:ascii="Palatino Linotype" w:eastAsiaTheme="majorEastAsia" w:hAnsi="Palatino Linotype" w:cstheme="majorBidi"/>
          <w:b/>
          <w:color w:val="000000" w:themeColor="text1"/>
        </w:rPr>
        <w:t xml:space="preserve"> </w:t>
      </w:r>
    </w:p>
    <w:p w14:paraId="0FE812A7"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552051C8" w14:textId="77777777" w:rsidR="00AA2ED7" w:rsidRPr="00EA3C1E" w:rsidRDefault="00AA2ED7" w:rsidP="00AA2ED7">
      <w:pPr>
        <w:numPr>
          <w:ilvl w:val="0"/>
          <w:numId w:val="1"/>
        </w:numPr>
        <w:spacing w:line="360" w:lineRule="auto"/>
        <w:contextualSpacing/>
        <w:jc w:val="both"/>
        <w:rPr>
          <w:rFonts w:ascii="Palatino Linotype" w:hAnsi="Palatino Linotype" w:cs="Arial"/>
          <w:color w:val="000000" w:themeColor="text1"/>
        </w:rPr>
      </w:pPr>
      <w:r w:rsidRPr="00EA3C1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3EE3993" w14:textId="77777777" w:rsidR="00AA2ED7" w:rsidRPr="00EA3C1E" w:rsidRDefault="00AA2ED7" w:rsidP="00AA2ED7">
      <w:pPr>
        <w:spacing w:line="360" w:lineRule="auto"/>
        <w:contextualSpacing/>
        <w:jc w:val="both"/>
        <w:rPr>
          <w:rFonts w:ascii="Palatino Linotype" w:hAnsi="Palatino Linotype"/>
          <w:color w:val="000000" w:themeColor="text1"/>
        </w:rPr>
      </w:pPr>
    </w:p>
    <w:p w14:paraId="7523A706" w14:textId="77777777" w:rsidR="00AA2ED7" w:rsidRPr="00EA3C1E" w:rsidRDefault="00AA2ED7" w:rsidP="00AA2ED7">
      <w:pPr>
        <w:numPr>
          <w:ilvl w:val="0"/>
          <w:numId w:val="1"/>
        </w:numPr>
        <w:spacing w:line="360" w:lineRule="auto"/>
        <w:contextualSpacing/>
        <w:jc w:val="both"/>
        <w:rPr>
          <w:rFonts w:ascii="Palatino Linotype" w:hAnsi="Palatino Linotype"/>
          <w:color w:val="000000" w:themeColor="text1"/>
        </w:rPr>
      </w:pPr>
      <w:r w:rsidRPr="00EA3C1E">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EA3C1E">
        <w:rPr>
          <w:rFonts w:ascii="Palatino Linotype" w:hAnsi="Palatino Linotype"/>
          <w:b/>
          <w:color w:val="000000" w:themeColor="text1"/>
        </w:rPr>
        <w:t>es necesario fundar y motivar</w:t>
      </w:r>
      <w:r w:rsidRPr="00EA3C1E">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EA3C1E">
        <w:rPr>
          <w:rFonts w:ascii="Palatino Linotype" w:eastAsia="Times New Roman" w:hAnsi="Palatino Linotype" w:cs="Arial"/>
          <w:color w:val="000000" w:themeColor="text1"/>
          <w:lang w:eastAsia="es-MX"/>
        </w:rPr>
        <w:t>entenderse por fundamentación y motivación, lo siguiente:</w:t>
      </w:r>
    </w:p>
    <w:p w14:paraId="73CB7D39" w14:textId="77777777" w:rsidR="00AA2ED7" w:rsidRPr="00EA3C1E" w:rsidRDefault="00AA2ED7" w:rsidP="00AA2ED7">
      <w:pPr>
        <w:spacing w:line="360" w:lineRule="auto"/>
        <w:ind w:right="618"/>
        <w:contextualSpacing/>
        <w:jc w:val="both"/>
        <w:rPr>
          <w:rFonts w:ascii="Palatino Linotype" w:hAnsi="Palatino Linotype" w:cs="Arial"/>
          <w:color w:val="000000" w:themeColor="text1"/>
        </w:rPr>
      </w:pPr>
    </w:p>
    <w:p w14:paraId="608FF136" w14:textId="77777777" w:rsidR="00AA2ED7" w:rsidRPr="00EA3C1E" w:rsidRDefault="00AA2ED7" w:rsidP="00AA2ED7">
      <w:pPr>
        <w:spacing w:line="360" w:lineRule="auto"/>
        <w:ind w:left="567" w:right="618"/>
        <w:contextualSpacing/>
        <w:jc w:val="both"/>
        <w:rPr>
          <w:rFonts w:ascii="Palatino Linotype" w:hAnsi="Palatino Linotype" w:cs="Arial"/>
          <w:i/>
          <w:color w:val="000000" w:themeColor="text1"/>
          <w:sz w:val="22"/>
        </w:rPr>
      </w:pPr>
      <w:r w:rsidRPr="00EA3C1E">
        <w:rPr>
          <w:rFonts w:ascii="Palatino Linotype" w:hAnsi="Palatino Linotype" w:cs="Arial"/>
          <w:b/>
          <w:i/>
          <w:color w:val="000000" w:themeColor="text1"/>
          <w:sz w:val="22"/>
        </w:rPr>
        <w:t>FUNDAMENTACIÓN Y MOTIVACIÓN.</w:t>
      </w:r>
      <w:r w:rsidRPr="00EA3C1E">
        <w:rPr>
          <w:rFonts w:ascii="Palatino Linotype" w:hAnsi="Palatino Linotype" w:cs="Arial"/>
          <w:i/>
          <w:color w:val="000000" w:themeColor="text1"/>
          <w:sz w:val="22"/>
        </w:rPr>
        <w:t xml:space="preserve"> La debida fundamentación y motivación legal, deben entenderse, por lo primero, la cita del precepto legal aplicable al caso, y por </w:t>
      </w:r>
      <w:r w:rsidRPr="00EA3C1E">
        <w:rPr>
          <w:rFonts w:ascii="Palatino Linotype" w:hAnsi="Palatino Linotype" w:cs="Arial"/>
          <w:i/>
          <w:color w:val="000000" w:themeColor="text1"/>
          <w:sz w:val="22"/>
        </w:rPr>
        <w:lastRenderedPageBreak/>
        <w:t>lo segundo, las razones, motivos o circunstancias especiales que llevaron a la autoridad a concluir que el caso particular encuadra en el supuesto previsto por la norma legal invocada como fundamento.</w:t>
      </w:r>
    </w:p>
    <w:p w14:paraId="0D25880D" w14:textId="77777777" w:rsidR="00AA2ED7" w:rsidRPr="00EA3C1E" w:rsidRDefault="00AA2ED7" w:rsidP="00AA2ED7">
      <w:pPr>
        <w:spacing w:line="360" w:lineRule="auto"/>
        <w:ind w:right="618"/>
        <w:contextualSpacing/>
        <w:jc w:val="both"/>
        <w:rPr>
          <w:rFonts w:ascii="Palatino Linotype" w:hAnsi="Palatino Linotype" w:cs="Arial"/>
          <w:i/>
          <w:color w:val="000000" w:themeColor="text1"/>
          <w:sz w:val="22"/>
        </w:rPr>
      </w:pPr>
    </w:p>
    <w:p w14:paraId="73E10F9F" w14:textId="77777777" w:rsidR="00AA2ED7" w:rsidRPr="00EA3C1E" w:rsidRDefault="00AA2ED7" w:rsidP="00AA2ED7">
      <w:pPr>
        <w:spacing w:line="360" w:lineRule="auto"/>
        <w:ind w:left="567" w:right="618"/>
        <w:contextualSpacing/>
        <w:jc w:val="both"/>
        <w:rPr>
          <w:rFonts w:ascii="Palatino Linotype" w:hAnsi="Palatino Linotype" w:cs="Arial"/>
          <w:i/>
          <w:color w:val="000000" w:themeColor="text1"/>
          <w:sz w:val="22"/>
        </w:rPr>
      </w:pPr>
      <w:r w:rsidRPr="00EA3C1E">
        <w:rPr>
          <w:rFonts w:ascii="Palatino Linotype" w:hAnsi="Palatino Linotype" w:cs="Arial"/>
          <w:i/>
          <w:color w:val="000000" w:themeColor="text1"/>
          <w:sz w:val="22"/>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w:t>
      </w:r>
      <w:proofErr w:type="spellStart"/>
      <w:r w:rsidRPr="00EA3C1E">
        <w:rPr>
          <w:rFonts w:ascii="Palatino Linotype" w:hAnsi="Palatino Linotype" w:cs="Arial"/>
          <w:i/>
          <w:color w:val="000000" w:themeColor="text1"/>
          <w:sz w:val="22"/>
        </w:rPr>
        <w:t>Baigts</w:t>
      </w:r>
      <w:proofErr w:type="spellEnd"/>
      <w:r w:rsidRPr="00EA3C1E">
        <w:rPr>
          <w:rFonts w:ascii="Palatino Linotype" w:hAnsi="Palatino Linotype" w:cs="Arial"/>
          <w:i/>
          <w:color w:val="000000" w:themeColor="text1"/>
          <w:sz w:val="22"/>
        </w:rPr>
        <w:t xml:space="preserve"> Muñoz.</w:t>
      </w:r>
      <w:r w:rsidRPr="00EA3C1E">
        <w:rPr>
          <w:rFonts w:ascii="Palatino Linotype" w:hAnsi="Palatino Linotype" w:cs="Arial"/>
          <w:i/>
          <w:color w:val="000000" w:themeColor="text1"/>
          <w:sz w:val="22"/>
          <w:vertAlign w:val="superscript"/>
        </w:rPr>
        <w:footnoteReference w:id="9"/>
      </w:r>
    </w:p>
    <w:p w14:paraId="1C2129BF" w14:textId="77777777" w:rsidR="00AA2ED7" w:rsidRPr="00EA3C1E" w:rsidRDefault="00AA2ED7" w:rsidP="00AA2ED7">
      <w:pPr>
        <w:spacing w:line="360" w:lineRule="auto"/>
        <w:ind w:left="567"/>
        <w:contextualSpacing/>
        <w:jc w:val="both"/>
        <w:rPr>
          <w:rFonts w:ascii="Palatino Linotype" w:hAnsi="Palatino Linotype" w:cs="Arial"/>
          <w:color w:val="000000" w:themeColor="text1"/>
          <w:lang w:val="es-ES"/>
        </w:rPr>
      </w:pPr>
    </w:p>
    <w:p w14:paraId="3F4B35EA" w14:textId="77777777" w:rsidR="00AA2ED7" w:rsidRPr="00EA3C1E" w:rsidRDefault="00AA2ED7" w:rsidP="00AA2ED7">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EA3C1E">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3602E52" w14:textId="77777777" w:rsidR="00AA2ED7" w:rsidRPr="00EA3C1E" w:rsidRDefault="00AA2ED7" w:rsidP="00AA2ED7">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BDDD13C" w14:textId="77777777" w:rsidR="00AA2ED7" w:rsidRPr="00EA3C1E" w:rsidRDefault="00AA2ED7" w:rsidP="00AA2ED7">
      <w:pPr>
        <w:numPr>
          <w:ilvl w:val="0"/>
          <w:numId w:val="1"/>
        </w:numPr>
        <w:shd w:val="clear" w:color="auto" w:fill="FFFFFF"/>
        <w:spacing w:line="360" w:lineRule="auto"/>
        <w:contextualSpacing/>
        <w:jc w:val="both"/>
        <w:rPr>
          <w:rFonts w:ascii="Palatino Linotype" w:eastAsia="Times New Roman" w:hAnsi="Palatino Linotype" w:cs="Arial"/>
          <w:color w:val="000000" w:themeColor="text1"/>
          <w:lang w:eastAsia="es-MX"/>
        </w:rPr>
      </w:pPr>
      <w:r w:rsidRPr="00EA3C1E">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67B0D5A4"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0600F589"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EA3C1E">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14:paraId="6DD82D08" w14:textId="77777777" w:rsidR="00AA2ED7" w:rsidRPr="00EA3C1E" w:rsidRDefault="00AA2ED7" w:rsidP="00AA2ED7">
      <w:pPr>
        <w:spacing w:line="360" w:lineRule="auto"/>
        <w:ind w:right="49"/>
        <w:contextualSpacing/>
        <w:jc w:val="both"/>
        <w:rPr>
          <w:rFonts w:ascii="Palatino Linotype" w:eastAsia="MS Mincho" w:hAnsi="Palatino Linotype" w:cs="Times New Roman"/>
        </w:rPr>
      </w:pPr>
    </w:p>
    <w:p w14:paraId="5101767C" w14:textId="77777777" w:rsidR="00AA2ED7" w:rsidRPr="00EA3C1E" w:rsidRDefault="00AA2ED7" w:rsidP="00AA2ED7">
      <w:pPr>
        <w:numPr>
          <w:ilvl w:val="0"/>
          <w:numId w:val="1"/>
        </w:numPr>
        <w:spacing w:line="360" w:lineRule="auto"/>
        <w:ind w:right="49"/>
        <w:contextualSpacing/>
        <w:jc w:val="both"/>
        <w:rPr>
          <w:rFonts w:ascii="Palatino Linotype" w:eastAsia="MS Mincho" w:hAnsi="Palatino Linotype" w:cs="Times New Roman"/>
        </w:rPr>
      </w:pPr>
      <w:r w:rsidRPr="00EA3C1E">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1B636301" w14:textId="77777777" w:rsidR="00AA2ED7" w:rsidRPr="00EA3C1E" w:rsidRDefault="00AA2ED7" w:rsidP="00723006">
      <w:pPr>
        <w:pStyle w:val="Prrafodelista"/>
        <w:spacing w:line="360" w:lineRule="auto"/>
        <w:ind w:left="0"/>
        <w:jc w:val="both"/>
        <w:rPr>
          <w:rFonts w:ascii="Palatino Linotype" w:eastAsia="MS Mincho" w:hAnsi="Palatino Linotype"/>
        </w:rPr>
      </w:pPr>
    </w:p>
    <w:p w14:paraId="7E3DC501" w14:textId="336721EB" w:rsidR="00AA2ED7" w:rsidRPr="00EA3C1E" w:rsidRDefault="00E7573A" w:rsidP="00AA2ED7">
      <w:pPr>
        <w:pStyle w:val="Prrafodelista"/>
        <w:numPr>
          <w:ilvl w:val="0"/>
          <w:numId w:val="1"/>
        </w:numPr>
        <w:tabs>
          <w:tab w:val="left" w:pos="567"/>
        </w:tabs>
        <w:spacing w:line="360" w:lineRule="auto"/>
        <w:jc w:val="both"/>
        <w:rPr>
          <w:rFonts w:ascii="Palatino Linotype" w:hAnsi="Palatino Linotype"/>
          <w:b/>
        </w:rPr>
      </w:pPr>
      <w:r w:rsidRPr="00EA3C1E">
        <w:rPr>
          <w:rFonts w:ascii="Palatino Linotype" w:eastAsia="MS Mincho" w:hAnsi="Palatino Linotype"/>
        </w:rPr>
        <w:t xml:space="preserve">Ahora bien, contrario a lo que manifestó el Sujeto Obligado en su respuesta, es necesario mencionar que si bien, la </w:t>
      </w:r>
      <w:r w:rsidR="00AA2ED7" w:rsidRPr="00EA3C1E">
        <w:rPr>
          <w:rFonts w:ascii="Palatino Linotype" w:eastAsia="MS Mincho" w:hAnsi="Palatino Linotype"/>
        </w:rPr>
        <w:t xml:space="preserve">firma autógrafa corresponde a un dato personal; </w:t>
      </w:r>
      <w:r w:rsidRPr="00EA3C1E">
        <w:rPr>
          <w:rFonts w:ascii="Palatino Linotype" w:eastAsia="MS Mincho" w:hAnsi="Palatino Linotype"/>
        </w:rPr>
        <w:t>también lo es qué,</w:t>
      </w:r>
      <w:r w:rsidR="00AA2ED7" w:rsidRPr="00EA3C1E">
        <w:rPr>
          <w:rFonts w:ascii="Palatino Linotype" w:eastAsia="MS Mincho" w:hAnsi="Palatino Linotype"/>
        </w:rPr>
        <w:t xml:space="preserve">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w:t>
      </w:r>
      <w:r w:rsidR="00C0534A" w:rsidRPr="00EA3C1E">
        <w:rPr>
          <w:rFonts w:ascii="Palatino Linotype" w:eastAsia="MS Mincho" w:hAnsi="Palatino Linotype"/>
        </w:rPr>
        <w:t xml:space="preserve">criterio 02/19 </w:t>
      </w:r>
      <w:r w:rsidR="00C0534A" w:rsidRPr="00EA3C1E">
        <w:rPr>
          <w:rFonts w:ascii="Palatino Linotype" w:eastAsia="MS Mincho" w:hAnsi="Palatino Linotype"/>
        </w:rPr>
        <w:lastRenderedPageBreak/>
        <w:t>emitido por el Instituto Nacional de Transparencia, Acceso a la Información y Protección de Datos Personales, cuyo rubro y texto disponen lo siguiente:</w:t>
      </w:r>
      <w:r w:rsidR="00AA2ED7" w:rsidRPr="00EA3C1E">
        <w:rPr>
          <w:rFonts w:ascii="Palatino Linotype" w:eastAsia="MS Mincho" w:hAnsi="Palatino Linotype"/>
        </w:rPr>
        <w:t xml:space="preserve"> </w:t>
      </w:r>
    </w:p>
    <w:p w14:paraId="22BBB5B2" w14:textId="77777777" w:rsidR="00AA2ED7" w:rsidRPr="00EA3C1E" w:rsidRDefault="00AA2ED7" w:rsidP="00AA2ED7">
      <w:pPr>
        <w:tabs>
          <w:tab w:val="left" w:pos="567"/>
        </w:tabs>
        <w:spacing w:line="360" w:lineRule="auto"/>
        <w:jc w:val="both"/>
        <w:rPr>
          <w:rFonts w:ascii="Palatino Linotype" w:hAnsi="Palatino Linotype"/>
          <w:b/>
          <w:i/>
          <w:color w:val="000000" w:themeColor="text1"/>
        </w:rPr>
      </w:pPr>
    </w:p>
    <w:p w14:paraId="16362ABC" w14:textId="77777777" w:rsidR="00AA2ED7" w:rsidRPr="00EA3C1E" w:rsidRDefault="00AA2ED7" w:rsidP="00AA2ED7">
      <w:pPr>
        <w:tabs>
          <w:tab w:val="left" w:pos="567"/>
        </w:tabs>
        <w:spacing w:line="360" w:lineRule="auto"/>
        <w:ind w:left="567" w:right="616"/>
        <w:jc w:val="both"/>
        <w:rPr>
          <w:rFonts w:ascii="Palatino Linotype" w:hAnsi="Palatino Linotype"/>
          <w:i/>
          <w:color w:val="000000" w:themeColor="text1"/>
          <w:sz w:val="22"/>
        </w:rPr>
      </w:pPr>
      <w:r w:rsidRPr="00EA3C1E">
        <w:rPr>
          <w:rFonts w:ascii="Palatino Linotype" w:hAnsi="Palatino Linotype"/>
          <w:i/>
          <w:color w:val="000000" w:themeColor="text1"/>
          <w:sz w:val="22"/>
        </w:rPr>
        <w:t>“</w:t>
      </w:r>
      <w:r w:rsidRPr="00EA3C1E">
        <w:rPr>
          <w:rFonts w:ascii="Palatino Linotype" w:hAnsi="Palatino Linotype"/>
          <w:b/>
          <w:i/>
          <w:color w:val="000000" w:themeColor="text1"/>
          <w:sz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EA3C1E">
        <w:rPr>
          <w:rFonts w:ascii="Palatino Linotype" w:hAnsi="Palatino Linotype"/>
          <w:i/>
          <w:color w:val="000000" w:themeColor="text1"/>
          <w:sz w:val="22"/>
        </w:rPr>
        <w:t>.</w:t>
      </w:r>
    </w:p>
    <w:p w14:paraId="37122332" w14:textId="77777777" w:rsidR="00AA2ED7" w:rsidRPr="00EA3C1E" w:rsidRDefault="00AA2ED7" w:rsidP="00AA2ED7">
      <w:pPr>
        <w:tabs>
          <w:tab w:val="left" w:pos="567"/>
        </w:tabs>
        <w:spacing w:line="360" w:lineRule="auto"/>
        <w:ind w:left="567" w:right="616"/>
        <w:jc w:val="both"/>
        <w:rPr>
          <w:rFonts w:ascii="Palatino Linotype" w:hAnsi="Palatino Linotype"/>
          <w:i/>
          <w:color w:val="000000" w:themeColor="text1"/>
          <w:sz w:val="22"/>
        </w:rPr>
      </w:pPr>
    </w:p>
    <w:p w14:paraId="4DDD1825" w14:textId="77777777" w:rsidR="00AA2ED7" w:rsidRPr="00EA3C1E" w:rsidRDefault="00AA2ED7" w:rsidP="00AA2ED7">
      <w:pPr>
        <w:tabs>
          <w:tab w:val="left" w:pos="567"/>
        </w:tabs>
        <w:spacing w:line="360" w:lineRule="auto"/>
        <w:ind w:left="567" w:right="616"/>
        <w:jc w:val="both"/>
        <w:rPr>
          <w:rFonts w:ascii="Palatino Linotype" w:hAnsi="Palatino Linotype"/>
          <w:i/>
          <w:color w:val="000000" w:themeColor="text1"/>
          <w:sz w:val="22"/>
        </w:rPr>
      </w:pPr>
      <w:r w:rsidRPr="00EA3C1E">
        <w:rPr>
          <w:rFonts w:ascii="Palatino Linotype" w:hAnsi="Palatino Linotype"/>
          <w:i/>
          <w:color w:val="000000" w:themeColor="text1"/>
          <w:sz w:val="22"/>
        </w:rPr>
        <w:t>Resoluciones:</w:t>
      </w:r>
    </w:p>
    <w:p w14:paraId="35F41B42" w14:textId="77777777" w:rsidR="00AA2ED7" w:rsidRPr="00EA3C1E" w:rsidRDefault="00AA2ED7" w:rsidP="00D65E80">
      <w:pPr>
        <w:numPr>
          <w:ilvl w:val="0"/>
          <w:numId w:val="8"/>
        </w:numPr>
        <w:tabs>
          <w:tab w:val="left" w:pos="567"/>
        </w:tabs>
        <w:spacing w:line="360" w:lineRule="auto"/>
        <w:ind w:left="567" w:right="616" w:firstLine="0"/>
        <w:jc w:val="both"/>
        <w:rPr>
          <w:rFonts w:ascii="Palatino Linotype" w:hAnsi="Palatino Linotype"/>
          <w:i/>
          <w:color w:val="000000" w:themeColor="text1"/>
          <w:sz w:val="22"/>
        </w:rPr>
      </w:pPr>
      <w:r w:rsidRPr="00EA3C1E">
        <w:rPr>
          <w:rFonts w:ascii="Palatino Linotype" w:hAnsi="Palatino Linotype"/>
          <w:i/>
          <w:color w:val="000000" w:themeColor="text1"/>
          <w:sz w:val="22"/>
        </w:rPr>
        <w:t>RRA 0185/17. Secretaría de Cultura. 08 de febrero de 2017. Por unanimidad. Comisionado Ponente Oscar Mauricio Guerra Ford.</w:t>
      </w:r>
    </w:p>
    <w:p w14:paraId="70C68851" w14:textId="77777777" w:rsidR="00AA2ED7" w:rsidRPr="00EA3C1E" w:rsidRDefault="00C27D17" w:rsidP="00D65E80">
      <w:pPr>
        <w:numPr>
          <w:ilvl w:val="1"/>
          <w:numId w:val="8"/>
        </w:numPr>
        <w:tabs>
          <w:tab w:val="left" w:pos="567"/>
        </w:tabs>
        <w:spacing w:line="360" w:lineRule="auto"/>
        <w:ind w:left="567" w:right="616" w:firstLine="0"/>
        <w:jc w:val="both"/>
        <w:rPr>
          <w:rFonts w:ascii="Palatino Linotype" w:hAnsi="Palatino Linotype"/>
          <w:i/>
          <w:color w:val="000000" w:themeColor="text1"/>
          <w:sz w:val="22"/>
        </w:rPr>
      </w:pPr>
      <w:hyperlink r:id="rId11" w:history="1">
        <w:r w:rsidR="00AA2ED7" w:rsidRPr="00EA3C1E">
          <w:rPr>
            <w:rStyle w:val="Hipervnculo"/>
            <w:rFonts w:ascii="Palatino Linotype" w:hAnsi="Palatino Linotype"/>
            <w:i/>
            <w:color w:val="000000" w:themeColor="text1"/>
            <w:sz w:val="22"/>
          </w:rPr>
          <w:t>http://consultas.ifai.org.mx/descargar.php?r=./pdf/resoluciones/2017/&amp;a=RRA%20185.pdf</w:t>
        </w:r>
      </w:hyperlink>
      <w:r w:rsidR="00AA2ED7" w:rsidRPr="00EA3C1E">
        <w:rPr>
          <w:rFonts w:ascii="Palatino Linotype" w:hAnsi="Palatino Linotype"/>
          <w:i/>
          <w:color w:val="000000" w:themeColor="text1"/>
          <w:sz w:val="22"/>
        </w:rPr>
        <w:t xml:space="preserve"> </w:t>
      </w:r>
    </w:p>
    <w:p w14:paraId="0B68875C" w14:textId="77777777" w:rsidR="00AA2ED7" w:rsidRPr="00EA3C1E" w:rsidRDefault="00AA2ED7" w:rsidP="00D65E80">
      <w:pPr>
        <w:numPr>
          <w:ilvl w:val="0"/>
          <w:numId w:val="8"/>
        </w:numPr>
        <w:tabs>
          <w:tab w:val="left" w:pos="567"/>
        </w:tabs>
        <w:spacing w:line="360" w:lineRule="auto"/>
        <w:ind w:left="567" w:right="616" w:firstLine="0"/>
        <w:jc w:val="both"/>
        <w:rPr>
          <w:rFonts w:ascii="Palatino Linotype" w:hAnsi="Palatino Linotype"/>
          <w:i/>
          <w:color w:val="000000" w:themeColor="text1"/>
          <w:sz w:val="22"/>
        </w:rPr>
      </w:pPr>
      <w:r w:rsidRPr="00EA3C1E">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441D98AE" w14:textId="77777777" w:rsidR="00AA2ED7" w:rsidRPr="00EA3C1E" w:rsidRDefault="00C27D17" w:rsidP="00D65E80">
      <w:pPr>
        <w:numPr>
          <w:ilvl w:val="1"/>
          <w:numId w:val="8"/>
        </w:numPr>
        <w:tabs>
          <w:tab w:val="left" w:pos="567"/>
        </w:tabs>
        <w:spacing w:line="360" w:lineRule="auto"/>
        <w:ind w:left="567" w:right="616" w:firstLine="0"/>
        <w:jc w:val="both"/>
        <w:rPr>
          <w:rFonts w:ascii="Palatino Linotype" w:hAnsi="Palatino Linotype"/>
          <w:i/>
          <w:color w:val="000000" w:themeColor="text1"/>
          <w:sz w:val="22"/>
        </w:rPr>
      </w:pPr>
      <w:hyperlink r:id="rId12" w:history="1">
        <w:r w:rsidR="00AA2ED7" w:rsidRPr="00EA3C1E">
          <w:rPr>
            <w:rStyle w:val="Hipervnculo"/>
            <w:rFonts w:ascii="Palatino Linotype" w:hAnsi="Palatino Linotype"/>
            <w:i/>
            <w:color w:val="000000" w:themeColor="text1"/>
            <w:sz w:val="22"/>
          </w:rPr>
          <w:t>http://consultas.ifai.org.mx/descargar.php?r=./pdf/resoluciones/2017/&amp;a=RRA%201588.pdf</w:t>
        </w:r>
      </w:hyperlink>
      <w:r w:rsidR="00AA2ED7" w:rsidRPr="00EA3C1E">
        <w:rPr>
          <w:rFonts w:ascii="Palatino Linotype" w:hAnsi="Palatino Linotype"/>
          <w:i/>
          <w:color w:val="000000" w:themeColor="text1"/>
          <w:sz w:val="22"/>
        </w:rPr>
        <w:t xml:space="preserve"> </w:t>
      </w:r>
    </w:p>
    <w:p w14:paraId="3E773742" w14:textId="77777777" w:rsidR="00AA2ED7" w:rsidRPr="00EA3C1E" w:rsidRDefault="00AA2ED7" w:rsidP="00D65E80">
      <w:pPr>
        <w:numPr>
          <w:ilvl w:val="0"/>
          <w:numId w:val="8"/>
        </w:numPr>
        <w:tabs>
          <w:tab w:val="left" w:pos="567"/>
        </w:tabs>
        <w:spacing w:line="360" w:lineRule="auto"/>
        <w:ind w:left="567" w:right="616" w:firstLine="0"/>
        <w:jc w:val="both"/>
        <w:rPr>
          <w:rFonts w:ascii="Palatino Linotype" w:hAnsi="Palatino Linotype"/>
          <w:bCs/>
          <w:i/>
          <w:color w:val="000000" w:themeColor="text1"/>
          <w:sz w:val="22"/>
        </w:rPr>
      </w:pPr>
      <w:r w:rsidRPr="00EA3C1E">
        <w:rPr>
          <w:rFonts w:ascii="Palatino Linotype" w:hAnsi="Palatino Linotype"/>
          <w:i/>
          <w:color w:val="000000" w:themeColor="text1"/>
          <w:sz w:val="22"/>
        </w:rPr>
        <w:t>RRA 3472/17. Instituto Nacional de Migración. 21 de junio de 2017. Por unanimidad. Comisionado Ponente Joel Salas Suárez</w:t>
      </w:r>
      <w:r w:rsidRPr="00EA3C1E">
        <w:rPr>
          <w:rFonts w:ascii="Palatino Linotype" w:hAnsi="Palatino Linotype"/>
          <w:bCs/>
          <w:i/>
          <w:color w:val="000000" w:themeColor="text1"/>
          <w:sz w:val="22"/>
        </w:rPr>
        <w:t>.</w:t>
      </w:r>
    </w:p>
    <w:p w14:paraId="7E8FB5F7" w14:textId="77777777" w:rsidR="00AA2ED7" w:rsidRPr="00EA3C1E" w:rsidRDefault="00C27D17" w:rsidP="00D65E80">
      <w:pPr>
        <w:numPr>
          <w:ilvl w:val="1"/>
          <w:numId w:val="8"/>
        </w:numPr>
        <w:tabs>
          <w:tab w:val="left" w:pos="567"/>
        </w:tabs>
        <w:spacing w:line="360" w:lineRule="auto"/>
        <w:ind w:left="567" w:right="616" w:firstLine="0"/>
        <w:jc w:val="both"/>
        <w:rPr>
          <w:rFonts w:ascii="Palatino Linotype" w:hAnsi="Palatino Linotype"/>
          <w:bCs/>
          <w:i/>
          <w:color w:val="000000" w:themeColor="text1"/>
          <w:sz w:val="22"/>
        </w:rPr>
      </w:pPr>
      <w:hyperlink r:id="rId13" w:history="1">
        <w:r w:rsidR="00AA2ED7" w:rsidRPr="00EA3C1E">
          <w:rPr>
            <w:rStyle w:val="Hipervnculo"/>
            <w:rFonts w:ascii="Palatino Linotype" w:hAnsi="Palatino Linotype"/>
            <w:bCs/>
            <w:i/>
            <w:color w:val="000000" w:themeColor="text1"/>
            <w:sz w:val="22"/>
          </w:rPr>
          <w:t>http://consultas.ifai.org.mx/descargar.php?r=./pdf/resoluciones/2017/&amp;a=RRA%203472.pdf</w:t>
        </w:r>
      </w:hyperlink>
      <w:r w:rsidR="00AA2ED7" w:rsidRPr="00EA3C1E">
        <w:rPr>
          <w:rFonts w:ascii="Palatino Linotype" w:hAnsi="Palatino Linotype"/>
          <w:bCs/>
          <w:i/>
          <w:color w:val="000000" w:themeColor="text1"/>
          <w:sz w:val="22"/>
        </w:rPr>
        <w:t xml:space="preserve"> “</w:t>
      </w:r>
    </w:p>
    <w:p w14:paraId="6A44C082" w14:textId="77777777" w:rsidR="00AA2ED7" w:rsidRPr="00EA3C1E" w:rsidRDefault="00AA2ED7" w:rsidP="00AA2ED7">
      <w:pPr>
        <w:spacing w:line="360" w:lineRule="auto"/>
        <w:contextualSpacing/>
        <w:jc w:val="both"/>
        <w:rPr>
          <w:rFonts w:ascii="Palatino Linotype" w:eastAsia="MS Mincho" w:hAnsi="Palatino Linotype"/>
        </w:rPr>
      </w:pPr>
    </w:p>
    <w:p w14:paraId="6A9A3E20" w14:textId="0A707C9B" w:rsidR="00AA2ED7" w:rsidRPr="00EA3C1E" w:rsidRDefault="00C0534A" w:rsidP="00AA2ED7">
      <w:pPr>
        <w:numPr>
          <w:ilvl w:val="0"/>
          <w:numId w:val="1"/>
        </w:numPr>
        <w:spacing w:line="360" w:lineRule="auto"/>
        <w:contextualSpacing/>
        <w:jc w:val="both"/>
        <w:rPr>
          <w:rFonts w:ascii="Palatino Linotype" w:eastAsia="MS Mincho" w:hAnsi="Palatino Linotype"/>
        </w:rPr>
      </w:pPr>
      <w:r w:rsidRPr="00EA3C1E">
        <w:rPr>
          <w:rFonts w:ascii="Palatino Linotype" w:eastAsia="MS Mincho" w:hAnsi="Palatino Linotype"/>
        </w:rPr>
        <w:t xml:space="preserve">En el mismo sentido, </w:t>
      </w:r>
      <w:r w:rsidR="00AA2ED7" w:rsidRPr="00EA3C1E">
        <w:rPr>
          <w:rFonts w:ascii="Palatino Linotype" w:eastAsia="MS Mincho" w:hAnsi="Palatino Linotype"/>
        </w:rPr>
        <w:t xml:space="preserve">los </w:t>
      </w:r>
      <w:r w:rsidR="00AA2ED7" w:rsidRPr="00EA3C1E">
        <w:rPr>
          <w:rFonts w:ascii="Palatino Linotype" w:hAnsi="Palatino Linotype" w:cs="Arial"/>
          <w:b/>
        </w:rPr>
        <w:t xml:space="preserve">Lineamientos Generales en Materia de Clasificación y Desclasificación de la Información, así como para la Elaboración de Versiones Públicas </w:t>
      </w:r>
      <w:r w:rsidR="00AA2ED7" w:rsidRPr="00EA3C1E">
        <w:rPr>
          <w:rFonts w:ascii="Palatino Linotype" w:hAnsi="Palatino Linotype" w:cs="Arial"/>
        </w:rPr>
        <w:t>que señalan lo siguiente:</w:t>
      </w:r>
    </w:p>
    <w:p w14:paraId="3A4E37FA" w14:textId="77777777" w:rsidR="00AA2ED7" w:rsidRPr="00EA3C1E" w:rsidRDefault="00AA2ED7" w:rsidP="00AA2ED7">
      <w:pPr>
        <w:spacing w:line="360" w:lineRule="auto"/>
        <w:contextualSpacing/>
        <w:jc w:val="both"/>
        <w:rPr>
          <w:rFonts w:ascii="Palatino Linotype" w:eastAsia="MS Mincho" w:hAnsi="Palatino Linotype"/>
        </w:rPr>
      </w:pPr>
    </w:p>
    <w:p w14:paraId="65C6504E" w14:textId="77777777" w:rsidR="00AA2ED7" w:rsidRPr="00EA3C1E" w:rsidRDefault="00AA2ED7" w:rsidP="00AA2ED7">
      <w:pPr>
        <w:shd w:val="clear" w:color="auto" w:fill="FFFFFF"/>
        <w:spacing w:after="200" w:line="360" w:lineRule="auto"/>
        <w:ind w:left="567" w:right="567"/>
        <w:jc w:val="both"/>
        <w:rPr>
          <w:rFonts w:ascii="Palatino Linotype" w:hAnsi="Palatino Linotype" w:cs="Arial"/>
          <w:i/>
          <w:sz w:val="22"/>
        </w:rPr>
      </w:pPr>
      <w:r w:rsidRPr="00EA3C1E">
        <w:rPr>
          <w:rFonts w:ascii="Palatino Linotype" w:hAnsi="Palatino Linotype" w:cs="Arial"/>
          <w:b/>
          <w:i/>
          <w:sz w:val="22"/>
        </w:rPr>
        <w:lastRenderedPageBreak/>
        <w:t>Quincuagésimo séptimo</w:t>
      </w:r>
      <w:r w:rsidRPr="00EA3C1E">
        <w:rPr>
          <w:rFonts w:ascii="Palatino Linotype" w:hAnsi="Palatino Linotype" w:cs="Arial"/>
          <w:i/>
          <w:sz w:val="22"/>
        </w:rPr>
        <w:t xml:space="preserve">. </w:t>
      </w:r>
      <w:r w:rsidRPr="00EA3C1E">
        <w:rPr>
          <w:rFonts w:ascii="Palatino Linotype" w:hAnsi="Palatino Linotype" w:cs="Arial"/>
          <w:b/>
          <w:i/>
          <w:sz w:val="22"/>
        </w:rPr>
        <w:t>Se considera, en principio, como información pública</w:t>
      </w:r>
      <w:r w:rsidRPr="00EA3C1E">
        <w:rPr>
          <w:rFonts w:ascii="Palatino Linotype" w:hAnsi="Palatino Linotype" w:cs="Arial"/>
          <w:i/>
          <w:sz w:val="22"/>
        </w:rPr>
        <w:t xml:space="preserve"> y no podrá omitirse de las versiones públicas la siguiente:</w:t>
      </w:r>
    </w:p>
    <w:p w14:paraId="04039C0D" w14:textId="77777777" w:rsidR="00AA2ED7" w:rsidRPr="00EA3C1E" w:rsidRDefault="00AA2ED7" w:rsidP="00AA2ED7">
      <w:pPr>
        <w:shd w:val="clear" w:color="auto" w:fill="FFFFFF"/>
        <w:spacing w:after="200" w:line="360" w:lineRule="auto"/>
        <w:ind w:left="567" w:right="567"/>
        <w:jc w:val="both"/>
        <w:rPr>
          <w:rFonts w:ascii="Palatino Linotype" w:hAnsi="Palatino Linotype" w:cs="Arial"/>
          <w:i/>
          <w:sz w:val="22"/>
        </w:rPr>
      </w:pPr>
      <w:r w:rsidRPr="00EA3C1E">
        <w:rPr>
          <w:rFonts w:ascii="Palatino Linotype" w:hAnsi="Palatino Linotype" w:cs="Arial"/>
          <w:i/>
          <w:sz w:val="22"/>
        </w:rPr>
        <w:t>La relativa a las Obligaciones de Transparencia que contempla el Título V de la Ley General y las demás disposiciones legales aplicables;</w:t>
      </w:r>
    </w:p>
    <w:p w14:paraId="19865ECA" w14:textId="77777777" w:rsidR="00AA2ED7" w:rsidRPr="00EA3C1E" w:rsidRDefault="00AA2ED7" w:rsidP="00AA2ED7">
      <w:pPr>
        <w:shd w:val="clear" w:color="auto" w:fill="FFFFFF"/>
        <w:spacing w:after="200" w:line="360" w:lineRule="auto"/>
        <w:ind w:left="567" w:right="567"/>
        <w:jc w:val="both"/>
        <w:rPr>
          <w:rFonts w:ascii="Palatino Linotype" w:hAnsi="Palatino Linotype" w:cs="Arial"/>
          <w:b/>
          <w:i/>
          <w:sz w:val="22"/>
        </w:rPr>
      </w:pPr>
      <w:r w:rsidRPr="00EA3C1E">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52EF2A79" w14:textId="77777777" w:rsidR="00AA2ED7" w:rsidRPr="00EA3C1E" w:rsidRDefault="00AA2ED7" w:rsidP="00AA2ED7">
      <w:pPr>
        <w:shd w:val="clear" w:color="auto" w:fill="FFFFFF"/>
        <w:spacing w:after="200" w:line="360" w:lineRule="auto"/>
        <w:ind w:left="567" w:right="567"/>
        <w:jc w:val="both"/>
        <w:rPr>
          <w:rFonts w:ascii="Palatino Linotype" w:hAnsi="Palatino Linotype" w:cs="Arial"/>
          <w:b/>
          <w:i/>
          <w:sz w:val="22"/>
        </w:rPr>
      </w:pPr>
      <w:r w:rsidRPr="00EA3C1E">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3C3D3B8C" w14:textId="77777777" w:rsidR="00AA2ED7" w:rsidRPr="00EA3C1E" w:rsidRDefault="00AA2ED7" w:rsidP="00AA2ED7">
      <w:pPr>
        <w:shd w:val="clear" w:color="auto" w:fill="FFFFFF"/>
        <w:spacing w:after="200" w:line="360" w:lineRule="auto"/>
        <w:ind w:left="567" w:right="567"/>
        <w:jc w:val="both"/>
        <w:rPr>
          <w:rFonts w:ascii="Palatino Linotype" w:hAnsi="Palatino Linotype" w:cs="Arial"/>
          <w:i/>
          <w:sz w:val="22"/>
        </w:rPr>
      </w:pPr>
      <w:r w:rsidRPr="00EA3C1E">
        <w:rPr>
          <w:rFonts w:ascii="Palatino Linotype" w:hAnsi="Palatino Linotype" w:cs="Arial"/>
          <w:i/>
          <w:sz w:val="22"/>
        </w:rPr>
        <w:t>Lo anterior, siempre y cuando no se acredite alguna causal de clasificación, prevista en las leyes o en los tratados internaciones suscritos por el Estado mexicano.</w:t>
      </w:r>
    </w:p>
    <w:p w14:paraId="142250AA" w14:textId="77777777" w:rsidR="00AA2ED7" w:rsidRPr="00EA3C1E" w:rsidRDefault="00AA2ED7" w:rsidP="00AA2ED7">
      <w:pPr>
        <w:spacing w:line="360" w:lineRule="auto"/>
        <w:contextualSpacing/>
        <w:jc w:val="both"/>
        <w:rPr>
          <w:rFonts w:ascii="Palatino Linotype" w:eastAsia="MS Mincho" w:hAnsi="Palatino Linotype"/>
        </w:rPr>
      </w:pPr>
    </w:p>
    <w:p w14:paraId="037D4554" w14:textId="77777777" w:rsidR="00AA2ED7" w:rsidRPr="00EA3C1E" w:rsidRDefault="00AA2ED7" w:rsidP="00AA2ED7">
      <w:pPr>
        <w:pStyle w:val="Prrafodelista"/>
        <w:numPr>
          <w:ilvl w:val="0"/>
          <w:numId w:val="1"/>
        </w:numPr>
        <w:spacing w:line="360" w:lineRule="auto"/>
        <w:jc w:val="both"/>
        <w:rPr>
          <w:rFonts w:ascii="Palatino Linotype" w:hAnsi="Palatino Linotype"/>
          <w:lang w:val="es-ES"/>
        </w:rPr>
      </w:pPr>
      <w:r w:rsidRPr="00EA3C1E">
        <w:rPr>
          <w:rFonts w:ascii="Palatino Linotype" w:eastAsia="MS Mincho" w:hAnsi="Palatino Linotype"/>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77D96A80" w14:textId="77777777" w:rsidR="00AA2ED7" w:rsidRPr="00EA3C1E" w:rsidRDefault="00AA2ED7" w:rsidP="00AA2ED7">
      <w:pPr>
        <w:pStyle w:val="Prrafodelista"/>
        <w:spacing w:line="360" w:lineRule="auto"/>
        <w:ind w:left="0"/>
        <w:jc w:val="both"/>
        <w:rPr>
          <w:rFonts w:ascii="Palatino Linotype" w:hAnsi="Palatino Linotype"/>
          <w:lang w:val="es-ES"/>
        </w:rPr>
      </w:pPr>
    </w:p>
    <w:p w14:paraId="6AD7992C" w14:textId="3DAAD7E4" w:rsidR="00AA2ED7" w:rsidRPr="00EA3C1E" w:rsidRDefault="00AA2ED7" w:rsidP="00AA2ED7">
      <w:pPr>
        <w:pStyle w:val="Prrafodelista"/>
        <w:numPr>
          <w:ilvl w:val="0"/>
          <w:numId w:val="1"/>
        </w:numPr>
        <w:spacing w:line="360" w:lineRule="auto"/>
        <w:jc w:val="both"/>
        <w:rPr>
          <w:rFonts w:ascii="Palatino Linotype" w:hAnsi="Palatino Linotype"/>
          <w:lang w:val="es-ES"/>
        </w:rPr>
      </w:pPr>
      <w:r w:rsidRPr="00EA3C1E">
        <w:rPr>
          <w:rFonts w:ascii="Palatino Linotype" w:eastAsia="MS Mincho" w:hAnsi="Palatino Linotype"/>
        </w:rPr>
        <w:t xml:space="preserve">Entonces, aun y cuando la firma se encuentra en un </w:t>
      </w:r>
      <w:r w:rsidR="00E7573A" w:rsidRPr="00EA3C1E">
        <w:rPr>
          <w:rFonts w:ascii="Palatino Linotype" w:eastAsia="MS Mincho" w:hAnsi="Palatino Linotype"/>
        </w:rPr>
        <w:t>nombramiento que es el documento mediante el cual se establece la relación laboral entre el servidor público y la institución ser el documento que lo acredita con el cargo que va a desempeñar</w:t>
      </w:r>
      <w:r w:rsidRPr="00EA3C1E">
        <w:rPr>
          <w:rFonts w:ascii="Palatino Linotype" w:eastAsia="MS Mincho" w:hAnsi="Palatino Linotype"/>
        </w:rPr>
        <w:t xml:space="preserve">, a nada práctico nos conduciría clasificarla como confidencial, cuando ese mismo </w:t>
      </w:r>
      <w:r w:rsidRPr="00EA3C1E">
        <w:rPr>
          <w:rFonts w:ascii="Palatino Linotype" w:eastAsia="MS Mincho" w:hAnsi="Palatino Linotype"/>
        </w:rPr>
        <w:lastRenderedPageBreak/>
        <w:t>dato personal tiene naturaleza de información pública en otros documentos, como pueden ser oficios</w:t>
      </w:r>
      <w:r w:rsidR="00E7573A" w:rsidRPr="00EA3C1E">
        <w:rPr>
          <w:rFonts w:ascii="Palatino Linotype" w:eastAsia="MS Mincho" w:hAnsi="Palatino Linotype"/>
        </w:rPr>
        <w:t>, memorándums, entre otros;</w:t>
      </w:r>
      <w:r w:rsidRPr="00EA3C1E">
        <w:rPr>
          <w:rFonts w:ascii="Palatino Linotype" w:eastAsia="MS Mincho" w:hAnsi="Palatino Linotype"/>
        </w:rPr>
        <w:t xml:space="preserve"> en consecuencia, se determina que ese dato personal será público en todos los documentos que se encuentren en posesión de los Sujetos Obligados.</w:t>
      </w:r>
    </w:p>
    <w:p w14:paraId="6C1C23BE" w14:textId="77777777" w:rsidR="00AA2ED7" w:rsidRPr="00EA3C1E" w:rsidRDefault="00AA2ED7" w:rsidP="00AA2ED7">
      <w:pPr>
        <w:pStyle w:val="Prrafodelista"/>
        <w:rPr>
          <w:rFonts w:ascii="Palatino Linotype" w:hAnsi="Palatino Linotype"/>
          <w:lang w:val="es-ES"/>
        </w:rPr>
      </w:pPr>
    </w:p>
    <w:p w14:paraId="67EAB4BC" w14:textId="1040AC13" w:rsidR="00E7573A" w:rsidRPr="00EA3C1E" w:rsidRDefault="00E7573A" w:rsidP="00AA2ED7">
      <w:pPr>
        <w:pStyle w:val="Prrafodelista"/>
        <w:numPr>
          <w:ilvl w:val="0"/>
          <w:numId w:val="1"/>
        </w:numPr>
        <w:spacing w:line="360" w:lineRule="auto"/>
        <w:jc w:val="both"/>
        <w:rPr>
          <w:rFonts w:ascii="Palatino Linotype" w:hAnsi="Palatino Linotype"/>
          <w:lang w:val="es-ES"/>
        </w:rPr>
      </w:pPr>
      <w:r w:rsidRPr="00EA3C1E">
        <w:rPr>
          <w:rFonts w:ascii="Palatino Linotype" w:hAnsi="Palatino Linotype"/>
          <w:lang w:val="es-ES"/>
        </w:rPr>
        <w:t>Entonces, al determinarse que la información relativa a la firma autógrafa de los servidores públicos, aún y cuando se trata de datos personales, al ser de servidores públicos, gozan de un régimen menor de protección y, en este caso debe prevalece su publicidad, siendo que, la supuesta clasificación que realizó el Sujeto Obligado resulta lesiva para el Recurrente, toda vez que no hay razones suficientes para hablar de una restricción al derecho de acceso a la información, por lo tanto, se ORDENA al Sujeto Obligado entregar nuevamente los nombramientos proporcionados en respuesta</w:t>
      </w:r>
      <w:r w:rsidR="005356E1" w:rsidRPr="00EA3C1E">
        <w:rPr>
          <w:rFonts w:ascii="Palatino Linotype" w:hAnsi="Palatino Linotype"/>
          <w:lang w:val="es-ES"/>
        </w:rPr>
        <w:t xml:space="preserve"> y, al no contener datos personales susceptibles de clasificarse, estos deberán de proporcionarse de manera íntegra.</w:t>
      </w:r>
    </w:p>
    <w:p w14:paraId="170103BF" w14:textId="77777777" w:rsidR="001319C3" w:rsidRPr="00EA3C1E" w:rsidRDefault="001319C3" w:rsidP="001319C3">
      <w:pPr>
        <w:pStyle w:val="Prrafodelista"/>
        <w:rPr>
          <w:rFonts w:ascii="Palatino Linotype" w:hAnsi="Palatino Linotype"/>
          <w:lang w:val="es-ES"/>
        </w:rPr>
      </w:pPr>
    </w:p>
    <w:p w14:paraId="356BA099" w14:textId="1FA8BE96" w:rsidR="001319C3" w:rsidRPr="00EA3C1E" w:rsidRDefault="001319C3" w:rsidP="00EA6D9C">
      <w:pPr>
        <w:pStyle w:val="Ttulo3"/>
        <w:ind w:left="142"/>
        <w:rPr>
          <w:rFonts w:ascii="Palatino Linotype" w:hAnsi="Palatino Linotype"/>
          <w:b/>
          <w:bCs/>
          <w:color w:val="auto"/>
          <w:lang w:val="es-ES"/>
        </w:rPr>
      </w:pPr>
      <w:r w:rsidRPr="00EA3C1E">
        <w:rPr>
          <w:rFonts w:ascii="Palatino Linotype" w:hAnsi="Palatino Linotype"/>
          <w:b/>
          <w:bCs/>
          <w:color w:val="auto"/>
          <w:lang w:val="es-ES"/>
        </w:rPr>
        <w:t>III. Del recurso de revisión 00534/INFOEM/IP/2022</w:t>
      </w:r>
    </w:p>
    <w:p w14:paraId="0A306F79" w14:textId="77777777" w:rsidR="001319C3" w:rsidRPr="00EA3C1E" w:rsidRDefault="001319C3" w:rsidP="001319C3">
      <w:pPr>
        <w:pStyle w:val="Prrafodelista"/>
        <w:spacing w:line="360" w:lineRule="auto"/>
        <w:ind w:left="0"/>
        <w:jc w:val="both"/>
        <w:rPr>
          <w:rFonts w:ascii="Palatino Linotype" w:hAnsi="Palatino Linotype"/>
          <w:lang w:val="es-ES"/>
        </w:rPr>
      </w:pPr>
    </w:p>
    <w:p w14:paraId="646A003C" w14:textId="4A7A1B3B" w:rsidR="001319C3" w:rsidRPr="00EA3C1E" w:rsidRDefault="001319C3"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hAnsi="Palatino Linotype"/>
          <w:color w:val="000000" w:themeColor="text1"/>
        </w:rPr>
        <w:t>El recurrente solicitó el plan de trabajo aprobado por el cabildo 2022 para la elaboración del plan de desarrollo municipal, así como sus anexos y copia certificada del acta de cabildo.</w:t>
      </w:r>
    </w:p>
    <w:p w14:paraId="4AFBA595" w14:textId="77777777" w:rsidR="001319C3" w:rsidRPr="00EA3C1E" w:rsidRDefault="001319C3" w:rsidP="001319C3">
      <w:pPr>
        <w:pStyle w:val="Prrafodelista"/>
        <w:tabs>
          <w:tab w:val="left" w:pos="426"/>
        </w:tabs>
        <w:spacing w:before="240" w:after="240" w:line="360" w:lineRule="auto"/>
        <w:ind w:left="0" w:right="51"/>
        <w:jc w:val="both"/>
        <w:rPr>
          <w:rFonts w:ascii="Palatino Linotype" w:hAnsi="Palatino Linotype"/>
          <w:color w:val="000000" w:themeColor="text1"/>
        </w:rPr>
      </w:pPr>
    </w:p>
    <w:p w14:paraId="73C1F99D" w14:textId="293CD19D" w:rsidR="001319C3" w:rsidRPr="00EA3C1E" w:rsidRDefault="001319C3"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hAnsi="Palatino Linotype"/>
          <w:color w:val="000000" w:themeColor="text1"/>
        </w:rPr>
        <w:t>El Sujeto Obligado indicó lo siguiente:</w:t>
      </w:r>
    </w:p>
    <w:p w14:paraId="12F1C4B7" w14:textId="77777777" w:rsidR="001319C3" w:rsidRPr="00EA3C1E" w:rsidRDefault="001319C3" w:rsidP="001319C3">
      <w:pPr>
        <w:pStyle w:val="Prrafodelista"/>
        <w:rPr>
          <w:rFonts w:ascii="Palatino Linotype" w:hAnsi="Palatino Linotype"/>
          <w:color w:val="000000" w:themeColor="text1"/>
        </w:rPr>
      </w:pPr>
    </w:p>
    <w:p w14:paraId="763E7445" w14:textId="4656B947" w:rsidR="001319C3" w:rsidRPr="00EA3C1E" w:rsidRDefault="001319C3" w:rsidP="001319C3">
      <w:pPr>
        <w:pStyle w:val="Prrafodelista"/>
        <w:numPr>
          <w:ilvl w:val="0"/>
          <w:numId w:val="10"/>
        </w:numPr>
        <w:tabs>
          <w:tab w:val="left" w:pos="284"/>
          <w:tab w:val="left" w:pos="426"/>
        </w:tabs>
        <w:spacing w:line="360" w:lineRule="auto"/>
        <w:ind w:left="709" w:right="616"/>
        <w:jc w:val="both"/>
        <w:rPr>
          <w:rFonts w:ascii="Palatino Linotype" w:hAnsi="Palatino Linotype"/>
          <w:color w:val="000000" w:themeColor="text1"/>
          <w:szCs w:val="22"/>
        </w:rPr>
      </w:pPr>
      <w:r w:rsidRPr="00EA3C1E">
        <w:rPr>
          <w:rFonts w:ascii="Palatino Linotype" w:hAnsi="Palatino Linotype"/>
          <w:color w:val="000000" w:themeColor="text1"/>
          <w:szCs w:val="22"/>
        </w:rPr>
        <w:t xml:space="preserve">No se cuenta con un plan de trabajo aprobado por el Cabildo, asimismo, refiere el artículo 116 de la Ley Orgánica Municipal del Estado de </w:t>
      </w:r>
      <w:r w:rsidRPr="00EA3C1E">
        <w:rPr>
          <w:rFonts w:ascii="Palatino Linotype" w:hAnsi="Palatino Linotype"/>
          <w:color w:val="000000" w:themeColor="text1"/>
          <w:szCs w:val="22"/>
        </w:rPr>
        <w:lastRenderedPageBreak/>
        <w:t>México, en el cual se mencionan los tiempos para la publicación del Plan de Desarrollo Municipal.;</w:t>
      </w:r>
    </w:p>
    <w:p w14:paraId="26B369E0" w14:textId="3215B066" w:rsidR="001319C3" w:rsidRPr="00EA3C1E" w:rsidRDefault="001319C3" w:rsidP="001319C3">
      <w:pPr>
        <w:pStyle w:val="Prrafodelista"/>
        <w:numPr>
          <w:ilvl w:val="0"/>
          <w:numId w:val="10"/>
        </w:numPr>
        <w:tabs>
          <w:tab w:val="left" w:pos="284"/>
          <w:tab w:val="left" w:pos="426"/>
        </w:tabs>
        <w:spacing w:line="360" w:lineRule="auto"/>
        <w:ind w:left="709" w:right="616"/>
        <w:jc w:val="both"/>
        <w:rPr>
          <w:rFonts w:ascii="Palatino Linotype" w:hAnsi="Palatino Linotype"/>
          <w:color w:val="000000" w:themeColor="text1"/>
          <w:szCs w:val="22"/>
        </w:rPr>
      </w:pPr>
      <w:r w:rsidRPr="00EA3C1E">
        <w:rPr>
          <w:rFonts w:ascii="Palatino Linotype" w:hAnsi="Palatino Linotype"/>
          <w:color w:val="000000" w:themeColor="text1"/>
          <w:szCs w:val="22"/>
        </w:rPr>
        <w:t>El plan de desarrollo municipal será publicado próximamente, por lo que pide que se mantenga atento al portal municipal.</w:t>
      </w:r>
    </w:p>
    <w:p w14:paraId="5C75D966" w14:textId="77777777" w:rsidR="001319C3" w:rsidRPr="00EA3C1E" w:rsidRDefault="001319C3" w:rsidP="001319C3">
      <w:pPr>
        <w:pStyle w:val="Prrafodelista"/>
        <w:tabs>
          <w:tab w:val="left" w:pos="284"/>
          <w:tab w:val="left" w:pos="426"/>
        </w:tabs>
        <w:spacing w:line="360" w:lineRule="auto"/>
        <w:ind w:left="709" w:right="616"/>
        <w:jc w:val="both"/>
        <w:rPr>
          <w:rFonts w:ascii="Palatino Linotype" w:hAnsi="Palatino Linotype"/>
          <w:color w:val="000000" w:themeColor="text1"/>
          <w:szCs w:val="22"/>
        </w:rPr>
      </w:pPr>
    </w:p>
    <w:p w14:paraId="1BDB8EA7" w14:textId="41762668" w:rsidR="001319C3" w:rsidRPr="00EA3C1E" w:rsidRDefault="004E06A9"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hAnsi="Palatino Linotype"/>
          <w:color w:val="000000" w:themeColor="text1"/>
        </w:rPr>
        <w:t>El Recurrente manifestó tanto en acto impugnado como en sus motivos o razones de inconformidad lo siguiente:</w:t>
      </w:r>
    </w:p>
    <w:p w14:paraId="6CAC31C7" w14:textId="24FEA2DE" w:rsidR="004E06A9" w:rsidRPr="00EA3C1E" w:rsidRDefault="004E06A9" w:rsidP="004E06A9">
      <w:pPr>
        <w:pStyle w:val="Prrafodelista"/>
        <w:tabs>
          <w:tab w:val="left" w:pos="426"/>
        </w:tabs>
        <w:spacing w:before="240" w:after="240" w:line="360" w:lineRule="auto"/>
        <w:ind w:left="0" w:right="51"/>
        <w:jc w:val="both"/>
        <w:rPr>
          <w:rFonts w:ascii="Palatino Linotype" w:hAnsi="Palatino Linotype"/>
          <w:color w:val="000000" w:themeColor="text1"/>
        </w:rPr>
      </w:pPr>
    </w:p>
    <w:p w14:paraId="57BAF6FD" w14:textId="5DE89299" w:rsidR="004E06A9" w:rsidRPr="00EA3C1E" w:rsidRDefault="004E06A9" w:rsidP="004E06A9">
      <w:pPr>
        <w:pStyle w:val="Prrafodelista"/>
        <w:numPr>
          <w:ilvl w:val="0"/>
          <w:numId w:val="14"/>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eastAsia="Times New Roman" w:hAnsi="Palatino Linotype" w:cs="Arial"/>
          <w:i/>
          <w:color w:val="000000" w:themeColor="text1"/>
          <w:lang w:val="es-ES"/>
        </w:rPr>
        <w:t>¿Qué tiene que ver Desarrollo Urbano ?.</w:t>
      </w:r>
    </w:p>
    <w:p w14:paraId="73560E9B" w14:textId="7416FCB6" w:rsidR="00770E4B" w:rsidRPr="00EA3C1E" w:rsidRDefault="00770E4B" w:rsidP="00770E4B">
      <w:pPr>
        <w:numPr>
          <w:ilvl w:val="0"/>
          <w:numId w:val="1"/>
        </w:numPr>
        <w:spacing w:line="360" w:lineRule="auto"/>
        <w:ind w:right="49"/>
        <w:contextualSpacing/>
        <w:jc w:val="both"/>
        <w:rPr>
          <w:rFonts w:ascii="Palatino Linotype" w:eastAsia="MS Mincho" w:hAnsi="Palatino Linotype" w:cstheme="majorBidi"/>
        </w:rPr>
      </w:pPr>
      <w:r w:rsidRPr="00EA3C1E">
        <w:rPr>
          <w:rFonts w:ascii="Palatino Linotype" w:eastAsia="MS Mincho" w:hAnsi="Palatino Linotype" w:cstheme="majorBidi"/>
        </w:rPr>
        <w:t xml:space="preserve">Tal y como se aprecia en los motivos o razones de inconformidad, el particular hizo un cuestionamiento que no forma parte de la solicitud inicial, por lo que es necesario mencionar que el escrito </w:t>
      </w:r>
      <w:proofErr w:type="spellStart"/>
      <w:r w:rsidRPr="00EA3C1E">
        <w:rPr>
          <w:rFonts w:ascii="Palatino Linotype" w:eastAsia="MS Mincho" w:hAnsi="Palatino Linotype" w:cstheme="majorBidi"/>
        </w:rPr>
        <w:t>recursal</w:t>
      </w:r>
      <w:proofErr w:type="spellEnd"/>
      <w:r w:rsidRPr="00EA3C1E">
        <w:rPr>
          <w:rFonts w:ascii="Palatino Linotype" w:eastAsia="MS Mincho" w:hAnsi="Palatino Linotype" w:cstheme="majorBidi"/>
        </w:rPr>
        <w:t xml:space="preserve"> no es el medio para complementar las solicitudes de acceso a la información pública, sino por el contrario, </w:t>
      </w:r>
      <w:r w:rsidRPr="00EA3C1E">
        <w:rPr>
          <w:rFonts w:ascii="Palatino Linotype" w:hAnsi="Palatino Linotype"/>
          <w:color w:val="222222"/>
          <w:lang w:val="es-ES" w:eastAsia="es-MX"/>
        </w:rPr>
        <w:t>el sistema de medios de impugnación en nuestro país se centra en el análisis de </w:t>
      </w:r>
      <w:r w:rsidRPr="00EA3C1E">
        <w:rPr>
          <w:rFonts w:ascii="Palatino Linotype" w:hAnsi="Palatino Linotype"/>
          <w:color w:val="222222"/>
          <w:u w:val="single"/>
          <w:lang w:val="es-ES" w:eastAsia="es-MX"/>
        </w:rPr>
        <w:t>los agravios o motivos de inconformidad</w:t>
      </w:r>
      <w:r w:rsidRPr="00EA3C1E">
        <w:rPr>
          <w:rFonts w:ascii="Palatino Linotype" w:hAnsi="Palatino Linotype"/>
          <w:color w:val="222222"/>
          <w:lang w:val="es-ES" w:eastAsia="es-MX"/>
        </w:rPr>
        <w:t>, los que </w:t>
      </w:r>
      <w:r w:rsidRPr="00EA3C1E">
        <w:rPr>
          <w:rFonts w:ascii="Palatino Linotype" w:hAnsi="Palatino Linotype"/>
          <w:color w:val="222222"/>
          <w:u w:val="single"/>
          <w:lang w:val="es-ES" w:eastAsia="es-MX"/>
        </w:rPr>
        <w:t>deben tener relación directa con el acto de autoridad que lo motiva</w:t>
      </w:r>
      <w:r w:rsidRPr="00EA3C1E">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EA3C1E">
        <w:rPr>
          <w:rFonts w:ascii="Palatino Linotype" w:hAnsi="Palatino Linotype"/>
          <w:lang w:val="es-ES" w:eastAsia="es-MX"/>
        </w:rPr>
        <w:t xml:space="preserve">negativa de entrega de la misma, derivada de la solicitud de información pública. De este modo, en los motivos de inconformidad </w:t>
      </w:r>
      <w:r w:rsidRPr="00EA3C1E">
        <w:rPr>
          <w:rFonts w:ascii="Palatino Linotype" w:hAnsi="Palatino Linotype"/>
          <w:b/>
          <w:lang w:val="es-ES" w:eastAsia="es-MX"/>
        </w:rPr>
        <w:t>los recurrentes no pueden incluir situaciones novedosas o solicitudes de información nuevas de las que el Sujeto Obligado no tuvo la oportunidad de conocer y por consiguiente producir un posicionamiento.</w:t>
      </w:r>
    </w:p>
    <w:p w14:paraId="477B5169" w14:textId="77777777" w:rsidR="00770E4B" w:rsidRPr="00EA3C1E" w:rsidRDefault="00770E4B" w:rsidP="00770E4B">
      <w:pPr>
        <w:pStyle w:val="Prrafodelista"/>
        <w:spacing w:line="360" w:lineRule="auto"/>
        <w:ind w:left="0"/>
        <w:jc w:val="both"/>
        <w:rPr>
          <w:rFonts w:ascii="Palatino Linotype" w:eastAsia="Calibri" w:hAnsi="Palatino Linotype" w:cs="Arial"/>
        </w:rPr>
      </w:pPr>
    </w:p>
    <w:p w14:paraId="60EF01C8" w14:textId="3D433144" w:rsidR="00770E4B" w:rsidRPr="00EA3C1E" w:rsidRDefault="00770E4B" w:rsidP="00770E4B">
      <w:pPr>
        <w:pStyle w:val="Prrafodelista"/>
        <w:numPr>
          <w:ilvl w:val="0"/>
          <w:numId w:val="1"/>
        </w:numPr>
        <w:spacing w:line="360" w:lineRule="auto"/>
        <w:jc w:val="both"/>
        <w:rPr>
          <w:rFonts w:ascii="Palatino Linotype" w:eastAsia="Calibri" w:hAnsi="Palatino Linotype" w:cs="Arial"/>
        </w:rPr>
      </w:pPr>
      <w:r w:rsidRPr="00EA3C1E">
        <w:rPr>
          <w:rFonts w:ascii="Palatino Linotype" w:hAnsi="Palatino Linotype"/>
          <w:color w:val="222222"/>
          <w:lang w:val="es-ES" w:eastAsia="es-MX"/>
        </w:rPr>
        <w:lastRenderedPageBreak/>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4C24514A" w14:textId="77777777" w:rsidR="00770E4B" w:rsidRPr="00EA3C1E" w:rsidRDefault="00770E4B" w:rsidP="00770E4B">
      <w:pPr>
        <w:pStyle w:val="Prrafodelista"/>
        <w:rPr>
          <w:rFonts w:ascii="Palatino Linotype" w:hAnsi="Palatino Linotype"/>
          <w:lang w:val="es-ES"/>
        </w:rPr>
      </w:pPr>
    </w:p>
    <w:p w14:paraId="284F527C" w14:textId="77777777" w:rsidR="00770E4B" w:rsidRPr="00EA3C1E" w:rsidRDefault="00770E4B" w:rsidP="00770E4B">
      <w:pPr>
        <w:pStyle w:val="Prrafodelista"/>
        <w:tabs>
          <w:tab w:val="left" w:pos="851"/>
        </w:tabs>
        <w:spacing w:line="360" w:lineRule="auto"/>
        <w:ind w:left="567" w:right="567"/>
        <w:jc w:val="both"/>
        <w:rPr>
          <w:rFonts w:ascii="Palatino Linotype" w:hAnsi="Palatino Linotype" w:cs="Bookman Old Style"/>
          <w:i/>
          <w:szCs w:val="20"/>
        </w:rPr>
      </w:pPr>
      <w:r w:rsidRPr="00EA3C1E">
        <w:rPr>
          <w:rFonts w:ascii="Palatino Linotype" w:hAnsi="Palatino Linotype" w:cs="Bookman Old Style,Bold"/>
          <w:b/>
          <w:bCs/>
          <w:i/>
          <w:szCs w:val="20"/>
        </w:rPr>
        <w:t xml:space="preserve">Artículo 191. </w:t>
      </w:r>
      <w:r w:rsidRPr="00EA3C1E">
        <w:rPr>
          <w:rFonts w:ascii="Palatino Linotype" w:hAnsi="Palatino Linotype" w:cs="Bookman Old Style"/>
          <w:i/>
          <w:szCs w:val="20"/>
        </w:rPr>
        <w:t>El recurso será desechado por improcedente cuando:</w:t>
      </w:r>
    </w:p>
    <w:p w14:paraId="061C2748" w14:textId="77777777" w:rsidR="00770E4B" w:rsidRPr="00EA3C1E" w:rsidRDefault="00770E4B" w:rsidP="00770E4B">
      <w:pPr>
        <w:pStyle w:val="Prrafodelista"/>
        <w:tabs>
          <w:tab w:val="left" w:pos="851"/>
        </w:tabs>
        <w:spacing w:line="360" w:lineRule="auto"/>
        <w:ind w:left="567" w:right="567"/>
        <w:jc w:val="both"/>
        <w:rPr>
          <w:rFonts w:ascii="Palatino Linotype" w:hAnsi="Palatino Linotype" w:cs="Bookman Old Style"/>
          <w:i/>
          <w:szCs w:val="20"/>
        </w:rPr>
      </w:pPr>
      <w:r w:rsidRPr="00EA3C1E">
        <w:rPr>
          <w:rFonts w:ascii="Palatino Linotype" w:hAnsi="Palatino Linotype" w:cs="Bookman Old Style"/>
          <w:i/>
          <w:szCs w:val="20"/>
        </w:rPr>
        <w:t>…</w:t>
      </w:r>
    </w:p>
    <w:p w14:paraId="011BAC88" w14:textId="77777777" w:rsidR="00770E4B" w:rsidRPr="00EA3C1E" w:rsidRDefault="00770E4B" w:rsidP="00770E4B">
      <w:pPr>
        <w:autoSpaceDE w:val="0"/>
        <w:autoSpaceDN w:val="0"/>
        <w:adjustRightInd w:val="0"/>
        <w:ind w:left="567" w:right="567"/>
        <w:rPr>
          <w:rFonts w:ascii="Palatino Linotype" w:hAnsi="Palatino Linotype"/>
          <w:i/>
          <w:sz w:val="28"/>
          <w:lang w:val="es-ES"/>
        </w:rPr>
      </w:pPr>
      <w:r w:rsidRPr="00EA3C1E">
        <w:rPr>
          <w:rFonts w:ascii="Palatino Linotype" w:hAnsi="Palatino Linotype" w:cs="Bookman Old Style,Bold"/>
          <w:b/>
          <w:bCs/>
          <w:i/>
          <w:sz w:val="22"/>
        </w:rPr>
        <w:t xml:space="preserve">VII. </w:t>
      </w:r>
      <w:r w:rsidRPr="00EA3C1E">
        <w:rPr>
          <w:rFonts w:ascii="Palatino Linotype" w:hAnsi="Palatino Linotype" w:cs="Bookman Old Style"/>
          <w:i/>
          <w:sz w:val="22"/>
        </w:rPr>
        <w:t>El recurrente amplíe su solicitud en el recurso de revisión, únicamente respecto de los nuevos contenidos.</w:t>
      </w:r>
    </w:p>
    <w:p w14:paraId="1DB699CD" w14:textId="77777777" w:rsidR="00770E4B" w:rsidRPr="00EA3C1E" w:rsidRDefault="00770E4B" w:rsidP="00770E4B">
      <w:pPr>
        <w:pStyle w:val="Prrafodelista"/>
        <w:tabs>
          <w:tab w:val="left" w:pos="851"/>
        </w:tabs>
        <w:spacing w:line="360" w:lineRule="auto"/>
        <w:ind w:left="0" w:right="49"/>
        <w:jc w:val="both"/>
        <w:rPr>
          <w:rFonts w:ascii="Palatino Linotype" w:hAnsi="Palatino Linotype"/>
          <w:lang w:val="es-ES"/>
        </w:rPr>
      </w:pPr>
    </w:p>
    <w:p w14:paraId="01371064" w14:textId="77777777" w:rsidR="00770E4B" w:rsidRPr="00EA3C1E" w:rsidRDefault="00770E4B" w:rsidP="00770E4B">
      <w:pPr>
        <w:pStyle w:val="Prrafodelista"/>
        <w:numPr>
          <w:ilvl w:val="0"/>
          <w:numId w:val="15"/>
        </w:numPr>
        <w:tabs>
          <w:tab w:val="left" w:pos="851"/>
        </w:tabs>
        <w:spacing w:line="360" w:lineRule="auto"/>
        <w:ind w:right="49"/>
        <w:jc w:val="both"/>
        <w:rPr>
          <w:rFonts w:ascii="Palatino Linotype" w:hAnsi="Palatino Linotype"/>
          <w:lang w:val="es-ES"/>
        </w:rPr>
      </w:pPr>
      <w:r w:rsidRPr="00EA3C1E">
        <w:rPr>
          <w:rFonts w:ascii="Palatino Linotype" w:hAnsi="Palatino Linotype"/>
          <w:color w:val="222222"/>
          <w:lang w:val="es-ES" w:eastAsia="es-MX"/>
        </w:rPr>
        <w:t>Por lo anterior, resulta improcedente el referido acto impugnado, toda vez que</w:t>
      </w:r>
      <w:r w:rsidRPr="00EA3C1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EA3C1E">
        <w:rPr>
          <w:rFonts w:ascii="Palatino Linotype" w:hAnsi="Palatino Linotype"/>
          <w:b/>
          <w:bCs/>
          <w:color w:val="000000"/>
          <w:lang w:eastAsia="es-MX"/>
        </w:rPr>
        <w:t xml:space="preserve">plus </w:t>
      </w:r>
      <w:proofErr w:type="spellStart"/>
      <w:r w:rsidRPr="00EA3C1E">
        <w:rPr>
          <w:rFonts w:ascii="Palatino Linotype" w:hAnsi="Palatino Linotype"/>
          <w:b/>
          <w:bCs/>
          <w:color w:val="000000"/>
          <w:lang w:eastAsia="es-MX"/>
        </w:rPr>
        <w:t>petitio</w:t>
      </w:r>
      <w:proofErr w:type="spellEnd"/>
      <w:r w:rsidRPr="00EA3C1E">
        <w:rPr>
          <w:rFonts w:ascii="Palatino Linotype" w:hAnsi="Palatino Linotype"/>
          <w:color w:val="000000"/>
          <w:lang w:eastAsia="es-MX"/>
        </w:rPr>
        <w:t>.</w:t>
      </w:r>
    </w:p>
    <w:p w14:paraId="387C6CCF" w14:textId="77777777" w:rsidR="00770E4B" w:rsidRPr="00EA3C1E" w:rsidRDefault="00770E4B" w:rsidP="00770E4B">
      <w:pPr>
        <w:pStyle w:val="Prrafodelista"/>
        <w:tabs>
          <w:tab w:val="left" w:pos="851"/>
        </w:tabs>
        <w:spacing w:line="360" w:lineRule="auto"/>
        <w:ind w:left="0" w:right="49"/>
        <w:jc w:val="both"/>
        <w:rPr>
          <w:rFonts w:ascii="Palatino Linotype" w:hAnsi="Palatino Linotype"/>
          <w:lang w:val="es-ES"/>
        </w:rPr>
      </w:pPr>
    </w:p>
    <w:p w14:paraId="1867244C" w14:textId="77777777" w:rsidR="00770E4B" w:rsidRPr="00EA3C1E" w:rsidRDefault="00770E4B" w:rsidP="00770E4B">
      <w:pPr>
        <w:pStyle w:val="Prrafodelista"/>
        <w:numPr>
          <w:ilvl w:val="0"/>
          <w:numId w:val="15"/>
        </w:numPr>
        <w:tabs>
          <w:tab w:val="left" w:pos="851"/>
        </w:tabs>
        <w:spacing w:line="360" w:lineRule="auto"/>
        <w:ind w:right="49"/>
        <w:jc w:val="both"/>
        <w:rPr>
          <w:rFonts w:ascii="Palatino Linotype" w:hAnsi="Palatino Linotype"/>
          <w:lang w:val="es-ES"/>
        </w:rPr>
      </w:pPr>
      <w:r w:rsidRPr="00EA3C1E">
        <w:rPr>
          <w:rFonts w:ascii="Palatino Linotype" w:hAnsi="Palatino Linotype"/>
          <w:color w:val="222222"/>
          <w:lang w:val="es-ES" w:eastAsia="es-MX"/>
        </w:rPr>
        <w:t>Sirve de sustento el </w:t>
      </w:r>
      <w:r w:rsidRPr="00EA3C1E">
        <w:rPr>
          <w:rFonts w:ascii="Palatino Linotype" w:hAnsi="Palatino Linotype"/>
          <w:b/>
          <w:bCs/>
          <w:color w:val="222222"/>
          <w:lang w:val="es-ES" w:eastAsia="es-MX"/>
        </w:rPr>
        <w:t>criterio 01/17</w:t>
      </w:r>
      <w:r w:rsidRPr="00EA3C1E">
        <w:rPr>
          <w:rFonts w:ascii="Palatino Linotype" w:hAnsi="Palatino Linotype"/>
          <w:color w:val="222222"/>
          <w:lang w:val="es-ES" w:eastAsia="es-MX"/>
        </w:rPr>
        <w:t> emitido por el Instituto Nacional de Transparencia, Acceso a la Información y Protección de Datos Personales que establece lo siguiente:</w:t>
      </w:r>
    </w:p>
    <w:p w14:paraId="47E82BD6" w14:textId="77777777" w:rsidR="00770E4B" w:rsidRPr="00EA3C1E" w:rsidRDefault="00770E4B" w:rsidP="00770E4B">
      <w:pPr>
        <w:shd w:val="clear" w:color="auto" w:fill="FFFFFF"/>
        <w:spacing w:before="240" w:after="240"/>
        <w:ind w:left="567" w:right="567"/>
        <w:jc w:val="both"/>
        <w:rPr>
          <w:rFonts w:ascii="Cambria" w:hAnsi="Cambria"/>
          <w:color w:val="222222"/>
        </w:rPr>
      </w:pPr>
      <w:r w:rsidRPr="00EA3C1E">
        <w:rPr>
          <w:rFonts w:ascii="Palatino Linotype" w:hAnsi="Palatino Linotype"/>
          <w:color w:val="222222"/>
          <w:lang w:val="es-ES"/>
        </w:rPr>
        <w:t> </w:t>
      </w:r>
      <w:r w:rsidRPr="00EA3C1E">
        <w:rPr>
          <w:rFonts w:ascii="Palatino Linotype" w:hAnsi="Palatino Linotype"/>
          <w:b/>
          <w:bCs/>
          <w:i/>
          <w:iCs/>
          <w:color w:val="222222"/>
          <w:sz w:val="22"/>
          <w:szCs w:val="22"/>
        </w:rPr>
        <w:t>Es improcedente ampliar las solicitudes de acceso a información, a través de la interposición del recurso de revisión.</w:t>
      </w:r>
      <w:r w:rsidRPr="00EA3C1E">
        <w:rPr>
          <w:rFonts w:ascii="Palatino Linotype" w:hAnsi="Palatino Linotype"/>
          <w:i/>
          <w:iCs/>
          <w:color w:val="222222"/>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w:t>
      </w:r>
      <w:r w:rsidRPr="00EA3C1E">
        <w:rPr>
          <w:rFonts w:ascii="Palatino Linotype" w:hAnsi="Palatino Linotype"/>
          <w:i/>
          <w:iCs/>
          <w:color w:val="222222"/>
          <w:sz w:val="22"/>
          <w:szCs w:val="22"/>
        </w:rPr>
        <w:lastRenderedPageBreak/>
        <w:t>Información y Protección de Datos Personales; actualizándose la hipótesis de improcedencia respectiva.</w:t>
      </w:r>
    </w:p>
    <w:p w14:paraId="30E67B5F" w14:textId="77777777" w:rsidR="00770E4B" w:rsidRPr="00EA3C1E" w:rsidRDefault="00770E4B" w:rsidP="00770E4B">
      <w:pPr>
        <w:shd w:val="clear" w:color="auto" w:fill="FFFFFF"/>
        <w:spacing w:before="240" w:after="240"/>
        <w:ind w:left="567" w:right="567"/>
        <w:jc w:val="both"/>
        <w:rPr>
          <w:rFonts w:ascii="Cambria" w:hAnsi="Cambria"/>
          <w:color w:val="222222"/>
        </w:rPr>
      </w:pPr>
      <w:r w:rsidRPr="00EA3C1E">
        <w:rPr>
          <w:rFonts w:ascii="Palatino Linotype" w:hAnsi="Palatino Linotype"/>
          <w:i/>
          <w:iCs/>
          <w:color w:val="222222"/>
          <w:sz w:val="22"/>
          <w:szCs w:val="22"/>
        </w:rPr>
        <w:t> </w:t>
      </w:r>
      <w:r w:rsidRPr="00EA3C1E">
        <w:rPr>
          <w:rFonts w:ascii="Palatino Linotype" w:hAnsi="Palatino Linotype"/>
          <w:i/>
          <w:iCs/>
          <w:color w:val="222222"/>
          <w:sz w:val="22"/>
          <w:szCs w:val="22"/>
          <w:lang w:val="es-ES"/>
        </w:rPr>
        <w:t>Resoluciones:</w:t>
      </w:r>
    </w:p>
    <w:p w14:paraId="1517C20F" w14:textId="77777777" w:rsidR="00770E4B" w:rsidRPr="00EA3C1E" w:rsidRDefault="00770E4B" w:rsidP="00770E4B">
      <w:pPr>
        <w:shd w:val="clear" w:color="auto" w:fill="FFFFFF"/>
        <w:spacing w:before="240" w:after="240"/>
        <w:ind w:left="567" w:right="567"/>
        <w:rPr>
          <w:rFonts w:ascii="Cambria" w:hAnsi="Cambria"/>
          <w:color w:val="222222"/>
        </w:rPr>
      </w:pPr>
      <w:r w:rsidRPr="00EA3C1E">
        <w:rPr>
          <w:rFonts w:ascii="Palatino Linotype" w:hAnsi="Palatino Linotype"/>
          <w:i/>
          <w:iCs/>
          <w:color w:val="222222"/>
          <w:sz w:val="22"/>
          <w:szCs w:val="22"/>
          <w:lang w:val="es-ES"/>
        </w:rPr>
        <w:sym w:font="Symbol" w:char="F0B7"/>
      </w:r>
      <w:r w:rsidRPr="00EA3C1E">
        <w:rPr>
          <w:rFonts w:ascii="Palatino Linotype" w:hAnsi="Palatino Linotype"/>
          <w:i/>
          <w:iCs/>
          <w:color w:val="222222"/>
          <w:sz w:val="22"/>
          <w:szCs w:val="22"/>
          <w:lang w:val="es-ES"/>
        </w:rPr>
        <w:t xml:space="preserve"> RRA 0196/16. Secretaría de Agricultura, Ganadería, Desarrollo Rural, Pesca y</w:t>
      </w:r>
    </w:p>
    <w:p w14:paraId="4B7C650F" w14:textId="77777777" w:rsidR="00770E4B" w:rsidRPr="00EA3C1E" w:rsidRDefault="00770E4B" w:rsidP="00770E4B">
      <w:pPr>
        <w:shd w:val="clear" w:color="auto" w:fill="FFFFFF"/>
        <w:spacing w:before="240" w:after="240"/>
        <w:ind w:left="567" w:right="567"/>
        <w:rPr>
          <w:rFonts w:ascii="Cambria" w:hAnsi="Cambria"/>
          <w:color w:val="222222"/>
        </w:rPr>
      </w:pPr>
      <w:r w:rsidRPr="00EA3C1E">
        <w:rPr>
          <w:rFonts w:ascii="Palatino Linotype" w:hAnsi="Palatino Linotype"/>
          <w:i/>
          <w:iCs/>
          <w:color w:val="222222"/>
          <w:sz w:val="22"/>
          <w:szCs w:val="22"/>
          <w:lang w:val="es-ES"/>
        </w:rPr>
        <w:t>Alimentación. 13 de julio de 2016. Por unanimidad. Comisionado Ponente Joel</w:t>
      </w:r>
    </w:p>
    <w:p w14:paraId="7E3DBF58" w14:textId="77777777" w:rsidR="00770E4B" w:rsidRPr="00EA3C1E" w:rsidRDefault="00770E4B" w:rsidP="00770E4B">
      <w:pPr>
        <w:shd w:val="clear" w:color="auto" w:fill="FFFFFF"/>
        <w:spacing w:before="240" w:after="240"/>
        <w:ind w:left="567" w:right="567"/>
        <w:rPr>
          <w:rFonts w:ascii="Cambria" w:hAnsi="Cambria"/>
          <w:color w:val="222222"/>
        </w:rPr>
      </w:pPr>
      <w:r w:rsidRPr="00EA3C1E">
        <w:rPr>
          <w:rFonts w:ascii="Palatino Linotype" w:hAnsi="Palatino Linotype"/>
          <w:i/>
          <w:iCs/>
          <w:color w:val="222222"/>
          <w:sz w:val="22"/>
          <w:szCs w:val="22"/>
          <w:lang w:val="es-ES"/>
        </w:rPr>
        <w:t>Salas Suárez.</w:t>
      </w:r>
    </w:p>
    <w:p w14:paraId="21E29D70" w14:textId="77777777" w:rsidR="00770E4B" w:rsidRPr="00EA3C1E" w:rsidRDefault="00770E4B" w:rsidP="00770E4B">
      <w:pPr>
        <w:shd w:val="clear" w:color="auto" w:fill="FFFFFF"/>
        <w:spacing w:before="240" w:after="240"/>
        <w:ind w:left="567" w:right="567"/>
        <w:rPr>
          <w:rFonts w:ascii="Cambria" w:hAnsi="Cambria"/>
          <w:color w:val="222222"/>
        </w:rPr>
      </w:pPr>
      <w:r w:rsidRPr="00EA3C1E">
        <w:rPr>
          <w:rFonts w:ascii="Palatino Linotype" w:hAnsi="Palatino Linotype"/>
          <w:i/>
          <w:iCs/>
          <w:color w:val="222222"/>
          <w:sz w:val="22"/>
          <w:szCs w:val="22"/>
          <w:lang w:val="es-ES"/>
        </w:rPr>
        <w:sym w:font="Symbol" w:char="F0B7"/>
      </w:r>
      <w:r w:rsidRPr="00EA3C1E">
        <w:rPr>
          <w:rFonts w:ascii="Palatino Linotype" w:hAnsi="Palatino Linotype"/>
          <w:i/>
          <w:iCs/>
          <w:color w:val="222222"/>
          <w:sz w:val="22"/>
          <w:szCs w:val="22"/>
          <w:lang w:val="es-ES"/>
        </w:rPr>
        <w:t xml:space="preserve"> RRA 0130/16. Comisión Nacional del Agua. 09 de agosto de 2016. Por unanimidad. Comisionado Ponente María Patricia </w:t>
      </w:r>
      <w:proofErr w:type="spellStart"/>
      <w:r w:rsidRPr="00EA3C1E">
        <w:rPr>
          <w:rFonts w:ascii="Palatino Linotype" w:hAnsi="Palatino Linotype"/>
          <w:i/>
          <w:iCs/>
          <w:color w:val="222222"/>
          <w:sz w:val="22"/>
          <w:szCs w:val="22"/>
          <w:lang w:val="es-ES"/>
        </w:rPr>
        <w:t>Kurczyn</w:t>
      </w:r>
      <w:proofErr w:type="spellEnd"/>
      <w:r w:rsidRPr="00EA3C1E">
        <w:rPr>
          <w:rFonts w:ascii="Palatino Linotype" w:hAnsi="Palatino Linotype"/>
          <w:i/>
          <w:iCs/>
          <w:color w:val="222222"/>
          <w:sz w:val="22"/>
          <w:szCs w:val="22"/>
          <w:lang w:val="es-ES"/>
        </w:rPr>
        <w:t xml:space="preserve"> Villalobos.</w:t>
      </w:r>
    </w:p>
    <w:p w14:paraId="0DBE9EF1" w14:textId="77777777" w:rsidR="00770E4B" w:rsidRPr="00EA3C1E" w:rsidRDefault="00770E4B" w:rsidP="00770E4B">
      <w:pPr>
        <w:shd w:val="clear" w:color="auto" w:fill="FFFFFF"/>
        <w:spacing w:before="240" w:after="240"/>
        <w:ind w:left="567" w:right="567"/>
        <w:rPr>
          <w:rFonts w:ascii="Cambria" w:hAnsi="Cambria"/>
          <w:color w:val="222222"/>
        </w:rPr>
      </w:pPr>
      <w:r w:rsidRPr="00EA3C1E">
        <w:rPr>
          <w:rFonts w:ascii="Palatino Linotype" w:hAnsi="Palatino Linotype"/>
          <w:i/>
          <w:iCs/>
          <w:color w:val="222222"/>
          <w:sz w:val="22"/>
          <w:szCs w:val="22"/>
          <w:lang w:val="es-ES"/>
        </w:rPr>
        <w:sym w:font="Symbol" w:char="F0B7"/>
      </w:r>
      <w:r w:rsidRPr="00EA3C1E">
        <w:rPr>
          <w:rFonts w:ascii="Palatino Linotype" w:hAnsi="Palatino Linotype"/>
          <w:i/>
          <w:iCs/>
          <w:color w:val="222222"/>
          <w:sz w:val="22"/>
          <w:szCs w:val="22"/>
          <w:lang w:val="es-ES"/>
        </w:rPr>
        <w:t xml:space="preserve"> RRA 0342/16. Colegio de Bachilleres. 24 de agosto de 2016. Por unanimidad.</w:t>
      </w:r>
    </w:p>
    <w:p w14:paraId="64E44171" w14:textId="77777777" w:rsidR="00770E4B" w:rsidRPr="00EA3C1E" w:rsidRDefault="00770E4B" w:rsidP="00770E4B">
      <w:pPr>
        <w:shd w:val="clear" w:color="auto" w:fill="FFFFFF"/>
        <w:spacing w:before="240" w:after="240"/>
        <w:ind w:left="567" w:right="567"/>
        <w:rPr>
          <w:rFonts w:ascii="Palatino Linotype" w:hAnsi="Palatino Linotype"/>
          <w:i/>
          <w:iCs/>
          <w:color w:val="222222"/>
          <w:sz w:val="22"/>
          <w:szCs w:val="22"/>
          <w:lang w:val="es-ES"/>
        </w:rPr>
      </w:pPr>
      <w:r w:rsidRPr="00EA3C1E">
        <w:rPr>
          <w:rFonts w:ascii="Palatino Linotype" w:hAnsi="Palatino Linotype"/>
          <w:i/>
          <w:iCs/>
          <w:color w:val="222222"/>
          <w:sz w:val="22"/>
          <w:szCs w:val="22"/>
          <w:lang w:val="es-ES"/>
        </w:rPr>
        <w:t>Comisionada Ponente Ximena Puente de la Mora.</w:t>
      </w:r>
    </w:p>
    <w:p w14:paraId="23AF673E" w14:textId="77777777" w:rsidR="00770E4B" w:rsidRPr="00EA3C1E" w:rsidRDefault="00770E4B" w:rsidP="00770E4B">
      <w:pPr>
        <w:pStyle w:val="Prrafodelista"/>
        <w:numPr>
          <w:ilvl w:val="0"/>
          <w:numId w:val="15"/>
        </w:numPr>
        <w:shd w:val="clear" w:color="auto" w:fill="FFFFFF"/>
        <w:spacing w:before="240" w:after="240" w:line="360" w:lineRule="auto"/>
        <w:jc w:val="both"/>
        <w:rPr>
          <w:rFonts w:ascii="Cambria" w:hAnsi="Cambria"/>
          <w:color w:val="222222"/>
          <w:lang w:eastAsia="es-MX"/>
        </w:rPr>
      </w:pPr>
      <w:r w:rsidRPr="00EA3C1E">
        <w:rPr>
          <w:rFonts w:ascii="Palatino Linotype" w:hAnsi="Palatino Linotype"/>
          <w:color w:val="222222"/>
          <w:lang w:val="es-ES" w:eastAsia="es-MX"/>
        </w:rPr>
        <w:t xml:space="preserve">Robustece lo anterior, </w:t>
      </w:r>
      <w:r w:rsidRPr="00EA3C1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1B186B2D" w14:textId="77777777" w:rsidR="00770E4B" w:rsidRPr="00EA3C1E" w:rsidRDefault="00770E4B" w:rsidP="00770E4B">
      <w:pPr>
        <w:shd w:val="clear" w:color="auto" w:fill="FFFFFF"/>
        <w:spacing w:before="240" w:after="240" w:line="360" w:lineRule="atLeast"/>
        <w:ind w:left="567" w:right="567"/>
        <w:jc w:val="both"/>
        <w:rPr>
          <w:rFonts w:ascii="Palatino Linotype" w:hAnsi="Palatino Linotype"/>
          <w:i/>
          <w:iCs/>
          <w:color w:val="000000"/>
          <w:sz w:val="22"/>
          <w:szCs w:val="22"/>
        </w:rPr>
      </w:pPr>
      <w:r w:rsidRPr="00EA3C1E">
        <w:rPr>
          <w:rFonts w:ascii="Palatino Linotype" w:hAnsi="Palatino Linotype"/>
          <w:b/>
          <w:bCs/>
          <w:i/>
          <w:iCs/>
          <w:color w:val="000000"/>
          <w:sz w:val="22"/>
          <w:szCs w:val="22"/>
        </w:rPr>
        <w:t>AGRAVIOS EN LA REVISION. DEBEN ESTAR EN RELACION DIRECTA CON LOS FUNDAMENTOS Y CONSIDERACIONES DE LA SENTENCIA</w:t>
      </w:r>
      <w:r w:rsidRPr="00EA3C1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12D452ED" w14:textId="77777777" w:rsidR="00770E4B" w:rsidRPr="00EA3C1E" w:rsidRDefault="00770E4B" w:rsidP="00770E4B">
      <w:pPr>
        <w:pStyle w:val="Prrafodelista"/>
        <w:numPr>
          <w:ilvl w:val="0"/>
          <w:numId w:val="15"/>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 xml:space="preserve">Ahora bien, una vez dicho que los planteamientos manifestados mediante el recurso de revisión no forman parte del escrito inicial, es que, resulta que lo vertido en el medio de impugnación no actualiza ninguna causal de procedencia </w:t>
      </w:r>
      <w:r w:rsidRPr="00EA3C1E">
        <w:rPr>
          <w:rFonts w:ascii="Palatino Linotype" w:eastAsia="Calibri" w:hAnsi="Palatino Linotype" w:cs="Arial"/>
        </w:rPr>
        <w:lastRenderedPageBreak/>
        <w:t>contemplado en el artículo 179 de la Ley de Transparencia y Acceso a la Información Pública del Estado de México y Municipios:</w:t>
      </w:r>
    </w:p>
    <w:p w14:paraId="767DFCB3" w14:textId="77777777" w:rsidR="00770E4B" w:rsidRPr="00EA3C1E" w:rsidRDefault="00770E4B" w:rsidP="00770E4B">
      <w:pPr>
        <w:pStyle w:val="Prrafodelista"/>
        <w:tabs>
          <w:tab w:val="left" w:pos="567"/>
        </w:tabs>
        <w:spacing w:line="360" w:lineRule="auto"/>
        <w:ind w:left="0"/>
        <w:jc w:val="both"/>
        <w:rPr>
          <w:rFonts w:ascii="Palatino Linotype" w:eastAsia="Calibri" w:hAnsi="Palatino Linotype" w:cs="Arial"/>
        </w:rPr>
      </w:pPr>
    </w:p>
    <w:p w14:paraId="5A545E7B"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71B96D79"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 La negativa a la información solicitada; </w:t>
      </w:r>
    </w:p>
    <w:p w14:paraId="71A99E29"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II. La clasificación de la información;</w:t>
      </w:r>
    </w:p>
    <w:p w14:paraId="1325779E"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III. La declaración de inexistencia de la información; </w:t>
      </w:r>
    </w:p>
    <w:p w14:paraId="1F6AB175"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IV. La declaración de incompetencia por el sujeto obligado; </w:t>
      </w:r>
    </w:p>
    <w:p w14:paraId="5B268CCD"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V. La entrega de información incompleta; </w:t>
      </w:r>
    </w:p>
    <w:p w14:paraId="70F47042"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VI. La entrega de información que no corresponda con lo solicitado; </w:t>
      </w:r>
    </w:p>
    <w:p w14:paraId="6C83815F"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VII. La falta de respuesta a una solicitud de acceso a la información; </w:t>
      </w:r>
    </w:p>
    <w:p w14:paraId="0C06FAD9"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VIII. La notificación, entrega o puesta a disposición de información en una modalidad o formato distinto al solicitado; </w:t>
      </w:r>
    </w:p>
    <w:p w14:paraId="02D20883"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IX. La entrega o puesta a disposición de información en un formato incomprensible y/o no accesible para el solicitante; </w:t>
      </w:r>
    </w:p>
    <w:p w14:paraId="4E9D4D79"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X. Los costos o tiempos de entrega de la información; </w:t>
      </w:r>
    </w:p>
    <w:p w14:paraId="03B20A88"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XI. La falta de trámite a una solicitud; XII. La negativa a permitir la consulta directa de la información; </w:t>
      </w:r>
    </w:p>
    <w:p w14:paraId="604AB947"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XIII. La falta, deficiencia o insuficiencia de la fundamentación y/o motivación en la respuesta; y XIV. La orientación a un trámite específico.</w:t>
      </w:r>
    </w:p>
    <w:p w14:paraId="2DB2C9A3" w14:textId="77777777" w:rsidR="00770E4B" w:rsidRPr="00EA3C1E" w:rsidRDefault="00770E4B" w:rsidP="00770E4B">
      <w:pPr>
        <w:pStyle w:val="Prrafodelista"/>
        <w:tabs>
          <w:tab w:val="left" w:pos="567"/>
        </w:tabs>
        <w:spacing w:line="360" w:lineRule="auto"/>
        <w:ind w:left="0"/>
        <w:jc w:val="both"/>
        <w:rPr>
          <w:rFonts w:ascii="Palatino Linotype" w:eastAsia="Calibri" w:hAnsi="Palatino Linotype" w:cs="Arial"/>
        </w:rPr>
      </w:pPr>
    </w:p>
    <w:p w14:paraId="3EEE3AD2" w14:textId="77777777" w:rsidR="00770E4B" w:rsidRPr="00EA3C1E" w:rsidRDefault="00770E4B" w:rsidP="00770E4B">
      <w:pPr>
        <w:pStyle w:val="Prrafodelista"/>
        <w:numPr>
          <w:ilvl w:val="0"/>
          <w:numId w:val="15"/>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lastRenderedPageBreak/>
        <w:t>La falta de actualización de causal de procedencia, trae consigo que el recurso de revisión sea desechado por improcedente, de acuerdo al artículo 191 de la citada ley:</w:t>
      </w:r>
    </w:p>
    <w:p w14:paraId="1E437704"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Artículo 191. El recurso será desechado por improcedente cuando:</w:t>
      </w:r>
    </w:p>
    <w:p w14:paraId="1D39993D"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p>
    <w:p w14:paraId="45B88942"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 Sea extemporáneo por haber transcurrido el plazo establecido en la presente Ley, a partir de la respuesta; </w:t>
      </w:r>
    </w:p>
    <w:p w14:paraId="5376897C"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II. Se esté tramitando ante el Poder Judicial de la Federación algún recurso o medio de defensa interpuesto por el recurrente; </w:t>
      </w:r>
    </w:p>
    <w:p w14:paraId="05853217"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b/>
          <w:i/>
        </w:rPr>
      </w:pPr>
      <w:r w:rsidRPr="00EA3C1E">
        <w:rPr>
          <w:rFonts w:ascii="Palatino Linotype" w:hAnsi="Palatino Linotype"/>
          <w:b/>
          <w:i/>
        </w:rPr>
        <w:t xml:space="preserve">III. No actualice alguno de los supuestos previstos en la presente Ley; </w:t>
      </w:r>
    </w:p>
    <w:p w14:paraId="61DF603D"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IV. No se haya desahogado la prevención en los términos establecidos en la presente Ley; </w:t>
      </w:r>
    </w:p>
    <w:p w14:paraId="517BF3BA"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V. Se impugne la veracidad de la información proporcionada; </w:t>
      </w:r>
    </w:p>
    <w:p w14:paraId="1B42122B"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VI. Se trate de una consulta, o trámite en específico; y </w:t>
      </w:r>
    </w:p>
    <w:p w14:paraId="50BFCF2A"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b/>
          <w:i/>
        </w:rPr>
      </w:pPr>
      <w:r w:rsidRPr="00EA3C1E">
        <w:rPr>
          <w:rFonts w:ascii="Palatino Linotype" w:hAnsi="Palatino Linotype"/>
          <w:b/>
          <w:i/>
        </w:rPr>
        <w:t>VII. El recurrente amplíe su solicitud en el recurso de revisión, únicamente respecto de los nuevos contenidos.</w:t>
      </w:r>
    </w:p>
    <w:p w14:paraId="697B6C66" w14:textId="77777777" w:rsidR="00770E4B" w:rsidRPr="00EA3C1E" w:rsidRDefault="00770E4B" w:rsidP="00770E4B">
      <w:pPr>
        <w:pStyle w:val="Prrafodelista"/>
        <w:tabs>
          <w:tab w:val="left" w:pos="567"/>
        </w:tabs>
        <w:spacing w:line="360" w:lineRule="auto"/>
        <w:ind w:left="0"/>
        <w:jc w:val="both"/>
      </w:pPr>
    </w:p>
    <w:p w14:paraId="3EFA85B5" w14:textId="37712D3B" w:rsidR="00770E4B" w:rsidRPr="00EA3C1E" w:rsidRDefault="00770E4B" w:rsidP="00770E4B">
      <w:pPr>
        <w:pStyle w:val="Prrafodelista"/>
        <w:numPr>
          <w:ilvl w:val="0"/>
          <w:numId w:val="15"/>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Al no actualizar ninguna causal de procedencia, el recurso de revisión 00534/INFOEM/IP/RR/2022 debe ser desechado por improcedente; sin embargo, una vez admitido, procederá el sobreseimiento de acuerdo a lo que establece el artículo 192 fracción IV, de la multicitada Ley de Transparencia:</w:t>
      </w:r>
    </w:p>
    <w:p w14:paraId="2BE845E0" w14:textId="77777777" w:rsidR="00770E4B" w:rsidRPr="00EA3C1E" w:rsidRDefault="00770E4B" w:rsidP="00770E4B">
      <w:pPr>
        <w:pStyle w:val="Prrafodelista"/>
        <w:tabs>
          <w:tab w:val="left" w:pos="567"/>
        </w:tabs>
        <w:spacing w:line="360" w:lineRule="auto"/>
        <w:ind w:left="0"/>
        <w:jc w:val="both"/>
        <w:rPr>
          <w:rFonts w:ascii="Palatino Linotype" w:eastAsia="Calibri" w:hAnsi="Palatino Linotype" w:cs="Arial"/>
        </w:rPr>
      </w:pPr>
    </w:p>
    <w:p w14:paraId="08CD630B" w14:textId="77777777" w:rsidR="00770E4B" w:rsidRPr="00EA3C1E" w:rsidRDefault="00770E4B" w:rsidP="00770E4B">
      <w:pPr>
        <w:pStyle w:val="Prrafodelista"/>
        <w:tabs>
          <w:tab w:val="left" w:pos="567"/>
        </w:tabs>
        <w:spacing w:line="360" w:lineRule="auto"/>
        <w:ind w:left="567" w:right="822"/>
        <w:jc w:val="both"/>
        <w:rPr>
          <w:rFonts w:ascii="Palatino Linotype" w:eastAsia="Calibri" w:hAnsi="Palatino Linotype" w:cs="Arial"/>
          <w:i/>
        </w:rPr>
      </w:pPr>
      <w:r w:rsidRPr="00EA3C1E">
        <w:rPr>
          <w:rFonts w:ascii="Palatino Linotype" w:hAnsi="Palatino Linotype"/>
          <w:i/>
        </w:rPr>
        <w:t>Artículo 192. El recurso será sobreseído, en todo o en parte, cuando una vez admitido, se actualicen alguno de los siguientes supuestos:</w:t>
      </w:r>
    </w:p>
    <w:p w14:paraId="4A5D471B"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 El recurrente se desista expresamente del recurso; </w:t>
      </w:r>
    </w:p>
    <w:p w14:paraId="777DB3CB"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lastRenderedPageBreak/>
        <w:t xml:space="preserve">II. El recurrente fallezca o, tratándose de personas jurídicas colectivas, se disuelva; </w:t>
      </w:r>
    </w:p>
    <w:p w14:paraId="2C675C8C"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i/>
        </w:rPr>
      </w:pPr>
      <w:r w:rsidRPr="00EA3C1E">
        <w:rPr>
          <w:rFonts w:ascii="Palatino Linotype" w:hAnsi="Palatino Linotype"/>
          <w:i/>
        </w:rPr>
        <w:t xml:space="preserve">III. El sujeto obligado responsable del acto lo modifique o revoque de tal manera que el recurso de revisión quede sin materia; </w:t>
      </w:r>
    </w:p>
    <w:p w14:paraId="14562C9F" w14:textId="77777777" w:rsidR="00770E4B" w:rsidRPr="00EA3C1E" w:rsidRDefault="00770E4B" w:rsidP="00770E4B">
      <w:pPr>
        <w:pStyle w:val="Prrafodelista"/>
        <w:tabs>
          <w:tab w:val="left" w:pos="567"/>
        </w:tabs>
        <w:spacing w:line="360" w:lineRule="auto"/>
        <w:ind w:left="567" w:right="822"/>
        <w:jc w:val="both"/>
        <w:rPr>
          <w:rFonts w:ascii="Palatino Linotype" w:hAnsi="Palatino Linotype"/>
          <w:b/>
          <w:i/>
        </w:rPr>
      </w:pPr>
      <w:r w:rsidRPr="00EA3C1E">
        <w:rPr>
          <w:rFonts w:ascii="Palatino Linotype" w:hAnsi="Palatino Linotype"/>
          <w:b/>
          <w:i/>
        </w:rPr>
        <w:t xml:space="preserve">IV. Admitido el recurso de revisión, aparezca alguna causal de improcedencia en los términos de la presente Ley; y </w:t>
      </w:r>
    </w:p>
    <w:p w14:paraId="48FA875C" w14:textId="77777777" w:rsidR="00770E4B" w:rsidRPr="00EA3C1E" w:rsidRDefault="00770E4B" w:rsidP="00770E4B">
      <w:pPr>
        <w:pStyle w:val="Prrafodelista"/>
        <w:tabs>
          <w:tab w:val="left" w:pos="567"/>
        </w:tabs>
        <w:spacing w:line="360" w:lineRule="auto"/>
        <w:ind w:left="567" w:right="822"/>
        <w:jc w:val="both"/>
        <w:rPr>
          <w:rFonts w:ascii="Palatino Linotype" w:eastAsia="Calibri" w:hAnsi="Palatino Linotype" w:cs="Arial"/>
          <w:i/>
        </w:rPr>
      </w:pPr>
      <w:r w:rsidRPr="00EA3C1E">
        <w:rPr>
          <w:rFonts w:ascii="Palatino Linotype" w:hAnsi="Palatino Linotype"/>
          <w:i/>
        </w:rPr>
        <w:t>V. Cuando por cualquier motivo quede sin materia el recurso.</w:t>
      </w:r>
    </w:p>
    <w:p w14:paraId="4E27A5B8" w14:textId="77777777" w:rsidR="00770E4B" w:rsidRPr="00EA3C1E" w:rsidRDefault="00770E4B" w:rsidP="00770E4B">
      <w:pPr>
        <w:pStyle w:val="Prrafodelista"/>
        <w:tabs>
          <w:tab w:val="left" w:pos="567"/>
        </w:tabs>
        <w:spacing w:line="360" w:lineRule="auto"/>
        <w:ind w:left="0"/>
        <w:jc w:val="both"/>
        <w:rPr>
          <w:rFonts w:ascii="Palatino Linotype" w:eastAsia="Calibri" w:hAnsi="Palatino Linotype" w:cs="Arial"/>
        </w:rPr>
      </w:pPr>
    </w:p>
    <w:p w14:paraId="620D60C1" w14:textId="77777777" w:rsidR="00770E4B" w:rsidRPr="00EA3C1E" w:rsidRDefault="00770E4B" w:rsidP="00770E4B">
      <w:pPr>
        <w:pStyle w:val="Prrafodelista"/>
        <w:numPr>
          <w:ilvl w:val="0"/>
          <w:numId w:val="15"/>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Es así que, el presente asunto en particular actualizó una causal de sobreseimiento establecido en la fracción IV del artículo 192, en relación a las fracciones III y VII del artículo 191, ambos de la Ley de Transparencia y Acceso a la Información Pública del Estado de México y Municipios.</w:t>
      </w:r>
    </w:p>
    <w:p w14:paraId="3645AEF2" w14:textId="77777777" w:rsidR="00770E4B" w:rsidRPr="00EA3C1E" w:rsidRDefault="00770E4B" w:rsidP="00770E4B">
      <w:pPr>
        <w:pStyle w:val="Prrafodelista"/>
        <w:tabs>
          <w:tab w:val="left" w:pos="567"/>
        </w:tabs>
        <w:spacing w:line="360" w:lineRule="auto"/>
        <w:ind w:left="0"/>
        <w:jc w:val="both"/>
        <w:rPr>
          <w:rFonts w:ascii="Palatino Linotype" w:eastAsia="Calibri" w:hAnsi="Palatino Linotype" w:cs="Arial"/>
        </w:rPr>
      </w:pPr>
    </w:p>
    <w:p w14:paraId="2A5543CC" w14:textId="2E460CF7" w:rsidR="00770E4B" w:rsidRPr="00EA3C1E" w:rsidRDefault="00770E4B" w:rsidP="00770E4B">
      <w:pPr>
        <w:pStyle w:val="Prrafodelista"/>
        <w:numPr>
          <w:ilvl w:val="0"/>
          <w:numId w:val="15"/>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la información de interés para el Recurrente.</w:t>
      </w:r>
    </w:p>
    <w:p w14:paraId="5E1B1F10" w14:textId="77777777" w:rsidR="00EA6D9C" w:rsidRPr="00EA3C1E" w:rsidRDefault="00EA6D9C" w:rsidP="00EA6D9C">
      <w:pPr>
        <w:pStyle w:val="Prrafodelista"/>
        <w:rPr>
          <w:rFonts w:ascii="Palatino Linotype" w:eastAsia="Calibri" w:hAnsi="Palatino Linotype" w:cs="Arial"/>
        </w:rPr>
      </w:pPr>
    </w:p>
    <w:p w14:paraId="2BAF94E3" w14:textId="53467023" w:rsidR="00EA6D9C" w:rsidRPr="00EA3C1E" w:rsidRDefault="00EA6D9C" w:rsidP="00EA6D9C">
      <w:pPr>
        <w:pStyle w:val="Ttulo3"/>
        <w:ind w:left="284"/>
        <w:rPr>
          <w:rFonts w:ascii="Palatino Linotype" w:hAnsi="Palatino Linotype"/>
          <w:b/>
          <w:bCs/>
          <w:color w:val="auto"/>
        </w:rPr>
      </w:pPr>
      <w:r w:rsidRPr="00EA3C1E">
        <w:rPr>
          <w:rFonts w:ascii="Palatino Linotype" w:hAnsi="Palatino Linotype"/>
          <w:b/>
          <w:bCs/>
          <w:color w:val="auto"/>
        </w:rPr>
        <w:t>IV. Del recurso de revisión 00677/INFOEM/IP/RR/2022</w:t>
      </w:r>
    </w:p>
    <w:p w14:paraId="4994179C" w14:textId="2DB0391F" w:rsidR="00EA6D9C" w:rsidRPr="00EA3C1E" w:rsidRDefault="00F43DA9" w:rsidP="00F43DA9">
      <w:pPr>
        <w:pStyle w:val="Prrafodelista"/>
        <w:numPr>
          <w:ilvl w:val="1"/>
          <w:numId w:val="1"/>
        </w:numPr>
        <w:tabs>
          <w:tab w:val="left" w:pos="426"/>
        </w:tabs>
        <w:spacing w:before="240" w:after="240" w:line="360" w:lineRule="auto"/>
        <w:ind w:left="851" w:right="51"/>
        <w:jc w:val="both"/>
        <w:rPr>
          <w:rFonts w:ascii="Palatino Linotype" w:hAnsi="Palatino Linotype"/>
          <w:b/>
          <w:bCs/>
          <w:color w:val="000000" w:themeColor="text1"/>
        </w:rPr>
      </w:pPr>
      <w:r w:rsidRPr="00EA3C1E">
        <w:rPr>
          <w:rFonts w:ascii="Palatino Linotype" w:hAnsi="Palatino Linotype"/>
          <w:b/>
          <w:bCs/>
          <w:color w:val="000000" w:themeColor="text1"/>
        </w:rPr>
        <w:t>De la fuente obligacional</w:t>
      </w:r>
    </w:p>
    <w:p w14:paraId="5C8C2EDB" w14:textId="77777777" w:rsidR="00F43DA9" w:rsidRPr="00EA3C1E" w:rsidRDefault="00F43DA9" w:rsidP="00F43DA9">
      <w:pPr>
        <w:pStyle w:val="Prrafodelista"/>
        <w:tabs>
          <w:tab w:val="left" w:pos="426"/>
        </w:tabs>
        <w:spacing w:before="240" w:after="240" w:line="360" w:lineRule="auto"/>
        <w:ind w:left="851" w:right="51"/>
        <w:jc w:val="both"/>
        <w:rPr>
          <w:rFonts w:ascii="Palatino Linotype" w:hAnsi="Palatino Linotype"/>
          <w:color w:val="000000" w:themeColor="text1"/>
        </w:rPr>
      </w:pPr>
    </w:p>
    <w:p w14:paraId="5355C33A" w14:textId="42CB006D" w:rsidR="00F43DA9" w:rsidRPr="00EA3C1E" w:rsidRDefault="00F43DA9" w:rsidP="00F43D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a acta de cabildo en copias certificadas. </w:t>
      </w:r>
    </w:p>
    <w:p w14:paraId="1C2F5C4B" w14:textId="77777777" w:rsidR="00F43DA9" w:rsidRPr="00EA3C1E" w:rsidRDefault="00F43DA9" w:rsidP="00F43DA9">
      <w:pPr>
        <w:pStyle w:val="Prrafodelista"/>
        <w:tabs>
          <w:tab w:val="left" w:pos="567"/>
        </w:tabs>
        <w:spacing w:line="360" w:lineRule="auto"/>
        <w:ind w:left="0"/>
        <w:jc w:val="both"/>
        <w:rPr>
          <w:rFonts w:ascii="Palatino Linotype" w:eastAsia="Calibri" w:hAnsi="Palatino Linotype" w:cs="Arial"/>
        </w:rPr>
      </w:pPr>
    </w:p>
    <w:p w14:paraId="5FF46304" w14:textId="7FDE3836" w:rsidR="00F43DA9" w:rsidRPr="00EA3C1E" w:rsidRDefault="00F43DA9" w:rsidP="00F43DA9">
      <w:pPr>
        <w:pStyle w:val="Prrafodelista"/>
        <w:numPr>
          <w:ilvl w:val="0"/>
          <w:numId w:val="1"/>
        </w:numPr>
        <w:tabs>
          <w:tab w:val="left" w:pos="567"/>
        </w:tabs>
        <w:spacing w:line="360" w:lineRule="auto"/>
        <w:jc w:val="both"/>
        <w:rPr>
          <w:rFonts w:ascii="Palatino Linotype" w:eastAsia="Calibri" w:hAnsi="Palatino Linotype" w:cs="Arial"/>
        </w:rPr>
      </w:pPr>
      <w:r w:rsidRPr="00EA3C1E">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requirió un pago</w:t>
      </w:r>
      <w:r w:rsidRPr="00EA3C1E">
        <w:rPr>
          <w:rFonts w:ascii="Palatino Linotype" w:hAnsi="Palatino Linotype"/>
          <w:color w:val="000000" w:themeColor="text1"/>
          <w:sz w:val="22"/>
          <w:szCs w:val="20"/>
        </w:rPr>
        <w:t xml:space="preserve"> de $782.00 por la expedición de 18 fojas que corresponden a la primera sesión de cabildo de fecha 01 de enero de 2022. </w:t>
      </w:r>
    </w:p>
    <w:p w14:paraId="47079F0F" w14:textId="0A6DDD7E" w:rsidR="00F43DA9" w:rsidRPr="00EA3C1E" w:rsidRDefault="00F43DA9" w:rsidP="00F43DA9">
      <w:pPr>
        <w:pStyle w:val="Prrafodelista"/>
        <w:tabs>
          <w:tab w:val="left" w:pos="426"/>
        </w:tabs>
        <w:spacing w:before="240" w:after="240" w:line="360" w:lineRule="auto"/>
        <w:ind w:left="0" w:right="51"/>
        <w:jc w:val="both"/>
        <w:rPr>
          <w:rFonts w:ascii="Palatino Linotype" w:hAnsi="Palatino Linotype"/>
          <w:color w:val="000000" w:themeColor="text1"/>
        </w:rPr>
      </w:pPr>
    </w:p>
    <w:p w14:paraId="1A2B7BF7" w14:textId="6097E18B" w:rsidR="0012763A" w:rsidRPr="00EA3C1E" w:rsidRDefault="00F43DA9" w:rsidP="0012763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hAnsi="Palatino Linotype"/>
          <w:color w:val="000000" w:themeColor="text1"/>
        </w:rPr>
        <w:t>Por lo que el presente asunto se va a delimitar a verificar si es procedente el cobro de la información.</w:t>
      </w:r>
    </w:p>
    <w:p w14:paraId="51CDD9A5" w14:textId="77777777" w:rsidR="00F43DA9" w:rsidRPr="00EA3C1E" w:rsidRDefault="00F43DA9" w:rsidP="00F43DA9">
      <w:pPr>
        <w:pStyle w:val="Prrafodelista"/>
        <w:rPr>
          <w:rFonts w:ascii="Palatino Linotype" w:hAnsi="Palatino Linotype"/>
          <w:color w:val="000000" w:themeColor="text1"/>
        </w:rPr>
      </w:pPr>
    </w:p>
    <w:p w14:paraId="5A35DD01" w14:textId="77777777" w:rsidR="00F43DA9" w:rsidRPr="00EA3C1E" w:rsidRDefault="00F43DA9" w:rsidP="00F43DA9">
      <w:pPr>
        <w:pStyle w:val="Prrafodelista"/>
        <w:numPr>
          <w:ilvl w:val="0"/>
          <w:numId w:val="1"/>
        </w:numPr>
        <w:tabs>
          <w:tab w:val="left" w:pos="851"/>
        </w:tabs>
        <w:spacing w:before="240" w:after="240" w:line="360" w:lineRule="auto"/>
        <w:ind w:right="49"/>
        <w:jc w:val="both"/>
        <w:rPr>
          <w:rFonts w:ascii="Palatino Linotype" w:hAnsi="Palatino Linotype" w:cs="Arial"/>
        </w:rPr>
      </w:pPr>
      <w:r w:rsidRPr="00EA3C1E">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5F6C5FE7" w14:textId="77777777" w:rsidR="00F43DA9" w:rsidRPr="00EA3C1E" w:rsidRDefault="00F43DA9" w:rsidP="00F43DA9">
      <w:pPr>
        <w:pStyle w:val="Prrafodelista"/>
        <w:tabs>
          <w:tab w:val="left" w:pos="851"/>
        </w:tabs>
        <w:spacing w:before="240" w:after="240" w:line="360" w:lineRule="auto"/>
        <w:ind w:left="0" w:right="49"/>
        <w:jc w:val="both"/>
        <w:rPr>
          <w:rFonts w:ascii="Palatino Linotype" w:hAnsi="Palatino Linotype" w:cs="Arial"/>
        </w:rPr>
      </w:pPr>
    </w:p>
    <w:p w14:paraId="5BA81A60" w14:textId="77777777" w:rsidR="00F43DA9" w:rsidRPr="00EA3C1E" w:rsidRDefault="00F43DA9" w:rsidP="00F43DA9">
      <w:pPr>
        <w:pStyle w:val="Prrafodelista"/>
        <w:numPr>
          <w:ilvl w:val="0"/>
          <w:numId w:val="1"/>
        </w:numPr>
        <w:tabs>
          <w:tab w:val="left" w:pos="851"/>
        </w:tabs>
        <w:spacing w:before="240" w:after="240" w:line="360" w:lineRule="auto"/>
        <w:ind w:right="49"/>
        <w:jc w:val="both"/>
        <w:rPr>
          <w:rFonts w:ascii="Palatino Linotype" w:hAnsi="Palatino Linotype" w:cs="Arial"/>
        </w:rPr>
      </w:pPr>
      <w:r w:rsidRPr="00EA3C1E">
        <w:rPr>
          <w:rFonts w:ascii="Palatino Linotype" w:hAnsi="Palatino Linotype" w:cs="Arial"/>
        </w:rPr>
        <w:lastRenderedPageBreak/>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EA3C1E">
        <w:rPr>
          <w:rFonts w:ascii="Palatino Linotype" w:hAnsi="Palatino Linotype" w:cs="Arial"/>
        </w:rPr>
        <w:t>el</w:t>
      </w:r>
      <w:proofErr w:type="spellEnd"/>
      <w:r w:rsidRPr="00EA3C1E">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14:paraId="5B08BF92" w14:textId="77777777" w:rsidR="00F43DA9" w:rsidRPr="00EA3C1E" w:rsidRDefault="00F43DA9" w:rsidP="00F43DA9">
      <w:pPr>
        <w:autoSpaceDE w:val="0"/>
        <w:autoSpaceDN w:val="0"/>
        <w:adjustRightInd w:val="0"/>
        <w:spacing w:line="360" w:lineRule="auto"/>
        <w:ind w:left="567" w:right="567"/>
        <w:jc w:val="both"/>
        <w:rPr>
          <w:rFonts w:ascii="Palatino Linotype" w:hAnsi="Palatino Linotype" w:cs="Arial"/>
          <w:bCs/>
          <w:i/>
          <w:sz w:val="22"/>
        </w:rPr>
      </w:pPr>
      <w:r w:rsidRPr="00EA3C1E">
        <w:rPr>
          <w:rFonts w:ascii="Palatino Linotype" w:hAnsi="Palatino Linotype" w:cs="Arial"/>
          <w:b/>
          <w:bCs/>
          <w:i/>
          <w:sz w:val="22"/>
        </w:rPr>
        <w:t>“Artículo 174. En caso de existir costos para obtener la información</w:t>
      </w:r>
      <w:r w:rsidRPr="00EA3C1E">
        <w:rPr>
          <w:rFonts w:ascii="Palatino Linotype" w:hAnsi="Palatino Linotype" w:cs="Arial"/>
          <w:bCs/>
          <w:i/>
          <w:sz w:val="22"/>
        </w:rPr>
        <w:t xml:space="preserve"> deberán cubrirse de manera previa a la entrega y </w:t>
      </w:r>
      <w:r w:rsidRPr="00EA3C1E">
        <w:rPr>
          <w:rFonts w:ascii="Palatino Linotype" w:hAnsi="Palatino Linotype" w:cs="Arial"/>
          <w:b/>
          <w:bCs/>
          <w:i/>
          <w:sz w:val="22"/>
        </w:rPr>
        <w:t>no podrán ser superiores a la suma de</w:t>
      </w:r>
      <w:r w:rsidRPr="00EA3C1E">
        <w:rPr>
          <w:rFonts w:ascii="Palatino Linotype" w:hAnsi="Palatino Linotype" w:cs="Arial"/>
          <w:bCs/>
          <w:i/>
          <w:sz w:val="22"/>
        </w:rPr>
        <w:t>:</w:t>
      </w:r>
    </w:p>
    <w:p w14:paraId="79AA370D" w14:textId="77777777" w:rsidR="00F43DA9" w:rsidRPr="00EA3C1E" w:rsidRDefault="00F43DA9" w:rsidP="00F43DA9">
      <w:pPr>
        <w:autoSpaceDE w:val="0"/>
        <w:autoSpaceDN w:val="0"/>
        <w:adjustRightInd w:val="0"/>
        <w:spacing w:line="360" w:lineRule="auto"/>
        <w:ind w:left="567" w:right="567"/>
        <w:jc w:val="both"/>
        <w:rPr>
          <w:rFonts w:ascii="Palatino Linotype" w:hAnsi="Palatino Linotype" w:cs="Arial"/>
          <w:bCs/>
          <w:i/>
          <w:sz w:val="22"/>
        </w:rPr>
      </w:pPr>
      <w:r w:rsidRPr="00EA3C1E">
        <w:rPr>
          <w:rFonts w:ascii="Palatino Linotype" w:hAnsi="Palatino Linotype" w:cs="Arial"/>
          <w:b/>
          <w:bCs/>
          <w:i/>
          <w:sz w:val="22"/>
        </w:rPr>
        <w:t>I.</w:t>
      </w:r>
      <w:r w:rsidRPr="00EA3C1E">
        <w:rPr>
          <w:rFonts w:ascii="Palatino Linotype" w:hAnsi="Palatino Linotype" w:cs="Arial"/>
          <w:bCs/>
          <w:i/>
          <w:sz w:val="22"/>
        </w:rPr>
        <w:t xml:space="preserve"> </w:t>
      </w:r>
      <w:r w:rsidRPr="00EA3C1E">
        <w:rPr>
          <w:rFonts w:ascii="Palatino Linotype" w:hAnsi="Palatino Linotype" w:cs="Arial"/>
          <w:b/>
          <w:bCs/>
          <w:i/>
          <w:sz w:val="22"/>
        </w:rPr>
        <w:t>El costo de los materiales utilizados en la reproducción</w:t>
      </w:r>
      <w:r w:rsidRPr="00EA3C1E">
        <w:rPr>
          <w:rFonts w:ascii="Palatino Linotype" w:hAnsi="Palatino Linotype" w:cs="Arial"/>
          <w:bCs/>
          <w:i/>
          <w:sz w:val="22"/>
        </w:rPr>
        <w:t xml:space="preserve"> de la información;</w:t>
      </w:r>
    </w:p>
    <w:p w14:paraId="120EE6F6" w14:textId="77777777" w:rsidR="00F43DA9" w:rsidRPr="00EA3C1E" w:rsidRDefault="00F43DA9" w:rsidP="00F43DA9">
      <w:pPr>
        <w:autoSpaceDE w:val="0"/>
        <w:autoSpaceDN w:val="0"/>
        <w:adjustRightInd w:val="0"/>
        <w:spacing w:line="360" w:lineRule="auto"/>
        <w:ind w:left="567" w:right="567"/>
        <w:jc w:val="both"/>
        <w:rPr>
          <w:rFonts w:ascii="Palatino Linotype" w:hAnsi="Palatino Linotype" w:cs="Arial"/>
          <w:bCs/>
          <w:i/>
          <w:sz w:val="22"/>
        </w:rPr>
      </w:pPr>
      <w:r w:rsidRPr="00EA3C1E">
        <w:rPr>
          <w:rFonts w:ascii="Palatino Linotype" w:hAnsi="Palatino Linotype" w:cs="Arial"/>
          <w:b/>
          <w:bCs/>
          <w:i/>
          <w:sz w:val="22"/>
        </w:rPr>
        <w:t>II.</w:t>
      </w:r>
      <w:r w:rsidRPr="00EA3C1E">
        <w:rPr>
          <w:rFonts w:ascii="Palatino Linotype" w:hAnsi="Palatino Linotype" w:cs="Arial"/>
          <w:bCs/>
          <w:i/>
          <w:sz w:val="22"/>
        </w:rPr>
        <w:t xml:space="preserve"> </w:t>
      </w:r>
      <w:r w:rsidRPr="00EA3C1E">
        <w:rPr>
          <w:rFonts w:ascii="Palatino Linotype" w:hAnsi="Palatino Linotype" w:cs="Arial"/>
          <w:b/>
          <w:bCs/>
          <w:i/>
          <w:sz w:val="22"/>
        </w:rPr>
        <w:t>El costo de envío</w:t>
      </w:r>
      <w:r w:rsidRPr="00EA3C1E">
        <w:rPr>
          <w:rFonts w:ascii="Palatino Linotype" w:hAnsi="Palatino Linotype" w:cs="Arial"/>
          <w:bCs/>
          <w:i/>
          <w:sz w:val="22"/>
        </w:rPr>
        <w:t>, en su caso; y</w:t>
      </w:r>
    </w:p>
    <w:p w14:paraId="60BF1AF2" w14:textId="77777777" w:rsidR="00F43DA9" w:rsidRPr="00EA3C1E" w:rsidRDefault="00F43DA9" w:rsidP="00F43DA9">
      <w:pPr>
        <w:autoSpaceDE w:val="0"/>
        <w:autoSpaceDN w:val="0"/>
        <w:adjustRightInd w:val="0"/>
        <w:spacing w:line="360" w:lineRule="auto"/>
        <w:ind w:left="567" w:right="567"/>
        <w:jc w:val="both"/>
        <w:rPr>
          <w:rFonts w:ascii="Palatino Linotype" w:hAnsi="Palatino Linotype" w:cs="Arial"/>
          <w:bCs/>
          <w:i/>
          <w:sz w:val="22"/>
        </w:rPr>
      </w:pPr>
      <w:r w:rsidRPr="00EA3C1E">
        <w:rPr>
          <w:rFonts w:ascii="Palatino Linotype" w:hAnsi="Palatino Linotype" w:cs="Arial"/>
          <w:b/>
          <w:bCs/>
          <w:i/>
          <w:sz w:val="22"/>
        </w:rPr>
        <w:t>III.</w:t>
      </w:r>
      <w:r w:rsidRPr="00EA3C1E">
        <w:rPr>
          <w:rFonts w:ascii="Palatino Linotype" w:hAnsi="Palatino Linotype" w:cs="Arial"/>
          <w:bCs/>
          <w:i/>
          <w:sz w:val="22"/>
        </w:rPr>
        <w:t xml:space="preserve"> </w:t>
      </w:r>
      <w:r w:rsidRPr="00EA3C1E">
        <w:rPr>
          <w:rFonts w:ascii="Palatino Linotype" w:hAnsi="Palatino Linotype" w:cs="Arial"/>
          <w:b/>
          <w:bCs/>
          <w:i/>
          <w:sz w:val="22"/>
        </w:rPr>
        <w:t>El pago de la certificación de los documentos</w:t>
      </w:r>
      <w:r w:rsidRPr="00EA3C1E">
        <w:rPr>
          <w:rFonts w:ascii="Palatino Linotype" w:hAnsi="Palatino Linotype" w:cs="Arial"/>
          <w:bCs/>
          <w:i/>
          <w:sz w:val="22"/>
        </w:rPr>
        <w:t>, cuando proceda.</w:t>
      </w:r>
    </w:p>
    <w:p w14:paraId="1E799CDE" w14:textId="77777777" w:rsidR="00F43DA9" w:rsidRPr="00EA3C1E" w:rsidRDefault="00F43DA9" w:rsidP="00F43DA9">
      <w:pPr>
        <w:spacing w:before="240" w:after="240" w:line="360" w:lineRule="auto"/>
        <w:ind w:left="567" w:right="567"/>
        <w:jc w:val="both"/>
        <w:rPr>
          <w:rFonts w:ascii="Palatino Linotype" w:hAnsi="Palatino Linotype" w:cs="Arial"/>
          <w:sz w:val="22"/>
        </w:rPr>
      </w:pPr>
      <w:r w:rsidRPr="00EA3C1E">
        <w:rPr>
          <w:rFonts w:ascii="Palatino Linotype" w:hAnsi="Palatino Linotype" w:cs="Arial"/>
          <w:bCs/>
          <w:i/>
          <w:sz w:val="22"/>
        </w:rPr>
        <w:t xml:space="preserve">Las cuotas de los derechos aplicables deberán establecerse, en su caso, en el </w:t>
      </w:r>
      <w:r w:rsidRPr="00EA3C1E">
        <w:rPr>
          <w:rFonts w:ascii="Palatino Linotype" w:hAnsi="Palatino Linotype" w:cs="Arial"/>
          <w:b/>
          <w:bCs/>
          <w:i/>
          <w:sz w:val="22"/>
        </w:rPr>
        <w:t>Código Financiero del Estado de México y Municipios</w:t>
      </w:r>
      <w:r w:rsidRPr="00EA3C1E">
        <w:rPr>
          <w:rFonts w:ascii="Palatino Linotype" w:hAnsi="Palatino Linotype" w:cs="Arial"/>
          <w:bCs/>
          <w:i/>
          <w:sz w:val="22"/>
        </w:rPr>
        <w:t xml:space="preserve"> y demás disposiciones jurídicas aplicables, las cuales se publicarán en los sitios de internet de los sujetos obligados…”</w:t>
      </w:r>
      <w:r w:rsidRPr="00EA3C1E">
        <w:rPr>
          <w:rFonts w:ascii="Palatino Linotype" w:hAnsi="Palatino Linotype" w:cs="Arial"/>
          <w:sz w:val="22"/>
        </w:rPr>
        <w:t xml:space="preserve"> </w:t>
      </w:r>
    </w:p>
    <w:p w14:paraId="3A83BA27" w14:textId="6281A66E" w:rsidR="00F43DA9" w:rsidRPr="00EA3C1E" w:rsidRDefault="00F43DA9" w:rsidP="00F43DA9">
      <w:pPr>
        <w:pStyle w:val="Prrafodelista"/>
        <w:numPr>
          <w:ilvl w:val="0"/>
          <w:numId w:val="1"/>
        </w:numPr>
        <w:spacing w:before="240" w:after="240" w:line="360" w:lineRule="auto"/>
        <w:jc w:val="both"/>
        <w:rPr>
          <w:rFonts w:ascii="Palatino Linotype" w:hAnsi="Palatino Linotype"/>
        </w:rPr>
      </w:pPr>
      <w:r w:rsidRPr="00EA3C1E">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EA3C1E">
        <w:rPr>
          <w:rFonts w:ascii="Palatino Linotype" w:hAnsi="Palatino Linotype"/>
        </w:rPr>
        <w:t>el</w:t>
      </w:r>
      <w:proofErr w:type="spellEnd"/>
      <w:r w:rsidRPr="00EA3C1E">
        <w:rPr>
          <w:rFonts w:ascii="Palatino Linotype" w:hAnsi="Palatino Linotype"/>
        </w:rPr>
        <w:t xml:space="preserve"> envió de la misma o el pago por la certificació</w:t>
      </w:r>
      <w:r w:rsidR="0062371F" w:rsidRPr="00EA3C1E">
        <w:rPr>
          <w:rFonts w:ascii="Palatino Linotype" w:hAnsi="Palatino Linotype"/>
        </w:rPr>
        <w:t>n.</w:t>
      </w:r>
    </w:p>
    <w:p w14:paraId="367768E0" w14:textId="70D5ABF6" w:rsidR="0012763A" w:rsidRPr="00EA3C1E" w:rsidRDefault="0062371F" w:rsidP="002C7036">
      <w:pPr>
        <w:pStyle w:val="Prrafodelista"/>
        <w:numPr>
          <w:ilvl w:val="0"/>
          <w:numId w:val="1"/>
        </w:numPr>
        <w:spacing w:before="240" w:after="240" w:line="360" w:lineRule="auto"/>
        <w:jc w:val="both"/>
        <w:rPr>
          <w:rFonts w:ascii="Palatino Linotype" w:hAnsi="Palatino Linotype"/>
        </w:rPr>
      </w:pPr>
      <w:r w:rsidRPr="00EA3C1E">
        <w:rPr>
          <w:rFonts w:ascii="Palatino Linotype" w:hAnsi="Palatino Linotype"/>
        </w:rPr>
        <w:lastRenderedPageBreak/>
        <w:t>En el presente asunto en particular, el Recurrente solicitó la información en copias certificadas</w:t>
      </w:r>
      <w:r w:rsidR="002C7036" w:rsidRPr="00EA3C1E">
        <w:rPr>
          <w:rFonts w:ascii="Palatino Linotype" w:hAnsi="Palatino Linotype"/>
        </w:rPr>
        <w:t xml:space="preserve"> y, para tal efecto </w:t>
      </w:r>
      <w:r w:rsidR="0012763A" w:rsidRPr="00EA3C1E">
        <w:rPr>
          <w:rFonts w:ascii="Palatino Linotype" w:hAnsi="Palatino Linotype"/>
          <w:lang w:val="es-ES"/>
        </w:rPr>
        <w:t>en materia de transparencia y acceso a la información, es para aseverar que el documento que se está entregando es copia fiel del que obra en los archivos del sujeto obligado, pudiendo ser este no el original.</w:t>
      </w:r>
    </w:p>
    <w:p w14:paraId="1DFF1A44" w14:textId="77777777" w:rsidR="0012763A" w:rsidRPr="00EA3C1E" w:rsidRDefault="0012763A" w:rsidP="0012763A">
      <w:pPr>
        <w:pStyle w:val="Prrafodelista"/>
        <w:tabs>
          <w:tab w:val="left" w:pos="851"/>
        </w:tabs>
        <w:spacing w:line="360" w:lineRule="auto"/>
        <w:ind w:left="0" w:right="49"/>
        <w:jc w:val="both"/>
        <w:rPr>
          <w:rFonts w:ascii="Palatino Linotype" w:hAnsi="Palatino Linotype"/>
          <w:lang w:val="es-ES"/>
        </w:rPr>
      </w:pPr>
    </w:p>
    <w:p w14:paraId="5E9F61B7" w14:textId="22434E0E" w:rsidR="0012763A" w:rsidRPr="00EA3C1E" w:rsidRDefault="0012763A" w:rsidP="0012763A">
      <w:pPr>
        <w:pStyle w:val="Prrafodelista"/>
        <w:numPr>
          <w:ilvl w:val="0"/>
          <w:numId w:val="1"/>
        </w:numPr>
        <w:tabs>
          <w:tab w:val="left" w:pos="851"/>
        </w:tabs>
        <w:spacing w:line="360" w:lineRule="auto"/>
        <w:ind w:right="49"/>
        <w:jc w:val="both"/>
        <w:rPr>
          <w:rFonts w:ascii="Palatino Linotype" w:hAnsi="Palatino Linotype"/>
          <w:lang w:val="es-ES"/>
        </w:rPr>
      </w:pPr>
      <w:r w:rsidRPr="00EA3C1E">
        <w:rPr>
          <w:rFonts w:ascii="Palatino Linotype" w:hAnsi="Palatino Linotype"/>
          <w:lang w:val="es-ES"/>
        </w:rPr>
        <w:t>Sirve de sustento el criterio orientador 06/17 del Instituto Nacional de Transparencia y Acceso a la Información y Protección de Datos Personales cuyo rubro y texto contienen lo siguiente:</w:t>
      </w:r>
    </w:p>
    <w:p w14:paraId="6AF0E337" w14:textId="77777777" w:rsidR="00F43DA9" w:rsidRPr="00EA3C1E" w:rsidRDefault="00F43DA9" w:rsidP="00F43DA9">
      <w:pPr>
        <w:pStyle w:val="Prrafodelista"/>
        <w:rPr>
          <w:rFonts w:ascii="Palatino Linotype" w:hAnsi="Palatino Linotype"/>
          <w:lang w:val="es-ES"/>
        </w:rPr>
      </w:pPr>
    </w:p>
    <w:p w14:paraId="2374A078" w14:textId="77777777" w:rsidR="0012763A" w:rsidRPr="00EA3C1E" w:rsidRDefault="0012763A" w:rsidP="0012763A">
      <w:pPr>
        <w:spacing w:line="360" w:lineRule="auto"/>
        <w:ind w:left="567" w:right="616"/>
        <w:jc w:val="both"/>
        <w:rPr>
          <w:rFonts w:ascii="Palatino Linotype" w:eastAsia="Arial Unicode MS" w:hAnsi="Palatino Linotype" w:cs="Arial"/>
          <w:i/>
          <w:iCs/>
          <w:sz w:val="22"/>
          <w:szCs w:val="22"/>
        </w:rPr>
      </w:pPr>
      <w:r w:rsidRPr="00EA3C1E">
        <w:rPr>
          <w:rFonts w:ascii="Palatino Linotype" w:eastAsia="Arial Unicode MS" w:hAnsi="Palatino Linotype" w:cs="Arial"/>
          <w:b/>
          <w:bCs/>
          <w:i/>
          <w:iCs/>
          <w:sz w:val="22"/>
          <w:szCs w:val="22"/>
        </w:rPr>
        <w:t xml:space="preserve">Copias certificadas, como modalidad de entrega en la Ley Federal de Transparencia y Acceso a la Información Pública corrobora que el documento es una copia fiel del que obra en los archivos del sujeto obligado. </w:t>
      </w:r>
      <w:r w:rsidRPr="00EA3C1E">
        <w:rPr>
          <w:rFonts w:ascii="Palatino Linotype" w:eastAsia="Arial Unicode MS" w:hAnsi="Palatino Linotype" w:cs="Arial"/>
          <w:bCs/>
          <w:i/>
          <w:iCs/>
          <w:sz w:val="22"/>
          <w:szCs w:val="22"/>
        </w:rPr>
        <w:t>Los artículos 125, fracción V y 136 de la Ley Federal de Transparencia y Acceso a la Información Pública, prevén que el acceso a la información se dará en la modalidad de entrega elegida por los solicitantes, como lo es, en copia certificada</w:t>
      </w:r>
      <w:r w:rsidRPr="00EA3C1E">
        <w:rPr>
          <w:rFonts w:ascii="Palatino Linotype" w:eastAsia="Arial Unicode MS" w:hAnsi="Palatino Linotype" w:cs="Arial"/>
          <w:i/>
          <w:iCs/>
          <w:sz w:val="22"/>
          <w:szCs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4C3CE027" w14:textId="77777777" w:rsidR="0012763A" w:rsidRPr="00EA3C1E" w:rsidRDefault="0012763A" w:rsidP="0012763A">
      <w:pPr>
        <w:ind w:left="567" w:right="616"/>
        <w:jc w:val="both"/>
        <w:rPr>
          <w:rFonts w:ascii="Palatino Linotype" w:eastAsia="Arial Unicode MS" w:hAnsi="Palatino Linotype" w:cs="Arial"/>
          <w:bCs/>
          <w:i/>
          <w:iCs/>
          <w:sz w:val="22"/>
          <w:szCs w:val="22"/>
        </w:rPr>
      </w:pPr>
    </w:p>
    <w:p w14:paraId="567019B9" w14:textId="77777777" w:rsidR="0012763A" w:rsidRPr="00EA3C1E" w:rsidRDefault="0012763A" w:rsidP="0012763A">
      <w:pPr>
        <w:ind w:left="567" w:right="616"/>
        <w:jc w:val="both"/>
        <w:rPr>
          <w:rFonts w:ascii="Palatino Linotype" w:eastAsia="Arial Unicode MS" w:hAnsi="Palatino Linotype" w:cs="Arial"/>
          <w:bCs/>
          <w:i/>
          <w:iCs/>
          <w:sz w:val="22"/>
          <w:szCs w:val="22"/>
        </w:rPr>
      </w:pPr>
    </w:p>
    <w:p w14:paraId="2597BB14" w14:textId="77777777" w:rsidR="0012763A" w:rsidRPr="00EA3C1E" w:rsidRDefault="0012763A" w:rsidP="0012763A">
      <w:pPr>
        <w:ind w:left="567" w:right="616"/>
        <w:jc w:val="both"/>
        <w:rPr>
          <w:rFonts w:ascii="Palatino Linotype" w:eastAsia="Arial Unicode MS" w:hAnsi="Palatino Linotype" w:cs="Arial"/>
          <w:b/>
          <w:i/>
          <w:iCs/>
          <w:sz w:val="22"/>
          <w:szCs w:val="22"/>
        </w:rPr>
      </w:pPr>
      <w:r w:rsidRPr="00EA3C1E">
        <w:rPr>
          <w:rFonts w:ascii="Palatino Linotype" w:eastAsia="Arial Unicode MS" w:hAnsi="Palatino Linotype" w:cs="Arial"/>
          <w:b/>
          <w:i/>
          <w:iCs/>
          <w:sz w:val="22"/>
          <w:szCs w:val="22"/>
        </w:rPr>
        <w:lastRenderedPageBreak/>
        <w:t>Resoluciones:</w:t>
      </w:r>
    </w:p>
    <w:p w14:paraId="48F0C52F" w14:textId="77777777" w:rsidR="0012763A" w:rsidRPr="00EA3C1E" w:rsidRDefault="0012763A" w:rsidP="0012763A">
      <w:pPr>
        <w:ind w:left="567" w:right="616"/>
        <w:jc w:val="both"/>
        <w:rPr>
          <w:rFonts w:ascii="Palatino Linotype" w:eastAsia="Arial Unicode MS" w:hAnsi="Palatino Linotype" w:cs="Arial"/>
          <w:b/>
          <w:i/>
          <w:iCs/>
          <w:sz w:val="22"/>
          <w:szCs w:val="22"/>
        </w:rPr>
      </w:pPr>
    </w:p>
    <w:p w14:paraId="57C96A86" w14:textId="77777777" w:rsidR="0012763A" w:rsidRPr="00EA3C1E" w:rsidRDefault="0012763A" w:rsidP="0012763A">
      <w:pPr>
        <w:pStyle w:val="Prrafodelista"/>
        <w:numPr>
          <w:ilvl w:val="0"/>
          <w:numId w:val="16"/>
        </w:numPr>
        <w:spacing w:after="120"/>
        <w:ind w:left="567" w:right="616" w:firstLine="0"/>
        <w:contextualSpacing w:val="0"/>
        <w:jc w:val="both"/>
        <w:rPr>
          <w:rFonts w:ascii="Palatino Linotype" w:eastAsia="Arial Unicode MS" w:hAnsi="Palatino Linotype" w:cs="Arial"/>
          <w:i/>
          <w:iCs/>
          <w:sz w:val="22"/>
          <w:szCs w:val="22"/>
        </w:rPr>
      </w:pPr>
      <w:r w:rsidRPr="00EA3C1E">
        <w:rPr>
          <w:rFonts w:ascii="Palatino Linotype" w:eastAsia="Arial Unicode MS" w:hAnsi="Palatino Linotype" w:cs="Arial"/>
          <w:b/>
          <w:i/>
          <w:iCs/>
          <w:sz w:val="22"/>
          <w:szCs w:val="22"/>
        </w:rPr>
        <w:t>RRA 1291/16.</w:t>
      </w:r>
      <w:r w:rsidRPr="00EA3C1E">
        <w:rPr>
          <w:rFonts w:ascii="Palatino Linotype" w:eastAsia="Arial Unicode MS" w:hAnsi="Palatino Linotype" w:cs="Arial"/>
          <w:i/>
          <w:iCs/>
          <w:sz w:val="22"/>
          <w:szCs w:val="22"/>
        </w:rPr>
        <w:t xml:space="preserve"> </w:t>
      </w:r>
      <w:r w:rsidRPr="00EA3C1E">
        <w:rPr>
          <w:rFonts w:ascii="Palatino Linotype" w:hAnsi="Palatino Linotype" w:cs="Arial"/>
          <w:i/>
          <w:iCs/>
          <w:sz w:val="22"/>
          <w:szCs w:val="22"/>
        </w:rPr>
        <w:t>Partido Encuentro Social</w:t>
      </w:r>
      <w:r w:rsidRPr="00EA3C1E">
        <w:rPr>
          <w:rFonts w:ascii="Palatino Linotype" w:eastAsia="Arial Unicode MS" w:hAnsi="Palatino Linotype" w:cs="Arial"/>
          <w:i/>
          <w:iCs/>
          <w:sz w:val="22"/>
          <w:szCs w:val="22"/>
        </w:rPr>
        <w:t>. 07 de septiembre de 2016. Por unanimidad. Comisionado Ponente Oscar Mauricio Guerra Ford.</w:t>
      </w:r>
    </w:p>
    <w:p w14:paraId="65087756" w14:textId="77777777" w:rsidR="0012763A" w:rsidRPr="00EA3C1E" w:rsidRDefault="0012763A" w:rsidP="0012763A">
      <w:pPr>
        <w:pStyle w:val="Prrafodelista"/>
        <w:numPr>
          <w:ilvl w:val="0"/>
          <w:numId w:val="16"/>
        </w:numPr>
        <w:spacing w:after="120"/>
        <w:ind w:left="567" w:right="616" w:firstLine="0"/>
        <w:contextualSpacing w:val="0"/>
        <w:jc w:val="both"/>
        <w:rPr>
          <w:rFonts w:ascii="Palatino Linotype" w:eastAsia="Arial Unicode MS" w:hAnsi="Palatino Linotype" w:cs="Arial"/>
          <w:i/>
          <w:iCs/>
          <w:sz w:val="22"/>
          <w:szCs w:val="22"/>
        </w:rPr>
      </w:pPr>
      <w:r w:rsidRPr="00EA3C1E">
        <w:rPr>
          <w:rFonts w:ascii="Palatino Linotype" w:eastAsia="Arial Unicode MS" w:hAnsi="Palatino Linotype" w:cs="Arial"/>
          <w:b/>
          <w:i/>
          <w:iCs/>
          <w:sz w:val="22"/>
          <w:szCs w:val="22"/>
        </w:rPr>
        <w:t>RRA 1541/16.</w:t>
      </w:r>
      <w:r w:rsidRPr="00EA3C1E">
        <w:rPr>
          <w:rFonts w:ascii="Palatino Linotype" w:eastAsia="Arial Unicode MS" w:hAnsi="Palatino Linotype" w:cs="Arial"/>
          <w:i/>
          <w:iCs/>
          <w:sz w:val="22"/>
          <w:szCs w:val="22"/>
        </w:rPr>
        <w:t xml:space="preserve"> </w:t>
      </w:r>
      <w:r w:rsidRPr="00EA3C1E">
        <w:rPr>
          <w:rFonts w:ascii="Palatino Linotype" w:hAnsi="Palatino Linotype" w:cs="Arial"/>
          <w:i/>
          <w:iCs/>
          <w:sz w:val="22"/>
          <w:szCs w:val="22"/>
        </w:rPr>
        <w:t>Secretaría de Agricultura, Ganadería, Desarrollo Rural, Pesca y Alimentación. 14</w:t>
      </w:r>
      <w:r w:rsidRPr="00EA3C1E">
        <w:rPr>
          <w:rFonts w:ascii="Palatino Linotype" w:eastAsia="Arial Unicode MS" w:hAnsi="Palatino Linotype" w:cs="Arial"/>
          <w:i/>
          <w:iCs/>
          <w:sz w:val="22"/>
          <w:szCs w:val="22"/>
        </w:rPr>
        <w:t xml:space="preserve"> de septiembre de 2016. Por unanimidad. Comisionado Ponente Francisco Javier Acuña Llamas.</w:t>
      </w:r>
      <w:r w:rsidRPr="00EA3C1E">
        <w:rPr>
          <w:rFonts w:ascii="Palatino Linotype" w:eastAsia="Arial Unicode MS" w:hAnsi="Palatino Linotype" w:cs="Arial"/>
          <w:b/>
          <w:i/>
          <w:iCs/>
          <w:sz w:val="22"/>
          <w:szCs w:val="22"/>
        </w:rPr>
        <w:t xml:space="preserve"> </w:t>
      </w:r>
    </w:p>
    <w:p w14:paraId="10D70439" w14:textId="77777777" w:rsidR="0012763A" w:rsidRPr="00EA3C1E" w:rsidRDefault="0012763A" w:rsidP="0012763A">
      <w:pPr>
        <w:pStyle w:val="Prrafodelista"/>
        <w:numPr>
          <w:ilvl w:val="0"/>
          <w:numId w:val="16"/>
        </w:numPr>
        <w:spacing w:after="120"/>
        <w:ind w:left="567" w:right="616" w:firstLine="0"/>
        <w:jc w:val="both"/>
        <w:rPr>
          <w:rFonts w:ascii="Palatino Linotype" w:eastAsia="Arial Unicode MS" w:hAnsi="Palatino Linotype" w:cs="Arial"/>
          <w:i/>
          <w:iCs/>
          <w:sz w:val="22"/>
          <w:szCs w:val="22"/>
        </w:rPr>
      </w:pPr>
      <w:r w:rsidRPr="00EA3C1E">
        <w:rPr>
          <w:rFonts w:ascii="Palatino Linotype" w:eastAsia="Arial Unicode MS" w:hAnsi="Palatino Linotype" w:cs="Arial"/>
          <w:b/>
          <w:i/>
          <w:iCs/>
          <w:sz w:val="22"/>
          <w:szCs w:val="22"/>
        </w:rPr>
        <w:t xml:space="preserve">RRA 1657/16. </w:t>
      </w:r>
      <w:r w:rsidRPr="00EA3C1E">
        <w:rPr>
          <w:rFonts w:ascii="Palatino Linotype" w:eastAsia="Arial Unicode MS" w:hAnsi="Palatino Linotype" w:cs="Arial"/>
          <w:i/>
          <w:iCs/>
          <w:sz w:val="22"/>
          <w:szCs w:val="22"/>
        </w:rPr>
        <w:t xml:space="preserve">Universidad Nacional Autónoma de México. 05 de octubre de 2016. Por unanimidad. Comisionado Ponente </w:t>
      </w:r>
      <w:proofErr w:type="spellStart"/>
      <w:r w:rsidRPr="00EA3C1E">
        <w:rPr>
          <w:rFonts w:ascii="Palatino Linotype" w:hAnsi="Palatino Linotype"/>
          <w:i/>
          <w:iCs/>
          <w:sz w:val="22"/>
          <w:szCs w:val="22"/>
        </w:rPr>
        <w:t>Rosendoevgueni</w:t>
      </w:r>
      <w:proofErr w:type="spellEnd"/>
      <w:r w:rsidRPr="00EA3C1E">
        <w:rPr>
          <w:rFonts w:ascii="Palatino Linotype" w:hAnsi="Palatino Linotype"/>
          <w:i/>
          <w:iCs/>
          <w:sz w:val="22"/>
          <w:szCs w:val="22"/>
        </w:rPr>
        <w:t xml:space="preserve"> Monterrey </w:t>
      </w:r>
      <w:proofErr w:type="spellStart"/>
      <w:r w:rsidRPr="00EA3C1E">
        <w:rPr>
          <w:rFonts w:ascii="Palatino Linotype" w:hAnsi="Palatino Linotype"/>
          <w:i/>
          <w:iCs/>
          <w:sz w:val="22"/>
          <w:szCs w:val="22"/>
        </w:rPr>
        <w:t>Chepov</w:t>
      </w:r>
      <w:proofErr w:type="spellEnd"/>
      <w:r w:rsidRPr="00EA3C1E">
        <w:rPr>
          <w:rFonts w:ascii="Palatino Linotype" w:eastAsia="Arial Unicode MS" w:hAnsi="Palatino Linotype" w:cs="Arial"/>
          <w:i/>
          <w:iCs/>
          <w:sz w:val="22"/>
          <w:szCs w:val="22"/>
        </w:rPr>
        <w:t>.</w:t>
      </w:r>
    </w:p>
    <w:p w14:paraId="23C9BA5A" w14:textId="77777777" w:rsidR="0012763A" w:rsidRPr="00EA3C1E" w:rsidRDefault="0012763A" w:rsidP="0012763A">
      <w:pPr>
        <w:pStyle w:val="Prrafodelista"/>
        <w:tabs>
          <w:tab w:val="left" w:pos="851"/>
        </w:tabs>
        <w:spacing w:line="360" w:lineRule="auto"/>
        <w:ind w:left="0" w:right="49"/>
        <w:jc w:val="both"/>
        <w:rPr>
          <w:rFonts w:ascii="Palatino Linotype" w:hAnsi="Palatino Linotype"/>
          <w:lang w:val="es-ES"/>
        </w:rPr>
      </w:pPr>
    </w:p>
    <w:p w14:paraId="0CFED8A7" w14:textId="77777777" w:rsidR="0012763A" w:rsidRPr="00EA3C1E" w:rsidRDefault="0012763A" w:rsidP="0012763A">
      <w:pPr>
        <w:pStyle w:val="Prrafodelista"/>
        <w:rPr>
          <w:rFonts w:ascii="Palatino Linotype" w:hAnsi="Palatino Linotype"/>
          <w:lang w:val="es-ES"/>
        </w:rPr>
      </w:pPr>
    </w:p>
    <w:p w14:paraId="27CA3CDC" w14:textId="77777777" w:rsidR="0012763A" w:rsidRPr="00EA3C1E" w:rsidRDefault="0012763A" w:rsidP="0012763A">
      <w:pPr>
        <w:pStyle w:val="Prrafodelista"/>
        <w:numPr>
          <w:ilvl w:val="0"/>
          <w:numId w:val="1"/>
        </w:numPr>
        <w:spacing w:line="360" w:lineRule="auto"/>
        <w:jc w:val="both"/>
        <w:rPr>
          <w:rFonts w:ascii="Palatino Linotype" w:hAnsi="Palatino Linotype"/>
          <w:color w:val="000000"/>
        </w:rPr>
      </w:pPr>
      <w:r w:rsidRPr="00EA3C1E">
        <w:rPr>
          <w:rFonts w:ascii="Palatino Linotype" w:hAnsi="Palatino Linotype"/>
          <w:color w:val="000000"/>
        </w:rPr>
        <w:t>El Sujeto Obligado debe basar los costos en lo dispuesto por el artículo 148 del código financiero del Estado de México, el cual dispone lo siguiente:</w:t>
      </w:r>
    </w:p>
    <w:p w14:paraId="148D949F" w14:textId="77777777" w:rsidR="0012763A" w:rsidRPr="00EA3C1E" w:rsidRDefault="0012763A" w:rsidP="0012763A">
      <w:pPr>
        <w:pStyle w:val="Prrafodelista"/>
        <w:rPr>
          <w:rFonts w:ascii="Palatino Linotype" w:hAnsi="Palatino Linotype"/>
          <w:color w:val="000000"/>
          <w:szCs w:val="22"/>
        </w:rPr>
      </w:pPr>
    </w:p>
    <w:p w14:paraId="168B634B" w14:textId="77777777" w:rsidR="0012763A" w:rsidRPr="00EA3C1E" w:rsidRDefault="0012763A" w:rsidP="0012763A">
      <w:pPr>
        <w:pStyle w:val="Prrafodelista"/>
        <w:spacing w:line="360" w:lineRule="auto"/>
        <w:ind w:left="0"/>
        <w:jc w:val="both"/>
        <w:rPr>
          <w:rFonts w:ascii="Palatino Linotype" w:hAnsi="Palatino Linotype"/>
          <w:color w:val="000000"/>
          <w:szCs w:val="22"/>
        </w:rPr>
      </w:pPr>
      <w:r w:rsidRPr="00EA3C1E">
        <w:rPr>
          <w:noProof/>
          <w:lang w:eastAsia="es-MX"/>
        </w:rPr>
        <w:drawing>
          <wp:inline distT="0" distB="0" distL="0" distR="0" wp14:anchorId="5B8D78EA" wp14:editId="5D648192">
            <wp:extent cx="5422605" cy="3482269"/>
            <wp:effectExtent l="0" t="0" r="698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531" t="18300" r="18080" b="8147"/>
                    <a:stretch/>
                  </pic:blipFill>
                  <pic:spPr bwMode="auto">
                    <a:xfrm>
                      <a:off x="0" y="0"/>
                      <a:ext cx="5430408" cy="3487280"/>
                    </a:xfrm>
                    <a:prstGeom prst="rect">
                      <a:avLst/>
                    </a:prstGeom>
                    <a:ln>
                      <a:noFill/>
                    </a:ln>
                    <a:extLst>
                      <a:ext uri="{53640926-AAD7-44D8-BBD7-CCE9431645EC}">
                        <a14:shadowObscured xmlns:a14="http://schemas.microsoft.com/office/drawing/2010/main"/>
                      </a:ext>
                    </a:extLst>
                  </pic:spPr>
                </pic:pic>
              </a:graphicData>
            </a:graphic>
          </wp:inline>
        </w:drawing>
      </w:r>
    </w:p>
    <w:p w14:paraId="7C6CEB51" w14:textId="77777777" w:rsidR="0012763A" w:rsidRPr="00EA3C1E" w:rsidRDefault="0012763A" w:rsidP="0012763A">
      <w:pPr>
        <w:pStyle w:val="Prrafodelista"/>
        <w:rPr>
          <w:rFonts w:ascii="Palatino Linotype" w:hAnsi="Palatino Linotype"/>
          <w:color w:val="000000"/>
          <w:szCs w:val="22"/>
        </w:rPr>
      </w:pPr>
    </w:p>
    <w:p w14:paraId="27A2A894" w14:textId="7E1E167F" w:rsidR="002A5CDD" w:rsidRPr="00EA3C1E" w:rsidRDefault="0012763A" w:rsidP="0012763A">
      <w:pPr>
        <w:pStyle w:val="Prrafodelista"/>
        <w:numPr>
          <w:ilvl w:val="0"/>
          <w:numId w:val="1"/>
        </w:numPr>
        <w:spacing w:line="360" w:lineRule="auto"/>
        <w:ind w:right="-93"/>
        <w:jc w:val="both"/>
        <w:rPr>
          <w:rFonts w:ascii="Palatino Linotype" w:eastAsia="Calibri" w:hAnsi="Palatino Linotype" w:cs="Tahoma"/>
          <w:bCs/>
          <w:lang w:eastAsia="en-US"/>
        </w:rPr>
      </w:pPr>
      <w:r w:rsidRPr="00EA3C1E">
        <w:rPr>
          <w:rFonts w:ascii="Palatino Linotype" w:eastAsia="Calibri" w:hAnsi="Palatino Linotype" w:cs="Tahoma"/>
          <w:bCs/>
          <w:lang w:eastAsia="en-US"/>
        </w:rPr>
        <w:t xml:space="preserve">Ahora bien, </w:t>
      </w:r>
      <w:r w:rsidR="002A5CDD" w:rsidRPr="00EA3C1E">
        <w:rPr>
          <w:rFonts w:ascii="Palatino Linotype" w:eastAsia="Calibri" w:hAnsi="Palatino Linotype" w:cs="Tahoma"/>
          <w:bCs/>
          <w:lang w:eastAsia="en-US"/>
        </w:rPr>
        <w:t xml:space="preserve">no </w:t>
      </w:r>
      <w:r w:rsidRPr="00EA3C1E">
        <w:rPr>
          <w:rFonts w:ascii="Palatino Linotype" w:eastAsia="Calibri" w:hAnsi="Palatino Linotype" w:cs="Tahoma"/>
          <w:bCs/>
          <w:lang w:eastAsia="en-US"/>
        </w:rPr>
        <w:t xml:space="preserve">pasa desapercibido </w:t>
      </w:r>
      <w:r w:rsidR="002A5CDD" w:rsidRPr="00EA3C1E">
        <w:rPr>
          <w:rFonts w:ascii="Palatino Linotype" w:eastAsia="Calibri" w:hAnsi="Palatino Linotype" w:cs="Tahoma"/>
          <w:bCs/>
          <w:lang w:eastAsia="en-US"/>
        </w:rPr>
        <w:t xml:space="preserve">que si bien, el Sujeto Obligado señaló el monto a cubrir por la expedición de las copias certificadas, también lo es que fue </w:t>
      </w:r>
      <w:r w:rsidR="002A5CDD" w:rsidRPr="00EA3C1E">
        <w:rPr>
          <w:rFonts w:ascii="Palatino Linotype" w:eastAsia="Calibri" w:hAnsi="Palatino Linotype" w:cs="Tahoma"/>
          <w:bCs/>
          <w:lang w:eastAsia="en-US"/>
        </w:rPr>
        <w:lastRenderedPageBreak/>
        <w:t>omiso en señalar el proceso para efectuar el pago, el horario y los días de atención, así como el servidor público que lo atenderá y, el tiempo en el que estará a su disposición la información, de acuerdo al artículo 166 de la Ley de Transparencia y Acceso a la Información Pública del Estado de México y Municipios, en consecuencia, se tiene que la respuesta que otorgó el Sujeto Obligado no está conforme a los principios del artículo 11 de la referida ley, el cual establece, entre otros, que esta sea accesible y completa.</w:t>
      </w:r>
      <w:r w:rsidR="001C0369" w:rsidRPr="00EA3C1E">
        <w:rPr>
          <w:rFonts w:ascii="Palatino Linotype" w:eastAsia="Calibri" w:hAnsi="Palatino Linotype" w:cs="Tahoma"/>
          <w:bCs/>
          <w:lang w:eastAsia="en-US"/>
        </w:rPr>
        <w:t xml:space="preserve"> En consecuencia, se ORDENA al Sujeto Obligado entregar en copias certificadas con costo el acta de la primera sesión de cabildo del 2022.</w:t>
      </w:r>
    </w:p>
    <w:p w14:paraId="31E2B5D1" w14:textId="77777777" w:rsidR="002A5CDD" w:rsidRPr="00EA3C1E" w:rsidRDefault="002A5CDD" w:rsidP="002A5CDD">
      <w:pPr>
        <w:pStyle w:val="Prrafodelista"/>
        <w:spacing w:line="360" w:lineRule="auto"/>
        <w:ind w:left="0" w:right="-93"/>
        <w:jc w:val="both"/>
        <w:rPr>
          <w:rFonts w:ascii="Palatino Linotype" w:eastAsia="Calibri" w:hAnsi="Palatino Linotype" w:cs="Tahoma"/>
          <w:bCs/>
          <w:lang w:eastAsia="en-US"/>
        </w:rPr>
      </w:pPr>
    </w:p>
    <w:p w14:paraId="45B8A681" w14:textId="7ED3AA2E" w:rsidR="00BE1603" w:rsidRPr="00EA3C1E" w:rsidRDefault="00BE1603" w:rsidP="0012763A">
      <w:pPr>
        <w:pStyle w:val="Prrafodelista"/>
        <w:numPr>
          <w:ilvl w:val="0"/>
          <w:numId w:val="1"/>
        </w:numPr>
        <w:spacing w:line="360" w:lineRule="auto"/>
        <w:ind w:right="-93"/>
        <w:jc w:val="both"/>
        <w:rPr>
          <w:rFonts w:ascii="Palatino Linotype" w:eastAsia="Calibri" w:hAnsi="Palatino Linotype" w:cs="Tahoma"/>
          <w:bCs/>
          <w:lang w:eastAsia="en-US"/>
        </w:rPr>
      </w:pPr>
      <w:r w:rsidRPr="00EA3C1E">
        <w:rPr>
          <w:rFonts w:ascii="Palatino Linotype" w:eastAsia="Calibri" w:hAnsi="Palatino Linotype" w:cs="Tahoma"/>
          <w:bCs/>
          <w:lang w:eastAsia="en-US"/>
        </w:rPr>
        <w:t xml:space="preserve">Cabe señalar que dicha acta que ahora se solicita en copias certificadas ya fue remitida en respuesta a la solicitud </w:t>
      </w:r>
      <w:r w:rsidRPr="00EA3C1E">
        <w:rPr>
          <w:rFonts w:ascii="Palatino Linotype" w:eastAsia="Calibri" w:hAnsi="Palatino Linotype" w:cs="Tahoma"/>
          <w:b/>
          <w:lang w:eastAsia="en-US"/>
        </w:rPr>
        <w:t xml:space="preserve">00021/ATENCO/IP/2022 </w:t>
      </w:r>
      <w:r w:rsidRPr="00EA3C1E">
        <w:rPr>
          <w:rFonts w:ascii="Palatino Linotype" w:eastAsia="Calibri" w:hAnsi="Palatino Linotype" w:cs="Tahoma"/>
          <w:bCs/>
          <w:lang w:eastAsia="en-US"/>
        </w:rPr>
        <w:t>y de su lectura no se advierte que tengan datos personales, por lo que no es susceptible de someterse a versión pública</w:t>
      </w:r>
      <w:r w:rsidR="00213730" w:rsidRPr="00EA3C1E">
        <w:rPr>
          <w:rFonts w:ascii="Palatino Linotype" w:eastAsia="Calibri" w:hAnsi="Palatino Linotype" w:cs="Tahoma"/>
          <w:bCs/>
          <w:lang w:eastAsia="en-US"/>
        </w:rPr>
        <w:t xml:space="preserve"> y deberá entregarse de manera íntegra, tal y como fue en la solicitud de comento.</w:t>
      </w:r>
    </w:p>
    <w:p w14:paraId="14292FB1" w14:textId="77777777" w:rsidR="007523F9" w:rsidRPr="00EA3C1E" w:rsidRDefault="007523F9" w:rsidP="007523F9">
      <w:pPr>
        <w:pStyle w:val="Prrafodelista"/>
        <w:spacing w:line="360" w:lineRule="auto"/>
        <w:ind w:left="0" w:right="-93"/>
        <w:jc w:val="both"/>
        <w:rPr>
          <w:rFonts w:ascii="Palatino Linotype" w:eastAsia="Calibri" w:hAnsi="Palatino Linotype" w:cs="Tahoma"/>
          <w:bCs/>
          <w:lang w:eastAsia="en-US"/>
        </w:rPr>
      </w:pPr>
    </w:p>
    <w:p w14:paraId="19A111DC" w14:textId="777742A8" w:rsidR="00266588" w:rsidRPr="00EA3C1E"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A3C1E">
        <w:rPr>
          <w:rFonts w:ascii="Palatino Linotype" w:hAnsi="Palatino Linotype"/>
          <w:color w:val="000000" w:themeColor="text1"/>
          <w:lang w:val="es-ES"/>
        </w:rPr>
        <w:t xml:space="preserve">Por </w:t>
      </w:r>
      <w:r w:rsidR="00B41516" w:rsidRPr="00EA3C1E">
        <w:rPr>
          <w:rFonts w:ascii="Palatino Linotype" w:hAnsi="Palatino Linotype"/>
          <w:color w:val="000000" w:themeColor="text1"/>
        </w:rPr>
        <w:t xml:space="preserve">lo anteriormente expuesto y fundado, </w:t>
      </w:r>
      <w:r w:rsidR="003E6079" w:rsidRPr="00EA3C1E">
        <w:rPr>
          <w:rFonts w:ascii="Palatino Linotype" w:hAnsi="Palatino Linotype"/>
          <w:color w:val="000000" w:themeColor="text1"/>
        </w:rPr>
        <w:t>e</w:t>
      </w:r>
      <w:r w:rsidR="00B41516" w:rsidRPr="00EA3C1E">
        <w:rPr>
          <w:rFonts w:ascii="Palatino Linotype" w:hAnsi="Palatino Linotype"/>
          <w:color w:val="000000" w:themeColor="text1"/>
        </w:rPr>
        <w:t xml:space="preserve">ste </w:t>
      </w:r>
      <w:r w:rsidR="00B41516" w:rsidRPr="00EA3C1E">
        <w:rPr>
          <w:rFonts w:ascii="Palatino Linotype" w:hAnsi="Palatino Linotype"/>
          <w:b/>
          <w:color w:val="000000" w:themeColor="text1"/>
        </w:rPr>
        <w:t>ÓRGANO GARANTE</w:t>
      </w:r>
      <w:r w:rsidR="00B41516" w:rsidRPr="00EA3C1E">
        <w:rPr>
          <w:rFonts w:ascii="Palatino Linotype" w:hAnsi="Palatino Linotype"/>
          <w:color w:val="000000" w:themeColor="text1"/>
        </w:rPr>
        <w:t xml:space="preserve"> emite los siguientes:</w:t>
      </w:r>
      <w:r w:rsidR="003E6079" w:rsidRPr="00EA3C1E">
        <w:rPr>
          <w:rFonts w:ascii="Palatino Linotype" w:hAnsi="Palatino Linotype"/>
          <w:color w:val="000000" w:themeColor="text1"/>
        </w:rPr>
        <w:t xml:space="preserve"> </w:t>
      </w:r>
    </w:p>
    <w:p w14:paraId="18C7D92B" w14:textId="77777777" w:rsidR="009959DB" w:rsidRPr="00EA3C1E" w:rsidRDefault="009959DB" w:rsidP="009959DB">
      <w:pPr>
        <w:pStyle w:val="Ttulo1"/>
        <w:spacing w:line="360" w:lineRule="auto"/>
        <w:jc w:val="center"/>
        <w:rPr>
          <w:b/>
          <w:color w:val="000000" w:themeColor="text1"/>
          <w:szCs w:val="24"/>
        </w:rPr>
      </w:pPr>
      <w:bookmarkStart w:id="46" w:name="_Toc495427547"/>
      <w:bookmarkStart w:id="47" w:name="_Toc497905366"/>
      <w:bookmarkStart w:id="48" w:name="_Toc87456497"/>
      <w:r w:rsidRPr="00EA3C1E">
        <w:rPr>
          <w:b/>
          <w:color w:val="000000" w:themeColor="text1"/>
          <w:szCs w:val="24"/>
        </w:rPr>
        <w:t>R E S O L U T I V O S</w:t>
      </w:r>
      <w:bookmarkEnd w:id="23"/>
      <w:bookmarkEnd w:id="24"/>
      <w:bookmarkEnd w:id="46"/>
      <w:bookmarkEnd w:id="47"/>
      <w:bookmarkEnd w:id="48"/>
    </w:p>
    <w:p w14:paraId="6326C9E1" w14:textId="77777777" w:rsidR="00EC0ED2" w:rsidRPr="00EA3C1E" w:rsidRDefault="00EC0ED2" w:rsidP="00370102">
      <w:pPr>
        <w:spacing w:line="360" w:lineRule="auto"/>
        <w:jc w:val="both"/>
        <w:rPr>
          <w:rFonts w:ascii="Palatino Linotype" w:hAnsi="Palatino Linotype" w:cs="Arial"/>
          <w:b/>
        </w:rPr>
      </w:pPr>
    </w:p>
    <w:p w14:paraId="0B503C87" w14:textId="2E48E73B" w:rsidR="00EA6D9C" w:rsidRPr="00EA3C1E" w:rsidRDefault="00EA6D9C" w:rsidP="00EA6D9C">
      <w:pPr>
        <w:spacing w:line="360" w:lineRule="auto"/>
        <w:jc w:val="both"/>
        <w:rPr>
          <w:rFonts w:ascii="Palatino Linotype" w:hAnsi="Palatino Linotype" w:cs="Arial"/>
        </w:rPr>
      </w:pPr>
      <w:r w:rsidRPr="00EA3C1E">
        <w:rPr>
          <w:rFonts w:ascii="Palatino Linotype" w:eastAsia="Times New Roman" w:hAnsi="Palatino Linotype" w:cs="Arial"/>
          <w:b/>
        </w:rPr>
        <w:t xml:space="preserve">PRIMERO. </w:t>
      </w:r>
      <w:r w:rsidRPr="00EA3C1E">
        <w:rPr>
          <w:rFonts w:ascii="Palatino Linotype" w:hAnsi="Palatino Linotype" w:cs="Arial"/>
        </w:rPr>
        <w:t xml:space="preserve">Se </w:t>
      </w:r>
      <w:r w:rsidRPr="00EA3C1E">
        <w:rPr>
          <w:rFonts w:ascii="Palatino Linotype" w:hAnsi="Palatino Linotype" w:cs="Arial"/>
          <w:b/>
        </w:rPr>
        <w:t>SOBRESEE</w:t>
      </w:r>
      <w:r w:rsidRPr="00EA3C1E">
        <w:rPr>
          <w:rFonts w:ascii="Palatino Linotype" w:hAnsi="Palatino Linotype" w:cs="Arial"/>
        </w:rPr>
        <w:t xml:space="preserve"> el Recurso de Revisión número </w:t>
      </w:r>
      <w:r w:rsidRPr="00EA3C1E">
        <w:rPr>
          <w:rFonts w:ascii="Palatino Linotype" w:hAnsi="Palatino Linotype" w:cs="Arial"/>
          <w:b/>
        </w:rPr>
        <w:t>00534/INFOEM/IP/RR/2022</w:t>
      </w:r>
      <w:r w:rsidRPr="00EA3C1E">
        <w:rPr>
          <w:rFonts w:ascii="Palatino Linotype" w:hAnsi="Palatino Linotype" w:cs="Arial"/>
        </w:rPr>
        <w:t xml:space="preserve">, por improcedente, conforme a los artículos 192, fracción IV, en relación con el artículo 191, fracciones III y VII de la Ley de la Ley de Transparencia y Acceso a la Información Pública del Estado de México y Municipios, en términos del Considerando </w:t>
      </w:r>
      <w:r w:rsidRPr="00EA3C1E">
        <w:rPr>
          <w:rFonts w:ascii="Palatino Linotype" w:hAnsi="Palatino Linotype" w:cs="Arial"/>
          <w:b/>
          <w:bCs/>
        </w:rPr>
        <w:t>CUARTO</w:t>
      </w:r>
      <w:r w:rsidRPr="00EA3C1E">
        <w:rPr>
          <w:rFonts w:ascii="Palatino Linotype" w:hAnsi="Palatino Linotype" w:cs="Arial"/>
        </w:rPr>
        <w:t xml:space="preserve"> de la presente Resolución. </w:t>
      </w:r>
    </w:p>
    <w:p w14:paraId="55C663CF" w14:textId="202EAF5B" w:rsidR="00EA6D9C" w:rsidRPr="00EA3C1E" w:rsidRDefault="00EA6D9C" w:rsidP="00EC0ED2">
      <w:pPr>
        <w:spacing w:line="360" w:lineRule="auto"/>
        <w:jc w:val="both"/>
        <w:rPr>
          <w:rFonts w:ascii="Palatino Linotype" w:eastAsia="Times New Roman" w:hAnsi="Palatino Linotype" w:cs="Arial"/>
          <w:b/>
        </w:rPr>
      </w:pPr>
    </w:p>
    <w:p w14:paraId="4381CE1C" w14:textId="4D776374" w:rsidR="00EC0ED2" w:rsidRPr="00EA3C1E" w:rsidRDefault="00EA6D9C" w:rsidP="00EC0ED2">
      <w:pPr>
        <w:spacing w:line="360" w:lineRule="auto"/>
        <w:jc w:val="both"/>
        <w:rPr>
          <w:rFonts w:ascii="Palatino Linotype" w:eastAsia="Times New Roman" w:hAnsi="Palatino Linotype" w:cs="Times New Roman"/>
        </w:rPr>
      </w:pPr>
      <w:r w:rsidRPr="00EA3C1E">
        <w:rPr>
          <w:rFonts w:ascii="Palatino Linotype" w:eastAsia="Times New Roman" w:hAnsi="Palatino Linotype" w:cs="Arial"/>
          <w:b/>
        </w:rPr>
        <w:t>SEGUNDO</w:t>
      </w:r>
      <w:r w:rsidR="00EC0ED2" w:rsidRPr="00EA3C1E">
        <w:rPr>
          <w:rFonts w:ascii="Palatino Linotype" w:eastAsia="Times New Roman" w:hAnsi="Palatino Linotype" w:cs="Arial"/>
          <w:b/>
        </w:rPr>
        <w:t>.</w:t>
      </w:r>
      <w:r w:rsidR="00EC0ED2" w:rsidRPr="00EA3C1E">
        <w:rPr>
          <w:rFonts w:ascii="Palatino Linotype" w:eastAsia="Times New Roman" w:hAnsi="Palatino Linotype" w:cs="Arial"/>
          <w:b/>
          <w:sz w:val="28"/>
        </w:rPr>
        <w:t xml:space="preserve"> </w:t>
      </w:r>
      <w:r w:rsidR="00EC0ED2" w:rsidRPr="00EA3C1E">
        <w:rPr>
          <w:rFonts w:ascii="Palatino Linotype" w:eastAsia="Times New Roman" w:hAnsi="Palatino Linotype" w:cs="Arial"/>
        </w:rPr>
        <w:t xml:space="preserve">Resultan </w:t>
      </w:r>
      <w:r w:rsidR="0012763A" w:rsidRPr="00EA3C1E">
        <w:rPr>
          <w:rFonts w:ascii="Palatino Linotype" w:eastAsia="Times New Roman" w:hAnsi="Palatino Linotype" w:cs="Arial"/>
        </w:rPr>
        <w:t xml:space="preserve">parcialmente </w:t>
      </w:r>
      <w:r w:rsidR="00C135D4" w:rsidRPr="00EA3C1E">
        <w:rPr>
          <w:rFonts w:ascii="Palatino Linotype" w:eastAsia="Times New Roman" w:hAnsi="Palatino Linotype" w:cs="Arial"/>
        </w:rPr>
        <w:t>fundadas</w:t>
      </w:r>
      <w:r w:rsidR="00EC0ED2" w:rsidRPr="00EA3C1E">
        <w:rPr>
          <w:rFonts w:ascii="Palatino Linotype" w:eastAsia="Times New Roman" w:hAnsi="Palatino Linotype" w:cs="Arial"/>
        </w:rPr>
        <w:t xml:space="preserve"> las</w:t>
      </w:r>
      <w:r w:rsidR="00EC0ED2" w:rsidRPr="00EA3C1E">
        <w:rPr>
          <w:rFonts w:ascii="Palatino Linotype" w:eastAsia="Times New Roman" w:hAnsi="Palatino Linotype" w:cs="Arial"/>
          <w:b/>
        </w:rPr>
        <w:t xml:space="preserve"> </w:t>
      </w:r>
      <w:r w:rsidR="00EC0ED2" w:rsidRPr="00EA3C1E">
        <w:rPr>
          <w:rFonts w:ascii="Palatino Linotype" w:eastAsia="Times New Roman" w:hAnsi="Palatino Linotype" w:cs="Arial"/>
          <w:lang w:val="es-ES"/>
        </w:rPr>
        <w:t xml:space="preserve">razones o motivos de inconformidad hechos valer </w:t>
      </w:r>
      <w:r w:rsidR="00EC0ED2" w:rsidRPr="00EA3C1E">
        <w:rPr>
          <w:rFonts w:ascii="Palatino Linotype" w:eastAsia="Calibri" w:hAnsi="Palatino Linotype" w:cs="Arial"/>
          <w:lang w:val="es-ES"/>
        </w:rPr>
        <w:t xml:space="preserve">en </w:t>
      </w:r>
      <w:r w:rsidR="0012763A" w:rsidRPr="00EA3C1E">
        <w:rPr>
          <w:rFonts w:ascii="Palatino Linotype" w:eastAsia="Calibri" w:hAnsi="Palatino Linotype" w:cs="Arial"/>
          <w:lang w:val="es-ES"/>
        </w:rPr>
        <w:t>los</w:t>
      </w:r>
      <w:r w:rsidR="00EC0ED2" w:rsidRPr="00EA3C1E">
        <w:rPr>
          <w:rFonts w:ascii="Palatino Linotype" w:eastAsia="Calibri" w:hAnsi="Palatino Linotype" w:cs="Arial"/>
          <w:lang w:val="es-ES"/>
        </w:rPr>
        <w:t xml:space="preserve"> recurso</w:t>
      </w:r>
      <w:r w:rsidR="0012763A" w:rsidRPr="00EA3C1E">
        <w:rPr>
          <w:rFonts w:ascii="Palatino Linotype" w:eastAsia="Calibri" w:hAnsi="Palatino Linotype" w:cs="Arial"/>
          <w:lang w:val="es-ES"/>
        </w:rPr>
        <w:t>s</w:t>
      </w:r>
      <w:r w:rsidR="00EC0ED2" w:rsidRPr="00EA3C1E">
        <w:rPr>
          <w:rFonts w:ascii="Palatino Linotype" w:eastAsia="Calibri" w:hAnsi="Palatino Linotype" w:cs="Arial"/>
          <w:lang w:val="es-ES"/>
        </w:rPr>
        <w:t xml:space="preserve"> de revisión </w:t>
      </w:r>
      <w:r w:rsidR="00387E5C" w:rsidRPr="00EA3C1E">
        <w:rPr>
          <w:rFonts w:ascii="Palatino Linotype" w:hAnsi="Palatino Linotype"/>
          <w:b/>
          <w:szCs w:val="22"/>
        </w:rPr>
        <w:t>00533/INFOEM/IP/RR/2022</w:t>
      </w:r>
      <w:r w:rsidR="0012763A" w:rsidRPr="00EA3C1E">
        <w:rPr>
          <w:rFonts w:ascii="Palatino Linotype" w:hAnsi="Palatino Linotype"/>
          <w:b/>
          <w:szCs w:val="22"/>
        </w:rPr>
        <w:t xml:space="preserve"> y 00677/INFOEM/IP/RR/2022</w:t>
      </w:r>
      <w:r w:rsidR="00EC0ED2" w:rsidRPr="00EA3C1E">
        <w:rPr>
          <w:rFonts w:ascii="Palatino Linotype" w:eastAsia="Times New Roman" w:hAnsi="Palatino Linotype" w:cs="Times New Roman"/>
          <w:b/>
        </w:rPr>
        <w:t xml:space="preserve"> </w:t>
      </w:r>
      <w:r w:rsidR="00EC0ED2" w:rsidRPr="00EA3C1E">
        <w:rPr>
          <w:rFonts w:ascii="Palatino Linotype" w:eastAsia="Times New Roman" w:hAnsi="Palatino Linotype" w:cs="Times New Roman"/>
        </w:rPr>
        <w:t>en términos de</w:t>
      </w:r>
      <w:r w:rsidR="00213730" w:rsidRPr="00EA3C1E">
        <w:rPr>
          <w:rFonts w:ascii="Palatino Linotype" w:eastAsia="Times New Roman" w:hAnsi="Palatino Linotype" w:cs="Times New Roman"/>
        </w:rPr>
        <w:t>l</w:t>
      </w:r>
      <w:r w:rsidR="00EC0ED2" w:rsidRPr="00EA3C1E">
        <w:rPr>
          <w:rFonts w:ascii="Palatino Linotype" w:eastAsia="Times New Roman" w:hAnsi="Palatino Linotype" w:cs="Times New Roman"/>
          <w:b/>
          <w:bCs/>
        </w:rPr>
        <w:t xml:space="preserve"> Considerando</w:t>
      </w:r>
      <w:r w:rsidR="00EC0ED2" w:rsidRPr="00EA3C1E">
        <w:rPr>
          <w:rFonts w:ascii="Palatino Linotype" w:eastAsia="Times New Roman" w:hAnsi="Palatino Linotype" w:cs="Times New Roman"/>
        </w:rPr>
        <w:t xml:space="preserve"> </w:t>
      </w:r>
      <w:r w:rsidR="00EC0ED2" w:rsidRPr="00EA3C1E">
        <w:rPr>
          <w:rFonts w:ascii="Palatino Linotype" w:eastAsia="Times New Roman" w:hAnsi="Palatino Linotype" w:cs="Times New Roman"/>
          <w:b/>
        </w:rPr>
        <w:t>CUARTO</w:t>
      </w:r>
      <w:r w:rsidR="00793B7B" w:rsidRPr="00EA3C1E">
        <w:rPr>
          <w:rFonts w:ascii="Palatino Linotype" w:eastAsia="Times New Roman" w:hAnsi="Palatino Linotype" w:cs="Times New Roman"/>
          <w:b/>
        </w:rPr>
        <w:t xml:space="preserve"> </w:t>
      </w:r>
      <w:r w:rsidR="00EC0ED2" w:rsidRPr="00EA3C1E">
        <w:rPr>
          <w:rFonts w:ascii="Palatino Linotype" w:eastAsia="Times New Roman" w:hAnsi="Palatino Linotype" w:cs="Times New Roman"/>
        </w:rPr>
        <w:t>de la presente resolución.</w:t>
      </w:r>
    </w:p>
    <w:p w14:paraId="65CCEC6D" w14:textId="77777777" w:rsidR="00EC0ED2" w:rsidRPr="00EA3C1E" w:rsidRDefault="00EC0ED2" w:rsidP="00EC0ED2">
      <w:pPr>
        <w:spacing w:line="360" w:lineRule="auto"/>
        <w:contextualSpacing/>
        <w:jc w:val="both"/>
        <w:rPr>
          <w:rFonts w:ascii="Palatino Linotype" w:eastAsia="Calibri" w:hAnsi="Palatino Linotype" w:cs="Arial"/>
          <w:b/>
          <w:bCs/>
          <w:lang w:val="es-ES"/>
        </w:rPr>
      </w:pPr>
    </w:p>
    <w:p w14:paraId="0196ECCA" w14:textId="24D49E54" w:rsidR="00EC0ED2" w:rsidRPr="00EA3C1E" w:rsidRDefault="00EA6D9C" w:rsidP="00EC0ED2">
      <w:pPr>
        <w:pStyle w:val="Sinespaciado"/>
        <w:spacing w:line="360" w:lineRule="auto"/>
        <w:jc w:val="both"/>
        <w:rPr>
          <w:rFonts w:ascii="Palatino Linotype" w:eastAsia="Calibri" w:hAnsi="Palatino Linotype" w:cs="Arial"/>
          <w:bCs/>
          <w:lang w:val="es-ES"/>
        </w:rPr>
      </w:pPr>
      <w:r w:rsidRPr="00EA3C1E">
        <w:rPr>
          <w:rFonts w:ascii="Palatino Linotype" w:eastAsia="Calibri" w:hAnsi="Palatino Linotype" w:cs="Arial"/>
          <w:b/>
          <w:bCs/>
          <w:lang w:val="es-ES"/>
        </w:rPr>
        <w:t>TERCERO</w:t>
      </w:r>
      <w:r w:rsidR="00EC0ED2" w:rsidRPr="00EA3C1E">
        <w:rPr>
          <w:rFonts w:ascii="Palatino Linotype" w:eastAsia="Calibri" w:hAnsi="Palatino Linotype" w:cs="Arial"/>
          <w:b/>
          <w:bCs/>
          <w:lang w:val="es-ES"/>
        </w:rPr>
        <w:t xml:space="preserve">. Se </w:t>
      </w:r>
      <w:r w:rsidR="00C135D4" w:rsidRPr="00EA3C1E">
        <w:rPr>
          <w:rFonts w:ascii="Palatino Linotype" w:eastAsia="Calibri" w:hAnsi="Palatino Linotype" w:cs="Arial"/>
          <w:b/>
          <w:bCs/>
          <w:lang w:val="es-ES"/>
        </w:rPr>
        <w:t>MODIFICA</w:t>
      </w:r>
      <w:r w:rsidR="0012763A" w:rsidRPr="00EA3C1E">
        <w:rPr>
          <w:rFonts w:ascii="Palatino Linotype" w:eastAsia="Calibri" w:hAnsi="Palatino Linotype" w:cs="Arial"/>
          <w:b/>
          <w:bCs/>
          <w:lang w:val="es-ES"/>
        </w:rPr>
        <w:t>N</w:t>
      </w:r>
      <w:r w:rsidR="00EC0ED2" w:rsidRPr="00EA3C1E">
        <w:rPr>
          <w:rFonts w:ascii="Palatino Linotype" w:eastAsia="Calibri" w:hAnsi="Palatino Linotype" w:cs="Arial"/>
          <w:b/>
          <w:bCs/>
          <w:lang w:val="es-ES"/>
        </w:rPr>
        <w:t xml:space="preserve"> </w:t>
      </w:r>
      <w:r w:rsidR="00EC0ED2" w:rsidRPr="00EA3C1E">
        <w:rPr>
          <w:rFonts w:ascii="Palatino Linotype" w:eastAsia="Calibri" w:hAnsi="Palatino Linotype" w:cs="Arial"/>
          <w:bCs/>
          <w:lang w:val="es-ES"/>
        </w:rPr>
        <w:t>la</w:t>
      </w:r>
      <w:r w:rsidR="0012763A" w:rsidRPr="00EA3C1E">
        <w:rPr>
          <w:rFonts w:ascii="Palatino Linotype" w:eastAsia="Calibri" w:hAnsi="Palatino Linotype" w:cs="Arial"/>
          <w:bCs/>
          <w:lang w:val="es-ES"/>
        </w:rPr>
        <w:t>s</w:t>
      </w:r>
      <w:r w:rsidR="00EC0ED2" w:rsidRPr="00EA3C1E">
        <w:rPr>
          <w:rFonts w:ascii="Palatino Linotype" w:eastAsia="Calibri" w:hAnsi="Palatino Linotype" w:cs="Arial"/>
          <w:bCs/>
          <w:lang w:val="es-ES"/>
        </w:rPr>
        <w:t xml:space="preserve"> respuesta</w:t>
      </w:r>
      <w:r w:rsidR="0012763A" w:rsidRPr="00EA3C1E">
        <w:rPr>
          <w:rFonts w:ascii="Palatino Linotype" w:eastAsia="Calibri" w:hAnsi="Palatino Linotype" w:cs="Arial"/>
          <w:bCs/>
          <w:lang w:val="es-ES"/>
        </w:rPr>
        <w:t>s</w:t>
      </w:r>
      <w:r w:rsidR="00EC0ED2" w:rsidRPr="00EA3C1E">
        <w:rPr>
          <w:rFonts w:ascii="Palatino Linotype" w:eastAsia="Calibri" w:hAnsi="Palatino Linotype" w:cs="Arial"/>
          <w:bCs/>
          <w:lang w:val="es-ES"/>
        </w:rPr>
        <w:t xml:space="preserve"> emitida</w:t>
      </w:r>
      <w:r w:rsidR="0012763A" w:rsidRPr="00EA3C1E">
        <w:rPr>
          <w:rFonts w:ascii="Palatino Linotype" w:eastAsia="Calibri" w:hAnsi="Palatino Linotype" w:cs="Arial"/>
          <w:bCs/>
          <w:lang w:val="es-ES"/>
        </w:rPr>
        <w:t>s</w:t>
      </w:r>
      <w:r w:rsidR="00EC0ED2" w:rsidRPr="00EA3C1E">
        <w:rPr>
          <w:rFonts w:ascii="Palatino Linotype" w:eastAsia="Calibri" w:hAnsi="Palatino Linotype" w:cs="Arial"/>
          <w:bCs/>
          <w:lang w:val="es-ES"/>
        </w:rPr>
        <w:t xml:space="preserve"> por</w:t>
      </w:r>
      <w:r w:rsidR="00EC0ED2" w:rsidRPr="00EA3C1E">
        <w:rPr>
          <w:rFonts w:ascii="Palatino Linotype" w:eastAsia="Calibri" w:hAnsi="Palatino Linotype" w:cs="Arial"/>
          <w:b/>
          <w:bCs/>
          <w:lang w:val="es-ES"/>
        </w:rPr>
        <w:t xml:space="preserve"> </w:t>
      </w:r>
      <w:r w:rsidR="00387E5C" w:rsidRPr="00EA3C1E">
        <w:rPr>
          <w:rFonts w:ascii="Palatino Linotype" w:hAnsi="Palatino Linotype"/>
          <w:b/>
          <w:bCs/>
          <w:color w:val="000000"/>
          <w:szCs w:val="22"/>
        </w:rPr>
        <w:t>Ayuntamiento de Atenco</w:t>
      </w:r>
      <w:r w:rsidR="00EC0ED2" w:rsidRPr="00EA3C1E">
        <w:rPr>
          <w:rFonts w:ascii="Palatino Linotype" w:eastAsia="Calibri" w:hAnsi="Palatino Linotype" w:cs="Arial"/>
          <w:b/>
          <w:bCs/>
          <w:lang w:val="es-ES"/>
        </w:rPr>
        <w:t xml:space="preserve"> </w:t>
      </w:r>
      <w:r w:rsidR="00EC0ED2" w:rsidRPr="00EA3C1E">
        <w:rPr>
          <w:rFonts w:ascii="Palatino Linotype" w:eastAsia="Calibri" w:hAnsi="Palatino Linotype" w:cs="Arial"/>
          <w:bCs/>
          <w:lang w:val="es-ES"/>
        </w:rPr>
        <w:t>y se</w:t>
      </w:r>
      <w:r w:rsidR="00EC0ED2" w:rsidRPr="00EA3C1E">
        <w:rPr>
          <w:rFonts w:ascii="Palatino Linotype" w:eastAsia="Calibri" w:hAnsi="Palatino Linotype" w:cs="Arial"/>
          <w:b/>
          <w:bCs/>
          <w:lang w:val="es-ES"/>
        </w:rPr>
        <w:t xml:space="preserve"> ORDENA </w:t>
      </w:r>
      <w:r w:rsidR="00EC0ED2" w:rsidRPr="00EA3C1E">
        <w:rPr>
          <w:rFonts w:ascii="Palatino Linotype" w:eastAsia="Calibri" w:hAnsi="Palatino Linotype" w:cs="Arial"/>
          <w:bCs/>
          <w:lang w:val="es-ES"/>
        </w:rPr>
        <w:t xml:space="preserve">entregar vía </w:t>
      </w:r>
      <w:r w:rsidR="000170F8" w:rsidRPr="00EA3C1E">
        <w:rPr>
          <w:rFonts w:ascii="Palatino Linotype" w:eastAsia="Calibri" w:hAnsi="Palatino Linotype" w:cs="Arial"/>
          <w:b/>
          <w:bCs/>
          <w:lang w:val="es-ES"/>
        </w:rPr>
        <w:t>Sistema de Acceso a la Información Mexiquense (SAIMEX)</w:t>
      </w:r>
      <w:r w:rsidR="00EC0ED2" w:rsidRPr="00EA3C1E">
        <w:rPr>
          <w:rFonts w:ascii="Palatino Linotype" w:eastAsia="Calibri" w:hAnsi="Palatino Linotype" w:cs="Arial"/>
          <w:b/>
          <w:bCs/>
          <w:lang w:val="es-ES"/>
        </w:rPr>
        <w:t>,</w:t>
      </w:r>
      <w:r w:rsidR="007523F9" w:rsidRPr="00EA3C1E">
        <w:rPr>
          <w:rFonts w:ascii="Palatino Linotype" w:eastAsia="Calibri" w:hAnsi="Palatino Linotype" w:cs="Arial"/>
          <w:b/>
          <w:bCs/>
          <w:lang w:val="es-ES"/>
        </w:rPr>
        <w:t xml:space="preserve"> </w:t>
      </w:r>
      <w:r w:rsidR="00EC0ED2" w:rsidRPr="00EA3C1E">
        <w:rPr>
          <w:rFonts w:ascii="Palatino Linotype" w:eastAsia="Calibri" w:hAnsi="Palatino Linotype" w:cs="Arial"/>
          <w:bCs/>
          <w:lang w:val="es-ES"/>
        </w:rPr>
        <w:t>l</w:t>
      </w:r>
      <w:r w:rsidR="00832A14" w:rsidRPr="00EA3C1E">
        <w:rPr>
          <w:rFonts w:ascii="Palatino Linotype" w:eastAsia="Calibri" w:hAnsi="Palatino Linotype" w:cs="Arial"/>
          <w:bCs/>
          <w:lang w:val="es-ES"/>
        </w:rPr>
        <w:t>a siguiente información:</w:t>
      </w:r>
    </w:p>
    <w:p w14:paraId="1606B709" w14:textId="77777777" w:rsidR="00EC0ED2" w:rsidRPr="00EA3C1E" w:rsidRDefault="00EC0ED2" w:rsidP="00EC0ED2">
      <w:pPr>
        <w:pStyle w:val="Sinespaciado"/>
        <w:spacing w:line="360" w:lineRule="auto"/>
        <w:jc w:val="both"/>
        <w:rPr>
          <w:rFonts w:ascii="Palatino Linotype" w:eastAsia="Calibri" w:hAnsi="Palatino Linotype" w:cs="Arial"/>
          <w:bCs/>
          <w:lang w:val="es-ES"/>
        </w:rPr>
      </w:pPr>
    </w:p>
    <w:p w14:paraId="0B6F5A98" w14:textId="75DAA323" w:rsidR="005356E1" w:rsidRPr="00EA3C1E" w:rsidRDefault="005356E1" w:rsidP="00213730">
      <w:pPr>
        <w:pStyle w:val="Sinespaciado"/>
        <w:numPr>
          <w:ilvl w:val="0"/>
          <w:numId w:val="5"/>
        </w:numPr>
        <w:spacing w:line="360" w:lineRule="auto"/>
        <w:ind w:left="567"/>
        <w:jc w:val="both"/>
        <w:rPr>
          <w:rFonts w:ascii="Palatino Linotype" w:eastAsia="Calibri" w:hAnsi="Palatino Linotype" w:cs="Arial"/>
          <w:b/>
          <w:bCs/>
          <w:lang w:val="es-ES"/>
        </w:rPr>
      </w:pPr>
      <w:r w:rsidRPr="00EA3C1E">
        <w:rPr>
          <w:rFonts w:ascii="Palatino Linotype" w:eastAsia="Calibri" w:hAnsi="Palatino Linotype" w:cs="Arial"/>
          <w:b/>
          <w:bCs/>
          <w:lang w:val="es-ES"/>
        </w:rPr>
        <w:t xml:space="preserve">Nombramientos entregados en respuesta a la solicitud </w:t>
      </w:r>
      <w:r w:rsidRPr="00EA3C1E">
        <w:rPr>
          <w:rFonts w:ascii="Palatino Linotype" w:hAnsi="Palatino Linotype"/>
          <w:b/>
          <w:bCs/>
          <w:color w:val="000000" w:themeColor="text1"/>
        </w:rPr>
        <w:t>00021/ATENCO/IP/2022, de forma íntegra</w:t>
      </w:r>
      <w:r w:rsidR="00F43DA9" w:rsidRPr="00EA3C1E">
        <w:rPr>
          <w:rFonts w:ascii="Palatino Linotype" w:hAnsi="Palatino Linotype"/>
          <w:b/>
          <w:bCs/>
          <w:color w:val="000000" w:themeColor="text1"/>
        </w:rPr>
        <w:t>; y,</w:t>
      </w:r>
    </w:p>
    <w:p w14:paraId="55CA420E" w14:textId="680C21BB" w:rsidR="0012763A" w:rsidRPr="00EA3C1E" w:rsidRDefault="0012763A" w:rsidP="00213730">
      <w:pPr>
        <w:pStyle w:val="Sinespaciado"/>
        <w:numPr>
          <w:ilvl w:val="0"/>
          <w:numId w:val="5"/>
        </w:numPr>
        <w:spacing w:line="360" w:lineRule="auto"/>
        <w:ind w:left="567"/>
        <w:jc w:val="both"/>
        <w:rPr>
          <w:rFonts w:ascii="Palatino Linotype" w:eastAsia="Calibri" w:hAnsi="Palatino Linotype" w:cs="Arial"/>
          <w:b/>
          <w:bCs/>
          <w:lang w:val="es-ES"/>
        </w:rPr>
      </w:pPr>
      <w:r w:rsidRPr="00EA3C1E">
        <w:rPr>
          <w:rFonts w:ascii="Palatino Linotype" w:eastAsia="Calibri" w:hAnsi="Palatino Linotype" w:cs="Arial"/>
          <w:b/>
          <w:bCs/>
          <w:lang w:val="es-ES"/>
        </w:rPr>
        <w:t>En copias certificadas</w:t>
      </w:r>
      <w:r w:rsidR="002A5CDD" w:rsidRPr="00EA3C1E">
        <w:rPr>
          <w:rFonts w:ascii="Palatino Linotype" w:eastAsia="Calibri" w:hAnsi="Palatino Linotype" w:cs="Arial"/>
          <w:b/>
          <w:bCs/>
          <w:lang w:val="es-ES"/>
        </w:rPr>
        <w:t xml:space="preserve"> con costo</w:t>
      </w:r>
      <w:r w:rsidRPr="00EA3C1E">
        <w:rPr>
          <w:rFonts w:ascii="Palatino Linotype" w:eastAsia="Calibri" w:hAnsi="Palatino Linotype" w:cs="Arial"/>
          <w:b/>
          <w:bCs/>
          <w:lang w:val="es-ES"/>
        </w:rPr>
        <w:t>, el acta de la primera sesión de cabildo del año 2022.</w:t>
      </w:r>
    </w:p>
    <w:p w14:paraId="5D3402A3" w14:textId="2F561CA1" w:rsidR="0012763A" w:rsidRPr="00EA3C1E" w:rsidRDefault="0012763A" w:rsidP="0012763A">
      <w:pPr>
        <w:pStyle w:val="Sinespaciado"/>
        <w:spacing w:line="360" w:lineRule="auto"/>
        <w:jc w:val="both"/>
        <w:rPr>
          <w:rFonts w:ascii="Palatino Linotype" w:eastAsia="Calibri" w:hAnsi="Palatino Linotype" w:cs="Arial"/>
          <w:b/>
          <w:bCs/>
          <w:lang w:val="es-ES"/>
        </w:rPr>
      </w:pPr>
    </w:p>
    <w:p w14:paraId="13CCEEA2" w14:textId="3476E790" w:rsidR="0012763A" w:rsidRPr="00EA3C1E" w:rsidRDefault="0012763A" w:rsidP="0012763A">
      <w:pPr>
        <w:spacing w:line="360" w:lineRule="auto"/>
        <w:jc w:val="both"/>
        <w:rPr>
          <w:rFonts w:ascii="Palatino Linotype" w:hAnsi="Palatino Linotype" w:cs="Arial"/>
          <w:bCs/>
        </w:rPr>
      </w:pPr>
      <w:r w:rsidRPr="00EA3C1E">
        <w:rPr>
          <w:rFonts w:ascii="Palatino Linotype" w:hAnsi="Palatino Linotype"/>
          <w:color w:val="222222"/>
          <w:shd w:val="clear" w:color="auto" w:fill="FFFFFF"/>
        </w:rPr>
        <w:t>Asimismo se ordena al Sujeto Obligado que previo a la entrega de la información en c</w:t>
      </w:r>
      <w:r w:rsidR="00213730" w:rsidRPr="00EA3C1E">
        <w:rPr>
          <w:rFonts w:ascii="Palatino Linotype" w:hAnsi="Palatino Linotype"/>
          <w:color w:val="222222"/>
          <w:shd w:val="clear" w:color="auto" w:fill="FFFFFF"/>
        </w:rPr>
        <w:t>opias certificadas</w:t>
      </w:r>
      <w:r w:rsidRPr="00EA3C1E">
        <w:rPr>
          <w:rFonts w:ascii="Palatino Linotype" w:hAnsi="Palatino Linotype"/>
          <w:color w:val="222222"/>
          <w:shd w:val="clear" w:color="auto" w:fill="FFFFFF"/>
        </w:rPr>
        <w:t>, haga del conocimiento al Recurrente vía SAIMEX, el domicilio al cual deberá acudir, el nombre de la dependencia o área respectiva, los días y horarios de atención en los cuales se entregará la información, la forma y procedimiento a seguir, así como</w:t>
      </w:r>
      <w:r w:rsidR="002A5CDD" w:rsidRPr="00EA3C1E">
        <w:rPr>
          <w:rFonts w:ascii="Palatino Linotype" w:hAnsi="Palatino Linotype"/>
          <w:color w:val="222222"/>
          <w:shd w:val="clear" w:color="auto" w:fill="FFFFFF"/>
        </w:rPr>
        <w:t xml:space="preserve"> el costo y</w:t>
      </w:r>
      <w:r w:rsidRPr="00EA3C1E">
        <w:rPr>
          <w:rFonts w:ascii="Palatino Linotype" w:hAnsi="Palatino Linotype"/>
          <w:color w:val="222222"/>
          <w:shd w:val="clear" w:color="auto" w:fill="FFFFFF"/>
        </w:rPr>
        <w:t xml:space="preserve"> el periodo durante el cual quedará a su disposición la información conforme a lo dispuesto por el artículo 166 de la Ley de Transparencia y Acceso a la Información Pública del Estado de México y Municipios.</w:t>
      </w:r>
    </w:p>
    <w:p w14:paraId="1595182B" w14:textId="77777777" w:rsidR="0012763A" w:rsidRPr="00EA3C1E" w:rsidRDefault="0012763A" w:rsidP="0012763A">
      <w:pPr>
        <w:pStyle w:val="Sinespaciado"/>
        <w:spacing w:line="360" w:lineRule="auto"/>
        <w:jc w:val="both"/>
        <w:rPr>
          <w:rFonts w:ascii="Palatino Linotype" w:eastAsia="Calibri" w:hAnsi="Palatino Linotype" w:cs="Arial"/>
          <w:b/>
          <w:bCs/>
          <w:lang w:val="es-ES"/>
        </w:rPr>
      </w:pPr>
    </w:p>
    <w:p w14:paraId="0254EA39" w14:textId="16CCABC9" w:rsidR="00EC0ED2" w:rsidRPr="00EA3C1E" w:rsidRDefault="00EA6D9C" w:rsidP="00EC0ED2">
      <w:pPr>
        <w:tabs>
          <w:tab w:val="left" w:pos="8080"/>
        </w:tabs>
        <w:spacing w:line="360" w:lineRule="auto"/>
        <w:ind w:right="49"/>
        <w:contextualSpacing/>
        <w:jc w:val="both"/>
        <w:rPr>
          <w:rFonts w:ascii="Palatino Linotype" w:eastAsia="Palatino Linotype" w:hAnsi="Palatino Linotype" w:cs="Palatino Linotype"/>
          <w:b/>
        </w:rPr>
      </w:pPr>
      <w:r w:rsidRPr="00EA3C1E">
        <w:rPr>
          <w:rFonts w:ascii="Palatino Linotype" w:eastAsia="Palatino Linotype" w:hAnsi="Palatino Linotype" w:cs="Palatino Linotype"/>
          <w:b/>
        </w:rPr>
        <w:t>CUARTO</w:t>
      </w:r>
      <w:r w:rsidR="00EC0ED2" w:rsidRPr="00EA3C1E">
        <w:rPr>
          <w:rFonts w:ascii="Palatino Linotype" w:eastAsia="Palatino Linotype" w:hAnsi="Palatino Linotype" w:cs="Palatino Linotype"/>
          <w:b/>
        </w:rPr>
        <w:t xml:space="preserve">. Notifíquese </w:t>
      </w:r>
      <w:r w:rsidR="00EC0ED2" w:rsidRPr="00EA3C1E">
        <w:rPr>
          <w:rFonts w:ascii="Palatino Linotype" w:eastAsia="Palatino Linotype" w:hAnsi="Palatino Linotype" w:cs="Palatino Linotype"/>
        </w:rPr>
        <w:t xml:space="preserve">al Titular de la Unidad de Transparencia del </w:t>
      </w:r>
      <w:r w:rsidR="00EC0ED2" w:rsidRPr="00EA3C1E">
        <w:rPr>
          <w:rFonts w:ascii="Palatino Linotype" w:eastAsia="Palatino Linotype" w:hAnsi="Palatino Linotype" w:cs="Palatino Linotype"/>
          <w:b/>
        </w:rPr>
        <w:t>SUJETO OBLIGADO</w:t>
      </w:r>
      <w:r w:rsidR="00EC0ED2" w:rsidRPr="00EA3C1E">
        <w:rPr>
          <w:rFonts w:ascii="Palatino Linotype" w:eastAsia="Palatino Linotype" w:hAnsi="Palatino Linotype" w:cs="Palatino Linotype"/>
        </w:rPr>
        <w:t xml:space="preserve">, para que conforme a los artículos 186 último párrafo, 189 párrafo </w:t>
      </w:r>
      <w:r w:rsidR="00EC0ED2" w:rsidRPr="00EA3C1E">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00EC0ED2" w:rsidRPr="00EA3C1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EA3C1E" w:rsidRDefault="00EC0ED2" w:rsidP="00EC0ED2">
      <w:pPr>
        <w:pStyle w:val="Sinespaciado"/>
        <w:spacing w:line="360" w:lineRule="auto"/>
        <w:jc w:val="both"/>
        <w:rPr>
          <w:rFonts w:ascii="Palatino Linotype" w:eastAsia="Times New Roman" w:hAnsi="Palatino Linotype" w:cs="Arial"/>
          <w:b/>
        </w:rPr>
      </w:pPr>
    </w:p>
    <w:p w14:paraId="346D1CC0" w14:textId="7D7997D8" w:rsidR="00EC0ED2" w:rsidRPr="00EA3C1E" w:rsidRDefault="00EA6D9C" w:rsidP="00EC0ED2">
      <w:pPr>
        <w:spacing w:line="360" w:lineRule="auto"/>
        <w:jc w:val="both"/>
        <w:rPr>
          <w:rFonts w:ascii="Palatino Linotype" w:eastAsia="Calibri" w:hAnsi="Palatino Linotype" w:cs="Arial"/>
          <w:bCs/>
        </w:rPr>
      </w:pPr>
      <w:r w:rsidRPr="00EA3C1E">
        <w:rPr>
          <w:rFonts w:ascii="Palatino Linotype" w:hAnsi="Palatino Linotype" w:cs="Arial"/>
          <w:b/>
        </w:rPr>
        <w:t>QUINTO</w:t>
      </w:r>
      <w:r w:rsidR="00EC0ED2" w:rsidRPr="00EA3C1E">
        <w:rPr>
          <w:rFonts w:ascii="Palatino Linotype" w:hAnsi="Palatino Linotype" w:cs="Arial"/>
          <w:b/>
        </w:rPr>
        <w:t xml:space="preserve">. </w:t>
      </w:r>
      <w:r w:rsidR="00EC0ED2" w:rsidRPr="00EA3C1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EA3C1E" w:rsidRDefault="00EC0ED2" w:rsidP="00EC0ED2">
      <w:pPr>
        <w:pStyle w:val="Sinespaciado"/>
        <w:spacing w:line="360" w:lineRule="auto"/>
        <w:jc w:val="both"/>
        <w:rPr>
          <w:rFonts w:ascii="Palatino Linotype" w:eastAsia="Times New Roman" w:hAnsi="Palatino Linotype" w:cs="Arial"/>
          <w:b/>
        </w:rPr>
      </w:pPr>
    </w:p>
    <w:p w14:paraId="3FD4ACD1" w14:textId="04BD4D1E" w:rsidR="00EC0ED2" w:rsidRPr="00EA3C1E" w:rsidRDefault="00EA6D9C" w:rsidP="00EC0ED2">
      <w:pPr>
        <w:pStyle w:val="Sinespaciado"/>
        <w:spacing w:line="360" w:lineRule="auto"/>
        <w:jc w:val="both"/>
        <w:rPr>
          <w:rFonts w:ascii="Palatino Linotype" w:eastAsia="Times New Roman" w:hAnsi="Palatino Linotype" w:cs="Times New Roman"/>
          <w:color w:val="222222"/>
          <w:lang w:val="es-ES" w:eastAsia="es-MX"/>
        </w:rPr>
      </w:pPr>
      <w:r w:rsidRPr="00EA3C1E">
        <w:rPr>
          <w:rFonts w:ascii="Palatino Linotype" w:eastAsia="Times New Roman" w:hAnsi="Palatino Linotype" w:cs="Arial"/>
          <w:b/>
        </w:rPr>
        <w:t>SEXTO</w:t>
      </w:r>
      <w:r w:rsidR="00EC0ED2" w:rsidRPr="00EA3C1E">
        <w:rPr>
          <w:rFonts w:ascii="Palatino Linotype" w:eastAsia="Times New Roman" w:hAnsi="Palatino Linotype" w:cs="Arial"/>
          <w:b/>
        </w:rPr>
        <w:t xml:space="preserve">. </w:t>
      </w:r>
      <w:r w:rsidR="00EC0ED2" w:rsidRPr="00EA3C1E">
        <w:rPr>
          <w:rFonts w:ascii="Palatino Linotype" w:eastAsia="Times New Roman" w:hAnsi="Palatino Linotype" w:cs="Times New Roman"/>
          <w:b/>
          <w:bCs/>
          <w:color w:val="222222"/>
          <w:lang w:val="es-ES"/>
        </w:rPr>
        <w:t xml:space="preserve">Notifíquese </w:t>
      </w:r>
      <w:r w:rsidR="00EC0ED2" w:rsidRPr="00EA3C1E">
        <w:rPr>
          <w:rFonts w:ascii="Palatino Linotype" w:eastAsia="Times New Roman" w:hAnsi="Palatino Linotype" w:cs="Times New Roman"/>
          <w:bCs/>
          <w:color w:val="222222"/>
          <w:lang w:val="es-ES"/>
        </w:rPr>
        <w:t xml:space="preserve">al </w:t>
      </w:r>
      <w:r w:rsidR="00EC0ED2" w:rsidRPr="00EA3C1E">
        <w:rPr>
          <w:rFonts w:ascii="Palatino Linotype" w:eastAsia="Times New Roman" w:hAnsi="Palatino Linotype" w:cs="Times New Roman"/>
          <w:b/>
          <w:color w:val="222222"/>
          <w:lang w:val="es-ES"/>
        </w:rPr>
        <w:t>RECURRENTE</w:t>
      </w:r>
      <w:r w:rsidR="00EC0ED2" w:rsidRPr="00EA3C1E">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EA3C1E"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26B6FDB6" w:rsidR="00EC0ED2" w:rsidRPr="00EA3C1E" w:rsidRDefault="00EA6D9C" w:rsidP="00EC0ED2">
      <w:pPr>
        <w:pStyle w:val="Sinespaciado"/>
        <w:spacing w:line="360" w:lineRule="auto"/>
        <w:jc w:val="both"/>
        <w:rPr>
          <w:rFonts w:ascii="Palatino Linotype" w:eastAsia="Times New Roman" w:hAnsi="Palatino Linotype" w:cs="Times New Roman"/>
          <w:color w:val="222222"/>
          <w:lang w:val="es-ES" w:eastAsia="es-MX"/>
        </w:rPr>
      </w:pPr>
      <w:r w:rsidRPr="00EA3C1E">
        <w:rPr>
          <w:rFonts w:ascii="Palatino Linotype" w:hAnsi="Palatino Linotype"/>
          <w:b/>
        </w:rPr>
        <w:t>SÉPTIMO</w:t>
      </w:r>
      <w:r w:rsidR="00EC0ED2" w:rsidRPr="00EA3C1E">
        <w:rPr>
          <w:rFonts w:ascii="Palatino Linotype" w:hAnsi="Palatino Linotype"/>
          <w:b/>
        </w:rPr>
        <w:t>.</w:t>
      </w:r>
      <w:r w:rsidR="00EC0ED2" w:rsidRPr="00EA3C1E">
        <w:rPr>
          <w:rFonts w:ascii="Palatino Linotype" w:eastAsia="Times New Roman" w:hAnsi="Palatino Linotype" w:cs="Times New Roman"/>
          <w:color w:val="222222"/>
          <w:lang w:val="es-ES" w:eastAsia="es-MX"/>
        </w:rPr>
        <w:t xml:space="preserve"> Se hace del conocimiento del </w:t>
      </w:r>
      <w:r w:rsidR="00EC0ED2" w:rsidRPr="00EA3C1E">
        <w:rPr>
          <w:rFonts w:ascii="Palatino Linotype" w:eastAsia="Times New Roman" w:hAnsi="Palatino Linotype" w:cs="Times New Roman"/>
          <w:b/>
          <w:bCs/>
          <w:color w:val="222222"/>
          <w:lang w:val="es-ES" w:eastAsia="es-MX"/>
        </w:rPr>
        <w:t>RECURRENTE</w:t>
      </w:r>
      <w:r w:rsidR="00EC0ED2" w:rsidRPr="00EA3C1E">
        <w:rPr>
          <w:rFonts w:ascii="Palatino Linotype" w:eastAsia="Times New Roman" w:hAnsi="Palatino Linotype" w:cs="Times New Roman"/>
          <w:color w:val="222222"/>
          <w:lang w:eastAsia="es-MX"/>
        </w:rPr>
        <w:t xml:space="preserve"> que,</w:t>
      </w:r>
      <w:r w:rsidR="00EC0ED2" w:rsidRPr="00EA3C1E">
        <w:rPr>
          <w:rFonts w:ascii="Palatino Linotype" w:eastAsia="Times New Roman" w:hAnsi="Palatino Linotype" w:cs="Arial"/>
          <w:b/>
          <w:lang w:val="es-ES"/>
        </w:rPr>
        <w:t xml:space="preserve"> </w:t>
      </w:r>
      <w:r w:rsidR="00EC0ED2" w:rsidRPr="00EA3C1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EC0ED2" w:rsidRPr="00EA3C1E">
        <w:rPr>
          <w:rFonts w:ascii="Palatino Linotype" w:eastAsia="Times New Roman" w:hAnsi="Palatino Linotype" w:cs="Times New Roman"/>
          <w:bCs/>
          <w:color w:val="222222"/>
          <w:lang w:val="es-ES" w:eastAsia="es-MX"/>
        </w:rPr>
        <w:t>vía juicio de amparo</w:t>
      </w:r>
      <w:r w:rsidR="00EC0ED2" w:rsidRPr="00EA3C1E">
        <w:rPr>
          <w:rFonts w:ascii="Palatino Linotype" w:eastAsia="Times New Roman" w:hAnsi="Palatino Linotype" w:cs="Times New Roman"/>
          <w:color w:val="222222"/>
          <w:lang w:val="es-ES" w:eastAsia="es-MX"/>
        </w:rPr>
        <w:t xml:space="preserve"> en los términos de las leyes aplicables.</w:t>
      </w:r>
    </w:p>
    <w:p w14:paraId="10EF7892" w14:textId="53CD50B5" w:rsidR="00C63DA3" w:rsidRPr="00624AAD" w:rsidRDefault="00C63DA3" w:rsidP="00C63DA3">
      <w:pPr>
        <w:spacing w:before="240" w:after="240" w:line="360" w:lineRule="auto"/>
        <w:ind w:firstLine="1"/>
        <w:jc w:val="both"/>
        <w:rPr>
          <w:rFonts w:ascii="Palatino Linotype" w:hAnsi="Palatino Linotype"/>
        </w:rPr>
      </w:pPr>
      <w:bookmarkStart w:id="49" w:name="_Hlk96506827"/>
      <w:r w:rsidRPr="00EA3C1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9349A">
        <w:rPr>
          <w:rFonts w:ascii="Palatino Linotype" w:hAnsi="Palatino Linotype"/>
        </w:rPr>
        <w:t xml:space="preserve"> EMITIENDO VOTO PARTICULAR CONCURRENTE</w:t>
      </w:r>
      <w:r w:rsidRPr="00EA3C1E">
        <w:rPr>
          <w:rFonts w:ascii="Palatino Linotype" w:hAnsi="Palatino Linotype"/>
        </w:rPr>
        <w:t>; SHARON CRISTINA MORALES MARTÍNEZ; LUIS GUSTAVO PARRA NORIEGA</w:t>
      </w:r>
      <w:r w:rsidR="0069349A">
        <w:rPr>
          <w:rFonts w:ascii="Palatino Linotype" w:hAnsi="Palatino Linotype"/>
        </w:rPr>
        <w:t xml:space="preserve"> EMITIENDO VOTO PARTICULAR </w:t>
      </w:r>
      <w:r w:rsidR="0069349A">
        <w:rPr>
          <w:rFonts w:ascii="Palatino Linotype" w:hAnsi="Palatino Linotype"/>
        </w:rPr>
        <w:lastRenderedPageBreak/>
        <w:t>CONCURRENTE</w:t>
      </w:r>
      <w:r w:rsidRPr="00EA3C1E">
        <w:rPr>
          <w:rFonts w:ascii="Palatino Linotype" w:hAnsi="Palatino Linotype"/>
        </w:rPr>
        <w:t>;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49"/>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5"/>
      <w:footerReference w:type="default" r:id="rId16"/>
      <w:headerReference w:type="first" r:id="rId17"/>
      <w:footerReference w:type="first" r:id="rId18"/>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6129" w14:textId="77777777" w:rsidR="00C27D17" w:rsidRDefault="00C27D17" w:rsidP="00587366">
      <w:r>
        <w:separator/>
      </w:r>
    </w:p>
  </w:endnote>
  <w:endnote w:type="continuationSeparator" w:id="0">
    <w:p w14:paraId="735B49AD" w14:textId="77777777" w:rsidR="00C27D17" w:rsidRDefault="00C27D1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A5CDD" w:rsidRPr="00883450" w:rsidRDefault="002A5CD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C0369">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C0369">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47B193F0" w:rsidR="002A5CDD" w:rsidRDefault="002A5C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2A5CDD" w:rsidRPr="00883450" w:rsidRDefault="002A5CD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0369" w:rsidRPr="001C036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0369" w:rsidRPr="001C0369">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0A9A2B26" w:rsidR="002A5CDD" w:rsidRPr="00883450" w:rsidRDefault="002A5CD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064C" w14:textId="77777777" w:rsidR="00C27D17" w:rsidRDefault="00C27D17" w:rsidP="00587366">
      <w:r>
        <w:separator/>
      </w:r>
    </w:p>
  </w:footnote>
  <w:footnote w:type="continuationSeparator" w:id="0">
    <w:p w14:paraId="54639C8F" w14:textId="77777777" w:rsidR="00C27D17" w:rsidRDefault="00C27D17" w:rsidP="00587366">
      <w:r>
        <w:continuationSeparator/>
      </w:r>
    </w:p>
  </w:footnote>
  <w:footnote w:id="1">
    <w:p w14:paraId="64C6EEFE" w14:textId="77777777" w:rsidR="002A5CDD" w:rsidRDefault="002A5CDD" w:rsidP="00B94365">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D56466" w14:textId="77777777" w:rsidR="002A5CDD" w:rsidRDefault="002A5CDD" w:rsidP="008E4483">
      <w:pPr>
        <w:pStyle w:val="Textonotapie"/>
      </w:pPr>
      <w:r>
        <w:rPr>
          <w:rStyle w:val="Refdenotaalpie"/>
        </w:rPr>
        <w:footnoteRef/>
      </w:r>
      <w:r>
        <w:t xml:space="preserve"> Convención Americana sobre Derechos Humanos. Artículo 13.</w:t>
      </w:r>
    </w:p>
  </w:footnote>
  <w:footnote w:id="3">
    <w:p w14:paraId="3F7967D5" w14:textId="77777777" w:rsidR="002A5CDD" w:rsidRDefault="002A5CDD" w:rsidP="008E4483">
      <w:pPr>
        <w:pStyle w:val="Textonotapie"/>
      </w:pPr>
      <w:r>
        <w:rPr>
          <w:rStyle w:val="Refdenotaalpie"/>
        </w:rPr>
        <w:footnoteRef/>
      </w:r>
      <w:r>
        <w:t xml:space="preserve"> Constitución Política de los Estados Unidos Mexicanos. Artículo sexto, sección A, fracción I.</w:t>
      </w:r>
    </w:p>
  </w:footnote>
  <w:footnote w:id="4">
    <w:p w14:paraId="2F913ADC" w14:textId="77777777" w:rsidR="002A5CDD" w:rsidRDefault="002A5CD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18BD3A6" w14:textId="77777777" w:rsidR="002A5CDD" w:rsidRDefault="002A5CDD" w:rsidP="008E4483">
      <w:pPr>
        <w:pStyle w:val="Textonotapie"/>
      </w:pPr>
      <w:r>
        <w:rPr>
          <w:rStyle w:val="Refdenotaalpie"/>
        </w:rPr>
        <w:footnoteRef/>
      </w:r>
      <w:r>
        <w:t xml:space="preserve"> Ibídem. Parr. 87.</w:t>
      </w:r>
    </w:p>
  </w:footnote>
  <w:footnote w:id="6">
    <w:p w14:paraId="1C437D52" w14:textId="77777777" w:rsidR="002A5CDD" w:rsidRDefault="002A5CD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A5CDD" w:rsidRDefault="002A5CDD" w:rsidP="008E4483">
      <w:pPr>
        <w:pStyle w:val="Textonotapie"/>
      </w:pPr>
      <w:r>
        <w:t>II. Eficacia: Obligación del Instituto para tutelar, de manera efectiva, el derecho de acceso a la información;</w:t>
      </w:r>
    </w:p>
    <w:p w14:paraId="707D8AAF" w14:textId="77777777" w:rsidR="002A5CDD" w:rsidRDefault="002A5CDD" w:rsidP="008E4483">
      <w:pPr>
        <w:pStyle w:val="Textonotapie"/>
      </w:pPr>
      <w:r>
        <w:t xml:space="preserve">… </w:t>
      </w:r>
    </w:p>
  </w:footnote>
  <w:footnote w:id="7">
    <w:p w14:paraId="402B5833" w14:textId="77777777" w:rsidR="002A5CDD" w:rsidRDefault="002A5CDD" w:rsidP="00AA2ED7">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9E37E9B" w14:textId="77777777" w:rsidR="002A5CDD" w:rsidRPr="00266430" w:rsidRDefault="002A5CDD" w:rsidP="00AA2ED7">
      <w:pPr>
        <w:pStyle w:val="Textonotapie"/>
        <w:jc w:val="both"/>
      </w:pPr>
      <w:r w:rsidRPr="00266430">
        <w:t xml:space="preserve">1a./J. 2/2012 (9a.). Primera Sala. Décima Época. Semanario Judicial de la Federación y su Gaceta. Libro V, Febrero de 2012, Pág. 533.  </w:t>
      </w:r>
    </w:p>
  </w:footnote>
  <w:footnote w:id="8">
    <w:p w14:paraId="077CF799" w14:textId="77777777" w:rsidR="002A5CDD" w:rsidRPr="00A870EF" w:rsidRDefault="002A5CDD" w:rsidP="00AA2ED7">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603362A6" w14:textId="77777777" w:rsidR="002A5CDD" w:rsidRPr="0037004E" w:rsidRDefault="002A5CDD" w:rsidP="00AA2ED7">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E5C71BE" w14:textId="77777777" w:rsidR="002A5CDD" w:rsidRDefault="002A5CDD" w:rsidP="00AA2ED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A5CDD" w:rsidRPr="00025127" w14:paraId="07F2896E" w14:textId="77777777" w:rsidTr="00FA0F09">
      <w:trPr>
        <w:trHeight w:val="138"/>
        <w:jc w:val="right"/>
      </w:trPr>
      <w:tc>
        <w:tcPr>
          <w:tcW w:w="3260" w:type="dxa"/>
          <w:vAlign w:val="center"/>
        </w:tcPr>
        <w:p w14:paraId="4A5B1974" w14:textId="44CA9AFE" w:rsidR="002A5CDD" w:rsidRPr="00025127" w:rsidRDefault="002A5CD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A7C69D2" w:rsidR="002A5CDD" w:rsidRPr="00025127" w:rsidRDefault="002A5CDD" w:rsidP="0035066B">
          <w:pPr>
            <w:pStyle w:val="Encabezado"/>
            <w:jc w:val="both"/>
            <w:rPr>
              <w:rFonts w:ascii="Palatino Linotype" w:hAnsi="Palatino Linotype"/>
              <w:b/>
              <w:sz w:val="22"/>
              <w:szCs w:val="22"/>
            </w:rPr>
          </w:pPr>
          <w:r>
            <w:rPr>
              <w:rFonts w:ascii="Palatino Linotype" w:hAnsi="Palatino Linotype"/>
              <w:b/>
              <w:sz w:val="22"/>
              <w:szCs w:val="22"/>
            </w:rPr>
            <w:t>00533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2A5CDD" w:rsidRPr="00025127" w14:paraId="1B5D8690" w14:textId="77777777" w:rsidTr="00FA0F09">
      <w:trPr>
        <w:trHeight w:val="233"/>
        <w:jc w:val="right"/>
      </w:trPr>
      <w:tc>
        <w:tcPr>
          <w:tcW w:w="3260" w:type="dxa"/>
          <w:vAlign w:val="center"/>
        </w:tcPr>
        <w:p w14:paraId="3903F2C6" w14:textId="22D569F8" w:rsidR="002A5CDD" w:rsidRPr="00025127" w:rsidRDefault="002A5CD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7224928" w:rsidR="002A5CDD" w:rsidRPr="00025127" w:rsidRDefault="002A5CDD" w:rsidP="0035066B">
          <w:pPr>
            <w:pStyle w:val="Encabezado"/>
            <w:rPr>
              <w:rFonts w:ascii="Palatino Linotype" w:hAnsi="Palatino Linotype"/>
              <w:b/>
              <w:sz w:val="22"/>
              <w:szCs w:val="22"/>
            </w:rPr>
          </w:pPr>
          <w:r>
            <w:rPr>
              <w:rFonts w:ascii="Palatino Linotype" w:hAnsi="Palatino Linotype"/>
              <w:b/>
              <w:bCs/>
              <w:color w:val="000000"/>
              <w:sz w:val="22"/>
              <w:szCs w:val="22"/>
            </w:rPr>
            <w:t>Ayuntamiento de Atenco</w:t>
          </w:r>
        </w:p>
      </w:tc>
    </w:tr>
    <w:tr w:rsidR="002A5CDD" w:rsidRPr="00025127" w14:paraId="095EB01B" w14:textId="77777777" w:rsidTr="00FA0F09">
      <w:trPr>
        <w:trHeight w:val="321"/>
        <w:jc w:val="right"/>
      </w:trPr>
      <w:tc>
        <w:tcPr>
          <w:tcW w:w="3260" w:type="dxa"/>
          <w:vAlign w:val="center"/>
        </w:tcPr>
        <w:p w14:paraId="6E000A51" w14:textId="05E1861A" w:rsidR="002A5CDD" w:rsidRPr="00025127" w:rsidRDefault="002A5CD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A5CDD" w:rsidRPr="00025127" w:rsidRDefault="002A5CD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A5CDD" w:rsidRDefault="002A5CD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A5CDD" w:rsidRDefault="00C27D1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A5CD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A5CDD" w:rsidRPr="00025127" w14:paraId="0A3256F2" w14:textId="77777777" w:rsidTr="006E6B65">
      <w:trPr>
        <w:trHeight w:val="138"/>
        <w:jc w:val="right"/>
      </w:trPr>
      <w:tc>
        <w:tcPr>
          <w:tcW w:w="3261" w:type="dxa"/>
          <w:vAlign w:val="center"/>
        </w:tcPr>
        <w:p w14:paraId="3D80769D" w14:textId="316F11F8" w:rsidR="002A5CDD" w:rsidRPr="00025127" w:rsidRDefault="002A5CD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95478D8" w:rsidR="002A5CDD" w:rsidRPr="00025127" w:rsidRDefault="002A5CDD" w:rsidP="00387E5C">
          <w:pPr>
            <w:pStyle w:val="Encabezado"/>
            <w:rPr>
              <w:rFonts w:ascii="Palatino Linotype" w:hAnsi="Palatino Linotype"/>
              <w:b/>
              <w:sz w:val="22"/>
              <w:szCs w:val="22"/>
            </w:rPr>
          </w:pPr>
          <w:r>
            <w:rPr>
              <w:rFonts w:ascii="Palatino Linotype" w:hAnsi="Palatino Linotype"/>
              <w:b/>
              <w:sz w:val="22"/>
              <w:szCs w:val="22"/>
            </w:rPr>
            <w:t>00533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2A5CDD" w:rsidRPr="00025127" w14:paraId="128C8B3C" w14:textId="77777777" w:rsidTr="006E6B65">
      <w:trPr>
        <w:trHeight w:val="233"/>
        <w:jc w:val="right"/>
      </w:trPr>
      <w:tc>
        <w:tcPr>
          <w:tcW w:w="3261" w:type="dxa"/>
          <w:vAlign w:val="center"/>
        </w:tcPr>
        <w:p w14:paraId="483E3371" w14:textId="66B1BC74" w:rsidR="002A5CDD" w:rsidRPr="00025127" w:rsidRDefault="002A5CD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D5480C0" w:rsidR="002A5CDD" w:rsidRPr="0035066B" w:rsidRDefault="002A5CDD" w:rsidP="0058757A">
          <w:pPr>
            <w:pStyle w:val="Encabezado"/>
            <w:rPr>
              <w:rFonts w:ascii="Palatino Linotype" w:hAnsi="Palatino Linotype"/>
              <w:b/>
              <w:sz w:val="22"/>
              <w:szCs w:val="22"/>
            </w:rPr>
          </w:pPr>
        </w:p>
      </w:tc>
    </w:tr>
    <w:tr w:rsidR="002A5CDD" w:rsidRPr="00025127" w14:paraId="41BE0704" w14:textId="77777777" w:rsidTr="006E6B65">
      <w:trPr>
        <w:trHeight w:val="321"/>
        <w:jc w:val="right"/>
      </w:trPr>
      <w:tc>
        <w:tcPr>
          <w:tcW w:w="3261" w:type="dxa"/>
          <w:vAlign w:val="center"/>
        </w:tcPr>
        <w:p w14:paraId="34C64148" w14:textId="10C6C8A9" w:rsidR="002A5CDD" w:rsidRPr="00025127" w:rsidRDefault="002A5CD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DD6D268" w:rsidR="002A5CDD" w:rsidRPr="00025127" w:rsidRDefault="002A5CDD" w:rsidP="00387E5C">
          <w:pPr>
            <w:pStyle w:val="Encabezado"/>
            <w:rPr>
              <w:rFonts w:ascii="Palatino Linotype" w:hAnsi="Palatino Linotype"/>
              <w:b/>
              <w:sz w:val="22"/>
              <w:szCs w:val="22"/>
            </w:rPr>
          </w:pPr>
          <w:r>
            <w:rPr>
              <w:rFonts w:ascii="Palatino Linotype" w:hAnsi="Palatino Linotype"/>
              <w:b/>
              <w:bCs/>
              <w:color w:val="000000"/>
              <w:sz w:val="22"/>
              <w:szCs w:val="22"/>
            </w:rPr>
            <w:t>Ayuntamiento de Atenco</w:t>
          </w:r>
        </w:p>
      </w:tc>
    </w:tr>
    <w:tr w:rsidR="002A5CDD" w:rsidRPr="00025127" w14:paraId="0C8B6193" w14:textId="77777777" w:rsidTr="006E6B65">
      <w:trPr>
        <w:trHeight w:val="321"/>
        <w:jc w:val="right"/>
      </w:trPr>
      <w:tc>
        <w:tcPr>
          <w:tcW w:w="3261" w:type="dxa"/>
          <w:vAlign w:val="center"/>
        </w:tcPr>
        <w:p w14:paraId="321FFAFF" w14:textId="0E8C2CE7" w:rsidR="002A5CDD" w:rsidRPr="00025127" w:rsidRDefault="002A5CD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A5CDD" w:rsidRPr="00025127" w:rsidRDefault="002A5CD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A5CDD" w:rsidRDefault="002A5CD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D1D0F"/>
    <w:multiLevelType w:val="hybridMultilevel"/>
    <w:tmpl w:val="20AE3B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B02FA2"/>
    <w:multiLevelType w:val="hybridMultilevel"/>
    <w:tmpl w:val="EA66D246"/>
    <w:lvl w:ilvl="0" w:tplc="7D549F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B420FB"/>
    <w:multiLevelType w:val="hybridMultilevel"/>
    <w:tmpl w:val="E7B4A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BE0C41"/>
    <w:multiLevelType w:val="hybridMultilevel"/>
    <w:tmpl w:val="98FA3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4C2541"/>
    <w:multiLevelType w:val="hybridMultilevel"/>
    <w:tmpl w:val="B0124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2531035"/>
    <w:multiLevelType w:val="hybridMultilevel"/>
    <w:tmpl w:val="6838CD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988561D"/>
    <w:multiLevelType w:val="hybridMultilevel"/>
    <w:tmpl w:val="35F8BE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8"/>
  </w:num>
  <w:num w:numId="5">
    <w:abstractNumId w:val="13"/>
  </w:num>
  <w:num w:numId="6">
    <w:abstractNumId w:val="12"/>
  </w:num>
  <w:num w:numId="7">
    <w:abstractNumId w:val="5"/>
  </w:num>
  <w:num w:numId="8">
    <w:abstractNumId w:val="3"/>
  </w:num>
  <w:num w:numId="9">
    <w:abstractNumId w:val="7"/>
  </w:num>
  <w:num w:numId="10">
    <w:abstractNumId w:val="1"/>
  </w:num>
  <w:num w:numId="11">
    <w:abstractNumId w:val="11"/>
  </w:num>
  <w:num w:numId="12">
    <w:abstractNumId w:val="6"/>
  </w:num>
  <w:num w:numId="13">
    <w:abstractNumId w:val="4"/>
  </w:num>
  <w:num w:numId="14">
    <w:abstractNumId w:val="9"/>
  </w:num>
  <w:num w:numId="15">
    <w:abstractNumId w:val="8"/>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63A"/>
    <w:rsid w:val="00127E68"/>
    <w:rsid w:val="001318D2"/>
    <w:rsid w:val="001319C3"/>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369"/>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3730"/>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5CDD"/>
    <w:rsid w:val="002A7A1C"/>
    <w:rsid w:val="002A7FAB"/>
    <w:rsid w:val="002B085C"/>
    <w:rsid w:val="002B1AE9"/>
    <w:rsid w:val="002B2278"/>
    <w:rsid w:val="002B284F"/>
    <w:rsid w:val="002B2A2E"/>
    <w:rsid w:val="002B2F59"/>
    <w:rsid w:val="002B309C"/>
    <w:rsid w:val="002B4D21"/>
    <w:rsid w:val="002B7A7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C7036"/>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03D0"/>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365"/>
    <w:rsid w:val="00384AE2"/>
    <w:rsid w:val="00384F2B"/>
    <w:rsid w:val="00385699"/>
    <w:rsid w:val="00387DC9"/>
    <w:rsid w:val="00387E5C"/>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4D6"/>
    <w:rsid w:val="003A1B01"/>
    <w:rsid w:val="003A2029"/>
    <w:rsid w:val="003A30C1"/>
    <w:rsid w:val="003A6080"/>
    <w:rsid w:val="003A6417"/>
    <w:rsid w:val="003A65FE"/>
    <w:rsid w:val="003A6A5A"/>
    <w:rsid w:val="003A7221"/>
    <w:rsid w:val="003A730E"/>
    <w:rsid w:val="003B0AED"/>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325"/>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68C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06A9"/>
    <w:rsid w:val="004E11D8"/>
    <w:rsid w:val="004E197E"/>
    <w:rsid w:val="004E6E3A"/>
    <w:rsid w:val="004F0C96"/>
    <w:rsid w:val="004F0F98"/>
    <w:rsid w:val="004F1169"/>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56E1"/>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5B73"/>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021"/>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4B4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371F"/>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49A"/>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599"/>
    <w:rsid w:val="006B1C19"/>
    <w:rsid w:val="006B31E7"/>
    <w:rsid w:val="006B65D4"/>
    <w:rsid w:val="006B7A58"/>
    <w:rsid w:val="006C26B3"/>
    <w:rsid w:val="006C2FEE"/>
    <w:rsid w:val="006C50B1"/>
    <w:rsid w:val="006C50C2"/>
    <w:rsid w:val="006C563A"/>
    <w:rsid w:val="006C6C8C"/>
    <w:rsid w:val="006C6E1A"/>
    <w:rsid w:val="006D24C4"/>
    <w:rsid w:val="006D27EF"/>
    <w:rsid w:val="006D2ED1"/>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08B2"/>
    <w:rsid w:val="007050B1"/>
    <w:rsid w:val="00705527"/>
    <w:rsid w:val="00707096"/>
    <w:rsid w:val="00707435"/>
    <w:rsid w:val="007076C5"/>
    <w:rsid w:val="00710012"/>
    <w:rsid w:val="007127BB"/>
    <w:rsid w:val="007136BC"/>
    <w:rsid w:val="00714576"/>
    <w:rsid w:val="00714FEC"/>
    <w:rsid w:val="00715A04"/>
    <w:rsid w:val="00715B7D"/>
    <w:rsid w:val="00715E8F"/>
    <w:rsid w:val="00721335"/>
    <w:rsid w:val="00721924"/>
    <w:rsid w:val="00721F66"/>
    <w:rsid w:val="00722B93"/>
    <w:rsid w:val="00723006"/>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3F9"/>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0E4B"/>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3E4"/>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18AF"/>
    <w:rsid w:val="00811B0F"/>
    <w:rsid w:val="00814A17"/>
    <w:rsid w:val="008167F5"/>
    <w:rsid w:val="00816F51"/>
    <w:rsid w:val="0081794B"/>
    <w:rsid w:val="00817D8E"/>
    <w:rsid w:val="008200A3"/>
    <w:rsid w:val="00820BF2"/>
    <w:rsid w:val="00824C4E"/>
    <w:rsid w:val="00826125"/>
    <w:rsid w:val="00826F38"/>
    <w:rsid w:val="00830D70"/>
    <w:rsid w:val="00831969"/>
    <w:rsid w:val="00832A14"/>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23C"/>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10D"/>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2ED7"/>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0B4A"/>
    <w:rsid w:val="00B5115A"/>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2CE3"/>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365"/>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160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34A"/>
    <w:rsid w:val="00C06C02"/>
    <w:rsid w:val="00C11482"/>
    <w:rsid w:val="00C1254E"/>
    <w:rsid w:val="00C12A1B"/>
    <w:rsid w:val="00C12E38"/>
    <w:rsid w:val="00C135D4"/>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27D17"/>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4786"/>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175"/>
    <w:rsid w:val="00C6220B"/>
    <w:rsid w:val="00C62658"/>
    <w:rsid w:val="00C634D6"/>
    <w:rsid w:val="00C63CF2"/>
    <w:rsid w:val="00C63DA3"/>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96D4D"/>
    <w:rsid w:val="00CA0640"/>
    <w:rsid w:val="00CA2022"/>
    <w:rsid w:val="00CA4741"/>
    <w:rsid w:val="00CA4744"/>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5E80"/>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05D"/>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094"/>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21"/>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275E5"/>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2B8A"/>
    <w:rsid w:val="00E730AA"/>
    <w:rsid w:val="00E74C7A"/>
    <w:rsid w:val="00E7573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1E"/>
    <w:rsid w:val="00EA3C59"/>
    <w:rsid w:val="00EA4CEB"/>
    <w:rsid w:val="00EA5118"/>
    <w:rsid w:val="00EA6C56"/>
    <w:rsid w:val="00EA6D9C"/>
    <w:rsid w:val="00EB02F9"/>
    <w:rsid w:val="00EB0C63"/>
    <w:rsid w:val="00EB0DF0"/>
    <w:rsid w:val="00EB1A2C"/>
    <w:rsid w:val="00EB2301"/>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E6A34"/>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764"/>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465A"/>
    <w:rsid w:val="00F35C44"/>
    <w:rsid w:val="00F37B6F"/>
    <w:rsid w:val="00F40C05"/>
    <w:rsid w:val="00F40E86"/>
    <w:rsid w:val="00F40E92"/>
    <w:rsid w:val="00F42168"/>
    <w:rsid w:val="00F425B3"/>
    <w:rsid w:val="00F43DA9"/>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paragraph" w:customStyle="1" w:styleId="Textonotapie1">
    <w:name w:val="Texto nota pie1"/>
    <w:basedOn w:val="Normal"/>
    <w:next w:val="Textonotapie"/>
    <w:rsid w:val="00B94365"/>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587221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17119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085839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5231377">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11658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674789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189032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587071">
      <w:bodyDiv w:val="1"/>
      <w:marLeft w:val="0"/>
      <w:marRight w:val="0"/>
      <w:marTop w:val="0"/>
      <w:marBottom w:val="0"/>
      <w:divBdr>
        <w:top w:val="none" w:sz="0" w:space="0" w:color="auto"/>
        <w:left w:val="none" w:sz="0" w:space="0" w:color="auto"/>
        <w:bottom w:val="none" w:sz="0" w:space="0" w:color="auto"/>
        <w:right w:val="none" w:sz="0" w:space="0" w:color="auto"/>
      </w:divBdr>
    </w:div>
    <w:div w:id="927813783">
      <w:bodyDiv w:val="1"/>
      <w:marLeft w:val="0"/>
      <w:marRight w:val="0"/>
      <w:marTop w:val="0"/>
      <w:marBottom w:val="0"/>
      <w:divBdr>
        <w:top w:val="none" w:sz="0" w:space="0" w:color="auto"/>
        <w:left w:val="none" w:sz="0" w:space="0" w:color="auto"/>
        <w:bottom w:val="none" w:sz="0" w:space="0" w:color="auto"/>
        <w:right w:val="none" w:sz="0" w:space="0" w:color="auto"/>
      </w:divBdr>
    </w:div>
    <w:div w:id="93948294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433106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63806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633578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060051">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567944">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0926863">
      <w:bodyDiv w:val="1"/>
      <w:marLeft w:val="0"/>
      <w:marRight w:val="0"/>
      <w:marTop w:val="0"/>
      <w:marBottom w:val="0"/>
      <w:divBdr>
        <w:top w:val="none" w:sz="0" w:space="0" w:color="auto"/>
        <w:left w:val="none" w:sz="0" w:space="0" w:color="auto"/>
        <w:bottom w:val="none" w:sz="0" w:space="0" w:color="auto"/>
        <w:right w:val="none" w:sz="0" w:space="0" w:color="auto"/>
      </w:divBdr>
    </w:div>
    <w:div w:id="214723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7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158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18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94D4A-4BF5-4733-9761-2F4CA036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55</Pages>
  <Words>12490</Words>
  <Characters>68699</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13</cp:revision>
  <cp:lastPrinted>2022-03-07T20:06:00Z</cp:lastPrinted>
  <dcterms:created xsi:type="dcterms:W3CDTF">2022-03-09T15:52:00Z</dcterms:created>
  <dcterms:modified xsi:type="dcterms:W3CDTF">2022-03-16T20:27:00Z</dcterms:modified>
</cp:coreProperties>
</file>