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20BF9" w:rsidR="005F2D09" w:rsidP="00820BF9" w:rsidRDefault="005F2D09" w14:paraId="2AC12568" w14:textId="7FA4BD78">
      <w:pPr>
        <w:spacing w:line="360" w:lineRule="auto"/>
        <w:contextualSpacing/>
        <w:jc w:val="both"/>
        <w:rPr>
          <w:rFonts w:ascii="Palatino Linotype" w:hAnsi="Palatino Linotype" w:cs="Tahoma"/>
          <w:sz w:val="22"/>
          <w:szCs w:val="22"/>
          <w:lang w:val="es-ES"/>
        </w:rPr>
      </w:pPr>
      <w:r w:rsidRPr="00820BF9">
        <w:rPr>
          <w:rFonts w:ascii="Palatino Linotype" w:hAnsi="Palatino Linotype" w:cs="Tahoma"/>
          <w:bCs/>
          <w:sz w:val="22"/>
          <w:szCs w:val="22"/>
        </w:rPr>
        <w:t xml:space="preserve">Resolución del Pleno del Instituto de Transparencia, Acceso a la Información </w:t>
      </w:r>
      <w:r w:rsidRPr="00820BF9">
        <w:rPr>
          <w:rFonts w:ascii="Palatino Linotype" w:hAnsi="Palatino Linotype" w:eastAsia="Calibri" w:cs="Tahoma"/>
          <w:bCs/>
          <w:sz w:val="22"/>
          <w:szCs w:val="22"/>
          <w:lang w:eastAsia="en-US"/>
        </w:rPr>
        <w:t>Pública</w:t>
      </w:r>
      <w:r w:rsidRPr="00820BF9">
        <w:rPr>
          <w:rFonts w:ascii="Palatino Linotype" w:hAnsi="Palatino Linotype" w:cs="Tahoma"/>
          <w:bCs/>
          <w:sz w:val="22"/>
          <w:szCs w:val="22"/>
        </w:rPr>
        <w:t xml:space="preserve"> y Protección de Datos Personales del Estado de México y Municipios, con domicilio en Metepec, </w:t>
      </w:r>
      <w:r w:rsidRPr="00820BF9">
        <w:rPr>
          <w:rFonts w:ascii="Palatino Linotype" w:hAnsi="Palatino Linotype" w:cs="Tahoma"/>
          <w:sz w:val="22"/>
          <w:szCs w:val="22"/>
          <w:lang w:val="es-ES"/>
        </w:rPr>
        <w:t xml:space="preserve">Estado de México, de fecha de </w:t>
      </w:r>
      <w:r w:rsidRPr="00820BF9" w:rsidR="00820BF9">
        <w:rPr>
          <w:rFonts w:ascii="Palatino Linotype" w:hAnsi="Palatino Linotype" w:cs="Tahoma"/>
          <w:sz w:val="22"/>
          <w:szCs w:val="22"/>
          <w:lang w:val="es-ES"/>
        </w:rPr>
        <w:t>veintiuno</w:t>
      </w:r>
      <w:r w:rsidRPr="00820BF9" w:rsidR="000973A1">
        <w:rPr>
          <w:rFonts w:ascii="Palatino Linotype" w:hAnsi="Palatino Linotype" w:cs="Tahoma"/>
          <w:sz w:val="22"/>
          <w:szCs w:val="22"/>
          <w:lang w:val="es-ES"/>
        </w:rPr>
        <w:t xml:space="preserve"> de junio</w:t>
      </w:r>
      <w:r w:rsidRPr="00820BF9">
        <w:rPr>
          <w:rFonts w:ascii="Palatino Linotype" w:hAnsi="Palatino Linotype" w:cs="Tahoma"/>
          <w:sz w:val="22"/>
          <w:szCs w:val="22"/>
          <w:lang w:val="es-ES"/>
        </w:rPr>
        <w:t xml:space="preserve"> de dos mil veintidós. </w:t>
      </w:r>
    </w:p>
    <w:p w:rsidRPr="00820BF9" w:rsidR="005F2D09" w:rsidP="00820BF9" w:rsidRDefault="005F2D09" w14:paraId="4EC4C9D7" w14:textId="77777777">
      <w:pPr>
        <w:spacing w:line="360" w:lineRule="auto"/>
        <w:contextualSpacing/>
        <w:jc w:val="both"/>
        <w:rPr>
          <w:rFonts w:ascii="Palatino Linotype" w:hAnsi="Palatino Linotype" w:cs="Tahoma"/>
          <w:b/>
          <w:bCs/>
          <w:sz w:val="22"/>
          <w:szCs w:val="22"/>
          <w:lang w:val="es-ES"/>
        </w:rPr>
      </w:pPr>
    </w:p>
    <w:p w:rsidRPr="00820BF9" w:rsidR="005F2D09" w:rsidP="00820BF9" w:rsidRDefault="005F2D09" w14:paraId="6E802CBF" w14:textId="264567A3">
      <w:pPr>
        <w:spacing w:line="360" w:lineRule="auto"/>
        <w:contextualSpacing/>
        <w:jc w:val="both"/>
        <w:rPr>
          <w:rFonts w:ascii="Palatino Linotype" w:hAnsi="Palatino Linotype" w:eastAsia="Calibri" w:cs="Tahoma"/>
          <w:b w:val="1"/>
          <w:bCs w:val="1"/>
          <w:sz w:val="22"/>
          <w:szCs w:val="22"/>
          <w:lang w:eastAsia="en-US"/>
        </w:rPr>
      </w:pPr>
      <w:r w:rsidRPr="7CD9E65C" w:rsidR="7CD9E65C">
        <w:rPr>
          <w:rFonts w:ascii="Palatino Linotype" w:hAnsi="Palatino Linotype" w:cs="Tahoma"/>
          <w:b w:val="1"/>
          <w:bCs w:val="1"/>
          <w:sz w:val="22"/>
          <w:szCs w:val="22"/>
        </w:rPr>
        <w:t xml:space="preserve">VISTO </w:t>
      </w:r>
      <w:r w:rsidRPr="7CD9E65C" w:rsidR="7CD9E65C">
        <w:rPr>
          <w:rFonts w:ascii="Palatino Linotype" w:hAnsi="Palatino Linotype" w:cs="Tahoma"/>
          <w:sz w:val="22"/>
          <w:szCs w:val="22"/>
        </w:rPr>
        <w:t>el expediente conformado con motivo del Recurso de Revisión</w:t>
      </w:r>
      <w:r w:rsidRPr="7CD9E65C" w:rsidR="7CD9E65C">
        <w:rPr>
          <w:rFonts w:ascii="Palatino Linotype" w:hAnsi="Palatino Linotype" w:cs="Tahoma"/>
          <w:b w:val="1"/>
          <w:bCs w:val="1"/>
          <w:sz w:val="22"/>
          <w:szCs w:val="22"/>
        </w:rPr>
        <w:t xml:space="preserve">, </w:t>
      </w:r>
      <w:r w:rsidRPr="7CD9E65C" w:rsidR="7CD9E65C">
        <w:rPr>
          <w:rFonts w:ascii="Palatino Linotype" w:hAnsi="Palatino Linotype" w:eastAsia="Calibri" w:cs="Tahoma"/>
          <w:b w:val="1"/>
          <w:bCs w:val="1"/>
          <w:sz w:val="22"/>
          <w:szCs w:val="22"/>
          <w:lang w:eastAsia="en-US"/>
        </w:rPr>
        <w:t>05256/INFOEM/IP/RR/2022</w:t>
      </w:r>
      <w:r w:rsidRPr="7CD9E65C" w:rsidR="7CD9E65C">
        <w:rPr>
          <w:rFonts w:ascii="Palatino Linotype" w:hAnsi="Palatino Linotype" w:cs="Tahoma"/>
          <w:sz w:val="22"/>
          <w:szCs w:val="22"/>
        </w:rPr>
        <w:t xml:space="preserve"> interpuesto por </w:t>
      </w:r>
      <w:r w:rsidRPr="7CD9E65C" w:rsidR="7CD9E65C">
        <w:rPr>
          <w:rFonts w:ascii="Palatino Linotype" w:hAnsi="Palatino Linotype" w:cs="Tahoma"/>
          <w:b w:val="1"/>
          <w:bCs w:val="1"/>
          <w:sz w:val="22"/>
          <w:szCs w:val="22"/>
          <w:highlight w:val="black"/>
        </w:rPr>
        <w:t>XXX</w:t>
      </w:r>
      <w:r w:rsidRPr="7CD9E65C" w:rsidR="7CD9E65C">
        <w:rPr>
          <w:rFonts w:ascii="Palatino Linotype" w:hAnsi="Palatino Linotype" w:cs="Tahoma"/>
          <w:b w:val="1"/>
          <w:bCs w:val="1"/>
          <w:sz w:val="22"/>
          <w:szCs w:val="22"/>
        </w:rPr>
        <w:t xml:space="preserve"> </w:t>
      </w:r>
      <w:r w:rsidRPr="7CD9E65C" w:rsidR="7CD9E65C">
        <w:rPr>
          <w:rFonts w:ascii="Palatino Linotype" w:hAnsi="Palatino Linotype" w:cs="Tahoma"/>
          <w:b w:val="1"/>
          <w:bCs w:val="1"/>
          <w:sz w:val="22"/>
          <w:szCs w:val="22"/>
          <w:highlight w:val="black"/>
        </w:rPr>
        <w:t>XXXX</w:t>
      </w:r>
      <w:r w:rsidRPr="7CD9E65C" w:rsidR="7CD9E65C">
        <w:rPr>
          <w:rFonts w:ascii="Palatino Linotype" w:hAnsi="Palatino Linotype" w:cs="Tahoma"/>
          <w:sz w:val="22"/>
          <w:szCs w:val="22"/>
        </w:rPr>
        <w:t>, en lo sucesivo el Recurrente o Particular, en contra de la respuesta del Sujeto Obligado, el</w:t>
      </w:r>
      <w:r w:rsidRPr="7CD9E65C" w:rsidR="7CD9E65C">
        <w:rPr>
          <w:rFonts w:ascii="Palatino Linotype" w:hAnsi="Palatino Linotype" w:eastAsia="Calibri" w:cs="Tahoma"/>
          <w:sz w:val="22"/>
          <w:szCs w:val="22"/>
          <w:lang w:eastAsia="en-US"/>
        </w:rPr>
        <w:t xml:space="preserve"> </w:t>
      </w:r>
      <w:r w:rsidRPr="7CD9E65C" w:rsidR="7CD9E65C">
        <w:rPr>
          <w:rFonts w:ascii="Palatino Linotype" w:hAnsi="Palatino Linotype" w:eastAsia="Calibri" w:cs="Tahoma"/>
          <w:b w:val="1"/>
          <w:bCs w:val="1"/>
          <w:sz w:val="22"/>
          <w:szCs w:val="22"/>
          <w:lang w:eastAsia="en-US"/>
        </w:rPr>
        <w:t>Sistema Municipal Para el Desarrollo Integral de la Familia de San Mateo Atenco</w:t>
      </w:r>
      <w:r w:rsidRPr="7CD9E65C" w:rsidR="7CD9E65C">
        <w:rPr>
          <w:rFonts w:ascii="Palatino Linotype" w:hAnsi="Palatino Linotype" w:eastAsia="Calibri" w:cs="Tahoma"/>
          <w:sz w:val="22"/>
          <w:szCs w:val="22"/>
          <w:lang w:eastAsia="en-US"/>
        </w:rPr>
        <w:t>,</w:t>
      </w:r>
      <w:r w:rsidRPr="7CD9E65C" w:rsidR="7CD9E65C">
        <w:rPr>
          <w:rFonts w:ascii="Palatino Linotype" w:hAnsi="Palatino Linotype" w:cs="Tahoma"/>
          <w:b w:val="1"/>
          <w:bCs w:val="1"/>
          <w:sz w:val="22"/>
          <w:szCs w:val="22"/>
        </w:rPr>
        <w:t xml:space="preserve"> </w:t>
      </w:r>
      <w:r w:rsidRPr="7CD9E65C" w:rsidR="7CD9E65C">
        <w:rPr>
          <w:rFonts w:ascii="Palatino Linotype" w:hAnsi="Palatino Linotype" w:cs="Tahoma"/>
          <w:sz w:val="22"/>
          <w:szCs w:val="22"/>
        </w:rPr>
        <w:t>se emite la presente Resolución, con base en los Antecedentes y Considerandos que a continuación se exponen:</w:t>
      </w:r>
    </w:p>
    <w:p w:rsidRPr="00820BF9" w:rsidR="005F2D09" w:rsidP="00820BF9" w:rsidRDefault="005F2D09" w14:paraId="46418DF4" w14:textId="77777777">
      <w:pPr>
        <w:spacing w:line="360" w:lineRule="auto"/>
        <w:contextualSpacing/>
        <w:jc w:val="both"/>
        <w:rPr>
          <w:rFonts w:ascii="Palatino Linotype" w:hAnsi="Palatino Linotype" w:cs="Tahoma"/>
          <w:b/>
          <w:bCs/>
          <w:sz w:val="22"/>
          <w:szCs w:val="22"/>
        </w:rPr>
      </w:pPr>
    </w:p>
    <w:p w:rsidRPr="00820BF9" w:rsidR="005F2D09" w:rsidP="00820BF9" w:rsidRDefault="000973A1" w14:paraId="5BEF9923" w14:textId="37E12DF5">
      <w:pPr>
        <w:spacing w:line="360" w:lineRule="auto"/>
        <w:contextualSpacing/>
        <w:jc w:val="center"/>
        <w:rPr>
          <w:rFonts w:ascii="Palatino Linotype" w:hAnsi="Palatino Linotype" w:cs="Tahoma"/>
          <w:b/>
          <w:bCs/>
          <w:sz w:val="22"/>
          <w:szCs w:val="22"/>
          <w:lang w:val="es-ES"/>
        </w:rPr>
      </w:pPr>
      <w:r w:rsidRPr="00820BF9">
        <w:rPr>
          <w:rFonts w:ascii="Palatino Linotype" w:hAnsi="Palatino Linotype" w:cs="Tahoma"/>
          <w:b/>
          <w:bCs/>
          <w:sz w:val="22"/>
          <w:szCs w:val="22"/>
          <w:lang w:val="es-ES"/>
        </w:rPr>
        <w:t>A N T E C E D E N T E S</w:t>
      </w:r>
    </w:p>
    <w:p w:rsidRPr="00820BF9" w:rsidR="005F2D09" w:rsidP="00820BF9" w:rsidRDefault="005F2D09" w14:paraId="11D2C935" w14:textId="77777777">
      <w:pPr>
        <w:spacing w:line="360" w:lineRule="auto"/>
        <w:contextualSpacing/>
        <w:jc w:val="both"/>
        <w:rPr>
          <w:rFonts w:ascii="Palatino Linotype" w:hAnsi="Palatino Linotype" w:cs="Tahoma"/>
          <w:sz w:val="22"/>
          <w:szCs w:val="22"/>
          <w:lang w:val="es-ES"/>
        </w:rPr>
      </w:pPr>
    </w:p>
    <w:p w:rsidRPr="00820BF9" w:rsidR="005F2D09" w:rsidP="00820BF9" w:rsidRDefault="005F2D09" w14:paraId="5E7DA289" w14:textId="77777777">
      <w:pPr>
        <w:spacing w:line="360" w:lineRule="auto"/>
        <w:contextualSpacing/>
        <w:jc w:val="both"/>
        <w:rPr>
          <w:rFonts w:ascii="Palatino Linotype" w:hAnsi="Palatino Linotype" w:cs="Tahoma"/>
          <w:b/>
          <w:bCs/>
          <w:sz w:val="22"/>
          <w:szCs w:val="22"/>
          <w:lang w:val="es-ES"/>
        </w:rPr>
      </w:pPr>
      <w:r w:rsidRPr="00820BF9">
        <w:rPr>
          <w:rFonts w:ascii="Palatino Linotype" w:hAnsi="Palatino Linotype" w:cs="Tahoma"/>
          <w:b/>
          <w:bCs/>
          <w:sz w:val="22"/>
          <w:szCs w:val="22"/>
          <w:lang w:val="es-ES"/>
        </w:rPr>
        <w:t>I. Presentación de la solicitud de información.</w:t>
      </w:r>
    </w:p>
    <w:p w:rsidRPr="00820BF9" w:rsidR="005F2D09" w:rsidP="00820BF9" w:rsidRDefault="005F2D09" w14:paraId="14D14906" w14:textId="77777777">
      <w:pPr>
        <w:spacing w:line="360" w:lineRule="auto"/>
        <w:contextualSpacing/>
        <w:jc w:val="both"/>
        <w:rPr>
          <w:rFonts w:ascii="Palatino Linotype" w:hAnsi="Palatino Linotype" w:cs="Tahoma"/>
          <w:b/>
          <w:bCs/>
          <w:sz w:val="22"/>
          <w:szCs w:val="22"/>
          <w:lang w:val="es-ES"/>
        </w:rPr>
      </w:pPr>
    </w:p>
    <w:p w:rsidRPr="00820BF9" w:rsidR="003B5082" w:rsidP="00820BF9" w:rsidRDefault="00A03E51" w14:paraId="2BABAC14" w14:textId="4029165B">
      <w:pPr>
        <w:pStyle w:val="Prrafodelista"/>
        <w:tabs>
          <w:tab w:val="left" w:pos="567"/>
        </w:tabs>
        <w:spacing w:line="360" w:lineRule="auto"/>
        <w:ind w:left="0"/>
        <w:jc w:val="both"/>
        <w:rPr>
          <w:rFonts w:ascii="Palatino Linotype" w:hAnsi="Palatino Linotype" w:cs="Tahoma"/>
          <w:szCs w:val="22"/>
        </w:rPr>
      </w:pPr>
      <w:r w:rsidRPr="00820BF9">
        <w:rPr>
          <w:rFonts w:ascii="Palatino Linotype" w:hAnsi="Palatino Linotype" w:cs="Tahoma"/>
          <w:szCs w:val="22"/>
          <w:lang w:val="es-ES"/>
        </w:rPr>
        <w:t>El</w:t>
      </w:r>
      <w:r w:rsidRPr="00820BF9" w:rsidR="009043D4">
        <w:rPr>
          <w:rFonts w:ascii="Palatino Linotype" w:hAnsi="Palatino Linotype" w:cs="Tahoma"/>
          <w:szCs w:val="22"/>
          <w:lang w:val="es-ES"/>
        </w:rPr>
        <w:t xml:space="preserve"> </w:t>
      </w:r>
      <w:r w:rsidRPr="00820BF9" w:rsidR="00C203CE">
        <w:rPr>
          <w:rFonts w:ascii="Palatino Linotype" w:hAnsi="Palatino Linotype" w:cs="Tahoma"/>
          <w:szCs w:val="22"/>
          <w:lang w:val="es-ES"/>
        </w:rPr>
        <w:t>veintitrés</w:t>
      </w:r>
      <w:r w:rsidRPr="00820BF9" w:rsidR="009043D4">
        <w:rPr>
          <w:rFonts w:ascii="Palatino Linotype" w:hAnsi="Palatino Linotype" w:cs="Tahoma"/>
          <w:szCs w:val="22"/>
          <w:lang w:val="es-ES"/>
        </w:rPr>
        <w:t xml:space="preserve"> </w:t>
      </w:r>
      <w:r w:rsidRPr="00820BF9" w:rsidR="00692DB0">
        <w:rPr>
          <w:rFonts w:ascii="Palatino Linotype" w:hAnsi="Palatino Linotype" w:cs="Tahoma"/>
          <w:szCs w:val="22"/>
          <w:lang w:val="es-ES"/>
        </w:rPr>
        <w:t>de</w:t>
      </w:r>
      <w:r w:rsidRPr="00820BF9" w:rsidR="009043D4">
        <w:rPr>
          <w:rFonts w:ascii="Palatino Linotype" w:hAnsi="Palatino Linotype" w:cs="Tahoma"/>
          <w:szCs w:val="22"/>
          <w:lang w:val="es-ES"/>
        </w:rPr>
        <w:t xml:space="preserve"> marzo</w:t>
      </w:r>
      <w:r w:rsidRPr="00820BF9" w:rsidR="0002690E">
        <w:rPr>
          <w:rFonts w:ascii="Palatino Linotype" w:hAnsi="Palatino Linotype" w:cs="Tahoma"/>
          <w:szCs w:val="22"/>
          <w:lang w:val="es-ES"/>
        </w:rPr>
        <w:t xml:space="preserve"> de</w:t>
      </w:r>
      <w:r w:rsidRPr="00820BF9" w:rsidR="00692DB0">
        <w:rPr>
          <w:rFonts w:ascii="Palatino Linotype" w:hAnsi="Palatino Linotype" w:cs="Tahoma"/>
          <w:szCs w:val="22"/>
          <w:lang w:val="es-ES"/>
        </w:rPr>
        <w:t xml:space="preserve"> dos mil veintidós, </w:t>
      </w:r>
      <w:r w:rsidRPr="00820BF9" w:rsidR="00810271">
        <w:rPr>
          <w:rFonts w:ascii="Palatino Linotype" w:hAnsi="Palatino Linotype" w:cs="Tahoma"/>
          <w:szCs w:val="22"/>
        </w:rPr>
        <w:t>el Particular presentó una solicitud de acceso a la información pública</w:t>
      </w:r>
      <w:r w:rsidRPr="00820BF9" w:rsidR="009043D4">
        <w:rPr>
          <w:rFonts w:ascii="Palatino Linotype" w:hAnsi="Palatino Linotype" w:cs="Tahoma"/>
          <w:szCs w:val="22"/>
        </w:rPr>
        <w:t xml:space="preserve"> </w:t>
      </w:r>
      <w:r w:rsidRPr="00820BF9" w:rsidR="007301F0">
        <w:rPr>
          <w:rFonts w:ascii="Palatino Linotype" w:hAnsi="Palatino Linotype" w:cs="Tahoma"/>
          <w:szCs w:val="22"/>
        </w:rPr>
        <w:t>vía</w:t>
      </w:r>
      <w:r w:rsidRPr="00820BF9" w:rsidR="00810271">
        <w:rPr>
          <w:rFonts w:ascii="Palatino Linotype" w:hAnsi="Palatino Linotype" w:cs="Tahoma"/>
          <w:szCs w:val="22"/>
        </w:rPr>
        <w:t xml:space="preserve"> el Sistema de Acceso a la Información Mexiquense (SAIMEX), ante</w:t>
      </w:r>
      <w:r w:rsidRPr="00820BF9" w:rsidR="00C203CE">
        <w:rPr>
          <w:rFonts w:ascii="Palatino Linotype" w:hAnsi="Palatino Linotype" w:cs="Tahoma"/>
          <w:szCs w:val="22"/>
        </w:rPr>
        <w:t xml:space="preserve"> el Sistema Municipal Para el Desarrollo Integral de la Familia de San Mateo Atenco</w:t>
      </w:r>
      <w:r w:rsidRPr="00820BF9" w:rsidR="00810271">
        <w:rPr>
          <w:rFonts w:ascii="Palatino Linotype" w:hAnsi="Palatino Linotype" w:cs="Tahoma"/>
          <w:szCs w:val="22"/>
        </w:rPr>
        <w:t>, en los siguientes términos:</w:t>
      </w:r>
    </w:p>
    <w:p w:rsidRPr="00820BF9" w:rsidR="005F2D09" w:rsidP="00820BF9" w:rsidRDefault="005F2D09" w14:paraId="47BE90C9" w14:textId="1916BA94">
      <w:pPr>
        <w:spacing w:line="360" w:lineRule="auto"/>
        <w:contextualSpacing/>
        <w:jc w:val="both"/>
        <w:rPr>
          <w:rFonts w:ascii="Palatino Linotype" w:hAnsi="Palatino Linotype" w:cs="Tahoma"/>
          <w:sz w:val="22"/>
          <w:szCs w:val="22"/>
        </w:rPr>
      </w:pPr>
    </w:p>
    <w:p w:rsidRPr="00820BF9" w:rsidR="00A9475C" w:rsidP="00820BF9" w:rsidRDefault="005F2D09" w14:paraId="4B380DAE" w14:textId="798EC136">
      <w:pPr>
        <w:tabs>
          <w:tab w:val="left" w:pos="8505"/>
        </w:tabs>
        <w:spacing w:line="360" w:lineRule="auto"/>
        <w:ind w:left="567" w:right="539"/>
        <w:contextualSpacing/>
        <w:jc w:val="both"/>
        <w:rPr>
          <w:rFonts w:ascii="Palatino Linotype" w:hAnsi="Palatino Linotype" w:cs="Tahoma"/>
          <w:b/>
          <w:bCs/>
        </w:rPr>
      </w:pPr>
      <w:bookmarkStart w:name="_Hlk90547484" w:id="0"/>
      <w:bookmarkStart w:name="_Hlk90547640" w:id="1"/>
      <w:r w:rsidRPr="00820BF9">
        <w:rPr>
          <w:rFonts w:ascii="Palatino Linotype" w:hAnsi="Palatino Linotype" w:cs="Tahoma"/>
          <w:b/>
          <w:bCs/>
        </w:rPr>
        <w:t>Solicitud de folio:</w:t>
      </w:r>
      <w:r w:rsidRPr="00820BF9" w:rsidR="00810271">
        <w:rPr>
          <w:rFonts w:ascii="Palatino Linotype" w:hAnsi="Palatino Linotype" w:cs="Tahoma"/>
        </w:rPr>
        <w:t xml:space="preserve"> </w:t>
      </w:r>
      <w:r w:rsidRPr="00820BF9" w:rsidR="00C203CE">
        <w:rPr>
          <w:rFonts w:ascii="Palatino Linotype" w:hAnsi="Palatino Linotype" w:cs="Tahoma"/>
          <w:b/>
          <w:bCs/>
        </w:rPr>
        <w:t>00005/DIFMATEOAT/IP/2022</w:t>
      </w:r>
    </w:p>
    <w:p w:rsidRPr="00820BF9" w:rsidR="00C203CE" w:rsidP="00820BF9" w:rsidRDefault="005F2D09" w14:paraId="09A60456" w14:textId="278F0268">
      <w:pPr>
        <w:tabs>
          <w:tab w:val="left" w:pos="8505"/>
        </w:tabs>
        <w:spacing w:line="360" w:lineRule="auto"/>
        <w:ind w:left="567" w:right="539"/>
        <w:contextualSpacing/>
        <w:jc w:val="both"/>
        <w:rPr>
          <w:rFonts w:ascii="Palatino Linotype" w:hAnsi="Palatino Linotype" w:cs="Tahoma"/>
          <w:b/>
          <w:bCs/>
        </w:rPr>
      </w:pPr>
      <w:r w:rsidRPr="00820BF9">
        <w:rPr>
          <w:rFonts w:ascii="Palatino Linotype" w:hAnsi="Palatino Linotype" w:cs="Tahoma"/>
          <w:b/>
          <w:bCs/>
        </w:rPr>
        <w:t>DESCRIPCIÓN CLARA Y PRECISA DE LA INFORMACIÓN SOLICITADA:</w:t>
      </w:r>
      <w:bookmarkEnd w:id="0"/>
      <w:bookmarkEnd w:id="1"/>
    </w:p>
    <w:p w:rsidRPr="00820BF9" w:rsidR="00C203CE" w:rsidP="00820BF9" w:rsidRDefault="00C203CE" w14:paraId="2396AB26" w14:textId="22B954D6">
      <w:pPr>
        <w:tabs>
          <w:tab w:val="left" w:pos="567"/>
          <w:tab w:val="left" w:pos="4667"/>
          <w:tab w:val="left" w:pos="8505"/>
        </w:tabs>
        <w:spacing w:line="360" w:lineRule="auto"/>
        <w:ind w:left="567" w:right="539"/>
        <w:contextualSpacing/>
        <w:jc w:val="both"/>
        <w:rPr>
          <w:rFonts w:ascii="Palatino Linotype" w:hAnsi="Palatino Linotype" w:cs="Tahoma"/>
        </w:rPr>
      </w:pPr>
      <w:r w:rsidRPr="00820BF9">
        <w:rPr>
          <w:rFonts w:ascii="Palatino Linotype" w:hAnsi="Palatino Linotype" w:cs="Tahoma"/>
          <w:i/>
        </w:rPr>
        <w:t>Deseo conocer el programa anual de auditorias aprobado para el presente año asi como la liga de su publicación en la pagina oficial del municipio</w:t>
      </w:r>
      <w:r w:rsidRPr="00820BF9" w:rsidR="00650C88">
        <w:rPr>
          <w:rFonts w:ascii="Palatino Linotype" w:hAnsi="Palatino Linotype" w:cs="Tahoma"/>
          <w:i/>
        </w:rPr>
        <w:t xml:space="preserve"> </w:t>
      </w:r>
      <w:r w:rsidRPr="00820BF9" w:rsidR="00650C88">
        <w:rPr>
          <w:rFonts w:ascii="Palatino Linotype" w:hAnsi="Palatino Linotype" w:cs="Tahoma"/>
        </w:rPr>
        <w:t>(Sic.)</w:t>
      </w:r>
    </w:p>
    <w:p w:rsidRPr="00820BF9" w:rsidR="00650C88" w:rsidP="00820BF9" w:rsidRDefault="00650C88" w14:paraId="3AF86431" w14:textId="77777777">
      <w:pPr>
        <w:tabs>
          <w:tab w:val="left" w:pos="567"/>
          <w:tab w:val="left" w:pos="4667"/>
          <w:tab w:val="left" w:pos="8505"/>
        </w:tabs>
        <w:spacing w:line="360" w:lineRule="auto"/>
        <w:ind w:left="567" w:right="539"/>
        <w:contextualSpacing/>
        <w:jc w:val="both"/>
        <w:rPr>
          <w:rFonts w:ascii="Palatino Linotype" w:hAnsi="Palatino Linotype" w:cs="Tahoma"/>
          <w:i/>
        </w:rPr>
      </w:pPr>
    </w:p>
    <w:p w:rsidRPr="00820BF9" w:rsidR="00692DB0" w:rsidP="00820BF9" w:rsidRDefault="00A504D1" w14:paraId="026AF911" w14:textId="783A569E">
      <w:pPr>
        <w:tabs>
          <w:tab w:val="left" w:pos="567"/>
          <w:tab w:val="left" w:pos="4667"/>
          <w:tab w:val="left" w:pos="8505"/>
        </w:tabs>
        <w:spacing w:line="360" w:lineRule="auto"/>
        <w:ind w:left="567" w:right="539"/>
        <w:contextualSpacing/>
        <w:jc w:val="both"/>
        <w:rPr>
          <w:rFonts w:ascii="Palatino Linotype" w:hAnsi="Palatino Linotype" w:cs="Tahoma"/>
          <w:b/>
        </w:rPr>
      </w:pPr>
      <w:r w:rsidRPr="00820BF9">
        <w:rPr>
          <w:rFonts w:ascii="Palatino Linotype" w:hAnsi="Palatino Linotype" w:cs="Tahoma"/>
          <w:b/>
        </w:rPr>
        <w:t>MODALIDAD DE ENTREGA</w:t>
      </w:r>
    </w:p>
    <w:p w:rsidRPr="00820BF9" w:rsidR="00810271" w:rsidP="00820BF9" w:rsidRDefault="008D24D6" w14:paraId="0034A8AA" w14:textId="0E3FA57C">
      <w:pPr>
        <w:tabs>
          <w:tab w:val="left" w:pos="567"/>
          <w:tab w:val="left" w:pos="4667"/>
          <w:tab w:val="left" w:pos="8505"/>
        </w:tabs>
        <w:spacing w:line="360" w:lineRule="auto"/>
        <w:ind w:left="567" w:right="539"/>
        <w:contextualSpacing/>
        <w:jc w:val="both"/>
        <w:rPr>
          <w:rFonts w:ascii="Palatino Linotype" w:hAnsi="Palatino Linotype" w:cs="Tahoma"/>
          <w:i/>
        </w:rPr>
      </w:pPr>
      <w:r w:rsidRPr="00820BF9">
        <w:rPr>
          <w:rFonts w:ascii="Palatino Linotype" w:hAnsi="Palatino Linotype" w:cs="Tahoma"/>
          <w:i/>
        </w:rPr>
        <w:t>A través del SAIMEX</w:t>
      </w:r>
      <w:r w:rsidRPr="00820BF9" w:rsidR="002411F2">
        <w:rPr>
          <w:rFonts w:ascii="Palatino Linotype" w:hAnsi="Palatino Linotype" w:cs="Tahoma"/>
          <w:i/>
        </w:rPr>
        <w:t xml:space="preserve">. </w:t>
      </w:r>
    </w:p>
    <w:p w:rsidRPr="00820BF9" w:rsidR="00692DB0" w:rsidP="00820BF9" w:rsidRDefault="00692DB0" w14:paraId="542FA957" w14:textId="77777777">
      <w:pPr>
        <w:tabs>
          <w:tab w:val="left" w:pos="567"/>
          <w:tab w:val="left" w:pos="4667"/>
        </w:tabs>
        <w:spacing w:line="360" w:lineRule="auto"/>
        <w:contextualSpacing/>
        <w:jc w:val="both"/>
        <w:rPr>
          <w:rFonts w:ascii="Palatino Linotype" w:hAnsi="Palatino Linotype" w:cs="Tahoma"/>
          <w:b/>
          <w:sz w:val="22"/>
          <w:szCs w:val="22"/>
        </w:rPr>
      </w:pPr>
    </w:p>
    <w:p w:rsidRPr="00820BF9" w:rsidR="005F2D09" w:rsidP="00820BF9" w:rsidRDefault="008D24D6" w14:paraId="74F960FF" w14:textId="1CBDE264">
      <w:pPr>
        <w:tabs>
          <w:tab w:val="left" w:pos="567"/>
          <w:tab w:val="left" w:pos="4667"/>
        </w:tabs>
        <w:spacing w:line="360" w:lineRule="auto"/>
        <w:contextualSpacing/>
        <w:jc w:val="both"/>
        <w:rPr>
          <w:rFonts w:ascii="Palatino Linotype" w:hAnsi="Palatino Linotype" w:cs="Tahoma"/>
          <w:i/>
          <w:iCs/>
          <w:sz w:val="22"/>
          <w:szCs w:val="22"/>
        </w:rPr>
      </w:pPr>
      <w:r w:rsidRPr="00820BF9">
        <w:rPr>
          <w:rFonts w:ascii="Palatino Linotype" w:hAnsi="Palatino Linotype" w:cs="Tahoma"/>
          <w:b/>
          <w:sz w:val="22"/>
          <w:szCs w:val="22"/>
        </w:rPr>
        <w:lastRenderedPageBreak/>
        <w:t>I</w:t>
      </w:r>
      <w:r w:rsidRPr="00820BF9" w:rsidR="009D4D85">
        <w:rPr>
          <w:rFonts w:ascii="Palatino Linotype" w:hAnsi="Palatino Linotype" w:cs="Tahoma"/>
          <w:b/>
          <w:sz w:val="22"/>
          <w:szCs w:val="22"/>
        </w:rPr>
        <w:t>I</w:t>
      </w:r>
      <w:r w:rsidRPr="00820BF9" w:rsidR="00B62EED">
        <w:rPr>
          <w:rFonts w:ascii="Palatino Linotype" w:hAnsi="Palatino Linotype" w:cs="Tahoma"/>
          <w:b/>
          <w:sz w:val="22"/>
          <w:szCs w:val="22"/>
        </w:rPr>
        <w:t xml:space="preserve">. </w:t>
      </w:r>
      <w:r w:rsidRPr="00820BF9" w:rsidR="005F2D09">
        <w:rPr>
          <w:rFonts w:ascii="Palatino Linotype" w:hAnsi="Palatino Linotype" w:cs="Tahoma"/>
          <w:b/>
          <w:sz w:val="22"/>
          <w:szCs w:val="22"/>
        </w:rPr>
        <w:t>Respuesta</w:t>
      </w:r>
      <w:r w:rsidRPr="00820BF9" w:rsidR="005F2D09">
        <w:rPr>
          <w:rFonts w:ascii="Palatino Linotype" w:hAnsi="Palatino Linotype" w:cs="Tahoma"/>
          <w:b/>
          <w:bCs/>
          <w:sz w:val="22"/>
          <w:szCs w:val="22"/>
        </w:rPr>
        <w:t xml:space="preserve"> del Sujeto Obligado.</w:t>
      </w:r>
    </w:p>
    <w:p w:rsidRPr="00820BF9" w:rsidR="00650C88" w:rsidP="00820BF9" w:rsidRDefault="00650C88" w14:paraId="66288C75" w14:textId="77777777">
      <w:pPr>
        <w:spacing w:line="360" w:lineRule="auto"/>
        <w:contextualSpacing/>
        <w:jc w:val="both"/>
        <w:rPr>
          <w:rFonts w:ascii="Palatino Linotype" w:hAnsi="Palatino Linotype" w:cs="Tahoma"/>
          <w:sz w:val="22"/>
          <w:szCs w:val="22"/>
        </w:rPr>
      </w:pPr>
    </w:p>
    <w:p w:rsidRPr="00820BF9" w:rsidR="005F2D09" w:rsidP="00820BF9" w:rsidRDefault="005F2D09" w14:paraId="1E0AFE57" w14:textId="1453273C">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 xml:space="preserve">En fecha </w:t>
      </w:r>
      <w:r w:rsidRPr="00820BF9" w:rsidR="00C203CE">
        <w:rPr>
          <w:rFonts w:ascii="Palatino Linotype" w:hAnsi="Palatino Linotype" w:cs="Tahoma"/>
          <w:sz w:val="22"/>
          <w:szCs w:val="22"/>
        </w:rPr>
        <w:t>treinta</w:t>
      </w:r>
      <w:r w:rsidRPr="00820BF9" w:rsidR="00123ED9">
        <w:rPr>
          <w:rFonts w:ascii="Palatino Linotype" w:hAnsi="Palatino Linotype" w:cs="Tahoma"/>
          <w:sz w:val="22"/>
          <w:szCs w:val="22"/>
        </w:rPr>
        <w:t xml:space="preserve"> de</w:t>
      </w:r>
      <w:r w:rsidRPr="00820BF9" w:rsidR="005E4DAE">
        <w:rPr>
          <w:rFonts w:ascii="Palatino Linotype" w:hAnsi="Palatino Linotype" w:cs="Tahoma"/>
          <w:sz w:val="22"/>
          <w:szCs w:val="22"/>
        </w:rPr>
        <w:t xml:space="preserve"> </w:t>
      </w:r>
      <w:r w:rsidRPr="00820BF9" w:rsidR="008D24D6">
        <w:rPr>
          <w:rFonts w:ascii="Palatino Linotype" w:hAnsi="Palatino Linotype" w:cs="Tahoma"/>
          <w:sz w:val="22"/>
          <w:szCs w:val="22"/>
        </w:rPr>
        <w:t>marzo</w:t>
      </w:r>
      <w:r w:rsidRPr="00820BF9" w:rsidR="005E4DAE">
        <w:rPr>
          <w:rFonts w:ascii="Palatino Linotype" w:hAnsi="Palatino Linotype" w:cs="Tahoma"/>
          <w:sz w:val="22"/>
          <w:szCs w:val="22"/>
        </w:rPr>
        <w:t xml:space="preserve"> </w:t>
      </w:r>
      <w:r w:rsidRPr="00820BF9">
        <w:rPr>
          <w:rFonts w:ascii="Palatino Linotype" w:hAnsi="Palatino Linotype" w:cs="Tahoma"/>
          <w:sz w:val="22"/>
          <w:szCs w:val="22"/>
        </w:rPr>
        <w:t>de dos mil veinti</w:t>
      </w:r>
      <w:r w:rsidRPr="00820BF9" w:rsidR="00FC2BCA">
        <w:rPr>
          <w:rFonts w:ascii="Palatino Linotype" w:hAnsi="Palatino Linotype" w:cs="Tahoma"/>
          <w:sz w:val="22"/>
          <w:szCs w:val="22"/>
        </w:rPr>
        <w:t>dós</w:t>
      </w:r>
      <w:r w:rsidRPr="00820BF9">
        <w:rPr>
          <w:rFonts w:ascii="Palatino Linotype" w:hAnsi="Palatino Linotype" w:cs="Tahoma"/>
          <w:sz w:val="22"/>
          <w:szCs w:val="22"/>
        </w:rPr>
        <w:t>, mediante el Sistema de Acceso a la Información Mexiquense (SAIMEX), el Sujeto Obligado dio respuesta en los siguientes términos:</w:t>
      </w:r>
    </w:p>
    <w:p w:rsidRPr="00820BF9" w:rsidR="00E92F46" w:rsidP="00820BF9" w:rsidRDefault="00E92F46" w14:paraId="645BC0C9" w14:textId="7F09715C">
      <w:pPr>
        <w:spacing w:line="360" w:lineRule="auto"/>
        <w:ind w:left="567" w:right="539"/>
        <w:contextualSpacing/>
        <w:jc w:val="both"/>
        <w:rPr>
          <w:rFonts w:ascii="Palatino Linotype" w:hAnsi="Palatino Linotype" w:cs="Tahoma"/>
          <w:i/>
        </w:rPr>
      </w:pPr>
      <w:r w:rsidRPr="00820BF9">
        <w:rPr>
          <w:rFonts w:ascii="Palatino Linotype" w:hAnsi="Palatino Linotype" w:cs="Tahoma"/>
          <w:i/>
        </w:rPr>
        <w:t>…</w:t>
      </w:r>
    </w:p>
    <w:p w:rsidRPr="00820BF9" w:rsidR="00C203CE" w:rsidP="00820BF9" w:rsidRDefault="00C203CE" w14:paraId="248C0370" w14:textId="77777777">
      <w:pPr>
        <w:spacing w:line="360" w:lineRule="auto"/>
        <w:ind w:left="567" w:right="539"/>
        <w:contextualSpacing/>
        <w:jc w:val="both"/>
        <w:rPr>
          <w:rFonts w:ascii="Palatino Linotype" w:hAnsi="Palatino Linotype" w:cs="Tahoma"/>
          <w:i/>
        </w:rPr>
      </w:pPr>
      <w:r w:rsidRPr="00820BF9">
        <w:rPr>
          <w:rFonts w:ascii="Palatino Linotype" w:hAnsi="Palatino Linotype" w:cs="Tahoma"/>
          <w:i/>
        </w:rPr>
        <w:t xml:space="preserve">En atención a su solicitud marcada con el No. de Folio 00005/DIFMATEOAT/IP/2022, al respecto </w:t>
      </w:r>
      <w:r w:rsidRPr="00820BF9">
        <w:rPr>
          <w:rFonts w:ascii="Palatino Linotype" w:hAnsi="Palatino Linotype" w:cs="Tahoma"/>
          <w:b/>
          <w:i/>
        </w:rPr>
        <w:t>le comento que para el 2022 no se cuenta con un Programa Anual de Auditorias</w:t>
      </w:r>
      <w:r w:rsidRPr="00820BF9">
        <w:rPr>
          <w:rFonts w:ascii="Palatino Linotype" w:hAnsi="Palatino Linotype" w:cs="Tahoma"/>
          <w:i/>
        </w:rPr>
        <w:t xml:space="preserve">, sin embargo, la contraloría interna del </w:t>
      </w:r>
      <w:r w:rsidRPr="00820BF9">
        <w:rPr>
          <w:rFonts w:ascii="Palatino Linotype" w:hAnsi="Palatino Linotype" w:cs="Tahoma"/>
          <w:b/>
          <w:i/>
        </w:rPr>
        <w:t>DIF tiene programado dentro de su Programa Operativo Anual la realización de 2 auditorías de Desempeño en los meses de mayo y octubre respectivamente</w:t>
      </w:r>
      <w:r w:rsidRPr="00820BF9">
        <w:rPr>
          <w:rFonts w:ascii="Palatino Linotype" w:hAnsi="Palatino Linotype" w:cs="Tahoma"/>
          <w:i/>
        </w:rPr>
        <w:t>. Cabe mencionar que, a razón de no contar con un Programa Anual de Auditorias, no se cuenta con una liga que nos dirija a su publicación en la página oficial del Municipio. Le anexo el Programa Operativo Anual 2022 donde se establecen dichas auditorias.</w:t>
      </w:r>
    </w:p>
    <w:p w:rsidRPr="00820BF9" w:rsidR="00E92F46" w:rsidP="00820BF9" w:rsidRDefault="00E92F46" w14:paraId="5A20EE32" w14:textId="2A6CA646">
      <w:pPr>
        <w:spacing w:line="360" w:lineRule="auto"/>
        <w:ind w:left="567" w:right="539"/>
        <w:contextualSpacing/>
        <w:jc w:val="both"/>
        <w:rPr>
          <w:rFonts w:ascii="Palatino Linotype" w:hAnsi="Palatino Linotype" w:cs="Tahoma"/>
          <w:i/>
        </w:rPr>
      </w:pPr>
      <w:r w:rsidRPr="00820BF9">
        <w:rPr>
          <w:rFonts w:ascii="Palatino Linotype" w:hAnsi="Palatino Linotype" w:cs="Tahoma"/>
          <w:i/>
        </w:rPr>
        <w:t>…</w:t>
      </w:r>
    </w:p>
    <w:p w:rsidRPr="00820BF9" w:rsidR="00650C88" w:rsidP="00820BF9" w:rsidRDefault="00650C88" w14:paraId="16DAF42B" w14:textId="77777777">
      <w:pPr>
        <w:spacing w:line="360" w:lineRule="auto"/>
        <w:ind w:left="567" w:right="539"/>
        <w:contextualSpacing/>
        <w:jc w:val="both"/>
        <w:rPr>
          <w:rFonts w:ascii="Palatino Linotype" w:hAnsi="Palatino Linotype" w:eastAsia="Calibri" w:cs="Tahoma"/>
          <w:bCs/>
          <w:lang w:val="es-ES" w:eastAsia="en-US"/>
        </w:rPr>
      </w:pPr>
      <w:r w:rsidRPr="00820BF9">
        <w:rPr>
          <w:rFonts w:ascii="Palatino Linotype" w:hAnsi="Palatino Linotype" w:eastAsia="Calibri" w:cs="Tahoma"/>
          <w:bCs/>
          <w:lang w:val="es-ES" w:eastAsia="en-US"/>
        </w:rPr>
        <w:t>(Énfasis añadido)</w:t>
      </w:r>
    </w:p>
    <w:p w:rsidRPr="00820BF9" w:rsidR="00F77F53" w:rsidP="00820BF9" w:rsidRDefault="00F77F53" w14:paraId="40343847" w14:textId="77777777">
      <w:pPr>
        <w:spacing w:line="360" w:lineRule="auto"/>
        <w:contextualSpacing/>
        <w:jc w:val="both"/>
        <w:rPr>
          <w:rFonts w:ascii="Palatino Linotype" w:hAnsi="Palatino Linotype" w:cs="Tahoma"/>
          <w:bCs/>
          <w:iCs/>
          <w:sz w:val="22"/>
          <w:szCs w:val="22"/>
        </w:rPr>
      </w:pPr>
    </w:p>
    <w:p w:rsidRPr="00820BF9" w:rsidR="00650C88" w:rsidP="00820BF9" w:rsidRDefault="00CA1F64" w14:paraId="51631278" w14:textId="7D3EBCB4">
      <w:pPr>
        <w:spacing w:line="360" w:lineRule="auto"/>
        <w:contextualSpacing/>
        <w:jc w:val="both"/>
        <w:rPr>
          <w:rFonts w:ascii="Palatino Linotype" w:hAnsi="Palatino Linotype" w:cs="Tahoma"/>
          <w:bCs/>
          <w:iCs/>
          <w:sz w:val="22"/>
          <w:szCs w:val="22"/>
        </w:rPr>
      </w:pPr>
      <w:r w:rsidRPr="00820BF9">
        <w:rPr>
          <w:rFonts w:ascii="Palatino Linotype" w:hAnsi="Palatino Linotype" w:cs="Tahoma"/>
          <w:bCs/>
          <w:iCs/>
          <w:sz w:val="22"/>
          <w:szCs w:val="22"/>
        </w:rPr>
        <w:t xml:space="preserve">El Sujeto Obligado adjuntó </w:t>
      </w:r>
      <w:r w:rsidRPr="00820BF9" w:rsidR="008D24D6">
        <w:rPr>
          <w:rFonts w:ascii="Palatino Linotype" w:hAnsi="Palatino Linotype" w:cs="Tahoma"/>
          <w:bCs/>
          <w:iCs/>
          <w:sz w:val="22"/>
          <w:szCs w:val="22"/>
        </w:rPr>
        <w:t xml:space="preserve">a su respuesta </w:t>
      </w:r>
      <w:r w:rsidRPr="00820BF9" w:rsidR="00334433">
        <w:rPr>
          <w:rFonts w:ascii="Palatino Linotype" w:hAnsi="Palatino Linotype" w:cs="Tahoma"/>
          <w:bCs/>
          <w:iCs/>
          <w:sz w:val="22"/>
          <w:szCs w:val="22"/>
        </w:rPr>
        <w:t>un</w:t>
      </w:r>
      <w:r w:rsidRPr="00820BF9" w:rsidR="00123ED9">
        <w:rPr>
          <w:rFonts w:ascii="Palatino Linotype" w:hAnsi="Palatino Linotype" w:cs="Tahoma"/>
          <w:bCs/>
          <w:iCs/>
          <w:sz w:val="22"/>
          <w:szCs w:val="22"/>
        </w:rPr>
        <w:t xml:space="preserve"> </w:t>
      </w:r>
      <w:r w:rsidRPr="00820BF9">
        <w:rPr>
          <w:rFonts w:ascii="Palatino Linotype" w:hAnsi="Palatino Linotype" w:cs="Tahoma"/>
          <w:bCs/>
          <w:iCs/>
          <w:sz w:val="22"/>
          <w:szCs w:val="22"/>
        </w:rPr>
        <w:t xml:space="preserve">archivo en formato </w:t>
      </w:r>
      <w:r w:rsidRPr="00820BF9">
        <w:rPr>
          <w:rFonts w:ascii="Palatino Linotype" w:hAnsi="Palatino Linotype" w:cs="Tahoma"/>
          <w:bCs/>
          <w:i/>
          <w:sz w:val="22"/>
          <w:szCs w:val="22"/>
        </w:rPr>
        <w:t>pdf</w:t>
      </w:r>
      <w:r w:rsidRPr="00820BF9">
        <w:rPr>
          <w:rFonts w:ascii="Palatino Linotype" w:hAnsi="Palatino Linotype" w:cs="Tahoma"/>
          <w:bCs/>
          <w:iCs/>
          <w:sz w:val="22"/>
          <w:szCs w:val="22"/>
        </w:rPr>
        <w:t xml:space="preserve">, </w:t>
      </w:r>
      <w:bookmarkStart w:name="_Hlk90285249" w:id="2"/>
      <w:r w:rsidRPr="00820BF9">
        <w:rPr>
          <w:rFonts w:ascii="Palatino Linotype" w:hAnsi="Palatino Linotype" w:cs="Tahoma"/>
          <w:bCs/>
          <w:iCs/>
          <w:sz w:val="22"/>
          <w:szCs w:val="22"/>
        </w:rPr>
        <w:t xml:space="preserve">que </w:t>
      </w:r>
      <w:bookmarkEnd w:id="2"/>
      <w:r w:rsidRPr="00820BF9" w:rsidR="00650C88">
        <w:rPr>
          <w:rFonts w:ascii="Palatino Linotype" w:hAnsi="Palatino Linotype" w:cs="Tahoma"/>
          <w:bCs/>
          <w:iCs/>
          <w:sz w:val="22"/>
          <w:szCs w:val="22"/>
        </w:rPr>
        <w:t xml:space="preserve">muestra el formato PbRM-02ª, de la Calendarización de Metas Actividad por Proyecto, correspondiente al proyecto de </w:t>
      </w:r>
      <w:r w:rsidRPr="00820BF9" w:rsidR="00650C88">
        <w:rPr>
          <w:rFonts w:ascii="Palatino Linotype" w:hAnsi="Palatino Linotype" w:cs="Tahoma"/>
          <w:bCs/>
          <w:i/>
          <w:iCs/>
          <w:sz w:val="22"/>
          <w:szCs w:val="22"/>
        </w:rPr>
        <w:t xml:space="preserve">FISCALIZACIÓN CONTROL Y EVALUCACIÓN INTERNA DE LA GESTION PUBLICA, </w:t>
      </w:r>
      <w:r w:rsidRPr="00820BF9" w:rsidR="00650C88">
        <w:rPr>
          <w:rFonts w:ascii="Palatino Linotype" w:hAnsi="Palatino Linotype" w:cs="Tahoma"/>
          <w:bCs/>
          <w:iCs/>
          <w:sz w:val="22"/>
          <w:szCs w:val="22"/>
        </w:rPr>
        <w:t xml:space="preserve">de la Contraloría Interna, del periodo que va del 1° de enero al 31 de diciembre de 2022; y en la que se enlista la realización de auditorías de desempeño. </w:t>
      </w:r>
    </w:p>
    <w:p w:rsidRPr="00820BF9" w:rsidR="003264C1" w:rsidP="00820BF9" w:rsidRDefault="003264C1" w14:paraId="0FF8F75C" w14:textId="77777777">
      <w:pPr>
        <w:spacing w:line="360" w:lineRule="auto"/>
        <w:contextualSpacing/>
        <w:jc w:val="both"/>
        <w:rPr>
          <w:rFonts w:ascii="Palatino Linotype" w:hAnsi="Palatino Linotype" w:cs="Tahoma"/>
          <w:bCs/>
          <w:iCs/>
          <w:sz w:val="22"/>
          <w:szCs w:val="22"/>
        </w:rPr>
      </w:pPr>
    </w:p>
    <w:p w:rsidRPr="00820BF9" w:rsidR="00460DF5" w:rsidP="00820BF9" w:rsidRDefault="007E0453" w14:paraId="76001019" w14:textId="77777777">
      <w:pPr>
        <w:spacing w:line="360" w:lineRule="auto"/>
        <w:contextualSpacing/>
        <w:jc w:val="both"/>
        <w:rPr>
          <w:rFonts w:ascii="Palatino Linotype" w:hAnsi="Palatino Linotype" w:cs="Tahoma"/>
          <w:b/>
          <w:sz w:val="22"/>
          <w:szCs w:val="22"/>
        </w:rPr>
      </w:pPr>
      <w:r w:rsidRPr="00820BF9">
        <w:rPr>
          <w:rFonts w:ascii="Palatino Linotype" w:hAnsi="Palatino Linotype" w:cs="Tahoma"/>
          <w:b/>
          <w:sz w:val="22"/>
          <w:szCs w:val="22"/>
        </w:rPr>
        <w:t>I</w:t>
      </w:r>
      <w:r w:rsidRPr="00820BF9" w:rsidR="00221A05">
        <w:rPr>
          <w:rFonts w:ascii="Palatino Linotype" w:hAnsi="Palatino Linotype" w:cs="Tahoma"/>
          <w:b/>
          <w:sz w:val="22"/>
          <w:szCs w:val="22"/>
        </w:rPr>
        <w:t>II</w:t>
      </w:r>
      <w:r w:rsidRPr="00820BF9" w:rsidR="005F2D09">
        <w:rPr>
          <w:rFonts w:ascii="Palatino Linotype" w:hAnsi="Palatino Linotype" w:cs="Tahoma"/>
          <w:b/>
          <w:sz w:val="22"/>
          <w:szCs w:val="22"/>
        </w:rPr>
        <w:t>. Interposición del Recurso de Revisión.</w:t>
      </w:r>
    </w:p>
    <w:p w:rsidRPr="00820BF9" w:rsidR="005F2D09" w:rsidP="00820BF9" w:rsidRDefault="005F2D09" w14:paraId="00E848BC" w14:textId="6ADA37CE">
      <w:pPr>
        <w:spacing w:line="360" w:lineRule="auto"/>
        <w:contextualSpacing/>
        <w:jc w:val="both"/>
        <w:rPr>
          <w:rFonts w:ascii="Palatino Linotype" w:hAnsi="Palatino Linotype" w:cs="Tahoma"/>
          <w:b/>
          <w:sz w:val="22"/>
          <w:szCs w:val="22"/>
        </w:rPr>
      </w:pPr>
    </w:p>
    <w:p w:rsidRPr="00820BF9" w:rsidR="005F2D09" w:rsidP="00820BF9" w:rsidRDefault="005F2D09" w14:paraId="74F3D09E" w14:textId="490139EA">
      <w:pPr>
        <w:spacing w:line="360" w:lineRule="auto"/>
        <w:contextualSpacing/>
        <w:jc w:val="both"/>
        <w:rPr>
          <w:rFonts w:ascii="Palatino Linotype" w:hAnsi="Palatino Linotype" w:cs="Tahoma"/>
          <w:bCs/>
          <w:sz w:val="22"/>
          <w:szCs w:val="22"/>
          <w:lang w:val="es-ES"/>
        </w:rPr>
      </w:pPr>
      <w:r w:rsidRPr="00820BF9">
        <w:rPr>
          <w:rFonts w:ascii="Palatino Linotype" w:hAnsi="Palatino Linotype" w:cs="Tahoma"/>
          <w:bCs/>
          <w:sz w:val="22"/>
          <w:szCs w:val="22"/>
          <w:lang w:val="es-ES"/>
        </w:rPr>
        <w:t>Con fecha</w:t>
      </w:r>
      <w:r w:rsidRPr="00820BF9" w:rsidR="00C868EB">
        <w:rPr>
          <w:rFonts w:ascii="Palatino Linotype" w:hAnsi="Palatino Linotype" w:cs="Tahoma"/>
          <w:bCs/>
          <w:sz w:val="22"/>
          <w:szCs w:val="22"/>
          <w:lang w:val="es-ES"/>
        </w:rPr>
        <w:t xml:space="preserve"> </w:t>
      </w:r>
      <w:r w:rsidRPr="00820BF9" w:rsidR="00A41BA6">
        <w:rPr>
          <w:rFonts w:ascii="Palatino Linotype" w:hAnsi="Palatino Linotype" w:cs="Tahoma"/>
          <w:bCs/>
          <w:sz w:val="22"/>
          <w:szCs w:val="22"/>
          <w:lang w:val="es-ES"/>
        </w:rPr>
        <w:t>treinta</w:t>
      </w:r>
      <w:r w:rsidRPr="00820BF9" w:rsidR="009B6152">
        <w:rPr>
          <w:rFonts w:ascii="Palatino Linotype" w:hAnsi="Palatino Linotype" w:cs="Tahoma"/>
          <w:bCs/>
          <w:sz w:val="22"/>
          <w:szCs w:val="22"/>
          <w:lang w:val="es-ES"/>
        </w:rPr>
        <w:t xml:space="preserve"> </w:t>
      </w:r>
      <w:r w:rsidRPr="00820BF9" w:rsidR="007E0453">
        <w:rPr>
          <w:rFonts w:ascii="Palatino Linotype" w:hAnsi="Palatino Linotype" w:cs="Tahoma"/>
          <w:bCs/>
          <w:sz w:val="22"/>
          <w:szCs w:val="22"/>
          <w:lang w:val="es-ES"/>
        </w:rPr>
        <w:t>de</w:t>
      </w:r>
      <w:r w:rsidRPr="00820BF9" w:rsidR="00123ED9">
        <w:rPr>
          <w:rFonts w:ascii="Palatino Linotype" w:hAnsi="Palatino Linotype" w:cs="Tahoma"/>
          <w:bCs/>
          <w:sz w:val="22"/>
          <w:szCs w:val="22"/>
          <w:lang w:val="es-ES"/>
        </w:rPr>
        <w:t xml:space="preserve"> marzo de</w:t>
      </w:r>
      <w:r w:rsidRPr="00820BF9" w:rsidR="007E0453">
        <w:rPr>
          <w:rFonts w:ascii="Palatino Linotype" w:hAnsi="Palatino Linotype" w:cs="Tahoma"/>
          <w:bCs/>
          <w:sz w:val="22"/>
          <w:szCs w:val="22"/>
          <w:lang w:val="es-ES"/>
        </w:rPr>
        <w:t xml:space="preserve"> dos mil veintidós</w:t>
      </w:r>
      <w:r w:rsidRPr="00820BF9">
        <w:rPr>
          <w:rFonts w:ascii="Palatino Linotype" w:hAnsi="Palatino Linotype" w:cs="Tahoma"/>
          <w:bCs/>
          <w:sz w:val="22"/>
          <w:szCs w:val="22"/>
          <w:lang w:val="es-ES"/>
        </w:rPr>
        <w:t xml:space="preserve">, </w:t>
      </w:r>
      <w:r w:rsidRPr="00820BF9">
        <w:rPr>
          <w:rFonts w:ascii="Palatino Linotype" w:hAnsi="Palatino Linotype" w:cs="Tahoma"/>
          <w:bCs/>
          <w:sz w:val="22"/>
          <w:szCs w:val="22"/>
        </w:rPr>
        <w:t xml:space="preserve">a través del </w:t>
      </w:r>
      <w:r w:rsidRPr="00820BF9">
        <w:rPr>
          <w:rFonts w:ascii="Palatino Linotype" w:hAnsi="Palatino Linotype" w:cs="Tahoma"/>
          <w:bCs/>
          <w:sz w:val="22"/>
          <w:szCs w:val="22"/>
          <w:lang w:val="es-ES"/>
        </w:rPr>
        <w:t>Sistema de Acceso a la Información Mexiquense (SAIMEX)</w:t>
      </w:r>
      <w:r w:rsidRPr="00820BF9">
        <w:rPr>
          <w:rFonts w:ascii="Palatino Linotype" w:hAnsi="Palatino Linotype" w:cs="Tahoma"/>
          <w:bCs/>
          <w:sz w:val="22"/>
          <w:szCs w:val="22"/>
        </w:rPr>
        <w:t xml:space="preserve"> se interpuso el presente Recurso de Revisión por el Recurrente en contra de la respuesta del Sujeto Obligado, en los siguientes términos:</w:t>
      </w:r>
    </w:p>
    <w:p w:rsidRPr="00820BF9" w:rsidR="005F2D09" w:rsidP="00820BF9" w:rsidRDefault="005F2D09" w14:paraId="48973B94" w14:textId="77777777">
      <w:pPr>
        <w:spacing w:line="360" w:lineRule="auto"/>
        <w:contextualSpacing/>
        <w:jc w:val="both"/>
        <w:rPr>
          <w:rFonts w:ascii="Palatino Linotype" w:hAnsi="Palatino Linotype" w:cs="Tahoma"/>
          <w:bCs/>
          <w:sz w:val="22"/>
          <w:szCs w:val="22"/>
        </w:rPr>
      </w:pPr>
    </w:p>
    <w:p w:rsidRPr="00820BF9" w:rsidR="005F2D09" w:rsidP="00820BF9" w:rsidRDefault="005F2D09" w14:paraId="6CD5721B" w14:textId="77777777">
      <w:pPr>
        <w:spacing w:line="360" w:lineRule="auto"/>
        <w:ind w:left="567" w:right="539"/>
        <w:contextualSpacing/>
        <w:jc w:val="both"/>
        <w:rPr>
          <w:rFonts w:ascii="Palatino Linotype" w:hAnsi="Palatino Linotype" w:cs="Tahoma"/>
          <w:b/>
          <w:bCs/>
        </w:rPr>
      </w:pPr>
      <w:r w:rsidRPr="00820BF9">
        <w:rPr>
          <w:rFonts w:ascii="Palatino Linotype" w:hAnsi="Palatino Linotype" w:cs="Tahoma"/>
          <w:b/>
          <w:bCs/>
        </w:rPr>
        <w:t>ACTO IMPUGNADO</w:t>
      </w:r>
    </w:p>
    <w:p w:rsidRPr="00820BF9" w:rsidR="00EE7605" w:rsidP="00820BF9" w:rsidRDefault="00650C88" w14:paraId="7D35CE19" w14:textId="2BF980AB">
      <w:pPr>
        <w:spacing w:line="360" w:lineRule="auto"/>
        <w:ind w:left="567" w:right="539"/>
        <w:contextualSpacing/>
        <w:jc w:val="both"/>
        <w:rPr>
          <w:rFonts w:ascii="Palatino Linotype" w:hAnsi="Palatino Linotype" w:cs="Tahoma"/>
        </w:rPr>
      </w:pPr>
      <w:r w:rsidRPr="00820BF9">
        <w:rPr>
          <w:rFonts w:ascii="Palatino Linotype" w:hAnsi="Palatino Linotype" w:cs="Tahoma"/>
          <w:i/>
        </w:rPr>
        <w:t xml:space="preserve">respuesta del sujeto obligado </w:t>
      </w:r>
      <w:r w:rsidRPr="00820BF9">
        <w:rPr>
          <w:rFonts w:ascii="Palatino Linotype" w:hAnsi="Palatino Linotype" w:cs="Tahoma"/>
        </w:rPr>
        <w:t>(Sic.)</w:t>
      </w:r>
    </w:p>
    <w:p w:rsidRPr="00820BF9" w:rsidR="00650C88" w:rsidP="00820BF9" w:rsidRDefault="00650C88" w14:paraId="1DC9F94A" w14:textId="77777777">
      <w:pPr>
        <w:spacing w:line="360" w:lineRule="auto"/>
        <w:ind w:left="567" w:right="539"/>
        <w:contextualSpacing/>
        <w:jc w:val="both"/>
        <w:rPr>
          <w:rFonts w:ascii="Palatino Linotype" w:hAnsi="Palatino Linotype" w:cs="Tahoma"/>
        </w:rPr>
      </w:pPr>
    </w:p>
    <w:p w:rsidRPr="00820BF9" w:rsidR="005F2D09" w:rsidP="00820BF9" w:rsidRDefault="005F2D09" w14:paraId="7AE59833" w14:textId="1E168352">
      <w:pPr>
        <w:spacing w:line="360" w:lineRule="auto"/>
        <w:ind w:left="567" w:right="539"/>
        <w:contextualSpacing/>
        <w:jc w:val="both"/>
        <w:rPr>
          <w:rFonts w:ascii="Palatino Linotype" w:hAnsi="Palatino Linotype" w:cs="Tahoma"/>
          <w:b/>
          <w:bCs/>
        </w:rPr>
      </w:pPr>
      <w:r w:rsidRPr="00820BF9">
        <w:rPr>
          <w:rFonts w:ascii="Palatino Linotype" w:hAnsi="Palatino Linotype" w:cs="Tahoma"/>
          <w:b/>
          <w:bCs/>
        </w:rPr>
        <w:t>RAZONES O MOTIVOS DE LA INCONFORMIDAD</w:t>
      </w:r>
    </w:p>
    <w:p w:rsidRPr="00820BF9" w:rsidR="002D10CC" w:rsidP="00820BF9" w:rsidRDefault="002D10CC" w14:paraId="1A1FB346" w14:textId="02837813">
      <w:pPr>
        <w:spacing w:line="360" w:lineRule="auto"/>
        <w:ind w:left="567" w:right="539"/>
        <w:contextualSpacing/>
        <w:jc w:val="both"/>
        <w:rPr>
          <w:rFonts w:ascii="Palatino Linotype" w:hAnsi="Palatino Linotype" w:cs="Tahoma"/>
          <w:i/>
          <w:iCs/>
        </w:rPr>
      </w:pPr>
      <w:r w:rsidRPr="00820BF9">
        <w:rPr>
          <w:rFonts w:ascii="Palatino Linotype" w:hAnsi="Palatino Linotype" w:cs="Tahoma"/>
          <w:i/>
          <w:iCs/>
        </w:rPr>
        <w:t xml:space="preserve">La información entregada </w:t>
      </w:r>
      <w:r w:rsidRPr="00820BF9">
        <w:rPr>
          <w:rFonts w:ascii="Palatino Linotype" w:hAnsi="Palatino Linotype" w:cs="Tahoma"/>
          <w:b/>
          <w:i/>
          <w:iCs/>
        </w:rPr>
        <w:t>no corresponde a lo solicitado, el archivo que envian</w:t>
      </w:r>
      <w:r w:rsidRPr="00820BF9">
        <w:rPr>
          <w:rFonts w:ascii="Palatino Linotype" w:hAnsi="Palatino Linotype" w:cs="Tahoma"/>
          <w:i/>
          <w:iCs/>
        </w:rPr>
        <w:t xml:space="preserve"> no cumple con las caracteristicas de un programa anual de auditoria, considero que en caso de no contar con el deben emitir </w:t>
      </w:r>
      <w:r w:rsidRPr="00820BF9">
        <w:rPr>
          <w:rFonts w:ascii="Palatino Linotype" w:hAnsi="Palatino Linotype" w:cs="Tahoma"/>
          <w:b/>
          <w:i/>
          <w:iCs/>
        </w:rPr>
        <w:t xml:space="preserve">una declaratoria de inexistencia </w:t>
      </w:r>
      <w:r w:rsidRPr="00820BF9">
        <w:rPr>
          <w:rFonts w:ascii="Palatino Linotype" w:hAnsi="Palatino Linotype" w:cs="Tahoma"/>
          <w:i/>
          <w:iCs/>
        </w:rPr>
        <w:t>donde se expongan las causas y por consecuencia las responsabilidades administrativas en las que incurren, gracias</w:t>
      </w:r>
    </w:p>
    <w:p w:rsidRPr="00820BF9" w:rsidR="00C868EB" w:rsidP="00820BF9" w:rsidRDefault="00C868EB" w14:paraId="52A1780B" w14:textId="08A23577">
      <w:pPr>
        <w:spacing w:line="360" w:lineRule="auto"/>
        <w:ind w:left="567" w:right="539"/>
        <w:contextualSpacing/>
        <w:jc w:val="both"/>
        <w:rPr>
          <w:rFonts w:ascii="Palatino Linotype" w:hAnsi="Palatino Linotype" w:cs="Tahoma"/>
          <w:i/>
          <w:iCs/>
        </w:rPr>
      </w:pPr>
      <w:r w:rsidRPr="00820BF9">
        <w:rPr>
          <w:rFonts w:ascii="Palatino Linotype" w:hAnsi="Palatino Linotype" w:cs="Tahoma"/>
          <w:i/>
          <w:iCs/>
        </w:rPr>
        <w:t>(Sic)</w:t>
      </w:r>
    </w:p>
    <w:p w:rsidRPr="00820BF9" w:rsidR="00650C88" w:rsidP="00820BF9" w:rsidRDefault="00650C88" w14:paraId="686D4533" w14:textId="1484AB98">
      <w:pPr>
        <w:spacing w:line="360" w:lineRule="auto"/>
        <w:ind w:left="567" w:right="539"/>
        <w:contextualSpacing/>
        <w:jc w:val="both"/>
        <w:rPr>
          <w:rFonts w:ascii="Palatino Linotype" w:hAnsi="Palatino Linotype" w:eastAsia="Calibri" w:cs="Tahoma"/>
          <w:bCs/>
          <w:lang w:val="es-ES" w:eastAsia="en-US"/>
        </w:rPr>
      </w:pPr>
      <w:r w:rsidRPr="00820BF9">
        <w:rPr>
          <w:rFonts w:ascii="Palatino Linotype" w:hAnsi="Palatino Linotype" w:eastAsia="Calibri" w:cs="Tahoma"/>
          <w:bCs/>
          <w:lang w:val="es-ES" w:eastAsia="en-US"/>
        </w:rPr>
        <w:t>(Énfasis añadido)</w:t>
      </w:r>
    </w:p>
    <w:p w:rsidRPr="00820BF9" w:rsidR="003703D5" w:rsidP="00820BF9" w:rsidRDefault="003703D5" w14:paraId="40A87263" w14:textId="77777777">
      <w:pPr>
        <w:spacing w:line="360" w:lineRule="auto"/>
        <w:contextualSpacing/>
        <w:jc w:val="both"/>
        <w:rPr>
          <w:rFonts w:ascii="Palatino Linotype" w:hAnsi="Palatino Linotype" w:cs="Tahoma"/>
          <w:i/>
          <w:iCs/>
          <w:sz w:val="22"/>
          <w:szCs w:val="22"/>
        </w:rPr>
      </w:pPr>
    </w:p>
    <w:p w:rsidRPr="00820BF9" w:rsidR="005F2D09" w:rsidP="00820BF9" w:rsidRDefault="007E0453" w14:paraId="13F812BA" w14:textId="202484C8">
      <w:pPr>
        <w:spacing w:line="360" w:lineRule="auto"/>
        <w:contextualSpacing/>
        <w:jc w:val="both"/>
        <w:rPr>
          <w:rFonts w:ascii="Palatino Linotype" w:hAnsi="Palatino Linotype" w:cs="Tahoma"/>
          <w:b/>
          <w:bCs/>
          <w:sz w:val="22"/>
          <w:szCs w:val="22"/>
        </w:rPr>
      </w:pPr>
      <w:r w:rsidRPr="00820BF9">
        <w:rPr>
          <w:rFonts w:ascii="Palatino Linotype" w:hAnsi="Palatino Linotype" w:cs="Tahoma"/>
          <w:b/>
          <w:sz w:val="22"/>
          <w:szCs w:val="22"/>
        </w:rPr>
        <w:t>I</w:t>
      </w:r>
      <w:r w:rsidRPr="00820BF9" w:rsidR="00221A05">
        <w:rPr>
          <w:rFonts w:ascii="Palatino Linotype" w:hAnsi="Palatino Linotype" w:cs="Tahoma"/>
          <w:b/>
          <w:sz w:val="22"/>
          <w:szCs w:val="22"/>
        </w:rPr>
        <w:t>V</w:t>
      </w:r>
      <w:r w:rsidRPr="00820BF9" w:rsidR="005F2D09">
        <w:rPr>
          <w:rFonts w:ascii="Palatino Linotype" w:hAnsi="Palatino Linotype" w:cs="Tahoma"/>
          <w:b/>
          <w:sz w:val="22"/>
          <w:szCs w:val="22"/>
        </w:rPr>
        <w:t xml:space="preserve">. </w:t>
      </w:r>
      <w:r w:rsidRPr="00820BF9" w:rsidR="005F2D09">
        <w:rPr>
          <w:rFonts w:ascii="Palatino Linotype" w:hAnsi="Palatino Linotype" w:cs="Tahoma"/>
          <w:b/>
          <w:bCs/>
          <w:sz w:val="22"/>
          <w:szCs w:val="22"/>
        </w:rPr>
        <w:t>Trámite del Recurso de Revisión</w:t>
      </w:r>
      <w:r w:rsidRPr="00820BF9" w:rsidR="005F2D09">
        <w:rPr>
          <w:rFonts w:ascii="Palatino Linotype" w:hAnsi="Palatino Linotype" w:cs="Tahoma"/>
          <w:b/>
          <w:sz w:val="22"/>
          <w:szCs w:val="22"/>
        </w:rPr>
        <w:t xml:space="preserve"> </w:t>
      </w:r>
      <w:r w:rsidRPr="00820BF9" w:rsidR="005F2D09">
        <w:rPr>
          <w:rFonts w:ascii="Palatino Linotype" w:hAnsi="Palatino Linotype" w:cs="Tahoma"/>
          <w:b/>
          <w:bCs/>
          <w:sz w:val="22"/>
          <w:szCs w:val="22"/>
        </w:rPr>
        <w:t>ante este Instituto.</w:t>
      </w:r>
    </w:p>
    <w:p w:rsidRPr="00820BF9" w:rsidR="005F2D09" w:rsidP="00820BF9" w:rsidRDefault="005F2D09" w14:paraId="2EF32570" w14:textId="77777777">
      <w:pPr>
        <w:spacing w:line="360" w:lineRule="auto"/>
        <w:contextualSpacing/>
        <w:jc w:val="both"/>
        <w:rPr>
          <w:rFonts w:ascii="Palatino Linotype" w:hAnsi="Palatino Linotype" w:cs="Tahoma"/>
          <w:bCs/>
          <w:sz w:val="22"/>
          <w:szCs w:val="22"/>
        </w:rPr>
      </w:pPr>
    </w:p>
    <w:p w:rsidRPr="00820BF9" w:rsidR="005F2D09" w:rsidP="00820BF9" w:rsidRDefault="005F2D09" w14:paraId="40F0188C" w14:textId="77777777">
      <w:pPr>
        <w:spacing w:line="360" w:lineRule="auto"/>
        <w:contextualSpacing/>
        <w:jc w:val="both"/>
        <w:rPr>
          <w:rFonts w:ascii="Palatino Linotype" w:hAnsi="Palatino Linotype" w:cs="Tahoma"/>
          <w:b/>
          <w:bCs/>
          <w:sz w:val="22"/>
          <w:szCs w:val="22"/>
        </w:rPr>
      </w:pPr>
      <w:r w:rsidRPr="00820BF9">
        <w:rPr>
          <w:rFonts w:ascii="Palatino Linotype" w:hAnsi="Palatino Linotype" w:cs="Tahoma"/>
          <w:b/>
          <w:bCs/>
          <w:sz w:val="22"/>
          <w:szCs w:val="22"/>
        </w:rPr>
        <w:t xml:space="preserve">a) Turno del </w:t>
      </w:r>
      <w:r w:rsidRPr="00820BF9">
        <w:rPr>
          <w:rFonts w:ascii="Palatino Linotype" w:hAnsi="Palatino Linotype" w:cs="Tahoma"/>
          <w:b/>
          <w:sz w:val="22"/>
          <w:szCs w:val="22"/>
        </w:rPr>
        <w:t>Recurso de Revisión</w:t>
      </w:r>
      <w:r w:rsidRPr="00820BF9">
        <w:rPr>
          <w:rFonts w:ascii="Palatino Linotype" w:hAnsi="Palatino Linotype" w:cs="Tahoma"/>
          <w:b/>
          <w:bCs/>
          <w:sz w:val="22"/>
          <w:szCs w:val="22"/>
        </w:rPr>
        <w:t>.</w:t>
      </w:r>
    </w:p>
    <w:p w:rsidRPr="00820BF9" w:rsidR="005F2D09" w:rsidP="00820BF9" w:rsidRDefault="005F2D09" w14:paraId="55EA8B0D" w14:textId="77777777">
      <w:pPr>
        <w:spacing w:line="360" w:lineRule="auto"/>
        <w:contextualSpacing/>
        <w:jc w:val="both"/>
        <w:rPr>
          <w:rFonts w:ascii="Palatino Linotype" w:hAnsi="Palatino Linotype" w:cs="Tahoma"/>
          <w:bCs/>
          <w:sz w:val="22"/>
          <w:szCs w:val="22"/>
          <w:highlight w:val="yellow"/>
        </w:rPr>
      </w:pPr>
    </w:p>
    <w:p w:rsidRPr="00820BF9" w:rsidR="005F2D09" w:rsidP="00820BF9" w:rsidRDefault="005F2D09" w14:paraId="21E5438C" w14:textId="4E517FC3">
      <w:pPr>
        <w:spacing w:line="360" w:lineRule="auto"/>
        <w:contextualSpacing/>
        <w:jc w:val="both"/>
        <w:rPr>
          <w:rFonts w:ascii="Palatino Linotype" w:hAnsi="Palatino Linotype" w:cs="Tahoma"/>
          <w:b/>
          <w:bCs/>
          <w:sz w:val="22"/>
          <w:szCs w:val="22"/>
        </w:rPr>
      </w:pPr>
      <w:r w:rsidRPr="00820BF9">
        <w:rPr>
          <w:rFonts w:ascii="Palatino Linotype" w:hAnsi="Palatino Linotype" w:cs="Tahoma"/>
          <w:bCs/>
          <w:sz w:val="22"/>
          <w:szCs w:val="22"/>
        </w:rPr>
        <w:t xml:space="preserve">El </w:t>
      </w:r>
      <w:r w:rsidRPr="00820BF9" w:rsidR="00EE7605">
        <w:rPr>
          <w:rFonts w:ascii="Palatino Linotype" w:hAnsi="Palatino Linotype" w:cs="Tahoma"/>
          <w:bCs/>
          <w:sz w:val="22"/>
          <w:szCs w:val="22"/>
          <w:lang w:val="es-ES"/>
        </w:rPr>
        <w:t>treinta</w:t>
      </w:r>
      <w:r w:rsidRPr="00820BF9" w:rsidR="00EC5CE4">
        <w:rPr>
          <w:rFonts w:ascii="Palatino Linotype" w:hAnsi="Palatino Linotype" w:cs="Tahoma"/>
          <w:bCs/>
          <w:sz w:val="22"/>
          <w:szCs w:val="22"/>
          <w:lang w:val="es-ES"/>
        </w:rPr>
        <w:t xml:space="preserve"> </w:t>
      </w:r>
      <w:r w:rsidRPr="00820BF9" w:rsidR="00AA4EBC">
        <w:rPr>
          <w:rFonts w:ascii="Palatino Linotype" w:hAnsi="Palatino Linotype" w:cs="Tahoma"/>
          <w:bCs/>
          <w:sz w:val="22"/>
          <w:szCs w:val="22"/>
          <w:lang w:val="es-ES"/>
        </w:rPr>
        <w:t>de</w:t>
      </w:r>
      <w:r w:rsidRPr="00820BF9" w:rsidR="00EC5CE4">
        <w:rPr>
          <w:rFonts w:ascii="Palatino Linotype" w:hAnsi="Palatino Linotype" w:cs="Tahoma"/>
          <w:bCs/>
          <w:sz w:val="22"/>
          <w:szCs w:val="22"/>
          <w:lang w:val="es-ES"/>
        </w:rPr>
        <w:t xml:space="preserve"> marzo </w:t>
      </w:r>
      <w:r w:rsidRPr="00820BF9" w:rsidR="007E0453">
        <w:rPr>
          <w:rFonts w:ascii="Palatino Linotype" w:hAnsi="Palatino Linotype" w:cs="Tahoma"/>
          <w:bCs/>
          <w:sz w:val="22"/>
          <w:szCs w:val="22"/>
          <w:lang w:val="es-ES"/>
        </w:rPr>
        <w:t>de dos mil veintidós</w:t>
      </w:r>
      <w:r w:rsidRPr="00820BF9">
        <w:rPr>
          <w:rFonts w:ascii="Palatino Linotype" w:hAnsi="Palatino Linotype" w:cs="Tahoma"/>
          <w:bCs/>
          <w:sz w:val="22"/>
          <w:szCs w:val="22"/>
        </w:rPr>
        <w:t xml:space="preserve">, el </w:t>
      </w:r>
      <w:r w:rsidRPr="00820BF9">
        <w:rPr>
          <w:rFonts w:ascii="Palatino Linotype" w:hAnsi="Palatino Linotype" w:cs="Tahoma"/>
          <w:sz w:val="22"/>
          <w:szCs w:val="22"/>
          <w:lang w:val="es-ES"/>
        </w:rPr>
        <w:t>Sistema de Acceso a la Información Mexiquense (SAIMEX),</w:t>
      </w:r>
      <w:r w:rsidRPr="00820BF9">
        <w:rPr>
          <w:rFonts w:ascii="Palatino Linotype" w:hAnsi="Palatino Linotype" w:cs="Tahoma"/>
          <w:bCs/>
          <w:sz w:val="22"/>
          <w:szCs w:val="22"/>
        </w:rPr>
        <w:t xml:space="preserve"> asignó el número de expediente </w:t>
      </w:r>
      <w:r w:rsidRPr="00820BF9" w:rsidR="003703D5">
        <w:rPr>
          <w:rFonts w:ascii="Palatino Linotype" w:hAnsi="Palatino Linotype" w:eastAsia="Calibri" w:cs="Tahoma"/>
          <w:b/>
          <w:bCs/>
          <w:sz w:val="22"/>
          <w:szCs w:val="22"/>
          <w:lang w:eastAsia="en-US"/>
        </w:rPr>
        <w:t>0</w:t>
      </w:r>
      <w:r w:rsidRPr="00820BF9" w:rsidR="00EE7605">
        <w:rPr>
          <w:rFonts w:ascii="Palatino Linotype" w:hAnsi="Palatino Linotype" w:eastAsia="Calibri" w:cs="Tahoma"/>
          <w:b/>
          <w:bCs/>
          <w:sz w:val="22"/>
          <w:szCs w:val="22"/>
          <w:lang w:eastAsia="en-US"/>
        </w:rPr>
        <w:t>5256</w:t>
      </w:r>
      <w:r w:rsidRPr="00820BF9" w:rsidR="007012C3">
        <w:rPr>
          <w:rFonts w:ascii="Palatino Linotype" w:hAnsi="Palatino Linotype" w:eastAsia="Calibri" w:cs="Tahoma"/>
          <w:b/>
          <w:bCs/>
          <w:sz w:val="22"/>
          <w:szCs w:val="22"/>
          <w:lang w:eastAsia="en-US"/>
        </w:rPr>
        <w:t>/INFOEM/IP/RR/2022</w:t>
      </w:r>
      <w:r w:rsidRPr="00820BF9">
        <w:rPr>
          <w:rFonts w:ascii="Palatino Linotype"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820BF9" w:rsidR="005F2D09" w:rsidP="00820BF9" w:rsidRDefault="005F2D09" w14:paraId="735D12D2" w14:textId="77777777">
      <w:pPr>
        <w:spacing w:line="360" w:lineRule="auto"/>
        <w:contextualSpacing/>
        <w:jc w:val="both"/>
        <w:rPr>
          <w:rFonts w:ascii="Palatino Linotype" w:hAnsi="Palatino Linotype" w:cs="Tahoma"/>
          <w:bCs/>
          <w:sz w:val="22"/>
          <w:szCs w:val="22"/>
        </w:rPr>
      </w:pPr>
    </w:p>
    <w:p w:rsidRPr="00820BF9" w:rsidR="005F2D09" w:rsidP="00820BF9" w:rsidRDefault="007301F0" w14:paraId="54A7EEA2" w14:textId="0F089FED">
      <w:pPr>
        <w:spacing w:line="360" w:lineRule="auto"/>
        <w:contextualSpacing/>
        <w:jc w:val="both"/>
        <w:rPr>
          <w:rFonts w:ascii="Palatino Linotype" w:hAnsi="Palatino Linotype" w:cs="Tahoma"/>
          <w:b/>
          <w:bCs/>
          <w:sz w:val="22"/>
          <w:szCs w:val="22"/>
          <w:lang w:val="es-ES_tradnl"/>
        </w:rPr>
      </w:pPr>
      <w:r w:rsidRPr="00820BF9">
        <w:rPr>
          <w:rFonts w:ascii="Palatino Linotype" w:hAnsi="Palatino Linotype" w:cs="Tahoma"/>
          <w:b/>
          <w:bCs/>
          <w:sz w:val="22"/>
          <w:szCs w:val="22"/>
        </w:rPr>
        <w:t>b</w:t>
      </w:r>
      <w:r w:rsidRPr="00820BF9" w:rsidR="005F2D09">
        <w:rPr>
          <w:rFonts w:ascii="Palatino Linotype" w:hAnsi="Palatino Linotype" w:cs="Tahoma"/>
          <w:b/>
          <w:bCs/>
          <w:sz w:val="22"/>
          <w:szCs w:val="22"/>
        </w:rPr>
        <w:t>) Admisión del Recurso de Revisión</w:t>
      </w:r>
      <w:r w:rsidRPr="00820BF9" w:rsidR="005F2D09">
        <w:rPr>
          <w:rFonts w:ascii="Palatino Linotype" w:hAnsi="Palatino Linotype" w:cs="Tahoma"/>
          <w:b/>
          <w:bCs/>
          <w:sz w:val="22"/>
          <w:szCs w:val="22"/>
          <w:lang w:val="es-ES_tradnl"/>
        </w:rPr>
        <w:t xml:space="preserve">. </w:t>
      </w:r>
    </w:p>
    <w:p w:rsidRPr="00820BF9" w:rsidR="005F2D09" w:rsidP="00820BF9" w:rsidRDefault="005F2D09" w14:paraId="497AAFDE" w14:textId="77777777">
      <w:pPr>
        <w:spacing w:line="360" w:lineRule="auto"/>
        <w:contextualSpacing/>
        <w:jc w:val="both"/>
        <w:rPr>
          <w:rFonts w:ascii="Palatino Linotype" w:hAnsi="Palatino Linotype" w:cs="Tahoma"/>
          <w:b/>
          <w:bCs/>
          <w:sz w:val="22"/>
          <w:szCs w:val="22"/>
          <w:lang w:val="es-ES_tradnl"/>
        </w:rPr>
      </w:pPr>
    </w:p>
    <w:p w:rsidRPr="00820BF9" w:rsidR="005F2D09" w:rsidP="00820BF9" w:rsidRDefault="005F2D09" w14:paraId="02B9AA86" w14:textId="24E08988">
      <w:pPr>
        <w:spacing w:line="360" w:lineRule="auto"/>
        <w:contextualSpacing/>
        <w:jc w:val="both"/>
        <w:rPr>
          <w:rFonts w:ascii="Palatino Linotype" w:hAnsi="Palatino Linotype" w:cs="Tahoma"/>
          <w:bCs/>
          <w:sz w:val="22"/>
          <w:szCs w:val="22"/>
          <w:lang w:val="es-ES_tradnl"/>
        </w:rPr>
      </w:pPr>
      <w:r w:rsidRPr="00820BF9">
        <w:rPr>
          <w:rFonts w:ascii="Palatino Linotype" w:hAnsi="Palatino Linotype" w:cs="Tahoma"/>
          <w:bCs/>
          <w:sz w:val="22"/>
          <w:szCs w:val="22"/>
        </w:rPr>
        <w:t>El</w:t>
      </w:r>
      <w:r w:rsidRPr="00820BF9" w:rsidR="00441272">
        <w:rPr>
          <w:rFonts w:ascii="Palatino Linotype" w:hAnsi="Palatino Linotype" w:cs="Tahoma"/>
          <w:bCs/>
          <w:sz w:val="22"/>
          <w:szCs w:val="22"/>
        </w:rPr>
        <w:t xml:space="preserve"> </w:t>
      </w:r>
      <w:r w:rsidRPr="00820BF9" w:rsidR="00EE7605">
        <w:rPr>
          <w:rFonts w:ascii="Palatino Linotype" w:hAnsi="Palatino Linotype" w:cs="Tahoma"/>
          <w:bCs/>
          <w:sz w:val="22"/>
          <w:szCs w:val="22"/>
        </w:rPr>
        <w:t>cinco</w:t>
      </w:r>
      <w:r w:rsidRPr="00820BF9" w:rsidR="00EC5CE4">
        <w:rPr>
          <w:rFonts w:ascii="Palatino Linotype" w:hAnsi="Palatino Linotype" w:cs="Tahoma"/>
          <w:bCs/>
          <w:sz w:val="22"/>
          <w:szCs w:val="22"/>
        </w:rPr>
        <w:t xml:space="preserve"> </w:t>
      </w:r>
      <w:r w:rsidRPr="00820BF9" w:rsidR="008A2AAE">
        <w:rPr>
          <w:rFonts w:ascii="Palatino Linotype" w:hAnsi="Palatino Linotype" w:cs="Tahoma"/>
          <w:bCs/>
          <w:sz w:val="22"/>
          <w:szCs w:val="22"/>
        </w:rPr>
        <w:t>de</w:t>
      </w:r>
      <w:r w:rsidRPr="00820BF9" w:rsidR="00EE7605">
        <w:rPr>
          <w:rFonts w:ascii="Palatino Linotype" w:hAnsi="Palatino Linotype" w:cs="Tahoma"/>
          <w:bCs/>
          <w:sz w:val="22"/>
          <w:szCs w:val="22"/>
        </w:rPr>
        <w:t xml:space="preserve"> abril</w:t>
      </w:r>
      <w:r w:rsidRPr="00820BF9" w:rsidR="008A2AAE">
        <w:rPr>
          <w:rFonts w:ascii="Palatino Linotype" w:hAnsi="Palatino Linotype" w:cs="Tahoma"/>
          <w:bCs/>
          <w:sz w:val="22"/>
          <w:szCs w:val="22"/>
        </w:rPr>
        <w:t xml:space="preserve"> </w:t>
      </w:r>
      <w:r w:rsidRPr="00820BF9" w:rsidR="007E0453">
        <w:rPr>
          <w:rFonts w:ascii="Palatino Linotype" w:hAnsi="Palatino Linotype" w:cs="Tahoma"/>
          <w:bCs/>
          <w:sz w:val="22"/>
          <w:szCs w:val="22"/>
        </w:rPr>
        <w:t>de dos mil veintidós</w:t>
      </w:r>
      <w:r w:rsidRPr="00820BF9">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w:t>
      </w:r>
      <w:r w:rsidRPr="00820BF9">
        <w:rPr>
          <w:rFonts w:ascii="Palatino Linotype" w:hAnsi="Palatino Linotype" w:cs="Tahoma"/>
          <w:bCs/>
          <w:sz w:val="22"/>
          <w:szCs w:val="22"/>
          <w:lang w:val="es-ES_tradnl"/>
        </w:rPr>
        <w:lastRenderedPageBreak/>
        <w:t xml:space="preserve">fracciones I y II de la Ley de Transparencia y Acceso a la Información Pública del Estado de México y Municipios, el cual fue notificado a las partes, </w:t>
      </w:r>
      <w:r w:rsidRPr="00820BF9" w:rsidR="007E0453">
        <w:rPr>
          <w:rFonts w:ascii="Palatino Linotype" w:hAnsi="Palatino Linotype" w:cs="Tahoma"/>
          <w:bCs/>
          <w:sz w:val="22"/>
          <w:szCs w:val="22"/>
          <w:lang w:val="es-ES_tradnl"/>
        </w:rPr>
        <w:t xml:space="preserve">el </w:t>
      </w:r>
      <w:r w:rsidRPr="00820BF9" w:rsidR="004327F8">
        <w:rPr>
          <w:rFonts w:ascii="Palatino Linotype" w:hAnsi="Palatino Linotype" w:cs="Tahoma"/>
          <w:bCs/>
          <w:sz w:val="22"/>
          <w:szCs w:val="22"/>
          <w:lang w:val="es-ES_tradnl"/>
        </w:rPr>
        <w:t>mismo día</w:t>
      </w:r>
      <w:r w:rsidRPr="00820BF9">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rsidRPr="00820BF9" w:rsidR="00746F9D" w:rsidP="00820BF9" w:rsidRDefault="00746F9D" w14:paraId="668F4A40" w14:textId="77777777">
      <w:pPr>
        <w:spacing w:line="360" w:lineRule="auto"/>
        <w:contextualSpacing/>
        <w:jc w:val="both"/>
        <w:rPr>
          <w:rFonts w:ascii="Palatino Linotype" w:hAnsi="Palatino Linotype" w:cs="Tahoma"/>
          <w:b/>
          <w:bCs/>
          <w:sz w:val="22"/>
          <w:szCs w:val="22"/>
        </w:rPr>
      </w:pPr>
    </w:p>
    <w:p w:rsidRPr="00820BF9" w:rsidR="008A2AAE" w:rsidP="00820BF9" w:rsidRDefault="007301F0" w14:paraId="6A421A37" w14:textId="6A3A73F4">
      <w:pPr>
        <w:spacing w:line="360" w:lineRule="auto"/>
        <w:contextualSpacing/>
        <w:jc w:val="both"/>
        <w:rPr>
          <w:rFonts w:ascii="Palatino Linotype" w:hAnsi="Palatino Linotype" w:cs="Tahoma"/>
          <w:b/>
          <w:sz w:val="22"/>
          <w:szCs w:val="22"/>
          <w:lang w:val="es-ES_tradnl"/>
        </w:rPr>
      </w:pPr>
      <w:r w:rsidRPr="00820BF9">
        <w:rPr>
          <w:rFonts w:ascii="Palatino Linotype" w:hAnsi="Palatino Linotype" w:cs="Tahoma"/>
          <w:b/>
          <w:bCs/>
          <w:sz w:val="22"/>
          <w:szCs w:val="22"/>
        </w:rPr>
        <w:t>c</w:t>
      </w:r>
      <w:r w:rsidRPr="00820BF9" w:rsidR="005F2D09">
        <w:rPr>
          <w:rFonts w:ascii="Palatino Linotype" w:hAnsi="Palatino Linotype" w:cs="Tahoma"/>
          <w:b/>
          <w:bCs/>
          <w:sz w:val="22"/>
          <w:szCs w:val="22"/>
        </w:rPr>
        <w:t xml:space="preserve">) </w:t>
      </w:r>
      <w:r w:rsidRPr="00820BF9" w:rsidR="005F2D09">
        <w:rPr>
          <w:rFonts w:ascii="Palatino Linotype" w:hAnsi="Palatino Linotype" w:cs="Tahoma"/>
          <w:b/>
          <w:sz w:val="22"/>
          <w:szCs w:val="22"/>
          <w:lang w:val="es-ES_tradnl"/>
        </w:rPr>
        <w:t>Informe Justificado</w:t>
      </w:r>
      <w:r w:rsidRPr="00820BF9" w:rsidR="00650C88">
        <w:rPr>
          <w:rFonts w:ascii="Palatino Linotype" w:hAnsi="Palatino Linotype" w:cs="Tahoma"/>
          <w:b/>
          <w:sz w:val="22"/>
          <w:szCs w:val="22"/>
          <w:lang w:val="es-ES_tradnl"/>
        </w:rPr>
        <w:t>.</w:t>
      </w:r>
    </w:p>
    <w:p w:rsidRPr="00820BF9" w:rsidR="00650C88" w:rsidP="00820BF9" w:rsidRDefault="00650C88" w14:paraId="5F7F4183" w14:textId="77777777">
      <w:pPr>
        <w:spacing w:line="360" w:lineRule="auto"/>
        <w:contextualSpacing/>
        <w:jc w:val="both"/>
        <w:rPr>
          <w:rFonts w:ascii="Palatino Linotype" w:hAnsi="Palatino Linotype" w:cs="Tahoma"/>
          <w:b/>
          <w:sz w:val="22"/>
          <w:szCs w:val="22"/>
          <w:lang w:val="es-ES_tradnl"/>
        </w:rPr>
      </w:pPr>
    </w:p>
    <w:p w:rsidRPr="00820BF9" w:rsidR="007C4367" w:rsidP="00820BF9" w:rsidRDefault="003703D5" w14:paraId="4859AA51" w14:textId="15151740">
      <w:pPr>
        <w:widowControl w:val="0"/>
        <w:spacing w:line="360" w:lineRule="auto"/>
        <w:contextualSpacing/>
        <w:jc w:val="both"/>
        <w:rPr>
          <w:rFonts w:ascii="Palatino Linotype" w:hAnsi="Palatino Linotype" w:eastAsia="Batang" w:cs="Tahoma"/>
          <w:bCs/>
          <w:sz w:val="22"/>
          <w:szCs w:val="22"/>
          <w:lang w:val="es-ES_tradnl"/>
        </w:rPr>
      </w:pPr>
      <w:r w:rsidRPr="00820BF9">
        <w:rPr>
          <w:rFonts w:ascii="Palatino Linotype" w:hAnsi="Palatino Linotype" w:cs="Tahoma"/>
          <w:bCs/>
          <w:sz w:val="22"/>
          <w:szCs w:val="22"/>
          <w:lang w:val="es-ES"/>
        </w:rPr>
        <w:t xml:space="preserve">En fecha </w:t>
      </w:r>
      <w:r w:rsidRPr="00820BF9" w:rsidR="00650C88">
        <w:rPr>
          <w:rFonts w:ascii="Palatino Linotype" w:hAnsi="Palatino Linotype" w:cs="Tahoma"/>
          <w:bCs/>
          <w:sz w:val="22"/>
          <w:szCs w:val="22"/>
          <w:lang w:val="es-ES"/>
        </w:rPr>
        <w:t>dieciocho</w:t>
      </w:r>
      <w:r w:rsidRPr="00820BF9" w:rsidR="00EE7605">
        <w:rPr>
          <w:rFonts w:ascii="Palatino Linotype" w:hAnsi="Palatino Linotype" w:cs="Tahoma"/>
          <w:bCs/>
          <w:sz w:val="22"/>
          <w:szCs w:val="22"/>
          <w:lang w:val="es-ES"/>
        </w:rPr>
        <w:t xml:space="preserve"> de abril</w:t>
      </w:r>
      <w:r w:rsidRPr="00820BF9">
        <w:rPr>
          <w:rFonts w:ascii="Palatino Linotype" w:hAnsi="Palatino Linotype" w:cs="Tahoma"/>
          <w:bCs/>
          <w:sz w:val="22"/>
          <w:szCs w:val="22"/>
          <w:lang w:val="es-ES"/>
        </w:rPr>
        <w:t xml:space="preserve"> </w:t>
      </w:r>
      <w:r w:rsidRPr="00820BF9" w:rsidR="007C4367">
        <w:rPr>
          <w:rFonts w:ascii="Palatino Linotype" w:hAnsi="Palatino Linotype" w:cs="Tahoma"/>
          <w:bCs/>
          <w:sz w:val="22"/>
          <w:szCs w:val="22"/>
          <w:lang w:val="es-ES"/>
        </w:rPr>
        <w:t xml:space="preserve">de dos mil veintidós, </w:t>
      </w:r>
      <w:r w:rsidRPr="00820BF9">
        <w:rPr>
          <w:rFonts w:ascii="Palatino Linotype" w:hAnsi="Palatino Linotype" w:cs="Tahoma"/>
          <w:bCs/>
          <w:sz w:val="22"/>
          <w:szCs w:val="22"/>
          <w:lang w:val="es-ES"/>
        </w:rPr>
        <w:t>a través d</w:t>
      </w:r>
      <w:r w:rsidRPr="00820BF9" w:rsidR="00441272">
        <w:rPr>
          <w:rFonts w:ascii="Palatino Linotype" w:hAnsi="Palatino Linotype" w:cs="Tahoma"/>
          <w:bCs/>
          <w:sz w:val="22"/>
          <w:szCs w:val="22"/>
          <w:lang w:val="es-ES"/>
        </w:rPr>
        <w:t xml:space="preserve">el </w:t>
      </w:r>
      <w:r w:rsidRPr="00820BF9" w:rsidR="00441272">
        <w:rPr>
          <w:rFonts w:ascii="Palatino Linotype" w:hAnsi="Palatino Linotype" w:eastAsia="Batang" w:cs="Tahoma"/>
          <w:bCs/>
          <w:sz w:val="22"/>
          <w:szCs w:val="22"/>
          <w:lang w:val="es-ES_tradnl"/>
        </w:rPr>
        <w:t xml:space="preserve">Sistema de Acceso a la Información Mexiquense (SAIMEX), el </w:t>
      </w:r>
      <w:r w:rsidRPr="00820BF9" w:rsidR="00441272">
        <w:rPr>
          <w:rFonts w:ascii="Palatino Linotype" w:hAnsi="Palatino Linotype" w:eastAsia="Calibri" w:cs="Tahoma"/>
          <w:bCs/>
          <w:color w:val="000000"/>
          <w:sz w:val="22"/>
          <w:szCs w:val="22"/>
          <w:lang w:val="es-ES_tradnl"/>
        </w:rPr>
        <w:t>Sujeto Obligado</w:t>
      </w:r>
      <w:r w:rsidRPr="00820BF9" w:rsidR="002411F2">
        <w:rPr>
          <w:rFonts w:ascii="Palatino Linotype" w:hAnsi="Palatino Linotype" w:eastAsia="Batang" w:cs="Tahoma"/>
          <w:bCs/>
          <w:sz w:val="22"/>
          <w:szCs w:val="22"/>
          <w:lang w:val="es-ES_tradnl"/>
        </w:rPr>
        <w:t xml:space="preserve"> rindió</w:t>
      </w:r>
      <w:r w:rsidRPr="00820BF9" w:rsidR="00441272">
        <w:rPr>
          <w:rFonts w:ascii="Palatino Linotype" w:hAnsi="Palatino Linotype" w:eastAsia="Batang" w:cs="Tahoma"/>
          <w:bCs/>
          <w:sz w:val="22"/>
          <w:szCs w:val="22"/>
          <w:lang w:val="es-ES_tradnl"/>
        </w:rPr>
        <w:t xml:space="preserve"> informe justificado</w:t>
      </w:r>
      <w:r w:rsidRPr="00820BF9" w:rsidR="007C4367">
        <w:rPr>
          <w:rFonts w:ascii="Palatino Linotype" w:hAnsi="Palatino Linotype" w:eastAsia="Batang" w:cs="Tahoma"/>
          <w:bCs/>
          <w:sz w:val="22"/>
          <w:szCs w:val="22"/>
          <w:lang w:val="es-ES_tradnl"/>
        </w:rPr>
        <w:t xml:space="preserve"> en los siguientes términos:</w:t>
      </w:r>
    </w:p>
    <w:p w:rsidRPr="00820BF9" w:rsidR="007C4367" w:rsidP="00820BF9" w:rsidRDefault="007C4367" w14:paraId="02C0816D" w14:textId="77777777">
      <w:pPr>
        <w:widowControl w:val="0"/>
        <w:spacing w:line="360" w:lineRule="auto"/>
        <w:contextualSpacing/>
        <w:jc w:val="both"/>
        <w:rPr>
          <w:rFonts w:ascii="Palatino Linotype" w:hAnsi="Palatino Linotype" w:eastAsia="Batang" w:cs="Tahoma"/>
          <w:bCs/>
          <w:sz w:val="22"/>
          <w:szCs w:val="22"/>
          <w:lang w:val="es-ES_tradnl"/>
        </w:rPr>
      </w:pPr>
    </w:p>
    <w:p w:rsidRPr="00820BF9" w:rsidR="007C4367" w:rsidP="00820BF9" w:rsidRDefault="007C4367" w14:paraId="65299D42" w14:textId="0AE8FBC6">
      <w:pPr>
        <w:widowControl w:val="0"/>
        <w:spacing w:line="360" w:lineRule="auto"/>
        <w:contextualSpacing/>
        <w:jc w:val="both"/>
        <w:rPr>
          <w:rFonts w:ascii="Palatino Linotype" w:hAnsi="Palatino Linotype" w:eastAsia="Batang" w:cs="Tahoma"/>
          <w:bCs/>
          <w:sz w:val="22"/>
          <w:szCs w:val="22"/>
          <w:lang w:val="es-ES_tradnl"/>
        </w:rPr>
      </w:pPr>
      <w:r w:rsidRPr="00820BF9">
        <w:rPr>
          <w:rFonts w:ascii="Palatino Linotype" w:hAnsi="Palatino Linotype" w:eastAsia="Batang" w:cs="Tahoma"/>
          <w:bCs/>
          <w:sz w:val="22"/>
          <w:szCs w:val="22"/>
          <w:lang w:val="es-ES_tradnl"/>
        </w:rPr>
        <w:t>Oficio remitido por el Titular de la Unidad de Transparencia del Sujeto Obligado, en el que ratificó su respuesta inicial y señaló:</w:t>
      </w:r>
    </w:p>
    <w:p w:rsidRPr="00820BF9" w:rsidR="007C4367" w:rsidP="00820BF9" w:rsidRDefault="007C4367" w14:paraId="270F91B4" w14:textId="77777777">
      <w:pPr>
        <w:widowControl w:val="0"/>
        <w:spacing w:line="360" w:lineRule="auto"/>
        <w:contextualSpacing/>
        <w:jc w:val="both"/>
        <w:rPr>
          <w:rFonts w:ascii="Palatino Linotype" w:hAnsi="Palatino Linotype" w:eastAsia="Batang" w:cs="Tahoma"/>
          <w:bCs/>
          <w:sz w:val="22"/>
          <w:szCs w:val="22"/>
          <w:lang w:val="es-ES_tradnl"/>
        </w:rPr>
      </w:pPr>
    </w:p>
    <w:p w:rsidRPr="00820BF9" w:rsidR="007C4367" w:rsidP="00820BF9" w:rsidRDefault="007C4367" w14:paraId="543480BC" w14:textId="289B4EFE">
      <w:pPr>
        <w:widowControl w:val="0"/>
        <w:spacing w:line="360" w:lineRule="auto"/>
        <w:ind w:left="567" w:right="539"/>
        <w:contextualSpacing/>
        <w:jc w:val="both"/>
        <w:rPr>
          <w:rFonts w:ascii="Palatino Linotype" w:hAnsi="Palatino Linotype" w:eastAsia="Batang" w:cs="Tahoma"/>
          <w:b/>
          <w:bCs/>
          <w:i/>
          <w:lang w:val="es-ES_tradnl"/>
        </w:rPr>
      </w:pPr>
      <w:r w:rsidRPr="00820BF9">
        <w:rPr>
          <w:rFonts w:ascii="Palatino Linotype" w:hAnsi="Palatino Linotype" w:eastAsia="Batang" w:cs="Tahoma"/>
          <w:b/>
          <w:bCs/>
          <w:i/>
          <w:lang w:val="es-ES_tradnl"/>
        </w:rPr>
        <w:t>…</w:t>
      </w:r>
    </w:p>
    <w:p w:rsidRPr="00820BF9" w:rsidR="007C4367" w:rsidP="00820BF9" w:rsidRDefault="007C4367" w14:paraId="48C4B7C3" w14:textId="77777777">
      <w:pPr>
        <w:widowControl w:val="0"/>
        <w:spacing w:line="360" w:lineRule="auto"/>
        <w:ind w:left="567" w:right="539"/>
        <w:contextualSpacing/>
        <w:jc w:val="both"/>
        <w:rPr>
          <w:rFonts w:ascii="Palatino Linotype" w:hAnsi="Palatino Linotype" w:eastAsia="Batang" w:cs="Tahoma"/>
          <w:bCs/>
          <w:i/>
          <w:lang w:val="es-ES_tradnl"/>
        </w:rPr>
      </w:pPr>
      <w:r w:rsidRPr="00820BF9">
        <w:rPr>
          <w:rFonts w:ascii="Palatino Linotype" w:hAnsi="Palatino Linotype" w:eastAsia="Batang" w:cs="Tahoma"/>
          <w:b/>
          <w:bCs/>
          <w:i/>
          <w:lang w:val="es-ES_tradnl"/>
        </w:rPr>
        <w:t>PRIMERO</w:t>
      </w:r>
      <w:r w:rsidRPr="00820BF9">
        <w:rPr>
          <w:rFonts w:ascii="Palatino Linotype" w:hAnsi="Palatino Linotype" w:eastAsia="Batang" w:cs="Tahoma"/>
          <w:bCs/>
          <w:i/>
          <w:lang w:val="es-ES_tradnl"/>
        </w:rPr>
        <w:t xml:space="preserve"> Atendiendo el principio de máxima publicación de la información </w:t>
      </w:r>
      <w:r w:rsidRPr="00820BF9">
        <w:rPr>
          <w:rFonts w:ascii="Palatino Linotype" w:hAnsi="Palatino Linotype" w:eastAsia="Batang" w:cs="Tahoma"/>
          <w:b/>
          <w:bCs/>
          <w:i/>
          <w:lang w:val="es-ES_tradnl"/>
        </w:rPr>
        <w:t>se entregó el documento que contempla la programación de las auditorias que se realizarán de manera interna durante el ejercicio fiscal 2022</w:t>
      </w:r>
      <w:r w:rsidRPr="00820BF9">
        <w:rPr>
          <w:rFonts w:ascii="Palatino Linotype" w:hAnsi="Palatino Linotype" w:eastAsia="Batang" w:cs="Tahoma"/>
          <w:bCs/>
          <w:i/>
          <w:lang w:val="es-ES_tradnl"/>
        </w:rPr>
        <w:t xml:space="preserve"> al Sistema Municipal para el Desarrollo Integral de la Familia de San Mateo Atenco, </w:t>
      </w:r>
    </w:p>
    <w:p w:rsidRPr="00820BF9" w:rsidR="007C4367" w:rsidP="00820BF9" w:rsidRDefault="007C4367" w14:paraId="1B5577C4" w14:textId="3DCA9A58">
      <w:pPr>
        <w:widowControl w:val="0"/>
        <w:spacing w:line="360" w:lineRule="auto"/>
        <w:ind w:left="567" w:right="539"/>
        <w:contextualSpacing/>
        <w:jc w:val="both"/>
        <w:rPr>
          <w:rFonts w:ascii="Palatino Linotype" w:hAnsi="Palatino Linotype" w:eastAsia="Batang" w:cs="Tahoma"/>
          <w:bCs/>
          <w:i/>
          <w:lang w:val="es-ES_tradnl"/>
        </w:rPr>
      </w:pPr>
      <w:r w:rsidRPr="00820BF9">
        <w:rPr>
          <w:rFonts w:ascii="Palatino Linotype" w:hAnsi="Palatino Linotype" w:eastAsia="Batang" w:cs="Tahoma"/>
          <w:b/>
          <w:bCs/>
          <w:i/>
          <w:lang w:val="es-ES_tradnl"/>
        </w:rPr>
        <w:t>SEGUNDO</w:t>
      </w:r>
      <w:r w:rsidRPr="00820BF9">
        <w:rPr>
          <w:rFonts w:ascii="Palatino Linotype" w:hAnsi="Palatino Linotype" w:eastAsia="Batang" w:cs="Tahoma"/>
          <w:bCs/>
          <w:i/>
          <w:lang w:val="es-ES_tradnl"/>
        </w:rPr>
        <w:t xml:space="preserve"> No se contempla en la normatividad de la materia la elaboración de un programa anual de auditorías con características específicas, solamente se contempla el establecer los mecanismos necesarios para llevarlas a cabo.</w:t>
      </w:r>
    </w:p>
    <w:p w:rsidRPr="00820BF9" w:rsidR="007C4367" w:rsidP="00820BF9" w:rsidRDefault="007C4367" w14:paraId="69323F49" w14:textId="35DEB1F0">
      <w:pPr>
        <w:widowControl w:val="0"/>
        <w:spacing w:line="360" w:lineRule="auto"/>
        <w:ind w:left="567" w:right="539"/>
        <w:contextualSpacing/>
        <w:jc w:val="both"/>
        <w:rPr>
          <w:rFonts w:ascii="Palatino Linotype" w:hAnsi="Palatino Linotype" w:eastAsia="Batang" w:cs="Tahoma"/>
          <w:b/>
          <w:bCs/>
          <w:i/>
          <w:lang w:val="es-ES_tradnl"/>
        </w:rPr>
      </w:pPr>
      <w:r w:rsidRPr="00820BF9">
        <w:rPr>
          <w:rFonts w:ascii="Palatino Linotype" w:hAnsi="Palatino Linotype" w:eastAsia="Batang" w:cs="Tahoma"/>
          <w:b/>
          <w:bCs/>
          <w:i/>
          <w:lang w:val="es-ES_tradnl"/>
        </w:rPr>
        <w:t>…</w:t>
      </w:r>
    </w:p>
    <w:p w:rsidRPr="00820BF9" w:rsidR="007C4367" w:rsidP="00820BF9" w:rsidRDefault="007C4367" w14:paraId="76ABF4C7" w14:textId="77777777">
      <w:pPr>
        <w:spacing w:line="360" w:lineRule="auto"/>
        <w:ind w:left="567" w:right="539"/>
        <w:contextualSpacing/>
        <w:jc w:val="both"/>
        <w:rPr>
          <w:rFonts w:ascii="Palatino Linotype" w:hAnsi="Palatino Linotype" w:eastAsia="Calibri" w:cs="Tahoma"/>
          <w:bCs/>
          <w:lang w:val="es-ES" w:eastAsia="en-US"/>
        </w:rPr>
      </w:pPr>
      <w:r w:rsidRPr="00820BF9">
        <w:rPr>
          <w:rFonts w:ascii="Palatino Linotype" w:hAnsi="Palatino Linotype" w:eastAsia="Calibri" w:cs="Tahoma"/>
          <w:bCs/>
          <w:lang w:val="es-ES" w:eastAsia="en-US"/>
        </w:rPr>
        <w:t>(Énfasis añadido)</w:t>
      </w:r>
    </w:p>
    <w:p w:rsidRPr="00820BF9" w:rsidR="007C4367" w:rsidP="00820BF9" w:rsidRDefault="007C4367" w14:paraId="3B5D1051" w14:textId="66FF9960">
      <w:pPr>
        <w:widowControl w:val="0"/>
        <w:spacing w:line="360" w:lineRule="auto"/>
        <w:ind w:left="567"/>
        <w:contextualSpacing/>
        <w:jc w:val="both"/>
        <w:rPr>
          <w:rFonts w:ascii="Palatino Linotype" w:hAnsi="Palatino Linotype" w:eastAsia="Batang" w:cs="Tahoma"/>
          <w:bCs/>
          <w:i/>
          <w:sz w:val="22"/>
          <w:szCs w:val="22"/>
          <w:lang w:val="es-ES_tradnl"/>
        </w:rPr>
      </w:pPr>
    </w:p>
    <w:p w:rsidRPr="00820BF9" w:rsidR="007C4367" w:rsidP="00820BF9" w:rsidRDefault="001D0787" w14:paraId="3DDA6EA1" w14:textId="10CFFDED">
      <w:pPr>
        <w:spacing w:line="360" w:lineRule="auto"/>
        <w:contextualSpacing/>
        <w:jc w:val="both"/>
        <w:rPr>
          <w:rFonts w:ascii="Palatino Linotype" w:hAnsi="Palatino Linotype" w:cs="Tahoma"/>
          <w:b/>
          <w:sz w:val="22"/>
          <w:szCs w:val="22"/>
          <w:lang w:val="es-ES_tradnl"/>
        </w:rPr>
      </w:pPr>
      <w:r w:rsidRPr="00820BF9">
        <w:rPr>
          <w:rFonts w:ascii="Palatino Linotype" w:hAnsi="Palatino Linotype" w:cs="Tahoma"/>
          <w:b/>
          <w:sz w:val="22"/>
          <w:szCs w:val="22"/>
          <w:lang w:val="es-ES_tradnl"/>
        </w:rPr>
        <w:t>d) Vista del informe justificado.</w:t>
      </w:r>
    </w:p>
    <w:p w:rsidRPr="00820BF9" w:rsidR="007C4367" w:rsidP="00820BF9" w:rsidRDefault="007C4367" w14:paraId="164D20A7" w14:textId="77777777">
      <w:pPr>
        <w:spacing w:line="360" w:lineRule="auto"/>
        <w:contextualSpacing/>
        <w:jc w:val="both"/>
        <w:rPr>
          <w:rFonts w:ascii="Palatino Linotype" w:hAnsi="Palatino Linotype" w:cs="Tahoma"/>
          <w:b/>
          <w:sz w:val="22"/>
          <w:szCs w:val="22"/>
          <w:lang w:val="es-ES_tradnl"/>
        </w:rPr>
      </w:pPr>
    </w:p>
    <w:p w:rsidRPr="00820BF9" w:rsidR="008A2AAE" w:rsidP="00820BF9" w:rsidRDefault="001D0787" w14:paraId="542376A5" w14:textId="58BCAACF">
      <w:pPr>
        <w:spacing w:line="360" w:lineRule="auto"/>
        <w:contextualSpacing/>
        <w:jc w:val="both"/>
        <w:rPr>
          <w:rFonts w:ascii="Palatino Linotype" w:hAnsi="Palatino Linotype" w:cs="Tahoma"/>
          <w:sz w:val="22"/>
          <w:szCs w:val="22"/>
          <w:highlight w:val="yellow"/>
          <w:lang w:val="es-ES_tradnl"/>
        </w:rPr>
      </w:pPr>
      <w:r w:rsidRPr="00820BF9">
        <w:rPr>
          <w:rFonts w:ascii="Palatino Linotype" w:hAnsi="Palatino Linotype" w:cs="Tahoma"/>
          <w:sz w:val="22"/>
          <w:szCs w:val="22"/>
          <w:lang w:val="es-ES_tradnl"/>
        </w:rPr>
        <w:t>El treinta y uno de mayo de dos mil veintidós, se dictó acuerdo mediante el cual se puso a la vista de la Particular e</w:t>
      </w:r>
      <w:r w:rsidRPr="00820BF9" w:rsidR="007C4367">
        <w:rPr>
          <w:rFonts w:ascii="Palatino Linotype" w:hAnsi="Palatino Linotype" w:cs="Tahoma"/>
          <w:sz w:val="22"/>
          <w:szCs w:val="22"/>
          <w:lang w:val="es-ES_tradnl"/>
        </w:rPr>
        <w:t>l Informe Justificado entregado</w:t>
      </w:r>
      <w:r w:rsidRPr="00820BF9">
        <w:rPr>
          <w:rFonts w:ascii="Palatino Linotype" w:hAnsi="Palatino Linotype" w:cs="Tahoma"/>
          <w:sz w:val="22"/>
          <w:szCs w:val="22"/>
          <w:lang w:val="es-ES_tradnl"/>
        </w:rPr>
        <w:t xml:space="preserve"> por el Sujeto Obligado, el cual fue notificado a las partes, en la misma fecha a través del Sistema de Acceso a la Información Mexiquense (SAIMEX).</w:t>
      </w:r>
    </w:p>
    <w:p w:rsidRPr="00820BF9" w:rsidR="00555463" w:rsidP="00820BF9" w:rsidRDefault="00555463" w14:paraId="714CB32F" w14:textId="77777777">
      <w:pPr>
        <w:spacing w:line="360" w:lineRule="auto"/>
        <w:contextualSpacing/>
        <w:jc w:val="both"/>
        <w:rPr>
          <w:rFonts w:ascii="Palatino Linotype" w:hAnsi="Palatino Linotype" w:cs="Tahoma"/>
          <w:sz w:val="22"/>
          <w:szCs w:val="22"/>
          <w:highlight w:val="yellow"/>
          <w:lang w:val="es-ES_tradnl"/>
        </w:rPr>
      </w:pPr>
    </w:p>
    <w:p w:rsidRPr="00820BF9" w:rsidR="007C4367" w:rsidP="00820BF9" w:rsidRDefault="001D0787" w14:paraId="58F1B2B8" w14:textId="4B622FC9">
      <w:pPr>
        <w:spacing w:line="360" w:lineRule="auto"/>
        <w:contextualSpacing/>
        <w:jc w:val="both"/>
        <w:rPr>
          <w:rFonts w:ascii="Palatino Linotype" w:hAnsi="Palatino Linotype" w:cs="Tahoma"/>
          <w:b/>
          <w:sz w:val="22"/>
          <w:szCs w:val="22"/>
        </w:rPr>
      </w:pPr>
      <w:r w:rsidRPr="00820BF9">
        <w:rPr>
          <w:rFonts w:ascii="Palatino Linotype" w:hAnsi="Palatino Linotype" w:cs="Tahoma"/>
          <w:b/>
          <w:sz w:val="22"/>
          <w:szCs w:val="22"/>
          <w:lang w:val="es-ES_tradnl"/>
        </w:rPr>
        <w:t>e</w:t>
      </w:r>
      <w:r w:rsidRPr="00820BF9" w:rsidR="008A2AAE">
        <w:rPr>
          <w:rFonts w:ascii="Palatino Linotype" w:hAnsi="Palatino Linotype" w:cs="Tahoma"/>
          <w:b/>
          <w:sz w:val="22"/>
          <w:szCs w:val="22"/>
          <w:lang w:val="es-ES_tradnl"/>
        </w:rPr>
        <w:t>)</w:t>
      </w:r>
      <w:r w:rsidRPr="00820BF9" w:rsidR="002820CE">
        <w:rPr>
          <w:rFonts w:ascii="Palatino Linotype" w:hAnsi="Palatino Linotype" w:cs="Tahoma"/>
          <w:b/>
          <w:sz w:val="22"/>
          <w:szCs w:val="22"/>
          <w:lang w:val="es-ES_tradnl"/>
        </w:rPr>
        <w:t xml:space="preserve"> </w:t>
      </w:r>
      <w:r w:rsidRPr="00820BF9" w:rsidR="008A2AAE">
        <w:rPr>
          <w:rFonts w:ascii="Palatino Linotype" w:hAnsi="Palatino Linotype" w:cs="Tahoma"/>
          <w:b/>
          <w:sz w:val="22"/>
          <w:szCs w:val="22"/>
        </w:rPr>
        <w:t>M</w:t>
      </w:r>
      <w:r w:rsidRPr="00820BF9" w:rsidR="00AE2055">
        <w:rPr>
          <w:rFonts w:ascii="Palatino Linotype" w:hAnsi="Palatino Linotype" w:cs="Tahoma"/>
          <w:b/>
          <w:sz w:val="22"/>
          <w:szCs w:val="22"/>
        </w:rPr>
        <w:t>anifestaciones del Recurrente.</w:t>
      </w:r>
    </w:p>
    <w:p w:rsidRPr="00820BF9" w:rsidR="007C4367" w:rsidP="00820BF9" w:rsidRDefault="007C4367" w14:paraId="27EA58F2" w14:textId="77777777">
      <w:pPr>
        <w:spacing w:line="360" w:lineRule="auto"/>
        <w:contextualSpacing/>
        <w:jc w:val="both"/>
        <w:rPr>
          <w:rFonts w:ascii="Palatino Linotype" w:hAnsi="Palatino Linotype" w:cs="Tahoma"/>
          <w:b/>
          <w:sz w:val="22"/>
          <w:szCs w:val="22"/>
        </w:rPr>
      </w:pPr>
    </w:p>
    <w:p w:rsidRPr="00820BF9" w:rsidR="002820CE" w:rsidP="00820BF9" w:rsidRDefault="0047072A" w14:paraId="2A034DC2" w14:textId="226D3F55">
      <w:pPr>
        <w:widowControl w:val="0"/>
        <w:spacing w:line="360" w:lineRule="auto"/>
        <w:contextualSpacing/>
        <w:jc w:val="both"/>
        <w:rPr>
          <w:rFonts w:ascii="Palatino Linotype" w:hAnsi="Palatino Linotype" w:eastAsia="Batang" w:cs="Tahoma"/>
          <w:bCs/>
          <w:sz w:val="22"/>
          <w:szCs w:val="22"/>
          <w:lang w:val="es-ES_tradnl"/>
        </w:rPr>
      </w:pPr>
      <w:r w:rsidRPr="00820BF9">
        <w:rPr>
          <w:rFonts w:ascii="Palatino Linotype" w:hAnsi="Palatino Linotype" w:cs="Tahoma"/>
          <w:bCs/>
          <w:sz w:val="22"/>
          <w:szCs w:val="22"/>
          <w:lang w:val="es-ES"/>
        </w:rPr>
        <w:t xml:space="preserve">De las constancias que integran el expediente digital que obra en el </w:t>
      </w:r>
      <w:r w:rsidRPr="00820BF9">
        <w:rPr>
          <w:rFonts w:ascii="Palatino Linotype" w:hAnsi="Palatino Linotype" w:eastAsia="Batang" w:cs="Tahoma"/>
          <w:bCs/>
          <w:sz w:val="22"/>
          <w:szCs w:val="22"/>
          <w:lang w:val="es-ES_tradnl"/>
        </w:rPr>
        <w:t xml:space="preserve">Sistema de Acceso a la Información Mexiquense (SAIMEX), se advierte que </w:t>
      </w:r>
      <w:r w:rsidRPr="00820BF9" w:rsidR="001E165C">
        <w:rPr>
          <w:rFonts w:ascii="Palatino Linotype" w:hAnsi="Palatino Linotype" w:eastAsia="Batang" w:cs="Tahoma"/>
          <w:bCs/>
          <w:sz w:val="22"/>
          <w:szCs w:val="22"/>
          <w:lang w:val="es-ES_tradnl"/>
        </w:rPr>
        <w:t xml:space="preserve">el </w:t>
      </w:r>
      <w:r w:rsidRPr="00820BF9" w:rsidR="002820CE">
        <w:rPr>
          <w:rFonts w:ascii="Palatino Linotype" w:hAnsi="Palatino Linotype" w:eastAsia="Batang" w:cs="Tahoma"/>
          <w:bCs/>
          <w:sz w:val="22"/>
          <w:szCs w:val="22"/>
          <w:lang w:val="es-ES_tradnl"/>
        </w:rPr>
        <w:t>Recurrente no</w:t>
      </w:r>
      <w:r w:rsidRPr="00820BF9" w:rsidR="001E165C">
        <w:rPr>
          <w:rFonts w:ascii="Palatino Linotype" w:hAnsi="Palatino Linotype" w:eastAsia="Batang" w:cs="Tahoma"/>
          <w:bCs/>
          <w:sz w:val="22"/>
          <w:szCs w:val="22"/>
          <w:lang w:val="es-ES_tradnl"/>
        </w:rPr>
        <w:t xml:space="preserve"> añadió</w:t>
      </w:r>
      <w:r w:rsidRPr="00820BF9" w:rsidR="002820CE">
        <w:rPr>
          <w:rFonts w:ascii="Palatino Linotype" w:hAnsi="Palatino Linotype" w:eastAsia="Batang" w:cs="Tahoma"/>
          <w:bCs/>
          <w:sz w:val="22"/>
          <w:szCs w:val="22"/>
          <w:lang w:val="es-ES_tradnl"/>
        </w:rPr>
        <w:t xml:space="preserve"> manifestaci</w:t>
      </w:r>
      <w:r w:rsidRPr="00820BF9" w:rsidR="001E165C">
        <w:rPr>
          <w:rFonts w:ascii="Palatino Linotype" w:hAnsi="Palatino Linotype" w:eastAsia="Batang" w:cs="Tahoma"/>
          <w:bCs/>
          <w:sz w:val="22"/>
          <w:szCs w:val="22"/>
          <w:lang w:val="es-ES_tradnl"/>
        </w:rPr>
        <w:t>ones</w:t>
      </w:r>
      <w:r w:rsidRPr="00820BF9" w:rsidR="002820CE">
        <w:rPr>
          <w:rFonts w:ascii="Palatino Linotype" w:hAnsi="Palatino Linotype" w:eastAsia="Batang" w:cs="Tahoma"/>
          <w:bCs/>
          <w:sz w:val="22"/>
          <w:szCs w:val="22"/>
          <w:lang w:val="es-ES_tradnl"/>
        </w:rPr>
        <w:t xml:space="preserve"> adicional</w:t>
      </w:r>
      <w:r w:rsidRPr="00820BF9" w:rsidR="001E165C">
        <w:rPr>
          <w:rFonts w:ascii="Palatino Linotype" w:hAnsi="Palatino Linotype" w:eastAsia="Batang" w:cs="Tahoma"/>
          <w:bCs/>
          <w:sz w:val="22"/>
          <w:szCs w:val="22"/>
          <w:lang w:val="es-ES_tradnl"/>
        </w:rPr>
        <w:t>es</w:t>
      </w:r>
      <w:r w:rsidRPr="00820BF9" w:rsidR="002820CE">
        <w:rPr>
          <w:rFonts w:ascii="Palatino Linotype" w:hAnsi="Palatino Linotype" w:eastAsia="Batang" w:cs="Tahoma"/>
          <w:bCs/>
          <w:sz w:val="22"/>
          <w:szCs w:val="22"/>
          <w:lang w:val="es-ES_tradnl"/>
        </w:rPr>
        <w:t xml:space="preserve">. </w:t>
      </w:r>
    </w:p>
    <w:p w:rsidRPr="00820BF9" w:rsidR="001D0787" w:rsidP="00820BF9" w:rsidRDefault="001D0787" w14:paraId="6D3119E4" w14:textId="77777777">
      <w:pPr>
        <w:widowControl w:val="0"/>
        <w:spacing w:line="360" w:lineRule="auto"/>
        <w:contextualSpacing/>
        <w:jc w:val="both"/>
        <w:rPr>
          <w:rFonts w:ascii="Palatino Linotype" w:hAnsi="Palatino Linotype" w:cs="Tahoma"/>
          <w:b/>
          <w:bCs/>
          <w:sz w:val="22"/>
          <w:szCs w:val="22"/>
          <w:lang w:val="es-ES"/>
        </w:rPr>
      </w:pPr>
    </w:p>
    <w:p w:rsidRPr="00820BF9" w:rsidR="001D0787" w:rsidP="00820BF9" w:rsidRDefault="001D0787" w14:paraId="478AF7EC" w14:textId="31AF3E6B">
      <w:pPr>
        <w:spacing w:line="360" w:lineRule="auto"/>
        <w:contextualSpacing/>
        <w:jc w:val="both"/>
        <w:rPr>
          <w:rFonts w:ascii="Palatino Linotype" w:hAnsi="Palatino Linotype" w:cs="Tahoma"/>
          <w:b/>
          <w:sz w:val="22"/>
          <w:szCs w:val="22"/>
        </w:rPr>
      </w:pPr>
      <w:r w:rsidRPr="00820BF9">
        <w:rPr>
          <w:rFonts w:ascii="Palatino Linotype" w:hAnsi="Palatino Linotype" w:cs="Tahoma"/>
          <w:b/>
          <w:sz w:val="22"/>
          <w:szCs w:val="22"/>
        </w:rPr>
        <w:t>f)</w:t>
      </w:r>
      <w:r w:rsidRPr="00820BF9">
        <w:rPr>
          <w:rFonts w:ascii="Palatino Linotype" w:hAnsi="Palatino Linotype"/>
          <w:b/>
          <w:sz w:val="22"/>
          <w:szCs w:val="22"/>
        </w:rPr>
        <w:t xml:space="preserve"> </w:t>
      </w:r>
      <w:r w:rsidRPr="00820BF9">
        <w:rPr>
          <w:rFonts w:ascii="Palatino Linotype" w:hAnsi="Palatino Linotype" w:cs="Tahoma"/>
          <w:b/>
          <w:sz w:val="22"/>
          <w:szCs w:val="22"/>
        </w:rPr>
        <w:t>Ampliación del plazo para resolver.</w:t>
      </w:r>
    </w:p>
    <w:p w:rsidRPr="00820BF9" w:rsidR="007C4367" w:rsidP="00820BF9" w:rsidRDefault="007C4367" w14:paraId="6463112E" w14:textId="77777777">
      <w:pPr>
        <w:spacing w:line="360" w:lineRule="auto"/>
        <w:contextualSpacing/>
        <w:jc w:val="both"/>
        <w:rPr>
          <w:rFonts w:ascii="Palatino Linotype" w:hAnsi="Palatino Linotype" w:cs="Tahoma"/>
          <w:b/>
          <w:sz w:val="22"/>
          <w:szCs w:val="22"/>
        </w:rPr>
      </w:pPr>
    </w:p>
    <w:p w:rsidRPr="00820BF9" w:rsidR="002D0767" w:rsidP="00820BF9" w:rsidRDefault="001D0787" w14:paraId="7E4203AC" w14:textId="768CC1C5">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En fecha treinta y uno de mayo de dos mil veintidós, el Comisionado Ponente, con fundamento en lo dispuesto por el artículo 181, párrafo tercero, de la Ley de Transparencia y Acceso a la Información Pública del Estado de México y Municipios, se amplía por un periodo de quince días, el plazo para resolver el citado Medio de Impugnación, con el fin de contar con los elementos suficientes para proponer al Pleno de este Instituto la resolución que en derecho corresponda, plazo en el que se podría allegar de la información necesaria que permita analizar, estudiar y resolver el fondo del mismo; acto que fue notificado a las partes, mediante el Sistema de Acceso a la Información Mexiquense (SAIMEX), en la misma fecha.</w:t>
      </w:r>
    </w:p>
    <w:p w:rsidRPr="00820BF9" w:rsidR="001D0787" w:rsidP="00820BF9" w:rsidRDefault="001D0787" w14:paraId="6DEBD737" w14:textId="77777777">
      <w:pPr>
        <w:spacing w:line="360" w:lineRule="auto"/>
        <w:contextualSpacing/>
        <w:jc w:val="both"/>
        <w:rPr>
          <w:rFonts w:ascii="Palatino Linotype" w:hAnsi="Palatino Linotype" w:cs="Tahoma"/>
          <w:b/>
          <w:sz w:val="22"/>
          <w:szCs w:val="22"/>
        </w:rPr>
      </w:pPr>
    </w:p>
    <w:p w:rsidRPr="00820BF9" w:rsidR="005F2D09" w:rsidP="00820BF9" w:rsidRDefault="001D0787" w14:paraId="58AA602D" w14:textId="644217C5">
      <w:pPr>
        <w:spacing w:line="360" w:lineRule="auto"/>
        <w:contextualSpacing/>
        <w:jc w:val="both"/>
        <w:rPr>
          <w:rFonts w:ascii="Palatino Linotype" w:hAnsi="Palatino Linotype" w:cs="Tahoma"/>
          <w:sz w:val="22"/>
          <w:szCs w:val="22"/>
        </w:rPr>
      </w:pPr>
      <w:r w:rsidRPr="00820BF9">
        <w:rPr>
          <w:rFonts w:ascii="Palatino Linotype" w:hAnsi="Palatino Linotype" w:cs="Tahoma"/>
          <w:b/>
          <w:sz w:val="22"/>
          <w:szCs w:val="22"/>
        </w:rPr>
        <w:t>g</w:t>
      </w:r>
      <w:r w:rsidRPr="00820BF9" w:rsidR="005F2D09">
        <w:rPr>
          <w:rFonts w:ascii="Palatino Linotype" w:hAnsi="Palatino Linotype" w:cs="Tahoma"/>
          <w:b/>
          <w:sz w:val="22"/>
          <w:szCs w:val="22"/>
        </w:rPr>
        <w:t>) Cierre de instrucción.</w:t>
      </w:r>
      <w:r w:rsidRPr="00820BF9" w:rsidR="005F2D09">
        <w:rPr>
          <w:rFonts w:ascii="Palatino Linotype" w:hAnsi="Palatino Linotype" w:cs="Tahoma"/>
          <w:sz w:val="22"/>
          <w:szCs w:val="22"/>
        </w:rPr>
        <w:t xml:space="preserve"> </w:t>
      </w:r>
    </w:p>
    <w:p w:rsidRPr="00820BF9" w:rsidR="005F2D09" w:rsidP="00820BF9" w:rsidRDefault="005F2D09" w14:paraId="1B388AB2" w14:textId="77777777">
      <w:pPr>
        <w:spacing w:line="360" w:lineRule="auto"/>
        <w:contextualSpacing/>
        <w:jc w:val="both"/>
        <w:rPr>
          <w:rFonts w:ascii="Palatino Linotype" w:hAnsi="Palatino Linotype" w:cs="Tahoma"/>
          <w:sz w:val="22"/>
          <w:szCs w:val="22"/>
          <w:highlight w:val="yellow"/>
        </w:rPr>
      </w:pPr>
    </w:p>
    <w:p w:rsidRPr="00820BF9" w:rsidR="005F2D09" w:rsidP="00820BF9" w:rsidRDefault="005F2D09" w14:paraId="632D9B2A" w14:textId="07E7E315">
      <w:pPr>
        <w:spacing w:line="360" w:lineRule="auto"/>
        <w:contextualSpacing/>
        <w:jc w:val="both"/>
        <w:rPr>
          <w:rFonts w:ascii="Palatino Linotype" w:hAnsi="Palatino Linotype" w:cs="Tahoma"/>
          <w:sz w:val="22"/>
          <w:szCs w:val="22"/>
          <w:lang w:val="es-ES"/>
        </w:rPr>
      </w:pPr>
      <w:r w:rsidRPr="00820BF9">
        <w:rPr>
          <w:rFonts w:ascii="Palatino Linotype" w:hAnsi="Palatino Linotype" w:cs="Tahoma"/>
          <w:sz w:val="22"/>
          <w:szCs w:val="22"/>
        </w:rPr>
        <w:lastRenderedPageBreak/>
        <w:t xml:space="preserve">El </w:t>
      </w:r>
      <w:r w:rsidRPr="00820BF9" w:rsidR="007C4367">
        <w:rPr>
          <w:rFonts w:ascii="Palatino Linotype" w:hAnsi="Palatino Linotype" w:cs="Tahoma"/>
          <w:sz w:val="22"/>
          <w:szCs w:val="22"/>
          <w:lang w:val="es-ES"/>
        </w:rPr>
        <w:t>catorce de junio</w:t>
      </w:r>
      <w:r w:rsidRPr="00820BF9" w:rsidR="00117DCC">
        <w:rPr>
          <w:rFonts w:ascii="Palatino Linotype" w:hAnsi="Palatino Linotype" w:cs="Tahoma"/>
          <w:sz w:val="22"/>
          <w:szCs w:val="22"/>
          <w:lang w:val="es-ES"/>
        </w:rPr>
        <w:t xml:space="preserve"> </w:t>
      </w:r>
      <w:r w:rsidRPr="00820BF9" w:rsidR="00C636A6">
        <w:rPr>
          <w:rFonts w:ascii="Palatino Linotype" w:hAnsi="Palatino Linotype" w:cs="Tahoma"/>
          <w:sz w:val="22"/>
          <w:szCs w:val="22"/>
          <w:lang w:val="es-ES"/>
        </w:rPr>
        <w:t>de dos mil veintidós</w:t>
      </w:r>
      <w:r w:rsidRPr="00820BF9">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820BF9">
        <w:rPr>
          <w:rFonts w:ascii="Palatino Linotype" w:hAnsi="Palatino Linotype" w:cs="Tahoma"/>
          <w:sz w:val="22"/>
          <w:szCs w:val="22"/>
          <w:lang w:val="es-ES"/>
        </w:rPr>
        <w:t>Sistema de Acceso a la Información Mexiquense (SAIMEX)</w:t>
      </w:r>
      <w:r w:rsidRPr="00820BF9">
        <w:rPr>
          <w:rFonts w:ascii="Palatino Linotype" w:hAnsi="Palatino Linotype" w:cs="Tahoma"/>
          <w:sz w:val="22"/>
          <w:szCs w:val="22"/>
        </w:rPr>
        <w:t xml:space="preserve">. </w:t>
      </w:r>
    </w:p>
    <w:p w:rsidRPr="00820BF9" w:rsidR="00AE2055" w:rsidP="00820BF9" w:rsidRDefault="00AE2055" w14:paraId="46E06404" w14:textId="77777777">
      <w:pPr>
        <w:spacing w:line="360" w:lineRule="auto"/>
        <w:contextualSpacing/>
        <w:jc w:val="both"/>
        <w:rPr>
          <w:rFonts w:ascii="Palatino Linotype" w:hAnsi="Palatino Linotype" w:cs="Tahoma"/>
          <w:sz w:val="22"/>
          <w:szCs w:val="22"/>
        </w:rPr>
      </w:pPr>
    </w:p>
    <w:p w:rsidRPr="00820BF9" w:rsidR="005F2D09" w:rsidP="00820BF9" w:rsidRDefault="005F2D09" w14:paraId="7A5E769E" w14:textId="611A3A79">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En razón de que fue debidamente sustanciado e integrado el exp</w:t>
      </w:r>
      <w:r w:rsidRPr="00820BF9" w:rsidR="00E61B74">
        <w:rPr>
          <w:rFonts w:ascii="Palatino Linotype" w:hAnsi="Palatino Linotype" w:cs="Tahoma"/>
          <w:sz w:val="22"/>
          <w:szCs w:val="22"/>
        </w:rPr>
        <w:t xml:space="preserve">ediente electrónico y no existe </w:t>
      </w:r>
      <w:r w:rsidRPr="00820BF9">
        <w:rPr>
          <w:rFonts w:ascii="Palatino Linotype" w:hAnsi="Palatino Linotype" w:cs="Tahoma"/>
          <w:sz w:val="22"/>
          <w:szCs w:val="22"/>
        </w:rPr>
        <w:t>diligencia pendiente de desahogo, se emite la resolución que conforme a Derecho proceda, de acuerdo a los siguientes:</w:t>
      </w:r>
    </w:p>
    <w:p w:rsidRPr="00820BF9" w:rsidR="005F2D09" w:rsidP="00820BF9" w:rsidRDefault="005F2D09" w14:paraId="14F98A08" w14:textId="77777777">
      <w:pPr>
        <w:spacing w:line="360" w:lineRule="auto"/>
        <w:contextualSpacing/>
        <w:jc w:val="both"/>
        <w:rPr>
          <w:rFonts w:ascii="Palatino Linotype" w:hAnsi="Palatino Linotype" w:cs="Tahoma"/>
          <w:sz w:val="22"/>
          <w:szCs w:val="22"/>
        </w:rPr>
      </w:pPr>
    </w:p>
    <w:p w:rsidRPr="00820BF9" w:rsidR="005F2D09" w:rsidP="00820BF9" w:rsidRDefault="005F2D09" w14:paraId="4431077C" w14:textId="77777777">
      <w:pPr>
        <w:spacing w:line="360" w:lineRule="auto"/>
        <w:contextualSpacing/>
        <w:jc w:val="center"/>
        <w:rPr>
          <w:rFonts w:ascii="Palatino Linotype" w:hAnsi="Palatino Linotype" w:cs="Tahoma"/>
          <w:b/>
          <w:sz w:val="22"/>
          <w:szCs w:val="22"/>
        </w:rPr>
      </w:pPr>
      <w:r w:rsidRPr="00820BF9">
        <w:rPr>
          <w:rFonts w:ascii="Palatino Linotype" w:hAnsi="Palatino Linotype" w:cs="Tahoma"/>
          <w:b/>
          <w:sz w:val="22"/>
          <w:szCs w:val="22"/>
        </w:rPr>
        <w:t>C O N S I D E R A N D O S</w:t>
      </w:r>
    </w:p>
    <w:p w:rsidRPr="00820BF9" w:rsidR="00C636A6" w:rsidP="00820BF9" w:rsidRDefault="00C636A6" w14:paraId="6EF179A1" w14:textId="77777777">
      <w:pPr>
        <w:spacing w:line="360" w:lineRule="auto"/>
        <w:contextualSpacing/>
        <w:jc w:val="both"/>
        <w:rPr>
          <w:rFonts w:ascii="Palatino Linotype" w:hAnsi="Palatino Linotype" w:cs="Tahoma"/>
          <w:b/>
          <w:sz w:val="22"/>
          <w:szCs w:val="22"/>
        </w:rPr>
      </w:pPr>
    </w:p>
    <w:p w:rsidRPr="00820BF9" w:rsidR="005F2D09" w:rsidP="00820BF9" w:rsidRDefault="005F2D09" w14:paraId="27F8EAD4" w14:textId="77777777">
      <w:pPr>
        <w:spacing w:line="360" w:lineRule="auto"/>
        <w:contextualSpacing/>
        <w:jc w:val="both"/>
        <w:rPr>
          <w:rFonts w:ascii="Palatino Linotype" w:hAnsi="Palatino Linotype" w:cs="Tahoma"/>
          <w:b/>
          <w:sz w:val="22"/>
          <w:szCs w:val="22"/>
        </w:rPr>
      </w:pPr>
      <w:r w:rsidRPr="00820BF9">
        <w:rPr>
          <w:rFonts w:ascii="Palatino Linotype" w:hAnsi="Palatino Linotype" w:cs="Tahoma"/>
          <w:b/>
          <w:sz w:val="22"/>
          <w:szCs w:val="22"/>
        </w:rPr>
        <w:t>PRIMERO</w:t>
      </w:r>
      <w:r w:rsidRPr="00820BF9">
        <w:rPr>
          <w:rFonts w:ascii="Palatino Linotype" w:hAnsi="Palatino Linotype" w:cs="Tahoma"/>
          <w:sz w:val="22"/>
          <w:szCs w:val="22"/>
        </w:rPr>
        <w:t xml:space="preserve">. </w:t>
      </w:r>
      <w:r w:rsidRPr="00820BF9">
        <w:rPr>
          <w:rFonts w:ascii="Palatino Linotype" w:hAnsi="Palatino Linotype" w:cs="Tahoma"/>
          <w:b/>
          <w:sz w:val="22"/>
          <w:szCs w:val="22"/>
        </w:rPr>
        <w:t>Competencia.</w:t>
      </w:r>
    </w:p>
    <w:p w:rsidRPr="00820BF9" w:rsidR="005F2D09" w:rsidP="00820BF9" w:rsidRDefault="005F2D09" w14:paraId="13558522" w14:textId="77777777">
      <w:pPr>
        <w:spacing w:line="360" w:lineRule="auto"/>
        <w:contextualSpacing/>
        <w:jc w:val="both"/>
        <w:rPr>
          <w:rFonts w:ascii="Palatino Linotype" w:hAnsi="Palatino Linotype" w:cs="Tahoma"/>
          <w:b/>
          <w:sz w:val="22"/>
          <w:szCs w:val="22"/>
        </w:rPr>
      </w:pPr>
    </w:p>
    <w:p w:rsidRPr="00820BF9" w:rsidR="005F2D09" w:rsidP="00820BF9" w:rsidRDefault="005F2D09" w14:paraId="52E13315" w14:textId="1D929A8D">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820BF9" w:rsidR="002D0767">
        <w:rPr>
          <w:rFonts w:ascii="Palatino Linotype" w:hAnsi="Palatino Linotype" w:cs="Tahoma"/>
          <w:sz w:val="22"/>
          <w:szCs w:val="22"/>
        </w:rPr>
        <w:t>trigésimo, trigésimo primero y trigésimo segundo, fracciones I, II, III, IV y V</w:t>
      </w:r>
      <w:r w:rsidRPr="00820BF9">
        <w:rPr>
          <w:rFonts w:ascii="Palatino Linotype" w:hAnsi="Palatino Linotype" w:cs="Tahoma"/>
          <w:sz w:val="22"/>
          <w:szCs w:val="22"/>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820BF9">
        <w:rPr>
          <w:rFonts w:ascii="Palatino Linotype" w:hAnsi="Palatino Linotype" w:cs="Tahoma"/>
          <w:sz w:val="22"/>
          <w:szCs w:val="22"/>
        </w:rPr>
        <w:lastRenderedPageBreak/>
        <w:t>Transparencia, Acceso a la Información Pública y Protección de Datos Personales del Estado de México y Municipios.</w:t>
      </w:r>
    </w:p>
    <w:p w:rsidRPr="00820BF9" w:rsidR="005F2D09" w:rsidP="00820BF9" w:rsidRDefault="005F2D09" w14:paraId="24717C48" w14:textId="77777777">
      <w:pPr>
        <w:spacing w:line="360" w:lineRule="auto"/>
        <w:contextualSpacing/>
        <w:jc w:val="both"/>
        <w:rPr>
          <w:rFonts w:ascii="Palatino Linotype" w:hAnsi="Palatino Linotype" w:cs="Tahoma"/>
          <w:sz w:val="22"/>
          <w:szCs w:val="22"/>
        </w:rPr>
      </w:pPr>
    </w:p>
    <w:p w:rsidRPr="00820BF9" w:rsidR="005F2D09" w:rsidP="00820BF9" w:rsidRDefault="005F2D09" w14:paraId="30B98CDB" w14:textId="77777777">
      <w:pPr>
        <w:spacing w:line="360" w:lineRule="auto"/>
        <w:contextualSpacing/>
        <w:jc w:val="both"/>
        <w:rPr>
          <w:rFonts w:ascii="Palatino Linotype" w:hAnsi="Palatino Linotype" w:cs="Tahoma"/>
          <w:b/>
          <w:sz w:val="22"/>
          <w:szCs w:val="22"/>
        </w:rPr>
      </w:pPr>
      <w:r w:rsidRPr="00820BF9">
        <w:rPr>
          <w:rFonts w:ascii="Palatino Linotype" w:hAnsi="Palatino Linotype" w:cs="Tahoma"/>
          <w:b/>
          <w:sz w:val="22"/>
          <w:szCs w:val="22"/>
        </w:rPr>
        <w:t>SEGUNDO. Causales de improcedencia y sobreseimiento.</w:t>
      </w:r>
    </w:p>
    <w:p w:rsidRPr="00820BF9" w:rsidR="005F2D09" w:rsidP="00820BF9" w:rsidRDefault="005F2D09" w14:paraId="595D77F6" w14:textId="77777777">
      <w:pPr>
        <w:spacing w:line="360" w:lineRule="auto"/>
        <w:contextualSpacing/>
        <w:jc w:val="both"/>
        <w:rPr>
          <w:rFonts w:ascii="Palatino Linotype" w:hAnsi="Palatino Linotype" w:cs="Tahoma"/>
          <w:b/>
          <w:sz w:val="22"/>
          <w:szCs w:val="22"/>
        </w:rPr>
      </w:pPr>
    </w:p>
    <w:p w:rsidRPr="00820BF9" w:rsidR="005F2D09" w:rsidP="00820BF9" w:rsidRDefault="005F2D09" w14:paraId="71D0005D" w14:textId="77777777">
      <w:pPr>
        <w:spacing w:line="360" w:lineRule="auto"/>
        <w:contextualSpacing/>
        <w:jc w:val="both"/>
        <w:rPr>
          <w:rFonts w:ascii="Palatino Linotype" w:hAnsi="Palatino Linotype" w:cs="Tahoma"/>
          <w:b/>
          <w:sz w:val="22"/>
          <w:szCs w:val="22"/>
        </w:rPr>
      </w:pPr>
      <w:r w:rsidRPr="00820BF9">
        <w:rPr>
          <w:rFonts w:ascii="Palatino Linotype" w:hAnsi="Palatino Linotype" w:cs="Tahoma"/>
          <w:b/>
          <w:sz w:val="22"/>
          <w:szCs w:val="22"/>
        </w:rPr>
        <w:t>Causales de improcedencia.</w:t>
      </w:r>
    </w:p>
    <w:p w:rsidRPr="00820BF9" w:rsidR="005F2D09" w:rsidP="00820BF9" w:rsidRDefault="005F2D09" w14:paraId="53AAF47B" w14:textId="77777777">
      <w:pPr>
        <w:spacing w:line="360" w:lineRule="auto"/>
        <w:contextualSpacing/>
        <w:jc w:val="both"/>
        <w:rPr>
          <w:rFonts w:ascii="Palatino Linotype" w:hAnsi="Palatino Linotype" w:cs="Tahoma"/>
          <w:b/>
          <w:sz w:val="22"/>
          <w:szCs w:val="22"/>
        </w:rPr>
      </w:pPr>
    </w:p>
    <w:p w:rsidRPr="00820BF9" w:rsidR="005F2D09" w:rsidP="00820BF9" w:rsidRDefault="005F2D09" w14:paraId="607206E5"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820BF9" w:rsidR="005F2D09" w:rsidP="00820BF9" w:rsidRDefault="005F2D09" w14:paraId="117F74D5" w14:textId="77777777">
      <w:pPr>
        <w:spacing w:line="360" w:lineRule="auto"/>
        <w:contextualSpacing/>
        <w:jc w:val="both"/>
        <w:rPr>
          <w:rFonts w:ascii="Palatino Linotype" w:hAnsi="Palatino Linotype" w:cs="Tahoma"/>
          <w:sz w:val="22"/>
          <w:szCs w:val="22"/>
        </w:rPr>
      </w:pPr>
    </w:p>
    <w:p w:rsidRPr="00820BF9" w:rsidR="005F2D09" w:rsidP="00820BF9" w:rsidRDefault="005F2D09" w14:paraId="61B1C999"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 xml:space="preserve">En el presente caso, </w:t>
      </w:r>
      <w:r w:rsidRPr="00820BF9">
        <w:rPr>
          <w:rFonts w:ascii="Palatino Linotype" w:hAnsi="Palatino Linotype" w:cs="Tahoma"/>
          <w:b/>
          <w:sz w:val="22"/>
          <w:szCs w:val="22"/>
        </w:rPr>
        <w:t>no se actualiza ninguna de las causales de improcedencia</w:t>
      </w:r>
      <w:r w:rsidRPr="00820BF9">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820BF9" w:rsidR="005F2D09" w:rsidP="00820BF9" w:rsidRDefault="005F2D09" w14:paraId="7C8FD196" w14:textId="77777777">
      <w:pPr>
        <w:spacing w:line="360" w:lineRule="auto"/>
        <w:contextualSpacing/>
        <w:jc w:val="both"/>
        <w:rPr>
          <w:rFonts w:ascii="Palatino Linotype" w:hAnsi="Palatino Linotype" w:cs="Tahoma"/>
          <w:b/>
          <w:sz w:val="22"/>
          <w:szCs w:val="22"/>
        </w:rPr>
      </w:pPr>
    </w:p>
    <w:p w:rsidRPr="00820BF9" w:rsidR="005F2D09" w:rsidP="00820BF9" w:rsidRDefault="005F2D09" w14:paraId="346873FC" w14:textId="77777777">
      <w:pPr>
        <w:spacing w:line="360" w:lineRule="auto"/>
        <w:contextualSpacing/>
        <w:jc w:val="both"/>
        <w:rPr>
          <w:rFonts w:ascii="Palatino Linotype" w:hAnsi="Palatino Linotype" w:cs="Tahoma"/>
          <w:b/>
          <w:sz w:val="22"/>
          <w:szCs w:val="22"/>
        </w:rPr>
      </w:pPr>
      <w:r w:rsidRPr="00820BF9">
        <w:rPr>
          <w:rFonts w:ascii="Palatino Linotype" w:hAnsi="Palatino Linotype" w:cs="Tahoma"/>
          <w:b/>
          <w:sz w:val="22"/>
          <w:szCs w:val="22"/>
        </w:rPr>
        <w:t>Causales de sobreseimiento.</w:t>
      </w:r>
    </w:p>
    <w:p w:rsidRPr="00820BF9" w:rsidR="005F2D09" w:rsidP="00820BF9" w:rsidRDefault="005F2D09" w14:paraId="26365434" w14:textId="77777777">
      <w:pPr>
        <w:spacing w:line="360" w:lineRule="auto"/>
        <w:contextualSpacing/>
        <w:jc w:val="both"/>
        <w:rPr>
          <w:rFonts w:ascii="Palatino Linotype" w:hAnsi="Palatino Linotype" w:cs="Tahoma"/>
          <w:sz w:val="22"/>
          <w:szCs w:val="22"/>
        </w:rPr>
      </w:pPr>
    </w:p>
    <w:p w:rsidRPr="00820BF9" w:rsidR="005F2D09" w:rsidP="00820BF9" w:rsidRDefault="005F2D09" w14:paraId="0D491793"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Por lo que hace a las causales de sobreseimiento, del análisis realizado por este Instituto, se advierte que</w:t>
      </w:r>
      <w:r w:rsidRPr="00820BF9">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820BF9">
        <w:rPr>
          <w:rFonts w:ascii="Palatino Linotype" w:hAnsi="Palatino Linotype" w:cs="Tahoma"/>
          <w:sz w:val="22"/>
          <w:szCs w:val="22"/>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rsidRPr="00820BF9" w:rsidR="005F2D09" w:rsidP="00820BF9" w:rsidRDefault="005F2D09" w14:paraId="481A1D39" w14:textId="77777777">
      <w:pPr>
        <w:spacing w:line="360" w:lineRule="auto"/>
        <w:contextualSpacing/>
        <w:jc w:val="both"/>
        <w:rPr>
          <w:rFonts w:ascii="Palatino Linotype" w:hAnsi="Palatino Linotype" w:cs="Tahoma"/>
          <w:sz w:val="22"/>
          <w:szCs w:val="22"/>
        </w:rPr>
      </w:pPr>
    </w:p>
    <w:p w:rsidRPr="00820BF9" w:rsidR="005F2D09" w:rsidP="00820BF9" w:rsidRDefault="005F2D09" w14:paraId="2CDFDDBD"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bCs/>
          <w:sz w:val="22"/>
          <w:szCs w:val="22"/>
        </w:rPr>
        <w:t xml:space="preserve">Por tales motivos, </w:t>
      </w:r>
      <w:r w:rsidRPr="00820BF9">
        <w:rPr>
          <w:rFonts w:ascii="Palatino Linotype" w:hAnsi="Palatino Linotype" w:cs="Tahoma"/>
          <w:sz w:val="22"/>
          <w:szCs w:val="22"/>
        </w:rPr>
        <w:t xml:space="preserve">se considera procedente entrar al fondo del presente asunto. </w:t>
      </w:r>
    </w:p>
    <w:p w:rsidRPr="00820BF9" w:rsidR="005F2D09" w:rsidP="00820BF9" w:rsidRDefault="005F2D09" w14:paraId="234A60D2" w14:textId="77777777">
      <w:pPr>
        <w:spacing w:line="360" w:lineRule="auto"/>
        <w:contextualSpacing/>
        <w:jc w:val="both"/>
        <w:rPr>
          <w:rFonts w:ascii="Palatino Linotype" w:hAnsi="Palatino Linotype" w:cs="Tahoma"/>
          <w:bCs/>
          <w:iCs/>
          <w:sz w:val="22"/>
          <w:szCs w:val="22"/>
          <w:lang w:val="es-ES"/>
        </w:rPr>
      </w:pPr>
    </w:p>
    <w:p w:rsidRPr="00820BF9" w:rsidR="005F2D09" w:rsidP="00820BF9" w:rsidRDefault="005F2D09" w14:paraId="777124DD" w14:textId="77777777">
      <w:pPr>
        <w:spacing w:line="360" w:lineRule="auto"/>
        <w:contextualSpacing/>
        <w:jc w:val="both"/>
        <w:rPr>
          <w:rFonts w:ascii="Palatino Linotype" w:hAnsi="Palatino Linotype" w:cs="Tahoma"/>
          <w:b/>
          <w:bCs/>
          <w:iCs/>
          <w:sz w:val="22"/>
          <w:szCs w:val="22"/>
          <w:lang w:val="es-ES"/>
        </w:rPr>
      </w:pPr>
      <w:r w:rsidRPr="00820BF9">
        <w:rPr>
          <w:rFonts w:ascii="Palatino Linotype" w:hAnsi="Palatino Linotype" w:cs="Tahoma"/>
          <w:b/>
          <w:bCs/>
          <w:iCs/>
          <w:sz w:val="22"/>
          <w:szCs w:val="22"/>
          <w:lang w:val="es-ES"/>
        </w:rPr>
        <w:t xml:space="preserve">TERCERO. Determinación de la Controversia. </w:t>
      </w:r>
    </w:p>
    <w:p w:rsidRPr="00820BF9" w:rsidR="005F2D09" w:rsidP="00820BF9" w:rsidRDefault="005F2D09" w14:paraId="4AA0248D" w14:textId="77777777">
      <w:pPr>
        <w:spacing w:line="360" w:lineRule="auto"/>
        <w:contextualSpacing/>
        <w:jc w:val="both"/>
        <w:rPr>
          <w:rFonts w:ascii="Palatino Linotype" w:hAnsi="Palatino Linotype" w:cs="Tahoma"/>
          <w:sz w:val="22"/>
          <w:szCs w:val="22"/>
          <w:lang w:val="es-ES"/>
        </w:rPr>
      </w:pPr>
    </w:p>
    <w:p w:rsidRPr="00820BF9" w:rsidR="00117DCC" w:rsidP="00820BF9" w:rsidRDefault="00756C38" w14:paraId="2D68BDEE" w14:textId="264B201D">
      <w:pPr>
        <w:spacing w:line="360" w:lineRule="auto"/>
        <w:contextualSpacing/>
        <w:jc w:val="both"/>
        <w:rPr>
          <w:rFonts w:ascii="Palatino Linotype" w:hAnsi="Palatino Linotype" w:cs="Tahoma"/>
          <w:sz w:val="22"/>
          <w:szCs w:val="22"/>
          <w:lang w:val="es-ES"/>
        </w:rPr>
      </w:pPr>
      <w:r w:rsidRPr="00820BF9">
        <w:rPr>
          <w:rFonts w:ascii="Palatino Linotype" w:hAnsi="Palatino Linotype" w:cs="Tahoma"/>
          <w:sz w:val="22"/>
          <w:szCs w:val="22"/>
          <w:lang w:val="es-ES"/>
        </w:rPr>
        <w:t xml:space="preserve">El Particular solicitó </w:t>
      </w:r>
      <w:r w:rsidRPr="00820BF9" w:rsidR="00117DCC">
        <w:rPr>
          <w:rFonts w:ascii="Palatino Linotype" w:hAnsi="Palatino Linotype" w:cs="Tahoma"/>
          <w:sz w:val="22"/>
          <w:szCs w:val="22"/>
          <w:lang w:val="es-ES"/>
        </w:rPr>
        <w:t>al Sujeto Obligado lo siguiente:</w:t>
      </w:r>
    </w:p>
    <w:p w:rsidRPr="00820BF9" w:rsidR="00E81998" w:rsidP="00820BF9" w:rsidRDefault="00E81998" w14:paraId="1B3C2443" w14:textId="4606E2EB">
      <w:pPr>
        <w:spacing w:line="360" w:lineRule="auto"/>
        <w:contextualSpacing/>
        <w:jc w:val="both"/>
        <w:rPr>
          <w:rFonts w:ascii="Palatino Linotype" w:hAnsi="Palatino Linotype" w:cs="Tahoma"/>
          <w:sz w:val="22"/>
          <w:szCs w:val="22"/>
          <w:lang w:val="es-ES"/>
        </w:rPr>
      </w:pPr>
    </w:p>
    <w:p w:rsidRPr="00820BF9" w:rsidR="00460DF5" w:rsidP="00820BF9" w:rsidRDefault="000E4F4E" w14:paraId="04EE8F1D" w14:textId="229EECC1">
      <w:pPr>
        <w:numPr>
          <w:ilvl w:val="0"/>
          <w:numId w:val="17"/>
        </w:numPr>
        <w:spacing w:line="360" w:lineRule="auto"/>
        <w:contextualSpacing/>
        <w:jc w:val="both"/>
        <w:rPr>
          <w:rFonts w:ascii="Palatino Linotype" w:hAnsi="Palatino Linotype" w:cs="Tahoma"/>
          <w:sz w:val="22"/>
          <w:szCs w:val="22"/>
          <w:lang w:val="es-ES"/>
        </w:rPr>
      </w:pPr>
      <w:r w:rsidRPr="00820BF9">
        <w:rPr>
          <w:rFonts w:ascii="Palatino Linotype" w:hAnsi="Palatino Linotype" w:cs="Tahoma"/>
          <w:sz w:val="22"/>
          <w:szCs w:val="22"/>
          <w:lang w:val="es-ES"/>
        </w:rPr>
        <w:t xml:space="preserve">El programa anual de auditorías aprobado para el presente año y la liga de su publicación oficial del Municipio. </w:t>
      </w:r>
    </w:p>
    <w:p w:rsidRPr="00820BF9" w:rsidR="00460DF5" w:rsidP="00820BF9" w:rsidRDefault="00460DF5" w14:paraId="25BA40DA" w14:textId="77777777">
      <w:pPr>
        <w:spacing w:line="360" w:lineRule="auto"/>
        <w:contextualSpacing/>
        <w:jc w:val="both"/>
        <w:rPr>
          <w:rFonts w:ascii="Palatino Linotype" w:hAnsi="Palatino Linotype" w:cs="Tahoma"/>
          <w:sz w:val="22"/>
          <w:szCs w:val="22"/>
          <w:lang w:val="es-ES"/>
        </w:rPr>
      </w:pPr>
    </w:p>
    <w:p w:rsidRPr="00820BF9" w:rsidR="000E4F4E" w:rsidP="00820BF9" w:rsidRDefault="000E4F4E" w14:paraId="45ED6208" w14:textId="706D1B1D">
      <w:pPr>
        <w:spacing w:line="360" w:lineRule="auto"/>
        <w:contextualSpacing/>
        <w:jc w:val="both"/>
        <w:rPr>
          <w:rFonts w:ascii="Palatino Linotype" w:hAnsi="Palatino Linotype" w:cs="Tahoma"/>
          <w:sz w:val="22"/>
          <w:szCs w:val="22"/>
          <w:lang w:val="es-ES"/>
        </w:rPr>
      </w:pPr>
      <w:r w:rsidRPr="00820BF9">
        <w:rPr>
          <w:rFonts w:ascii="Palatino Linotype" w:hAnsi="Palatino Linotype" w:cs="Tahoma"/>
          <w:sz w:val="22"/>
          <w:szCs w:val="22"/>
          <w:lang w:val="es-ES"/>
        </w:rPr>
        <w:t>En respuesta, el Sujeto Obligado indicó que no cuenta con un Programa Anual de Auditorias y por lo tanto, no puede remitir liga de publicación; pero que, de conformidad con su Programa Operativo Anual, cuenta con 2 Auditorias de Desempeño que tendrán lugar en los meses de año y octubre del presente año; por lo que remitió dicho documento.</w:t>
      </w:r>
    </w:p>
    <w:p w:rsidRPr="00820BF9" w:rsidR="000E4F4E" w:rsidP="00820BF9" w:rsidRDefault="000E4F4E" w14:paraId="7F58100F" w14:textId="77777777">
      <w:pPr>
        <w:spacing w:line="360" w:lineRule="auto"/>
        <w:contextualSpacing/>
        <w:jc w:val="both"/>
        <w:rPr>
          <w:rFonts w:ascii="Palatino Linotype" w:hAnsi="Palatino Linotype" w:cs="Tahoma"/>
          <w:sz w:val="22"/>
          <w:szCs w:val="22"/>
          <w:lang w:val="es-ES"/>
        </w:rPr>
      </w:pPr>
    </w:p>
    <w:p w:rsidRPr="00820BF9" w:rsidR="000E4F4E" w:rsidP="00820BF9" w:rsidRDefault="000E4F4E" w14:paraId="24B6178E" w14:textId="61C0A4ED">
      <w:pPr>
        <w:spacing w:line="360" w:lineRule="auto"/>
        <w:contextualSpacing/>
        <w:jc w:val="both"/>
        <w:rPr>
          <w:rFonts w:ascii="Palatino Linotype" w:hAnsi="Palatino Linotype" w:cs="Tahoma"/>
          <w:sz w:val="22"/>
          <w:szCs w:val="22"/>
          <w:lang w:val="es-ES"/>
        </w:rPr>
      </w:pPr>
      <w:r w:rsidRPr="00820BF9">
        <w:rPr>
          <w:rFonts w:ascii="Palatino Linotype" w:hAnsi="Palatino Linotype" w:cs="Tahoma"/>
          <w:sz w:val="22"/>
          <w:szCs w:val="22"/>
          <w:lang w:val="es-ES"/>
        </w:rPr>
        <w:t xml:space="preserve">Derivado de la respuesta, el Particular señaló que la información no corresponde con lo solicitado, ya que, el documento enviado no cumple con las características de un programa </w:t>
      </w:r>
      <w:r w:rsidRPr="00820BF9">
        <w:rPr>
          <w:rFonts w:ascii="Palatino Linotype" w:hAnsi="Palatino Linotype" w:cs="Tahoma"/>
          <w:sz w:val="22"/>
          <w:szCs w:val="22"/>
          <w:lang w:val="es-ES"/>
        </w:rPr>
        <w:lastRenderedPageBreak/>
        <w:t xml:space="preserve">anual de auditoría; además de que, ante el pronunciamiento del Sujeto Obligado, considera que debieron entregarle la declaratoria de inexistencia. </w:t>
      </w:r>
    </w:p>
    <w:p w:rsidRPr="00820BF9" w:rsidR="000E4F4E" w:rsidP="00820BF9" w:rsidRDefault="000E4F4E" w14:paraId="5D0ABF2E" w14:textId="77777777">
      <w:pPr>
        <w:spacing w:line="360" w:lineRule="auto"/>
        <w:contextualSpacing/>
        <w:jc w:val="both"/>
        <w:rPr>
          <w:rFonts w:ascii="Palatino Linotype" w:hAnsi="Palatino Linotype" w:cs="Tahoma"/>
          <w:sz w:val="22"/>
          <w:szCs w:val="22"/>
          <w:lang w:val="es-ES"/>
        </w:rPr>
      </w:pPr>
    </w:p>
    <w:p w:rsidRPr="00820BF9" w:rsidR="000E4F4E" w:rsidP="00820BF9" w:rsidRDefault="000E4F4E" w14:paraId="3683F635" w14:textId="026E5252">
      <w:pPr>
        <w:spacing w:line="360" w:lineRule="auto"/>
        <w:contextualSpacing/>
        <w:jc w:val="both"/>
        <w:rPr>
          <w:rFonts w:ascii="Palatino Linotype" w:hAnsi="Palatino Linotype" w:cs="Tahoma"/>
          <w:sz w:val="22"/>
          <w:szCs w:val="22"/>
          <w:lang w:val="es-ES"/>
        </w:rPr>
      </w:pPr>
      <w:r w:rsidRPr="00820BF9">
        <w:rPr>
          <w:rFonts w:ascii="Palatino Linotype" w:hAnsi="Palatino Linotype" w:cs="Tahoma"/>
          <w:sz w:val="22"/>
          <w:szCs w:val="22"/>
          <w:lang w:val="es-ES"/>
        </w:rPr>
        <w:t>Durante la sustanciación del Recurso de Revisión, el Sujeto Obligado rindió informe justificado, en el que ratificó su respuesta inicial y señaló que ya entregó el documento que contempla la programación de auditorías internas que tendrán lugar durante el ejercicio fiscal 2022; asimismo, que no cuenta con fuente obligacional que lo constriña a generar el documento solicitado.</w:t>
      </w:r>
    </w:p>
    <w:p w:rsidRPr="00820BF9" w:rsidR="000E4F4E" w:rsidP="00820BF9" w:rsidRDefault="000E4F4E" w14:paraId="1D2F0543" w14:textId="77777777">
      <w:pPr>
        <w:spacing w:line="360" w:lineRule="auto"/>
        <w:contextualSpacing/>
        <w:jc w:val="both"/>
        <w:rPr>
          <w:rFonts w:ascii="Palatino Linotype" w:hAnsi="Palatino Linotype" w:cs="Tahoma"/>
          <w:sz w:val="22"/>
          <w:szCs w:val="22"/>
          <w:lang w:val="es-ES"/>
        </w:rPr>
      </w:pPr>
    </w:p>
    <w:p w:rsidRPr="00820BF9" w:rsidR="000E4F4E" w:rsidP="00820BF9" w:rsidRDefault="000E4F4E" w14:paraId="5D58BE1F" w14:textId="7AE055A4">
      <w:pPr>
        <w:spacing w:line="360" w:lineRule="auto"/>
        <w:contextualSpacing/>
        <w:jc w:val="both"/>
        <w:rPr>
          <w:rFonts w:ascii="Palatino Linotype" w:hAnsi="Palatino Linotype" w:cs="Tahoma"/>
          <w:sz w:val="22"/>
          <w:szCs w:val="22"/>
          <w:lang w:val="es-ES"/>
        </w:rPr>
      </w:pPr>
      <w:r w:rsidRPr="00820BF9">
        <w:rPr>
          <w:rFonts w:ascii="Palatino Linotype" w:hAnsi="Palatino Linotype" w:cs="Tahoma"/>
          <w:sz w:val="22"/>
          <w:szCs w:val="22"/>
          <w:lang w:val="es-ES"/>
        </w:rPr>
        <w:t>Por su parte, el Recurrente omitió añadir manifestaciones respecto al informe justificado o bien, abonar con nuevos argumentos.</w:t>
      </w:r>
    </w:p>
    <w:p w:rsidRPr="00820BF9" w:rsidR="00AE30FF" w:rsidP="00820BF9" w:rsidRDefault="00AE30FF" w14:paraId="009D6C5D" w14:textId="77777777">
      <w:pPr>
        <w:spacing w:line="360" w:lineRule="auto"/>
        <w:contextualSpacing/>
        <w:jc w:val="both"/>
        <w:rPr>
          <w:rFonts w:ascii="Palatino Linotype" w:hAnsi="Palatino Linotype" w:cs="Tahoma"/>
          <w:sz w:val="22"/>
          <w:szCs w:val="22"/>
          <w:lang w:val="es-ES"/>
        </w:rPr>
      </w:pPr>
    </w:p>
    <w:p w:rsidRPr="00820BF9" w:rsidR="005F2D09" w:rsidP="00820BF9" w:rsidRDefault="005F2D09" w14:paraId="7A69B4C4" w14:textId="52908CC3">
      <w:pPr>
        <w:spacing w:line="360" w:lineRule="auto"/>
        <w:contextualSpacing/>
        <w:jc w:val="both"/>
        <w:rPr>
          <w:rFonts w:ascii="Palatino Linotype" w:hAnsi="Palatino Linotype" w:cs="Tahoma"/>
          <w:b/>
          <w:bCs/>
          <w:sz w:val="22"/>
          <w:szCs w:val="22"/>
        </w:rPr>
      </w:pPr>
      <w:r w:rsidRPr="00820BF9">
        <w:rPr>
          <w:rFonts w:ascii="Palatino Linotype" w:hAnsi="Palatino Linotype" w:cs="Tahoma"/>
          <w:sz w:val="22"/>
          <w:szCs w:val="22"/>
        </w:rPr>
        <w:t xml:space="preserve">Finalmente, en el asunto que nos ocupa se actualiza la causal de procedencia señalada en el </w:t>
      </w:r>
      <w:r w:rsidRPr="00820BF9">
        <w:rPr>
          <w:rFonts w:ascii="Palatino Linotype" w:hAnsi="Palatino Linotype" w:cs="Tahoma"/>
          <w:b/>
          <w:sz w:val="22"/>
          <w:szCs w:val="22"/>
        </w:rPr>
        <w:t xml:space="preserve">artículo 179, fracción </w:t>
      </w:r>
      <w:r w:rsidRPr="00820BF9" w:rsidR="000E4F4E">
        <w:rPr>
          <w:rFonts w:ascii="Palatino Linotype" w:hAnsi="Palatino Linotype" w:cs="Tahoma"/>
          <w:b/>
          <w:sz w:val="22"/>
          <w:szCs w:val="22"/>
        </w:rPr>
        <w:t>VI</w:t>
      </w:r>
      <w:r w:rsidRPr="00820BF9">
        <w:rPr>
          <w:rFonts w:ascii="Palatino Linotype" w:hAnsi="Palatino Linotype" w:cs="Tahoma"/>
          <w:b/>
          <w:sz w:val="22"/>
          <w:szCs w:val="22"/>
        </w:rPr>
        <w:t xml:space="preserve"> de la Ley de la materia</w:t>
      </w:r>
      <w:r w:rsidRPr="00820BF9">
        <w:rPr>
          <w:rFonts w:ascii="Palatino Linotype" w:hAnsi="Palatino Linotype" w:cs="Tahoma"/>
          <w:b/>
          <w:bCs/>
          <w:sz w:val="22"/>
          <w:szCs w:val="22"/>
        </w:rPr>
        <w:t xml:space="preserve">, pues el Particular se inconformó por la </w:t>
      </w:r>
      <w:r w:rsidRPr="00820BF9" w:rsidR="000E4F4E">
        <w:rPr>
          <w:rFonts w:ascii="Palatino Linotype" w:hAnsi="Palatino Linotype" w:cs="Tahoma"/>
          <w:b/>
          <w:bCs/>
          <w:sz w:val="22"/>
          <w:szCs w:val="22"/>
        </w:rPr>
        <w:t>entrega de información que no corresponde con lo solicitado</w:t>
      </w:r>
      <w:r w:rsidRPr="00820BF9" w:rsidR="00AE30FF">
        <w:rPr>
          <w:rFonts w:ascii="Palatino Linotype" w:hAnsi="Palatino Linotype" w:cs="Tahoma"/>
          <w:b/>
          <w:bCs/>
          <w:sz w:val="22"/>
          <w:szCs w:val="22"/>
        </w:rPr>
        <w:t>.</w:t>
      </w:r>
    </w:p>
    <w:p w:rsidRPr="00820BF9" w:rsidR="005F2D09" w:rsidP="00820BF9" w:rsidRDefault="005F2D09" w14:paraId="4448BDDC" w14:textId="77777777">
      <w:pPr>
        <w:spacing w:line="360" w:lineRule="auto"/>
        <w:contextualSpacing/>
        <w:jc w:val="both"/>
        <w:rPr>
          <w:rFonts w:ascii="Palatino Linotype" w:hAnsi="Palatino Linotype" w:cs="Tahoma"/>
          <w:bCs/>
          <w:sz w:val="22"/>
          <w:szCs w:val="22"/>
        </w:rPr>
      </w:pPr>
    </w:p>
    <w:p w:rsidRPr="00820BF9" w:rsidR="005F2D09" w:rsidP="00820BF9" w:rsidRDefault="005F2D09" w14:paraId="35A88819" w14:textId="77777777">
      <w:pPr>
        <w:spacing w:line="360" w:lineRule="auto"/>
        <w:contextualSpacing/>
        <w:jc w:val="both"/>
        <w:rPr>
          <w:rFonts w:ascii="Palatino Linotype" w:hAnsi="Palatino Linotype" w:cs="Tahoma"/>
          <w:b/>
          <w:sz w:val="22"/>
          <w:szCs w:val="22"/>
        </w:rPr>
      </w:pPr>
      <w:r w:rsidRPr="00820BF9">
        <w:rPr>
          <w:rFonts w:ascii="Palatino Linotype" w:hAnsi="Palatino Linotype" w:cs="Tahoma"/>
          <w:b/>
          <w:sz w:val="22"/>
          <w:szCs w:val="22"/>
        </w:rPr>
        <w:t>CUARTO. Marco normativo aplicable en materia de transparencia y acceso a la información pública.</w:t>
      </w:r>
    </w:p>
    <w:p w:rsidRPr="00820BF9" w:rsidR="005F2D09" w:rsidP="00820BF9" w:rsidRDefault="005F2D09" w14:paraId="1D7A057E" w14:textId="77777777">
      <w:pPr>
        <w:spacing w:line="360" w:lineRule="auto"/>
        <w:contextualSpacing/>
        <w:jc w:val="both"/>
        <w:rPr>
          <w:rFonts w:ascii="Palatino Linotype" w:hAnsi="Palatino Linotype" w:cs="Tahoma"/>
          <w:b/>
          <w:sz w:val="22"/>
          <w:szCs w:val="22"/>
        </w:rPr>
      </w:pPr>
    </w:p>
    <w:p w:rsidRPr="00820BF9" w:rsidR="005F2D09" w:rsidP="00820BF9" w:rsidRDefault="005F2D09" w14:paraId="6D318784" w14:textId="002F80BD">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820BF9" w:rsidR="00F65385">
        <w:rPr>
          <w:rFonts w:ascii="Palatino Linotype" w:hAnsi="Palatino Linotype" w:cs="Tahoma"/>
          <w:sz w:val="22"/>
          <w:szCs w:val="22"/>
        </w:rPr>
        <w:t>autoridad</w:t>
      </w:r>
      <w:r w:rsidRPr="00820BF9">
        <w:rPr>
          <w:rFonts w:ascii="Palatino Linotype" w:hAnsi="Palatino Linotype" w:cs="Tahoma"/>
          <w:sz w:val="22"/>
          <w:szCs w:val="22"/>
        </w:rPr>
        <w:t xml:space="preserve"> es pública y sólo podrá ser reservada temporalmente por razones de interés público.</w:t>
      </w:r>
    </w:p>
    <w:p w:rsidRPr="00820BF9" w:rsidR="005F2D09" w:rsidP="00820BF9" w:rsidRDefault="005F2D09" w14:paraId="2028BD81" w14:textId="77777777">
      <w:pPr>
        <w:spacing w:line="360" w:lineRule="auto"/>
        <w:contextualSpacing/>
        <w:jc w:val="both"/>
        <w:rPr>
          <w:rFonts w:ascii="Palatino Linotype" w:hAnsi="Palatino Linotype" w:cs="Tahoma"/>
          <w:sz w:val="22"/>
          <w:szCs w:val="22"/>
        </w:rPr>
      </w:pPr>
    </w:p>
    <w:p w:rsidRPr="00820BF9" w:rsidR="005F2D09" w:rsidP="00820BF9" w:rsidRDefault="005F2D09" w14:paraId="55FABCBA"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820BF9">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rsidRPr="00820BF9" w:rsidR="005F2D09" w:rsidP="00820BF9" w:rsidRDefault="005F2D09" w14:paraId="0F2714A0" w14:textId="77777777">
      <w:pPr>
        <w:spacing w:line="360" w:lineRule="auto"/>
        <w:contextualSpacing/>
        <w:jc w:val="both"/>
        <w:rPr>
          <w:rFonts w:ascii="Palatino Linotype" w:hAnsi="Palatino Linotype" w:cs="Tahoma"/>
          <w:sz w:val="22"/>
          <w:szCs w:val="22"/>
        </w:rPr>
      </w:pPr>
    </w:p>
    <w:p w:rsidRPr="00820BF9" w:rsidR="005F2D09" w:rsidP="00820BF9" w:rsidRDefault="005F2D09" w14:paraId="694EE490"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820BF9" w:rsidR="005F2D09" w:rsidP="00820BF9" w:rsidRDefault="005F2D09" w14:paraId="12A3491F" w14:textId="77777777">
      <w:pPr>
        <w:spacing w:line="360" w:lineRule="auto"/>
        <w:contextualSpacing/>
        <w:jc w:val="both"/>
        <w:rPr>
          <w:rFonts w:ascii="Palatino Linotype" w:hAnsi="Palatino Linotype" w:cs="Tahoma"/>
          <w:sz w:val="22"/>
          <w:szCs w:val="22"/>
        </w:rPr>
      </w:pPr>
    </w:p>
    <w:p w:rsidRPr="00820BF9" w:rsidR="005F2D09" w:rsidP="00820BF9" w:rsidRDefault="005F2D09" w14:paraId="1D38F7D1"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820BF9" w:rsidR="005F2D09" w:rsidP="00820BF9" w:rsidRDefault="005F2D09" w14:paraId="2D87C054" w14:textId="77777777">
      <w:pPr>
        <w:spacing w:line="360" w:lineRule="auto"/>
        <w:contextualSpacing/>
        <w:jc w:val="both"/>
        <w:rPr>
          <w:rFonts w:ascii="Palatino Linotype" w:hAnsi="Palatino Linotype" w:cs="Tahoma"/>
          <w:sz w:val="22"/>
          <w:szCs w:val="22"/>
        </w:rPr>
      </w:pPr>
    </w:p>
    <w:p w:rsidRPr="00820BF9" w:rsidR="005F2D09" w:rsidP="00820BF9" w:rsidRDefault="005F2D09" w14:paraId="4BEA2138"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El artículo 12, que, quienes generen, recopilen, administren, manejen, procesen, archiven o conserven información pública serán responsables de la misma.</w:t>
      </w:r>
    </w:p>
    <w:p w:rsidRPr="00820BF9" w:rsidR="00AE30FF" w:rsidP="00820BF9" w:rsidRDefault="00AE30FF" w14:paraId="528774D9" w14:textId="77777777">
      <w:pPr>
        <w:spacing w:line="360" w:lineRule="auto"/>
        <w:contextualSpacing/>
        <w:jc w:val="both"/>
        <w:rPr>
          <w:rFonts w:ascii="Palatino Linotype" w:hAnsi="Palatino Linotype" w:cs="Tahoma"/>
          <w:sz w:val="22"/>
          <w:szCs w:val="22"/>
        </w:rPr>
      </w:pPr>
    </w:p>
    <w:p w:rsidRPr="00820BF9" w:rsidR="005F2D09" w:rsidP="00820BF9" w:rsidRDefault="005F2D09" w14:paraId="70093EDA"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820BF9" w:rsidR="005F2D09" w:rsidP="00820BF9" w:rsidRDefault="005F2D09" w14:paraId="2DBD2569" w14:textId="77777777">
      <w:pPr>
        <w:spacing w:line="360" w:lineRule="auto"/>
        <w:contextualSpacing/>
        <w:jc w:val="both"/>
        <w:rPr>
          <w:rFonts w:ascii="Palatino Linotype" w:hAnsi="Palatino Linotype" w:cs="Tahoma"/>
          <w:sz w:val="22"/>
          <w:szCs w:val="22"/>
        </w:rPr>
      </w:pPr>
    </w:p>
    <w:p w:rsidRPr="00820BF9" w:rsidR="005F2D09" w:rsidP="00820BF9" w:rsidRDefault="005F2D09" w14:paraId="4C50FC7E"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820BF9" w:rsidR="005F2D09" w:rsidP="00820BF9" w:rsidRDefault="005F2D09" w14:paraId="59F35553" w14:textId="77777777">
      <w:pPr>
        <w:spacing w:line="360" w:lineRule="auto"/>
        <w:contextualSpacing/>
        <w:jc w:val="both"/>
        <w:rPr>
          <w:rFonts w:ascii="Palatino Linotype" w:hAnsi="Palatino Linotype" w:cs="Tahoma"/>
          <w:sz w:val="22"/>
          <w:szCs w:val="22"/>
        </w:rPr>
      </w:pPr>
    </w:p>
    <w:p w:rsidRPr="00820BF9" w:rsidR="005F2D09" w:rsidP="00820BF9" w:rsidRDefault="005F2D09" w14:paraId="671D2C0A" w14:textId="77777777">
      <w:pPr>
        <w:spacing w:line="360" w:lineRule="auto"/>
        <w:contextualSpacing/>
        <w:jc w:val="both"/>
        <w:rPr>
          <w:rFonts w:ascii="Palatino Linotype" w:hAnsi="Palatino Linotype" w:cs="Tahoma"/>
          <w:b/>
          <w:sz w:val="22"/>
          <w:szCs w:val="22"/>
        </w:rPr>
      </w:pPr>
      <w:r w:rsidRPr="00820BF9">
        <w:rPr>
          <w:rFonts w:ascii="Palatino Linotype" w:hAnsi="Palatino Linotype" w:cs="Tahoma"/>
          <w:b/>
          <w:sz w:val="22"/>
          <w:szCs w:val="22"/>
        </w:rPr>
        <w:t>QUINTO. Estudio de Fondo.</w:t>
      </w:r>
    </w:p>
    <w:p w:rsidRPr="00820BF9" w:rsidR="005F2D09" w:rsidP="00820BF9" w:rsidRDefault="005F2D09" w14:paraId="652F6222" w14:textId="77777777">
      <w:pPr>
        <w:spacing w:line="360" w:lineRule="auto"/>
        <w:contextualSpacing/>
        <w:jc w:val="both"/>
        <w:rPr>
          <w:rFonts w:ascii="Palatino Linotype" w:hAnsi="Palatino Linotype" w:cs="Tahoma"/>
          <w:b/>
          <w:sz w:val="22"/>
          <w:szCs w:val="22"/>
        </w:rPr>
      </w:pPr>
    </w:p>
    <w:p w:rsidRPr="00820BF9" w:rsidR="005F2D09" w:rsidP="00820BF9" w:rsidRDefault="005F2D09" w14:paraId="65D49EC5" w14:textId="77777777">
      <w:pPr>
        <w:spacing w:line="360" w:lineRule="auto"/>
        <w:contextualSpacing/>
        <w:jc w:val="both"/>
        <w:rPr>
          <w:rFonts w:ascii="Palatino Linotype" w:hAnsi="Palatino Linotype" w:cs="Tahoma"/>
          <w:bCs/>
          <w:sz w:val="22"/>
          <w:szCs w:val="22"/>
        </w:rPr>
      </w:pPr>
      <w:r w:rsidRPr="00820BF9">
        <w:rPr>
          <w:rFonts w:ascii="Palatino Linotype" w:hAnsi="Palatino Linotype" w:cs="Tahoma"/>
          <w:bCs/>
          <w:sz w:val="22"/>
          <w:szCs w:val="22"/>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820BF9" w:rsidR="005F2D09" w:rsidP="00820BF9" w:rsidRDefault="005F2D09" w14:paraId="28DBE567" w14:textId="77777777">
      <w:pPr>
        <w:spacing w:line="360" w:lineRule="auto"/>
        <w:contextualSpacing/>
        <w:jc w:val="both"/>
        <w:rPr>
          <w:rFonts w:ascii="Palatino Linotype" w:hAnsi="Palatino Linotype" w:cs="Tahoma"/>
          <w:bCs/>
          <w:sz w:val="22"/>
          <w:szCs w:val="22"/>
        </w:rPr>
      </w:pPr>
    </w:p>
    <w:p w:rsidRPr="00820BF9" w:rsidR="005F2D09" w:rsidP="00820BF9" w:rsidRDefault="005F2D09" w14:paraId="16FC613C" w14:textId="77777777">
      <w:pPr>
        <w:numPr>
          <w:ilvl w:val="0"/>
          <w:numId w:val="14"/>
        </w:numPr>
        <w:spacing w:line="360" w:lineRule="auto"/>
        <w:contextualSpacing/>
        <w:jc w:val="both"/>
        <w:rPr>
          <w:rFonts w:ascii="Palatino Linotype" w:hAnsi="Palatino Linotype" w:cs="Tahoma"/>
          <w:bCs/>
          <w:sz w:val="22"/>
          <w:szCs w:val="22"/>
        </w:rPr>
      </w:pPr>
      <w:r w:rsidRPr="00820BF9">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rsidRPr="00820BF9" w:rsidR="005F2D09" w:rsidP="00820BF9" w:rsidRDefault="005F2D09" w14:paraId="6B2AF2D7" w14:textId="77777777">
      <w:pPr>
        <w:spacing w:line="360" w:lineRule="auto"/>
        <w:contextualSpacing/>
        <w:jc w:val="both"/>
        <w:rPr>
          <w:rFonts w:ascii="Palatino Linotype" w:hAnsi="Palatino Linotype" w:cs="Tahoma"/>
          <w:bCs/>
          <w:sz w:val="22"/>
          <w:szCs w:val="22"/>
        </w:rPr>
      </w:pPr>
    </w:p>
    <w:p w:rsidRPr="00820BF9" w:rsidR="005F2D09" w:rsidP="00820BF9" w:rsidRDefault="005F2D09" w14:paraId="69B31D36" w14:textId="77777777">
      <w:pPr>
        <w:numPr>
          <w:ilvl w:val="0"/>
          <w:numId w:val="14"/>
        </w:numPr>
        <w:spacing w:line="360" w:lineRule="auto"/>
        <w:contextualSpacing/>
        <w:jc w:val="both"/>
        <w:rPr>
          <w:rFonts w:ascii="Palatino Linotype" w:hAnsi="Palatino Linotype" w:cs="Tahoma"/>
          <w:bCs/>
          <w:sz w:val="22"/>
          <w:szCs w:val="22"/>
        </w:rPr>
      </w:pPr>
      <w:r w:rsidRPr="00820BF9">
        <w:rPr>
          <w:rFonts w:ascii="Palatino Linotype" w:hAnsi="Palatino Linotype" w:cs="Tahoma"/>
          <w:bCs/>
          <w:sz w:val="22"/>
          <w:szCs w:val="22"/>
        </w:rPr>
        <w:t>Transparentar la gestión pública, mediante la difusión de la información generada por los Sujetos Obligados, y</w:t>
      </w:r>
    </w:p>
    <w:p w:rsidRPr="00820BF9" w:rsidR="005F2D09" w:rsidP="00820BF9" w:rsidRDefault="005F2D09" w14:paraId="17748B3E" w14:textId="77777777">
      <w:pPr>
        <w:spacing w:line="360" w:lineRule="auto"/>
        <w:contextualSpacing/>
        <w:jc w:val="both"/>
        <w:rPr>
          <w:rFonts w:ascii="Palatino Linotype" w:hAnsi="Palatino Linotype" w:cs="Tahoma"/>
          <w:bCs/>
          <w:sz w:val="22"/>
          <w:szCs w:val="22"/>
        </w:rPr>
      </w:pPr>
    </w:p>
    <w:p w:rsidRPr="00820BF9" w:rsidR="005F2D09" w:rsidP="00820BF9" w:rsidRDefault="005F2D09" w14:paraId="6D0E8F34" w14:textId="77777777">
      <w:pPr>
        <w:numPr>
          <w:ilvl w:val="0"/>
          <w:numId w:val="14"/>
        </w:numPr>
        <w:spacing w:line="360" w:lineRule="auto"/>
        <w:contextualSpacing/>
        <w:jc w:val="both"/>
        <w:rPr>
          <w:rFonts w:ascii="Palatino Linotype" w:hAnsi="Palatino Linotype" w:cs="Tahoma"/>
          <w:bCs/>
          <w:sz w:val="22"/>
          <w:szCs w:val="22"/>
        </w:rPr>
      </w:pPr>
      <w:r w:rsidRPr="00820BF9">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rsidRPr="00820BF9" w:rsidR="005F2D09" w:rsidP="00820BF9" w:rsidRDefault="005F2D09" w14:paraId="6298BB3E" w14:textId="77777777">
      <w:pPr>
        <w:spacing w:line="360" w:lineRule="auto"/>
        <w:contextualSpacing/>
        <w:jc w:val="both"/>
        <w:rPr>
          <w:rFonts w:ascii="Palatino Linotype" w:hAnsi="Palatino Linotype" w:cs="Tahoma"/>
          <w:bCs/>
          <w:sz w:val="22"/>
          <w:szCs w:val="22"/>
        </w:rPr>
      </w:pPr>
    </w:p>
    <w:p w:rsidRPr="00820BF9" w:rsidR="005F2D09" w:rsidP="00820BF9" w:rsidRDefault="005F2D09" w14:paraId="18543562" w14:textId="199794B5">
      <w:pPr>
        <w:spacing w:line="360" w:lineRule="auto"/>
        <w:contextualSpacing/>
        <w:jc w:val="both"/>
        <w:rPr>
          <w:rFonts w:ascii="Palatino Linotype" w:hAnsi="Palatino Linotype" w:cs="Tahoma"/>
          <w:bCs/>
          <w:sz w:val="22"/>
          <w:szCs w:val="22"/>
        </w:rPr>
      </w:pPr>
      <w:r w:rsidRPr="00820BF9">
        <w:rPr>
          <w:rFonts w:ascii="Palatino Linotype" w:hAnsi="Palatino Linotype" w:cs="Tahoma"/>
          <w:bCs/>
          <w:sz w:val="22"/>
          <w:szCs w:val="22"/>
        </w:rPr>
        <w:t xml:space="preserve">Conforme a lo anterior, se deprende que </w:t>
      </w:r>
      <w:r w:rsidRPr="00820BF9">
        <w:rPr>
          <w:rFonts w:ascii="Palatino Linotype" w:hAnsi="Palatino Linotype" w:cs="Tahoma"/>
          <w:b/>
          <w:bCs/>
          <w:sz w:val="22"/>
          <w:szCs w:val="22"/>
        </w:rPr>
        <w:t xml:space="preserve">los objetivos de la Ley de la </w:t>
      </w:r>
      <w:r w:rsidRPr="00820BF9" w:rsidR="00166C32">
        <w:rPr>
          <w:rFonts w:ascii="Palatino Linotype" w:hAnsi="Palatino Linotype" w:cs="Tahoma"/>
          <w:b/>
          <w:bCs/>
          <w:sz w:val="22"/>
          <w:szCs w:val="22"/>
        </w:rPr>
        <w:t>materia</w:t>
      </w:r>
      <w:r w:rsidRPr="00820BF9">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820BF9" w:rsidR="005F2D09" w:rsidP="00820BF9" w:rsidRDefault="005F2D09" w14:paraId="7190ADBE" w14:textId="77777777">
      <w:pPr>
        <w:spacing w:line="360" w:lineRule="auto"/>
        <w:contextualSpacing/>
        <w:jc w:val="both"/>
        <w:rPr>
          <w:rFonts w:ascii="Palatino Linotype" w:hAnsi="Palatino Linotype" w:cs="Tahoma"/>
          <w:bCs/>
          <w:sz w:val="22"/>
          <w:szCs w:val="22"/>
        </w:rPr>
      </w:pPr>
    </w:p>
    <w:p w:rsidRPr="00820BF9" w:rsidR="005F2D09" w:rsidP="00820BF9" w:rsidRDefault="005F2D09" w14:paraId="56663441" w14:textId="77777777">
      <w:pPr>
        <w:spacing w:line="360" w:lineRule="auto"/>
        <w:contextualSpacing/>
        <w:jc w:val="both"/>
        <w:rPr>
          <w:rFonts w:ascii="Palatino Linotype" w:hAnsi="Palatino Linotype" w:cs="Tahoma"/>
          <w:bCs/>
          <w:sz w:val="22"/>
          <w:szCs w:val="22"/>
        </w:rPr>
      </w:pPr>
      <w:r w:rsidRPr="00820BF9">
        <w:rPr>
          <w:rFonts w:ascii="Palatino Linotype" w:hAnsi="Palatino Linotype" w:cs="Tahoma"/>
          <w:bCs/>
          <w:sz w:val="22"/>
          <w:szCs w:val="22"/>
        </w:rPr>
        <w:t xml:space="preserve">En ese orden de ideas, para la atención de las solicitudes de acceso a la información, debe privilegiarse el </w:t>
      </w:r>
      <w:r w:rsidRPr="00820BF9">
        <w:rPr>
          <w:rFonts w:ascii="Palatino Linotype" w:hAnsi="Palatino Linotype" w:cs="Tahoma"/>
          <w:b/>
          <w:bCs/>
          <w:sz w:val="22"/>
          <w:szCs w:val="22"/>
        </w:rPr>
        <w:t>principio de máxima publicidad</w:t>
      </w:r>
      <w:r w:rsidRPr="00820BF9">
        <w:rPr>
          <w:rFonts w:ascii="Palatino Linotype" w:hAnsi="Palatino Linotype" w:cs="Tahoma"/>
          <w:bCs/>
          <w:sz w:val="22"/>
          <w:szCs w:val="22"/>
        </w:rPr>
        <w:t xml:space="preserve"> el cual dispone que toda la información en posesión de los Sujetos Obligados será pública, completa, oportuna y accesible, sujeta a un </w:t>
      </w:r>
      <w:r w:rsidRPr="00820BF9">
        <w:rPr>
          <w:rFonts w:ascii="Palatino Linotype" w:hAnsi="Palatino Linotype" w:cs="Tahoma"/>
          <w:bCs/>
          <w:sz w:val="22"/>
          <w:szCs w:val="22"/>
        </w:rPr>
        <w:lastRenderedPageBreak/>
        <w:t>claro régimen de excepciones que deberán estar definidas y ser legítimas y estrictamente necesarias en una sociedad democrática.</w:t>
      </w:r>
    </w:p>
    <w:p w:rsidRPr="00820BF9" w:rsidR="005F2D09" w:rsidP="00820BF9" w:rsidRDefault="005F2D09" w14:paraId="29EF808D" w14:textId="77777777">
      <w:pPr>
        <w:spacing w:line="360" w:lineRule="auto"/>
        <w:contextualSpacing/>
        <w:jc w:val="both"/>
        <w:rPr>
          <w:rFonts w:ascii="Palatino Linotype" w:hAnsi="Palatino Linotype" w:cs="Tahoma"/>
          <w:bCs/>
          <w:sz w:val="22"/>
          <w:szCs w:val="22"/>
        </w:rPr>
      </w:pPr>
    </w:p>
    <w:p w:rsidRPr="00820BF9" w:rsidR="005F2D09" w:rsidP="00820BF9" w:rsidRDefault="005F2D09" w14:paraId="64235A04" w14:textId="77777777">
      <w:pPr>
        <w:spacing w:line="360" w:lineRule="auto"/>
        <w:contextualSpacing/>
        <w:jc w:val="both"/>
        <w:rPr>
          <w:rFonts w:ascii="Palatino Linotype" w:hAnsi="Palatino Linotype" w:cs="Tahoma"/>
          <w:bCs/>
          <w:sz w:val="22"/>
          <w:szCs w:val="22"/>
        </w:rPr>
      </w:pPr>
      <w:r w:rsidRPr="00820BF9">
        <w:rPr>
          <w:rFonts w:ascii="Palatino Linotype" w:hAnsi="Palatino Linotype" w:cs="Tahoma"/>
          <w:bCs/>
          <w:sz w:val="22"/>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820BF9" w:rsidR="005F2D09" w:rsidP="00820BF9" w:rsidRDefault="005F2D09" w14:paraId="3B413F85" w14:textId="77777777">
      <w:pPr>
        <w:tabs>
          <w:tab w:val="left" w:pos="284"/>
        </w:tabs>
        <w:spacing w:line="360" w:lineRule="auto"/>
        <w:contextualSpacing/>
        <w:jc w:val="both"/>
        <w:rPr>
          <w:rFonts w:ascii="Palatino Linotype" w:hAnsi="Palatino Linotype" w:cs="Tahoma"/>
          <w:bCs/>
          <w:sz w:val="22"/>
          <w:szCs w:val="22"/>
        </w:rPr>
      </w:pPr>
    </w:p>
    <w:p w:rsidRPr="00820BF9" w:rsidR="005F2D09" w:rsidP="00820BF9" w:rsidRDefault="005F2D09" w14:paraId="512E92A7" w14:textId="77777777">
      <w:pPr>
        <w:numPr>
          <w:ilvl w:val="0"/>
          <w:numId w:val="3"/>
        </w:numPr>
        <w:tabs>
          <w:tab w:val="left" w:pos="284"/>
        </w:tabs>
        <w:spacing w:line="360" w:lineRule="auto"/>
        <w:contextualSpacing/>
        <w:jc w:val="both"/>
        <w:rPr>
          <w:rFonts w:ascii="Palatino Linotype" w:hAnsi="Palatino Linotype" w:cs="Tahoma"/>
          <w:bCs/>
          <w:sz w:val="22"/>
          <w:szCs w:val="22"/>
        </w:rPr>
      </w:pPr>
      <w:r w:rsidRPr="00820BF9">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820BF9" w:rsidR="005F2D09" w:rsidP="00820BF9" w:rsidRDefault="005F2D09" w14:paraId="02BCF97F" w14:textId="77777777">
      <w:pPr>
        <w:tabs>
          <w:tab w:val="left" w:pos="284"/>
        </w:tabs>
        <w:spacing w:line="360" w:lineRule="auto"/>
        <w:contextualSpacing/>
        <w:jc w:val="both"/>
        <w:rPr>
          <w:rFonts w:ascii="Palatino Linotype" w:hAnsi="Palatino Linotype" w:cs="Tahoma"/>
          <w:bCs/>
          <w:sz w:val="22"/>
          <w:szCs w:val="22"/>
        </w:rPr>
      </w:pPr>
    </w:p>
    <w:p w:rsidRPr="00820BF9" w:rsidR="005F2D09" w:rsidP="00820BF9" w:rsidRDefault="005F2D09" w14:paraId="26BC3509" w14:textId="77777777">
      <w:pPr>
        <w:numPr>
          <w:ilvl w:val="0"/>
          <w:numId w:val="3"/>
        </w:numPr>
        <w:tabs>
          <w:tab w:val="left" w:pos="284"/>
        </w:tabs>
        <w:spacing w:line="360" w:lineRule="auto"/>
        <w:contextualSpacing/>
        <w:jc w:val="both"/>
        <w:rPr>
          <w:rFonts w:ascii="Palatino Linotype" w:hAnsi="Palatino Linotype" w:cs="Tahoma"/>
          <w:bCs/>
          <w:sz w:val="22"/>
          <w:szCs w:val="22"/>
        </w:rPr>
      </w:pPr>
      <w:r w:rsidRPr="00820BF9">
        <w:rPr>
          <w:rFonts w:ascii="Palatino Linotype" w:hAnsi="Palatino Linotype" w:cs="Tahoma"/>
          <w:bCs/>
          <w:sz w:val="22"/>
          <w:szCs w:val="22"/>
        </w:rPr>
        <w:t xml:space="preserve">La respuesta a los requerimientos informativos, deberán notificarse al interesado en el menor tiempo posible, que no podrá exceder de </w:t>
      </w:r>
      <w:r w:rsidRPr="00820BF9">
        <w:rPr>
          <w:rFonts w:ascii="Palatino Linotype" w:hAnsi="Palatino Linotype" w:cs="Tahoma"/>
          <w:b/>
          <w:bCs/>
          <w:sz w:val="22"/>
          <w:szCs w:val="22"/>
        </w:rPr>
        <w:t>quince días hábiles, contados a partir del día siguiente a la presentación de esta.</w:t>
      </w:r>
      <w:r w:rsidRPr="00820BF9">
        <w:rPr>
          <w:rFonts w:ascii="Palatino Linotype" w:hAnsi="Palatino Linotype" w:cs="Tahoma"/>
          <w:bCs/>
          <w:sz w:val="22"/>
          <w:szCs w:val="22"/>
        </w:rPr>
        <w:t xml:space="preserve"> Excepcionalmente, el plazo referido podrá ampliarse por siete días hábiles más, cuando existan razones fundadas y motivadas, a través del Comité de Transparencia;</w:t>
      </w:r>
    </w:p>
    <w:p w:rsidRPr="00820BF9" w:rsidR="005F2D09" w:rsidP="00820BF9" w:rsidRDefault="005F2D09" w14:paraId="1D4B6115" w14:textId="77777777">
      <w:pPr>
        <w:tabs>
          <w:tab w:val="left" w:pos="284"/>
        </w:tabs>
        <w:spacing w:line="360" w:lineRule="auto"/>
        <w:contextualSpacing/>
        <w:jc w:val="both"/>
        <w:rPr>
          <w:rFonts w:ascii="Palatino Linotype" w:hAnsi="Palatino Linotype" w:cs="Tahoma"/>
          <w:bCs/>
          <w:sz w:val="22"/>
          <w:szCs w:val="22"/>
        </w:rPr>
      </w:pPr>
    </w:p>
    <w:p w:rsidRPr="00820BF9" w:rsidR="005F2D09" w:rsidP="00820BF9" w:rsidRDefault="005F2D09" w14:paraId="6FD81FB1" w14:textId="77777777">
      <w:pPr>
        <w:numPr>
          <w:ilvl w:val="0"/>
          <w:numId w:val="3"/>
        </w:numPr>
        <w:tabs>
          <w:tab w:val="left" w:pos="284"/>
        </w:tabs>
        <w:spacing w:line="360" w:lineRule="auto"/>
        <w:contextualSpacing/>
        <w:jc w:val="both"/>
        <w:rPr>
          <w:rFonts w:ascii="Palatino Linotype" w:hAnsi="Palatino Linotype" w:cs="Tahoma"/>
          <w:b/>
          <w:bCs/>
          <w:sz w:val="22"/>
          <w:szCs w:val="22"/>
        </w:rPr>
      </w:pPr>
      <w:r w:rsidRPr="00820BF9">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820BF9">
        <w:rPr>
          <w:rFonts w:ascii="Palatino Linotype" w:hAnsi="Palatino Linotype" w:cs="Tahoma"/>
          <w:b/>
          <w:bCs/>
          <w:sz w:val="22"/>
          <w:szCs w:val="22"/>
        </w:rPr>
        <w:t>que se encuentren en sus archivos o que estén constreñidos a elaborar;</w:t>
      </w:r>
    </w:p>
    <w:p w:rsidRPr="00820BF9" w:rsidR="005F2D09" w:rsidP="00820BF9" w:rsidRDefault="005F2D09" w14:paraId="5144CAED" w14:textId="77777777">
      <w:pPr>
        <w:tabs>
          <w:tab w:val="left" w:pos="284"/>
        </w:tabs>
        <w:spacing w:line="360" w:lineRule="auto"/>
        <w:contextualSpacing/>
        <w:jc w:val="both"/>
        <w:rPr>
          <w:rFonts w:ascii="Palatino Linotype" w:hAnsi="Palatino Linotype" w:cs="Tahoma"/>
          <w:b/>
          <w:bCs/>
          <w:sz w:val="22"/>
          <w:szCs w:val="22"/>
        </w:rPr>
      </w:pPr>
    </w:p>
    <w:p w:rsidRPr="00820BF9" w:rsidR="005F2D09" w:rsidP="00820BF9" w:rsidRDefault="005F2D09" w14:paraId="5729C93A" w14:textId="77777777">
      <w:pPr>
        <w:numPr>
          <w:ilvl w:val="0"/>
          <w:numId w:val="3"/>
        </w:numPr>
        <w:tabs>
          <w:tab w:val="left" w:pos="284"/>
        </w:tabs>
        <w:spacing w:line="360" w:lineRule="auto"/>
        <w:contextualSpacing/>
        <w:jc w:val="both"/>
        <w:rPr>
          <w:rFonts w:ascii="Palatino Linotype" w:hAnsi="Palatino Linotype" w:cs="Tahoma"/>
          <w:b/>
          <w:bCs/>
          <w:sz w:val="22"/>
          <w:szCs w:val="22"/>
        </w:rPr>
      </w:pPr>
      <w:r w:rsidRPr="00820BF9">
        <w:rPr>
          <w:rFonts w:ascii="Palatino Linotype" w:hAnsi="Palatino Linotype" w:cs="Tahoma"/>
          <w:bCs/>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820BF9" w:rsidR="005F2D09" w:rsidP="00820BF9" w:rsidRDefault="005F2D09" w14:paraId="79199BD2" w14:textId="77777777">
      <w:pPr>
        <w:tabs>
          <w:tab w:val="left" w:pos="284"/>
        </w:tabs>
        <w:spacing w:line="360" w:lineRule="auto"/>
        <w:contextualSpacing/>
        <w:jc w:val="both"/>
        <w:rPr>
          <w:rFonts w:ascii="Palatino Linotype" w:hAnsi="Palatino Linotype" w:cs="Tahoma"/>
          <w:b/>
          <w:bCs/>
          <w:sz w:val="22"/>
          <w:szCs w:val="22"/>
        </w:rPr>
      </w:pPr>
    </w:p>
    <w:p w:rsidRPr="00820BF9" w:rsidR="00E21716" w:rsidP="00820BF9" w:rsidRDefault="005F2D09" w14:paraId="30EA265B" w14:textId="2904271B">
      <w:pPr>
        <w:numPr>
          <w:ilvl w:val="0"/>
          <w:numId w:val="3"/>
        </w:numPr>
        <w:tabs>
          <w:tab w:val="left" w:pos="284"/>
        </w:tabs>
        <w:spacing w:line="360" w:lineRule="auto"/>
        <w:contextualSpacing/>
        <w:jc w:val="both"/>
        <w:rPr>
          <w:rFonts w:ascii="Palatino Linotype" w:hAnsi="Palatino Linotype" w:cs="Tahoma"/>
          <w:b/>
          <w:iCs/>
          <w:sz w:val="22"/>
          <w:szCs w:val="22"/>
        </w:rPr>
      </w:pPr>
      <w:r w:rsidRPr="00820BF9">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820BF9">
        <w:rPr>
          <w:rFonts w:ascii="Palatino Linotype" w:hAnsi="Palatino Linotype" w:cs="Tahoma"/>
          <w:b/>
          <w:iCs/>
          <w:sz w:val="22"/>
          <w:szCs w:val="22"/>
        </w:rPr>
        <w:t xml:space="preserve"> </w:t>
      </w:r>
    </w:p>
    <w:p w:rsidRPr="00820BF9" w:rsidR="000E4F4E" w:rsidP="00820BF9" w:rsidRDefault="000E4F4E" w14:paraId="5A736D05" w14:textId="77777777">
      <w:pPr>
        <w:spacing w:line="360" w:lineRule="auto"/>
        <w:contextualSpacing/>
        <w:jc w:val="both"/>
        <w:rPr>
          <w:rFonts w:ascii="Palatino Linotype" w:hAnsi="Palatino Linotype" w:cs="Tahoma"/>
          <w:b/>
          <w:sz w:val="22"/>
          <w:szCs w:val="22"/>
          <w:u w:val="single"/>
          <w:lang w:val="es-ES"/>
        </w:rPr>
      </w:pPr>
    </w:p>
    <w:p w:rsidRPr="00820BF9" w:rsidR="00E21716" w:rsidP="00820BF9" w:rsidRDefault="000E4F4E" w14:paraId="0047A050" w14:textId="0C3B2A57">
      <w:pPr>
        <w:spacing w:line="360" w:lineRule="auto"/>
        <w:contextualSpacing/>
        <w:jc w:val="both"/>
        <w:rPr>
          <w:rFonts w:ascii="Palatino Linotype" w:hAnsi="Palatino Linotype" w:cs="Tahoma"/>
          <w:b/>
          <w:sz w:val="22"/>
          <w:szCs w:val="22"/>
          <w:u w:val="single"/>
          <w:lang w:val="es-ES"/>
        </w:rPr>
      </w:pPr>
      <w:r w:rsidRPr="00820BF9">
        <w:rPr>
          <w:rFonts w:ascii="Palatino Linotype" w:hAnsi="Palatino Linotype" w:cs="Tahoma"/>
          <w:b/>
          <w:sz w:val="22"/>
          <w:szCs w:val="22"/>
          <w:u w:val="single"/>
          <w:lang w:val="es-ES"/>
        </w:rPr>
        <w:t>Análisis de la información solicitada.</w:t>
      </w:r>
    </w:p>
    <w:p w:rsidRPr="00820BF9" w:rsidR="00626606" w:rsidP="00820BF9" w:rsidRDefault="00626606" w14:paraId="53C8B2A5" w14:textId="77777777">
      <w:pPr>
        <w:spacing w:line="360" w:lineRule="auto"/>
        <w:contextualSpacing/>
        <w:jc w:val="both"/>
        <w:rPr>
          <w:rFonts w:ascii="Palatino Linotype" w:hAnsi="Palatino Linotype" w:cs="Tahoma"/>
          <w:b/>
          <w:sz w:val="22"/>
          <w:szCs w:val="22"/>
          <w:u w:val="single"/>
          <w:lang w:val="es-ES"/>
        </w:rPr>
      </w:pPr>
    </w:p>
    <w:p w:rsidRPr="00820BF9" w:rsidR="00E1654D" w:rsidP="00820BF9" w:rsidRDefault="000E4F4E" w14:paraId="1D35F9B5" w14:textId="3F24413E">
      <w:pPr>
        <w:spacing w:line="360" w:lineRule="auto"/>
        <w:contextualSpacing/>
        <w:jc w:val="both"/>
        <w:rPr>
          <w:rFonts w:ascii="Palatino Linotype" w:hAnsi="Palatino Linotype"/>
          <w:sz w:val="22"/>
          <w:szCs w:val="22"/>
          <w:lang w:val="es-ES"/>
        </w:rPr>
      </w:pPr>
      <w:r w:rsidRPr="00820BF9">
        <w:rPr>
          <w:rFonts w:ascii="Palatino Linotype" w:hAnsi="Palatino Linotype"/>
          <w:sz w:val="22"/>
          <w:szCs w:val="22"/>
          <w:lang w:val="es-ES"/>
        </w:rPr>
        <w:t>Una vez expuesto lo anterior, es menester precisar que el Particular solicitó al Sujeto Obligado, la entrega del programa anual de auditorías que aprobado para el año en curso y la publicación oficial del Municipio.</w:t>
      </w:r>
    </w:p>
    <w:p w:rsidRPr="00820BF9" w:rsidR="000E4F4E" w:rsidP="00820BF9" w:rsidRDefault="000E4F4E" w14:paraId="4501A154" w14:textId="17143E45">
      <w:pPr>
        <w:spacing w:line="360" w:lineRule="auto"/>
        <w:contextualSpacing/>
        <w:jc w:val="both"/>
        <w:rPr>
          <w:rFonts w:ascii="Palatino Linotype" w:hAnsi="Palatino Linotype"/>
          <w:sz w:val="22"/>
          <w:szCs w:val="22"/>
          <w:lang w:val="es-ES"/>
        </w:rPr>
      </w:pPr>
    </w:p>
    <w:p w:rsidRPr="00820BF9" w:rsidR="000E4F4E" w:rsidP="00820BF9" w:rsidRDefault="000E4F4E" w14:paraId="3F982366" w14:textId="65591EFE">
      <w:pPr>
        <w:spacing w:line="360" w:lineRule="auto"/>
        <w:contextualSpacing/>
        <w:jc w:val="both"/>
        <w:rPr>
          <w:rFonts w:ascii="Palatino Linotype" w:hAnsi="Palatino Linotype"/>
          <w:sz w:val="22"/>
          <w:szCs w:val="22"/>
          <w:lang w:val="es-ES"/>
        </w:rPr>
      </w:pPr>
      <w:r w:rsidRPr="00820BF9">
        <w:rPr>
          <w:rFonts w:ascii="Palatino Linotype" w:hAnsi="Palatino Linotype"/>
          <w:sz w:val="22"/>
          <w:szCs w:val="22"/>
          <w:lang w:val="es-ES"/>
        </w:rPr>
        <w:t xml:space="preserve">En este sentido, resulta trascedente mencionar </w:t>
      </w:r>
      <w:r w:rsidRPr="00820BF9" w:rsidR="008561AB">
        <w:rPr>
          <w:rFonts w:ascii="Palatino Linotype" w:hAnsi="Palatino Linotype"/>
          <w:sz w:val="22"/>
          <w:szCs w:val="22"/>
          <w:lang w:val="es-ES"/>
        </w:rPr>
        <w:t xml:space="preserve">que lo solicitado es específicamente el documento denominado </w:t>
      </w:r>
      <w:r w:rsidRPr="00820BF9" w:rsidR="008561AB">
        <w:rPr>
          <w:rFonts w:ascii="Palatino Linotype" w:hAnsi="Palatino Linotype"/>
          <w:i/>
          <w:sz w:val="22"/>
          <w:szCs w:val="22"/>
          <w:lang w:val="es-ES"/>
        </w:rPr>
        <w:t>programa anual de auditorías</w:t>
      </w:r>
      <w:r w:rsidRPr="00820BF9" w:rsidR="008561AB">
        <w:rPr>
          <w:rFonts w:ascii="Palatino Linotype" w:hAnsi="Palatino Linotype"/>
          <w:sz w:val="22"/>
          <w:szCs w:val="22"/>
          <w:lang w:val="es-ES"/>
        </w:rPr>
        <w:t xml:space="preserve">; en este tenor, los artículos 1° y </w:t>
      </w:r>
      <w:r w:rsidRPr="00820BF9">
        <w:rPr>
          <w:rFonts w:ascii="Palatino Linotype" w:hAnsi="Palatino Linotype"/>
          <w:sz w:val="22"/>
          <w:szCs w:val="22"/>
          <w:lang w:val="es-ES"/>
        </w:rPr>
        <w:t xml:space="preserve">5 de la Ley de Fiscalización Superior del Estado de México; véase: </w:t>
      </w:r>
      <w:hyperlink w:history="1" r:id="rId8">
        <w:r w:rsidRPr="00820BF9">
          <w:rPr>
            <w:rStyle w:val="Hipervnculo"/>
            <w:rFonts w:ascii="Palatino Linotype" w:hAnsi="Palatino Linotype"/>
            <w:sz w:val="22"/>
            <w:szCs w:val="22"/>
            <w:lang w:val="es-ES"/>
          </w:rPr>
          <w:t>https://legislacion.edomex.gob.mx/sites/legislacion.edomex.gob.mx/files/files/pdf/ley/vig/leyvig096.pdf</w:t>
        </w:r>
      </w:hyperlink>
      <w:r w:rsidRPr="00820BF9">
        <w:rPr>
          <w:rFonts w:ascii="Palatino Linotype" w:hAnsi="Palatino Linotype"/>
          <w:sz w:val="22"/>
          <w:szCs w:val="22"/>
          <w:lang w:val="es-ES"/>
        </w:rPr>
        <w:t xml:space="preserve">; </w:t>
      </w:r>
      <w:r w:rsidRPr="00820BF9" w:rsidR="008561AB">
        <w:rPr>
          <w:rFonts w:ascii="Palatino Linotype" w:hAnsi="Palatino Linotype"/>
          <w:sz w:val="22"/>
          <w:szCs w:val="22"/>
          <w:lang w:val="es-ES"/>
        </w:rPr>
        <w:t>establecen lo siguiente</w:t>
      </w:r>
      <w:r w:rsidRPr="00820BF9">
        <w:rPr>
          <w:rFonts w:ascii="Palatino Linotype" w:hAnsi="Palatino Linotype"/>
          <w:sz w:val="22"/>
          <w:szCs w:val="22"/>
          <w:lang w:val="es-ES"/>
        </w:rPr>
        <w:t>:</w:t>
      </w:r>
    </w:p>
    <w:p w:rsidRPr="00820BF9" w:rsidR="000E4F4E" w:rsidP="00820BF9" w:rsidRDefault="000E4F4E" w14:paraId="3B110E40" w14:textId="137ACB55">
      <w:pPr>
        <w:spacing w:line="360" w:lineRule="auto"/>
        <w:contextualSpacing/>
        <w:jc w:val="both"/>
        <w:rPr>
          <w:rFonts w:ascii="Palatino Linotype" w:hAnsi="Palatino Linotype"/>
          <w:sz w:val="22"/>
          <w:szCs w:val="22"/>
          <w:lang w:val="es-ES"/>
        </w:rPr>
      </w:pPr>
    </w:p>
    <w:p w:rsidRPr="00820BF9" w:rsidR="008561AB" w:rsidP="00820BF9" w:rsidRDefault="008561AB" w14:paraId="355CC34F" w14:textId="77777777">
      <w:pPr>
        <w:spacing w:line="360" w:lineRule="auto"/>
        <w:ind w:left="567" w:right="539"/>
        <w:contextualSpacing/>
        <w:jc w:val="both"/>
        <w:rPr>
          <w:rFonts w:ascii="Palatino Linotype" w:hAnsi="Palatino Linotype" w:eastAsia="Calibri" w:cs="Tahoma"/>
          <w:bCs/>
          <w:i/>
          <w:lang w:eastAsia="en-US"/>
        </w:rPr>
      </w:pPr>
      <w:r w:rsidRPr="00820BF9">
        <w:rPr>
          <w:rFonts w:ascii="Palatino Linotype" w:hAnsi="Palatino Linotype" w:eastAsia="Calibri" w:cs="Tahoma"/>
          <w:b/>
          <w:bCs/>
          <w:i/>
          <w:lang w:eastAsia="en-US"/>
        </w:rPr>
        <w:t>Artículo 1.-</w:t>
      </w:r>
      <w:r w:rsidRPr="00820BF9">
        <w:rPr>
          <w:rFonts w:ascii="Palatino Linotype" w:hAnsi="Palatino Linotype" w:eastAsia="Calibri" w:cs="Tahoma"/>
          <w:bCs/>
          <w:i/>
          <w:lang w:eastAsia="en-US"/>
        </w:rPr>
        <w:t xml:space="preserve"> Esta Ley es de orden público e interés general y tiene por objeto regular la actuación, organización, funcionamiento y atribuciones del </w:t>
      </w:r>
      <w:r w:rsidRPr="00820BF9">
        <w:rPr>
          <w:rFonts w:ascii="Palatino Linotype" w:hAnsi="Palatino Linotype" w:eastAsia="Calibri" w:cs="Tahoma"/>
          <w:b/>
          <w:bCs/>
          <w:i/>
          <w:lang w:eastAsia="en-US"/>
        </w:rPr>
        <w:t xml:space="preserve">Órgano Superior de Fiscalización del Estado </w:t>
      </w:r>
      <w:r w:rsidRPr="00820BF9">
        <w:rPr>
          <w:rFonts w:ascii="Palatino Linotype" w:hAnsi="Palatino Linotype" w:eastAsia="Calibri" w:cs="Tahoma"/>
          <w:b/>
          <w:bCs/>
          <w:i/>
          <w:lang w:eastAsia="en-US"/>
        </w:rPr>
        <w:lastRenderedPageBreak/>
        <w:t>de México,</w:t>
      </w:r>
      <w:r w:rsidRPr="00820BF9">
        <w:rPr>
          <w:rFonts w:ascii="Palatino Linotype" w:hAnsi="Palatino Linotype" w:eastAsia="Calibri" w:cs="Tahoma"/>
          <w:bCs/>
          <w:i/>
          <w:lang w:eastAsia="en-US"/>
        </w:rPr>
        <w:t xml:space="preserve"> como la Entidad Estatal de Fiscalización, su competencia en materia de revisión y fiscalización de los fondos y fideicomisos públicos, cuentas públicas, deuda pública, y de los actos relativos al ejercicio y aplicación de los recursos públicos de las entidades fiscalizables del Estado de México, en términos de lo dispuesto por la Constitución Política de los Estados Unidos Mexicanos y la Constitución Política del Estado Libre y Soberano de México. </w:t>
      </w:r>
    </w:p>
    <w:p w:rsidRPr="00820BF9" w:rsidR="008561AB" w:rsidP="00820BF9" w:rsidRDefault="008561AB" w14:paraId="3B363863" w14:textId="42BD8571">
      <w:pPr>
        <w:spacing w:line="360" w:lineRule="auto"/>
        <w:ind w:left="567" w:right="539"/>
        <w:contextualSpacing/>
        <w:jc w:val="both"/>
        <w:rPr>
          <w:rFonts w:ascii="Palatino Linotype" w:hAnsi="Palatino Linotype" w:eastAsia="Calibri" w:cs="Tahoma"/>
          <w:b/>
          <w:bCs/>
          <w:i/>
          <w:lang w:eastAsia="en-US"/>
        </w:rPr>
      </w:pPr>
      <w:r w:rsidRPr="00820BF9">
        <w:rPr>
          <w:rFonts w:ascii="Palatino Linotype" w:hAnsi="Palatino Linotype" w:eastAsia="Calibri" w:cs="Tahoma"/>
          <w:bCs/>
          <w:i/>
          <w:lang w:eastAsia="en-US"/>
        </w:rPr>
        <w:t xml:space="preserve">Adicionalmente, la evaluación </w:t>
      </w:r>
      <w:r w:rsidRPr="00820BF9">
        <w:rPr>
          <w:rFonts w:ascii="Palatino Linotype" w:hAnsi="Palatino Linotype" w:eastAsia="Calibri" w:cs="Tahoma"/>
          <w:b/>
          <w:bCs/>
          <w:i/>
          <w:lang w:eastAsia="en-US"/>
        </w:rPr>
        <w:t>y vigilancia por parte de la Legislatura; así como sus atribuciones para promover las responsabilidades que sean procedentes ante el Tribunal Estatal de Justicia Administrativa y la Fiscalía Especializada en Combate a la Corrupción y todas aquéllas que se establezcan en otras leyes aplicables.</w:t>
      </w:r>
    </w:p>
    <w:p w:rsidRPr="00820BF9" w:rsidR="008561AB" w:rsidP="00820BF9" w:rsidRDefault="008561AB" w14:paraId="2706EDB6" w14:textId="77777777">
      <w:pPr>
        <w:spacing w:line="360" w:lineRule="auto"/>
        <w:ind w:left="567" w:right="539"/>
        <w:contextualSpacing/>
        <w:jc w:val="both"/>
        <w:rPr>
          <w:rFonts w:ascii="Palatino Linotype" w:hAnsi="Palatino Linotype" w:eastAsia="Calibri" w:cs="Tahoma"/>
          <w:bCs/>
          <w:i/>
          <w:lang w:eastAsia="en-US"/>
        </w:rPr>
      </w:pPr>
    </w:p>
    <w:p w:rsidRPr="00820BF9" w:rsidR="000E4F4E" w:rsidP="00820BF9" w:rsidRDefault="000E4F4E" w14:paraId="754880C7" w14:textId="77777777">
      <w:pPr>
        <w:spacing w:line="360" w:lineRule="auto"/>
        <w:ind w:left="567" w:right="539"/>
        <w:contextualSpacing/>
        <w:jc w:val="both"/>
        <w:rPr>
          <w:rFonts w:ascii="Palatino Linotype" w:hAnsi="Palatino Linotype" w:eastAsia="Calibri" w:cs="Tahoma"/>
          <w:bCs/>
          <w:i/>
          <w:lang w:eastAsia="en-US"/>
        </w:rPr>
      </w:pPr>
      <w:r w:rsidRPr="00820BF9">
        <w:rPr>
          <w:rFonts w:ascii="Palatino Linotype" w:hAnsi="Palatino Linotype" w:eastAsia="Calibri" w:cs="Tahoma"/>
          <w:b/>
          <w:bCs/>
          <w:i/>
          <w:lang w:eastAsia="en-US"/>
        </w:rPr>
        <w:t>Artículo 5.-</w:t>
      </w:r>
      <w:r w:rsidRPr="00820BF9">
        <w:rPr>
          <w:rFonts w:ascii="Palatino Linotype" w:hAnsi="Palatino Linotype" w:eastAsia="Calibri" w:cs="Tahoma"/>
          <w:bCs/>
          <w:i/>
          <w:lang w:eastAsia="en-US"/>
        </w:rPr>
        <w:t xml:space="preserve"> La fiscalización que realice el Órgano Superior se podrá realizar de manera contemporánea en los casos que corresponda. </w:t>
      </w:r>
    </w:p>
    <w:p w:rsidRPr="00820BF9" w:rsidR="000E4F4E" w:rsidP="00820BF9" w:rsidRDefault="000E4F4E" w14:paraId="717A618E" w14:textId="77777777">
      <w:pPr>
        <w:spacing w:line="360" w:lineRule="auto"/>
        <w:ind w:left="567" w:right="539"/>
        <w:contextualSpacing/>
        <w:jc w:val="both"/>
        <w:rPr>
          <w:rFonts w:ascii="Palatino Linotype" w:hAnsi="Palatino Linotype" w:eastAsia="Calibri" w:cs="Tahoma"/>
          <w:b/>
          <w:bCs/>
          <w:i/>
          <w:lang w:eastAsia="en-US"/>
        </w:rPr>
      </w:pPr>
      <w:r w:rsidRPr="00820BF9">
        <w:rPr>
          <w:rFonts w:ascii="Palatino Linotype" w:hAnsi="Palatino Linotype" w:eastAsia="Calibri" w:cs="Tahoma"/>
          <w:bCs/>
          <w:i/>
          <w:lang w:eastAsia="en-US"/>
        </w:rPr>
        <w:t xml:space="preserve">En el caso de las cuentas públicas, la fiscalización se llevará a cabo de manera posterior al término de cada ejercicio fiscal, </w:t>
      </w:r>
      <w:r w:rsidRPr="00820BF9">
        <w:rPr>
          <w:rFonts w:ascii="Palatino Linotype" w:hAnsi="Palatino Linotype" w:eastAsia="Calibri" w:cs="Tahoma"/>
          <w:b/>
          <w:bCs/>
          <w:i/>
          <w:lang w:eastAsia="en-US"/>
        </w:rPr>
        <w:t xml:space="preserve">una vez que el programa anual de auditorías sea comunicado a la Comisión y publicado en el Periódico Oficial “Gaceta del Gobierno” a más tardar el 20 de febrero. </w:t>
      </w:r>
    </w:p>
    <w:p w:rsidRPr="00820BF9" w:rsidR="000E4F4E" w:rsidP="00820BF9" w:rsidRDefault="000E4F4E" w14:paraId="68D73EB6" w14:textId="7F1BBF74">
      <w:pPr>
        <w:spacing w:line="360" w:lineRule="auto"/>
        <w:ind w:left="567" w:right="539"/>
        <w:contextualSpacing/>
        <w:jc w:val="both"/>
        <w:rPr>
          <w:rFonts w:ascii="Palatino Linotype" w:hAnsi="Palatino Linotype" w:eastAsia="Calibri" w:cs="Tahoma"/>
          <w:bCs/>
          <w:i/>
          <w:lang w:eastAsia="en-US"/>
        </w:rPr>
      </w:pPr>
      <w:r w:rsidRPr="00820BF9">
        <w:rPr>
          <w:rFonts w:ascii="Palatino Linotype" w:hAnsi="Palatino Linotype" w:eastAsia="Calibri" w:cs="Tahoma"/>
          <w:bCs/>
          <w:i/>
          <w:lang w:eastAsia="en-US"/>
        </w:rPr>
        <w:t>Para efectos del párrafo anterior, el Órgano Superior podrá solicitar la información que considere necesaria para la adecuada planeación de la fiscalización</w:t>
      </w:r>
      <w:r w:rsidRPr="00820BF9" w:rsidR="008561AB">
        <w:rPr>
          <w:rFonts w:ascii="Palatino Linotype" w:hAnsi="Palatino Linotype" w:eastAsia="Calibri" w:cs="Tahoma"/>
          <w:bCs/>
          <w:i/>
          <w:lang w:eastAsia="en-US"/>
        </w:rPr>
        <w:t>.</w:t>
      </w:r>
    </w:p>
    <w:p w:rsidRPr="00820BF9" w:rsidR="008561AB" w:rsidP="00820BF9" w:rsidRDefault="008561AB" w14:paraId="060207C5" w14:textId="77777777">
      <w:pPr>
        <w:spacing w:line="360" w:lineRule="auto"/>
        <w:ind w:left="567" w:right="539"/>
        <w:contextualSpacing/>
        <w:jc w:val="both"/>
        <w:rPr>
          <w:rFonts w:ascii="Palatino Linotype" w:hAnsi="Palatino Linotype" w:eastAsia="Calibri" w:cs="Tahoma"/>
          <w:bCs/>
          <w:lang w:val="es-ES" w:eastAsia="en-US"/>
        </w:rPr>
      </w:pPr>
      <w:r w:rsidRPr="00820BF9">
        <w:rPr>
          <w:rFonts w:ascii="Palatino Linotype" w:hAnsi="Palatino Linotype" w:eastAsia="Calibri" w:cs="Tahoma"/>
          <w:bCs/>
          <w:lang w:val="es-ES" w:eastAsia="en-US"/>
        </w:rPr>
        <w:t>(Énfasis añadido)</w:t>
      </w:r>
    </w:p>
    <w:p w:rsidRPr="00820BF9" w:rsidR="008561AB" w:rsidP="00820BF9" w:rsidRDefault="008561AB" w14:paraId="4FDA271F" w14:textId="3EEC3034">
      <w:pPr>
        <w:spacing w:line="360" w:lineRule="auto"/>
        <w:ind w:left="567"/>
        <w:contextualSpacing/>
        <w:jc w:val="both"/>
        <w:rPr>
          <w:rFonts w:ascii="Palatino Linotype" w:hAnsi="Palatino Linotype" w:eastAsia="Calibri" w:cs="Tahoma"/>
          <w:bCs/>
          <w:i/>
          <w:sz w:val="22"/>
          <w:szCs w:val="22"/>
          <w:lang w:eastAsia="en-US"/>
        </w:rPr>
      </w:pPr>
    </w:p>
    <w:p w:rsidRPr="00820BF9" w:rsidR="000E4F4E" w:rsidP="00820BF9" w:rsidRDefault="008561AB" w14:paraId="0E74EEC2" w14:textId="03A38974">
      <w:pPr>
        <w:spacing w:line="360" w:lineRule="auto"/>
        <w:contextualSpacing/>
        <w:jc w:val="both"/>
        <w:rPr>
          <w:rFonts w:ascii="Palatino Linotype" w:hAnsi="Palatino Linotype" w:cs="Tahoma"/>
          <w:sz w:val="22"/>
          <w:szCs w:val="22"/>
          <w:lang w:val="es-ES"/>
        </w:rPr>
      </w:pPr>
      <w:r w:rsidRPr="00820BF9">
        <w:rPr>
          <w:rFonts w:ascii="Palatino Linotype" w:hAnsi="Palatino Linotype"/>
          <w:sz w:val="22"/>
          <w:szCs w:val="22"/>
          <w:lang w:val="es-ES"/>
        </w:rPr>
        <w:t xml:space="preserve">De los artículos anteriores, se desprende que el </w:t>
      </w:r>
      <w:r w:rsidRPr="00820BF9">
        <w:rPr>
          <w:rFonts w:ascii="Palatino Linotype" w:hAnsi="Palatino Linotype" w:cs="Tahoma"/>
          <w:sz w:val="22"/>
          <w:szCs w:val="22"/>
          <w:lang w:val="es-ES"/>
        </w:rPr>
        <w:t>Órgano Superior de Fiscalización del Estado de México (OSFEM), es un órgano fiscalizador, que tiene facultades de revisión sobre las entidades fiscalizables, entre ellos los Municipios y sus organismos auxiliares; asimismo, es la autoridad encargada de emitir el programa anual de auditorías.</w:t>
      </w:r>
    </w:p>
    <w:p w:rsidRPr="00820BF9" w:rsidR="008561AB" w:rsidP="00820BF9" w:rsidRDefault="008561AB" w14:paraId="20260D7C" w14:textId="77777777">
      <w:pPr>
        <w:spacing w:line="360" w:lineRule="auto"/>
        <w:contextualSpacing/>
        <w:jc w:val="both"/>
        <w:rPr>
          <w:rFonts w:ascii="Palatino Linotype" w:hAnsi="Palatino Linotype"/>
          <w:sz w:val="22"/>
          <w:szCs w:val="22"/>
          <w:lang w:val="es-ES"/>
        </w:rPr>
      </w:pPr>
    </w:p>
    <w:p w:rsidRPr="00820BF9" w:rsidR="008561AB" w:rsidP="00820BF9" w:rsidRDefault="008561AB" w14:paraId="774EB738" w14:textId="52408733">
      <w:pPr>
        <w:spacing w:line="360" w:lineRule="auto"/>
        <w:contextualSpacing/>
        <w:jc w:val="both"/>
        <w:rPr>
          <w:rFonts w:ascii="Palatino Linotype" w:hAnsi="Palatino Linotype"/>
          <w:sz w:val="22"/>
          <w:szCs w:val="22"/>
          <w:lang w:val="es-ES"/>
        </w:rPr>
      </w:pPr>
      <w:r w:rsidRPr="00820BF9">
        <w:rPr>
          <w:rFonts w:ascii="Palatino Linotype" w:hAnsi="Palatino Linotype"/>
          <w:sz w:val="22"/>
          <w:szCs w:val="22"/>
          <w:lang w:val="es-ES"/>
        </w:rPr>
        <w:t xml:space="preserve">Lo expuesto, se robustece con lo dispuesto en los artículos 3, fracción XXV y 7, fracción II del Reglamento Interior del Órgano Superior de Fiscalización del Estado de México; véase: </w:t>
      </w:r>
      <w:hyperlink w:history="1" r:id="rId9">
        <w:r w:rsidRPr="00820BF9">
          <w:rPr>
            <w:rStyle w:val="Hipervnculo"/>
            <w:rFonts w:ascii="Palatino Linotype" w:hAnsi="Palatino Linotype"/>
            <w:sz w:val="22"/>
            <w:szCs w:val="22"/>
            <w:lang w:val="es-ES"/>
          </w:rPr>
          <w:t>http://legislacion.edomex.gob.mx/sites/legislacion.edomex.gob.mx/files/files/pdf/rgl/vig/rglvig685.pdf</w:t>
        </w:r>
      </w:hyperlink>
      <w:r w:rsidRPr="00820BF9">
        <w:rPr>
          <w:rFonts w:ascii="Palatino Linotype" w:hAnsi="Palatino Linotype"/>
          <w:sz w:val="22"/>
          <w:szCs w:val="22"/>
          <w:lang w:val="es-ES"/>
        </w:rPr>
        <w:t>, en los que se establece lo siguiente:</w:t>
      </w:r>
    </w:p>
    <w:p w:rsidRPr="00820BF9" w:rsidR="00820BF9" w:rsidP="00820BF9" w:rsidRDefault="00820BF9" w14:paraId="4415BFA8" w14:textId="77777777">
      <w:pPr>
        <w:spacing w:line="360" w:lineRule="auto"/>
        <w:contextualSpacing/>
        <w:jc w:val="both"/>
        <w:rPr>
          <w:rFonts w:ascii="Palatino Linotype" w:hAnsi="Palatino Linotype"/>
          <w:sz w:val="22"/>
          <w:szCs w:val="22"/>
          <w:lang w:val="es-ES"/>
        </w:rPr>
      </w:pPr>
    </w:p>
    <w:p w:rsidRPr="00820BF9" w:rsidR="008561AB" w:rsidP="00820BF9" w:rsidRDefault="008561AB" w14:paraId="30D6EA9D" w14:textId="14B83FC3">
      <w:pPr>
        <w:spacing w:line="360" w:lineRule="auto"/>
        <w:ind w:left="567" w:right="539"/>
        <w:contextualSpacing/>
        <w:jc w:val="both"/>
        <w:rPr>
          <w:rFonts w:ascii="Palatino Linotype" w:hAnsi="Palatino Linotype"/>
          <w:i/>
          <w:lang w:val="es-ES"/>
        </w:rPr>
      </w:pPr>
      <w:r w:rsidRPr="00820BF9">
        <w:rPr>
          <w:rFonts w:ascii="Palatino Linotype" w:hAnsi="Palatino Linotype"/>
          <w:b/>
          <w:i/>
        </w:rPr>
        <w:t>Artículo 3.</w:t>
      </w:r>
      <w:r w:rsidRPr="00820BF9">
        <w:rPr>
          <w:rFonts w:ascii="Palatino Linotype" w:hAnsi="Palatino Linotype"/>
          <w:i/>
        </w:rPr>
        <w:t xml:space="preserve"> Para los efectos de este Reglamento, además de las definiciones señaladas en el artículo 2 de la Ley de Fiscalización Superior del Estado de México, se entenderá por:</w:t>
      </w:r>
    </w:p>
    <w:p w:rsidRPr="00820BF9" w:rsidR="008561AB" w:rsidP="00820BF9" w:rsidRDefault="008561AB" w14:paraId="33DCCE08" w14:textId="45322C36">
      <w:pPr>
        <w:spacing w:line="360" w:lineRule="auto"/>
        <w:ind w:left="567" w:right="539"/>
        <w:contextualSpacing/>
        <w:jc w:val="both"/>
        <w:rPr>
          <w:rFonts w:ascii="Palatino Linotype" w:hAnsi="Palatino Linotype"/>
          <w:i/>
          <w:lang w:val="es-ES"/>
        </w:rPr>
      </w:pPr>
      <w:r w:rsidRPr="00820BF9">
        <w:rPr>
          <w:rFonts w:ascii="Palatino Linotype" w:hAnsi="Palatino Linotype"/>
          <w:i/>
          <w:lang w:val="es-ES"/>
        </w:rPr>
        <w:t>I al XXIV…</w:t>
      </w:r>
    </w:p>
    <w:p w:rsidRPr="00820BF9" w:rsidR="000E4F4E" w:rsidP="00820BF9" w:rsidRDefault="008561AB" w14:paraId="36F83AC1" w14:textId="1D38B2DF">
      <w:pPr>
        <w:spacing w:line="360" w:lineRule="auto"/>
        <w:ind w:left="567" w:right="539"/>
        <w:contextualSpacing/>
        <w:jc w:val="both"/>
        <w:rPr>
          <w:rFonts w:ascii="Palatino Linotype" w:hAnsi="Palatino Linotype"/>
          <w:b/>
          <w:i/>
        </w:rPr>
      </w:pPr>
      <w:r w:rsidRPr="00820BF9">
        <w:rPr>
          <w:rFonts w:ascii="Palatino Linotype" w:hAnsi="Palatino Linotype"/>
          <w:b/>
          <w:i/>
        </w:rPr>
        <w:t>XXV. Programa Anual de Auditorías: Documento que contiene el proceso de planeación y programación técnico y objetivo que permite desarrollar el diagnóstico de los objetos y sujetos de fiscalización.</w:t>
      </w:r>
    </w:p>
    <w:p w:rsidRPr="00820BF9" w:rsidR="008561AB" w:rsidP="00820BF9" w:rsidRDefault="008561AB" w14:paraId="2332E9D5" w14:textId="1D49D198">
      <w:pPr>
        <w:spacing w:line="360" w:lineRule="auto"/>
        <w:ind w:left="567" w:right="539"/>
        <w:contextualSpacing/>
        <w:jc w:val="both"/>
        <w:rPr>
          <w:rFonts w:ascii="Palatino Linotype" w:hAnsi="Palatino Linotype"/>
          <w:b/>
          <w:i/>
          <w:u w:val="single"/>
          <w:lang w:val="es-ES"/>
        </w:rPr>
      </w:pPr>
      <w:r w:rsidRPr="00820BF9">
        <w:rPr>
          <w:rFonts w:ascii="Palatino Linotype" w:hAnsi="Palatino Linotype"/>
          <w:i/>
        </w:rPr>
        <w:t>XXVI al XXXI…</w:t>
      </w:r>
    </w:p>
    <w:p w:rsidRPr="00820BF9" w:rsidR="000E4F4E" w:rsidP="00820BF9" w:rsidRDefault="000E4F4E" w14:paraId="6BF2D361" w14:textId="77777777">
      <w:pPr>
        <w:spacing w:line="360" w:lineRule="auto"/>
        <w:ind w:left="567" w:right="539"/>
        <w:contextualSpacing/>
        <w:jc w:val="both"/>
        <w:rPr>
          <w:rFonts w:ascii="Palatino Linotype" w:hAnsi="Palatino Linotype" w:eastAsia="Calibri" w:cs="Tahoma"/>
          <w:bCs/>
          <w:i/>
          <w:lang w:eastAsia="en-US"/>
        </w:rPr>
      </w:pPr>
    </w:p>
    <w:p w:rsidRPr="00820BF9" w:rsidR="008561AB" w:rsidP="00820BF9" w:rsidRDefault="008561AB" w14:paraId="7B72E74A" w14:textId="2F854401">
      <w:pPr>
        <w:spacing w:line="360" w:lineRule="auto"/>
        <w:ind w:left="567" w:right="539"/>
        <w:contextualSpacing/>
        <w:jc w:val="both"/>
        <w:rPr>
          <w:rFonts w:ascii="Palatino Linotype" w:hAnsi="Palatino Linotype"/>
          <w:b/>
          <w:i/>
        </w:rPr>
      </w:pPr>
      <w:r w:rsidRPr="00820BF9">
        <w:rPr>
          <w:rFonts w:ascii="Palatino Linotype" w:hAnsi="Palatino Linotype"/>
          <w:b/>
          <w:i/>
        </w:rPr>
        <w:t>Artículo 7. El Auditor Superior tendrá</w:t>
      </w:r>
      <w:r w:rsidRPr="00820BF9">
        <w:rPr>
          <w:rFonts w:ascii="Palatino Linotype" w:hAnsi="Palatino Linotype"/>
          <w:i/>
        </w:rPr>
        <w:t xml:space="preserve">, además de las señaladas por el artículo 13 de la Ley de Fiscalización, </w:t>
      </w:r>
      <w:r w:rsidRPr="00820BF9">
        <w:rPr>
          <w:rFonts w:ascii="Palatino Linotype" w:hAnsi="Palatino Linotype"/>
          <w:b/>
          <w:i/>
        </w:rPr>
        <w:t>las atribuciones siguientes:</w:t>
      </w:r>
    </w:p>
    <w:p w:rsidRPr="00820BF9" w:rsidR="008561AB" w:rsidP="00820BF9" w:rsidRDefault="008561AB" w14:paraId="268EA944" w14:textId="3E1B8547">
      <w:pPr>
        <w:spacing w:line="360" w:lineRule="auto"/>
        <w:ind w:left="567" w:right="539"/>
        <w:contextualSpacing/>
        <w:jc w:val="both"/>
        <w:rPr>
          <w:rFonts w:ascii="Palatino Linotype" w:hAnsi="Palatino Linotype"/>
          <w:i/>
        </w:rPr>
      </w:pPr>
      <w:r w:rsidRPr="00820BF9">
        <w:rPr>
          <w:rFonts w:ascii="Palatino Linotype" w:hAnsi="Palatino Linotype"/>
          <w:i/>
        </w:rPr>
        <w:t>I…</w:t>
      </w:r>
    </w:p>
    <w:p w:rsidRPr="00820BF9" w:rsidR="008561AB" w:rsidP="00820BF9" w:rsidRDefault="008561AB" w14:paraId="40D4D0CE" w14:textId="1AEFB59E">
      <w:pPr>
        <w:spacing w:line="360" w:lineRule="auto"/>
        <w:ind w:left="567" w:right="539"/>
        <w:contextualSpacing/>
        <w:jc w:val="both"/>
        <w:rPr>
          <w:rFonts w:ascii="Palatino Linotype" w:hAnsi="Palatino Linotype"/>
          <w:i/>
        </w:rPr>
      </w:pPr>
      <w:r w:rsidRPr="00820BF9">
        <w:rPr>
          <w:rFonts w:ascii="Palatino Linotype" w:hAnsi="Palatino Linotype"/>
          <w:b/>
          <w:i/>
        </w:rPr>
        <w:t>II. Autorizar el Programa Anual de Auditorías y</w:t>
      </w:r>
      <w:r w:rsidRPr="00820BF9">
        <w:rPr>
          <w:rFonts w:ascii="Palatino Linotype" w:hAnsi="Palatino Linotype"/>
          <w:i/>
        </w:rPr>
        <w:t xml:space="preserve"> el Plan Anual de Metas, así como sus adecuaciones y modificaciones;</w:t>
      </w:r>
    </w:p>
    <w:p w:rsidRPr="00820BF9" w:rsidR="008561AB" w:rsidP="00820BF9" w:rsidRDefault="008561AB" w14:paraId="7917302F" w14:textId="3F178BFE">
      <w:pPr>
        <w:spacing w:line="360" w:lineRule="auto"/>
        <w:ind w:left="567" w:right="539"/>
        <w:contextualSpacing/>
        <w:jc w:val="both"/>
        <w:rPr>
          <w:rFonts w:ascii="Palatino Linotype" w:hAnsi="Palatino Linotype"/>
          <w:i/>
        </w:rPr>
      </w:pPr>
      <w:r w:rsidRPr="00820BF9">
        <w:rPr>
          <w:rFonts w:ascii="Palatino Linotype" w:hAnsi="Palatino Linotype"/>
          <w:i/>
        </w:rPr>
        <w:t>III al XIX…</w:t>
      </w:r>
    </w:p>
    <w:p w:rsidRPr="00820BF9" w:rsidR="008561AB" w:rsidP="00820BF9" w:rsidRDefault="008561AB" w14:paraId="508589D0" w14:textId="77777777">
      <w:pPr>
        <w:spacing w:line="360" w:lineRule="auto"/>
        <w:ind w:left="567" w:right="539"/>
        <w:contextualSpacing/>
        <w:jc w:val="both"/>
        <w:rPr>
          <w:rFonts w:ascii="Palatino Linotype" w:hAnsi="Palatino Linotype" w:eastAsia="Calibri" w:cs="Tahoma"/>
          <w:bCs/>
          <w:lang w:val="es-ES" w:eastAsia="en-US"/>
        </w:rPr>
      </w:pPr>
      <w:r w:rsidRPr="00820BF9">
        <w:rPr>
          <w:rFonts w:ascii="Palatino Linotype" w:hAnsi="Palatino Linotype" w:eastAsia="Calibri" w:cs="Tahoma"/>
          <w:bCs/>
          <w:lang w:val="es-ES" w:eastAsia="en-US"/>
        </w:rPr>
        <w:t>(Énfasis añadido)</w:t>
      </w:r>
    </w:p>
    <w:p w:rsidRPr="00820BF9" w:rsidR="008561AB" w:rsidP="00820BF9" w:rsidRDefault="008561AB" w14:paraId="167FC6D1" w14:textId="3E2FF2E1">
      <w:pPr>
        <w:spacing w:line="360" w:lineRule="auto"/>
        <w:ind w:left="567" w:right="539"/>
        <w:contextualSpacing/>
        <w:jc w:val="both"/>
        <w:rPr>
          <w:rFonts w:ascii="Palatino Linotype" w:hAnsi="Palatino Linotype"/>
          <w:i/>
        </w:rPr>
      </w:pPr>
    </w:p>
    <w:p w:rsidRPr="00820BF9" w:rsidR="008561AB" w:rsidP="00820BF9" w:rsidRDefault="00820BF9" w14:paraId="05625C01" w14:textId="618927E0">
      <w:pPr>
        <w:spacing w:line="360" w:lineRule="auto"/>
        <w:contextualSpacing/>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D</w:t>
      </w:r>
      <w:r w:rsidRPr="00820BF9" w:rsidR="008561AB">
        <w:rPr>
          <w:rFonts w:ascii="Palatino Linotype" w:hAnsi="Palatino Linotype" w:eastAsia="Calibri" w:cs="Tahoma"/>
          <w:bCs/>
          <w:sz w:val="22"/>
          <w:szCs w:val="22"/>
          <w:lang w:eastAsia="en-US"/>
        </w:rPr>
        <w:t>e los artículos antes citados</w:t>
      </w:r>
      <w:r>
        <w:rPr>
          <w:rFonts w:ascii="Palatino Linotype" w:hAnsi="Palatino Linotype" w:eastAsia="Calibri" w:cs="Tahoma"/>
          <w:bCs/>
          <w:sz w:val="22"/>
          <w:szCs w:val="22"/>
          <w:lang w:eastAsia="en-US"/>
        </w:rPr>
        <w:t xml:space="preserve"> se deduce</w:t>
      </w:r>
      <w:r w:rsidRPr="00820BF9" w:rsidR="008561AB">
        <w:rPr>
          <w:rFonts w:ascii="Palatino Linotype" w:hAnsi="Palatino Linotype" w:eastAsia="Calibri" w:cs="Tahoma"/>
          <w:bCs/>
          <w:sz w:val="22"/>
          <w:szCs w:val="22"/>
          <w:lang w:eastAsia="en-US"/>
        </w:rPr>
        <w:t xml:space="preserve"> que el documento denominado Programa Anual de Auditorías, debe ser emitido por el Órgano Superior de Fiscalización del Estado de México (OSFEM), en atención a sus facultades revisoras y de fiscalización.</w:t>
      </w:r>
    </w:p>
    <w:p w:rsidRPr="00820BF9" w:rsidR="008561AB" w:rsidP="00820BF9" w:rsidRDefault="008561AB" w14:paraId="4471A659" w14:textId="77777777">
      <w:pPr>
        <w:spacing w:line="360" w:lineRule="auto"/>
        <w:contextualSpacing/>
        <w:jc w:val="both"/>
        <w:rPr>
          <w:rFonts w:ascii="Palatino Linotype" w:hAnsi="Palatino Linotype" w:eastAsia="Calibri" w:cs="Tahoma"/>
          <w:bCs/>
          <w:sz w:val="22"/>
          <w:szCs w:val="22"/>
          <w:lang w:eastAsia="en-US"/>
        </w:rPr>
      </w:pPr>
    </w:p>
    <w:p w:rsidRPr="00820BF9" w:rsidR="008561AB" w:rsidP="00820BF9" w:rsidRDefault="008561AB" w14:paraId="727144B5" w14:textId="02B45C22">
      <w:pPr>
        <w:spacing w:line="360" w:lineRule="auto"/>
        <w:contextualSpacing/>
        <w:jc w:val="both"/>
        <w:rPr>
          <w:rFonts w:ascii="Palatino Linotype" w:hAnsi="Palatino Linotype" w:eastAsia="Calibri" w:cs="Tahoma"/>
          <w:bCs/>
          <w:sz w:val="22"/>
          <w:szCs w:val="22"/>
          <w:lang w:eastAsia="en-US"/>
        </w:rPr>
      </w:pPr>
      <w:r w:rsidRPr="00820BF9">
        <w:rPr>
          <w:rFonts w:ascii="Palatino Linotype" w:hAnsi="Palatino Linotype" w:eastAsia="Calibri" w:cs="Tahoma"/>
          <w:bCs/>
          <w:sz w:val="22"/>
          <w:szCs w:val="22"/>
          <w:lang w:eastAsia="en-US"/>
        </w:rPr>
        <w:t>Así pues, el documento tal y como lo solicitó el Particular, no es expedido por el Sujeto Obligado y tampoco tiene obligación normativa para generarlo, ya que no forma parte de sus atribuciones, sino que corresponde a un documento emitido por el Órgano Superior de Fiscalización del Estado de México (OSFEM).</w:t>
      </w:r>
    </w:p>
    <w:p w:rsidRPr="00820BF9" w:rsidR="00626606" w:rsidP="00820BF9" w:rsidRDefault="00626606" w14:paraId="557A4AAB" w14:textId="77777777">
      <w:pPr>
        <w:spacing w:line="360" w:lineRule="auto"/>
        <w:contextualSpacing/>
        <w:jc w:val="both"/>
        <w:rPr>
          <w:rFonts w:ascii="Palatino Linotype" w:hAnsi="Palatino Linotype" w:eastAsia="Calibri" w:cs="Tahoma"/>
          <w:bCs/>
          <w:sz w:val="22"/>
          <w:szCs w:val="22"/>
          <w:lang w:eastAsia="en-US"/>
        </w:rPr>
      </w:pPr>
    </w:p>
    <w:p w:rsidRPr="00820BF9" w:rsidR="008561AB" w:rsidP="00820BF9" w:rsidRDefault="008561AB" w14:paraId="57075693" w14:textId="3A2E3838">
      <w:pPr>
        <w:spacing w:line="360" w:lineRule="auto"/>
        <w:contextualSpacing/>
        <w:jc w:val="both"/>
        <w:rPr>
          <w:rFonts w:ascii="Palatino Linotype" w:hAnsi="Palatino Linotype" w:eastAsia="Calibri" w:cs="Tahoma"/>
          <w:bCs/>
          <w:sz w:val="22"/>
          <w:szCs w:val="22"/>
          <w:lang w:eastAsia="en-US"/>
        </w:rPr>
      </w:pPr>
      <w:r w:rsidRPr="00820BF9">
        <w:rPr>
          <w:rFonts w:ascii="Palatino Linotype" w:hAnsi="Palatino Linotype" w:eastAsia="Calibri" w:cs="Tahoma"/>
          <w:bCs/>
          <w:sz w:val="22"/>
          <w:szCs w:val="22"/>
          <w:lang w:eastAsia="en-US"/>
        </w:rPr>
        <w:lastRenderedPageBreak/>
        <w:t xml:space="preserve">Sumado a lo anterior, este Órgano Garante realizó un breve pero sustancial búsqueda en el portal del Órgano Fiscalizador y localizó el listado de Programas Anuales de Auditoria y entre ellos, el correspondiente al año 2022; véase: </w:t>
      </w:r>
      <w:hyperlink w:history="1" r:id="rId10">
        <w:r w:rsidRPr="00820BF9">
          <w:rPr>
            <w:rStyle w:val="Hipervnculo"/>
            <w:rFonts w:ascii="Palatino Linotype" w:hAnsi="Palatino Linotype" w:eastAsia="Calibri" w:cs="Tahoma"/>
            <w:bCs/>
            <w:sz w:val="22"/>
            <w:szCs w:val="22"/>
            <w:lang w:eastAsia="en-US"/>
          </w:rPr>
          <w:t>https://www.osfem.gob.mx/04_Iconografia/PAA/doc/PAA_2022.pdf</w:t>
        </w:r>
      </w:hyperlink>
      <w:r w:rsidRPr="00820BF9">
        <w:rPr>
          <w:rFonts w:ascii="Palatino Linotype" w:hAnsi="Palatino Linotype" w:eastAsia="Calibri" w:cs="Tahoma"/>
          <w:bCs/>
          <w:sz w:val="22"/>
          <w:szCs w:val="22"/>
          <w:lang w:eastAsia="en-US"/>
        </w:rPr>
        <w:t>; a fin de aportar mayores elementos se inserta impresión de pantalla de un extracto del documento localizado:</w:t>
      </w:r>
    </w:p>
    <w:p w:rsidRPr="00820BF9" w:rsidR="008561AB" w:rsidP="00820BF9" w:rsidRDefault="008561AB" w14:paraId="0D965D21" w14:textId="0C18897F">
      <w:pPr>
        <w:spacing w:line="360" w:lineRule="auto"/>
        <w:contextualSpacing/>
        <w:jc w:val="center"/>
        <w:rPr>
          <w:rFonts w:ascii="Palatino Linotype" w:hAnsi="Palatino Linotype" w:eastAsia="Calibri" w:cs="Tahoma"/>
          <w:bCs/>
          <w:sz w:val="22"/>
          <w:szCs w:val="22"/>
          <w:lang w:eastAsia="en-US"/>
        </w:rPr>
      </w:pPr>
      <w:r w:rsidRPr="00820BF9">
        <w:rPr>
          <w:rFonts w:ascii="Palatino Linotype" w:hAnsi="Palatino Linotype" w:eastAsia="Calibri" w:cs="Tahoma"/>
          <w:bCs/>
          <w:noProof/>
          <w:sz w:val="22"/>
          <w:szCs w:val="22"/>
          <w:lang w:eastAsia="es-MX"/>
        </w:rPr>
        <w:drawing>
          <wp:inline distT="0" distB="0" distL="0" distR="0" wp14:anchorId="245F8569" wp14:editId="67B51DC8">
            <wp:extent cx="5222560" cy="6011596"/>
            <wp:effectExtent l="19050" t="19050" r="1651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4" t="5301" r="5350"/>
                    <a:stretch/>
                  </pic:blipFill>
                  <pic:spPr bwMode="auto">
                    <a:xfrm>
                      <a:off x="0" y="0"/>
                      <a:ext cx="5223605" cy="601279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2833C8" w:rsidR="008561AB" w:rsidP="002833C8" w:rsidRDefault="008561AB" w14:paraId="2A447F8A" w14:textId="6CD2AC30">
      <w:pPr>
        <w:spacing w:line="360" w:lineRule="auto"/>
        <w:ind w:left="567" w:right="539"/>
        <w:contextualSpacing/>
        <w:jc w:val="both"/>
        <w:rPr>
          <w:rFonts w:ascii="Palatino Linotype" w:hAnsi="Palatino Linotype" w:eastAsia="Calibri" w:cs="Tahoma"/>
          <w:bCs/>
          <w:lang w:eastAsia="en-US"/>
        </w:rPr>
      </w:pPr>
      <w:r w:rsidRPr="002833C8">
        <w:rPr>
          <w:rFonts w:ascii="Palatino Linotype" w:hAnsi="Palatino Linotype" w:eastAsia="Calibri" w:cs="Tahoma"/>
          <w:bCs/>
          <w:lang w:eastAsia="en-US"/>
        </w:rPr>
        <w:lastRenderedPageBreak/>
        <w:t xml:space="preserve">(Imagen extraída de la página 1; del documento que obra en la liga: </w:t>
      </w:r>
      <w:hyperlink w:history="1" r:id="rId12">
        <w:r w:rsidRPr="002833C8" w:rsidR="00052981">
          <w:rPr>
            <w:rStyle w:val="Hipervnculo"/>
            <w:rFonts w:ascii="Palatino Linotype" w:hAnsi="Palatino Linotype" w:eastAsia="Calibri" w:cs="Tahoma"/>
            <w:bCs/>
            <w:lang w:eastAsia="en-US"/>
          </w:rPr>
          <w:t>https://www.osfem.gob.mx/04_Iconografia/PAA/doc/PAA_2022.pdf</w:t>
        </w:r>
      </w:hyperlink>
      <w:r w:rsidRPr="002833C8" w:rsidR="00052981">
        <w:rPr>
          <w:rFonts w:ascii="Palatino Linotype" w:hAnsi="Palatino Linotype" w:eastAsia="Calibri" w:cs="Tahoma"/>
          <w:bCs/>
          <w:lang w:eastAsia="en-US"/>
        </w:rPr>
        <w:t xml:space="preserve"> </w:t>
      </w:r>
      <w:r w:rsidRPr="002833C8">
        <w:rPr>
          <w:rFonts w:ascii="Palatino Linotype" w:hAnsi="Palatino Linotype" w:eastAsia="Calibri" w:cs="Tahoma"/>
          <w:bCs/>
          <w:lang w:eastAsia="en-US"/>
        </w:rPr>
        <w:t>consultado el catorce de junio de dos mil veintiuno a las quince horas)</w:t>
      </w:r>
    </w:p>
    <w:p w:rsidRPr="00820BF9" w:rsidR="008561AB" w:rsidP="00820BF9" w:rsidRDefault="008561AB" w14:paraId="1812B377" w14:textId="4F912071">
      <w:pPr>
        <w:spacing w:line="360" w:lineRule="auto"/>
        <w:contextualSpacing/>
        <w:jc w:val="both"/>
        <w:rPr>
          <w:rFonts w:ascii="Palatino Linotype" w:hAnsi="Palatino Linotype" w:eastAsia="Calibri" w:cs="Tahoma"/>
          <w:bCs/>
          <w:sz w:val="22"/>
          <w:szCs w:val="22"/>
          <w:lang w:eastAsia="en-US"/>
        </w:rPr>
      </w:pPr>
      <w:r w:rsidRPr="00820BF9">
        <w:rPr>
          <w:rFonts w:ascii="Palatino Linotype" w:hAnsi="Palatino Linotype" w:eastAsia="Calibri" w:cs="Tahoma"/>
          <w:bCs/>
          <w:sz w:val="22"/>
          <w:szCs w:val="22"/>
          <w:lang w:eastAsia="en-US"/>
        </w:rPr>
        <w:t xml:space="preserve"> </w:t>
      </w:r>
    </w:p>
    <w:p w:rsidRPr="00820BF9" w:rsidR="008561AB" w:rsidP="00820BF9" w:rsidRDefault="00052981" w14:paraId="732D8FDA" w14:textId="15C90445">
      <w:pPr>
        <w:spacing w:line="360" w:lineRule="auto"/>
        <w:contextualSpacing/>
        <w:jc w:val="both"/>
        <w:rPr>
          <w:rFonts w:ascii="Palatino Linotype" w:hAnsi="Palatino Linotype" w:eastAsia="Calibri" w:cs="Tahoma"/>
          <w:bCs/>
          <w:sz w:val="22"/>
          <w:szCs w:val="22"/>
          <w:lang w:eastAsia="en-US"/>
        </w:rPr>
      </w:pPr>
      <w:r w:rsidRPr="00820BF9">
        <w:rPr>
          <w:rFonts w:ascii="Palatino Linotype" w:hAnsi="Palatino Linotype" w:eastAsia="Calibri" w:cs="Tahoma"/>
          <w:bCs/>
          <w:sz w:val="22"/>
          <w:szCs w:val="22"/>
          <w:lang w:eastAsia="en-US"/>
        </w:rPr>
        <w:t xml:space="preserve">Entonces, es dable concluir, que el documento denominado Programa Anual de Auditorias, es generado por el Órgano Superior de Fiscalización del Estado de México (OSFEM), no por el Sujeto Obligado que nos ocupa. </w:t>
      </w:r>
    </w:p>
    <w:p w:rsidRPr="00820BF9" w:rsidR="008561AB" w:rsidP="00820BF9" w:rsidRDefault="008561AB" w14:paraId="02345A69" w14:textId="77777777">
      <w:pPr>
        <w:spacing w:line="360" w:lineRule="auto"/>
        <w:contextualSpacing/>
        <w:jc w:val="both"/>
        <w:rPr>
          <w:rFonts w:ascii="Palatino Linotype" w:hAnsi="Palatino Linotype" w:eastAsia="Calibri" w:cs="Tahoma"/>
          <w:bCs/>
          <w:sz w:val="22"/>
          <w:szCs w:val="22"/>
          <w:lang w:eastAsia="en-US"/>
        </w:rPr>
      </w:pPr>
    </w:p>
    <w:p w:rsidRPr="00820BF9" w:rsidR="008561AB" w:rsidP="00820BF9" w:rsidRDefault="008561AB" w14:paraId="6D3FB437" w14:textId="0DE4C951">
      <w:pPr>
        <w:spacing w:line="360" w:lineRule="auto"/>
        <w:contextualSpacing/>
        <w:jc w:val="both"/>
        <w:rPr>
          <w:rFonts w:ascii="Palatino Linotype" w:hAnsi="Palatino Linotype" w:eastAsia="Calibri" w:cs="Tahoma"/>
          <w:bCs/>
          <w:sz w:val="22"/>
          <w:szCs w:val="22"/>
          <w:lang w:eastAsia="en-US"/>
        </w:rPr>
      </w:pPr>
      <w:r w:rsidRPr="00820BF9">
        <w:rPr>
          <w:rFonts w:ascii="Palatino Linotype" w:hAnsi="Palatino Linotype" w:eastAsia="Calibri" w:cs="Tahoma"/>
          <w:bCs/>
          <w:sz w:val="22"/>
          <w:szCs w:val="22"/>
          <w:lang w:eastAsia="en-US"/>
        </w:rPr>
        <w:t xml:space="preserve">Aunado a ello, se debe tomar en consideración que el Órgano Superior de Fiscalización del Estado de México (OSFEM), forma parte </w:t>
      </w:r>
      <w:r w:rsidRPr="00820BF9" w:rsidR="00052981">
        <w:rPr>
          <w:rFonts w:ascii="Palatino Linotype" w:hAnsi="Palatino Linotype" w:eastAsia="Calibri" w:cs="Tahoma"/>
          <w:bCs/>
          <w:sz w:val="22"/>
          <w:szCs w:val="22"/>
          <w:lang w:eastAsia="en-US"/>
        </w:rPr>
        <w:t xml:space="preserve">de la estructura orgánica </w:t>
      </w:r>
      <w:r w:rsidRPr="00820BF9">
        <w:rPr>
          <w:rFonts w:ascii="Palatino Linotype" w:hAnsi="Palatino Linotype" w:eastAsia="Calibri" w:cs="Tahoma"/>
          <w:bCs/>
          <w:sz w:val="22"/>
          <w:szCs w:val="22"/>
          <w:lang w:eastAsia="en-US"/>
        </w:rPr>
        <w:t xml:space="preserve">del Poder Legislativo, que corresponde a un Sujeto Obligado diverso al que nos ocupa; ello de conformidad con el Padrón de Sujetos Obligados, que para tales efectos emite este Pleno y que de forma esquemática queda al alcance de los ciudadanos en el índice del sitio de Información Pública de Oficio de los Sujetos Obligados del Estado de México y Municipios (IPOMEX); véase: </w:t>
      </w:r>
      <w:hyperlink w:history="1" r:id="rId13">
        <w:r w:rsidRPr="00820BF9">
          <w:rPr>
            <w:rStyle w:val="Hipervnculo"/>
            <w:rFonts w:ascii="Palatino Linotype" w:hAnsi="Palatino Linotype" w:eastAsia="Calibri" w:cs="Tahoma"/>
            <w:bCs/>
            <w:sz w:val="22"/>
            <w:szCs w:val="22"/>
            <w:lang w:eastAsia="en-US"/>
          </w:rPr>
          <w:t>https://ipomex.org.mx/ipo3/lgt/portal.web</w:t>
        </w:r>
      </w:hyperlink>
      <w:r w:rsidRPr="00820BF9">
        <w:rPr>
          <w:rFonts w:ascii="Palatino Linotype" w:hAnsi="Palatino Linotype" w:eastAsia="Calibri" w:cs="Tahoma"/>
          <w:bCs/>
          <w:sz w:val="22"/>
          <w:szCs w:val="22"/>
          <w:lang w:eastAsia="en-US"/>
        </w:rPr>
        <w:t>.</w:t>
      </w:r>
    </w:p>
    <w:p w:rsidRPr="00820BF9" w:rsidR="008561AB" w:rsidP="00820BF9" w:rsidRDefault="008561AB" w14:paraId="314CD4D3" w14:textId="77777777">
      <w:pPr>
        <w:spacing w:line="360" w:lineRule="auto"/>
        <w:contextualSpacing/>
        <w:jc w:val="both"/>
        <w:rPr>
          <w:rFonts w:ascii="Palatino Linotype" w:hAnsi="Palatino Linotype" w:eastAsia="Calibri" w:cs="Tahoma"/>
          <w:bCs/>
          <w:sz w:val="22"/>
          <w:szCs w:val="22"/>
          <w:lang w:eastAsia="en-US"/>
        </w:rPr>
      </w:pPr>
    </w:p>
    <w:p w:rsidRPr="00820BF9" w:rsidR="00052981" w:rsidP="00820BF9" w:rsidRDefault="00052981" w14:paraId="1D0BD203" w14:textId="253D5515">
      <w:pPr>
        <w:spacing w:line="360" w:lineRule="auto"/>
        <w:contextualSpacing/>
        <w:jc w:val="both"/>
        <w:rPr>
          <w:rFonts w:ascii="Palatino Linotype" w:hAnsi="Palatino Linotype" w:eastAsia="Calibri" w:cs="Tahoma"/>
          <w:bCs/>
          <w:sz w:val="22"/>
          <w:szCs w:val="22"/>
          <w:lang w:eastAsia="en-US"/>
        </w:rPr>
      </w:pPr>
      <w:r w:rsidRPr="00820BF9">
        <w:rPr>
          <w:rFonts w:ascii="Palatino Linotype" w:hAnsi="Palatino Linotype" w:eastAsia="Calibri" w:cs="Tahoma"/>
          <w:bCs/>
          <w:sz w:val="22"/>
          <w:szCs w:val="22"/>
          <w:lang w:eastAsia="en-US"/>
        </w:rPr>
        <w:t>En atención a lo expuesto, se dejan a salvo los derechos del Particular para que, en caso de requerir mayor información sobre el documento denominado Programa Anual de Auditorias que es expedido por el Órgano Superior de Fiscalización del Estado de México (OSFEM), genere una nueva solicitud de información ante el Poder Legislativo, ello siempre y cuando así atienda a sus intereses.</w:t>
      </w:r>
    </w:p>
    <w:p w:rsidRPr="00820BF9" w:rsidR="00052981" w:rsidP="00820BF9" w:rsidRDefault="00052981" w14:paraId="0C109A55" w14:textId="77777777">
      <w:pPr>
        <w:spacing w:line="360" w:lineRule="auto"/>
        <w:contextualSpacing/>
        <w:jc w:val="both"/>
        <w:rPr>
          <w:rFonts w:ascii="Palatino Linotype" w:hAnsi="Palatino Linotype" w:eastAsia="Calibri" w:cs="Tahoma"/>
          <w:bCs/>
          <w:sz w:val="22"/>
          <w:szCs w:val="22"/>
          <w:lang w:eastAsia="en-US"/>
        </w:rPr>
      </w:pPr>
    </w:p>
    <w:p w:rsidRPr="00820BF9" w:rsidR="003960A0" w:rsidP="00820BF9" w:rsidRDefault="00052981" w14:paraId="0864DE8C" w14:textId="065E62AD">
      <w:pPr>
        <w:spacing w:line="360" w:lineRule="auto"/>
        <w:contextualSpacing/>
        <w:jc w:val="both"/>
        <w:rPr>
          <w:rFonts w:ascii="Palatino Linotype" w:hAnsi="Palatino Linotype" w:eastAsia="Calibri" w:cs="Tahoma"/>
          <w:bCs/>
          <w:sz w:val="22"/>
          <w:szCs w:val="22"/>
          <w:lang w:eastAsia="en-US"/>
        </w:rPr>
      </w:pPr>
      <w:r w:rsidRPr="00820BF9">
        <w:rPr>
          <w:rFonts w:ascii="Palatino Linotype" w:hAnsi="Palatino Linotype" w:eastAsia="Calibri" w:cs="Tahoma"/>
          <w:bCs/>
          <w:sz w:val="22"/>
          <w:szCs w:val="22"/>
          <w:lang w:eastAsia="en-US"/>
        </w:rPr>
        <w:t xml:space="preserve">Sin menoscabo de lo anterior y en un ejercicio de máxima publicidad y protección al Particular, este Organismo Garante debe considerar que no se debe tener por experto en la materia al Particular, lo que implica que se considere que el hoy Recurrente no cuente con estudios técnicos sobre la materia, por lo que, para el caso que nos ocupa, la pretensión del Particular, </w:t>
      </w:r>
      <w:r w:rsidRPr="00820BF9">
        <w:rPr>
          <w:rFonts w:ascii="Palatino Linotype" w:hAnsi="Palatino Linotype" w:eastAsia="Calibri" w:cs="Tahoma"/>
          <w:bCs/>
          <w:sz w:val="22"/>
          <w:szCs w:val="22"/>
          <w:lang w:eastAsia="en-US"/>
        </w:rPr>
        <w:lastRenderedPageBreak/>
        <w:t>pudo ser obtener el documento en el que obren las auditorías que el Sujeto Obligado tenga pr</w:t>
      </w:r>
      <w:r w:rsidRPr="00820BF9" w:rsidR="003960A0">
        <w:rPr>
          <w:rFonts w:ascii="Palatino Linotype" w:hAnsi="Palatino Linotype" w:eastAsia="Calibri" w:cs="Tahoma"/>
          <w:bCs/>
          <w:sz w:val="22"/>
          <w:szCs w:val="22"/>
          <w:lang w:eastAsia="en-US"/>
        </w:rPr>
        <w:t>ogramadas para el año en curso; por lo que se procede a analizar dicho supuesto.</w:t>
      </w:r>
    </w:p>
    <w:p w:rsidRPr="00820BF9" w:rsidR="003960A0" w:rsidP="00820BF9" w:rsidRDefault="003960A0" w14:paraId="42C478E3" w14:textId="77777777">
      <w:pPr>
        <w:spacing w:line="360" w:lineRule="auto"/>
        <w:contextualSpacing/>
        <w:jc w:val="both"/>
        <w:rPr>
          <w:rFonts w:ascii="Palatino Linotype" w:hAnsi="Palatino Linotype" w:eastAsia="Calibri" w:cs="Tahoma"/>
          <w:bCs/>
          <w:sz w:val="22"/>
          <w:szCs w:val="22"/>
          <w:lang w:eastAsia="en-US"/>
        </w:rPr>
      </w:pPr>
    </w:p>
    <w:p w:rsidRPr="00820BF9" w:rsidR="003960A0" w:rsidP="00820BF9" w:rsidRDefault="003960A0" w14:paraId="2A937914" w14:textId="4D32BB92">
      <w:pPr>
        <w:spacing w:line="360" w:lineRule="auto"/>
        <w:contextualSpacing/>
        <w:jc w:val="both"/>
        <w:rPr>
          <w:rFonts w:ascii="Palatino Linotype" w:hAnsi="Palatino Linotype"/>
          <w:sz w:val="22"/>
          <w:szCs w:val="22"/>
          <w:lang w:val="es-ES"/>
        </w:rPr>
      </w:pPr>
      <w:r w:rsidRPr="00820BF9">
        <w:rPr>
          <w:rFonts w:ascii="Palatino Linotype" w:hAnsi="Palatino Linotype"/>
          <w:sz w:val="22"/>
          <w:szCs w:val="22"/>
          <w:lang w:val="es-ES"/>
        </w:rPr>
        <w:t xml:space="preserve">Al respecto, cabe atraer al estudio el Bando Municipal del Ayuntamiento de San Mateo Atenco, vigente al momento de la solicitud de información; véase: </w:t>
      </w:r>
      <w:hyperlink w:history="1" r:id="rId14">
        <w:r w:rsidRPr="00820BF9">
          <w:rPr>
            <w:rStyle w:val="Hipervnculo"/>
            <w:rFonts w:ascii="Palatino Linotype" w:hAnsi="Palatino Linotype"/>
            <w:sz w:val="22"/>
            <w:szCs w:val="22"/>
            <w:lang w:val="es-ES"/>
          </w:rPr>
          <w:t>https://legislacion.edomex.gob.mx/sites/legislacion.edomex.gob.mx/files/files/pdf/bdo/bdo2022/bdo078.pdf</w:t>
        </w:r>
      </w:hyperlink>
      <w:r w:rsidRPr="00820BF9">
        <w:rPr>
          <w:rFonts w:ascii="Palatino Linotype" w:hAnsi="Palatino Linotype"/>
          <w:sz w:val="22"/>
          <w:szCs w:val="22"/>
          <w:lang w:val="es-ES"/>
        </w:rPr>
        <w:t>; que establece en su artículo 65, lo siguiente:</w:t>
      </w:r>
    </w:p>
    <w:p w:rsidRPr="00820BF9" w:rsidR="003960A0" w:rsidP="00820BF9" w:rsidRDefault="003960A0" w14:paraId="2E52BF1F" w14:textId="77777777">
      <w:pPr>
        <w:spacing w:line="360" w:lineRule="auto"/>
        <w:contextualSpacing/>
        <w:jc w:val="both"/>
        <w:rPr>
          <w:rFonts w:ascii="Palatino Linotype" w:hAnsi="Palatino Linotype"/>
          <w:sz w:val="22"/>
          <w:szCs w:val="22"/>
          <w:lang w:val="es-ES"/>
        </w:rPr>
      </w:pPr>
    </w:p>
    <w:p w:rsidRPr="002833C8" w:rsidR="003960A0" w:rsidP="002833C8" w:rsidRDefault="003960A0" w14:paraId="7698D080"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b/>
          <w:i/>
          <w:lang w:val="es-ES"/>
        </w:rPr>
        <w:t>Artículo 65.</w:t>
      </w:r>
      <w:r w:rsidRPr="002833C8">
        <w:rPr>
          <w:rFonts w:ascii="Palatino Linotype" w:hAnsi="Palatino Linotype"/>
          <w:i/>
          <w:lang w:val="es-ES"/>
        </w:rPr>
        <w:t xml:space="preserve"> Para el desarrollo de los asuntos administrativos y la prestación de los servicios públicos, la Administración Pública Municipal se integra por las siguientes áreas de gobierno: </w:t>
      </w:r>
    </w:p>
    <w:p w:rsidRPr="002833C8" w:rsidR="003960A0" w:rsidP="002833C8" w:rsidRDefault="003960A0" w14:paraId="5F83AF57"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A. Dependencias </w:t>
      </w:r>
    </w:p>
    <w:p w:rsidRPr="002833C8" w:rsidR="003960A0" w:rsidP="002833C8" w:rsidRDefault="003960A0" w14:paraId="59EA8BB9"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I. Presidencia; </w:t>
      </w:r>
    </w:p>
    <w:p w:rsidRPr="002833C8" w:rsidR="003960A0" w:rsidP="002833C8" w:rsidRDefault="003960A0" w14:paraId="15FF205C"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II. Secretaría Particular;</w:t>
      </w:r>
    </w:p>
    <w:p w:rsidRPr="002833C8" w:rsidR="003960A0" w:rsidP="002833C8" w:rsidRDefault="003960A0" w14:paraId="77892F54"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III. Secretaría del Ayuntamiento; </w:t>
      </w:r>
    </w:p>
    <w:p w:rsidRPr="002833C8" w:rsidR="003960A0" w:rsidP="002833C8" w:rsidRDefault="003960A0" w14:paraId="64E99569"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IV. Tesorería Municipal;</w:t>
      </w:r>
    </w:p>
    <w:p w:rsidRPr="002833C8" w:rsidR="003960A0" w:rsidP="002833C8" w:rsidRDefault="003960A0" w14:paraId="7015CC8F"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 V. Órgano Interno de Control; </w:t>
      </w:r>
    </w:p>
    <w:p w:rsidRPr="002833C8" w:rsidR="003960A0" w:rsidP="002833C8" w:rsidRDefault="003960A0" w14:paraId="0F558DFA"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VI. Consejería Jurídica Municipal; </w:t>
      </w:r>
    </w:p>
    <w:p w:rsidRPr="002833C8" w:rsidR="003960A0" w:rsidP="002833C8" w:rsidRDefault="003960A0" w14:paraId="60346564"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VII. Unidad de Evaluación y Seguimiento al Plan de Desarrollo y Agenda 2030; </w:t>
      </w:r>
    </w:p>
    <w:p w:rsidRPr="002833C8" w:rsidR="003960A0" w:rsidP="002833C8" w:rsidRDefault="003960A0" w14:paraId="5522A8A9"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VIII. Comunicación Social; </w:t>
      </w:r>
    </w:p>
    <w:p w:rsidRPr="002833C8" w:rsidR="003960A0" w:rsidP="002833C8" w:rsidRDefault="003960A0" w14:paraId="2DAD347C"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IX. Dirección de Administración; </w:t>
      </w:r>
    </w:p>
    <w:p w:rsidRPr="002833C8" w:rsidR="003960A0" w:rsidP="002833C8" w:rsidRDefault="003960A0" w14:paraId="68C351C3"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 Dirección de Obras Públicas; </w:t>
      </w:r>
    </w:p>
    <w:p w:rsidRPr="002833C8" w:rsidR="003960A0" w:rsidP="002833C8" w:rsidRDefault="003960A0" w14:paraId="28248214"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XI. Dirección de Desarrollo Urbano y Metropolitano; </w:t>
      </w:r>
    </w:p>
    <w:p w:rsidRPr="002833C8" w:rsidR="003960A0" w:rsidP="002833C8" w:rsidRDefault="003960A0" w14:paraId="1B9F03BF"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XII. Dirección de Servicios Públicos; </w:t>
      </w:r>
    </w:p>
    <w:p w:rsidRPr="002833C8" w:rsidR="003960A0" w:rsidP="002833C8" w:rsidRDefault="003960A0" w14:paraId="3E5F7EFE"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XIII. Dirección de Movilidad y Transporte; </w:t>
      </w:r>
    </w:p>
    <w:p w:rsidRPr="002833C8" w:rsidR="003960A0" w:rsidP="002833C8" w:rsidRDefault="003960A0" w14:paraId="7097B07C"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XIV. Dirección de Desarrollo Económico, Empleo y Promoción al Calzado; </w:t>
      </w:r>
    </w:p>
    <w:p w:rsidRPr="002833C8" w:rsidR="003960A0" w:rsidP="002833C8" w:rsidRDefault="003960A0" w14:paraId="065A7990"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XV. Dirección de Desarrollo Social; </w:t>
      </w:r>
    </w:p>
    <w:p w:rsidRPr="002833C8" w:rsidR="003960A0" w:rsidP="002833C8" w:rsidRDefault="003960A0" w14:paraId="57F64E2C"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XVI. Dirección de Educación; </w:t>
      </w:r>
    </w:p>
    <w:p w:rsidRPr="002833C8" w:rsidR="003960A0" w:rsidP="002833C8" w:rsidRDefault="003960A0" w14:paraId="1F21C50E"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XVII. Dirección de Seguridad Humana y Orden Vial; </w:t>
      </w:r>
    </w:p>
    <w:p w:rsidRPr="002833C8" w:rsidR="003960A0" w:rsidP="002833C8" w:rsidRDefault="003960A0" w14:paraId="6D91601B"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lastRenderedPageBreak/>
        <w:t xml:space="preserve">XVIII. Dirección de Cultura y Turismo; </w:t>
      </w:r>
    </w:p>
    <w:p w:rsidRPr="002833C8" w:rsidR="003960A0" w:rsidP="002833C8" w:rsidRDefault="003960A0" w14:paraId="7D20EA95"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XIX. Dirección de Salud; </w:t>
      </w:r>
    </w:p>
    <w:p w:rsidRPr="002833C8" w:rsidR="003960A0" w:rsidP="002833C8" w:rsidRDefault="003960A0" w14:paraId="72D46337"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XX. Dirección de la Mujer; </w:t>
      </w:r>
    </w:p>
    <w:p w:rsidRPr="002833C8" w:rsidR="003960A0" w:rsidP="002833C8" w:rsidRDefault="003960A0" w14:paraId="58EF3661"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XXI. Dirección del Medio Ambiente; </w:t>
      </w:r>
    </w:p>
    <w:p w:rsidRPr="002833C8" w:rsidR="003960A0" w:rsidP="002833C8" w:rsidRDefault="003960A0" w14:paraId="6C061BC0"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XXII. Coordinación Municipal de Protección Civil y Bomberos; </w:t>
      </w:r>
    </w:p>
    <w:p w:rsidRPr="002833C8" w:rsidR="003960A0" w:rsidP="002833C8" w:rsidRDefault="003960A0" w14:paraId="41637FE6"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XXIII. Coordinación General de Mejora Regulatoria; </w:t>
      </w:r>
    </w:p>
    <w:p w:rsidRPr="002833C8" w:rsidR="003960A0" w:rsidP="002833C8" w:rsidRDefault="003960A0" w14:paraId="212E6ACE" w14:textId="77777777">
      <w:pPr>
        <w:spacing w:line="360" w:lineRule="auto"/>
        <w:ind w:left="567" w:right="539"/>
        <w:contextualSpacing/>
        <w:jc w:val="both"/>
        <w:rPr>
          <w:rFonts w:ascii="Palatino Linotype" w:hAnsi="Palatino Linotype"/>
          <w:b/>
          <w:i/>
          <w:lang w:val="es-ES"/>
        </w:rPr>
      </w:pPr>
      <w:r w:rsidRPr="002833C8">
        <w:rPr>
          <w:rFonts w:ascii="Palatino Linotype" w:hAnsi="Palatino Linotype"/>
          <w:b/>
          <w:i/>
          <w:lang w:val="es-ES"/>
        </w:rPr>
        <w:t xml:space="preserve">B. Organismos Desconcentrados </w:t>
      </w:r>
    </w:p>
    <w:p w:rsidRPr="002833C8" w:rsidR="003960A0" w:rsidP="002833C8" w:rsidRDefault="003960A0" w14:paraId="0CC428EC"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I. Instituto Municipal de la Juventud C. Organismos Descentralizados I. Instituto Municipal de Cultura Física y Deporte; </w:t>
      </w:r>
    </w:p>
    <w:p w:rsidRPr="002833C8" w:rsidR="003960A0" w:rsidP="002833C8" w:rsidRDefault="003960A0" w14:paraId="5C628F2B" w14:textId="77777777">
      <w:pPr>
        <w:spacing w:line="360" w:lineRule="auto"/>
        <w:ind w:left="567" w:right="539"/>
        <w:contextualSpacing/>
        <w:jc w:val="both"/>
        <w:rPr>
          <w:rFonts w:ascii="Palatino Linotype" w:hAnsi="Palatino Linotype"/>
          <w:b/>
          <w:i/>
          <w:lang w:val="es-ES"/>
        </w:rPr>
      </w:pPr>
      <w:r w:rsidRPr="002833C8">
        <w:rPr>
          <w:rFonts w:ascii="Palatino Linotype" w:hAnsi="Palatino Linotype"/>
          <w:b/>
          <w:i/>
          <w:lang w:val="es-ES"/>
        </w:rPr>
        <w:t>II. Sistema Municipal para el Desarrollo Integral de la Familia; y</w:t>
      </w:r>
    </w:p>
    <w:p w:rsidRPr="002833C8" w:rsidR="003960A0" w:rsidP="002833C8" w:rsidRDefault="003960A0" w14:paraId="4C1B4F9E"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 III. Organismo Público Descentralizado para los Servicios de Agua Potable, Alcantarillado y Saneamiento.</w:t>
      </w:r>
    </w:p>
    <w:p w:rsidRPr="002833C8" w:rsidR="003960A0" w:rsidP="002833C8" w:rsidRDefault="003960A0" w14:paraId="4ECA48EC"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D. Organismos Autónomos </w:t>
      </w:r>
    </w:p>
    <w:p w:rsidRPr="002833C8" w:rsidR="003960A0" w:rsidP="002833C8" w:rsidRDefault="003960A0" w14:paraId="415C6E7C"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 xml:space="preserve">I. Defensoría Municipal de Derechos Humanos; </w:t>
      </w:r>
    </w:p>
    <w:p w:rsidRPr="002833C8" w:rsidR="003960A0" w:rsidP="002833C8" w:rsidRDefault="003960A0" w14:paraId="12076257" w14:textId="77777777">
      <w:pPr>
        <w:spacing w:line="360" w:lineRule="auto"/>
        <w:ind w:left="567" w:right="539"/>
        <w:contextualSpacing/>
        <w:jc w:val="both"/>
        <w:rPr>
          <w:rFonts w:ascii="Palatino Linotype" w:hAnsi="Palatino Linotype"/>
          <w:i/>
          <w:lang w:val="es-ES"/>
        </w:rPr>
      </w:pPr>
      <w:r w:rsidRPr="002833C8">
        <w:rPr>
          <w:rFonts w:ascii="Palatino Linotype" w:hAnsi="Palatino Linotype"/>
          <w:i/>
          <w:lang w:val="es-ES"/>
        </w:rPr>
        <w:t>II. Sistema Municipal Anticorrupción</w:t>
      </w:r>
    </w:p>
    <w:p w:rsidRPr="002833C8" w:rsidR="003960A0" w:rsidP="002833C8" w:rsidRDefault="003960A0" w14:paraId="40546E89" w14:textId="77777777">
      <w:pPr>
        <w:spacing w:line="360" w:lineRule="auto"/>
        <w:ind w:left="567" w:right="539"/>
        <w:contextualSpacing/>
        <w:jc w:val="both"/>
        <w:rPr>
          <w:rFonts w:ascii="Palatino Linotype" w:hAnsi="Palatino Linotype" w:eastAsia="Calibri" w:cs="Tahoma"/>
          <w:bCs/>
          <w:lang w:val="es-ES" w:eastAsia="en-US"/>
        </w:rPr>
      </w:pPr>
      <w:r w:rsidRPr="002833C8">
        <w:rPr>
          <w:rFonts w:ascii="Palatino Linotype" w:hAnsi="Palatino Linotype" w:eastAsia="Calibri" w:cs="Tahoma"/>
          <w:bCs/>
          <w:lang w:val="es-ES" w:eastAsia="en-US"/>
        </w:rPr>
        <w:t>(Énfasis añadido)</w:t>
      </w:r>
    </w:p>
    <w:p w:rsidRPr="00820BF9" w:rsidR="003960A0" w:rsidP="00820BF9" w:rsidRDefault="003960A0" w14:paraId="022149D3" w14:textId="77777777">
      <w:pPr>
        <w:spacing w:line="360" w:lineRule="auto"/>
        <w:contextualSpacing/>
        <w:jc w:val="both"/>
        <w:rPr>
          <w:rFonts w:ascii="Palatino Linotype" w:hAnsi="Palatino Linotype"/>
          <w:sz w:val="22"/>
          <w:szCs w:val="22"/>
          <w:lang w:val="es-ES"/>
        </w:rPr>
      </w:pPr>
    </w:p>
    <w:p w:rsidRPr="00820BF9" w:rsidR="003960A0" w:rsidP="00820BF9" w:rsidRDefault="003960A0" w14:paraId="5219E524" w14:textId="77777777">
      <w:pPr>
        <w:spacing w:line="360" w:lineRule="auto"/>
        <w:contextualSpacing/>
        <w:jc w:val="both"/>
        <w:rPr>
          <w:rFonts w:ascii="Palatino Linotype" w:hAnsi="Palatino Linotype"/>
          <w:sz w:val="22"/>
          <w:szCs w:val="22"/>
          <w:lang w:val="es-ES"/>
        </w:rPr>
      </w:pPr>
      <w:r w:rsidRPr="00820BF9">
        <w:rPr>
          <w:rFonts w:ascii="Palatino Linotype" w:hAnsi="Palatino Linotype"/>
          <w:sz w:val="22"/>
          <w:szCs w:val="22"/>
          <w:lang w:val="es-ES"/>
        </w:rPr>
        <w:t>Entonces, el Sujeto Obligado forma parte de los Organismos Desconcentrados del Ayuntamiento de San Matero Atenco; sin embargo, se trata de un Sujeto Obligado diverso en materia de Transparencia y Acceso a la Información Pública y Protección de datos personales.</w:t>
      </w:r>
    </w:p>
    <w:p w:rsidRPr="00820BF9" w:rsidR="003960A0" w:rsidP="00820BF9" w:rsidRDefault="003960A0" w14:paraId="4678667A" w14:textId="77777777">
      <w:pPr>
        <w:spacing w:line="360" w:lineRule="auto"/>
        <w:contextualSpacing/>
        <w:jc w:val="both"/>
        <w:rPr>
          <w:rFonts w:ascii="Palatino Linotype" w:hAnsi="Palatino Linotype"/>
          <w:sz w:val="22"/>
          <w:szCs w:val="22"/>
          <w:lang w:val="es-ES"/>
        </w:rPr>
      </w:pPr>
    </w:p>
    <w:p w:rsidRPr="00820BF9" w:rsidR="003960A0" w:rsidP="00820BF9" w:rsidRDefault="003960A0" w14:paraId="14004358" w14:textId="77777777">
      <w:pPr>
        <w:spacing w:line="360" w:lineRule="auto"/>
        <w:contextualSpacing/>
        <w:jc w:val="both"/>
        <w:rPr>
          <w:rFonts w:ascii="Palatino Linotype" w:hAnsi="Palatino Linotype" w:cs="Tahoma"/>
          <w:bCs/>
          <w:iCs/>
          <w:sz w:val="22"/>
          <w:szCs w:val="22"/>
          <w:lang w:val="es-ES"/>
        </w:rPr>
      </w:pPr>
      <w:r w:rsidRPr="00820BF9">
        <w:rPr>
          <w:rFonts w:ascii="Palatino Linotype" w:hAnsi="Palatino Linotype" w:cs="Tahoma"/>
          <w:bCs/>
          <w:iCs/>
          <w:sz w:val="22"/>
          <w:szCs w:val="22"/>
          <w:lang w:val="es-ES"/>
        </w:rPr>
        <w:t>Ahora bien, el Sujeto Obligado dentro de su estructura orgánica, cuenta con un Órgano Interno de Control; tal y como se observa de su organigrama visible en el sitio de Información Pública de Oficio de los Sujetos Obligados del Estado de México y Municipios (IPOMEX); a saber:</w:t>
      </w:r>
    </w:p>
    <w:p w:rsidRPr="00820BF9" w:rsidR="003960A0" w:rsidP="00820BF9" w:rsidRDefault="003960A0" w14:paraId="69244575" w14:textId="77777777">
      <w:pPr>
        <w:spacing w:line="360" w:lineRule="auto"/>
        <w:contextualSpacing/>
        <w:jc w:val="center"/>
        <w:rPr>
          <w:rFonts w:ascii="Palatino Linotype" w:hAnsi="Palatino Linotype" w:cs="Tahoma"/>
          <w:bCs/>
          <w:iCs/>
          <w:sz w:val="22"/>
          <w:szCs w:val="22"/>
          <w:lang w:val="es-ES"/>
        </w:rPr>
      </w:pPr>
      <w:r w:rsidRPr="00820BF9">
        <w:rPr>
          <w:rFonts w:ascii="Palatino Linotype" w:hAnsi="Palatino Linotype" w:cs="Tahoma"/>
          <w:bCs/>
          <w:iCs/>
          <w:noProof/>
          <w:sz w:val="22"/>
          <w:szCs w:val="22"/>
          <w:lang w:eastAsia="es-MX"/>
        </w:rPr>
        <w:lastRenderedPageBreak/>
        <w:drawing>
          <wp:inline distT="0" distB="0" distL="0" distR="0" wp14:anchorId="340BA404" wp14:editId="3D9FF263">
            <wp:extent cx="4108450" cy="2568681"/>
            <wp:effectExtent l="19050" t="19050" r="2540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06" t="4558" r="22159" b="21467"/>
                    <a:stretch/>
                  </pic:blipFill>
                  <pic:spPr bwMode="auto">
                    <a:xfrm>
                      <a:off x="0" y="0"/>
                      <a:ext cx="4122630" cy="25775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2833C8" w:rsidR="003960A0" w:rsidP="002833C8" w:rsidRDefault="003960A0" w14:paraId="2F898614" w14:textId="77777777">
      <w:pPr>
        <w:spacing w:line="360" w:lineRule="auto"/>
        <w:ind w:left="567" w:right="539"/>
        <w:contextualSpacing/>
        <w:jc w:val="both"/>
        <w:rPr>
          <w:rFonts w:ascii="Palatino Linotype" w:hAnsi="Palatino Linotype" w:cs="Tahoma"/>
          <w:bCs/>
          <w:iCs/>
          <w:lang w:val="es-ES"/>
        </w:rPr>
      </w:pPr>
      <w:r w:rsidRPr="002833C8">
        <w:rPr>
          <w:rFonts w:ascii="Palatino Linotype" w:hAnsi="Palatino Linotype" w:cs="Tahoma"/>
          <w:bCs/>
          <w:iCs/>
          <w:lang w:val="es-ES"/>
        </w:rPr>
        <w:t xml:space="preserve">(Imagen extraída del sitio: </w:t>
      </w:r>
      <w:hyperlink w:history="1" r:id="rId16">
        <w:r w:rsidRPr="002833C8">
          <w:rPr>
            <w:rStyle w:val="Hipervnculo"/>
            <w:rFonts w:ascii="Palatino Linotype" w:hAnsi="Palatino Linotype" w:cs="Tahoma"/>
            <w:bCs/>
            <w:iCs/>
            <w:lang w:val="es-ES"/>
          </w:rPr>
          <w:t>https://drive.google.com/file/d/1tQW6DXTHFzHMdbISZIo3btQ2FiW4JZlc/view</w:t>
        </w:r>
      </w:hyperlink>
      <w:r w:rsidRPr="002833C8">
        <w:rPr>
          <w:rFonts w:ascii="Palatino Linotype" w:hAnsi="Palatino Linotype" w:cs="Tahoma"/>
          <w:bCs/>
          <w:iCs/>
          <w:lang w:val="es-ES"/>
        </w:rPr>
        <w:t xml:space="preserve"> consultado el catorce de junio de dos mil veintidós, a las quince horas)</w:t>
      </w:r>
    </w:p>
    <w:p w:rsidRPr="00820BF9" w:rsidR="003960A0" w:rsidP="00820BF9" w:rsidRDefault="003960A0" w14:paraId="49E9684F" w14:textId="77777777">
      <w:pPr>
        <w:spacing w:line="360" w:lineRule="auto"/>
        <w:contextualSpacing/>
        <w:jc w:val="both"/>
        <w:rPr>
          <w:rFonts w:ascii="Palatino Linotype" w:hAnsi="Palatino Linotype"/>
          <w:sz w:val="22"/>
          <w:szCs w:val="22"/>
          <w:lang w:val="es-ES"/>
        </w:rPr>
      </w:pPr>
    </w:p>
    <w:p w:rsidRPr="00820BF9" w:rsidR="003960A0" w:rsidP="00820BF9" w:rsidRDefault="003960A0" w14:paraId="1A537DA3" w14:textId="77777777">
      <w:pPr>
        <w:spacing w:line="360" w:lineRule="auto"/>
        <w:contextualSpacing/>
        <w:jc w:val="both"/>
        <w:rPr>
          <w:rFonts w:ascii="Palatino Linotype" w:hAnsi="Palatino Linotype"/>
          <w:sz w:val="22"/>
          <w:szCs w:val="22"/>
          <w:lang w:val="es-ES"/>
        </w:rPr>
      </w:pPr>
      <w:r w:rsidRPr="00820BF9">
        <w:rPr>
          <w:rFonts w:ascii="Palatino Linotype" w:hAnsi="Palatino Linotype"/>
          <w:sz w:val="22"/>
          <w:szCs w:val="22"/>
          <w:lang w:val="es-ES"/>
        </w:rPr>
        <w:t>Del organigrama que fue localizado en el sitio de Información Pública de Oficio de los Sujetos Obligados del Estado de México y Municipios (IPOMEX) del Sujeto Obligado, se advierte que cuenta con una Unida de Control Interno.</w:t>
      </w:r>
    </w:p>
    <w:p w:rsidRPr="00820BF9" w:rsidR="003960A0" w:rsidP="00820BF9" w:rsidRDefault="003960A0" w14:paraId="10078F04" w14:textId="77777777">
      <w:pPr>
        <w:spacing w:line="360" w:lineRule="auto"/>
        <w:contextualSpacing/>
        <w:jc w:val="both"/>
        <w:rPr>
          <w:rFonts w:ascii="Palatino Linotype" w:hAnsi="Palatino Linotype"/>
          <w:sz w:val="22"/>
          <w:szCs w:val="22"/>
          <w:lang w:val="es-ES"/>
        </w:rPr>
      </w:pPr>
    </w:p>
    <w:p w:rsidRPr="00820BF9" w:rsidR="003960A0" w:rsidP="00820BF9" w:rsidRDefault="003960A0" w14:paraId="0D0633CB" w14:textId="77777777">
      <w:pPr>
        <w:spacing w:line="360" w:lineRule="auto"/>
        <w:contextualSpacing/>
        <w:jc w:val="both"/>
        <w:rPr>
          <w:rFonts w:ascii="Palatino Linotype" w:hAnsi="Palatino Linotype" w:cs="Tahoma"/>
          <w:bCs/>
          <w:iCs/>
          <w:sz w:val="22"/>
          <w:szCs w:val="22"/>
          <w:lang w:val="es-ES"/>
        </w:rPr>
      </w:pPr>
      <w:r w:rsidRPr="00820BF9">
        <w:rPr>
          <w:rFonts w:ascii="Palatino Linotype" w:hAnsi="Palatino Linotype"/>
          <w:sz w:val="22"/>
          <w:szCs w:val="22"/>
          <w:lang w:val="es-ES"/>
        </w:rPr>
        <w:t>En este orden de ideas, vale la pena atraer al estudio a la Ley</w:t>
      </w:r>
      <w:r w:rsidRPr="00820BF9">
        <w:rPr>
          <w:rFonts w:ascii="Palatino Linotype" w:hAnsi="Palatino Linotype" w:cs="Tahoma"/>
          <w:bCs/>
          <w:iCs/>
          <w:sz w:val="22"/>
          <w:szCs w:val="22"/>
          <w:lang w:val="es-ES"/>
        </w:rPr>
        <w:t xml:space="preserve"> Orgánica Municipal del Estado de México; véase: </w:t>
      </w:r>
      <w:hyperlink w:history="1" r:id="rId17">
        <w:r w:rsidRPr="00820BF9">
          <w:rPr>
            <w:rStyle w:val="Hipervnculo"/>
            <w:rFonts w:ascii="Palatino Linotype" w:hAnsi="Palatino Linotype" w:cs="Tahoma"/>
            <w:bCs/>
            <w:iCs/>
            <w:sz w:val="22"/>
            <w:szCs w:val="22"/>
            <w:lang w:val="es-ES"/>
          </w:rPr>
          <w:t>https://legislacion.edomex.gob.mx/sites/legislacion.edomex.gob.mx/files/files/pdf/ley/vig/leyvig022.pdf</w:t>
        </w:r>
      </w:hyperlink>
      <w:r w:rsidRPr="00820BF9">
        <w:rPr>
          <w:rFonts w:ascii="Palatino Linotype" w:hAnsi="Palatino Linotype" w:cs="Tahoma"/>
          <w:bCs/>
          <w:iCs/>
          <w:sz w:val="22"/>
          <w:szCs w:val="22"/>
          <w:lang w:val="es-ES"/>
        </w:rPr>
        <w:t>, que establece en su artículo 112 fracciones I y V, lo siguiente:</w:t>
      </w:r>
    </w:p>
    <w:p w:rsidRPr="00820BF9" w:rsidR="003960A0" w:rsidP="00820BF9" w:rsidRDefault="003960A0" w14:paraId="41FDB415" w14:textId="77777777">
      <w:pPr>
        <w:spacing w:line="360" w:lineRule="auto"/>
        <w:ind w:left="567"/>
        <w:contextualSpacing/>
        <w:jc w:val="both"/>
        <w:rPr>
          <w:rFonts w:ascii="Palatino Linotype" w:hAnsi="Palatino Linotype" w:eastAsia="Calibri" w:cs="Tahoma"/>
          <w:bCs/>
          <w:i/>
          <w:sz w:val="22"/>
          <w:szCs w:val="22"/>
          <w:lang w:val="es-ES" w:eastAsia="en-US"/>
        </w:rPr>
      </w:pPr>
    </w:p>
    <w:p w:rsidRPr="002833C8" w:rsidR="003960A0" w:rsidP="002833C8" w:rsidRDefault="003960A0" w14:paraId="3CF27274" w14:textId="77777777">
      <w:pPr>
        <w:spacing w:line="360" w:lineRule="auto"/>
        <w:ind w:left="567" w:right="539"/>
        <w:contextualSpacing/>
        <w:jc w:val="both"/>
        <w:rPr>
          <w:rFonts w:ascii="Palatino Linotype" w:hAnsi="Palatino Linotype" w:eastAsia="Calibri" w:cs="Tahoma"/>
          <w:bCs/>
          <w:i/>
          <w:lang w:val="es-ES" w:eastAsia="en-US"/>
        </w:rPr>
      </w:pPr>
      <w:r w:rsidRPr="002833C8">
        <w:rPr>
          <w:rFonts w:ascii="Palatino Linotype" w:hAnsi="Palatino Linotype" w:eastAsia="Calibri" w:cs="Tahoma"/>
          <w:b/>
          <w:bCs/>
          <w:i/>
          <w:lang w:val="es-ES" w:eastAsia="en-US"/>
        </w:rPr>
        <w:t>Artículo 112.</w:t>
      </w:r>
      <w:r w:rsidRPr="002833C8">
        <w:rPr>
          <w:rFonts w:ascii="Palatino Linotype" w:hAnsi="Palatino Linotype" w:eastAsia="Calibri" w:cs="Tahoma"/>
          <w:bCs/>
          <w:i/>
          <w:lang w:val="es-ES" w:eastAsia="en-US"/>
        </w:rPr>
        <w:t xml:space="preserve"> </w:t>
      </w:r>
      <w:r w:rsidRPr="002833C8">
        <w:rPr>
          <w:rFonts w:ascii="Palatino Linotype" w:hAnsi="Palatino Linotype" w:eastAsia="Calibri" w:cs="Tahoma"/>
          <w:b/>
          <w:bCs/>
          <w:i/>
          <w:lang w:val="es-ES" w:eastAsia="en-US"/>
        </w:rPr>
        <w:t>El órgano interno de control municipal</w:t>
      </w:r>
      <w:r w:rsidRPr="002833C8">
        <w:rPr>
          <w:rFonts w:ascii="Palatino Linotype" w:hAnsi="Palatino Linotype" w:eastAsia="Calibri" w:cs="Tahoma"/>
          <w:bCs/>
          <w:i/>
          <w:lang w:val="es-ES" w:eastAsia="en-US"/>
        </w:rPr>
        <w:t>, tendrá a su cargo las funciones siguientes:</w:t>
      </w:r>
    </w:p>
    <w:p w:rsidRPr="002833C8" w:rsidR="003960A0" w:rsidP="002833C8" w:rsidRDefault="003960A0" w14:paraId="3C1DAA67" w14:textId="77777777">
      <w:pPr>
        <w:spacing w:line="360" w:lineRule="auto"/>
        <w:ind w:left="567" w:right="539"/>
        <w:contextualSpacing/>
        <w:jc w:val="both"/>
        <w:rPr>
          <w:rFonts w:ascii="Palatino Linotype" w:hAnsi="Palatino Linotype" w:eastAsia="Calibri" w:cs="Tahoma"/>
          <w:bCs/>
          <w:i/>
          <w:lang w:val="es-ES" w:eastAsia="en-US"/>
        </w:rPr>
      </w:pPr>
      <w:r w:rsidRPr="002833C8">
        <w:rPr>
          <w:rFonts w:ascii="Palatino Linotype" w:hAnsi="Palatino Linotype" w:eastAsia="Calibri" w:cs="Tahoma"/>
          <w:bCs/>
          <w:i/>
          <w:lang w:val="es-ES" w:eastAsia="en-US"/>
        </w:rPr>
        <w:t xml:space="preserve">I. </w:t>
      </w:r>
      <w:r w:rsidRPr="002833C8">
        <w:rPr>
          <w:rFonts w:ascii="Palatino Linotype" w:hAnsi="Palatino Linotype" w:eastAsia="Calibri" w:cs="Tahoma"/>
          <w:b/>
          <w:bCs/>
          <w:i/>
          <w:lang w:val="es-ES" w:eastAsia="en-US"/>
        </w:rPr>
        <w:t>Planear, programar, organizar y coordinar el sistema de control y evaluación municipal</w:t>
      </w:r>
      <w:r w:rsidRPr="002833C8">
        <w:rPr>
          <w:rFonts w:ascii="Palatino Linotype" w:hAnsi="Palatino Linotype" w:eastAsia="Calibri" w:cs="Tahoma"/>
          <w:bCs/>
          <w:i/>
          <w:lang w:val="es-ES" w:eastAsia="en-US"/>
        </w:rPr>
        <w:t>;</w:t>
      </w:r>
    </w:p>
    <w:p w:rsidRPr="002833C8" w:rsidR="003960A0" w:rsidP="002833C8" w:rsidRDefault="003960A0" w14:paraId="591EF839" w14:textId="77777777">
      <w:pPr>
        <w:spacing w:line="360" w:lineRule="auto"/>
        <w:ind w:left="567" w:right="539"/>
        <w:contextualSpacing/>
        <w:jc w:val="both"/>
        <w:rPr>
          <w:rFonts w:ascii="Palatino Linotype" w:hAnsi="Palatino Linotype" w:eastAsia="Calibri" w:cs="Tahoma"/>
          <w:bCs/>
          <w:i/>
          <w:lang w:val="es-ES" w:eastAsia="en-US"/>
        </w:rPr>
      </w:pPr>
      <w:r w:rsidRPr="002833C8">
        <w:rPr>
          <w:rFonts w:ascii="Palatino Linotype" w:hAnsi="Palatino Linotype" w:eastAsia="Calibri" w:cs="Tahoma"/>
          <w:bCs/>
          <w:i/>
          <w:lang w:val="es-ES" w:eastAsia="en-US"/>
        </w:rPr>
        <w:t>II al IV…</w:t>
      </w:r>
    </w:p>
    <w:p w:rsidRPr="002833C8" w:rsidR="003960A0" w:rsidP="002833C8" w:rsidRDefault="003960A0" w14:paraId="14259580" w14:textId="77777777">
      <w:pPr>
        <w:spacing w:line="360" w:lineRule="auto"/>
        <w:ind w:left="567" w:right="539"/>
        <w:contextualSpacing/>
        <w:jc w:val="both"/>
        <w:rPr>
          <w:rFonts w:ascii="Palatino Linotype" w:hAnsi="Palatino Linotype" w:eastAsia="Calibri" w:cs="Tahoma"/>
          <w:b/>
          <w:bCs/>
          <w:i/>
          <w:lang w:val="es-ES" w:eastAsia="en-US"/>
        </w:rPr>
      </w:pPr>
      <w:r w:rsidRPr="002833C8">
        <w:rPr>
          <w:rFonts w:ascii="Palatino Linotype" w:hAnsi="Palatino Linotype" w:eastAsia="Calibri" w:cs="Tahoma"/>
          <w:b/>
          <w:bCs/>
          <w:i/>
          <w:lang w:val="es-ES" w:eastAsia="en-US"/>
        </w:rPr>
        <w:t>V. Establecer las bases generales para la realización de auditorías e inspecciones;</w:t>
      </w:r>
    </w:p>
    <w:p w:rsidRPr="002833C8" w:rsidR="003960A0" w:rsidP="002833C8" w:rsidRDefault="003960A0" w14:paraId="00E50D78" w14:textId="77777777">
      <w:pPr>
        <w:spacing w:line="360" w:lineRule="auto"/>
        <w:ind w:left="567" w:right="539"/>
        <w:contextualSpacing/>
        <w:jc w:val="both"/>
        <w:rPr>
          <w:rFonts w:ascii="Palatino Linotype" w:hAnsi="Palatino Linotype" w:eastAsia="Calibri" w:cs="Tahoma"/>
          <w:bCs/>
          <w:i/>
          <w:lang w:val="es-ES" w:eastAsia="en-US"/>
        </w:rPr>
      </w:pPr>
      <w:r w:rsidRPr="002833C8">
        <w:rPr>
          <w:rFonts w:ascii="Palatino Linotype" w:hAnsi="Palatino Linotype" w:eastAsia="Calibri" w:cs="Tahoma"/>
          <w:bCs/>
          <w:i/>
          <w:lang w:val="es-ES" w:eastAsia="en-US"/>
        </w:rPr>
        <w:lastRenderedPageBreak/>
        <w:t>VI al XX…</w:t>
      </w:r>
    </w:p>
    <w:p w:rsidRPr="002833C8" w:rsidR="003960A0" w:rsidP="002833C8" w:rsidRDefault="003960A0" w14:paraId="6E427062" w14:textId="77777777">
      <w:pPr>
        <w:spacing w:line="360" w:lineRule="auto"/>
        <w:ind w:left="567" w:right="539"/>
        <w:contextualSpacing/>
        <w:jc w:val="both"/>
        <w:rPr>
          <w:rFonts w:ascii="Palatino Linotype" w:hAnsi="Palatino Linotype" w:eastAsia="Calibri" w:cs="Tahoma"/>
          <w:bCs/>
          <w:lang w:val="es-ES" w:eastAsia="en-US"/>
        </w:rPr>
      </w:pPr>
      <w:r w:rsidRPr="002833C8">
        <w:rPr>
          <w:rFonts w:ascii="Palatino Linotype" w:hAnsi="Palatino Linotype" w:eastAsia="Calibri" w:cs="Tahoma"/>
          <w:bCs/>
          <w:lang w:val="es-ES" w:eastAsia="en-US"/>
        </w:rPr>
        <w:t>(Énfasis añadido)</w:t>
      </w:r>
    </w:p>
    <w:p w:rsidRPr="00820BF9" w:rsidR="003960A0" w:rsidP="00820BF9" w:rsidRDefault="003960A0" w14:paraId="05DE5DDC" w14:textId="77777777">
      <w:pPr>
        <w:spacing w:line="360" w:lineRule="auto"/>
        <w:contextualSpacing/>
        <w:jc w:val="both"/>
        <w:rPr>
          <w:rFonts w:ascii="Palatino Linotype" w:hAnsi="Palatino Linotype" w:cs="Tahoma"/>
          <w:bCs/>
          <w:iCs/>
          <w:sz w:val="22"/>
          <w:szCs w:val="22"/>
          <w:lang w:val="es-ES"/>
        </w:rPr>
      </w:pPr>
    </w:p>
    <w:p w:rsidRPr="00820BF9" w:rsidR="003960A0" w:rsidP="00820BF9" w:rsidRDefault="003960A0" w14:paraId="3EC3827C" w14:textId="77777777">
      <w:pPr>
        <w:spacing w:line="360" w:lineRule="auto"/>
        <w:contextualSpacing/>
        <w:jc w:val="both"/>
        <w:rPr>
          <w:rFonts w:ascii="Palatino Linotype" w:hAnsi="Palatino Linotype" w:cs="Tahoma"/>
          <w:bCs/>
          <w:iCs/>
          <w:sz w:val="22"/>
          <w:szCs w:val="22"/>
          <w:lang w:val="es-ES"/>
        </w:rPr>
      </w:pPr>
      <w:r w:rsidRPr="00820BF9">
        <w:rPr>
          <w:rFonts w:ascii="Palatino Linotype" w:hAnsi="Palatino Linotype" w:cs="Tahoma"/>
          <w:bCs/>
          <w:iCs/>
          <w:sz w:val="22"/>
          <w:szCs w:val="22"/>
          <w:lang w:val="es-ES"/>
        </w:rPr>
        <w:t>Acorde con lo expuesto, los órganos internos de control tienen en su encargo la programación de la evaluación a través de auditorías.</w:t>
      </w:r>
    </w:p>
    <w:p w:rsidRPr="00820BF9" w:rsidR="003960A0" w:rsidP="00820BF9" w:rsidRDefault="003960A0" w14:paraId="6D71A669" w14:textId="77777777">
      <w:pPr>
        <w:spacing w:line="360" w:lineRule="auto"/>
        <w:contextualSpacing/>
        <w:jc w:val="both"/>
        <w:rPr>
          <w:rFonts w:ascii="Palatino Linotype" w:hAnsi="Palatino Linotype" w:cs="Tahoma"/>
          <w:bCs/>
          <w:iCs/>
          <w:sz w:val="22"/>
          <w:szCs w:val="22"/>
          <w:lang w:val="es-ES"/>
        </w:rPr>
      </w:pPr>
    </w:p>
    <w:p w:rsidRPr="00820BF9" w:rsidR="003960A0" w:rsidP="00820BF9" w:rsidRDefault="003960A0" w14:paraId="3C0A0268" w14:textId="77777777">
      <w:pPr>
        <w:spacing w:line="360" w:lineRule="auto"/>
        <w:contextualSpacing/>
        <w:jc w:val="both"/>
        <w:rPr>
          <w:rFonts w:ascii="Palatino Linotype" w:hAnsi="Palatino Linotype" w:cs="Tahoma"/>
          <w:bCs/>
          <w:iCs/>
          <w:sz w:val="22"/>
          <w:szCs w:val="22"/>
          <w:lang w:val="es-ES"/>
        </w:rPr>
      </w:pPr>
      <w:r w:rsidRPr="00820BF9">
        <w:rPr>
          <w:rFonts w:ascii="Palatino Linotype" w:hAnsi="Palatino Linotype" w:cs="Tahoma"/>
          <w:bCs/>
          <w:iCs/>
          <w:sz w:val="22"/>
          <w:szCs w:val="22"/>
          <w:lang w:val="es-ES"/>
        </w:rPr>
        <w:t>En este contexto normativo, el Sujeto Obligado en respuesta indicó lo siguiente:</w:t>
      </w:r>
    </w:p>
    <w:p w:rsidRPr="002833C8" w:rsidR="003960A0" w:rsidP="002833C8" w:rsidRDefault="003960A0" w14:paraId="670B17C9" w14:textId="77777777">
      <w:pPr>
        <w:spacing w:line="360" w:lineRule="auto"/>
        <w:ind w:right="539"/>
        <w:contextualSpacing/>
        <w:jc w:val="both"/>
        <w:rPr>
          <w:rFonts w:ascii="Palatino Linotype" w:hAnsi="Palatino Linotype" w:cs="Tahoma"/>
          <w:bCs/>
          <w:iCs/>
          <w:lang w:val="es-ES"/>
        </w:rPr>
      </w:pPr>
    </w:p>
    <w:p w:rsidRPr="002833C8" w:rsidR="003960A0" w:rsidP="002833C8" w:rsidRDefault="003960A0" w14:paraId="2F9C6937" w14:textId="77777777">
      <w:pPr>
        <w:spacing w:line="360" w:lineRule="auto"/>
        <w:ind w:left="567" w:right="539"/>
        <w:contextualSpacing/>
        <w:jc w:val="both"/>
        <w:rPr>
          <w:rFonts w:ascii="Palatino Linotype" w:hAnsi="Palatino Linotype" w:cs="Tahoma"/>
          <w:bCs/>
          <w:iCs/>
          <w:lang w:val="es-ES"/>
        </w:rPr>
      </w:pPr>
      <w:r w:rsidRPr="002833C8">
        <w:rPr>
          <w:rFonts w:ascii="Palatino Linotype" w:hAnsi="Palatino Linotype" w:cs="Tahoma"/>
          <w:b/>
          <w:i/>
        </w:rPr>
        <w:t>…le comento que para el 2022 no se cuenta con un Programa Anual de Auditorias</w:t>
      </w:r>
      <w:r w:rsidRPr="002833C8">
        <w:rPr>
          <w:rFonts w:ascii="Palatino Linotype" w:hAnsi="Palatino Linotype" w:cs="Tahoma"/>
          <w:i/>
        </w:rPr>
        <w:t xml:space="preserve">, sin embargo, la contraloría interna del </w:t>
      </w:r>
      <w:r w:rsidRPr="002833C8">
        <w:rPr>
          <w:rFonts w:ascii="Palatino Linotype" w:hAnsi="Palatino Linotype" w:cs="Tahoma"/>
          <w:b/>
          <w:i/>
        </w:rPr>
        <w:t>DIF tiene programado dentro de su Programa Operativo Anual la realización de 2 auditorías de Desempeño en los meses de mayo y octubre respectivamente</w:t>
      </w:r>
      <w:r w:rsidRPr="002833C8">
        <w:rPr>
          <w:rFonts w:ascii="Palatino Linotype" w:hAnsi="Palatino Linotype" w:cs="Tahoma"/>
          <w:i/>
        </w:rPr>
        <w:t>…</w:t>
      </w:r>
    </w:p>
    <w:p w:rsidRPr="00820BF9" w:rsidR="003960A0" w:rsidP="00820BF9" w:rsidRDefault="003960A0" w14:paraId="1E7D2BBD" w14:textId="77777777">
      <w:pPr>
        <w:spacing w:line="360" w:lineRule="auto"/>
        <w:contextualSpacing/>
        <w:jc w:val="both"/>
        <w:rPr>
          <w:rFonts w:ascii="Palatino Linotype" w:hAnsi="Palatino Linotype" w:cs="Tahoma"/>
          <w:bCs/>
          <w:iCs/>
          <w:sz w:val="22"/>
          <w:szCs w:val="22"/>
          <w:lang w:val="es-ES"/>
        </w:rPr>
      </w:pPr>
    </w:p>
    <w:p w:rsidRPr="00820BF9" w:rsidR="003960A0" w:rsidP="00820BF9" w:rsidRDefault="003960A0" w14:paraId="4303B373" w14:textId="64C3F1A6">
      <w:pPr>
        <w:spacing w:line="360" w:lineRule="auto"/>
        <w:contextualSpacing/>
        <w:jc w:val="both"/>
        <w:rPr>
          <w:rFonts w:ascii="Palatino Linotype" w:hAnsi="Palatino Linotype" w:cs="Tahoma"/>
          <w:bCs/>
          <w:iCs/>
          <w:sz w:val="22"/>
          <w:szCs w:val="22"/>
          <w:lang w:val="es-ES"/>
        </w:rPr>
      </w:pPr>
      <w:r w:rsidRPr="00820BF9">
        <w:rPr>
          <w:rFonts w:ascii="Palatino Linotype" w:hAnsi="Palatino Linotype" w:cs="Tahoma"/>
          <w:bCs/>
          <w:iCs/>
          <w:sz w:val="22"/>
          <w:szCs w:val="22"/>
          <w:lang w:val="es-ES"/>
        </w:rPr>
        <w:t>Además añadió el siguiente documento:</w:t>
      </w:r>
    </w:p>
    <w:p w:rsidRPr="00820BF9" w:rsidR="003960A0" w:rsidP="00820BF9" w:rsidRDefault="003960A0" w14:paraId="4C1A53F5" w14:textId="4897AA63">
      <w:pPr>
        <w:spacing w:line="360" w:lineRule="auto"/>
        <w:contextualSpacing/>
        <w:jc w:val="center"/>
        <w:rPr>
          <w:rFonts w:ascii="Palatino Linotype" w:hAnsi="Palatino Linotype" w:cs="Tahoma"/>
          <w:bCs/>
          <w:iCs/>
          <w:sz w:val="22"/>
          <w:szCs w:val="22"/>
          <w:lang w:val="es-ES"/>
        </w:rPr>
      </w:pPr>
      <w:r w:rsidRPr="00820BF9">
        <w:rPr>
          <w:rFonts w:ascii="Palatino Linotype" w:hAnsi="Palatino Linotype" w:cs="Tahoma"/>
          <w:bCs/>
          <w:iCs/>
          <w:noProof/>
          <w:sz w:val="22"/>
          <w:szCs w:val="22"/>
          <w:lang w:eastAsia="es-MX"/>
        </w:rPr>
        <w:drawing>
          <wp:inline distT="0" distB="0" distL="0" distR="0" wp14:anchorId="7D7061B1" wp14:editId="387EFB86">
            <wp:extent cx="5742940" cy="2914650"/>
            <wp:effectExtent l="19050" t="19050" r="1016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914650"/>
                    </a:xfrm>
                    <a:prstGeom prst="rect">
                      <a:avLst/>
                    </a:prstGeom>
                    <a:ln>
                      <a:solidFill>
                        <a:schemeClr val="accent1"/>
                      </a:solidFill>
                    </a:ln>
                  </pic:spPr>
                </pic:pic>
              </a:graphicData>
            </a:graphic>
          </wp:inline>
        </w:drawing>
      </w:r>
    </w:p>
    <w:p w:rsidRPr="00820BF9" w:rsidR="003960A0" w:rsidP="00820BF9" w:rsidRDefault="003960A0" w14:paraId="000808B1" w14:textId="051E7D25">
      <w:pPr>
        <w:spacing w:line="360" w:lineRule="auto"/>
        <w:contextualSpacing/>
        <w:jc w:val="both"/>
        <w:rPr>
          <w:rFonts w:ascii="Palatino Linotype" w:hAnsi="Palatino Linotype" w:cs="Tahoma"/>
          <w:bCs/>
          <w:iCs/>
          <w:sz w:val="22"/>
          <w:szCs w:val="22"/>
          <w:lang w:val="es-ES"/>
        </w:rPr>
      </w:pPr>
      <w:r w:rsidRPr="00820BF9">
        <w:rPr>
          <w:rFonts w:ascii="Palatino Linotype" w:hAnsi="Palatino Linotype" w:cs="Tahoma"/>
          <w:bCs/>
          <w:iCs/>
          <w:sz w:val="22"/>
          <w:szCs w:val="22"/>
          <w:lang w:val="es-ES"/>
        </w:rPr>
        <w:t>Del anterior se advierte que en el punto 8, se tiene previsto realizar auditorías de desempeño.</w:t>
      </w:r>
    </w:p>
    <w:p w:rsidRPr="00820BF9" w:rsidR="003960A0" w:rsidP="00820BF9" w:rsidRDefault="003960A0" w14:paraId="6C5AB4E0" w14:textId="77777777">
      <w:pPr>
        <w:spacing w:line="360" w:lineRule="auto"/>
        <w:contextualSpacing/>
        <w:jc w:val="both"/>
        <w:rPr>
          <w:rFonts w:ascii="Palatino Linotype" w:hAnsi="Palatino Linotype" w:cs="Tahoma"/>
          <w:bCs/>
          <w:iCs/>
          <w:sz w:val="22"/>
          <w:szCs w:val="22"/>
          <w:lang w:val="es-ES"/>
        </w:rPr>
      </w:pPr>
    </w:p>
    <w:p w:rsidRPr="00820BF9" w:rsidR="003960A0" w:rsidP="00820BF9" w:rsidRDefault="003960A0" w14:paraId="6ED9EEAE" w14:textId="0F6E0317">
      <w:pPr>
        <w:spacing w:line="360" w:lineRule="auto"/>
        <w:contextualSpacing/>
        <w:jc w:val="both"/>
        <w:rPr>
          <w:rFonts w:ascii="Palatino Linotype" w:hAnsi="Palatino Linotype" w:cs="Tahoma"/>
          <w:bCs/>
          <w:iCs/>
          <w:sz w:val="22"/>
          <w:szCs w:val="22"/>
          <w:lang w:val="es-ES"/>
        </w:rPr>
      </w:pPr>
      <w:r w:rsidRPr="00820BF9">
        <w:rPr>
          <w:rFonts w:ascii="Palatino Linotype" w:hAnsi="Palatino Linotype" w:cs="Tahoma"/>
          <w:bCs/>
          <w:iCs/>
          <w:sz w:val="22"/>
          <w:szCs w:val="22"/>
          <w:lang w:val="es-ES"/>
        </w:rPr>
        <w:lastRenderedPageBreak/>
        <w:t>Sumado a lo anterior, en informe justificado, el Sujeto Obligado ratificó su respuesta inicial e indicó que entregó en respuesta el documento en el que obra la programación de auditorías que se realizaran de manera interna durante el año en curso y que no cuenta con fuente obligacional que lo constriña a generar el documento solicitado.</w:t>
      </w:r>
    </w:p>
    <w:p w:rsidRPr="00820BF9" w:rsidR="003960A0" w:rsidP="00820BF9" w:rsidRDefault="003960A0" w14:paraId="0A4A8B26" w14:textId="77777777">
      <w:pPr>
        <w:spacing w:line="360" w:lineRule="auto"/>
        <w:contextualSpacing/>
        <w:jc w:val="both"/>
        <w:rPr>
          <w:rFonts w:ascii="Palatino Linotype" w:hAnsi="Palatino Linotype" w:cs="Tahoma"/>
          <w:bCs/>
          <w:iCs/>
          <w:sz w:val="22"/>
          <w:szCs w:val="22"/>
          <w:lang w:val="es-ES"/>
        </w:rPr>
      </w:pPr>
    </w:p>
    <w:p w:rsidRPr="00820BF9" w:rsidR="003960A0" w:rsidP="00820BF9" w:rsidRDefault="003960A0" w14:paraId="7E016ECA" w14:textId="19E4787A">
      <w:pPr>
        <w:spacing w:line="360" w:lineRule="auto"/>
        <w:contextualSpacing/>
        <w:jc w:val="both"/>
        <w:rPr>
          <w:rFonts w:ascii="Palatino Linotype" w:hAnsi="Palatino Linotype" w:cs="Tahoma"/>
          <w:bCs/>
          <w:iCs/>
          <w:sz w:val="22"/>
          <w:szCs w:val="22"/>
          <w:lang w:val="es-ES"/>
        </w:rPr>
      </w:pPr>
      <w:r w:rsidRPr="00820BF9">
        <w:rPr>
          <w:rFonts w:ascii="Palatino Linotype" w:hAnsi="Palatino Linotype" w:cs="Tahoma"/>
          <w:bCs/>
          <w:iCs/>
          <w:sz w:val="22"/>
          <w:szCs w:val="22"/>
          <w:lang w:val="es-ES"/>
        </w:rPr>
        <w:t xml:space="preserve">Así pues, es pertinente señalar que en atención a que el Sujeto Obligado no se encuentra obligado normativamente a elaborar el Programa de Auditorías Anual, en atención a que es una facultad del Órgano Superior de Fiscalización del Estado de México (OSFEM) y que; derivado de las facultades del Sujeto Obligado y en un ejercicio de máxima publicidad entregó el documento </w:t>
      </w:r>
      <w:r w:rsidRPr="00820BF9" w:rsidR="00820BF9">
        <w:rPr>
          <w:rFonts w:ascii="Palatino Linotype" w:hAnsi="Palatino Linotype" w:cs="Tahoma"/>
          <w:bCs/>
          <w:iCs/>
          <w:sz w:val="22"/>
          <w:szCs w:val="22"/>
          <w:lang w:val="es-ES"/>
        </w:rPr>
        <w:t>homologó</w:t>
      </w:r>
      <w:r w:rsidRPr="00820BF9">
        <w:rPr>
          <w:rFonts w:ascii="Palatino Linotype" w:hAnsi="Palatino Linotype" w:cs="Tahoma"/>
          <w:bCs/>
          <w:iCs/>
          <w:sz w:val="22"/>
          <w:szCs w:val="22"/>
          <w:lang w:val="es-ES"/>
        </w:rPr>
        <w:t>, al tratarse de aquel en el que obra la programación de auditorías internas anuales; se advierte que la respuesta da cuenta de lo solicitado.</w:t>
      </w:r>
    </w:p>
    <w:p w:rsidRPr="00820BF9" w:rsidR="003960A0" w:rsidP="00820BF9" w:rsidRDefault="003960A0" w14:paraId="68FE1FF8" w14:textId="77777777">
      <w:pPr>
        <w:spacing w:line="360" w:lineRule="auto"/>
        <w:contextualSpacing/>
        <w:jc w:val="both"/>
        <w:rPr>
          <w:rFonts w:ascii="Palatino Linotype" w:hAnsi="Palatino Linotype" w:cs="Tahoma"/>
          <w:bCs/>
          <w:iCs/>
          <w:sz w:val="22"/>
          <w:szCs w:val="22"/>
          <w:lang w:val="es-ES"/>
        </w:rPr>
      </w:pPr>
    </w:p>
    <w:p w:rsidR="003960A0" w:rsidP="00820BF9" w:rsidRDefault="003960A0" w14:paraId="192DEE5B" w14:textId="39DC3C7A">
      <w:pPr>
        <w:spacing w:line="360" w:lineRule="auto"/>
        <w:contextualSpacing/>
        <w:jc w:val="both"/>
        <w:rPr>
          <w:rFonts w:ascii="Palatino Linotype" w:hAnsi="Palatino Linotype" w:eastAsia="Calibri" w:cs="Tahoma"/>
          <w:sz w:val="22"/>
          <w:szCs w:val="22"/>
          <w:lang w:eastAsia="en-US"/>
        </w:rPr>
      </w:pPr>
      <w:r w:rsidRPr="00820BF9">
        <w:rPr>
          <w:rFonts w:ascii="Palatino Linotype" w:hAnsi="Palatino Linotype" w:cs="Tahoma"/>
          <w:bCs/>
          <w:iCs/>
          <w:sz w:val="22"/>
          <w:szCs w:val="22"/>
          <w:lang w:val="es-ES"/>
        </w:rPr>
        <w:t>Aunado a ello, el Particular al momento de interponer el Recursos de Revisión, argumentó que requiere la declaratoria de inexistencia de la información; sin embargo, se debe tomar en cuenta que dicha declaratoria tiene lugar únicamente cuando existe la fuente obligacional que constriñe al Sujeto Obligado a contar con la información en los términos sol</w:t>
      </w:r>
      <w:r w:rsidRPr="00820BF9" w:rsidR="00820BF9">
        <w:rPr>
          <w:rFonts w:ascii="Palatino Linotype" w:hAnsi="Palatino Linotype" w:cs="Tahoma"/>
          <w:bCs/>
          <w:iCs/>
          <w:sz w:val="22"/>
          <w:szCs w:val="22"/>
          <w:lang w:val="es-ES"/>
        </w:rPr>
        <w:t xml:space="preserve">icitados y que no fue generada, ello de conformidad con </w:t>
      </w:r>
      <w:r w:rsidRPr="00820BF9" w:rsidR="00820BF9">
        <w:rPr>
          <w:rFonts w:ascii="Palatino Linotype" w:hAnsi="Palatino Linotype" w:eastAsia="Calibri" w:cs="Tahoma"/>
          <w:bCs/>
          <w:sz w:val="22"/>
          <w:szCs w:val="22"/>
          <w:lang w:eastAsia="en-US"/>
        </w:rPr>
        <w:t>lo dispuesto por los artículos 19 párrafo tercero y 169 de la Ley de Transparencia y Acceso a la Información Pública del Estado de México y Municipios;</w:t>
      </w:r>
      <w:r w:rsidRPr="00820BF9" w:rsidR="00820BF9">
        <w:rPr>
          <w:rFonts w:ascii="Palatino Linotype" w:hAnsi="Palatino Linotype" w:cs="Tahoma"/>
          <w:bCs/>
          <w:iCs/>
          <w:sz w:val="22"/>
          <w:szCs w:val="22"/>
          <w:lang w:val="es-ES"/>
        </w:rPr>
        <w:t xml:space="preserve"> </w:t>
      </w:r>
      <w:r w:rsidRPr="00820BF9">
        <w:rPr>
          <w:rFonts w:ascii="Palatino Linotype" w:hAnsi="Palatino Linotype" w:cs="Tahoma"/>
          <w:bCs/>
          <w:iCs/>
          <w:sz w:val="22"/>
          <w:szCs w:val="22"/>
          <w:lang w:val="es-ES"/>
        </w:rPr>
        <w:t xml:space="preserve">sin embargo, para el caso concreto, el Sujeto Obligado no se encuentra obligado normativamente a contar con el documento en los términos expuestos, pues es generado por otro Sujeto Obligado; sin embargo, el </w:t>
      </w:r>
      <w:r w:rsidRPr="00820BF9">
        <w:rPr>
          <w:rFonts w:ascii="Palatino Linotype" w:hAnsi="Palatino Linotype" w:eastAsia="Calibri" w:cs="Tahoma"/>
          <w:sz w:val="22"/>
          <w:szCs w:val="22"/>
          <w:lang w:eastAsia="en-US"/>
        </w:rPr>
        <w:t>Sistema Municipal Para el Desarrollo Integral de la Familia de San Mateo Atenco entregó el documento equivalente a sus funciones en un ejercicio de máxima</w:t>
      </w:r>
      <w:r w:rsidR="002833C8">
        <w:rPr>
          <w:rFonts w:ascii="Palatino Linotype" w:hAnsi="Palatino Linotype" w:eastAsia="Calibri" w:cs="Tahoma"/>
          <w:sz w:val="22"/>
          <w:szCs w:val="22"/>
          <w:lang w:eastAsia="en-US"/>
        </w:rPr>
        <w:t xml:space="preserve"> publicidad; por lo que resultan infundados los motivos de inconformidad.</w:t>
      </w:r>
    </w:p>
    <w:p w:rsidRPr="00820BF9" w:rsidR="002833C8" w:rsidP="00820BF9" w:rsidRDefault="002833C8" w14:paraId="20F6DF2B" w14:textId="77777777">
      <w:pPr>
        <w:spacing w:line="360" w:lineRule="auto"/>
        <w:contextualSpacing/>
        <w:jc w:val="both"/>
        <w:rPr>
          <w:rFonts w:ascii="Palatino Linotype" w:hAnsi="Palatino Linotype" w:eastAsia="Calibri" w:cs="Tahoma"/>
          <w:sz w:val="22"/>
          <w:szCs w:val="22"/>
          <w:lang w:eastAsia="en-US"/>
        </w:rPr>
      </w:pPr>
    </w:p>
    <w:p w:rsidRPr="00820BF9" w:rsidR="00820BF9" w:rsidP="00820BF9" w:rsidRDefault="002833C8" w14:paraId="4576E21A" w14:textId="1CC90232">
      <w:pPr>
        <w:spacing w:line="360" w:lineRule="auto"/>
        <w:contextualSpacing/>
        <w:jc w:val="both"/>
        <w:rPr>
          <w:rFonts w:ascii="Palatino Linotype" w:hAnsi="Palatino Linotype" w:cs="Tahoma"/>
          <w:sz w:val="22"/>
          <w:szCs w:val="22"/>
          <w:lang w:val="es-ES"/>
        </w:rPr>
      </w:pPr>
      <w:r>
        <w:rPr>
          <w:rFonts w:ascii="Palatino Linotype" w:hAnsi="Palatino Linotype" w:eastAsia="Calibri" w:cs="Tahoma"/>
          <w:sz w:val="22"/>
          <w:szCs w:val="22"/>
          <w:lang w:eastAsia="en-US"/>
        </w:rPr>
        <w:t>No se omite señalar, que del documento entregado en respuesta,</w:t>
      </w:r>
      <w:r w:rsidRPr="00820BF9" w:rsidR="00820BF9">
        <w:rPr>
          <w:rFonts w:ascii="Palatino Linotype" w:hAnsi="Palatino Linotype" w:eastAsia="Calibri" w:cs="Tahoma"/>
          <w:sz w:val="22"/>
          <w:szCs w:val="22"/>
          <w:lang w:eastAsia="en-US"/>
        </w:rPr>
        <w:t xml:space="preserve"> este </w:t>
      </w:r>
      <w:r w:rsidRPr="00820BF9" w:rsidR="00820BF9">
        <w:rPr>
          <w:rFonts w:ascii="Palatino Linotype" w:hAnsi="Palatino Linotype" w:cs="Tahoma"/>
          <w:sz w:val="22"/>
          <w:szCs w:val="22"/>
          <w:lang w:val="es-ES"/>
        </w:rPr>
        <w:t xml:space="preserve">Organismo Garante no cuenta con facultades para dudar de la veracidad de lo manifestado y documentos entregados </w:t>
      </w:r>
      <w:r w:rsidRPr="00820BF9" w:rsidR="00820BF9">
        <w:rPr>
          <w:rFonts w:ascii="Palatino Linotype" w:hAnsi="Palatino Linotype" w:cs="Tahoma"/>
          <w:sz w:val="22"/>
          <w:szCs w:val="22"/>
          <w:lang w:val="es-ES"/>
        </w:rPr>
        <w:lastRenderedPageBreak/>
        <w:t xml:space="preserve">por el Sujeto Obligado, </w:t>
      </w:r>
      <w:r w:rsidRPr="00820BF9" w:rsidR="00820BF9">
        <w:rPr>
          <w:rFonts w:ascii="Palatino Linotype" w:hAnsi="Palatino Linotype" w:cs="Tahoma"/>
          <w:sz w:val="22"/>
          <w:szCs w:val="22"/>
        </w:rPr>
        <w:t>pues no existe precepto legal alguno en la Ley de la materia que lo faculte para ello.</w:t>
      </w:r>
    </w:p>
    <w:p w:rsidRPr="00820BF9" w:rsidR="00820BF9" w:rsidP="00820BF9" w:rsidRDefault="00820BF9" w14:paraId="7CCCD862" w14:textId="77777777">
      <w:pPr>
        <w:spacing w:line="360" w:lineRule="auto"/>
        <w:contextualSpacing/>
        <w:jc w:val="both"/>
        <w:rPr>
          <w:rFonts w:ascii="Palatino Linotype" w:hAnsi="Palatino Linotype" w:cs="Tahoma"/>
          <w:sz w:val="22"/>
          <w:szCs w:val="22"/>
        </w:rPr>
      </w:pPr>
    </w:p>
    <w:p w:rsidRPr="00820BF9" w:rsidR="00820BF9" w:rsidP="00820BF9" w:rsidRDefault="00820BF9" w14:paraId="599618BE"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820BF9" w:rsidR="00820BF9" w:rsidP="00820BF9" w:rsidRDefault="00820BF9" w14:paraId="6E4015A6" w14:textId="77777777">
      <w:pPr>
        <w:spacing w:line="360" w:lineRule="auto"/>
        <w:contextualSpacing/>
        <w:jc w:val="both"/>
        <w:rPr>
          <w:rFonts w:ascii="Palatino Linotype" w:hAnsi="Palatino Linotype" w:cs="Tahoma"/>
          <w:i/>
          <w:sz w:val="22"/>
          <w:szCs w:val="22"/>
        </w:rPr>
      </w:pPr>
    </w:p>
    <w:p w:rsidRPr="002833C8" w:rsidR="00820BF9" w:rsidP="002833C8" w:rsidRDefault="00820BF9" w14:paraId="2B8B7F56" w14:textId="77777777">
      <w:pPr>
        <w:spacing w:line="360" w:lineRule="auto"/>
        <w:ind w:left="567" w:right="539"/>
        <w:contextualSpacing/>
        <w:jc w:val="both"/>
        <w:rPr>
          <w:rFonts w:ascii="Palatino Linotype" w:hAnsi="Palatino Linotype" w:cs="Tahoma"/>
          <w:i/>
        </w:rPr>
      </w:pPr>
      <w:r w:rsidRPr="002833C8">
        <w:rPr>
          <w:rFonts w:ascii="Palatino Linotype" w:hAnsi="Palatino Linotype" w:cs="Tahoma"/>
          <w:b/>
          <w:i/>
        </w:rPr>
        <w:t>El Instituto Federal de Acceso a la Información y Protección de Datos no cuenta con facultades para pronunciarse respecto de la veracidad de los documentos proporcionados por los sujetos obligados.</w:t>
      </w:r>
      <w:r w:rsidRPr="002833C8">
        <w:rPr>
          <w:rFonts w:ascii="Palatino Linotype" w:hAnsi="Palatino Linotype" w:cs="Tahoma"/>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820BF9" w:rsidR="00820BF9" w:rsidP="00820BF9" w:rsidRDefault="00820BF9" w14:paraId="07643A0E" w14:textId="6F6309AB">
      <w:pPr>
        <w:spacing w:line="360" w:lineRule="auto"/>
        <w:contextualSpacing/>
        <w:jc w:val="both"/>
        <w:rPr>
          <w:rFonts w:ascii="Palatino Linotype" w:hAnsi="Palatino Linotype" w:eastAsia="Calibri" w:cs="Tahoma"/>
          <w:sz w:val="22"/>
          <w:szCs w:val="22"/>
          <w:lang w:eastAsia="en-US"/>
        </w:rPr>
      </w:pPr>
    </w:p>
    <w:p w:rsidRPr="00820BF9" w:rsidR="00820BF9" w:rsidP="00820BF9" w:rsidRDefault="00820BF9" w14:paraId="6CEEA0AE" w14:textId="2AB6B4EE">
      <w:pPr>
        <w:spacing w:line="360" w:lineRule="auto"/>
        <w:contextualSpacing/>
        <w:jc w:val="both"/>
        <w:rPr>
          <w:rFonts w:ascii="Palatino Linotype" w:hAnsi="Palatino Linotype" w:eastAsia="Calibri" w:cs="Tahoma"/>
          <w:sz w:val="22"/>
          <w:szCs w:val="22"/>
          <w:lang w:eastAsia="en-US"/>
        </w:rPr>
      </w:pPr>
      <w:r w:rsidRPr="00820BF9">
        <w:rPr>
          <w:rFonts w:ascii="Palatino Linotype" w:hAnsi="Palatino Linotype" w:eastAsia="Calibri" w:cs="Tahoma"/>
          <w:sz w:val="22"/>
          <w:szCs w:val="22"/>
          <w:lang w:eastAsia="en-US"/>
        </w:rPr>
        <w:t xml:space="preserve">En conclusión, este Organismo Garante determina procedente </w:t>
      </w:r>
      <w:r w:rsidRPr="00820BF9">
        <w:rPr>
          <w:rFonts w:ascii="Palatino Linotype" w:hAnsi="Palatino Linotype" w:eastAsia="Calibri" w:cs="Tahoma"/>
          <w:b/>
          <w:sz w:val="22"/>
          <w:szCs w:val="22"/>
          <w:lang w:eastAsia="en-US"/>
        </w:rPr>
        <w:t>CONFIRMAR</w:t>
      </w:r>
      <w:r w:rsidRPr="00820BF9">
        <w:rPr>
          <w:rFonts w:ascii="Palatino Linotype" w:hAnsi="Palatino Linotype" w:eastAsia="Calibri" w:cs="Tahoma"/>
          <w:sz w:val="22"/>
          <w:szCs w:val="22"/>
          <w:lang w:eastAsia="en-US"/>
        </w:rPr>
        <w:t xml:space="preserve"> la respuesta del Sujeto Obligado y tener por colmado el requerimiento de información; en atención a que resultan infundados los motivos de agravio que fueron propuestos por el Particular. </w:t>
      </w:r>
    </w:p>
    <w:p w:rsidRPr="00820BF9" w:rsidR="00820BF9" w:rsidP="00820BF9" w:rsidRDefault="00820BF9" w14:paraId="74A8EAF8" w14:textId="77777777">
      <w:pPr>
        <w:spacing w:line="360" w:lineRule="auto"/>
        <w:contextualSpacing/>
        <w:jc w:val="both"/>
        <w:rPr>
          <w:rFonts w:ascii="Palatino Linotype" w:hAnsi="Palatino Linotype" w:cs="Tahoma"/>
          <w:sz w:val="22"/>
          <w:szCs w:val="22"/>
        </w:rPr>
      </w:pPr>
    </w:p>
    <w:p w:rsidRPr="00820BF9" w:rsidR="00820BF9" w:rsidP="00820BF9" w:rsidRDefault="00820BF9" w14:paraId="0F4B227C" w14:textId="77777777">
      <w:pPr>
        <w:spacing w:line="360" w:lineRule="auto"/>
        <w:contextualSpacing/>
        <w:jc w:val="both"/>
        <w:rPr>
          <w:rFonts w:ascii="Palatino Linotype" w:hAnsi="Palatino Linotype" w:cs="Tahoma"/>
          <w:b/>
          <w:sz w:val="22"/>
          <w:szCs w:val="22"/>
          <w:lang w:val="es-ES"/>
        </w:rPr>
      </w:pPr>
      <w:r w:rsidRPr="00820BF9">
        <w:rPr>
          <w:rFonts w:ascii="Palatino Linotype" w:hAnsi="Palatino Linotype" w:cs="Tahoma"/>
          <w:b/>
          <w:sz w:val="22"/>
          <w:szCs w:val="22"/>
          <w:lang w:val="es-ES"/>
        </w:rPr>
        <w:t xml:space="preserve">SEXTO. Decisión. </w:t>
      </w:r>
    </w:p>
    <w:p w:rsidRPr="00820BF9" w:rsidR="00820BF9" w:rsidP="00820BF9" w:rsidRDefault="00820BF9" w14:paraId="5076A239" w14:textId="77777777">
      <w:pPr>
        <w:spacing w:line="360" w:lineRule="auto"/>
        <w:contextualSpacing/>
        <w:jc w:val="both"/>
        <w:rPr>
          <w:rFonts w:ascii="Palatino Linotype" w:hAnsi="Palatino Linotype" w:cs="Tahoma"/>
          <w:b/>
          <w:sz w:val="22"/>
          <w:szCs w:val="22"/>
          <w:lang w:val="es-ES"/>
        </w:rPr>
      </w:pPr>
    </w:p>
    <w:p w:rsidRPr="00820BF9" w:rsidR="00820BF9" w:rsidP="00820BF9" w:rsidRDefault="00820BF9" w14:paraId="723A40DE" w14:textId="77777777">
      <w:pPr>
        <w:spacing w:line="360" w:lineRule="auto"/>
        <w:contextualSpacing/>
        <w:jc w:val="both"/>
        <w:rPr>
          <w:rFonts w:ascii="Palatino Linotype" w:hAnsi="Palatino Linotype" w:cs="Tahoma"/>
          <w:sz w:val="22"/>
          <w:szCs w:val="22"/>
        </w:rPr>
      </w:pPr>
      <w:r w:rsidRPr="00820BF9">
        <w:rPr>
          <w:rFonts w:ascii="Palatino Linotype" w:hAnsi="Palatino Linotype" w:cs="Tahoma"/>
          <w:sz w:val="22"/>
          <w:szCs w:val="22"/>
        </w:rPr>
        <w:lastRenderedPageBreak/>
        <w:t xml:space="preserve">Con fundamento en el artículo 186, fracción II, de la Ley de Transparencia y Acceso a la Información Pública del Estado de México y Municipios, este Instituto considera procedente </w:t>
      </w:r>
      <w:r w:rsidRPr="00820BF9">
        <w:rPr>
          <w:rFonts w:ascii="Palatino Linotype" w:hAnsi="Palatino Linotype" w:cs="Tahoma"/>
          <w:b/>
          <w:sz w:val="22"/>
          <w:szCs w:val="22"/>
        </w:rPr>
        <w:t xml:space="preserve">CONFIRMAR </w:t>
      </w:r>
      <w:r w:rsidRPr="00820BF9">
        <w:rPr>
          <w:rFonts w:ascii="Palatino Linotype" w:hAnsi="Palatino Linotype" w:cs="Tahoma"/>
          <w:sz w:val="22"/>
          <w:szCs w:val="22"/>
        </w:rPr>
        <w:t>la respuesta otorgada por el Sujeto Obligado.</w:t>
      </w:r>
    </w:p>
    <w:p w:rsidRPr="00820BF9" w:rsidR="00820BF9" w:rsidP="00820BF9" w:rsidRDefault="00820BF9" w14:paraId="3FD76E86" w14:textId="77777777">
      <w:pPr>
        <w:spacing w:line="360" w:lineRule="auto"/>
        <w:contextualSpacing/>
        <w:jc w:val="both"/>
        <w:rPr>
          <w:rFonts w:ascii="Palatino Linotype" w:hAnsi="Palatino Linotype" w:cs="Tahoma"/>
          <w:sz w:val="22"/>
          <w:szCs w:val="22"/>
        </w:rPr>
      </w:pPr>
    </w:p>
    <w:p w:rsidRPr="00820BF9" w:rsidR="00820BF9" w:rsidP="00820BF9" w:rsidRDefault="00820BF9" w14:paraId="46B7D77B" w14:textId="77777777">
      <w:pPr>
        <w:spacing w:line="360" w:lineRule="auto"/>
        <w:contextualSpacing/>
        <w:jc w:val="both"/>
        <w:rPr>
          <w:rFonts w:ascii="Palatino Linotype" w:hAnsi="Palatino Linotype"/>
          <w:b/>
          <w:bCs/>
          <w:iCs/>
          <w:sz w:val="22"/>
          <w:szCs w:val="22"/>
          <w:u w:val="single"/>
          <w:lang w:val="es-ES"/>
        </w:rPr>
      </w:pPr>
      <w:r w:rsidRPr="00820BF9">
        <w:rPr>
          <w:rFonts w:ascii="Palatino Linotype" w:hAnsi="Palatino Linotype"/>
          <w:b/>
          <w:bCs/>
          <w:iCs/>
          <w:sz w:val="22"/>
          <w:szCs w:val="22"/>
          <w:u w:val="single"/>
          <w:lang w:val="es-ES"/>
        </w:rPr>
        <w:t>Términos de la Resolución para conocimiento del Particular.</w:t>
      </w:r>
    </w:p>
    <w:p w:rsidRPr="00820BF9" w:rsidR="00820BF9" w:rsidP="00820BF9" w:rsidRDefault="00820BF9" w14:paraId="15D26A7E" w14:textId="77777777">
      <w:pPr>
        <w:spacing w:line="360" w:lineRule="auto"/>
        <w:contextualSpacing/>
        <w:jc w:val="both"/>
        <w:rPr>
          <w:rFonts w:ascii="Palatino Linotype" w:hAnsi="Palatino Linotype"/>
          <w:sz w:val="22"/>
          <w:szCs w:val="22"/>
        </w:rPr>
      </w:pPr>
    </w:p>
    <w:p w:rsidRPr="00820BF9" w:rsidR="00820BF9" w:rsidP="00820BF9" w:rsidRDefault="00820BF9" w14:paraId="444C3153" w14:textId="667180BF">
      <w:pPr>
        <w:spacing w:line="360" w:lineRule="auto"/>
        <w:contextualSpacing/>
        <w:jc w:val="both"/>
        <w:rPr>
          <w:rFonts w:ascii="Palatino Linotype" w:hAnsi="Palatino Linotype" w:eastAsia="Calibri" w:cs="Tahoma"/>
          <w:sz w:val="22"/>
          <w:szCs w:val="22"/>
          <w:u w:val="single"/>
          <w:lang w:eastAsia="en-US"/>
        </w:rPr>
      </w:pPr>
      <w:r w:rsidRPr="00820BF9">
        <w:rPr>
          <w:rFonts w:ascii="Palatino Linotype" w:hAnsi="Palatino Linotype"/>
          <w:sz w:val="22"/>
          <w:szCs w:val="22"/>
          <w:u w:val="single"/>
        </w:rPr>
        <w:t xml:space="preserve">Este Organismo Garante, determinó CONFIRMAR la respuesta del Sujeto Obligado, pues el </w:t>
      </w:r>
      <w:r w:rsidRPr="00820BF9">
        <w:rPr>
          <w:rFonts w:ascii="Palatino Linotype" w:hAnsi="Palatino Linotype" w:eastAsia="Calibri" w:cs="Tahoma"/>
          <w:sz w:val="22"/>
          <w:szCs w:val="22"/>
          <w:u w:val="single"/>
          <w:lang w:eastAsia="en-US"/>
        </w:rPr>
        <w:t>Sistema Municipal Para el Desarrollo Integral de la Familia de San Mateo Atenco le entregó el documento que obra en sus archivos y que da cuenta de las auditorías que tiene programadas para el año en curso.</w:t>
      </w:r>
    </w:p>
    <w:p w:rsidRPr="00820BF9" w:rsidR="00820BF9" w:rsidP="00820BF9" w:rsidRDefault="00820BF9" w14:paraId="2E568B78" w14:textId="003CA925">
      <w:pPr>
        <w:spacing w:line="360" w:lineRule="auto"/>
        <w:contextualSpacing/>
        <w:jc w:val="both"/>
        <w:rPr>
          <w:rFonts w:ascii="Palatino Linotype" w:hAnsi="Palatino Linotype" w:eastAsia="Calibri" w:cs="Tahoma"/>
          <w:sz w:val="22"/>
          <w:szCs w:val="22"/>
          <w:u w:val="single"/>
          <w:lang w:eastAsia="en-US"/>
        </w:rPr>
      </w:pPr>
    </w:p>
    <w:p w:rsidRPr="00820BF9" w:rsidR="00820BF9" w:rsidP="00820BF9" w:rsidRDefault="00820BF9" w14:paraId="32319C93" w14:textId="58447959">
      <w:pPr>
        <w:spacing w:line="360" w:lineRule="auto"/>
        <w:contextualSpacing/>
        <w:jc w:val="both"/>
        <w:rPr>
          <w:rFonts w:ascii="Palatino Linotype" w:hAnsi="Palatino Linotype" w:eastAsia="Calibri" w:cs="Tahoma"/>
          <w:sz w:val="22"/>
          <w:szCs w:val="22"/>
          <w:u w:val="single"/>
          <w:lang w:eastAsia="en-US"/>
        </w:rPr>
      </w:pPr>
      <w:r w:rsidRPr="00820BF9">
        <w:rPr>
          <w:rFonts w:ascii="Palatino Linotype" w:hAnsi="Palatino Linotype" w:eastAsia="Calibri" w:cs="Tahoma"/>
          <w:sz w:val="22"/>
          <w:szCs w:val="22"/>
          <w:u w:val="single"/>
          <w:lang w:eastAsia="en-US"/>
        </w:rPr>
        <w:t>Vale la pena señalar, que el documento denominado programa anual de auditorías, solo lo genera el Órgano Superior de Fiscalización del Estado de México (OSFEM) y puede ser consultado en la siguiente liga:</w:t>
      </w:r>
      <w:r w:rsidRPr="00820BF9">
        <w:rPr>
          <w:rFonts w:ascii="Palatino Linotype" w:hAnsi="Palatino Linotype" w:eastAsia="Calibri" w:cs="Tahoma"/>
          <w:bCs/>
          <w:sz w:val="22"/>
          <w:szCs w:val="22"/>
          <w:u w:val="single"/>
          <w:lang w:eastAsia="en-US"/>
        </w:rPr>
        <w:t xml:space="preserve"> </w:t>
      </w:r>
      <w:hyperlink w:history="1" r:id="rId19">
        <w:r w:rsidRPr="00820BF9">
          <w:rPr>
            <w:rStyle w:val="Hipervnculo"/>
            <w:rFonts w:ascii="Palatino Linotype" w:hAnsi="Palatino Linotype" w:eastAsia="Calibri" w:cs="Tahoma"/>
            <w:bCs/>
            <w:sz w:val="22"/>
            <w:szCs w:val="22"/>
            <w:lang w:eastAsia="en-US"/>
          </w:rPr>
          <w:t>https://www.osfem.gob.mx/04_Iconografia/PAA/doc/PAA_2022.pdf</w:t>
        </w:r>
      </w:hyperlink>
      <w:r w:rsidRPr="00820BF9">
        <w:rPr>
          <w:rFonts w:ascii="Palatino Linotype" w:hAnsi="Palatino Linotype" w:eastAsia="Calibri" w:cs="Tahoma"/>
          <w:bCs/>
          <w:sz w:val="22"/>
          <w:szCs w:val="22"/>
          <w:u w:val="single"/>
          <w:lang w:eastAsia="en-US"/>
        </w:rPr>
        <w:t xml:space="preserve">; sin embargo, se le dejan a salvo sus derechos, para que, en caso de considerarlo conveniente le solicité información adicional al Poder Legislativo, que es el Sujeto Obligado competente para conocer de la información que genera el Órgano Fiscalizador. </w:t>
      </w:r>
    </w:p>
    <w:p w:rsidRPr="00820BF9" w:rsidR="00820BF9" w:rsidP="00820BF9" w:rsidRDefault="00820BF9" w14:paraId="71636EB1" w14:textId="77777777">
      <w:pPr>
        <w:spacing w:line="360" w:lineRule="auto"/>
        <w:contextualSpacing/>
        <w:jc w:val="both"/>
        <w:rPr>
          <w:rFonts w:ascii="Palatino Linotype" w:hAnsi="Palatino Linotype"/>
          <w:sz w:val="22"/>
          <w:szCs w:val="22"/>
          <w:highlight w:val="lightGray"/>
          <w:u w:val="single"/>
        </w:rPr>
      </w:pPr>
    </w:p>
    <w:p w:rsidRPr="00820BF9" w:rsidR="00820BF9" w:rsidP="00820BF9" w:rsidRDefault="00820BF9" w14:paraId="0E9A8340" w14:textId="77777777">
      <w:pPr>
        <w:spacing w:line="360" w:lineRule="auto"/>
        <w:contextualSpacing/>
        <w:jc w:val="both"/>
        <w:rPr>
          <w:rFonts w:ascii="Palatino Linotype" w:hAnsi="Palatino Linotype"/>
          <w:iCs/>
          <w:sz w:val="22"/>
          <w:szCs w:val="22"/>
          <w:lang w:val="es-ES"/>
        </w:rPr>
      </w:pPr>
      <w:r w:rsidRPr="00820BF9">
        <w:rPr>
          <w:rFonts w:ascii="Palatino Linotype" w:hAnsi="Palatino Linotype"/>
          <w:iCs/>
          <w:sz w:val="22"/>
          <w:szCs w:val="22"/>
          <w:u w:val="single"/>
          <w:lang w:val="es-ES"/>
        </w:rPr>
        <w:t>La labor del INFOEM, es apoyar a la población para acceder a la información pública y garantizar la protección de sus datos personales</w:t>
      </w:r>
      <w:r w:rsidRPr="00820BF9">
        <w:rPr>
          <w:rFonts w:ascii="Palatino Linotype" w:hAnsi="Palatino Linotype"/>
          <w:iCs/>
          <w:sz w:val="22"/>
          <w:szCs w:val="22"/>
          <w:lang w:val="es-ES"/>
        </w:rPr>
        <w:t>.</w:t>
      </w:r>
    </w:p>
    <w:p w:rsidRPr="00820BF9" w:rsidR="00820BF9" w:rsidP="00820BF9" w:rsidRDefault="00820BF9" w14:paraId="58A9E6F8" w14:textId="77777777">
      <w:pPr>
        <w:spacing w:line="360" w:lineRule="auto"/>
        <w:contextualSpacing/>
        <w:jc w:val="both"/>
        <w:rPr>
          <w:rFonts w:ascii="Palatino Linotype" w:hAnsi="Palatino Linotype"/>
          <w:iCs/>
          <w:sz w:val="22"/>
          <w:szCs w:val="22"/>
          <w:u w:val="single"/>
          <w:lang w:val="es-ES"/>
        </w:rPr>
      </w:pPr>
    </w:p>
    <w:p w:rsidRPr="00820BF9" w:rsidR="00820BF9" w:rsidP="00820BF9" w:rsidRDefault="00820BF9" w14:paraId="090EA531" w14:textId="77777777">
      <w:pPr>
        <w:spacing w:line="360" w:lineRule="auto"/>
        <w:contextualSpacing/>
        <w:jc w:val="both"/>
        <w:rPr>
          <w:rFonts w:ascii="Palatino Linotype" w:hAnsi="Palatino Linotype"/>
          <w:bCs/>
          <w:sz w:val="22"/>
          <w:szCs w:val="22"/>
        </w:rPr>
      </w:pPr>
      <w:r w:rsidRPr="00820BF9">
        <w:rPr>
          <w:rFonts w:ascii="Palatino Linotype" w:hAnsi="Palatino Linotype"/>
          <w:bCs/>
          <w:sz w:val="22"/>
          <w:szCs w:val="22"/>
        </w:rPr>
        <w:t>Por lo expuesto y fundado, este Pleno:</w:t>
      </w:r>
    </w:p>
    <w:p w:rsidRPr="00820BF9" w:rsidR="00820BF9" w:rsidP="00820BF9" w:rsidRDefault="00820BF9" w14:paraId="11E40E43" w14:textId="77777777">
      <w:pPr>
        <w:spacing w:line="360" w:lineRule="auto"/>
        <w:contextualSpacing/>
        <w:jc w:val="both"/>
        <w:rPr>
          <w:rFonts w:ascii="Palatino Linotype" w:hAnsi="Palatino Linotype" w:eastAsia="Calibri" w:cs="Tahoma"/>
          <w:bCs/>
          <w:sz w:val="22"/>
          <w:szCs w:val="22"/>
          <w:lang w:eastAsia="en-US"/>
        </w:rPr>
      </w:pPr>
    </w:p>
    <w:p w:rsidRPr="00820BF9" w:rsidR="00820BF9" w:rsidP="00820BF9" w:rsidRDefault="00820BF9" w14:paraId="7503E26C" w14:textId="77777777">
      <w:pPr>
        <w:spacing w:line="360" w:lineRule="auto"/>
        <w:contextualSpacing/>
        <w:jc w:val="center"/>
        <w:rPr>
          <w:rFonts w:ascii="Palatino Linotype" w:hAnsi="Palatino Linotype" w:eastAsia="Calibri" w:cs="Tahoma"/>
          <w:b/>
          <w:bCs/>
          <w:sz w:val="22"/>
          <w:szCs w:val="22"/>
          <w:lang w:eastAsia="en-US"/>
        </w:rPr>
      </w:pPr>
      <w:r w:rsidRPr="00820BF9">
        <w:rPr>
          <w:rFonts w:ascii="Palatino Linotype" w:hAnsi="Palatino Linotype" w:eastAsia="Calibri" w:cs="Tahoma"/>
          <w:b/>
          <w:bCs/>
          <w:sz w:val="22"/>
          <w:szCs w:val="22"/>
          <w:lang w:eastAsia="en-US"/>
        </w:rPr>
        <w:t>R E S U E L V E</w:t>
      </w:r>
    </w:p>
    <w:p w:rsidRPr="00820BF9" w:rsidR="00820BF9" w:rsidP="00820BF9" w:rsidRDefault="00820BF9" w14:paraId="31125161" w14:textId="77777777">
      <w:pPr>
        <w:spacing w:line="360" w:lineRule="auto"/>
        <w:contextualSpacing/>
        <w:jc w:val="center"/>
        <w:rPr>
          <w:rFonts w:ascii="Palatino Linotype" w:hAnsi="Palatino Linotype" w:cs="Tahoma"/>
          <w:b/>
          <w:bCs/>
          <w:sz w:val="22"/>
          <w:szCs w:val="22"/>
        </w:rPr>
      </w:pPr>
    </w:p>
    <w:p w:rsidRPr="00820BF9" w:rsidR="00820BF9" w:rsidP="00820BF9" w:rsidRDefault="00820BF9" w14:paraId="26C8D1BA" w14:textId="0C03D10B">
      <w:pPr>
        <w:spacing w:line="360" w:lineRule="auto"/>
        <w:contextualSpacing/>
        <w:jc w:val="both"/>
        <w:rPr>
          <w:rFonts w:ascii="Palatino Linotype" w:hAnsi="Palatino Linotype" w:eastAsia="Calibri" w:cs="Tahoma"/>
          <w:bCs/>
          <w:iCs/>
          <w:sz w:val="22"/>
          <w:szCs w:val="22"/>
          <w:lang w:eastAsia="en-US"/>
        </w:rPr>
      </w:pPr>
      <w:r w:rsidRPr="00820BF9">
        <w:rPr>
          <w:rFonts w:ascii="Palatino Linotype" w:hAnsi="Palatino Linotype" w:eastAsia="Calibri" w:cs="Tahoma"/>
          <w:b/>
          <w:bCs/>
          <w:iCs/>
          <w:sz w:val="22"/>
          <w:szCs w:val="22"/>
          <w:lang w:eastAsia="en-US"/>
        </w:rPr>
        <w:lastRenderedPageBreak/>
        <w:t xml:space="preserve">PRIMERO. </w:t>
      </w:r>
      <w:r w:rsidRPr="00820BF9">
        <w:rPr>
          <w:rFonts w:ascii="Palatino Linotype" w:hAnsi="Palatino Linotype" w:eastAsia="Calibri" w:cs="Tahoma"/>
          <w:bCs/>
          <w:iCs/>
          <w:sz w:val="22"/>
          <w:szCs w:val="22"/>
          <w:lang w:eastAsia="en-US"/>
        </w:rPr>
        <w:t xml:space="preserve">Se </w:t>
      </w:r>
      <w:r w:rsidRPr="00820BF9">
        <w:rPr>
          <w:rFonts w:ascii="Palatino Linotype" w:hAnsi="Palatino Linotype" w:eastAsia="Calibri" w:cs="Tahoma"/>
          <w:b/>
          <w:bCs/>
          <w:iCs/>
          <w:sz w:val="22"/>
          <w:szCs w:val="22"/>
          <w:lang w:eastAsia="en-US"/>
        </w:rPr>
        <w:t>CONFIRMA</w:t>
      </w:r>
      <w:r w:rsidRPr="00820BF9">
        <w:rPr>
          <w:rFonts w:ascii="Palatino Linotype" w:hAnsi="Palatino Linotype" w:eastAsia="Calibri" w:cs="Tahoma"/>
          <w:bCs/>
          <w:iCs/>
          <w:sz w:val="22"/>
          <w:szCs w:val="22"/>
          <w:lang w:eastAsia="en-US"/>
        </w:rPr>
        <w:t xml:space="preserve"> la respuesta del </w:t>
      </w:r>
      <w:r w:rsidRPr="00820BF9">
        <w:rPr>
          <w:rFonts w:ascii="Palatino Linotype" w:hAnsi="Palatino Linotype" w:eastAsia="Calibri" w:cs="Tahoma"/>
          <w:b/>
          <w:sz w:val="22"/>
          <w:szCs w:val="22"/>
          <w:lang w:eastAsia="en-US"/>
        </w:rPr>
        <w:t xml:space="preserve">Sistema Municipal </w:t>
      </w:r>
      <w:r w:rsidR="001B1CD5">
        <w:rPr>
          <w:rFonts w:ascii="Palatino Linotype" w:hAnsi="Palatino Linotype" w:eastAsia="Calibri" w:cs="Tahoma"/>
          <w:b/>
          <w:sz w:val="22"/>
          <w:szCs w:val="22"/>
          <w:lang w:eastAsia="en-US"/>
        </w:rPr>
        <w:t>p</w:t>
      </w:r>
      <w:r w:rsidRPr="00820BF9">
        <w:rPr>
          <w:rFonts w:ascii="Palatino Linotype" w:hAnsi="Palatino Linotype" w:eastAsia="Calibri" w:cs="Tahoma"/>
          <w:b/>
          <w:sz w:val="22"/>
          <w:szCs w:val="22"/>
          <w:lang w:eastAsia="en-US"/>
        </w:rPr>
        <w:t>ara el Desarrollo Integral de la Familia de San Mateo Atenco</w:t>
      </w:r>
      <w:r w:rsidRPr="00820BF9">
        <w:rPr>
          <w:rFonts w:ascii="Palatino Linotype" w:hAnsi="Palatino Linotype" w:eastAsia="Calibri" w:cs="Tahoma"/>
          <w:bCs/>
          <w:iCs/>
          <w:sz w:val="22"/>
          <w:szCs w:val="22"/>
          <w:lang w:eastAsia="en-US"/>
        </w:rPr>
        <w:t xml:space="preserve"> a la solicitud de información </w:t>
      </w:r>
      <w:r w:rsidRPr="00820BF9">
        <w:rPr>
          <w:rFonts w:ascii="Palatino Linotype" w:hAnsi="Palatino Linotype" w:cs="Tahoma"/>
          <w:b/>
          <w:bCs/>
          <w:sz w:val="22"/>
          <w:szCs w:val="22"/>
        </w:rPr>
        <w:t>00005/DIFMATEOAT/IP/2022</w:t>
      </w:r>
      <w:r w:rsidRPr="00820BF9">
        <w:rPr>
          <w:rFonts w:ascii="Palatino Linotype" w:hAnsi="Palatino Linotype" w:eastAsia="Calibri"/>
          <w:color w:val="000000"/>
          <w:sz w:val="22"/>
          <w:szCs w:val="22"/>
        </w:rPr>
        <w:t>,</w:t>
      </w:r>
      <w:r w:rsidRPr="00820BF9">
        <w:rPr>
          <w:rFonts w:ascii="Palatino Linotype" w:hAnsi="Palatino Linotype" w:eastAsia="Calibri" w:cs="Tahoma"/>
          <w:b/>
          <w:bCs/>
          <w:iCs/>
          <w:sz w:val="22"/>
          <w:szCs w:val="22"/>
          <w:lang w:eastAsia="en-US"/>
        </w:rPr>
        <w:t xml:space="preserve"> </w:t>
      </w:r>
      <w:r w:rsidRPr="00820BF9">
        <w:rPr>
          <w:rFonts w:ascii="Palatino Linotype" w:hAnsi="Palatino Linotype" w:eastAsia="Calibri" w:cs="Tahoma"/>
          <w:bCs/>
          <w:iCs/>
          <w:sz w:val="22"/>
          <w:szCs w:val="22"/>
          <w:lang w:eastAsia="en-US"/>
        </w:rPr>
        <w:t xml:space="preserve">por resultar infundadas las razones o motivos de inconformidad hechos valer por el Recurrente en el Recurso de Revisión </w:t>
      </w:r>
      <w:r w:rsidRPr="00820BF9">
        <w:rPr>
          <w:rFonts w:ascii="Palatino Linotype" w:hAnsi="Palatino Linotype" w:eastAsia="Calibri" w:cs="Tahoma"/>
          <w:b/>
          <w:bCs/>
          <w:sz w:val="22"/>
          <w:szCs w:val="22"/>
          <w:lang w:eastAsia="en-US"/>
        </w:rPr>
        <w:t>05256/INFOEM/IP/RR/2022</w:t>
      </w:r>
      <w:r w:rsidRPr="00820BF9">
        <w:rPr>
          <w:rFonts w:ascii="Palatino Linotype" w:hAnsi="Palatino Linotype" w:eastAsia="Calibri" w:cs="Tahoma"/>
          <w:bCs/>
          <w:iCs/>
          <w:sz w:val="22"/>
          <w:szCs w:val="22"/>
          <w:lang w:eastAsia="en-US"/>
        </w:rPr>
        <w:t>, en términos de los Considerandos QUINTO y SEXTO</w:t>
      </w:r>
      <w:r w:rsidRPr="00820BF9">
        <w:rPr>
          <w:rFonts w:ascii="Palatino Linotype" w:hAnsi="Palatino Linotype" w:eastAsia="Calibri" w:cs="Tahoma"/>
          <w:b/>
          <w:bCs/>
          <w:iCs/>
          <w:sz w:val="22"/>
          <w:szCs w:val="22"/>
          <w:lang w:eastAsia="en-US"/>
        </w:rPr>
        <w:t xml:space="preserve"> </w:t>
      </w:r>
      <w:r w:rsidRPr="00820BF9">
        <w:rPr>
          <w:rFonts w:ascii="Palatino Linotype" w:hAnsi="Palatino Linotype" w:eastAsia="Calibri" w:cs="Tahoma"/>
          <w:bCs/>
          <w:iCs/>
          <w:sz w:val="22"/>
          <w:szCs w:val="22"/>
          <w:lang w:eastAsia="en-US"/>
        </w:rPr>
        <w:t xml:space="preserve">de esta Resolución.  </w:t>
      </w:r>
    </w:p>
    <w:p w:rsidRPr="00820BF9" w:rsidR="00820BF9" w:rsidP="00820BF9" w:rsidRDefault="00820BF9" w14:paraId="01229E19" w14:textId="77777777">
      <w:pPr>
        <w:spacing w:line="360" w:lineRule="auto"/>
        <w:contextualSpacing/>
        <w:jc w:val="both"/>
        <w:rPr>
          <w:rFonts w:ascii="Palatino Linotype" w:hAnsi="Palatino Linotype" w:eastAsia="Calibri" w:cs="Tahoma"/>
          <w:bCs/>
          <w:iCs/>
          <w:sz w:val="22"/>
          <w:szCs w:val="22"/>
          <w:lang w:eastAsia="en-US"/>
        </w:rPr>
      </w:pPr>
    </w:p>
    <w:p w:rsidRPr="00820BF9" w:rsidR="00820BF9" w:rsidP="00820BF9" w:rsidRDefault="00820BF9" w14:paraId="2817CA2C" w14:textId="77777777">
      <w:pPr>
        <w:spacing w:line="360" w:lineRule="auto"/>
        <w:contextualSpacing/>
        <w:jc w:val="both"/>
        <w:rPr>
          <w:rFonts w:ascii="Palatino Linotype" w:hAnsi="Palatino Linotype" w:eastAsia="Calibri" w:cs="Tahoma"/>
          <w:bCs/>
          <w:i/>
          <w:iCs/>
          <w:sz w:val="22"/>
          <w:szCs w:val="22"/>
          <w:lang w:eastAsia="en-US"/>
        </w:rPr>
      </w:pPr>
      <w:r w:rsidRPr="00820BF9">
        <w:rPr>
          <w:rFonts w:ascii="Palatino Linotype" w:hAnsi="Palatino Linotype" w:eastAsia="Calibri" w:cs="Tahoma"/>
          <w:b/>
          <w:bCs/>
          <w:iCs/>
          <w:sz w:val="22"/>
          <w:szCs w:val="22"/>
          <w:lang w:eastAsia="en-US"/>
        </w:rPr>
        <w:t xml:space="preserve">SEGUNDO. NOTIFÍQUESE </w:t>
      </w:r>
      <w:r w:rsidRPr="00820BF9">
        <w:rPr>
          <w:rFonts w:ascii="Palatino Linotype" w:hAnsi="Palatino Linotype" w:eastAsia="Calibri" w:cs="Tahoma"/>
          <w:bCs/>
          <w:iCs/>
          <w:sz w:val="22"/>
          <w:szCs w:val="22"/>
          <w:lang w:eastAsia="en-US"/>
        </w:rPr>
        <w:t>la presente resolución al Titular de la Unidad de Transparencia del Sujeto Obligado, a través de Sistema de Acceso a la Información Mexiquense (SAIMEX).</w:t>
      </w:r>
    </w:p>
    <w:p w:rsidRPr="00820BF9" w:rsidR="00820BF9" w:rsidP="00820BF9" w:rsidRDefault="00820BF9" w14:paraId="33B3D074" w14:textId="77777777">
      <w:pPr>
        <w:spacing w:line="360" w:lineRule="auto"/>
        <w:contextualSpacing/>
        <w:jc w:val="both"/>
        <w:rPr>
          <w:rFonts w:ascii="Palatino Linotype" w:hAnsi="Palatino Linotype" w:eastAsia="Calibri" w:cs="Tahoma"/>
          <w:bCs/>
          <w:iCs/>
          <w:sz w:val="22"/>
          <w:szCs w:val="22"/>
          <w:lang w:eastAsia="en-US"/>
        </w:rPr>
      </w:pPr>
    </w:p>
    <w:p w:rsidRPr="00820BF9" w:rsidR="00820BF9" w:rsidP="00820BF9" w:rsidRDefault="00820BF9" w14:paraId="1450C8A6" w14:textId="77777777">
      <w:pPr>
        <w:spacing w:line="360" w:lineRule="auto"/>
        <w:contextualSpacing/>
        <w:jc w:val="both"/>
        <w:rPr>
          <w:rFonts w:ascii="Palatino Linotype" w:hAnsi="Palatino Linotype" w:eastAsia="Calibri" w:cs="Tahoma"/>
          <w:bCs/>
          <w:iCs/>
          <w:sz w:val="22"/>
          <w:szCs w:val="22"/>
          <w:lang w:eastAsia="en-US"/>
        </w:rPr>
      </w:pPr>
      <w:r w:rsidRPr="00820BF9">
        <w:rPr>
          <w:rFonts w:ascii="Palatino Linotype" w:hAnsi="Palatino Linotype" w:eastAsia="Calibri" w:cs="Tahoma"/>
          <w:b/>
          <w:bCs/>
          <w:iCs/>
          <w:sz w:val="22"/>
          <w:szCs w:val="22"/>
          <w:lang w:eastAsia="en-US"/>
        </w:rPr>
        <w:t>TERCERO. NOTIFÍQUESE</w:t>
      </w:r>
      <w:r w:rsidRPr="00820BF9">
        <w:rPr>
          <w:rFonts w:ascii="Palatino Linotype" w:hAnsi="Palatino Linotype" w:eastAsia="Calibri" w:cs="Tahoma"/>
          <w:bCs/>
          <w:iCs/>
          <w:sz w:val="22"/>
          <w:szCs w:val="22"/>
          <w:lang w:eastAsia="en-US"/>
        </w:rPr>
        <w:t xml:space="preserve"> al Recurrente la presente Resolución, vía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820BF9" w:rsidR="00820BF9" w:rsidP="00820BF9" w:rsidRDefault="00820BF9" w14:paraId="7A2E439B" w14:textId="77777777">
      <w:pPr>
        <w:spacing w:line="360" w:lineRule="auto"/>
        <w:contextualSpacing/>
        <w:jc w:val="both"/>
        <w:rPr>
          <w:rFonts w:ascii="Palatino Linotype" w:hAnsi="Palatino Linotype" w:eastAsia="Calibri" w:cs="Tahoma"/>
          <w:sz w:val="22"/>
          <w:szCs w:val="22"/>
          <w:lang w:val="es-ES" w:eastAsia="es-ES_tradnl"/>
        </w:rPr>
      </w:pPr>
    </w:p>
    <w:p w:rsidRPr="00820BF9" w:rsidR="00820BF9" w:rsidP="00820BF9" w:rsidRDefault="00820BF9" w14:paraId="5BE49BD0" w14:textId="7B307DC2">
      <w:pPr>
        <w:spacing w:line="360" w:lineRule="auto"/>
        <w:contextualSpacing/>
        <w:jc w:val="both"/>
        <w:rPr>
          <w:rFonts w:ascii="Palatino Linotype" w:hAnsi="Palatino Linotype" w:cs="Tahoma"/>
          <w:sz w:val="22"/>
          <w:szCs w:val="22"/>
          <w:lang w:eastAsia="es-MX"/>
        </w:rPr>
      </w:pPr>
      <w:r w:rsidRPr="00820BF9">
        <w:rPr>
          <w:rFonts w:ascii="Palatino Linotype" w:hAnsi="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VEINTIDÓS, ANTE EL SECRETARIO TÉCNICO DEL PLENO, ALEXIS TAPIA RAMÍREZ.</w:t>
      </w:r>
    </w:p>
    <w:p w:rsidR="006E71DF" w:rsidRDefault="006E71DF" w14:paraId="67B0C1CB" w14:textId="45B9B80B">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820BF9" w:rsidR="002833C8" w:rsidP="00820BF9" w:rsidRDefault="002833C8" w14:paraId="00D64E66" w14:textId="77777777">
      <w:pPr>
        <w:spacing w:line="360" w:lineRule="auto"/>
        <w:contextualSpacing/>
        <w:jc w:val="both"/>
        <w:rPr>
          <w:rFonts w:ascii="Palatino Linotype" w:hAnsi="Palatino Linotype" w:cs="Tahoma"/>
          <w:sz w:val="22"/>
          <w:szCs w:val="22"/>
        </w:rPr>
      </w:pPr>
    </w:p>
    <w:sectPr w:rsidRPr="00820BF9" w:rsidR="002833C8" w:rsidSect="00DB7E5F">
      <w:headerReference w:type="even" r:id="rId20"/>
      <w:headerReference w:type="default" r:id="rId21"/>
      <w:footerReference w:type="default" r:id="rId22"/>
      <w:headerReference w:type="first" r:id="rId23"/>
      <w:footerReference w:type="first" r:id="rId24"/>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3CD0" w:rsidP="00B31222" w:rsidRDefault="00233CD0" w14:paraId="58D934FE" w14:textId="77777777">
      <w:r>
        <w:separator/>
      </w:r>
    </w:p>
  </w:endnote>
  <w:endnote w:type="continuationSeparator" w:id="0">
    <w:p w:rsidR="00233CD0" w:rsidP="00B31222" w:rsidRDefault="00233CD0" w14:paraId="78FCF4E1" w14:textId="77777777">
      <w:r>
        <w:continuationSeparator/>
      </w:r>
    </w:p>
  </w:endnote>
  <w:endnote w:type="continuationNotice" w:id="1">
    <w:p w:rsidR="00233CD0" w:rsidRDefault="00233CD0" w14:paraId="3515DE1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3960A0" w:rsidRDefault="003960A0" w14:paraId="633BBE7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93CC4">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93CC4">
              <w:rPr>
                <w:b/>
                <w:bCs/>
                <w:noProof/>
              </w:rPr>
              <w:t>28</w:t>
            </w:r>
            <w:r>
              <w:rPr>
                <w:b/>
                <w:bCs/>
                <w:sz w:val="24"/>
                <w:szCs w:val="24"/>
              </w:rPr>
              <w:fldChar w:fldCharType="end"/>
            </w:r>
          </w:p>
        </w:sdtContent>
      </w:sdt>
    </w:sdtContent>
  </w:sdt>
  <w:p w:rsidR="003960A0" w:rsidRDefault="003960A0" w14:paraId="06068AA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0A0" w:rsidRDefault="003960A0" w14:paraId="7843FBF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93CC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93CC4">
      <w:rPr>
        <w:b/>
        <w:bCs/>
        <w:noProof/>
      </w:rPr>
      <w:t>28</w:t>
    </w:r>
    <w:r>
      <w:rPr>
        <w:b/>
        <w:bCs/>
        <w:sz w:val="24"/>
        <w:szCs w:val="24"/>
      </w:rPr>
      <w:fldChar w:fldCharType="end"/>
    </w:r>
  </w:p>
  <w:p w:rsidR="003960A0" w:rsidRDefault="003960A0" w14:paraId="6325C9F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3CD0" w:rsidP="00B31222" w:rsidRDefault="00233CD0" w14:paraId="2DB74F17" w14:textId="77777777">
      <w:r>
        <w:separator/>
      </w:r>
    </w:p>
  </w:footnote>
  <w:footnote w:type="continuationSeparator" w:id="0">
    <w:p w:rsidR="00233CD0" w:rsidP="00B31222" w:rsidRDefault="00233CD0" w14:paraId="01D38907" w14:textId="77777777">
      <w:r>
        <w:continuationSeparator/>
      </w:r>
    </w:p>
  </w:footnote>
  <w:footnote w:type="continuationNotice" w:id="1">
    <w:p w:rsidR="00233CD0" w:rsidRDefault="00233CD0" w14:paraId="4BC7E27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0A0" w:rsidRDefault="006E71DF" w14:paraId="555DEB82" w14:textId="77777777">
    <w:pPr>
      <w:pStyle w:val="Encabezado"/>
    </w:pPr>
    <w:r>
      <w:rPr>
        <w:noProof/>
        <w:lang w:eastAsia="es-MX"/>
      </w:rPr>
      <w:pict w14:anchorId="1C9DD9F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6192;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3960A0" w:rsidTr="00202DB8" w14:paraId="70F3064E" w14:textId="77777777">
      <w:trPr>
        <w:trHeight w:val="1435"/>
      </w:trPr>
      <w:tc>
        <w:tcPr>
          <w:tcW w:w="2835" w:type="dxa"/>
          <w:shd w:val="clear" w:color="auto" w:fill="auto"/>
        </w:tcPr>
        <w:p w:rsidRPr="005C106F" w:rsidR="003960A0" w:rsidP="00EF4A64" w:rsidRDefault="003960A0" w14:paraId="75B9D58F" w14:textId="4D562C87">
          <w:pPr>
            <w:tabs>
              <w:tab w:val="right" w:pos="4273"/>
            </w:tabs>
            <w:rPr>
              <w:rFonts w:ascii="Garamond" w:hAnsi="Garamond" w:eastAsia="Calibri"/>
              <w:sz w:val="16"/>
              <w:szCs w:val="16"/>
              <w:lang w:eastAsia="en-US"/>
            </w:rPr>
          </w:pPr>
        </w:p>
      </w:tc>
      <w:tc>
        <w:tcPr>
          <w:tcW w:w="6733" w:type="dxa"/>
          <w:shd w:val="clear" w:color="auto" w:fill="auto"/>
        </w:tcPr>
        <w:p w:rsidR="003960A0" w:rsidP="005743D2" w:rsidRDefault="003960A0" w14:paraId="7542C6D5" w14:textId="77777777"/>
        <w:tbl>
          <w:tblPr>
            <w:tblStyle w:val="Tablaconcuadrcula"/>
            <w:tblW w:w="59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3578"/>
          </w:tblGrid>
          <w:tr w:rsidR="003960A0" w:rsidTr="00650C88" w14:paraId="7562D8B9" w14:textId="77777777">
            <w:trPr>
              <w:trHeight w:val="144"/>
            </w:trPr>
            <w:tc>
              <w:tcPr>
                <w:tcW w:w="2410" w:type="dxa"/>
              </w:tcPr>
              <w:p w:rsidRPr="00431A70" w:rsidR="003960A0" w:rsidP="00E43A0F" w:rsidRDefault="003960A0" w14:paraId="1DD2CB3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78" w:type="dxa"/>
              </w:tcPr>
              <w:p w:rsidRPr="00431A70" w:rsidR="003960A0" w:rsidP="00117DCC" w:rsidRDefault="003960A0" w14:paraId="3ACA13B5" w14:textId="29E743CC">
                <w:pPr>
                  <w:tabs>
                    <w:tab w:val="right" w:pos="8838"/>
                  </w:tabs>
                  <w:ind w:left="-106" w:right="33"/>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05256</w:t>
                </w:r>
                <w:r w:rsidRPr="0002690E">
                  <w:rPr>
                    <w:rFonts w:ascii="Palatino Linotype" w:hAnsi="Palatino Linotype" w:eastAsia="Calibri" w:cs="Tahoma"/>
                    <w:b/>
                    <w:bCs/>
                    <w:sz w:val="22"/>
                    <w:szCs w:val="22"/>
                    <w:lang w:eastAsia="en-US"/>
                  </w:rPr>
                  <w:t>/INFOEM/IP/RR/2022</w:t>
                </w:r>
              </w:p>
            </w:tc>
          </w:tr>
          <w:tr w:rsidR="003960A0" w:rsidTr="00650C88" w14:paraId="43905939" w14:textId="77777777">
            <w:trPr>
              <w:trHeight w:val="283"/>
            </w:trPr>
            <w:tc>
              <w:tcPr>
                <w:tcW w:w="2410" w:type="dxa"/>
              </w:tcPr>
              <w:p w:rsidRPr="00431A70" w:rsidR="003960A0" w:rsidP="00E43A0F" w:rsidRDefault="003960A0" w14:paraId="6C21267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78" w:type="dxa"/>
              </w:tcPr>
              <w:p w:rsidRPr="005F13CF" w:rsidR="003960A0" w:rsidP="00C203CE" w:rsidRDefault="003960A0" w14:paraId="4ECDADC6" w14:textId="3E39D084">
                <w:pPr>
                  <w:tabs>
                    <w:tab w:val="left" w:pos="2834"/>
                    <w:tab w:val="right" w:pos="8838"/>
                  </w:tabs>
                  <w:ind w:left="-106" w:right="33"/>
                  <w:jc w:val="both"/>
                  <w:rPr>
                    <w:rFonts w:ascii="Palatino Linotype" w:hAnsi="Palatino Linotype" w:eastAsia="Calibri" w:cs="Tahoma"/>
                    <w:bCs/>
                    <w:sz w:val="22"/>
                    <w:szCs w:val="22"/>
                    <w:lang w:eastAsia="en-US"/>
                  </w:rPr>
                </w:pPr>
                <w:r w:rsidRPr="00C203CE">
                  <w:rPr>
                    <w:rFonts w:ascii="Palatino Linotype" w:hAnsi="Palatino Linotype" w:eastAsia="Calibri" w:cs="Tahoma"/>
                    <w:sz w:val="22"/>
                    <w:szCs w:val="22"/>
                    <w:lang w:eastAsia="en-US"/>
                  </w:rPr>
                  <w:t xml:space="preserve">Sistema Municipal </w:t>
                </w:r>
                <w:r w:rsidR="001B1CD5">
                  <w:rPr>
                    <w:rFonts w:ascii="Palatino Linotype" w:hAnsi="Palatino Linotype" w:eastAsia="Calibri" w:cs="Tahoma"/>
                    <w:sz w:val="22"/>
                    <w:szCs w:val="22"/>
                    <w:lang w:eastAsia="en-US"/>
                  </w:rPr>
                  <w:t>p</w:t>
                </w:r>
                <w:r w:rsidRPr="00C203CE">
                  <w:rPr>
                    <w:rFonts w:ascii="Palatino Linotype" w:hAnsi="Palatino Linotype" w:eastAsia="Calibri" w:cs="Tahoma"/>
                    <w:sz w:val="22"/>
                    <w:szCs w:val="22"/>
                    <w:lang w:eastAsia="en-US"/>
                  </w:rPr>
                  <w:t>ara el Desarrollo Integral de la Familia de San Mateo Atenco</w:t>
                </w:r>
              </w:p>
            </w:tc>
          </w:tr>
          <w:tr w:rsidR="003960A0" w:rsidTr="00650C88" w14:paraId="5658CE71" w14:textId="77777777">
            <w:trPr>
              <w:trHeight w:val="283"/>
            </w:trPr>
            <w:tc>
              <w:tcPr>
                <w:tcW w:w="2410" w:type="dxa"/>
              </w:tcPr>
              <w:p w:rsidRPr="00431A70" w:rsidR="003960A0" w:rsidP="00E43A0F" w:rsidRDefault="003960A0" w14:paraId="13BBC6D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78" w:type="dxa"/>
              </w:tcPr>
              <w:p w:rsidRPr="00431A70" w:rsidR="003960A0" w:rsidP="00117DCC" w:rsidRDefault="003960A0" w14:paraId="25C6CAA4" w14:textId="77777777">
                <w:pPr>
                  <w:tabs>
                    <w:tab w:val="right" w:pos="8838"/>
                  </w:tabs>
                  <w:ind w:left="-106" w:right="33"/>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3960A0" w:rsidP="005743D2" w:rsidRDefault="003960A0" w14:paraId="27F4AF3A" w14:textId="77777777">
          <w:pPr>
            <w:tabs>
              <w:tab w:val="right" w:pos="8838"/>
            </w:tabs>
            <w:ind w:left="-28"/>
            <w:jc w:val="both"/>
            <w:rPr>
              <w:rFonts w:ascii="Arial" w:hAnsi="Arial" w:eastAsia="Calibri" w:cs="Arial"/>
              <w:b/>
              <w:sz w:val="22"/>
              <w:szCs w:val="22"/>
              <w:lang w:eastAsia="en-US"/>
            </w:rPr>
          </w:pPr>
        </w:p>
      </w:tc>
    </w:tr>
  </w:tbl>
  <w:p w:rsidRPr="00443C6B" w:rsidR="003960A0" w:rsidP="00EF4A64" w:rsidRDefault="006E71DF" w14:paraId="3645CE0E" w14:textId="77777777">
    <w:pPr>
      <w:pStyle w:val="Encabezado"/>
      <w:rPr>
        <w:sz w:val="14"/>
      </w:rPr>
    </w:pPr>
    <w:r>
      <w:rPr>
        <w:noProof/>
        <w:sz w:val="14"/>
        <w:lang w:eastAsia="es-MX"/>
      </w:rPr>
      <w:pict w14:anchorId="6EC009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2" style="position:absolute;margin-left:0;margin-top:0;width:663.5pt;height:12in;z-index:-251655168;mso-position-horizontal:center;mso-position-horizontal-relative:margin;mso-position-vertical:center;mso-position-vertical-relative:margin" o:spid="_x0000_s1027" o:allowincell="f" type="#_x0000_t75">
          <v:imagedata o:title="WhatsApp Image 2020-08-13 at 10"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3960A0" w:rsidTr="7CD9E65C" w14:paraId="260C3287" w14:textId="77777777">
      <w:trPr>
        <w:trHeight w:val="1435"/>
      </w:trPr>
      <w:tc>
        <w:tcPr>
          <w:tcW w:w="2835" w:type="dxa"/>
          <w:shd w:val="clear" w:color="auto" w:fill="auto"/>
          <w:tcMar/>
        </w:tcPr>
        <w:p w:rsidRPr="00330DA7" w:rsidR="003960A0" w:rsidP="00DB7E5F" w:rsidRDefault="003960A0" w14:paraId="2786E3E5" w14:textId="34BF8D2B">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60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3686"/>
          </w:tblGrid>
          <w:tr w:rsidRPr="00431A70" w:rsidR="003960A0" w:rsidTr="7CD9E65C" w14:paraId="70AEE1B2" w14:textId="77777777">
            <w:trPr>
              <w:trHeight w:val="144"/>
            </w:trPr>
            <w:tc>
              <w:tcPr>
                <w:tcW w:w="2410" w:type="dxa"/>
                <w:tcMar/>
              </w:tcPr>
              <w:p w:rsidRPr="00431A70" w:rsidR="003960A0" w:rsidP="00844CB5" w:rsidRDefault="003960A0" w14:paraId="7CE1822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686" w:type="dxa"/>
                <w:tcMar/>
              </w:tcPr>
              <w:p w:rsidRPr="00431A70" w:rsidR="003960A0" w:rsidP="000973A1" w:rsidRDefault="003960A0" w14:paraId="724C358A" w14:textId="2E5C250A">
                <w:pPr>
                  <w:tabs>
                    <w:tab w:val="right" w:pos="8838"/>
                  </w:tabs>
                  <w:ind w:left="-108" w:right="33"/>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05256</w:t>
                </w:r>
                <w:r w:rsidRPr="00810271">
                  <w:rPr>
                    <w:rFonts w:ascii="Palatino Linotype" w:hAnsi="Palatino Linotype" w:eastAsia="Calibri" w:cs="Tahoma"/>
                    <w:b/>
                    <w:bCs/>
                    <w:sz w:val="22"/>
                    <w:szCs w:val="22"/>
                    <w:lang w:eastAsia="en-US"/>
                  </w:rPr>
                  <w:t>/INFOEM/IP/RR/2022</w:t>
                </w:r>
              </w:p>
            </w:tc>
          </w:tr>
          <w:tr w:rsidRPr="00286D0C" w:rsidR="003960A0" w:rsidTr="7CD9E65C" w14:paraId="167D5D24" w14:textId="77777777">
            <w:trPr>
              <w:trHeight w:val="144"/>
            </w:trPr>
            <w:tc>
              <w:tcPr>
                <w:tcW w:w="2410" w:type="dxa"/>
                <w:tcMar/>
              </w:tcPr>
              <w:p w:rsidRPr="00431A70" w:rsidR="003960A0" w:rsidP="009A7587" w:rsidRDefault="003960A0" w14:paraId="00155F8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686" w:type="dxa"/>
                <w:tcMar/>
              </w:tcPr>
              <w:p w:rsidRPr="00286D0C" w:rsidR="003960A0" w:rsidP="7CD9E65C" w:rsidRDefault="003960A0" w14:paraId="4EFE8D3E" w14:textId="1400D1A8">
                <w:pPr>
                  <w:tabs>
                    <w:tab w:val="left" w:pos="3122"/>
                    <w:tab w:val="right" w:pos="8838"/>
                  </w:tabs>
                  <w:ind w:left="-108" w:right="-105"/>
                  <w:jc w:val="both"/>
                  <w:rPr>
                    <w:rFonts w:ascii="Palatino Linotype" w:hAnsi="Palatino Linotype" w:eastAsia="Calibri" w:cs="Tahoma"/>
                    <w:sz w:val="22"/>
                    <w:szCs w:val="22"/>
                    <w:lang w:eastAsia="en-US"/>
                  </w:rPr>
                </w:pPr>
                <w:r w:rsidRPr="7CD9E65C" w:rsidR="7CD9E65C">
                  <w:rPr>
                    <w:rFonts w:ascii="Palatino Linotype" w:hAnsi="Palatino Linotype" w:eastAsia="Calibri" w:cs="Tahoma"/>
                    <w:b w:val="1"/>
                    <w:bCs w:val="1"/>
                    <w:sz w:val="22"/>
                    <w:szCs w:val="22"/>
                    <w:highlight w:val="black"/>
                    <w:lang w:eastAsia="en-US"/>
                  </w:rPr>
                  <w:t>XXX</w:t>
                </w:r>
                <w:r w:rsidRPr="7CD9E65C" w:rsidR="7CD9E65C">
                  <w:rPr>
                    <w:rFonts w:ascii="Palatino Linotype" w:hAnsi="Palatino Linotype" w:eastAsia="Calibri" w:cs="Tahoma"/>
                    <w:sz w:val="22"/>
                    <w:szCs w:val="22"/>
                    <w:lang w:eastAsia="en-US"/>
                  </w:rPr>
                  <w:t xml:space="preserve"> </w:t>
                </w:r>
                <w:r w:rsidRPr="7CD9E65C" w:rsidR="7CD9E65C">
                  <w:rPr>
                    <w:rFonts w:ascii="Palatino Linotype" w:hAnsi="Palatino Linotype" w:eastAsia="Calibri" w:cs="Tahoma"/>
                    <w:b w:val="1"/>
                    <w:bCs w:val="1"/>
                    <w:sz w:val="22"/>
                    <w:szCs w:val="22"/>
                    <w:highlight w:val="black"/>
                    <w:lang w:eastAsia="en-US"/>
                  </w:rPr>
                  <w:t>XXXX</w:t>
                </w:r>
              </w:p>
            </w:tc>
          </w:tr>
          <w:tr w:rsidRPr="00431A70" w:rsidR="003960A0" w:rsidTr="7CD9E65C" w14:paraId="63620DE8" w14:textId="77777777">
            <w:trPr>
              <w:trHeight w:val="283"/>
            </w:trPr>
            <w:tc>
              <w:tcPr>
                <w:tcW w:w="2410" w:type="dxa"/>
                <w:tcMar/>
              </w:tcPr>
              <w:p w:rsidRPr="00431A70" w:rsidR="003960A0" w:rsidP="009A7587" w:rsidRDefault="003960A0" w14:paraId="626AF87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686" w:type="dxa"/>
                <w:tcMar/>
              </w:tcPr>
              <w:p w:rsidRPr="000A6FD4" w:rsidR="003960A0" w:rsidP="000973A1" w:rsidRDefault="003960A0" w14:paraId="3CCB6EAF" w14:textId="49950955">
                <w:pPr>
                  <w:ind w:left="-108"/>
                  <w:jc w:val="both"/>
                  <w:rPr>
                    <w:rFonts w:ascii="Palatino Linotype" w:hAnsi="Palatino Linotype" w:eastAsia="Calibri" w:cs="Tahoma"/>
                    <w:sz w:val="22"/>
                    <w:szCs w:val="22"/>
                    <w:lang w:eastAsia="en-US"/>
                  </w:rPr>
                </w:pPr>
                <w:r w:rsidRPr="00C203CE">
                  <w:rPr>
                    <w:rFonts w:ascii="Palatino Linotype" w:hAnsi="Palatino Linotype" w:eastAsia="Calibri" w:cs="Tahoma"/>
                    <w:sz w:val="22"/>
                    <w:szCs w:val="22"/>
                    <w:lang w:eastAsia="en-US"/>
                  </w:rPr>
                  <w:t>Sistema Municipal Para el Desarrollo Integral de la Familia de San Mateo Atenco</w:t>
                </w:r>
              </w:p>
            </w:tc>
          </w:tr>
          <w:tr w:rsidRPr="00431A70" w:rsidR="003960A0" w:rsidTr="7CD9E65C" w14:paraId="5EB306D6" w14:textId="77777777">
            <w:trPr>
              <w:trHeight w:val="283"/>
            </w:trPr>
            <w:tc>
              <w:tcPr>
                <w:tcW w:w="2410" w:type="dxa"/>
                <w:tcMar/>
              </w:tcPr>
              <w:p w:rsidRPr="00431A70" w:rsidR="003960A0" w:rsidP="009A7587" w:rsidRDefault="003960A0" w14:paraId="43BC716C"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686" w:type="dxa"/>
                <w:tcMar/>
              </w:tcPr>
              <w:p w:rsidRPr="00431A70" w:rsidR="003960A0" w:rsidP="000973A1" w:rsidRDefault="003960A0" w14:paraId="2F58048B" w14:textId="77777777">
                <w:pPr>
                  <w:tabs>
                    <w:tab w:val="right" w:pos="8838"/>
                  </w:tabs>
                  <w:ind w:left="-108"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3960A0" w:rsidP="00DB7E5F" w:rsidRDefault="003960A0" w14:paraId="151A1E61" w14:textId="77777777">
          <w:pPr>
            <w:tabs>
              <w:tab w:val="right" w:pos="8838"/>
            </w:tabs>
            <w:ind w:left="-28"/>
            <w:jc w:val="both"/>
            <w:rPr>
              <w:rFonts w:ascii="Arial" w:hAnsi="Arial" w:eastAsia="Calibri" w:cs="Arial"/>
              <w:b/>
              <w:sz w:val="22"/>
              <w:szCs w:val="22"/>
              <w:lang w:eastAsia="en-US"/>
            </w:rPr>
          </w:pPr>
        </w:p>
      </w:tc>
    </w:tr>
  </w:tbl>
  <w:p w:rsidRPr="00330DA7" w:rsidR="003960A0" w:rsidP="00B727C5" w:rsidRDefault="006E71DF" w14:paraId="3CFB1CDD" w14:textId="77777777">
    <w:pPr>
      <w:pStyle w:val="Encabezado"/>
      <w:rPr>
        <w:sz w:val="22"/>
        <w:szCs w:val="22"/>
      </w:rPr>
    </w:pPr>
    <w:r>
      <w:rPr>
        <w:noProof/>
        <w:sz w:val="22"/>
        <w:szCs w:val="22"/>
        <w:lang w:eastAsia="es-MX"/>
      </w:rPr>
      <w:pict w14:anchorId="5830271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7216;mso-position-horizontal:center;mso-position-horizontal-relative:margin;mso-position-vertical:center;mso-position-vertical-relative:margin" o:spid="_x0000_s1025"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22A3EC6"/>
    <w:multiLevelType w:val="hybridMultilevel"/>
    <w:tmpl w:val="047C5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FC10A8"/>
    <w:multiLevelType w:val="hybridMultilevel"/>
    <w:tmpl w:val="67943A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6884520"/>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7340F7C"/>
    <w:multiLevelType w:val="hybridMultilevel"/>
    <w:tmpl w:val="5D7E00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9470C43"/>
    <w:multiLevelType w:val="hybridMultilevel"/>
    <w:tmpl w:val="2BAEFBC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F6F50CA"/>
    <w:multiLevelType w:val="hybridMultilevel"/>
    <w:tmpl w:val="E6E8E1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245C3"/>
    <w:multiLevelType w:val="hybridMultilevel"/>
    <w:tmpl w:val="1400BA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9BB46BD"/>
    <w:multiLevelType w:val="hybridMultilevel"/>
    <w:tmpl w:val="FA540368"/>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BEF59A8"/>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D341016"/>
    <w:multiLevelType w:val="hybridMultilevel"/>
    <w:tmpl w:val="0220E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CA0103"/>
    <w:multiLevelType w:val="hybridMultilevel"/>
    <w:tmpl w:val="D94E035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FBA60E1"/>
    <w:multiLevelType w:val="hybridMultilevel"/>
    <w:tmpl w:val="94AE512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3F4FE7"/>
    <w:multiLevelType w:val="hybridMultilevel"/>
    <w:tmpl w:val="E6E8E1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896E44"/>
    <w:multiLevelType w:val="hybridMultilevel"/>
    <w:tmpl w:val="0F5EEA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D25177A"/>
    <w:multiLevelType w:val="hybridMultilevel"/>
    <w:tmpl w:val="5DD0840C"/>
    <w:lvl w:ilvl="0" w:tplc="080A0017">
      <w:start w:val="1"/>
      <w:numFmt w:val="lowerLetter"/>
      <w:lvlText w:val="%1)"/>
      <w:lvlJc w:val="left"/>
      <w:pPr>
        <w:ind w:left="720" w:hanging="360"/>
      </w:pPr>
      <w:rPr>
        <w:rFonts w:hint="default"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E25A00"/>
    <w:multiLevelType w:val="hybridMultilevel"/>
    <w:tmpl w:val="76FC348E"/>
    <w:lvl w:ilvl="0" w:tplc="B0BA84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0E39DA"/>
    <w:multiLevelType w:val="hybridMultilevel"/>
    <w:tmpl w:val="4788C0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83E7486"/>
    <w:multiLevelType w:val="hybridMultilevel"/>
    <w:tmpl w:val="00FE5C78"/>
    <w:lvl w:ilvl="0" w:tplc="E222EB3A">
      <w:start w:val="1"/>
      <w:numFmt w:val="bullet"/>
      <w:lvlText w:val=""/>
      <w:lvlJc w:val="left"/>
      <w:pPr>
        <w:ind w:left="720" w:hanging="360"/>
      </w:pPr>
      <w:rPr>
        <w:rFonts w:hint="default" w:ascii="Symbol" w:hAnsi="Symbol"/>
        <w:color w:val="auto"/>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0" w15:restartNumberingAfterBreak="0">
    <w:nsid w:val="3CE848EC"/>
    <w:multiLevelType w:val="hybridMultilevel"/>
    <w:tmpl w:val="2BEEB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A11127"/>
    <w:multiLevelType w:val="hybridMultilevel"/>
    <w:tmpl w:val="CE26320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BE711D1"/>
    <w:multiLevelType w:val="hybridMultilevel"/>
    <w:tmpl w:val="47A01582"/>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3D56602"/>
    <w:multiLevelType w:val="hybridMultilevel"/>
    <w:tmpl w:val="634261D2"/>
    <w:lvl w:ilvl="0" w:tplc="080A0001">
      <w:start w:val="1"/>
      <w:numFmt w:val="bullet"/>
      <w:lvlText w:val=""/>
      <w:lvlJc w:val="left"/>
      <w:pPr>
        <w:ind w:left="720" w:hanging="360"/>
      </w:pPr>
      <w:rPr>
        <w:rFonts w:hint="default" w:ascii="Symbol" w:hAnsi="Symbol"/>
      </w:rPr>
    </w:lvl>
    <w:lvl w:ilvl="1" w:tplc="3A925C8A">
      <w:numFmt w:val="bullet"/>
      <w:lvlText w:val="•"/>
      <w:lvlJc w:val="left"/>
      <w:pPr>
        <w:ind w:left="1440" w:hanging="360"/>
      </w:pPr>
      <w:rPr>
        <w:rFonts w:hint="default" w:ascii="Palatino Linotype" w:hAnsi="Palatino Linotype" w:eastAsia="Times New Roman" w:cs="Tahoma"/>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9316A30"/>
    <w:multiLevelType w:val="hybridMultilevel"/>
    <w:tmpl w:val="EB4A008C"/>
    <w:lvl w:ilvl="0" w:tplc="450A12A8">
      <w:start w:val="4"/>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F7E4243"/>
    <w:multiLevelType w:val="hybridMultilevel"/>
    <w:tmpl w:val="721C1D7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2150B6C"/>
    <w:multiLevelType w:val="hybridMultilevel"/>
    <w:tmpl w:val="0220E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071665"/>
    <w:multiLevelType w:val="hybridMultilevel"/>
    <w:tmpl w:val="2BEEB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7105D9"/>
    <w:multiLevelType w:val="hybridMultilevel"/>
    <w:tmpl w:val="04B85E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CDD28A0"/>
    <w:multiLevelType w:val="hybridMultilevel"/>
    <w:tmpl w:val="DEC6E8D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D9716F5"/>
    <w:multiLevelType w:val="hybridMultilevel"/>
    <w:tmpl w:val="51BC07AA"/>
    <w:lvl w:ilvl="0" w:tplc="F4E0C94E">
      <w:start w:val="1"/>
      <w:numFmt w:val="bullet"/>
      <w:lvlText w:val="-"/>
      <w:lvlJc w:val="left"/>
      <w:pPr>
        <w:ind w:left="1080" w:hanging="360"/>
      </w:pPr>
      <w:rPr>
        <w:rFonts w:hint="default" w:ascii="Palatino Linotype" w:hAnsi="Palatino Linotype" w:eastAsia="Times New Roman" w:cs="Times New Roman"/>
        <w:b/>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1" w15:restartNumberingAfterBreak="0">
    <w:nsid w:val="716A3616"/>
    <w:multiLevelType w:val="hybridMultilevel"/>
    <w:tmpl w:val="7A1C0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67585072">
    <w:abstractNumId w:val="0"/>
  </w:num>
  <w:num w:numId="2" w16cid:durableId="1595867174">
    <w:abstractNumId w:val="5"/>
  </w:num>
  <w:num w:numId="3" w16cid:durableId="303120473">
    <w:abstractNumId w:val="21"/>
  </w:num>
  <w:num w:numId="4" w16cid:durableId="1364865398">
    <w:abstractNumId w:val="13"/>
  </w:num>
  <w:num w:numId="5" w16cid:durableId="193734159">
    <w:abstractNumId w:val="3"/>
  </w:num>
  <w:num w:numId="6" w16cid:durableId="2074770890">
    <w:abstractNumId w:val="9"/>
  </w:num>
  <w:num w:numId="7" w16cid:durableId="595479547">
    <w:abstractNumId w:val="17"/>
  </w:num>
  <w:num w:numId="8" w16cid:durableId="364909103">
    <w:abstractNumId w:val="30"/>
  </w:num>
  <w:num w:numId="9" w16cid:durableId="107429093">
    <w:abstractNumId w:val="20"/>
  </w:num>
  <w:num w:numId="10" w16cid:durableId="310791784">
    <w:abstractNumId w:val="10"/>
  </w:num>
  <w:num w:numId="11" w16cid:durableId="1937981557">
    <w:abstractNumId w:val="16"/>
  </w:num>
  <w:num w:numId="12" w16cid:durableId="2017146026">
    <w:abstractNumId w:val="27"/>
  </w:num>
  <w:num w:numId="13" w16cid:durableId="916670896">
    <w:abstractNumId w:val="26"/>
  </w:num>
  <w:num w:numId="14" w16cid:durableId="171117110">
    <w:abstractNumId w:val="1"/>
  </w:num>
  <w:num w:numId="15" w16cid:durableId="945964912">
    <w:abstractNumId w:val="25"/>
  </w:num>
  <w:num w:numId="16" w16cid:durableId="1672753010">
    <w:abstractNumId w:val="31"/>
  </w:num>
  <w:num w:numId="17" w16cid:durableId="1861627980">
    <w:abstractNumId w:val="6"/>
  </w:num>
  <w:num w:numId="18" w16cid:durableId="523399884">
    <w:abstractNumId w:val="14"/>
  </w:num>
  <w:num w:numId="19" w16cid:durableId="1348824543">
    <w:abstractNumId w:val="24"/>
  </w:num>
  <w:num w:numId="20" w16cid:durableId="21177757">
    <w:abstractNumId w:val="15"/>
  </w:num>
  <w:num w:numId="21" w16cid:durableId="243612839">
    <w:abstractNumId w:val="12"/>
  </w:num>
  <w:num w:numId="22" w16cid:durableId="379205425">
    <w:abstractNumId w:val="19"/>
  </w:num>
  <w:num w:numId="23" w16cid:durableId="303200071">
    <w:abstractNumId w:val="7"/>
  </w:num>
  <w:num w:numId="24" w16cid:durableId="1565725812">
    <w:abstractNumId w:val="23"/>
  </w:num>
  <w:num w:numId="25" w16cid:durableId="1267346224">
    <w:abstractNumId w:val="11"/>
  </w:num>
  <w:num w:numId="26" w16cid:durableId="1970041488">
    <w:abstractNumId w:val="29"/>
  </w:num>
  <w:num w:numId="27" w16cid:durableId="671883575">
    <w:abstractNumId w:val="8"/>
  </w:num>
  <w:num w:numId="28" w16cid:durableId="1987933104">
    <w:abstractNumId w:val="22"/>
  </w:num>
  <w:num w:numId="29" w16cid:durableId="1679190162">
    <w:abstractNumId w:val="28"/>
  </w:num>
  <w:num w:numId="30" w16cid:durableId="1532844469">
    <w:abstractNumId w:val="2"/>
  </w:num>
  <w:num w:numId="31" w16cid:durableId="1689596099">
    <w:abstractNumId w:val="18"/>
  </w:num>
  <w:num w:numId="32" w16cid:durableId="176221807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lang="es-MX" w:vendorID="64" w:dllVersion="4096" w:nlCheck="1" w:checkStyle="0" w:appName="MSWord"/>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85A"/>
    <w:rsid w:val="00006543"/>
    <w:rsid w:val="0000679E"/>
    <w:rsid w:val="00007336"/>
    <w:rsid w:val="00010426"/>
    <w:rsid w:val="000106AE"/>
    <w:rsid w:val="000112A0"/>
    <w:rsid w:val="00013291"/>
    <w:rsid w:val="00013A19"/>
    <w:rsid w:val="00013C8D"/>
    <w:rsid w:val="0001402B"/>
    <w:rsid w:val="00014465"/>
    <w:rsid w:val="00014BC5"/>
    <w:rsid w:val="00015E98"/>
    <w:rsid w:val="00016A4A"/>
    <w:rsid w:val="00016B27"/>
    <w:rsid w:val="00017858"/>
    <w:rsid w:val="00017D26"/>
    <w:rsid w:val="00020818"/>
    <w:rsid w:val="00020AA1"/>
    <w:rsid w:val="00020C07"/>
    <w:rsid w:val="00020C83"/>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690E"/>
    <w:rsid w:val="00027795"/>
    <w:rsid w:val="00027B6E"/>
    <w:rsid w:val="000300BE"/>
    <w:rsid w:val="0003037C"/>
    <w:rsid w:val="0003089C"/>
    <w:rsid w:val="00030E29"/>
    <w:rsid w:val="000313A7"/>
    <w:rsid w:val="00032F5B"/>
    <w:rsid w:val="00033086"/>
    <w:rsid w:val="000338C2"/>
    <w:rsid w:val="00034E9D"/>
    <w:rsid w:val="00035F9E"/>
    <w:rsid w:val="000373BC"/>
    <w:rsid w:val="000378BC"/>
    <w:rsid w:val="00037B34"/>
    <w:rsid w:val="00037BE8"/>
    <w:rsid w:val="00037F4B"/>
    <w:rsid w:val="00040D25"/>
    <w:rsid w:val="0004133E"/>
    <w:rsid w:val="000415F1"/>
    <w:rsid w:val="00043009"/>
    <w:rsid w:val="00043C4B"/>
    <w:rsid w:val="000445EC"/>
    <w:rsid w:val="00044B86"/>
    <w:rsid w:val="0004522F"/>
    <w:rsid w:val="000452B7"/>
    <w:rsid w:val="00045736"/>
    <w:rsid w:val="00045F17"/>
    <w:rsid w:val="0004646B"/>
    <w:rsid w:val="0004735D"/>
    <w:rsid w:val="00047C1B"/>
    <w:rsid w:val="00051243"/>
    <w:rsid w:val="00051E32"/>
    <w:rsid w:val="000523BB"/>
    <w:rsid w:val="000528E6"/>
    <w:rsid w:val="00052981"/>
    <w:rsid w:val="0005422F"/>
    <w:rsid w:val="00054C54"/>
    <w:rsid w:val="00055361"/>
    <w:rsid w:val="0005677F"/>
    <w:rsid w:val="00056A85"/>
    <w:rsid w:val="00057250"/>
    <w:rsid w:val="00057F0C"/>
    <w:rsid w:val="0006017B"/>
    <w:rsid w:val="00061442"/>
    <w:rsid w:val="00061F79"/>
    <w:rsid w:val="000620E1"/>
    <w:rsid w:val="000625B5"/>
    <w:rsid w:val="00062CE1"/>
    <w:rsid w:val="00063514"/>
    <w:rsid w:val="000640BD"/>
    <w:rsid w:val="00064390"/>
    <w:rsid w:val="00064855"/>
    <w:rsid w:val="000648B3"/>
    <w:rsid w:val="0006654C"/>
    <w:rsid w:val="000666FD"/>
    <w:rsid w:val="00066A3C"/>
    <w:rsid w:val="000672AA"/>
    <w:rsid w:val="00067767"/>
    <w:rsid w:val="00067BB2"/>
    <w:rsid w:val="00070738"/>
    <w:rsid w:val="00071A4A"/>
    <w:rsid w:val="0007204D"/>
    <w:rsid w:val="00072AD9"/>
    <w:rsid w:val="00074003"/>
    <w:rsid w:val="000749A5"/>
    <w:rsid w:val="000758B2"/>
    <w:rsid w:val="000765EA"/>
    <w:rsid w:val="000778B2"/>
    <w:rsid w:val="000805CC"/>
    <w:rsid w:val="000813B0"/>
    <w:rsid w:val="0008148B"/>
    <w:rsid w:val="000814C0"/>
    <w:rsid w:val="00081756"/>
    <w:rsid w:val="00081C1C"/>
    <w:rsid w:val="00082023"/>
    <w:rsid w:val="000851BA"/>
    <w:rsid w:val="00086A01"/>
    <w:rsid w:val="0008787B"/>
    <w:rsid w:val="000910AA"/>
    <w:rsid w:val="0009131F"/>
    <w:rsid w:val="00091672"/>
    <w:rsid w:val="00092475"/>
    <w:rsid w:val="000925A4"/>
    <w:rsid w:val="0009263F"/>
    <w:rsid w:val="00092A0D"/>
    <w:rsid w:val="00092AD0"/>
    <w:rsid w:val="000939AD"/>
    <w:rsid w:val="000943DD"/>
    <w:rsid w:val="00094F89"/>
    <w:rsid w:val="00096500"/>
    <w:rsid w:val="00096659"/>
    <w:rsid w:val="00097211"/>
    <w:rsid w:val="000973A1"/>
    <w:rsid w:val="000A011D"/>
    <w:rsid w:val="000A0518"/>
    <w:rsid w:val="000A0861"/>
    <w:rsid w:val="000A1342"/>
    <w:rsid w:val="000A20A4"/>
    <w:rsid w:val="000A275D"/>
    <w:rsid w:val="000A3AEE"/>
    <w:rsid w:val="000A3C05"/>
    <w:rsid w:val="000A3FCE"/>
    <w:rsid w:val="000A462F"/>
    <w:rsid w:val="000A5058"/>
    <w:rsid w:val="000A5BA8"/>
    <w:rsid w:val="000A6361"/>
    <w:rsid w:val="000A6AEF"/>
    <w:rsid w:val="000A6FD4"/>
    <w:rsid w:val="000A7211"/>
    <w:rsid w:val="000B0C2B"/>
    <w:rsid w:val="000B1702"/>
    <w:rsid w:val="000B1974"/>
    <w:rsid w:val="000B1D37"/>
    <w:rsid w:val="000B2318"/>
    <w:rsid w:val="000B24EE"/>
    <w:rsid w:val="000B2C93"/>
    <w:rsid w:val="000B36DD"/>
    <w:rsid w:val="000B5711"/>
    <w:rsid w:val="000B5B9F"/>
    <w:rsid w:val="000B5E8D"/>
    <w:rsid w:val="000B6020"/>
    <w:rsid w:val="000C02DE"/>
    <w:rsid w:val="000C0B9C"/>
    <w:rsid w:val="000C2283"/>
    <w:rsid w:val="000C27CA"/>
    <w:rsid w:val="000C379A"/>
    <w:rsid w:val="000C3B64"/>
    <w:rsid w:val="000C59CB"/>
    <w:rsid w:val="000C60A2"/>
    <w:rsid w:val="000C7723"/>
    <w:rsid w:val="000C77BB"/>
    <w:rsid w:val="000C7B74"/>
    <w:rsid w:val="000D0B08"/>
    <w:rsid w:val="000D1DDF"/>
    <w:rsid w:val="000D1F49"/>
    <w:rsid w:val="000D22F2"/>
    <w:rsid w:val="000D2A27"/>
    <w:rsid w:val="000D300A"/>
    <w:rsid w:val="000D3EFB"/>
    <w:rsid w:val="000D62E2"/>
    <w:rsid w:val="000D62EF"/>
    <w:rsid w:val="000D6304"/>
    <w:rsid w:val="000D7270"/>
    <w:rsid w:val="000E0BEA"/>
    <w:rsid w:val="000E189E"/>
    <w:rsid w:val="000E220F"/>
    <w:rsid w:val="000E4F4E"/>
    <w:rsid w:val="000E50C3"/>
    <w:rsid w:val="000E59A5"/>
    <w:rsid w:val="000E6517"/>
    <w:rsid w:val="000E7419"/>
    <w:rsid w:val="000E7527"/>
    <w:rsid w:val="000E7E79"/>
    <w:rsid w:val="000F019D"/>
    <w:rsid w:val="000F0284"/>
    <w:rsid w:val="000F1448"/>
    <w:rsid w:val="000F24C8"/>
    <w:rsid w:val="000F2EBF"/>
    <w:rsid w:val="000F3365"/>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10DC"/>
    <w:rsid w:val="001111D3"/>
    <w:rsid w:val="00111385"/>
    <w:rsid w:val="00111825"/>
    <w:rsid w:val="00111AE8"/>
    <w:rsid w:val="00111EFD"/>
    <w:rsid w:val="001133D5"/>
    <w:rsid w:val="00114068"/>
    <w:rsid w:val="001141F0"/>
    <w:rsid w:val="001147DC"/>
    <w:rsid w:val="00114967"/>
    <w:rsid w:val="00115077"/>
    <w:rsid w:val="001150E9"/>
    <w:rsid w:val="0011605B"/>
    <w:rsid w:val="001166C8"/>
    <w:rsid w:val="001171BD"/>
    <w:rsid w:val="00117CD7"/>
    <w:rsid w:val="00117DCC"/>
    <w:rsid w:val="0012216D"/>
    <w:rsid w:val="001221B8"/>
    <w:rsid w:val="001227A5"/>
    <w:rsid w:val="00123ED9"/>
    <w:rsid w:val="001243DE"/>
    <w:rsid w:val="00124F65"/>
    <w:rsid w:val="0012668C"/>
    <w:rsid w:val="00126A21"/>
    <w:rsid w:val="001270CA"/>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B8F"/>
    <w:rsid w:val="00140397"/>
    <w:rsid w:val="00141895"/>
    <w:rsid w:val="00141CDA"/>
    <w:rsid w:val="00142312"/>
    <w:rsid w:val="0014307A"/>
    <w:rsid w:val="00144363"/>
    <w:rsid w:val="00144D0B"/>
    <w:rsid w:val="001460EE"/>
    <w:rsid w:val="001467FB"/>
    <w:rsid w:val="0014682A"/>
    <w:rsid w:val="00147566"/>
    <w:rsid w:val="00147666"/>
    <w:rsid w:val="00147887"/>
    <w:rsid w:val="001507DF"/>
    <w:rsid w:val="00150E21"/>
    <w:rsid w:val="00151053"/>
    <w:rsid w:val="00151FBB"/>
    <w:rsid w:val="00151FBC"/>
    <w:rsid w:val="001534EA"/>
    <w:rsid w:val="0015381E"/>
    <w:rsid w:val="0015530E"/>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6180"/>
    <w:rsid w:val="00166C32"/>
    <w:rsid w:val="00170545"/>
    <w:rsid w:val="00170658"/>
    <w:rsid w:val="00171ADD"/>
    <w:rsid w:val="001728F3"/>
    <w:rsid w:val="00172F78"/>
    <w:rsid w:val="00173533"/>
    <w:rsid w:val="00173548"/>
    <w:rsid w:val="00174390"/>
    <w:rsid w:val="0017459B"/>
    <w:rsid w:val="001753E0"/>
    <w:rsid w:val="00175CEB"/>
    <w:rsid w:val="00175E61"/>
    <w:rsid w:val="00176367"/>
    <w:rsid w:val="00176BF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6804"/>
    <w:rsid w:val="00187211"/>
    <w:rsid w:val="001875A7"/>
    <w:rsid w:val="001879E1"/>
    <w:rsid w:val="00187F18"/>
    <w:rsid w:val="00190E90"/>
    <w:rsid w:val="00190F5F"/>
    <w:rsid w:val="0019295F"/>
    <w:rsid w:val="0019389B"/>
    <w:rsid w:val="00193DBB"/>
    <w:rsid w:val="001961AE"/>
    <w:rsid w:val="00196522"/>
    <w:rsid w:val="001A1B94"/>
    <w:rsid w:val="001A22F5"/>
    <w:rsid w:val="001A3887"/>
    <w:rsid w:val="001A3AF1"/>
    <w:rsid w:val="001A412B"/>
    <w:rsid w:val="001A4B83"/>
    <w:rsid w:val="001A52C1"/>
    <w:rsid w:val="001A5BDB"/>
    <w:rsid w:val="001A5DF5"/>
    <w:rsid w:val="001A7153"/>
    <w:rsid w:val="001A7FD2"/>
    <w:rsid w:val="001B0CEB"/>
    <w:rsid w:val="001B0D53"/>
    <w:rsid w:val="001B107D"/>
    <w:rsid w:val="001B1997"/>
    <w:rsid w:val="001B1CD5"/>
    <w:rsid w:val="001B20B3"/>
    <w:rsid w:val="001B2CD9"/>
    <w:rsid w:val="001B2EA3"/>
    <w:rsid w:val="001B38FF"/>
    <w:rsid w:val="001B5816"/>
    <w:rsid w:val="001B5F20"/>
    <w:rsid w:val="001B62A0"/>
    <w:rsid w:val="001B653E"/>
    <w:rsid w:val="001C0BBF"/>
    <w:rsid w:val="001C1705"/>
    <w:rsid w:val="001C17B0"/>
    <w:rsid w:val="001C182B"/>
    <w:rsid w:val="001C1CFF"/>
    <w:rsid w:val="001C282F"/>
    <w:rsid w:val="001C287D"/>
    <w:rsid w:val="001C333F"/>
    <w:rsid w:val="001C3F09"/>
    <w:rsid w:val="001C67BD"/>
    <w:rsid w:val="001D0086"/>
    <w:rsid w:val="001D0094"/>
    <w:rsid w:val="001D0787"/>
    <w:rsid w:val="001D199E"/>
    <w:rsid w:val="001D3086"/>
    <w:rsid w:val="001D3CA3"/>
    <w:rsid w:val="001D5355"/>
    <w:rsid w:val="001D67AC"/>
    <w:rsid w:val="001D7012"/>
    <w:rsid w:val="001D733A"/>
    <w:rsid w:val="001D7530"/>
    <w:rsid w:val="001D7974"/>
    <w:rsid w:val="001D7BD2"/>
    <w:rsid w:val="001E01FA"/>
    <w:rsid w:val="001E04FC"/>
    <w:rsid w:val="001E05F1"/>
    <w:rsid w:val="001E0C19"/>
    <w:rsid w:val="001E165C"/>
    <w:rsid w:val="001E211D"/>
    <w:rsid w:val="001E2A4D"/>
    <w:rsid w:val="001E2E36"/>
    <w:rsid w:val="001E343E"/>
    <w:rsid w:val="001E4C89"/>
    <w:rsid w:val="001E53C2"/>
    <w:rsid w:val="001E548E"/>
    <w:rsid w:val="001E5531"/>
    <w:rsid w:val="001E6357"/>
    <w:rsid w:val="001E6816"/>
    <w:rsid w:val="001E6FC5"/>
    <w:rsid w:val="001E745E"/>
    <w:rsid w:val="001E79DE"/>
    <w:rsid w:val="001F07F5"/>
    <w:rsid w:val="001F0E9C"/>
    <w:rsid w:val="001F0EB8"/>
    <w:rsid w:val="001F0F7D"/>
    <w:rsid w:val="001F1540"/>
    <w:rsid w:val="001F18F9"/>
    <w:rsid w:val="001F2C2A"/>
    <w:rsid w:val="001F30C3"/>
    <w:rsid w:val="001F3351"/>
    <w:rsid w:val="001F5C7C"/>
    <w:rsid w:val="001F5D3A"/>
    <w:rsid w:val="001F652C"/>
    <w:rsid w:val="001F787A"/>
    <w:rsid w:val="001F78D9"/>
    <w:rsid w:val="00200794"/>
    <w:rsid w:val="002020FA"/>
    <w:rsid w:val="00202DB8"/>
    <w:rsid w:val="0020372D"/>
    <w:rsid w:val="0020435A"/>
    <w:rsid w:val="002051ED"/>
    <w:rsid w:val="002060B4"/>
    <w:rsid w:val="00206EC9"/>
    <w:rsid w:val="002072EE"/>
    <w:rsid w:val="00207736"/>
    <w:rsid w:val="002079D3"/>
    <w:rsid w:val="00207F5A"/>
    <w:rsid w:val="0021009C"/>
    <w:rsid w:val="0021049B"/>
    <w:rsid w:val="00210546"/>
    <w:rsid w:val="002108B0"/>
    <w:rsid w:val="00210A50"/>
    <w:rsid w:val="002121D1"/>
    <w:rsid w:val="00212460"/>
    <w:rsid w:val="00213BE1"/>
    <w:rsid w:val="00215D0D"/>
    <w:rsid w:val="00217AEF"/>
    <w:rsid w:val="00221A05"/>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296"/>
    <w:rsid w:val="0023183A"/>
    <w:rsid w:val="00232251"/>
    <w:rsid w:val="00232673"/>
    <w:rsid w:val="00232700"/>
    <w:rsid w:val="00233CD0"/>
    <w:rsid w:val="002343FF"/>
    <w:rsid w:val="00234706"/>
    <w:rsid w:val="0023568B"/>
    <w:rsid w:val="00236863"/>
    <w:rsid w:val="00237C1F"/>
    <w:rsid w:val="00237D0D"/>
    <w:rsid w:val="00240363"/>
    <w:rsid w:val="00241116"/>
    <w:rsid w:val="002411F2"/>
    <w:rsid w:val="00242369"/>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0A9"/>
    <w:rsid w:val="00254209"/>
    <w:rsid w:val="00254288"/>
    <w:rsid w:val="0025429E"/>
    <w:rsid w:val="0025469C"/>
    <w:rsid w:val="00255921"/>
    <w:rsid w:val="00257541"/>
    <w:rsid w:val="00257932"/>
    <w:rsid w:val="002579CE"/>
    <w:rsid w:val="00260FEC"/>
    <w:rsid w:val="0026108A"/>
    <w:rsid w:val="00261DD6"/>
    <w:rsid w:val="00262408"/>
    <w:rsid w:val="002657E2"/>
    <w:rsid w:val="00266161"/>
    <w:rsid w:val="002669E5"/>
    <w:rsid w:val="002672CF"/>
    <w:rsid w:val="00270B32"/>
    <w:rsid w:val="00271E0B"/>
    <w:rsid w:val="002727CC"/>
    <w:rsid w:val="00272ADB"/>
    <w:rsid w:val="00272F63"/>
    <w:rsid w:val="00273679"/>
    <w:rsid w:val="00274E6F"/>
    <w:rsid w:val="00275CC4"/>
    <w:rsid w:val="00276009"/>
    <w:rsid w:val="00276520"/>
    <w:rsid w:val="00276A4C"/>
    <w:rsid w:val="00277840"/>
    <w:rsid w:val="00277B53"/>
    <w:rsid w:val="00280447"/>
    <w:rsid w:val="00280DC2"/>
    <w:rsid w:val="00281A35"/>
    <w:rsid w:val="00281AD9"/>
    <w:rsid w:val="002820CE"/>
    <w:rsid w:val="002825EB"/>
    <w:rsid w:val="00282857"/>
    <w:rsid w:val="002833C8"/>
    <w:rsid w:val="00284486"/>
    <w:rsid w:val="00285118"/>
    <w:rsid w:val="00285644"/>
    <w:rsid w:val="0028581E"/>
    <w:rsid w:val="00285988"/>
    <w:rsid w:val="0028601B"/>
    <w:rsid w:val="002862DB"/>
    <w:rsid w:val="00286D0C"/>
    <w:rsid w:val="00287034"/>
    <w:rsid w:val="002911B0"/>
    <w:rsid w:val="002913B4"/>
    <w:rsid w:val="00291EFE"/>
    <w:rsid w:val="002922A1"/>
    <w:rsid w:val="002933B7"/>
    <w:rsid w:val="00293491"/>
    <w:rsid w:val="0029499F"/>
    <w:rsid w:val="00295178"/>
    <w:rsid w:val="002953A6"/>
    <w:rsid w:val="00295F53"/>
    <w:rsid w:val="002A0FB8"/>
    <w:rsid w:val="002A116B"/>
    <w:rsid w:val="002A169A"/>
    <w:rsid w:val="002A195C"/>
    <w:rsid w:val="002A1B97"/>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3285"/>
    <w:rsid w:val="002B44EC"/>
    <w:rsid w:val="002B46D4"/>
    <w:rsid w:val="002B4C49"/>
    <w:rsid w:val="002B5040"/>
    <w:rsid w:val="002B530D"/>
    <w:rsid w:val="002B54CF"/>
    <w:rsid w:val="002B5BE0"/>
    <w:rsid w:val="002B61F0"/>
    <w:rsid w:val="002B70C7"/>
    <w:rsid w:val="002C0097"/>
    <w:rsid w:val="002C06E4"/>
    <w:rsid w:val="002C1F2C"/>
    <w:rsid w:val="002C2484"/>
    <w:rsid w:val="002C284D"/>
    <w:rsid w:val="002C2A4A"/>
    <w:rsid w:val="002C31F1"/>
    <w:rsid w:val="002C3F5F"/>
    <w:rsid w:val="002C4046"/>
    <w:rsid w:val="002C431E"/>
    <w:rsid w:val="002C458A"/>
    <w:rsid w:val="002C50A4"/>
    <w:rsid w:val="002C60E7"/>
    <w:rsid w:val="002C6127"/>
    <w:rsid w:val="002C63FA"/>
    <w:rsid w:val="002C65F0"/>
    <w:rsid w:val="002C6BDE"/>
    <w:rsid w:val="002C7D95"/>
    <w:rsid w:val="002D0767"/>
    <w:rsid w:val="002D10CC"/>
    <w:rsid w:val="002D1BE4"/>
    <w:rsid w:val="002D1D6C"/>
    <w:rsid w:val="002D1F23"/>
    <w:rsid w:val="002D33B0"/>
    <w:rsid w:val="002D3962"/>
    <w:rsid w:val="002D438B"/>
    <w:rsid w:val="002D4C3D"/>
    <w:rsid w:val="002D62AC"/>
    <w:rsid w:val="002D647A"/>
    <w:rsid w:val="002E1218"/>
    <w:rsid w:val="002E1C48"/>
    <w:rsid w:val="002E23A9"/>
    <w:rsid w:val="002E2418"/>
    <w:rsid w:val="002E2DDD"/>
    <w:rsid w:val="002E3755"/>
    <w:rsid w:val="002E3D64"/>
    <w:rsid w:val="002E3FCF"/>
    <w:rsid w:val="002E4059"/>
    <w:rsid w:val="002E5015"/>
    <w:rsid w:val="002E6418"/>
    <w:rsid w:val="002E7343"/>
    <w:rsid w:val="002E7ACF"/>
    <w:rsid w:val="002F04F4"/>
    <w:rsid w:val="002F072D"/>
    <w:rsid w:val="002F0C1A"/>
    <w:rsid w:val="002F0CE9"/>
    <w:rsid w:val="002F1E5A"/>
    <w:rsid w:val="002F3BD0"/>
    <w:rsid w:val="002F58D8"/>
    <w:rsid w:val="002F7857"/>
    <w:rsid w:val="0030032A"/>
    <w:rsid w:val="003007FA"/>
    <w:rsid w:val="00300A0B"/>
    <w:rsid w:val="00301D5F"/>
    <w:rsid w:val="00301F46"/>
    <w:rsid w:val="0030357A"/>
    <w:rsid w:val="00303776"/>
    <w:rsid w:val="00303CAD"/>
    <w:rsid w:val="00303E71"/>
    <w:rsid w:val="00304310"/>
    <w:rsid w:val="00304687"/>
    <w:rsid w:val="00304E7C"/>
    <w:rsid w:val="00306418"/>
    <w:rsid w:val="0030700A"/>
    <w:rsid w:val="003100F3"/>
    <w:rsid w:val="00310C11"/>
    <w:rsid w:val="0031129E"/>
    <w:rsid w:val="00311D8B"/>
    <w:rsid w:val="00311DCB"/>
    <w:rsid w:val="0031243F"/>
    <w:rsid w:val="00312456"/>
    <w:rsid w:val="00316600"/>
    <w:rsid w:val="00317214"/>
    <w:rsid w:val="003172EC"/>
    <w:rsid w:val="00317AD7"/>
    <w:rsid w:val="00320B79"/>
    <w:rsid w:val="00320FC1"/>
    <w:rsid w:val="0032150B"/>
    <w:rsid w:val="0032170B"/>
    <w:rsid w:val="00323325"/>
    <w:rsid w:val="00323552"/>
    <w:rsid w:val="0032377D"/>
    <w:rsid w:val="00323EA6"/>
    <w:rsid w:val="003243B0"/>
    <w:rsid w:val="003243D4"/>
    <w:rsid w:val="00324C7C"/>
    <w:rsid w:val="00325EC0"/>
    <w:rsid w:val="003263C2"/>
    <w:rsid w:val="003264C1"/>
    <w:rsid w:val="00326A83"/>
    <w:rsid w:val="00327B2A"/>
    <w:rsid w:val="00330729"/>
    <w:rsid w:val="00330822"/>
    <w:rsid w:val="00330D7B"/>
    <w:rsid w:val="00330DA7"/>
    <w:rsid w:val="00331586"/>
    <w:rsid w:val="00331AD9"/>
    <w:rsid w:val="003323E7"/>
    <w:rsid w:val="003340EC"/>
    <w:rsid w:val="00334225"/>
    <w:rsid w:val="00334433"/>
    <w:rsid w:val="003350FF"/>
    <w:rsid w:val="00335DC9"/>
    <w:rsid w:val="003363F6"/>
    <w:rsid w:val="0034057C"/>
    <w:rsid w:val="003416A5"/>
    <w:rsid w:val="003416E2"/>
    <w:rsid w:val="003417A1"/>
    <w:rsid w:val="00341E21"/>
    <w:rsid w:val="00341E6C"/>
    <w:rsid w:val="0034489C"/>
    <w:rsid w:val="00350142"/>
    <w:rsid w:val="003503F6"/>
    <w:rsid w:val="0035070B"/>
    <w:rsid w:val="00350D3D"/>
    <w:rsid w:val="0035119F"/>
    <w:rsid w:val="00351247"/>
    <w:rsid w:val="00353108"/>
    <w:rsid w:val="00353B6D"/>
    <w:rsid w:val="003542C6"/>
    <w:rsid w:val="00354920"/>
    <w:rsid w:val="00355456"/>
    <w:rsid w:val="00355DC6"/>
    <w:rsid w:val="00356A4E"/>
    <w:rsid w:val="00356DAA"/>
    <w:rsid w:val="00356F72"/>
    <w:rsid w:val="0035716C"/>
    <w:rsid w:val="00357700"/>
    <w:rsid w:val="003604D7"/>
    <w:rsid w:val="00360F7F"/>
    <w:rsid w:val="00361176"/>
    <w:rsid w:val="003613DA"/>
    <w:rsid w:val="0036164E"/>
    <w:rsid w:val="003622C8"/>
    <w:rsid w:val="003633DC"/>
    <w:rsid w:val="0036351E"/>
    <w:rsid w:val="00363615"/>
    <w:rsid w:val="00364521"/>
    <w:rsid w:val="00364D22"/>
    <w:rsid w:val="00365026"/>
    <w:rsid w:val="0036780A"/>
    <w:rsid w:val="00367F82"/>
    <w:rsid w:val="003703D5"/>
    <w:rsid w:val="003707E9"/>
    <w:rsid w:val="00370CB0"/>
    <w:rsid w:val="0037163B"/>
    <w:rsid w:val="00371916"/>
    <w:rsid w:val="00372803"/>
    <w:rsid w:val="00373387"/>
    <w:rsid w:val="003741FA"/>
    <w:rsid w:val="003749EC"/>
    <w:rsid w:val="003756AF"/>
    <w:rsid w:val="00375815"/>
    <w:rsid w:val="00375832"/>
    <w:rsid w:val="00375FCD"/>
    <w:rsid w:val="003777EE"/>
    <w:rsid w:val="00377848"/>
    <w:rsid w:val="00380441"/>
    <w:rsid w:val="00380C71"/>
    <w:rsid w:val="00381447"/>
    <w:rsid w:val="00381EE0"/>
    <w:rsid w:val="00382696"/>
    <w:rsid w:val="0038358D"/>
    <w:rsid w:val="003838B7"/>
    <w:rsid w:val="0038438A"/>
    <w:rsid w:val="003852BC"/>
    <w:rsid w:val="003864D2"/>
    <w:rsid w:val="00386AFB"/>
    <w:rsid w:val="003901E6"/>
    <w:rsid w:val="00390249"/>
    <w:rsid w:val="003905C8"/>
    <w:rsid w:val="003909B2"/>
    <w:rsid w:val="00390BF8"/>
    <w:rsid w:val="0039109D"/>
    <w:rsid w:val="00391E2E"/>
    <w:rsid w:val="00392877"/>
    <w:rsid w:val="00392E12"/>
    <w:rsid w:val="00393685"/>
    <w:rsid w:val="00393EB2"/>
    <w:rsid w:val="00394461"/>
    <w:rsid w:val="00394CA8"/>
    <w:rsid w:val="00394D7E"/>
    <w:rsid w:val="00395153"/>
    <w:rsid w:val="003956E9"/>
    <w:rsid w:val="00395C39"/>
    <w:rsid w:val="003960A0"/>
    <w:rsid w:val="003965EC"/>
    <w:rsid w:val="00396BA0"/>
    <w:rsid w:val="00396BE3"/>
    <w:rsid w:val="003A0494"/>
    <w:rsid w:val="003A05F2"/>
    <w:rsid w:val="003A0E17"/>
    <w:rsid w:val="003A1986"/>
    <w:rsid w:val="003A1DF0"/>
    <w:rsid w:val="003A24F5"/>
    <w:rsid w:val="003A3451"/>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746"/>
    <w:rsid w:val="003B0D09"/>
    <w:rsid w:val="003B165A"/>
    <w:rsid w:val="003B1A7B"/>
    <w:rsid w:val="003B2140"/>
    <w:rsid w:val="003B3AB4"/>
    <w:rsid w:val="003B4370"/>
    <w:rsid w:val="003B45E3"/>
    <w:rsid w:val="003B4ABD"/>
    <w:rsid w:val="003B504B"/>
    <w:rsid w:val="003B5082"/>
    <w:rsid w:val="003B571C"/>
    <w:rsid w:val="003B5AD4"/>
    <w:rsid w:val="003B5C01"/>
    <w:rsid w:val="003B5D41"/>
    <w:rsid w:val="003B643A"/>
    <w:rsid w:val="003B6BEF"/>
    <w:rsid w:val="003C01B9"/>
    <w:rsid w:val="003C0AFA"/>
    <w:rsid w:val="003C0CA6"/>
    <w:rsid w:val="003C1B21"/>
    <w:rsid w:val="003C1C83"/>
    <w:rsid w:val="003C28B8"/>
    <w:rsid w:val="003C300B"/>
    <w:rsid w:val="003C3BD5"/>
    <w:rsid w:val="003C3E71"/>
    <w:rsid w:val="003C4519"/>
    <w:rsid w:val="003C4790"/>
    <w:rsid w:val="003C51BF"/>
    <w:rsid w:val="003C5C01"/>
    <w:rsid w:val="003C6934"/>
    <w:rsid w:val="003C6CF6"/>
    <w:rsid w:val="003C7FD0"/>
    <w:rsid w:val="003D0268"/>
    <w:rsid w:val="003D11DD"/>
    <w:rsid w:val="003D1A43"/>
    <w:rsid w:val="003D1A64"/>
    <w:rsid w:val="003D3956"/>
    <w:rsid w:val="003D4123"/>
    <w:rsid w:val="003D4A15"/>
    <w:rsid w:val="003D5C08"/>
    <w:rsid w:val="003D5D49"/>
    <w:rsid w:val="003D5FF4"/>
    <w:rsid w:val="003D624F"/>
    <w:rsid w:val="003D63DA"/>
    <w:rsid w:val="003D63F9"/>
    <w:rsid w:val="003D7252"/>
    <w:rsid w:val="003D75E8"/>
    <w:rsid w:val="003D7655"/>
    <w:rsid w:val="003D769B"/>
    <w:rsid w:val="003D76DE"/>
    <w:rsid w:val="003D7C4D"/>
    <w:rsid w:val="003E0B96"/>
    <w:rsid w:val="003E1982"/>
    <w:rsid w:val="003E1ED1"/>
    <w:rsid w:val="003E26E3"/>
    <w:rsid w:val="003E3072"/>
    <w:rsid w:val="003E31E5"/>
    <w:rsid w:val="003E32ED"/>
    <w:rsid w:val="003E357A"/>
    <w:rsid w:val="003E3581"/>
    <w:rsid w:val="003E3A39"/>
    <w:rsid w:val="003E3DF8"/>
    <w:rsid w:val="003E58C9"/>
    <w:rsid w:val="003E58D5"/>
    <w:rsid w:val="003E5C18"/>
    <w:rsid w:val="003E5F91"/>
    <w:rsid w:val="003E601D"/>
    <w:rsid w:val="003E68B5"/>
    <w:rsid w:val="003E7227"/>
    <w:rsid w:val="003E77B5"/>
    <w:rsid w:val="003F0DFC"/>
    <w:rsid w:val="003F0E6C"/>
    <w:rsid w:val="003F12B4"/>
    <w:rsid w:val="003F25D4"/>
    <w:rsid w:val="003F3157"/>
    <w:rsid w:val="003F3C2B"/>
    <w:rsid w:val="003F3DEE"/>
    <w:rsid w:val="003F405A"/>
    <w:rsid w:val="003F650B"/>
    <w:rsid w:val="003F6EF0"/>
    <w:rsid w:val="004004E9"/>
    <w:rsid w:val="00400DA1"/>
    <w:rsid w:val="0040115B"/>
    <w:rsid w:val="00402B25"/>
    <w:rsid w:val="004052C5"/>
    <w:rsid w:val="004059FB"/>
    <w:rsid w:val="00406B7F"/>
    <w:rsid w:val="00407A93"/>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C04"/>
    <w:rsid w:val="00423D2F"/>
    <w:rsid w:val="00423F48"/>
    <w:rsid w:val="00426448"/>
    <w:rsid w:val="00426613"/>
    <w:rsid w:val="00427408"/>
    <w:rsid w:val="00427457"/>
    <w:rsid w:val="00431A70"/>
    <w:rsid w:val="004321C5"/>
    <w:rsid w:val="0043257A"/>
    <w:rsid w:val="004327EE"/>
    <w:rsid w:val="004327F8"/>
    <w:rsid w:val="00432F20"/>
    <w:rsid w:val="004339FC"/>
    <w:rsid w:val="00434202"/>
    <w:rsid w:val="0043434E"/>
    <w:rsid w:val="00434551"/>
    <w:rsid w:val="004350A7"/>
    <w:rsid w:val="00436305"/>
    <w:rsid w:val="00436FD3"/>
    <w:rsid w:val="00437B95"/>
    <w:rsid w:val="004401C8"/>
    <w:rsid w:val="004406CF"/>
    <w:rsid w:val="00441272"/>
    <w:rsid w:val="00441804"/>
    <w:rsid w:val="004435B4"/>
    <w:rsid w:val="00443C24"/>
    <w:rsid w:val="00444D0E"/>
    <w:rsid w:val="0044550A"/>
    <w:rsid w:val="00447C98"/>
    <w:rsid w:val="00447F7D"/>
    <w:rsid w:val="00450294"/>
    <w:rsid w:val="004506B1"/>
    <w:rsid w:val="004506BF"/>
    <w:rsid w:val="004517A7"/>
    <w:rsid w:val="0045371C"/>
    <w:rsid w:val="00453729"/>
    <w:rsid w:val="0045411C"/>
    <w:rsid w:val="004544CD"/>
    <w:rsid w:val="00454DE4"/>
    <w:rsid w:val="00455664"/>
    <w:rsid w:val="00456855"/>
    <w:rsid w:val="00457888"/>
    <w:rsid w:val="00460032"/>
    <w:rsid w:val="0046048A"/>
    <w:rsid w:val="00460DF5"/>
    <w:rsid w:val="00461E53"/>
    <w:rsid w:val="00462B46"/>
    <w:rsid w:val="00463F50"/>
    <w:rsid w:val="0046548F"/>
    <w:rsid w:val="00465497"/>
    <w:rsid w:val="00466346"/>
    <w:rsid w:val="00466C2C"/>
    <w:rsid w:val="004675F7"/>
    <w:rsid w:val="004702B0"/>
    <w:rsid w:val="0047072A"/>
    <w:rsid w:val="00471420"/>
    <w:rsid w:val="00471624"/>
    <w:rsid w:val="004717E8"/>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46D7"/>
    <w:rsid w:val="0048519E"/>
    <w:rsid w:val="00485E56"/>
    <w:rsid w:val="00485EC7"/>
    <w:rsid w:val="004860BD"/>
    <w:rsid w:val="00487430"/>
    <w:rsid w:val="00487946"/>
    <w:rsid w:val="004913FE"/>
    <w:rsid w:val="00491A4E"/>
    <w:rsid w:val="004922A7"/>
    <w:rsid w:val="00492FAB"/>
    <w:rsid w:val="004945CF"/>
    <w:rsid w:val="0049514C"/>
    <w:rsid w:val="00495D70"/>
    <w:rsid w:val="004960B3"/>
    <w:rsid w:val="004962E4"/>
    <w:rsid w:val="00496DAA"/>
    <w:rsid w:val="0049707E"/>
    <w:rsid w:val="00497150"/>
    <w:rsid w:val="004973E3"/>
    <w:rsid w:val="00497BA6"/>
    <w:rsid w:val="004A0079"/>
    <w:rsid w:val="004A0337"/>
    <w:rsid w:val="004A0600"/>
    <w:rsid w:val="004A0A7B"/>
    <w:rsid w:val="004A0BB0"/>
    <w:rsid w:val="004A1745"/>
    <w:rsid w:val="004A1B57"/>
    <w:rsid w:val="004A1FC1"/>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C02"/>
    <w:rsid w:val="004C4D3A"/>
    <w:rsid w:val="004C656E"/>
    <w:rsid w:val="004C6F68"/>
    <w:rsid w:val="004C7E83"/>
    <w:rsid w:val="004D151D"/>
    <w:rsid w:val="004D19CC"/>
    <w:rsid w:val="004D27A6"/>
    <w:rsid w:val="004D2B43"/>
    <w:rsid w:val="004D3573"/>
    <w:rsid w:val="004D49DC"/>
    <w:rsid w:val="004D583C"/>
    <w:rsid w:val="004D5DB3"/>
    <w:rsid w:val="004E019E"/>
    <w:rsid w:val="004E0D17"/>
    <w:rsid w:val="004E199A"/>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731"/>
    <w:rsid w:val="004F60EF"/>
    <w:rsid w:val="004F637B"/>
    <w:rsid w:val="004F6532"/>
    <w:rsid w:val="004F6E78"/>
    <w:rsid w:val="004F7C3E"/>
    <w:rsid w:val="00501276"/>
    <w:rsid w:val="005014BB"/>
    <w:rsid w:val="00501A0B"/>
    <w:rsid w:val="00502502"/>
    <w:rsid w:val="005028CC"/>
    <w:rsid w:val="005070C3"/>
    <w:rsid w:val="00510D32"/>
    <w:rsid w:val="00510E39"/>
    <w:rsid w:val="00511FA0"/>
    <w:rsid w:val="0051276F"/>
    <w:rsid w:val="005130AC"/>
    <w:rsid w:val="005145D3"/>
    <w:rsid w:val="00517427"/>
    <w:rsid w:val="00520C2F"/>
    <w:rsid w:val="00521ADB"/>
    <w:rsid w:val="005220BE"/>
    <w:rsid w:val="005223C0"/>
    <w:rsid w:val="00523D57"/>
    <w:rsid w:val="00524076"/>
    <w:rsid w:val="00524120"/>
    <w:rsid w:val="00524527"/>
    <w:rsid w:val="0052622D"/>
    <w:rsid w:val="00526575"/>
    <w:rsid w:val="0052716F"/>
    <w:rsid w:val="00527DAD"/>
    <w:rsid w:val="00530F7C"/>
    <w:rsid w:val="00532035"/>
    <w:rsid w:val="00533B79"/>
    <w:rsid w:val="00533FD4"/>
    <w:rsid w:val="00534258"/>
    <w:rsid w:val="0053462F"/>
    <w:rsid w:val="0053527A"/>
    <w:rsid w:val="00535C1C"/>
    <w:rsid w:val="00535C63"/>
    <w:rsid w:val="00536006"/>
    <w:rsid w:val="005366E5"/>
    <w:rsid w:val="00536B36"/>
    <w:rsid w:val="0053749D"/>
    <w:rsid w:val="00540E5A"/>
    <w:rsid w:val="00541AB7"/>
    <w:rsid w:val="005423DD"/>
    <w:rsid w:val="00542B7D"/>
    <w:rsid w:val="00542D5F"/>
    <w:rsid w:val="005435DE"/>
    <w:rsid w:val="00543AD3"/>
    <w:rsid w:val="005441AD"/>
    <w:rsid w:val="00544985"/>
    <w:rsid w:val="00544A5D"/>
    <w:rsid w:val="00544B35"/>
    <w:rsid w:val="00544C28"/>
    <w:rsid w:val="00545CA0"/>
    <w:rsid w:val="005462BA"/>
    <w:rsid w:val="00546769"/>
    <w:rsid w:val="00546BAE"/>
    <w:rsid w:val="00546C4E"/>
    <w:rsid w:val="005475F1"/>
    <w:rsid w:val="00547D7E"/>
    <w:rsid w:val="00550418"/>
    <w:rsid w:val="005504F6"/>
    <w:rsid w:val="00550C0B"/>
    <w:rsid w:val="005526B1"/>
    <w:rsid w:val="00552EBD"/>
    <w:rsid w:val="00553405"/>
    <w:rsid w:val="00553827"/>
    <w:rsid w:val="0055397F"/>
    <w:rsid w:val="00553A6B"/>
    <w:rsid w:val="005540A8"/>
    <w:rsid w:val="005544AF"/>
    <w:rsid w:val="00555463"/>
    <w:rsid w:val="00555F71"/>
    <w:rsid w:val="00556D6D"/>
    <w:rsid w:val="00557D01"/>
    <w:rsid w:val="00560495"/>
    <w:rsid w:val="00560FD1"/>
    <w:rsid w:val="005610CC"/>
    <w:rsid w:val="0056132D"/>
    <w:rsid w:val="005614EF"/>
    <w:rsid w:val="00563BEB"/>
    <w:rsid w:val="005651B9"/>
    <w:rsid w:val="00565245"/>
    <w:rsid w:val="0056535E"/>
    <w:rsid w:val="00566696"/>
    <w:rsid w:val="00566849"/>
    <w:rsid w:val="0056798A"/>
    <w:rsid w:val="00567E79"/>
    <w:rsid w:val="0057089E"/>
    <w:rsid w:val="00570981"/>
    <w:rsid w:val="00571C37"/>
    <w:rsid w:val="00572CA7"/>
    <w:rsid w:val="005732E7"/>
    <w:rsid w:val="0057348D"/>
    <w:rsid w:val="005734F4"/>
    <w:rsid w:val="00573590"/>
    <w:rsid w:val="005740F6"/>
    <w:rsid w:val="005743D2"/>
    <w:rsid w:val="005746D4"/>
    <w:rsid w:val="00574AD3"/>
    <w:rsid w:val="00574C83"/>
    <w:rsid w:val="00575905"/>
    <w:rsid w:val="00576FAF"/>
    <w:rsid w:val="00576FDA"/>
    <w:rsid w:val="00577825"/>
    <w:rsid w:val="005802BD"/>
    <w:rsid w:val="00580BBC"/>
    <w:rsid w:val="00580E69"/>
    <w:rsid w:val="0058220D"/>
    <w:rsid w:val="00582A99"/>
    <w:rsid w:val="00583228"/>
    <w:rsid w:val="005837DF"/>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49B3"/>
    <w:rsid w:val="005A16B3"/>
    <w:rsid w:val="005A39DB"/>
    <w:rsid w:val="005A52AC"/>
    <w:rsid w:val="005A62BE"/>
    <w:rsid w:val="005A65DB"/>
    <w:rsid w:val="005A6C50"/>
    <w:rsid w:val="005A6C82"/>
    <w:rsid w:val="005A72D8"/>
    <w:rsid w:val="005A738C"/>
    <w:rsid w:val="005B02DF"/>
    <w:rsid w:val="005B08E6"/>
    <w:rsid w:val="005B0D7C"/>
    <w:rsid w:val="005B0E86"/>
    <w:rsid w:val="005B24F9"/>
    <w:rsid w:val="005B3A57"/>
    <w:rsid w:val="005B5CB1"/>
    <w:rsid w:val="005B5D03"/>
    <w:rsid w:val="005B6854"/>
    <w:rsid w:val="005B68F9"/>
    <w:rsid w:val="005C0E92"/>
    <w:rsid w:val="005C1800"/>
    <w:rsid w:val="005C1943"/>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3B97"/>
    <w:rsid w:val="005D457F"/>
    <w:rsid w:val="005D49C8"/>
    <w:rsid w:val="005D5607"/>
    <w:rsid w:val="005D5B86"/>
    <w:rsid w:val="005D6A2B"/>
    <w:rsid w:val="005D6AD9"/>
    <w:rsid w:val="005E1099"/>
    <w:rsid w:val="005E1BC2"/>
    <w:rsid w:val="005E1EE5"/>
    <w:rsid w:val="005E2F1A"/>
    <w:rsid w:val="005E2F72"/>
    <w:rsid w:val="005E32ED"/>
    <w:rsid w:val="005E37E9"/>
    <w:rsid w:val="005E4926"/>
    <w:rsid w:val="005E4B75"/>
    <w:rsid w:val="005E4BAF"/>
    <w:rsid w:val="005E4DAE"/>
    <w:rsid w:val="005E7994"/>
    <w:rsid w:val="005F03DB"/>
    <w:rsid w:val="005F11AC"/>
    <w:rsid w:val="005F13CF"/>
    <w:rsid w:val="005F220F"/>
    <w:rsid w:val="005F2D09"/>
    <w:rsid w:val="005F2E78"/>
    <w:rsid w:val="005F3BF5"/>
    <w:rsid w:val="005F48F1"/>
    <w:rsid w:val="005F5AD4"/>
    <w:rsid w:val="005F7A36"/>
    <w:rsid w:val="005F7BA4"/>
    <w:rsid w:val="00600280"/>
    <w:rsid w:val="0060111D"/>
    <w:rsid w:val="00601E59"/>
    <w:rsid w:val="00602657"/>
    <w:rsid w:val="00602736"/>
    <w:rsid w:val="0060308A"/>
    <w:rsid w:val="0060381C"/>
    <w:rsid w:val="00603A46"/>
    <w:rsid w:val="006045FD"/>
    <w:rsid w:val="00605E6E"/>
    <w:rsid w:val="00606194"/>
    <w:rsid w:val="00607688"/>
    <w:rsid w:val="0061051A"/>
    <w:rsid w:val="00610656"/>
    <w:rsid w:val="0061115C"/>
    <w:rsid w:val="00611A49"/>
    <w:rsid w:val="00613017"/>
    <w:rsid w:val="00613A54"/>
    <w:rsid w:val="00614619"/>
    <w:rsid w:val="006148C4"/>
    <w:rsid w:val="006157C9"/>
    <w:rsid w:val="00616189"/>
    <w:rsid w:val="0061682E"/>
    <w:rsid w:val="0062078C"/>
    <w:rsid w:val="00620E8F"/>
    <w:rsid w:val="00621760"/>
    <w:rsid w:val="006217BB"/>
    <w:rsid w:val="00623538"/>
    <w:rsid w:val="00625134"/>
    <w:rsid w:val="00625ADA"/>
    <w:rsid w:val="00625BD5"/>
    <w:rsid w:val="00625DFB"/>
    <w:rsid w:val="00626606"/>
    <w:rsid w:val="006277B7"/>
    <w:rsid w:val="00627FA4"/>
    <w:rsid w:val="00630DE4"/>
    <w:rsid w:val="006312FD"/>
    <w:rsid w:val="00632E54"/>
    <w:rsid w:val="00633619"/>
    <w:rsid w:val="00633635"/>
    <w:rsid w:val="00634436"/>
    <w:rsid w:val="00634D1A"/>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5DED"/>
    <w:rsid w:val="00645F7D"/>
    <w:rsid w:val="00646100"/>
    <w:rsid w:val="00646C1B"/>
    <w:rsid w:val="006476CA"/>
    <w:rsid w:val="00650554"/>
    <w:rsid w:val="00650BF8"/>
    <w:rsid w:val="00650C88"/>
    <w:rsid w:val="00651E63"/>
    <w:rsid w:val="00653526"/>
    <w:rsid w:val="00654322"/>
    <w:rsid w:val="00654AF0"/>
    <w:rsid w:val="00655265"/>
    <w:rsid w:val="006552AE"/>
    <w:rsid w:val="00655773"/>
    <w:rsid w:val="00656047"/>
    <w:rsid w:val="006563CA"/>
    <w:rsid w:val="0065733F"/>
    <w:rsid w:val="006578FC"/>
    <w:rsid w:val="006607B1"/>
    <w:rsid w:val="006608AB"/>
    <w:rsid w:val="006609AC"/>
    <w:rsid w:val="006611C7"/>
    <w:rsid w:val="0066144D"/>
    <w:rsid w:val="006615D6"/>
    <w:rsid w:val="0066170D"/>
    <w:rsid w:val="00661AD1"/>
    <w:rsid w:val="00661F1D"/>
    <w:rsid w:val="006620DA"/>
    <w:rsid w:val="0066291C"/>
    <w:rsid w:val="00663A6B"/>
    <w:rsid w:val="00664587"/>
    <w:rsid w:val="006646D0"/>
    <w:rsid w:val="00664B6D"/>
    <w:rsid w:val="00664FE4"/>
    <w:rsid w:val="00665955"/>
    <w:rsid w:val="006660F1"/>
    <w:rsid w:val="00666F25"/>
    <w:rsid w:val="00667045"/>
    <w:rsid w:val="00667C1C"/>
    <w:rsid w:val="0067001F"/>
    <w:rsid w:val="006702FA"/>
    <w:rsid w:val="00670A43"/>
    <w:rsid w:val="00671AE7"/>
    <w:rsid w:val="0067227D"/>
    <w:rsid w:val="00673DD4"/>
    <w:rsid w:val="00674AEB"/>
    <w:rsid w:val="006755B4"/>
    <w:rsid w:val="00675FFF"/>
    <w:rsid w:val="0067655A"/>
    <w:rsid w:val="0067710C"/>
    <w:rsid w:val="0067744D"/>
    <w:rsid w:val="00677A5D"/>
    <w:rsid w:val="00677F62"/>
    <w:rsid w:val="0068028B"/>
    <w:rsid w:val="00680A15"/>
    <w:rsid w:val="00680EB0"/>
    <w:rsid w:val="00681732"/>
    <w:rsid w:val="00681A8D"/>
    <w:rsid w:val="00681D84"/>
    <w:rsid w:val="006828D8"/>
    <w:rsid w:val="0068455C"/>
    <w:rsid w:val="00684600"/>
    <w:rsid w:val="00684887"/>
    <w:rsid w:val="00685898"/>
    <w:rsid w:val="00685D11"/>
    <w:rsid w:val="006867FA"/>
    <w:rsid w:val="006903AB"/>
    <w:rsid w:val="006907C6"/>
    <w:rsid w:val="00690B13"/>
    <w:rsid w:val="00690EE9"/>
    <w:rsid w:val="00690F20"/>
    <w:rsid w:val="00692DB0"/>
    <w:rsid w:val="00693C8E"/>
    <w:rsid w:val="00693E63"/>
    <w:rsid w:val="00694912"/>
    <w:rsid w:val="00694A75"/>
    <w:rsid w:val="00694BB7"/>
    <w:rsid w:val="006969BA"/>
    <w:rsid w:val="006975FA"/>
    <w:rsid w:val="00697E11"/>
    <w:rsid w:val="00697F3E"/>
    <w:rsid w:val="00697FF1"/>
    <w:rsid w:val="006A026A"/>
    <w:rsid w:val="006A0425"/>
    <w:rsid w:val="006A09CB"/>
    <w:rsid w:val="006A0EB1"/>
    <w:rsid w:val="006A1231"/>
    <w:rsid w:val="006A1D62"/>
    <w:rsid w:val="006A2363"/>
    <w:rsid w:val="006A43A7"/>
    <w:rsid w:val="006A4602"/>
    <w:rsid w:val="006A4EAE"/>
    <w:rsid w:val="006A5195"/>
    <w:rsid w:val="006A52CC"/>
    <w:rsid w:val="006A56C3"/>
    <w:rsid w:val="006A67AA"/>
    <w:rsid w:val="006A6B88"/>
    <w:rsid w:val="006A6D7F"/>
    <w:rsid w:val="006A78B6"/>
    <w:rsid w:val="006B0298"/>
    <w:rsid w:val="006B045A"/>
    <w:rsid w:val="006B0962"/>
    <w:rsid w:val="006B0D07"/>
    <w:rsid w:val="006B0E83"/>
    <w:rsid w:val="006B180E"/>
    <w:rsid w:val="006B339B"/>
    <w:rsid w:val="006B385B"/>
    <w:rsid w:val="006B38AD"/>
    <w:rsid w:val="006B4562"/>
    <w:rsid w:val="006B4A63"/>
    <w:rsid w:val="006B4FBC"/>
    <w:rsid w:val="006B5493"/>
    <w:rsid w:val="006B5CC9"/>
    <w:rsid w:val="006B6FED"/>
    <w:rsid w:val="006B77E2"/>
    <w:rsid w:val="006B7A6D"/>
    <w:rsid w:val="006C005A"/>
    <w:rsid w:val="006C10C0"/>
    <w:rsid w:val="006C1B1D"/>
    <w:rsid w:val="006C2508"/>
    <w:rsid w:val="006C2F3E"/>
    <w:rsid w:val="006C32BB"/>
    <w:rsid w:val="006C3747"/>
    <w:rsid w:val="006C4E8F"/>
    <w:rsid w:val="006C5817"/>
    <w:rsid w:val="006C5AE1"/>
    <w:rsid w:val="006C60B0"/>
    <w:rsid w:val="006C6180"/>
    <w:rsid w:val="006C6311"/>
    <w:rsid w:val="006C6FE3"/>
    <w:rsid w:val="006C7760"/>
    <w:rsid w:val="006C7EEA"/>
    <w:rsid w:val="006D084C"/>
    <w:rsid w:val="006D1C31"/>
    <w:rsid w:val="006D21A7"/>
    <w:rsid w:val="006D233A"/>
    <w:rsid w:val="006D28A9"/>
    <w:rsid w:val="006D2E02"/>
    <w:rsid w:val="006D3202"/>
    <w:rsid w:val="006D4547"/>
    <w:rsid w:val="006D522C"/>
    <w:rsid w:val="006D559B"/>
    <w:rsid w:val="006D56AA"/>
    <w:rsid w:val="006D5DF4"/>
    <w:rsid w:val="006D6A65"/>
    <w:rsid w:val="006D7795"/>
    <w:rsid w:val="006D7ACB"/>
    <w:rsid w:val="006D7D14"/>
    <w:rsid w:val="006E00EF"/>
    <w:rsid w:val="006E06BB"/>
    <w:rsid w:val="006E1741"/>
    <w:rsid w:val="006E1A7A"/>
    <w:rsid w:val="006E2E68"/>
    <w:rsid w:val="006E36FC"/>
    <w:rsid w:val="006E4723"/>
    <w:rsid w:val="006E5A9B"/>
    <w:rsid w:val="006E716F"/>
    <w:rsid w:val="006E71DF"/>
    <w:rsid w:val="006E7DA9"/>
    <w:rsid w:val="006E7DEE"/>
    <w:rsid w:val="006E7E9D"/>
    <w:rsid w:val="006E7F4E"/>
    <w:rsid w:val="006F01E7"/>
    <w:rsid w:val="006F0FD7"/>
    <w:rsid w:val="006F1F3A"/>
    <w:rsid w:val="006F6CA7"/>
    <w:rsid w:val="006F743A"/>
    <w:rsid w:val="006F7EB8"/>
    <w:rsid w:val="007007DA"/>
    <w:rsid w:val="00700825"/>
    <w:rsid w:val="0070094A"/>
    <w:rsid w:val="007012C3"/>
    <w:rsid w:val="00702DD7"/>
    <w:rsid w:val="00704085"/>
    <w:rsid w:val="00704305"/>
    <w:rsid w:val="0070476D"/>
    <w:rsid w:val="007047D3"/>
    <w:rsid w:val="00705663"/>
    <w:rsid w:val="00705C40"/>
    <w:rsid w:val="007074B0"/>
    <w:rsid w:val="00710855"/>
    <w:rsid w:val="0071087E"/>
    <w:rsid w:val="007120EE"/>
    <w:rsid w:val="00712200"/>
    <w:rsid w:val="00712750"/>
    <w:rsid w:val="00713A8D"/>
    <w:rsid w:val="00713EB7"/>
    <w:rsid w:val="00713EC3"/>
    <w:rsid w:val="007143A9"/>
    <w:rsid w:val="007145CD"/>
    <w:rsid w:val="007147C2"/>
    <w:rsid w:val="0071508D"/>
    <w:rsid w:val="0071622D"/>
    <w:rsid w:val="007169A8"/>
    <w:rsid w:val="00720D0E"/>
    <w:rsid w:val="00721648"/>
    <w:rsid w:val="00721B25"/>
    <w:rsid w:val="00721EEF"/>
    <w:rsid w:val="007229A1"/>
    <w:rsid w:val="00722F18"/>
    <w:rsid w:val="007235AA"/>
    <w:rsid w:val="00723E02"/>
    <w:rsid w:val="00724BD3"/>
    <w:rsid w:val="00725459"/>
    <w:rsid w:val="00725542"/>
    <w:rsid w:val="00725994"/>
    <w:rsid w:val="00725E35"/>
    <w:rsid w:val="007277D1"/>
    <w:rsid w:val="007301F0"/>
    <w:rsid w:val="00730D13"/>
    <w:rsid w:val="00730D35"/>
    <w:rsid w:val="007312DB"/>
    <w:rsid w:val="00731D02"/>
    <w:rsid w:val="00731D11"/>
    <w:rsid w:val="00732289"/>
    <w:rsid w:val="00733CE0"/>
    <w:rsid w:val="007343FD"/>
    <w:rsid w:val="00734FB9"/>
    <w:rsid w:val="00735843"/>
    <w:rsid w:val="00735915"/>
    <w:rsid w:val="00735B14"/>
    <w:rsid w:val="00735C21"/>
    <w:rsid w:val="00735FE4"/>
    <w:rsid w:val="0073614A"/>
    <w:rsid w:val="00736FF2"/>
    <w:rsid w:val="00740092"/>
    <w:rsid w:val="00740478"/>
    <w:rsid w:val="00740C8C"/>
    <w:rsid w:val="00741AC4"/>
    <w:rsid w:val="007429E1"/>
    <w:rsid w:val="00742A36"/>
    <w:rsid w:val="00742CA5"/>
    <w:rsid w:val="00742CF2"/>
    <w:rsid w:val="0074489F"/>
    <w:rsid w:val="0074594A"/>
    <w:rsid w:val="00745E4E"/>
    <w:rsid w:val="00746642"/>
    <w:rsid w:val="00746F9D"/>
    <w:rsid w:val="00747181"/>
    <w:rsid w:val="0075065B"/>
    <w:rsid w:val="007513F0"/>
    <w:rsid w:val="007515BC"/>
    <w:rsid w:val="00751953"/>
    <w:rsid w:val="00752606"/>
    <w:rsid w:val="00753CF0"/>
    <w:rsid w:val="0075402E"/>
    <w:rsid w:val="0075584E"/>
    <w:rsid w:val="007561A3"/>
    <w:rsid w:val="00756C38"/>
    <w:rsid w:val="00756D31"/>
    <w:rsid w:val="00756D3D"/>
    <w:rsid w:val="007573B2"/>
    <w:rsid w:val="007574BB"/>
    <w:rsid w:val="0075764C"/>
    <w:rsid w:val="00757A69"/>
    <w:rsid w:val="0076199D"/>
    <w:rsid w:val="00762198"/>
    <w:rsid w:val="007621D9"/>
    <w:rsid w:val="007628DA"/>
    <w:rsid w:val="00762E28"/>
    <w:rsid w:val="00763CE8"/>
    <w:rsid w:val="007648CF"/>
    <w:rsid w:val="00765AB1"/>
    <w:rsid w:val="00765BD5"/>
    <w:rsid w:val="007660BA"/>
    <w:rsid w:val="0076703C"/>
    <w:rsid w:val="00770792"/>
    <w:rsid w:val="00770FB7"/>
    <w:rsid w:val="007723D6"/>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772"/>
    <w:rsid w:val="0078080D"/>
    <w:rsid w:val="00780CD6"/>
    <w:rsid w:val="00781A64"/>
    <w:rsid w:val="00782EA4"/>
    <w:rsid w:val="00785461"/>
    <w:rsid w:val="00785A0A"/>
    <w:rsid w:val="00785DC5"/>
    <w:rsid w:val="0078633E"/>
    <w:rsid w:val="0078639C"/>
    <w:rsid w:val="00786B36"/>
    <w:rsid w:val="00786F25"/>
    <w:rsid w:val="00786FF3"/>
    <w:rsid w:val="007876CF"/>
    <w:rsid w:val="00787B77"/>
    <w:rsid w:val="007929AE"/>
    <w:rsid w:val="00793090"/>
    <w:rsid w:val="00793B8B"/>
    <w:rsid w:val="007948A8"/>
    <w:rsid w:val="007957C2"/>
    <w:rsid w:val="007958AC"/>
    <w:rsid w:val="00795CBE"/>
    <w:rsid w:val="00796484"/>
    <w:rsid w:val="007967B8"/>
    <w:rsid w:val="00796F2A"/>
    <w:rsid w:val="00797860"/>
    <w:rsid w:val="00797A1E"/>
    <w:rsid w:val="007A0176"/>
    <w:rsid w:val="007A0314"/>
    <w:rsid w:val="007A0F2A"/>
    <w:rsid w:val="007A0FF8"/>
    <w:rsid w:val="007A1632"/>
    <w:rsid w:val="007A1E47"/>
    <w:rsid w:val="007A2086"/>
    <w:rsid w:val="007A2F67"/>
    <w:rsid w:val="007A2FBD"/>
    <w:rsid w:val="007A3918"/>
    <w:rsid w:val="007A409E"/>
    <w:rsid w:val="007A4296"/>
    <w:rsid w:val="007A43AB"/>
    <w:rsid w:val="007A5398"/>
    <w:rsid w:val="007A5C59"/>
    <w:rsid w:val="007A67A6"/>
    <w:rsid w:val="007B00A0"/>
    <w:rsid w:val="007B0C10"/>
    <w:rsid w:val="007B0E89"/>
    <w:rsid w:val="007B2C38"/>
    <w:rsid w:val="007B2D4F"/>
    <w:rsid w:val="007B2E54"/>
    <w:rsid w:val="007B31B9"/>
    <w:rsid w:val="007B38DE"/>
    <w:rsid w:val="007B39A1"/>
    <w:rsid w:val="007B56A8"/>
    <w:rsid w:val="007B7498"/>
    <w:rsid w:val="007B75C4"/>
    <w:rsid w:val="007B77DC"/>
    <w:rsid w:val="007B7AEE"/>
    <w:rsid w:val="007C02F6"/>
    <w:rsid w:val="007C0D24"/>
    <w:rsid w:val="007C2170"/>
    <w:rsid w:val="007C293F"/>
    <w:rsid w:val="007C4367"/>
    <w:rsid w:val="007C47F1"/>
    <w:rsid w:val="007C5C9B"/>
    <w:rsid w:val="007C6C24"/>
    <w:rsid w:val="007C71CF"/>
    <w:rsid w:val="007C7EB6"/>
    <w:rsid w:val="007D12D8"/>
    <w:rsid w:val="007D1BCD"/>
    <w:rsid w:val="007D2BE6"/>
    <w:rsid w:val="007D2F75"/>
    <w:rsid w:val="007D4D46"/>
    <w:rsid w:val="007D4EFB"/>
    <w:rsid w:val="007D5BF3"/>
    <w:rsid w:val="007D710E"/>
    <w:rsid w:val="007D7215"/>
    <w:rsid w:val="007D7E3A"/>
    <w:rsid w:val="007E0453"/>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2109"/>
    <w:rsid w:val="007F21C5"/>
    <w:rsid w:val="007F26EE"/>
    <w:rsid w:val="007F3889"/>
    <w:rsid w:val="007F3EF1"/>
    <w:rsid w:val="007F4EB7"/>
    <w:rsid w:val="007F6BB1"/>
    <w:rsid w:val="007F70A0"/>
    <w:rsid w:val="007F70D5"/>
    <w:rsid w:val="007F77C3"/>
    <w:rsid w:val="007F7FEE"/>
    <w:rsid w:val="0080056E"/>
    <w:rsid w:val="008005AE"/>
    <w:rsid w:val="00800D47"/>
    <w:rsid w:val="00800E58"/>
    <w:rsid w:val="00801457"/>
    <w:rsid w:val="00801BCE"/>
    <w:rsid w:val="00801E7D"/>
    <w:rsid w:val="00802515"/>
    <w:rsid w:val="0080373C"/>
    <w:rsid w:val="008065F7"/>
    <w:rsid w:val="00807232"/>
    <w:rsid w:val="00807982"/>
    <w:rsid w:val="00807B88"/>
    <w:rsid w:val="00810271"/>
    <w:rsid w:val="00810CDC"/>
    <w:rsid w:val="00811CA6"/>
    <w:rsid w:val="00811EF6"/>
    <w:rsid w:val="00811FE9"/>
    <w:rsid w:val="0081283F"/>
    <w:rsid w:val="00812A28"/>
    <w:rsid w:val="00812C0C"/>
    <w:rsid w:val="0081480A"/>
    <w:rsid w:val="00815998"/>
    <w:rsid w:val="00816C59"/>
    <w:rsid w:val="008174EA"/>
    <w:rsid w:val="0081793A"/>
    <w:rsid w:val="00817F96"/>
    <w:rsid w:val="008202EB"/>
    <w:rsid w:val="008202EE"/>
    <w:rsid w:val="0082060B"/>
    <w:rsid w:val="00820BF9"/>
    <w:rsid w:val="00820F86"/>
    <w:rsid w:val="008216D3"/>
    <w:rsid w:val="00821D62"/>
    <w:rsid w:val="008221B0"/>
    <w:rsid w:val="008231C8"/>
    <w:rsid w:val="008242C5"/>
    <w:rsid w:val="00824764"/>
    <w:rsid w:val="0082496F"/>
    <w:rsid w:val="00825F1D"/>
    <w:rsid w:val="008267E8"/>
    <w:rsid w:val="00826A44"/>
    <w:rsid w:val="00826BB6"/>
    <w:rsid w:val="00827DA6"/>
    <w:rsid w:val="00827F88"/>
    <w:rsid w:val="00830E08"/>
    <w:rsid w:val="008310F6"/>
    <w:rsid w:val="008315CE"/>
    <w:rsid w:val="00831AA8"/>
    <w:rsid w:val="00832752"/>
    <w:rsid w:val="00832DE9"/>
    <w:rsid w:val="008336A5"/>
    <w:rsid w:val="0083454E"/>
    <w:rsid w:val="00834C4C"/>
    <w:rsid w:val="00835474"/>
    <w:rsid w:val="00836293"/>
    <w:rsid w:val="008373C0"/>
    <w:rsid w:val="00837E18"/>
    <w:rsid w:val="008402A5"/>
    <w:rsid w:val="008407B9"/>
    <w:rsid w:val="0084105A"/>
    <w:rsid w:val="0084145F"/>
    <w:rsid w:val="00841DA2"/>
    <w:rsid w:val="00841FD0"/>
    <w:rsid w:val="008429DF"/>
    <w:rsid w:val="00844CB5"/>
    <w:rsid w:val="008458F6"/>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4B6"/>
    <w:rsid w:val="008555B3"/>
    <w:rsid w:val="0085598D"/>
    <w:rsid w:val="008561AB"/>
    <w:rsid w:val="00857B6B"/>
    <w:rsid w:val="008604BD"/>
    <w:rsid w:val="008605C1"/>
    <w:rsid w:val="00860E4C"/>
    <w:rsid w:val="008612BE"/>
    <w:rsid w:val="00862771"/>
    <w:rsid w:val="00864004"/>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0E"/>
    <w:rsid w:val="00880552"/>
    <w:rsid w:val="008814A6"/>
    <w:rsid w:val="00882C3C"/>
    <w:rsid w:val="0088336E"/>
    <w:rsid w:val="008839DA"/>
    <w:rsid w:val="00884A3E"/>
    <w:rsid w:val="00884EE8"/>
    <w:rsid w:val="00885153"/>
    <w:rsid w:val="00885168"/>
    <w:rsid w:val="00890C12"/>
    <w:rsid w:val="0089144A"/>
    <w:rsid w:val="008915DD"/>
    <w:rsid w:val="0089173B"/>
    <w:rsid w:val="0089175F"/>
    <w:rsid w:val="00891E76"/>
    <w:rsid w:val="0089220F"/>
    <w:rsid w:val="00892B57"/>
    <w:rsid w:val="008935AA"/>
    <w:rsid w:val="00893D5A"/>
    <w:rsid w:val="00894DF3"/>
    <w:rsid w:val="00894E3D"/>
    <w:rsid w:val="00895BA6"/>
    <w:rsid w:val="008963F0"/>
    <w:rsid w:val="0089708C"/>
    <w:rsid w:val="00897444"/>
    <w:rsid w:val="008A01F7"/>
    <w:rsid w:val="008A03A5"/>
    <w:rsid w:val="008A0605"/>
    <w:rsid w:val="008A0AE0"/>
    <w:rsid w:val="008A0DF3"/>
    <w:rsid w:val="008A10D3"/>
    <w:rsid w:val="008A1B76"/>
    <w:rsid w:val="008A282C"/>
    <w:rsid w:val="008A2AAE"/>
    <w:rsid w:val="008A3808"/>
    <w:rsid w:val="008A4138"/>
    <w:rsid w:val="008A4C3A"/>
    <w:rsid w:val="008A5D96"/>
    <w:rsid w:val="008A6178"/>
    <w:rsid w:val="008A61E2"/>
    <w:rsid w:val="008B00A4"/>
    <w:rsid w:val="008B1C74"/>
    <w:rsid w:val="008B440B"/>
    <w:rsid w:val="008B4676"/>
    <w:rsid w:val="008B5AB3"/>
    <w:rsid w:val="008B5E49"/>
    <w:rsid w:val="008B6212"/>
    <w:rsid w:val="008B6848"/>
    <w:rsid w:val="008B75B8"/>
    <w:rsid w:val="008C0024"/>
    <w:rsid w:val="008C1393"/>
    <w:rsid w:val="008C15FF"/>
    <w:rsid w:val="008C2FA1"/>
    <w:rsid w:val="008C39FC"/>
    <w:rsid w:val="008C58DF"/>
    <w:rsid w:val="008C5AE6"/>
    <w:rsid w:val="008C6C63"/>
    <w:rsid w:val="008C796D"/>
    <w:rsid w:val="008D098D"/>
    <w:rsid w:val="008D1369"/>
    <w:rsid w:val="008D24D6"/>
    <w:rsid w:val="008D2C4C"/>
    <w:rsid w:val="008D2E01"/>
    <w:rsid w:val="008D3A3F"/>
    <w:rsid w:val="008D4A4B"/>
    <w:rsid w:val="008D4B30"/>
    <w:rsid w:val="008D4C39"/>
    <w:rsid w:val="008D654B"/>
    <w:rsid w:val="008D6F2C"/>
    <w:rsid w:val="008D7E0D"/>
    <w:rsid w:val="008D7EDB"/>
    <w:rsid w:val="008E1829"/>
    <w:rsid w:val="008E1856"/>
    <w:rsid w:val="008E1A61"/>
    <w:rsid w:val="008E2327"/>
    <w:rsid w:val="008E2D66"/>
    <w:rsid w:val="008E3507"/>
    <w:rsid w:val="008E3C80"/>
    <w:rsid w:val="008E3EFA"/>
    <w:rsid w:val="008E417D"/>
    <w:rsid w:val="008E4A6D"/>
    <w:rsid w:val="008E4FAD"/>
    <w:rsid w:val="008E5077"/>
    <w:rsid w:val="008E5F0E"/>
    <w:rsid w:val="008E64F0"/>
    <w:rsid w:val="008E6658"/>
    <w:rsid w:val="008E6FF3"/>
    <w:rsid w:val="008E767B"/>
    <w:rsid w:val="008E7B05"/>
    <w:rsid w:val="008E7EB3"/>
    <w:rsid w:val="008F0DF1"/>
    <w:rsid w:val="008F13A5"/>
    <w:rsid w:val="008F18ED"/>
    <w:rsid w:val="008F2631"/>
    <w:rsid w:val="008F46C2"/>
    <w:rsid w:val="008F5C6C"/>
    <w:rsid w:val="008F7068"/>
    <w:rsid w:val="008F77BF"/>
    <w:rsid w:val="008F7852"/>
    <w:rsid w:val="00901CD4"/>
    <w:rsid w:val="00902BB3"/>
    <w:rsid w:val="0090360E"/>
    <w:rsid w:val="00903D37"/>
    <w:rsid w:val="009043D4"/>
    <w:rsid w:val="009079D6"/>
    <w:rsid w:val="009079ED"/>
    <w:rsid w:val="0091000D"/>
    <w:rsid w:val="00910463"/>
    <w:rsid w:val="0091055D"/>
    <w:rsid w:val="00911631"/>
    <w:rsid w:val="00912233"/>
    <w:rsid w:val="009125AE"/>
    <w:rsid w:val="009125C5"/>
    <w:rsid w:val="00914408"/>
    <w:rsid w:val="009146A5"/>
    <w:rsid w:val="00914C61"/>
    <w:rsid w:val="00915AB6"/>
    <w:rsid w:val="00915DB9"/>
    <w:rsid w:val="00915EFB"/>
    <w:rsid w:val="009161CB"/>
    <w:rsid w:val="00917D6F"/>
    <w:rsid w:val="0092073B"/>
    <w:rsid w:val="00921964"/>
    <w:rsid w:val="00921B1A"/>
    <w:rsid w:val="00921B7F"/>
    <w:rsid w:val="00921DDA"/>
    <w:rsid w:val="00922DE1"/>
    <w:rsid w:val="00924B6C"/>
    <w:rsid w:val="00924E02"/>
    <w:rsid w:val="00925183"/>
    <w:rsid w:val="00925DF8"/>
    <w:rsid w:val="0092600D"/>
    <w:rsid w:val="00926242"/>
    <w:rsid w:val="00926885"/>
    <w:rsid w:val="00926F27"/>
    <w:rsid w:val="009273F7"/>
    <w:rsid w:val="00930345"/>
    <w:rsid w:val="0093039D"/>
    <w:rsid w:val="00931E4F"/>
    <w:rsid w:val="00932A0C"/>
    <w:rsid w:val="0093364D"/>
    <w:rsid w:val="00933664"/>
    <w:rsid w:val="009337ED"/>
    <w:rsid w:val="00933A70"/>
    <w:rsid w:val="00933BE4"/>
    <w:rsid w:val="00934048"/>
    <w:rsid w:val="00934274"/>
    <w:rsid w:val="00934919"/>
    <w:rsid w:val="00935B2E"/>
    <w:rsid w:val="00936574"/>
    <w:rsid w:val="00937CF0"/>
    <w:rsid w:val="00937EE1"/>
    <w:rsid w:val="0094041C"/>
    <w:rsid w:val="0094101E"/>
    <w:rsid w:val="00941720"/>
    <w:rsid w:val="00941C5E"/>
    <w:rsid w:val="009433FC"/>
    <w:rsid w:val="009439D3"/>
    <w:rsid w:val="00943BCE"/>
    <w:rsid w:val="0094408C"/>
    <w:rsid w:val="009466BE"/>
    <w:rsid w:val="0094695A"/>
    <w:rsid w:val="009503FE"/>
    <w:rsid w:val="009508A0"/>
    <w:rsid w:val="00950A17"/>
    <w:rsid w:val="00950CAB"/>
    <w:rsid w:val="00952615"/>
    <w:rsid w:val="00953FF0"/>
    <w:rsid w:val="00954502"/>
    <w:rsid w:val="0095506D"/>
    <w:rsid w:val="00955DA9"/>
    <w:rsid w:val="009571A2"/>
    <w:rsid w:val="009576B2"/>
    <w:rsid w:val="00960346"/>
    <w:rsid w:val="00960F05"/>
    <w:rsid w:val="00961724"/>
    <w:rsid w:val="009617D3"/>
    <w:rsid w:val="009626F7"/>
    <w:rsid w:val="00964160"/>
    <w:rsid w:val="0096463B"/>
    <w:rsid w:val="00965AD0"/>
    <w:rsid w:val="00967869"/>
    <w:rsid w:val="0096796E"/>
    <w:rsid w:val="009702DB"/>
    <w:rsid w:val="00970BEB"/>
    <w:rsid w:val="00971432"/>
    <w:rsid w:val="00971853"/>
    <w:rsid w:val="00971F54"/>
    <w:rsid w:val="009725C5"/>
    <w:rsid w:val="00972AEA"/>
    <w:rsid w:val="00972B4E"/>
    <w:rsid w:val="0097393A"/>
    <w:rsid w:val="009739F3"/>
    <w:rsid w:val="00973E34"/>
    <w:rsid w:val="00973F40"/>
    <w:rsid w:val="00974529"/>
    <w:rsid w:val="00975A6C"/>
    <w:rsid w:val="00975F0E"/>
    <w:rsid w:val="00977396"/>
    <w:rsid w:val="00980900"/>
    <w:rsid w:val="00982BC9"/>
    <w:rsid w:val="009830F7"/>
    <w:rsid w:val="00983EDC"/>
    <w:rsid w:val="00983EED"/>
    <w:rsid w:val="009849EF"/>
    <w:rsid w:val="00985967"/>
    <w:rsid w:val="00986DB7"/>
    <w:rsid w:val="00987676"/>
    <w:rsid w:val="009905A5"/>
    <w:rsid w:val="00990BFA"/>
    <w:rsid w:val="009912C8"/>
    <w:rsid w:val="009912E0"/>
    <w:rsid w:val="00992750"/>
    <w:rsid w:val="009934CF"/>
    <w:rsid w:val="00993CC4"/>
    <w:rsid w:val="009940FC"/>
    <w:rsid w:val="00994396"/>
    <w:rsid w:val="00994B03"/>
    <w:rsid w:val="00994FB1"/>
    <w:rsid w:val="00995A6A"/>
    <w:rsid w:val="00995D84"/>
    <w:rsid w:val="00997908"/>
    <w:rsid w:val="009A0D75"/>
    <w:rsid w:val="009A1234"/>
    <w:rsid w:val="009A1D29"/>
    <w:rsid w:val="009A306D"/>
    <w:rsid w:val="009A347A"/>
    <w:rsid w:val="009A3661"/>
    <w:rsid w:val="009A5A3D"/>
    <w:rsid w:val="009A620E"/>
    <w:rsid w:val="009A7587"/>
    <w:rsid w:val="009B0214"/>
    <w:rsid w:val="009B02EF"/>
    <w:rsid w:val="009B0A91"/>
    <w:rsid w:val="009B19CD"/>
    <w:rsid w:val="009B19DA"/>
    <w:rsid w:val="009B3BD7"/>
    <w:rsid w:val="009B6152"/>
    <w:rsid w:val="009B6452"/>
    <w:rsid w:val="009B6A6F"/>
    <w:rsid w:val="009B70B3"/>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30F1"/>
    <w:rsid w:val="009D4200"/>
    <w:rsid w:val="009D43FE"/>
    <w:rsid w:val="009D4D85"/>
    <w:rsid w:val="009D53FD"/>
    <w:rsid w:val="009D5D4B"/>
    <w:rsid w:val="009D65A4"/>
    <w:rsid w:val="009D69C6"/>
    <w:rsid w:val="009D6F70"/>
    <w:rsid w:val="009D7501"/>
    <w:rsid w:val="009D7975"/>
    <w:rsid w:val="009E10E1"/>
    <w:rsid w:val="009E4361"/>
    <w:rsid w:val="009E4852"/>
    <w:rsid w:val="009E4DB7"/>
    <w:rsid w:val="009E505C"/>
    <w:rsid w:val="009E5419"/>
    <w:rsid w:val="009E5A3D"/>
    <w:rsid w:val="009E5A6E"/>
    <w:rsid w:val="009E619C"/>
    <w:rsid w:val="009E6AC4"/>
    <w:rsid w:val="009E70E7"/>
    <w:rsid w:val="009E7122"/>
    <w:rsid w:val="009E7784"/>
    <w:rsid w:val="009F2418"/>
    <w:rsid w:val="009F25A8"/>
    <w:rsid w:val="009F34D3"/>
    <w:rsid w:val="009F363D"/>
    <w:rsid w:val="009F3CA9"/>
    <w:rsid w:val="009F46DC"/>
    <w:rsid w:val="009F508F"/>
    <w:rsid w:val="009F6006"/>
    <w:rsid w:val="009F65AF"/>
    <w:rsid w:val="009F72A8"/>
    <w:rsid w:val="009F754F"/>
    <w:rsid w:val="00A012BC"/>
    <w:rsid w:val="00A01B9B"/>
    <w:rsid w:val="00A01BE4"/>
    <w:rsid w:val="00A01C00"/>
    <w:rsid w:val="00A01ED1"/>
    <w:rsid w:val="00A02488"/>
    <w:rsid w:val="00A02AB3"/>
    <w:rsid w:val="00A034EF"/>
    <w:rsid w:val="00A03A1B"/>
    <w:rsid w:val="00A03E51"/>
    <w:rsid w:val="00A048C7"/>
    <w:rsid w:val="00A05174"/>
    <w:rsid w:val="00A0598E"/>
    <w:rsid w:val="00A05E08"/>
    <w:rsid w:val="00A06844"/>
    <w:rsid w:val="00A06CC5"/>
    <w:rsid w:val="00A079D8"/>
    <w:rsid w:val="00A1168C"/>
    <w:rsid w:val="00A117D8"/>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2E6"/>
    <w:rsid w:val="00A32564"/>
    <w:rsid w:val="00A33873"/>
    <w:rsid w:val="00A34223"/>
    <w:rsid w:val="00A34EDE"/>
    <w:rsid w:val="00A34F11"/>
    <w:rsid w:val="00A3509C"/>
    <w:rsid w:val="00A352DA"/>
    <w:rsid w:val="00A35D4C"/>
    <w:rsid w:val="00A35E2F"/>
    <w:rsid w:val="00A36013"/>
    <w:rsid w:val="00A37891"/>
    <w:rsid w:val="00A40A51"/>
    <w:rsid w:val="00A415BA"/>
    <w:rsid w:val="00A41BA6"/>
    <w:rsid w:val="00A41C06"/>
    <w:rsid w:val="00A4230D"/>
    <w:rsid w:val="00A4594F"/>
    <w:rsid w:val="00A45F38"/>
    <w:rsid w:val="00A47916"/>
    <w:rsid w:val="00A47C18"/>
    <w:rsid w:val="00A50123"/>
    <w:rsid w:val="00A50298"/>
    <w:rsid w:val="00A504D1"/>
    <w:rsid w:val="00A50EC5"/>
    <w:rsid w:val="00A536DA"/>
    <w:rsid w:val="00A5391E"/>
    <w:rsid w:val="00A5406C"/>
    <w:rsid w:val="00A54801"/>
    <w:rsid w:val="00A5567F"/>
    <w:rsid w:val="00A556AA"/>
    <w:rsid w:val="00A5596D"/>
    <w:rsid w:val="00A56ACD"/>
    <w:rsid w:val="00A56F1F"/>
    <w:rsid w:val="00A56F39"/>
    <w:rsid w:val="00A571CD"/>
    <w:rsid w:val="00A57C3D"/>
    <w:rsid w:val="00A605FE"/>
    <w:rsid w:val="00A617D1"/>
    <w:rsid w:val="00A640F1"/>
    <w:rsid w:val="00A64E3F"/>
    <w:rsid w:val="00A65092"/>
    <w:rsid w:val="00A66829"/>
    <w:rsid w:val="00A6697B"/>
    <w:rsid w:val="00A713CB"/>
    <w:rsid w:val="00A719AA"/>
    <w:rsid w:val="00A7242E"/>
    <w:rsid w:val="00A7300E"/>
    <w:rsid w:val="00A731B5"/>
    <w:rsid w:val="00A73DE3"/>
    <w:rsid w:val="00A747F9"/>
    <w:rsid w:val="00A74C2D"/>
    <w:rsid w:val="00A7601E"/>
    <w:rsid w:val="00A76217"/>
    <w:rsid w:val="00A76595"/>
    <w:rsid w:val="00A76B34"/>
    <w:rsid w:val="00A771B1"/>
    <w:rsid w:val="00A8011D"/>
    <w:rsid w:val="00A8051E"/>
    <w:rsid w:val="00A8238F"/>
    <w:rsid w:val="00A83487"/>
    <w:rsid w:val="00A83582"/>
    <w:rsid w:val="00A83DD8"/>
    <w:rsid w:val="00A84A8E"/>
    <w:rsid w:val="00A84F18"/>
    <w:rsid w:val="00A854FF"/>
    <w:rsid w:val="00A85EC8"/>
    <w:rsid w:val="00A86E30"/>
    <w:rsid w:val="00A86ED9"/>
    <w:rsid w:val="00A87035"/>
    <w:rsid w:val="00A87307"/>
    <w:rsid w:val="00A8745D"/>
    <w:rsid w:val="00A8767A"/>
    <w:rsid w:val="00A9011C"/>
    <w:rsid w:val="00A908DA"/>
    <w:rsid w:val="00A90F9B"/>
    <w:rsid w:val="00A9135D"/>
    <w:rsid w:val="00A92694"/>
    <w:rsid w:val="00A92866"/>
    <w:rsid w:val="00A93072"/>
    <w:rsid w:val="00A93EB6"/>
    <w:rsid w:val="00A9475C"/>
    <w:rsid w:val="00A94938"/>
    <w:rsid w:val="00A9518A"/>
    <w:rsid w:val="00A95838"/>
    <w:rsid w:val="00A9629C"/>
    <w:rsid w:val="00A96A29"/>
    <w:rsid w:val="00A97515"/>
    <w:rsid w:val="00A97907"/>
    <w:rsid w:val="00AA07B1"/>
    <w:rsid w:val="00AA193D"/>
    <w:rsid w:val="00AA2289"/>
    <w:rsid w:val="00AA2610"/>
    <w:rsid w:val="00AA35D5"/>
    <w:rsid w:val="00AA417B"/>
    <w:rsid w:val="00AA49FF"/>
    <w:rsid w:val="00AA4A1F"/>
    <w:rsid w:val="00AA4EBC"/>
    <w:rsid w:val="00AA505C"/>
    <w:rsid w:val="00AA533F"/>
    <w:rsid w:val="00AA59B2"/>
    <w:rsid w:val="00AA5A86"/>
    <w:rsid w:val="00AA5C7C"/>
    <w:rsid w:val="00AA7F48"/>
    <w:rsid w:val="00AB010D"/>
    <w:rsid w:val="00AB0749"/>
    <w:rsid w:val="00AB2617"/>
    <w:rsid w:val="00AB2C53"/>
    <w:rsid w:val="00AB432C"/>
    <w:rsid w:val="00AB4D14"/>
    <w:rsid w:val="00AB5936"/>
    <w:rsid w:val="00AB6595"/>
    <w:rsid w:val="00AB76D8"/>
    <w:rsid w:val="00AB7760"/>
    <w:rsid w:val="00AB7E6A"/>
    <w:rsid w:val="00AC193A"/>
    <w:rsid w:val="00AC1B2C"/>
    <w:rsid w:val="00AC1B50"/>
    <w:rsid w:val="00AC1B61"/>
    <w:rsid w:val="00AC1DF2"/>
    <w:rsid w:val="00AC28E0"/>
    <w:rsid w:val="00AC2C6E"/>
    <w:rsid w:val="00AC3244"/>
    <w:rsid w:val="00AC3A3F"/>
    <w:rsid w:val="00AC42A0"/>
    <w:rsid w:val="00AC5363"/>
    <w:rsid w:val="00AC5EE6"/>
    <w:rsid w:val="00AC6116"/>
    <w:rsid w:val="00AC6C2F"/>
    <w:rsid w:val="00AC706C"/>
    <w:rsid w:val="00AD0D24"/>
    <w:rsid w:val="00AD0D73"/>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1B93"/>
    <w:rsid w:val="00AE2055"/>
    <w:rsid w:val="00AE30FF"/>
    <w:rsid w:val="00AE3252"/>
    <w:rsid w:val="00AE47BF"/>
    <w:rsid w:val="00AE489D"/>
    <w:rsid w:val="00AE4A34"/>
    <w:rsid w:val="00AE50D7"/>
    <w:rsid w:val="00AE552E"/>
    <w:rsid w:val="00AE56A2"/>
    <w:rsid w:val="00AE5737"/>
    <w:rsid w:val="00AE6A7D"/>
    <w:rsid w:val="00AE7109"/>
    <w:rsid w:val="00AE79E1"/>
    <w:rsid w:val="00AE7FC0"/>
    <w:rsid w:val="00AF0861"/>
    <w:rsid w:val="00AF0A77"/>
    <w:rsid w:val="00AF15CB"/>
    <w:rsid w:val="00AF17E9"/>
    <w:rsid w:val="00AF3305"/>
    <w:rsid w:val="00AF3709"/>
    <w:rsid w:val="00AF4424"/>
    <w:rsid w:val="00AF4509"/>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451"/>
    <w:rsid w:val="00B14154"/>
    <w:rsid w:val="00B1415B"/>
    <w:rsid w:val="00B15278"/>
    <w:rsid w:val="00B164F6"/>
    <w:rsid w:val="00B20223"/>
    <w:rsid w:val="00B2103B"/>
    <w:rsid w:val="00B214A1"/>
    <w:rsid w:val="00B222A2"/>
    <w:rsid w:val="00B233F4"/>
    <w:rsid w:val="00B234EC"/>
    <w:rsid w:val="00B27408"/>
    <w:rsid w:val="00B274AE"/>
    <w:rsid w:val="00B274BF"/>
    <w:rsid w:val="00B31222"/>
    <w:rsid w:val="00B31516"/>
    <w:rsid w:val="00B318C9"/>
    <w:rsid w:val="00B31CD1"/>
    <w:rsid w:val="00B31FDB"/>
    <w:rsid w:val="00B325A4"/>
    <w:rsid w:val="00B33EEF"/>
    <w:rsid w:val="00B348F1"/>
    <w:rsid w:val="00B41D89"/>
    <w:rsid w:val="00B42C7F"/>
    <w:rsid w:val="00B42E81"/>
    <w:rsid w:val="00B4329D"/>
    <w:rsid w:val="00B45BEE"/>
    <w:rsid w:val="00B50F74"/>
    <w:rsid w:val="00B51A2F"/>
    <w:rsid w:val="00B520F9"/>
    <w:rsid w:val="00B521DA"/>
    <w:rsid w:val="00B52812"/>
    <w:rsid w:val="00B53891"/>
    <w:rsid w:val="00B541CB"/>
    <w:rsid w:val="00B5495A"/>
    <w:rsid w:val="00B549C6"/>
    <w:rsid w:val="00B57690"/>
    <w:rsid w:val="00B577A3"/>
    <w:rsid w:val="00B60160"/>
    <w:rsid w:val="00B6144B"/>
    <w:rsid w:val="00B61577"/>
    <w:rsid w:val="00B6170F"/>
    <w:rsid w:val="00B625C9"/>
    <w:rsid w:val="00B62EED"/>
    <w:rsid w:val="00B63796"/>
    <w:rsid w:val="00B64641"/>
    <w:rsid w:val="00B66A77"/>
    <w:rsid w:val="00B675DD"/>
    <w:rsid w:val="00B67E0D"/>
    <w:rsid w:val="00B704AA"/>
    <w:rsid w:val="00B70AC0"/>
    <w:rsid w:val="00B70B2A"/>
    <w:rsid w:val="00B7262F"/>
    <w:rsid w:val="00B726C3"/>
    <w:rsid w:val="00B727C5"/>
    <w:rsid w:val="00B73031"/>
    <w:rsid w:val="00B73FD4"/>
    <w:rsid w:val="00B74FC5"/>
    <w:rsid w:val="00B75A6C"/>
    <w:rsid w:val="00B75DA2"/>
    <w:rsid w:val="00B77614"/>
    <w:rsid w:val="00B8029A"/>
    <w:rsid w:val="00B827B3"/>
    <w:rsid w:val="00B82F2D"/>
    <w:rsid w:val="00B83E2A"/>
    <w:rsid w:val="00B83E38"/>
    <w:rsid w:val="00B84273"/>
    <w:rsid w:val="00B84E0E"/>
    <w:rsid w:val="00B85DF3"/>
    <w:rsid w:val="00B86C19"/>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4F6E"/>
    <w:rsid w:val="00B954F3"/>
    <w:rsid w:val="00B95BCD"/>
    <w:rsid w:val="00B95CDC"/>
    <w:rsid w:val="00B95CE5"/>
    <w:rsid w:val="00B96107"/>
    <w:rsid w:val="00B97E4B"/>
    <w:rsid w:val="00BA064F"/>
    <w:rsid w:val="00BA0D0B"/>
    <w:rsid w:val="00BA14FC"/>
    <w:rsid w:val="00BA1812"/>
    <w:rsid w:val="00BA1EE5"/>
    <w:rsid w:val="00BA4CE5"/>
    <w:rsid w:val="00BA5DF2"/>
    <w:rsid w:val="00BB1236"/>
    <w:rsid w:val="00BB1A27"/>
    <w:rsid w:val="00BB1FEB"/>
    <w:rsid w:val="00BB2721"/>
    <w:rsid w:val="00BB375D"/>
    <w:rsid w:val="00BB4277"/>
    <w:rsid w:val="00BB49A0"/>
    <w:rsid w:val="00BB515F"/>
    <w:rsid w:val="00BB532B"/>
    <w:rsid w:val="00BC0924"/>
    <w:rsid w:val="00BC0C50"/>
    <w:rsid w:val="00BC11E0"/>
    <w:rsid w:val="00BC1FA5"/>
    <w:rsid w:val="00BC2723"/>
    <w:rsid w:val="00BC299D"/>
    <w:rsid w:val="00BC2C0C"/>
    <w:rsid w:val="00BC3B70"/>
    <w:rsid w:val="00BC4AE9"/>
    <w:rsid w:val="00BC7182"/>
    <w:rsid w:val="00BC732A"/>
    <w:rsid w:val="00BC7398"/>
    <w:rsid w:val="00BC758B"/>
    <w:rsid w:val="00BC79C3"/>
    <w:rsid w:val="00BC7D51"/>
    <w:rsid w:val="00BD1045"/>
    <w:rsid w:val="00BD1A4F"/>
    <w:rsid w:val="00BD2183"/>
    <w:rsid w:val="00BD2EAC"/>
    <w:rsid w:val="00BD4BB3"/>
    <w:rsid w:val="00BD57EC"/>
    <w:rsid w:val="00BD5C33"/>
    <w:rsid w:val="00BD7F11"/>
    <w:rsid w:val="00BE17C6"/>
    <w:rsid w:val="00BE2BD3"/>
    <w:rsid w:val="00BE4843"/>
    <w:rsid w:val="00BE4865"/>
    <w:rsid w:val="00BE5241"/>
    <w:rsid w:val="00BE5595"/>
    <w:rsid w:val="00BE5B7A"/>
    <w:rsid w:val="00BE69BF"/>
    <w:rsid w:val="00BE6F94"/>
    <w:rsid w:val="00BE725A"/>
    <w:rsid w:val="00BE73C1"/>
    <w:rsid w:val="00BE7430"/>
    <w:rsid w:val="00BE7B48"/>
    <w:rsid w:val="00BF3269"/>
    <w:rsid w:val="00BF3381"/>
    <w:rsid w:val="00BF35DC"/>
    <w:rsid w:val="00BF427B"/>
    <w:rsid w:val="00BF4D05"/>
    <w:rsid w:val="00BF56CC"/>
    <w:rsid w:val="00BF5708"/>
    <w:rsid w:val="00BF667D"/>
    <w:rsid w:val="00BF68BB"/>
    <w:rsid w:val="00BF69D9"/>
    <w:rsid w:val="00BF6E25"/>
    <w:rsid w:val="00BF706E"/>
    <w:rsid w:val="00BF773F"/>
    <w:rsid w:val="00BF7E94"/>
    <w:rsid w:val="00C0169B"/>
    <w:rsid w:val="00C02357"/>
    <w:rsid w:val="00C03070"/>
    <w:rsid w:val="00C04CDD"/>
    <w:rsid w:val="00C051DA"/>
    <w:rsid w:val="00C06B11"/>
    <w:rsid w:val="00C06BCB"/>
    <w:rsid w:val="00C100E3"/>
    <w:rsid w:val="00C10FCF"/>
    <w:rsid w:val="00C11870"/>
    <w:rsid w:val="00C12810"/>
    <w:rsid w:val="00C12D84"/>
    <w:rsid w:val="00C13748"/>
    <w:rsid w:val="00C14487"/>
    <w:rsid w:val="00C14CF4"/>
    <w:rsid w:val="00C15B35"/>
    <w:rsid w:val="00C16227"/>
    <w:rsid w:val="00C16B4B"/>
    <w:rsid w:val="00C17427"/>
    <w:rsid w:val="00C1797D"/>
    <w:rsid w:val="00C203CE"/>
    <w:rsid w:val="00C20A22"/>
    <w:rsid w:val="00C20C00"/>
    <w:rsid w:val="00C210FD"/>
    <w:rsid w:val="00C2141B"/>
    <w:rsid w:val="00C2165D"/>
    <w:rsid w:val="00C2181D"/>
    <w:rsid w:val="00C22901"/>
    <w:rsid w:val="00C22C44"/>
    <w:rsid w:val="00C22E49"/>
    <w:rsid w:val="00C2404F"/>
    <w:rsid w:val="00C24F30"/>
    <w:rsid w:val="00C25238"/>
    <w:rsid w:val="00C26853"/>
    <w:rsid w:val="00C2770D"/>
    <w:rsid w:val="00C305F2"/>
    <w:rsid w:val="00C30755"/>
    <w:rsid w:val="00C318DD"/>
    <w:rsid w:val="00C31F8B"/>
    <w:rsid w:val="00C3253F"/>
    <w:rsid w:val="00C3345C"/>
    <w:rsid w:val="00C33D5C"/>
    <w:rsid w:val="00C35A5E"/>
    <w:rsid w:val="00C364D0"/>
    <w:rsid w:val="00C36A6A"/>
    <w:rsid w:val="00C36C23"/>
    <w:rsid w:val="00C407E5"/>
    <w:rsid w:val="00C40B65"/>
    <w:rsid w:val="00C40F53"/>
    <w:rsid w:val="00C41A77"/>
    <w:rsid w:val="00C4265A"/>
    <w:rsid w:val="00C42DAC"/>
    <w:rsid w:val="00C4342B"/>
    <w:rsid w:val="00C44C87"/>
    <w:rsid w:val="00C45818"/>
    <w:rsid w:val="00C459A9"/>
    <w:rsid w:val="00C46EF4"/>
    <w:rsid w:val="00C47763"/>
    <w:rsid w:val="00C477E7"/>
    <w:rsid w:val="00C502A5"/>
    <w:rsid w:val="00C503A6"/>
    <w:rsid w:val="00C51B32"/>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1C52"/>
    <w:rsid w:val="00C62023"/>
    <w:rsid w:val="00C620F7"/>
    <w:rsid w:val="00C62348"/>
    <w:rsid w:val="00C62478"/>
    <w:rsid w:val="00C62CA9"/>
    <w:rsid w:val="00C636A6"/>
    <w:rsid w:val="00C6399C"/>
    <w:rsid w:val="00C64434"/>
    <w:rsid w:val="00C64A51"/>
    <w:rsid w:val="00C64B27"/>
    <w:rsid w:val="00C65531"/>
    <w:rsid w:val="00C655F2"/>
    <w:rsid w:val="00C65C4D"/>
    <w:rsid w:val="00C66310"/>
    <w:rsid w:val="00C672A6"/>
    <w:rsid w:val="00C7063C"/>
    <w:rsid w:val="00C70670"/>
    <w:rsid w:val="00C7151D"/>
    <w:rsid w:val="00C72589"/>
    <w:rsid w:val="00C73C57"/>
    <w:rsid w:val="00C741B2"/>
    <w:rsid w:val="00C746D9"/>
    <w:rsid w:val="00C74A18"/>
    <w:rsid w:val="00C74D43"/>
    <w:rsid w:val="00C74F53"/>
    <w:rsid w:val="00C74F5F"/>
    <w:rsid w:val="00C75CA7"/>
    <w:rsid w:val="00C7683D"/>
    <w:rsid w:val="00C76A6F"/>
    <w:rsid w:val="00C76EE0"/>
    <w:rsid w:val="00C77AEA"/>
    <w:rsid w:val="00C77E7E"/>
    <w:rsid w:val="00C819AE"/>
    <w:rsid w:val="00C81FBD"/>
    <w:rsid w:val="00C82834"/>
    <w:rsid w:val="00C82A8F"/>
    <w:rsid w:val="00C82FB9"/>
    <w:rsid w:val="00C83311"/>
    <w:rsid w:val="00C84AAD"/>
    <w:rsid w:val="00C85C96"/>
    <w:rsid w:val="00C860AE"/>
    <w:rsid w:val="00C86432"/>
    <w:rsid w:val="00C868EB"/>
    <w:rsid w:val="00C86FC6"/>
    <w:rsid w:val="00C901BB"/>
    <w:rsid w:val="00C90CD3"/>
    <w:rsid w:val="00C92552"/>
    <w:rsid w:val="00C9264E"/>
    <w:rsid w:val="00C92726"/>
    <w:rsid w:val="00C92C27"/>
    <w:rsid w:val="00C93F1B"/>
    <w:rsid w:val="00C9454B"/>
    <w:rsid w:val="00C949B5"/>
    <w:rsid w:val="00C950E3"/>
    <w:rsid w:val="00C953F1"/>
    <w:rsid w:val="00C955F1"/>
    <w:rsid w:val="00C963DF"/>
    <w:rsid w:val="00C96DFE"/>
    <w:rsid w:val="00C97151"/>
    <w:rsid w:val="00C9737D"/>
    <w:rsid w:val="00C976D1"/>
    <w:rsid w:val="00CA015B"/>
    <w:rsid w:val="00CA1F64"/>
    <w:rsid w:val="00CA2C6A"/>
    <w:rsid w:val="00CA2CF0"/>
    <w:rsid w:val="00CA2D01"/>
    <w:rsid w:val="00CA2F20"/>
    <w:rsid w:val="00CA2F8A"/>
    <w:rsid w:val="00CA308F"/>
    <w:rsid w:val="00CA38FD"/>
    <w:rsid w:val="00CA67BA"/>
    <w:rsid w:val="00CA717F"/>
    <w:rsid w:val="00CA71D4"/>
    <w:rsid w:val="00CA7966"/>
    <w:rsid w:val="00CA7A45"/>
    <w:rsid w:val="00CB0326"/>
    <w:rsid w:val="00CB0AFF"/>
    <w:rsid w:val="00CB232B"/>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770"/>
    <w:rsid w:val="00CD2422"/>
    <w:rsid w:val="00CD34A9"/>
    <w:rsid w:val="00CD3A5D"/>
    <w:rsid w:val="00CD3F0D"/>
    <w:rsid w:val="00CD4AF7"/>
    <w:rsid w:val="00CD5A78"/>
    <w:rsid w:val="00CD5FD4"/>
    <w:rsid w:val="00CD64D0"/>
    <w:rsid w:val="00CD7F8F"/>
    <w:rsid w:val="00CE0DCE"/>
    <w:rsid w:val="00CE142E"/>
    <w:rsid w:val="00CE1BC9"/>
    <w:rsid w:val="00CE25A1"/>
    <w:rsid w:val="00CE33C1"/>
    <w:rsid w:val="00CE43B9"/>
    <w:rsid w:val="00CE478C"/>
    <w:rsid w:val="00CE4DD6"/>
    <w:rsid w:val="00CE5049"/>
    <w:rsid w:val="00CE5228"/>
    <w:rsid w:val="00CE5553"/>
    <w:rsid w:val="00CE5EF9"/>
    <w:rsid w:val="00CE76FF"/>
    <w:rsid w:val="00CF1CF7"/>
    <w:rsid w:val="00CF3AEC"/>
    <w:rsid w:val="00CF4012"/>
    <w:rsid w:val="00CF43CD"/>
    <w:rsid w:val="00CF43D5"/>
    <w:rsid w:val="00CF517B"/>
    <w:rsid w:val="00CF5F40"/>
    <w:rsid w:val="00CF67B1"/>
    <w:rsid w:val="00CF73F3"/>
    <w:rsid w:val="00D016A5"/>
    <w:rsid w:val="00D01BB6"/>
    <w:rsid w:val="00D01C3D"/>
    <w:rsid w:val="00D01F75"/>
    <w:rsid w:val="00D026F0"/>
    <w:rsid w:val="00D02BC6"/>
    <w:rsid w:val="00D0310D"/>
    <w:rsid w:val="00D0339C"/>
    <w:rsid w:val="00D03542"/>
    <w:rsid w:val="00D04FF5"/>
    <w:rsid w:val="00D0542E"/>
    <w:rsid w:val="00D05803"/>
    <w:rsid w:val="00D05C7C"/>
    <w:rsid w:val="00D06906"/>
    <w:rsid w:val="00D06CC3"/>
    <w:rsid w:val="00D06EF0"/>
    <w:rsid w:val="00D07171"/>
    <w:rsid w:val="00D07742"/>
    <w:rsid w:val="00D117D5"/>
    <w:rsid w:val="00D11916"/>
    <w:rsid w:val="00D125A8"/>
    <w:rsid w:val="00D1276A"/>
    <w:rsid w:val="00D14DB7"/>
    <w:rsid w:val="00D1505B"/>
    <w:rsid w:val="00D15D92"/>
    <w:rsid w:val="00D15ED5"/>
    <w:rsid w:val="00D16656"/>
    <w:rsid w:val="00D16FD7"/>
    <w:rsid w:val="00D1740C"/>
    <w:rsid w:val="00D17494"/>
    <w:rsid w:val="00D17B33"/>
    <w:rsid w:val="00D200AB"/>
    <w:rsid w:val="00D21628"/>
    <w:rsid w:val="00D22A98"/>
    <w:rsid w:val="00D244DD"/>
    <w:rsid w:val="00D24DD5"/>
    <w:rsid w:val="00D2696B"/>
    <w:rsid w:val="00D26DB0"/>
    <w:rsid w:val="00D2782C"/>
    <w:rsid w:val="00D31A9A"/>
    <w:rsid w:val="00D31CD5"/>
    <w:rsid w:val="00D3292C"/>
    <w:rsid w:val="00D33009"/>
    <w:rsid w:val="00D3376E"/>
    <w:rsid w:val="00D34402"/>
    <w:rsid w:val="00D348F7"/>
    <w:rsid w:val="00D35641"/>
    <w:rsid w:val="00D3564E"/>
    <w:rsid w:val="00D36EF4"/>
    <w:rsid w:val="00D371D0"/>
    <w:rsid w:val="00D4062A"/>
    <w:rsid w:val="00D40BC3"/>
    <w:rsid w:val="00D410EA"/>
    <w:rsid w:val="00D410F8"/>
    <w:rsid w:val="00D42FF0"/>
    <w:rsid w:val="00D434EC"/>
    <w:rsid w:val="00D449F7"/>
    <w:rsid w:val="00D44C07"/>
    <w:rsid w:val="00D44E9D"/>
    <w:rsid w:val="00D450DA"/>
    <w:rsid w:val="00D46722"/>
    <w:rsid w:val="00D472A7"/>
    <w:rsid w:val="00D503FB"/>
    <w:rsid w:val="00D504F1"/>
    <w:rsid w:val="00D514B7"/>
    <w:rsid w:val="00D51515"/>
    <w:rsid w:val="00D5217F"/>
    <w:rsid w:val="00D532C9"/>
    <w:rsid w:val="00D5381C"/>
    <w:rsid w:val="00D53C84"/>
    <w:rsid w:val="00D54ADE"/>
    <w:rsid w:val="00D54BD5"/>
    <w:rsid w:val="00D5699B"/>
    <w:rsid w:val="00D57107"/>
    <w:rsid w:val="00D5750E"/>
    <w:rsid w:val="00D575F0"/>
    <w:rsid w:val="00D57960"/>
    <w:rsid w:val="00D60578"/>
    <w:rsid w:val="00D60B56"/>
    <w:rsid w:val="00D614C8"/>
    <w:rsid w:val="00D61A0E"/>
    <w:rsid w:val="00D62055"/>
    <w:rsid w:val="00D62551"/>
    <w:rsid w:val="00D6295D"/>
    <w:rsid w:val="00D64388"/>
    <w:rsid w:val="00D64656"/>
    <w:rsid w:val="00D64999"/>
    <w:rsid w:val="00D66908"/>
    <w:rsid w:val="00D66FC3"/>
    <w:rsid w:val="00D70C67"/>
    <w:rsid w:val="00D71CF9"/>
    <w:rsid w:val="00D72833"/>
    <w:rsid w:val="00D72EAC"/>
    <w:rsid w:val="00D74344"/>
    <w:rsid w:val="00D75B3A"/>
    <w:rsid w:val="00D7629D"/>
    <w:rsid w:val="00D7636D"/>
    <w:rsid w:val="00D7675E"/>
    <w:rsid w:val="00D778C2"/>
    <w:rsid w:val="00D80080"/>
    <w:rsid w:val="00D807FB"/>
    <w:rsid w:val="00D80F9D"/>
    <w:rsid w:val="00D80FFB"/>
    <w:rsid w:val="00D81152"/>
    <w:rsid w:val="00D81BAE"/>
    <w:rsid w:val="00D84179"/>
    <w:rsid w:val="00D8480C"/>
    <w:rsid w:val="00D84B17"/>
    <w:rsid w:val="00D8507D"/>
    <w:rsid w:val="00D86735"/>
    <w:rsid w:val="00D8718E"/>
    <w:rsid w:val="00D871FB"/>
    <w:rsid w:val="00D90C9D"/>
    <w:rsid w:val="00D90E57"/>
    <w:rsid w:val="00D91910"/>
    <w:rsid w:val="00D91AA8"/>
    <w:rsid w:val="00D9202E"/>
    <w:rsid w:val="00D92062"/>
    <w:rsid w:val="00D9248B"/>
    <w:rsid w:val="00D92FF3"/>
    <w:rsid w:val="00D930D2"/>
    <w:rsid w:val="00D93312"/>
    <w:rsid w:val="00D944A6"/>
    <w:rsid w:val="00D9559A"/>
    <w:rsid w:val="00D95B5F"/>
    <w:rsid w:val="00D96FC3"/>
    <w:rsid w:val="00DA00CC"/>
    <w:rsid w:val="00DA0839"/>
    <w:rsid w:val="00DA0BAF"/>
    <w:rsid w:val="00DA0EE6"/>
    <w:rsid w:val="00DA12C3"/>
    <w:rsid w:val="00DA1878"/>
    <w:rsid w:val="00DA22B5"/>
    <w:rsid w:val="00DA2475"/>
    <w:rsid w:val="00DA495D"/>
    <w:rsid w:val="00DA4C0A"/>
    <w:rsid w:val="00DA4F15"/>
    <w:rsid w:val="00DA5280"/>
    <w:rsid w:val="00DA59C1"/>
    <w:rsid w:val="00DA5DCA"/>
    <w:rsid w:val="00DA5FA8"/>
    <w:rsid w:val="00DA7BA0"/>
    <w:rsid w:val="00DA7D03"/>
    <w:rsid w:val="00DB11D7"/>
    <w:rsid w:val="00DB132B"/>
    <w:rsid w:val="00DB1BBC"/>
    <w:rsid w:val="00DB3319"/>
    <w:rsid w:val="00DB400B"/>
    <w:rsid w:val="00DB42EB"/>
    <w:rsid w:val="00DB42F5"/>
    <w:rsid w:val="00DB44D6"/>
    <w:rsid w:val="00DB469A"/>
    <w:rsid w:val="00DB52C3"/>
    <w:rsid w:val="00DB5454"/>
    <w:rsid w:val="00DB5DA3"/>
    <w:rsid w:val="00DB74E4"/>
    <w:rsid w:val="00DB79B8"/>
    <w:rsid w:val="00DB7A6E"/>
    <w:rsid w:val="00DB7E5F"/>
    <w:rsid w:val="00DC10B0"/>
    <w:rsid w:val="00DC1594"/>
    <w:rsid w:val="00DC193B"/>
    <w:rsid w:val="00DC1C66"/>
    <w:rsid w:val="00DC23B7"/>
    <w:rsid w:val="00DC2996"/>
    <w:rsid w:val="00DC2FA1"/>
    <w:rsid w:val="00DC3B4A"/>
    <w:rsid w:val="00DC3F7C"/>
    <w:rsid w:val="00DC4289"/>
    <w:rsid w:val="00DC4BCD"/>
    <w:rsid w:val="00DC5D44"/>
    <w:rsid w:val="00DC68E5"/>
    <w:rsid w:val="00DC7619"/>
    <w:rsid w:val="00DC7BD4"/>
    <w:rsid w:val="00DD1107"/>
    <w:rsid w:val="00DD14F8"/>
    <w:rsid w:val="00DD173F"/>
    <w:rsid w:val="00DD178F"/>
    <w:rsid w:val="00DD186A"/>
    <w:rsid w:val="00DD1FE4"/>
    <w:rsid w:val="00DD23C5"/>
    <w:rsid w:val="00DD2A70"/>
    <w:rsid w:val="00DD3A92"/>
    <w:rsid w:val="00DD3B58"/>
    <w:rsid w:val="00DD4022"/>
    <w:rsid w:val="00DD412A"/>
    <w:rsid w:val="00DD46E6"/>
    <w:rsid w:val="00DD4A66"/>
    <w:rsid w:val="00DD72A4"/>
    <w:rsid w:val="00DE0169"/>
    <w:rsid w:val="00DE0DE9"/>
    <w:rsid w:val="00DE1746"/>
    <w:rsid w:val="00DE2004"/>
    <w:rsid w:val="00DE2966"/>
    <w:rsid w:val="00DE3459"/>
    <w:rsid w:val="00DE3EBE"/>
    <w:rsid w:val="00DE40E0"/>
    <w:rsid w:val="00DE4107"/>
    <w:rsid w:val="00DE6E6F"/>
    <w:rsid w:val="00DE736A"/>
    <w:rsid w:val="00DF04ED"/>
    <w:rsid w:val="00DF0B5E"/>
    <w:rsid w:val="00DF0ED5"/>
    <w:rsid w:val="00DF17B4"/>
    <w:rsid w:val="00DF36FF"/>
    <w:rsid w:val="00DF3F0D"/>
    <w:rsid w:val="00DF4111"/>
    <w:rsid w:val="00DF578C"/>
    <w:rsid w:val="00DF7009"/>
    <w:rsid w:val="00DF72D9"/>
    <w:rsid w:val="00DF7B69"/>
    <w:rsid w:val="00DF7EC8"/>
    <w:rsid w:val="00E00D4F"/>
    <w:rsid w:val="00E0164B"/>
    <w:rsid w:val="00E01B95"/>
    <w:rsid w:val="00E02664"/>
    <w:rsid w:val="00E028ED"/>
    <w:rsid w:val="00E0407F"/>
    <w:rsid w:val="00E04879"/>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96"/>
    <w:rsid w:val="00E156F2"/>
    <w:rsid w:val="00E15D04"/>
    <w:rsid w:val="00E15F54"/>
    <w:rsid w:val="00E1654D"/>
    <w:rsid w:val="00E16621"/>
    <w:rsid w:val="00E178B3"/>
    <w:rsid w:val="00E17EB1"/>
    <w:rsid w:val="00E20330"/>
    <w:rsid w:val="00E204CE"/>
    <w:rsid w:val="00E20A27"/>
    <w:rsid w:val="00E2153F"/>
    <w:rsid w:val="00E21716"/>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02"/>
    <w:rsid w:val="00E32DBA"/>
    <w:rsid w:val="00E345A0"/>
    <w:rsid w:val="00E354AF"/>
    <w:rsid w:val="00E35DF9"/>
    <w:rsid w:val="00E37483"/>
    <w:rsid w:val="00E37DA2"/>
    <w:rsid w:val="00E37FDD"/>
    <w:rsid w:val="00E40E68"/>
    <w:rsid w:val="00E416B1"/>
    <w:rsid w:val="00E42117"/>
    <w:rsid w:val="00E424DE"/>
    <w:rsid w:val="00E42948"/>
    <w:rsid w:val="00E42E77"/>
    <w:rsid w:val="00E43469"/>
    <w:rsid w:val="00E4369C"/>
    <w:rsid w:val="00E43A0F"/>
    <w:rsid w:val="00E43AA2"/>
    <w:rsid w:val="00E43C07"/>
    <w:rsid w:val="00E4438B"/>
    <w:rsid w:val="00E445DA"/>
    <w:rsid w:val="00E447EE"/>
    <w:rsid w:val="00E45379"/>
    <w:rsid w:val="00E45689"/>
    <w:rsid w:val="00E459FF"/>
    <w:rsid w:val="00E465CB"/>
    <w:rsid w:val="00E46DA1"/>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B74"/>
    <w:rsid w:val="00E61E05"/>
    <w:rsid w:val="00E63348"/>
    <w:rsid w:val="00E64BD9"/>
    <w:rsid w:val="00E6519C"/>
    <w:rsid w:val="00E6790B"/>
    <w:rsid w:val="00E67E50"/>
    <w:rsid w:val="00E705B4"/>
    <w:rsid w:val="00E72597"/>
    <w:rsid w:val="00E72967"/>
    <w:rsid w:val="00E73609"/>
    <w:rsid w:val="00E74577"/>
    <w:rsid w:val="00E7493B"/>
    <w:rsid w:val="00E754ED"/>
    <w:rsid w:val="00E75ACA"/>
    <w:rsid w:val="00E7685C"/>
    <w:rsid w:val="00E8071C"/>
    <w:rsid w:val="00E809B3"/>
    <w:rsid w:val="00E80ACF"/>
    <w:rsid w:val="00E80D12"/>
    <w:rsid w:val="00E810C4"/>
    <w:rsid w:val="00E8155D"/>
    <w:rsid w:val="00E81743"/>
    <w:rsid w:val="00E81998"/>
    <w:rsid w:val="00E8326C"/>
    <w:rsid w:val="00E83CBC"/>
    <w:rsid w:val="00E84558"/>
    <w:rsid w:val="00E84A74"/>
    <w:rsid w:val="00E84AD7"/>
    <w:rsid w:val="00E85080"/>
    <w:rsid w:val="00E8538B"/>
    <w:rsid w:val="00E859E4"/>
    <w:rsid w:val="00E85CC0"/>
    <w:rsid w:val="00E86301"/>
    <w:rsid w:val="00E86A65"/>
    <w:rsid w:val="00E90510"/>
    <w:rsid w:val="00E90D41"/>
    <w:rsid w:val="00E90F9D"/>
    <w:rsid w:val="00E91404"/>
    <w:rsid w:val="00E9199A"/>
    <w:rsid w:val="00E92F46"/>
    <w:rsid w:val="00E93886"/>
    <w:rsid w:val="00E94225"/>
    <w:rsid w:val="00E95DFA"/>
    <w:rsid w:val="00E96061"/>
    <w:rsid w:val="00E96AB8"/>
    <w:rsid w:val="00E96E1A"/>
    <w:rsid w:val="00E97640"/>
    <w:rsid w:val="00EA030F"/>
    <w:rsid w:val="00EA0E04"/>
    <w:rsid w:val="00EA220D"/>
    <w:rsid w:val="00EA2FBD"/>
    <w:rsid w:val="00EA3156"/>
    <w:rsid w:val="00EA40A2"/>
    <w:rsid w:val="00EA46DF"/>
    <w:rsid w:val="00EA4CD5"/>
    <w:rsid w:val="00EA4E4A"/>
    <w:rsid w:val="00EA5D2C"/>
    <w:rsid w:val="00EA5D8E"/>
    <w:rsid w:val="00EA601D"/>
    <w:rsid w:val="00EA6C10"/>
    <w:rsid w:val="00EA7A52"/>
    <w:rsid w:val="00EB07CF"/>
    <w:rsid w:val="00EB2153"/>
    <w:rsid w:val="00EB2E80"/>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4FD1"/>
    <w:rsid w:val="00EC57E4"/>
    <w:rsid w:val="00EC5BF3"/>
    <w:rsid w:val="00EC5CA0"/>
    <w:rsid w:val="00EC5CE4"/>
    <w:rsid w:val="00EC6180"/>
    <w:rsid w:val="00EC642A"/>
    <w:rsid w:val="00EC651D"/>
    <w:rsid w:val="00EC6D3B"/>
    <w:rsid w:val="00EC7372"/>
    <w:rsid w:val="00ED0706"/>
    <w:rsid w:val="00ED071D"/>
    <w:rsid w:val="00ED0C21"/>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ACB"/>
    <w:rsid w:val="00EE527A"/>
    <w:rsid w:val="00EE5F2E"/>
    <w:rsid w:val="00EE649B"/>
    <w:rsid w:val="00EE6BFF"/>
    <w:rsid w:val="00EE7605"/>
    <w:rsid w:val="00EE791A"/>
    <w:rsid w:val="00EF14F1"/>
    <w:rsid w:val="00EF2C2D"/>
    <w:rsid w:val="00EF2D48"/>
    <w:rsid w:val="00EF38D6"/>
    <w:rsid w:val="00EF3A04"/>
    <w:rsid w:val="00EF3FC3"/>
    <w:rsid w:val="00EF4095"/>
    <w:rsid w:val="00EF4A64"/>
    <w:rsid w:val="00EF4AC7"/>
    <w:rsid w:val="00EF5D21"/>
    <w:rsid w:val="00EF6D09"/>
    <w:rsid w:val="00EF7198"/>
    <w:rsid w:val="00EF72C0"/>
    <w:rsid w:val="00EF76FA"/>
    <w:rsid w:val="00EF7FC3"/>
    <w:rsid w:val="00F00858"/>
    <w:rsid w:val="00F00D60"/>
    <w:rsid w:val="00F0192D"/>
    <w:rsid w:val="00F02171"/>
    <w:rsid w:val="00F02474"/>
    <w:rsid w:val="00F02FA1"/>
    <w:rsid w:val="00F033EF"/>
    <w:rsid w:val="00F03614"/>
    <w:rsid w:val="00F040B4"/>
    <w:rsid w:val="00F041D8"/>
    <w:rsid w:val="00F04757"/>
    <w:rsid w:val="00F04927"/>
    <w:rsid w:val="00F04E16"/>
    <w:rsid w:val="00F0519D"/>
    <w:rsid w:val="00F0521F"/>
    <w:rsid w:val="00F0523A"/>
    <w:rsid w:val="00F0603B"/>
    <w:rsid w:val="00F061A6"/>
    <w:rsid w:val="00F0710C"/>
    <w:rsid w:val="00F07119"/>
    <w:rsid w:val="00F11AB3"/>
    <w:rsid w:val="00F12482"/>
    <w:rsid w:val="00F1282E"/>
    <w:rsid w:val="00F14017"/>
    <w:rsid w:val="00F140DF"/>
    <w:rsid w:val="00F14529"/>
    <w:rsid w:val="00F160C8"/>
    <w:rsid w:val="00F1684C"/>
    <w:rsid w:val="00F16AA8"/>
    <w:rsid w:val="00F17BCE"/>
    <w:rsid w:val="00F17D81"/>
    <w:rsid w:val="00F20494"/>
    <w:rsid w:val="00F20633"/>
    <w:rsid w:val="00F210B8"/>
    <w:rsid w:val="00F225C2"/>
    <w:rsid w:val="00F228DB"/>
    <w:rsid w:val="00F23316"/>
    <w:rsid w:val="00F237D1"/>
    <w:rsid w:val="00F2385F"/>
    <w:rsid w:val="00F24527"/>
    <w:rsid w:val="00F24E11"/>
    <w:rsid w:val="00F25CFE"/>
    <w:rsid w:val="00F26CBF"/>
    <w:rsid w:val="00F272AB"/>
    <w:rsid w:val="00F27918"/>
    <w:rsid w:val="00F304E8"/>
    <w:rsid w:val="00F30562"/>
    <w:rsid w:val="00F30C80"/>
    <w:rsid w:val="00F3115A"/>
    <w:rsid w:val="00F3321F"/>
    <w:rsid w:val="00F34B11"/>
    <w:rsid w:val="00F34FC9"/>
    <w:rsid w:val="00F35243"/>
    <w:rsid w:val="00F36E9F"/>
    <w:rsid w:val="00F37F2A"/>
    <w:rsid w:val="00F4004A"/>
    <w:rsid w:val="00F40A3B"/>
    <w:rsid w:val="00F40D3A"/>
    <w:rsid w:val="00F41AEF"/>
    <w:rsid w:val="00F41B19"/>
    <w:rsid w:val="00F41B2F"/>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6B6D"/>
    <w:rsid w:val="00F56CC2"/>
    <w:rsid w:val="00F56F47"/>
    <w:rsid w:val="00F60BC0"/>
    <w:rsid w:val="00F61B7F"/>
    <w:rsid w:val="00F62370"/>
    <w:rsid w:val="00F628D3"/>
    <w:rsid w:val="00F62CF7"/>
    <w:rsid w:val="00F62D64"/>
    <w:rsid w:val="00F62EF2"/>
    <w:rsid w:val="00F6433D"/>
    <w:rsid w:val="00F6497E"/>
    <w:rsid w:val="00F64ED1"/>
    <w:rsid w:val="00F65385"/>
    <w:rsid w:val="00F66AB1"/>
    <w:rsid w:val="00F66BD7"/>
    <w:rsid w:val="00F677E2"/>
    <w:rsid w:val="00F700C0"/>
    <w:rsid w:val="00F705D2"/>
    <w:rsid w:val="00F70C9C"/>
    <w:rsid w:val="00F717E6"/>
    <w:rsid w:val="00F71D2E"/>
    <w:rsid w:val="00F7216B"/>
    <w:rsid w:val="00F724E0"/>
    <w:rsid w:val="00F7264A"/>
    <w:rsid w:val="00F73751"/>
    <w:rsid w:val="00F7554A"/>
    <w:rsid w:val="00F75EAD"/>
    <w:rsid w:val="00F77154"/>
    <w:rsid w:val="00F77F53"/>
    <w:rsid w:val="00F806EB"/>
    <w:rsid w:val="00F80F33"/>
    <w:rsid w:val="00F82D9E"/>
    <w:rsid w:val="00F8308D"/>
    <w:rsid w:val="00F83C69"/>
    <w:rsid w:val="00F8411B"/>
    <w:rsid w:val="00F8442A"/>
    <w:rsid w:val="00F846D6"/>
    <w:rsid w:val="00F84CAE"/>
    <w:rsid w:val="00F85113"/>
    <w:rsid w:val="00F85512"/>
    <w:rsid w:val="00F856EE"/>
    <w:rsid w:val="00F8573B"/>
    <w:rsid w:val="00F85741"/>
    <w:rsid w:val="00F871D7"/>
    <w:rsid w:val="00F87649"/>
    <w:rsid w:val="00F87C5F"/>
    <w:rsid w:val="00F90D16"/>
    <w:rsid w:val="00F9173A"/>
    <w:rsid w:val="00F91800"/>
    <w:rsid w:val="00F93C90"/>
    <w:rsid w:val="00F94A68"/>
    <w:rsid w:val="00F94B81"/>
    <w:rsid w:val="00F94E99"/>
    <w:rsid w:val="00F9650A"/>
    <w:rsid w:val="00F967C7"/>
    <w:rsid w:val="00F9696A"/>
    <w:rsid w:val="00F9792B"/>
    <w:rsid w:val="00FA0437"/>
    <w:rsid w:val="00FA0DFA"/>
    <w:rsid w:val="00FA233F"/>
    <w:rsid w:val="00FA2E05"/>
    <w:rsid w:val="00FA354E"/>
    <w:rsid w:val="00FA3DF0"/>
    <w:rsid w:val="00FA4AAE"/>
    <w:rsid w:val="00FA6D2D"/>
    <w:rsid w:val="00FA6F8F"/>
    <w:rsid w:val="00FA74D5"/>
    <w:rsid w:val="00FA7B74"/>
    <w:rsid w:val="00FA7D57"/>
    <w:rsid w:val="00FB0008"/>
    <w:rsid w:val="00FB071C"/>
    <w:rsid w:val="00FB1557"/>
    <w:rsid w:val="00FB1ACE"/>
    <w:rsid w:val="00FB2144"/>
    <w:rsid w:val="00FB3EA0"/>
    <w:rsid w:val="00FB4E14"/>
    <w:rsid w:val="00FB55F4"/>
    <w:rsid w:val="00FB58D8"/>
    <w:rsid w:val="00FB6548"/>
    <w:rsid w:val="00FB7140"/>
    <w:rsid w:val="00FC0365"/>
    <w:rsid w:val="00FC0B63"/>
    <w:rsid w:val="00FC1226"/>
    <w:rsid w:val="00FC15DA"/>
    <w:rsid w:val="00FC2209"/>
    <w:rsid w:val="00FC2BCA"/>
    <w:rsid w:val="00FC6827"/>
    <w:rsid w:val="00FC7531"/>
    <w:rsid w:val="00FC7950"/>
    <w:rsid w:val="00FC7DD1"/>
    <w:rsid w:val="00FC7EAA"/>
    <w:rsid w:val="00FD17F9"/>
    <w:rsid w:val="00FD1E30"/>
    <w:rsid w:val="00FD21E3"/>
    <w:rsid w:val="00FD2786"/>
    <w:rsid w:val="00FD281E"/>
    <w:rsid w:val="00FD3E63"/>
    <w:rsid w:val="00FD4877"/>
    <w:rsid w:val="00FD4FA5"/>
    <w:rsid w:val="00FD5166"/>
    <w:rsid w:val="00FD526A"/>
    <w:rsid w:val="00FD702A"/>
    <w:rsid w:val="00FD758C"/>
    <w:rsid w:val="00FD7A4C"/>
    <w:rsid w:val="00FE16CF"/>
    <w:rsid w:val="00FE1F08"/>
    <w:rsid w:val="00FE270F"/>
    <w:rsid w:val="00FE2921"/>
    <w:rsid w:val="00FE524D"/>
    <w:rsid w:val="00FF05B9"/>
    <w:rsid w:val="00FF05E6"/>
    <w:rsid w:val="00FF08BF"/>
    <w:rsid w:val="00FF0EB1"/>
    <w:rsid w:val="00FF2AAB"/>
    <w:rsid w:val="00FF3529"/>
    <w:rsid w:val="00FF3634"/>
    <w:rsid w:val="00FF435A"/>
    <w:rsid w:val="00FF456A"/>
    <w:rsid w:val="00FF46FD"/>
    <w:rsid w:val="00FF56EA"/>
    <w:rsid w:val="00FF6204"/>
    <w:rsid w:val="00FF634D"/>
    <w:rsid w:val="00FF6E79"/>
    <w:rsid w:val="00FF75A4"/>
    <w:rsid w:val="00FF7A95"/>
    <w:rsid w:val="00FF7DB6"/>
    <w:rsid w:val="7CD9E65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9356D234-2E7C-4B41-8C39-3E6A1F53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703D5"/>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Ttulo3Car" w:customStyle="1">
    <w:name w:val="Título 3 Car"/>
    <w:basedOn w:val="Fuentedeprrafopredeter"/>
    <w:link w:val="Ttulo3"/>
    <w:uiPriority w:val="9"/>
    <w:semiHidden/>
    <w:rsid w:val="00027795"/>
    <w:rPr>
      <w:rFonts w:asciiTheme="majorHAnsi" w:hAnsiTheme="majorHAnsi" w:eastAsiaTheme="majorEastAsia" w:cstheme="majorBidi"/>
      <w:color w:val="1F3763" w:themeColor="accent1" w:themeShade="7F"/>
      <w:sz w:val="24"/>
      <w:szCs w:val="24"/>
      <w:lang w:eastAsia="es-ES"/>
    </w:rPr>
  </w:style>
  <w:style w:type="character" w:styleId="Mencinsinresolver5" w:customStyle="1">
    <w:name w:val="Mención sin resolver5"/>
    <w:basedOn w:val="Fuentedeprrafopredeter"/>
    <w:uiPriority w:val="99"/>
    <w:semiHidden/>
    <w:unhideWhenUsed/>
    <w:rsid w:val="005F7A36"/>
    <w:rPr>
      <w:color w:val="605E5C"/>
      <w:shd w:val="clear" w:color="auto" w:fill="E1DFDD"/>
    </w:rPr>
  </w:style>
  <w:style w:type="character" w:styleId="Mencinsinresolver6" w:customStyle="1">
    <w:name w:val="Mención sin resolver6"/>
    <w:basedOn w:val="Fuentedeprrafopredeter"/>
    <w:uiPriority w:val="99"/>
    <w:semiHidden/>
    <w:unhideWhenUsed/>
    <w:rsid w:val="009A1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095683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15040106">
      <w:bodyDiv w:val="1"/>
      <w:marLeft w:val="0"/>
      <w:marRight w:val="0"/>
      <w:marTop w:val="0"/>
      <w:marBottom w:val="0"/>
      <w:divBdr>
        <w:top w:val="none" w:sz="0" w:space="0" w:color="auto"/>
        <w:left w:val="none" w:sz="0" w:space="0" w:color="auto"/>
        <w:bottom w:val="none" w:sz="0" w:space="0" w:color="auto"/>
        <w:right w:val="none" w:sz="0" w:space="0" w:color="auto"/>
      </w:divBdr>
    </w:div>
    <w:div w:id="1901176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1068249">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4250917">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09729071">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2341939">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5449552">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33404915">
      <w:bodyDiv w:val="1"/>
      <w:marLeft w:val="0"/>
      <w:marRight w:val="0"/>
      <w:marTop w:val="0"/>
      <w:marBottom w:val="0"/>
      <w:divBdr>
        <w:top w:val="none" w:sz="0" w:space="0" w:color="auto"/>
        <w:left w:val="none" w:sz="0" w:space="0" w:color="auto"/>
        <w:bottom w:val="none" w:sz="0" w:space="0" w:color="auto"/>
        <w:right w:val="none" w:sz="0" w:space="0" w:color="auto"/>
      </w:divBdr>
    </w:div>
    <w:div w:id="43437307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4156951">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35771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16970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77659675">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0050842">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75702707">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6760611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0472687">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1393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7382143">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394482">
      <w:bodyDiv w:val="1"/>
      <w:marLeft w:val="0"/>
      <w:marRight w:val="0"/>
      <w:marTop w:val="0"/>
      <w:marBottom w:val="0"/>
      <w:divBdr>
        <w:top w:val="none" w:sz="0" w:space="0" w:color="auto"/>
        <w:left w:val="none" w:sz="0" w:space="0" w:color="auto"/>
        <w:bottom w:val="none" w:sz="0" w:space="0" w:color="auto"/>
        <w:right w:val="none" w:sz="0" w:space="0" w:color="auto"/>
      </w:divBdr>
    </w:div>
    <w:div w:id="1343362402">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8916089">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395927452">
      <w:bodyDiv w:val="1"/>
      <w:marLeft w:val="0"/>
      <w:marRight w:val="0"/>
      <w:marTop w:val="0"/>
      <w:marBottom w:val="0"/>
      <w:divBdr>
        <w:top w:val="none" w:sz="0" w:space="0" w:color="auto"/>
        <w:left w:val="none" w:sz="0" w:space="0" w:color="auto"/>
        <w:bottom w:val="none" w:sz="0" w:space="0" w:color="auto"/>
        <w:right w:val="none" w:sz="0" w:space="0" w:color="auto"/>
      </w:divBdr>
    </w:div>
    <w:div w:id="1399473650">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43723439">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45603546">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85063817">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49411">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68901177">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3066963">
      <w:bodyDiv w:val="1"/>
      <w:marLeft w:val="0"/>
      <w:marRight w:val="0"/>
      <w:marTop w:val="0"/>
      <w:marBottom w:val="0"/>
      <w:divBdr>
        <w:top w:val="none" w:sz="0" w:space="0" w:color="auto"/>
        <w:left w:val="none" w:sz="0" w:space="0" w:color="auto"/>
        <w:bottom w:val="none" w:sz="0" w:space="0" w:color="auto"/>
        <w:right w:val="none" w:sz="0" w:space="0" w:color="auto"/>
      </w:divBdr>
    </w:div>
    <w:div w:id="171449750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095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59849372">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315393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814358">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5032970">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088531921">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151275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legislacion.edomex.gob.mx/sites/legislacion.edomex.gob.mx/files/files/pdf/ley/vig/leyvig096.pdf" TargetMode="External" Id="rId8" /><Relationship Type="http://schemas.openxmlformats.org/officeDocument/2006/relationships/hyperlink" Target="https://ipomex.org.mx/ipo3/lgt/portal.web" TargetMode="External" Id="rId13" /><Relationship Type="http://schemas.openxmlformats.org/officeDocument/2006/relationships/image" Target="media/image3.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hyperlink" Target="https://www.osfem.gob.mx/04_Iconografia/PAA/doc/PAA_2022.pdf" TargetMode="External" Id="rId12" /><Relationship Type="http://schemas.openxmlformats.org/officeDocument/2006/relationships/hyperlink" Target="https://legislacion.edomex.gob.mx/sites/legislacion.edomex.gob.mx/files/files/pdf/ley/vig/leyvig022.pdf"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drive.google.com/file/d/1tQW6DXTHFzHMdbISZIo3btQ2FiW4JZlc/view"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2.png" Id="rId15" /><Relationship Type="http://schemas.openxmlformats.org/officeDocument/2006/relationships/header" Target="header3.xml" Id="rId23" /><Relationship Type="http://schemas.openxmlformats.org/officeDocument/2006/relationships/hyperlink" Target="https://www.osfem.gob.mx/04_Iconografia/PAA/doc/PAA_2022.pdf" TargetMode="External" Id="rId10" /><Relationship Type="http://schemas.openxmlformats.org/officeDocument/2006/relationships/hyperlink" Target="https://www.osfem.gob.mx/04_Iconografia/PAA/doc/PAA_2022.pdf" TargetMode="External" Id="rId19" /><Relationship Type="http://schemas.openxmlformats.org/officeDocument/2006/relationships/settings" Target="settings.xml" Id="rId4" /><Relationship Type="http://schemas.openxmlformats.org/officeDocument/2006/relationships/hyperlink" Target="http://legislacion.edomex.gob.mx/sites/legislacion.edomex.gob.mx/files/files/pdf/rgl/vig/rglvig685.pdf" TargetMode="External" Id="rId9" /><Relationship Type="http://schemas.openxmlformats.org/officeDocument/2006/relationships/hyperlink" Target="https://legislacion.edomex.gob.mx/sites/legislacion.edomex.gob.mx/files/files/pdf/bdo/bdo2022/bdo078.pdf" TargetMode="External" Id="rId14" /><Relationship Type="http://schemas.openxmlformats.org/officeDocument/2006/relationships/footer" Target="footer1.xml" Id="rId22" /><Relationship Type="http://schemas.openxmlformats.org/officeDocument/2006/relationships/glossaryDocument" Target="glossary/document.xml" Id="R26c8c09f81604d5b"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884bdf5-7850-4690-a588-f0c83c03b2dc}"/>
      </w:docPartPr>
      <w:docPartBody>
        <w:p w14:paraId="4EEC93A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3FAE9-5722-4CD9-8A1F-7DD8A62F491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José Fernado Lobato Rodríguez</dc:creator>
  <lastModifiedBy>JAEL RUBIO SANCHEZ</lastModifiedBy>
  <revision>5</revision>
  <lastPrinted>2021-07-02T04:43:00.0000000Z</lastPrinted>
  <dcterms:created xsi:type="dcterms:W3CDTF">2022-06-15T18:04:00.0000000Z</dcterms:created>
  <dcterms:modified xsi:type="dcterms:W3CDTF">2022-07-13T04:41:41.5140139Z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-868357834</vt:i4>
  </property>
</Properties>
</file>