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F95B53" w:rsidRDefault="009F09BC" w:rsidP="00855290">
      <w:pPr>
        <w:tabs>
          <w:tab w:val="left" w:pos="3465"/>
        </w:tabs>
        <w:spacing w:line="360" w:lineRule="auto"/>
        <w:jc w:val="both"/>
        <w:rPr>
          <w:rFonts w:ascii="Palatino Linotype" w:hAnsi="Palatino Linotype"/>
        </w:rPr>
      </w:pPr>
      <w:r w:rsidRPr="00F95B5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42F46" w:rsidRPr="00F95B53">
        <w:rPr>
          <w:rFonts w:ascii="Palatino Linotype" w:hAnsi="Palatino Linotype"/>
        </w:rPr>
        <w:t xml:space="preserve">treinta (30) de noviembre  </w:t>
      </w:r>
      <w:r w:rsidR="004525CB" w:rsidRPr="00F95B53">
        <w:rPr>
          <w:rFonts w:ascii="Palatino Linotype" w:hAnsi="Palatino Linotype"/>
        </w:rPr>
        <w:t>de dos mil veintidós</w:t>
      </w:r>
      <w:r w:rsidRPr="00F95B53">
        <w:rPr>
          <w:rFonts w:ascii="Palatino Linotype" w:hAnsi="Palatino Linotype"/>
        </w:rPr>
        <w:t>.</w:t>
      </w:r>
    </w:p>
    <w:p w:rsidR="00A054B6" w:rsidRPr="00F95B53" w:rsidRDefault="00A054B6" w:rsidP="00855290">
      <w:pPr>
        <w:tabs>
          <w:tab w:val="left" w:pos="3465"/>
        </w:tabs>
        <w:spacing w:line="360" w:lineRule="auto"/>
        <w:jc w:val="both"/>
        <w:rPr>
          <w:rFonts w:ascii="Palatino Linotype" w:hAnsi="Palatino Linotype"/>
        </w:rPr>
      </w:pPr>
    </w:p>
    <w:p w:rsidR="009F09BC" w:rsidRPr="00F95B53" w:rsidRDefault="009F09BC" w:rsidP="00855290">
      <w:pPr>
        <w:spacing w:line="360" w:lineRule="auto"/>
        <w:jc w:val="both"/>
        <w:rPr>
          <w:rFonts w:ascii="Palatino Linotype" w:hAnsi="Palatino Linotype"/>
        </w:rPr>
      </w:pPr>
      <w:r w:rsidRPr="00F95B53">
        <w:rPr>
          <w:rFonts w:ascii="Palatino Linotype" w:hAnsi="Palatino Linotype"/>
          <w:b/>
        </w:rPr>
        <w:t>VISTO</w:t>
      </w:r>
      <w:r w:rsidRPr="00F95B53">
        <w:rPr>
          <w:rFonts w:ascii="Palatino Linotype" w:hAnsi="Palatino Linotype"/>
        </w:rPr>
        <w:t xml:space="preserve"> </w:t>
      </w:r>
      <w:r w:rsidR="008A699B" w:rsidRPr="00F95B53">
        <w:rPr>
          <w:rFonts w:ascii="Palatino Linotype" w:hAnsi="Palatino Linotype"/>
        </w:rPr>
        <w:t>e</w:t>
      </w:r>
      <w:r w:rsidRPr="00F95B53">
        <w:rPr>
          <w:rFonts w:ascii="Palatino Linotype" w:hAnsi="Palatino Linotype"/>
        </w:rPr>
        <w:t xml:space="preserve">l expediente electrónico formado con motivo del recurso de revisión </w:t>
      </w:r>
      <w:r w:rsidR="00FF04D8" w:rsidRPr="00F95B53">
        <w:rPr>
          <w:rFonts w:ascii="Palatino Linotype" w:hAnsi="Palatino Linotype"/>
          <w:b/>
        </w:rPr>
        <w:t>15843/INFOEM/IP/RR/2022</w:t>
      </w:r>
      <w:r w:rsidRPr="00F95B53">
        <w:rPr>
          <w:rFonts w:ascii="Palatino Linotype" w:hAnsi="Palatino Linotype"/>
        </w:rPr>
        <w:t>,</w:t>
      </w:r>
      <w:r w:rsidRPr="00F95B53">
        <w:rPr>
          <w:rFonts w:ascii="Palatino Linotype" w:hAnsi="Palatino Linotype" w:cs="Arial"/>
          <w:b/>
          <w:bCs/>
        </w:rPr>
        <w:t xml:space="preserve"> </w:t>
      </w:r>
      <w:r w:rsidRPr="00F95B53">
        <w:rPr>
          <w:rFonts w:ascii="Palatino Linotype" w:hAnsi="Palatino Linotype"/>
        </w:rPr>
        <w:t xml:space="preserve">promovido por </w:t>
      </w:r>
      <w:r w:rsidR="00F95B53" w:rsidRPr="00F95B53">
        <w:rPr>
          <w:rFonts w:ascii="Palatino Linotype" w:hAnsi="Palatino Linotype"/>
          <w:b/>
        </w:rPr>
        <w:t>XXXX XXX XXXXX</w:t>
      </w:r>
      <w:r w:rsidRPr="00F95B53">
        <w:rPr>
          <w:rFonts w:ascii="Palatino Linotype" w:hAnsi="Palatino Linotype"/>
        </w:rPr>
        <w:t xml:space="preserve">, a quien en lo sucesivo se le identificará como </w:t>
      </w:r>
      <w:r w:rsidR="0005203C" w:rsidRPr="00F95B53">
        <w:rPr>
          <w:rFonts w:ascii="Palatino Linotype" w:hAnsi="Palatino Linotype"/>
          <w:b/>
        </w:rPr>
        <w:t>EL</w:t>
      </w:r>
      <w:r w:rsidR="00E25F38" w:rsidRPr="00F95B53">
        <w:rPr>
          <w:rFonts w:ascii="Palatino Linotype" w:hAnsi="Palatino Linotype"/>
          <w:b/>
        </w:rPr>
        <w:t xml:space="preserve"> RECURRENTE</w:t>
      </w:r>
      <w:r w:rsidRPr="00F95B53">
        <w:rPr>
          <w:rFonts w:ascii="Palatino Linotype" w:hAnsi="Palatino Linotype" w:cs="Arial"/>
        </w:rPr>
        <w:t xml:space="preserve">, en contra de la respuesta del </w:t>
      </w:r>
      <w:r w:rsidR="00E25F38" w:rsidRPr="00F95B53">
        <w:rPr>
          <w:rFonts w:ascii="Palatino Linotype" w:hAnsi="Palatino Linotype" w:cs="Arial"/>
          <w:b/>
        </w:rPr>
        <w:t>Ayuntamiento de Nezahualcóyotl</w:t>
      </w:r>
      <w:r w:rsidRPr="00F95B53">
        <w:rPr>
          <w:rFonts w:ascii="Palatino Linotype" w:hAnsi="Palatino Linotype" w:cs="Arial"/>
          <w:b/>
        </w:rPr>
        <w:t>,</w:t>
      </w:r>
      <w:r w:rsidRPr="00F95B53">
        <w:rPr>
          <w:rFonts w:ascii="Palatino Linotype" w:hAnsi="Palatino Linotype"/>
          <w:b/>
        </w:rPr>
        <w:t xml:space="preserve"> </w:t>
      </w:r>
      <w:r w:rsidRPr="00F95B53">
        <w:rPr>
          <w:rFonts w:ascii="Palatino Linotype" w:hAnsi="Palatino Linotype"/>
        </w:rPr>
        <w:t>en lo sucesivo el</w:t>
      </w:r>
      <w:r w:rsidRPr="00F95B53">
        <w:rPr>
          <w:rFonts w:ascii="Palatino Linotype" w:hAnsi="Palatino Linotype"/>
          <w:b/>
        </w:rPr>
        <w:t xml:space="preserve"> SUJETO OBLIGADO</w:t>
      </w:r>
      <w:r w:rsidRPr="00F95B53">
        <w:rPr>
          <w:rFonts w:ascii="Palatino Linotype" w:hAnsi="Palatino Linotype"/>
        </w:rPr>
        <w:t>, se procede a dictar la presente resolución, con base en los siguientes:</w:t>
      </w:r>
    </w:p>
    <w:p w:rsidR="007C3761" w:rsidRPr="00F95B53" w:rsidRDefault="007C3761" w:rsidP="00855290">
      <w:pPr>
        <w:spacing w:line="360" w:lineRule="auto"/>
        <w:jc w:val="both"/>
        <w:rPr>
          <w:rFonts w:ascii="Palatino Linotype" w:hAnsi="Palatino Linotype"/>
          <w:b/>
        </w:rPr>
      </w:pPr>
    </w:p>
    <w:p w:rsidR="009F09BC" w:rsidRPr="00F95B53"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F95B53">
        <w:rPr>
          <w:rFonts w:ascii="Palatino Linotype" w:hAnsi="Palatino Linotype"/>
          <w:b/>
          <w:color w:val="000000" w:themeColor="text1"/>
          <w:sz w:val="24"/>
          <w:szCs w:val="24"/>
        </w:rPr>
        <w:t>ANTECEDENTES</w:t>
      </w:r>
      <w:bookmarkEnd w:id="0"/>
      <w:bookmarkEnd w:id="1"/>
      <w:bookmarkEnd w:id="2"/>
    </w:p>
    <w:p w:rsidR="007C3761" w:rsidRPr="00F95B53" w:rsidRDefault="007C3761" w:rsidP="00855290">
      <w:pPr>
        <w:spacing w:line="360" w:lineRule="auto"/>
        <w:rPr>
          <w:rFonts w:ascii="Palatino Linotype" w:hAnsi="Palatino Linotype"/>
        </w:rPr>
      </w:pPr>
    </w:p>
    <w:p w:rsidR="009F09BC" w:rsidRPr="00F95B53" w:rsidRDefault="009F09BC" w:rsidP="0036158F">
      <w:pPr>
        <w:pStyle w:val="Prrafodelista"/>
        <w:numPr>
          <w:ilvl w:val="0"/>
          <w:numId w:val="1"/>
        </w:numPr>
        <w:spacing w:line="360" w:lineRule="auto"/>
        <w:ind w:left="0" w:firstLine="0"/>
        <w:jc w:val="both"/>
        <w:rPr>
          <w:rFonts w:ascii="Palatino Linotype" w:eastAsia="Calibri" w:hAnsi="Palatino Linotype" w:cs="Arial"/>
          <w:lang w:val="es-ES"/>
        </w:rPr>
      </w:pPr>
      <w:r w:rsidRPr="00F95B53">
        <w:rPr>
          <w:rFonts w:ascii="Palatino Linotype" w:eastAsia="Calibri" w:hAnsi="Palatino Linotype" w:cs="Arial"/>
          <w:lang w:val="es-ES"/>
        </w:rPr>
        <w:t xml:space="preserve">El día </w:t>
      </w:r>
      <w:r w:rsidR="00A6781D" w:rsidRPr="00F95B53">
        <w:rPr>
          <w:rFonts w:ascii="Palatino Linotype" w:eastAsia="Calibri" w:hAnsi="Palatino Linotype" w:cs="Arial"/>
          <w:lang w:val="es-ES"/>
        </w:rPr>
        <w:t>diecinueve</w:t>
      </w:r>
      <w:r w:rsidRPr="00F95B53">
        <w:rPr>
          <w:rFonts w:ascii="Palatino Linotype" w:eastAsia="Calibri" w:hAnsi="Palatino Linotype" w:cs="Arial"/>
          <w:lang w:val="es-ES"/>
        </w:rPr>
        <w:t xml:space="preserve"> (</w:t>
      </w:r>
      <w:r w:rsidR="00A6781D" w:rsidRPr="00F95B53">
        <w:rPr>
          <w:rFonts w:ascii="Palatino Linotype" w:eastAsia="Calibri" w:hAnsi="Palatino Linotype" w:cs="Arial"/>
          <w:lang w:val="es-ES"/>
        </w:rPr>
        <w:t>19</w:t>
      </w:r>
      <w:r w:rsidRPr="00F95B53">
        <w:rPr>
          <w:rFonts w:ascii="Palatino Linotype" w:eastAsia="Calibri" w:hAnsi="Palatino Linotype" w:cs="Arial"/>
          <w:lang w:val="es-ES"/>
        </w:rPr>
        <w:t xml:space="preserve">) de </w:t>
      </w:r>
      <w:r w:rsidR="00A6781D" w:rsidRPr="00F95B53">
        <w:rPr>
          <w:rFonts w:ascii="Palatino Linotype" w:eastAsia="Calibri" w:hAnsi="Palatino Linotype" w:cs="Arial"/>
          <w:lang w:val="es-ES"/>
        </w:rPr>
        <w:t>octubre</w:t>
      </w:r>
      <w:r w:rsidRPr="00F95B53">
        <w:rPr>
          <w:rFonts w:ascii="Palatino Linotype" w:eastAsia="Calibri" w:hAnsi="Palatino Linotype" w:cs="Arial"/>
          <w:lang w:val="es-ES"/>
        </w:rPr>
        <w:t xml:space="preserve"> de dos mil </w:t>
      </w:r>
      <w:r w:rsidR="003B15A3" w:rsidRPr="00F95B53">
        <w:rPr>
          <w:rFonts w:ascii="Palatino Linotype" w:eastAsia="Calibri" w:hAnsi="Palatino Linotype" w:cs="Arial"/>
          <w:lang w:val="es-ES"/>
        </w:rPr>
        <w:t>veintidós</w:t>
      </w:r>
      <w:r w:rsidRPr="00F95B53">
        <w:rPr>
          <w:rFonts w:ascii="Palatino Linotype" w:hAnsi="Palatino Linotype"/>
          <w:b/>
        </w:rPr>
        <w:t xml:space="preserve">, </w:t>
      </w:r>
      <w:r w:rsidRPr="00F95B53">
        <w:rPr>
          <w:rFonts w:ascii="Palatino Linotype" w:eastAsia="Calibri" w:hAnsi="Palatino Linotype" w:cs="Arial"/>
          <w:lang w:val="es-ES"/>
        </w:rPr>
        <w:t xml:space="preserve">se presentó ante el </w:t>
      </w:r>
      <w:r w:rsidRPr="00F95B53">
        <w:rPr>
          <w:rFonts w:ascii="Palatino Linotype" w:eastAsia="Calibri" w:hAnsi="Palatino Linotype" w:cs="Arial"/>
          <w:b/>
          <w:lang w:val="es-ES"/>
        </w:rPr>
        <w:t>SUJETO OBLIGADO</w:t>
      </w:r>
      <w:r w:rsidRPr="00F95B53">
        <w:rPr>
          <w:rFonts w:ascii="Palatino Linotype" w:eastAsia="Calibri" w:hAnsi="Palatino Linotype" w:cs="Arial"/>
        </w:rPr>
        <w:t xml:space="preserve"> vía </w:t>
      </w:r>
      <w:r w:rsidR="008A699B" w:rsidRPr="00F95B53">
        <w:rPr>
          <w:rFonts w:ascii="Palatino Linotype" w:eastAsia="Calibri" w:hAnsi="Palatino Linotype" w:cs="Arial"/>
          <w:lang w:val="es-ES"/>
        </w:rPr>
        <w:t>SAIMEX, la solicitud</w:t>
      </w:r>
      <w:r w:rsidRPr="00F95B53">
        <w:rPr>
          <w:rFonts w:ascii="Palatino Linotype" w:eastAsia="Calibri" w:hAnsi="Palatino Linotype" w:cs="Arial"/>
          <w:lang w:val="es-ES"/>
        </w:rPr>
        <w:t xml:space="preserve"> de información pública</w:t>
      </w:r>
      <w:r w:rsidR="008A699B" w:rsidRPr="00F95B53">
        <w:rPr>
          <w:rFonts w:ascii="Palatino Linotype" w:eastAsia="Calibri" w:hAnsi="Palatino Linotype" w:cs="Arial"/>
          <w:lang w:val="es-ES"/>
        </w:rPr>
        <w:t xml:space="preserve"> registrada</w:t>
      </w:r>
      <w:r w:rsidRPr="00F95B53">
        <w:rPr>
          <w:rFonts w:ascii="Palatino Linotype" w:eastAsia="Calibri" w:hAnsi="Palatino Linotype" w:cs="Arial"/>
          <w:lang w:val="es-ES"/>
        </w:rPr>
        <w:t xml:space="preserve"> con </w:t>
      </w:r>
      <w:r w:rsidR="008A699B" w:rsidRPr="00F95B53">
        <w:rPr>
          <w:rFonts w:ascii="Palatino Linotype" w:eastAsia="Calibri" w:hAnsi="Palatino Linotype" w:cs="Arial"/>
          <w:lang w:val="es-ES"/>
        </w:rPr>
        <w:t xml:space="preserve">el </w:t>
      </w:r>
      <w:r w:rsidRPr="00F95B53">
        <w:rPr>
          <w:rFonts w:ascii="Palatino Linotype" w:eastAsia="Calibri" w:hAnsi="Palatino Linotype" w:cs="Arial"/>
          <w:lang w:val="es-ES"/>
        </w:rPr>
        <w:t>número</w:t>
      </w:r>
      <w:r w:rsidRPr="00F95B53">
        <w:rPr>
          <w:rFonts w:ascii="Palatino Linotype" w:hAnsi="Palatino Linotype"/>
          <w:b/>
          <w:bCs/>
          <w:color w:val="000000" w:themeColor="text1"/>
        </w:rPr>
        <w:t xml:space="preserve"> </w:t>
      </w:r>
      <w:r w:rsidR="00A6781D" w:rsidRPr="00F95B53">
        <w:rPr>
          <w:rFonts w:ascii="Palatino Linotype" w:hAnsi="Palatino Linotype"/>
          <w:b/>
          <w:bCs/>
          <w:color w:val="000000" w:themeColor="text1"/>
        </w:rPr>
        <w:t>00554/NEZA/IP/2022</w:t>
      </w:r>
      <w:r w:rsidRPr="00F95B53">
        <w:rPr>
          <w:rFonts w:ascii="Palatino Linotype" w:hAnsi="Palatino Linotype"/>
          <w:b/>
          <w:bCs/>
          <w:color w:val="000000" w:themeColor="text1"/>
        </w:rPr>
        <w:t xml:space="preserve">; </w:t>
      </w:r>
      <w:r w:rsidRPr="00F95B53">
        <w:rPr>
          <w:rFonts w:ascii="Palatino Linotype" w:eastAsia="Calibri" w:hAnsi="Palatino Linotype" w:cs="Arial"/>
          <w:lang w:val="es-ES"/>
        </w:rPr>
        <w:t>mediante la</w:t>
      </w:r>
      <w:r w:rsidR="00935445" w:rsidRPr="00F95B53">
        <w:rPr>
          <w:rFonts w:ascii="Palatino Linotype" w:eastAsia="Calibri" w:hAnsi="Palatino Linotype" w:cs="Arial"/>
          <w:lang w:val="es-ES"/>
        </w:rPr>
        <w:t xml:space="preserve"> cual</w:t>
      </w:r>
      <w:r w:rsidRPr="00F95B53">
        <w:rPr>
          <w:rFonts w:ascii="Palatino Linotype" w:eastAsia="Calibri" w:hAnsi="Palatino Linotype" w:cs="Arial"/>
          <w:lang w:val="es-ES"/>
        </w:rPr>
        <w:t xml:space="preserve"> se solicitó la siguiente información:</w:t>
      </w:r>
    </w:p>
    <w:p w:rsidR="008A699B" w:rsidRPr="00F95B53" w:rsidRDefault="008A699B" w:rsidP="00855290">
      <w:pPr>
        <w:pStyle w:val="Prrafodelista"/>
        <w:spacing w:line="360" w:lineRule="auto"/>
        <w:ind w:left="0"/>
        <w:jc w:val="both"/>
        <w:rPr>
          <w:rFonts w:ascii="Palatino Linotype" w:eastAsia="Calibri" w:hAnsi="Palatino Linotype" w:cs="Arial"/>
          <w:lang w:val="es-ES"/>
        </w:rPr>
      </w:pPr>
    </w:p>
    <w:p w:rsidR="009F09BC" w:rsidRPr="00F95B53" w:rsidRDefault="008A699B" w:rsidP="00855290">
      <w:pPr>
        <w:pStyle w:val="Prrafodelista"/>
        <w:spacing w:line="360" w:lineRule="auto"/>
        <w:ind w:left="426" w:right="474"/>
        <w:jc w:val="both"/>
        <w:rPr>
          <w:rFonts w:ascii="Palatino Linotype" w:hAnsi="Palatino Linotype"/>
          <w:i/>
        </w:rPr>
      </w:pPr>
      <w:r w:rsidRPr="00F95B53">
        <w:rPr>
          <w:rFonts w:ascii="Palatino Linotype" w:hAnsi="Palatino Linotype"/>
          <w:i/>
        </w:rPr>
        <w:t>“</w:t>
      </w:r>
      <w:r w:rsidR="00A6781D" w:rsidRPr="00F95B53">
        <w:rPr>
          <w:rFonts w:ascii="Palatino Linotype" w:hAnsi="Palatino Linotype"/>
          <w:i/>
        </w:rPr>
        <w:t xml:space="preserve">El presupuesto comparativo entre lo proyectado y lo ejercido de la Dirección de Imagen y Comunicación de lo que va de la presente administración, así como copia </w:t>
      </w:r>
      <w:proofErr w:type="gramStart"/>
      <w:r w:rsidR="00A6781D" w:rsidRPr="00F95B53">
        <w:rPr>
          <w:rFonts w:ascii="Palatino Linotype" w:hAnsi="Palatino Linotype"/>
          <w:i/>
        </w:rPr>
        <w:t>de</w:t>
      </w:r>
      <w:proofErr w:type="gramEnd"/>
      <w:r w:rsidR="00A6781D" w:rsidRPr="00F95B53">
        <w:rPr>
          <w:rFonts w:ascii="Palatino Linotype" w:hAnsi="Palatino Linotype"/>
          <w:i/>
        </w:rPr>
        <w:t xml:space="preserve"> los contratos y pagos por menciones en medios de las actividades del presidente y del municipio, documento que conste en cuantas conferencias y entrevistas y los días en que ha participado en su carácter de presidente municipal o que se ostente </w:t>
      </w:r>
      <w:r w:rsidR="00A6781D" w:rsidRPr="00F95B53">
        <w:rPr>
          <w:rFonts w:ascii="Palatino Linotype" w:hAnsi="Palatino Linotype"/>
          <w:i/>
        </w:rPr>
        <w:lastRenderedPageBreak/>
        <w:t>como tal, se mencione el medio y motivo de la entrevista o conferencia, todo escaneado y a mi correo electrónico, en caso que la información sobrepase la capacidad me sea enviado en varios correos hasta que se envíe la totalidad de la información.</w:t>
      </w:r>
      <w:r w:rsidRPr="00F95B53">
        <w:rPr>
          <w:rFonts w:ascii="Palatino Linotype" w:hAnsi="Palatino Linotype"/>
          <w:i/>
        </w:rPr>
        <w:t>”</w:t>
      </w:r>
    </w:p>
    <w:p w:rsidR="00052640" w:rsidRPr="00F95B53" w:rsidRDefault="00052640" w:rsidP="00855290">
      <w:pPr>
        <w:pStyle w:val="Prrafodelista"/>
        <w:spacing w:line="360" w:lineRule="auto"/>
        <w:ind w:left="426" w:right="474"/>
        <w:jc w:val="both"/>
        <w:rPr>
          <w:rFonts w:ascii="Palatino Linotype" w:hAnsi="Palatino Linotype"/>
          <w:i/>
        </w:rPr>
      </w:pPr>
    </w:p>
    <w:p w:rsidR="009F09BC" w:rsidRPr="00F95B53" w:rsidRDefault="009F09BC" w:rsidP="0036158F">
      <w:pPr>
        <w:pStyle w:val="Prrafodelista"/>
        <w:numPr>
          <w:ilvl w:val="0"/>
          <w:numId w:val="2"/>
        </w:numPr>
        <w:spacing w:line="360" w:lineRule="auto"/>
        <w:ind w:left="567" w:right="34" w:hanging="283"/>
        <w:jc w:val="both"/>
        <w:rPr>
          <w:rFonts w:ascii="Palatino Linotype" w:hAnsi="Palatino Linotype"/>
        </w:rPr>
      </w:pPr>
      <w:r w:rsidRPr="00F95B53">
        <w:rPr>
          <w:rFonts w:ascii="Palatino Linotype" w:eastAsia="Times New Roman" w:hAnsi="Palatino Linotype" w:cs="Arial"/>
          <w:lang w:val="es-ES"/>
        </w:rPr>
        <w:t>Se eligió como modalidad de entrega de la información</w:t>
      </w:r>
      <w:r w:rsidRPr="00F95B53">
        <w:rPr>
          <w:rFonts w:ascii="Palatino Linotype" w:hAnsi="Palatino Linotype"/>
        </w:rPr>
        <w:t xml:space="preserve">: A través del </w:t>
      </w:r>
      <w:r w:rsidRPr="00F95B53">
        <w:rPr>
          <w:rFonts w:ascii="Palatino Linotype" w:hAnsi="Palatino Linotype"/>
          <w:b/>
        </w:rPr>
        <w:t>SAIMEX</w:t>
      </w:r>
      <w:r w:rsidR="00A6781D" w:rsidRPr="00F95B53">
        <w:rPr>
          <w:rFonts w:ascii="Palatino Linotype" w:hAnsi="Palatino Linotype"/>
        </w:rPr>
        <w:t xml:space="preserve"> y </w:t>
      </w:r>
      <w:r w:rsidR="00A6781D" w:rsidRPr="00F95B53">
        <w:rPr>
          <w:rFonts w:ascii="Palatino Linotype" w:hAnsi="Palatino Linotype"/>
          <w:b/>
        </w:rPr>
        <w:t>correo electrónico.</w:t>
      </w:r>
    </w:p>
    <w:p w:rsidR="004155AD" w:rsidRPr="00F95B53" w:rsidRDefault="004155AD" w:rsidP="004155AD">
      <w:pPr>
        <w:pStyle w:val="Prrafodelista"/>
        <w:spacing w:line="360" w:lineRule="auto"/>
        <w:ind w:left="709" w:right="34"/>
        <w:jc w:val="both"/>
        <w:rPr>
          <w:rFonts w:ascii="Palatino Linotype" w:hAnsi="Palatino Linotype"/>
        </w:rPr>
      </w:pPr>
    </w:p>
    <w:p w:rsidR="00052640" w:rsidRPr="00F95B53" w:rsidRDefault="004525CB" w:rsidP="00A6781D">
      <w:pPr>
        <w:pStyle w:val="Prrafodelista"/>
        <w:numPr>
          <w:ilvl w:val="0"/>
          <w:numId w:val="1"/>
        </w:numPr>
        <w:spacing w:line="360" w:lineRule="auto"/>
        <w:ind w:left="0" w:firstLine="0"/>
        <w:jc w:val="both"/>
        <w:rPr>
          <w:rFonts w:ascii="Palatino Linotype" w:hAnsi="Palatino Linotype" w:cs="Arial"/>
          <w:i/>
          <w:color w:val="000000" w:themeColor="text1"/>
        </w:rPr>
      </w:pPr>
      <w:r w:rsidRPr="00F95B53">
        <w:rPr>
          <w:rFonts w:ascii="Palatino Linotype" w:hAnsi="Palatino Linotype" w:cs="Arial"/>
          <w:color w:val="000000" w:themeColor="text1"/>
        </w:rPr>
        <w:t xml:space="preserve">El </w:t>
      </w:r>
      <w:r w:rsidR="00052640" w:rsidRPr="00F95B53">
        <w:rPr>
          <w:rFonts w:ascii="Palatino Linotype" w:hAnsi="Palatino Linotype" w:cs="Arial"/>
          <w:color w:val="000000" w:themeColor="text1"/>
        </w:rPr>
        <w:t xml:space="preserve">día </w:t>
      </w:r>
      <w:r w:rsidR="00A6781D" w:rsidRPr="00F95B53">
        <w:rPr>
          <w:rFonts w:ascii="Palatino Linotype" w:hAnsi="Palatino Linotype" w:cs="Arial"/>
          <w:color w:val="000000" w:themeColor="text1"/>
        </w:rPr>
        <w:t>veintisiete</w:t>
      </w:r>
      <w:r w:rsidR="009F09BC" w:rsidRPr="00F95B53">
        <w:rPr>
          <w:rFonts w:ascii="Palatino Linotype" w:hAnsi="Palatino Linotype" w:cs="Arial"/>
          <w:color w:val="000000" w:themeColor="text1"/>
        </w:rPr>
        <w:t xml:space="preserve"> (</w:t>
      </w:r>
      <w:r w:rsidR="00A6781D" w:rsidRPr="00F95B53">
        <w:rPr>
          <w:rFonts w:ascii="Palatino Linotype" w:hAnsi="Palatino Linotype" w:cs="Arial"/>
          <w:color w:val="000000" w:themeColor="text1"/>
        </w:rPr>
        <w:t>27</w:t>
      </w:r>
      <w:r w:rsidR="009F09BC" w:rsidRPr="00F95B53">
        <w:rPr>
          <w:rFonts w:ascii="Palatino Linotype" w:hAnsi="Palatino Linotype" w:cs="Arial"/>
          <w:color w:val="000000" w:themeColor="text1"/>
        </w:rPr>
        <w:t xml:space="preserve">) </w:t>
      </w:r>
      <w:r w:rsidR="00492B32" w:rsidRPr="00F95B53">
        <w:rPr>
          <w:rFonts w:ascii="Palatino Linotype" w:hAnsi="Palatino Linotype" w:cs="Arial"/>
          <w:color w:val="000000" w:themeColor="text1"/>
        </w:rPr>
        <w:t xml:space="preserve">de </w:t>
      </w:r>
      <w:r w:rsidR="00A6781D" w:rsidRPr="00F95B53">
        <w:rPr>
          <w:rFonts w:ascii="Palatino Linotype" w:hAnsi="Palatino Linotype" w:cs="Arial"/>
          <w:color w:val="000000" w:themeColor="text1"/>
        </w:rPr>
        <w:t>octubre</w:t>
      </w:r>
      <w:r w:rsidR="00492B32" w:rsidRPr="00F95B53">
        <w:rPr>
          <w:rFonts w:ascii="Palatino Linotype" w:hAnsi="Palatino Linotype" w:cs="Arial"/>
          <w:color w:val="000000" w:themeColor="text1"/>
        </w:rPr>
        <w:t xml:space="preserve"> </w:t>
      </w:r>
      <w:r w:rsidR="005504FC" w:rsidRPr="00F95B53">
        <w:rPr>
          <w:rFonts w:ascii="Palatino Linotype" w:hAnsi="Palatino Linotype" w:cs="Arial"/>
          <w:color w:val="000000" w:themeColor="text1"/>
        </w:rPr>
        <w:t>de</w:t>
      </w:r>
      <w:r w:rsidR="00492B32" w:rsidRPr="00F95B53">
        <w:rPr>
          <w:rFonts w:ascii="Palatino Linotype" w:hAnsi="Palatino Linotype" w:cs="Arial"/>
          <w:color w:val="000000" w:themeColor="text1"/>
        </w:rPr>
        <w:t xml:space="preserve"> dos mil veintidós</w:t>
      </w:r>
      <w:r w:rsidR="009F09BC" w:rsidRPr="00F95B53">
        <w:rPr>
          <w:rFonts w:ascii="Palatino Linotype" w:hAnsi="Palatino Linotype" w:cs="Arial"/>
          <w:color w:val="000000" w:themeColor="text1"/>
        </w:rPr>
        <w:t xml:space="preserve">, el </w:t>
      </w:r>
      <w:r w:rsidR="009F09BC" w:rsidRPr="00F95B53">
        <w:rPr>
          <w:rFonts w:ascii="Palatino Linotype" w:hAnsi="Palatino Linotype" w:cs="Arial"/>
          <w:b/>
          <w:color w:val="000000" w:themeColor="text1"/>
        </w:rPr>
        <w:t>SUJETO OBLIGADO,</w:t>
      </w:r>
      <w:r w:rsidR="009F09BC" w:rsidRPr="00F95B53">
        <w:rPr>
          <w:rFonts w:ascii="Palatino Linotype" w:hAnsi="Palatino Linotype" w:cs="Arial"/>
          <w:color w:val="000000" w:themeColor="text1"/>
        </w:rPr>
        <w:t xml:space="preserve"> dio respuesta </w:t>
      </w:r>
      <w:r w:rsidR="005504FC" w:rsidRPr="00F95B53">
        <w:rPr>
          <w:rFonts w:ascii="Palatino Linotype" w:hAnsi="Palatino Linotype" w:cs="Arial"/>
          <w:color w:val="000000" w:themeColor="text1"/>
        </w:rPr>
        <w:t>a través de</w:t>
      </w:r>
      <w:r w:rsidR="00052640" w:rsidRPr="00F95B53">
        <w:rPr>
          <w:rFonts w:ascii="Palatino Linotype" w:hAnsi="Palatino Linotype" w:cs="Arial"/>
          <w:color w:val="000000" w:themeColor="text1"/>
        </w:rPr>
        <w:t xml:space="preserve">l </w:t>
      </w:r>
      <w:r w:rsidR="00E25F38" w:rsidRPr="00F95B53">
        <w:rPr>
          <w:rFonts w:ascii="Palatino Linotype" w:hAnsi="Palatino Linotype" w:cs="Arial"/>
          <w:color w:val="000000" w:themeColor="text1"/>
        </w:rPr>
        <w:t xml:space="preserve">archivo denominado </w:t>
      </w:r>
      <w:r w:rsidR="00A6781D" w:rsidRPr="00F95B53">
        <w:rPr>
          <w:rFonts w:ascii="Palatino Linotype" w:hAnsi="Palatino Linotype" w:cs="Arial"/>
          <w:b/>
          <w:color w:val="000000" w:themeColor="text1"/>
        </w:rPr>
        <w:t>CONTESTACION 554.pdf</w:t>
      </w:r>
      <w:r w:rsidR="00E25F38" w:rsidRPr="00F95B53">
        <w:rPr>
          <w:rFonts w:ascii="Palatino Linotype" w:hAnsi="Palatino Linotype" w:cs="Arial"/>
          <w:b/>
          <w:color w:val="000000" w:themeColor="text1"/>
        </w:rPr>
        <w:t xml:space="preserve">, </w:t>
      </w:r>
      <w:r w:rsidR="00E25F38" w:rsidRPr="00F95B53">
        <w:rPr>
          <w:rFonts w:ascii="Palatino Linotype" w:hAnsi="Palatino Linotype" w:cs="Arial"/>
          <w:color w:val="000000" w:themeColor="text1"/>
        </w:rPr>
        <w:t>que entre otros documentos contiene los siguientes</w:t>
      </w:r>
      <w:r w:rsidR="0005203C" w:rsidRPr="00F95B53">
        <w:rPr>
          <w:rFonts w:ascii="Palatino Linotype" w:hAnsi="Palatino Linotype" w:cs="Arial"/>
          <w:color w:val="000000" w:themeColor="text1"/>
        </w:rPr>
        <w:t xml:space="preserve"> pronunciamientos</w:t>
      </w:r>
      <w:r w:rsidR="00052640" w:rsidRPr="00F95B53">
        <w:rPr>
          <w:rFonts w:ascii="Palatino Linotype" w:hAnsi="Palatino Linotype" w:cs="Arial"/>
          <w:color w:val="000000" w:themeColor="text1"/>
        </w:rPr>
        <w:t>:</w:t>
      </w:r>
    </w:p>
    <w:p w:rsidR="00A6781D" w:rsidRPr="00F95B53" w:rsidRDefault="00A6781D" w:rsidP="00A6781D">
      <w:pPr>
        <w:pStyle w:val="Prrafodelista"/>
        <w:spacing w:line="360" w:lineRule="auto"/>
        <w:ind w:left="0"/>
        <w:jc w:val="both"/>
        <w:rPr>
          <w:rFonts w:ascii="Palatino Linotype" w:hAnsi="Palatino Linotype" w:cs="Arial"/>
          <w:i/>
          <w:color w:val="000000" w:themeColor="text1"/>
        </w:rPr>
      </w:pPr>
    </w:p>
    <w:p w:rsidR="00E25F38" w:rsidRPr="00F95B53" w:rsidRDefault="00A6781D" w:rsidP="00466256">
      <w:pPr>
        <w:pStyle w:val="Prrafodelista"/>
        <w:spacing w:line="360" w:lineRule="auto"/>
        <w:ind w:left="0"/>
        <w:jc w:val="center"/>
        <w:rPr>
          <w:rFonts w:ascii="Palatino Linotype" w:hAnsi="Palatino Linotype" w:cs="Arial"/>
          <w:i/>
          <w:color w:val="000000" w:themeColor="text1"/>
        </w:rPr>
      </w:pPr>
      <w:r w:rsidRPr="00F95B53">
        <w:rPr>
          <w:rFonts w:ascii="Palatino Linotype" w:hAnsi="Palatino Linotype" w:cs="Arial"/>
          <w:i/>
          <w:noProof/>
          <w:color w:val="000000" w:themeColor="text1"/>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2257425</wp:posOffset>
                </wp:positionV>
                <wp:extent cx="5588000" cy="1543050"/>
                <wp:effectExtent l="0" t="0" r="31750" b="19050"/>
                <wp:wrapNone/>
                <wp:docPr id="6" name="Conector recto 6"/>
                <wp:cNvGraphicFramePr/>
                <a:graphic xmlns:a="http://schemas.openxmlformats.org/drawingml/2006/main">
                  <a:graphicData uri="http://schemas.microsoft.com/office/word/2010/wordprocessingShape">
                    <wps:wsp>
                      <wps:cNvCnPr/>
                      <wps:spPr>
                        <a:xfrm>
                          <a:off x="0" y="0"/>
                          <a:ext cx="5588000" cy="1543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206D2D0" id="Conector recto 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177.75pt" to="828.8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" strokecolor="black [3200]" strokeweight="1.5pt">
                <v:stroke joinstyle="miter"/>
                <w10:wrap anchorx="margin"/>
              </v:line>
            </w:pict>
          </mc:Fallback>
        </mc:AlternateContent>
      </w:r>
      <w:r w:rsidRPr="00F95B53">
        <w:rPr>
          <w:rFonts w:ascii="Palatino Linotype" w:hAnsi="Palatino Linotype" w:cs="Arial"/>
          <w:i/>
          <w:noProof/>
          <w:color w:val="000000" w:themeColor="text1"/>
          <w:lang w:val="es-MX" w:eastAsia="es-MX"/>
        </w:rPr>
        <w:drawing>
          <wp:inline distT="0" distB="0" distL="0" distR="0">
            <wp:extent cx="5607050" cy="1936750"/>
            <wp:effectExtent l="19050" t="19050" r="1270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1936750"/>
                    </a:xfrm>
                    <a:prstGeom prst="rect">
                      <a:avLst/>
                    </a:prstGeom>
                    <a:noFill/>
                    <a:ln>
                      <a:solidFill>
                        <a:schemeClr val="tx1"/>
                      </a:solidFill>
                    </a:ln>
                  </pic:spPr>
                </pic:pic>
              </a:graphicData>
            </a:graphic>
          </wp:inline>
        </w:drawing>
      </w:r>
    </w:p>
    <w:p w:rsidR="00A6781D" w:rsidRPr="00F95B53" w:rsidRDefault="00A6781D" w:rsidP="00466256">
      <w:pPr>
        <w:pStyle w:val="Prrafodelista"/>
        <w:spacing w:line="360" w:lineRule="auto"/>
        <w:ind w:left="0"/>
        <w:jc w:val="center"/>
        <w:rPr>
          <w:rFonts w:ascii="Palatino Linotype" w:hAnsi="Palatino Linotype" w:cs="Arial"/>
          <w:i/>
          <w:color w:val="000000" w:themeColor="text1"/>
        </w:rPr>
      </w:pPr>
      <w:r w:rsidRPr="00F95B53">
        <w:rPr>
          <w:rFonts w:ascii="Palatino Linotype" w:hAnsi="Palatino Linotype" w:cs="Arial"/>
          <w:i/>
          <w:noProof/>
          <w:color w:val="000000" w:themeColor="text1"/>
          <w:lang w:val="es-MX" w:eastAsia="es-MX"/>
        </w:rPr>
        <w:lastRenderedPageBreak/>
        <w:drawing>
          <wp:inline distT="0" distB="0" distL="0" distR="0">
            <wp:extent cx="5607050" cy="1898650"/>
            <wp:effectExtent l="19050" t="19050" r="1270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1898650"/>
                    </a:xfrm>
                    <a:prstGeom prst="rect">
                      <a:avLst/>
                    </a:prstGeom>
                    <a:noFill/>
                    <a:ln>
                      <a:solidFill>
                        <a:schemeClr val="tx1"/>
                      </a:solidFill>
                    </a:ln>
                  </pic:spPr>
                </pic:pic>
              </a:graphicData>
            </a:graphic>
          </wp:inline>
        </w:drawing>
      </w:r>
    </w:p>
    <w:p w:rsidR="00052640" w:rsidRPr="00F95B53" w:rsidRDefault="00052640" w:rsidP="00052640">
      <w:pPr>
        <w:pStyle w:val="Prrafodelista"/>
        <w:spacing w:line="360" w:lineRule="auto"/>
        <w:ind w:left="0"/>
        <w:jc w:val="center"/>
        <w:rPr>
          <w:rFonts w:ascii="Palatino Linotype" w:hAnsi="Palatino Linotype" w:cs="Arial"/>
          <w:i/>
          <w:color w:val="000000" w:themeColor="text1"/>
        </w:rPr>
      </w:pPr>
    </w:p>
    <w:p w:rsidR="001A1658" w:rsidRPr="00F95B53" w:rsidRDefault="00A6781D" w:rsidP="001A1658">
      <w:pPr>
        <w:pStyle w:val="Prrafodelista"/>
        <w:tabs>
          <w:tab w:val="left" w:pos="0"/>
        </w:tabs>
        <w:spacing w:line="360" w:lineRule="auto"/>
        <w:ind w:left="0" w:right="49"/>
        <w:jc w:val="both"/>
        <w:rPr>
          <w:rFonts w:ascii="Palatino Linotype" w:hAnsi="Palatino Linotype" w:cs="Arial"/>
          <w:i/>
          <w:color w:val="000000" w:themeColor="text1"/>
          <w:szCs w:val="16"/>
        </w:rPr>
      </w:pPr>
      <w:r w:rsidRPr="00F95B53">
        <w:rPr>
          <w:rFonts w:ascii="Palatino Linotype" w:hAnsi="Palatino Linotype" w:cs="Arial"/>
          <w:i/>
          <w:noProof/>
          <w:color w:val="000000" w:themeColor="text1"/>
          <w:szCs w:val="16"/>
          <w:lang w:val="es-MX" w:eastAsia="es-MX"/>
        </w:rPr>
        <w:drawing>
          <wp:inline distT="0" distB="0" distL="0" distR="0">
            <wp:extent cx="5607050" cy="3124200"/>
            <wp:effectExtent l="19050" t="19050" r="127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124200"/>
                    </a:xfrm>
                    <a:prstGeom prst="rect">
                      <a:avLst/>
                    </a:prstGeom>
                    <a:noFill/>
                    <a:ln>
                      <a:solidFill>
                        <a:schemeClr val="tx1"/>
                      </a:solidFill>
                    </a:ln>
                  </pic:spPr>
                </pic:pic>
              </a:graphicData>
            </a:graphic>
          </wp:inline>
        </w:drawing>
      </w:r>
    </w:p>
    <w:p w:rsidR="00A6781D" w:rsidRPr="00F95B53" w:rsidRDefault="00A6781D" w:rsidP="001A1658">
      <w:pPr>
        <w:pStyle w:val="Prrafodelista"/>
        <w:tabs>
          <w:tab w:val="left" w:pos="0"/>
        </w:tabs>
        <w:spacing w:line="360" w:lineRule="auto"/>
        <w:ind w:left="0" w:right="49"/>
        <w:jc w:val="both"/>
        <w:rPr>
          <w:rFonts w:ascii="Palatino Linotype" w:hAnsi="Palatino Linotype" w:cs="Arial"/>
          <w:i/>
          <w:color w:val="000000" w:themeColor="text1"/>
          <w:szCs w:val="16"/>
        </w:rPr>
      </w:pPr>
    </w:p>
    <w:p w:rsidR="00A6781D" w:rsidRPr="00F95B53" w:rsidRDefault="00A6781D" w:rsidP="001A1658">
      <w:pPr>
        <w:pStyle w:val="Prrafodelista"/>
        <w:tabs>
          <w:tab w:val="left" w:pos="0"/>
        </w:tabs>
        <w:spacing w:line="360" w:lineRule="auto"/>
        <w:ind w:left="0" w:right="49"/>
        <w:jc w:val="both"/>
        <w:rPr>
          <w:rFonts w:ascii="Palatino Linotype" w:hAnsi="Palatino Linotype" w:cs="Arial"/>
          <w:i/>
          <w:color w:val="000000" w:themeColor="text1"/>
          <w:szCs w:val="16"/>
        </w:rPr>
      </w:pPr>
      <w:r w:rsidRPr="00F95B53">
        <w:rPr>
          <w:rFonts w:ascii="Palatino Linotype" w:hAnsi="Palatino Linotype" w:cs="Arial"/>
          <w:i/>
          <w:noProof/>
          <w:color w:val="000000" w:themeColor="text1"/>
          <w:szCs w:val="16"/>
          <w:lang w:val="es-MX" w:eastAsia="es-MX"/>
        </w:rPr>
        <w:drawing>
          <wp:inline distT="0" distB="0" distL="0" distR="0">
            <wp:extent cx="5613400" cy="1231900"/>
            <wp:effectExtent l="19050" t="19050" r="2540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1231900"/>
                    </a:xfrm>
                    <a:prstGeom prst="rect">
                      <a:avLst/>
                    </a:prstGeom>
                    <a:noFill/>
                    <a:ln>
                      <a:solidFill>
                        <a:schemeClr val="tx1"/>
                      </a:solidFill>
                    </a:ln>
                  </pic:spPr>
                </pic:pic>
              </a:graphicData>
            </a:graphic>
          </wp:inline>
        </w:drawing>
      </w:r>
    </w:p>
    <w:p w:rsidR="009F09BC" w:rsidRPr="00F95B53" w:rsidRDefault="009F09BC" w:rsidP="0036158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95B53">
        <w:rPr>
          <w:rFonts w:ascii="Palatino Linotype" w:eastAsia="Times New Roman" w:hAnsi="Palatino Linotype" w:cs="Arial"/>
          <w:color w:val="000000" w:themeColor="text1"/>
          <w:lang w:val="es-ES"/>
        </w:rPr>
        <w:lastRenderedPageBreak/>
        <w:t>E</w:t>
      </w:r>
      <w:r w:rsidR="002C4997" w:rsidRPr="00F95B53">
        <w:rPr>
          <w:rFonts w:ascii="Palatino Linotype" w:eastAsia="Times New Roman" w:hAnsi="Palatino Linotype" w:cs="Arial"/>
          <w:color w:val="000000" w:themeColor="text1"/>
          <w:lang w:val="es-ES"/>
        </w:rPr>
        <w:t xml:space="preserve">l </w:t>
      </w:r>
      <w:r w:rsidR="00A6781D" w:rsidRPr="00F95B53">
        <w:rPr>
          <w:rFonts w:ascii="Palatino Linotype" w:eastAsia="Times New Roman" w:hAnsi="Palatino Linotype" w:cs="Arial"/>
          <w:color w:val="000000" w:themeColor="text1"/>
          <w:lang w:val="es-ES"/>
        </w:rPr>
        <w:t>veintisiete</w:t>
      </w:r>
      <w:r w:rsidR="00B055B6" w:rsidRPr="00F95B53">
        <w:rPr>
          <w:rFonts w:ascii="Palatino Linotype" w:eastAsia="Times New Roman" w:hAnsi="Palatino Linotype" w:cs="Arial"/>
          <w:color w:val="000000" w:themeColor="text1"/>
          <w:lang w:val="es-ES"/>
        </w:rPr>
        <w:t xml:space="preserve"> </w:t>
      </w:r>
      <w:r w:rsidR="00C23EB6" w:rsidRPr="00F95B53">
        <w:rPr>
          <w:rFonts w:ascii="Palatino Linotype" w:eastAsia="Times New Roman" w:hAnsi="Palatino Linotype" w:cs="Arial"/>
          <w:color w:val="000000" w:themeColor="text1"/>
          <w:lang w:val="es-ES"/>
        </w:rPr>
        <w:t>(</w:t>
      </w:r>
      <w:r w:rsidR="00A6781D" w:rsidRPr="00F95B53">
        <w:rPr>
          <w:rFonts w:ascii="Palatino Linotype" w:eastAsia="Times New Roman" w:hAnsi="Palatino Linotype" w:cs="Arial"/>
          <w:color w:val="000000" w:themeColor="text1"/>
          <w:lang w:val="es-ES"/>
        </w:rPr>
        <w:t>27</w:t>
      </w:r>
      <w:r w:rsidR="00C23EB6" w:rsidRPr="00F95B53">
        <w:rPr>
          <w:rFonts w:ascii="Palatino Linotype" w:eastAsia="Times New Roman" w:hAnsi="Palatino Linotype" w:cs="Arial"/>
          <w:color w:val="000000" w:themeColor="text1"/>
          <w:lang w:val="es-ES"/>
        </w:rPr>
        <w:t>)</w:t>
      </w:r>
      <w:r w:rsidRPr="00F95B53">
        <w:rPr>
          <w:rFonts w:ascii="Palatino Linotype" w:eastAsia="Times New Roman" w:hAnsi="Palatino Linotype" w:cs="Arial"/>
          <w:color w:val="000000" w:themeColor="text1"/>
          <w:lang w:val="es-ES"/>
        </w:rPr>
        <w:t xml:space="preserve"> de </w:t>
      </w:r>
      <w:r w:rsidR="00A6781D" w:rsidRPr="00F95B53">
        <w:rPr>
          <w:rFonts w:ascii="Palatino Linotype" w:eastAsia="Times New Roman" w:hAnsi="Palatino Linotype" w:cs="Arial"/>
          <w:color w:val="000000" w:themeColor="text1"/>
          <w:lang w:val="es-ES"/>
        </w:rPr>
        <w:t>octubre</w:t>
      </w:r>
      <w:r w:rsidRPr="00F95B53">
        <w:rPr>
          <w:rFonts w:ascii="Palatino Linotype" w:eastAsia="Times New Roman" w:hAnsi="Palatino Linotype" w:cs="Arial"/>
          <w:color w:val="000000" w:themeColor="text1"/>
          <w:lang w:val="es-ES"/>
        </w:rPr>
        <w:t xml:space="preserve"> de </w:t>
      </w:r>
      <w:r w:rsidR="007C3761" w:rsidRPr="00F95B53">
        <w:rPr>
          <w:rFonts w:ascii="Palatino Linotype" w:eastAsia="Times New Roman" w:hAnsi="Palatino Linotype" w:cs="Arial"/>
          <w:color w:val="000000" w:themeColor="text1"/>
          <w:lang w:val="es-ES"/>
        </w:rPr>
        <w:t>dos mil veintidós</w:t>
      </w:r>
      <w:r w:rsidRPr="00F95B53">
        <w:rPr>
          <w:rFonts w:ascii="Palatino Linotype" w:eastAsia="Times New Roman" w:hAnsi="Palatino Linotype" w:cs="Arial"/>
          <w:color w:val="000000" w:themeColor="text1"/>
          <w:lang w:val="es-ES"/>
        </w:rPr>
        <w:t xml:space="preserve">, </w:t>
      </w:r>
      <w:r w:rsidR="00BD4A6F" w:rsidRPr="00F95B53">
        <w:rPr>
          <w:rFonts w:ascii="Palatino Linotype" w:eastAsia="Times New Roman" w:hAnsi="Palatino Linotype" w:cs="Arial"/>
          <w:color w:val="000000" w:themeColor="text1"/>
          <w:lang w:val="es-ES"/>
        </w:rPr>
        <w:t>el particular</w:t>
      </w:r>
      <w:r w:rsidR="00935445" w:rsidRPr="00F95B53">
        <w:rPr>
          <w:rFonts w:ascii="Palatino Linotype" w:eastAsia="Times New Roman" w:hAnsi="Palatino Linotype" w:cs="Arial"/>
          <w:color w:val="000000" w:themeColor="text1"/>
          <w:lang w:val="es-ES"/>
        </w:rPr>
        <w:t xml:space="preserve"> </w:t>
      </w:r>
      <w:r w:rsidRPr="00F95B53">
        <w:rPr>
          <w:rFonts w:ascii="Palatino Linotype" w:eastAsia="Times New Roman" w:hAnsi="Palatino Linotype" w:cs="Arial"/>
          <w:color w:val="000000" w:themeColor="text1"/>
          <w:lang w:val="es-ES"/>
        </w:rPr>
        <w:t xml:space="preserve">interpuso </w:t>
      </w:r>
      <w:r w:rsidR="002C4997" w:rsidRPr="00F95B53">
        <w:rPr>
          <w:rFonts w:ascii="Palatino Linotype" w:eastAsia="Times New Roman" w:hAnsi="Palatino Linotype" w:cs="Arial"/>
          <w:color w:val="000000" w:themeColor="text1"/>
          <w:lang w:val="es-ES"/>
        </w:rPr>
        <w:t>e</w:t>
      </w:r>
      <w:r w:rsidRPr="00F95B53">
        <w:rPr>
          <w:rFonts w:ascii="Palatino Linotype" w:eastAsia="Times New Roman" w:hAnsi="Palatino Linotype" w:cs="Arial"/>
          <w:color w:val="000000" w:themeColor="text1"/>
          <w:lang w:val="es-ES"/>
        </w:rPr>
        <w:t xml:space="preserve">l recurso de revisión en contra de la respuesta, </w:t>
      </w:r>
      <w:r w:rsidR="00306BC0" w:rsidRPr="00F95B53">
        <w:rPr>
          <w:rFonts w:ascii="Palatino Linotype" w:eastAsia="Times New Roman" w:hAnsi="Palatino Linotype" w:cs="Arial"/>
          <w:color w:val="000000" w:themeColor="text1"/>
          <w:lang w:val="es-ES"/>
        </w:rPr>
        <w:t>con</w:t>
      </w:r>
      <w:r w:rsidRPr="00F95B53">
        <w:rPr>
          <w:rFonts w:ascii="Palatino Linotype" w:eastAsia="Times New Roman" w:hAnsi="Palatino Linotype" w:cs="Arial"/>
          <w:color w:val="000000" w:themeColor="text1"/>
          <w:lang w:val="es-ES"/>
        </w:rPr>
        <w:t xml:space="preserve"> l</w:t>
      </w:r>
      <w:r w:rsidR="002C4997" w:rsidRPr="00F95B53">
        <w:rPr>
          <w:rFonts w:ascii="Palatino Linotype" w:eastAsia="Times New Roman" w:hAnsi="Palatino Linotype" w:cs="Arial"/>
          <w:color w:val="000000" w:themeColor="text1"/>
          <w:lang w:val="es-ES"/>
        </w:rPr>
        <w:t>a</w:t>
      </w:r>
      <w:r w:rsidRPr="00F95B53">
        <w:rPr>
          <w:rFonts w:ascii="Palatino Linotype" w:eastAsia="Times New Roman" w:hAnsi="Palatino Linotype" w:cs="Arial"/>
          <w:color w:val="000000" w:themeColor="text1"/>
          <w:lang w:val="es-ES"/>
        </w:rPr>
        <w:t xml:space="preserve">s </w:t>
      </w:r>
      <w:r w:rsidR="002C4997" w:rsidRPr="00F95B53">
        <w:rPr>
          <w:rFonts w:ascii="Palatino Linotype" w:eastAsia="Times New Roman" w:hAnsi="Palatino Linotype" w:cs="Arial"/>
          <w:color w:val="000000" w:themeColor="text1"/>
          <w:lang w:val="es-ES"/>
        </w:rPr>
        <w:t>siguientes</w:t>
      </w:r>
      <w:r w:rsidRPr="00F95B53">
        <w:rPr>
          <w:rFonts w:ascii="Palatino Linotype" w:eastAsia="Times New Roman" w:hAnsi="Palatino Linotype" w:cs="Arial"/>
          <w:color w:val="000000" w:themeColor="text1"/>
          <w:lang w:val="es-ES"/>
        </w:rPr>
        <w:t xml:space="preserve"> razones o motivos de inconformidad:</w:t>
      </w:r>
    </w:p>
    <w:p w:rsidR="009F09BC" w:rsidRPr="00F95B53" w:rsidRDefault="009F09BC" w:rsidP="0085529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F95B53" w:rsidRDefault="009F09BC" w:rsidP="00A6781D">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F95B53">
        <w:rPr>
          <w:rStyle w:val="Ttulo2Car"/>
          <w:rFonts w:ascii="Palatino Linotype" w:hAnsi="Palatino Linotype"/>
          <w:b/>
          <w:color w:val="auto"/>
          <w:sz w:val="24"/>
          <w:szCs w:val="24"/>
        </w:rPr>
        <w:t>Acto impugnado</w:t>
      </w:r>
      <w:bookmarkEnd w:id="3"/>
      <w:r w:rsidRPr="00F95B53">
        <w:rPr>
          <w:rStyle w:val="Ttulo2Car"/>
          <w:rFonts w:ascii="Palatino Linotype" w:hAnsi="Palatino Linotype"/>
          <w:b/>
          <w:color w:val="000000" w:themeColor="text1"/>
          <w:sz w:val="24"/>
          <w:szCs w:val="24"/>
        </w:rPr>
        <w:t xml:space="preserve">: </w:t>
      </w:r>
      <w:r w:rsidRPr="00F95B5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A6781D" w:rsidRPr="00F95B53">
        <w:rPr>
          <w:rStyle w:val="Ttulo2Car"/>
          <w:rFonts w:ascii="Palatino Linotype" w:hAnsi="Palatino Linotype"/>
          <w:i/>
          <w:color w:val="000000" w:themeColor="text1"/>
          <w:sz w:val="22"/>
          <w:szCs w:val="24"/>
        </w:rPr>
        <w:t xml:space="preserve">información incompleta, no se me entrega la información que obre en los archivos de los sujetos responsables en lo que conste lo solicitado referente a "..., </w:t>
      </w:r>
      <w:r w:rsidR="00A6781D" w:rsidRPr="00F95B53">
        <w:rPr>
          <w:rStyle w:val="Ttulo2Car"/>
          <w:rFonts w:ascii="Palatino Linotype" w:hAnsi="Palatino Linotype"/>
          <w:b/>
          <w:i/>
          <w:color w:val="000000" w:themeColor="text1"/>
          <w:sz w:val="22"/>
          <w:szCs w:val="24"/>
        </w:rPr>
        <w:t>documento que conste en cuantas conferencias y entrevistas y los días en que ha participado en su carácter de presidente municipal o que se ostente como tal, se mencione el medio y motivo de la entrevista o conferencia</w:t>
      </w:r>
      <w:r w:rsidR="00A6781D" w:rsidRPr="00F95B53">
        <w:rPr>
          <w:rStyle w:val="Ttulo2Car"/>
          <w:rFonts w:ascii="Palatino Linotype" w:hAnsi="Palatino Linotype"/>
          <w:i/>
          <w:color w:val="000000" w:themeColor="text1"/>
          <w:sz w:val="22"/>
          <w:szCs w:val="24"/>
        </w:rPr>
        <w:t xml:space="preserve">" no obstante que la Dirección de prensa asume competencia, al respecto la citada dirección pretende desvirtuar lo solicitado con los artículos constitucionales referentes a la libertad de prensa, sin que ese sea un cuestionamiento ni integra parte de esta solicitud, ya que como se establece en el artículo 12 y 24 de la Ley de Transparencia y Acceso a la Información Pública del Estado de México y Municipios, solicito documentos que generen con motivo de sus atribuciones y competencias, que como ya se mencionó el sujeto responsable ya asumió al reconocer que dichas actividades están a su cargo, por lo que solicitado se refiriere claramente a documentos que obren en sus archivos con motivo de lo solicitado por lo que respecta a lo solicitado ".. así como </w:t>
      </w:r>
      <w:r w:rsidR="00A6781D" w:rsidRPr="00F95B53">
        <w:rPr>
          <w:rStyle w:val="Ttulo2Car"/>
          <w:rFonts w:ascii="Palatino Linotype" w:hAnsi="Palatino Linotype"/>
          <w:b/>
          <w:i/>
          <w:color w:val="000000" w:themeColor="text1"/>
          <w:sz w:val="22"/>
          <w:szCs w:val="24"/>
        </w:rPr>
        <w:t>copia de los contratos y pagos por menciones en medios de las actividades del presidente y del municipio</w:t>
      </w:r>
      <w:r w:rsidR="00A6781D" w:rsidRPr="00F95B53">
        <w:rPr>
          <w:rStyle w:val="Ttulo2Car"/>
          <w:rFonts w:ascii="Palatino Linotype" w:hAnsi="Palatino Linotype"/>
          <w:i/>
          <w:color w:val="000000" w:themeColor="text1"/>
          <w:sz w:val="22"/>
          <w:szCs w:val="24"/>
        </w:rPr>
        <w:t>" se considera que no se cumplió con el principio de exhaustividad, en virtud que en su respuesta solo establecen por parte de la dirección de administración que no se encuentra la información, sin señalar ni dejar evidencia de una búsqueda exhaustiva en los archivos que obran en esa dirección.</w:t>
      </w:r>
      <w:r w:rsidRPr="00F95B53">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262238" w:rsidRPr="00F95B53" w:rsidRDefault="00262238" w:rsidP="00262238">
      <w:pPr>
        <w:pStyle w:val="Prrafodelista"/>
        <w:spacing w:line="360" w:lineRule="auto"/>
        <w:ind w:left="1004"/>
        <w:jc w:val="both"/>
        <w:rPr>
          <w:rFonts w:ascii="Palatino Linotype" w:hAnsi="Palatino Linotype"/>
          <w:i/>
          <w:color w:val="000000" w:themeColor="text1"/>
        </w:rPr>
      </w:pPr>
    </w:p>
    <w:p w:rsidR="009F09BC" w:rsidRPr="00F95B53" w:rsidRDefault="009F09BC" w:rsidP="00A6781D">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F95B53">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F95B53">
        <w:rPr>
          <w:rFonts w:ascii="Palatino Linotype" w:hAnsi="Palatino Linotype"/>
          <w:b/>
          <w:color w:val="000000" w:themeColor="text1"/>
        </w:rPr>
        <w:t xml:space="preserve"> </w:t>
      </w:r>
      <w:r w:rsidRPr="00F95B53">
        <w:rPr>
          <w:rFonts w:ascii="Palatino Linotype" w:hAnsi="Palatino Linotype"/>
          <w:i/>
          <w:color w:val="000000" w:themeColor="text1"/>
        </w:rPr>
        <w:t>“</w:t>
      </w:r>
      <w:r w:rsidR="00A6781D" w:rsidRPr="00F95B53">
        <w:rPr>
          <w:rFonts w:ascii="Palatino Linotype" w:hAnsi="Palatino Linotype"/>
          <w:i/>
          <w:color w:val="000000" w:themeColor="text1"/>
        </w:rPr>
        <w:t>información incompleta, no se me entrega la información que obre en los archivos de los sujetos responsables en lo que conste lo solicitado referente a "..., documento que conste en cuantas conferencias y entrevistas y los días en que ha participado en su carácter de presidente municipal o que se ostente como tal, se mencione el medio y motivo de la entrevista o conferencia" no obstante que la Dirección de prensa asume competencia, al respecto la citada dirección pretende desvirtuar lo solicitado con los artículos constitucionales referentes a la libertad de prensa, sin que ese sea un cuestionamiento ni integra parte de esta solicitud, ya que como se establece en el artículo 12 y 24 de la Ley de Transparencia y Acceso a la Información Pública del Estado de México y Municipios, solicito documentos que generen con motivo de sus atribuciones y competencias, que como ya se mencionó el sujeto responsable ya asumió al reconocer que dichas actividades están a su cargo, por lo que solicitado se refiriere claramente a documentos que obren en sus archivos con motivo de lo solicitado por lo que respecta a lo solicitado ".. así como copia de los contratos y pagos por menciones en medios de las actividades del presidente y del municipio" se considera que no se cumplió con el principio de exhaustividad, en virtud que en su respuesta solo establecen por parte de la dirección de administración que no se encuentra, sin señalar ni dejar evidencia de una búsqueda exhaustiva en los archivos que obran en esa dirección. Por lo anterior reitero mi solicitud en todas y cada una de sus partes y solicito al Órgano Garante, imponga las medidas de apremio que el caso amerita así como considerar las reiteradas violaciones que el Sujeto Obligado tiene respecto a las leyes en la materia.</w:t>
      </w:r>
      <w:r w:rsidRPr="00F95B53">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BD4A6F" w:rsidRPr="00F95B53" w:rsidRDefault="00BD4A6F" w:rsidP="00BD4A6F">
      <w:pPr>
        <w:pStyle w:val="Prrafodelista"/>
        <w:spacing w:line="360" w:lineRule="auto"/>
        <w:ind w:left="1004"/>
        <w:jc w:val="both"/>
        <w:rPr>
          <w:rFonts w:ascii="Palatino Linotype" w:hAnsi="Palatino Linotype"/>
          <w:i/>
          <w:color w:val="000000" w:themeColor="text1"/>
        </w:rPr>
      </w:pPr>
    </w:p>
    <w:p w:rsidR="009F09BC" w:rsidRPr="00F95B53" w:rsidRDefault="00CC5B2F" w:rsidP="0036158F">
      <w:pPr>
        <w:pStyle w:val="Prrafodelista"/>
        <w:numPr>
          <w:ilvl w:val="0"/>
          <w:numId w:val="1"/>
        </w:numPr>
        <w:spacing w:line="360" w:lineRule="auto"/>
        <w:ind w:left="0" w:firstLine="0"/>
        <w:jc w:val="both"/>
        <w:rPr>
          <w:rFonts w:ascii="Palatino Linotype" w:hAnsi="Palatino Linotype"/>
          <w:i/>
        </w:rPr>
      </w:pPr>
      <w:r w:rsidRPr="00F95B53">
        <w:rPr>
          <w:rFonts w:ascii="Palatino Linotype" w:eastAsia="Calibri" w:hAnsi="Palatino Linotype" w:cs="Arial"/>
          <w:lang w:val="es-ES"/>
        </w:rPr>
        <w:t>La Comisionada</w:t>
      </w:r>
      <w:r w:rsidR="009F09BC" w:rsidRPr="00F95B53">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A73C05" w:rsidRPr="00F95B53">
        <w:rPr>
          <w:rFonts w:ascii="Palatino Linotype" w:eastAsia="Calibri" w:hAnsi="Palatino Linotype" w:cs="Arial"/>
          <w:lang w:val="es-ES"/>
        </w:rPr>
        <w:t>cinco</w:t>
      </w:r>
      <w:r w:rsidR="00BD4A6F" w:rsidRPr="00F95B53">
        <w:rPr>
          <w:rFonts w:ascii="Palatino Linotype" w:eastAsia="Calibri" w:hAnsi="Palatino Linotype" w:cs="Arial"/>
          <w:lang w:val="es-ES"/>
        </w:rPr>
        <w:t xml:space="preserve"> </w:t>
      </w:r>
      <w:r w:rsidR="009F09BC" w:rsidRPr="00F95B53">
        <w:rPr>
          <w:rFonts w:ascii="Palatino Linotype" w:eastAsia="Calibri" w:hAnsi="Palatino Linotype" w:cs="Arial"/>
          <w:lang w:val="es-ES"/>
        </w:rPr>
        <w:t>(</w:t>
      </w:r>
      <w:r w:rsidR="00CB2514" w:rsidRPr="00F95B53">
        <w:rPr>
          <w:rFonts w:ascii="Palatino Linotype" w:eastAsia="Calibri" w:hAnsi="Palatino Linotype" w:cs="Arial"/>
          <w:lang w:val="es-ES"/>
        </w:rPr>
        <w:t>07</w:t>
      </w:r>
      <w:r w:rsidR="009F09BC" w:rsidRPr="00F95B53">
        <w:rPr>
          <w:rFonts w:ascii="Palatino Linotype" w:eastAsia="Calibri" w:hAnsi="Palatino Linotype" w:cs="Arial"/>
          <w:lang w:val="es-ES"/>
        </w:rPr>
        <w:t xml:space="preserve">) de </w:t>
      </w:r>
      <w:r w:rsidR="00CB2514" w:rsidRPr="00F95B53">
        <w:rPr>
          <w:rFonts w:ascii="Palatino Linotype" w:eastAsia="Calibri" w:hAnsi="Palatino Linotype" w:cs="Arial"/>
          <w:lang w:val="es-ES"/>
        </w:rPr>
        <w:t>nov</w:t>
      </w:r>
      <w:r w:rsidR="00BD4A6F" w:rsidRPr="00F95B53">
        <w:rPr>
          <w:rFonts w:ascii="Palatino Linotype" w:eastAsia="Calibri" w:hAnsi="Palatino Linotype" w:cs="Arial"/>
          <w:lang w:val="es-ES"/>
        </w:rPr>
        <w:t>iembre</w:t>
      </w:r>
      <w:r w:rsidR="00935445" w:rsidRPr="00F95B53">
        <w:rPr>
          <w:rFonts w:ascii="Palatino Linotype" w:eastAsia="Calibri" w:hAnsi="Palatino Linotype" w:cs="Arial"/>
          <w:lang w:val="es-ES"/>
        </w:rPr>
        <w:t xml:space="preserve"> del año en curso,</w:t>
      </w:r>
      <w:r w:rsidR="00DA782E" w:rsidRPr="00F95B53">
        <w:rPr>
          <w:rFonts w:ascii="Palatino Linotype" w:eastAsia="Calibri" w:hAnsi="Palatino Linotype" w:cs="Arial"/>
          <w:lang w:val="es-ES"/>
        </w:rPr>
        <w:t xml:space="preserve"> </w:t>
      </w:r>
      <w:r w:rsidR="009F09BC" w:rsidRPr="00F95B53">
        <w:rPr>
          <w:rFonts w:ascii="Palatino Linotype" w:eastAsia="Calibri" w:hAnsi="Palatino Linotype" w:cs="Arial"/>
          <w:lang w:val="es-ES"/>
        </w:rPr>
        <w:t xml:space="preserve">puso a disposición de las partes el expediente electrónico </w:t>
      </w:r>
      <w:r w:rsidR="009F09BC" w:rsidRPr="00F95B53">
        <w:rPr>
          <w:rFonts w:ascii="Palatino Linotype" w:eastAsia="Calibri" w:hAnsi="Palatino Linotype" w:cs="Arial"/>
        </w:rPr>
        <w:t xml:space="preserve">vía </w:t>
      </w:r>
      <w:r w:rsidR="009F09BC" w:rsidRPr="00F95B53">
        <w:rPr>
          <w:rFonts w:ascii="Palatino Linotype" w:eastAsia="Calibri" w:hAnsi="Palatino Linotype" w:cs="Arial"/>
          <w:b/>
          <w:lang w:val="es-ES"/>
        </w:rPr>
        <w:t xml:space="preserve">SAIMEX </w:t>
      </w:r>
      <w:r w:rsidR="009F09BC" w:rsidRPr="00F95B5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F95B53">
        <w:rPr>
          <w:rFonts w:ascii="Palatino Linotype" w:eastAsia="Calibri" w:hAnsi="Palatino Linotype" w:cs="Arial"/>
          <w:b/>
          <w:lang w:val="es-ES"/>
        </w:rPr>
        <w:t>SUJETO OBLIGADO</w:t>
      </w:r>
      <w:r w:rsidR="009F09BC" w:rsidRPr="00F95B53">
        <w:rPr>
          <w:rFonts w:ascii="Palatino Linotype" w:eastAsia="Calibri" w:hAnsi="Palatino Linotype" w:cs="Arial"/>
          <w:lang w:val="es-ES"/>
        </w:rPr>
        <w:t xml:space="preserve"> presentará el Informe Justificado procedente.</w:t>
      </w:r>
    </w:p>
    <w:p w:rsidR="009F09BC" w:rsidRPr="00F95B53" w:rsidRDefault="009F09BC" w:rsidP="00855290">
      <w:pPr>
        <w:pStyle w:val="Prrafodelista"/>
        <w:spacing w:line="360" w:lineRule="auto"/>
        <w:ind w:left="0"/>
        <w:jc w:val="both"/>
        <w:rPr>
          <w:rFonts w:ascii="Palatino Linotype" w:hAnsi="Palatino Linotype"/>
        </w:rPr>
      </w:pPr>
    </w:p>
    <w:p w:rsidR="009F09BC" w:rsidRPr="00F95B53" w:rsidRDefault="009F09BC" w:rsidP="0036158F">
      <w:pPr>
        <w:pStyle w:val="Prrafodelista"/>
        <w:numPr>
          <w:ilvl w:val="0"/>
          <w:numId w:val="1"/>
        </w:numPr>
        <w:spacing w:line="360" w:lineRule="auto"/>
        <w:ind w:left="0" w:firstLine="0"/>
        <w:jc w:val="both"/>
        <w:rPr>
          <w:rFonts w:ascii="Palatino Linotype" w:hAnsi="Palatino Linotype"/>
        </w:rPr>
      </w:pPr>
      <w:r w:rsidRPr="00F95B53">
        <w:rPr>
          <w:rFonts w:ascii="Palatino Linotype" w:hAnsi="Palatino Linotype"/>
          <w:color w:val="000000"/>
        </w:rPr>
        <w:t xml:space="preserve">El </w:t>
      </w:r>
      <w:r w:rsidRPr="00F95B53">
        <w:rPr>
          <w:rFonts w:ascii="Palatino Linotype" w:hAnsi="Palatino Linotype"/>
          <w:b/>
          <w:color w:val="000000"/>
        </w:rPr>
        <w:t>SUJETO OBLIGADO</w:t>
      </w:r>
      <w:r w:rsidR="007A6A1A" w:rsidRPr="00F95B53">
        <w:rPr>
          <w:rFonts w:ascii="Palatino Linotype" w:hAnsi="Palatino Linotype"/>
          <w:color w:val="000000"/>
        </w:rPr>
        <w:t xml:space="preserve"> </w:t>
      </w:r>
      <w:r w:rsidR="00A73C05" w:rsidRPr="00F95B53">
        <w:rPr>
          <w:rFonts w:ascii="Palatino Linotype" w:hAnsi="Palatino Linotype"/>
          <w:color w:val="000000"/>
        </w:rPr>
        <w:t>rindió</w:t>
      </w:r>
      <w:r w:rsidR="00262238" w:rsidRPr="00F95B53">
        <w:rPr>
          <w:rFonts w:ascii="Palatino Linotype" w:hAnsi="Palatino Linotype"/>
          <w:color w:val="000000"/>
        </w:rPr>
        <w:t xml:space="preserve"> el informe justificado correspondiente</w:t>
      </w:r>
      <w:r w:rsidR="00CB2514" w:rsidRPr="00F95B53">
        <w:rPr>
          <w:rFonts w:ascii="Palatino Linotype" w:hAnsi="Palatino Linotype"/>
          <w:color w:val="000000"/>
        </w:rPr>
        <w:t xml:space="preserve"> en fecha ocho (08) de nov</w:t>
      </w:r>
      <w:r w:rsidR="00A73C05" w:rsidRPr="00F95B53">
        <w:rPr>
          <w:rFonts w:ascii="Palatino Linotype" w:hAnsi="Palatino Linotype"/>
          <w:color w:val="000000"/>
        </w:rPr>
        <w:t xml:space="preserve">iembre del año en curso, mismo que fue puesto a disposición del solicitante mediante acuerdo de </w:t>
      </w:r>
      <w:r w:rsidR="00CB2514" w:rsidRPr="00F95B53">
        <w:rPr>
          <w:rFonts w:ascii="Palatino Linotype" w:hAnsi="Palatino Linotype"/>
          <w:color w:val="000000"/>
        </w:rPr>
        <w:t>día</w:t>
      </w:r>
      <w:r w:rsidR="00A73C05" w:rsidRPr="00F95B53">
        <w:rPr>
          <w:rFonts w:ascii="Palatino Linotype" w:hAnsi="Palatino Linotype"/>
          <w:color w:val="000000"/>
        </w:rPr>
        <w:t xml:space="preserve"> </w:t>
      </w:r>
      <w:r w:rsidR="00CB2514" w:rsidRPr="00F95B53">
        <w:rPr>
          <w:rFonts w:ascii="Palatino Linotype" w:hAnsi="Palatino Linotype"/>
          <w:color w:val="000000"/>
        </w:rPr>
        <w:t>catorce del mismo mes y año</w:t>
      </w:r>
      <w:r w:rsidR="002947D2" w:rsidRPr="00F95B53">
        <w:rPr>
          <w:rFonts w:ascii="Palatino Linotype" w:hAnsi="Palatino Linotype"/>
          <w:color w:val="000000"/>
        </w:rPr>
        <w:t>.</w:t>
      </w:r>
      <w:r w:rsidR="002C4997" w:rsidRPr="00F95B53">
        <w:rPr>
          <w:rFonts w:ascii="Palatino Linotype" w:hAnsi="Palatino Linotype"/>
          <w:color w:val="000000"/>
        </w:rPr>
        <w:t xml:space="preserve"> </w:t>
      </w:r>
      <w:r w:rsidRPr="00F95B53">
        <w:rPr>
          <w:rFonts w:ascii="Palatino Linotype" w:hAnsi="Palatino Linotype"/>
          <w:color w:val="000000"/>
        </w:rPr>
        <w:t xml:space="preserve">Por su parte </w:t>
      </w:r>
      <w:r w:rsidR="00BD4A6F" w:rsidRPr="00F95B53">
        <w:rPr>
          <w:rFonts w:ascii="Palatino Linotype" w:hAnsi="Palatino Linotype"/>
          <w:b/>
          <w:color w:val="000000"/>
        </w:rPr>
        <w:t>E</w:t>
      </w:r>
      <w:r w:rsidR="007E0189" w:rsidRPr="00F95B53">
        <w:rPr>
          <w:rFonts w:ascii="Palatino Linotype" w:hAnsi="Palatino Linotype"/>
          <w:b/>
          <w:color w:val="000000"/>
        </w:rPr>
        <w:t>L PARTICULAR</w:t>
      </w:r>
      <w:r w:rsidRPr="00F95B53">
        <w:rPr>
          <w:rFonts w:ascii="Palatino Linotype" w:hAnsi="Palatino Linotype"/>
          <w:b/>
          <w:color w:val="000000"/>
        </w:rPr>
        <w:t xml:space="preserve"> </w:t>
      </w:r>
      <w:r w:rsidRPr="00F95B53">
        <w:rPr>
          <w:rFonts w:ascii="Palatino Linotype" w:hAnsi="Palatino Linotype"/>
          <w:color w:val="000000"/>
        </w:rPr>
        <w:t>dejó de realizar manifestaciones que a su derecho conviniera y asistiera.</w:t>
      </w:r>
    </w:p>
    <w:p w:rsidR="00ED6E75" w:rsidRPr="00F95B53" w:rsidRDefault="00ED6E75" w:rsidP="00855290">
      <w:pPr>
        <w:pStyle w:val="Prrafodelista"/>
        <w:spacing w:line="360" w:lineRule="auto"/>
        <w:ind w:left="0"/>
        <w:jc w:val="both"/>
        <w:rPr>
          <w:rFonts w:ascii="Palatino Linotype" w:hAnsi="Palatino Linotype"/>
        </w:rPr>
      </w:pPr>
    </w:p>
    <w:p w:rsidR="00933A28" w:rsidRPr="00F95B53" w:rsidRDefault="00052A8F" w:rsidP="0036158F">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F95B53">
        <w:rPr>
          <w:rFonts w:ascii="Palatino Linotype" w:hAnsi="Palatino Linotype"/>
        </w:rPr>
        <w:t>Mediante acuerdo</w:t>
      </w:r>
      <w:r w:rsidR="00A73C05" w:rsidRPr="00F95B53">
        <w:rPr>
          <w:rFonts w:ascii="Palatino Linotype" w:hAnsi="Palatino Linotype"/>
        </w:rPr>
        <w:t>s</w:t>
      </w:r>
      <w:r w:rsidRPr="00F95B53">
        <w:rPr>
          <w:rFonts w:ascii="Palatino Linotype" w:hAnsi="Palatino Linotype"/>
        </w:rPr>
        <w:t xml:space="preserve"> de fecha</w:t>
      </w:r>
      <w:r w:rsidR="0001674C" w:rsidRPr="00F95B53">
        <w:rPr>
          <w:rFonts w:ascii="Palatino Linotype" w:hAnsi="Palatino Linotype"/>
        </w:rPr>
        <w:t xml:space="preserve"> </w:t>
      </w:r>
      <w:r w:rsidR="00CF580C" w:rsidRPr="00F95B53">
        <w:rPr>
          <w:rFonts w:ascii="Palatino Linotype" w:hAnsi="Palatino Linotype"/>
        </w:rPr>
        <w:t>dieciocho</w:t>
      </w:r>
      <w:r w:rsidR="00A73C05" w:rsidRPr="00F95B53">
        <w:rPr>
          <w:rFonts w:ascii="Palatino Linotype" w:hAnsi="Palatino Linotype"/>
        </w:rPr>
        <w:t xml:space="preserve"> </w:t>
      </w:r>
      <w:r w:rsidR="0001674C" w:rsidRPr="00F95B53">
        <w:rPr>
          <w:rFonts w:ascii="Palatino Linotype" w:hAnsi="Palatino Linotype"/>
        </w:rPr>
        <w:t>(</w:t>
      </w:r>
      <w:r w:rsidR="00CF580C" w:rsidRPr="00F95B53">
        <w:rPr>
          <w:rFonts w:ascii="Palatino Linotype" w:hAnsi="Palatino Linotype"/>
        </w:rPr>
        <w:t>18</w:t>
      </w:r>
      <w:r w:rsidR="0001674C" w:rsidRPr="00F95B53">
        <w:rPr>
          <w:rFonts w:ascii="Palatino Linotype" w:hAnsi="Palatino Linotype"/>
        </w:rPr>
        <w:t xml:space="preserve">) de </w:t>
      </w:r>
      <w:r w:rsidR="00CF580C" w:rsidRPr="00F95B53">
        <w:rPr>
          <w:rFonts w:ascii="Palatino Linotype" w:hAnsi="Palatino Linotype"/>
        </w:rPr>
        <w:t>noviem</w:t>
      </w:r>
      <w:r w:rsidR="00BD4A6F" w:rsidRPr="00F95B53">
        <w:rPr>
          <w:rFonts w:ascii="Palatino Linotype" w:hAnsi="Palatino Linotype"/>
        </w:rPr>
        <w:t>bre</w:t>
      </w:r>
      <w:r w:rsidR="0001674C" w:rsidRPr="00F95B53">
        <w:rPr>
          <w:rFonts w:ascii="Palatino Linotype" w:hAnsi="Palatino Linotype"/>
        </w:rPr>
        <w:t xml:space="preserve"> de</w:t>
      </w:r>
      <w:r w:rsidR="00933A28" w:rsidRPr="00F95B53">
        <w:rPr>
          <w:rFonts w:ascii="Palatino Linotype" w:hAnsi="Palatino Linotype"/>
        </w:rPr>
        <w:t xml:space="preserve"> dos mil veintidós</w:t>
      </w:r>
      <w:r w:rsidR="0001674C" w:rsidRPr="00F95B53">
        <w:rPr>
          <w:rFonts w:ascii="Palatino Linotype" w:hAnsi="Palatino Linotype"/>
        </w:rPr>
        <w:t xml:space="preserve">, se decretó el cierre de instrucción, </w:t>
      </w:r>
      <w:r w:rsidR="009F09BC" w:rsidRPr="00F95B53">
        <w:rPr>
          <w:rFonts w:ascii="Palatino Linotype" w:hAnsi="Palatino Linotype" w:cs="Arial"/>
        </w:rPr>
        <w:t xml:space="preserve">por lo que no habiendo más </w:t>
      </w:r>
      <w:r w:rsidR="00CB2514" w:rsidRPr="00F95B53">
        <w:rPr>
          <w:rFonts w:ascii="Palatino Linotype" w:hAnsi="Palatino Linotype" w:cs="Arial"/>
        </w:rPr>
        <w:t>que hacer constar, y-</w:t>
      </w:r>
      <w:r w:rsidR="002B0C0C" w:rsidRPr="00F95B53">
        <w:rPr>
          <w:rFonts w:ascii="Palatino Linotype" w:hAnsi="Palatino Linotype" w:cs="Arial"/>
        </w:rPr>
        <w:t>------------------------------------------------------------------------------------------------</w:t>
      </w:r>
    </w:p>
    <w:p w:rsidR="00A73C05" w:rsidRPr="00F95B53" w:rsidRDefault="00CB2514" w:rsidP="00CB2514">
      <w:pPr>
        <w:pStyle w:val="Prrafodelista"/>
        <w:tabs>
          <w:tab w:val="left" w:pos="4230"/>
        </w:tabs>
        <w:rPr>
          <w:rFonts w:ascii="Palatino Linotype" w:hAnsi="Palatino Linotype"/>
          <w:b/>
          <w:color w:val="000000" w:themeColor="text1"/>
        </w:rPr>
      </w:pPr>
      <w:r w:rsidRPr="00F95B53">
        <w:rPr>
          <w:rFonts w:ascii="Palatino Linotype" w:hAnsi="Palatino Linotype"/>
          <w:b/>
          <w:color w:val="000000" w:themeColor="text1"/>
        </w:rPr>
        <w:tab/>
      </w:r>
    </w:p>
    <w:p w:rsidR="009F09BC" w:rsidRPr="00F95B53" w:rsidRDefault="009F09BC" w:rsidP="0085529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F95B53">
        <w:rPr>
          <w:rFonts w:ascii="Palatino Linotype" w:hAnsi="Palatino Linotype"/>
          <w:b/>
          <w:color w:val="000000" w:themeColor="text1"/>
          <w:sz w:val="24"/>
          <w:szCs w:val="24"/>
        </w:rPr>
        <w:t>CONSIDERANDO</w:t>
      </w:r>
      <w:bookmarkEnd w:id="133"/>
      <w:bookmarkEnd w:id="134"/>
    </w:p>
    <w:p w:rsidR="009F09BC" w:rsidRPr="00F95B53" w:rsidRDefault="009F09BC" w:rsidP="00855290">
      <w:pPr>
        <w:spacing w:line="360" w:lineRule="auto"/>
        <w:rPr>
          <w:rFonts w:ascii="Palatino Linotype" w:hAnsi="Palatino Linotype"/>
          <w:lang w:val="es-MX" w:eastAsia="en-US"/>
        </w:rPr>
      </w:pPr>
    </w:p>
    <w:p w:rsidR="009F09BC" w:rsidRPr="00F95B53" w:rsidRDefault="009F09BC" w:rsidP="00855290">
      <w:pPr>
        <w:pStyle w:val="Ttulo2"/>
        <w:spacing w:before="0" w:line="360" w:lineRule="auto"/>
        <w:rPr>
          <w:rFonts w:ascii="Palatino Linotype" w:hAnsi="Palatino Linotype"/>
          <w:b/>
          <w:color w:val="auto"/>
          <w:sz w:val="24"/>
          <w:szCs w:val="24"/>
        </w:rPr>
      </w:pPr>
      <w:bookmarkStart w:id="135" w:name="_Toc491791303"/>
      <w:bookmarkStart w:id="136" w:name="_Toc83128579"/>
      <w:r w:rsidRPr="00F95B53">
        <w:rPr>
          <w:rFonts w:ascii="Palatino Linotype" w:hAnsi="Palatino Linotype"/>
          <w:b/>
          <w:color w:val="auto"/>
          <w:sz w:val="24"/>
          <w:szCs w:val="24"/>
        </w:rPr>
        <w:t>PRIMERO. De la competencia</w:t>
      </w:r>
      <w:bookmarkEnd w:id="135"/>
      <w:bookmarkEnd w:id="136"/>
    </w:p>
    <w:p w:rsidR="009F09BC" w:rsidRPr="00F95B53" w:rsidRDefault="009F09BC" w:rsidP="00855290">
      <w:pPr>
        <w:spacing w:line="360" w:lineRule="auto"/>
        <w:rPr>
          <w:rFonts w:ascii="Palatino Linotype" w:hAnsi="Palatino Linotype"/>
          <w:lang w:val="es-MX" w:eastAsia="en-US"/>
        </w:rPr>
      </w:pPr>
    </w:p>
    <w:p w:rsidR="00353F1D" w:rsidRPr="00F95B53" w:rsidRDefault="00353F1D" w:rsidP="0036158F">
      <w:pPr>
        <w:pStyle w:val="Prrafodelista"/>
        <w:numPr>
          <w:ilvl w:val="0"/>
          <w:numId w:val="1"/>
        </w:numPr>
        <w:spacing w:line="360" w:lineRule="auto"/>
        <w:ind w:left="0" w:firstLine="0"/>
        <w:jc w:val="both"/>
        <w:rPr>
          <w:rFonts w:ascii="Palatino Linotype" w:hAnsi="Palatino Linotype"/>
          <w:color w:val="000000" w:themeColor="text1"/>
        </w:rPr>
      </w:pPr>
      <w:r w:rsidRPr="00F95B53">
        <w:rPr>
          <w:rFonts w:ascii="Palatino Linotype" w:hAnsi="Palatino Linotype"/>
          <w:color w:val="000000" w:themeColor="text1"/>
        </w:rPr>
        <w:lastRenderedPageBreak/>
        <w:t xml:space="preserve">El </w:t>
      </w:r>
      <w:r w:rsidRPr="00F95B53">
        <w:rPr>
          <w:rFonts w:ascii="Palatino Linotype" w:hAnsi="Palatino Linotype"/>
        </w:rPr>
        <w:t>Instituto</w:t>
      </w:r>
      <w:r w:rsidRPr="00F95B53">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7210B9" w:rsidRPr="00F95B53" w:rsidRDefault="007210B9" w:rsidP="007210B9">
      <w:pPr>
        <w:pStyle w:val="Prrafodelista"/>
        <w:spacing w:line="360" w:lineRule="auto"/>
        <w:ind w:left="0"/>
        <w:jc w:val="both"/>
        <w:rPr>
          <w:rFonts w:ascii="Palatino Linotype" w:hAnsi="Palatino Linotype"/>
          <w:color w:val="000000" w:themeColor="text1"/>
        </w:rPr>
      </w:pPr>
    </w:p>
    <w:p w:rsidR="009F09BC" w:rsidRPr="00F95B53"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F95B53">
        <w:rPr>
          <w:rFonts w:ascii="Palatino Linotype" w:hAnsi="Palatino Linotype"/>
          <w:b/>
          <w:color w:val="auto"/>
          <w:sz w:val="24"/>
          <w:szCs w:val="24"/>
        </w:rPr>
        <w:t>SEGUNDO. De la oportunidad y procedencia.</w:t>
      </w:r>
      <w:bookmarkEnd w:id="137"/>
      <w:bookmarkEnd w:id="138"/>
    </w:p>
    <w:p w:rsidR="009F09BC" w:rsidRPr="00F95B53" w:rsidRDefault="009F09BC" w:rsidP="00855290">
      <w:pPr>
        <w:spacing w:line="360" w:lineRule="auto"/>
        <w:rPr>
          <w:rFonts w:ascii="Palatino Linotype" w:hAnsi="Palatino Linotype"/>
          <w:lang w:val="es-MX" w:eastAsia="en-US"/>
        </w:rPr>
      </w:pPr>
    </w:p>
    <w:p w:rsidR="009F09BC" w:rsidRPr="00F95B53" w:rsidRDefault="00425842" w:rsidP="0036158F">
      <w:pPr>
        <w:pStyle w:val="Prrafodelista"/>
        <w:numPr>
          <w:ilvl w:val="0"/>
          <w:numId w:val="1"/>
        </w:numPr>
        <w:spacing w:line="360" w:lineRule="auto"/>
        <w:ind w:left="0" w:firstLine="0"/>
        <w:jc w:val="both"/>
        <w:rPr>
          <w:rFonts w:ascii="Palatino Linotype" w:hAnsi="Palatino Linotype"/>
        </w:rPr>
      </w:pPr>
      <w:r w:rsidRPr="00F95B53">
        <w:rPr>
          <w:rFonts w:ascii="Palatino Linotype" w:eastAsia="Calibri" w:hAnsi="Palatino Linotype" w:cs="Arial"/>
        </w:rPr>
        <w:t>El</w:t>
      </w:r>
      <w:r w:rsidR="00AD63B4" w:rsidRPr="00F95B53">
        <w:rPr>
          <w:rFonts w:ascii="Palatino Linotype" w:eastAsia="Calibri" w:hAnsi="Palatino Linotype" w:cs="Arial"/>
        </w:rPr>
        <w:t xml:space="preserve"> </w:t>
      </w:r>
      <w:r w:rsidR="009F09BC" w:rsidRPr="00F95B53">
        <w:rPr>
          <w:rFonts w:ascii="Palatino Linotype" w:eastAsia="Calibri" w:hAnsi="Palatino Linotype" w:cs="Arial"/>
        </w:rPr>
        <w:t xml:space="preserve">medio de impugnación fue presentado a través del </w:t>
      </w:r>
      <w:r w:rsidR="009F09BC" w:rsidRPr="00F95B53">
        <w:rPr>
          <w:rFonts w:ascii="Palatino Linotype" w:eastAsia="Calibri" w:hAnsi="Palatino Linotype" w:cs="Arial"/>
          <w:b/>
        </w:rPr>
        <w:t>SAIMEX,</w:t>
      </w:r>
      <w:r w:rsidR="009F09BC" w:rsidRPr="00F95B5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F95B53">
        <w:rPr>
          <w:rFonts w:ascii="Palatino Linotype" w:eastAsia="Calibri" w:hAnsi="Palatino Linotype" w:cs="Arial"/>
          <w:b/>
        </w:rPr>
        <w:t>SUJETO OBLIGADO</w:t>
      </w:r>
      <w:r w:rsidRPr="00F95B53">
        <w:rPr>
          <w:rFonts w:ascii="Palatino Linotype" w:eastAsia="Calibri" w:hAnsi="Palatino Linotype" w:cs="Arial"/>
        </w:rPr>
        <w:t xml:space="preserve"> entregó su</w:t>
      </w:r>
      <w:r w:rsidR="009F09BC" w:rsidRPr="00F95B53">
        <w:rPr>
          <w:rFonts w:ascii="Palatino Linotype" w:eastAsia="Calibri" w:hAnsi="Palatino Linotype" w:cs="Arial"/>
        </w:rPr>
        <w:t xml:space="preserve"> respuesta </w:t>
      </w:r>
      <w:r w:rsidRPr="00F95B53">
        <w:rPr>
          <w:rFonts w:ascii="Palatino Linotype" w:eastAsia="Calibri" w:hAnsi="Palatino Linotype" w:cs="Arial"/>
        </w:rPr>
        <w:t>e</w:t>
      </w:r>
      <w:r w:rsidR="009F09BC" w:rsidRPr="00F95B53">
        <w:rPr>
          <w:rFonts w:ascii="Palatino Linotype" w:eastAsia="Calibri" w:hAnsi="Palatino Linotype" w:cs="Arial"/>
        </w:rPr>
        <w:t xml:space="preserve">l </w:t>
      </w:r>
      <w:r w:rsidR="00CB2514" w:rsidRPr="00F95B53">
        <w:rPr>
          <w:rFonts w:ascii="Palatino Linotype" w:eastAsia="Calibri" w:hAnsi="Palatino Linotype" w:cs="Arial"/>
        </w:rPr>
        <w:t xml:space="preserve">veintisiete </w:t>
      </w:r>
      <w:r w:rsidRPr="00F95B53">
        <w:rPr>
          <w:rFonts w:ascii="Palatino Linotype" w:eastAsia="Calibri" w:hAnsi="Palatino Linotype" w:cs="Arial"/>
        </w:rPr>
        <w:t>(</w:t>
      </w:r>
      <w:r w:rsidR="00CB2514" w:rsidRPr="00F95B53">
        <w:rPr>
          <w:rFonts w:ascii="Palatino Linotype" w:eastAsia="Calibri" w:hAnsi="Palatino Linotype" w:cs="Arial"/>
        </w:rPr>
        <w:t>27</w:t>
      </w:r>
      <w:r w:rsidR="009F09BC" w:rsidRPr="00F95B53">
        <w:rPr>
          <w:rFonts w:ascii="Palatino Linotype" w:eastAsia="Calibri" w:hAnsi="Palatino Linotype" w:cs="Arial"/>
        </w:rPr>
        <w:t xml:space="preserve">) de </w:t>
      </w:r>
      <w:r w:rsidR="00CB2514" w:rsidRPr="00F95B53">
        <w:rPr>
          <w:rFonts w:ascii="Palatino Linotype" w:eastAsia="Calibri" w:hAnsi="Palatino Linotype" w:cs="Arial"/>
        </w:rPr>
        <w:t>octubre</w:t>
      </w:r>
      <w:r w:rsidRPr="00F95B53">
        <w:rPr>
          <w:rFonts w:ascii="Palatino Linotype" w:eastAsia="Calibri" w:hAnsi="Palatino Linotype" w:cs="Arial"/>
        </w:rPr>
        <w:t xml:space="preserve"> de dos mil veintidós</w:t>
      </w:r>
      <w:r w:rsidR="009F09BC" w:rsidRPr="00F95B53">
        <w:rPr>
          <w:rFonts w:ascii="Palatino Linotype" w:eastAsia="Calibri" w:hAnsi="Palatino Linotype" w:cs="Arial"/>
        </w:rPr>
        <w:t xml:space="preserve">, </w:t>
      </w:r>
      <w:r w:rsidR="009F09BC" w:rsidRPr="00F95B53">
        <w:rPr>
          <w:rFonts w:ascii="Palatino Linotype" w:hAnsi="Palatino Linotype" w:cs="Arial"/>
        </w:rPr>
        <w:t xml:space="preserve">de tal forma que </w:t>
      </w:r>
      <w:r w:rsidRPr="00F95B53">
        <w:rPr>
          <w:rFonts w:ascii="Palatino Linotype" w:hAnsi="Palatino Linotype" w:cs="Arial"/>
        </w:rPr>
        <w:t>e</w:t>
      </w:r>
      <w:r w:rsidR="009F09BC" w:rsidRPr="00F95B53">
        <w:rPr>
          <w:rFonts w:ascii="Palatino Linotype" w:hAnsi="Palatino Linotype" w:cs="Arial"/>
        </w:rPr>
        <w:t xml:space="preserve">l plazo para interponer </w:t>
      </w:r>
      <w:r w:rsidRPr="00F95B53">
        <w:rPr>
          <w:rFonts w:ascii="Palatino Linotype" w:hAnsi="Palatino Linotype" w:cs="Arial"/>
        </w:rPr>
        <w:t>e</w:t>
      </w:r>
      <w:r w:rsidR="009F09BC" w:rsidRPr="00F95B53">
        <w:rPr>
          <w:rFonts w:ascii="Palatino Linotype" w:hAnsi="Palatino Linotype" w:cs="Arial"/>
        </w:rPr>
        <w:t xml:space="preserve">l recurso de revisión </w:t>
      </w:r>
      <w:r w:rsidRPr="00F95B53">
        <w:rPr>
          <w:rFonts w:ascii="Palatino Linotype" w:hAnsi="Palatino Linotype" w:cs="Arial"/>
        </w:rPr>
        <w:t>transcurrió</w:t>
      </w:r>
      <w:r w:rsidR="009F09BC" w:rsidRPr="00F95B53">
        <w:rPr>
          <w:rFonts w:ascii="Palatino Linotype" w:hAnsi="Palatino Linotype" w:cs="Arial"/>
        </w:rPr>
        <w:t xml:space="preserve"> del día </w:t>
      </w:r>
      <w:r w:rsidR="00DC42EF" w:rsidRPr="00F95B53">
        <w:rPr>
          <w:rFonts w:ascii="Palatino Linotype" w:hAnsi="Palatino Linotype" w:cs="Arial"/>
        </w:rPr>
        <w:t>veintiocho</w:t>
      </w:r>
      <w:r w:rsidR="00BD4A6F" w:rsidRPr="00F95B53">
        <w:rPr>
          <w:rFonts w:ascii="Palatino Linotype" w:hAnsi="Palatino Linotype" w:cs="Arial"/>
        </w:rPr>
        <w:t xml:space="preserve"> </w:t>
      </w:r>
      <w:r w:rsidRPr="00F95B53">
        <w:rPr>
          <w:rFonts w:ascii="Palatino Linotype" w:hAnsi="Palatino Linotype" w:cs="Arial"/>
        </w:rPr>
        <w:t>(</w:t>
      </w:r>
      <w:r w:rsidR="00DC42EF" w:rsidRPr="00F95B53">
        <w:rPr>
          <w:rFonts w:ascii="Palatino Linotype" w:hAnsi="Palatino Linotype" w:cs="Arial"/>
        </w:rPr>
        <w:t>28</w:t>
      </w:r>
      <w:r w:rsidR="009F09BC" w:rsidRPr="00F95B53">
        <w:rPr>
          <w:rFonts w:ascii="Palatino Linotype" w:hAnsi="Palatino Linotype" w:cs="Arial"/>
        </w:rPr>
        <w:t>)</w:t>
      </w:r>
      <w:r w:rsidR="00C04659" w:rsidRPr="00F95B53">
        <w:rPr>
          <w:rFonts w:ascii="Palatino Linotype" w:hAnsi="Palatino Linotype" w:cs="Arial"/>
        </w:rPr>
        <w:t xml:space="preserve"> de </w:t>
      </w:r>
      <w:r w:rsidR="00DC42EF" w:rsidRPr="00F95B53">
        <w:rPr>
          <w:rFonts w:ascii="Palatino Linotype" w:hAnsi="Palatino Linotype" w:cs="Arial"/>
        </w:rPr>
        <w:t>octubre</w:t>
      </w:r>
      <w:r w:rsidR="009F09BC" w:rsidRPr="00F95B53">
        <w:rPr>
          <w:rFonts w:ascii="Palatino Linotype" w:hAnsi="Palatino Linotype" w:cs="Arial"/>
        </w:rPr>
        <w:t xml:space="preserve"> </w:t>
      </w:r>
      <w:r w:rsidR="007E0189" w:rsidRPr="00F95B53">
        <w:rPr>
          <w:rFonts w:ascii="Palatino Linotype" w:hAnsi="Palatino Linotype" w:cs="Arial"/>
        </w:rPr>
        <w:t xml:space="preserve">al </w:t>
      </w:r>
      <w:r w:rsidR="00DC42EF" w:rsidRPr="00F95B53">
        <w:rPr>
          <w:rFonts w:ascii="Palatino Linotype" w:hAnsi="Palatino Linotype" w:cs="Arial"/>
        </w:rPr>
        <w:t>dieciocho</w:t>
      </w:r>
      <w:r w:rsidR="007E0189" w:rsidRPr="00F95B53">
        <w:rPr>
          <w:rFonts w:ascii="Palatino Linotype" w:hAnsi="Palatino Linotype" w:cs="Arial"/>
        </w:rPr>
        <w:t xml:space="preserve"> (</w:t>
      </w:r>
      <w:r w:rsidR="00DC42EF" w:rsidRPr="00F95B53">
        <w:rPr>
          <w:rFonts w:ascii="Palatino Linotype" w:hAnsi="Palatino Linotype" w:cs="Arial"/>
        </w:rPr>
        <w:t>18</w:t>
      </w:r>
      <w:r w:rsidR="007E0189" w:rsidRPr="00F95B53">
        <w:rPr>
          <w:rFonts w:ascii="Palatino Linotype" w:hAnsi="Palatino Linotype" w:cs="Arial"/>
        </w:rPr>
        <w:t xml:space="preserve">) </w:t>
      </w:r>
      <w:r w:rsidR="009F09BC" w:rsidRPr="00F95B53">
        <w:rPr>
          <w:rFonts w:ascii="Palatino Linotype" w:hAnsi="Palatino Linotype" w:cs="Arial"/>
        </w:rPr>
        <w:t xml:space="preserve">de </w:t>
      </w:r>
      <w:r w:rsidR="00DC42EF" w:rsidRPr="00F95B53">
        <w:rPr>
          <w:rFonts w:ascii="Palatino Linotype" w:hAnsi="Palatino Linotype" w:cs="Arial"/>
        </w:rPr>
        <w:t>nov</w:t>
      </w:r>
      <w:r w:rsidR="00A73C05" w:rsidRPr="00F95B53">
        <w:rPr>
          <w:rFonts w:ascii="Palatino Linotype" w:hAnsi="Palatino Linotype" w:cs="Arial"/>
        </w:rPr>
        <w:t>iem</w:t>
      </w:r>
      <w:r w:rsidR="00BD4A6F" w:rsidRPr="00F95B53">
        <w:rPr>
          <w:rFonts w:ascii="Palatino Linotype" w:hAnsi="Palatino Linotype" w:cs="Arial"/>
        </w:rPr>
        <w:t>bre</w:t>
      </w:r>
      <w:r w:rsidR="009A7A90" w:rsidRPr="00F95B53">
        <w:rPr>
          <w:rFonts w:ascii="Palatino Linotype" w:hAnsi="Palatino Linotype" w:cs="Arial"/>
        </w:rPr>
        <w:t xml:space="preserve"> </w:t>
      </w:r>
      <w:r w:rsidR="0001674C" w:rsidRPr="00F95B53">
        <w:rPr>
          <w:rFonts w:ascii="Palatino Linotype" w:hAnsi="Palatino Linotype" w:cs="Arial"/>
        </w:rPr>
        <w:t xml:space="preserve">de dos mil </w:t>
      </w:r>
      <w:r w:rsidRPr="00F95B53">
        <w:rPr>
          <w:rFonts w:ascii="Palatino Linotype" w:hAnsi="Palatino Linotype" w:cs="Arial"/>
        </w:rPr>
        <w:t>veintidós</w:t>
      </w:r>
      <w:r w:rsidR="0001674C" w:rsidRPr="00F95B53">
        <w:rPr>
          <w:rFonts w:ascii="Palatino Linotype" w:hAnsi="Palatino Linotype" w:cs="Arial"/>
        </w:rPr>
        <w:t>; e</w:t>
      </w:r>
      <w:r w:rsidR="009F09BC" w:rsidRPr="00F95B53">
        <w:rPr>
          <w:rFonts w:ascii="Palatino Linotype" w:hAnsi="Palatino Linotype" w:cs="Arial"/>
        </w:rPr>
        <w:t xml:space="preserve">n consecuencia, el </w:t>
      </w:r>
      <w:r w:rsidR="009F09BC" w:rsidRPr="00F95B53">
        <w:rPr>
          <w:rFonts w:ascii="Palatino Linotype" w:hAnsi="Palatino Linotype" w:cs="Arial"/>
        </w:rPr>
        <w:lastRenderedPageBreak/>
        <w:t xml:space="preserve">ahora </w:t>
      </w:r>
      <w:r w:rsidR="009F09BC" w:rsidRPr="00F95B53">
        <w:rPr>
          <w:rFonts w:ascii="Palatino Linotype" w:hAnsi="Palatino Linotype" w:cs="Arial"/>
          <w:b/>
        </w:rPr>
        <w:t>RECURRENTE</w:t>
      </w:r>
      <w:r w:rsidR="009F09BC" w:rsidRPr="00F95B53">
        <w:rPr>
          <w:rFonts w:ascii="Palatino Linotype" w:hAnsi="Palatino Linotype" w:cs="Arial"/>
        </w:rPr>
        <w:t xml:space="preserve"> presentó </w:t>
      </w:r>
      <w:r w:rsidR="00CA1063" w:rsidRPr="00F95B53">
        <w:rPr>
          <w:rFonts w:ascii="Palatino Linotype" w:hAnsi="Palatino Linotype" w:cs="Arial"/>
        </w:rPr>
        <w:t xml:space="preserve">su inconformidad el día </w:t>
      </w:r>
      <w:r w:rsidR="00DC42EF" w:rsidRPr="00F95B53">
        <w:rPr>
          <w:rFonts w:ascii="Palatino Linotype" w:hAnsi="Palatino Linotype" w:cs="Arial"/>
        </w:rPr>
        <w:t>veintisiete</w:t>
      </w:r>
      <w:r w:rsidR="009F09BC" w:rsidRPr="00F95B53">
        <w:rPr>
          <w:rFonts w:ascii="Palatino Linotype" w:hAnsi="Palatino Linotype" w:cs="Arial"/>
        </w:rPr>
        <w:t xml:space="preserve"> (</w:t>
      </w:r>
      <w:r w:rsidR="00DC42EF" w:rsidRPr="00F95B53">
        <w:rPr>
          <w:rFonts w:ascii="Palatino Linotype" w:hAnsi="Palatino Linotype" w:cs="Arial"/>
        </w:rPr>
        <w:t>27</w:t>
      </w:r>
      <w:r w:rsidR="009F09BC" w:rsidRPr="00F95B53">
        <w:rPr>
          <w:rFonts w:ascii="Palatino Linotype" w:hAnsi="Palatino Linotype" w:cs="Arial"/>
        </w:rPr>
        <w:t xml:space="preserve">) de </w:t>
      </w:r>
      <w:r w:rsidR="00DC42EF" w:rsidRPr="00F95B53">
        <w:rPr>
          <w:rFonts w:ascii="Palatino Linotype" w:hAnsi="Palatino Linotype" w:cs="Arial"/>
        </w:rPr>
        <w:t>octubre</w:t>
      </w:r>
      <w:r w:rsidR="006F3EF7" w:rsidRPr="00F95B53">
        <w:rPr>
          <w:rFonts w:ascii="Palatino Linotype" w:hAnsi="Palatino Linotype" w:cs="Arial"/>
        </w:rPr>
        <w:t xml:space="preserve"> de dos mil veintidós</w:t>
      </w:r>
      <w:r w:rsidR="009F09BC" w:rsidRPr="00F95B53">
        <w:rPr>
          <w:rFonts w:ascii="Palatino Linotype" w:hAnsi="Palatino Linotype" w:cs="Arial"/>
        </w:rPr>
        <w:t xml:space="preserve">; </w:t>
      </w:r>
      <w:r w:rsidR="001634DC" w:rsidRPr="00F95B53">
        <w:rPr>
          <w:rFonts w:ascii="Palatino Linotype" w:hAnsi="Palatino Linotype" w:cs="Arial"/>
        </w:rPr>
        <w:t xml:space="preserve">es decir, </w:t>
      </w:r>
      <w:r w:rsidR="0032678A" w:rsidRPr="00F95B53">
        <w:rPr>
          <w:rFonts w:ascii="Palatino Linotype" w:hAnsi="Palatino Linotype" w:cs="Arial"/>
        </w:rPr>
        <w:t>dentro</w:t>
      </w:r>
      <w:r w:rsidR="001634DC" w:rsidRPr="00F95B53">
        <w:rPr>
          <w:rFonts w:ascii="Palatino Linotype" w:hAnsi="Palatino Linotype" w:cs="Arial"/>
        </w:rPr>
        <w:t xml:space="preserve"> </w:t>
      </w:r>
      <w:r w:rsidR="0032678A" w:rsidRPr="00F95B53">
        <w:rPr>
          <w:rFonts w:ascii="Palatino Linotype" w:hAnsi="Palatino Linotype" w:cs="Arial"/>
        </w:rPr>
        <w:t>d</w:t>
      </w:r>
      <w:r w:rsidR="009F09BC" w:rsidRPr="00F95B53">
        <w:rPr>
          <w:rFonts w:ascii="Palatino Linotype" w:hAnsi="Palatino Linotype" w:cs="Arial"/>
        </w:rPr>
        <w:t>el lapso legalmente establecido para tal efecto.</w:t>
      </w:r>
    </w:p>
    <w:p w:rsidR="005B1022" w:rsidRPr="00F95B53" w:rsidRDefault="005B1022" w:rsidP="005B1022">
      <w:pPr>
        <w:pStyle w:val="Prrafodelista"/>
        <w:spacing w:line="360" w:lineRule="auto"/>
        <w:ind w:left="0"/>
        <w:jc w:val="both"/>
        <w:rPr>
          <w:rFonts w:ascii="Palatino Linotype" w:hAnsi="Palatino Linotype"/>
        </w:rPr>
      </w:pPr>
    </w:p>
    <w:p w:rsidR="009F09BC" w:rsidRPr="00F95B53" w:rsidRDefault="009F09BC" w:rsidP="0036158F">
      <w:pPr>
        <w:pStyle w:val="Prrafodelista"/>
        <w:numPr>
          <w:ilvl w:val="0"/>
          <w:numId w:val="1"/>
        </w:numPr>
        <w:spacing w:line="360" w:lineRule="auto"/>
        <w:ind w:left="0" w:firstLine="0"/>
        <w:jc w:val="both"/>
        <w:rPr>
          <w:rFonts w:ascii="Palatino Linotype" w:hAnsi="Palatino Linotype"/>
        </w:rPr>
      </w:pPr>
      <w:r w:rsidRPr="00F95B53">
        <w:rPr>
          <w:rFonts w:ascii="Palatino Linotype" w:eastAsia="Calibri" w:hAnsi="Palatino Linotype" w:cs="Arial"/>
        </w:rPr>
        <w:t xml:space="preserve">Asimismo, </w:t>
      </w:r>
      <w:r w:rsidR="00CF0D2B" w:rsidRPr="00F95B53">
        <w:rPr>
          <w:rFonts w:ascii="Palatino Linotype" w:eastAsia="Calibri" w:hAnsi="Palatino Linotype" w:cs="Arial"/>
        </w:rPr>
        <w:t>e</w:t>
      </w:r>
      <w:r w:rsidRPr="00F95B53">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B3B9C" w:rsidRPr="00F95B53" w:rsidRDefault="006B3B9C" w:rsidP="006B3B9C">
      <w:pPr>
        <w:pStyle w:val="Prrafodelista"/>
        <w:rPr>
          <w:rFonts w:ascii="Palatino Linotype" w:hAnsi="Palatino Linotype"/>
        </w:rPr>
      </w:pPr>
    </w:p>
    <w:p w:rsidR="00C70E5B" w:rsidRPr="00F95B53" w:rsidRDefault="006B3B9C" w:rsidP="00DC42EF">
      <w:pPr>
        <w:pStyle w:val="Ttulo1"/>
        <w:spacing w:before="0" w:line="360" w:lineRule="auto"/>
        <w:rPr>
          <w:rFonts w:ascii="Palatino Linotype" w:hAnsi="Palatino Linotype"/>
          <w:b/>
          <w:color w:val="000000" w:themeColor="text1"/>
          <w:sz w:val="24"/>
          <w:szCs w:val="24"/>
        </w:rPr>
      </w:pPr>
      <w:r w:rsidRPr="00F95B53">
        <w:rPr>
          <w:rFonts w:ascii="Palatino Linotype" w:hAnsi="Palatino Linotype"/>
          <w:b/>
          <w:color w:val="000000" w:themeColor="text1"/>
          <w:sz w:val="24"/>
          <w:szCs w:val="24"/>
        </w:rPr>
        <w:t xml:space="preserve">TERCERO. </w:t>
      </w:r>
      <w:r w:rsidR="00C70E5B" w:rsidRPr="00F95B53">
        <w:rPr>
          <w:rFonts w:ascii="Palatino Linotype" w:hAnsi="Palatino Linotype"/>
          <w:b/>
          <w:color w:val="000000" w:themeColor="text1"/>
          <w:sz w:val="24"/>
          <w:szCs w:val="24"/>
        </w:rPr>
        <w:t>De</w:t>
      </w:r>
      <w:r w:rsidR="007C2591" w:rsidRPr="00F95B53">
        <w:rPr>
          <w:rFonts w:ascii="Palatino Linotype" w:hAnsi="Palatino Linotype"/>
          <w:b/>
          <w:color w:val="000000" w:themeColor="text1"/>
          <w:sz w:val="24"/>
          <w:szCs w:val="24"/>
        </w:rPr>
        <w:t xml:space="preserve">l planteamiento de la </w:t>
      </w:r>
      <w:r w:rsidR="007C2591" w:rsidRPr="00F95B53">
        <w:rPr>
          <w:rFonts w:ascii="Palatino Linotype" w:hAnsi="Palatino Linotype"/>
          <w:b/>
          <w:i/>
          <w:color w:val="000000" w:themeColor="text1"/>
          <w:sz w:val="24"/>
          <w:szCs w:val="24"/>
        </w:rPr>
        <w:t>Litis</w:t>
      </w:r>
      <w:r w:rsidR="00C70E5B" w:rsidRPr="00F95B53">
        <w:rPr>
          <w:rFonts w:ascii="Palatino Linotype" w:hAnsi="Palatino Linotype"/>
          <w:b/>
          <w:color w:val="000000" w:themeColor="text1"/>
          <w:sz w:val="24"/>
          <w:szCs w:val="24"/>
        </w:rPr>
        <w:t>.</w:t>
      </w:r>
    </w:p>
    <w:p w:rsidR="009F09BC" w:rsidRPr="00F95B53" w:rsidRDefault="009F09BC" w:rsidP="00855290">
      <w:pPr>
        <w:spacing w:line="360" w:lineRule="auto"/>
        <w:rPr>
          <w:rFonts w:ascii="Palatino Linotype" w:hAnsi="Palatino Linotype"/>
          <w:lang w:val="es-MX" w:eastAsia="en-US"/>
        </w:rPr>
      </w:pPr>
    </w:p>
    <w:p w:rsidR="009F09BC" w:rsidRPr="00F95B53" w:rsidRDefault="009F09BC" w:rsidP="0036158F">
      <w:pPr>
        <w:pStyle w:val="Prrafodelista"/>
        <w:numPr>
          <w:ilvl w:val="0"/>
          <w:numId w:val="1"/>
        </w:numPr>
        <w:spacing w:line="360" w:lineRule="auto"/>
        <w:ind w:left="0" w:firstLine="0"/>
        <w:jc w:val="both"/>
        <w:rPr>
          <w:rFonts w:ascii="Palatino Linotype" w:hAnsi="Palatino Linotype" w:cs="Arial"/>
        </w:rPr>
      </w:pPr>
      <w:r w:rsidRPr="00F95B53">
        <w:rPr>
          <w:rFonts w:ascii="Palatino Linotype" w:hAnsi="Palatino Linotype" w:cs="Arial"/>
        </w:rPr>
        <w:t xml:space="preserve">Se </w:t>
      </w:r>
      <w:r w:rsidRPr="00F95B53">
        <w:rPr>
          <w:rFonts w:ascii="Palatino Linotype" w:eastAsia="Calibri" w:hAnsi="Palatino Linotype" w:cs="Arial"/>
        </w:rPr>
        <w:t>solicitó</w:t>
      </w:r>
      <w:r w:rsidRPr="00F95B53">
        <w:rPr>
          <w:rFonts w:ascii="Palatino Linotype" w:hAnsi="Palatino Linotype" w:cs="Arial"/>
        </w:rPr>
        <w:t xml:space="preserve"> </w:t>
      </w:r>
      <w:r w:rsidR="00AD63B4" w:rsidRPr="00F95B53">
        <w:rPr>
          <w:rFonts w:ascii="Palatino Linotype" w:hAnsi="Palatino Linotype" w:cs="Arial"/>
        </w:rPr>
        <w:t xml:space="preserve">tener acceso, a la </w:t>
      </w:r>
      <w:r w:rsidRPr="00F95B53">
        <w:rPr>
          <w:rFonts w:ascii="Palatino Linotype" w:hAnsi="Palatino Linotype" w:cs="Arial"/>
        </w:rPr>
        <w:t>información que a continuación se desagrega:</w:t>
      </w:r>
    </w:p>
    <w:p w:rsidR="005B7513" w:rsidRPr="00F95B53" w:rsidRDefault="005B7513" w:rsidP="005B7513">
      <w:pPr>
        <w:pStyle w:val="Prrafodelista"/>
        <w:spacing w:line="360" w:lineRule="auto"/>
        <w:ind w:left="0"/>
        <w:jc w:val="both"/>
        <w:rPr>
          <w:rFonts w:ascii="Palatino Linotype" w:hAnsi="Palatino Linotype" w:cs="Arial"/>
        </w:rPr>
      </w:pPr>
    </w:p>
    <w:p w:rsidR="00DC42EF" w:rsidRPr="00F95B53" w:rsidRDefault="00DC42EF" w:rsidP="00DC42EF">
      <w:pPr>
        <w:pStyle w:val="Prrafodelista"/>
        <w:numPr>
          <w:ilvl w:val="1"/>
          <w:numId w:val="4"/>
        </w:numPr>
        <w:spacing w:line="360" w:lineRule="auto"/>
        <w:ind w:left="993"/>
        <w:jc w:val="both"/>
        <w:rPr>
          <w:rFonts w:ascii="Palatino Linotype" w:hAnsi="Palatino Linotype" w:cs="Arial"/>
          <w:b/>
        </w:rPr>
      </w:pPr>
      <w:r w:rsidRPr="00F95B53">
        <w:rPr>
          <w:rFonts w:ascii="Palatino Linotype" w:hAnsi="Palatino Linotype" w:cs="Arial"/>
          <w:b/>
        </w:rPr>
        <w:t>Presupuesto comparativo entre lo proyectado y lo ejercido de la Dirección de Imagen y Comunicación en la actual administración pública municipal;</w:t>
      </w:r>
    </w:p>
    <w:p w:rsidR="0005203C" w:rsidRPr="00F95B53" w:rsidRDefault="0005203C" w:rsidP="0005203C">
      <w:pPr>
        <w:pStyle w:val="Prrafodelista"/>
        <w:spacing w:line="360" w:lineRule="auto"/>
        <w:ind w:left="993"/>
        <w:jc w:val="both"/>
        <w:rPr>
          <w:rFonts w:ascii="Palatino Linotype" w:hAnsi="Palatino Linotype" w:cs="Arial"/>
          <w:b/>
        </w:rPr>
      </w:pPr>
    </w:p>
    <w:p w:rsidR="00DC42EF" w:rsidRPr="00F95B53" w:rsidRDefault="00DC42EF" w:rsidP="00DC42EF">
      <w:pPr>
        <w:pStyle w:val="Prrafodelista"/>
        <w:numPr>
          <w:ilvl w:val="1"/>
          <w:numId w:val="4"/>
        </w:numPr>
        <w:spacing w:line="360" w:lineRule="auto"/>
        <w:ind w:left="993"/>
        <w:jc w:val="both"/>
        <w:rPr>
          <w:rFonts w:ascii="Palatino Linotype" w:hAnsi="Palatino Linotype" w:cs="Arial"/>
          <w:b/>
        </w:rPr>
      </w:pPr>
      <w:r w:rsidRPr="00F95B53">
        <w:rPr>
          <w:rFonts w:ascii="Palatino Linotype" w:hAnsi="Palatino Linotype" w:cs="Arial"/>
          <w:b/>
        </w:rPr>
        <w:t>Copia de los contratos y pagos por menciones en medios de comunicación, respecto a las actividades del Presidente y del municipio;</w:t>
      </w:r>
    </w:p>
    <w:p w:rsidR="0005203C" w:rsidRPr="00F95B53" w:rsidRDefault="0005203C" w:rsidP="0005203C">
      <w:pPr>
        <w:pStyle w:val="Prrafodelista"/>
        <w:rPr>
          <w:rFonts w:ascii="Palatino Linotype" w:hAnsi="Palatino Linotype" w:cs="Arial"/>
          <w:b/>
        </w:rPr>
      </w:pPr>
    </w:p>
    <w:p w:rsidR="00DC42EF" w:rsidRPr="00F95B53" w:rsidRDefault="00DC42EF" w:rsidP="00DC42EF">
      <w:pPr>
        <w:pStyle w:val="Prrafodelista"/>
        <w:numPr>
          <w:ilvl w:val="1"/>
          <w:numId w:val="4"/>
        </w:numPr>
        <w:spacing w:line="360" w:lineRule="auto"/>
        <w:ind w:left="993"/>
        <w:jc w:val="both"/>
        <w:rPr>
          <w:rFonts w:ascii="Palatino Linotype" w:hAnsi="Palatino Linotype" w:cs="Arial"/>
          <w:b/>
        </w:rPr>
      </w:pPr>
      <w:r w:rsidRPr="00F95B53">
        <w:rPr>
          <w:rFonts w:ascii="Palatino Linotype" w:hAnsi="Palatino Linotype" w:cs="Arial"/>
          <w:b/>
        </w:rPr>
        <w:t>Número de conferencias y entrevistas, nombre del medio de comunicación, motivo de la entrevista y fechas, en que ha participado el Presidente Municipal.</w:t>
      </w:r>
    </w:p>
    <w:p w:rsidR="000551FB" w:rsidRPr="00F95B53" w:rsidRDefault="000551FB" w:rsidP="000551FB">
      <w:pPr>
        <w:pStyle w:val="Prrafodelista"/>
        <w:spacing w:line="360" w:lineRule="auto"/>
        <w:ind w:left="993"/>
        <w:jc w:val="both"/>
        <w:rPr>
          <w:rFonts w:ascii="Palatino Linotype" w:hAnsi="Palatino Linotype" w:cs="Arial"/>
          <w:b/>
        </w:rPr>
      </w:pPr>
    </w:p>
    <w:p w:rsidR="009F09BC" w:rsidRPr="00F95B53" w:rsidRDefault="006F3EF7" w:rsidP="00A208E9">
      <w:pPr>
        <w:pStyle w:val="Prrafodelista"/>
        <w:numPr>
          <w:ilvl w:val="0"/>
          <w:numId w:val="1"/>
        </w:numPr>
        <w:spacing w:line="360" w:lineRule="auto"/>
        <w:ind w:left="0" w:firstLine="0"/>
        <w:jc w:val="both"/>
        <w:rPr>
          <w:rFonts w:ascii="Palatino Linotype" w:hAnsi="Palatino Linotype" w:cs="Arial"/>
        </w:rPr>
      </w:pPr>
      <w:r w:rsidRPr="00F95B53">
        <w:rPr>
          <w:rFonts w:ascii="Palatino Linotype" w:hAnsi="Palatino Linotype" w:cs="Arial"/>
        </w:rPr>
        <w:lastRenderedPageBreak/>
        <w:t xml:space="preserve">En respuesta, el </w:t>
      </w:r>
      <w:r w:rsidRPr="00F95B53">
        <w:rPr>
          <w:rFonts w:ascii="Palatino Linotype" w:hAnsi="Palatino Linotype" w:cs="Arial"/>
          <w:b/>
        </w:rPr>
        <w:t>SUJETO OBLIGADO</w:t>
      </w:r>
      <w:r w:rsidR="00A208E9" w:rsidRPr="00F95B53">
        <w:rPr>
          <w:rFonts w:ascii="Palatino Linotype" w:hAnsi="Palatino Linotype" w:cs="Arial"/>
        </w:rPr>
        <w:t xml:space="preserve"> entregó el Estado Comparativo de Egresos del 01 de enero al 31 de agosto del año en curso, de la Dirección de Imagen y Comunicación</w:t>
      </w:r>
      <w:r w:rsidR="001A366C" w:rsidRPr="00F95B53">
        <w:rPr>
          <w:rFonts w:ascii="Palatino Linotype" w:hAnsi="Palatino Linotype" w:cs="Arial"/>
        </w:rPr>
        <w:t xml:space="preserve">; no obstante, </w:t>
      </w:r>
      <w:r w:rsidR="0005203C" w:rsidRPr="00F95B53">
        <w:rPr>
          <w:rFonts w:ascii="Palatino Linotype" w:hAnsi="Palatino Linotype" w:cs="Arial"/>
        </w:rPr>
        <w:t>e</w:t>
      </w:r>
      <w:r w:rsidR="005B7513" w:rsidRPr="00F95B53">
        <w:rPr>
          <w:rFonts w:ascii="Palatino Linotype" w:hAnsi="Palatino Linotype" w:cs="Arial"/>
        </w:rPr>
        <w:t>l particular</w:t>
      </w:r>
      <w:r w:rsidR="00112D7E" w:rsidRPr="00F95B53">
        <w:rPr>
          <w:rFonts w:ascii="Palatino Linotype" w:hAnsi="Palatino Linotype" w:cs="Arial"/>
          <w:b/>
        </w:rPr>
        <w:t>,</w:t>
      </w:r>
      <w:r w:rsidR="009F09BC" w:rsidRPr="00F95B53">
        <w:rPr>
          <w:rFonts w:ascii="Palatino Linotype" w:hAnsi="Palatino Linotype" w:cs="Arial"/>
          <w:b/>
        </w:rPr>
        <w:t xml:space="preserve"> </w:t>
      </w:r>
      <w:r w:rsidR="009F09BC" w:rsidRPr="00F95B53">
        <w:rPr>
          <w:rFonts w:ascii="Palatino Linotype" w:hAnsi="Palatino Linotype" w:cs="Arial"/>
        </w:rPr>
        <w:t>inconforme con la respuesta</w:t>
      </w:r>
      <w:r w:rsidR="00402466" w:rsidRPr="00F95B53">
        <w:rPr>
          <w:rFonts w:ascii="Palatino Linotype" w:hAnsi="Palatino Linotype" w:cs="Arial"/>
        </w:rPr>
        <w:t xml:space="preserve"> interpuso recurso de revisión</w:t>
      </w:r>
      <w:r w:rsidR="009F09BC" w:rsidRPr="00F95B53">
        <w:rPr>
          <w:rFonts w:ascii="Palatino Linotype" w:hAnsi="Palatino Linotype" w:cs="Arial"/>
        </w:rPr>
        <w:t xml:space="preserve">, </w:t>
      </w:r>
      <w:r w:rsidR="00402466" w:rsidRPr="00F95B53">
        <w:rPr>
          <w:rFonts w:ascii="Palatino Linotype" w:hAnsi="Palatino Linotype" w:cs="Arial"/>
        </w:rPr>
        <w:t>señalando</w:t>
      </w:r>
      <w:r w:rsidR="009F09BC" w:rsidRPr="00F95B53">
        <w:rPr>
          <w:rFonts w:ascii="Palatino Linotype" w:hAnsi="Palatino Linotype" w:cs="Arial"/>
        </w:rPr>
        <w:t xml:space="preserve"> </w:t>
      </w:r>
      <w:r w:rsidR="00CF0D2B" w:rsidRPr="00F95B53">
        <w:rPr>
          <w:rFonts w:ascii="Palatino Linotype" w:hAnsi="Palatino Linotype" w:cs="Arial"/>
          <w:i/>
        </w:rPr>
        <w:t>grosso modo</w:t>
      </w:r>
      <w:r w:rsidR="00CF0D2B" w:rsidRPr="00F95B53">
        <w:rPr>
          <w:rFonts w:ascii="Palatino Linotype" w:hAnsi="Palatino Linotype" w:cs="Arial"/>
        </w:rPr>
        <w:t xml:space="preserve"> </w:t>
      </w:r>
      <w:r w:rsidR="00C04659" w:rsidRPr="00F95B53">
        <w:rPr>
          <w:rFonts w:ascii="Palatino Linotype" w:hAnsi="Palatino Linotype" w:cs="Arial"/>
        </w:rPr>
        <w:t>que la información era incompleta</w:t>
      </w:r>
      <w:r w:rsidR="001B1347" w:rsidRPr="00F95B53">
        <w:rPr>
          <w:rFonts w:ascii="Palatino Linotype" w:hAnsi="Palatino Linotype" w:cs="Arial"/>
        </w:rPr>
        <w:t xml:space="preserve"> </w:t>
      </w:r>
      <w:r w:rsidR="00A208E9" w:rsidRPr="00F95B53">
        <w:rPr>
          <w:rFonts w:ascii="Palatino Linotype" w:hAnsi="Palatino Linotype" w:cs="Arial"/>
        </w:rPr>
        <w:t>especificando la información que consideró faltante.</w:t>
      </w:r>
    </w:p>
    <w:p w:rsidR="0005203C" w:rsidRPr="00F95B53" w:rsidRDefault="0005203C" w:rsidP="0005203C">
      <w:pPr>
        <w:pStyle w:val="Prrafodelista"/>
        <w:spacing w:line="360" w:lineRule="auto"/>
        <w:ind w:left="0"/>
        <w:jc w:val="both"/>
        <w:rPr>
          <w:rFonts w:ascii="Palatino Linotype" w:hAnsi="Palatino Linotype" w:cs="Arial"/>
        </w:rPr>
      </w:pPr>
    </w:p>
    <w:p w:rsidR="0035660D" w:rsidRPr="00F95B53" w:rsidRDefault="009F09BC" w:rsidP="0036158F">
      <w:pPr>
        <w:numPr>
          <w:ilvl w:val="0"/>
          <w:numId w:val="1"/>
        </w:numPr>
        <w:spacing w:line="360" w:lineRule="auto"/>
        <w:ind w:left="0" w:firstLine="0"/>
        <w:contextualSpacing/>
        <w:jc w:val="both"/>
        <w:rPr>
          <w:rFonts w:ascii="Palatino Linotype" w:eastAsia="MS Mincho" w:hAnsi="Palatino Linotype" w:cs="Arial"/>
        </w:rPr>
      </w:pPr>
      <w:r w:rsidRPr="00F95B53">
        <w:rPr>
          <w:rFonts w:ascii="Palatino Linotype" w:eastAsia="MS Mincho" w:hAnsi="Palatino Linotype" w:cs="Arial"/>
        </w:rPr>
        <w:t xml:space="preserve">En </w:t>
      </w:r>
      <w:r w:rsidRPr="00F95B53">
        <w:rPr>
          <w:rFonts w:ascii="Palatino Linotype" w:hAnsi="Palatino Linotype" w:cs="Arial"/>
          <w:lang w:eastAsia="es-MX"/>
        </w:rPr>
        <w:t>dichas</w:t>
      </w:r>
      <w:r w:rsidRPr="00F95B53">
        <w:rPr>
          <w:rFonts w:ascii="Palatino Linotype" w:eastAsia="Times New Roman" w:hAnsi="Palatino Linotype" w:cs="Arial"/>
        </w:rPr>
        <w:t xml:space="preserve"> condiciones, la </w:t>
      </w:r>
      <w:r w:rsidRPr="00F95B53">
        <w:rPr>
          <w:rFonts w:ascii="Palatino Linotype" w:eastAsia="Times New Roman" w:hAnsi="Palatino Linotype" w:cs="Arial"/>
          <w:i/>
        </w:rPr>
        <w:t>Litis</w:t>
      </w:r>
      <w:r w:rsidRPr="00F95B53">
        <w:rPr>
          <w:rFonts w:ascii="Palatino Linotype" w:eastAsia="Times New Roman" w:hAnsi="Palatino Linotype" w:cs="Arial"/>
        </w:rPr>
        <w:t xml:space="preserve"> a resolver en este recurso se circunscribe a </w:t>
      </w:r>
      <w:r w:rsidRPr="00F95B53">
        <w:rPr>
          <w:rFonts w:ascii="Palatino Linotype" w:hAnsi="Palatino Linotype" w:cs="Arial"/>
        </w:rPr>
        <w:t>determinar</w:t>
      </w:r>
      <w:r w:rsidRPr="00F95B53">
        <w:rPr>
          <w:rFonts w:ascii="Palatino Linotype" w:eastAsia="Times New Roman" w:hAnsi="Palatino Linotype" w:cs="Arial"/>
        </w:rPr>
        <w:t xml:space="preserve"> </w:t>
      </w:r>
      <w:r w:rsidRPr="00F95B53">
        <w:rPr>
          <w:rFonts w:ascii="Palatino Linotype" w:hAnsi="Palatino Linotype" w:cs="Arial"/>
        </w:rPr>
        <w:t>si</w:t>
      </w:r>
      <w:r w:rsidRPr="00F95B53">
        <w:rPr>
          <w:rFonts w:ascii="Palatino Linotype" w:eastAsia="Times New Roman" w:hAnsi="Palatino Linotype" w:cs="Arial"/>
        </w:rPr>
        <w:t xml:space="preserve"> </w:t>
      </w:r>
      <w:r w:rsidR="009A1604" w:rsidRPr="00F95B53">
        <w:rPr>
          <w:rFonts w:ascii="Palatino Linotype" w:eastAsia="MS Mincho" w:hAnsi="Palatino Linotype" w:cs="Arial"/>
        </w:rPr>
        <w:t>se actualizan la causal</w:t>
      </w:r>
      <w:r w:rsidRPr="00F95B53">
        <w:rPr>
          <w:rFonts w:ascii="Palatino Linotype" w:eastAsia="MS Mincho" w:hAnsi="Palatino Linotype" w:cs="Arial"/>
        </w:rPr>
        <w:t xml:space="preserve"> de procedencia prevista en el artículo 179, fracción </w:t>
      </w:r>
      <w:r w:rsidR="001A366C" w:rsidRPr="00F95B53">
        <w:rPr>
          <w:rFonts w:ascii="Palatino Linotype" w:eastAsia="MS Mincho" w:hAnsi="Palatino Linotype" w:cs="Arial"/>
        </w:rPr>
        <w:t>V</w:t>
      </w:r>
      <w:r w:rsidR="00EF522A" w:rsidRPr="00F95B53">
        <w:rPr>
          <w:rFonts w:ascii="Palatino Linotype" w:eastAsia="MS Mincho" w:hAnsi="Palatino Linotype" w:cs="Arial"/>
        </w:rPr>
        <w:t xml:space="preserve"> </w:t>
      </w:r>
      <w:r w:rsidRPr="00F95B53">
        <w:rPr>
          <w:rFonts w:ascii="Palatino Linotype" w:eastAsia="MS Mincho" w:hAnsi="Palatino Linotype" w:cs="Arial"/>
        </w:rPr>
        <w:t xml:space="preserve">de la </w:t>
      </w:r>
      <w:r w:rsidRPr="00F95B53">
        <w:rPr>
          <w:rFonts w:ascii="Palatino Linotype" w:eastAsia="MS Mincho" w:hAnsi="Palatino Linotype" w:cs="Arial"/>
          <w:b/>
        </w:rPr>
        <w:t xml:space="preserve">Ley de </w:t>
      </w:r>
      <w:r w:rsidRPr="00F95B53">
        <w:rPr>
          <w:rFonts w:ascii="Palatino Linotype" w:hAnsi="Palatino Linotype" w:cs="Arial"/>
          <w:b/>
        </w:rPr>
        <w:t>Transparencia</w:t>
      </w:r>
      <w:r w:rsidRPr="00F95B53">
        <w:rPr>
          <w:rFonts w:ascii="Palatino Linotype" w:eastAsia="MS Mincho" w:hAnsi="Palatino Linotype" w:cs="Arial"/>
          <w:b/>
        </w:rPr>
        <w:t xml:space="preserve"> y Acceso a la Información Pública del Estado de México y Municipios</w:t>
      </w:r>
      <w:r w:rsidRPr="00F95B53">
        <w:rPr>
          <w:rFonts w:ascii="Palatino Linotype" w:eastAsia="MS Mincho" w:hAnsi="Palatino Linotype" w:cs="Arial"/>
        </w:rPr>
        <w:t xml:space="preserve">; </w:t>
      </w:r>
      <w:r w:rsidR="009A1604" w:rsidRPr="00F95B53">
        <w:rPr>
          <w:rFonts w:ascii="Palatino Linotype" w:eastAsia="Times New Roman" w:hAnsi="Palatino Linotype" w:cs="Arial"/>
          <w:color w:val="000000" w:themeColor="text1"/>
          <w:lang w:val="es-ES" w:eastAsia="es-MX"/>
        </w:rPr>
        <w:t>fracción</w:t>
      </w:r>
      <w:r w:rsidRPr="00F95B53">
        <w:rPr>
          <w:rFonts w:ascii="Palatino Linotype" w:eastAsia="Times New Roman" w:hAnsi="Palatino Linotype" w:cs="Arial"/>
          <w:color w:val="000000" w:themeColor="text1"/>
          <w:lang w:val="es-ES" w:eastAsia="es-MX"/>
        </w:rPr>
        <w:t xml:space="preserve"> que determina </w:t>
      </w:r>
      <w:r w:rsidR="009A1604" w:rsidRPr="00F95B53">
        <w:rPr>
          <w:rFonts w:ascii="Palatino Linotype" w:eastAsia="Times New Roman" w:hAnsi="Palatino Linotype" w:cs="Arial"/>
          <w:color w:val="000000" w:themeColor="text1"/>
          <w:lang w:val="es-ES" w:eastAsia="es-MX"/>
        </w:rPr>
        <w:t>la hipótesis jurídica</w:t>
      </w:r>
      <w:r w:rsidRPr="00F95B53">
        <w:rPr>
          <w:rFonts w:ascii="Palatino Linotype" w:eastAsia="Times New Roman" w:hAnsi="Palatino Linotype" w:cs="Arial"/>
          <w:color w:val="000000" w:themeColor="text1"/>
          <w:lang w:val="es-ES" w:eastAsia="es-MX"/>
        </w:rPr>
        <w:t xml:space="preserve"> </w:t>
      </w:r>
      <w:r w:rsidR="007B659C" w:rsidRPr="00F95B53">
        <w:rPr>
          <w:rFonts w:ascii="Palatino Linotype" w:eastAsia="Times New Roman" w:hAnsi="Palatino Linotype" w:cs="Arial"/>
          <w:color w:val="000000" w:themeColor="text1"/>
          <w:lang w:val="es-ES" w:eastAsia="es-MX"/>
        </w:rPr>
        <w:t xml:space="preserve">relativa a </w:t>
      </w:r>
      <w:r w:rsidR="001A366C" w:rsidRPr="00F95B53">
        <w:rPr>
          <w:rFonts w:ascii="Palatino Linotype" w:eastAsia="Times New Roman" w:hAnsi="Palatino Linotype" w:cs="Arial"/>
          <w:color w:val="000000" w:themeColor="text1"/>
          <w:lang w:val="es-ES" w:eastAsia="es-MX"/>
        </w:rPr>
        <w:t xml:space="preserve">la entrega de información </w:t>
      </w:r>
      <w:r w:rsidR="00C04659" w:rsidRPr="00F95B53">
        <w:rPr>
          <w:rFonts w:ascii="Palatino Linotype" w:eastAsia="Times New Roman" w:hAnsi="Palatino Linotype" w:cs="Arial"/>
          <w:color w:val="000000" w:themeColor="text1"/>
          <w:lang w:val="es-ES" w:eastAsia="es-MX"/>
        </w:rPr>
        <w:t>incompleta</w:t>
      </w:r>
      <w:r w:rsidRPr="00F95B53">
        <w:rPr>
          <w:rFonts w:ascii="Palatino Linotype" w:eastAsia="Times New Roman" w:hAnsi="Palatino Linotype" w:cs="Arial"/>
          <w:color w:val="000000" w:themeColor="text1"/>
          <w:lang w:val="es-ES" w:eastAsia="es-MX"/>
        </w:rPr>
        <w:t xml:space="preserve">; </w:t>
      </w:r>
      <w:r w:rsidRPr="00F95B53">
        <w:rPr>
          <w:rFonts w:ascii="Palatino Linotype" w:eastAsia="MS Mincho" w:hAnsi="Palatino Linotype" w:cs="Arial"/>
        </w:rPr>
        <w:t xml:space="preserve">contexto del cual </w:t>
      </w:r>
      <w:r w:rsidR="00015C80" w:rsidRPr="00F95B53">
        <w:rPr>
          <w:rFonts w:ascii="Palatino Linotype" w:eastAsia="MS Mincho" w:hAnsi="Palatino Linotype" w:cs="Arial"/>
        </w:rPr>
        <w:t xml:space="preserve">se </w:t>
      </w:r>
      <w:r w:rsidRPr="00F95B53">
        <w:rPr>
          <w:rFonts w:ascii="Palatino Linotype" w:eastAsia="MS Mincho" w:hAnsi="Palatino Linotype" w:cs="Arial"/>
        </w:rPr>
        <w:t xml:space="preserve">dolió </w:t>
      </w:r>
      <w:r w:rsidR="00E25F38" w:rsidRPr="00F95B53">
        <w:rPr>
          <w:rFonts w:ascii="Palatino Linotype" w:eastAsia="MS Mincho" w:hAnsi="Palatino Linotype" w:cs="Arial"/>
          <w:b/>
        </w:rPr>
        <w:t>LA RECURRENTE</w:t>
      </w:r>
      <w:r w:rsidRPr="00F95B53">
        <w:rPr>
          <w:rFonts w:ascii="Palatino Linotype" w:eastAsia="MS Mincho" w:hAnsi="Palatino Linotype" w:cs="Arial"/>
          <w:b/>
        </w:rPr>
        <w:t xml:space="preserve"> </w:t>
      </w:r>
      <w:r w:rsidRPr="00F95B53">
        <w:rPr>
          <w:rFonts w:ascii="Palatino Linotype" w:eastAsia="MS Mincho" w:hAnsi="Palatino Linotype" w:cs="Arial"/>
        </w:rPr>
        <w:t>al momento de interponer su inconformidad.</w:t>
      </w:r>
    </w:p>
    <w:p w:rsidR="0035660D" w:rsidRPr="00F95B53" w:rsidRDefault="0035660D" w:rsidP="0035660D">
      <w:pPr>
        <w:pStyle w:val="Prrafodelista"/>
        <w:rPr>
          <w:rFonts w:ascii="Palatino Linotype" w:eastAsia="Times New Roman" w:hAnsi="Palatino Linotype" w:cs="Arial"/>
          <w:color w:val="000000" w:themeColor="text1"/>
          <w:lang w:val="es-ES" w:eastAsia="es-MX"/>
        </w:rPr>
      </w:pPr>
    </w:p>
    <w:p w:rsidR="009F09BC" w:rsidRPr="00F95B53" w:rsidRDefault="009F09BC" w:rsidP="0036158F">
      <w:pPr>
        <w:numPr>
          <w:ilvl w:val="0"/>
          <w:numId w:val="1"/>
        </w:numPr>
        <w:spacing w:line="360" w:lineRule="auto"/>
        <w:ind w:left="0" w:firstLine="0"/>
        <w:contextualSpacing/>
        <w:jc w:val="both"/>
        <w:rPr>
          <w:rFonts w:ascii="Palatino Linotype" w:eastAsia="MS Mincho" w:hAnsi="Palatino Linotype" w:cs="Arial"/>
        </w:rPr>
      </w:pPr>
      <w:r w:rsidRPr="00F95B53">
        <w:rPr>
          <w:rFonts w:ascii="Palatino Linotype" w:eastAsia="Times New Roman" w:hAnsi="Palatino Linotype" w:cs="Arial"/>
          <w:color w:val="000000" w:themeColor="text1"/>
          <w:lang w:val="es-ES" w:eastAsia="es-MX"/>
        </w:rPr>
        <w:t xml:space="preserve">De modo tal </w:t>
      </w:r>
      <w:r w:rsidRPr="00F95B53">
        <w:rPr>
          <w:rFonts w:ascii="Palatino Linotype" w:hAnsi="Palatino Linotype" w:cs="Arial"/>
          <w:color w:val="000000" w:themeColor="text1"/>
        </w:rPr>
        <w:t xml:space="preserve">que el presente recurso de revisión se abocara en determinar si el </w:t>
      </w:r>
      <w:r w:rsidRPr="00F95B53">
        <w:rPr>
          <w:rFonts w:ascii="Palatino Linotype" w:hAnsi="Palatino Linotype" w:cs="Arial"/>
          <w:b/>
          <w:color w:val="000000" w:themeColor="text1"/>
        </w:rPr>
        <w:t>SUJETO</w:t>
      </w:r>
      <w:r w:rsidRPr="00F95B53">
        <w:rPr>
          <w:rFonts w:ascii="Palatino Linotype" w:hAnsi="Palatino Linotype" w:cs="Arial"/>
          <w:color w:val="000000" w:themeColor="text1"/>
        </w:rPr>
        <w:t xml:space="preserve"> </w:t>
      </w:r>
      <w:r w:rsidRPr="00F95B53">
        <w:rPr>
          <w:rFonts w:ascii="Palatino Linotype" w:hAnsi="Palatino Linotype" w:cs="Arial"/>
          <w:b/>
          <w:color w:val="000000" w:themeColor="text1"/>
        </w:rPr>
        <w:t>OBLIGADO</w:t>
      </w:r>
      <w:r w:rsidRPr="00F95B53">
        <w:rPr>
          <w:rFonts w:ascii="Palatino Linotype" w:hAnsi="Palatino Linotype" w:cs="Arial"/>
          <w:color w:val="000000" w:themeColor="text1"/>
        </w:rPr>
        <w:t xml:space="preserve"> con su respuesta ciertamente </w:t>
      </w:r>
      <w:r w:rsidRPr="00F95B53">
        <w:rPr>
          <w:rFonts w:ascii="Palatino Linotype" w:eastAsia="Times New Roman" w:hAnsi="Palatino Linotype"/>
          <w:color w:val="000000" w:themeColor="text1"/>
        </w:rPr>
        <w:t>actualiza la causal de procedencia</w:t>
      </w:r>
      <w:r w:rsidRPr="00F95B53">
        <w:rPr>
          <w:rFonts w:ascii="Palatino Linotype" w:eastAsia="Times New Roman" w:hAnsi="Palatino Linotype"/>
          <w:b/>
          <w:color w:val="000000" w:themeColor="text1"/>
        </w:rPr>
        <w:t xml:space="preserve"> </w:t>
      </w:r>
      <w:r w:rsidRPr="00F95B53">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5D06BA" w:rsidRPr="00F95B53" w:rsidRDefault="005D06BA" w:rsidP="005D06BA">
      <w:pPr>
        <w:pStyle w:val="Prrafodelista"/>
        <w:rPr>
          <w:rFonts w:ascii="Palatino Linotype" w:eastAsia="MS Mincho" w:hAnsi="Palatino Linotype" w:cs="Arial"/>
        </w:rPr>
      </w:pPr>
    </w:p>
    <w:p w:rsidR="00C4379D" w:rsidRPr="00F95B53" w:rsidRDefault="00A208E9" w:rsidP="00C4379D">
      <w:pPr>
        <w:pStyle w:val="Ttulo2"/>
        <w:spacing w:before="0" w:line="360" w:lineRule="auto"/>
        <w:rPr>
          <w:rFonts w:ascii="Palatino Linotype" w:hAnsi="Palatino Linotype"/>
          <w:b/>
          <w:color w:val="000000" w:themeColor="text1"/>
          <w:sz w:val="24"/>
          <w:szCs w:val="24"/>
        </w:rPr>
      </w:pPr>
      <w:r w:rsidRPr="00F95B53">
        <w:rPr>
          <w:rFonts w:ascii="Palatino Linotype" w:hAnsi="Palatino Linotype"/>
          <w:b/>
          <w:color w:val="000000" w:themeColor="text1"/>
          <w:sz w:val="24"/>
          <w:szCs w:val="24"/>
        </w:rPr>
        <w:t>CUAR</w:t>
      </w:r>
      <w:r w:rsidR="00C4379D" w:rsidRPr="00F95B53">
        <w:rPr>
          <w:rFonts w:ascii="Palatino Linotype" w:hAnsi="Palatino Linotype"/>
          <w:b/>
          <w:color w:val="000000" w:themeColor="text1"/>
          <w:sz w:val="24"/>
          <w:szCs w:val="24"/>
        </w:rPr>
        <w:t>TO. Del estudio y resolución del asunto.</w:t>
      </w:r>
      <w:r w:rsidRPr="00F95B53">
        <w:rPr>
          <w:rFonts w:ascii="Palatino Linotype" w:hAnsi="Palatino Linotype"/>
          <w:b/>
          <w:color w:val="000000" w:themeColor="text1"/>
          <w:sz w:val="24"/>
          <w:szCs w:val="24"/>
        </w:rPr>
        <w:t xml:space="preserve"> </w:t>
      </w:r>
    </w:p>
    <w:p w:rsidR="007210B9" w:rsidRPr="00F95B53" w:rsidRDefault="007210B9" w:rsidP="007210B9">
      <w:pPr>
        <w:pStyle w:val="Prrafodelista"/>
        <w:rPr>
          <w:rFonts w:ascii="Palatino Linotype" w:eastAsia="MS Mincho" w:hAnsi="Palatino Linotype" w:cs="Arial"/>
        </w:rPr>
      </w:pPr>
    </w:p>
    <w:p w:rsidR="00B54047" w:rsidRPr="00F95B53" w:rsidRDefault="00C70E5B" w:rsidP="0036158F">
      <w:pPr>
        <w:numPr>
          <w:ilvl w:val="0"/>
          <w:numId w:val="1"/>
        </w:numPr>
        <w:spacing w:line="360" w:lineRule="auto"/>
        <w:ind w:left="0" w:firstLine="0"/>
        <w:contextualSpacing/>
        <w:jc w:val="both"/>
        <w:rPr>
          <w:rFonts w:ascii="Palatino Linotype" w:hAnsi="Palatino Linotype"/>
          <w:color w:val="000000" w:themeColor="text1"/>
        </w:rPr>
      </w:pPr>
      <w:r w:rsidRPr="00F95B53">
        <w:rPr>
          <w:rFonts w:ascii="Palatino Linotype" w:hAnsi="Palatino Linotype"/>
          <w:color w:val="000000" w:themeColor="text1"/>
        </w:rPr>
        <w:t>Ahora bien, p</w:t>
      </w:r>
      <w:r w:rsidR="00B54047" w:rsidRPr="00F95B53">
        <w:rPr>
          <w:rFonts w:ascii="Palatino Linotype" w:hAnsi="Palatino Linotype"/>
          <w:color w:val="000000" w:themeColor="text1"/>
        </w:rPr>
        <w:t>rimeramente es menester precisar</w:t>
      </w:r>
      <w:r w:rsidR="00B54047" w:rsidRPr="00F95B53">
        <w:rPr>
          <w:rFonts w:ascii="Palatino Linotype" w:hAnsi="Palatino Linotype"/>
          <w:bCs/>
          <w:color w:val="000000" w:themeColor="text1"/>
          <w:lang w:val="es-MX"/>
        </w:rPr>
        <w:t xml:space="preserve"> que </w:t>
      </w:r>
      <w:r w:rsidR="00B54047" w:rsidRPr="00F95B53">
        <w:rPr>
          <w:rFonts w:ascii="Palatino Linotype" w:hAnsi="Palatino Linotype"/>
          <w:bCs/>
          <w:color w:val="000000" w:themeColor="text1"/>
        </w:rPr>
        <w:t xml:space="preserve">este Órgano Garante parte del hecho que el </w:t>
      </w:r>
      <w:r w:rsidR="00B54047" w:rsidRPr="00F95B53">
        <w:rPr>
          <w:rFonts w:ascii="Palatino Linotype" w:eastAsia="MS Mincho" w:hAnsi="Palatino Linotype" w:cs="Arial"/>
        </w:rPr>
        <w:t>Derecho</w:t>
      </w:r>
      <w:r w:rsidR="00B54047" w:rsidRPr="00F95B53">
        <w:rPr>
          <w:rFonts w:ascii="Palatino Linotype" w:hAnsi="Palatino Linotype"/>
          <w:bCs/>
          <w:color w:val="000000" w:themeColor="text1"/>
        </w:rPr>
        <w:t xml:space="preserve"> de </w:t>
      </w:r>
      <w:r w:rsidR="00B54047" w:rsidRPr="00F95B53">
        <w:rPr>
          <w:rFonts w:ascii="Palatino Linotype" w:eastAsia="MS Mincho" w:hAnsi="Palatino Linotype" w:cs="Arial"/>
        </w:rPr>
        <w:t>Acceso</w:t>
      </w:r>
      <w:r w:rsidR="00B54047" w:rsidRPr="00F95B53">
        <w:rPr>
          <w:rFonts w:ascii="Palatino Linotype" w:hAnsi="Palatino Linotype"/>
          <w:bCs/>
          <w:color w:val="000000" w:themeColor="text1"/>
        </w:rPr>
        <w:t xml:space="preserve"> a la Información Pública, es un derecho humano </w:t>
      </w:r>
      <w:r w:rsidR="00B54047" w:rsidRPr="00F95B53">
        <w:rPr>
          <w:rFonts w:ascii="Palatino Linotype" w:eastAsia="MS Mincho" w:hAnsi="Palatino Linotype" w:cs="Arial"/>
        </w:rPr>
        <w:t>reconocido</w:t>
      </w:r>
      <w:r w:rsidR="00B54047" w:rsidRPr="00F95B53">
        <w:rPr>
          <w:rFonts w:ascii="Palatino Linotype" w:hAnsi="Palatino Linotype"/>
          <w:bCs/>
          <w:color w:val="000000" w:themeColor="text1"/>
        </w:rPr>
        <w:t xml:space="preserve"> en el Pacto de Derechos Civiles y Políticos en su artículo 19.2; en la Convención Americana sobre Derechos Humanos en su artículo 13.1; en el </w:t>
      </w:r>
      <w:r w:rsidR="00B54047" w:rsidRPr="00F95B53">
        <w:rPr>
          <w:rFonts w:ascii="Palatino Linotype" w:hAnsi="Palatino Linotype"/>
          <w:bCs/>
          <w:color w:val="000000" w:themeColor="text1"/>
        </w:rPr>
        <w:lastRenderedPageBreak/>
        <w:t xml:space="preserve">artículo sexto de la Constitución Política de los Estados Unidos Mexicanos y en el artículo quinto de la Particular del Estado de México, por lo que al respecto el </w:t>
      </w:r>
      <w:r w:rsidR="00B54047" w:rsidRPr="00F95B53">
        <w:rPr>
          <w:rFonts w:ascii="Palatino Linotype" w:hAnsi="Palatino Linotype"/>
          <w:b/>
          <w:bCs/>
          <w:color w:val="000000" w:themeColor="text1"/>
        </w:rPr>
        <w:t>SUJETO OBLIGADO</w:t>
      </w:r>
      <w:r w:rsidR="00B54047" w:rsidRPr="00F95B53">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B54047" w:rsidRPr="00F95B53">
        <w:rPr>
          <w:rFonts w:ascii="Palatino Linotype" w:hAnsi="Palatino Linotype"/>
          <w:b/>
          <w:bCs/>
          <w:color w:val="000000" w:themeColor="text1"/>
        </w:rPr>
        <w:t xml:space="preserve">Constitución Política de los Estados Unidos Mexicanos </w:t>
      </w:r>
      <w:r w:rsidR="00B54047" w:rsidRPr="00F95B53">
        <w:rPr>
          <w:rFonts w:ascii="Palatino Linotype" w:hAnsi="Palatino Linotype"/>
          <w:bCs/>
          <w:color w:val="000000" w:themeColor="text1"/>
        </w:rPr>
        <w:t xml:space="preserve">al señalar la obligación de “promover, respetar, proteger y </w:t>
      </w:r>
      <w:r w:rsidR="00B54047" w:rsidRPr="00F95B53">
        <w:rPr>
          <w:rFonts w:ascii="Palatino Linotype" w:hAnsi="Palatino Linotype"/>
          <w:b/>
          <w:bCs/>
          <w:color w:val="000000" w:themeColor="text1"/>
        </w:rPr>
        <w:t>garantizar</w:t>
      </w:r>
      <w:r w:rsidR="00B54047" w:rsidRPr="00F95B53">
        <w:rPr>
          <w:rFonts w:ascii="Palatino Linotype" w:hAnsi="Palatino Linotype"/>
          <w:bCs/>
          <w:color w:val="000000" w:themeColor="text1"/>
        </w:rPr>
        <w:t xml:space="preserve"> los derechos humanos”, entre los cuales se encuentra dicho derecho.</w:t>
      </w:r>
    </w:p>
    <w:p w:rsidR="00B24ADA" w:rsidRPr="00F95B53" w:rsidRDefault="00B24ADA" w:rsidP="00B24ADA">
      <w:pPr>
        <w:pStyle w:val="Prrafodelista"/>
        <w:rPr>
          <w:rFonts w:ascii="Palatino Linotype" w:hAnsi="Palatino Linotype"/>
          <w:color w:val="000000" w:themeColor="text1"/>
        </w:rPr>
      </w:pPr>
    </w:p>
    <w:p w:rsidR="00B54047" w:rsidRPr="00F95B53" w:rsidRDefault="00B54047" w:rsidP="0036158F">
      <w:pPr>
        <w:numPr>
          <w:ilvl w:val="0"/>
          <w:numId w:val="1"/>
        </w:numPr>
        <w:spacing w:line="360" w:lineRule="auto"/>
        <w:ind w:left="0" w:firstLine="0"/>
        <w:contextualSpacing/>
        <w:jc w:val="both"/>
        <w:rPr>
          <w:rFonts w:ascii="Palatino Linotype" w:hAnsi="Palatino Linotype"/>
          <w:color w:val="000000" w:themeColor="text1"/>
        </w:rPr>
      </w:pPr>
      <w:r w:rsidRPr="00F95B53">
        <w:rPr>
          <w:rFonts w:ascii="Palatino Linotype" w:hAnsi="Palatino Linotype"/>
          <w:color w:val="000000" w:themeColor="text1"/>
        </w:rPr>
        <w:t xml:space="preserve">Por </w:t>
      </w:r>
      <w:r w:rsidRPr="00F95B53">
        <w:rPr>
          <w:rFonts w:ascii="Palatino Linotype" w:hAnsi="Palatino Linotype"/>
          <w:color w:val="000000" w:themeColor="text1"/>
          <w:lang w:val="es-MX"/>
        </w:rPr>
        <w:t xml:space="preserve">lo anterior, se deduce que el derecho de acceso a la información pública es un </w:t>
      </w:r>
      <w:r w:rsidRPr="00F95B53">
        <w:rPr>
          <w:rFonts w:ascii="Palatino Linotype" w:hAnsi="Palatino Linotype"/>
          <w:color w:val="000000" w:themeColor="text1"/>
        </w:rPr>
        <w:t>derecho</w:t>
      </w:r>
      <w:r w:rsidRPr="00F95B53">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rsidR="006C54D7" w:rsidRPr="00F95B53" w:rsidRDefault="006C54D7" w:rsidP="006C54D7">
      <w:pPr>
        <w:pStyle w:val="Prrafodelista"/>
        <w:rPr>
          <w:rFonts w:ascii="Palatino Linotype" w:hAnsi="Palatino Linotype"/>
          <w:color w:val="000000" w:themeColor="text1"/>
        </w:rPr>
      </w:pPr>
    </w:p>
    <w:p w:rsidR="00B54047" w:rsidRPr="00F95B53" w:rsidRDefault="00B54047" w:rsidP="0036158F">
      <w:pPr>
        <w:numPr>
          <w:ilvl w:val="0"/>
          <w:numId w:val="1"/>
        </w:numPr>
        <w:spacing w:line="360" w:lineRule="auto"/>
        <w:ind w:left="0" w:firstLine="0"/>
        <w:contextualSpacing/>
        <w:jc w:val="both"/>
        <w:rPr>
          <w:rFonts w:ascii="Palatino Linotype" w:hAnsi="Palatino Linotype"/>
          <w:color w:val="000000" w:themeColor="text1"/>
        </w:rPr>
      </w:pPr>
      <w:r w:rsidRPr="00F95B53">
        <w:rPr>
          <w:rFonts w:ascii="Palatino Linotype" w:hAnsi="Palatino Linotype"/>
          <w:color w:val="000000" w:themeColor="text1"/>
        </w:rPr>
        <w:t xml:space="preserve">Así las cosas, </w:t>
      </w:r>
      <w:r w:rsidRPr="00F95B53">
        <w:rPr>
          <w:rFonts w:ascii="Palatino Linotype" w:hAnsi="Palatino Linotype"/>
          <w:color w:val="000000" w:themeColor="text1"/>
          <w:lang w:val="es-MX"/>
        </w:rPr>
        <w:t xml:space="preserve">podemos definir el Derecho de Acceso a la Información Pública </w:t>
      </w:r>
      <w:r w:rsidRPr="00F95B53">
        <w:rPr>
          <w:rFonts w:ascii="Palatino Linotype" w:hAnsi="Palatino Linotype"/>
          <w:color w:val="000000" w:themeColor="text1"/>
        </w:rPr>
        <w:t>como</w:t>
      </w:r>
      <w:r w:rsidRPr="00F95B53">
        <w:rPr>
          <w:rFonts w:ascii="Palatino Linotype" w:hAnsi="Palatino Linotype"/>
          <w:color w:val="000000" w:themeColor="text1"/>
          <w:lang w:val="es-MX"/>
        </w:rPr>
        <w:t xml:space="preserve">: </w:t>
      </w:r>
      <w:r w:rsidRPr="00F95B53">
        <w:rPr>
          <w:rFonts w:ascii="Palatino Linotype" w:hAnsi="Palatino Linotype"/>
          <w:i/>
          <w:color w:val="000000" w:themeColor="text1"/>
          <w:lang w:val="es-MX"/>
        </w:rPr>
        <w:t xml:space="preserve">La </w:t>
      </w:r>
      <w:r w:rsidRPr="00F95B53">
        <w:rPr>
          <w:rFonts w:ascii="Palatino Linotype" w:hAnsi="Palatino Linotype"/>
          <w:color w:val="000000" w:themeColor="text1"/>
        </w:rPr>
        <w:t>igualdad</w:t>
      </w:r>
      <w:r w:rsidRPr="00F95B53">
        <w:rPr>
          <w:rFonts w:ascii="Palatino Linotype" w:hAnsi="Palatino Linotype"/>
          <w:i/>
          <w:color w:val="000000" w:themeColor="text1"/>
          <w:lang w:val="es-MX"/>
        </w:rPr>
        <w:t xml:space="preserve"> de oportunidades para recibir, buscar e impartir información</w:t>
      </w:r>
      <w:r w:rsidRPr="00F95B53">
        <w:rPr>
          <w:rFonts w:ascii="Palatino Linotype" w:hAnsi="Palatino Linotype"/>
          <w:i/>
          <w:color w:val="000000" w:themeColor="text1"/>
          <w:vertAlign w:val="superscript"/>
          <w:lang w:val="es-MX"/>
        </w:rPr>
        <w:footnoteReference w:id="1"/>
      </w:r>
      <w:r w:rsidRPr="00F95B53">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95B53">
        <w:rPr>
          <w:rFonts w:ascii="Palatino Linotype" w:hAnsi="Palatino Linotype"/>
          <w:i/>
          <w:color w:val="000000" w:themeColor="text1"/>
          <w:vertAlign w:val="superscript"/>
          <w:lang w:val="es-MX"/>
        </w:rPr>
        <w:footnoteReference w:id="2"/>
      </w:r>
      <w:r w:rsidRPr="00F95B53">
        <w:rPr>
          <w:rFonts w:ascii="Palatino Linotype" w:hAnsi="Palatino Linotype"/>
          <w:color w:val="000000" w:themeColor="text1"/>
          <w:lang w:val="es-MX"/>
        </w:rPr>
        <w:t>que se constituye como una herramienta fundamental para ejercer</w:t>
      </w:r>
      <w:r w:rsidRPr="00F95B53">
        <w:rPr>
          <w:rFonts w:ascii="Palatino Linotype" w:hAnsi="Palatino Linotype"/>
          <w:i/>
          <w:color w:val="000000" w:themeColor="text1"/>
          <w:lang w:val="es-MX"/>
        </w:rPr>
        <w:t xml:space="preserve"> el control democrático de las gestiones estatales, de forma tal que puedan cuestionar, indagar y considerar si se está dando un </w:t>
      </w:r>
      <w:r w:rsidRPr="00F95B53">
        <w:rPr>
          <w:rFonts w:ascii="Palatino Linotype" w:hAnsi="Palatino Linotype"/>
          <w:i/>
          <w:color w:val="000000" w:themeColor="text1"/>
          <w:lang w:val="es-MX"/>
        </w:rPr>
        <w:lastRenderedPageBreak/>
        <w:t>adecuado cumplimiento a las funciones públicas,</w:t>
      </w:r>
      <w:r w:rsidRPr="00F95B53">
        <w:rPr>
          <w:rFonts w:ascii="Palatino Linotype" w:hAnsi="Palatino Linotype"/>
          <w:i/>
          <w:color w:val="000000" w:themeColor="text1"/>
          <w:vertAlign w:val="superscript"/>
          <w:lang w:val="es-MX"/>
        </w:rPr>
        <w:footnoteReference w:id="3"/>
      </w:r>
      <w:r w:rsidRPr="00F95B53">
        <w:rPr>
          <w:rFonts w:ascii="Palatino Linotype" w:hAnsi="Palatino Linotype"/>
          <w:i/>
          <w:color w:val="000000" w:themeColor="text1"/>
          <w:lang w:val="es-MX"/>
        </w:rPr>
        <w:t xml:space="preserve"> </w:t>
      </w:r>
      <w:r w:rsidRPr="00F95B53">
        <w:rPr>
          <w:rFonts w:ascii="Palatino Linotype" w:hAnsi="Palatino Linotype"/>
          <w:color w:val="000000" w:themeColor="text1"/>
          <w:lang w:val="es-MX"/>
        </w:rPr>
        <w:t>fomentando</w:t>
      </w:r>
      <w:r w:rsidRPr="00F95B53">
        <w:rPr>
          <w:rFonts w:ascii="Palatino Linotype" w:hAnsi="Palatino Linotype"/>
          <w:i/>
          <w:color w:val="000000" w:themeColor="text1"/>
          <w:lang w:val="es-MX"/>
        </w:rPr>
        <w:t xml:space="preserve"> la transparencia de las actividades estatales y </w:t>
      </w:r>
      <w:r w:rsidRPr="00F95B53">
        <w:rPr>
          <w:rFonts w:ascii="Palatino Linotype" w:hAnsi="Palatino Linotype"/>
          <w:color w:val="000000" w:themeColor="text1"/>
          <w:lang w:val="es-MX"/>
        </w:rPr>
        <w:t>promoviendo</w:t>
      </w:r>
      <w:r w:rsidRPr="00F95B53">
        <w:rPr>
          <w:rFonts w:ascii="Palatino Linotype" w:hAnsi="Palatino Linotype"/>
          <w:i/>
          <w:color w:val="000000" w:themeColor="text1"/>
          <w:lang w:val="es-MX"/>
        </w:rPr>
        <w:t xml:space="preserve"> la responsabilidad de los funcionarios sobre su gestión pública,</w:t>
      </w:r>
      <w:r w:rsidRPr="00F95B53">
        <w:rPr>
          <w:rFonts w:ascii="Palatino Linotype" w:hAnsi="Palatino Linotype"/>
          <w:i/>
          <w:color w:val="000000" w:themeColor="text1"/>
          <w:vertAlign w:val="superscript"/>
          <w:lang w:val="es-MX"/>
        </w:rPr>
        <w:footnoteReference w:id="4"/>
      </w:r>
      <w:r w:rsidRPr="00F95B53">
        <w:rPr>
          <w:rFonts w:ascii="Palatino Linotype" w:hAnsi="Palatino Linotype"/>
          <w:color w:val="000000" w:themeColor="text1"/>
          <w:lang w:val="es-MX"/>
        </w:rPr>
        <w:t>que permite</w:t>
      </w:r>
      <w:r w:rsidRPr="00F95B53">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015C80" w:rsidRPr="00F95B53" w:rsidRDefault="00015C80" w:rsidP="00015C80">
      <w:pPr>
        <w:pStyle w:val="Prrafodelista"/>
        <w:rPr>
          <w:rFonts w:ascii="Palatino Linotype" w:hAnsi="Palatino Linotype"/>
          <w:color w:val="000000" w:themeColor="text1"/>
        </w:rPr>
      </w:pPr>
    </w:p>
    <w:p w:rsidR="00B54047" w:rsidRPr="00F95B53" w:rsidRDefault="00B54047" w:rsidP="0036158F">
      <w:pPr>
        <w:numPr>
          <w:ilvl w:val="0"/>
          <w:numId w:val="1"/>
        </w:numPr>
        <w:spacing w:line="360" w:lineRule="auto"/>
        <w:ind w:left="0" w:firstLine="0"/>
        <w:contextualSpacing/>
        <w:jc w:val="both"/>
        <w:rPr>
          <w:rFonts w:ascii="Palatino Linotype" w:hAnsi="Palatino Linotype"/>
          <w:color w:val="000000" w:themeColor="text1"/>
        </w:rPr>
      </w:pPr>
      <w:r w:rsidRPr="00F95B53">
        <w:rPr>
          <w:rFonts w:ascii="Palatino Linotype" w:hAnsi="Palatino Linotype"/>
          <w:color w:val="000000" w:themeColor="text1"/>
        </w:rPr>
        <w:t xml:space="preserve">Por otro lado, </w:t>
      </w:r>
      <w:r w:rsidRPr="00F95B53">
        <w:rPr>
          <w:rFonts w:ascii="Palatino Linotype" w:hAnsi="Palatino Linotype"/>
          <w:color w:val="000000" w:themeColor="text1"/>
          <w:lang w:val="es-MX"/>
        </w:rPr>
        <w:t xml:space="preserve">la Ley de Transparencia y Acceso a la Información Pública del Estado de </w:t>
      </w:r>
      <w:r w:rsidRPr="00F95B53">
        <w:rPr>
          <w:rFonts w:ascii="Palatino Linotype" w:hAnsi="Palatino Linotype"/>
          <w:color w:val="000000" w:themeColor="text1"/>
        </w:rPr>
        <w:t>México</w:t>
      </w:r>
      <w:r w:rsidRPr="00F95B53">
        <w:rPr>
          <w:rFonts w:ascii="Palatino Linotype" w:hAnsi="Palatino Linotype"/>
          <w:color w:val="000000" w:themeColor="text1"/>
          <w:lang w:val="es-MX"/>
        </w:rPr>
        <w:t xml:space="preserve">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B54047" w:rsidRPr="00F95B53" w:rsidRDefault="00B54047" w:rsidP="00855290">
      <w:pPr>
        <w:pStyle w:val="Prrafodelista"/>
        <w:spacing w:line="360" w:lineRule="auto"/>
        <w:ind w:left="0"/>
        <w:jc w:val="both"/>
        <w:rPr>
          <w:rFonts w:ascii="Palatino Linotype" w:eastAsia="MS Mincho" w:hAnsi="Palatino Linotype" w:cs="Arial"/>
        </w:rPr>
      </w:pPr>
    </w:p>
    <w:p w:rsidR="00041972" w:rsidRPr="00F95B53" w:rsidRDefault="00B54047" w:rsidP="00A208E9">
      <w:pPr>
        <w:numPr>
          <w:ilvl w:val="0"/>
          <w:numId w:val="1"/>
        </w:numPr>
        <w:spacing w:line="360" w:lineRule="auto"/>
        <w:ind w:left="0" w:firstLine="0"/>
        <w:contextualSpacing/>
        <w:jc w:val="both"/>
        <w:rPr>
          <w:rFonts w:ascii="Palatino Linotype" w:hAnsi="Palatino Linotype"/>
          <w:color w:val="000000"/>
        </w:rPr>
      </w:pPr>
      <w:r w:rsidRPr="00F95B53">
        <w:rPr>
          <w:rFonts w:ascii="Palatino Linotype" w:hAnsi="Palatino Linotype"/>
          <w:color w:val="000000" w:themeColor="text1"/>
        </w:rPr>
        <w:t>Acotado</w:t>
      </w:r>
      <w:r w:rsidRPr="00F95B53">
        <w:rPr>
          <w:rFonts w:ascii="Palatino Linotype" w:hAnsi="Palatino Linotype"/>
          <w:color w:val="000000"/>
        </w:rPr>
        <w:t xml:space="preserve"> lo anterior, es dable primeramente señalar, que como se </w:t>
      </w:r>
      <w:r w:rsidR="00F03D89" w:rsidRPr="00F95B53">
        <w:rPr>
          <w:rFonts w:ascii="Palatino Linotype" w:hAnsi="Palatino Linotype"/>
          <w:color w:val="000000"/>
        </w:rPr>
        <w:t>refiri</w:t>
      </w:r>
      <w:r w:rsidR="002F7469" w:rsidRPr="00F95B53">
        <w:rPr>
          <w:rFonts w:ascii="Palatino Linotype" w:hAnsi="Palatino Linotype"/>
          <w:color w:val="000000"/>
        </w:rPr>
        <w:t>ó en párrafos anteriores</w:t>
      </w:r>
      <w:r w:rsidR="00F03D89" w:rsidRPr="00F95B53">
        <w:rPr>
          <w:rFonts w:ascii="Palatino Linotype" w:hAnsi="Palatino Linotype"/>
          <w:i/>
          <w:color w:val="000000"/>
        </w:rPr>
        <w:t xml:space="preserve">, </w:t>
      </w:r>
      <w:r w:rsidR="00F03D89" w:rsidRPr="00F95B53">
        <w:rPr>
          <w:rFonts w:ascii="Palatino Linotype" w:hAnsi="Palatino Linotype"/>
          <w:color w:val="000000"/>
        </w:rPr>
        <w:t xml:space="preserve">la contestación del </w:t>
      </w:r>
      <w:r w:rsidR="00F03D89" w:rsidRPr="00F95B53">
        <w:rPr>
          <w:rFonts w:ascii="Palatino Linotype" w:hAnsi="Palatino Linotype"/>
          <w:b/>
          <w:color w:val="000000"/>
        </w:rPr>
        <w:t>SUJETO OBLIGADO</w:t>
      </w:r>
      <w:r w:rsidR="00F03D89" w:rsidRPr="00F95B53">
        <w:rPr>
          <w:rFonts w:ascii="Palatino Linotype" w:hAnsi="Palatino Linotype"/>
          <w:color w:val="000000"/>
        </w:rPr>
        <w:t xml:space="preserve"> fue encaminada </w:t>
      </w:r>
      <w:r w:rsidR="007A4255" w:rsidRPr="00F95B53">
        <w:rPr>
          <w:rFonts w:ascii="Palatino Linotype" w:hAnsi="Palatino Linotype"/>
          <w:color w:val="000000"/>
        </w:rPr>
        <w:t>a entregar</w:t>
      </w:r>
      <w:r w:rsidR="00A208E9" w:rsidRPr="00F95B53">
        <w:rPr>
          <w:rFonts w:ascii="Palatino Linotype" w:hAnsi="Palatino Linotype"/>
          <w:color w:val="000000"/>
        </w:rPr>
        <w:t xml:space="preserve"> el Estado Comparativo de Egresos del 01 de enero al 31 de agosto del año en curso de la Dirección de Imagen y Comunicación</w:t>
      </w:r>
      <w:r w:rsidR="0035660D" w:rsidRPr="00F95B53">
        <w:rPr>
          <w:rFonts w:ascii="Palatino Linotype" w:hAnsi="Palatino Linotype"/>
          <w:color w:val="000000"/>
        </w:rPr>
        <w:t>.</w:t>
      </w:r>
    </w:p>
    <w:p w:rsidR="001C4DB1" w:rsidRPr="00F95B53" w:rsidRDefault="001C4DB1" w:rsidP="001C4DB1">
      <w:pPr>
        <w:pStyle w:val="Prrafodelista"/>
        <w:rPr>
          <w:rFonts w:ascii="Palatino Linotype" w:hAnsi="Palatino Linotype"/>
          <w:color w:val="000000"/>
        </w:rPr>
      </w:pPr>
    </w:p>
    <w:p w:rsidR="005B7875" w:rsidRPr="00F95B53" w:rsidRDefault="007A4255" w:rsidP="005B7875">
      <w:pPr>
        <w:numPr>
          <w:ilvl w:val="0"/>
          <w:numId w:val="1"/>
        </w:numPr>
        <w:spacing w:line="360" w:lineRule="auto"/>
        <w:ind w:left="0" w:firstLine="0"/>
        <w:contextualSpacing/>
        <w:jc w:val="both"/>
        <w:rPr>
          <w:rFonts w:ascii="Palatino Linotype" w:eastAsia="MS Mincho" w:hAnsi="Palatino Linotype" w:cs="Arial"/>
        </w:rPr>
      </w:pPr>
      <w:r w:rsidRPr="00F95B53">
        <w:rPr>
          <w:rFonts w:ascii="Palatino Linotype" w:hAnsi="Palatino Linotype"/>
          <w:color w:val="000000" w:themeColor="text1"/>
        </w:rPr>
        <w:lastRenderedPageBreak/>
        <w:t xml:space="preserve">En ese sentido </w:t>
      </w:r>
      <w:r w:rsidR="005B7875" w:rsidRPr="00F95B53">
        <w:rPr>
          <w:rFonts w:ascii="Palatino Linotype" w:hAnsi="Palatino Linotype"/>
          <w:color w:val="000000" w:themeColor="text1"/>
        </w:rPr>
        <w:t xml:space="preserve">el hoy </w:t>
      </w:r>
      <w:r w:rsidR="005B7875" w:rsidRPr="00F95B53">
        <w:rPr>
          <w:rFonts w:ascii="Palatino Linotype" w:hAnsi="Palatino Linotype"/>
          <w:b/>
          <w:color w:val="000000" w:themeColor="text1"/>
        </w:rPr>
        <w:t>RECURRENTE</w:t>
      </w:r>
      <w:r w:rsidR="005B7875" w:rsidRPr="00F95B53">
        <w:rPr>
          <w:rFonts w:ascii="Palatino Linotype" w:hAnsi="Palatino Linotype"/>
          <w:color w:val="000000" w:themeColor="text1"/>
        </w:rPr>
        <w:t xml:space="preserve"> no se inconforma por la totalidad de la respuesta; sino solo de los rubros antes mencionados; l</w:t>
      </w:r>
      <w:r w:rsidR="005B7875" w:rsidRPr="00F95B53">
        <w:rPr>
          <w:rFonts w:ascii="Palatino Linotype" w:eastAsia="MS Mincho" w:hAnsi="Palatino Linotype" w:cs="Arial"/>
        </w:rPr>
        <w:t xml:space="preserve">uego entonces, al no existir inconformidad respecto al resto de información remitida en calidad de respuesta, es que se tiene por </w:t>
      </w:r>
      <w:r w:rsidR="005B7875" w:rsidRPr="00F95B53">
        <w:rPr>
          <w:rFonts w:ascii="Palatino Linotype" w:hAnsi="Palatino Linotype"/>
          <w:color w:val="000000" w:themeColor="text1"/>
        </w:rPr>
        <w:t>consentida</w:t>
      </w:r>
      <w:r w:rsidR="005B7875" w:rsidRPr="00F95B53">
        <w:rPr>
          <w:rFonts w:ascii="Palatino Linotype" w:eastAsia="MS Mincho" w:hAnsi="Palatino Linotype" w:cs="Arial"/>
        </w:rPr>
        <w:t>, ya</w:t>
      </w:r>
      <w:r w:rsidR="005B7875" w:rsidRPr="00F95B53">
        <w:rPr>
          <w:rFonts w:ascii="Palatino Linotype" w:hAnsi="Palatino Linotype" w:cs="Arial"/>
          <w:b/>
        </w:rPr>
        <w:t xml:space="preserve"> </w:t>
      </w:r>
      <w:r w:rsidR="005B7875" w:rsidRPr="00F95B53">
        <w:rPr>
          <w:rFonts w:ascii="Palatino Linotype" w:hAnsi="Palatino Linotype" w:cs="Arial"/>
        </w:rPr>
        <w:t xml:space="preserve">que la falta de impugnación respecto de los requerimientos que no fueron manifestados en el recurso de revisión, debe entenderse como </w:t>
      </w:r>
      <w:r w:rsidR="005B7875" w:rsidRPr="00F95B53">
        <w:rPr>
          <w:rFonts w:ascii="Palatino Linotype" w:hAnsi="Palatino Linotype" w:cs="Arial"/>
          <w:b/>
        </w:rPr>
        <w:t>actos consentidos</w:t>
      </w:r>
      <w:r w:rsidR="005B7875" w:rsidRPr="00F95B53">
        <w:rPr>
          <w:rFonts w:ascii="Palatino Linotype" w:hAnsi="Palatino Linotype" w:cs="Arial"/>
        </w:rPr>
        <w:t>.</w:t>
      </w:r>
    </w:p>
    <w:p w:rsidR="005B7875" w:rsidRPr="00F95B53" w:rsidRDefault="005B7875" w:rsidP="005B7875">
      <w:pPr>
        <w:pStyle w:val="Prrafodelista"/>
        <w:rPr>
          <w:rFonts w:ascii="Palatino Linotype" w:eastAsia="MS Mincho" w:hAnsi="Palatino Linotype" w:cs="Arial"/>
        </w:rPr>
      </w:pPr>
    </w:p>
    <w:p w:rsidR="005B7875" w:rsidRPr="00F95B53" w:rsidRDefault="005B7875" w:rsidP="005B7875">
      <w:pPr>
        <w:numPr>
          <w:ilvl w:val="0"/>
          <w:numId w:val="1"/>
        </w:numPr>
        <w:spacing w:line="360" w:lineRule="auto"/>
        <w:ind w:left="0" w:firstLine="0"/>
        <w:contextualSpacing/>
        <w:jc w:val="both"/>
        <w:rPr>
          <w:rFonts w:ascii="Palatino Linotype" w:hAnsi="Palatino Linotype" w:cs="Arial"/>
        </w:rPr>
      </w:pPr>
      <w:r w:rsidRPr="00F95B53">
        <w:rPr>
          <w:rFonts w:ascii="Palatino Linotype" w:eastAsia="MS Mincho" w:hAnsi="Palatino Linotype" w:cs="Arial"/>
        </w:rPr>
        <w:t>Esto</w:t>
      </w:r>
      <w:r w:rsidRPr="00F95B53">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5B7875" w:rsidRPr="00F95B53" w:rsidRDefault="005B7875" w:rsidP="005B7875">
      <w:pPr>
        <w:pStyle w:val="Prrafodelista"/>
        <w:rPr>
          <w:rFonts w:ascii="Palatino Linotype" w:hAnsi="Palatino Linotype" w:cs="Arial"/>
        </w:rPr>
      </w:pPr>
    </w:p>
    <w:p w:rsidR="005B7875" w:rsidRPr="00F95B53" w:rsidRDefault="005B7875" w:rsidP="005B7875">
      <w:pPr>
        <w:pStyle w:val="Prrafodelista"/>
        <w:spacing w:line="360" w:lineRule="auto"/>
        <w:ind w:left="502" w:right="426"/>
        <w:jc w:val="both"/>
        <w:rPr>
          <w:rFonts w:ascii="Palatino Linotype" w:hAnsi="Palatino Linotype" w:cs="Arial"/>
          <w:i/>
        </w:rPr>
      </w:pPr>
      <w:r w:rsidRPr="00F95B53">
        <w:rPr>
          <w:rFonts w:ascii="Palatino Linotype" w:hAnsi="Palatino Linotype" w:cs="Arial"/>
          <w:b/>
          <w:bCs/>
          <w:i/>
          <w:iCs/>
        </w:rPr>
        <w:t>“REVISIÓN EN AMPARO. LOS RESOLUTIVOS NO COMBATIDOS DEBEN DECLARARSE FIRMES. </w:t>
      </w:r>
      <w:r w:rsidRPr="00F95B53">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F95B53">
        <w:rPr>
          <w:rFonts w:ascii="Palatino Linotype" w:hAnsi="Palatino Linotype" w:cs="Arial"/>
          <w:i/>
          <w:iCs/>
        </w:rPr>
        <w:t> Esto es, en el caso referido, no obstante que la materia de la revisión comprende a todos los resolutivos que afectan a EL RECURRENTE, </w:t>
      </w:r>
      <w:r w:rsidRPr="00F95B53">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F95B53">
        <w:rPr>
          <w:rFonts w:ascii="Palatino Linotype" w:hAnsi="Palatino Linotype" w:cs="Arial"/>
          <w:i/>
          <w:iCs/>
        </w:rPr>
        <w:t>.”</w:t>
      </w:r>
    </w:p>
    <w:p w:rsidR="005B7875" w:rsidRPr="00F95B53" w:rsidRDefault="005B7875" w:rsidP="005B7875">
      <w:pPr>
        <w:pStyle w:val="Prrafodelista"/>
        <w:spacing w:line="360" w:lineRule="auto"/>
        <w:ind w:left="502" w:right="426"/>
        <w:jc w:val="both"/>
        <w:rPr>
          <w:rFonts w:ascii="Palatino Linotype" w:hAnsi="Palatino Linotype" w:cs="Arial"/>
        </w:rPr>
      </w:pPr>
      <w:r w:rsidRPr="00F95B53">
        <w:rPr>
          <w:rFonts w:ascii="Palatino Linotype" w:hAnsi="Palatino Linotype" w:cs="Arial"/>
        </w:rPr>
        <w:lastRenderedPageBreak/>
        <w:t>(Énfasis añadido)</w:t>
      </w:r>
    </w:p>
    <w:p w:rsidR="005B7875" w:rsidRPr="00F95B53" w:rsidRDefault="005B7875" w:rsidP="005B7875">
      <w:pPr>
        <w:spacing w:line="360" w:lineRule="auto"/>
        <w:ind w:right="426"/>
        <w:jc w:val="both"/>
        <w:rPr>
          <w:rFonts w:ascii="Palatino Linotype" w:hAnsi="Palatino Linotype" w:cs="Arial"/>
        </w:rPr>
      </w:pPr>
    </w:p>
    <w:p w:rsidR="005B7875" w:rsidRPr="00F95B53" w:rsidRDefault="005B7875" w:rsidP="005B7875">
      <w:pPr>
        <w:numPr>
          <w:ilvl w:val="0"/>
          <w:numId w:val="1"/>
        </w:numPr>
        <w:spacing w:line="360" w:lineRule="auto"/>
        <w:ind w:left="0" w:firstLine="0"/>
        <w:contextualSpacing/>
        <w:jc w:val="both"/>
        <w:rPr>
          <w:rFonts w:ascii="Palatino Linotype" w:hAnsi="Palatino Linotype" w:cs="Arial"/>
        </w:rPr>
      </w:pPr>
      <w:r w:rsidRPr="00F95B53">
        <w:rPr>
          <w:rFonts w:ascii="Palatino Linotype" w:hAnsi="Palatino Linotype" w:cs="Arial"/>
        </w:rPr>
        <w:t xml:space="preserve">Consecuentemente, </w:t>
      </w:r>
      <w:r w:rsidRPr="00F95B53">
        <w:rPr>
          <w:rFonts w:ascii="Palatino Linotype" w:hAnsi="Palatino Linotype" w:cs="Arial"/>
          <w:b/>
        </w:rPr>
        <w:t xml:space="preserve">la parte de la respuesta que no fue impugnada debe declararse consentida por el recurrente, toda vez que no realizó </w:t>
      </w:r>
      <w:r w:rsidRPr="00F95B53">
        <w:rPr>
          <w:rFonts w:ascii="Palatino Linotype" w:eastAsia="MS Mincho" w:hAnsi="Palatino Linotype" w:cs="Arial"/>
        </w:rPr>
        <w:t>manifestaciones</w:t>
      </w:r>
      <w:r w:rsidRPr="00F95B53">
        <w:rPr>
          <w:rFonts w:ascii="Palatino Linotype" w:hAnsi="Palatino Linotype" w:cs="Arial"/>
          <w:b/>
        </w:rPr>
        <w:t xml:space="preserve"> de inconformidad</w:t>
      </w:r>
      <w:r w:rsidRPr="00F95B53">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5B7875" w:rsidRPr="00F95B53" w:rsidRDefault="005B7875" w:rsidP="005B7875">
      <w:pPr>
        <w:pStyle w:val="Prrafodelista"/>
        <w:spacing w:line="360" w:lineRule="auto"/>
        <w:ind w:left="0"/>
        <w:jc w:val="both"/>
        <w:rPr>
          <w:rFonts w:ascii="Palatino Linotype" w:hAnsi="Palatino Linotype" w:cs="Arial"/>
        </w:rPr>
      </w:pPr>
    </w:p>
    <w:p w:rsidR="005B7875" w:rsidRPr="00F95B53" w:rsidRDefault="005B7875" w:rsidP="005B7875">
      <w:pPr>
        <w:pStyle w:val="Prrafodelista"/>
        <w:spacing w:line="360" w:lineRule="auto"/>
        <w:ind w:left="502" w:right="426"/>
        <w:jc w:val="both"/>
        <w:rPr>
          <w:rFonts w:ascii="Palatino Linotype" w:hAnsi="Palatino Linotype" w:cs="Arial"/>
          <w:i/>
        </w:rPr>
      </w:pPr>
      <w:r w:rsidRPr="00F95B53">
        <w:rPr>
          <w:rFonts w:ascii="Palatino Linotype" w:hAnsi="Palatino Linotype" w:cs="Arial"/>
          <w:b/>
          <w:bCs/>
          <w:i/>
          <w:iCs/>
        </w:rPr>
        <w:t>“ACTOS CONSENTIDOS. SON LOS QUE NO SE IMPUGNAN MEDIANTE EL RECURSO IDÓNEO. </w:t>
      </w:r>
      <w:r w:rsidRPr="00F95B53">
        <w:rPr>
          <w:rFonts w:ascii="Palatino Linotype" w:hAnsi="Palatino Linotype" w:cs="Arial"/>
          <w:i/>
          <w:iCs/>
          <w:u w:val="single"/>
        </w:rPr>
        <w:t>Debe reputarse como consentido el acto que no se impugnó por el medio establecido por la ley</w:t>
      </w:r>
      <w:r w:rsidRPr="00F95B53">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B7875" w:rsidRPr="00F95B53" w:rsidRDefault="005B7875" w:rsidP="005B7875">
      <w:pPr>
        <w:pStyle w:val="Prrafodelista"/>
        <w:spacing w:line="360" w:lineRule="auto"/>
        <w:ind w:left="502" w:right="426"/>
        <w:jc w:val="both"/>
        <w:rPr>
          <w:rFonts w:ascii="Palatino Linotype" w:hAnsi="Palatino Linotype" w:cs="Arial"/>
        </w:rPr>
      </w:pPr>
      <w:r w:rsidRPr="00F95B53">
        <w:rPr>
          <w:rFonts w:ascii="Palatino Linotype" w:hAnsi="Palatino Linotype" w:cs="Arial"/>
        </w:rPr>
        <w:t>(Énfasis añadido)</w:t>
      </w:r>
    </w:p>
    <w:p w:rsidR="005B7875" w:rsidRPr="00F95B53" w:rsidRDefault="005B7875" w:rsidP="005B7875">
      <w:pPr>
        <w:pStyle w:val="Prrafodelista"/>
        <w:spacing w:line="360" w:lineRule="auto"/>
        <w:ind w:left="0"/>
        <w:jc w:val="both"/>
        <w:rPr>
          <w:rFonts w:ascii="Palatino Linotype" w:eastAsia="MS Mincho" w:hAnsi="Palatino Linotype" w:cs="Arial"/>
        </w:rPr>
      </w:pPr>
    </w:p>
    <w:p w:rsidR="005B7875" w:rsidRPr="00F95B53" w:rsidRDefault="005B7875" w:rsidP="005B7875">
      <w:pPr>
        <w:numPr>
          <w:ilvl w:val="0"/>
          <w:numId w:val="1"/>
        </w:numPr>
        <w:spacing w:line="360" w:lineRule="auto"/>
        <w:ind w:left="0" w:firstLine="0"/>
        <w:contextualSpacing/>
        <w:jc w:val="both"/>
        <w:rPr>
          <w:rFonts w:ascii="Palatino Linotype" w:eastAsia="MS Mincho" w:hAnsi="Palatino Linotype" w:cs="Arial"/>
        </w:rPr>
      </w:pPr>
      <w:r w:rsidRPr="00F95B53">
        <w:rPr>
          <w:rFonts w:ascii="Palatino Linotype" w:eastAsia="MS Mincho" w:hAnsi="Palatino Linotype" w:cs="Arial"/>
        </w:rPr>
        <w:t xml:space="preserve">Así las cosas, al no pronunciarse respecto de las respuestas que allí se vertieron se </w:t>
      </w:r>
      <w:r w:rsidRPr="00F95B53">
        <w:rPr>
          <w:rFonts w:ascii="Palatino Linotype" w:hAnsi="Palatino Linotype" w:cs="Arial"/>
        </w:rPr>
        <w:t>considera</w:t>
      </w:r>
      <w:r w:rsidRPr="00F95B53">
        <w:rPr>
          <w:rFonts w:ascii="Palatino Linotype" w:eastAsia="MS Mincho" w:hAnsi="Palatino Linotype" w:cs="Arial"/>
        </w:rPr>
        <w:t xml:space="preserve"> que se encuentra conforme con ellas, pues se insiste su inconformidad radicó en </w:t>
      </w:r>
      <w:r w:rsidRPr="00F95B53">
        <w:rPr>
          <w:rFonts w:ascii="Palatino Linotype" w:eastAsia="MS Mincho" w:hAnsi="Palatino Linotype" w:cs="Arial"/>
          <w:b/>
        </w:rPr>
        <w:t xml:space="preserve">la falta de pronunciamiento de </w:t>
      </w:r>
      <w:r w:rsidR="0005203C" w:rsidRPr="00F95B53">
        <w:rPr>
          <w:rFonts w:ascii="Palatino Linotype" w:eastAsia="MS Mincho" w:hAnsi="Palatino Linotype" w:cs="Arial"/>
          <w:b/>
        </w:rPr>
        <w:t>algunos</w:t>
      </w:r>
      <w:r w:rsidRPr="00F95B53">
        <w:rPr>
          <w:rFonts w:ascii="Palatino Linotype" w:eastAsia="MS Mincho" w:hAnsi="Palatino Linotype" w:cs="Arial"/>
          <w:b/>
        </w:rPr>
        <w:t xml:space="preserve"> rubros</w:t>
      </w:r>
      <w:r w:rsidR="0005203C" w:rsidRPr="00F95B53">
        <w:rPr>
          <w:rFonts w:ascii="Palatino Linotype" w:eastAsia="MS Mincho" w:hAnsi="Palatino Linotype" w:cs="Arial"/>
          <w:b/>
        </w:rPr>
        <w:t xml:space="preserve"> </w:t>
      </w:r>
      <w:r w:rsidR="00391342" w:rsidRPr="00F95B53">
        <w:rPr>
          <w:rFonts w:ascii="Palatino Linotype" w:eastAsia="MS Mincho" w:hAnsi="Palatino Linotype" w:cs="Arial"/>
          <w:b/>
        </w:rPr>
        <w:t>específicos</w:t>
      </w:r>
      <w:r w:rsidRPr="00F95B53">
        <w:rPr>
          <w:rFonts w:ascii="Palatino Linotype" w:eastAsia="MS Mincho" w:hAnsi="Palatino Linotype" w:cs="Arial"/>
        </w:rPr>
        <w:t>.</w:t>
      </w:r>
    </w:p>
    <w:p w:rsidR="005B7875" w:rsidRPr="00F95B53" w:rsidRDefault="005B7875" w:rsidP="005B7875">
      <w:pPr>
        <w:spacing w:line="360" w:lineRule="auto"/>
        <w:contextualSpacing/>
        <w:jc w:val="both"/>
        <w:rPr>
          <w:rFonts w:ascii="Palatino Linotype" w:eastAsia="MS Mincho" w:hAnsi="Palatino Linotype" w:cs="Arial"/>
        </w:rPr>
      </w:pPr>
    </w:p>
    <w:p w:rsidR="005B7875" w:rsidRPr="00F95B53" w:rsidRDefault="005B7875" w:rsidP="0036158F">
      <w:pPr>
        <w:numPr>
          <w:ilvl w:val="0"/>
          <w:numId w:val="1"/>
        </w:numPr>
        <w:spacing w:line="360" w:lineRule="auto"/>
        <w:ind w:left="0" w:firstLine="0"/>
        <w:contextualSpacing/>
        <w:jc w:val="both"/>
        <w:rPr>
          <w:rFonts w:ascii="Palatino Linotype" w:hAnsi="Palatino Linotype"/>
          <w:color w:val="000000"/>
        </w:rPr>
      </w:pPr>
      <w:r w:rsidRPr="00F95B53">
        <w:rPr>
          <w:rFonts w:ascii="Palatino Linotype" w:hAnsi="Palatino Linotype"/>
          <w:color w:val="000000"/>
        </w:rPr>
        <w:t>Luego entonces, se advierte que el estudio deberá versar únicamente por cuanto hace a los rubros siguientes:</w:t>
      </w:r>
    </w:p>
    <w:p w:rsidR="005B7875" w:rsidRPr="00F95B53" w:rsidRDefault="005B7875" w:rsidP="005B7875">
      <w:pPr>
        <w:pStyle w:val="Prrafodelista"/>
        <w:rPr>
          <w:rFonts w:ascii="Palatino Linotype" w:hAnsi="Palatino Linotype"/>
          <w:color w:val="000000"/>
        </w:rPr>
      </w:pPr>
    </w:p>
    <w:p w:rsidR="005B7875" w:rsidRPr="00F95B53" w:rsidRDefault="005B7875" w:rsidP="005B7875">
      <w:pPr>
        <w:pStyle w:val="Prrafodelista"/>
        <w:numPr>
          <w:ilvl w:val="0"/>
          <w:numId w:val="8"/>
        </w:numPr>
        <w:spacing w:line="360" w:lineRule="auto"/>
        <w:jc w:val="both"/>
        <w:rPr>
          <w:rFonts w:ascii="Palatino Linotype" w:hAnsi="Palatino Linotype"/>
          <w:color w:val="000000"/>
        </w:rPr>
      </w:pPr>
      <w:r w:rsidRPr="00F95B53">
        <w:rPr>
          <w:rFonts w:ascii="Palatino Linotype" w:hAnsi="Palatino Linotype"/>
          <w:color w:val="000000"/>
        </w:rPr>
        <w:t>Número de conferencias y entrevistas, medio de comunicación, el motivo, así como las fechas, en que ha participado el Presidente Municipal; y</w:t>
      </w:r>
    </w:p>
    <w:p w:rsidR="005B7875" w:rsidRPr="00F95B53" w:rsidRDefault="005B7875" w:rsidP="005B7875">
      <w:pPr>
        <w:spacing w:line="360" w:lineRule="auto"/>
        <w:contextualSpacing/>
        <w:jc w:val="both"/>
        <w:rPr>
          <w:rFonts w:ascii="Palatino Linotype" w:hAnsi="Palatino Linotype"/>
          <w:color w:val="000000"/>
        </w:rPr>
      </w:pPr>
    </w:p>
    <w:p w:rsidR="005B7875" w:rsidRPr="00F95B53" w:rsidRDefault="005B7875" w:rsidP="005B7875">
      <w:pPr>
        <w:pStyle w:val="Prrafodelista"/>
        <w:numPr>
          <w:ilvl w:val="0"/>
          <w:numId w:val="8"/>
        </w:numPr>
        <w:spacing w:line="360" w:lineRule="auto"/>
        <w:jc w:val="both"/>
        <w:rPr>
          <w:rFonts w:ascii="Palatino Linotype" w:hAnsi="Palatino Linotype"/>
          <w:color w:val="000000"/>
        </w:rPr>
      </w:pPr>
      <w:r w:rsidRPr="00F95B53">
        <w:rPr>
          <w:rFonts w:ascii="Palatino Linotype" w:hAnsi="Palatino Linotype"/>
          <w:color w:val="000000"/>
        </w:rPr>
        <w:t>Contratos y pagos por menciones en medios de comunicación de las actividades del Presidente Municipal y del Municipio.</w:t>
      </w:r>
    </w:p>
    <w:p w:rsidR="0005203C" w:rsidRPr="00F95B53" w:rsidRDefault="0005203C" w:rsidP="0005203C">
      <w:pPr>
        <w:pStyle w:val="Prrafodelista"/>
        <w:rPr>
          <w:rFonts w:ascii="Palatino Linotype" w:hAnsi="Palatino Linotype"/>
          <w:color w:val="000000"/>
        </w:rPr>
      </w:pPr>
    </w:p>
    <w:p w:rsidR="005B7875" w:rsidRPr="00F95B53" w:rsidRDefault="001C4DB1" w:rsidP="0036158F">
      <w:pPr>
        <w:numPr>
          <w:ilvl w:val="0"/>
          <w:numId w:val="1"/>
        </w:numPr>
        <w:spacing w:line="360" w:lineRule="auto"/>
        <w:ind w:left="0" w:firstLine="0"/>
        <w:contextualSpacing/>
        <w:jc w:val="both"/>
        <w:rPr>
          <w:rFonts w:ascii="Palatino Linotype" w:hAnsi="Palatino Linotype"/>
          <w:color w:val="000000"/>
        </w:rPr>
      </w:pPr>
      <w:r w:rsidRPr="00F95B53">
        <w:rPr>
          <w:rFonts w:ascii="Palatino Linotype" w:hAnsi="Palatino Linotype"/>
          <w:color w:val="000000"/>
        </w:rPr>
        <w:t>En esa tesitura se trae a</w:t>
      </w:r>
      <w:r w:rsidR="001C6550" w:rsidRPr="00F95B53">
        <w:rPr>
          <w:rFonts w:ascii="Palatino Linotype" w:hAnsi="Palatino Linotype"/>
          <w:color w:val="000000"/>
        </w:rPr>
        <w:t xml:space="preserve"> contexto el primer rubro del recurso de revisión</w:t>
      </w:r>
      <w:r w:rsidRPr="00F95B53">
        <w:rPr>
          <w:rFonts w:ascii="Palatino Linotype" w:hAnsi="Palatino Linotype"/>
          <w:color w:val="000000"/>
        </w:rPr>
        <w:t xml:space="preserve">, </w:t>
      </w:r>
      <w:r w:rsidR="005B7875" w:rsidRPr="00F95B53">
        <w:rPr>
          <w:rFonts w:ascii="Palatino Linotype" w:hAnsi="Palatino Linotype"/>
          <w:color w:val="000000"/>
        </w:rPr>
        <w:t>del cual se  hace énfasis que deberá corresponder a aquellas conferencias y entrevistas realizadas por el Presidente Municipal en las que haya participado con dicho carácter. Al respecto, debe mencionarse que ciertamente únicamente son públicas las conferencias o entrevistas que haya realizado en su calidad de Presidente Municipal; es decir en ejercicio de sus funciones de derecho p</w:t>
      </w:r>
      <w:r w:rsidR="001C6550" w:rsidRPr="00F95B53">
        <w:rPr>
          <w:rFonts w:ascii="Palatino Linotype" w:hAnsi="Palatino Linotype"/>
          <w:color w:val="000000"/>
        </w:rPr>
        <w:t>úblico, en virtud</w:t>
      </w:r>
      <w:r w:rsidR="005B7875" w:rsidRPr="00F95B53">
        <w:rPr>
          <w:rFonts w:ascii="Palatino Linotype" w:hAnsi="Palatino Linotype"/>
          <w:color w:val="000000"/>
        </w:rPr>
        <w:t xml:space="preserve"> que las actividades que realice ajenas al servicio p</w:t>
      </w:r>
      <w:r w:rsidR="001C6550" w:rsidRPr="00F95B53">
        <w:rPr>
          <w:rFonts w:ascii="Palatino Linotype" w:hAnsi="Palatino Linotype"/>
          <w:color w:val="000000"/>
        </w:rPr>
        <w:t>úblico, no son susceptibles del escrutinio público a través del ejercicio del derecho de acceso a la información pública.</w:t>
      </w:r>
    </w:p>
    <w:p w:rsidR="005B7875" w:rsidRPr="00F95B53" w:rsidRDefault="005B7875" w:rsidP="005B7875">
      <w:pPr>
        <w:spacing w:line="360" w:lineRule="auto"/>
        <w:contextualSpacing/>
        <w:jc w:val="both"/>
        <w:rPr>
          <w:rFonts w:ascii="Palatino Linotype" w:hAnsi="Palatino Linotype"/>
          <w:color w:val="000000"/>
        </w:rPr>
      </w:pPr>
    </w:p>
    <w:p w:rsidR="001C6550" w:rsidRPr="00F95B53" w:rsidRDefault="001C6550" w:rsidP="0036158F">
      <w:pPr>
        <w:numPr>
          <w:ilvl w:val="0"/>
          <w:numId w:val="1"/>
        </w:numPr>
        <w:spacing w:line="360" w:lineRule="auto"/>
        <w:ind w:left="0" w:firstLine="0"/>
        <w:contextualSpacing/>
        <w:jc w:val="both"/>
        <w:rPr>
          <w:rFonts w:ascii="Palatino Linotype" w:hAnsi="Palatino Linotype"/>
          <w:color w:val="000000"/>
        </w:rPr>
      </w:pPr>
      <w:r w:rsidRPr="00F95B53">
        <w:rPr>
          <w:rFonts w:ascii="Palatino Linotype" w:hAnsi="Palatino Linotype"/>
          <w:color w:val="000000"/>
        </w:rPr>
        <w:t>Ahora bien, de la respuesta emitida al respecto, se desprende lo siguiente:</w:t>
      </w:r>
    </w:p>
    <w:p w:rsidR="001C6550" w:rsidRPr="00F95B53" w:rsidRDefault="0005203C" w:rsidP="001C6550">
      <w:pPr>
        <w:pStyle w:val="Prrafodelista"/>
        <w:rPr>
          <w:rFonts w:ascii="Palatino Linotype" w:hAnsi="Palatino Linotype"/>
          <w:color w:val="000000"/>
        </w:rPr>
      </w:pPr>
      <w:r w:rsidRPr="00F95B53">
        <w:rPr>
          <w:rFonts w:ascii="Palatino Linotype" w:hAnsi="Palatino Linotype"/>
          <w:noProof/>
          <w:color w:val="000000"/>
          <w:lang w:val="es-MX"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240030</wp:posOffset>
                </wp:positionV>
                <wp:extent cx="5591175" cy="18478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591175" cy="1847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B684E7E" id="Conector recto 3"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18.9pt" to="829.3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" strokecolor="black [3200]" strokeweight=".5pt">
                <v:stroke joinstyle="miter"/>
                <w10:wrap anchorx="margin"/>
              </v:line>
            </w:pict>
          </mc:Fallback>
        </mc:AlternateContent>
      </w:r>
    </w:p>
    <w:p w:rsidR="001C6550" w:rsidRPr="00F95B53" w:rsidRDefault="001C6550" w:rsidP="001C6550">
      <w:pPr>
        <w:spacing w:line="360" w:lineRule="auto"/>
        <w:contextualSpacing/>
        <w:jc w:val="both"/>
        <w:rPr>
          <w:rFonts w:ascii="Palatino Linotype" w:hAnsi="Palatino Linotype"/>
          <w:color w:val="000000"/>
        </w:rPr>
      </w:pPr>
      <w:r w:rsidRPr="00F95B53">
        <w:rPr>
          <w:rFonts w:ascii="Palatino Linotype" w:hAnsi="Palatino Linotype"/>
          <w:noProof/>
          <w:color w:val="000000"/>
          <w:lang w:val="es-MX" w:eastAsia="es-MX"/>
        </w:rPr>
        <w:lastRenderedPageBreak/>
        <w:drawing>
          <wp:inline distT="0" distB="0" distL="0" distR="0">
            <wp:extent cx="5613400" cy="1987550"/>
            <wp:effectExtent l="19050" t="19050" r="2540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1987550"/>
                    </a:xfrm>
                    <a:prstGeom prst="rect">
                      <a:avLst/>
                    </a:prstGeom>
                    <a:noFill/>
                    <a:ln>
                      <a:solidFill>
                        <a:schemeClr val="tx1"/>
                      </a:solidFill>
                    </a:ln>
                  </pic:spPr>
                </pic:pic>
              </a:graphicData>
            </a:graphic>
          </wp:inline>
        </w:drawing>
      </w:r>
    </w:p>
    <w:p w:rsidR="007C30FD" w:rsidRPr="00F95B53" w:rsidRDefault="007C30FD" w:rsidP="001C6550">
      <w:pPr>
        <w:spacing w:line="360" w:lineRule="auto"/>
        <w:contextualSpacing/>
        <w:jc w:val="both"/>
        <w:rPr>
          <w:rFonts w:ascii="Palatino Linotype" w:hAnsi="Palatino Linotype"/>
          <w:color w:val="000000"/>
        </w:rPr>
      </w:pPr>
    </w:p>
    <w:p w:rsidR="007C30FD" w:rsidRPr="00F95B53" w:rsidRDefault="007C30FD" w:rsidP="001C6550">
      <w:pPr>
        <w:spacing w:line="360" w:lineRule="auto"/>
        <w:contextualSpacing/>
        <w:jc w:val="both"/>
        <w:rPr>
          <w:rFonts w:ascii="Palatino Linotype" w:hAnsi="Palatino Linotype"/>
          <w:color w:val="000000"/>
        </w:rPr>
      </w:pPr>
      <w:r w:rsidRPr="00F95B53">
        <w:rPr>
          <w:rFonts w:ascii="Palatino Linotype" w:hAnsi="Palatino Linotype"/>
          <w:noProof/>
          <w:color w:val="000000"/>
          <w:lang w:val="es-MX" w:eastAsia="es-MX"/>
        </w:rPr>
        <w:drawing>
          <wp:inline distT="0" distB="0" distL="0" distR="0">
            <wp:extent cx="5610225" cy="790575"/>
            <wp:effectExtent l="19050" t="19050" r="28575"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790575"/>
                    </a:xfrm>
                    <a:prstGeom prst="rect">
                      <a:avLst/>
                    </a:prstGeom>
                    <a:noFill/>
                    <a:ln>
                      <a:solidFill>
                        <a:schemeClr val="tx1"/>
                      </a:solidFill>
                    </a:ln>
                  </pic:spPr>
                </pic:pic>
              </a:graphicData>
            </a:graphic>
          </wp:inline>
        </w:drawing>
      </w:r>
    </w:p>
    <w:p w:rsidR="001C6550" w:rsidRPr="00F95B53" w:rsidRDefault="001C6550" w:rsidP="001C6550">
      <w:pPr>
        <w:pStyle w:val="Prrafodelista"/>
        <w:rPr>
          <w:rFonts w:ascii="Palatino Linotype" w:hAnsi="Palatino Linotype"/>
          <w:color w:val="000000"/>
        </w:rPr>
      </w:pPr>
    </w:p>
    <w:p w:rsidR="00EC168F" w:rsidRPr="00F95B53" w:rsidRDefault="00FC05EE" w:rsidP="00EC168F">
      <w:pPr>
        <w:numPr>
          <w:ilvl w:val="0"/>
          <w:numId w:val="1"/>
        </w:numPr>
        <w:spacing w:line="360" w:lineRule="auto"/>
        <w:ind w:left="0" w:firstLine="0"/>
        <w:contextualSpacing/>
        <w:jc w:val="both"/>
        <w:rPr>
          <w:rFonts w:ascii="Palatino Linotype" w:hAnsi="Palatino Linotype" w:cs="Arial"/>
        </w:rPr>
      </w:pPr>
      <w:r w:rsidRPr="00F95B53">
        <w:rPr>
          <w:rFonts w:ascii="Palatino Linotype" w:hAnsi="Palatino Linotype"/>
          <w:color w:val="000000"/>
        </w:rPr>
        <w:t xml:space="preserve">De lo anterior se aprecia que el </w:t>
      </w:r>
      <w:r w:rsidRPr="00F95B53">
        <w:rPr>
          <w:rFonts w:ascii="Palatino Linotype" w:hAnsi="Palatino Linotype"/>
          <w:b/>
          <w:color w:val="000000"/>
        </w:rPr>
        <w:t>SUJETO OBLIGADO</w:t>
      </w:r>
      <w:r w:rsidRPr="00F95B53">
        <w:rPr>
          <w:rFonts w:ascii="Palatino Linotype" w:hAnsi="Palatino Linotype"/>
          <w:color w:val="000000"/>
        </w:rPr>
        <w:t xml:space="preserve"> se pronuncia por lo relativo a los pagos por conferencias y entrevistas</w:t>
      </w:r>
      <w:r w:rsidR="00EC168F" w:rsidRPr="00F95B53">
        <w:rPr>
          <w:rFonts w:ascii="Palatino Linotype" w:hAnsi="Palatino Linotype"/>
          <w:color w:val="000000"/>
        </w:rPr>
        <w:t>, en el sentido de que no se ha erogado ningún pago para la realización de dichas actividades, de modo tal que se tiene por colmado el rubro en comento, en virtud</w:t>
      </w:r>
      <w:r w:rsidR="00810DFE" w:rsidRPr="00F95B53">
        <w:rPr>
          <w:rFonts w:ascii="Palatino Linotype" w:hAnsi="Palatino Linotype"/>
          <w:color w:val="000000"/>
        </w:rPr>
        <w:t xml:space="preserve"> que</w:t>
      </w:r>
      <w:r w:rsidR="00EC168F" w:rsidRPr="00F95B53">
        <w:rPr>
          <w:rFonts w:ascii="Palatino Linotype" w:hAnsi="Palatino Linotype"/>
          <w:color w:val="000000"/>
        </w:rPr>
        <w:t xml:space="preserve"> </w:t>
      </w:r>
      <w:r w:rsidR="00EC168F" w:rsidRPr="00F95B53">
        <w:rPr>
          <w:rFonts w:ascii="Palatino Linotype" w:hAnsi="Palatino Linotype"/>
          <w:color w:val="000000" w:themeColor="text1"/>
        </w:rPr>
        <w:t>se advierte se está en presencia d</w:t>
      </w:r>
      <w:r w:rsidR="00EC168F" w:rsidRPr="00F95B53">
        <w:rPr>
          <w:rFonts w:ascii="Palatino Linotype" w:hAnsi="Palatino Linotype" w:cs="Arial"/>
        </w:rPr>
        <w:t xml:space="preserve">e un hecho negativo, al señalare puntualmente que luego de la búsqueda de la información no obra ningún soporte documental al respecto en sus archivos, por lo que es obvio que la información requerida no puede obrar fácticamente en los archivos del </w:t>
      </w:r>
      <w:r w:rsidR="00EC168F" w:rsidRPr="00F95B53">
        <w:rPr>
          <w:rFonts w:ascii="Palatino Linotype" w:hAnsi="Palatino Linotype" w:cs="Arial"/>
          <w:b/>
        </w:rPr>
        <w:t>SUJETO OBLIGADO</w:t>
      </w:r>
      <w:r w:rsidR="00EC168F" w:rsidRPr="00F95B53">
        <w:rPr>
          <w:rFonts w:ascii="Palatino Linotype" w:hAnsi="Palatino Linotype" w:cs="Arial"/>
        </w:rPr>
        <w:t>, ya que no puede probarse por ser lógica y materialmente imposible, en razón de que, al no haber generado dicha información, no la posee, no administra, y no cuenta con la misma.</w:t>
      </w:r>
    </w:p>
    <w:p w:rsidR="00EC168F" w:rsidRPr="00F95B53" w:rsidRDefault="00EC168F" w:rsidP="00EC168F">
      <w:pPr>
        <w:spacing w:line="360" w:lineRule="auto"/>
        <w:contextualSpacing/>
        <w:jc w:val="both"/>
        <w:rPr>
          <w:rFonts w:ascii="Palatino Linotype" w:hAnsi="Palatino Linotype" w:cs="Arial"/>
        </w:rPr>
      </w:pPr>
    </w:p>
    <w:p w:rsidR="00EC168F" w:rsidRPr="00F95B53" w:rsidRDefault="00EC168F" w:rsidP="00810DFE">
      <w:pPr>
        <w:numPr>
          <w:ilvl w:val="0"/>
          <w:numId w:val="1"/>
        </w:numPr>
        <w:spacing w:line="360" w:lineRule="auto"/>
        <w:ind w:left="0" w:firstLine="0"/>
        <w:contextualSpacing/>
        <w:jc w:val="both"/>
        <w:rPr>
          <w:rFonts w:ascii="Palatino Linotype" w:eastAsia="MS Mincho" w:hAnsi="Palatino Linotype" w:cs="Arial"/>
          <w:color w:val="000000" w:themeColor="text1"/>
          <w:lang w:val="es-MX"/>
        </w:rPr>
      </w:pPr>
      <w:r w:rsidRPr="00F95B53">
        <w:rPr>
          <w:rFonts w:ascii="Palatino Linotype" w:hAnsi="Palatino Linotype" w:cs="Arial"/>
        </w:rPr>
        <w:lastRenderedPageBreak/>
        <w:t xml:space="preserve">En </w:t>
      </w:r>
      <w:r w:rsidRPr="00F95B53">
        <w:rPr>
          <w:rFonts w:ascii="Palatino Linotype" w:hAnsi="Palatino Linotype"/>
          <w:color w:val="000000"/>
        </w:rPr>
        <w:t>este</w:t>
      </w:r>
      <w:r w:rsidRPr="00F95B53">
        <w:rPr>
          <w:rFonts w:ascii="Palatino Linotype" w:hAnsi="Palatino Linotype" w:cs="Arial"/>
        </w:rPr>
        <w:t xml:space="preserve"> sentido, no se trata de un caso por el cual la negación del hecho implique la </w:t>
      </w:r>
      <w:r w:rsidRPr="00F95B53">
        <w:rPr>
          <w:rFonts w:ascii="Palatino Linotype" w:hAnsi="Palatino Linotype"/>
        </w:rPr>
        <w:t>afirmación</w:t>
      </w:r>
      <w:r w:rsidRPr="00F95B53">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F95B53">
        <w:rPr>
          <w:rFonts w:ascii="Palatino Linotype" w:hAnsi="Palatino Linotype" w:cs="Arial"/>
          <w:color w:val="222222"/>
        </w:rPr>
        <w:t>:</w:t>
      </w:r>
    </w:p>
    <w:p w:rsidR="00EC168F" w:rsidRPr="00F95B53" w:rsidRDefault="00EC168F" w:rsidP="00EC168F">
      <w:pPr>
        <w:pStyle w:val="Prrafodelista"/>
        <w:rPr>
          <w:rFonts w:ascii="Palatino Linotype" w:hAnsi="Palatino Linotype" w:cs="Arial"/>
          <w:b/>
          <w:bCs/>
          <w:i/>
          <w:iCs/>
          <w:color w:val="222222"/>
        </w:rPr>
      </w:pPr>
    </w:p>
    <w:p w:rsidR="00EC168F" w:rsidRPr="00F95B53" w:rsidRDefault="00EC168F" w:rsidP="00EC168F">
      <w:pPr>
        <w:pStyle w:val="Prrafodelista"/>
        <w:spacing w:line="360" w:lineRule="auto"/>
        <w:ind w:left="425" w:right="476"/>
        <w:jc w:val="both"/>
        <w:rPr>
          <w:rFonts w:ascii="Palatino Linotype" w:hAnsi="Palatino Linotype" w:cs="Arial"/>
          <w:i/>
          <w:iCs/>
          <w:color w:val="222222"/>
        </w:rPr>
      </w:pPr>
      <w:r w:rsidRPr="00F95B53">
        <w:rPr>
          <w:rFonts w:ascii="Palatino Linotype" w:hAnsi="Palatino Linotype" w:cs="Arial"/>
          <w:b/>
          <w:bCs/>
          <w:i/>
          <w:iCs/>
          <w:color w:val="222222"/>
        </w:rPr>
        <w:t xml:space="preserve">“HECHOS NEGATIVOS, NO SON SUSCEPTIBLES DE DEMOSTRACIÓN. </w:t>
      </w:r>
      <w:r w:rsidRPr="00F95B53">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EC168F" w:rsidRPr="00F95B53" w:rsidRDefault="00EC168F" w:rsidP="00EC168F">
      <w:pPr>
        <w:pStyle w:val="Prrafodelista"/>
        <w:spacing w:line="360" w:lineRule="auto"/>
        <w:ind w:left="425" w:right="476"/>
        <w:jc w:val="both"/>
        <w:rPr>
          <w:rFonts w:ascii="Palatino Linotype" w:eastAsia="MS Mincho" w:hAnsi="Palatino Linotype" w:cs="Arial"/>
          <w:color w:val="000000" w:themeColor="text1"/>
          <w:lang w:val="es-MX"/>
        </w:rPr>
      </w:pPr>
    </w:p>
    <w:p w:rsidR="00EC168F" w:rsidRPr="00F95B53" w:rsidRDefault="00EC168F" w:rsidP="00EC168F">
      <w:pPr>
        <w:pStyle w:val="Prrafodelista"/>
        <w:shd w:val="clear" w:color="auto" w:fill="FFFFFF"/>
        <w:spacing w:line="360" w:lineRule="auto"/>
        <w:ind w:left="425" w:right="476"/>
        <w:jc w:val="both"/>
        <w:rPr>
          <w:rFonts w:ascii="Palatino Linotype" w:hAnsi="Palatino Linotype" w:cs="Arial"/>
          <w:i/>
          <w:iCs/>
          <w:color w:val="222222"/>
        </w:rPr>
      </w:pPr>
      <w:r w:rsidRPr="00F95B53">
        <w:rPr>
          <w:rFonts w:ascii="Palatino Linotype" w:hAnsi="Palatino Linotype" w:cs="Arial"/>
          <w:i/>
          <w:iCs/>
          <w:color w:val="222222"/>
        </w:rPr>
        <w:t>Amparo en revisión 2022/61. José García Florín (Menor). 9 de octubre de 1961. Cinco votos. Ponente: José Rivera Pérez Campos.”</w:t>
      </w:r>
    </w:p>
    <w:p w:rsidR="00EC168F" w:rsidRPr="00F95B53" w:rsidRDefault="00EC168F" w:rsidP="00EC168F">
      <w:pPr>
        <w:pStyle w:val="Prrafodelista"/>
        <w:shd w:val="clear" w:color="auto" w:fill="FFFFFF"/>
        <w:spacing w:line="360" w:lineRule="auto"/>
        <w:ind w:left="425" w:right="476"/>
        <w:jc w:val="both"/>
        <w:rPr>
          <w:rFonts w:ascii="Palatino Linotype" w:hAnsi="Palatino Linotype" w:cs="Arial"/>
          <w:i/>
          <w:iCs/>
          <w:color w:val="222222"/>
        </w:rPr>
      </w:pPr>
    </w:p>
    <w:p w:rsidR="00EC168F" w:rsidRPr="00F95B53" w:rsidRDefault="00EC168F" w:rsidP="00810DFE">
      <w:pPr>
        <w:numPr>
          <w:ilvl w:val="0"/>
          <w:numId w:val="1"/>
        </w:numPr>
        <w:spacing w:line="360" w:lineRule="auto"/>
        <w:ind w:left="0" w:firstLine="0"/>
        <w:contextualSpacing/>
        <w:jc w:val="both"/>
        <w:rPr>
          <w:rFonts w:ascii="Palatino Linotype" w:hAnsi="Palatino Linotype" w:cs="Arial"/>
          <w:iCs/>
          <w:color w:val="222222"/>
        </w:rPr>
      </w:pPr>
      <w:r w:rsidRPr="00F95B53">
        <w:rPr>
          <w:rFonts w:ascii="Palatino Linotype" w:hAnsi="Palatino Linotype" w:cs="Arial"/>
          <w:iCs/>
          <w:color w:val="222222"/>
        </w:rPr>
        <w:t xml:space="preserve">De igual </w:t>
      </w:r>
      <w:r w:rsidRPr="00F95B53">
        <w:rPr>
          <w:rFonts w:ascii="Palatino Linotype" w:hAnsi="Palatino Linotype" w:cs="Arial"/>
        </w:rPr>
        <w:t>forma</w:t>
      </w:r>
      <w:r w:rsidRPr="00F95B53">
        <w:rPr>
          <w:rFonts w:ascii="Palatino Linotype" w:hAnsi="Palatino Linotype" w:cs="Arial"/>
          <w:iCs/>
          <w:color w:val="222222"/>
        </w:rPr>
        <w:t xml:space="preserve">, es </w:t>
      </w:r>
      <w:r w:rsidRPr="00F95B53">
        <w:rPr>
          <w:rFonts w:ascii="Palatino Linotype" w:hAnsi="Palatino Linotype" w:cs="Arial"/>
        </w:rPr>
        <w:t>aplicable</w:t>
      </w:r>
      <w:r w:rsidRPr="00F95B53">
        <w:rPr>
          <w:rFonts w:ascii="Palatino Linotype" w:hAnsi="Palatino Linotype" w:cs="Arial"/>
          <w:iCs/>
          <w:color w:val="222222"/>
        </w:rPr>
        <w:t xml:space="preserve"> el Criterio 7/2017, emitido en la Segunda Época por el </w:t>
      </w:r>
      <w:r w:rsidRPr="00F95B53">
        <w:rPr>
          <w:rFonts w:ascii="Palatino Linotype" w:hAnsi="Palatino Linotype" w:cs="Arial"/>
        </w:rPr>
        <w:t>Instituto</w:t>
      </w:r>
      <w:r w:rsidRPr="00F95B53">
        <w:rPr>
          <w:rFonts w:ascii="Palatino Linotype" w:hAnsi="Palatino Linotype" w:cs="Arial"/>
          <w:iCs/>
          <w:color w:val="222222"/>
        </w:rPr>
        <w:t xml:space="preserve"> Nacional de Transparencia, Acceso a la Información y Protección de Datos Personales, el cual señala lo siguiente:</w:t>
      </w:r>
    </w:p>
    <w:p w:rsidR="00EC168F" w:rsidRPr="00F95B53" w:rsidRDefault="00EC168F" w:rsidP="00EC168F">
      <w:pPr>
        <w:pStyle w:val="Prrafodelista"/>
        <w:spacing w:line="360" w:lineRule="auto"/>
        <w:ind w:left="0"/>
        <w:jc w:val="both"/>
        <w:rPr>
          <w:rFonts w:ascii="Palatino Linotype" w:hAnsi="Palatino Linotype" w:cs="Arial"/>
          <w:iCs/>
          <w:color w:val="222222"/>
        </w:rPr>
      </w:pPr>
    </w:p>
    <w:p w:rsidR="00EC168F" w:rsidRPr="00F95B53" w:rsidRDefault="00EC168F" w:rsidP="00EC168F">
      <w:pPr>
        <w:tabs>
          <w:tab w:val="left" w:pos="426"/>
        </w:tabs>
        <w:spacing w:line="360" w:lineRule="auto"/>
        <w:ind w:left="425" w:right="476"/>
        <w:contextualSpacing/>
        <w:jc w:val="both"/>
        <w:rPr>
          <w:rFonts w:ascii="Palatino Linotype" w:eastAsia="MS Mincho" w:hAnsi="Palatino Linotype" w:cs="Arial"/>
          <w:color w:val="000000" w:themeColor="text1"/>
        </w:rPr>
      </w:pPr>
      <w:r w:rsidRPr="00F95B53">
        <w:rPr>
          <w:rFonts w:ascii="Palatino Linotype" w:eastAsia="MS Mincho" w:hAnsi="Palatino Linotype" w:cs="Arial"/>
          <w:color w:val="000000" w:themeColor="text1"/>
        </w:rPr>
        <w:t xml:space="preserve"> “</w:t>
      </w:r>
      <w:r w:rsidRPr="00F95B53">
        <w:rPr>
          <w:rFonts w:ascii="Palatino Linotype" w:hAnsi="Palatino Linotype" w:cs="Arial"/>
          <w:b/>
          <w:i/>
          <w:color w:val="222222"/>
        </w:rPr>
        <w:t xml:space="preserve">Casos en los que no es necesario que el Comité de Transparencia confirme formalmente la inexistencia de la información. </w:t>
      </w:r>
      <w:r w:rsidRPr="00F95B53">
        <w:rPr>
          <w:rFonts w:ascii="Palatino Linotype" w:hAnsi="Palatino Linotype" w:cs="Arial"/>
          <w:i/>
          <w:color w:val="2222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w:t>
      </w:r>
      <w:r w:rsidRPr="00F95B53">
        <w:rPr>
          <w:rFonts w:ascii="Palatino Linotype" w:hAnsi="Palatino Linotype" w:cs="Arial"/>
          <w:i/>
          <w:color w:val="222222"/>
        </w:rPr>
        <w:lastRenderedPageBreak/>
        <w:t>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EC168F" w:rsidRPr="00F95B53" w:rsidRDefault="00EC168F" w:rsidP="00EC168F">
      <w:pPr>
        <w:shd w:val="clear" w:color="auto" w:fill="FFFFFF"/>
        <w:spacing w:line="360" w:lineRule="auto"/>
        <w:ind w:left="425" w:right="476"/>
        <w:jc w:val="both"/>
        <w:rPr>
          <w:rFonts w:ascii="Palatino Linotype" w:hAnsi="Palatino Linotype" w:cs="Arial"/>
          <w:i/>
          <w:color w:val="222222"/>
        </w:rPr>
      </w:pPr>
      <w:r w:rsidRPr="00F95B53">
        <w:rPr>
          <w:rFonts w:ascii="Palatino Linotype" w:hAnsi="Palatino Linotype" w:cs="Arial"/>
          <w:i/>
          <w:color w:val="222222"/>
        </w:rPr>
        <w:t>Resoluciones:</w:t>
      </w:r>
    </w:p>
    <w:p w:rsidR="00EC168F" w:rsidRPr="00F95B53" w:rsidRDefault="00EC168F" w:rsidP="00EC168F">
      <w:pPr>
        <w:shd w:val="clear" w:color="auto" w:fill="FFFFFF"/>
        <w:spacing w:line="360" w:lineRule="auto"/>
        <w:ind w:left="425" w:right="476"/>
        <w:jc w:val="both"/>
        <w:rPr>
          <w:rFonts w:ascii="Palatino Linotype" w:hAnsi="Palatino Linotype" w:cs="Arial"/>
          <w:i/>
          <w:color w:val="222222"/>
        </w:rPr>
      </w:pPr>
      <w:r w:rsidRPr="00F95B53">
        <w:rPr>
          <w:rFonts w:ascii="Palatino Linotype" w:hAnsi="Palatino Linotype" w:cs="Arial"/>
          <w:i/>
          <w:color w:val="222222"/>
        </w:rPr>
        <w:t>•</w:t>
      </w:r>
      <w:r w:rsidRPr="00F95B53">
        <w:rPr>
          <w:rFonts w:ascii="Palatino Linotype" w:hAnsi="Palatino Linotype" w:cs="Arial"/>
          <w:i/>
          <w:color w:val="222222"/>
        </w:rPr>
        <w:tab/>
        <w:t xml:space="preserve">RRA 2959/16. Secretaría de Gobernación. 23 de noviembre de 2016. Por unanimidad. Comisionado Ponente </w:t>
      </w:r>
      <w:proofErr w:type="spellStart"/>
      <w:r w:rsidRPr="00F95B53">
        <w:rPr>
          <w:rFonts w:ascii="Palatino Linotype" w:hAnsi="Palatino Linotype" w:cs="Arial"/>
          <w:i/>
          <w:color w:val="222222"/>
        </w:rPr>
        <w:t>Rosendoevgueni</w:t>
      </w:r>
      <w:proofErr w:type="spellEnd"/>
      <w:r w:rsidRPr="00F95B53">
        <w:rPr>
          <w:rFonts w:ascii="Palatino Linotype" w:hAnsi="Palatino Linotype" w:cs="Arial"/>
          <w:i/>
          <w:color w:val="222222"/>
        </w:rPr>
        <w:t xml:space="preserve"> Monterrey </w:t>
      </w:r>
      <w:proofErr w:type="spellStart"/>
      <w:r w:rsidRPr="00F95B53">
        <w:rPr>
          <w:rFonts w:ascii="Palatino Linotype" w:hAnsi="Palatino Linotype" w:cs="Arial"/>
          <w:i/>
          <w:color w:val="222222"/>
        </w:rPr>
        <w:t>Chepov</w:t>
      </w:r>
      <w:proofErr w:type="spellEnd"/>
      <w:r w:rsidRPr="00F95B53">
        <w:rPr>
          <w:rFonts w:ascii="Palatino Linotype" w:hAnsi="Palatino Linotype" w:cs="Arial"/>
          <w:i/>
          <w:color w:val="222222"/>
        </w:rPr>
        <w:t>.</w:t>
      </w:r>
    </w:p>
    <w:p w:rsidR="00EC168F" w:rsidRPr="00F95B53" w:rsidRDefault="00EC168F" w:rsidP="00EC168F">
      <w:pPr>
        <w:shd w:val="clear" w:color="auto" w:fill="FFFFFF"/>
        <w:spacing w:line="360" w:lineRule="auto"/>
        <w:ind w:left="425" w:right="476"/>
        <w:jc w:val="both"/>
        <w:rPr>
          <w:rFonts w:ascii="Palatino Linotype" w:hAnsi="Palatino Linotype" w:cs="Arial"/>
          <w:i/>
          <w:color w:val="222222"/>
        </w:rPr>
      </w:pPr>
      <w:r w:rsidRPr="00F95B53">
        <w:rPr>
          <w:rFonts w:ascii="Palatino Linotype" w:hAnsi="Palatino Linotype" w:cs="Arial"/>
          <w:i/>
          <w:color w:val="222222"/>
        </w:rPr>
        <w:t>•</w:t>
      </w:r>
      <w:r w:rsidRPr="00F95B53">
        <w:rPr>
          <w:rFonts w:ascii="Palatino Linotype" w:hAnsi="Palatino Linotype" w:cs="Arial"/>
          <w:i/>
          <w:color w:val="222222"/>
        </w:rPr>
        <w:tab/>
        <w:t>RRA 3186/16. Petróleos Mexicanos. 13 de diciembre de 2016. Por unanimidad. Comisionado Ponente Francisco Javier Acuña Llamas.</w:t>
      </w:r>
    </w:p>
    <w:p w:rsidR="00EC168F" w:rsidRPr="00F95B53" w:rsidRDefault="00EC168F" w:rsidP="00EC168F">
      <w:pPr>
        <w:shd w:val="clear" w:color="auto" w:fill="FFFFFF"/>
        <w:spacing w:line="360" w:lineRule="auto"/>
        <w:ind w:left="425" w:right="476"/>
        <w:jc w:val="both"/>
        <w:rPr>
          <w:rFonts w:ascii="Palatino Linotype" w:hAnsi="Palatino Linotype" w:cs="Arial"/>
          <w:i/>
          <w:color w:val="222222"/>
        </w:rPr>
      </w:pPr>
      <w:r w:rsidRPr="00F95B53">
        <w:rPr>
          <w:rFonts w:ascii="Palatino Linotype" w:hAnsi="Palatino Linotype" w:cs="Arial"/>
          <w:i/>
          <w:color w:val="222222"/>
        </w:rPr>
        <w:t>•</w:t>
      </w:r>
      <w:r w:rsidRPr="00F95B53">
        <w:rPr>
          <w:rFonts w:ascii="Palatino Linotype" w:hAnsi="Palatino Linotype" w:cs="Arial"/>
          <w:i/>
          <w:color w:val="222222"/>
        </w:rPr>
        <w:tab/>
        <w:t>RRA 4216/16. Cámara de Diputados. 05 de enero de 2017. Por unanimidad. Comisionada Ponente Areli Cano Guadiana.”</w:t>
      </w:r>
    </w:p>
    <w:p w:rsidR="00C3663A" w:rsidRPr="00F95B53" w:rsidRDefault="00C3663A" w:rsidP="00EC168F">
      <w:pPr>
        <w:shd w:val="clear" w:color="auto" w:fill="FFFFFF"/>
        <w:spacing w:line="360" w:lineRule="auto"/>
        <w:ind w:left="425" w:right="476"/>
        <w:jc w:val="both"/>
        <w:rPr>
          <w:rFonts w:ascii="Palatino Linotype" w:hAnsi="Palatino Linotype" w:cs="Arial"/>
          <w:i/>
          <w:color w:val="222222"/>
        </w:rPr>
      </w:pPr>
    </w:p>
    <w:p w:rsidR="00730795" w:rsidRPr="00F95B53" w:rsidRDefault="00810DFE" w:rsidP="00730795">
      <w:pPr>
        <w:numPr>
          <w:ilvl w:val="0"/>
          <w:numId w:val="1"/>
        </w:numPr>
        <w:spacing w:line="360" w:lineRule="auto"/>
        <w:ind w:left="0" w:firstLine="0"/>
        <w:contextualSpacing/>
        <w:jc w:val="both"/>
        <w:rPr>
          <w:rFonts w:ascii="Palatino Linotype" w:hAnsi="Palatino Linotype"/>
        </w:rPr>
      </w:pPr>
      <w:r w:rsidRPr="00F95B53">
        <w:rPr>
          <w:rFonts w:ascii="Palatino Linotype" w:eastAsia="Palatino Linotype" w:hAnsi="Palatino Linotype" w:cs="Palatino Linotype"/>
          <w:color w:val="000000"/>
        </w:rPr>
        <w:t>Por otro lad</w:t>
      </w:r>
      <w:r w:rsidR="00730795" w:rsidRPr="00F95B53">
        <w:rPr>
          <w:rFonts w:ascii="Palatino Linotype" w:eastAsia="Palatino Linotype" w:hAnsi="Palatino Linotype" w:cs="Palatino Linotype"/>
          <w:color w:val="000000"/>
        </w:rPr>
        <w:t xml:space="preserve">o, no pasa inadvertido que este </w:t>
      </w:r>
      <w:r w:rsidR="00730795" w:rsidRPr="00F95B53">
        <w:rPr>
          <w:rFonts w:ascii="Palatino Linotype" w:eastAsia="MS Mincho" w:hAnsi="Palatino Linotype" w:cs="Arial"/>
        </w:rPr>
        <w:t>Instituto</w:t>
      </w:r>
      <w:r w:rsidR="00730795" w:rsidRPr="00F95B53">
        <w:rPr>
          <w:rFonts w:ascii="Palatino Linotype" w:eastAsia="Palatino Linotype" w:hAnsi="Palatino Linotype" w:cs="Palatino Linotype"/>
          <w:color w:val="000000"/>
        </w:rPr>
        <w:t xml:space="preserve"> no está facultado para dudar de la veracidad de la </w:t>
      </w:r>
      <w:r w:rsidR="00730795" w:rsidRPr="00F95B53">
        <w:rPr>
          <w:rFonts w:ascii="Palatino Linotype" w:eastAsia="MS Mincho" w:hAnsi="Palatino Linotype" w:cs="Arial"/>
        </w:rPr>
        <w:t>información</w:t>
      </w:r>
      <w:r w:rsidR="00730795" w:rsidRPr="00F95B53">
        <w:rPr>
          <w:rFonts w:ascii="Palatino Linotype" w:eastAsia="Palatino Linotype" w:hAnsi="Palatino Linotype" w:cs="Palatino Linotype"/>
          <w:color w:val="000000"/>
        </w:rPr>
        <w:t xml:space="preserve"> que le fue entregada al hoy </w:t>
      </w:r>
      <w:r w:rsidR="00730795" w:rsidRPr="00F95B53">
        <w:rPr>
          <w:rFonts w:ascii="Palatino Linotype" w:eastAsia="Palatino Linotype" w:hAnsi="Palatino Linotype" w:cs="Palatino Linotype"/>
          <w:b/>
          <w:color w:val="000000"/>
        </w:rPr>
        <w:t>RECURRENTE</w:t>
      </w:r>
      <w:r w:rsidR="00730795" w:rsidRPr="00F95B53">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00730795" w:rsidRPr="00F95B53">
        <w:rPr>
          <w:rFonts w:ascii="Palatino Linotype" w:hAnsi="Palatino Linotype" w:cs="Arial"/>
        </w:rPr>
        <w:t xml:space="preserve">situación que se aleja de las atribuciones de este Instituto </w:t>
      </w:r>
      <w:r w:rsidR="00730795" w:rsidRPr="00F95B53">
        <w:rPr>
          <w:rFonts w:ascii="Palatino Linotype" w:hAnsi="Palatino Linotype"/>
          <w:i/>
          <w:color w:val="000000"/>
        </w:rPr>
        <w:t>máxime</w:t>
      </w:r>
      <w:r w:rsidR="00730795" w:rsidRPr="00F95B53">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730795" w:rsidRPr="00F95B53" w:rsidRDefault="00730795" w:rsidP="00730795">
      <w:pPr>
        <w:pStyle w:val="Prrafodelista"/>
        <w:rPr>
          <w:rFonts w:ascii="Palatino Linotype" w:hAnsi="Palatino Linotype"/>
        </w:rPr>
      </w:pPr>
    </w:p>
    <w:p w:rsidR="00730795" w:rsidRPr="00F95B53" w:rsidRDefault="00730795" w:rsidP="00730795">
      <w:pPr>
        <w:numPr>
          <w:ilvl w:val="0"/>
          <w:numId w:val="1"/>
        </w:numPr>
        <w:spacing w:line="360" w:lineRule="auto"/>
        <w:ind w:left="0" w:firstLine="0"/>
        <w:contextualSpacing/>
        <w:jc w:val="both"/>
        <w:rPr>
          <w:rFonts w:ascii="Palatino Linotype" w:hAnsi="Palatino Linotype"/>
        </w:rPr>
      </w:pPr>
      <w:r w:rsidRPr="00F95B53">
        <w:rPr>
          <w:rFonts w:ascii="Palatino Linotype" w:eastAsia="Palatino Linotype" w:hAnsi="Palatino Linotype" w:cs="Palatino Linotype"/>
          <w:color w:val="000000"/>
        </w:rPr>
        <w:lastRenderedPageBreak/>
        <w:t>Sirviendo</w:t>
      </w:r>
      <w:r w:rsidRPr="00F95B53">
        <w:rPr>
          <w:rFonts w:ascii="Palatino Linotype" w:hAnsi="Palatino Linotype"/>
        </w:rPr>
        <w:t xml:space="preserve"> de apoyo a lo anterior por analogía, el criterio 31-10 emitido por el ahora </w:t>
      </w:r>
      <w:r w:rsidRPr="00F95B53">
        <w:rPr>
          <w:rFonts w:ascii="Palatino Linotype" w:hAnsi="Palatino Linotype"/>
          <w:color w:val="000000" w:themeColor="text1"/>
        </w:rPr>
        <w:t>Instituto</w:t>
      </w:r>
      <w:r w:rsidRPr="00F95B53">
        <w:rPr>
          <w:rFonts w:ascii="Palatino Linotype" w:hAnsi="Palatino Linotype"/>
        </w:rPr>
        <w:t xml:space="preserve"> </w:t>
      </w:r>
      <w:r w:rsidRPr="00F95B53">
        <w:rPr>
          <w:rFonts w:ascii="Palatino Linotype" w:eastAsia="Palatino Linotype" w:hAnsi="Palatino Linotype" w:cs="Palatino Linotype"/>
          <w:color w:val="000000"/>
        </w:rPr>
        <w:t>Nacional</w:t>
      </w:r>
      <w:r w:rsidRPr="00F95B53">
        <w:rPr>
          <w:rFonts w:ascii="Palatino Linotype" w:hAnsi="Palatino Linotype"/>
        </w:rPr>
        <w:t xml:space="preserve"> de Transparencia, Acceso a la Información y Protección de Datos Personales, que a la letra dice:</w:t>
      </w:r>
    </w:p>
    <w:p w:rsidR="00730795" w:rsidRPr="00F95B53" w:rsidRDefault="00730795" w:rsidP="00730795">
      <w:pPr>
        <w:pStyle w:val="Prrafodelista"/>
        <w:rPr>
          <w:rFonts w:ascii="Palatino Linotype" w:hAnsi="Palatino Linotype"/>
        </w:rPr>
      </w:pPr>
    </w:p>
    <w:p w:rsidR="00730795" w:rsidRPr="00F95B53" w:rsidRDefault="00730795" w:rsidP="00730795">
      <w:pPr>
        <w:pStyle w:val="Default"/>
        <w:spacing w:line="360" w:lineRule="auto"/>
        <w:ind w:left="851" w:right="850"/>
        <w:jc w:val="both"/>
        <w:rPr>
          <w:rFonts w:ascii="Palatino Linotype" w:hAnsi="Palatino Linotype"/>
          <w:i/>
        </w:rPr>
      </w:pPr>
      <w:r w:rsidRPr="00F95B53">
        <w:rPr>
          <w:rFonts w:ascii="Palatino Linotype" w:hAnsi="Palatino Linotype"/>
          <w:i/>
        </w:rPr>
        <w:t xml:space="preserve">“El Instituto Federal de Acceso a la Información y Protección de Datos </w:t>
      </w:r>
      <w:r w:rsidRPr="00F95B53">
        <w:rPr>
          <w:rFonts w:ascii="Palatino Linotype" w:hAnsi="Palatino Linotype"/>
          <w:b/>
          <w:i/>
        </w:rPr>
        <w:t>no cuenta con facultades para pronunciarse respecto de la veracidad de los documentos proporcionados por los sujetos obligados.</w:t>
      </w:r>
      <w:r w:rsidRPr="00F95B53">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30795" w:rsidRPr="00F95B53" w:rsidRDefault="00730795" w:rsidP="00730795">
      <w:pPr>
        <w:pStyle w:val="Default"/>
        <w:spacing w:line="360" w:lineRule="auto"/>
        <w:ind w:left="851" w:right="850"/>
        <w:jc w:val="both"/>
        <w:rPr>
          <w:rFonts w:ascii="Palatino Linotype" w:hAnsi="Palatino Linotype"/>
          <w:i/>
        </w:rPr>
      </w:pPr>
    </w:p>
    <w:p w:rsidR="00730795" w:rsidRPr="00F95B53" w:rsidRDefault="00730795" w:rsidP="00730795">
      <w:pPr>
        <w:numPr>
          <w:ilvl w:val="0"/>
          <w:numId w:val="1"/>
        </w:numPr>
        <w:spacing w:line="360" w:lineRule="auto"/>
        <w:ind w:left="0" w:firstLine="0"/>
        <w:contextualSpacing/>
        <w:jc w:val="both"/>
        <w:rPr>
          <w:rFonts w:ascii="Palatino Linotype" w:hAnsi="Palatino Linotype"/>
          <w:i/>
        </w:rPr>
      </w:pPr>
      <w:r w:rsidRPr="00F95B53">
        <w:rPr>
          <w:rFonts w:ascii="Palatino Linotype" w:hAnsi="Palatino Linotype" w:cs="Arial"/>
        </w:rPr>
        <w:t>Así como lo dispuesto por</w:t>
      </w:r>
      <w:r w:rsidRPr="00F95B53">
        <w:rPr>
          <w:rFonts w:ascii="Palatino Linotype" w:hAnsi="Palatino Linotype"/>
        </w:rPr>
        <w:t xml:space="preserve"> la </w:t>
      </w:r>
      <w:r w:rsidRPr="00F95B53">
        <w:rPr>
          <w:rFonts w:ascii="Palatino Linotype" w:hAnsi="Palatino Linotype"/>
          <w:b/>
        </w:rPr>
        <w:t xml:space="preserve">Ley de Transparencia y Acceso a la Información Pública del </w:t>
      </w:r>
      <w:r w:rsidRPr="00F95B53">
        <w:rPr>
          <w:rFonts w:ascii="Palatino Linotype" w:hAnsi="Palatino Linotype" w:cs="Arial"/>
          <w:b/>
        </w:rPr>
        <w:t>Estado</w:t>
      </w:r>
      <w:r w:rsidRPr="00F95B53">
        <w:rPr>
          <w:rFonts w:ascii="Palatino Linotype" w:hAnsi="Palatino Linotype"/>
          <w:b/>
        </w:rPr>
        <w:t xml:space="preserve"> de México y Municipios</w:t>
      </w:r>
      <w:r w:rsidRPr="00F95B53">
        <w:rPr>
          <w:rFonts w:ascii="Palatino Linotype" w:hAnsi="Palatino Linotype"/>
        </w:rPr>
        <w:t xml:space="preserve"> en su artículo 3, el cual establece que la información pública generada, administrada o en posesión de los sujetos </w:t>
      </w:r>
      <w:r w:rsidRPr="00F95B53">
        <w:rPr>
          <w:rFonts w:ascii="Palatino Linotype" w:hAnsi="Palatino Linotype"/>
        </w:rPr>
        <w:lastRenderedPageBreak/>
        <w:t>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730795" w:rsidRPr="00F95B53" w:rsidRDefault="00730795" w:rsidP="00730795">
      <w:pPr>
        <w:pStyle w:val="Prrafodelista"/>
        <w:spacing w:line="360" w:lineRule="auto"/>
        <w:ind w:left="0"/>
        <w:jc w:val="both"/>
        <w:rPr>
          <w:rFonts w:ascii="Palatino Linotype" w:hAnsi="Palatino Linotype"/>
          <w:i/>
        </w:rPr>
      </w:pPr>
    </w:p>
    <w:p w:rsidR="00730795" w:rsidRPr="00F95B53" w:rsidRDefault="00730795" w:rsidP="00730795">
      <w:pPr>
        <w:pStyle w:val="Prrafodelista"/>
        <w:spacing w:line="360" w:lineRule="auto"/>
        <w:ind w:left="567" w:right="680"/>
        <w:jc w:val="both"/>
        <w:rPr>
          <w:rFonts w:ascii="Palatino Linotype" w:hAnsi="Palatino Linotype" w:cs="Arial"/>
          <w:b/>
          <w:i/>
        </w:rPr>
      </w:pPr>
      <w:r w:rsidRPr="00F95B5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95B5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730795" w:rsidRPr="00F95B53" w:rsidRDefault="00730795" w:rsidP="00730795">
      <w:pPr>
        <w:spacing w:line="360" w:lineRule="auto"/>
        <w:ind w:right="902"/>
        <w:jc w:val="both"/>
        <w:rPr>
          <w:rFonts w:ascii="Palatino Linotype" w:hAnsi="Palatino Linotype" w:cs="Arial"/>
          <w:b/>
        </w:rPr>
      </w:pPr>
    </w:p>
    <w:p w:rsidR="00730795" w:rsidRPr="00F95B53" w:rsidRDefault="00730795" w:rsidP="00730795">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F95B53">
        <w:rPr>
          <w:rFonts w:ascii="Palatino Linotype" w:hAnsi="Palatino Linotype" w:cs="Arial"/>
        </w:rPr>
        <w:t>Numerales</w:t>
      </w:r>
      <w:r w:rsidRPr="00F95B53">
        <w:rPr>
          <w:rFonts w:ascii="Palatino Linotype" w:hAnsi="Palatino Linotype" w:cs="Arial"/>
          <w:noProof/>
          <w:lang w:eastAsia="es-MX"/>
        </w:rPr>
        <w:t xml:space="preserve"> que compelen al </w:t>
      </w:r>
      <w:r w:rsidRPr="00F95B53">
        <w:rPr>
          <w:rFonts w:ascii="Palatino Linotype" w:hAnsi="Palatino Linotype" w:cs="Arial"/>
          <w:b/>
          <w:noProof/>
          <w:lang w:eastAsia="es-MX"/>
        </w:rPr>
        <w:t>SUJETO OBLIGADO</w:t>
      </w:r>
      <w:r w:rsidRPr="00F95B53">
        <w:rPr>
          <w:rFonts w:ascii="Palatino Linotype" w:hAnsi="Palatino Linotype" w:cs="Arial"/>
          <w:noProof/>
          <w:lang w:eastAsia="es-MX"/>
        </w:rPr>
        <w:t xml:space="preserve"> apegarse en todo momento a los </w:t>
      </w:r>
      <w:r w:rsidRPr="00F95B53">
        <w:rPr>
          <w:rFonts w:ascii="Palatino Linotype" w:hAnsi="Palatino Linotype" w:cs="Arial"/>
        </w:rPr>
        <w:t>criterios</w:t>
      </w:r>
      <w:r w:rsidRPr="00F95B53">
        <w:rPr>
          <w:rFonts w:ascii="Palatino Linotype" w:hAnsi="Palatino Linotype" w:cs="Arial"/>
          <w:noProof/>
          <w:lang w:eastAsia="es-MX"/>
        </w:rPr>
        <w:t xml:space="preserve"> ya expuestos, impidiendo a este Órgano Colegiado cuestionar la veracidad de la información;</w:t>
      </w:r>
      <w:r w:rsidRPr="00F95B53">
        <w:rPr>
          <w:rFonts w:ascii="Palatino Linotype" w:eastAsia="Palatino Linotype" w:hAnsi="Palatino Linotype" w:cs="Palatino Linotype"/>
          <w:color w:val="000000"/>
        </w:rPr>
        <w:t xml:space="preserve"> luego entonces, se tienen por colmadas las solicitudes de información de mérito.</w:t>
      </w:r>
    </w:p>
    <w:p w:rsidR="007C30FD" w:rsidRPr="00F95B53" w:rsidRDefault="007C30FD" w:rsidP="007C30FD">
      <w:pPr>
        <w:spacing w:line="360" w:lineRule="auto"/>
        <w:contextualSpacing/>
        <w:jc w:val="both"/>
        <w:rPr>
          <w:rFonts w:ascii="Palatino Linotype" w:eastAsia="Palatino Linotype" w:hAnsi="Palatino Linotype" w:cs="Palatino Linotype"/>
          <w:color w:val="000000"/>
        </w:rPr>
      </w:pPr>
    </w:p>
    <w:p w:rsidR="00810DFE" w:rsidRPr="00F95B53" w:rsidRDefault="00C3663A" w:rsidP="00810DFE">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F95B53">
        <w:rPr>
          <w:rFonts w:ascii="Palatino Linotype" w:eastAsia="Palatino Linotype" w:hAnsi="Palatino Linotype" w:cs="Palatino Linotype"/>
          <w:color w:val="000000"/>
        </w:rPr>
        <w:t>Ahora bien</w:t>
      </w:r>
      <w:r w:rsidR="00516D14" w:rsidRPr="00F95B53">
        <w:rPr>
          <w:rFonts w:ascii="Palatino Linotype" w:eastAsia="Palatino Linotype" w:hAnsi="Palatino Linotype" w:cs="Palatino Linotype"/>
          <w:color w:val="000000"/>
        </w:rPr>
        <w:t>,</w:t>
      </w:r>
      <w:r w:rsidR="00810DFE" w:rsidRPr="00F95B53">
        <w:rPr>
          <w:rFonts w:ascii="Palatino Linotype" w:eastAsia="Palatino Linotype" w:hAnsi="Palatino Linotype" w:cs="Palatino Linotype"/>
          <w:color w:val="000000"/>
        </w:rPr>
        <w:t xml:space="preserve"> relativo al número de entrevistas y conferencias de </w:t>
      </w:r>
      <w:r w:rsidR="00516D14" w:rsidRPr="00F95B53">
        <w:rPr>
          <w:rFonts w:ascii="Palatino Linotype" w:eastAsia="Palatino Linotype" w:hAnsi="Palatino Linotype" w:cs="Palatino Linotype"/>
          <w:color w:val="000000"/>
        </w:rPr>
        <w:t>prensa,</w:t>
      </w:r>
      <w:r w:rsidR="00810DFE" w:rsidRPr="00F95B53">
        <w:rPr>
          <w:rFonts w:ascii="Palatino Linotype" w:eastAsia="Palatino Linotype" w:hAnsi="Palatino Linotype" w:cs="Palatino Linotype"/>
          <w:color w:val="000000"/>
        </w:rPr>
        <w:t xml:space="preserve"> así como los motivos y las fechas, </w:t>
      </w:r>
      <w:r w:rsidR="00810DFE" w:rsidRPr="00F95B53">
        <w:rPr>
          <w:rFonts w:ascii="Palatino Linotype" w:hAnsi="Palatino Linotype" w:cs="Arial"/>
        </w:rPr>
        <w:t>no</w:t>
      </w:r>
      <w:r w:rsidR="00810DFE" w:rsidRPr="00F95B53">
        <w:rPr>
          <w:rFonts w:ascii="Palatino Linotype" w:eastAsia="Palatino Linotype" w:hAnsi="Palatino Linotype" w:cs="Palatino Linotype"/>
          <w:color w:val="000000"/>
        </w:rPr>
        <w:t xml:space="preserve"> existió pronunciamiento alguno en la respuesta primigenia; empero, posterior a la interposición del recurso de revisión, durante la </w:t>
      </w:r>
      <w:r w:rsidR="00810DFE" w:rsidRPr="00F95B53">
        <w:rPr>
          <w:rFonts w:ascii="Palatino Linotype" w:eastAsia="Palatino Linotype" w:hAnsi="Palatino Linotype" w:cs="Palatino Linotype"/>
          <w:color w:val="000000"/>
        </w:rPr>
        <w:lastRenderedPageBreak/>
        <w:t>etapa de manifestaciones</w:t>
      </w:r>
      <w:r w:rsidR="00516D14" w:rsidRPr="00F95B53">
        <w:rPr>
          <w:rFonts w:ascii="Palatino Linotype" w:eastAsia="Palatino Linotype" w:hAnsi="Palatino Linotype" w:cs="Palatino Linotype"/>
          <w:color w:val="000000"/>
        </w:rPr>
        <w:t xml:space="preserve">, el </w:t>
      </w:r>
      <w:r w:rsidR="00516D14" w:rsidRPr="00F95B53">
        <w:rPr>
          <w:rFonts w:ascii="Palatino Linotype" w:eastAsia="Palatino Linotype" w:hAnsi="Palatino Linotype" w:cs="Palatino Linotype"/>
          <w:b/>
          <w:color w:val="000000"/>
        </w:rPr>
        <w:t>SUJETO OBLIGADO</w:t>
      </w:r>
      <w:r w:rsidR="00516D14" w:rsidRPr="00F95B53">
        <w:rPr>
          <w:rFonts w:ascii="Palatino Linotype" w:eastAsia="Palatino Linotype" w:hAnsi="Palatino Linotype" w:cs="Palatino Linotype"/>
          <w:color w:val="000000"/>
        </w:rPr>
        <w:t xml:space="preserve"> modificó su respuesta agregando lo siguiente:</w:t>
      </w:r>
    </w:p>
    <w:p w:rsidR="00516D14" w:rsidRPr="00F95B53" w:rsidRDefault="00516D14" w:rsidP="00516D14">
      <w:pPr>
        <w:spacing w:line="360" w:lineRule="auto"/>
        <w:contextualSpacing/>
        <w:jc w:val="both"/>
        <w:rPr>
          <w:rFonts w:ascii="Palatino Linotype" w:eastAsia="Palatino Linotype" w:hAnsi="Palatino Linotype" w:cs="Palatino Linotype"/>
          <w:color w:val="000000"/>
        </w:rPr>
      </w:pPr>
      <w:r w:rsidRPr="00F95B53">
        <w:rPr>
          <w:rFonts w:ascii="Palatino Linotype" w:eastAsia="Palatino Linotype" w:hAnsi="Palatino Linotype" w:cs="Palatino Linotype"/>
          <w:noProof/>
          <w:color w:val="000000"/>
          <w:lang w:val="es-MX" w:eastAsia="es-MX"/>
        </w:rPr>
        <w:drawing>
          <wp:inline distT="0" distB="0" distL="0" distR="0">
            <wp:extent cx="5610225" cy="196215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962150"/>
                    </a:xfrm>
                    <a:prstGeom prst="rect">
                      <a:avLst/>
                    </a:prstGeom>
                    <a:noFill/>
                    <a:ln>
                      <a:solidFill>
                        <a:schemeClr val="tx1"/>
                      </a:solidFill>
                    </a:ln>
                  </pic:spPr>
                </pic:pic>
              </a:graphicData>
            </a:graphic>
          </wp:inline>
        </w:drawing>
      </w:r>
    </w:p>
    <w:p w:rsidR="00516D14" w:rsidRPr="00F95B53" w:rsidRDefault="00516D14" w:rsidP="00516D14">
      <w:pPr>
        <w:spacing w:line="360" w:lineRule="auto"/>
        <w:contextualSpacing/>
        <w:jc w:val="both"/>
        <w:rPr>
          <w:rFonts w:ascii="Palatino Linotype" w:eastAsia="Palatino Linotype" w:hAnsi="Palatino Linotype" w:cs="Palatino Linotype"/>
          <w:color w:val="000000"/>
        </w:rPr>
      </w:pPr>
    </w:p>
    <w:p w:rsidR="00730795" w:rsidRPr="00F95B53" w:rsidRDefault="004E4D2D" w:rsidP="00516D14">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F95B53">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1549946</wp:posOffset>
                </wp:positionV>
                <wp:extent cx="5560828" cy="2636875"/>
                <wp:effectExtent l="0" t="0" r="20955" b="30480"/>
                <wp:wrapNone/>
                <wp:docPr id="11" name="Conector recto 11"/>
                <wp:cNvGraphicFramePr/>
                <a:graphic xmlns:a="http://schemas.openxmlformats.org/drawingml/2006/main">
                  <a:graphicData uri="http://schemas.microsoft.com/office/word/2010/wordprocessingShape">
                    <wps:wsp>
                      <wps:cNvCnPr/>
                      <wps:spPr>
                        <a:xfrm>
                          <a:off x="0" y="0"/>
                          <a:ext cx="5560828" cy="2636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2EC5D07" id="Conector recto 1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2.05pt" to="437.8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" strokecolor="black [3200]" strokeweight="1pt">
                <v:stroke joinstyle="miter"/>
                <w10:wrap anchorx="margin"/>
              </v:line>
            </w:pict>
          </mc:Fallback>
        </mc:AlternateContent>
      </w:r>
      <w:r w:rsidRPr="00F95B53">
        <w:rPr>
          <w:rFonts w:ascii="Palatino Linotype" w:eastAsia="Palatino Linotype" w:hAnsi="Palatino Linotype" w:cs="Palatino Linotype"/>
          <w:color w:val="000000"/>
        </w:rPr>
        <w:t xml:space="preserve">Como se aprecia, se entrega un hipervínculo donde a decir del </w:t>
      </w:r>
      <w:r w:rsidRPr="00F95B53">
        <w:rPr>
          <w:rFonts w:ascii="Palatino Linotype" w:eastAsia="Palatino Linotype" w:hAnsi="Palatino Linotype" w:cs="Palatino Linotype"/>
          <w:b/>
          <w:color w:val="000000"/>
        </w:rPr>
        <w:t>SUJETO OBLIGADO</w:t>
      </w:r>
      <w:r w:rsidRPr="00F95B53">
        <w:rPr>
          <w:rFonts w:ascii="Palatino Linotype" w:eastAsia="Palatino Linotype" w:hAnsi="Palatino Linotype" w:cs="Palatino Linotype"/>
          <w:color w:val="000000"/>
        </w:rPr>
        <w:t xml:space="preserve">, el particular puede consultar la información requerida, por tal motivo se procedió al análisis del enlace de referencia, obteniendo </w:t>
      </w:r>
      <w:r w:rsidR="00C3663A" w:rsidRPr="00F95B53">
        <w:rPr>
          <w:rFonts w:ascii="Palatino Linotype" w:eastAsia="Palatino Linotype" w:hAnsi="Palatino Linotype" w:cs="Palatino Linotype"/>
          <w:i/>
          <w:color w:val="000000"/>
        </w:rPr>
        <w:t>grosso modo</w:t>
      </w:r>
      <w:r w:rsidR="00C3663A" w:rsidRPr="00F95B53">
        <w:rPr>
          <w:rFonts w:ascii="Palatino Linotype" w:eastAsia="Palatino Linotype" w:hAnsi="Palatino Linotype" w:cs="Palatino Linotype"/>
          <w:color w:val="000000"/>
        </w:rPr>
        <w:t xml:space="preserve"> </w:t>
      </w:r>
      <w:r w:rsidRPr="00F95B53">
        <w:rPr>
          <w:rFonts w:ascii="Palatino Linotype" w:eastAsia="Palatino Linotype" w:hAnsi="Palatino Linotype" w:cs="Palatino Linotype"/>
          <w:color w:val="000000"/>
        </w:rPr>
        <w:t>el resultado siguiente:</w:t>
      </w:r>
    </w:p>
    <w:p w:rsidR="00516D14" w:rsidRPr="00F95B53" w:rsidRDefault="004E4D2D" w:rsidP="004E4D2D">
      <w:pPr>
        <w:spacing w:line="360" w:lineRule="auto"/>
        <w:contextualSpacing/>
        <w:jc w:val="center"/>
        <w:rPr>
          <w:rFonts w:ascii="Palatino Linotype" w:hAnsi="Palatino Linotype"/>
          <w:color w:val="000000"/>
        </w:rPr>
      </w:pPr>
      <w:r w:rsidRPr="00F95B53">
        <w:rPr>
          <w:rFonts w:ascii="Palatino Linotype" w:hAnsi="Palatino Linotype"/>
          <w:noProof/>
          <w:color w:val="000000"/>
          <w:lang w:val="es-MX" w:eastAsia="es-MX"/>
        </w:rPr>
        <w:lastRenderedPageBreak/>
        <w:drawing>
          <wp:inline distT="0" distB="0" distL="0" distR="0">
            <wp:extent cx="5486400" cy="4145073"/>
            <wp:effectExtent l="19050" t="19050" r="1905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519" cy="4145918"/>
                    </a:xfrm>
                    <a:prstGeom prst="rect">
                      <a:avLst/>
                    </a:prstGeom>
                    <a:noFill/>
                    <a:ln>
                      <a:solidFill>
                        <a:schemeClr val="tx1"/>
                      </a:solidFill>
                    </a:ln>
                  </pic:spPr>
                </pic:pic>
              </a:graphicData>
            </a:graphic>
          </wp:inline>
        </w:drawing>
      </w:r>
    </w:p>
    <w:p w:rsidR="004E4D2D" w:rsidRPr="00F95B53" w:rsidRDefault="004E4D2D" w:rsidP="004E4D2D">
      <w:pPr>
        <w:spacing w:line="360" w:lineRule="auto"/>
        <w:contextualSpacing/>
        <w:jc w:val="both"/>
        <w:rPr>
          <w:rFonts w:ascii="Palatino Linotype" w:hAnsi="Palatino Linotype"/>
          <w:color w:val="000000"/>
        </w:rPr>
      </w:pPr>
    </w:p>
    <w:p w:rsidR="004E4D2D" w:rsidRPr="00F95B53" w:rsidRDefault="004E4D2D" w:rsidP="004E4D2D">
      <w:pPr>
        <w:numPr>
          <w:ilvl w:val="0"/>
          <w:numId w:val="1"/>
        </w:numPr>
        <w:spacing w:line="360" w:lineRule="auto"/>
        <w:ind w:left="0" w:firstLine="0"/>
        <w:contextualSpacing/>
        <w:jc w:val="both"/>
        <w:rPr>
          <w:rFonts w:ascii="Palatino Linotype" w:hAnsi="Palatino Linotype"/>
          <w:color w:val="000000"/>
        </w:rPr>
      </w:pPr>
      <w:r w:rsidRPr="00F95B53">
        <w:rPr>
          <w:rFonts w:ascii="Palatino Linotype" w:eastAsia="Palatino Linotype" w:hAnsi="Palatino Linotype" w:cs="Palatino Linotype"/>
          <w:color w:val="000000"/>
        </w:rPr>
        <w:t>Como se observa, corresponde a boletines de noticias diversas</w:t>
      </w:r>
      <w:r w:rsidR="00C3663A" w:rsidRPr="00F95B53">
        <w:rPr>
          <w:rFonts w:ascii="Palatino Linotype" w:eastAsia="Palatino Linotype" w:hAnsi="Palatino Linotype" w:cs="Palatino Linotype"/>
          <w:color w:val="000000"/>
        </w:rPr>
        <w:t xml:space="preserve"> en lo que va del año en curso</w:t>
      </w:r>
      <w:r w:rsidRPr="00F95B53">
        <w:rPr>
          <w:rFonts w:ascii="Palatino Linotype" w:eastAsia="Palatino Linotype" w:hAnsi="Palatino Linotype" w:cs="Palatino Linotype"/>
          <w:color w:val="000000"/>
        </w:rPr>
        <w:t>, lo cual implica que el particular deba realizar una búsqueda dentro del sitio, relativo a entrevistas y conferencias de prensa donde tuvo participación el Presidente Municipal; toda vez que no se le indica al particular el número de boletín especifico donde se desprenda dicha información.</w:t>
      </w:r>
    </w:p>
    <w:p w:rsidR="004E4D2D" w:rsidRPr="00F95B53" w:rsidRDefault="004E4D2D" w:rsidP="004E4D2D">
      <w:pPr>
        <w:spacing w:line="360" w:lineRule="auto"/>
        <w:contextualSpacing/>
        <w:jc w:val="both"/>
        <w:rPr>
          <w:rFonts w:ascii="Palatino Linotype" w:hAnsi="Palatino Linotype"/>
          <w:color w:val="000000"/>
        </w:rPr>
      </w:pPr>
    </w:p>
    <w:p w:rsidR="004E4D2D" w:rsidRPr="00F95B53" w:rsidRDefault="004E4D2D" w:rsidP="004E4D2D">
      <w:pPr>
        <w:numPr>
          <w:ilvl w:val="0"/>
          <w:numId w:val="1"/>
        </w:numPr>
        <w:spacing w:line="360" w:lineRule="auto"/>
        <w:ind w:left="0" w:firstLine="0"/>
        <w:contextualSpacing/>
        <w:jc w:val="both"/>
        <w:rPr>
          <w:rFonts w:ascii="Palatino Linotype" w:hAnsi="Palatino Linotype"/>
          <w:color w:val="000000"/>
        </w:rPr>
      </w:pPr>
      <w:r w:rsidRPr="00F95B53">
        <w:rPr>
          <w:rFonts w:ascii="Palatino Linotype" w:hAnsi="Palatino Linotype" w:cs="Arial"/>
          <w:color w:val="000000" w:themeColor="text1"/>
        </w:rPr>
        <w:t xml:space="preserve">En ese orden de ideas, es de mencionar que </w:t>
      </w:r>
      <w:r w:rsidRPr="00F95B53">
        <w:rPr>
          <w:rFonts w:ascii="Palatino Linotype" w:eastAsia="Calibri" w:hAnsi="Palatino Linotype"/>
        </w:rPr>
        <w:t xml:space="preserve">la entrega un hipervínculo, del cual se pueden </w:t>
      </w:r>
      <w:r w:rsidRPr="00F95B53">
        <w:rPr>
          <w:rFonts w:ascii="Palatino Linotype" w:eastAsia="Palatino Linotype" w:hAnsi="Palatino Linotype" w:cs="Palatino Linotype"/>
          <w:color w:val="000000"/>
        </w:rPr>
        <w:t>obtener</w:t>
      </w:r>
      <w:r w:rsidRPr="00F95B53">
        <w:rPr>
          <w:rFonts w:ascii="Palatino Linotype" w:eastAsia="Calibri" w:hAnsi="Palatino Linotype"/>
        </w:rPr>
        <w:t xml:space="preserve"> la información</w:t>
      </w:r>
      <w:r w:rsidRPr="00F95B53">
        <w:rPr>
          <w:rFonts w:ascii="Palatino Linotype" w:hAnsi="Palatino Linotype"/>
          <w:color w:val="000000"/>
        </w:rPr>
        <w:t xml:space="preserve">, ciertamente también puede colmar el </w:t>
      </w:r>
      <w:r w:rsidRPr="00F95B53">
        <w:rPr>
          <w:rFonts w:ascii="Palatino Linotype" w:hAnsi="Palatino Linotype"/>
          <w:color w:val="000000"/>
        </w:rPr>
        <w:lastRenderedPageBreak/>
        <w:t>derecho de acceso a la información de los particulares cuando se cumplan los requisitos que establece la ley de la materia.</w:t>
      </w:r>
    </w:p>
    <w:p w:rsidR="004E4D2D" w:rsidRPr="00F95B53" w:rsidRDefault="004E4D2D" w:rsidP="004E4D2D">
      <w:pPr>
        <w:pStyle w:val="Prrafodelista"/>
        <w:spacing w:line="360" w:lineRule="auto"/>
        <w:rPr>
          <w:rFonts w:ascii="Palatino Linotype" w:hAnsi="Palatino Linotype"/>
          <w:color w:val="000000"/>
        </w:rPr>
      </w:pPr>
    </w:p>
    <w:p w:rsidR="004E4D2D" w:rsidRPr="00F95B53" w:rsidRDefault="004E4D2D" w:rsidP="004E4D2D">
      <w:pPr>
        <w:numPr>
          <w:ilvl w:val="0"/>
          <w:numId w:val="1"/>
        </w:numPr>
        <w:spacing w:line="360" w:lineRule="auto"/>
        <w:ind w:left="0" w:firstLine="0"/>
        <w:contextualSpacing/>
        <w:jc w:val="both"/>
        <w:rPr>
          <w:rFonts w:ascii="Palatino Linotype" w:eastAsia="MS Mincho" w:hAnsi="Palatino Linotype" w:cs="Tahoma"/>
        </w:rPr>
      </w:pPr>
      <w:r w:rsidRPr="00F95B53">
        <w:rPr>
          <w:rFonts w:ascii="Palatino Linotype" w:eastAsia="MS Mincho" w:hAnsi="Palatino Linotype" w:cs="Tahoma"/>
        </w:rPr>
        <w:t xml:space="preserve">En esa tesitura, la Ley de Transparencia y Acceso a la Información Pública del Estado de México y </w:t>
      </w:r>
      <w:r w:rsidRPr="00F95B53">
        <w:rPr>
          <w:rFonts w:ascii="Palatino Linotype" w:hAnsi="Palatino Linotype" w:cs="Arial"/>
          <w:color w:val="000000" w:themeColor="text1"/>
        </w:rPr>
        <w:t>Municipios</w:t>
      </w:r>
      <w:r w:rsidRPr="00F95B53">
        <w:rPr>
          <w:rFonts w:ascii="Palatino Linotype" w:eastAsia="MS Mincho" w:hAnsi="Palatino Linotype" w:cs="Tahoma"/>
        </w:rPr>
        <w:t xml:space="preserve"> en su artículo 161, establece lo siguiente:</w:t>
      </w:r>
    </w:p>
    <w:p w:rsidR="004E4D2D" w:rsidRPr="00F95B53" w:rsidRDefault="004E4D2D" w:rsidP="004E4D2D">
      <w:pPr>
        <w:pStyle w:val="Prrafodelista"/>
        <w:rPr>
          <w:rFonts w:ascii="Palatino Linotype" w:eastAsia="MS Mincho" w:hAnsi="Palatino Linotype" w:cs="Tahoma"/>
        </w:rPr>
      </w:pPr>
    </w:p>
    <w:p w:rsidR="004E4D2D" w:rsidRPr="00F95B53" w:rsidRDefault="004E4D2D" w:rsidP="004E4D2D">
      <w:pPr>
        <w:pStyle w:val="Prrafodelista"/>
        <w:widowControl w:val="0"/>
        <w:autoSpaceDE w:val="0"/>
        <w:autoSpaceDN w:val="0"/>
        <w:adjustRightInd w:val="0"/>
        <w:spacing w:line="360" w:lineRule="auto"/>
        <w:ind w:left="426" w:right="474"/>
        <w:jc w:val="both"/>
        <w:rPr>
          <w:rFonts w:ascii="Palatino Linotype" w:eastAsia="MS Mincho" w:hAnsi="Palatino Linotype" w:cs="Tahoma"/>
          <w:i/>
        </w:rPr>
      </w:pPr>
      <w:r w:rsidRPr="00F95B53">
        <w:rPr>
          <w:rFonts w:ascii="Palatino Linotype" w:eastAsia="MS Mincho" w:hAnsi="Palatino Linotype" w:cs="Tahoma"/>
          <w:i/>
        </w:rPr>
        <w:t>“</w:t>
      </w:r>
      <w:r w:rsidRPr="00F95B53">
        <w:rPr>
          <w:rFonts w:ascii="Palatino Linotype" w:eastAsia="MS Mincho" w:hAnsi="Palatino Linotype" w:cs="Tahoma"/>
          <w:b/>
          <w:i/>
        </w:rPr>
        <w:t>Artículo 161.</w:t>
      </w:r>
      <w:r w:rsidRPr="00F95B53">
        <w:rPr>
          <w:rFonts w:ascii="Palatino Linotype" w:eastAsia="MS Mincho" w:hAnsi="Palatino Linotype" w:cs="Tahoma"/>
          <w:i/>
        </w:rPr>
        <w:t xml:space="preserve"> </w:t>
      </w:r>
      <w:r w:rsidRPr="00F95B53">
        <w:rPr>
          <w:rFonts w:ascii="Palatino Linotype" w:eastAsia="MS Mincho" w:hAnsi="Palatino Linotype" w:cs="Tahoma"/>
          <w:b/>
          <w:i/>
        </w:rPr>
        <w:t>Cuando la información requerida por el solicitante ya esté disponible al público en medios</w:t>
      </w:r>
      <w:r w:rsidRPr="00F95B53">
        <w:rPr>
          <w:rFonts w:ascii="Palatino Linotype" w:eastAsia="MS Mincho" w:hAnsi="Palatino Linotype" w:cs="Tahoma"/>
          <w:i/>
        </w:rPr>
        <w:t xml:space="preserve"> </w:t>
      </w:r>
      <w:r w:rsidRPr="00F95B53">
        <w:rPr>
          <w:rFonts w:ascii="Palatino Linotype" w:eastAsia="MS Mincho" w:hAnsi="Palatino Linotype" w:cs="Tahoma"/>
          <w:b/>
          <w:i/>
        </w:rPr>
        <w:t>impresos, tales como</w:t>
      </w:r>
      <w:r w:rsidRPr="00F95B53">
        <w:rPr>
          <w:rFonts w:ascii="Palatino Linotype" w:eastAsia="MS Mincho" w:hAnsi="Palatino Linotype" w:cs="Tahoma"/>
          <w:i/>
        </w:rPr>
        <w:t xml:space="preserve"> libros, compendios, trípticos, registros públicos, </w:t>
      </w:r>
      <w:r w:rsidRPr="00F95B53">
        <w:rPr>
          <w:rFonts w:ascii="Palatino Linotype" w:eastAsia="MS Mincho" w:hAnsi="Palatino Linotype" w:cs="Tahoma"/>
          <w:b/>
          <w:i/>
        </w:rPr>
        <w:t>en formatos electrónicos disponibles en Internet</w:t>
      </w:r>
      <w:r w:rsidRPr="00F95B53">
        <w:rPr>
          <w:rFonts w:ascii="Palatino Linotype" w:eastAsia="MS Mincho" w:hAnsi="Palatino Linotype" w:cs="Tahoma"/>
          <w:i/>
        </w:rPr>
        <w:t xml:space="preserve"> o en cualquier otro medio, </w:t>
      </w:r>
      <w:r w:rsidRPr="00F95B53">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F95B53">
        <w:rPr>
          <w:rFonts w:ascii="Palatino Linotype" w:eastAsia="MS Mincho" w:hAnsi="Palatino Linotype" w:cs="Tahoma"/>
          <w:i/>
        </w:rPr>
        <w:t xml:space="preserve">en un plazo no mayor a cinco días hábiles. </w:t>
      </w:r>
      <w:r w:rsidRPr="00F95B53">
        <w:rPr>
          <w:rFonts w:ascii="Palatino Linotype" w:eastAsia="MS Mincho" w:hAnsi="Palatino Linotype" w:cs="Tahoma"/>
          <w:b/>
          <w:i/>
        </w:rPr>
        <w:t xml:space="preserve">La fuente deberá ser precisa y concreta </w:t>
      </w:r>
      <w:r w:rsidRPr="00F95B53">
        <w:rPr>
          <w:rFonts w:ascii="Palatino Linotype" w:eastAsia="MS Mincho" w:hAnsi="Palatino Linotype" w:cs="Tahoma"/>
          <w:i/>
        </w:rPr>
        <w:t>y no debe implicar que el solicitante realice una búsqueda en toda la información que se encuentre disponible.”</w:t>
      </w:r>
    </w:p>
    <w:p w:rsidR="004E4D2D" w:rsidRPr="00F95B53" w:rsidRDefault="004E4D2D" w:rsidP="004E4D2D">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r w:rsidRPr="00F95B53">
        <w:rPr>
          <w:rFonts w:ascii="Palatino Linotype" w:eastAsia="MS Mincho" w:hAnsi="Palatino Linotype" w:cs="Tahoma"/>
        </w:rPr>
        <w:t>(Énfasis añadido)</w:t>
      </w:r>
    </w:p>
    <w:p w:rsidR="004E4D2D" w:rsidRPr="00F95B53" w:rsidRDefault="004E4D2D" w:rsidP="004E4D2D">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p>
    <w:p w:rsidR="004E4D2D" w:rsidRPr="00F95B53" w:rsidRDefault="004E4D2D" w:rsidP="004E4D2D">
      <w:pPr>
        <w:numPr>
          <w:ilvl w:val="0"/>
          <w:numId w:val="1"/>
        </w:numPr>
        <w:spacing w:line="360" w:lineRule="auto"/>
        <w:ind w:left="0" w:firstLine="0"/>
        <w:contextualSpacing/>
        <w:jc w:val="both"/>
        <w:rPr>
          <w:rFonts w:ascii="Palatino Linotype" w:hAnsi="Palatino Linotype"/>
          <w:b/>
          <w:color w:val="000000" w:themeColor="text1"/>
          <w:lang w:eastAsia="es-ES_tradnl"/>
        </w:rPr>
      </w:pPr>
      <w:r w:rsidRPr="00F95B53">
        <w:rPr>
          <w:rFonts w:ascii="Palatino Linotype" w:hAnsi="Palatino Linotype" w:cs="Arial"/>
        </w:rPr>
        <w:t>D</w:t>
      </w:r>
      <w:r w:rsidRPr="00F95B53">
        <w:rPr>
          <w:rFonts w:ascii="Palatino Linotype" w:hAnsi="Palatino Linotype"/>
          <w:color w:val="000000"/>
        </w:rPr>
        <w:t xml:space="preserve">e dicho dispositivo legal se desprende que, si se puede obtener lo </w:t>
      </w:r>
      <w:r w:rsidRPr="00F95B53">
        <w:rPr>
          <w:rFonts w:ascii="Palatino Linotype" w:hAnsi="Palatino Linotype" w:cs="Arial"/>
        </w:rPr>
        <w:t>peticionado</w:t>
      </w:r>
      <w:r w:rsidRPr="00F95B53">
        <w:rPr>
          <w:rFonts w:ascii="Palatino Linotype" w:hAnsi="Palatino Linotype"/>
          <w:color w:val="000000"/>
        </w:rPr>
        <w:t xml:space="preserve">, a través de un hipervínculo, siendo este, especifico dirigiendo a la </w:t>
      </w:r>
      <w:r w:rsidRPr="00F95B53">
        <w:rPr>
          <w:rFonts w:ascii="Palatino Linotype" w:eastAsia="MS Mincho" w:hAnsi="Palatino Linotype" w:cs="Tahoma"/>
        </w:rPr>
        <w:t>información</w:t>
      </w:r>
      <w:r w:rsidRPr="00F95B53">
        <w:rPr>
          <w:rFonts w:ascii="Palatino Linotype" w:hAnsi="Palatino Linotype"/>
          <w:color w:val="000000"/>
        </w:rPr>
        <w:t xml:space="preserve"> sin que implique que el particular haga una búsqueda en el universo de información que pudiera </w:t>
      </w:r>
      <w:r w:rsidRPr="00F95B53">
        <w:rPr>
          <w:rFonts w:ascii="Palatino Linotype" w:eastAsia="MS Mincho" w:hAnsi="Palatino Linotype" w:cs="Tahoma"/>
        </w:rPr>
        <w:t>obrar</w:t>
      </w:r>
      <w:r w:rsidRPr="00F95B53">
        <w:rPr>
          <w:rFonts w:ascii="Palatino Linotype" w:hAnsi="Palatino Linotype"/>
          <w:color w:val="000000"/>
        </w:rPr>
        <w:t xml:space="preserve"> en el hipervínculo entregado, entonces se deberá tener por colmada la solicitud de información.</w:t>
      </w:r>
    </w:p>
    <w:p w:rsidR="004E4D2D" w:rsidRPr="00F95B53" w:rsidRDefault="004E4D2D" w:rsidP="004E4D2D">
      <w:pPr>
        <w:pStyle w:val="Prrafodelista"/>
        <w:spacing w:line="360" w:lineRule="auto"/>
        <w:ind w:left="0"/>
        <w:jc w:val="both"/>
        <w:rPr>
          <w:rFonts w:ascii="Palatino Linotype" w:hAnsi="Palatino Linotype"/>
          <w:b/>
          <w:color w:val="000000" w:themeColor="text1"/>
          <w:lang w:eastAsia="es-ES_tradnl"/>
        </w:rPr>
      </w:pPr>
    </w:p>
    <w:p w:rsidR="002D2EBE" w:rsidRPr="00F95B53" w:rsidRDefault="004E4D2D" w:rsidP="004E4D2D">
      <w:pPr>
        <w:numPr>
          <w:ilvl w:val="0"/>
          <w:numId w:val="1"/>
        </w:numPr>
        <w:spacing w:line="360" w:lineRule="auto"/>
        <w:ind w:left="0" w:firstLine="0"/>
        <w:contextualSpacing/>
        <w:jc w:val="both"/>
        <w:rPr>
          <w:rFonts w:ascii="Palatino Linotype" w:hAnsi="Palatino Linotype"/>
          <w:color w:val="000000" w:themeColor="text1"/>
        </w:rPr>
      </w:pPr>
      <w:r w:rsidRPr="00F95B53">
        <w:rPr>
          <w:rFonts w:ascii="Palatino Linotype" w:hAnsi="Palatino Linotype"/>
          <w:color w:val="000000" w:themeColor="text1"/>
        </w:rPr>
        <w:t xml:space="preserve">No obstante, del caso </w:t>
      </w:r>
      <w:r w:rsidRPr="00F95B53">
        <w:rPr>
          <w:rFonts w:ascii="Palatino Linotype" w:hAnsi="Palatino Linotype" w:cs="Arial"/>
        </w:rPr>
        <w:t>concreto</w:t>
      </w:r>
      <w:r w:rsidRPr="00F95B53">
        <w:rPr>
          <w:rFonts w:ascii="Palatino Linotype" w:hAnsi="Palatino Linotype"/>
          <w:color w:val="000000" w:themeColor="text1"/>
        </w:rPr>
        <w:t xml:space="preserve"> se reitera que el enlace remitido no es concreto, ni informa </w:t>
      </w:r>
      <w:r w:rsidR="002B0C0C" w:rsidRPr="00F95B53">
        <w:rPr>
          <w:rFonts w:ascii="Palatino Linotype" w:hAnsi="Palatino Linotype"/>
          <w:color w:val="000000" w:themeColor="text1"/>
        </w:rPr>
        <w:t xml:space="preserve">específicamente </w:t>
      </w:r>
      <w:r w:rsidRPr="00F95B53">
        <w:rPr>
          <w:rFonts w:ascii="Palatino Linotype" w:hAnsi="Palatino Linotype"/>
          <w:color w:val="000000" w:themeColor="text1"/>
        </w:rPr>
        <w:t xml:space="preserve">al particular el número de registros o boletines donde </w:t>
      </w:r>
      <w:r w:rsidR="00C3663A" w:rsidRPr="00F95B53">
        <w:rPr>
          <w:rFonts w:ascii="Palatino Linotype" w:hAnsi="Palatino Linotype"/>
          <w:color w:val="000000" w:themeColor="text1"/>
        </w:rPr>
        <w:lastRenderedPageBreak/>
        <w:t xml:space="preserve">puede obtener la información </w:t>
      </w:r>
      <w:r w:rsidR="002B0C0C" w:rsidRPr="00F95B53">
        <w:rPr>
          <w:rFonts w:ascii="Palatino Linotype" w:hAnsi="Palatino Linotype"/>
          <w:color w:val="000000" w:themeColor="text1"/>
        </w:rPr>
        <w:t>(entrevista o conferencia de prensa)</w:t>
      </w:r>
      <w:r w:rsidRPr="00F95B53">
        <w:rPr>
          <w:rFonts w:ascii="Palatino Linotype" w:hAnsi="Palatino Linotype"/>
          <w:color w:val="000000" w:themeColor="text1"/>
        </w:rPr>
        <w:t xml:space="preserve">, involucrando que el particular deba realizar una búsqueda de la información entre </w:t>
      </w:r>
      <w:r w:rsidR="00C3663A" w:rsidRPr="00F95B53">
        <w:rPr>
          <w:rFonts w:ascii="Palatino Linotype" w:hAnsi="Palatino Linotype"/>
          <w:color w:val="000000" w:themeColor="text1"/>
        </w:rPr>
        <w:t>todas las notas allí contenidas</w:t>
      </w:r>
      <w:r w:rsidRPr="00F95B53">
        <w:rPr>
          <w:rFonts w:ascii="Palatino Linotype" w:hAnsi="Palatino Linotype"/>
          <w:color w:val="000000" w:themeColor="text1"/>
        </w:rPr>
        <w:t>, de modo tal que el enlace entregado no colma a cabalidad lo solicitado.</w:t>
      </w:r>
    </w:p>
    <w:p w:rsidR="002D2EBE" w:rsidRPr="00F95B53" w:rsidRDefault="002D2EBE" w:rsidP="002D2EBE">
      <w:pPr>
        <w:pStyle w:val="Prrafodelista"/>
        <w:rPr>
          <w:rFonts w:ascii="Palatino Linotype" w:hAnsi="Palatino Linotype"/>
          <w:color w:val="000000" w:themeColor="text1"/>
        </w:rPr>
      </w:pPr>
    </w:p>
    <w:p w:rsidR="004E4D2D" w:rsidRPr="00F95B53" w:rsidRDefault="004E4D2D" w:rsidP="004E4D2D">
      <w:pPr>
        <w:numPr>
          <w:ilvl w:val="0"/>
          <w:numId w:val="1"/>
        </w:numPr>
        <w:spacing w:line="360" w:lineRule="auto"/>
        <w:ind w:left="0" w:firstLine="0"/>
        <w:contextualSpacing/>
        <w:jc w:val="both"/>
        <w:rPr>
          <w:rFonts w:ascii="Palatino Linotype" w:hAnsi="Palatino Linotype"/>
          <w:color w:val="000000" w:themeColor="text1"/>
        </w:rPr>
      </w:pPr>
      <w:r w:rsidRPr="00F95B53">
        <w:rPr>
          <w:rFonts w:ascii="Palatino Linotype" w:hAnsi="Palatino Linotype"/>
          <w:color w:val="000000" w:themeColor="text1"/>
        </w:rPr>
        <w:t>Cabe mencionar que todo lo allí contenido</w:t>
      </w:r>
      <w:r w:rsidR="002D2EBE" w:rsidRPr="00F95B53">
        <w:rPr>
          <w:rFonts w:ascii="Palatino Linotype" w:hAnsi="Palatino Linotype"/>
          <w:color w:val="000000" w:themeColor="text1"/>
        </w:rPr>
        <w:t xml:space="preserve"> abarca la temporalidad establecida por el particular en la solicitud de información; es decir de</w:t>
      </w:r>
      <w:r w:rsidR="002B0C0C" w:rsidRPr="00F95B53">
        <w:rPr>
          <w:rFonts w:ascii="Palatino Linotype" w:hAnsi="Palatino Linotype"/>
          <w:color w:val="000000" w:themeColor="text1"/>
        </w:rPr>
        <w:t xml:space="preserve"> </w:t>
      </w:r>
      <w:r w:rsidR="002D2EBE" w:rsidRPr="00F95B53">
        <w:rPr>
          <w:rFonts w:ascii="Palatino Linotype" w:hAnsi="Palatino Linotype"/>
          <w:color w:val="000000" w:themeColor="text1"/>
        </w:rPr>
        <w:t>l</w:t>
      </w:r>
      <w:r w:rsidR="002B0C0C" w:rsidRPr="00F95B53">
        <w:rPr>
          <w:rFonts w:ascii="Palatino Linotype" w:hAnsi="Palatino Linotype"/>
          <w:color w:val="000000" w:themeColor="text1"/>
        </w:rPr>
        <w:t>os</w:t>
      </w:r>
      <w:r w:rsidR="002D2EBE" w:rsidRPr="00F95B53">
        <w:rPr>
          <w:rFonts w:ascii="Palatino Linotype" w:hAnsi="Palatino Linotype"/>
          <w:color w:val="000000" w:themeColor="text1"/>
        </w:rPr>
        <w:t xml:space="preserve"> mes</w:t>
      </w:r>
      <w:r w:rsidR="002B0C0C" w:rsidRPr="00F95B53">
        <w:rPr>
          <w:rFonts w:ascii="Palatino Linotype" w:hAnsi="Palatino Linotype"/>
          <w:color w:val="000000" w:themeColor="text1"/>
        </w:rPr>
        <w:t>es</w:t>
      </w:r>
      <w:r w:rsidR="002D2EBE" w:rsidRPr="00F95B53">
        <w:rPr>
          <w:rFonts w:ascii="Palatino Linotype" w:hAnsi="Palatino Linotype"/>
          <w:color w:val="000000" w:themeColor="text1"/>
        </w:rPr>
        <w:t xml:space="preserve"> de enero a octubre del año en curso, toda vez que se señaló que debería de corresponder en lo que va de la actual administración, siendo que la solicitud de información ingresó el diecinueve (19) de octubre de 2022; asimismo se observa que constan las fechas y los motivos o razones de cada evento motivo de los boletines, de modo tal que se colige que el </w:t>
      </w:r>
      <w:r w:rsidR="002D2EBE" w:rsidRPr="00F95B53">
        <w:rPr>
          <w:rFonts w:ascii="Palatino Linotype" w:hAnsi="Palatino Linotype"/>
          <w:b/>
          <w:color w:val="000000" w:themeColor="text1"/>
        </w:rPr>
        <w:t>SUJETO OBLIGADO</w:t>
      </w:r>
      <w:r w:rsidR="002D2EBE" w:rsidRPr="00F95B53">
        <w:rPr>
          <w:rFonts w:ascii="Palatino Linotype" w:hAnsi="Palatino Linotype"/>
          <w:color w:val="000000" w:themeColor="text1"/>
        </w:rPr>
        <w:t xml:space="preserve"> genera, posee y administra la información requerida, resultando ocioso realizar un estudio pormenorizado de su fuente obligacional para concluir, algo que el propio Ayuntamiento ya asumió </w:t>
      </w:r>
      <w:r w:rsidR="00C3663A" w:rsidRPr="00F95B53">
        <w:rPr>
          <w:rFonts w:ascii="Palatino Linotype" w:hAnsi="Palatino Linotype"/>
          <w:color w:val="000000" w:themeColor="text1"/>
        </w:rPr>
        <w:t xml:space="preserve">por sí mismo </w:t>
      </w:r>
      <w:r w:rsidR="002D2EBE" w:rsidRPr="00F95B53">
        <w:rPr>
          <w:rFonts w:ascii="Palatino Linotype" w:hAnsi="Palatino Linotype"/>
          <w:color w:val="000000" w:themeColor="text1"/>
        </w:rPr>
        <w:t>a través de su info</w:t>
      </w:r>
      <w:r w:rsidR="00631AB7" w:rsidRPr="00F95B53">
        <w:rPr>
          <w:rFonts w:ascii="Palatino Linotype" w:hAnsi="Palatino Linotype"/>
          <w:color w:val="000000" w:themeColor="text1"/>
        </w:rPr>
        <w:t xml:space="preserve">rme justificado </w:t>
      </w:r>
      <w:r w:rsidR="00C3663A" w:rsidRPr="00F95B53">
        <w:rPr>
          <w:rFonts w:ascii="Palatino Linotype" w:hAnsi="Palatino Linotype"/>
          <w:color w:val="000000" w:themeColor="text1"/>
        </w:rPr>
        <w:t>al señalar que allí se puede consultar lo requerido</w:t>
      </w:r>
      <w:r w:rsidR="00631AB7" w:rsidRPr="00F95B53">
        <w:rPr>
          <w:rFonts w:ascii="Palatino Linotype" w:hAnsi="Palatino Linotype"/>
          <w:color w:val="000000" w:themeColor="text1"/>
        </w:rPr>
        <w:t>, de modo tal que resulta dable ordenar al Ayuntamiento de Nezahualcóyotl, la entrega del soporte documental donde conste o se advierta la información objeto de análisis.</w:t>
      </w:r>
    </w:p>
    <w:p w:rsidR="00631AB7" w:rsidRPr="00F95B53" w:rsidRDefault="00631AB7" w:rsidP="00631AB7">
      <w:pPr>
        <w:pStyle w:val="Prrafodelista"/>
        <w:rPr>
          <w:rFonts w:ascii="Palatino Linotype" w:hAnsi="Palatino Linotype"/>
          <w:color w:val="000000" w:themeColor="text1"/>
        </w:rPr>
      </w:pPr>
    </w:p>
    <w:p w:rsidR="00631AB7" w:rsidRPr="00F95B53" w:rsidRDefault="00631AB7" w:rsidP="007C30FD">
      <w:pPr>
        <w:numPr>
          <w:ilvl w:val="0"/>
          <w:numId w:val="1"/>
        </w:numPr>
        <w:spacing w:line="360" w:lineRule="auto"/>
        <w:ind w:left="0" w:firstLine="0"/>
        <w:contextualSpacing/>
        <w:jc w:val="both"/>
        <w:rPr>
          <w:rFonts w:ascii="Palatino Linotype" w:hAnsi="Palatino Linotype"/>
          <w:color w:val="000000" w:themeColor="text1"/>
        </w:rPr>
      </w:pPr>
      <w:r w:rsidRPr="00F95B53">
        <w:rPr>
          <w:rFonts w:ascii="Palatino Linotype" w:hAnsi="Palatino Linotype"/>
          <w:color w:val="000000" w:themeColor="text1"/>
        </w:rPr>
        <w:t xml:space="preserve">Seguidamente, deviene la solicitud de información relativa a </w:t>
      </w:r>
      <w:r w:rsidR="00CF580C" w:rsidRPr="00F95B53">
        <w:rPr>
          <w:rFonts w:ascii="Palatino Linotype" w:hAnsi="Palatino Linotype"/>
          <w:color w:val="000000" w:themeColor="text1"/>
        </w:rPr>
        <w:t xml:space="preserve">los </w:t>
      </w:r>
      <w:r w:rsidRPr="00F95B53">
        <w:rPr>
          <w:rFonts w:ascii="Palatino Linotype" w:hAnsi="Palatino Linotype"/>
          <w:color w:val="000000" w:themeColor="text1"/>
        </w:rPr>
        <w:t>contratos y pagos por menciones en medios de comunicación de las actividades del Presidente Municipal y del Municipio, que fuera también objeto de impugnaci</w:t>
      </w:r>
      <w:r w:rsidR="007C30FD" w:rsidRPr="00F95B53">
        <w:rPr>
          <w:rFonts w:ascii="Palatino Linotype" w:hAnsi="Palatino Linotype"/>
          <w:color w:val="000000" w:themeColor="text1"/>
        </w:rPr>
        <w:t>ón al señalar que se considera que no se cumplió con el principio de exhaustividad, en virtud que en su respuesta solo establecen que no se encuentra, sin señalar ni dejar evidencia de una búsqueda exhaustiva en los archivos.</w:t>
      </w:r>
    </w:p>
    <w:p w:rsidR="00631AB7" w:rsidRPr="00F95B53" w:rsidRDefault="00631AB7" w:rsidP="00631AB7">
      <w:pPr>
        <w:pStyle w:val="Prrafodelista"/>
        <w:rPr>
          <w:rFonts w:ascii="Palatino Linotype" w:hAnsi="Palatino Linotype"/>
          <w:color w:val="000000" w:themeColor="text1"/>
        </w:rPr>
      </w:pPr>
    </w:p>
    <w:p w:rsidR="00631AB7" w:rsidRPr="00F95B53" w:rsidRDefault="007C30FD" w:rsidP="00631AB7">
      <w:pPr>
        <w:numPr>
          <w:ilvl w:val="0"/>
          <w:numId w:val="1"/>
        </w:numPr>
        <w:spacing w:line="360" w:lineRule="auto"/>
        <w:ind w:left="0" w:firstLine="0"/>
        <w:contextualSpacing/>
        <w:jc w:val="both"/>
        <w:rPr>
          <w:rFonts w:ascii="Palatino Linotype" w:hAnsi="Palatino Linotype"/>
          <w:color w:val="000000" w:themeColor="text1"/>
        </w:rPr>
      </w:pPr>
      <w:r w:rsidRPr="00F95B53">
        <w:rPr>
          <w:rFonts w:ascii="Palatino Linotype" w:hAnsi="Palatino Linotype"/>
          <w:color w:val="000000" w:themeColor="text1"/>
        </w:rPr>
        <w:lastRenderedPageBreak/>
        <w:t>Al respecto en respuesta, se advierte que fue en el sentido siguiente:</w:t>
      </w:r>
    </w:p>
    <w:p w:rsidR="007C30FD" w:rsidRPr="00F95B53" w:rsidRDefault="007C30FD" w:rsidP="007C30FD">
      <w:pPr>
        <w:pStyle w:val="Prrafodelista"/>
        <w:rPr>
          <w:rFonts w:ascii="Palatino Linotype" w:hAnsi="Palatino Linotype"/>
          <w:color w:val="000000" w:themeColor="text1"/>
        </w:rPr>
      </w:pPr>
    </w:p>
    <w:p w:rsidR="007C30FD" w:rsidRPr="00F95B53" w:rsidRDefault="007C30FD" w:rsidP="007C30FD">
      <w:pPr>
        <w:spacing w:line="360" w:lineRule="auto"/>
        <w:contextualSpacing/>
        <w:jc w:val="both"/>
        <w:rPr>
          <w:rFonts w:ascii="Palatino Linotype" w:hAnsi="Palatino Linotype"/>
          <w:color w:val="000000" w:themeColor="text1"/>
        </w:rPr>
      </w:pPr>
      <w:r w:rsidRPr="00F95B53">
        <w:rPr>
          <w:rFonts w:ascii="Palatino Linotype" w:hAnsi="Palatino Linotype"/>
          <w:noProof/>
          <w:color w:val="000000" w:themeColor="text1"/>
          <w:lang w:val="es-MX" w:eastAsia="es-MX"/>
        </w:rPr>
        <w:drawing>
          <wp:inline distT="0" distB="0" distL="0" distR="0">
            <wp:extent cx="5610225" cy="108585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1085850"/>
                    </a:xfrm>
                    <a:prstGeom prst="rect">
                      <a:avLst/>
                    </a:prstGeom>
                    <a:noFill/>
                    <a:ln>
                      <a:solidFill>
                        <a:schemeClr val="tx1"/>
                      </a:solidFill>
                    </a:ln>
                  </pic:spPr>
                </pic:pic>
              </a:graphicData>
            </a:graphic>
          </wp:inline>
        </w:drawing>
      </w:r>
    </w:p>
    <w:p w:rsidR="004E4D2D" w:rsidRPr="00F95B53" w:rsidRDefault="004E4D2D" w:rsidP="001F4475">
      <w:pPr>
        <w:spacing w:line="360" w:lineRule="auto"/>
        <w:contextualSpacing/>
        <w:jc w:val="both"/>
        <w:rPr>
          <w:rFonts w:ascii="Palatino Linotype" w:hAnsi="Palatino Linotype"/>
          <w:color w:val="000000"/>
        </w:rPr>
      </w:pPr>
    </w:p>
    <w:p w:rsidR="00FC05EE" w:rsidRPr="00F95B53" w:rsidRDefault="00FC05EE" w:rsidP="00730795">
      <w:pPr>
        <w:spacing w:line="360" w:lineRule="auto"/>
        <w:contextualSpacing/>
        <w:jc w:val="both"/>
        <w:rPr>
          <w:rFonts w:ascii="Palatino Linotype" w:hAnsi="Palatino Linotype"/>
          <w:color w:val="000000"/>
        </w:rPr>
      </w:pPr>
      <w:r w:rsidRPr="00F95B53">
        <w:rPr>
          <w:rFonts w:ascii="Palatino Linotype" w:hAnsi="Palatino Linotype"/>
          <w:noProof/>
          <w:color w:val="000000"/>
          <w:lang w:val="es-MX" w:eastAsia="es-MX"/>
        </w:rPr>
        <w:drawing>
          <wp:inline distT="0" distB="0" distL="0" distR="0" wp14:anchorId="3C6F8673" wp14:editId="1D85C26C">
            <wp:extent cx="5607050" cy="2127250"/>
            <wp:effectExtent l="19050" t="19050" r="1270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2127250"/>
                    </a:xfrm>
                    <a:prstGeom prst="rect">
                      <a:avLst/>
                    </a:prstGeom>
                    <a:noFill/>
                    <a:ln>
                      <a:solidFill>
                        <a:schemeClr val="tx1"/>
                      </a:solidFill>
                    </a:ln>
                  </pic:spPr>
                </pic:pic>
              </a:graphicData>
            </a:graphic>
          </wp:inline>
        </w:drawing>
      </w:r>
    </w:p>
    <w:p w:rsidR="001F4475" w:rsidRPr="00F95B53" w:rsidRDefault="001F4475" w:rsidP="00730795">
      <w:pPr>
        <w:spacing w:line="360" w:lineRule="auto"/>
        <w:contextualSpacing/>
        <w:jc w:val="both"/>
        <w:rPr>
          <w:rFonts w:ascii="Palatino Linotype" w:hAnsi="Palatino Linotype"/>
          <w:color w:val="000000"/>
        </w:rPr>
      </w:pPr>
    </w:p>
    <w:p w:rsidR="001F4475" w:rsidRPr="00F95B53" w:rsidRDefault="001F4475" w:rsidP="0036158F">
      <w:pPr>
        <w:numPr>
          <w:ilvl w:val="0"/>
          <w:numId w:val="1"/>
        </w:numPr>
        <w:spacing w:line="360" w:lineRule="auto"/>
        <w:ind w:left="0" w:firstLine="0"/>
        <w:contextualSpacing/>
        <w:jc w:val="both"/>
        <w:rPr>
          <w:rFonts w:ascii="Palatino Linotype" w:hAnsi="Palatino Linotype"/>
          <w:color w:val="000000"/>
        </w:rPr>
      </w:pPr>
      <w:r w:rsidRPr="00F95B53">
        <w:rPr>
          <w:rFonts w:ascii="Palatino Linotype" w:hAnsi="Palatino Linotype"/>
          <w:color w:val="000000"/>
        </w:rPr>
        <w:t xml:space="preserve">Como se aprecia, los motivos de inconformidad devienen infundados, toda vez que el </w:t>
      </w:r>
      <w:r w:rsidRPr="00F95B53">
        <w:rPr>
          <w:rFonts w:ascii="Palatino Linotype" w:hAnsi="Palatino Linotype"/>
          <w:b/>
          <w:color w:val="000000"/>
        </w:rPr>
        <w:t>SUJETO OBLIGADO</w:t>
      </w:r>
      <w:r w:rsidRPr="00F95B53">
        <w:rPr>
          <w:rFonts w:ascii="Palatino Linotype" w:hAnsi="Palatino Linotype"/>
          <w:color w:val="000000"/>
        </w:rPr>
        <w:t xml:space="preserve"> se aprecia que realizo el proceso de búsqueda al turnar la solicitud de información a los servidores públicos habilitados competentes, a saber, el Director de Administración, </w:t>
      </w:r>
      <w:r w:rsidR="00C3663A" w:rsidRPr="00F95B53">
        <w:rPr>
          <w:rFonts w:ascii="Palatino Linotype" w:hAnsi="Palatino Linotype"/>
          <w:color w:val="000000"/>
        </w:rPr>
        <w:t xml:space="preserve">entre otros, </w:t>
      </w:r>
      <w:r w:rsidRPr="00F95B53">
        <w:rPr>
          <w:rFonts w:ascii="Palatino Linotype" w:hAnsi="Palatino Linotype"/>
          <w:color w:val="000000"/>
        </w:rPr>
        <w:t>como se observa:</w:t>
      </w:r>
    </w:p>
    <w:p w:rsidR="001F4475" w:rsidRPr="00F95B53" w:rsidRDefault="001F4475" w:rsidP="001F4475">
      <w:pPr>
        <w:spacing w:line="360" w:lineRule="auto"/>
        <w:contextualSpacing/>
        <w:jc w:val="both"/>
        <w:rPr>
          <w:rFonts w:ascii="Palatino Linotype" w:hAnsi="Palatino Linotype"/>
          <w:color w:val="000000"/>
        </w:rPr>
      </w:pPr>
    </w:p>
    <w:p w:rsidR="001F4475" w:rsidRPr="00F95B53" w:rsidRDefault="001F4475" w:rsidP="001F4475">
      <w:pPr>
        <w:spacing w:line="360" w:lineRule="auto"/>
        <w:contextualSpacing/>
        <w:jc w:val="both"/>
        <w:rPr>
          <w:rFonts w:ascii="Palatino Linotype" w:hAnsi="Palatino Linotype"/>
          <w:color w:val="000000"/>
        </w:rPr>
      </w:pPr>
      <w:r w:rsidRPr="00F95B53">
        <w:rPr>
          <w:rFonts w:ascii="Palatino Linotype" w:hAnsi="Palatino Linotype"/>
          <w:noProof/>
          <w:color w:val="000000"/>
          <w:lang w:val="es-MX" w:eastAsia="es-MX"/>
        </w:rPr>
        <w:lastRenderedPageBreak/>
        <w:drawing>
          <wp:inline distT="0" distB="0" distL="0" distR="0">
            <wp:extent cx="5610225" cy="116205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1162050"/>
                    </a:xfrm>
                    <a:prstGeom prst="rect">
                      <a:avLst/>
                    </a:prstGeom>
                    <a:noFill/>
                    <a:ln>
                      <a:solidFill>
                        <a:schemeClr val="tx1"/>
                      </a:solidFill>
                    </a:ln>
                  </pic:spPr>
                </pic:pic>
              </a:graphicData>
            </a:graphic>
          </wp:inline>
        </w:drawing>
      </w:r>
    </w:p>
    <w:p w:rsidR="001F4475" w:rsidRPr="00F95B53" w:rsidRDefault="001F4475" w:rsidP="001F4475">
      <w:pPr>
        <w:spacing w:line="360" w:lineRule="auto"/>
        <w:contextualSpacing/>
        <w:jc w:val="center"/>
        <w:rPr>
          <w:rFonts w:ascii="Palatino Linotype" w:hAnsi="Palatino Linotype"/>
          <w:color w:val="000000"/>
        </w:rPr>
      </w:pPr>
      <w:r w:rsidRPr="00F95B53">
        <w:rPr>
          <w:rFonts w:ascii="Palatino Linotype" w:hAnsi="Palatino Linotype"/>
          <w:noProof/>
          <w:color w:val="000000"/>
          <w:lang w:val="es-MX" w:eastAsia="es-MX"/>
        </w:rPr>
        <w:drawing>
          <wp:inline distT="0" distB="0" distL="0" distR="0">
            <wp:extent cx="3171825" cy="17335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1733550"/>
                    </a:xfrm>
                    <a:prstGeom prst="rect">
                      <a:avLst/>
                    </a:prstGeom>
                    <a:noFill/>
                    <a:ln>
                      <a:solidFill>
                        <a:schemeClr val="tx1"/>
                      </a:solidFill>
                    </a:ln>
                  </pic:spPr>
                </pic:pic>
              </a:graphicData>
            </a:graphic>
          </wp:inline>
        </w:drawing>
      </w:r>
    </w:p>
    <w:p w:rsidR="001F4475" w:rsidRPr="00F95B53" w:rsidRDefault="001F4475" w:rsidP="001F4475">
      <w:pPr>
        <w:spacing w:line="360" w:lineRule="auto"/>
        <w:contextualSpacing/>
        <w:jc w:val="both"/>
        <w:rPr>
          <w:rFonts w:ascii="Palatino Linotype" w:hAnsi="Palatino Linotype"/>
          <w:color w:val="000000"/>
        </w:rPr>
      </w:pPr>
    </w:p>
    <w:p w:rsidR="001F4475" w:rsidRPr="00F95B53" w:rsidRDefault="001F4475" w:rsidP="001F4475">
      <w:pPr>
        <w:numPr>
          <w:ilvl w:val="0"/>
          <w:numId w:val="1"/>
        </w:numPr>
        <w:spacing w:line="360" w:lineRule="auto"/>
        <w:ind w:left="0" w:firstLine="0"/>
        <w:contextualSpacing/>
        <w:jc w:val="both"/>
        <w:rPr>
          <w:rFonts w:ascii="Palatino Linotype" w:eastAsia="MS Mincho" w:hAnsi="Palatino Linotype" w:cs="Arial"/>
        </w:rPr>
      </w:pPr>
      <w:r w:rsidRPr="00F95B53">
        <w:rPr>
          <w:rFonts w:ascii="Palatino Linotype" w:eastAsia="MS Mincho" w:hAnsi="Palatino Linotype" w:cs="Arial"/>
        </w:rPr>
        <w:t xml:space="preserve">Lo </w:t>
      </w:r>
      <w:r w:rsidRPr="00F95B53">
        <w:rPr>
          <w:rFonts w:ascii="Palatino Linotype" w:hAnsi="Palatino Linotype"/>
        </w:rPr>
        <w:t>anterior</w:t>
      </w:r>
      <w:r w:rsidRPr="00F95B53">
        <w:rPr>
          <w:rFonts w:ascii="Palatino Linotype" w:hAnsi="Palatino Linotype" w:cs="Arial"/>
        </w:rPr>
        <w:t xml:space="preserve">, para acreditar que se cumple a cabalidad con el </w:t>
      </w:r>
      <w:r w:rsidRPr="00F95B53">
        <w:rPr>
          <w:rFonts w:ascii="Palatino Linotype" w:eastAsia="MS Mincho" w:hAnsi="Palatino Linotype" w:cs="Arial"/>
        </w:rPr>
        <w:t xml:space="preserve">procedimiento de acceso a la </w:t>
      </w:r>
      <w:r w:rsidRPr="00F95B53">
        <w:rPr>
          <w:rFonts w:ascii="Palatino Linotype" w:hAnsi="Palatino Linotype"/>
          <w:color w:val="000000"/>
        </w:rPr>
        <w:t>información</w:t>
      </w:r>
      <w:r w:rsidRPr="00F95B53">
        <w:rPr>
          <w:rFonts w:ascii="Palatino Linotype" w:eastAsia="MS Mincho" w:hAnsi="Palatino Linotype" w:cs="Arial"/>
        </w:rPr>
        <w:t xml:space="preserve">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F95B53">
        <w:rPr>
          <w:rFonts w:ascii="Palatino Linotype" w:eastAsia="MS Mincho" w:hAnsi="Palatino Linotype" w:cs="Arial"/>
          <w:i/>
        </w:rPr>
        <w:t xml:space="preserve">a todas las áreas competentes que cuenten con la información o deban tenerla de acuerdo a sus facultades, competencias y funciones, </w:t>
      </w:r>
      <w:r w:rsidRPr="00F95B53">
        <w:rPr>
          <w:rFonts w:ascii="Palatino Linotype" w:eastAsia="MS Mincho" w:hAnsi="Palatino Linotype" w:cs="Arial"/>
          <w:b/>
          <w:i/>
          <w:u w:val="single"/>
        </w:rPr>
        <w:t>con el objeto de que realicen una búsqueda exhaustiva y razonable de la información solicitada</w:t>
      </w:r>
      <w:r w:rsidRPr="00F95B53">
        <w:rPr>
          <w:rFonts w:ascii="Palatino Linotype" w:eastAsia="MS Mincho" w:hAnsi="Palatino Linotype" w:cs="Arial"/>
          <w:i/>
        </w:rPr>
        <w:t>,</w:t>
      </w:r>
      <w:r w:rsidRPr="00F95B53">
        <w:rPr>
          <w:rFonts w:ascii="Palatino Linotype" w:eastAsia="MS Mincho" w:hAnsi="Palatino Linotype" w:cs="Arial"/>
        </w:rPr>
        <w:t xml:space="preserve"> según se asienta en el artículo 162 de la ley citada. </w:t>
      </w:r>
    </w:p>
    <w:p w:rsidR="001F4475" w:rsidRPr="00F95B53" w:rsidRDefault="001F4475" w:rsidP="001F4475">
      <w:pPr>
        <w:pStyle w:val="Prrafodelista"/>
        <w:rPr>
          <w:rFonts w:ascii="Palatino Linotype" w:eastAsia="MS Mincho" w:hAnsi="Palatino Linotype" w:cs="Arial"/>
        </w:rPr>
      </w:pPr>
    </w:p>
    <w:p w:rsidR="001F4475" w:rsidRPr="00F95B53" w:rsidRDefault="001F4475" w:rsidP="001F4475">
      <w:pPr>
        <w:numPr>
          <w:ilvl w:val="0"/>
          <w:numId w:val="1"/>
        </w:numPr>
        <w:spacing w:line="360" w:lineRule="auto"/>
        <w:ind w:left="0" w:firstLine="0"/>
        <w:contextualSpacing/>
        <w:jc w:val="both"/>
        <w:rPr>
          <w:rFonts w:ascii="Palatino Linotype" w:eastAsia="MS Mincho" w:hAnsi="Palatino Linotype" w:cs="Arial"/>
        </w:rPr>
      </w:pPr>
      <w:r w:rsidRPr="00F95B53">
        <w:rPr>
          <w:rFonts w:ascii="Palatino Linotype" w:eastAsia="MS Mincho" w:hAnsi="Palatino Linotype" w:cs="Arial"/>
        </w:rPr>
        <w:t xml:space="preserve">Toda vez que es obligación de identificar la unidad administrativa que resguarda el documento al que una persona pretende acceder, es practicar una </w:t>
      </w:r>
      <w:r w:rsidRPr="00F95B53">
        <w:rPr>
          <w:rFonts w:ascii="Palatino Linotype" w:eastAsia="MS Mincho" w:hAnsi="Palatino Linotype" w:cs="Arial"/>
        </w:rPr>
        <w:lastRenderedPageBreak/>
        <w:t>adecuada gestión documental que nos permite localizar el documento, como bien señala el artículo 159 de la Ley de Transparencia.</w:t>
      </w:r>
    </w:p>
    <w:p w:rsidR="001F4475" w:rsidRPr="00F95B53" w:rsidRDefault="001F4475" w:rsidP="001F4475">
      <w:pPr>
        <w:pStyle w:val="Prrafodelista"/>
        <w:rPr>
          <w:rFonts w:ascii="Palatino Linotype" w:eastAsia="MS Mincho" w:hAnsi="Palatino Linotype" w:cs="Arial"/>
        </w:rPr>
      </w:pPr>
    </w:p>
    <w:p w:rsidR="001F4475" w:rsidRPr="00F95B53" w:rsidRDefault="001F4475" w:rsidP="001F4475">
      <w:pPr>
        <w:numPr>
          <w:ilvl w:val="0"/>
          <w:numId w:val="1"/>
        </w:numPr>
        <w:spacing w:line="360" w:lineRule="auto"/>
        <w:ind w:left="0" w:firstLine="0"/>
        <w:contextualSpacing/>
        <w:jc w:val="both"/>
        <w:rPr>
          <w:rFonts w:ascii="Palatino Linotype" w:hAnsi="Palatino Linotype"/>
        </w:rPr>
      </w:pPr>
      <w:r w:rsidRPr="00F95B53">
        <w:rPr>
          <w:rFonts w:ascii="Palatino Linotype" w:hAnsi="Palatino Linotype"/>
        </w:rPr>
        <w:t xml:space="preserve">El </w:t>
      </w:r>
      <w:r w:rsidRPr="00F95B53">
        <w:rPr>
          <w:rFonts w:ascii="Palatino Linotype" w:eastAsia="MS Mincho" w:hAnsi="Palatino Linotype" w:cs="Arial"/>
        </w:rPr>
        <w:t>Titular</w:t>
      </w:r>
      <w:r w:rsidRPr="00F95B53">
        <w:rPr>
          <w:rFonts w:ascii="Palatino Linotype" w:hAnsi="Palatino Linotype"/>
        </w:rPr>
        <w:t xml:space="preserve"> de la Unidad de Transparencia tiene la obligación de cumplir con lo </w:t>
      </w:r>
      <w:r w:rsidRPr="00F95B53">
        <w:rPr>
          <w:rFonts w:ascii="Palatino Linotype" w:eastAsia="MS Mincho" w:hAnsi="Palatino Linotype" w:cs="Arial"/>
        </w:rPr>
        <w:t>que</w:t>
      </w:r>
      <w:r w:rsidRPr="00F95B53">
        <w:rPr>
          <w:rFonts w:ascii="Palatino Linotype" w:hAnsi="Palatino Linotype"/>
        </w:rPr>
        <w:t xml:space="preserve"> </w:t>
      </w:r>
      <w:r w:rsidRPr="00F95B53">
        <w:rPr>
          <w:rFonts w:ascii="Palatino Linotype" w:eastAsia="MS Mincho" w:hAnsi="Palatino Linotype" w:cs="Arial"/>
        </w:rPr>
        <w:t>dispone</w:t>
      </w:r>
      <w:r w:rsidRPr="00F95B53">
        <w:rPr>
          <w:rFonts w:ascii="Palatino Linotype" w:hAnsi="Palatino Linotype"/>
        </w:rPr>
        <w:t xml:space="preserve"> la normatividad aplicable que, en primera instancia implica que solicite a todas las áreas que pudieron haber generado o administrado la información requerida.</w:t>
      </w:r>
    </w:p>
    <w:p w:rsidR="001F4475" w:rsidRPr="00F95B53" w:rsidRDefault="001F4475" w:rsidP="001F4475">
      <w:pPr>
        <w:pStyle w:val="Prrafodelista"/>
        <w:rPr>
          <w:rFonts w:ascii="Palatino Linotype" w:hAnsi="Palatino Linotype"/>
        </w:rPr>
      </w:pPr>
    </w:p>
    <w:p w:rsidR="001F4475" w:rsidRPr="00F95B53" w:rsidRDefault="00F75898" w:rsidP="001F4475">
      <w:pPr>
        <w:numPr>
          <w:ilvl w:val="0"/>
          <w:numId w:val="1"/>
        </w:numPr>
        <w:spacing w:line="360" w:lineRule="auto"/>
        <w:ind w:left="0" w:firstLine="0"/>
        <w:contextualSpacing/>
        <w:jc w:val="both"/>
        <w:rPr>
          <w:rFonts w:ascii="Palatino Linotype" w:hAnsi="Palatino Linotype"/>
        </w:rPr>
      </w:pPr>
      <w:r w:rsidRPr="00F95B53">
        <w:rPr>
          <w:rFonts w:ascii="Palatino Linotype" w:hAnsi="Palatino Linotype"/>
        </w:rPr>
        <w:t>Por otro lado, respecto al pronunciamiento emitido, este fue refrendado durante la etapa de manifestaciones de la siguiente manera:</w:t>
      </w:r>
    </w:p>
    <w:p w:rsidR="00F75898" w:rsidRPr="00F95B53" w:rsidRDefault="00F75898" w:rsidP="00F75898">
      <w:pPr>
        <w:pStyle w:val="Prrafodelista"/>
        <w:rPr>
          <w:rFonts w:ascii="Palatino Linotype" w:hAnsi="Palatino Linotype"/>
        </w:rPr>
      </w:pPr>
    </w:p>
    <w:p w:rsidR="00F75898" w:rsidRPr="00F95B53" w:rsidRDefault="00F75898" w:rsidP="00F75898">
      <w:pPr>
        <w:spacing w:line="360" w:lineRule="auto"/>
        <w:contextualSpacing/>
        <w:jc w:val="center"/>
        <w:rPr>
          <w:rFonts w:ascii="Palatino Linotype" w:hAnsi="Palatino Linotype"/>
        </w:rPr>
      </w:pPr>
      <w:r w:rsidRPr="00F95B53">
        <w:rPr>
          <w:rFonts w:ascii="Palatino Linotype" w:hAnsi="Palatino Linotype"/>
          <w:noProof/>
          <w:lang w:val="es-MX" w:eastAsia="es-MX"/>
        </w:rPr>
        <w:drawing>
          <wp:inline distT="0" distB="0" distL="0" distR="0">
            <wp:extent cx="5610225" cy="373380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solidFill>
                        <a:schemeClr val="tx1"/>
                      </a:solidFill>
                    </a:ln>
                  </pic:spPr>
                </pic:pic>
              </a:graphicData>
            </a:graphic>
          </wp:inline>
        </w:drawing>
      </w:r>
    </w:p>
    <w:p w:rsidR="00F75898" w:rsidRPr="00F95B53" w:rsidRDefault="00F75898" w:rsidP="00F75898">
      <w:pPr>
        <w:spacing w:line="360" w:lineRule="auto"/>
        <w:contextualSpacing/>
        <w:jc w:val="center"/>
        <w:rPr>
          <w:rFonts w:ascii="Palatino Linotype" w:hAnsi="Palatino Linotype"/>
        </w:rPr>
      </w:pPr>
    </w:p>
    <w:p w:rsidR="0050467C" w:rsidRPr="00F95B53" w:rsidRDefault="00F75898" w:rsidP="004862CA">
      <w:pPr>
        <w:numPr>
          <w:ilvl w:val="0"/>
          <w:numId w:val="1"/>
        </w:numPr>
        <w:tabs>
          <w:tab w:val="left" w:pos="0"/>
          <w:tab w:val="left" w:pos="142"/>
        </w:tabs>
        <w:spacing w:line="360" w:lineRule="auto"/>
        <w:ind w:left="0" w:firstLine="0"/>
        <w:contextualSpacing/>
        <w:jc w:val="both"/>
        <w:rPr>
          <w:rFonts w:ascii="Palatino Linotype" w:hAnsi="Palatino Linotype" w:cs="Arial"/>
          <w:i/>
          <w:color w:val="000000" w:themeColor="text1"/>
        </w:rPr>
      </w:pPr>
      <w:r w:rsidRPr="00F95B53">
        <w:rPr>
          <w:rFonts w:ascii="Palatino Linotype" w:hAnsi="Palatino Linotype"/>
          <w:color w:val="000000"/>
        </w:rPr>
        <w:lastRenderedPageBreak/>
        <w:t xml:space="preserve">Luego entonces, se reiteran los argumentos anteriormente vertidos, relativos a que se está en presencia de un hecho negativo y de que este Órgano Garante no se encuentra facultado para dudar de la veracidad de las respuesta esgrimida por los </w:t>
      </w:r>
      <w:r w:rsidRPr="00F95B53">
        <w:rPr>
          <w:rFonts w:ascii="Palatino Linotype" w:hAnsi="Palatino Linotype"/>
          <w:b/>
          <w:color w:val="000000"/>
        </w:rPr>
        <w:t>SUJETOS OBLIGADO</w:t>
      </w:r>
      <w:r w:rsidRPr="00F95B53">
        <w:rPr>
          <w:rFonts w:ascii="Palatino Linotype" w:hAnsi="Palatino Linotype"/>
          <w:color w:val="000000"/>
        </w:rPr>
        <w:t>, de manera tal, que el rubro de mérito se tiene por colmado, en</w:t>
      </w:r>
      <w:r w:rsidR="0050467C" w:rsidRPr="00F95B53">
        <w:rPr>
          <w:rFonts w:ascii="Palatino Linotype" w:hAnsi="Palatino Linotype"/>
        </w:rPr>
        <w:t xml:space="preserve"> ese sentido p</w:t>
      </w:r>
      <w:r w:rsidR="0050467C" w:rsidRPr="00F95B53">
        <w:rPr>
          <w:rFonts w:ascii="Palatino Linotype" w:hAnsi="Palatino Linotype" w:cs="Arial"/>
        </w:rPr>
        <w:t xml:space="preserve">ara entender los alcances de la información pública se considera importante citar el </w:t>
      </w:r>
      <w:r w:rsidR="0050467C" w:rsidRPr="00F95B53">
        <w:rPr>
          <w:rFonts w:ascii="Palatino Linotype" w:hAnsi="Palatino Linotype"/>
        </w:rPr>
        <w:t>Criterio</w:t>
      </w:r>
      <w:r w:rsidR="0050467C" w:rsidRPr="00F95B53">
        <w:rPr>
          <w:rFonts w:ascii="Palatino Linotype" w:hAnsi="Palatino Linotype" w:cs="Arial"/>
        </w:rPr>
        <w:t xml:space="preserve"> </w:t>
      </w:r>
      <w:r w:rsidR="0050467C" w:rsidRPr="00F95B53">
        <w:rPr>
          <w:rFonts w:ascii="Palatino Linotype" w:hAnsi="Palatino Linotype" w:cs="Arial"/>
          <w:bCs/>
          <w:lang w:val="es-MX" w:eastAsia="es-MX"/>
        </w:rPr>
        <w:t xml:space="preserve">de interpretación en el orden administrativo número 0002-11, emitido </w:t>
      </w:r>
      <w:r w:rsidR="0050467C" w:rsidRPr="00F95B53">
        <w:rPr>
          <w:rFonts w:ascii="Palatino Linotype" w:hAnsi="Palatino Linotype"/>
        </w:rPr>
        <w:t>por</w:t>
      </w:r>
      <w:r w:rsidR="0050467C" w:rsidRPr="00F95B53">
        <w:rPr>
          <w:rFonts w:ascii="Palatino Linotype" w:hAnsi="Palatino Linotype" w:cs="Arial"/>
          <w:bCs/>
          <w:lang w:val="es-MX" w:eastAsia="es-MX"/>
        </w:rPr>
        <w:t xml:space="preserve">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50467C" w:rsidRPr="00F95B53">
        <w:rPr>
          <w:rFonts w:ascii="Palatino Linotype" w:hAnsi="Palatino Linotype" w:cs="Arial"/>
        </w:rPr>
        <w:t>cuyo rubro y texto dispone:</w:t>
      </w:r>
    </w:p>
    <w:p w:rsidR="003E09EF" w:rsidRPr="00F95B53" w:rsidRDefault="003E09EF" w:rsidP="003E09EF">
      <w:pPr>
        <w:pStyle w:val="Prrafodelista"/>
        <w:rPr>
          <w:rFonts w:ascii="Palatino Linotype" w:hAnsi="Palatino Linotype" w:cs="Arial"/>
          <w:i/>
          <w:color w:val="000000" w:themeColor="text1"/>
        </w:rPr>
      </w:pPr>
    </w:p>
    <w:p w:rsidR="0050467C" w:rsidRPr="00F95B53" w:rsidRDefault="0050467C" w:rsidP="0050467C">
      <w:pPr>
        <w:autoSpaceDE w:val="0"/>
        <w:autoSpaceDN w:val="0"/>
        <w:adjustRightInd w:val="0"/>
        <w:spacing w:line="360" w:lineRule="auto"/>
        <w:ind w:left="567" w:right="567"/>
        <w:jc w:val="both"/>
        <w:rPr>
          <w:rFonts w:ascii="Palatino Linotype" w:hAnsi="Palatino Linotype" w:cs="Arial"/>
          <w:b/>
          <w:i/>
        </w:rPr>
      </w:pPr>
      <w:r w:rsidRPr="00F95B53">
        <w:rPr>
          <w:rFonts w:ascii="Palatino Linotype" w:hAnsi="Palatino Linotype" w:cs="Arial"/>
          <w:b/>
          <w:i/>
        </w:rPr>
        <w:t>“CRITERIO 0002-11</w:t>
      </w:r>
    </w:p>
    <w:p w:rsidR="0050467C" w:rsidRPr="00F95B53" w:rsidRDefault="0050467C" w:rsidP="0050467C">
      <w:pPr>
        <w:autoSpaceDE w:val="0"/>
        <w:autoSpaceDN w:val="0"/>
        <w:adjustRightInd w:val="0"/>
        <w:spacing w:line="360" w:lineRule="auto"/>
        <w:ind w:left="567" w:right="567"/>
        <w:jc w:val="both"/>
        <w:rPr>
          <w:rFonts w:ascii="Palatino Linotype" w:hAnsi="Palatino Linotype" w:cs="Arial"/>
          <w:i/>
        </w:rPr>
      </w:pPr>
      <w:r w:rsidRPr="00F95B53">
        <w:rPr>
          <w:rFonts w:ascii="Palatino Linotype" w:hAnsi="Palatino Linotype" w:cs="Arial"/>
          <w:b/>
          <w:i/>
        </w:rPr>
        <w:t xml:space="preserve">INFORMACIÓN PÚBLICA, CONCEPTO DE, EN MATERIA DE TRANSPARENCIA. INTERPRETACIÓN TEMÁTICA DE LOS ARTÍCULOS 2, FRACCIÓN </w:t>
      </w:r>
      <w:r w:rsidRPr="00F95B53">
        <w:rPr>
          <w:rFonts w:ascii="Palatino Linotype" w:hAnsi="Palatino Linotype" w:cs="Arial"/>
          <w:b/>
          <w:bCs/>
          <w:i/>
        </w:rPr>
        <w:t xml:space="preserve">V, XV, Y XVI, </w:t>
      </w:r>
      <w:r w:rsidRPr="00F95B53">
        <w:rPr>
          <w:rFonts w:ascii="Palatino Linotype" w:hAnsi="Palatino Linotype" w:cs="Arial"/>
          <w:b/>
          <w:i/>
        </w:rPr>
        <w:t>3, 4,11 Y 41.</w:t>
      </w:r>
      <w:r w:rsidRPr="00F95B53">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0467C" w:rsidRPr="00F95B53" w:rsidRDefault="0050467C" w:rsidP="0050467C">
      <w:pPr>
        <w:autoSpaceDE w:val="0"/>
        <w:autoSpaceDN w:val="0"/>
        <w:adjustRightInd w:val="0"/>
        <w:spacing w:line="360" w:lineRule="auto"/>
        <w:ind w:left="567" w:right="567"/>
        <w:jc w:val="both"/>
        <w:rPr>
          <w:rFonts w:ascii="Palatino Linotype" w:hAnsi="Palatino Linotype" w:cs="Arial"/>
          <w:i/>
        </w:rPr>
      </w:pPr>
      <w:r w:rsidRPr="00F95B53">
        <w:rPr>
          <w:rFonts w:ascii="Palatino Linotype" w:hAnsi="Palatino Linotype" w:cs="Arial"/>
          <w:i/>
        </w:rPr>
        <w:t>En consecuencia el acceso a la información se refiere a que se cumplan cualquiera de los siguientes tres supuestos:</w:t>
      </w:r>
    </w:p>
    <w:p w:rsidR="0050467C" w:rsidRPr="00F95B53" w:rsidRDefault="0050467C" w:rsidP="0050467C">
      <w:pPr>
        <w:autoSpaceDE w:val="0"/>
        <w:autoSpaceDN w:val="0"/>
        <w:adjustRightInd w:val="0"/>
        <w:spacing w:line="360" w:lineRule="auto"/>
        <w:ind w:left="567" w:right="567"/>
        <w:jc w:val="both"/>
        <w:rPr>
          <w:rFonts w:ascii="Palatino Linotype" w:hAnsi="Palatino Linotype" w:cs="Arial"/>
          <w:i/>
        </w:rPr>
      </w:pPr>
      <w:r w:rsidRPr="00F95B53">
        <w:rPr>
          <w:rFonts w:ascii="Palatino Linotype" w:hAnsi="Palatino Linotype" w:cs="Arial"/>
          <w:i/>
        </w:rPr>
        <w:t>Que se trate de información registrada en cualquier soporte documental, que en ejercicio de las atribuciones conferidas, sea generada por los Sujetos Obligados;</w:t>
      </w:r>
    </w:p>
    <w:p w:rsidR="0050467C" w:rsidRPr="00F95B53" w:rsidRDefault="0050467C" w:rsidP="0050467C">
      <w:pPr>
        <w:autoSpaceDE w:val="0"/>
        <w:autoSpaceDN w:val="0"/>
        <w:adjustRightInd w:val="0"/>
        <w:spacing w:line="360" w:lineRule="auto"/>
        <w:ind w:left="567" w:right="567"/>
        <w:jc w:val="both"/>
        <w:rPr>
          <w:rFonts w:ascii="Palatino Linotype" w:hAnsi="Palatino Linotype" w:cs="Arial"/>
          <w:i/>
        </w:rPr>
      </w:pPr>
      <w:r w:rsidRPr="00F95B53">
        <w:rPr>
          <w:rFonts w:ascii="Palatino Linotype" w:hAnsi="Palatino Linotype" w:cs="Arial"/>
          <w:i/>
        </w:rPr>
        <w:lastRenderedPageBreak/>
        <w:t>Que se trate de información registrada en cualquier soporte documental, que en ejercicio de las atribuciones conferidas, sea administrada por los Sujetos Obligados, y</w:t>
      </w:r>
    </w:p>
    <w:p w:rsidR="0050467C" w:rsidRPr="00F95B53" w:rsidRDefault="0050467C" w:rsidP="0050467C">
      <w:pPr>
        <w:spacing w:line="360" w:lineRule="auto"/>
        <w:ind w:left="567" w:right="567"/>
        <w:jc w:val="both"/>
        <w:rPr>
          <w:rFonts w:ascii="Palatino Linotype" w:hAnsi="Palatino Linotype" w:cs="Arial"/>
          <w:i/>
        </w:rPr>
      </w:pPr>
      <w:r w:rsidRPr="00F95B53">
        <w:rPr>
          <w:rFonts w:ascii="Palatino Linotype" w:hAnsi="Palatino Linotype" w:cs="Arial"/>
          <w:i/>
        </w:rPr>
        <w:t>Que se trate de información registrada en cualquier soporte documental, que en ejercicio de las atribuciones conferidas, se encuentre en posesión de los Sujetos Obligados.”</w:t>
      </w:r>
    </w:p>
    <w:p w:rsidR="0050467C" w:rsidRPr="00F95B53" w:rsidRDefault="0050467C" w:rsidP="0050467C">
      <w:pPr>
        <w:spacing w:line="360" w:lineRule="auto"/>
        <w:ind w:left="567" w:right="567"/>
        <w:jc w:val="both"/>
        <w:rPr>
          <w:rFonts w:ascii="Palatino Linotype" w:hAnsi="Palatino Linotype" w:cs="Arial"/>
          <w:i/>
          <w:color w:val="000000" w:themeColor="text1"/>
        </w:rPr>
      </w:pPr>
    </w:p>
    <w:p w:rsidR="0050467C" w:rsidRPr="00F95B53" w:rsidRDefault="0050467C" w:rsidP="0036158F">
      <w:pPr>
        <w:pStyle w:val="Prrafodelista"/>
        <w:numPr>
          <w:ilvl w:val="0"/>
          <w:numId w:val="1"/>
        </w:numPr>
        <w:tabs>
          <w:tab w:val="left" w:pos="0"/>
          <w:tab w:val="left" w:pos="142"/>
        </w:tabs>
        <w:spacing w:line="360" w:lineRule="auto"/>
        <w:ind w:left="0" w:firstLine="0"/>
        <w:jc w:val="both"/>
        <w:rPr>
          <w:rFonts w:ascii="Palatino Linotype" w:hAnsi="Palatino Linotype" w:cs="Arial"/>
        </w:rPr>
      </w:pPr>
      <w:r w:rsidRPr="00F95B53">
        <w:rPr>
          <w:rFonts w:ascii="Palatino Linotype" w:hAnsi="Palatino Linotype"/>
        </w:rPr>
        <w:t xml:space="preserve">El </w:t>
      </w:r>
      <w:r w:rsidRPr="00F95B53">
        <w:rPr>
          <w:rFonts w:ascii="Palatino Linotype" w:hAnsi="Palatino Linotype" w:cs="Arial"/>
        </w:rPr>
        <w:t>derecho</w:t>
      </w:r>
      <w:r w:rsidRPr="00F95B53">
        <w:rPr>
          <w:rFonts w:ascii="Palatino Linotype" w:hAnsi="Palatino Linotype"/>
        </w:rPr>
        <w:t xml:space="preserve"> de acceso a la información encuentra su materia elemental en los documentos, y la Ley de Transparencia local nos brinda el siguiente concepto, para darnos un mejor panorama:</w:t>
      </w:r>
    </w:p>
    <w:p w:rsidR="0050467C" w:rsidRPr="00F95B53" w:rsidRDefault="0050467C" w:rsidP="0050467C">
      <w:pPr>
        <w:pStyle w:val="Prrafodelista"/>
        <w:spacing w:line="360" w:lineRule="auto"/>
        <w:ind w:left="0"/>
        <w:jc w:val="both"/>
        <w:rPr>
          <w:rFonts w:ascii="Palatino Linotype" w:hAnsi="Palatino Linotype" w:cs="Arial"/>
        </w:rPr>
      </w:pPr>
    </w:p>
    <w:p w:rsidR="0050467C" w:rsidRPr="00F95B53" w:rsidRDefault="0050467C" w:rsidP="0050467C">
      <w:pPr>
        <w:autoSpaceDE w:val="0"/>
        <w:autoSpaceDN w:val="0"/>
        <w:adjustRightInd w:val="0"/>
        <w:spacing w:line="360" w:lineRule="auto"/>
        <w:ind w:left="567" w:right="567"/>
        <w:jc w:val="both"/>
        <w:rPr>
          <w:rFonts w:ascii="Palatino Linotype" w:eastAsiaTheme="minorHAnsi" w:hAnsi="Palatino Linotype" w:cs="Bookman Old Style"/>
          <w:i/>
          <w:lang w:eastAsia="en-US"/>
        </w:rPr>
      </w:pPr>
      <w:r w:rsidRPr="00F95B53">
        <w:rPr>
          <w:rFonts w:ascii="Palatino Linotype" w:eastAsiaTheme="minorHAnsi" w:hAnsi="Palatino Linotype" w:cs="Bookman Old Style,Bold"/>
          <w:b/>
          <w:bCs/>
          <w:i/>
          <w:lang w:eastAsia="en-US"/>
        </w:rPr>
        <w:t xml:space="preserve">XI. Documento: </w:t>
      </w:r>
      <w:r w:rsidRPr="00F95B53">
        <w:rPr>
          <w:rFonts w:ascii="Palatino Linotype" w:eastAsiaTheme="minorHAnsi" w:hAnsi="Palatino Linotype" w:cs="Bookman Old Style"/>
          <w:i/>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0467C" w:rsidRPr="00F95B53" w:rsidRDefault="0050467C" w:rsidP="0050467C">
      <w:pPr>
        <w:autoSpaceDE w:val="0"/>
        <w:autoSpaceDN w:val="0"/>
        <w:adjustRightInd w:val="0"/>
        <w:spacing w:line="360" w:lineRule="auto"/>
        <w:ind w:left="567" w:right="567"/>
        <w:jc w:val="both"/>
        <w:rPr>
          <w:rFonts w:ascii="Palatino Linotype" w:eastAsiaTheme="minorHAnsi" w:hAnsi="Palatino Linotype" w:cs="Bookman Old Style"/>
          <w:i/>
          <w:lang w:eastAsia="en-US"/>
        </w:rPr>
      </w:pPr>
    </w:p>
    <w:p w:rsidR="0050467C" w:rsidRPr="00F95B53" w:rsidRDefault="0050467C" w:rsidP="0036158F">
      <w:pPr>
        <w:pStyle w:val="Prrafodelista"/>
        <w:numPr>
          <w:ilvl w:val="0"/>
          <w:numId w:val="1"/>
        </w:numPr>
        <w:tabs>
          <w:tab w:val="left" w:pos="0"/>
          <w:tab w:val="left" w:pos="142"/>
        </w:tabs>
        <w:spacing w:line="360" w:lineRule="auto"/>
        <w:ind w:left="0" w:firstLine="0"/>
        <w:jc w:val="both"/>
        <w:rPr>
          <w:rFonts w:ascii="Palatino Linotype" w:hAnsi="Palatino Linotype"/>
        </w:rPr>
      </w:pPr>
      <w:r w:rsidRPr="00F95B53">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0467C" w:rsidRPr="00F95B53" w:rsidRDefault="0050467C" w:rsidP="0036158F">
      <w:pPr>
        <w:pStyle w:val="Prrafodelista"/>
        <w:numPr>
          <w:ilvl w:val="0"/>
          <w:numId w:val="1"/>
        </w:numPr>
        <w:tabs>
          <w:tab w:val="left" w:pos="0"/>
          <w:tab w:val="left" w:pos="142"/>
        </w:tabs>
        <w:spacing w:line="360" w:lineRule="auto"/>
        <w:ind w:left="0" w:firstLine="0"/>
        <w:jc w:val="both"/>
        <w:rPr>
          <w:rFonts w:ascii="Palatino Linotype" w:eastAsia="Calibri" w:hAnsi="Palatino Linotype" w:cs="Arial"/>
        </w:rPr>
      </w:pPr>
      <w:r w:rsidRPr="00F95B53">
        <w:rPr>
          <w:rFonts w:ascii="Palatino Linotype" w:hAnsi="Palatino Linotype"/>
        </w:rPr>
        <w:lastRenderedPageBreak/>
        <w:t>Además</w:t>
      </w:r>
      <w:r w:rsidRPr="00F95B53">
        <w:rPr>
          <w:rFonts w:ascii="Palatino Linotype" w:hAnsi="Palatino Linotype" w:cs="Arial"/>
          <w:color w:val="000000"/>
        </w:rPr>
        <w:t xml:space="preserve">, debemos tomar en cuenta los artículos 4 y 12, de la Ley de </w:t>
      </w:r>
      <w:r w:rsidRPr="00F95B53">
        <w:rPr>
          <w:rFonts w:ascii="Palatino Linotype" w:hAnsi="Palatino Linotype"/>
        </w:rPr>
        <w:t>Transparencia</w:t>
      </w:r>
      <w:r w:rsidRPr="00F95B53">
        <w:rPr>
          <w:rFonts w:ascii="Palatino Linotype" w:hAnsi="Palatino Linotype" w:cs="Arial"/>
          <w:color w:val="000000"/>
        </w:rPr>
        <w:t xml:space="preserve"> y Acceso a la Información Pública del Estado de México y Municipios, los cuales establecen lo siguiente:</w:t>
      </w:r>
    </w:p>
    <w:p w:rsidR="0050467C" w:rsidRPr="00F95B53" w:rsidRDefault="0050467C" w:rsidP="0050467C">
      <w:pPr>
        <w:pStyle w:val="Prrafodelista"/>
        <w:rPr>
          <w:rFonts w:ascii="Palatino Linotype" w:eastAsia="Calibri" w:hAnsi="Palatino Linotype" w:cs="Arial"/>
        </w:rPr>
      </w:pPr>
    </w:p>
    <w:p w:rsidR="0050467C" w:rsidRPr="00F95B53" w:rsidRDefault="00811D94" w:rsidP="0050467C">
      <w:pPr>
        <w:autoSpaceDE w:val="0"/>
        <w:autoSpaceDN w:val="0"/>
        <w:adjustRightInd w:val="0"/>
        <w:spacing w:line="360" w:lineRule="auto"/>
        <w:ind w:left="567" w:right="567"/>
        <w:jc w:val="both"/>
        <w:rPr>
          <w:rFonts w:ascii="Palatino Linotype" w:hAnsi="Palatino Linotype" w:cs="Bookman Old Style"/>
          <w:i/>
        </w:rPr>
      </w:pPr>
      <w:r w:rsidRPr="00F95B53">
        <w:rPr>
          <w:rFonts w:ascii="Palatino Linotype" w:hAnsi="Palatino Linotype" w:cs="Bookman Old Style,Bold"/>
          <w:b/>
          <w:bCs/>
          <w:i/>
        </w:rPr>
        <w:t>“</w:t>
      </w:r>
      <w:r w:rsidR="0050467C" w:rsidRPr="00F95B53">
        <w:rPr>
          <w:rFonts w:ascii="Palatino Linotype" w:hAnsi="Palatino Linotype" w:cs="Bookman Old Style,Bold"/>
          <w:b/>
          <w:bCs/>
          <w:i/>
        </w:rPr>
        <w:t xml:space="preserve">Artículo 4. </w:t>
      </w:r>
      <w:r w:rsidR="0050467C" w:rsidRPr="00F95B53">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rsidR="0050467C" w:rsidRPr="00F95B53" w:rsidRDefault="0050467C" w:rsidP="0050467C">
      <w:pPr>
        <w:autoSpaceDE w:val="0"/>
        <w:autoSpaceDN w:val="0"/>
        <w:adjustRightInd w:val="0"/>
        <w:spacing w:line="360" w:lineRule="auto"/>
        <w:ind w:left="567" w:right="567"/>
        <w:jc w:val="both"/>
        <w:rPr>
          <w:rFonts w:ascii="Palatino Linotype" w:hAnsi="Palatino Linotype" w:cs="Bookman Old Style"/>
          <w:i/>
        </w:rPr>
      </w:pPr>
      <w:r w:rsidRPr="00F95B53">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0467C" w:rsidRPr="00F95B53" w:rsidRDefault="0050467C" w:rsidP="0050467C">
      <w:pPr>
        <w:autoSpaceDE w:val="0"/>
        <w:autoSpaceDN w:val="0"/>
        <w:adjustRightInd w:val="0"/>
        <w:spacing w:line="360" w:lineRule="auto"/>
        <w:ind w:left="567" w:right="567"/>
        <w:jc w:val="both"/>
        <w:rPr>
          <w:rFonts w:ascii="Palatino Linotype" w:hAnsi="Palatino Linotype" w:cs="Bookman Old Style"/>
          <w:i/>
        </w:rPr>
      </w:pPr>
      <w:r w:rsidRPr="00F95B53">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r w:rsidR="00811D94" w:rsidRPr="00F95B53">
        <w:rPr>
          <w:rFonts w:ascii="Palatino Linotype" w:hAnsi="Palatino Linotype" w:cs="Bookman Old Style"/>
          <w:i/>
        </w:rPr>
        <w:t>”</w:t>
      </w:r>
    </w:p>
    <w:p w:rsidR="00811D94" w:rsidRPr="00F95B53" w:rsidRDefault="00811D94" w:rsidP="0050467C">
      <w:pPr>
        <w:autoSpaceDE w:val="0"/>
        <w:autoSpaceDN w:val="0"/>
        <w:adjustRightInd w:val="0"/>
        <w:spacing w:line="360" w:lineRule="auto"/>
        <w:ind w:left="567" w:right="567"/>
        <w:jc w:val="both"/>
        <w:rPr>
          <w:rFonts w:ascii="Palatino Linotype" w:hAnsi="Palatino Linotype" w:cs="Bookman Old Style"/>
          <w:i/>
        </w:rPr>
      </w:pPr>
    </w:p>
    <w:p w:rsidR="00811D94" w:rsidRPr="00F95B53" w:rsidRDefault="00811D94" w:rsidP="0050467C">
      <w:pPr>
        <w:autoSpaceDE w:val="0"/>
        <w:autoSpaceDN w:val="0"/>
        <w:adjustRightInd w:val="0"/>
        <w:spacing w:line="360" w:lineRule="auto"/>
        <w:ind w:left="567" w:right="567"/>
        <w:jc w:val="both"/>
        <w:rPr>
          <w:rFonts w:ascii="Palatino Linotype" w:hAnsi="Palatino Linotype" w:cs="Bookman Old Style"/>
          <w:i/>
        </w:rPr>
      </w:pPr>
      <w:r w:rsidRPr="00F95B53">
        <w:rPr>
          <w:rFonts w:ascii="Palatino Linotype" w:hAnsi="Palatino Linotype" w:cs="Bookman Old Style"/>
          <w:i/>
        </w:rPr>
        <w:t xml:space="preserve">“Artículo 12. Quienes generen, recopilen, administren, manejen, procesen, archiven o conserven información pública serán responsables de la misma en los términos de las disposiciones jurídicas aplicables.  Los sujetos obligados sólo </w:t>
      </w:r>
      <w:r w:rsidRPr="00F95B53">
        <w:rPr>
          <w:rFonts w:ascii="Palatino Linotype" w:hAnsi="Palatino Linotype" w:cs="Bookman Old Style"/>
          <w:i/>
        </w:rPr>
        <w:lastRenderedPageBreak/>
        <w:t>proporcionarán la información pública que se les requiera y que obre en sus archivos y en el estado en que ésta se encuentre.</w:t>
      </w:r>
    </w:p>
    <w:p w:rsidR="00811D94" w:rsidRPr="00F95B53" w:rsidRDefault="00811D94" w:rsidP="0050467C">
      <w:pPr>
        <w:autoSpaceDE w:val="0"/>
        <w:autoSpaceDN w:val="0"/>
        <w:adjustRightInd w:val="0"/>
        <w:spacing w:line="360" w:lineRule="auto"/>
        <w:ind w:left="567" w:right="567"/>
        <w:jc w:val="both"/>
        <w:rPr>
          <w:rFonts w:ascii="Palatino Linotype" w:hAnsi="Palatino Linotype" w:cs="Bookman Old Style"/>
          <w:i/>
        </w:rPr>
      </w:pPr>
      <w:r w:rsidRPr="00F95B53">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r w:rsidRPr="00F95B53">
        <w:rPr>
          <w:rFonts w:ascii="Palatino Linotype" w:hAnsi="Palatino Linotype" w:cs="Bookman Old Style"/>
          <w:i/>
        </w:rPr>
        <w:t>”</w:t>
      </w:r>
    </w:p>
    <w:p w:rsidR="00811D94" w:rsidRPr="00F95B53" w:rsidRDefault="00811D94" w:rsidP="0050467C">
      <w:pPr>
        <w:autoSpaceDE w:val="0"/>
        <w:autoSpaceDN w:val="0"/>
        <w:adjustRightInd w:val="0"/>
        <w:spacing w:line="360" w:lineRule="auto"/>
        <w:ind w:left="567" w:right="567"/>
        <w:jc w:val="both"/>
        <w:rPr>
          <w:rFonts w:ascii="Palatino Linotype" w:hAnsi="Palatino Linotype" w:cs="Bookman Old Style"/>
        </w:rPr>
      </w:pPr>
      <w:r w:rsidRPr="00F95B53">
        <w:rPr>
          <w:rFonts w:ascii="Palatino Linotype" w:hAnsi="Palatino Linotype" w:cs="Bookman Old Style"/>
        </w:rPr>
        <w:t>Énfasis añadido</w:t>
      </w:r>
    </w:p>
    <w:p w:rsidR="00E961E8" w:rsidRPr="00F95B53" w:rsidRDefault="00E961E8" w:rsidP="0050467C">
      <w:pPr>
        <w:autoSpaceDE w:val="0"/>
        <w:autoSpaceDN w:val="0"/>
        <w:adjustRightInd w:val="0"/>
        <w:spacing w:line="360" w:lineRule="auto"/>
        <w:ind w:left="567" w:right="567"/>
        <w:jc w:val="both"/>
        <w:rPr>
          <w:rFonts w:ascii="Palatino Linotype" w:hAnsi="Palatino Linotype" w:cs="Bookman Old Style"/>
          <w:i/>
        </w:rPr>
      </w:pPr>
    </w:p>
    <w:p w:rsidR="0050467C" w:rsidRPr="00F95B53" w:rsidRDefault="0050467C" w:rsidP="0036158F">
      <w:pPr>
        <w:pStyle w:val="Prrafodelista"/>
        <w:numPr>
          <w:ilvl w:val="0"/>
          <w:numId w:val="1"/>
        </w:numPr>
        <w:tabs>
          <w:tab w:val="left" w:pos="0"/>
          <w:tab w:val="left" w:pos="142"/>
        </w:tabs>
        <w:spacing w:line="360" w:lineRule="auto"/>
        <w:ind w:left="0" w:firstLine="0"/>
        <w:jc w:val="both"/>
        <w:rPr>
          <w:rFonts w:ascii="Palatino Linotype" w:hAnsi="Palatino Linotype"/>
        </w:rPr>
      </w:pPr>
      <w:r w:rsidRPr="00F95B53">
        <w:rPr>
          <w:rFonts w:ascii="Palatino Linotype" w:hAnsi="Palatino Linotype"/>
        </w:rPr>
        <w:t xml:space="preserve">Es así </w:t>
      </w:r>
      <w:r w:rsidRPr="00F95B53">
        <w:rPr>
          <w:rFonts w:ascii="Palatino Linotype" w:hAnsi="Palatino Linotype"/>
          <w:color w:val="000000" w:themeColor="text1"/>
        </w:rPr>
        <w:t>que</w:t>
      </w:r>
      <w:r w:rsidRPr="00F95B53">
        <w:rPr>
          <w:rFonts w:ascii="Palatino Linotype" w:hAnsi="Palatino Linotype"/>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95B53">
        <w:rPr>
          <w:rStyle w:val="Refdenotaalpie"/>
          <w:rFonts w:ascii="Palatino Linotype" w:hAnsi="Palatino Linotype"/>
        </w:rPr>
        <w:footnoteReference w:id="5"/>
      </w:r>
      <w:r w:rsidRPr="00F95B53">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D1115" w:rsidRPr="00F95B53" w:rsidRDefault="005D1115" w:rsidP="005D1115">
      <w:pPr>
        <w:pStyle w:val="Prrafodelista"/>
        <w:tabs>
          <w:tab w:val="left" w:pos="0"/>
          <w:tab w:val="left" w:pos="142"/>
        </w:tabs>
        <w:spacing w:line="360" w:lineRule="auto"/>
        <w:ind w:left="0"/>
        <w:jc w:val="both"/>
        <w:rPr>
          <w:rFonts w:ascii="Palatino Linotype" w:hAnsi="Palatino Linotype"/>
        </w:rPr>
      </w:pPr>
    </w:p>
    <w:p w:rsidR="005D1115" w:rsidRPr="00F95B53" w:rsidRDefault="005D1115" w:rsidP="005D1115">
      <w:pPr>
        <w:pStyle w:val="Prrafodelista"/>
        <w:numPr>
          <w:ilvl w:val="0"/>
          <w:numId w:val="1"/>
        </w:numPr>
        <w:tabs>
          <w:tab w:val="left" w:pos="426"/>
        </w:tabs>
        <w:spacing w:line="360" w:lineRule="auto"/>
        <w:ind w:left="0" w:right="51" w:firstLine="0"/>
        <w:jc w:val="both"/>
        <w:rPr>
          <w:rFonts w:ascii="Palatino Linotype" w:eastAsia="Calibri" w:hAnsi="Palatino Linotype"/>
        </w:rPr>
      </w:pPr>
      <w:r w:rsidRPr="00F95B53">
        <w:rPr>
          <w:rFonts w:ascii="Palatino Linotype" w:hAnsi="Palatino Linotype"/>
          <w:color w:val="000000"/>
        </w:rPr>
        <w:t xml:space="preserve">Ahora bien, también es dable señalar que respecto a los nombres de los medios de comunicación, al no existir fuente obligacional del </w:t>
      </w:r>
      <w:r w:rsidRPr="00F95B53">
        <w:rPr>
          <w:rFonts w:ascii="Palatino Linotype" w:hAnsi="Palatino Linotype"/>
          <w:b/>
          <w:color w:val="000000"/>
        </w:rPr>
        <w:t>SUJETO OBLIGADO</w:t>
      </w:r>
      <w:r w:rsidRPr="00F95B53">
        <w:rPr>
          <w:rFonts w:ascii="Palatino Linotype" w:hAnsi="Palatino Linotype"/>
          <w:color w:val="000000"/>
        </w:rPr>
        <w:t xml:space="preserve"> para necesariamente resguarde dichos datos y por consecuente poseerlo y administrarlo, si luego de la búsqueda de la información, no encontrara soporte documental al </w:t>
      </w:r>
      <w:r w:rsidRPr="00F95B53">
        <w:rPr>
          <w:rFonts w:ascii="Palatino Linotype" w:hAnsi="Palatino Linotype"/>
          <w:color w:val="000000"/>
        </w:rPr>
        <w:lastRenderedPageBreak/>
        <w:t xml:space="preserve">respecto </w:t>
      </w:r>
      <w:r w:rsidRPr="00F95B53">
        <w:rPr>
          <w:rFonts w:ascii="Palatino Linotype" w:eastAsia="Calibri" w:hAnsi="Palatino Linotype"/>
        </w:rPr>
        <w:t xml:space="preserve">se deberá atender las formalidades que establece el fundamento jurídico plasmado en el </w:t>
      </w:r>
      <w:r w:rsidRPr="00F95B53">
        <w:rPr>
          <w:rFonts w:ascii="Palatino Linotype" w:eastAsia="Calibri" w:hAnsi="Palatino Linotype"/>
          <w:b/>
        </w:rPr>
        <w:t>artículo 19</w:t>
      </w:r>
      <w:r w:rsidRPr="00F95B53">
        <w:rPr>
          <w:rFonts w:ascii="Palatino Linotype" w:eastAsia="Calibri" w:hAnsi="Palatino Linotype"/>
        </w:rPr>
        <w:t xml:space="preserve"> de la Ley de Transparencia y Acceso a la Información Pública del Estado de México y Municipios y que es del tenor literal siguiente:</w:t>
      </w:r>
    </w:p>
    <w:p w:rsidR="005D1115" w:rsidRPr="00F95B53" w:rsidRDefault="005D1115" w:rsidP="005D1115">
      <w:pPr>
        <w:pStyle w:val="Prrafodelista"/>
        <w:rPr>
          <w:rFonts w:ascii="Palatino Linotype" w:eastAsia="Calibri" w:hAnsi="Palatino Linotype"/>
        </w:rPr>
      </w:pPr>
    </w:p>
    <w:p w:rsidR="005D1115" w:rsidRPr="00F95B53" w:rsidRDefault="005D1115" w:rsidP="005D1115">
      <w:pPr>
        <w:spacing w:line="360" w:lineRule="auto"/>
        <w:ind w:left="567" w:right="425"/>
        <w:contextualSpacing/>
        <w:jc w:val="both"/>
        <w:rPr>
          <w:rFonts w:ascii="Palatino Linotype" w:eastAsia="Calibri" w:hAnsi="Palatino Linotype"/>
          <w:i/>
        </w:rPr>
      </w:pPr>
      <w:r w:rsidRPr="00F95B53">
        <w:rPr>
          <w:rFonts w:ascii="Palatino Linotype" w:eastAsia="Calibri" w:hAnsi="Palatino Linotype"/>
          <w:b/>
          <w:i/>
        </w:rPr>
        <w:t>Artículo 19.</w:t>
      </w:r>
      <w:r w:rsidRPr="00F95B53">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rsidR="005D1115" w:rsidRPr="00F95B53" w:rsidRDefault="005D1115" w:rsidP="005D1115">
      <w:pPr>
        <w:spacing w:line="360" w:lineRule="auto"/>
        <w:ind w:left="567" w:right="425"/>
        <w:contextualSpacing/>
        <w:jc w:val="both"/>
        <w:rPr>
          <w:rFonts w:ascii="Palatino Linotype" w:eastAsia="Calibri" w:hAnsi="Palatino Linotype"/>
          <w:b/>
          <w:i/>
        </w:rPr>
      </w:pPr>
      <w:r w:rsidRPr="00F95B53">
        <w:rPr>
          <w:rFonts w:ascii="Palatino Linotype" w:eastAsia="Calibri" w:hAnsi="Palatino Linotype"/>
          <w:b/>
          <w:i/>
        </w:rPr>
        <w:t>En los casos en que ciertas facultades, competencias o funciones no se hayan ejercido, se debe motivar la respuesta en función de las causas que motiven tal circunstancia.</w:t>
      </w:r>
    </w:p>
    <w:p w:rsidR="005D1115" w:rsidRPr="00F95B53" w:rsidRDefault="005D1115" w:rsidP="005D1115">
      <w:pPr>
        <w:spacing w:line="360" w:lineRule="auto"/>
        <w:ind w:left="567" w:right="425"/>
        <w:contextualSpacing/>
        <w:jc w:val="both"/>
        <w:rPr>
          <w:rFonts w:ascii="Palatino Linotype" w:eastAsia="Calibri" w:hAnsi="Palatino Linotype"/>
          <w:i/>
        </w:rPr>
      </w:pPr>
      <w:r w:rsidRPr="00F95B53">
        <w:rPr>
          <w:rFonts w:ascii="Palatino Linotype" w:eastAsia="Calibri"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D1115" w:rsidRPr="00F95B53" w:rsidRDefault="005D1115" w:rsidP="005D1115">
      <w:pPr>
        <w:spacing w:line="360" w:lineRule="auto"/>
        <w:ind w:left="567" w:right="425"/>
        <w:contextualSpacing/>
        <w:jc w:val="both"/>
        <w:rPr>
          <w:rFonts w:ascii="Palatino Linotype" w:eastAsia="Calibri" w:hAnsi="Palatino Linotype"/>
        </w:rPr>
      </w:pPr>
      <w:r w:rsidRPr="00F95B53">
        <w:rPr>
          <w:rFonts w:ascii="Palatino Linotype" w:eastAsia="Calibri" w:hAnsi="Palatino Linotype"/>
        </w:rPr>
        <w:t>(Énfasis añadido)</w:t>
      </w:r>
    </w:p>
    <w:p w:rsidR="005D1115" w:rsidRPr="00F95B53" w:rsidRDefault="005D1115" w:rsidP="005D1115">
      <w:pPr>
        <w:spacing w:line="360" w:lineRule="auto"/>
        <w:ind w:left="567" w:right="425"/>
        <w:contextualSpacing/>
        <w:jc w:val="both"/>
        <w:rPr>
          <w:rFonts w:ascii="Palatino Linotype" w:eastAsia="Calibri" w:hAnsi="Palatino Linotype"/>
        </w:rPr>
      </w:pPr>
    </w:p>
    <w:p w:rsidR="005D1115" w:rsidRPr="00F95B53" w:rsidRDefault="005D1115" w:rsidP="005D1115">
      <w:pPr>
        <w:numPr>
          <w:ilvl w:val="0"/>
          <w:numId w:val="11"/>
        </w:numPr>
        <w:spacing w:line="360" w:lineRule="auto"/>
        <w:ind w:left="0" w:firstLine="0"/>
        <w:contextualSpacing/>
        <w:jc w:val="both"/>
        <w:rPr>
          <w:rFonts w:ascii="Palatino Linotype" w:eastAsia="Calibri" w:hAnsi="Palatino Linotype"/>
        </w:rPr>
      </w:pPr>
      <w:r w:rsidRPr="00F95B53">
        <w:rPr>
          <w:rFonts w:ascii="Palatino Linotype" w:eastAsia="Calibri" w:hAnsi="Palatino Linotype"/>
        </w:rPr>
        <w:t xml:space="preserve"> Artículo que, </w:t>
      </w:r>
      <w:r w:rsidRPr="00F95B53">
        <w:rPr>
          <w:rFonts w:ascii="Palatino Linotype" w:eastAsia="Calibri" w:hAnsi="Palatino Linotype" w:cs="Arial"/>
        </w:rPr>
        <w:t xml:space="preserve">en su segundo párrafo, alude a actos no realizados y </w:t>
      </w:r>
      <w:r w:rsidRPr="00F95B53">
        <w:rPr>
          <w:rFonts w:ascii="Palatino Linotype" w:hAnsi="Palatino Linotype" w:cs="Tahoma"/>
          <w:bCs/>
          <w:lang w:eastAsia="es-MX"/>
        </w:rPr>
        <w:t>contemplados</w:t>
      </w:r>
      <w:r w:rsidRPr="00F95B53">
        <w:rPr>
          <w:rFonts w:ascii="Palatino Linotype" w:eastAsia="Calibri" w:hAnsi="Palatino Linotype" w:cs="Arial"/>
        </w:rPr>
        <w:t xml:space="preserve">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w:t>
      </w:r>
      <w:r w:rsidRPr="00F95B53">
        <w:rPr>
          <w:rFonts w:ascii="Palatino Linotype" w:eastAsia="Calibri" w:hAnsi="Palatino Linotype" w:cs="Arial"/>
        </w:rPr>
        <w:lastRenderedPageBreak/>
        <w:t>expliquen las causas por las que no se ha realizado el acto de autoridad y, en consecuencia, no se ha documentado decisión alguna.</w:t>
      </w:r>
    </w:p>
    <w:p w:rsidR="005D1115" w:rsidRPr="00F95B53" w:rsidRDefault="005D1115" w:rsidP="005D1115">
      <w:pPr>
        <w:pStyle w:val="Prrafodelista"/>
        <w:spacing w:line="360" w:lineRule="auto"/>
        <w:ind w:left="0"/>
        <w:jc w:val="both"/>
        <w:rPr>
          <w:rFonts w:ascii="Palatino Linotype" w:eastAsia="Calibri" w:hAnsi="Palatino Linotype"/>
        </w:rPr>
      </w:pPr>
    </w:p>
    <w:p w:rsidR="005D1115" w:rsidRPr="00F95B53" w:rsidRDefault="005D1115" w:rsidP="005D1115">
      <w:pPr>
        <w:numPr>
          <w:ilvl w:val="0"/>
          <w:numId w:val="11"/>
        </w:numPr>
        <w:spacing w:line="360" w:lineRule="auto"/>
        <w:ind w:left="0" w:firstLine="0"/>
        <w:contextualSpacing/>
        <w:jc w:val="both"/>
        <w:rPr>
          <w:rFonts w:ascii="Palatino Linotype" w:hAnsi="Palatino Linotype" w:cs="Arial"/>
          <w:noProof/>
          <w:lang w:eastAsia="es-MX"/>
        </w:rPr>
      </w:pPr>
      <w:r w:rsidRPr="00F95B53">
        <w:rPr>
          <w:rFonts w:ascii="Palatino Linotype" w:eastAsia="Calibri" w:hAnsi="Palatino Linotype" w:cs="Arial"/>
        </w:rPr>
        <w:t xml:space="preserve">Por lo que de ser el caso que dicha información no se encuentre en los archivos del </w:t>
      </w:r>
      <w:r w:rsidRPr="00F95B53">
        <w:rPr>
          <w:rFonts w:ascii="Palatino Linotype" w:eastAsia="Calibri" w:hAnsi="Palatino Linotype" w:cs="Arial"/>
          <w:b/>
        </w:rPr>
        <w:t xml:space="preserve">SUJETO OBLIGADO </w:t>
      </w:r>
      <w:r w:rsidRPr="00F95B53">
        <w:rPr>
          <w:rFonts w:ascii="Palatino Linotype" w:eastAsia="Calibri" w:hAnsi="Palatino Linotype" w:cs="Arial"/>
        </w:rPr>
        <w:t xml:space="preserve">deberá de manifestar, de manera precisa y clara, las razones que </w:t>
      </w:r>
      <w:r w:rsidRPr="00F95B53">
        <w:rPr>
          <w:rFonts w:ascii="Palatino Linotype" w:eastAsia="Calibri" w:hAnsi="Palatino Linotype"/>
        </w:rPr>
        <w:t>expliquen</w:t>
      </w:r>
      <w:r w:rsidRPr="00F95B53">
        <w:rPr>
          <w:rFonts w:ascii="Palatino Linotype" w:eastAsia="Calibri" w:hAnsi="Palatino Linotype" w:cs="Arial"/>
        </w:rPr>
        <w:t xml:space="preserve"> las causas por las que no se posee la información requerida.</w:t>
      </w:r>
    </w:p>
    <w:p w:rsidR="005D1115" w:rsidRPr="00F95B53" w:rsidRDefault="005D1115" w:rsidP="005D1115">
      <w:pPr>
        <w:pStyle w:val="Prrafodelista"/>
        <w:spacing w:line="360" w:lineRule="auto"/>
        <w:ind w:left="0"/>
        <w:jc w:val="both"/>
        <w:rPr>
          <w:rFonts w:ascii="Georgia" w:hAnsi="Georgia"/>
          <w:color w:val="222222"/>
          <w:lang w:eastAsia="es-MX"/>
        </w:rPr>
      </w:pPr>
    </w:p>
    <w:p w:rsidR="005D1115" w:rsidRPr="00F95B53" w:rsidRDefault="005D1115" w:rsidP="005D1115">
      <w:pPr>
        <w:numPr>
          <w:ilvl w:val="0"/>
          <w:numId w:val="11"/>
        </w:numPr>
        <w:spacing w:line="360" w:lineRule="auto"/>
        <w:ind w:left="0" w:firstLine="0"/>
        <w:contextualSpacing/>
        <w:jc w:val="both"/>
        <w:rPr>
          <w:rFonts w:ascii="Palatino Linotype" w:hAnsi="Palatino Linotype"/>
        </w:rPr>
      </w:pPr>
      <w:r w:rsidRPr="00F95B53">
        <w:rPr>
          <w:rFonts w:ascii="Palatino Linotype" w:hAnsi="Palatino Linotype"/>
        </w:rPr>
        <w:t xml:space="preserve">La </w:t>
      </w:r>
      <w:r w:rsidRPr="00F95B53">
        <w:rPr>
          <w:rFonts w:ascii="Palatino Linotype" w:eastAsia="Calibri" w:hAnsi="Palatino Linotype" w:cs="Arial"/>
        </w:rPr>
        <w:t>búsqueda</w:t>
      </w:r>
      <w:r w:rsidRPr="00F95B53">
        <w:rPr>
          <w:rFonts w:ascii="Palatino Linotype" w:hAnsi="Palatino Linotype"/>
        </w:rPr>
        <w:t xml:space="preserve"> exhaustiva presupone que el Comité deba tomar o acordar las medidas pertinentes para la debida localización dentro de la dependencia de la información solicitada, y en general de adoptar cualquier otra medida que considere conducente para tales efectos y velar por la certeza en el derecho de acceso a la información, y sólo agotadas las medidas necesarias de búsqueda de la información, y en caso de no encontrarla, manifestar de manera clara y precisa por que no se cuenta con la información.</w:t>
      </w:r>
    </w:p>
    <w:p w:rsidR="005D1115" w:rsidRPr="00F95B53" w:rsidRDefault="005D1115" w:rsidP="005D1115">
      <w:pPr>
        <w:pStyle w:val="Prrafodelista"/>
        <w:rPr>
          <w:rFonts w:ascii="Palatino Linotype" w:hAnsi="Palatino Linotype"/>
        </w:rPr>
      </w:pPr>
    </w:p>
    <w:p w:rsidR="00F81D19" w:rsidRPr="00F95B53" w:rsidRDefault="00F81D19" w:rsidP="00F81D19">
      <w:pPr>
        <w:pStyle w:val="Prrafodelista"/>
        <w:numPr>
          <w:ilvl w:val="0"/>
          <w:numId w:val="1"/>
        </w:numPr>
        <w:tabs>
          <w:tab w:val="left" w:pos="0"/>
          <w:tab w:val="left" w:pos="142"/>
        </w:tabs>
        <w:spacing w:line="360" w:lineRule="auto"/>
        <w:ind w:left="0" w:firstLine="0"/>
        <w:jc w:val="both"/>
        <w:rPr>
          <w:rFonts w:ascii="Palatino Linotype" w:hAnsi="Palatino Linotype"/>
        </w:rPr>
      </w:pPr>
      <w:r w:rsidRPr="00F95B53">
        <w:rPr>
          <w:rFonts w:ascii="Palatino Linotype" w:hAnsi="Palatino Linotype"/>
        </w:rPr>
        <w:t>Por otro lado, el particular al momento de interponer el recurso de revisión manifestó lo siguiente:</w:t>
      </w:r>
      <w:r w:rsidRPr="00F95B53">
        <w:rPr>
          <w:rFonts w:ascii="Palatino Linotype" w:hAnsi="Palatino Linotype"/>
          <w:i/>
        </w:rPr>
        <w:t xml:space="preserve"> “…imponga las medidas de apremio que el caso amerita así como considerar las reiteradas violaciones que el Sujeto Obligado tiene respecto a las leyes en la materia.” </w:t>
      </w:r>
      <w:r w:rsidRPr="00F95B53">
        <w:rPr>
          <w:rFonts w:ascii="Palatino Linotype" w:hAnsi="Palatino Linotype"/>
        </w:rPr>
        <w:t>(Sic)</w:t>
      </w:r>
    </w:p>
    <w:p w:rsidR="00F81D19" w:rsidRPr="00F95B53" w:rsidRDefault="00F81D19" w:rsidP="00F81D19">
      <w:pPr>
        <w:pStyle w:val="Prrafodelista"/>
        <w:rPr>
          <w:rFonts w:ascii="Palatino Linotype" w:hAnsi="Palatino Linotype"/>
        </w:rPr>
      </w:pPr>
    </w:p>
    <w:p w:rsidR="00F81D19" w:rsidRPr="00F95B53" w:rsidRDefault="00F81D19" w:rsidP="00F81D19">
      <w:pPr>
        <w:pStyle w:val="Prrafodelista"/>
        <w:numPr>
          <w:ilvl w:val="0"/>
          <w:numId w:val="1"/>
        </w:numPr>
        <w:tabs>
          <w:tab w:val="left" w:pos="0"/>
          <w:tab w:val="left" w:pos="142"/>
        </w:tabs>
        <w:spacing w:line="360" w:lineRule="auto"/>
        <w:ind w:left="0" w:firstLine="0"/>
        <w:jc w:val="both"/>
        <w:rPr>
          <w:rFonts w:ascii="Palatino Linotype" w:hAnsi="Palatino Linotype"/>
        </w:rPr>
      </w:pPr>
      <w:r w:rsidRPr="00F95B53">
        <w:rPr>
          <w:rFonts w:ascii="Palatino Linotype" w:hAnsi="Palatino Linotype"/>
        </w:rPr>
        <w:t xml:space="preserve">Al respecto debe señalarse que es de explorado derecho que el recurso de revisión no es el medio para interponer quejas y denuncias, por lo que se dejan a salvo los derechos del particular para que interponga su inconformidad ante las instancias competentes, como lo es de manera enunciativa mas no limitativa, la </w:t>
      </w:r>
      <w:r w:rsidRPr="00F95B53">
        <w:rPr>
          <w:rFonts w:ascii="Palatino Linotype" w:hAnsi="Palatino Linotype"/>
        </w:rPr>
        <w:lastRenderedPageBreak/>
        <w:t>Contraloría Interna y Órgano de Control y Vigilancia de este Instituto, de acuerdo a sus facultades y atribuciones.</w:t>
      </w:r>
    </w:p>
    <w:p w:rsidR="00034669" w:rsidRPr="00F95B53" w:rsidRDefault="00034669" w:rsidP="00034669">
      <w:pPr>
        <w:tabs>
          <w:tab w:val="left" w:pos="0"/>
          <w:tab w:val="left" w:pos="142"/>
        </w:tabs>
        <w:spacing w:line="360" w:lineRule="auto"/>
        <w:jc w:val="both"/>
        <w:rPr>
          <w:rFonts w:ascii="Palatino Linotype" w:hAnsi="Palatino Linotype"/>
        </w:rPr>
      </w:pPr>
    </w:p>
    <w:p w:rsidR="00034669" w:rsidRPr="00F95B53" w:rsidRDefault="00034669" w:rsidP="00034669">
      <w:pPr>
        <w:pStyle w:val="Ttulo2"/>
        <w:rPr>
          <w:rFonts w:ascii="Palatino Linotype" w:hAnsi="Palatino Linotype"/>
          <w:b/>
          <w:color w:val="auto"/>
          <w:sz w:val="24"/>
          <w:szCs w:val="24"/>
        </w:rPr>
      </w:pPr>
      <w:bookmarkStart w:id="139" w:name="_Toc531859120"/>
      <w:bookmarkStart w:id="140" w:name="_Toc2871952"/>
      <w:bookmarkStart w:id="141" w:name="_Toc20246253"/>
      <w:bookmarkStart w:id="142" w:name="_Toc24023250"/>
      <w:bookmarkStart w:id="143" w:name="_Toc26461369"/>
      <w:bookmarkStart w:id="144" w:name="_Toc29481474"/>
      <w:bookmarkStart w:id="145" w:name="_Toc36648201"/>
      <w:bookmarkStart w:id="146" w:name="_Toc36732268"/>
      <w:bookmarkStart w:id="147" w:name="_Toc38560292"/>
      <w:bookmarkStart w:id="148" w:name="_Toc83128590"/>
      <w:bookmarkStart w:id="149" w:name="_Toc473799824"/>
      <w:bookmarkStart w:id="150" w:name="_Toc487025370"/>
      <w:bookmarkStart w:id="151" w:name="_Toc493790438"/>
      <w:bookmarkStart w:id="152" w:name="_Toc495606558"/>
      <w:bookmarkStart w:id="153" w:name="_Toc497297048"/>
      <w:bookmarkStart w:id="154" w:name="_Toc498503756"/>
      <w:bookmarkStart w:id="155" w:name="_Toc499201876"/>
      <w:bookmarkStart w:id="156" w:name="_Toc524000321"/>
      <w:r w:rsidRPr="00F95B53">
        <w:rPr>
          <w:rFonts w:ascii="Palatino Linotype" w:hAnsi="Palatino Linotype"/>
          <w:b/>
          <w:color w:val="auto"/>
          <w:sz w:val="24"/>
          <w:szCs w:val="24"/>
        </w:rPr>
        <w:t xml:space="preserve">QUINTO. De la </w:t>
      </w:r>
      <w:bookmarkEnd w:id="139"/>
      <w:bookmarkEnd w:id="140"/>
      <w:r w:rsidRPr="00F95B53">
        <w:rPr>
          <w:rFonts w:ascii="Palatino Linotype" w:hAnsi="Palatino Linotype"/>
          <w:b/>
          <w:color w:val="auto"/>
          <w:sz w:val="24"/>
          <w:szCs w:val="24"/>
        </w:rPr>
        <w:t>versión pública</w:t>
      </w:r>
      <w:bookmarkEnd w:id="141"/>
      <w:bookmarkEnd w:id="142"/>
      <w:bookmarkEnd w:id="143"/>
      <w:bookmarkEnd w:id="144"/>
      <w:bookmarkEnd w:id="145"/>
      <w:bookmarkEnd w:id="146"/>
      <w:bookmarkEnd w:id="147"/>
      <w:bookmarkEnd w:id="148"/>
    </w:p>
    <w:p w:rsidR="00034669" w:rsidRPr="00F95B53" w:rsidRDefault="00034669" w:rsidP="00034669">
      <w:pPr>
        <w:rPr>
          <w:lang w:eastAsia="en-US"/>
        </w:rPr>
      </w:pPr>
    </w:p>
    <w:bookmarkEnd w:id="149"/>
    <w:bookmarkEnd w:id="150"/>
    <w:bookmarkEnd w:id="151"/>
    <w:bookmarkEnd w:id="152"/>
    <w:bookmarkEnd w:id="153"/>
    <w:bookmarkEnd w:id="154"/>
    <w:bookmarkEnd w:id="155"/>
    <w:bookmarkEnd w:id="156"/>
    <w:p w:rsidR="00034669" w:rsidRPr="00F95B53" w:rsidRDefault="00034669" w:rsidP="00034669">
      <w:pPr>
        <w:numPr>
          <w:ilvl w:val="0"/>
          <w:numId w:val="11"/>
        </w:numPr>
        <w:spacing w:line="360" w:lineRule="auto"/>
        <w:ind w:left="0" w:firstLine="0"/>
        <w:contextualSpacing/>
        <w:jc w:val="both"/>
        <w:rPr>
          <w:rFonts w:ascii="Palatino Linotype" w:hAnsi="Palatino Linotype"/>
        </w:rPr>
      </w:pPr>
      <w:r w:rsidRPr="00F95B53">
        <w:rPr>
          <w:rFonts w:ascii="Palatino Linotype" w:hAnsi="Palatino Linotype"/>
          <w:b/>
        </w:rPr>
        <w:t xml:space="preserve">Por ultimo debe señalarse que existe la posibilidad que relativo a los nombres de los medios de comunicación, no correspondan precisamente a nombres comerciales de empresas de comunicación; sino que eventualmente se pueden otorgar entrevistas a particulares, estudiantes, asociaciones civiles, </w:t>
      </w:r>
      <w:r w:rsidR="00C959E6" w:rsidRPr="00F95B53">
        <w:rPr>
          <w:rFonts w:ascii="Palatino Linotype" w:hAnsi="Palatino Linotype"/>
          <w:b/>
        </w:rPr>
        <w:t xml:space="preserve">periodista(s) independiente(s), </w:t>
      </w:r>
      <w:r w:rsidRPr="00F95B53">
        <w:rPr>
          <w:rFonts w:ascii="Palatino Linotype" w:hAnsi="Palatino Linotype"/>
          <w:b/>
        </w:rPr>
        <w:t>etcétera; por lo que si de alguna entrevista o conferencia de presa eventualmente se desprendiera el nombre de un particula</w:t>
      </w:r>
      <w:r w:rsidRPr="00F95B53">
        <w:rPr>
          <w:rFonts w:ascii="Palatino Linotype" w:hAnsi="Palatino Linotype"/>
        </w:rPr>
        <w:t>r</w:t>
      </w:r>
      <w:r w:rsidR="000530D3" w:rsidRPr="00F95B53">
        <w:rPr>
          <w:rFonts w:ascii="Palatino Linotype" w:hAnsi="Palatino Linotype"/>
          <w:b/>
        </w:rPr>
        <w:t xml:space="preserve"> y no de una persona moral</w:t>
      </w:r>
      <w:r w:rsidRPr="00F95B53">
        <w:rPr>
          <w:rFonts w:ascii="Palatino Linotype" w:hAnsi="Palatino Linotype"/>
        </w:rPr>
        <w:t xml:space="preserve">, esa información deberá versar  en versión pública, la cual deberá estar soportada por el Acta del Comité de Transparencia que se emita para tal efecto, debiéndola poner a disposición del hoy </w:t>
      </w:r>
      <w:r w:rsidRPr="00F95B53">
        <w:rPr>
          <w:rFonts w:ascii="Palatino Linotype" w:hAnsi="Palatino Linotype"/>
          <w:b/>
        </w:rPr>
        <w:t>RECURRENTE</w:t>
      </w:r>
      <w:r w:rsidRPr="00F95B53">
        <w:rPr>
          <w:rFonts w:ascii="Palatino Linotype" w:hAnsi="Palatino Linotype"/>
        </w:rPr>
        <w:t>.</w:t>
      </w:r>
    </w:p>
    <w:p w:rsidR="00034669" w:rsidRPr="00F95B53" w:rsidRDefault="00034669" w:rsidP="00034669">
      <w:pPr>
        <w:spacing w:line="360" w:lineRule="auto"/>
        <w:contextualSpacing/>
        <w:jc w:val="both"/>
        <w:rPr>
          <w:rFonts w:ascii="Palatino Linotype" w:hAnsi="Palatino Linotype"/>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La clasificación total o parcial de la información requerida, mediante solicitud de acceso a la </w:t>
      </w:r>
      <w:r w:rsidRPr="00F95B53">
        <w:rPr>
          <w:rFonts w:ascii="Palatino Linotype" w:hAnsi="Palatino Linotype"/>
        </w:rPr>
        <w:t>información</w:t>
      </w:r>
      <w:r w:rsidRPr="00F95B53">
        <w:rPr>
          <w:rFonts w:ascii="Palatino Linotype" w:eastAsia="MS Gothic" w:hAnsi="Palatino Linotype"/>
        </w:rPr>
        <w:t xml:space="preserve"> pública, constituye una restricción al derecho humano de </w:t>
      </w:r>
      <w:r w:rsidRPr="00F95B53">
        <w:rPr>
          <w:rFonts w:ascii="Palatino Linotype" w:hAnsi="Palatino Linotype"/>
        </w:rPr>
        <w:t>acceso</w:t>
      </w:r>
      <w:r w:rsidRPr="00F95B53">
        <w:rPr>
          <w:rFonts w:ascii="Palatino Linotype" w:eastAsia="MS Gothic" w:hAnsi="Palatino Linotype"/>
        </w:rPr>
        <w:t xml:space="preserve"> a la información. Como reiteradamente han dicho, diversos órganos jurisdiccionales, ningún derecho es absoluto</w:t>
      </w:r>
      <w:r w:rsidRPr="00F95B53">
        <w:rPr>
          <w:rFonts w:ascii="Palatino Linotype" w:eastAsia="MS Gothic" w:hAnsi="Palatino Linotype"/>
          <w:vertAlign w:val="superscript"/>
        </w:rPr>
        <w:footnoteReference w:id="6"/>
      </w:r>
      <w:r w:rsidRPr="00F95B53">
        <w:rPr>
          <w:rFonts w:ascii="Palatino Linotype" w:eastAsia="MS Gothic" w:hAnsi="Palatino Linotype"/>
        </w:rPr>
        <w:t xml:space="preserve"> aunque cualquier límite o restricción, </w:t>
      </w:r>
      <w:r w:rsidRPr="00F95B53">
        <w:rPr>
          <w:rFonts w:ascii="Palatino Linotype" w:eastAsia="MS Gothic" w:hAnsi="Palatino Linotype"/>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F95B53">
        <w:rPr>
          <w:rFonts w:ascii="Palatino Linotype" w:eastAsia="MS Gothic" w:hAnsi="Palatino Linotype"/>
          <w:vertAlign w:val="superscript"/>
        </w:rPr>
        <w:footnoteReference w:id="7"/>
      </w:r>
      <w:r w:rsidRPr="00F95B53">
        <w:rPr>
          <w:rFonts w:ascii="Palatino Linotype" w:eastAsia="MS Gothic"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34669" w:rsidRPr="00F95B53" w:rsidRDefault="00034669" w:rsidP="00034669">
      <w:pPr>
        <w:pStyle w:val="Prrafodelista"/>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034669" w:rsidRPr="00F95B53" w:rsidRDefault="00034669" w:rsidP="00034669">
      <w:pPr>
        <w:pStyle w:val="Prrafodelista"/>
        <w:tabs>
          <w:tab w:val="left" w:pos="142"/>
          <w:tab w:val="left" w:pos="284"/>
          <w:tab w:val="left" w:pos="426"/>
        </w:tabs>
        <w:spacing w:line="360" w:lineRule="auto"/>
        <w:ind w:left="0"/>
        <w:jc w:val="both"/>
        <w:rPr>
          <w:rFonts w:ascii="Palatino Linotype" w:hAnsi="Palatino Linotype" w:cs="Arial"/>
        </w:rPr>
      </w:pPr>
    </w:p>
    <w:p w:rsidR="00034669" w:rsidRPr="00F95B53" w:rsidRDefault="00034669" w:rsidP="00034669">
      <w:pPr>
        <w:pStyle w:val="Prrafodelista"/>
        <w:numPr>
          <w:ilvl w:val="0"/>
          <w:numId w:val="13"/>
        </w:numPr>
        <w:tabs>
          <w:tab w:val="left" w:pos="142"/>
          <w:tab w:val="left" w:pos="284"/>
          <w:tab w:val="left" w:pos="426"/>
        </w:tabs>
        <w:spacing w:line="360" w:lineRule="auto"/>
        <w:jc w:val="both"/>
        <w:outlineLvl w:val="2"/>
        <w:rPr>
          <w:rFonts w:ascii="Palatino Linotype" w:hAnsi="Palatino Linotype" w:cs="Arial"/>
          <w:b/>
        </w:rPr>
      </w:pPr>
      <w:bookmarkStart w:id="157" w:name="_Toc51863315"/>
      <w:bookmarkStart w:id="158" w:name="_Toc52444649"/>
      <w:bookmarkStart w:id="159" w:name="_Toc57154368"/>
      <w:bookmarkStart w:id="160" w:name="_Toc65170174"/>
      <w:bookmarkStart w:id="161" w:name="_Toc66371800"/>
      <w:bookmarkStart w:id="162" w:name="_Toc67584835"/>
      <w:bookmarkStart w:id="163" w:name="_Toc70070911"/>
      <w:bookmarkStart w:id="164" w:name="_Toc70593358"/>
      <w:bookmarkStart w:id="165" w:name="_Toc71290717"/>
      <w:bookmarkStart w:id="166" w:name="_Toc71291223"/>
      <w:bookmarkStart w:id="167" w:name="_Toc71674122"/>
      <w:bookmarkStart w:id="168" w:name="_Toc83128591"/>
      <w:r w:rsidRPr="00F95B53">
        <w:rPr>
          <w:rFonts w:ascii="Palatino Linotype" w:hAnsi="Palatino Linotype" w:cs="Arial"/>
          <w:b/>
        </w:rPr>
        <w:t>Requisitos previos.</w:t>
      </w:r>
      <w:bookmarkEnd w:id="157"/>
      <w:bookmarkEnd w:id="158"/>
      <w:bookmarkEnd w:id="159"/>
      <w:bookmarkEnd w:id="160"/>
      <w:bookmarkEnd w:id="161"/>
      <w:bookmarkEnd w:id="162"/>
      <w:bookmarkEnd w:id="163"/>
      <w:bookmarkEnd w:id="164"/>
      <w:bookmarkEnd w:id="165"/>
      <w:bookmarkEnd w:id="166"/>
      <w:bookmarkEnd w:id="167"/>
      <w:bookmarkEnd w:id="168"/>
    </w:p>
    <w:p w:rsidR="00034669" w:rsidRPr="00F95B53" w:rsidRDefault="00034669" w:rsidP="00034669">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34669" w:rsidRPr="00F95B53" w:rsidRDefault="00034669" w:rsidP="00034669">
      <w:pPr>
        <w:pStyle w:val="Prrafodelista"/>
        <w:tabs>
          <w:tab w:val="left" w:pos="142"/>
          <w:tab w:val="left" w:pos="284"/>
          <w:tab w:val="left" w:pos="426"/>
        </w:tabs>
        <w:spacing w:line="360" w:lineRule="auto"/>
        <w:ind w:left="0"/>
        <w:jc w:val="both"/>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C959E6" w:rsidRPr="00F95B53" w:rsidRDefault="00C959E6" w:rsidP="00C959E6">
      <w:pPr>
        <w:pStyle w:val="Prrafodelista"/>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El último de estos requisitos previos consiste en que no se pueden emitir acuerdos de carácter general ni particular, según lo disponen los artículos 134 y 108 de la Ley Estatal y de la Ley General, respectivamente, esto es, </w:t>
      </w:r>
      <w:r w:rsidRPr="00F95B53">
        <w:rPr>
          <w:rFonts w:ascii="Palatino Linotype" w:eastAsia="MS Gothic" w:hAnsi="Palatino Linotype"/>
          <w:b/>
          <w:u w:val="single"/>
        </w:rPr>
        <w:t>no se puede hacer un acuerdo para clasificar de manera general todos los documentos de un expediente o área</w:t>
      </w:r>
      <w:r w:rsidRPr="00F95B53">
        <w:rPr>
          <w:rFonts w:ascii="Palatino Linotype" w:eastAsia="MS Gothic" w:hAnsi="Palatino Linotype"/>
          <w:b/>
        </w:rPr>
        <w:t xml:space="preserve">,  </w:t>
      </w:r>
      <w:r w:rsidRPr="00F95B53">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p>
    <w:p w:rsidR="00034669" w:rsidRPr="00F95B53" w:rsidRDefault="00034669" w:rsidP="00034669">
      <w:pPr>
        <w:pStyle w:val="Prrafodelista"/>
        <w:tabs>
          <w:tab w:val="left" w:pos="142"/>
          <w:tab w:val="left" w:pos="284"/>
          <w:tab w:val="left" w:pos="426"/>
        </w:tabs>
        <w:spacing w:line="360" w:lineRule="auto"/>
        <w:ind w:left="0"/>
        <w:jc w:val="both"/>
        <w:rPr>
          <w:rFonts w:ascii="Palatino Linotype" w:hAnsi="Palatino Linotype" w:cs="Arial"/>
        </w:rPr>
      </w:pPr>
    </w:p>
    <w:p w:rsidR="00034669" w:rsidRPr="00F95B53" w:rsidRDefault="00034669" w:rsidP="00034669">
      <w:pPr>
        <w:pStyle w:val="Prrafodelista"/>
        <w:numPr>
          <w:ilvl w:val="0"/>
          <w:numId w:val="13"/>
        </w:numPr>
        <w:tabs>
          <w:tab w:val="left" w:pos="142"/>
          <w:tab w:val="left" w:pos="284"/>
          <w:tab w:val="left" w:pos="426"/>
        </w:tabs>
        <w:spacing w:line="360" w:lineRule="auto"/>
        <w:jc w:val="both"/>
        <w:outlineLvl w:val="2"/>
        <w:rPr>
          <w:rFonts w:ascii="Palatino Linotype" w:hAnsi="Palatino Linotype" w:cs="Arial"/>
          <w:b/>
        </w:rPr>
      </w:pPr>
      <w:bookmarkStart w:id="169" w:name="_Toc51863316"/>
      <w:bookmarkStart w:id="170" w:name="_Toc52444650"/>
      <w:bookmarkStart w:id="171" w:name="_Toc57154369"/>
      <w:bookmarkStart w:id="172" w:name="_Toc65170175"/>
      <w:bookmarkStart w:id="173" w:name="_Toc66371801"/>
      <w:bookmarkStart w:id="174" w:name="_Toc67584836"/>
      <w:bookmarkStart w:id="175" w:name="_Toc70070912"/>
      <w:bookmarkStart w:id="176" w:name="_Toc70593359"/>
      <w:bookmarkStart w:id="177" w:name="_Toc71290718"/>
      <w:bookmarkStart w:id="178" w:name="_Toc71291224"/>
      <w:bookmarkStart w:id="179" w:name="_Toc71674123"/>
      <w:bookmarkStart w:id="180" w:name="_Toc83128592"/>
      <w:r w:rsidRPr="00F95B53">
        <w:rPr>
          <w:rFonts w:ascii="Palatino Linotype" w:hAnsi="Palatino Linotype" w:cs="Arial"/>
          <w:b/>
        </w:rPr>
        <w:t>Supuestos de clasificación.</w:t>
      </w:r>
      <w:bookmarkEnd w:id="169"/>
      <w:bookmarkEnd w:id="170"/>
      <w:bookmarkEnd w:id="171"/>
      <w:bookmarkEnd w:id="172"/>
      <w:bookmarkEnd w:id="173"/>
      <w:bookmarkEnd w:id="174"/>
      <w:bookmarkEnd w:id="175"/>
      <w:bookmarkEnd w:id="176"/>
      <w:bookmarkEnd w:id="177"/>
      <w:bookmarkEnd w:id="178"/>
      <w:bookmarkEnd w:id="179"/>
      <w:bookmarkEnd w:id="180"/>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Las disposiciones constitucionales y legales en la materia establecen los dos supuestos generales para clasificar la información: por reserva y por confidencialidad.</w:t>
      </w:r>
    </w:p>
    <w:p w:rsidR="00034669" w:rsidRPr="00F95B53" w:rsidRDefault="00034669" w:rsidP="00034669">
      <w:pPr>
        <w:pStyle w:val="Prrafodelista"/>
        <w:tabs>
          <w:tab w:val="left" w:pos="142"/>
          <w:tab w:val="left" w:pos="284"/>
          <w:tab w:val="left" w:pos="426"/>
        </w:tabs>
        <w:spacing w:line="360" w:lineRule="auto"/>
        <w:ind w:left="0"/>
        <w:jc w:val="both"/>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Los artículos 143 y 116 de la Ley Estatal y de la Ley General, respectivamente, señalan los supuestos para que la información pueda ser clasificada como confidencial:</w:t>
      </w:r>
    </w:p>
    <w:p w:rsidR="00034669" w:rsidRPr="00F95B53" w:rsidRDefault="00034669" w:rsidP="00034669">
      <w:pPr>
        <w:pStyle w:val="Prrafodelista"/>
        <w:rPr>
          <w:rFonts w:ascii="Palatino Linotype" w:hAnsi="Palatino Linotype" w:cs="Arial"/>
        </w:rPr>
      </w:pPr>
    </w:p>
    <w:p w:rsidR="00034669" w:rsidRPr="00F95B53" w:rsidRDefault="00034669" w:rsidP="0003466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95B53">
        <w:rPr>
          <w:rFonts w:ascii="Palatino Linotype" w:hAnsi="Palatino Linotype" w:cs="Bookman Old Style"/>
          <w:bCs/>
          <w:i/>
          <w:color w:val="000000"/>
        </w:rPr>
        <w:t xml:space="preserve">“I. </w:t>
      </w:r>
      <w:r w:rsidRPr="00F95B53">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034669" w:rsidRPr="00F95B53" w:rsidRDefault="00034669" w:rsidP="0003466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95B53">
        <w:rPr>
          <w:rFonts w:ascii="Palatino Linotype" w:hAnsi="Palatino Linotype" w:cs="Bookman Old Style"/>
          <w:bCs/>
          <w:i/>
          <w:color w:val="000000"/>
        </w:rPr>
        <w:t xml:space="preserve">II. </w:t>
      </w:r>
      <w:r w:rsidRPr="00F95B5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34669" w:rsidRPr="00F95B53" w:rsidRDefault="00034669" w:rsidP="0003466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95B53">
        <w:rPr>
          <w:rFonts w:ascii="Palatino Linotype" w:hAnsi="Palatino Linotype" w:cs="Bookman Old Style"/>
          <w:bCs/>
          <w:i/>
          <w:color w:val="000000"/>
        </w:rPr>
        <w:t xml:space="preserve">III. </w:t>
      </w:r>
      <w:r w:rsidRPr="00F95B53">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034669" w:rsidRPr="00F95B53" w:rsidRDefault="00034669" w:rsidP="0003466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95B5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034669" w:rsidRPr="00F95B53" w:rsidRDefault="00034669" w:rsidP="00034669">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F95B53">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034669" w:rsidRPr="00F95B53" w:rsidRDefault="00034669" w:rsidP="00034669">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F95B53">
        <w:rPr>
          <w:rFonts w:ascii="Palatino Linotype" w:eastAsia="MS Gothic" w:hAnsi="Palatino Linotype"/>
        </w:rPr>
        <w:lastRenderedPageBreak/>
        <w:t>condición y no se pueden ampliar las excepciones o supuestos de clasificación aduciendo analogía o mayoría de razón.</w:t>
      </w:r>
    </w:p>
    <w:p w:rsidR="00C959E6" w:rsidRPr="00F95B53" w:rsidRDefault="00C959E6" w:rsidP="00C959E6">
      <w:pPr>
        <w:spacing w:line="360" w:lineRule="auto"/>
        <w:contextualSpacing/>
        <w:jc w:val="both"/>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Como consecuencia de lo anterior, el </w:t>
      </w:r>
      <w:r w:rsidRPr="00F95B53">
        <w:rPr>
          <w:rFonts w:ascii="Palatino Linotype" w:eastAsia="MS Gothic" w:hAnsi="Palatino Linotype"/>
          <w:b/>
        </w:rPr>
        <w:t>SUJETO OBLIGADO</w:t>
      </w:r>
      <w:r w:rsidRPr="00F95B53">
        <w:rPr>
          <w:rFonts w:ascii="Palatino Linotype" w:eastAsia="MS Gothic" w:hAnsi="Palatino Linotype"/>
        </w:rPr>
        <w:t xml:space="preserve"> debe identificar claramente el tipo de información y hacer un juicio de subsunción o encaje</w:t>
      </w:r>
      <w:r w:rsidRPr="00F95B53">
        <w:rPr>
          <w:rFonts w:ascii="Palatino Linotype" w:eastAsia="MS Gothic" w:hAnsi="Palatino Linotype"/>
          <w:vertAlign w:val="superscript"/>
        </w:rPr>
        <w:footnoteReference w:id="8"/>
      </w:r>
      <w:r w:rsidRPr="00F95B53">
        <w:rPr>
          <w:rFonts w:ascii="Palatino Linotype" w:eastAsia="MS Gothic" w:hAnsi="Palatino Linotype"/>
        </w:rPr>
        <w:t xml:space="preserve"> para acreditar que el supuesto de hecho corresponde estrictamente con la hipótesis jurídica. Esto también lo debe de realizar el servidor público habilitado y el titular del área que administra la información.</w:t>
      </w:r>
    </w:p>
    <w:p w:rsidR="00034669" w:rsidRPr="00F95B53" w:rsidRDefault="00034669" w:rsidP="00034669">
      <w:pPr>
        <w:spacing w:line="360" w:lineRule="auto"/>
        <w:contextualSpacing/>
        <w:jc w:val="both"/>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034669" w:rsidRPr="00F95B53" w:rsidRDefault="00034669" w:rsidP="00034669">
      <w:pPr>
        <w:pStyle w:val="Prrafodelista"/>
        <w:rPr>
          <w:rFonts w:ascii="Palatino Linotype" w:hAnsi="Palatino Linotype" w:cs="Arial"/>
        </w:rPr>
      </w:pP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w:t>
      </w:r>
      <w:r w:rsidRPr="00F95B53">
        <w:rPr>
          <w:rFonts w:ascii="Palatino Linotype" w:hAnsi="Palatino Linotype" w:cs="Arial"/>
          <w:b/>
          <w:i/>
        </w:rPr>
        <w:t>Quincuagésimo.</w:t>
      </w:r>
      <w:r w:rsidRPr="00F95B53">
        <w:rPr>
          <w:rFonts w:ascii="Palatino Linotype" w:hAnsi="Palatino Linotype" w:cs="Arial"/>
          <w:i/>
        </w:rPr>
        <w:t xml:space="preserve"> Los titulares de las áreas de los sujetos obligados podrán utilizar los formatos contenidos en el presente Capítulo como modelo para señalar </w:t>
      </w:r>
      <w:r w:rsidRPr="00F95B53">
        <w:rPr>
          <w:rFonts w:ascii="Palatino Linotype" w:hAnsi="Palatino Linotype" w:cs="Arial"/>
          <w:i/>
        </w:rPr>
        <w:lastRenderedPageBreak/>
        <w:t>la clasificación de documentos o expedientes, sin perjuicio de que establezcan los propios.</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b/>
          <w:i/>
        </w:rPr>
        <w:t>Quincuagésimo primero.</w:t>
      </w:r>
      <w:r w:rsidRPr="00F95B53">
        <w:rPr>
          <w:rFonts w:ascii="Palatino Linotype" w:hAnsi="Palatino Linotype" w:cs="Arial"/>
          <w:i/>
        </w:rPr>
        <w:t xml:space="preserve"> La leyenda en los documentos clasificados indicará:</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I. La fecha de sesión del Comité de Transparencia en donde se confirmó la clasificación, en su caso;</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II. El nombre del área;</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III. La palabra reservado o confidencial;</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IV. Las partes o secciones reservadas o confidenciales, en su caso;</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V. El fundamento legal;</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VI. El periodo de reserva, y</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VII. La rúbrica del titular del área.</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b/>
          <w:i/>
        </w:rPr>
        <w:t>Quincuagésimo segundo.</w:t>
      </w:r>
      <w:r w:rsidRPr="00F95B53">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b/>
          <w:i/>
        </w:rPr>
        <w:t>Quincuagésimo tercero.</w:t>
      </w:r>
      <w:r w:rsidRPr="00F95B53">
        <w:rPr>
          <w:rFonts w:ascii="Palatino Linotype" w:hAnsi="Palatino Linotype" w:cs="Arial"/>
          <w:i/>
        </w:rPr>
        <w:t xml:space="preserve"> El formato para señalar la clasificación parcial de un documento, es el siguiente:</w:t>
      </w:r>
    </w:p>
    <w:p w:rsidR="00034669" w:rsidRPr="00F95B53" w:rsidRDefault="00034669" w:rsidP="00034669">
      <w:pPr>
        <w:pStyle w:val="Prrafodelista"/>
        <w:tabs>
          <w:tab w:val="left" w:pos="142"/>
          <w:tab w:val="left" w:pos="284"/>
          <w:tab w:val="left" w:pos="426"/>
        </w:tabs>
        <w:spacing w:line="276" w:lineRule="auto"/>
        <w:ind w:left="567" w:right="567"/>
        <w:jc w:val="both"/>
        <w:rPr>
          <w:rFonts w:ascii="Palatino Linotype" w:hAnsi="Palatino Linotype" w:cs="Arial"/>
          <w:i/>
        </w:rPr>
      </w:pPr>
      <w:r w:rsidRPr="00F95B53">
        <w:rPr>
          <w:rFonts w:ascii="Palatino Linotype" w:hAnsi="Palatino Linotype" w:cs="Arial"/>
          <w:i/>
          <w:noProof/>
          <w:lang w:val="es-MX" w:eastAsia="es-MX"/>
        </w:rPr>
        <mc:AlternateContent>
          <mc:Choice Requires="wps">
            <w:drawing>
              <wp:anchor distT="0" distB="0" distL="114300" distR="114300" simplePos="0" relativeHeight="251664384" behindDoc="0" locked="0" layoutInCell="1" allowOverlap="1" wp14:anchorId="7DEF9D31" wp14:editId="6C6E6785">
                <wp:simplePos x="0" y="0"/>
                <wp:positionH relativeFrom="margin">
                  <wp:align>right</wp:align>
                </wp:positionH>
                <wp:positionV relativeFrom="paragraph">
                  <wp:posOffset>443230</wp:posOffset>
                </wp:positionV>
                <wp:extent cx="5505450" cy="243840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5505450" cy="2438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7D597A6" id="Conector recto 15"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4.9pt" to="815.8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" strokecolor="black [3200]" strokeweight=".5pt">
                <v:stroke joinstyle="miter"/>
                <w10:wrap anchorx="margin"/>
              </v:line>
            </w:pict>
          </mc:Fallback>
        </mc:AlternateContent>
      </w:r>
    </w:p>
    <w:p w:rsidR="00034669" w:rsidRPr="00F95B53" w:rsidRDefault="00034669" w:rsidP="00034669">
      <w:pPr>
        <w:pStyle w:val="Prrafodelista"/>
        <w:tabs>
          <w:tab w:val="left" w:pos="142"/>
          <w:tab w:val="left" w:pos="284"/>
          <w:tab w:val="left" w:pos="426"/>
        </w:tabs>
        <w:spacing w:line="360" w:lineRule="auto"/>
        <w:ind w:left="0"/>
        <w:jc w:val="center"/>
        <w:rPr>
          <w:rFonts w:ascii="Palatino Linotype" w:hAnsi="Palatino Linotype" w:cs="Arial"/>
        </w:rPr>
      </w:pPr>
      <w:r w:rsidRPr="00F95B53">
        <w:rPr>
          <w:rFonts w:ascii="Palatino Linotype" w:hAnsi="Palatino Linotype" w:cs="Arial"/>
          <w:i/>
          <w:noProof/>
          <w:lang w:val="es-MX" w:eastAsia="es-MX"/>
        </w:rPr>
        <w:lastRenderedPageBreak/>
        <w:drawing>
          <wp:inline distT="0" distB="0" distL="0" distR="0" wp14:anchorId="628649EF" wp14:editId="54CF2FF6">
            <wp:extent cx="4264660" cy="4057650"/>
            <wp:effectExtent l="57150" t="57150" r="116840" b="114300"/>
            <wp:docPr id="18" name="Imagen 18"/>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4660" cy="4057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Una vez hecho lo anterior, se remite la información al Titular de la Unidad de Transparencia, con el acuerdo de clasificación correspondiente, para que sea sometido al conocimiento del Comité de Transparencia.</w:t>
      </w:r>
    </w:p>
    <w:p w:rsidR="00034669" w:rsidRPr="00F95B53" w:rsidRDefault="00034669" w:rsidP="00034669">
      <w:pPr>
        <w:pStyle w:val="Prrafodelista"/>
        <w:tabs>
          <w:tab w:val="left" w:pos="142"/>
          <w:tab w:val="left" w:pos="284"/>
          <w:tab w:val="left" w:pos="426"/>
        </w:tabs>
        <w:spacing w:after="160" w:line="360" w:lineRule="auto"/>
        <w:ind w:left="0"/>
        <w:jc w:val="both"/>
        <w:rPr>
          <w:rFonts w:ascii="Palatino Linotype" w:hAnsi="Palatino Linotype" w:cs="Arial"/>
        </w:rPr>
      </w:pPr>
    </w:p>
    <w:p w:rsidR="00034669" w:rsidRPr="00F95B53" w:rsidRDefault="00034669" w:rsidP="00034669">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81" w:name="_Toc51863317"/>
      <w:bookmarkStart w:id="182" w:name="_Toc52444651"/>
      <w:bookmarkStart w:id="183" w:name="_Toc57154370"/>
      <w:bookmarkStart w:id="184" w:name="_Toc65170176"/>
      <w:bookmarkStart w:id="185" w:name="_Toc66371802"/>
      <w:bookmarkStart w:id="186" w:name="_Toc67584837"/>
      <w:bookmarkStart w:id="187" w:name="_Toc70070913"/>
      <w:bookmarkStart w:id="188" w:name="_Toc70593360"/>
      <w:bookmarkStart w:id="189" w:name="_Toc71290719"/>
      <w:bookmarkStart w:id="190" w:name="_Toc71291225"/>
      <w:bookmarkStart w:id="191" w:name="_Toc71674124"/>
      <w:bookmarkStart w:id="192" w:name="_Toc83128593"/>
      <w:r w:rsidRPr="00F95B53">
        <w:rPr>
          <w:rFonts w:ascii="Palatino Linotype" w:hAnsi="Palatino Linotype" w:cs="Arial"/>
          <w:b/>
        </w:rPr>
        <w:t>III. La intervención del Comité de Transparencia.</w:t>
      </w:r>
      <w:bookmarkEnd w:id="181"/>
      <w:bookmarkEnd w:id="182"/>
      <w:bookmarkEnd w:id="183"/>
      <w:bookmarkEnd w:id="184"/>
      <w:bookmarkEnd w:id="185"/>
      <w:bookmarkEnd w:id="186"/>
      <w:bookmarkEnd w:id="187"/>
      <w:bookmarkEnd w:id="188"/>
      <w:bookmarkEnd w:id="189"/>
      <w:bookmarkEnd w:id="190"/>
      <w:bookmarkEnd w:id="191"/>
      <w:bookmarkEnd w:id="192"/>
    </w:p>
    <w:p w:rsidR="00034669" w:rsidRPr="00F95B53" w:rsidRDefault="00034669" w:rsidP="00034669">
      <w:pPr>
        <w:pStyle w:val="Prrafodelista"/>
        <w:tabs>
          <w:tab w:val="left" w:pos="142"/>
          <w:tab w:val="left" w:pos="284"/>
          <w:tab w:val="left" w:pos="426"/>
        </w:tabs>
        <w:spacing w:line="360" w:lineRule="auto"/>
        <w:ind w:left="0"/>
        <w:jc w:val="both"/>
        <w:rPr>
          <w:rFonts w:ascii="Palatino Linotype" w:hAnsi="Palatino Linotype" w:cs="Arial"/>
          <w:b/>
        </w:rPr>
      </w:pPr>
      <w:r w:rsidRPr="00F95B53">
        <w:rPr>
          <w:rFonts w:ascii="Palatino Linotype" w:hAnsi="Palatino Linotype" w:cs="Arial"/>
          <w:b/>
        </w:rPr>
        <w:t>a) Formalidades para emitir el Acuerdo de Clasificación.</w:t>
      </w: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El Comité de Transparencia, según lo dispuesto en los artículos 128 y 103 de la Ley Estatal y de la Ley General, respectivamente, y la fracción III del numeral Segundo de los Lineamientos generales en materia de clasificación y desclasificación </w:t>
      </w:r>
      <w:r w:rsidRPr="00F95B53">
        <w:rPr>
          <w:rFonts w:ascii="Palatino Linotype" w:eastAsia="MS Gothic" w:hAnsi="Palatino Linotype"/>
        </w:rPr>
        <w:lastRenderedPageBreak/>
        <w:t xml:space="preserve">de la información, así como para la elaboración de versiones públicas, en adelante los Lineamientos Generales, cuenta con las facultades para </w:t>
      </w:r>
      <w:r w:rsidRPr="00F95B53">
        <w:rPr>
          <w:rFonts w:ascii="Palatino Linotype" w:eastAsia="MS Gothic" w:hAnsi="Palatino Linotype"/>
          <w:b/>
          <w:u w:val="single"/>
        </w:rPr>
        <w:t>confirmar, modificar o revocar</w:t>
      </w:r>
      <w:r w:rsidRPr="00F95B53">
        <w:rPr>
          <w:rFonts w:ascii="Palatino Linotype" w:eastAsia="MS Gothic" w:hAnsi="Palatino Linotype"/>
        </w:rPr>
        <w:t xml:space="preserve"> la clasificación de la información que ha hecho el titular del área que administra la información. Por lo tanto, el Comité </w:t>
      </w:r>
      <w:r w:rsidRPr="00F95B53">
        <w:rPr>
          <w:rFonts w:ascii="Palatino Linotype" w:eastAsia="MS Gothic" w:hAnsi="Palatino Linotype"/>
          <w:b/>
          <w:u w:val="single"/>
        </w:rPr>
        <w:t>no aprueba</w:t>
      </w:r>
      <w:r w:rsidRPr="00F95B53">
        <w:rPr>
          <w:rFonts w:ascii="Palatino Linotype" w:eastAsia="MS Gothic" w:hAnsi="Palatino Linotype"/>
        </w:rPr>
        <w:t xml:space="preserve"> la clasificación, sino que revisa lo que ha hecho el titular del área y confirma, modifica o revoca la decisión a través de un acuerdo.</w:t>
      </w:r>
    </w:p>
    <w:p w:rsidR="00034669" w:rsidRPr="00F95B53" w:rsidRDefault="00034669" w:rsidP="00034669">
      <w:pPr>
        <w:pStyle w:val="Prrafodelista"/>
        <w:tabs>
          <w:tab w:val="left" w:pos="142"/>
          <w:tab w:val="left" w:pos="284"/>
          <w:tab w:val="left" w:pos="426"/>
        </w:tabs>
        <w:spacing w:line="360" w:lineRule="auto"/>
        <w:ind w:left="0"/>
        <w:jc w:val="both"/>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F95B53">
        <w:rPr>
          <w:rFonts w:ascii="Palatino Linotype" w:eastAsia="MS Gothic" w:hAnsi="Palatino Linotype"/>
          <w:b/>
          <w:u w:val="single"/>
        </w:rPr>
        <w:t>el acto reúna con los requisitos elementales</w:t>
      </w:r>
      <w:r w:rsidRPr="00F95B53">
        <w:rPr>
          <w:rFonts w:ascii="Palatino Linotype" w:eastAsia="MS Gothic" w:hAnsi="Palatino Linotype"/>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034669" w:rsidRPr="00F95B53" w:rsidRDefault="00034669" w:rsidP="00034669">
      <w:pPr>
        <w:pStyle w:val="Prrafodelista"/>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F95B53">
        <w:rPr>
          <w:rFonts w:ascii="Palatino Linotype" w:eastAsia="MS Gothic" w:hAnsi="Palatino Linotype"/>
        </w:rPr>
        <w:lastRenderedPageBreak/>
        <w:t>a tratar en las sesiones, se insiste, a partir de las decisiones adoptadas previamente por los titulares de áreas y que son sujetas a control, en primera instancia, por el Comité de Transparencia.</w:t>
      </w:r>
    </w:p>
    <w:p w:rsidR="00034669" w:rsidRPr="00F95B53" w:rsidRDefault="00034669" w:rsidP="00034669">
      <w:pPr>
        <w:pStyle w:val="Prrafodelista"/>
        <w:tabs>
          <w:tab w:val="left" w:pos="142"/>
          <w:tab w:val="left" w:pos="284"/>
          <w:tab w:val="left" w:pos="426"/>
        </w:tabs>
        <w:spacing w:line="360" w:lineRule="auto"/>
        <w:ind w:left="0"/>
        <w:jc w:val="both"/>
        <w:rPr>
          <w:rFonts w:ascii="Palatino Linotype" w:hAnsi="Palatino Linotype" w:cs="Arial"/>
        </w:rPr>
      </w:pPr>
    </w:p>
    <w:p w:rsidR="00034669" w:rsidRPr="00F95B53" w:rsidRDefault="00034669" w:rsidP="00034669">
      <w:pPr>
        <w:pStyle w:val="Prrafodelista"/>
        <w:numPr>
          <w:ilvl w:val="0"/>
          <w:numId w:val="12"/>
        </w:numPr>
        <w:tabs>
          <w:tab w:val="left" w:pos="142"/>
          <w:tab w:val="left" w:pos="284"/>
          <w:tab w:val="left" w:pos="426"/>
        </w:tabs>
        <w:spacing w:line="360" w:lineRule="auto"/>
        <w:jc w:val="both"/>
        <w:rPr>
          <w:rFonts w:ascii="Palatino Linotype" w:hAnsi="Palatino Linotype" w:cs="Arial"/>
          <w:b/>
        </w:rPr>
      </w:pPr>
      <w:r w:rsidRPr="00F95B53">
        <w:rPr>
          <w:rFonts w:ascii="Palatino Linotype" w:hAnsi="Palatino Linotype" w:cs="Arial"/>
          <w:b/>
        </w:rPr>
        <w:t>Requisitos de fondo del Acuerdo de Clasificación.</w:t>
      </w: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034669" w:rsidRPr="00F95B53" w:rsidRDefault="00034669" w:rsidP="00034669">
      <w:pPr>
        <w:spacing w:line="360" w:lineRule="auto"/>
        <w:contextualSpacing/>
        <w:jc w:val="both"/>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34669" w:rsidRPr="00F95B53" w:rsidRDefault="00034669" w:rsidP="00034669">
      <w:pPr>
        <w:pStyle w:val="Prrafodelista"/>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Han sido vastos los estudios doctrinarios relativos a estos derechos fundamentales y al principio de legalidad en ellos contenidos; como ejemplo, el </w:t>
      </w:r>
      <w:r w:rsidRPr="00F95B53">
        <w:rPr>
          <w:rFonts w:ascii="Palatino Linotype" w:eastAsia="MS Gothic" w:hAnsi="Palatino Linotype"/>
        </w:rPr>
        <w:lastRenderedPageBreak/>
        <w:t>procesalista José Ovalle Fabela, en su obra “Garantías Constitucionales del Proceso”, refiere que “...</w:t>
      </w:r>
      <w:r w:rsidRPr="00F95B53">
        <w:rPr>
          <w:rFonts w:ascii="Palatino Linotype" w:eastAsia="MS Gothic" w:hAnsi="Palatino Linotype"/>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95B53">
        <w:rPr>
          <w:rFonts w:ascii="Palatino Linotype" w:eastAsia="MS Gothic" w:hAnsi="Palatino Linotype"/>
        </w:rPr>
        <w:t>....”</w:t>
      </w:r>
      <w:r w:rsidRPr="00F95B53">
        <w:rPr>
          <w:rFonts w:ascii="Palatino Linotype" w:eastAsia="MS Gothic" w:hAnsi="Palatino Linotype"/>
          <w:vertAlign w:val="superscript"/>
        </w:rPr>
        <w:footnoteReference w:id="9"/>
      </w:r>
    </w:p>
    <w:p w:rsidR="00034669" w:rsidRPr="00F95B53" w:rsidRDefault="00034669" w:rsidP="00034669">
      <w:pPr>
        <w:pStyle w:val="Prrafodelista"/>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hAnsi="Palatino Linotype" w:cs="Arial"/>
        </w:rPr>
        <w:t xml:space="preserve"> Por su </w:t>
      </w:r>
      <w:r w:rsidRPr="00F95B53">
        <w:rPr>
          <w:rFonts w:ascii="Palatino Linotype" w:eastAsia="MS Gothic" w:hAnsi="Palatino Linotype"/>
        </w:rPr>
        <w:t>parte</w:t>
      </w:r>
      <w:r w:rsidRPr="00F95B53">
        <w:rPr>
          <w:rFonts w:ascii="Palatino Linotype" w:hAnsi="Palatino Linotype" w:cs="Arial"/>
        </w:rPr>
        <w:t>, el intérprete judicial del país ha establecido una jurisprudencia respecto a qué debe entenderse por fundamentación y motivación, en los siguientes términos:</w:t>
      </w:r>
    </w:p>
    <w:p w:rsidR="00034669" w:rsidRPr="00F95B53" w:rsidRDefault="00034669" w:rsidP="00034669">
      <w:pPr>
        <w:pStyle w:val="Prrafodelista"/>
        <w:rPr>
          <w:rFonts w:ascii="Palatino Linotype" w:hAnsi="Palatino Linotype" w:cs="Arial"/>
        </w:rPr>
      </w:pPr>
    </w:p>
    <w:p w:rsidR="00034669" w:rsidRPr="00F95B53" w:rsidRDefault="00034669" w:rsidP="00034669">
      <w:pPr>
        <w:spacing w:line="276" w:lineRule="auto"/>
        <w:ind w:left="567" w:right="618"/>
        <w:contextualSpacing/>
        <w:jc w:val="both"/>
        <w:rPr>
          <w:rFonts w:ascii="Palatino Linotype" w:hAnsi="Palatino Linotype" w:cs="Arial"/>
          <w:i/>
          <w:color w:val="000000"/>
        </w:rPr>
      </w:pPr>
      <w:r w:rsidRPr="00F95B53">
        <w:rPr>
          <w:rFonts w:ascii="Palatino Linotype" w:hAnsi="Palatino Linotype" w:cs="Arial"/>
          <w:b/>
          <w:i/>
          <w:color w:val="000000"/>
        </w:rPr>
        <w:t>“FUNDAMENTACIÓN Y MOTIVACIÓN.</w:t>
      </w:r>
      <w:r w:rsidRPr="00F95B53">
        <w:rPr>
          <w:rFonts w:ascii="Palatino Linotype" w:hAnsi="Palatino Linotype" w:cs="Arial"/>
          <w:i/>
          <w:color w:val="000000"/>
        </w:rPr>
        <w:t xml:space="preserve"> “La </w:t>
      </w:r>
      <w:r w:rsidRPr="00F95B53">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95B53">
        <w:rPr>
          <w:rFonts w:ascii="Palatino Linotype" w:hAnsi="Palatino Linotype" w:cs="Arial"/>
          <w:i/>
          <w:color w:val="000000"/>
        </w:rPr>
        <w:t>.”</w:t>
      </w:r>
    </w:p>
    <w:p w:rsidR="00034669" w:rsidRPr="00F95B53" w:rsidRDefault="00034669" w:rsidP="00034669">
      <w:pPr>
        <w:spacing w:line="360" w:lineRule="auto"/>
        <w:ind w:left="567" w:right="618"/>
        <w:contextualSpacing/>
        <w:jc w:val="both"/>
        <w:rPr>
          <w:rFonts w:ascii="Palatino Linotype" w:hAnsi="Palatino Linotype" w:cs="Arial"/>
          <w:i/>
          <w:color w:val="000000"/>
        </w:rPr>
      </w:pPr>
      <w:r w:rsidRPr="00F95B53">
        <w:rPr>
          <w:rFonts w:ascii="Palatino Linotype" w:hAnsi="Palatino Linotype" w:cs="Arial"/>
          <w:i/>
          <w:color w:val="000000"/>
        </w:rPr>
        <w:t>SEGUNDO TRIBUNAL COLEGIADO DEL SEXTO CIRCUITO.</w:t>
      </w:r>
    </w:p>
    <w:p w:rsidR="00034669" w:rsidRPr="00F95B53" w:rsidRDefault="00034669" w:rsidP="00034669">
      <w:pPr>
        <w:spacing w:line="360" w:lineRule="auto"/>
        <w:ind w:left="567" w:right="618"/>
        <w:contextualSpacing/>
        <w:jc w:val="both"/>
        <w:rPr>
          <w:rFonts w:ascii="Palatino Linotype" w:hAnsi="Palatino Linotype" w:cs="Arial"/>
          <w:i/>
          <w:color w:val="000000"/>
        </w:rPr>
      </w:pPr>
      <w:r w:rsidRPr="00F95B53">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034669" w:rsidRPr="00F95B53" w:rsidRDefault="00034669" w:rsidP="00034669">
      <w:pPr>
        <w:spacing w:line="360" w:lineRule="auto"/>
        <w:ind w:left="567" w:right="618"/>
        <w:contextualSpacing/>
        <w:jc w:val="both"/>
        <w:rPr>
          <w:rFonts w:ascii="Palatino Linotype" w:hAnsi="Palatino Linotype" w:cs="Arial"/>
          <w:i/>
          <w:color w:val="000000"/>
        </w:rPr>
      </w:pPr>
      <w:r w:rsidRPr="00F95B53">
        <w:rPr>
          <w:rFonts w:ascii="Palatino Linotype" w:hAnsi="Palatino Linotype" w:cs="Arial"/>
          <w:i/>
          <w:color w:val="000000"/>
        </w:rPr>
        <w:lastRenderedPageBreak/>
        <w:t xml:space="preserve">Revisión fiscal 103/88. Instituto Mexicano del Seguro Social. 18 de octubre de 1988. Unanimidad de votos. Ponente: Arnoldo Nájera Virgen. Secretario: Alejandro </w:t>
      </w:r>
      <w:proofErr w:type="spellStart"/>
      <w:r w:rsidRPr="00F95B53">
        <w:rPr>
          <w:rFonts w:ascii="Palatino Linotype" w:hAnsi="Palatino Linotype" w:cs="Arial"/>
          <w:i/>
          <w:color w:val="000000"/>
        </w:rPr>
        <w:t>Esponda</w:t>
      </w:r>
      <w:proofErr w:type="spellEnd"/>
      <w:r w:rsidRPr="00F95B53">
        <w:rPr>
          <w:rFonts w:ascii="Palatino Linotype" w:hAnsi="Palatino Linotype" w:cs="Arial"/>
          <w:i/>
          <w:color w:val="000000"/>
        </w:rPr>
        <w:t xml:space="preserve"> Rincón.</w:t>
      </w:r>
    </w:p>
    <w:p w:rsidR="00034669" w:rsidRPr="00F95B53" w:rsidRDefault="00034669" w:rsidP="00034669">
      <w:pPr>
        <w:spacing w:line="360" w:lineRule="auto"/>
        <w:ind w:left="567" w:right="618"/>
        <w:contextualSpacing/>
        <w:jc w:val="both"/>
        <w:rPr>
          <w:rFonts w:ascii="Palatino Linotype" w:hAnsi="Palatino Linotype" w:cs="Arial"/>
          <w:i/>
          <w:color w:val="000000"/>
        </w:rPr>
      </w:pPr>
      <w:r w:rsidRPr="00F95B53">
        <w:rPr>
          <w:rFonts w:ascii="Palatino Linotype" w:hAnsi="Palatino Linotype" w:cs="Arial"/>
          <w:i/>
          <w:color w:val="000000"/>
        </w:rPr>
        <w:t xml:space="preserve">Amparo en revisión 333/88. </w:t>
      </w:r>
      <w:proofErr w:type="spellStart"/>
      <w:r w:rsidRPr="00F95B53">
        <w:rPr>
          <w:rFonts w:ascii="Palatino Linotype" w:hAnsi="Palatino Linotype" w:cs="Arial"/>
          <w:i/>
          <w:color w:val="000000"/>
        </w:rPr>
        <w:t>Adilia</w:t>
      </w:r>
      <w:proofErr w:type="spellEnd"/>
      <w:r w:rsidRPr="00F95B53">
        <w:rPr>
          <w:rFonts w:ascii="Palatino Linotype" w:hAnsi="Palatino Linotype" w:cs="Arial"/>
          <w:i/>
          <w:color w:val="000000"/>
        </w:rPr>
        <w:t xml:space="preserve"> Romero. 26 de octubre de 1988. Unanimidad de votos. Ponente: Arnoldo Nájera Virgen. Secretario: Enrique Crispín Campos Ramírez.</w:t>
      </w:r>
    </w:p>
    <w:p w:rsidR="00034669" w:rsidRPr="00F95B53" w:rsidRDefault="00034669" w:rsidP="00034669">
      <w:pPr>
        <w:spacing w:line="360" w:lineRule="auto"/>
        <w:ind w:left="567" w:right="618"/>
        <w:contextualSpacing/>
        <w:jc w:val="both"/>
        <w:rPr>
          <w:rFonts w:ascii="Palatino Linotype" w:hAnsi="Palatino Linotype" w:cs="Arial"/>
          <w:i/>
          <w:color w:val="000000"/>
        </w:rPr>
      </w:pPr>
      <w:r w:rsidRPr="00F95B53">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F95B53">
        <w:rPr>
          <w:rFonts w:ascii="Palatino Linotype" w:hAnsi="Palatino Linotype" w:cs="Arial"/>
          <w:i/>
          <w:color w:val="000000"/>
        </w:rPr>
        <w:t>Goyzueta</w:t>
      </w:r>
      <w:proofErr w:type="spellEnd"/>
      <w:r w:rsidRPr="00F95B53">
        <w:rPr>
          <w:rFonts w:ascii="Palatino Linotype" w:hAnsi="Palatino Linotype" w:cs="Arial"/>
          <w:i/>
          <w:color w:val="000000"/>
        </w:rPr>
        <w:t>. Secretario: Gonzalo Carrera Molina.</w:t>
      </w:r>
    </w:p>
    <w:p w:rsidR="00034669" w:rsidRPr="00F95B53" w:rsidRDefault="00034669" w:rsidP="00034669">
      <w:pPr>
        <w:spacing w:line="360" w:lineRule="auto"/>
        <w:ind w:left="567" w:right="618"/>
        <w:contextualSpacing/>
        <w:jc w:val="both"/>
        <w:rPr>
          <w:rFonts w:ascii="Palatino Linotype" w:hAnsi="Palatino Linotype" w:cs="Arial"/>
          <w:i/>
          <w:color w:val="000000"/>
        </w:rPr>
      </w:pPr>
      <w:r w:rsidRPr="00F95B53">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F95B53">
        <w:rPr>
          <w:rFonts w:ascii="Palatino Linotype" w:hAnsi="Palatino Linotype" w:cs="Arial"/>
          <w:i/>
          <w:color w:val="000000"/>
        </w:rPr>
        <w:t>Baigts</w:t>
      </w:r>
      <w:proofErr w:type="spellEnd"/>
      <w:r w:rsidRPr="00F95B53">
        <w:rPr>
          <w:rFonts w:ascii="Palatino Linotype" w:hAnsi="Palatino Linotype" w:cs="Arial"/>
          <w:i/>
          <w:color w:val="000000"/>
        </w:rPr>
        <w:t xml:space="preserve"> Muñoz.”</w:t>
      </w:r>
    </w:p>
    <w:p w:rsidR="00034669" w:rsidRPr="00F95B53" w:rsidRDefault="00034669" w:rsidP="00034669">
      <w:pPr>
        <w:spacing w:line="360" w:lineRule="auto"/>
        <w:ind w:left="567" w:right="618"/>
        <w:contextualSpacing/>
        <w:jc w:val="both"/>
        <w:rPr>
          <w:rFonts w:ascii="Palatino Linotype" w:hAnsi="Palatino Linotype" w:cs="Arial"/>
          <w:i/>
          <w:color w:val="000000"/>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cs="Arial"/>
        </w:rPr>
      </w:pPr>
      <w:r w:rsidRPr="00F95B53">
        <w:rPr>
          <w:rFonts w:ascii="Palatino Linotype" w:eastAsia="MS Gothic" w:hAnsi="Palatino Linotype"/>
        </w:rPr>
        <w:t xml:space="preserve"> </w:t>
      </w:r>
      <w:r w:rsidRPr="00F95B53">
        <w:rPr>
          <w:rFonts w:ascii="Palatino Linotype" w:hAnsi="Palatino Linotype" w:cs="Arial"/>
        </w:rPr>
        <w:t>Así</w:t>
      </w:r>
      <w:r w:rsidRPr="00F95B53">
        <w:rPr>
          <w:rFonts w:ascii="Palatino Linotype" w:eastAsia="MS Gothic" w:hAnsi="Palatino Linotype"/>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34669" w:rsidRPr="00F95B53" w:rsidRDefault="00034669" w:rsidP="00034669">
      <w:pPr>
        <w:spacing w:line="360" w:lineRule="auto"/>
        <w:contextualSpacing/>
        <w:jc w:val="both"/>
        <w:rPr>
          <w:rFonts w:ascii="Palatino Linotype" w:hAnsi="Palatino Linotype" w:cs="Arial"/>
        </w:rPr>
      </w:pPr>
    </w:p>
    <w:p w:rsidR="00034669" w:rsidRPr="00F95B53" w:rsidRDefault="00034669" w:rsidP="00034669">
      <w:pPr>
        <w:numPr>
          <w:ilvl w:val="0"/>
          <w:numId w:val="11"/>
        </w:numPr>
        <w:spacing w:line="360" w:lineRule="auto"/>
        <w:ind w:left="0" w:firstLine="0"/>
        <w:contextualSpacing/>
        <w:jc w:val="both"/>
        <w:rPr>
          <w:rFonts w:ascii="Palatino Linotype" w:hAnsi="Palatino Linotype"/>
        </w:rPr>
      </w:pPr>
      <w:r w:rsidRPr="00F95B53">
        <w:rPr>
          <w:rFonts w:ascii="Palatino Linotype" w:eastAsia="MS Gothic" w:hAnsi="Palatino Linotype"/>
        </w:rPr>
        <w:t xml:space="preserve"> En consecuencia, la fundamentación y motivación implica que, en el acto de autoridad, además de contenerse los supuestos jurídicos aplicables se expliquen </w:t>
      </w:r>
      <w:r w:rsidRPr="00F95B53">
        <w:rPr>
          <w:rFonts w:ascii="Palatino Linotype" w:hAnsi="Palatino Linotype" w:cs="Arial"/>
        </w:rPr>
        <w:t>claramente</w:t>
      </w:r>
      <w:r w:rsidRPr="00F95B53">
        <w:rPr>
          <w:rFonts w:ascii="Palatino Linotype" w:eastAsia="MS Gothic" w:hAnsi="Palatino Linotype"/>
        </w:rPr>
        <w:t xml:space="preserve"> por qué a través de la utilización de la norma se emitió el acto. De este modo, la persona que se sienta afectada pueda impugnar la decisión, permitiéndole una real y auténtica defensa</w:t>
      </w:r>
    </w:p>
    <w:p w:rsidR="00472304" w:rsidRPr="00F95B53" w:rsidRDefault="00472304" w:rsidP="0036158F">
      <w:pPr>
        <w:pStyle w:val="Prrafodelista"/>
        <w:numPr>
          <w:ilvl w:val="0"/>
          <w:numId w:val="1"/>
        </w:numPr>
        <w:spacing w:line="360" w:lineRule="auto"/>
        <w:ind w:left="0" w:firstLine="0"/>
        <w:jc w:val="both"/>
        <w:rPr>
          <w:rFonts w:ascii="Palatino Linotype" w:hAnsi="Palatino Linotype"/>
          <w:color w:val="000000" w:themeColor="text1"/>
        </w:rPr>
      </w:pPr>
      <w:r w:rsidRPr="00F95B53">
        <w:rPr>
          <w:rFonts w:ascii="Palatino Linotype" w:hAnsi="Palatino Linotype"/>
        </w:rPr>
        <w:lastRenderedPageBreak/>
        <w:t xml:space="preserve">Por lo anteriormente expuesto, este Órgano Garante considera parcialmente fundadas </w:t>
      </w:r>
      <w:r w:rsidRPr="00F95B53">
        <w:rPr>
          <w:rFonts w:ascii="Palatino Linotype" w:eastAsia="MS Gothic" w:hAnsi="Palatino Linotype" w:cs="Times New Roman"/>
        </w:rPr>
        <w:t>las</w:t>
      </w:r>
      <w:r w:rsidRPr="00F95B53">
        <w:rPr>
          <w:rFonts w:ascii="Palatino Linotype" w:hAnsi="Palatino Linotype"/>
        </w:rPr>
        <w:t xml:space="preserve"> razones o </w:t>
      </w:r>
      <w:r w:rsidRPr="00F95B53">
        <w:rPr>
          <w:rFonts w:ascii="Palatino Linotype" w:eastAsia="MS Gothic" w:hAnsi="Palatino Linotype" w:cs="Times New Roman"/>
        </w:rPr>
        <w:t>motivos</w:t>
      </w:r>
      <w:r w:rsidRPr="00F95B53">
        <w:rPr>
          <w:rFonts w:ascii="Palatino Linotype" w:hAnsi="Palatino Linotype"/>
        </w:rPr>
        <w:t xml:space="preserve"> de inconformidad que plantea el</w:t>
      </w:r>
      <w:r w:rsidRPr="00F95B53">
        <w:rPr>
          <w:rFonts w:ascii="Palatino Linotype" w:hAnsi="Palatino Linotype"/>
          <w:b/>
        </w:rPr>
        <w:t xml:space="preserve"> RECURRENTE</w:t>
      </w:r>
      <w:r w:rsidRPr="00F95B53">
        <w:rPr>
          <w:rFonts w:ascii="Palatino Linotype" w:hAnsi="Palatino Linotype"/>
        </w:rPr>
        <w:t xml:space="preserve">, determinando </w:t>
      </w:r>
      <w:r w:rsidRPr="00F95B53">
        <w:rPr>
          <w:rFonts w:ascii="Palatino Linotype" w:hAnsi="Palatino Linotype"/>
          <w:b/>
        </w:rPr>
        <w:t>MODIFICAR</w:t>
      </w:r>
      <w:r w:rsidRPr="00F95B53">
        <w:rPr>
          <w:rFonts w:ascii="Palatino Linotype" w:hAnsi="Palatino Linotype"/>
        </w:rPr>
        <w:t xml:space="preserve"> la respuesta del </w:t>
      </w:r>
      <w:r w:rsidRPr="00F95B53">
        <w:rPr>
          <w:rFonts w:ascii="Palatino Linotype" w:hAnsi="Palatino Linotype"/>
          <w:b/>
        </w:rPr>
        <w:t>SUJETO OBLIGADO</w:t>
      </w:r>
      <w:r w:rsidRPr="00F95B53">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95B53">
        <w:rPr>
          <w:rFonts w:ascii="Palatino Linotype" w:hAnsi="Palatino Linotype"/>
          <w:color w:val="000000" w:themeColor="text1"/>
          <w:lang w:val="es-ES" w:eastAsia="es-MX"/>
        </w:rPr>
        <w:t xml:space="preserve">este </w:t>
      </w:r>
      <w:r w:rsidRPr="00F95B53">
        <w:rPr>
          <w:rFonts w:ascii="Palatino Linotype" w:hAnsi="Palatino Linotype"/>
          <w:b/>
          <w:bCs/>
          <w:color w:val="000000" w:themeColor="text1"/>
          <w:lang w:val="es-ES" w:eastAsia="es-MX"/>
        </w:rPr>
        <w:t>ÓRGANO GARANTE</w:t>
      </w:r>
      <w:r w:rsidRPr="00F95B53">
        <w:rPr>
          <w:rFonts w:ascii="Palatino Linotype" w:hAnsi="Palatino Linotype"/>
          <w:color w:val="000000" w:themeColor="text1"/>
          <w:lang w:val="es-ES" w:eastAsia="es-MX"/>
        </w:rPr>
        <w:t xml:space="preserve"> emite los siguientes</w:t>
      </w:r>
      <w:r w:rsidRPr="00F95B53">
        <w:rPr>
          <w:rFonts w:ascii="Palatino Linotype" w:hAnsi="Palatino Linotype"/>
          <w:color w:val="000000" w:themeColor="text1"/>
        </w:rPr>
        <w:t>.</w:t>
      </w:r>
    </w:p>
    <w:p w:rsidR="003E09EF" w:rsidRPr="00F95B53" w:rsidRDefault="003E09EF" w:rsidP="003E09EF">
      <w:pPr>
        <w:pStyle w:val="Prrafodelista"/>
        <w:rPr>
          <w:rFonts w:ascii="Palatino Linotype" w:hAnsi="Palatino Linotype"/>
          <w:color w:val="000000" w:themeColor="text1"/>
        </w:rPr>
      </w:pPr>
    </w:p>
    <w:p w:rsidR="00466256" w:rsidRPr="00F95B53" w:rsidRDefault="00466256" w:rsidP="00466256">
      <w:pPr>
        <w:pStyle w:val="Prrafodelista"/>
        <w:rPr>
          <w:rFonts w:ascii="Palatino Linotype" w:hAnsi="Palatino Linotype"/>
          <w:color w:val="000000" w:themeColor="text1"/>
        </w:rPr>
      </w:pPr>
    </w:p>
    <w:p w:rsidR="0050467C" w:rsidRPr="00F95B53" w:rsidRDefault="0050467C" w:rsidP="0050467C">
      <w:pPr>
        <w:pStyle w:val="Ttulo1"/>
        <w:spacing w:before="0" w:line="360" w:lineRule="auto"/>
        <w:jc w:val="center"/>
        <w:rPr>
          <w:rFonts w:ascii="Palatino Linotype" w:eastAsia="Calibri" w:hAnsi="Palatino Linotype"/>
          <w:b/>
          <w:color w:val="000000" w:themeColor="text1"/>
          <w:sz w:val="24"/>
          <w:szCs w:val="24"/>
          <w:lang w:val="es-ES"/>
        </w:rPr>
      </w:pPr>
      <w:bookmarkStart w:id="193" w:name="_Toc504500693"/>
      <w:bookmarkStart w:id="194" w:name="_Toc534742545"/>
      <w:bookmarkStart w:id="195" w:name="_Toc2248738"/>
      <w:bookmarkStart w:id="196" w:name="_Toc34819440"/>
      <w:bookmarkStart w:id="197" w:name="_Toc51259595"/>
      <w:bookmarkStart w:id="198" w:name="_Toc52472147"/>
      <w:bookmarkStart w:id="199" w:name="_Toc63932077"/>
      <w:bookmarkStart w:id="200" w:name="_Toc87274191"/>
      <w:r w:rsidRPr="00F95B53">
        <w:rPr>
          <w:rFonts w:ascii="Palatino Linotype" w:eastAsia="Calibri" w:hAnsi="Palatino Linotype"/>
          <w:b/>
          <w:color w:val="000000" w:themeColor="text1"/>
          <w:sz w:val="24"/>
          <w:szCs w:val="24"/>
          <w:lang w:val="es-ES"/>
        </w:rPr>
        <w:t>R E S O L U T I V O S</w:t>
      </w:r>
      <w:bookmarkEnd w:id="193"/>
      <w:bookmarkEnd w:id="194"/>
      <w:bookmarkEnd w:id="195"/>
      <w:bookmarkEnd w:id="196"/>
      <w:bookmarkEnd w:id="197"/>
      <w:bookmarkEnd w:id="198"/>
      <w:bookmarkEnd w:id="199"/>
      <w:bookmarkEnd w:id="200"/>
      <w:r w:rsidRPr="00F95B53">
        <w:rPr>
          <w:rFonts w:ascii="Palatino Linotype" w:eastAsia="Calibri" w:hAnsi="Palatino Linotype"/>
          <w:b/>
          <w:color w:val="000000" w:themeColor="text1"/>
          <w:sz w:val="24"/>
          <w:szCs w:val="24"/>
          <w:lang w:val="es-ES"/>
        </w:rPr>
        <w:t xml:space="preserve"> </w:t>
      </w:r>
    </w:p>
    <w:p w:rsidR="0050467C" w:rsidRPr="00F95B53" w:rsidRDefault="0050467C" w:rsidP="0050467C">
      <w:pPr>
        <w:spacing w:line="360" w:lineRule="auto"/>
        <w:rPr>
          <w:rFonts w:eastAsia="Calibri"/>
          <w:lang w:val="es-ES"/>
        </w:rPr>
      </w:pPr>
    </w:p>
    <w:p w:rsidR="00472304" w:rsidRPr="00F95B53" w:rsidRDefault="00472304" w:rsidP="00472304">
      <w:pPr>
        <w:spacing w:line="360" w:lineRule="auto"/>
        <w:jc w:val="both"/>
        <w:rPr>
          <w:rFonts w:ascii="Palatino Linotype" w:eastAsia="Times New Roman" w:hAnsi="Palatino Linotype" w:cs="Arial"/>
          <w:lang w:val="es-ES"/>
        </w:rPr>
      </w:pPr>
      <w:r w:rsidRPr="00F95B53">
        <w:rPr>
          <w:rFonts w:ascii="Palatino Linotype" w:eastAsia="Times New Roman" w:hAnsi="Palatino Linotype" w:cs="Arial"/>
          <w:b/>
        </w:rPr>
        <w:t>PRIMERO</w:t>
      </w:r>
      <w:r w:rsidRPr="00F95B53">
        <w:rPr>
          <w:rFonts w:ascii="Palatino Linotype" w:eastAsia="Times New Roman" w:hAnsi="Palatino Linotype" w:cs="Arial"/>
          <w:lang w:val="es-ES"/>
        </w:rPr>
        <w:t xml:space="preserve">. Resultan parcialmente fundadas las razones o motivos de inconformidad hechos valer en el Recurso de Revisión </w:t>
      </w:r>
      <w:r w:rsidR="00FF04D8" w:rsidRPr="00F95B53">
        <w:rPr>
          <w:rFonts w:ascii="Palatino Linotype" w:hAnsi="Palatino Linotype"/>
          <w:b/>
        </w:rPr>
        <w:t>15843/INFOEM/IP/RR/2022</w:t>
      </w:r>
      <w:r w:rsidRPr="00F95B53">
        <w:rPr>
          <w:rFonts w:ascii="Palatino Linotype" w:hAnsi="Palatino Linotype"/>
        </w:rPr>
        <w:t>,</w:t>
      </w:r>
      <w:r w:rsidRPr="00F95B53">
        <w:rPr>
          <w:rFonts w:ascii="Palatino Linotype" w:eastAsia="Times New Roman" w:hAnsi="Palatino Linotype" w:cs="Arial"/>
          <w:b/>
          <w:lang w:val="es-ES"/>
        </w:rPr>
        <w:t xml:space="preserve"> </w:t>
      </w:r>
      <w:r w:rsidRPr="00F95B53">
        <w:rPr>
          <w:rFonts w:ascii="Palatino Linotype" w:eastAsia="Times New Roman" w:hAnsi="Palatino Linotype" w:cs="Arial"/>
          <w:lang w:val="es-ES"/>
        </w:rPr>
        <w:t>en términos de</w:t>
      </w:r>
      <w:r w:rsidR="00C3663A" w:rsidRPr="00F95B53">
        <w:rPr>
          <w:rFonts w:ascii="Palatino Linotype" w:eastAsia="Times New Roman" w:hAnsi="Palatino Linotype" w:cs="Arial"/>
          <w:lang w:val="es-ES"/>
        </w:rPr>
        <w:t xml:space="preserve"> </w:t>
      </w:r>
      <w:r w:rsidRPr="00F95B53">
        <w:rPr>
          <w:rFonts w:ascii="Palatino Linotype" w:eastAsia="Times New Roman" w:hAnsi="Palatino Linotype" w:cs="Arial"/>
          <w:lang w:val="es-ES"/>
        </w:rPr>
        <w:t>l</w:t>
      </w:r>
      <w:r w:rsidR="00C3663A" w:rsidRPr="00F95B53">
        <w:rPr>
          <w:rFonts w:ascii="Palatino Linotype" w:eastAsia="Times New Roman" w:hAnsi="Palatino Linotype" w:cs="Arial"/>
          <w:lang w:val="es-ES"/>
        </w:rPr>
        <w:t>os</w:t>
      </w:r>
      <w:r w:rsidRPr="00F95B53">
        <w:rPr>
          <w:rFonts w:ascii="Palatino Linotype" w:eastAsia="Times New Roman" w:hAnsi="Palatino Linotype" w:cs="Arial"/>
          <w:lang w:val="es-ES"/>
        </w:rPr>
        <w:t xml:space="preserve"> Considerando</w:t>
      </w:r>
      <w:r w:rsidR="00C3663A" w:rsidRPr="00F95B53">
        <w:rPr>
          <w:rFonts w:ascii="Palatino Linotype" w:eastAsia="Times New Roman" w:hAnsi="Palatino Linotype" w:cs="Arial"/>
          <w:lang w:val="es-ES"/>
        </w:rPr>
        <w:t>s</w:t>
      </w:r>
      <w:r w:rsidRPr="00F95B53">
        <w:rPr>
          <w:rFonts w:ascii="Palatino Linotype" w:eastAsia="Times New Roman" w:hAnsi="Palatino Linotype" w:cs="Arial"/>
          <w:b/>
          <w:lang w:val="es-ES"/>
        </w:rPr>
        <w:t xml:space="preserve"> </w:t>
      </w:r>
      <w:r w:rsidR="00046AEA" w:rsidRPr="00F95B53">
        <w:rPr>
          <w:rFonts w:ascii="Palatino Linotype" w:eastAsia="Times New Roman" w:hAnsi="Palatino Linotype" w:cs="Arial"/>
          <w:b/>
          <w:lang w:val="es-ES"/>
        </w:rPr>
        <w:t>CUAR</w:t>
      </w:r>
      <w:r w:rsidRPr="00F95B53">
        <w:rPr>
          <w:rFonts w:ascii="Palatino Linotype" w:eastAsia="Times New Roman" w:hAnsi="Palatino Linotype" w:cs="Arial"/>
          <w:b/>
          <w:lang w:val="es-ES"/>
        </w:rPr>
        <w:t xml:space="preserve">TO </w:t>
      </w:r>
      <w:r w:rsidR="00C3663A" w:rsidRPr="00F95B53">
        <w:rPr>
          <w:rFonts w:ascii="Palatino Linotype" w:eastAsia="Times New Roman" w:hAnsi="Palatino Linotype" w:cs="Arial"/>
          <w:lang w:val="es-ES"/>
        </w:rPr>
        <w:t>y</w:t>
      </w:r>
      <w:r w:rsidR="00C3663A" w:rsidRPr="00F95B53">
        <w:rPr>
          <w:rFonts w:ascii="Palatino Linotype" w:eastAsia="Times New Roman" w:hAnsi="Palatino Linotype" w:cs="Arial"/>
          <w:b/>
          <w:lang w:val="es-ES"/>
        </w:rPr>
        <w:t xml:space="preserve"> QUINTO </w:t>
      </w:r>
      <w:r w:rsidRPr="00F95B53">
        <w:rPr>
          <w:rFonts w:ascii="Palatino Linotype" w:eastAsia="Times New Roman" w:hAnsi="Palatino Linotype" w:cs="Arial"/>
          <w:lang w:val="es-ES"/>
        </w:rPr>
        <w:t xml:space="preserve">de la presente resolución. </w:t>
      </w:r>
    </w:p>
    <w:p w:rsidR="00472304" w:rsidRPr="00F95B53" w:rsidRDefault="00472304" w:rsidP="00472304">
      <w:pPr>
        <w:spacing w:line="360" w:lineRule="auto"/>
        <w:jc w:val="both"/>
        <w:rPr>
          <w:rFonts w:ascii="Palatino Linotype" w:eastAsia="Times New Roman" w:hAnsi="Palatino Linotype" w:cs="Arial"/>
          <w:lang w:val="es-ES"/>
        </w:rPr>
      </w:pPr>
    </w:p>
    <w:p w:rsidR="00472304" w:rsidRPr="00F95B53" w:rsidRDefault="00472304" w:rsidP="00472304">
      <w:pPr>
        <w:autoSpaceDE w:val="0"/>
        <w:autoSpaceDN w:val="0"/>
        <w:adjustRightInd w:val="0"/>
        <w:spacing w:line="360" w:lineRule="auto"/>
        <w:ind w:right="49"/>
        <w:jc w:val="both"/>
        <w:rPr>
          <w:rFonts w:ascii="Palatino Linotype" w:hAnsi="Palatino Linotype" w:cs="Arial"/>
          <w:lang w:val="es-ES"/>
        </w:rPr>
      </w:pPr>
      <w:bookmarkStart w:id="201" w:name="_Toc503891607"/>
      <w:bookmarkStart w:id="202" w:name="_Toc511647757"/>
      <w:bookmarkStart w:id="203" w:name="_Toc511647818"/>
      <w:bookmarkStart w:id="204" w:name="_Toc477891768"/>
      <w:bookmarkStart w:id="205" w:name="_Toc477891858"/>
      <w:bookmarkStart w:id="206" w:name="_Toc481576259"/>
      <w:bookmarkStart w:id="207" w:name="_Toc492590391"/>
      <w:bookmarkStart w:id="208" w:name="_Toc462653937"/>
      <w:bookmarkStart w:id="209" w:name="_Toc453696502"/>
      <w:bookmarkStart w:id="210" w:name="_Toc454301155"/>
      <w:r w:rsidRPr="00F95B53">
        <w:rPr>
          <w:rFonts w:ascii="Palatino Linotype" w:eastAsia="Times New Roman" w:hAnsi="Palatino Linotype" w:cs="Times New Roman"/>
          <w:b/>
        </w:rPr>
        <w:t>SEGUNDO.</w:t>
      </w:r>
      <w:bookmarkEnd w:id="201"/>
      <w:bookmarkEnd w:id="202"/>
      <w:bookmarkEnd w:id="203"/>
      <w:r w:rsidRPr="00F95B53">
        <w:rPr>
          <w:rFonts w:ascii="Palatino Linotype" w:eastAsia="Times New Roman" w:hAnsi="Palatino Linotype" w:cs="Times New Roman"/>
          <w:b/>
        </w:rPr>
        <w:t xml:space="preserve"> </w:t>
      </w:r>
      <w:bookmarkEnd w:id="204"/>
      <w:bookmarkEnd w:id="205"/>
      <w:bookmarkEnd w:id="206"/>
      <w:bookmarkEnd w:id="207"/>
      <w:bookmarkEnd w:id="208"/>
      <w:bookmarkEnd w:id="209"/>
      <w:bookmarkEnd w:id="210"/>
      <w:r w:rsidRPr="00F95B53">
        <w:rPr>
          <w:rFonts w:ascii="Palatino Linotype" w:eastAsia="MS Mincho" w:hAnsi="Palatino Linotype" w:cs="Times New Roman"/>
          <w:color w:val="000000" w:themeColor="text1"/>
        </w:rPr>
        <w:t xml:space="preserve">Se </w:t>
      </w:r>
      <w:r w:rsidRPr="00F95B53">
        <w:rPr>
          <w:rFonts w:ascii="Palatino Linotype" w:eastAsia="MS Mincho" w:hAnsi="Palatino Linotype" w:cs="Times New Roman"/>
          <w:b/>
          <w:color w:val="000000" w:themeColor="text1"/>
        </w:rPr>
        <w:t xml:space="preserve">MODIFICA </w:t>
      </w:r>
      <w:r w:rsidRPr="00F95B53">
        <w:rPr>
          <w:rFonts w:ascii="Palatino Linotype" w:eastAsia="MS Mincho" w:hAnsi="Palatino Linotype" w:cs="Times New Roman"/>
          <w:color w:val="000000" w:themeColor="text1"/>
        </w:rPr>
        <w:t xml:space="preserve">la respuesta emitida por el </w:t>
      </w:r>
      <w:r w:rsidRPr="00F95B53">
        <w:rPr>
          <w:rFonts w:ascii="Palatino Linotype" w:hAnsi="Palatino Linotype"/>
          <w:b/>
          <w:bCs/>
          <w:color w:val="000000"/>
        </w:rPr>
        <w:t xml:space="preserve">Ayuntamiento de </w:t>
      </w:r>
      <w:r w:rsidR="00466256" w:rsidRPr="00F95B53">
        <w:rPr>
          <w:rFonts w:ascii="Palatino Linotype" w:hAnsi="Palatino Linotype"/>
          <w:b/>
          <w:bCs/>
          <w:color w:val="000000"/>
        </w:rPr>
        <w:t>Nezahualcóyotl</w:t>
      </w:r>
      <w:r w:rsidRPr="00F95B53">
        <w:rPr>
          <w:rFonts w:ascii="Palatino Linotype" w:eastAsia="MS Mincho" w:hAnsi="Palatino Linotype" w:cs="Times New Roman"/>
          <w:b/>
          <w:color w:val="000000" w:themeColor="text1"/>
        </w:rPr>
        <w:t xml:space="preserve"> </w:t>
      </w:r>
      <w:r w:rsidRPr="00F95B53">
        <w:rPr>
          <w:rFonts w:ascii="Palatino Linotype" w:eastAsia="MS Mincho" w:hAnsi="Palatino Linotype" w:cs="Times New Roman"/>
          <w:color w:val="000000" w:themeColor="text1"/>
        </w:rPr>
        <w:t xml:space="preserve">y se </w:t>
      </w:r>
      <w:r w:rsidRPr="00F95B53">
        <w:rPr>
          <w:rFonts w:ascii="Palatino Linotype" w:eastAsia="MS Mincho" w:hAnsi="Palatino Linotype" w:cs="Times New Roman"/>
          <w:b/>
          <w:color w:val="000000" w:themeColor="text1"/>
        </w:rPr>
        <w:t>ORDENA</w:t>
      </w:r>
      <w:r w:rsidRPr="00F95B53">
        <w:rPr>
          <w:rFonts w:ascii="Palatino Linotype" w:eastAsia="MS Mincho" w:hAnsi="Palatino Linotype" w:cs="Times New Roman"/>
          <w:color w:val="000000" w:themeColor="text1"/>
        </w:rPr>
        <w:t xml:space="preserve"> entregar vía Sistema de Acceso a la Información Mexiquense </w:t>
      </w:r>
      <w:r w:rsidRPr="00F95B53">
        <w:rPr>
          <w:rFonts w:ascii="Palatino Linotype" w:eastAsia="MS Mincho" w:hAnsi="Palatino Linotype" w:cs="Times New Roman"/>
          <w:b/>
          <w:color w:val="000000" w:themeColor="text1"/>
        </w:rPr>
        <w:t>(SAIMEX)</w:t>
      </w:r>
      <w:r w:rsidR="00046AEA" w:rsidRPr="00F95B53">
        <w:rPr>
          <w:rFonts w:ascii="Palatino Linotype" w:eastAsia="MS Mincho" w:hAnsi="Palatino Linotype" w:cs="Times New Roman"/>
          <w:b/>
          <w:color w:val="000000" w:themeColor="text1"/>
        </w:rPr>
        <w:t xml:space="preserve"> </w:t>
      </w:r>
      <w:r w:rsidR="00046AEA" w:rsidRPr="00F95B53">
        <w:rPr>
          <w:rFonts w:ascii="Palatino Linotype" w:eastAsia="MS Mincho" w:hAnsi="Palatino Linotype" w:cs="Times New Roman"/>
          <w:color w:val="000000" w:themeColor="text1"/>
        </w:rPr>
        <w:t>y</w:t>
      </w:r>
      <w:r w:rsidR="00046AEA" w:rsidRPr="00F95B53">
        <w:rPr>
          <w:rFonts w:ascii="Palatino Linotype" w:eastAsia="MS Mincho" w:hAnsi="Palatino Linotype" w:cs="Times New Roman"/>
          <w:b/>
          <w:color w:val="000000" w:themeColor="text1"/>
        </w:rPr>
        <w:t xml:space="preserve"> correo electrónico</w:t>
      </w:r>
      <w:r w:rsidRPr="00F95B53">
        <w:rPr>
          <w:rFonts w:ascii="Palatino Linotype" w:eastAsia="MS Mincho" w:hAnsi="Palatino Linotype" w:cs="Times New Roman"/>
          <w:color w:val="000000" w:themeColor="text1"/>
        </w:rPr>
        <w:t xml:space="preserve">, </w:t>
      </w:r>
      <w:r w:rsidR="0055715B" w:rsidRPr="00F95B53">
        <w:rPr>
          <w:rFonts w:ascii="Palatino Linotype" w:eastAsia="MS Mincho" w:hAnsi="Palatino Linotype" w:cs="Times New Roman"/>
          <w:color w:val="000000" w:themeColor="text1"/>
        </w:rPr>
        <w:t xml:space="preserve">de ser el caso en versión pública, </w:t>
      </w:r>
      <w:r w:rsidRPr="00F95B53">
        <w:rPr>
          <w:rFonts w:ascii="Palatino Linotype" w:eastAsia="MS Mincho" w:hAnsi="Palatino Linotype" w:cs="Times New Roman"/>
          <w:color w:val="000000" w:themeColor="text1"/>
        </w:rPr>
        <w:t>el soporte documental donde conste o se advierta la siguiente información</w:t>
      </w:r>
      <w:r w:rsidR="00466256" w:rsidRPr="00F95B53">
        <w:rPr>
          <w:rFonts w:ascii="Palatino Linotype" w:eastAsia="MS Mincho" w:hAnsi="Palatino Linotype" w:cs="Times New Roman"/>
          <w:color w:val="000000" w:themeColor="text1"/>
        </w:rPr>
        <w:t>,</w:t>
      </w:r>
      <w:r w:rsidRPr="00F95B53">
        <w:rPr>
          <w:rFonts w:ascii="Palatino Linotype" w:eastAsia="MS Mincho" w:hAnsi="Palatino Linotype" w:cs="Times New Roman"/>
          <w:color w:val="000000" w:themeColor="text1"/>
        </w:rPr>
        <w:t xml:space="preserve"> </w:t>
      </w:r>
      <w:r w:rsidR="00F75898" w:rsidRPr="00F95B53">
        <w:rPr>
          <w:rFonts w:ascii="Palatino Linotype" w:eastAsia="MS Mincho" w:hAnsi="Palatino Linotype" w:cs="Times New Roman"/>
          <w:color w:val="000000" w:themeColor="text1"/>
        </w:rPr>
        <w:t>de</w:t>
      </w:r>
      <w:r w:rsidRPr="00F95B53">
        <w:rPr>
          <w:rFonts w:ascii="Palatino Linotype" w:eastAsia="MS Mincho" w:hAnsi="Palatino Linotype" w:cs="Times New Roman"/>
          <w:color w:val="000000" w:themeColor="text1"/>
        </w:rPr>
        <w:t xml:space="preserve">l 1 de </w:t>
      </w:r>
      <w:r w:rsidR="00F75898" w:rsidRPr="00F95B53">
        <w:rPr>
          <w:rFonts w:ascii="Palatino Linotype" w:eastAsia="MS Mincho" w:hAnsi="Palatino Linotype" w:cs="Times New Roman"/>
          <w:color w:val="000000" w:themeColor="text1"/>
        </w:rPr>
        <w:t>enero al 19 de octubre</w:t>
      </w:r>
      <w:r w:rsidRPr="00F95B53">
        <w:rPr>
          <w:rFonts w:ascii="Palatino Linotype" w:eastAsia="MS Mincho" w:hAnsi="Palatino Linotype" w:cs="Times New Roman"/>
          <w:color w:val="000000" w:themeColor="text1"/>
        </w:rPr>
        <w:t xml:space="preserve"> de 2022</w:t>
      </w:r>
      <w:r w:rsidRPr="00F95B53">
        <w:rPr>
          <w:rFonts w:ascii="Palatino Linotype" w:hAnsi="Palatino Linotype" w:cs="Arial"/>
          <w:lang w:val="es-ES"/>
        </w:rPr>
        <w:t>:</w:t>
      </w:r>
    </w:p>
    <w:p w:rsidR="00472304" w:rsidRPr="00F95B53" w:rsidRDefault="00472304" w:rsidP="00472304">
      <w:pPr>
        <w:spacing w:line="360" w:lineRule="auto"/>
        <w:ind w:left="720" w:right="49"/>
        <w:jc w:val="both"/>
        <w:rPr>
          <w:rFonts w:ascii="Palatino Linotype" w:eastAsia="Palatino Linotype" w:hAnsi="Palatino Linotype" w:cs="Palatino Linotype"/>
        </w:rPr>
      </w:pPr>
      <w:bookmarkStart w:id="211" w:name="_Toc503891610"/>
      <w:bookmarkStart w:id="212" w:name="_Toc453696503"/>
      <w:bookmarkStart w:id="213" w:name="_Toc454301156"/>
      <w:bookmarkStart w:id="214" w:name="_Toc462653938"/>
      <w:bookmarkStart w:id="215" w:name="_Toc477891769"/>
      <w:bookmarkStart w:id="216" w:name="_Toc477891859"/>
      <w:bookmarkStart w:id="217" w:name="_Toc481576260"/>
      <w:bookmarkStart w:id="218" w:name="_Toc492590392"/>
    </w:p>
    <w:p w:rsidR="001B296B" w:rsidRPr="00F95B53" w:rsidRDefault="00F75898" w:rsidP="001B296B">
      <w:pPr>
        <w:spacing w:line="360" w:lineRule="auto"/>
        <w:ind w:left="284" w:right="333"/>
        <w:jc w:val="both"/>
        <w:rPr>
          <w:rFonts w:ascii="Palatino Linotype" w:eastAsia="Palatino Linotype" w:hAnsi="Palatino Linotype" w:cs="Palatino Linotype"/>
        </w:rPr>
      </w:pPr>
      <w:r w:rsidRPr="00F95B53">
        <w:rPr>
          <w:rFonts w:ascii="Palatino Linotype" w:eastAsia="Palatino Linotype" w:hAnsi="Palatino Linotype" w:cs="Palatino Linotype"/>
        </w:rPr>
        <w:t xml:space="preserve">De las entrevistas y conferencias de prensa en que ha participado el Presidente Municipal: </w:t>
      </w:r>
    </w:p>
    <w:p w:rsidR="001B296B" w:rsidRPr="00F95B53" w:rsidRDefault="001B296B" w:rsidP="001B296B">
      <w:pPr>
        <w:pStyle w:val="Prrafodelista"/>
        <w:numPr>
          <w:ilvl w:val="0"/>
          <w:numId w:val="10"/>
        </w:numPr>
        <w:spacing w:line="360" w:lineRule="auto"/>
        <w:ind w:right="49"/>
        <w:jc w:val="both"/>
        <w:rPr>
          <w:rFonts w:ascii="Palatino Linotype" w:eastAsia="Palatino Linotype" w:hAnsi="Palatino Linotype" w:cs="Palatino Linotype"/>
        </w:rPr>
      </w:pPr>
      <w:r w:rsidRPr="00F95B53">
        <w:rPr>
          <w:rFonts w:ascii="Palatino Linotype" w:eastAsia="Palatino Linotype" w:hAnsi="Palatino Linotype" w:cs="Palatino Linotype"/>
        </w:rPr>
        <w:lastRenderedPageBreak/>
        <w:t>C</w:t>
      </w:r>
      <w:r w:rsidR="00F75898" w:rsidRPr="00F95B53">
        <w:rPr>
          <w:rFonts w:ascii="Palatino Linotype" w:eastAsia="Palatino Linotype" w:hAnsi="Palatino Linotype" w:cs="Palatino Linotype"/>
        </w:rPr>
        <w:t>antidad</w:t>
      </w:r>
      <w:r w:rsidRPr="00F95B53">
        <w:rPr>
          <w:rFonts w:ascii="Palatino Linotype" w:eastAsia="Palatino Linotype" w:hAnsi="Palatino Linotype" w:cs="Palatino Linotype"/>
        </w:rPr>
        <w:t>;</w:t>
      </w:r>
    </w:p>
    <w:p w:rsidR="001B296B" w:rsidRPr="00F95B53" w:rsidRDefault="001B296B" w:rsidP="001B296B">
      <w:pPr>
        <w:pStyle w:val="Prrafodelista"/>
        <w:numPr>
          <w:ilvl w:val="0"/>
          <w:numId w:val="10"/>
        </w:numPr>
        <w:spacing w:line="360" w:lineRule="auto"/>
        <w:ind w:right="49"/>
        <w:jc w:val="both"/>
        <w:rPr>
          <w:rFonts w:ascii="Palatino Linotype" w:eastAsia="Palatino Linotype" w:hAnsi="Palatino Linotype" w:cs="Palatino Linotype"/>
        </w:rPr>
      </w:pPr>
      <w:r w:rsidRPr="00F95B53">
        <w:rPr>
          <w:rFonts w:ascii="Palatino Linotype" w:eastAsia="Palatino Linotype" w:hAnsi="Palatino Linotype" w:cs="Palatino Linotype"/>
        </w:rPr>
        <w:t>M</w:t>
      </w:r>
      <w:r w:rsidR="00F75898" w:rsidRPr="00F95B53">
        <w:rPr>
          <w:rFonts w:ascii="Palatino Linotype" w:eastAsia="Palatino Linotype" w:hAnsi="Palatino Linotype" w:cs="Palatino Linotype"/>
        </w:rPr>
        <w:t>edio</w:t>
      </w:r>
      <w:r w:rsidRPr="00F95B53">
        <w:rPr>
          <w:rFonts w:ascii="Palatino Linotype" w:eastAsia="Palatino Linotype" w:hAnsi="Palatino Linotype" w:cs="Palatino Linotype"/>
        </w:rPr>
        <w:t>(s) de comunicación participante(s);</w:t>
      </w:r>
    </w:p>
    <w:p w:rsidR="001B296B" w:rsidRPr="00F95B53" w:rsidRDefault="001B296B" w:rsidP="001B296B">
      <w:pPr>
        <w:pStyle w:val="Prrafodelista"/>
        <w:numPr>
          <w:ilvl w:val="0"/>
          <w:numId w:val="10"/>
        </w:numPr>
        <w:spacing w:line="360" w:lineRule="auto"/>
        <w:ind w:right="49"/>
        <w:jc w:val="both"/>
        <w:rPr>
          <w:rFonts w:ascii="Palatino Linotype" w:eastAsia="Palatino Linotype" w:hAnsi="Palatino Linotype" w:cs="Palatino Linotype"/>
        </w:rPr>
      </w:pPr>
      <w:r w:rsidRPr="00F95B53">
        <w:rPr>
          <w:rFonts w:ascii="Palatino Linotype" w:eastAsia="Palatino Linotype" w:hAnsi="Palatino Linotype" w:cs="Palatino Linotype"/>
        </w:rPr>
        <w:t>M</w:t>
      </w:r>
      <w:r w:rsidR="00F75898" w:rsidRPr="00F95B53">
        <w:rPr>
          <w:rFonts w:ascii="Palatino Linotype" w:eastAsia="Palatino Linotype" w:hAnsi="Palatino Linotype" w:cs="Palatino Linotype"/>
        </w:rPr>
        <w:t>otivo</w:t>
      </w:r>
      <w:r w:rsidRPr="00F95B53">
        <w:rPr>
          <w:rFonts w:ascii="Palatino Linotype" w:eastAsia="Palatino Linotype" w:hAnsi="Palatino Linotype" w:cs="Palatino Linotype"/>
        </w:rPr>
        <w:t>;</w:t>
      </w:r>
      <w:r w:rsidR="00F75898" w:rsidRPr="00F95B53">
        <w:rPr>
          <w:rFonts w:ascii="Palatino Linotype" w:eastAsia="Palatino Linotype" w:hAnsi="Palatino Linotype" w:cs="Palatino Linotype"/>
        </w:rPr>
        <w:t xml:space="preserve"> y </w:t>
      </w:r>
    </w:p>
    <w:p w:rsidR="00472304" w:rsidRPr="00F95B53" w:rsidRDefault="001B296B" w:rsidP="001B296B">
      <w:pPr>
        <w:pStyle w:val="Prrafodelista"/>
        <w:numPr>
          <w:ilvl w:val="0"/>
          <w:numId w:val="10"/>
        </w:numPr>
        <w:spacing w:line="360" w:lineRule="auto"/>
        <w:ind w:right="49"/>
        <w:jc w:val="both"/>
        <w:rPr>
          <w:rFonts w:ascii="Palatino Linotype" w:eastAsia="Palatino Linotype" w:hAnsi="Palatino Linotype" w:cs="Palatino Linotype"/>
        </w:rPr>
      </w:pPr>
      <w:r w:rsidRPr="00F95B53">
        <w:rPr>
          <w:rFonts w:ascii="Palatino Linotype" w:eastAsia="Palatino Linotype" w:hAnsi="Palatino Linotype" w:cs="Palatino Linotype"/>
        </w:rPr>
        <w:t>F</w:t>
      </w:r>
      <w:r w:rsidR="00F75898" w:rsidRPr="00F95B53">
        <w:rPr>
          <w:rFonts w:ascii="Palatino Linotype" w:eastAsia="Palatino Linotype" w:hAnsi="Palatino Linotype" w:cs="Palatino Linotype"/>
        </w:rPr>
        <w:t>echa.</w:t>
      </w:r>
    </w:p>
    <w:p w:rsidR="00034669" w:rsidRPr="00F95B53" w:rsidRDefault="00034669" w:rsidP="00034669">
      <w:pPr>
        <w:spacing w:line="360" w:lineRule="auto"/>
        <w:ind w:right="49"/>
        <w:jc w:val="both"/>
        <w:rPr>
          <w:rFonts w:ascii="Palatino Linotype" w:eastAsia="Palatino Linotype" w:hAnsi="Palatino Linotype" w:cs="Palatino Linotype"/>
        </w:rPr>
      </w:pPr>
    </w:p>
    <w:p w:rsidR="00034669" w:rsidRPr="00F95B53" w:rsidRDefault="00034669" w:rsidP="00034669">
      <w:pPr>
        <w:spacing w:line="360" w:lineRule="auto"/>
        <w:jc w:val="both"/>
        <w:rPr>
          <w:rFonts w:ascii="Palatino Linotype" w:eastAsia="Calibri" w:hAnsi="Palatino Linotype" w:cs="Arial"/>
        </w:rPr>
      </w:pPr>
      <w:r w:rsidRPr="00F95B5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95B53">
        <w:rPr>
          <w:rFonts w:ascii="Palatino Linotype" w:eastAsia="Calibri" w:hAnsi="Palatino Linotype" w:cs="Arial"/>
          <w:b/>
        </w:rPr>
        <w:t>EL RECURRENTE</w:t>
      </w:r>
      <w:r w:rsidRPr="00F95B53">
        <w:rPr>
          <w:rFonts w:ascii="Palatino Linotype" w:eastAsia="Calibri" w:hAnsi="Palatino Linotype" w:cs="Arial"/>
        </w:rPr>
        <w:t>.</w:t>
      </w:r>
    </w:p>
    <w:p w:rsidR="005D1115" w:rsidRPr="00F95B53" w:rsidRDefault="005D1115" w:rsidP="00034669">
      <w:pPr>
        <w:spacing w:line="360" w:lineRule="auto"/>
        <w:jc w:val="both"/>
        <w:rPr>
          <w:rFonts w:ascii="Palatino Linotype" w:eastAsia="Calibri" w:hAnsi="Palatino Linotype" w:cs="Arial"/>
        </w:rPr>
      </w:pPr>
    </w:p>
    <w:p w:rsidR="005D1115" w:rsidRPr="00F95B53" w:rsidRDefault="005D1115" w:rsidP="005D1115">
      <w:pPr>
        <w:spacing w:line="360" w:lineRule="auto"/>
        <w:ind w:right="-93"/>
        <w:jc w:val="both"/>
        <w:rPr>
          <w:rFonts w:ascii="Palatino Linotype" w:eastAsia="Calibri" w:hAnsi="Palatino Linotype" w:cs="Tahoma"/>
          <w:bCs/>
          <w:szCs w:val="22"/>
          <w:lang w:eastAsia="en-US"/>
        </w:rPr>
      </w:pPr>
      <w:r w:rsidRPr="00F95B53">
        <w:rPr>
          <w:rFonts w:ascii="Palatino Linotype" w:eastAsia="Calibri" w:hAnsi="Palatino Linotype" w:cs="Tahoma"/>
          <w:bCs/>
          <w:szCs w:val="22"/>
          <w:lang w:eastAsia="en-US"/>
        </w:rPr>
        <w:t xml:space="preserve">Para el caso de que en la información que se ordena en el </w:t>
      </w:r>
      <w:r w:rsidRPr="00F95B53">
        <w:rPr>
          <w:rFonts w:ascii="Palatino Linotype" w:eastAsia="Calibri" w:hAnsi="Palatino Linotype" w:cs="Tahoma"/>
          <w:b/>
          <w:bCs/>
          <w:szCs w:val="22"/>
          <w:lang w:eastAsia="en-US"/>
        </w:rPr>
        <w:t>Inciso b)</w:t>
      </w:r>
      <w:r w:rsidRPr="00F95B53">
        <w:rPr>
          <w:rFonts w:ascii="Palatino Linotype" w:eastAsia="Calibri" w:hAnsi="Palatino Linotype" w:cs="Tahoma"/>
          <w:bCs/>
          <w:szCs w:val="22"/>
          <w:lang w:eastAsia="en-US"/>
        </w:rPr>
        <w:t xml:space="preserve">, no se haya generado, poseído o administrado, el </w:t>
      </w:r>
      <w:r w:rsidRPr="00F95B53">
        <w:rPr>
          <w:rFonts w:ascii="Palatino Linotype" w:eastAsia="Calibri" w:hAnsi="Palatino Linotype" w:cs="Tahoma"/>
          <w:b/>
          <w:bCs/>
          <w:szCs w:val="22"/>
          <w:lang w:eastAsia="en-US"/>
        </w:rPr>
        <w:t>SUJETO OBLIGADO</w:t>
      </w:r>
      <w:r w:rsidRPr="00F95B53">
        <w:rPr>
          <w:rFonts w:ascii="Palatino Linotype" w:eastAsia="Calibri" w:hAnsi="Palatino Linotype" w:cs="Tahoma"/>
          <w:bCs/>
          <w:szCs w:val="22"/>
          <w:lang w:eastAsia="en-US"/>
        </w:rPr>
        <w:t>, deberá manifestar de manera precisa y clara las razones que expliquen las causas por las cuales no se haya generado, poseído o administrado esa información.</w:t>
      </w:r>
    </w:p>
    <w:p w:rsidR="00C959E6" w:rsidRPr="00F95B53" w:rsidRDefault="00C959E6" w:rsidP="00034669">
      <w:pPr>
        <w:spacing w:line="360" w:lineRule="auto"/>
        <w:jc w:val="both"/>
        <w:rPr>
          <w:rFonts w:ascii="Palatino Linotype" w:eastAsia="Calibri" w:hAnsi="Palatino Linotype" w:cs="Arial"/>
        </w:rPr>
      </w:pPr>
    </w:p>
    <w:p w:rsidR="00472304" w:rsidRPr="00F95B53" w:rsidRDefault="00472304" w:rsidP="00472304">
      <w:pPr>
        <w:tabs>
          <w:tab w:val="left" w:pos="8080"/>
        </w:tabs>
        <w:spacing w:line="360" w:lineRule="auto"/>
        <w:ind w:right="49"/>
        <w:jc w:val="both"/>
        <w:rPr>
          <w:rFonts w:ascii="Palatino Linotype" w:eastAsia="Times New Roman" w:hAnsi="Palatino Linotype" w:cs="Times New Roman"/>
          <w:shd w:val="clear" w:color="auto" w:fill="FFFFFF"/>
        </w:rPr>
      </w:pPr>
      <w:bookmarkStart w:id="219" w:name="_Toc511647758"/>
      <w:bookmarkStart w:id="220" w:name="_Toc511647819"/>
      <w:r w:rsidRPr="00F95B53">
        <w:rPr>
          <w:rFonts w:ascii="Palatino Linotype" w:eastAsia="Times New Roman" w:hAnsi="Palatino Linotype" w:cs="Times New Roman"/>
          <w:b/>
        </w:rPr>
        <w:t>TERCERO.</w:t>
      </w:r>
      <w:bookmarkEnd w:id="211"/>
      <w:bookmarkEnd w:id="219"/>
      <w:bookmarkEnd w:id="220"/>
      <w:r w:rsidRPr="00F95B53">
        <w:rPr>
          <w:rFonts w:ascii="Palatino Linotype" w:eastAsia="Times New Roman" w:hAnsi="Palatino Linotype" w:cs="Times New Roman"/>
          <w:b/>
        </w:rPr>
        <w:t xml:space="preserve"> </w:t>
      </w:r>
      <w:bookmarkEnd w:id="212"/>
      <w:bookmarkEnd w:id="213"/>
      <w:bookmarkEnd w:id="214"/>
      <w:bookmarkEnd w:id="215"/>
      <w:bookmarkEnd w:id="216"/>
      <w:bookmarkEnd w:id="217"/>
      <w:bookmarkEnd w:id="218"/>
      <w:r w:rsidRPr="00F95B53">
        <w:rPr>
          <w:rFonts w:ascii="Palatino Linotype" w:eastAsia="Palatino Linotype" w:hAnsi="Palatino Linotype" w:cs="Palatino Linotype"/>
          <w:b/>
        </w:rPr>
        <w:t xml:space="preserve">Notifíquese </w:t>
      </w:r>
      <w:r w:rsidRPr="00F95B53">
        <w:rPr>
          <w:rFonts w:ascii="Palatino Linotype" w:eastAsia="Palatino Linotype" w:hAnsi="Palatino Linotype" w:cs="Palatino Linotype"/>
        </w:rPr>
        <w:t xml:space="preserve">al Titular de la Unidad de Transparencia del </w:t>
      </w:r>
      <w:r w:rsidRPr="00F95B53">
        <w:rPr>
          <w:rFonts w:ascii="Palatino Linotype" w:eastAsia="Palatino Linotype" w:hAnsi="Palatino Linotype" w:cs="Palatino Linotype"/>
          <w:b/>
        </w:rPr>
        <w:t>SUJETO OBLIGADO</w:t>
      </w:r>
      <w:r w:rsidRPr="00F95B53">
        <w:rPr>
          <w:rFonts w:ascii="Palatino Linotype" w:eastAsia="Palatino Linotype" w:hAnsi="Palatino Linotype" w:cs="Palatino Linotype"/>
        </w:rPr>
        <w:t xml:space="preserve"> vía SAIMEX, para que conforme a los artículos 186 último párrafo, 189 párrafo segundo y 199 de la Ley de Transparencia y Acceso a la Información Pública del Estado de México y Municipios, </w:t>
      </w:r>
      <w:r w:rsidRPr="00F95B53">
        <w:rPr>
          <w:rFonts w:ascii="Palatino Linotype" w:eastAsia="Times New Roman" w:hAnsi="Palatino Linotype" w:cs="Times New Roman"/>
          <w:shd w:val="clear" w:color="auto" w:fill="FFFFFF"/>
        </w:rPr>
        <w:t xml:space="preserve">vigente, dé cumplimiento a lo ordenado dentro del plazo de </w:t>
      </w:r>
      <w:r w:rsidRPr="00F95B53">
        <w:rPr>
          <w:rFonts w:ascii="Palatino Linotype" w:eastAsia="Times New Roman" w:hAnsi="Palatino Linotype" w:cs="Times New Roman"/>
          <w:b/>
          <w:shd w:val="clear" w:color="auto" w:fill="FFFFFF"/>
        </w:rPr>
        <w:t>diez días hábiles</w:t>
      </w:r>
      <w:r w:rsidRPr="00F95B53">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472304" w:rsidRPr="00F95B53" w:rsidRDefault="00472304" w:rsidP="00472304">
      <w:pPr>
        <w:spacing w:line="360" w:lineRule="auto"/>
        <w:jc w:val="both"/>
        <w:rPr>
          <w:rFonts w:ascii="Palatino Linotype" w:hAnsi="Palatino Linotype" w:cs="Arial"/>
          <w:b/>
        </w:rPr>
      </w:pPr>
    </w:p>
    <w:p w:rsidR="00472304" w:rsidRPr="00F95B53" w:rsidRDefault="00472304" w:rsidP="00472304">
      <w:pPr>
        <w:spacing w:line="360" w:lineRule="auto"/>
        <w:jc w:val="both"/>
        <w:rPr>
          <w:rFonts w:ascii="Palatino Linotype" w:eastAsia="Calibri" w:hAnsi="Palatino Linotype" w:cs="Arial"/>
          <w:bCs/>
        </w:rPr>
      </w:pPr>
      <w:r w:rsidRPr="00F95B53">
        <w:rPr>
          <w:rFonts w:ascii="Palatino Linotype" w:hAnsi="Palatino Linotype" w:cs="Arial"/>
          <w:b/>
        </w:rPr>
        <w:t xml:space="preserve">CUARTO. </w:t>
      </w:r>
      <w:r w:rsidRPr="00F95B53">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F95B53">
        <w:rPr>
          <w:rFonts w:ascii="Palatino Linotype" w:eastAsia="Calibri" w:hAnsi="Palatino Linotype" w:cs="Arial"/>
          <w:b/>
          <w:bCs/>
        </w:rPr>
        <w:t>SUJETO OBLIGADO</w:t>
      </w:r>
      <w:r w:rsidRPr="00F95B53">
        <w:rPr>
          <w:rFonts w:ascii="Palatino Linotype" w:eastAsia="Calibri" w:hAnsi="Palatino Linotype" w:cs="Arial"/>
          <w:bCs/>
        </w:rPr>
        <w:t xml:space="preserve"> de manera fundada y motivada, podrá solicitar una ampliación de plazo para el cumplimiento de la presente resolución.</w:t>
      </w:r>
    </w:p>
    <w:p w:rsidR="00472304" w:rsidRPr="00F95B53" w:rsidRDefault="00472304" w:rsidP="00472304">
      <w:pPr>
        <w:tabs>
          <w:tab w:val="left" w:pos="8080"/>
        </w:tabs>
        <w:spacing w:line="360" w:lineRule="auto"/>
        <w:ind w:right="49"/>
        <w:jc w:val="both"/>
        <w:rPr>
          <w:rFonts w:ascii="Palatino Linotype" w:eastAsia="Times New Roman" w:hAnsi="Palatino Linotype" w:cs="Times New Roman"/>
          <w:lang w:val="es-ES" w:eastAsia="es-MX"/>
        </w:rPr>
      </w:pPr>
      <w:bookmarkStart w:id="221" w:name="_Toc492590393"/>
      <w:bookmarkStart w:id="222" w:name="_Toc503891611"/>
      <w:bookmarkStart w:id="223" w:name="_Toc511647759"/>
      <w:bookmarkStart w:id="224" w:name="_Toc511647820"/>
      <w:r w:rsidRPr="00F95B53">
        <w:rPr>
          <w:rFonts w:ascii="Palatino Linotype" w:eastAsia="Times New Roman" w:hAnsi="Palatino Linotype" w:cs="Times New Roman"/>
          <w:b/>
        </w:rPr>
        <w:t xml:space="preserve">QUINTO. </w:t>
      </w:r>
      <w:r w:rsidRPr="00F95B53">
        <w:rPr>
          <w:rFonts w:ascii="Palatino Linotype" w:eastAsia="Times New Roman" w:hAnsi="Palatino Linotype" w:cs="Times New Roman"/>
        </w:rPr>
        <w:t>Notifíquese</w:t>
      </w:r>
      <w:bookmarkEnd w:id="221"/>
      <w:bookmarkEnd w:id="222"/>
      <w:bookmarkEnd w:id="223"/>
      <w:bookmarkEnd w:id="224"/>
      <w:r w:rsidRPr="00F95B53">
        <w:rPr>
          <w:rFonts w:ascii="Palatino Linotype" w:eastAsia="Times New Roman" w:hAnsi="Palatino Linotype" w:cs="Times New Roman"/>
        </w:rPr>
        <w:t xml:space="preserve"> a </w:t>
      </w:r>
      <w:r w:rsidRPr="00F95B53">
        <w:rPr>
          <w:rFonts w:ascii="Palatino Linotype" w:eastAsia="Times New Roman" w:hAnsi="Palatino Linotype" w:cs="Times New Roman"/>
          <w:b/>
        </w:rPr>
        <w:t>EL RECURRENTE</w:t>
      </w:r>
      <w:r w:rsidRPr="00F95B53">
        <w:rPr>
          <w:rFonts w:ascii="Palatino Linotype" w:eastAsia="Times New Roman" w:hAnsi="Palatino Linotype" w:cs="Times New Roman"/>
        </w:rPr>
        <w:t xml:space="preserve"> la presente</w:t>
      </w:r>
      <w:r w:rsidRPr="00F95B53">
        <w:rPr>
          <w:rFonts w:ascii="Palatino Linotype" w:eastAsia="Times New Roman" w:hAnsi="Palatino Linotype" w:cs="Times New Roman"/>
          <w:lang w:val="es-ES" w:eastAsia="es-MX"/>
        </w:rPr>
        <w:t xml:space="preserve"> resolución, vía SAIMEX</w:t>
      </w:r>
      <w:r w:rsidR="00F81D19" w:rsidRPr="00F95B53">
        <w:rPr>
          <w:rFonts w:ascii="Palatino Linotype" w:eastAsia="Times New Roman" w:hAnsi="Palatino Linotype" w:cs="Times New Roman"/>
          <w:lang w:val="es-ES" w:eastAsia="es-MX"/>
        </w:rPr>
        <w:t xml:space="preserve"> y correo electrónico</w:t>
      </w:r>
      <w:r w:rsidRPr="00F95B53">
        <w:rPr>
          <w:rFonts w:ascii="Palatino Linotype" w:eastAsia="Times New Roman" w:hAnsi="Palatino Linotype" w:cs="Times New Roman"/>
          <w:lang w:val="es-ES" w:eastAsia="es-MX"/>
        </w:rPr>
        <w:t>.</w:t>
      </w:r>
    </w:p>
    <w:p w:rsidR="00472304" w:rsidRPr="00F95B53" w:rsidRDefault="00472304" w:rsidP="00472304">
      <w:pPr>
        <w:tabs>
          <w:tab w:val="left" w:pos="8080"/>
        </w:tabs>
        <w:spacing w:line="360" w:lineRule="auto"/>
        <w:ind w:right="49"/>
        <w:jc w:val="both"/>
        <w:rPr>
          <w:rFonts w:ascii="Palatino Linotype" w:eastAsia="Times New Roman" w:hAnsi="Palatino Linotype" w:cs="Arial"/>
          <w:b/>
          <w:lang w:val="es-ES"/>
        </w:rPr>
      </w:pPr>
    </w:p>
    <w:p w:rsidR="00472304" w:rsidRPr="00F95B53" w:rsidRDefault="00472304" w:rsidP="00472304">
      <w:pPr>
        <w:shd w:val="clear" w:color="auto" w:fill="FFFFFF"/>
        <w:spacing w:line="360" w:lineRule="auto"/>
        <w:jc w:val="both"/>
        <w:rPr>
          <w:rFonts w:ascii="Palatino Linotype" w:hAnsi="Palatino Linotype"/>
          <w:color w:val="222222"/>
          <w:lang w:eastAsia="es-ES_tradnl"/>
        </w:rPr>
      </w:pPr>
      <w:r w:rsidRPr="00F95B53">
        <w:rPr>
          <w:rFonts w:ascii="Palatino Linotype" w:eastAsia="Calibri" w:hAnsi="Palatino Linotype" w:cs="Times New Roman"/>
          <w:b/>
          <w:lang w:val="es-MX" w:eastAsia="en-US"/>
        </w:rPr>
        <w:t>SEXTO.</w:t>
      </w:r>
      <w:r w:rsidRPr="00F95B53">
        <w:rPr>
          <w:rFonts w:ascii="Palatino Linotype" w:eastAsia="Calibri" w:hAnsi="Palatino Linotype" w:cs="Times New Roman"/>
          <w:lang w:val="es-MX" w:eastAsia="en-US"/>
        </w:rPr>
        <w:t xml:space="preserve"> </w:t>
      </w:r>
      <w:r w:rsidRPr="00F95B53">
        <w:rPr>
          <w:rFonts w:ascii="Palatino Linotype" w:eastAsia="Times New Roman" w:hAnsi="Palatino Linotype" w:cs="Times New Roman"/>
          <w:lang w:val="es-ES" w:eastAsia="es-MX"/>
        </w:rPr>
        <w:t xml:space="preserve">Se hace del conocimiento de </w:t>
      </w:r>
      <w:r w:rsidRPr="00F95B53">
        <w:rPr>
          <w:rFonts w:ascii="Palatino Linotype" w:eastAsia="Times New Roman" w:hAnsi="Palatino Linotype" w:cs="Times New Roman"/>
          <w:b/>
          <w:lang w:val="es-ES" w:eastAsia="es-MX"/>
        </w:rPr>
        <w:t>EL RECURRENTE</w:t>
      </w:r>
      <w:r w:rsidRPr="00F95B53">
        <w:rPr>
          <w:rFonts w:ascii="Palatino Linotype" w:eastAsia="Times New Roman" w:hAnsi="Palatino Linotype" w:cs="Times New Roman"/>
          <w:lang w:val="es-ES" w:eastAsia="es-MX"/>
        </w:rPr>
        <w:t xml:space="preserve"> </w:t>
      </w:r>
      <w:r w:rsidRPr="00F95B53">
        <w:rPr>
          <w:rFonts w:ascii="Palatino Linotype" w:hAnsi="Palatino Linotype"/>
          <w:color w:val="000000" w:themeColor="text1"/>
          <w:szCs w:val="17"/>
          <w:lang w:eastAsia="es-ES_tradnl"/>
        </w:rPr>
        <w:t xml:space="preserve">que </w:t>
      </w:r>
      <w:r w:rsidRPr="00F95B53">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rsidR="0050467C" w:rsidRPr="00F95B53" w:rsidRDefault="0050467C" w:rsidP="006365DB">
      <w:pPr>
        <w:spacing w:line="360" w:lineRule="auto"/>
        <w:jc w:val="both"/>
        <w:rPr>
          <w:rFonts w:ascii="Palatino Linotype" w:hAnsi="Palatino Linotype"/>
        </w:rPr>
      </w:pPr>
    </w:p>
    <w:p w:rsidR="00391342" w:rsidRDefault="00391342" w:rsidP="00391342">
      <w:pPr>
        <w:spacing w:before="240" w:after="240" w:line="360" w:lineRule="auto"/>
        <w:jc w:val="both"/>
        <w:rPr>
          <w:rFonts w:ascii="Palatino Linotype" w:hAnsi="Palatino Linotype"/>
        </w:rPr>
      </w:pPr>
      <w:r w:rsidRPr="00F95B5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225" w:name="_GoBack"/>
      <w:bookmarkEnd w:id="225"/>
      <w:r w:rsidRPr="00624AAD">
        <w:rPr>
          <w:rFonts w:ascii="Palatino Linotype" w:hAnsi="Palatino Linotype"/>
        </w:rPr>
        <w:t xml:space="preserve"> </w:t>
      </w: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sectPr w:rsidR="007C3761" w:rsidRPr="00855290" w:rsidSect="00C3663A">
      <w:headerReference w:type="even" r:id="rId22"/>
      <w:headerReference w:type="default" r:id="rId23"/>
      <w:footerReference w:type="default" r:id="rId24"/>
      <w:headerReference w:type="first" r:id="rId25"/>
      <w:footerReference w:type="first" r:id="rId26"/>
      <w:pgSz w:w="12240" w:h="15840"/>
      <w:pgMar w:top="2552" w:right="1701" w:bottom="1843" w:left="1701" w:header="99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68C" w:rsidRDefault="00A3168C" w:rsidP="003B7751">
      <w:r>
        <w:separator/>
      </w:r>
    </w:p>
  </w:endnote>
  <w:endnote w:type="continuationSeparator" w:id="0">
    <w:p w:rsidR="00A3168C" w:rsidRDefault="00A3168C"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3E09EF" w:rsidRPr="002D6DD8" w:rsidRDefault="003E09EF"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5B53">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95B53">
              <w:rPr>
                <w:rFonts w:ascii="Palatino Linotype" w:hAnsi="Palatino Linotype"/>
                <w:bCs/>
                <w:noProof/>
                <w:sz w:val="20"/>
              </w:rPr>
              <w:t>48</w:t>
            </w:r>
            <w:r>
              <w:rPr>
                <w:rFonts w:ascii="Palatino Linotype" w:hAnsi="Palatino Linotype"/>
                <w:bCs/>
                <w:noProof/>
                <w:sz w:val="20"/>
              </w:rPr>
              <w:fldChar w:fldCharType="end"/>
            </w:r>
          </w:p>
        </w:sdtContent>
      </w:sdt>
    </w:sdtContent>
  </w:sdt>
  <w:p w:rsidR="003E09EF" w:rsidRDefault="003E09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EF" w:rsidRPr="000B69FA" w:rsidRDefault="003E09EF"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5B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95B53">
      <w:rPr>
        <w:rFonts w:ascii="Palatino Linotype" w:hAnsi="Palatino Linotype"/>
        <w:bCs/>
        <w:noProof/>
        <w:sz w:val="20"/>
      </w:rPr>
      <w:t>48</w:t>
    </w:r>
    <w:r>
      <w:rPr>
        <w:rFonts w:ascii="Palatino Linotype" w:hAnsi="Palatino Linotype"/>
        <w:bCs/>
        <w:noProof/>
        <w:sz w:val="20"/>
      </w:rPr>
      <w:fldChar w:fldCharType="end"/>
    </w:r>
  </w:p>
  <w:p w:rsidR="003E09EF" w:rsidRDefault="003E09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68C" w:rsidRDefault="00A3168C" w:rsidP="003B7751">
      <w:r>
        <w:separator/>
      </w:r>
    </w:p>
  </w:footnote>
  <w:footnote w:type="continuationSeparator" w:id="0">
    <w:p w:rsidR="00A3168C" w:rsidRDefault="00A3168C" w:rsidP="003B7751">
      <w:r>
        <w:continuationSeparator/>
      </w:r>
    </w:p>
  </w:footnote>
  <w:footnote w:id="1">
    <w:p w:rsidR="003E09EF" w:rsidRPr="009C43C2" w:rsidRDefault="003E09EF"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3E09EF" w:rsidRPr="009C43C2" w:rsidRDefault="003E09EF"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3E09EF" w:rsidRPr="009C43C2" w:rsidRDefault="003E09EF"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3E09EF" w:rsidRDefault="003E09EF" w:rsidP="00B54047">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3E09EF" w:rsidRDefault="003E09EF" w:rsidP="0050467C">
      <w:pPr>
        <w:pStyle w:val="Textonotapie"/>
      </w:pPr>
      <w:r>
        <w:rPr>
          <w:rStyle w:val="Refdenotaalpie"/>
        </w:rPr>
        <w:footnoteRef/>
      </w:r>
      <w:r>
        <w:t xml:space="preserve"> Ley de Transparencia y Acceso a la Información Pública del Estado de México y Municipios. Artículo 9. …</w:t>
      </w:r>
    </w:p>
    <w:p w:rsidR="003E09EF" w:rsidRDefault="003E09EF" w:rsidP="0050467C">
      <w:pPr>
        <w:pStyle w:val="Textonotapie"/>
      </w:pPr>
      <w:r>
        <w:t>II. Eficacia: Obligación del Instituto para tutelar, de manera efectiva, el derecho de acceso a la información;</w:t>
      </w:r>
    </w:p>
    <w:p w:rsidR="003E09EF" w:rsidRDefault="003E09EF" w:rsidP="0050467C">
      <w:pPr>
        <w:pStyle w:val="Textonotapie"/>
      </w:pPr>
      <w:r>
        <w:t xml:space="preserve">… </w:t>
      </w:r>
    </w:p>
  </w:footnote>
  <w:footnote w:id="6">
    <w:p w:rsidR="00034669" w:rsidRDefault="00034669" w:rsidP="0003466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034669" w:rsidRDefault="00034669" w:rsidP="00034669">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7">
    <w:p w:rsidR="00034669" w:rsidRDefault="00034669" w:rsidP="0003466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rsidR="00034669" w:rsidRDefault="00034669" w:rsidP="0003466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34669" w:rsidRDefault="00034669" w:rsidP="0003466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34669" w:rsidRDefault="00034669" w:rsidP="0003466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9">
    <w:p w:rsidR="00034669" w:rsidRDefault="00034669" w:rsidP="0003466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9EF" w:rsidRDefault="00A3168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3E09EF" w:rsidTr="006A04B6">
      <w:trPr>
        <w:trHeight w:val="227"/>
      </w:trPr>
      <w:tc>
        <w:tcPr>
          <w:tcW w:w="2976" w:type="dxa"/>
          <w:vAlign w:val="center"/>
          <w:hideMark/>
        </w:tcPr>
        <w:p w:rsidR="003E09EF" w:rsidRPr="00674A46" w:rsidRDefault="003E09EF"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3E09EF" w:rsidRPr="00485ED8" w:rsidRDefault="00FF04D8" w:rsidP="00C04659">
          <w:pPr>
            <w:pStyle w:val="Encabezado"/>
            <w:rPr>
              <w:rFonts w:ascii="Palatino Linotype" w:hAnsi="Palatino Linotype"/>
              <w:b/>
              <w:sz w:val="22"/>
              <w:szCs w:val="22"/>
            </w:rPr>
          </w:pPr>
          <w:r>
            <w:rPr>
              <w:rFonts w:ascii="Palatino Linotype" w:hAnsi="Palatino Linotype" w:cs="Arial"/>
              <w:b/>
              <w:bCs/>
              <w:sz w:val="22"/>
              <w:szCs w:val="22"/>
              <w:lang w:eastAsia="es-MX"/>
            </w:rPr>
            <w:t>1584</w:t>
          </w:r>
          <w:r w:rsidR="003E09EF">
            <w:rPr>
              <w:rFonts w:ascii="Palatino Linotype" w:hAnsi="Palatino Linotype" w:cs="Arial"/>
              <w:b/>
              <w:bCs/>
              <w:sz w:val="22"/>
              <w:szCs w:val="22"/>
              <w:lang w:eastAsia="es-MX"/>
            </w:rPr>
            <w:t>3</w:t>
          </w:r>
          <w:r w:rsidR="003E09EF" w:rsidRPr="00052640">
            <w:rPr>
              <w:rFonts w:ascii="Palatino Linotype" w:hAnsi="Palatino Linotype" w:cs="Arial"/>
              <w:b/>
              <w:bCs/>
              <w:sz w:val="22"/>
              <w:szCs w:val="22"/>
              <w:lang w:eastAsia="es-MX"/>
            </w:rPr>
            <w:t>/INFOEM/IP/RR/2022</w:t>
          </w:r>
        </w:p>
      </w:tc>
    </w:tr>
    <w:tr w:rsidR="003E09EF" w:rsidTr="006A04B6">
      <w:trPr>
        <w:trHeight w:val="242"/>
      </w:trPr>
      <w:tc>
        <w:tcPr>
          <w:tcW w:w="2976" w:type="dxa"/>
          <w:vAlign w:val="center"/>
          <w:hideMark/>
        </w:tcPr>
        <w:p w:rsidR="003E09EF" w:rsidRPr="00674A46" w:rsidRDefault="003E09EF"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3E09EF" w:rsidRPr="00485ED8" w:rsidRDefault="003E09EF" w:rsidP="00262238">
          <w:pPr>
            <w:pStyle w:val="Encabezado"/>
            <w:jc w:val="both"/>
            <w:rPr>
              <w:rFonts w:ascii="Palatino Linotype" w:hAnsi="Palatino Linotype"/>
              <w:b/>
              <w:sz w:val="22"/>
              <w:szCs w:val="22"/>
            </w:rPr>
          </w:pPr>
          <w:r w:rsidRPr="00E25F38">
            <w:rPr>
              <w:rFonts w:ascii="Palatino Linotype" w:hAnsi="Palatino Linotype"/>
              <w:b/>
              <w:bCs/>
              <w:color w:val="000000"/>
              <w:sz w:val="22"/>
              <w:szCs w:val="22"/>
            </w:rPr>
            <w:t>Ayuntamiento de Nezahualcóyotl</w:t>
          </w:r>
        </w:p>
      </w:tc>
    </w:tr>
    <w:tr w:rsidR="003E09EF" w:rsidTr="006A04B6">
      <w:trPr>
        <w:trHeight w:val="342"/>
      </w:trPr>
      <w:tc>
        <w:tcPr>
          <w:tcW w:w="2976" w:type="dxa"/>
          <w:vAlign w:val="center"/>
          <w:hideMark/>
        </w:tcPr>
        <w:p w:rsidR="003E09EF" w:rsidRPr="00674A46" w:rsidRDefault="003E09EF"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3E09EF" w:rsidRPr="00485ED8" w:rsidRDefault="003E09EF"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3E09EF" w:rsidRPr="00AE046A" w:rsidRDefault="00A3168C"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7.6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3E09EF" w:rsidTr="006A04B6">
      <w:trPr>
        <w:trHeight w:val="227"/>
      </w:trPr>
      <w:tc>
        <w:tcPr>
          <w:tcW w:w="2977" w:type="dxa"/>
          <w:vAlign w:val="center"/>
          <w:hideMark/>
        </w:tcPr>
        <w:p w:rsidR="003E09EF" w:rsidRPr="00674A46" w:rsidRDefault="003E09EF"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3E09EF" w:rsidRPr="00485ED8" w:rsidRDefault="00FF04D8" w:rsidP="0097521E">
          <w:pPr>
            <w:pStyle w:val="Encabezado"/>
            <w:rPr>
              <w:rFonts w:ascii="Palatino Linotype" w:hAnsi="Palatino Linotype"/>
              <w:b/>
              <w:sz w:val="22"/>
              <w:szCs w:val="22"/>
            </w:rPr>
          </w:pPr>
          <w:r w:rsidRPr="00FF04D8">
            <w:rPr>
              <w:rFonts w:ascii="Palatino Linotype" w:hAnsi="Palatino Linotype" w:cs="Arial"/>
              <w:b/>
              <w:bCs/>
              <w:sz w:val="22"/>
              <w:szCs w:val="22"/>
              <w:lang w:eastAsia="es-MX"/>
            </w:rPr>
            <w:t>15843</w:t>
          </w:r>
          <w:r w:rsidR="003E09EF" w:rsidRPr="00E25F38">
            <w:rPr>
              <w:rFonts w:ascii="Palatino Linotype" w:hAnsi="Palatino Linotype" w:cs="Arial"/>
              <w:b/>
              <w:bCs/>
              <w:sz w:val="22"/>
              <w:szCs w:val="22"/>
              <w:lang w:eastAsia="es-MX"/>
            </w:rPr>
            <w:t>/INFOEM/IP/RR/2022</w:t>
          </w:r>
        </w:p>
      </w:tc>
    </w:tr>
    <w:tr w:rsidR="003E09EF" w:rsidTr="006A04B6">
      <w:trPr>
        <w:trHeight w:val="242"/>
      </w:trPr>
      <w:tc>
        <w:tcPr>
          <w:tcW w:w="2977" w:type="dxa"/>
          <w:vAlign w:val="center"/>
          <w:hideMark/>
        </w:tcPr>
        <w:p w:rsidR="003E09EF" w:rsidRPr="00674A46" w:rsidRDefault="003E09EF"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3E09EF" w:rsidRPr="00B75F20" w:rsidRDefault="00F95B53"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 XXXXX XXXX</w:t>
          </w:r>
        </w:p>
      </w:tc>
    </w:tr>
    <w:tr w:rsidR="003E09EF" w:rsidTr="006A04B6">
      <w:trPr>
        <w:trHeight w:val="342"/>
      </w:trPr>
      <w:tc>
        <w:tcPr>
          <w:tcW w:w="2977" w:type="dxa"/>
          <w:vAlign w:val="center"/>
        </w:tcPr>
        <w:p w:rsidR="003E09EF" w:rsidRPr="00674A46" w:rsidRDefault="003E09EF"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3E09EF" w:rsidRPr="00674A46" w:rsidRDefault="003E09EF" w:rsidP="00262238">
          <w:pPr>
            <w:pStyle w:val="Encabezado"/>
            <w:jc w:val="both"/>
            <w:rPr>
              <w:rFonts w:ascii="Palatino Linotype" w:hAnsi="Palatino Linotype"/>
              <w:b/>
              <w:sz w:val="22"/>
              <w:szCs w:val="22"/>
            </w:rPr>
          </w:pPr>
          <w:r w:rsidRPr="00E25F38">
            <w:rPr>
              <w:rFonts w:ascii="Palatino Linotype" w:hAnsi="Palatino Linotype"/>
              <w:b/>
              <w:bCs/>
              <w:color w:val="000000"/>
              <w:sz w:val="22"/>
              <w:szCs w:val="22"/>
            </w:rPr>
            <w:t>Ayuntamiento de Nezahualcóyotl</w:t>
          </w:r>
        </w:p>
      </w:tc>
    </w:tr>
    <w:tr w:rsidR="003E09EF" w:rsidTr="006A04B6">
      <w:trPr>
        <w:trHeight w:val="342"/>
      </w:trPr>
      <w:tc>
        <w:tcPr>
          <w:tcW w:w="2977" w:type="dxa"/>
          <w:vAlign w:val="center"/>
        </w:tcPr>
        <w:p w:rsidR="003E09EF" w:rsidRPr="00674A46" w:rsidRDefault="003E09EF"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3E09EF" w:rsidRPr="00674A46" w:rsidRDefault="003E09EF"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3E09EF" w:rsidRPr="00C222C0" w:rsidRDefault="00A3168C">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7.45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0660D"/>
    <w:multiLevelType w:val="hybridMultilevel"/>
    <w:tmpl w:val="81B68360"/>
    <w:lvl w:ilvl="0" w:tplc="490E2B58">
      <w:start w:val="45"/>
      <w:numFmt w:val="decimal"/>
      <w:lvlText w:val="%1."/>
      <w:lvlJc w:val="left"/>
      <w:pPr>
        <w:ind w:left="4472" w:hanging="360"/>
      </w:pPr>
      <w:rPr>
        <w:rFonts w:ascii="Palatino Linotype" w:hAnsi="Palatino Linotype"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9D5B59"/>
    <w:multiLevelType w:val="hybridMultilevel"/>
    <w:tmpl w:val="4338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BAF3DB4"/>
    <w:multiLevelType w:val="hybridMultilevel"/>
    <w:tmpl w:val="673AA77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nsid w:val="7D3123BB"/>
    <w:multiLevelType w:val="hybridMultilevel"/>
    <w:tmpl w:val="88CC8D04"/>
    <w:lvl w:ilvl="0" w:tplc="41083F14">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10"/>
  </w:num>
  <w:num w:numId="3">
    <w:abstractNumId w:val="4"/>
  </w:num>
  <w:num w:numId="4">
    <w:abstractNumId w:val="2"/>
  </w:num>
  <w:num w:numId="5">
    <w:abstractNumId w:val="8"/>
  </w:num>
  <w:num w:numId="6">
    <w:abstractNumId w:val="12"/>
  </w:num>
  <w:num w:numId="7">
    <w:abstractNumId w:val="1"/>
  </w:num>
  <w:num w:numId="8">
    <w:abstractNumId w:val="3"/>
  </w:num>
  <w:num w:numId="9">
    <w:abstractNumId w:val="7"/>
  </w:num>
  <w:num w:numId="10">
    <w:abstractNumId w:val="11"/>
  </w:num>
  <w:num w:numId="11">
    <w:abstractNumId w:val="0"/>
  </w:num>
  <w:num w:numId="12">
    <w:abstractNumId w:val="6"/>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5C80"/>
    <w:rsid w:val="0001674C"/>
    <w:rsid w:val="00020780"/>
    <w:rsid w:val="000237A5"/>
    <w:rsid w:val="00030FBC"/>
    <w:rsid w:val="00034669"/>
    <w:rsid w:val="000373F6"/>
    <w:rsid w:val="00040869"/>
    <w:rsid w:val="00041972"/>
    <w:rsid w:val="00046AEA"/>
    <w:rsid w:val="00051287"/>
    <w:rsid w:val="0005203C"/>
    <w:rsid w:val="00052640"/>
    <w:rsid w:val="00052A8F"/>
    <w:rsid w:val="000530D3"/>
    <w:rsid w:val="000551FB"/>
    <w:rsid w:val="00082095"/>
    <w:rsid w:val="0008243D"/>
    <w:rsid w:val="000940E4"/>
    <w:rsid w:val="00096A06"/>
    <w:rsid w:val="00097AB8"/>
    <w:rsid w:val="000C0D1E"/>
    <w:rsid w:val="000E1A02"/>
    <w:rsid w:val="000E4891"/>
    <w:rsid w:val="00112D7E"/>
    <w:rsid w:val="00113D9A"/>
    <w:rsid w:val="00114502"/>
    <w:rsid w:val="00126C85"/>
    <w:rsid w:val="001352F5"/>
    <w:rsid w:val="00140817"/>
    <w:rsid w:val="00160605"/>
    <w:rsid w:val="00161BBF"/>
    <w:rsid w:val="001634DC"/>
    <w:rsid w:val="001754D6"/>
    <w:rsid w:val="001927C5"/>
    <w:rsid w:val="001A1658"/>
    <w:rsid w:val="001A18E7"/>
    <w:rsid w:val="001A2A72"/>
    <w:rsid w:val="001A366C"/>
    <w:rsid w:val="001B1347"/>
    <w:rsid w:val="001B296B"/>
    <w:rsid w:val="001C4290"/>
    <w:rsid w:val="001C4DB1"/>
    <w:rsid w:val="001C4E9C"/>
    <w:rsid w:val="001C51B7"/>
    <w:rsid w:val="001C6550"/>
    <w:rsid w:val="001D23C1"/>
    <w:rsid w:val="001D373F"/>
    <w:rsid w:val="001D5404"/>
    <w:rsid w:val="001F4475"/>
    <w:rsid w:val="002014AA"/>
    <w:rsid w:val="0020398D"/>
    <w:rsid w:val="00223C06"/>
    <w:rsid w:val="00246A14"/>
    <w:rsid w:val="00262238"/>
    <w:rsid w:val="00272CA2"/>
    <w:rsid w:val="00277FAC"/>
    <w:rsid w:val="002901F4"/>
    <w:rsid w:val="00291500"/>
    <w:rsid w:val="002947D2"/>
    <w:rsid w:val="002948D9"/>
    <w:rsid w:val="00297994"/>
    <w:rsid w:val="002A02C5"/>
    <w:rsid w:val="002A6CFA"/>
    <w:rsid w:val="002B0C0C"/>
    <w:rsid w:val="002B32B4"/>
    <w:rsid w:val="002C0D3C"/>
    <w:rsid w:val="002C40FB"/>
    <w:rsid w:val="002C4997"/>
    <w:rsid w:val="002D2EBE"/>
    <w:rsid w:val="002E2A5D"/>
    <w:rsid w:val="002F7469"/>
    <w:rsid w:val="002F75F9"/>
    <w:rsid w:val="0030094A"/>
    <w:rsid w:val="00306BC0"/>
    <w:rsid w:val="00310233"/>
    <w:rsid w:val="00312281"/>
    <w:rsid w:val="00323FFD"/>
    <w:rsid w:val="0032678A"/>
    <w:rsid w:val="003437D9"/>
    <w:rsid w:val="003522EE"/>
    <w:rsid w:val="00353F1D"/>
    <w:rsid w:val="0035660D"/>
    <w:rsid w:val="0036158F"/>
    <w:rsid w:val="00372672"/>
    <w:rsid w:val="00375B0E"/>
    <w:rsid w:val="003833B3"/>
    <w:rsid w:val="00391342"/>
    <w:rsid w:val="003A0C3D"/>
    <w:rsid w:val="003A15C8"/>
    <w:rsid w:val="003B15A3"/>
    <w:rsid w:val="003B7751"/>
    <w:rsid w:val="003C13F1"/>
    <w:rsid w:val="003C7D52"/>
    <w:rsid w:val="003D6BC7"/>
    <w:rsid w:val="003E09EF"/>
    <w:rsid w:val="003E4BB5"/>
    <w:rsid w:val="003E66D2"/>
    <w:rsid w:val="00402466"/>
    <w:rsid w:val="00407FDA"/>
    <w:rsid w:val="004118FA"/>
    <w:rsid w:val="004155AD"/>
    <w:rsid w:val="00425842"/>
    <w:rsid w:val="00437672"/>
    <w:rsid w:val="004525CB"/>
    <w:rsid w:val="00453ED6"/>
    <w:rsid w:val="00454CED"/>
    <w:rsid w:val="00456CFF"/>
    <w:rsid w:val="0046393D"/>
    <w:rsid w:val="0046395B"/>
    <w:rsid w:val="00466256"/>
    <w:rsid w:val="00472304"/>
    <w:rsid w:val="00472376"/>
    <w:rsid w:val="00486BCF"/>
    <w:rsid w:val="00492B32"/>
    <w:rsid w:val="0049310C"/>
    <w:rsid w:val="004A4393"/>
    <w:rsid w:val="004C139A"/>
    <w:rsid w:val="004E4D2D"/>
    <w:rsid w:val="004E4EE6"/>
    <w:rsid w:val="004E6CE4"/>
    <w:rsid w:val="004F34D1"/>
    <w:rsid w:val="0050467C"/>
    <w:rsid w:val="00516D14"/>
    <w:rsid w:val="005432D0"/>
    <w:rsid w:val="00546076"/>
    <w:rsid w:val="00547ACE"/>
    <w:rsid w:val="005504FC"/>
    <w:rsid w:val="005507B0"/>
    <w:rsid w:val="00554A21"/>
    <w:rsid w:val="005553BC"/>
    <w:rsid w:val="00556E0A"/>
    <w:rsid w:val="0055715B"/>
    <w:rsid w:val="00563F2E"/>
    <w:rsid w:val="0057514F"/>
    <w:rsid w:val="00582AC4"/>
    <w:rsid w:val="00592F5C"/>
    <w:rsid w:val="0059524C"/>
    <w:rsid w:val="005972E8"/>
    <w:rsid w:val="005B076D"/>
    <w:rsid w:val="005B1022"/>
    <w:rsid w:val="005B3B95"/>
    <w:rsid w:val="005B7513"/>
    <w:rsid w:val="005B7875"/>
    <w:rsid w:val="005C5021"/>
    <w:rsid w:val="005D06BA"/>
    <w:rsid w:val="005D1115"/>
    <w:rsid w:val="005D2F1C"/>
    <w:rsid w:val="005D4C57"/>
    <w:rsid w:val="00614B85"/>
    <w:rsid w:val="00631AB7"/>
    <w:rsid w:val="006365DB"/>
    <w:rsid w:val="00647F7C"/>
    <w:rsid w:val="006569AA"/>
    <w:rsid w:val="00657639"/>
    <w:rsid w:val="006700C0"/>
    <w:rsid w:val="0067027F"/>
    <w:rsid w:val="0068269C"/>
    <w:rsid w:val="00684216"/>
    <w:rsid w:val="00686187"/>
    <w:rsid w:val="006972C5"/>
    <w:rsid w:val="006A04B6"/>
    <w:rsid w:val="006A6390"/>
    <w:rsid w:val="006B3B9C"/>
    <w:rsid w:val="006C54D7"/>
    <w:rsid w:val="006D15D0"/>
    <w:rsid w:val="006D6CC1"/>
    <w:rsid w:val="006E237E"/>
    <w:rsid w:val="006E7397"/>
    <w:rsid w:val="006E7C94"/>
    <w:rsid w:val="006F05BB"/>
    <w:rsid w:val="006F24A2"/>
    <w:rsid w:val="006F3EF7"/>
    <w:rsid w:val="00702E71"/>
    <w:rsid w:val="00705EFD"/>
    <w:rsid w:val="00711062"/>
    <w:rsid w:val="00711334"/>
    <w:rsid w:val="00716BCA"/>
    <w:rsid w:val="00720371"/>
    <w:rsid w:val="007210B9"/>
    <w:rsid w:val="00730795"/>
    <w:rsid w:val="0073654B"/>
    <w:rsid w:val="007371AC"/>
    <w:rsid w:val="00742823"/>
    <w:rsid w:val="007519DB"/>
    <w:rsid w:val="0077042A"/>
    <w:rsid w:val="00775EB2"/>
    <w:rsid w:val="00782A12"/>
    <w:rsid w:val="007851DB"/>
    <w:rsid w:val="00787A2E"/>
    <w:rsid w:val="007A4255"/>
    <w:rsid w:val="007A6A1A"/>
    <w:rsid w:val="007B441B"/>
    <w:rsid w:val="007B659C"/>
    <w:rsid w:val="007C095D"/>
    <w:rsid w:val="007C2591"/>
    <w:rsid w:val="007C30FD"/>
    <w:rsid w:val="007C3761"/>
    <w:rsid w:val="007C775B"/>
    <w:rsid w:val="007D44B3"/>
    <w:rsid w:val="007E0189"/>
    <w:rsid w:val="007E3AFE"/>
    <w:rsid w:val="007F5B58"/>
    <w:rsid w:val="007F69C1"/>
    <w:rsid w:val="0080021F"/>
    <w:rsid w:val="00810DFE"/>
    <w:rsid w:val="00811D94"/>
    <w:rsid w:val="00814271"/>
    <w:rsid w:val="00815965"/>
    <w:rsid w:val="00831B89"/>
    <w:rsid w:val="0083662A"/>
    <w:rsid w:val="00843EFF"/>
    <w:rsid w:val="0084683D"/>
    <w:rsid w:val="00850385"/>
    <w:rsid w:val="008526F4"/>
    <w:rsid w:val="00855290"/>
    <w:rsid w:val="008563C8"/>
    <w:rsid w:val="008573BF"/>
    <w:rsid w:val="0086288E"/>
    <w:rsid w:val="00862AD1"/>
    <w:rsid w:val="0086792A"/>
    <w:rsid w:val="00873EB6"/>
    <w:rsid w:val="008A699B"/>
    <w:rsid w:val="008B0637"/>
    <w:rsid w:val="008C0866"/>
    <w:rsid w:val="008C1ED7"/>
    <w:rsid w:val="008C71E7"/>
    <w:rsid w:val="008E330F"/>
    <w:rsid w:val="008E563C"/>
    <w:rsid w:val="008E6050"/>
    <w:rsid w:val="008E6574"/>
    <w:rsid w:val="008F6D18"/>
    <w:rsid w:val="009072B7"/>
    <w:rsid w:val="00911A75"/>
    <w:rsid w:val="009126F1"/>
    <w:rsid w:val="009143CA"/>
    <w:rsid w:val="00923203"/>
    <w:rsid w:val="009335F9"/>
    <w:rsid w:val="00933A28"/>
    <w:rsid w:val="00935445"/>
    <w:rsid w:val="009444C9"/>
    <w:rsid w:val="00945135"/>
    <w:rsid w:val="0097521E"/>
    <w:rsid w:val="009A1104"/>
    <w:rsid w:val="009A1604"/>
    <w:rsid w:val="009A2251"/>
    <w:rsid w:val="009A7A90"/>
    <w:rsid w:val="009B0D6B"/>
    <w:rsid w:val="009C30BF"/>
    <w:rsid w:val="009C50FF"/>
    <w:rsid w:val="009D5A32"/>
    <w:rsid w:val="009D65DE"/>
    <w:rsid w:val="009F09BC"/>
    <w:rsid w:val="00A054B6"/>
    <w:rsid w:val="00A177DE"/>
    <w:rsid w:val="00A208E9"/>
    <w:rsid w:val="00A23E82"/>
    <w:rsid w:val="00A26715"/>
    <w:rsid w:val="00A3168C"/>
    <w:rsid w:val="00A626EB"/>
    <w:rsid w:val="00A66B6C"/>
    <w:rsid w:val="00A6781D"/>
    <w:rsid w:val="00A73C05"/>
    <w:rsid w:val="00A73C29"/>
    <w:rsid w:val="00A8787D"/>
    <w:rsid w:val="00AA02ED"/>
    <w:rsid w:val="00AA0C54"/>
    <w:rsid w:val="00AD316E"/>
    <w:rsid w:val="00AD58C3"/>
    <w:rsid w:val="00AD63B4"/>
    <w:rsid w:val="00AE7AEB"/>
    <w:rsid w:val="00AF4BBC"/>
    <w:rsid w:val="00AF4EB9"/>
    <w:rsid w:val="00B055B6"/>
    <w:rsid w:val="00B07BF8"/>
    <w:rsid w:val="00B16574"/>
    <w:rsid w:val="00B24ADA"/>
    <w:rsid w:val="00B47955"/>
    <w:rsid w:val="00B54047"/>
    <w:rsid w:val="00B554BD"/>
    <w:rsid w:val="00B56B18"/>
    <w:rsid w:val="00B65247"/>
    <w:rsid w:val="00B753FE"/>
    <w:rsid w:val="00B935FD"/>
    <w:rsid w:val="00B964BE"/>
    <w:rsid w:val="00BA7556"/>
    <w:rsid w:val="00BB3BE6"/>
    <w:rsid w:val="00BB46EA"/>
    <w:rsid w:val="00BD4A6F"/>
    <w:rsid w:val="00BE1A21"/>
    <w:rsid w:val="00BF3FB5"/>
    <w:rsid w:val="00C04659"/>
    <w:rsid w:val="00C04852"/>
    <w:rsid w:val="00C0715F"/>
    <w:rsid w:val="00C105CC"/>
    <w:rsid w:val="00C14F2A"/>
    <w:rsid w:val="00C21FAE"/>
    <w:rsid w:val="00C23EB6"/>
    <w:rsid w:val="00C26D12"/>
    <w:rsid w:val="00C31F35"/>
    <w:rsid w:val="00C3663A"/>
    <w:rsid w:val="00C41B2B"/>
    <w:rsid w:val="00C42251"/>
    <w:rsid w:val="00C4379D"/>
    <w:rsid w:val="00C54D99"/>
    <w:rsid w:val="00C54F3E"/>
    <w:rsid w:val="00C5781C"/>
    <w:rsid w:val="00C57BFB"/>
    <w:rsid w:val="00C612A4"/>
    <w:rsid w:val="00C674FC"/>
    <w:rsid w:val="00C70E5B"/>
    <w:rsid w:val="00C85E64"/>
    <w:rsid w:val="00C87396"/>
    <w:rsid w:val="00C90814"/>
    <w:rsid w:val="00C91F0F"/>
    <w:rsid w:val="00C93764"/>
    <w:rsid w:val="00C959E6"/>
    <w:rsid w:val="00CA1063"/>
    <w:rsid w:val="00CA3A63"/>
    <w:rsid w:val="00CA52A8"/>
    <w:rsid w:val="00CB2514"/>
    <w:rsid w:val="00CC5B2F"/>
    <w:rsid w:val="00CD54D3"/>
    <w:rsid w:val="00CF0D2B"/>
    <w:rsid w:val="00CF1B6E"/>
    <w:rsid w:val="00CF580C"/>
    <w:rsid w:val="00D021A5"/>
    <w:rsid w:val="00D0395B"/>
    <w:rsid w:val="00D06ECC"/>
    <w:rsid w:val="00D16FC7"/>
    <w:rsid w:val="00D3139F"/>
    <w:rsid w:val="00D4403A"/>
    <w:rsid w:val="00D46268"/>
    <w:rsid w:val="00D47231"/>
    <w:rsid w:val="00D6224B"/>
    <w:rsid w:val="00D70852"/>
    <w:rsid w:val="00D81329"/>
    <w:rsid w:val="00D954A4"/>
    <w:rsid w:val="00DA0565"/>
    <w:rsid w:val="00DA404D"/>
    <w:rsid w:val="00DA6538"/>
    <w:rsid w:val="00DA6D37"/>
    <w:rsid w:val="00DA782E"/>
    <w:rsid w:val="00DB753F"/>
    <w:rsid w:val="00DC42EF"/>
    <w:rsid w:val="00E00DEC"/>
    <w:rsid w:val="00E01E22"/>
    <w:rsid w:val="00E02175"/>
    <w:rsid w:val="00E069C1"/>
    <w:rsid w:val="00E118BA"/>
    <w:rsid w:val="00E11E5C"/>
    <w:rsid w:val="00E17429"/>
    <w:rsid w:val="00E25F38"/>
    <w:rsid w:val="00E42F46"/>
    <w:rsid w:val="00E43FC8"/>
    <w:rsid w:val="00E56172"/>
    <w:rsid w:val="00E5636B"/>
    <w:rsid w:val="00E566C9"/>
    <w:rsid w:val="00E56AF3"/>
    <w:rsid w:val="00E61DA9"/>
    <w:rsid w:val="00E75651"/>
    <w:rsid w:val="00E819F3"/>
    <w:rsid w:val="00E907F0"/>
    <w:rsid w:val="00E92E04"/>
    <w:rsid w:val="00E961E8"/>
    <w:rsid w:val="00EA3B95"/>
    <w:rsid w:val="00EC168F"/>
    <w:rsid w:val="00EC649B"/>
    <w:rsid w:val="00ED1D6B"/>
    <w:rsid w:val="00ED3A35"/>
    <w:rsid w:val="00ED6E75"/>
    <w:rsid w:val="00EF522A"/>
    <w:rsid w:val="00F03D89"/>
    <w:rsid w:val="00F24A04"/>
    <w:rsid w:val="00F30E97"/>
    <w:rsid w:val="00F35B0C"/>
    <w:rsid w:val="00F42ADB"/>
    <w:rsid w:val="00F71FED"/>
    <w:rsid w:val="00F7371C"/>
    <w:rsid w:val="00F75898"/>
    <w:rsid w:val="00F81B92"/>
    <w:rsid w:val="00F81D19"/>
    <w:rsid w:val="00F946B5"/>
    <w:rsid w:val="00F95B53"/>
    <w:rsid w:val="00FC05EE"/>
    <w:rsid w:val="00FC0A83"/>
    <w:rsid w:val="00FC5F33"/>
    <w:rsid w:val="00FD2FA4"/>
    <w:rsid w:val="00FD6C54"/>
    <w:rsid w:val="00FE3FBE"/>
    <w:rsid w:val="00FE6761"/>
    <w:rsid w:val="00FF04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95416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4D6B4-D126-41BF-A40B-9C7E342B8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8688</Words>
  <Characters>47789</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cp:lastPrinted>2022-10-26T04:48:00Z</cp:lastPrinted>
  <dcterms:created xsi:type="dcterms:W3CDTF">2022-11-23T21:24:00Z</dcterms:created>
  <dcterms:modified xsi:type="dcterms:W3CDTF">2022-12-12T19:53:00Z</dcterms:modified>
</cp:coreProperties>
</file>