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3817" w:rsidP="00A60B13" w:rsidRDefault="00E03817" w14:paraId="7BD03A3E" w14:textId="77777777">
      <w:pPr>
        <w:spacing w:line="360" w:lineRule="auto"/>
        <w:contextualSpacing/>
        <w:jc w:val="both"/>
        <w:rPr>
          <w:rFonts w:ascii="Palatino Linotype" w:hAnsi="Palatino Linotype" w:cs="Tahoma"/>
          <w:bCs/>
          <w:sz w:val="22"/>
          <w:szCs w:val="22"/>
        </w:rPr>
      </w:pPr>
      <w:bookmarkStart w:name="_Hlk82445039" w:id="0"/>
      <w:bookmarkEnd w:id="0"/>
    </w:p>
    <w:p w:rsidRPr="00375C9E" w:rsidR="00B03EDE" w:rsidP="00A60B13" w:rsidRDefault="00B03EDE" w14:paraId="2F1F87E7" w14:textId="5FFF9834">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64D9B">
        <w:rPr>
          <w:rFonts w:ascii="Palatino Linotype" w:hAnsi="Palatino Linotype" w:cs="Tahoma"/>
          <w:bCs/>
          <w:sz w:val="22"/>
          <w:szCs w:val="22"/>
        </w:rPr>
        <w:t>treinta y uno</w:t>
      </w:r>
      <w:r w:rsidR="0066424F">
        <w:rPr>
          <w:rFonts w:ascii="Palatino Linotype" w:hAnsi="Palatino Linotype" w:cs="Tahoma"/>
          <w:bCs/>
          <w:sz w:val="22"/>
          <w:szCs w:val="22"/>
        </w:rPr>
        <w:t xml:space="preserve"> de </w:t>
      </w:r>
      <w:r w:rsidR="00964D9B">
        <w:rPr>
          <w:rFonts w:ascii="Palatino Linotype" w:hAnsi="Palatino Linotype" w:cs="Tahoma"/>
          <w:bCs/>
          <w:sz w:val="22"/>
          <w:szCs w:val="22"/>
        </w:rPr>
        <w:t>agosto</w:t>
      </w:r>
      <w:r w:rsidR="0066424F">
        <w:rPr>
          <w:rFonts w:ascii="Palatino Linotype" w:hAnsi="Palatino Linotype" w:cs="Tahoma"/>
          <w:bCs/>
          <w:sz w:val="22"/>
          <w:szCs w:val="22"/>
        </w:rPr>
        <w:t xml:space="preserve"> </w:t>
      </w:r>
      <w:r w:rsidRPr="00375C9E">
        <w:rPr>
          <w:rFonts w:ascii="Palatino Linotype" w:hAnsi="Palatino Linotype" w:cs="Tahoma"/>
          <w:bCs/>
          <w:sz w:val="22"/>
          <w:szCs w:val="22"/>
        </w:rPr>
        <w:t>de dos mil veinti</w:t>
      </w:r>
      <w:r w:rsidR="00964D9B">
        <w:rPr>
          <w:rFonts w:ascii="Palatino Linotype" w:hAnsi="Palatino Linotype" w:cs="Tahoma"/>
          <w:bCs/>
          <w:sz w:val="22"/>
          <w:szCs w:val="22"/>
        </w:rPr>
        <w:t>dós</w:t>
      </w:r>
      <w:r w:rsidRPr="00375C9E">
        <w:rPr>
          <w:rFonts w:ascii="Palatino Linotype" w:hAnsi="Palatino Linotype" w:cs="Tahoma"/>
          <w:bCs/>
          <w:sz w:val="22"/>
          <w:szCs w:val="22"/>
        </w:rPr>
        <w:t>.</w:t>
      </w:r>
    </w:p>
    <w:p w:rsidRPr="00375C9E" w:rsidR="00B03EDE" w:rsidP="00A60B13" w:rsidRDefault="00B03EDE" w14:paraId="67AD71AC" w14:textId="77777777">
      <w:pPr>
        <w:spacing w:line="360" w:lineRule="auto"/>
        <w:contextualSpacing/>
        <w:jc w:val="both"/>
        <w:rPr>
          <w:rFonts w:ascii="Palatino Linotype" w:hAnsi="Palatino Linotype"/>
          <w:noProof/>
          <w:sz w:val="22"/>
          <w:szCs w:val="22"/>
          <w:lang w:val="es-ES"/>
        </w:rPr>
      </w:pPr>
    </w:p>
    <w:p w:rsidRPr="00375C9E" w:rsidR="00B03EDE" w:rsidP="00A60B13" w:rsidRDefault="00B03EDE" w14:paraId="03EEBBA4" w14:textId="0DDDA03A">
      <w:pPr>
        <w:spacing w:line="360" w:lineRule="auto"/>
        <w:contextualSpacing/>
        <w:jc w:val="both"/>
        <w:rPr>
          <w:rFonts w:ascii="Palatino Linotype" w:hAnsi="Palatino Linotype" w:eastAsia="Calibri" w:cs="Tahoma"/>
          <w:sz w:val="22"/>
          <w:szCs w:val="22"/>
          <w:lang w:val="es-ES" w:eastAsia="en-US"/>
        </w:rPr>
      </w:pPr>
      <w:r w:rsidRPr="5B52C3C2" w:rsidR="5B52C3C2">
        <w:rPr>
          <w:rFonts w:ascii="Palatino Linotype" w:hAnsi="Palatino Linotype" w:cs="Tahoma"/>
          <w:b w:val="1"/>
          <w:bCs w:val="1"/>
          <w:color w:val="0D0D0D" w:themeColor="text1" w:themeTint="F2" w:themeShade="FF"/>
          <w:sz w:val="22"/>
          <w:szCs w:val="22"/>
        </w:rPr>
        <w:t>VISTO</w:t>
      </w:r>
      <w:r w:rsidRPr="5B52C3C2" w:rsidR="5B52C3C2">
        <w:rPr>
          <w:rFonts w:ascii="Palatino Linotype" w:hAnsi="Palatino Linotype" w:cs="Tahoma"/>
          <w:color w:val="0D0D0D" w:themeColor="text1" w:themeTint="F2" w:themeShade="FF"/>
          <w:sz w:val="22"/>
          <w:szCs w:val="22"/>
        </w:rPr>
        <w:t xml:space="preserve"> el expediente conformado con motivo del Recurso de Revisión </w:t>
      </w:r>
      <w:r w:rsidRPr="5B52C3C2" w:rsidR="5B52C3C2">
        <w:rPr>
          <w:rFonts w:ascii="Palatino Linotype" w:hAnsi="Palatino Linotype" w:eastAsia="Calibri" w:cs="Tahoma"/>
          <w:sz w:val="22"/>
          <w:szCs w:val="22"/>
          <w:lang w:eastAsia="en-US"/>
        </w:rPr>
        <w:t xml:space="preserve">04006/INFOEM/IP/RR/2022, </w:t>
      </w:r>
      <w:r w:rsidRPr="5B52C3C2" w:rsidR="5B52C3C2">
        <w:rPr>
          <w:rFonts w:ascii="Palatino Linotype" w:hAnsi="Palatino Linotype" w:cs="Tahoma"/>
          <w:color w:val="0D0D0D" w:themeColor="text1" w:themeTint="F2" w:themeShade="FF"/>
          <w:sz w:val="22"/>
          <w:szCs w:val="22"/>
        </w:rPr>
        <w:t xml:space="preserve">interpuesto por </w:t>
      </w:r>
      <w:r w:rsidRPr="5B52C3C2" w:rsidR="5B52C3C2">
        <w:rPr>
          <w:rFonts w:ascii="Palatino Linotype" w:hAnsi="Palatino Linotype" w:cs="Tahoma"/>
          <w:color w:val="0D0D0D" w:themeColor="text1" w:themeTint="F2" w:themeShade="FF"/>
          <w:sz w:val="22"/>
          <w:szCs w:val="22"/>
          <w:highlight w:val="black"/>
        </w:rPr>
        <w:t>XXXXXXXXXXXXXXXXXXX</w:t>
      </w:r>
      <w:r w:rsidRPr="5B52C3C2" w:rsidR="5B52C3C2">
        <w:rPr>
          <w:rFonts w:ascii="Palatino Linotype" w:hAnsi="Palatino Linotype" w:cs="Tahoma"/>
          <w:color w:val="0D0D0D" w:themeColor="text1" w:themeTint="F2" w:themeShade="FF"/>
          <w:sz w:val="22"/>
          <w:szCs w:val="22"/>
        </w:rPr>
        <w:t>, en lo sucesivo</w:t>
      </w:r>
      <w:r w:rsidRPr="5B52C3C2" w:rsidR="5B52C3C2">
        <w:rPr>
          <w:rFonts w:ascii="Palatino Linotype" w:hAnsi="Palatino Linotype" w:eastAsia="Calibri" w:cs="Tahoma"/>
          <w:sz w:val="22"/>
          <w:szCs w:val="22"/>
          <w:lang w:eastAsia="en-US"/>
        </w:rPr>
        <w:t xml:space="preserve"> el</w:t>
      </w:r>
      <w:r w:rsidRPr="5B52C3C2" w:rsidR="5B52C3C2">
        <w:rPr>
          <w:rFonts w:ascii="Palatino Linotype" w:hAnsi="Palatino Linotype" w:cs="Tahoma"/>
          <w:color w:val="0D0D0D" w:themeColor="text1" w:themeTint="F2" w:themeShade="FF"/>
          <w:sz w:val="22"/>
          <w:szCs w:val="22"/>
        </w:rPr>
        <w:t xml:space="preserve"> Recurrente o Particular, </w:t>
      </w:r>
      <w:r w:rsidRPr="5B52C3C2" w:rsidR="5B52C3C2">
        <w:rPr>
          <w:rFonts w:ascii="Palatino Linotype" w:hAnsi="Palatino Linotype" w:eastAsia="Calibri" w:cs="Tahoma"/>
          <w:sz w:val="22"/>
          <w:szCs w:val="22"/>
          <w:lang w:val="es-ES" w:eastAsia="en-US"/>
        </w:rPr>
        <w:t xml:space="preserve">en contra de la respuesta del Sujeto Obligado, </w:t>
      </w:r>
      <w:r w:rsidRPr="5B52C3C2" w:rsidR="5B52C3C2">
        <w:rPr>
          <w:rFonts w:ascii="Palatino Linotype" w:hAnsi="Palatino Linotype" w:eastAsia="Calibri" w:cs="Tahoma"/>
          <w:sz w:val="22"/>
          <w:szCs w:val="22"/>
          <w:lang w:eastAsia="en-US"/>
        </w:rPr>
        <w:t>Ayuntamiento de el Oro</w:t>
      </w:r>
      <w:r w:rsidRPr="5B52C3C2" w:rsidR="5B52C3C2">
        <w:rPr>
          <w:rFonts w:ascii="Palatino Linotype" w:hAnsi="Palatino Linotype" w:eastAsia="Calibri" w:cs="Tahoma"/>
          <w:sz w:val="22"/>
          <w:szCs w:val="22"/>
          <w:lang w:val="es-ES" w:eastAsia="en-US"/>
        </w:rPr>
        <w:t xml:space="preserve">, a la solicitud de acceso a la información </w:t>
      </w:r>
      <w:r w:rsidRPr="5B52C3C2" w:rsidR="5B52C3C2">
        <w:rPr>
          <w:rFonts w:ascii="Palatino Linotype" w:hAnsi="Palatino Linotype" w:eastAsia="Calibri" w:cs="Tahoma"/>
          <w:sz w:val="22"/>
          <w:szCs w:val="22"/>
          <w:lang w:eastAsia="en-US"/>
        </w:rPr>
        <w:t>00057/ELORO/IP/2022</w:t>
      </w:r>
      <w:r w:rsidRPr="5B52C3C2" w:rsidR="5B52C3C2">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375C9E" w:rsidR="00B03EDE" w:rsidP="00A60B13" w:rsidRDefault="00B03EDE" w14:paraId="78A1221F"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375C9E" w:rsidR="00B03EDE" w:rsidP="00A60B13" w:rsidRDefault="00B03EDE" w14:paraId="58A6EB28" w14:textId="77777777">
      <w:pPr>
        <w:spacing w:line="360" w:lineRule="auto"/>
        <w:ind w:right="-93"/>
        <w:contextualSpacing/>
        <w:jc w:val="center"/>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A N T E C E D E N T E S:</w:t>
      </w:r>
    </w:p>
    <w:p w:rsidRPr="00375C9E" w:rsidR="00B03EDE" w:rsidP="00A60B13" w:rsidRDefault="00B03EDE" w14:paraId="16984CF4" w14:textId="77777777">
      <w:pPr>
        <w:spacing w:line="360" w:lineRule="auto"/>
        <w:ind w:right="-93"/>
        <w:contextualSpacing/>
        <w:jc w:val="both"/>
        <w:rPr>
          <w:rFonts w:ascii="Palatino Linotype" w:hAnsi="Palatino Linotype" w:eastAsia="Calibri" w:cs="Tahoma"/>
          <w:bCs/>
          <w:sz w:val="22"/>
          <w:szCs w:val="22"/>
          <w:lang w:eastAsia="en-US"/>
        </w:rPr>
      </w:pPr>
    </w:p>
    <w:p w:rsidRPr="00375C9E" w:rsidR="00B03EDE" w:rsidP="00A60B13" w:rsidRDefault="00B03EDE" w14:paraId="6BCCE3EF" w14:textId="7F56FAA6">
      <w:pPr>
        <w:spacing w:line="360" w:lineRule="auto"/>
        <w:contextualSpacing/>
        <w:jc w:val="both"/>
        <w:rPr>
          <w:rFonts w:ascii="Palatino Linotype" w:hAnsi="Palatino Linotype" w:eastAsia="Calibri" w:cs="Tahoma"/>
          <w:b/>
          <w:bCs/>
          <w:sz w:val="22"/>
          <w:szCs w:val="22"/>
          <w:lang w:eastAsia="en-US"/>
        </w:rPr>
      </w:pPr>
      <w:r w:rsidRPr="00375C9E">
        <w:rPr>
          <w:rFonts w:ascii="Palatino Linotype" w:hAnsi="Palatino Linotype" w:eastAsia="Calibri" w:cs="Tahoma"/>
          <w:b/>
          <w:bCs/>
          <w:sz w:val="22"/>
          <w:szCs w:val="22"/>
          <w:lang w:eastAsia="en-US"/>
        </w:rPr>
        <w:t>I. Presentación de la solicitud de información.</w:t>
      </w:r>
      <w:r w:rsidR="00046E37">
        <w:rPr>
          <w:rFonts w:ascii="Palatino Linotype" w:hAnsi="Palatino Linotype" w:eastAsia="Calibri" w:cs="Tahoma"/>
          <w:b/>
          <w:bCs/>
          <w:sz w:val="22"/>
          <w:szCs w:val="22"/>
          <w:lang w:eastAsia="en-US"/>
        </w:rPr>
        <w:t xml:space="preserve"> </w:t>
      </w:r>
    </w:p>
    <w:p w:rsidRPr="00375C9E" w:rsidR="00B03EDE" w:rsidP="00A60B13" w:rsidRDefault="00B03EDE" w14:paraId="2E5149FA" w14:textId="77777777">
      <w:pPr>
        <w:autoSpaceDE w:val="0"/>
        <w:autoSpaceDN w:val="0"/>
        <w:adjustRightInd w:val="0"/>
        <w:spacing w:line="360" w:lineRule="auto"/>
        <w:jc w:val="both"/>
        <w:rPr>
          <w:rFonts w:ascii="Palatino Linotype" w:hAnsi="Palatino Linotype" w:cs="Tahoma"/>
          <w:sz w:val="22"/>
          <w:szCs w:val="22"/>
        </w:rPr>
      </w:pPr>
    </w:p>
    <w:p w:rsidRPr="00375C9E" w:rsidR="00B03EDE" w:rsidP="00A60B13" w:rsidRDefault="00B03EDE" w14:paraId="7F8FC2EC" w14:textId="4860FF58">
      <w:pPr>
        <w:autoSpaceDE w:val="0"/>
        <w:autoSpaceDN w:val="0"/>
        <w:adjustRightInd w:val="0"/>
        <w:spacing w:line="360" w:lineRule="auto"/>
        <w:jc w:val="both"/>
        <w:rPr>
          <w:rFonts w:ascii="Palatino Linotype" w:hAnsi="Palatino Linotype" w:eastAsia="Calibri" w:cs="Tahoma"/>
          <w:bCs/>
          <w:sz w:val="22"/>
          <w:szCs w:val="22"/>
          <w:lang w:eastAsia="en-US"/>
        </w:rPr>
      </w:pPr>
      <w:r w:rsidRPr="00375C9E">
        <w:rPr>
          <w:rFonts w:ascii="Palatino Linotype" w:hAnsi="Palatino Linotype" w:cs="Tahoma"/>
          <w:sz w:val="22"/>
          <w:szCs w:val="22"/>
        </w:rPr>
        <w:t xml:space="preserve">Con fecha </w:t>
      </w:r>
      <w:r w:rsidR="00B43BFA">
        <w:rPr>
          <w:rFonts w:ascii="Palatino Linotype" w:hAnsi="Palatino Linotype" w:cs="Tahoma"/>
          <w:sz w:val="22"/>
          <w:szCs w:val="22"/>
        </w:rPr>
        <w:t>ocho</w:t>
      </w:r>
      <w:r w:rsidR="00C1189C">
        <w:rPr>
          <w:rFonts w:ascii="Palatino Linotype" w:hAnsi="Palatino Linotype" w:cs="Tahoma"/>
          <w:sz w:val="22"/>
          <w:szCs w:val="22"/>
        </w:rPr>
        <w:t xml:space="preserve"> de </w:t>
      </w:r>
      <w:r w:rsidR="00964D9B">
        <w:rPr>
          <w:rFonts w:ascii="Palatino Linotype" w:hAnsi="Palatino Linotype" w:cs="Tahoma"/>
          <w:sz w:val="22"/>
          <w:szCs w:val="22"/>
        </w:rPr>
        <w:t>marzo</w:t>
      </w:r>
      <w:r w:rsidRPr="00375C9E">
        <w:rPr>
          <w:rFonts w:ascii="Palatino Linotype" w:hAnsi="Palatino Linotype" w:cs="Tahoma"/>
          <w:sz w:val="22"/>
          <w:szCs w:val="22"/>
        </w:rPr>
        <w:t xml:space="preserve"> de dos mil veinti</w:t>
      </w:r>
      <w:r w:rsidR="00964D9B">
        <w:rPr>
          <w:rFonts w:ascii="Palatino Linotype" w:hAnsi="Palatino Linotype" w:cs="Tahoma"/>
          <w:sz w:val="22"/>
          <w:szCs w:val="22"/>
        </w:rPr>
        <w:t>dós</w:t>
      </w:r>
      <w:r w:rsidRPr="00375C9E">
        <w:rPr>
          <w:rFonts w:ascii="Palatino Linotype" w:hAnsi="Palatino Linotype" w:cs="Tahoma"/>
          <w:sz w:val="22"/>
          <w:szCs w:val="22"/>
        </w:rPr>
        <w:t xml:space="preserve">, </w:t>
      </w:r>
      <w:r w:rsidR="00B43BFA">
        <w:rPr>
          <w:rFonts w:ascii="Palatino Linotype" w:hAnsi="Palatino Linotype" w:cs="Tahoma"/>
          <w:sz w:val="22"/>
          <w:szCs w:val="22"/>
        </w:rPr>
        <w:t>el</w:t>
      </w:r>
      <w:r w:rsidRPr="00375C9E">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Pr="00964D9B" w:rsidR="00964D9B">
        <w:rPr>
          <w:rFonts w:ascii="Palatino Linotype" w:hAnsi="Palatino Linotype" w:cs="Tahoma"/>
          <w:bCs/>
          <w:sz w:val="22"/>
          <w:szCs w:val="22"/>
        </w:rPr>
        <w:t>Ayuntamiento de el Oro</w:t>
      </w:r>
      <w:r w:rsidRPr="00375C9E">
        <w:rPr>
          <w:rFonts w:ascii="Palatino Linotype" w:hAnsi="Palatino Linotype" w:cs="Tahoma"/>
          <w:bCs/>
          <w:sz w:val="22"/>
          <w:szCs w:val="22"/>
        </w:rPr>
        <w:t xml:space="preserve">, </w:t>
      </w:r>
      <w:r w:rsidRPr="00375C9E">
        <w:rPr>
          <w:rFonts w:ascii="Palatino Linotype" w:hAnsi="Palatino Linotype" w:eastAsia="Calibri" w:cs="Tahoma"/>
          <w:bCs/>
          <w:sz w:val="22"/>
          <w:szCs w:val="22"/>
          <w:lang w:eastAsia="en-US"/>
        </w:rPr>
        <w:t>en donde requirió lo siguiente:</w:t>
      </w:r>
    </w:p>
    <w:p w:rsidRPr="00375C9E" w:rsidR="00B03EDE" w:rsidP="00A60B13" w:rsidRDefault="00B03EDE" w14:paraId="4935E666" w14:textId="77777777">
      <w:pPr>
        <w:spacing w:line="360" w:lineRule="auto"/>
        <w:ind w:right="567"/>
        <w:contextualSpacing/>
        <w:jc w:val="both"/>
        <w:rPr>
          <w:rFonts w:ascii="Palatino Linotype" w:hAnsi="Palatino Linotype" w:cs="Tahoma"/>
          <w:b/>
          <w:i/>
          <w:iCs/>
        </w:rPr>
      </w:pPr>
    </w:p>
    <w:p w:rsidRPr="00375C9E" w:rsidR="00B03EDE" w:rsidP="00A60B13" w:rsidRDefault="00B03EDE" w14:paraId="33D4AAE7"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rsidRPr="00375C9E" w:rsidR="00B03EDE" w:rsidP="00A60B13" w:rsidRDefault="00964D9B" w14:paraId="00AD1D37" w14:textId="13D71CCB">
      <w:pPr>
        <w:spacing w:line="360" w:lineRule="auto"/>
        <w:ind w:left="567" w:right="567"/>
        <w:contextualSpacing/>
        <w:jc w:val="both"/>
        <w:rPr>
          <w:rFonts w:ascii="Palatino Linotype" w:hAnsi="Palatino Linotype"/>
          <w:bCs/>
          <w:i/>
          <w:iCs/>
          <w:color w:val="000000"/>
        </w:rPr>
      </w:pPr>
      <w:r w:rsidRPr="00964D9B">
        <w:rPr>
          <w:rFonts w:ascii="Palatino Linotype" w:hAnsi="Palatino Linotype"/>
          <w:bCs/>
          <w:i/>
          <w:iCs/>
          <w:color w:val="000000"/>
        </w:rPr>
        <w:t>Por este medio solicito las erogaciones realizadas por el Ayuntamiento dentro del periodo del 1 de enero al 28 de febrero de 2022, destinadas al pago de servicios personales, así como la adquisición de bienes de consumo inmediato y servicios, todo ello con cargo los capítulos de gasto 1000 (servicios personales), 2000 (materiales y suministros), 3000 (servicios generales), 4000 (transferencias, asignaciones, subsidios y otras ayudas) y 8000 (participaciones y aportaciones), según lo establece el artículo 3 fracción XVIII, en relación con el diverso 292 fracciones I, inciso a, b, c, d, e y fracción II, inciso a, del Código Financiero del Estado de México.</w:t>
      </w:r>
      <w:r w:rsidRPr="00375C9E" w:rsidR="00B03EDE">
        <w:rPr>
          <w:rFonts w:ascii="Palatino Linotype" w:hAnsi="Palatino Linotype"/>
          <w:bCs/>
          <w:i/>
          <w:iCs/>
          <w:color w:val="000000"/>
        </w:rPr>
        <w:t xml:space="preserve">” </w:t>
      </w:r>
      <w:r w:rsidR="00C1189C">
        <w:rPr>
          <w:rFonts w:ascii="Palatino Linotype" w:hAnsi="Palatino Linotype"/>
          <w:bCs/>
          <w:i/>
          <w:iCs/>
          <w:color w:val="000000"/>
        </w:rPr>
        <w:t>(Sic)</w:t>
      </w:r>
    </w:p>
    <w:p w:rsidRPr="00375C9E" w:rsidR="00C87E36" w:rsidP="00A60B13" w:rsidRDefault="00C87E36" w14:paraId="7B8FEF4D" w14:textId="77777777">
      <w:pPr>
        <w:spacing w:line="360" w:lineRule="auto"/>
        <w:ind w:left="567" w:right="567"/>
        <w:contextualSpacing/>
        <w:jc w:val="both"/>
        <w:rPr>
          <w:rFonts w:ascii="Palatino Linotype" w:hAnsi="Palatino Linotype"/>
          <w:bCs/>
          <w:i/>
          <w:iCs/>
          <w:color w:val="000000"/>
        </w:rPr>
      </w:pPr>
    </w:p>
    <w:p w:rsidRPr="00375C9E" w:rsidR="00B03EDE" w:rsidP="00A60B13" w:rsidRDefault="00B03EDE" w14:paraId="046D87DB" w14:textId="77777777">
      <w:pPr>
        <w:tabs>
          <w:tab w:val="left" w:pos="4667"/>
        </w:tabs>
        <w:spacing w:line="360" w:lineRule="auto"/>
        <w:ind w:left="567" w:right="567"/>
        <w:jc w:val="both"/>
        <w:rPr>
          <w:rFonts w:cs="Tahoma"/>
          <w:b/>
          <w:bCs/>
          <w:i/>
          <w:iCs/>
        </w:rPr>
      </w:pPr>
      <w:r w:rsidRPr="00375C9E">
        <w:rPr>
          <w:rFonts w:cs="Tahoma"/>
          <w:b/>
          <w:bCs/>
          <w:i/>
          <w:iCs/>
        </w:rPr>
        <w:lastRenderedPageBreak/>
        <w:t>“MODALIDAD DE ENTREGA</w:t>
      </w:r>
    </w:p>
    <w:p w:rsidRPr="00375C9E" w:rsidR="00B03EDE" w:rsidP="00A60B13" w:rsidRDefault="00B03EDE" w14:paraId="79019AA2" w14:textId="77777777">
      <w:pPr>
        <w:spacing w:line="360" w:lineRule="auto"/>
        <w:ind w:left="567" w:right="567"/>
        <w:jc w:val="both"/>
        <w:rPr>
          <w:rFonts w:cs="Arial"/>
          <w:bCs/>
          <w:i/>
          <w:iCs/>
        </w:rPr>
      </w:pPr>
      <w:r w:rsidRPr="00375C9E">
        <w:rPr>
          <w:rFonts w:cs="Arial"/>
          <w:bCs/>
          <w:i/>
          <w:iCs/>
        </w:rPr>
        <w:t>A través del SAIMEX”</w:t>
      </w:r>
    </w:p>
    <w:p w:rsidRPr="007E6BB3" w:rsidR="003E3F56" w:rsidP="00A60B13" w:rsidRDefault="003E3F56" w14:paraId="12F4F291" w14:textId="77777777">
      <w:pPr>
        <w:pStyle w:val="Prrafodelista"/>
        <w:tabs>
          <w:tab w:val="left" w:pos="567"/>
        </w:tabs>
        <w:spacing w:line="360" w:lineRule="auto"/>
        <w:ind w:left="0"/>
        <w:jc w:val="both"/>
        <w:rPr>
          <w:rFonts w:ascii="Palatino Linotype" w:hAnsi="Palatino Linotype" w:cs="Tahoma"/>
          <w:szCs w:val="22"/>
        </w:rPr>
      </w:pPr>
    </w:p>
    <w:p w:rsidR="00763041" w:rsidP="00A60B13" w:rsidRDefault="007E6BB3" w14:paraId="2FD6EB2E" w14:textId="30431F6E">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E511BB">
        <w:rPr>
          <w:rFonts w:ascii="Palatino Linotype" w:hAnsi="Palatino Linotype" w:cs="Tahoma"/>
          <w:b/>
          <w:szCs w:val="22"/>
        </w:rPr>
        <w:t>I</w:t>
      </w:r>
      <w:r>
        <w:rPr>
          <w:rFonts w:ascii="Palatino Linotype" w:hAnsi="Palatino Linotype" w:cs="Tahoma"/>
          <w:b/>
          <w:szCs w:val="22"/>
        </w:rPr>
        <w:t xml:space="preserve">. </w:t>
      </w:r>
      <w:r w:rsidRPr="00375C9E" w:rsidR="00B03EDE">
        <w:rPr>
          <w:rFonts w:ascii="Palatino Linotype" w:hAnsi="Palatino Linotype" w:cs="Tahoma"/>
          <w:b/>
          <w:szCs w:val="22"/>
        </w:rPr>
        <w:t>Respuesta del Sujeto Obligado.</w:t>
      </w:r>
      <w:r w:rsidR="00763041">
        <w:rPr>
          <w:rFonts w:ascii="Palatino Linotype" w:hAnsi="Palatino Linotype" w:cs="Tahoma"/>
          <w:b/>
          <w:szCs w:val="22"/>
        </w:rPr>
        <w:t xml:space="preserve"> </w:t>
      </w:r>
    </w:p>
    <w:p w:rsidR="00E511BB" w:rsidP="00A60B13" w:rsidRDefault="00E511BB" w14:paraId="16CA040F" w14:textId="77777777">
      <w:pPr>
        <w:pStyle w:val="Prrafodelista"/>
        <w:tabs>
          <w:tab w:val="left" w:pos="567"/>
        </w:tabs>
        <w:spacing w:line="360" w:lineRule="auto"/>
        <w:ind w:left="0"/>
        <w:jc w:val="both"/>
        <w:rPr>
          <w:rFonts w:ascii="Palatino Linotype" w:hAnsi="Palatino Linotype" w:cs="Tahoma"/>
          <w:b/>
          <w:szCs w:val="22"/>
        </w:rPr>
      </w:pPr>
    </w:p>
    <w:p w:rsidR="00657DAD" w:rsidP="00A60B13" w:rsidRDefault="00B03EDE" w14:paraId="24E1C9CC" w14:textId="0CF9DB5E">
      <w:pPr>
        <w:pStyle w:val="Prrafodelista"/>
        <w:tabs>
          <w:tab w:val="left" w:pos="567"/>
        </w:tabs>
        <w:spacing w:line="360" w:lineRule="auto"/>
        <w:ind w:left="0"/>
        <w:jc w:val="both"/>
        <w:rPr>
          <w:rFonts w:ascii="Palatino Linotype" w:hAnsi="Palatino Linotype" w:cs="Tahoma"/>
          <w:bCs/>
          <w:szCs w:val="22"/>
        </w:rPr>
      </w:pPr>
      <w:r w:rsidRPr="00375C9E">
        <w:rPr>
          <w:rFonts w:ascii="Palatino Linotype" w:hAnsi="Palatino Linotype" w:cs="Tahoma"/>
          <w:bCs/>
          <w:szCs w:val="22"/>
        </w:rPr>
        <w:t xml:space="preserve">Con fecha </w:t>
      </w:r>
      <w:r w:rsidR="00F92F7A">
        <w:rPr>
          <w:rFonts w:ascii="Palatino Linotype" w:hAnsi="Palatino Linotype" w:cs="Tahoma"/>
          <w:bCs/>
          <w:szCs w:val="22"/>
        </w:rPr>
        <w:t>quince</w:t>
      </w:r>
      <w:r w:rsidR="00847CE9">
        <w:rPr>
          <w:rFonts w:ascii="Palatino Linotype" w:hAnsi="Palatino Linotype" w:cs="Tahoma"/>
          <w:bCs/>
          <w:szCs w:val="22"/>
        </w:rPr>
        <w:t xml:space="preserve"> de </w:t>
      </w:r>
      <w:r w:rsidR="00F92F7A">
        <w:rPr>
          <w:rFonts w:ascii="Palatino Linotype" w:hAnsi="Palatino Linotype" w:cs="Tahoma"/>
          <w:bCs/>
          <w:szCs w:val="22"/>
        </w:rPr>
        <w:t>marzo</w:t>
      </w:r>
      <w:r w:rsidRPr="00375C9E">
        <w:rPr>
          <w:rFonts w:ascii="Palatino Linotype" w:hAnsi="Palatino Linotype" w:cs="Tahoma"/>
          <w:bCs/>
          <w:szCs w:val="22"/>
        </w:rPr>
        <w:t xml:space="preserve"> de dos mil veinti</w:t>
      </w:r>
      <w:r w:rsidR="00F92F7A">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por medio </w:t>
      </w:r>
      <w:r w:rsidR="00CE5D6E">
        <w:rPr>
          <w:rFonts w:ascii="Palatino Linotype" w:hAnsi="Palatino Linotype" w:cs="Tahoma"/>
          <w:szCs w:val="22"/>
        </w:rPr>
        <w:t xml:space="preserve">del oficio </w:t>
      </w:r>
      <w:r w:rsidRPr="00CE5D6E" w:rsidR="00CE5D6E">
        <w:rPr>
          <w:rFonts w:ascii="Palatino Linotype" w:hAnsi="Palatino Linotype" w:cs="Tahoma"/>
          <w:szCs w:val="22"/>
        </w:rPr>
        <w:t xml:space="preserve">número </w:t>
      </w:r>
      <w:r w:rsidR="00F92F7A">
        <w:rPr>
          <w:rFonts w:ascii="Palatino Linotype" w:hAnsi="Palatino Linotype" w:cs="Tahoma"/>
          <w:szCs w:val="22"/>
        </w:rPr>
        <w:t>TM/275/03/2022</w:t>
      </w:r>
      <w:r w:rsidRPr="00CE5D6E" w:rsidR="00CE5D6E">
        <w:rPr>
          <w:rFonts w:ascii="Palatino Linotype" w:hAnsi="Palatino Linotype" w:cs="Tahoma"/>
          <w:szCs w:val="22"/>
        </w:rPr>
        <w:t xml:space="preserve">, </w:t>
      </w:r>
      <w:r w:rsidR="00763041">
        <w:rPr>
          <w:rFonts w:ascii="Palatino Linotype" w:hAnsi="Palatino Linotype" w:cs="Tahoma"/>
          <w:szCs w:val="22"/>
        </w:rPr>
        <w:t>de</w:t>
      </w:r>
      <w:r w:rsidR="00F92F7A">
        <w:rPr>
          <w:rFonts w:ascii="Palatino Linotype" w:hAnsi="Palatino Linotype" w:cs="Tahoma"/>
          <w:szCs w:val="22"/>
        </w:rPr>
        <w:t>l catorce del mismo mes y año</w:t>
      </w:r>
      <w:r w:rsidRPr="00CE5D6E" w:rsidR="00CE5D6E">
        <w:rPr>
          <w:rFonts w:ascii="Palatino Linotype" w:hAnsi="Palatino Linotype" w:cs="Tahoma"/>
          <w:szCs w:val="22"/>
        </w:rPr>
        <w:t xml:space="preserve">, suscrito por </w:t>
      </w:r>
      <w:r w:rsidR="00344A78">
        <w:rPr>
          <w:rFonts w:ascii="Palatino Linotype" w:hAnsi="Palatino Linotype" w:cs="Tahoma"/>
          <w:szCs w:val="22"/>
        </w:rPr>
        <w:t>la Tesorera Municipal</w:t>
      </w:r>
      <w:r w:rsidRPr="00CE5D6E" w:rsidR="00CE5D6E">
        <w:rPr>
          <w:rFonts w:ascii="Palatino Linotype" w:hAnsi="Palatino Linotype" w:cs="Tahoma"/>
          <w:szCs w:val="22"/>
        </w:rPr>
        <w:t xml:space="preserve"> y dirigido </w:t>
      </w:r>
      <w:r w:rsidR="00344A78">
        <w:rPr>
          <w:rFonts w:ascii="Palatino Linotype" w:hAnsi="Palatino Linotype" w:cs="Tahoma"/>
          <w:szCs w:val="22"/>
        </w:rPr>
        <w:t>a la Unidad de Transparencia</w:t>
      </w:r>
      <w:r w:rsidRPr="00CE5D6E" w:rsidR="00CE5D6E">
        <w:rPr>
          <w:rFonts w:ascii="Palatino Linotype" w:hAnsi="Palatino Linotype" w:cs="Tahoma"/>
          <w:szCs w:val="22"/>
        </w:rPr>
        <w:t xml:space="preserve">, </w:t>
      </w:r>
      <w:r w:rsidR="00763041">
        <w:rPr>
          <w:rFonts w:ascii="Palatino Linotype" w:hAnsi="Palatino Linotype" w:cs="Tahoma"/>
          <w:bCs/>
          <w:szCs w:val="22"/>
        </w:rPr>
        <w:t>cuyo contenido es el siguiente</w:t>
      </w:r>
      <w:r w:rsidRPr="00657DAD" w:rsidR="00657DAD">
        <w:rPr>
          <w:rFonts w:ascii="Palatino Linotype" w:hAnsi="Palatino Linotype" w:cs="Tahoma"/>
          <w:bCs/>
          <w:szCs w:val="22"/>
        </w:rPr>
        <w:t>:</w:t>
      </w:r>
    </w:p>
    <w:p w:rsidR="00657DAD" w:rsidP="00A60B13" w:rsidRDefault="00657DAD" w14:paraId="2384ACCD" w14:textId="77777777">
      <w:pPr>
        <w:autoSpaceDE w:val="0"/>
        <w:autoSpaceDN w:val="0"/>
        <w:adjustRightInd w:val="0"/>
        <w:spacing w:line="360" w:lineRule="auto"/>
        <w:ind w:right="-28"/>
        <w:jc w:val="both"/>
        <w:rPr>
          <w:rFonts w:ascii="Palatino Linotype" w:hAnsi="Palatino Linotype" w:cs="Tahoma"/>
          <w:bCs/>
          <w:sz w:val="22"/>
          <w:szCs w:val="22"/>
        </w:rPr>
      </w:pPr>
    </w:p>
    <w:p w:rsidRPr="006869B3" w:rsidR="000E606C" w:rsidP="00A60B13" w:rsidRDefault="000E606C" w14:paraId="6633E9D2" w14:textId="3AE1260F">
      <w:pPr>
        <w:autoSpaceDE w:val="0"/>
        <w:autoSpaceDN w:val="0"/>
        <w:adjustRightInd w:val="0"/>
        <w:spacing w:line="360" w:lineRule="auto"/>
        <w:ind w:left="567" w:right="567"/>
        <w:jc w:val="both"/>
        <w:rPr>
          <w:rFonts w:ascii="Palatino Linotype" w:hAnsi="Palatino Linotype" w:cs="Tahoma"/>
          <w:bCs/>
          <w:i/>
          <w:szCs w:val="22"/>
        </w:rPr>
      </w:pPr>
      <w:r w:rsidRPr="006869B3">
        <w:rPr>
          <w:rFonts w:ascii="Palatino Linotype" w:hAnsi="Palatino Linotype" w:cs="Tahoma"/>
          <w:bCs/>
          <w:i/>
          <w:szCs w:val="22"/>
        </w:rPr>
        <w:t>“…</w:t>
      </w:r>
    </w:p>
    <w:p w:rsidRPr="00DA29D0" w:rsidR="00DA29D0" w:rsidP="00A60B13" w:rsidRDefault="00DA29D0" w14:paraId="751F644F" w14:textId="77777777">
      <w:pPr>
        <w:autoSpaceDE w:val="0"/>
        <w:autoSpaceDN w:val="0"/>
        <w:adjustRightInd w:val="0"/>
        <w:spacing w:line="360" w:lineRule="auto"/>
        <w:ind w:left="567" w:right="567"/>
        <w:jc w:val="both"/>
        <w:rPr>
          <w:rFonts w:ascii="Palatino Linotype" w:hAnsi="Palatino Linotype" w:cs="Tahoma"/>
          <w:bCs/>
          <w:i/>
          <w:szCs w:val="22"/>
        </w:rPr>
      </w:pPr>
      <w:r w:rsidRPr="00DA29D0">
        <w:rPr>
          <w:rFonts w:ascii="Palatino Linotype" w:hAnsi="Palatino Linotype" w:cs="Tahoma"/>
          <w:bCs/>
          <w:i/>
          <w:szCs w:val="22"/>
        </w:rPr>
        <w:t>Al respecto le informo lo siguiente:</w:t>
      </w:r>
    </w:p>
    <w:p w:rsidRPr="00DA29D0" w:rsidR="00DA29D0" w:rsidP="00A60B13" w:rsidRDefault="00DA29D0" w14:paraId="50582DE6" w14:textId="77777777">
      <w:pPr>
        <w:autoSpaceDE w:val="0"/>
        <w:autoSpaceDN w:val="0"/>
        <w:adjustRightInd w:val="0"/>
        <w:spacing w:line="360" w:lineRule="auto"/>
        <w:ind w:left="567" w:right="567"/>
        <w:jc w:val="both"/>
        <w:rPr>
          <w:rFonts w:ascii="Palatino Linotype" w:hAnsi="Palatino Linotype" w:cs="Tahoma"/>
          <w:bCs/>
          <w:i/>
        </w:rPr>
      </w:pPr>
    </w:p>
    <w:p w:rsidRPr="00DA29D0" w:rsidR="00DA29D0" w:rsidP="00A60B13" w:rsidRDefault="00DA29D0" w14:paraId="6C027C1C" w14:textId="6E76CB30">
      <w:pPr>
        <w:pStyle w:val="Prrafodelista"/>
        <w:numPr>
          <w:ilvl w:val="0"/>
          <w:numId w:val="25"/>
        </w:numPr>
        <w:autoSpaceDE w:val="0"/>
        <w:autoSpaceDN w:val="0"/>
        <w:adjustRightInd w:val="0"/>
        <w:spacing w:line="360" w:lineRule="auto"/>
        <w:ind w:right="567"/>
        <w:jc w:val="both"/>
        <w:rPr>
          <w:rFonts w:ascii="Palatino Linotype" w:hAnsi="Palatino Linotype" w:cs="Tahoma"/>
          <w:bCs/>
          <w:i/>
          <w:sz w:val="20"/>
          <w:szCs w:val="20"/>
        </w:rPr>
      </w:pPr>
      <w:r w:rsidRPr="00DA29D0">
        <w:rPr>
          <w:rFonts w:ascii="Palatino Linotype" w:hAnsi="Palatino Linotype" w:cs="Tahoma"/>
          <w:bCs/>
          <w:i/>
          <w:sz w:val="20"/>
          <w:szCs w:val="20"/>
        </w:rPr>
        <w:t xml:space="preserve">Se informa que para generar la contabilidad gubernamental se entienden por varios factores, teniendo incidencia en la identificación, el análisis, la interpretación, la captación, el procesamiento y el reconocimiento de las transformaciones, transacciones y otros eventos que afectan al ente público y que sustentan de manera técnica el registro de las operaciones, la elaboración y presentación de estados financieros; basados en su razonamiento, eficiencia demostrada, respaldo en legislación especializada y aplicación de la Ley General de Contabilidad Gubernamental, con la finalidad de uniformar los métodos, procedimientos y prácticas contables, bajo ese orden de ideas, expreso que por el momento no es posible brindar la información, toda vez que la gaceta donde está publicado el manual único de contabilidad gubernamental y entidades públicas del Gobierno y Municipios del Estado de México 2022 en su vigésima primera edición para fijar y generar los asientos contables, fue publicada el </w:t>
      </w:r>
      <w:r w:rsidRPr="00DA29D0" w:rsidR="003D188A">
        <w:rPr>
          <w:rFonts w:ascii="Palatino Linotype" w:hAnsi="Palatino Linotype" w:cs="Tahoma"/>
          <w:bCs/>
          <w:i/>
          <w:sz w:val="20"/>
          <w:szCs w:val="20"/>
        </w:rPr>
        <w:t>día</w:t>
      </w:r>
      <w:r w:rsidRPr="00DA29D0">
        <w:rPr>
          <w:rFonts w:ascii="Palatino Linotype" w:hAnsi="Palatino Linotype" w:cs="Tahoma"/>
          <w:bCs/>
          <w:i/>
          <w:sz w:val="20"/>
          <w:szCs w:val="20"/>
        </w:rPr>
        <w:t xml:space="preserve"> 7 de marzo del presente ejercicio fiscal, corolario, también el calendario que el Órgano Superior de Fiscalización emite para poder presentar de manera definitiva el informe trimestral, tiene como fecha </w:t>
      </w:r>
      <w:r w:rsidRPr="00DA29D0" w:rsidR="003D188A">
        <w:rPr>
          <w:rFonts w:ascii="Palatino Linotype" w:hAnsi="Palatino Linotype" w:cs="Tahoma"/>
          <w:bCs/>
          <w:i/>
          <w:sz w:val="20"/>
          <w:szCs w:val="20"/>
        </w:rPr>
        <w:t>límite</w:t>
      </w:r>
      <w:r w:rsidRPr="00DA29D0">
        <w:rPr>
          <w:rFonts w:ascii="Palatino Linotype" w:hAnsi="Palatino Linotype" w:cs="Tahoma"/>
          <w:bCs/>
          <w:i/>
          <w:sz w:val="20"/>
          <w:szCs w:val="20"/>
        </w:rPr>
        <w:t xml:space="preserve"> el </w:t>
      </w:r>
      <w:r w:rsidRPr="00DA29D0" w:rsidR="003D188A">
        <w:rPr>
          <w:rFonts w:ascii="Palatino Linotype" w:hAnsi="Palatino Linotype" w:cs="Tahoma"/>
          <w:bCs/>
          <w:i/>
          <w:sz w:val="20"/>
          <w:szCs w:val="20"/>
        </w:rPr>
        <w:t>día</w:t>
      </w:r>
      <w:r w:rsidRPr="00DA29D0">
        <w:rPr>
          <w:rFonts w:ascii="Palatino Linotype" w:hAnsi="Palatino Linotype" w:cs="Tahoma"/>
          <w:bCs/>
          <w:i/>
          <w:sz w:val="20"/>
          <w:szCs w:val="20"/>
        </w:rPr>
        <w:t xml:space="preserve"> 16 de mayo del año en curso.</w:t>
      </w:r>
    </w:p>
    <w:p w:rsidRPr="00DA29D0" w:rsidR="006869B3" w:rsidP="00A60B13" w:rsidRDefault="006869B3" w14:paraId="6332F7AF" w14:textId="431732BE">
      <w:pPr>
        <w:autoSpaceDE w:val="0"/>
        <w:autoSpaceDN w:val="0"/>
        <w:adjustRightInd w:val="0"/>
        <w:spacing w:line="360" w:lineRule="auto"/>
        <w:ind w:left="567" w:right="567"/>
        <w:jc w:val="both"/>
        <w:rPr>
          <w:rFonts w:ascii="Palatino Linotype" w:hAnsi="Palatino Linotype" w:cs="Tahoma"/>
          <w:bCs/>
          <w:i/>
        </w:rPr>
      </w:pPr>
      <w:r w:rsidRPr="00DA29D0">
        <w:rPr>
          <w:rFonts w:ascii="Palatino Linotype" w:hAnsi="Palatino Linotype" w:cs="Tahoma"/>
          <w:bCs/>
          <w:i/>
        </w:rPr>
        <w:t xml:space="preserve">…” (Sic) </w:t>
      </w:r>
    </w:p>
    <w:p w:rsidR="009F4DEE" w:rsidP="00A60B13" w:rsidRDefault="009F4DEE" w14:paraId="3FCF2853" w14:textId="621E74B6">
      <w:pPr>
        <w:autoSpaceDE w:val="0"/>
        <w:autoSpaceDN w:val="0"/>
        <w:adjustRightInd w:val="0"/>
        <w:spacing w:line="360" w:lineRule="auto"/>
        <w:ind w:right="-28"/>
        <w:jc w:val="both"/>
        <w:rPr>
          <w:rFonts w:ascii="Palatino Linotype" w:hAnsi="Palatino Linotype" w:cs="Tahoma"/>
          <w:sz w:val="22"/>
          <w:szCs w:val="22"/>
        </w:rPr>
      </w:pPr>
    </w:p>
    <w:p w:rsidRPr="00375C9E" w:rsidR="00B03EDE" w:rsidP="00A60B13" w:rsidRDefault="00E511BB" w14:paraId="4FE2F672" w14:textId="17E8BB21">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III</w:t>
      </w:r>
      <w:r w:rsidRPr="00375C9E" w:rsidR="00B03EDE">
        <w:rPr>
          <w:rFonts w:ascii="Palatino Linotype" w:hAnsi="Palatino Linotype" w:cs="Tahoma"/>
          <w:b/>
          <w:sz w:val="22"/>
          <w:szCs w:val="22"/>
        </w:rPr>
        <w:t>. Interposición del Recurso de Revisión.</w:t>
      </w:r>
    </w:p>
    <w:p w:rsidRPr="00375C9E" w:rsidR="00B03EDE" w:rsidP="00A60B13" w:rsidRDefault="00B03EDE" w14:paraId="51154276" w14:textId="77777777">
      <w:pPr>
        <w:widowControl w:val="0"/>
        <w:spacing w:line="360" w:lineRule="auto"/>
        <w:jc w:val="both"/>
        <w:rPr>
          <w:rFonts w:ascii="Palatino Linotype" w:hAnsi="Palatino Linotype" w:cs="Tahoma"/>
          <w:sz w:val="22"/>
          <w:szCs w:val="22"/>
        </w:rPr>
      </w:pPr>
    </w:p>
    <w:p w:rsidRPr="00375C9E" w:rsidR="00B03EDE" w:rsidP="00A60B13" w:rsidRDefault="00B03EDE" w14:paraId="37A39AE9" w14:textId="7F156EE0">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lang w:val="es-ES"/>
        </w:rPr>
        <w:t xml:space="preserve">El </w:t>
      </w:r>
      <w:r w:rsidR="00486E45">
        <w:rPr>
          <w:rFonts w:ascii="Palatino Linotype" w:hAnsi="Palatino Linotype" w:cs="Tahoma"/>
          <w:sz w:val="22"/>
          <w:szCs w:val="22"/>
          <w:lang w:val="es-ES"/>
        </w:rPr>
        <w:t>diecisiete</w:t>
      </w:r>
      <w:r w:rsidR="00651CBC">
        <w:rPr>
          <w:rFonts w:ascii="Palatino Linotype" w:hAnsi="Palatino Linotype" w:cs="Tahoma"/>
          <w:sz w:val="22"/>
          <w:szCs w:val="22"/>
          <w:lang w:val="es-ES"/>
        </w:rPr>
        <w:t xml:space="preserve"> de </w:t>
      </w:r>
      <w:r w:rsidR="00486E45">
        <w:rPr>
          <w:rFonts w:ascii="Palatino Linotype" w:hAnsi="Palatino Linotype" w:cs="Tahoma"/>
          <w:sz w:val="22"/>
          <w:szCs w:val="22"/>
          <w:lang w:val="es-ES"/>
        </w:rPr>
        <w:t>marzo</w:t>
      </w:r>
      <w:r w:rsidRPr="00375C9E">
        <w:rPr>
          <w:rFonts w:ascii="Palatino Linotype" w:hAnsi="Palatino Linotype" w:cs="Tahoma"/>
          <w:sz w:val="22"/>
          <w:szCs w:val="22"/>
          <w:lang w:val="es-ES"/>
        </w:rPr>
        <w:t xml:space="preserve"> de dos mil veint</w:t>
      </w:r>
      <w:r w:rsidR="00486E45">
        <w:rPr>
          <w:rFonts w:ascii="Palatino Linotype" w:hAnsi="Palatino Linotype" w:cs="Tahoma"/>
          <w:sz w:val="22"/>
          <w:szCs w:val="22"/>
          <w:lang w:val="es-ES"/>
        </w:rPr>
        <w:t>idós</w:t>
      </w:r>
      <w:r w:rsidRPr="00375C9E">
        <w:rPr>
          <w:rFonts w:ascii="Palatino Linotype" w:hAnsi="Palatino Linotype" w:cs="Tahoma"/>
          <w:sz w:val="22"/>
          <w:szCs w:val="22"/>
          <w:lang w:val="es-ES"/>
        </w:rPr>
        <w:t xml:space="preserve">, </w:t>
      </w:r>
      <w:r w:rsidR="003843A4">
        <w:rPr>
          <w:rFonts w:ascii="Palatino Linotype" w:hAnsi="Palatino Linotype" w:cs="Tahoma"/>
          <w:sz w:val="22"/>
          <w:szCs w:val="22"/>
          <w:lang w:val="es-ES"/>
        </w:rPr>
        <w:t>el</w:t>
      </w:r>
      <w:r w:rsidRPr="00375C9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Pr="00486E45" w:rsidR="00486E45">
        <w:rPr>
          <w:rFonts w:ascii="Palatino Linotype" w:hAnsi="Palatino Linotype" w:cs="Tahoma"/>
          <w:sz w:val="22"/>
          <w:szCs w:val="22"/>
          <w:lang w:val="es-ES"/>
        </w:rPr>
        <w:t>Ayuntamiento de el Oro</w:t>
      </w:r>
      <w:r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de información, en los siguientes términos:</w:t>
      </w:r>
      <w:r w:rsidR="00046E37">
        <w:rPr>
          <w:rFonts w:ascii="Palatino Linotype" w:hAnsi="Palatino Linotype" w:cs="Tahoma"/>
          <w:sz w:val="22"/>
          <w:szCs w:val="22"/>
          <w:lang w:val="es-ES"/>
        </w:rPr>
        <w:t xml:space="preserve"> </w:t>
      </w:r>
    </w:p>
    <w:p w:rsidRPr="00375C9E" w:rsidR="00B03EDE" w:rsidP="00A60B13" w:rsidRDefault="00B03EDE" w14:paraId="1A7AA1A8" w14:textId="77777777">
      <w:pPr>
        <w:widowControl w:val="0"/>
        <w:spacing w:line="360" w:lineRule="auto"/>
        <w:jc w:val="both"/>
        <w:rPr>
          <w:rFonts w:ascii="Palatino Linotype" w:hAnsi="Palatino Linotype" w:cs="Tahoma"/>
          <w:b/>
          <w:bCs/>
          <w:sz w:val="22"/>
          <w:szCs w:val="22"/>
          <w:lang w:val="es-ES"/>
        </w:rPr>
      </w:pPr>
    </w:p>
    <w:p w:rsidRPr="00375C9E" w:rsidR="00B03EDE" w:rsidP="00A60B13" w:rsidRDefault="00B03EDE" w14:paraId="6D9868AB"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rsidRPr="00375C9E" w:rsidR="00B03EDE" w:rsidP="00A60B13" w:rsidRDefault="00486E45" w14:paraId="0AF462A2" w14:textId="4ACDB6F2">
      <w:pPr>
        <w:spacing w:line="360" w:lineRule="auto"/>
        <w:ind w:left="567" w:right="567"/>
        <w:contextualSpacing/>
        <w:jc w:val="both"/>
        <w:rPr>
          <w:rFonts w:ascii="Palatino Linotype" w:hAnsi="Palatino Linotype" w:cs="Tahoma"/>
          <w:i/>
          <w:iCs/>
        </w:rPr>
      </w:pPr>
      <w:r w:rsidRPr="00486E45">
        <w:rPr>
          <w:rFonts w:ascii="Palatino Linotype" w:hAnsi="Palatino Linotype" w:cs="Tahoma"/>
          <w:i/>
          <w:iCs/>
        </w:rPr>
        <w:t>No entrega información solicitada</w:t>
      </w:r>
      <w:r w:rsidRPr="00375C9E" w:rsidR="00B03EDE">
        <w:rPr>
          <w:rFonts w:ascii="Palatino Linotype" w:hAnsi="Palatino Linotype" w:cs="Tahoma"/>
          <w:i/>
          <w:iCs/>
        </w:rPr>
        <w:t xml:space="preserve">” </w:t>
      </w:r>
      <w:r w:rsidR="00BB38FC">
        <w:rPr>
          <w:rFonts w:ascii="Palatino Linotype" w:hAnsi="Palatino Linotype" w:cs="Tahoma"/>
          <w:i/>
          <w:iCs/>
        </w:rPr>
        <w:t>(Sic)</w:t>
      </w:r>
    </w:p>
    <w:p w:rsidRPr="00375C9E" w:rsidR="00763041" w:rsidP="00A60B13" w:rsidRDefault="00763041" w14:paraId="67ECEAF1" w14:textId="77777777">
      <w:pPr>
        <w:spacing w:line="360" w:lineRule="auto"/>
        <w:ind w:right="567"/>
        <w:contextualSpacing/>
        <w:jc w:val="both"/>
        <w:rPr>
          <w:rFonts w:ascii="Palatino Linotype" w:hAnsi="Palatino Linotype" w:cs="Tahoma"/>
          <w:b/>
        </w:rPr>
      </w:pPr>
    </w:p>
    <w:p w:rsidRPr="00375C9E" w:rsidR="00B03EDE" w:rsidP="00A60B13" w:rsidRDefault="00B03EDE" w14:paraId="18C82D3A" w14:textId="77777777">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rsidRPr="00375C9E" w:rsidR="00B03EDE" w:rsidP="00A60B13" w:rsidRDefault="00486E45" w14:paraId="527BB7B3" w14:textId="41799F4F">
      <w:pPr>
        <w:spacing w:line="360" w:lineRule="auto"/>
        <w:ind w:left="567" w:right="567"/>
        <w:contextualSpacing/>
        <w:jc w:val="both"/>
        <w:rPr>
          <w:rFonts w:ascii="Palatino Linotype" w:hAnsi="Palatino Linotype" w:cs="Tahoma"/>
          <w:b/>
          <w:i/>
          <w:iCs/>
        </w:rPr>
      </w:pPr>
      <w:r w:rsidRPr="00486E45">
        <w:rPr>
          <w:rFonts w:ascii="Palatino Linotype" w:hAnsi="Palatino Linotype" w:eastAsia="Calibri" w:cs="Tahoma"/>
          <w:bCs/>
          <w:i/>
          <w:iCs/>
          <w:lang w:eastAsia="en-US"/>
        </w:rPr>
        <w:t>No entregan información</w:t>
      </w:r>
      <w:r w:rsidRPr="00375C9E" w:rsidR="00B03EDE">
        <w:rPr>
          <w:rFonts w:ascii="Palatino Linotype" w:hAnsi="Palatino Linotype" w:eastAsia="Calibri" w:cs="Tahoma"/>
          <w:bCs/>
          <w:i/>
          <w:iCs/>
          <w:lang w:eastAsia="en-US"/>
        </w:rPr>
        <w:t xml:space="preserve">” </w:t>
      </w:r>
      <w:r w:rsidR="00BB38FC">
        <w:rPr>
          <w:rFonts w:ascii="Palatino Linotype" w:hAnsi="Palatino Linotype" w:eastAsia="Calibri" w:cs="Tahoma"/>
          <w:bCs/>
          <w:i/>
          <w:iCs/>
          <w:lang w:eastAsia="en-US"/>
        </w:rPr>
        <w:t>(Sic)</w:t>
      </w:r>
    </w:p>
    <w:p w:rsidRPr="00375C9E" w:rsidR="00B03EDE" w:rsidP="00A60B13" w:rsidRDefault="00B03EDE" w14:paraId="6F433F9E" w14:textId="77777777">
      <w:pPr>
        <w:spacing w:line="360" w:lineRule="auto"/>
        <w:ind w:right="567"/>
        <w:contextualSpacing/>
        <w:jc w:val="both"/>
        <w:rPr>
          <w:rFonts w:ascii="Palatino Linotype" w:hAnsi="Palatino Linotype" w:eastAsia="Calibri" w:cs="Tahoma"/>
          <w:bCs/>
          <w:sz w:val="22"/>
          <w:szCs w:val="22"/>
          <w:lang w:eastAsia="en-US"/>
        </w:rPr>
      </w:pPr>
    </w:p>
    <w:p w:rsidRPr="00375C9E" w:rsidR="00B03EDE" w:rsidP="00A60B13" w:rsidRDefault="00E511BB" w14:paraId="01EC7854" w14:textId="0281BFFE">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IV</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Trámite del Recurso de Revisión</w:t>
      </w:r>
      <w:r w:rsidRPr="00375C9E" w:rsidR="00B03EDE">
        <w:rPr>
          <w:rFonts w:ascii="Palatino Linotype" w:hAnsi="Palatino Linotype" w:cs="Tahoma"/>
          <w:b/>
          <w:sz w:val="22"/>
          <w:szCs w:val="22"/>
        </w:rPr>
        <w:t xml:space="preserve"> </w:t>
      </w:r>
      <w:r w:rsidRPr="00375C9E" w:rsidR="00B03EDE">
        <w:rPr>
          <w:rFonts w:ascii="Palatino Linotype" w:hAnsi="Palatino Linotype" w:eastAsia="Batang" w:cs="Tahoma"/>
          <w:b/>
          <w:bCs/>
          <w:sz w:val="22"/>
          <w:szCs w:val="22"/>
        </w:rPr>
        <w:t>ante el Instituto.</w:t>
      </w:r>
    </w:p>
    <w:p w:rsidRPr="00375C9E" w:rsidR="00B03EDE" w:rsidP="00A60B13" w:rsidRDefault="00B03EDE" w14:paraId="67D0DF97" w14:textId="77777777">
      <w:pPr>
        <w:spacing w:line="360" w:lineRule="auto"/>
        <w:jc w:val="both"/>
        <w:rPr>
          <w:rFonts w:ascii="Palatino Linotype" w:hAnsi="Palatino Linotype" w:eastAsia="Batang" w:cs="Tahoma"/>
          <w:b/>
          <w:bCs/>
          <w:sz w:val="22"/>
          <w:szCs w:val="22"/>
        </w:rPr>
      </w:pPr>
    </w:p>
    <w:p w:rsidRPr="00375C9E" w:rsidR="00B03EDE" w:rsidP="00A60B13" w:rsidRDefault="00B03EDE" w14:paraId="531EA316" w14:textId="4FF0F0D0">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a) Turno del Recurso de Revisión. </w:t>
      </w:r>
      <w:r w:rsidRPr="00375C9E">
        <w:rPr>
          <w:rFonts w:ascii="Palatino Linotype" w:hAnsi="Palatino Linotype" w:eastAsia="Batang" w:cs="Tahoma"/>
          <w:sz w:val="22"/>
          <w:szCs w:val="22"/>
        </w:rPr>
        <w:t xml:space="preserve">El </w:t>
      </w:r>
      <w:r w:rsidR="00CF3A6C">
        <w:rPr>
          <w:rFonts w:ascii="Palatino Linotype" w:hAnsi="Palatino Linotype" w:cs="Tahoma"/>
          <w:sz w:val="22"/>
          <w:szCs w:val="22"/>
          <w:lang w:val="es-ES"/>
        </w:rPr>
        <w:t>diecisiete</w:t>
      </w:r>
      <w:r w:rsidR="00731FDC">
        <w:rPr>
          <w:rFonts w:ascii="Palatino Linotype" w:hAnsi="Palatino Linotype" w:cs="Tahoma"/>
          <w:sz w:val="22"/>
          <w:szCs w:val="22"/>
          <w:lang w:val="es-ES"/>
        </w:rPr>
        <w:t xml:space="preserve"> de </w:t>
      </w:r>
      <w:r w:rsidR="00CF3A6C">
        <w:rPr>
          <w:rFonts w:ascii="Palatino Linotype" w:hAnsi="Palatino Linotype" w:cs="Tahoma"/>
          <w:sz w:val="22"/>
          <w:szCs w:val="22"/>
          <w:lang w:val="es-ES"/>
        </w:rPr>
        <w:t>marzo</w:t>
      </w:r>
      <w:r w:rsidRPr="00375C9E" w:rsidR="00731FDC">
        <w:rPr>
          <w:rFonts w:ascii="Palatino Linotype" w:hAnsi="Palatino Linotype" w:cs="Tahoma"/>
          <w:sz w:val="22"/>
          <w:szCs w:val="22"/>
          <w:lang w:val="es-ES"/>
        </w:rPr>
        <w:t xml:space="preserve"> de dos mil veinti</w:t>
      </w:r>
      <w:r w:rsidR="00CF3A6C">
        <w:rPr>
          <w:rFonts w:ascii="Palatino Linotype" w:hAnsi="Palatino Linotype" w:cs="Tahoma"/>
          <w:sz w:val="22"/>
          <w:szCs w:val="22"/>
          <w:lang w:val="es-ES"/>
        </w:rPr>
        <w:t>dós</w:t>
      </w:r>
      <w:r w:rsidRPr="00375C9E">
        <w:rPr>
          <w:rFonts w:ascii="Palatino Linotype" w:hAnsi="Palatino Linotype" w:eastAsia="Batang" w:cs="Tahoma"/>
          <w:sz w:val="22"/>
          <w:szCs w:val="22"/>
        </w:rPr>
        <w:t xml:space="preserve">, el </w:t>
      </w:r>
      <w:r w:rsidRPr="00375C9E">
        <w:rPr>
          <w:rFonts w:ascii="Palatino Linotype" w:hAnsi="Palatino Linotype" w:eastAsia="Batang" w:cs="Tahoma"/>
          <w:sz w:val="22"/>
          <w:szCs w:val="22"/>
          <w:lang w:val="es-ES"/>
        </w:rPr>
        <w:t>Sistema de Acceso a la Información Mexiquense (SAIMEX),</w:t>
      </w:r>
      <w:r w:rsidRPr="00375C9E">
        <w:rPr>
          <w:rFonts w:ascii="Palatino Linotype" w:hAnsi="Palatino Linotype" w:eastAsia="Batang" w:cs="Tahoma"/>
          <w:sz w:val="22"/>
          <w:szCs w:val="22"/>
        </w:rPr>
        <w:t xml:space="preserve"> asignó el número de expediente </w:t>
      </w:r>
      <w:r w:rsidRPr="00CF3A6C" w:rsidR="00CF3A6C">
        <w:rPr>
          <w:rFonts w:ascii="Palatino Linotype" w:hAnsi="Palatino Linotype" w:eastAsia="Calibri" w:cs="Tahoma"/>
          <w:b/>
          <w:bCs/>
          <w:sz w:val="22"/>
          <w:szCs w:val="22"/>
        </w:rPr>
        <w:t>04006/INFOEM/IP/RR/2022</w:t>
      </w:r>
      <w:r w:rsidRPr="00375C9E">
        <w:rPr>
          <w:rFonts w:ascii="Palatino Linotype" w:hAnsi="Palatino Linotype" w:eastAsia="Batang" w:cs="Tahoma"/>
          <w:sz w:val="22"/>
          <w:szCs w:val="22"/>
        </w:rPr>
        <w:t xml:space="preserve">, al medio de impugnación que nos ocupa, con base en el sistema aprobado por el Pleno de este Órgano Garante y lo turnó al </w:t>
      </w:r>
      <w:r w:rsidRPr="00375C9E">
        <w:rPr>
          <w:rFonts w:ascii="Palatino Linotype" w:hAnsi="Palatino Linotype" w:eastAsia="Batang" w:cs="Tahoma"/>
          <w:b/>
          <w:bCs/>
          <w:sz w:val="22"/>
          <w:szCs w:val="22"/>
        </w:rPr>
        <w:t>Comisionado Ponente Luis Gustavo Parra Noriega</w:t>
      </w:r>
      <w:r w:rsidRPr="00375C9E">
        <w:rPr>
          <w:rFonts w:ascii="Palatino Linotype" w:hAnsi="Palatino Linotype" w:eastAsia="Batang" w:cs="Tahoma"/>
          <w:sz w:val="22"/>
          <w:szCs w:val="22"/>
        </w:rPr>
        <w:t>, para los efectos del artículo 185, fracción I de la Ley de Transparencia y Acceso a la Información Pública del Estado de México y Municipios.</w:t>
      </w:r>
    </w:p>
    <w:p w:rsidRPr="00375C9E" w:rsidR="00B03EDE" w:rsidP="00A60B13" w:rsidRDefault="00B03EDE" w14:paraId="59635DCE" w14:textId="77777777">
      <w:pPr>
        <w:spacing w:line="360" w:lineRule="auto"/>
        <w:jc w:val="both"/>
        <w:rPr>
          <w:rFonts w:ascii="Palatino Linotype" w:hAnsi="Palatino Linotype" w:eastAsia="Batang" w:cs="Tahoma"/>
          <w:b/>
          <w:bCs/>
          <w:sz w:val="22"/>
          <w:szCs w:val="22"/>
        </w:rPr>
      </w:pPr>
    </w:p>
    <w:p w:rsidR="00B03EDE" w:rsidP="00A60B13" w:rsidRDefault="00B03EDE" w14:paraId="5412875E" w14:textId="5F768120">
      <w:pPr>
        <w:spacing w:line="360" w:lineRule="auto"/>
        <w:jc w:val="both"/>
        <w:rPr>
          <w:rFonts w:ascii="Palatino Linotype" w:hAnsi="Palatino Linotype" w:eastAsia="Batang" w:cs="Tahoma"/>
          <w:sz w:val="22"/>
          <w:szCs w:val="22"/>
          <w:lang w:val="es-ES_tradnl"/>
        </w:rPr>
      </w:pPr>
      <w:r w:rsidRPr="00375C9E">
        <w:rPr>
          <w:rFonts w:ascii="Palatino Linotype" w:hAnsi="Palatino Linotype" w:eastAsia="Batang" w:cs="Tahoma"/>
          <w:b/>
          <w:bCs/>
          <w:sz w:val="22"/>
          <w:szCs w:val="22"/>
        </w:rPr>
        <w:t>b) Admisión del Recurso de Revisión</w:t>
      </w:r>
      <w:r w:rsidRPr="00375C9E">
        <w:rPr>
          <w:rFonts w:ascii="Palatino Linotype" w:hAnsi="Palatino Linotype" w:eastAsia="Batang" w:cs="Tahoma"/>
          <w:b/>
          <w:bCs/>
          <w:sz w:val="22"/>
          <w:szCs w:val="22"/>
          <w:lang w:val="es-ES_tradnl"/>
        </w:rPr>
        <w:t xml:space="preserve">. </w:t>
      </w:r>
      <w:r w:rsidRPr="00375C9E">
        <w:rPr>
          <w:rFonts w:ascii="Palatino Linotype" w:hAnsi="Palatino Linotype" w:eastAsia="Batang" w:cs="Tahoma"/>
          <w:sz w:val="22"/>
          <w:szCs w:val="22"/>
          <w:lang w:val="es-ES_tradnl"/>
        </w:rPr>
        <w:t xml:space="preserve">El </w:t>
      </w:r>
      <w:r w:rsidR="00CF3A6C">
        <w:rPr>
          <w:rFonts w:ascii="Palatino Linotype" w:hAnsi="Palatino Linotype" w:eastAsia="Batang" w:cs="Tahoma"/>
          <w:sz w:val="22"/>
          <w:szCs w:val="22"/>
          <w:lang w:val="es-ES_tradnl"/>
        </w:rPr>
        <w:t>veintitrés</w:t>
      </w:r>
      <w:r w:rsidR="00C22667">
        <w:rPr>
          <w:rFonts w:ascii="Palatino Linotype" w:hAnsi="Palatino Linotype" w:eastAsia="Batang" w:cs="Tahoma"/>
          <w:sz w:val="22"/>
          <w:szCs w:val="22"/>
          <w:lang w:val="es-ES_tradnl"/>
        </w:rPr>
        <w:t xml:space="preserve"> de </w:t>
      </w:r>
      <w:r w:rsidR="00CF3A6C">
        <w:rPr>
          <w:rFonts w:ascii="Palatino Linotype" w:hAnsi="Palatino Linotype" w:eastAsia="Batang" w:cs="Tahoma"/>
          <w:sz w:val="22"/>
          <w:szCs w:val="22"/>
          <w:lang w:val="es-ES_tradnl"/>
        </w:rPr>
        <w:t>marzo</w:t>
      </w:r>
      <w:r w:rsidRPr="00375C9E">
        <w:rPr>
          <w:rFonts w:ascii="Palatino Linotype" w:hAnsi="Palatino Linotype" w:eastAsia="Batang" w:cs="Tahoma"/>
          <w:sz w:val="22"/>
          <w:szCs w:val="22"/>
          <w:lang w:val="es-ES_tradnl"/>
        </w:rPr>
        <w:t xml:space="preserve"> de dos mil veinti</w:t>
      </w:r>
      <w:r w:rsidR="00CF3A6C">
        <w:rPr>
          <w:rFonts w:ascii="Palatino Linotype" w:hAnsi="Palatino Linotype" w:eastAsia="Batang" w:cs="Tahoma"/>
          <w:sz w:val="22"/>
          <w:szCs w:val="22"/>
          <w:lang w:val="es-ES_tradnl"/>
        </w:rPr>
        <w:t>dós</w:t>
      </w:r>
      <w:r w:rsidRPr="00375C9E">
        <w:rPr>
          <w:rFonts w:ascii="Palatino Linotype" w:hAnsi="Palatino Linotype" w:eastAsia="Batang"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mismo </w:t>
      </w:r>
      <w:r w:rsidR="00BB56EF">
        <w:rPr>
          <w:rFonts w:ascii="Palatino Linotype" w:hAnsi="Palatino Linotype" w:eastAsia="Batang" w:cs="Tahoma"/>
          <w:sz w:val="22"/>
          <w:szCs w:val="22"/>
          <w:lang w:val="es-ES_tradnl"/>
        </w:rPr>
        <w:t>día</w:t>
      </w:r>
      <w:r w:rsidRPr="00375C9E">
        <w:rPr>
          <w:rFonts w:ascii="Palatino Linotype" w:hAnsi="Palatino Linotype" w:eastAsia="Batang" w:cs="Tahoma"/>
          <w:sz w:val="22"/>
          <w:szCs w:val="22"/>
          <w:lang w:val="es-ES_tradnl"/>
        </w:rPr>
        <w:t xml:space="preserve">, a través del Sistema de Acceso a la Información Mexiquense (SAIMEX), en el </w:t>
      </w:r>
      <w:r w:rsidRPr="00375C9E">
        <w:rPr>
          <w:rFonts w:ascii="Palatino Linotype" w:hAnsi="Palatino Linotype" w:eastAsia="Batang" w:cs="Tahoma"/>
          <w:sz w:val="22"/>
          <w:szCs w:val="22"/>
          <w:lang w:val="es-ES_tradnl"/>
        </w:rPr>
        <w:lastRenderedPageBreak/>
        <w:t>que se les otorgó un plazo de siete días hábiles posteriores a la misma, para que manifestaran lo que a su derecho conviniera y formularan alegatos.</w:t>
      </w:r>
    </w:p>
    <w:p w:rsidRPr="00375C9E" w:rsidR="004A4C25" w:rsidP="00A60B13" w:rsidRDefault="004A4C25" w14:paraId="60449A84" w14:textId="77777777">
      <w:pPr>
        <w:spacing w:line="360" w:lineRule="auto"/>
        <w:jc w:val="both"/>
        <w:rPr>
          <w:rFonts w:ascii="Palatino Linotype" w:hAnsi="Palatino Linotype" w:eastAsia="Batang" w:cs="Tahoma"/>
          <w:b/>
          <w:bCs/>
          <w:sz w:val="22"/>
          <w:szCs w:val="22"/>
        </w:rPr>
      </w:pPr>
    </w:p>
    <w:p w:rsidRPr="00C85D84" w:rsidR="004A4C25" w:rsidP="00A60B13" w:rsidRDefault="004A4C25" w14:paraId="28DD0F97" w14:textId="674FC8BF">
      <w:pPr>
        <w:spacing w:line="360" w:lineRule="auto"/>
        <w:jc w:val="both"/>
        <w:rPr>
          <w:rFonts w:ascii="Palatino Linotype" w:hAnsi="Palatino Linotype" w:eastAsiaTheme="minorHAnsi" w:cstheme="minorBidi"/>
          <w:color w:val="000000" w:themeColor="text1"/>
          <w:sz w:val="22"/>
          <w:szCs w:val="22"/>
          <w:lang w:eastAsia="en-US"/>
        </w:rPr>
      </w:pPr>
      <w:r w:rsidRPr="00C85D84">
        <w:rPr>
          <w:rFonts w:ascii="Palatino Linotype" w:hAnsi="Palatino Linotype" w:cs="Tahoma" w:eastAsiaTheme="minorHAnsi"/>
          <w:b/>
          <w:color w:val="000000" w:themeColor="text1"/>
          <w:sz w:val="22"/>
          <w:szCs w:val="22"/>
          <w:lang w:eastAsia="en-US"/>
        </w:rPr>
        <w:t xml:space="preserve">c) </w:t>
      </w:r>
      <w:r w:rsidRPr="00C85D84">
        <w:rPr>
          <w:rFonts w:ascii="Palatino Linotype" w:hAnsi="Palatino Linotype" w:cs="Tahoma" w:eastAsiaTheme="minorHAnsi"/>
          <w:b/>
          <w:bCs/>
          <w:iCs/>
          <w:color w:val="000000" w:themeColor="text1"/>
          <w:sz w:val="22"/>
          <w:szCs w:val="22"/>
          <w:lang w:val="es-ES" w:eastAsia="en-US"/>
        </w:rPr>
        <w:t>Informe Justificado.</w:t>
      </w:r>
      <w:r w:rsidRPr="00C85D84">
        <w:rPr>
          <w:rFonts w:ascii="Palatino Linotype" w:hAnsi="Palatino Linotype" w:cs="Tahoma" w:eastAsiaTheme="minorHAnsi"/>
          <w:bCs/>
          <w:iCs/>
          <w:color w:val="000000" w:themeColor="text1"/>
          <w:sz w:val="22"/>
          <w:szCs w:val="22"/>
          <w:lang w:val="es-ES" w:eastAsia="en-US"/>
        </w:rPr>
        <w:t xml:space="preserve"> El </w:t>
      </w:r>
      <w:r w:rsidR="002F52A1">
        <w:rPr>
          <w:rFonts w:ascii="Palatino Linotype" w:hAnsi="Palatino Linotype" w:cs="Tahoma" w:eastAsiaTheme="minorHAnsi"/>
          <w:bCs/>
          <w:iCs/>
          <w:color w:val="000000" w:themeColor="text1"/>
          <w:sz w:val="22"/>
          <w:szCs w:val="22"/>
          <w:lang w:val="es-ES" w:eastAsia="en-US"/>
        </w:rPr>
        <w:t>treinta</w:t>
      </w:r>
      <w:r w:rsidRPr="00C85D84">
        <w:rPr>
          <w:rFonts w:ascii="Palatino Linotype" w:hAnsi="Palatino Linotype" w:cs="Tahoma" w:eastAsiaTheme="minorHAnsi"/>
          <w:bCs/>
          <w:iCs/>
          <w:color w:val="000000" w:themeColor="text1"/>
          <w:sz w:val="22"/>
          <w:szCs w:val="22"/>
          <w:lang w:val="es-ES" w:eastAsia="en-US"/>
        </w:rPr>
        <w:t xml:space="preserve"> de </w:t>
      </w:r>
      <w:r>
        <w:rPr>
          <w:rFonts w:ascii="Palatino Linotype" w:hAnsi="Palatino Linotype" w:cs="Tahoma" w:eastAsiaTheme="minorHAnsi"/>
          <w:bCs/>
          <w:iCs/>
          <w:color w:val="000000" w:themeColor="text1"/>
          <w:sz w:val="22"/>
          <w:szCs w:val="22"/>
          <w:lang w:val="es-ES" w:eastAsia="en-US"/>
        </w:rPr>
        <w:t>ma</w:t>
      </w:r>
      <w:r w:rsidR="002F52A1">
        <w:rPr>
          <w:rFonts w:ascii="Palatino Linotype" w:hAnsi="Palatino Linotype" w:cs="Tahoma" w:eastAsiaTheme="minorHAnsi"/>
          <w:bCs/>
          <w:iCs/>
          <w:color w:val="000000" w:themeColor="text1"/>
          <w:sz w:val="22"/>
          <w:szCs w:val="22"/>
          <w:lang w:val="es-ES" w:eastAsia="en-US"/>
        </w:rPr>
        <w:t>rz</w:t>
      </w:r>
      <w:r>
        <w:rPr>
          <w:rFonts w:ascii="Palatino Linotype" w:hAnsi="Palatino Linotype" w:cs="Tahoma" w:eastAsiaTheme="minorHAnsi"/>
          <w:bCs/>
          <w:iCs/>
          <w:color w:val="000000" w:themeColor="text1"/>
          <w:sz w:val="22"/>
          <w:szCs w:val="22"/>
          <w:lang w:val="es-ES" w:eastAsia="en-US"/>
        </w:rPr>
        <w:t>o</w:t>
      </w:r>
      <w:r w:rsidRPr="00C85D84">
        <w:rPr>
          <w:rFonts w:ascii="Palatino Linotype" w:hAnsi="Palatino Linotype" w:cs="Tahoma" w:eastAsiaTheme="minorHAnsi"/>
          <w:bCs/>
          <w:iCs/>
          <w:color w:val="000000" w:themeColor="text1"/>
          <w:sz w:val="22"/>
          <w:szCs w:val="22"/>
          <w:lang w:val="es-ES" w:eastAsia="en-US"/>
        </w:rPr>
        <w:t xml:space="preserve"> de dos mil veintidós, se recibió, a través de Sistema de Acceso a la Información Mexiquense (SAIMEX), el Informe Justificado del Sujeto Obligado, mediante el oficio </w:t>
      </w:r>
      <w:r>
        <w:rPr>
          <w:rFonts w:ascii="Palatino Linotype" w:hAnsi="Palatino Linotype" w:eastAsiaTheme="minorHAnsi" w:cstheme="minorBidi"/>
          <w:color w:val="000000" w:themeColor="text1"/>
          <w:sz w:val="22"/>
          <w:szCs w:val="22"/>
          <w:lang w:eastAsia="en-US"/>
        </w:rPr>
        <w:t>TM/287/03/2022</w:t>
      </w:r>
      <w:r w:rsidRPr="00C85D84">
        <w:rPr>
          <w:rFonts w:ascii="Palatino Linotype" w:hAnsi="Palatino Linotype" w:eastAsiaTheme="minorHAnsi" w:cstheme="minorBidi"/>
          <w:color w:val="000000" w:themeColor="text1"/>
          <w:sz w:val="22"/>
          <w:szCs w:val="22"/>
          <w:lang w:eastAsia="en-US"/>
        </w:rPr>
        <w:t xml:space="preserve">, </w:t>
      </w:r>
      <w:r>
        <w:rPr>
          <w:rFonts w:ascii="Palatino Linotype" w:hAnsi="Palatino Linotype" w:eastAsiaTheme="minorHAnsi" w:cstheme="minorBidi"/>
          <w:color w:val="000000" w:themeColor="text1"/>
          <w:sz w:val="22"/>
          <w:szCs w:val="22"/>
          <w:lang w:eastAsia="en-US"/>
        </w:rPr>
        <w:t>del veintiocho de marzo de dos mil veintidós</w:t>
      </w:r>
      <w:r w:rsidRPr="00C85D84">
        <w:rPr>
          <w:rFonts w:ascii="Palatino Linotype" w:hAnsi="Palatino Linotype" w:eastAsiaTheme="minorHAnsi" w:cstheme="minorBidi"/>
          <w:color w:val="000000" w:themeColor="text1"/>
          <w:sz w:val="22"/>
          <w:szCs w:val="22"/>
          <w:lang w:eastAsia="en-US"/>
        </w:rPr>
        <w:t xml:space="preserve">, suscrito por </w:t>
      </w:r>
      <w:r>
        <w:rPr>
          <w:rFonts w:ascii="Palatino Linotype" w:hAnsi="Palatino Linotype" w:eastAsiaTheme="minorHAnsi" w:cstheme="minorBidi"/>
          <w:color w:val="000000" w:themeColor="text1"/>
          <w:sz w:val="22"/>
          <w:szCs w:val="22"/>
          <w:lang w:eastAsia="en-US"/>
        </w:rPr>
        <w:t>la Tesorera Municipal</w:t>
      </w:r>
      <w:r w:rsidRPr="00C85D84">
        <w:rPr>
          <w:rFonts w:ascii="Palatino Linotype" w:hAnsi="Palatino Linotype" w:eastAsiaTheme="minorHAnsi" w:cstheme="minorBidi"/>
          <w:color w:val="000000" w:themeColor="text1"/>
          <w:sz w:val="22"/>
          <w:szCs w:val="22"/>
          <w:lang w:eastAsia="en-US"/>
        </w:rPr>
        <w:t xml:space="preserve"> y dirigido </w:t>
      </w:r>
      <w:r>
        <w:rPr>
          <w:rFonts w:ascii="Palatino Linotype" w:hAnsi="Palatino Linotype" w:eastAsiaTheme="minorHAnsi" w:cstheme="minorBidi"/>
          <w:color w:val="000000" w:themeColor="text1"/>
          <w:sz w:val="22"/>
          <w:szCs w:val="22"/>
          <w:lang w:eastAsia="en-US"/>
        </w:rPr>
        <w:t>a la Unidad de Transparencia</w:t>
      </w:r>
      <w:r w:rsidRPr="00C85D84">
        <w:rPr>
          <w:rFonts w:ascii="Palatino Linotype" w:hAnsi="Palatino Linotype" w:eastAsiaTheme="minorHAnsi" w:cstheme="minorBidi"/>
          <w:color w:val="000000" w:themeColor="text1"/>
          <w:sz w:val="22"/>
          <w:szCs w:val="22"/>
          <w:lang w:eastAsia="en-US"/>
        </w:rPr>
        <w:t>, por medio del cual ratifica su respuesta y precisa lo siguiente:</w:t>
      </w:r>
    </w:p>
    <w:p w:rsidRPr="00C85D84" w:rsidR="004A4C25" w:rsidP="00A60B13" w:rsidRDefault="004A4C25" w14:paraId="43ABEDEB" w14:textId="77777777">
      <w:pPr>
        <w:spacing w:line="360" w:lineRule="auto"/>
        <w:jc w:val="both"/>
        <w:rPr>
          <w:rFonts w:ascii="Palatino Linotype" w:hAnsi="Palatino Linotype" w:eastAsiaTheme="minorHAnsi" w:cstheme="minorBidi"/>
          <w:color w:val="000000" w:themeColor="text1"/>
          <w:sz w:val="22"/>
          <w:szCs w:val="22"/>
          <w:lang w:eastAsia="en-US"/>
        </w:rPr>
      </w:pPr>
    </w:p>
    <w:p w:rsidRPr="00C85D84" w:rsidR="004A4C25" w:rsidP="00A60B13" w:rsidRDefault="004A4C25" w14:paraId="35D336F3" w14:textId="77777777">
      <w:pPr>
        <w:spacing w:line="360" w:lineRule="auto"/>
        <w:ind w:left="567" w:right="567"/>
        <w:jc w:val="both"/>
        <w:rPr>
          <w:rFonts w:ascii="Palatino Linotype" w:hAnsi="Palatino Linotype" w:eastAsiaTheme="minorHAnsi" w:cstheme="minorBidi"/>
          <w:i/>
          <w:iCs/>
          <w:color w:val="000000" w:themeColor="text1"/>
          <w:lang w:eastAsia="en-US"/>
        </w:rPr>
      </w:pPr>
      <w:r w:rsidRPr="00C85D84">
        <w:rPr>
          <w:rFonts w:ascii="Palatino Linotype" w:hAnsi="Palatino Linotype" w:eastAsiaTheme="minorHAnsi" w:cstheme="minorBidi"/>
          <w:i/>
          <w:iCs/>
          <w:color w:val="000000" w:themeColor="text1"/>
          <w:lang w:eastAsia="en-US"/>
        </w:rPr>
        <w:t>“…</w:t>
      </w:r>
    </w:p>
    <w:p w:rsidR="004A4C25" w:rsidP="00A60B13" w:rsidRDefault="004A4C25" w14:paraId="02EFD54F" w14:textId="77777777">
      <w:pPr>
        <w:spacing w:line="360" w:lineRule="auto"/>
        <w:ind w:left="567" w:right="567"/>
        <w:jc w:val="both"/>
        <w:rPr>
          <w:rFonts w:ascii="Palatino Linotype" w:hAnsi="Palatino Linotype" w:eastAsiaTheme="minorHAnsi" w:cstheme="minorBidi"/>
          <w:i/>
          <w:iCs/>
          <w:color w:val="000000" w:themeColor="text1"/>
          <w:lang w:eastAsia="en-US"/>
        </w:rPr>
      </w:pPr>
      <w:r w:rsidRPr="001D6FAA">
        <w:rPr>
          <w:rFonts w:ascii="Palatino Linotype" w:hAnsi="Palatino Linotype" w:eastAsiaTheme="minorHAnsi" w:cstheme="minorBidi"/>
          <w:i/>
          <w:iCs/>
          <w:color w:val="000000" w:themeColor="text1"/>
          <w:lang w:eastAsia="en-US"/>
        </w:rPr>
        <w:t>Al respecto y corolario a la solicitud recibida de fecha ocho de marzo del ejercicio fiscal 2022, se ratifica la versión respondida con oficio TM/275/03/2022, en virtud de que aún no se genera la información, en el entendido que para poder organizar el informe y presentarlo ante el Órgano Superior de Fiscalización del Estado de México su fecha de vencimiento es el próximo 16 de mayo del año en curso.</w:t>
      </w:r>
    </w:p>
    <w:p w:rsidR="004A4C25" w:rsidP="00A60B13" w:rsidRDefault="004A4C25" w14:paraId="45D6E0AF" w14:textId="77777777">
      <w:pPr>
        <w:spacing w:line="360" w:lineRule="auto"/>
        <w:ind w:left="567" w:right="567"/>
        <w:jc w:val="both"/>
        <w:rPr>
          <w:rFonts w:ascii="Palatino Linotype" w:hAnsi="Palatino Linotype" w:eastAsiaTheme="minorHAnsi" w:cstheme="minorBidi"/>
          <w:i/>
          <w:iCs/>
          <w:color w:val="000000" w:themeColor="text1"/>
          <w:lang w:eastAsia="en-US"/>
        </w:rPr>
      </w:pPr>
      <w:r w:rsidRPr="00C85D84">
        <w:rPr>
          <w:rFonts w:ascii="Palatino Linotype" w:hAnsi="Palatino Linotype" w:eastAsiaTheme="minorHAnsi" w:cstheme="minorBidi"/>
          <w:i/>
          <w:iCs/>
          <w:color w:val="000000" w:themeColor="text1"/>
          <w:lang w:eastAsia="en-US"/>
        </w:rPr>
        <w:t>…”</w:t>
      </w:r>
    </w:p>
    <w:p w:rsidRPr="00C85D84" w:rsidR="00F60C3D" w:rsidP="00A60B13" w:rsidRDefault="00F60C3D" w14:paraId="55391455" w14:textId="77777777">
      <w:pPr>
        <w:spacing w:line="360" w:lineRule="auto"/>
        <w:ind w:right="567"/>
        <w:jc w:val="both"/>
        <w:rPr>
          <w:rFonts w:ascii="Palatino Linotype" w:hAnsi="Palatino Linotype" w:cs="Tahoma" w:eastAsiaTheme="minorHAnsi"/>
          <w:bCs/>
          <w:i/>
          <w:iCs/>
          <w:color w:val="000000" w:themeColor="text1"/>
          <w:lang w:val="es-ES" w:eastAsia="en-US"/>
        </w:rPr>
      </w:pPr>
    </w:p>
    <w:p w:rsidRPr="00F60C3D" w:rsidR="00F60C3D" w:rsidP="00A60B13" w:rsidRDefault="00F60C3D" w14:paraId="363B477B" w14:textId="71F4F37B">
      <w:pPr>
        <w:spacing w:line="360" w:lineRule="auto"/>
        <w:jc w:val="both"/>
        <w:rPr>
          <w:rFonts w:ascii="Palatino Linotype" w:hAnsi="Palatino Linotype" w:eastAsia="Palatino Linotype" w:cs="Palatino Linotype"/>
          <w:color w:val="000000" w:themeColor="text1"/>
          <w:sz w:val="22"/>
          <w:szCs w:val="22"/>
          <w:lang w:val="es-ES" w:eastAsia="en-US"/>
        </w:rPr>
      </w:pPr>
      <w:r>
        <w:rPr>
          <w:rFonts w:ascii="Palatino Linotype" w:hAnsi="Palatino Linotype" w:cs="Tahoma"/>
          <w:b/>
          <w:bCs/>
          <w:color w:val="000000"/>
          <w:sz w:val="22"/>
          <w:szCs w:val="22"/>
        </w:rPr>
        <w:t>d</w:t>
      </w:r>
      <w:r w:rsidRPr="00F60C3D">
        <w:rPr>
          <w:rFonts w:ascii="Palatino Linotype" w:hAnsi="Palatino Linotype" w:cs="Tahoma"/>
          <w:b/>
          <w:bCs/>
          <w:color w:val="000000"/>
          <w:sz w:val="22"/>
          <w:szCs w:val="22"/>
        </w:rPr>
        <w:t xml:space="preserve">) </w:t>
      </w:r>
      <w:r w:rsidRPr="00F60C3D">
        <w:rPr>
          <w:rFonts w:ascii="Palatino Linotype" w:hAnsi="Palatino Linotype" w:eastAsia="Palatino Linotype" w:cs="Palatino Linotype"/>
          <w:b/>
          <w:bCs/>
          <w:color w:val="000000" w:themeColor="text1"/>
          <w:sz w:val="22"/>
          <w:szCs w:val="22"/>
          <w:lang w:val="es-ES" w:eastAsia="en-US"/>
        </w:rPr>
        <w:t xml:space="preserve">Ampliación de plazo para resolver. </w:t>
      </w:r>
      <w:r w:rsidRPr="00F60C3D">
        <w:rPr>
          <w:rFonts w:ascii="Palatino Linotype" w:hAnsi="Palatino Linotype" w:eastAsia="Palatino Linotype" w:cs="Palatino Linotype"/>
          <w:color w:val="000000" w:themeColor="text1"/>
          <w:sz w:val="22"/>
          <w:szCs w:val="22"/>
          <w:lang w:val="es-ES" w:eastAsia="en-US"/>
        </w:rPr>
        <w:t xml:space="preserve">El </w:t>
      </w:r>
      <w:r w:rsidR="004A4C25">
        <w:rPr>
          <w:rFonts w:ascii="Palatino Linotype" w:hAnsi="Palatino Linotype" w:eastAsia="Palatino Linotype" w:cs="Palatino Linotype"/>
          <w:color w:val="000000" w:themeColor="text1"/>
          <w:sz w:val="22"/>
          <w:szCs w:val="22"/>
          <w:lang w:val="es-ES" w:eastAsia="en-US"/>
        </w:rPr>
        <w:t>once</w:t>
      </w:r>
      <w:r w:rsidRPr="00F60C3D">
        <w:rPr>
          <w:rFonts w:ascii="Palatino Linotype" w:hAnsi="Palatino Linotype" w:eastAsia="Palatino Linotype" w:cs="Palatino Linotype"/>
          <w:color w:val="000000" w:themeColor="text1"/>
          <w:sz w:val="22"/>
          <w:szCs w:val="22"/>
          <w:lang w:val="es-ES" w:eastAsia="en-US"/>
        </w:rPr>
        <w:t xml:space="preserve"> de </w:t>
      </w:r>
      <w:r w:rsidR="004A4C25">
        <w:rPr>
          <w:rFonts w:ascii="Palatino Linotype" w:hAnsi="Palatino Linotype" w:eastAsia="Palatino Linotype" w:cs="Palatino Linotype"/>
          <w:color w:val="000000" w:themeColor="text1"/>
          <w:sz w:val="22"/>
          <w:szCs w:val="22"/>
          <w:lang w:val="es-ES" w:eastAsia="en-US"/>
        </w:rPr>
        <w:t>mayo</w:t>
      </w:r>
      <w:r w:rsidRPr="00F60C3D">
        <w:rPr>
          <w:rFonts w:ascii="Palatino Linotype" w:hAnsi="Palatino Linotype" w:eastAsia="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F60C3D" w:rsidR="00F60C3D" w:rsidP="00A60B13" w:rsidRDefault="00F60C3D" w14:paraId="1B321493" w14:textId="77777777">
      <w:pPr>
        <w:spacing w:line="360" w:lineRule="auto"/>
        <w:jc w:val="both"/>
        <w:rPr>
          <w:rFonts w:ascii="Palatino Linotype" w:hAnsi="Palatino Linotype" w:eastAsia="Palatino Linotype" w:cs="Palatino Linotype"/>
          <w:color w:val="000000" w:themeColor="text1"/>
          <w:sz w:val="22"/>
          <w:szCs w:val="22"/>
          <w:lang w:val="es-ES" w:eastAsia="en-US"/>
        </w:rPr>
      </w:pPr>
    </w:p>
    <w:p w:rsidRPr="00F60C3D" w:rsidR="00F60C3D" w:rsidP="00A60B13" w:rsidRDefault="00F60C3D" w14:paraId="6B4C0B8A"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w:t>
      </w:r>
      <w:r w:rsidRPr="00F60C3D">
        <w:rPr>
          <w:rFonts w:ascii="Palatino Linotype" w:hAnsi="Palatino Linotype" w:eastAsia="Palatino Linotype" w:cs="Palatino Linotype"/>
          <w:color w:val="000000" w:themeColor="text1"/>
          <w:sz w:val="22"/>
          <w:szCs w:val="22"/>
          <w:lang w:eastAsia="en-US"/>
        </w:rPr>
        <w:lastRenderedPageBreak/>
        <w:t>circunstancia atípica que ha rebasado las capacidades técnicas y humanas del personal encargado de la proyección de las resoluciones a dichos medios de impugnación.</w:t>
      </w:r>
    </w:p>
    <w:p w:rsidRPr="00F60C3D" w:rsidR="00F60C3D" w:rsidP="00A60B13" w:rsidRDefault="00F60C3D" w14:paraId="5F63998D"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B06B022"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F60C3D" w:rsidR="00F60C3D" w:rsidP="00A60B13" w:rsidRDefault="00F60C3D" w14:paraId="1A9FD023"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00082A5"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F60C3D" w:rsidR="00F60C3D" w:rsidP="00A60B13" w:rsidRDefault="00F60C3D" w14:paraId="2EA0A2B3"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38E6DB1"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F60C3D" w:rsidR="00F60C3D" w:rsidP="00A60B13" w:rsidRDefault="00F60C3D" w14:paraId="6A12FD8F"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7596441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rsidRPr="00F60C3D" w:rsidR="00F60C3D" w:rsidP="00A60B13" w:rsidRDefault="00F60C3D" w14:paraId="20C025B1"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0672B545"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Complejidad del asunto:</w:t>
      </w:r>
      <w:r w:rsidRPr="00F60C3D">
        <w:rPr>
          <w:rFonts w:ascii="Palatino Linotype" w:hAnsi="Palatino Linotype" w:eastAsia="Palatino Linotype" w:cs="Palatino Linotype"/>
          <w:color w:val="000000" w:themeColor="text1"/>
          <w:sz w:val="22"/>
          <w:szCs w:val="28"/>
        </w:rPr>
        <w:t xml:space="preserve"> La complejidad de la prueba, la pluralidad de sujetos procesales, el tiempo transcurrido, las características y contexto del recurso.</w:t>
      </w:r>
    </w:p>
    <w:p w:rsidRPr="00F60C3D" w:rsidR="00F60C3D" w:rsidP="00A60B13" w:rsidRDefault="00F60C3D" w14:paraId="79A0D3DB"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29EC76D0"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Actividad Procesal del interesado:</w:t>
      </w:r>
      <w:r w:rsidRPr="00F60C3D">
        <w:rPr>
          <w:rFonts w:ascii="Palatino Linotype" w:hAnsi="Palatino Linotype" w:eastAsia="Palatino Linotype" w:cs="Palatino Linotype"/>
          <w:color w:val="000000" w:themeColor="text1"/>
          <w:sz w:val="22"/>
          <w:szCs w:val="28"/>
        </w:rPr>
        <w:t xml:space="preserve"> Acciones u omisiones del interesado.</w:t>
      </w:r>
    </w:p>
    <w:p w:rsidRPr="00F60C3D" w:rsidR="00F60C3D" w:rsidP="00A60B13" w:rsidRDefault="00F60C3D" w14:paraId="6F96E5F2"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0B0073B2"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lastRenderedPageBreak/>
        <w:t>Conducta de la Autoridad:</w:t>
      </w:r>
      <w:r w:rsidRPr="00F60C3D">
        <w:rPr>
          <w:rFonts w:ascii="Palatino Linotype" w:hAnsi="Palatino Linotype" w:eastAsia="Palatino Linotype" w:cs="Palatino Linotype"/>
          <w:color w:val="000000" w:themeColor="text1"/>
          <w:sz w:val="22"/>
          <w:szCs w:val="28"/>
        </w:rPr>
        <w:t xml:space="preserve"> Las Acciones u omisiones realizadas en el procedimiento. Así como si la autoridad actuó con la debida diligencia.</w:t>
      </w:r>
    </w:p>
    <w:p w:rsidRPr="00F60C3D" w:rsidR="00F60C3D" w:rsidP="00A60B13" w:rsidRDefault="00F60C3D" w14:paraId="2B633407" w14:textId="77777777">
      <w:pPr>
        <w:spacing w:line="360" w:lineRule="auto"/>
        <w:ind w:left="720"/>
        <w:contextualSpacing/>
        <w:jc w:val="both"/>
        <w:rPr>
          <w:rFonts w:ascii="Palatino Linotype" w:hAnsi="Palatino Linotype" w:eastAsia="Palatino Linotype" w:cs="Palatino Linotype"/>
          <w:color w:val="000000" w:themeColor="text1"/>
          <w:sz w:val="22"/>
          <w:szCs w:val="28"/>
        </w:rPr>
      </w:pPr>
    </w:p>
    <w:p w:rsidRPr="00F60C3D" w:rsidR="00F60C3D" w:rsidP="00A60B13" w:rsidRDefault="00F60C3D" w14:paraId="17CFCB82" w14:textId="77777777">
      <w:pPr>
        <w:numPr>
          <w:ilvl w:val="0"/>
          <w:numId w:val="26"/>
        </w:numPr>
        <w:spacing w:line="360" w:lineRule="auto"/>
        <w:contextualSpacing/>
        <w:jc w:val="both"/>
        <w:rPr>
          <w:rFonts w:ascii="Palatino Linotype" w:hAnsi="Palatino Linotype" w:eastAsia="Palatino Linotype" w:cs="Palatino Linotype"/>
          <w:color w:val="000000" w:themeColor="text1"/>
          <w:sz w:val="22"/>
          <w:szCs w:val="28"/>
        </w:rPr>
      </w:pPr>
      <w:r w:rsidRPr="00F60C3D">
        <w:rPr>
          <w:rFonts w:ascii="Palatino Linotype" w:hAnsi="Palatino Linotype" w:eastAsia="Palatino Linotype" w:cs="Palatino Linotype"/>
          <w:b/>
          <w:bCs/>
          <w:color w:val="000000" w:themeColor="text1"/>
          <w:sz w:val="22"/>
          <w:szCs w:val="28"/>
        </w:rPr>
        <w:t xml:space="preserve">La afectación generada en la situación jurídica de la persona involucrada en el proceso: </w:t>
      </w:r>
      <w:r w:rsidRPr="00F60C3D">
        <w:rPr>
          <w:rFonts w:ascii="Palatino Linotype" w:hAnsi="Palatino Linotype" w:eastAsia="Palatino Linotype" w:cs="Palatino Linotype"/>
          <w:color w:val="000000" w:themeColor="text1"/>
          <w:sz w:val="22"/>
          <w:szCs w:val="28"/>
        </w:rPr>
        <w:t>Violación a sus derechos humanos.</w:t>
      </w:r>
    </w:p>
    <w:p w:rsidRPr="00F60C3D" w:rsidR="00F60C3D" w:rsidP="00A60B13" w:rsidRDefault="00F60C3D" w14:paraId="19BF0156"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4FA3022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F60C3D" w:rsidR="00F60C3D" w:rsidP="00A60B13" w:rsidRDefault="00F60C3D" w14:paraId="3B97728E"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3C12953E"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F60C3D">
        <w:rPr>
          <w:rFonts w:ascii="Palatino Linotype" w:hAnsi="Palatino Linotype" w:eastAsia="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F60C3D">
        <w:rPr>
          <w:rFonts w:ascii="Palatino Linotype" w:hAnsi="Palatino Linotype" w:eastAsia="Palatino Linotype" w:cs="Palatino Linotype"/>
          <w:color w:val="000000" w:themeColor="text1"/>
          <w:sz w:val="22"/>
          <w:szCs w:val="22"/>
          <w:lang w:eastAsia="en-US"/>
        </w:rPr>
        <w:t>.”, visible en la Gaceta del Seminario Judicial de la Federación con el registro digital 205635.</w:t>
      </w:r>
    </w:p>
    <w:p w:rsidRPr="00F60C3D" w:rsidR="00F60C3D" w:rsidP="00A60B13" w:rsidRDefault="00F60C3D" w14:paraId="2FF43554"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46AEAE22"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F60C3D">
        <w:rPr>
          <w:rFonts w:ascii="Palatino Linotype" w:hAnsi="Palatino Linotype" w:eastAsia="Palatino Linotype" w:cs="Palatino Linotype"/>
          <w:color w:val="000000" w:themeColor="text1"/>
          <w:sz w:val="22"/>
          <w:szCs w:val="22"/>
          <w:lang w:eastAsia="en-US"/>
        </w:rPr>
        <w:lastRenderedPageBreak/>
        <w:t>de los términos legales previamente establecidos por la Ley, por tratarse de causas de fuerza mayor.</w:t>
      </w:r>
    </w:p>
    <w:p w:rsidRPr="00F60C3D" w:rsidR="00F60C3D" w:rsidP="00A60B13" w:rsidRDefault="00F60C3D" w14:paraId="365B274B"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1FF3306"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rsidRPr="00F60C3D" w:rsidR="00F60C3D" w:rsidP="00A60B13" w:rsidRDefault="00F60C3D" w14:paraId="165551A9"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622A8A1F"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w:t>
      </w:r>
      <w:r w:rsidRPr="00F60C3D">
        <w:rPr>
          <w:rFonts w:ascii="Palatino Linotype" w:hAnsi="Palatino Linotype" w:eastAsia="Palatino Linotype" w:cs="Palatino Linotype"/>
          <w:b/>
          <w:bCs/>
          <w:color w:val="000000" w:themeColor="text1"/>
          <w:sz w:val="22"/>
          <w:szCs w:val="22"/>
          <w:lang w:eastAsia="en-US"/>
        </w:rPr>
        <w:t>PLAZO RAZONABLE PARA RESOLVER. DIMENSIÓN Y EFECTOS DE ESTE CONCEPTO CUANDO SE ADUCE EXCESIVA CARGA DE TRABAJO</w:t>
      </w:r>
      <w:r w:rsidRPr="00F60C3D">
        <w:rPr>
          <w:rFonts w:ascii="Palatino Linotype" w:hAnsi="Palatino Linotype" w:eastAsia="Palatino Linotype" w:cs="Palatino Linotype"/>
          <w:color w:val="000000" w:themeColor="text1"/>
          <w:sz w:val="22"/>
          <w:szCs w:val="22"/>
          <w:lang w:eastAsia="en-US"/>
        </w:rPr>
        <w:t>.” consultable en el Seminario Judicial de la Federación y su gaceta, con el registro digital 2002351.</w:t>
      </w:r>
    </w:p>
    <w:p w:rsidRPr="00F60C3D" w:rsidR="00F60C3D" w:rsidP="00A60B13" w:rsidRDefault="00F60C3D" w14:paraId="1501BD47"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7EC7037D"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w:t>
      </w:r>
      <w:r w:rsidRPr="00F60C3D">
        <w:rPr>
          <w:rFonts w:ascii="Palatino Linotype" w:hAnsi="Palatino Linotype" w:eastAsia="Palatino Linotype" w:cs="Palatino Linotype"/>
          <w:b/>
          <w:bCs/>
          <w:color w:val="000000" w:themeColor="text1"/>
          <w:sz w:val="22"/>
          <w:szCs w:val="22"/>
          <w:lang w:eastAsia="en-US"/>
        </w:rPr>
        <w:t>PLAZO RAZONABLE PARA RESOLVER. CONCEPTO Y ELEMENTOS QUE LO INTEGRAN A LA LUZ DEL DERECHO INTERNACIONAL DE LOS DERECHOS HUMANOS</w:t>
      </w:r>
      <w:r w:rsidRPr="00F60C3D">
        <w:rPr>
          <w:rFonts w:ascii="Palatino Linotype" w:hAnsi="Palatino Linotype" w:eastAsia="Palatino Linotype" w:cs="Palatino Linotype"/>
          <w:color w:val="000000" w:themeColor="text1"/>
          <w:sz w:val="22"/>
          <w:szCs w:val="22"/>
          <w:lang w:eastAsia="en-US"/>
        </w:rPr>
        <w:t>.”, visible en el Seminario Judicial de la Federación y su gaceta, con el registro digital 2002350.</w:t>
      </w:r>
    </w:p>
    <w:p w:rsidRPr="00F60C3D" w:rsidR="00F60C3D" w:rsidP="00A60B13" w:rsidRDefault="00F60C3D" w14:paraId="33DDC32E" w14:textId="77777777">
      <w:pPr>
        <w:spacing w:line="360" w:lineRule="auto"/>
        <w:jc w:val="both"/>
        <w:rPr>
          <w:rFonts w:ascii="Palatino Linotype" w:hAnsi="Palatino Linotype" w:eastAsia="Palatino Linotype" w:cs="Palatino Linotype"/>
          <w:color w:val="000000" w:themeColor="text1"/>
          <w:sz w:val="22"/>
          <w:szCs w:val="22"/>
          <w:lang w:eastAsia="en-US"/>
        </w:rPr>
      </w:pPr>
    </w:p>
    <w:p w:rsidRPr="00F60C3D" w:rsidR="00F60C3D" w:rsidP="00A60B13" w:rsidRDefault="00F60C3D" w14:paraId="5D957D6C" w14:textId="77777777">
      <w:pPr>
        <w:spacing w:line="360" w:lineRule="auto"/>
        <w:jc w:val="both"/>
        <w:rPr>
          <w:rFonts w:ascii="Palatino Linotype" w:hAnsi="Palatino Linotype" w:eastAsia="Palatino Linotype" w:cs="Palatino Linotype"/>
          <w:color w:val="000000" w:themeColor="text1"/>
          <w:sz w:val="22"/>
          <w:szCs w:val="22"/>
          <w:lang w:eastAsia="en-US"/>
        </w:rPr>
      </w:pPr>
      <w:r w:rsidRPr="00F60C3D">
        <w:rPr>
          <w:rFonts w:ascii="Palatino Linotype" w:hAnsi="Palatino Linotype" w:eastAsia="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rsidRPr="00C85D84" w:rsidR="00C85D84" w:rsidP="00A60B13" w:rsidRDefault="00C85D84" w14:paraId="317BEF01" w14:textId="77777777">
      <w:pPr>
        <w:spacing w:line="360" w:lineRule="auto"/>
        <w:jc w:val="both"/>
        <w:rPr>
          <w:rFonts w:ascii="Palatino Linotype" w:hAnsi="Palatino Linotype" w:cs="Tahoma" w:eastAsiaTheme="minorHAnsi"/>
          <w:b/>
          <w:color w:val="000000" w:themeColor="text1"/>
          <w:sz w:val="22"/>
          <w:szCs w:val="22"/>
          <w:lang w:eastAsia="en-US"/>
        </w:rPr>
      </w:pPr>
    </w:p>
    <w:p w:rsidRPr="00C85D84" w:rsidR="00C85D84" w:rsidP="00A60B13" w:rsidRDefault="00F60C3D" w14:paraId="7A8CBF1E" w14:textId="7C365102">
      <w:pPr>
        <w:widowControl w:val="0"/>
        <w:spacing w:line="360" w:lineRule="auto"/>
        <w:jc w:val="both"/>
        <w:rPr>
          <w:rFonts w:ascii="Palatino Linotype" w:hAnsi="Palatino Linotype"/>
          <w:bCs/>
          <w:sz w:val="22"/>
          <w:szCs w:val="22"/>
          <w:lang w:val="es-ES_tradnl"/>
        </w:rPr>
      </w:pPr>
      <w:r>
        <w:rPr>
          <w:rFonts w:ascii="Palatino Linotype" w:hAnsi="Palatino Linotype" w:cs="Tahoma" w:eastAsiaTheme="minorHAnsi"/>
          <w:b/>
          <w:bCs/>
          <w:color w:val="000000" w:themeColor="text1"/>
          <w:sz w:val="22"/>
          <w:szCs w:val="22"/>
          <w:lang w:eastAsia="en-US"/>
        </w:rPr>
        <w:t>e</w:t>
      </w:r>
      <w:r w:rsidRPr="00C85D84" w:rsidR="00C85D84">
        <w:rPr>
          <w:rFonts w:ascii="Palatino Linotype" w:hAnsi="Palatino Linotype" w:cs="Tahoma" w:eastAsiaTheme="minorHAnsi"/>
          <w:b/>
          <w:bCs/>
          <w:color w:val="000000" w:themeColor="text1"/>
          <w:sz w:val="22"/>
          <w:szCs w:val="22"/>
          <w:lang w:eastAsia="en-US"/>
        </w:rPr>
        <w:t xml:space="preserve">) </w:t>
      </w:r>
      <w:r w:rsidRPr="00C85D84" w:rsidR="00C85D84">
        <w:rPr>
          <w:rFonts w:ascii="Palatino Linotype" w:hAnsi="Palatino Linotype"/>
          <w:b/>
          <w:sz w:val="22"/>
          <w:szCs w:val="22"/>
          <w:lang w:val="es-ES_tradnl"/>
        </w:rPr>
        <w:t>Vista del Informe Justificado.</w:t>
      </w:r>
      <w:r w:rsidRPr="00C85D84" w:rsidR="00C85D84">
        <w:rPr>
          <w:rFonts w:ascii="Palatino Linotype" w:hAnsi="Palatino Linotype"/>
          <w:bCs/>
          <w:sz w:val="22"/>
          <w:szCs w:val="22"/>
          <w:lang w:val="es-ES_tradnl"/>
        </w:rPr>
        <w:t xml:space="preserve"> El </w:t>
      </w:r>
      <w:r w:rsidR="004A4C25">
        <w:rPr>
          <w:rFonts w:ascii="Palatino Linotype" w:hAnsi="Palatino Linotype"/>
          <w:bCs/>
          <w:sz w:val="22"/>
          <w:szCs w:val="22"/>
          <w:lang w:val="es-ES_tradnl"/>
        </w:rPr>
        <w:t>veintitrés</w:t>
      </w:r>
      <w:r w:rsidRPr="00C85D84" w:rsidR="00C85D84">
        <w:rPr>
          <w:rFonts w:ascii="Palatino Linotype" w:hAnsi="Palatino Linotype"/>
          <w:bCs/>
          <w:sz w:val="22"/>
          <w:szCs w:val="22"/>
          <w:lang w:val="es-ES_tradnl"/>
        </w:rPr>
        <w:t xml:space="preserve"> de agosto de dos mil veintidós, se dictó acuerdo mediante el cual se puso a la vista del Particular el Informe Justificado, entregado por el Sujeto Obligado, para robustecer su respuesta inicial, el cual fue notificado a las partes el mismo día a través del Sistema de Acceso a la Información Mexiquense (SAIMEX). </w:t>
      </w:r>
      <w:r w:rsidRPr="00C85D84" w:rsidR="00C85D84">
        <w:rPr>
          <w:rFonts w:ascii="Palatino Linotype" w:hAnsi="Palatino Linotype"/>
          <w:b/>
          <w:sz w:val="22"/>
          <w:szCs w:val="22"/>
          <w:lang w:val="es-ES_tradnl"/>
        </w:rPr>
        <w:t>Cabe señalar que el Recurrente fue omiso en realizar alguna manifestación que a su derecho conviniera y asistiera.</w:t>
      </w:r>
      <w:r w:rsidRPr="00C85D84" w:rsidR="00C85D84">
        <w:rPr>
          <w:rFonts w:ascii="Palatino Linotype" w:hAnsi="Palatino Linotype"/>
          <w:bCs/>
          <w:sz w:val="22"/>
          <w:szCs w:val="22"/>
          <w:lang w:val="es-ES_tradnl"/>
        </w:rPr>
        <w:t xml:space="preserve"> </w:t>
      </w:r>
    </w:p>
    <w:p w:rsidRPr="00375C9E" w:rsidR="00B03EDE" w:rsidP="00A60B13" w:rsidRDefault="00B03EDE" w14:paraId="116CED1C" w14:textId="77777777">
      <w:pPr>
        <w:spacing w:line="360" w:lineRule="auto"/>
        <w:jc w:val="both"/>
        <w:rPr>
          <w:rFonts w:ascii="Palatino Linotype" w:hAnsi="Palatino Linotype" w:cs="Tahoma"/>
          <w:b/>
          <w:sz w:val="22"/>
          <w:szCs w:val="22"/>
        </w:rPr>
      </w:pPr>
    </w:p>
    <w:p w:rsidRPr="00375C9E" w:rsidR="00B03EDE" w:rsidP="00A60B13" w:rsidRDefault="00F60C3D" w14:paraId="1AD10A0A" w14:textId="5B534717">
      <w:pPr>
        <w:spacing w:line="360" w:lineRule="auto"/>
        <w:jc w:val="both"/>
        <w:rPr>
          <w:rFonts w:ascii="Palatino Linotype" w:hAnsi="Palatino Linotype" w:cs="Tahoma"/>
          <w:sz w:val="22"/>
          <w:szCs w:val="22"/>
          <w:lang w:val="es-ES"/>
        </w:rPr>
      </w:pPr>
      <w:r>
        <w:rPr>
          <w:rFonts w:ascii="Palatino Linotype" w:hAnsi="Palatino Linotype" w:cs="Tahoma"/>
          <w:b/>
          <w:sz w:val="22"/>
          <w:szCs w:val="22"/>
        </w:rPr>
        <w:lastRenderedPageBreak/>
        <w:t>f</w:t>
      </w:r>
      <w:r w:rsidRPr="00375C9E" w:rsidR="00B03EDE">
        <w:rPr>
          <w:rFonts w:ascii="Palatino Linotype" w:hAnsi="Palatino Linotype" w:cs="Tahoma"/>
          <w:b/>
          <w:sz w:val="22"/>
          <w:szCs w:val="22"/>
        </w:rPr>
        <w:t xml:space="preserve">) </w:t>
      </w:r>
      <w:r w:rsidRPr="00763041" w:rsidR="00B03EDE">
        <w:rPr>
          <w:rFonts w:ascii="Palatino Linotype" w:hAnsi="Palatino Linotype" w:cs="Tahoma"/>
          <w:b/>
          <w:sz w:val="22"/>
          <w:szCs w:val="22"/>
        </w:rPr>
        <w:t>Cierre de instrucción.</w:t>
      </w:r>
      <w:r w:rsidRPr="00763041" w:rsidR="00B03EDE">
        <w:rPr>
          <w:rFonts w:ascii="Palatino Linotype" w:hAnsi="Palatino Linotype" w:cs="Tahoma"/>
          <w:sz w:val="22"/>
          <w:szCs w:val="22"/>
        </w:rPr>
        <w:t xml:space="preserve"> El</w:t>
      </w:r>
      <w:r w:rsidRPr="00375C9E" w:rsidR="00B03EDE">
        <w:rPr>
          <w:rFonts w:ascii="Palatino Linotype" w:hAnsi="Palatino Linotype" w:cs="Tahoma"/>
          <w:sz w:val="22"/>
          <w:szCs w:val="22"/>
        </w:rPr>
        <w:t xml:space="preserve"> </w:t>
      </w:r>
      <w:r w:rsidR="004A4C25">
        <w:rPr>
          <w:rFonts w:ascii="Palatino Linotype" w:hAnsi="Palatino Linotype" w:cs="Tahoma"/>
          <w:sz w:val="22"/>
          <w:szCs w:val="22"/>
          <w:lang w:val="es-ES"/>
        </w:rPr>
        <w:t>veintinueve</w:t>
      </w:r>
      <w:r w:rsidR="00763041">
        <w:rPr>
          <w:rFonts w:ascii="Palatino Linotype" w:hAnsi="Palatino Linotype" w:cs="Tahoma"/>
          <w:sz w:val="22"/>
          <w:szCs w:val="22"/>
          <w:lang w:val="es-ES"/>
        </w:rPr>
        <w:t xml:space="preserve"> de </w:t>
      </w:r>
      <w:r w:rsidR="004A4C25">
        <w:rPr>
          <w:rFonts w:ascii="Palatino Linotype" w:hAnsi="Palatino Linotype" w:cs="Tahoma"/>
          <w:sz w:val="22"/>
          <w:szCs w:val="22"/>
          <w:lang w:val="es-ES"/>
        </w:rPr>
        <w:t>agosto</w:t>
      </w:r>
      <w:r w:rsidRPr="00375C9E" w:rsidR="00B03EDE">
        <w:rPr>
          <w:rFonts w:ascii="Palatino Linotype" w:hAnsi="Palatino Linotype" w:cs="Tahoma"/>
          <w:sz w:val="22"/>
          <w:szCs w:val="22"/>
          <w:lang w:val="es-ES"/>
        </w:rPr>
        <w:t xml:space="preserve"> de dos mil veinti</w:t>
      </w:r>
      <w:r w:rsidR="004A4C25">
        <w:rPr>
          <w:rFonts w:ascii="Palatino Linotype" w:hAnsi="Palatino Linotype" w:cs="Tahoma"/>
          <w:sz w:val="22"/>
          <w:szCs w:val="22"/>
          <w:lang w:val="es-ES"/>
        </w:rPr>
        <w:t>dós</w:t>
      </w:r>
      <w:r w:rsidRPr="00375C9E" w:rsidR="00B03ED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375C9E" w:rsidR="00B03EDE">
        <w:rPr>
          <w:rFonts w:ascii="Palatino Linotype" w:hAnsi="Palatino Linotype" w:cs="Tahoma"/>
          <w:sz w:val="22"/>
          <w:szCs w:val="22"/>
          <w:lang w:val="es-ES"/>
        </w:rPr>
        <w:t>Sistema de Acceso a la Información Mexiquense (SAIMEX)</w:t>
      </w:r>
      <w:r w:rsidRPr="00375C9E" w:rsidR="00B03EDE">
        <w:rPr>
          <w:rFonts w:ascii="Palatino Linotype" w:hAnsi="Palatino Linotype" w:cs="Tahoma"/>
          <w:sz w:val="22"/>
          <w:szCs w:val="22"/>
        </w:rPr>
        <w:t>.</w:t>
      </w:r>
    </w:p>
    <w:p w:rsidRPr="00375C9E" w:rsidR="00B03EDE" w:rsidP="00A60B13" w:rsidRDefault="00B03EDE" w14:paraId="607AE451" w14:textId="77777777">
      <w:pPr>
        <w:spacing w:line="360" w:lineRule="auto"/>
        <w:jc w:val="both"/>
        <w:rPr>
          <w:rFonts w:ascii="Palatino Linotype" w:hAnsi="Palatino Linotype" w:cs="Tahoma"/>
          <w:sz w:val="22"/>
          <w:szCs w:val="22"/>
        </w:rPr>
      </w:pPr>
    </w:p>
    <w:p w:rsidRPr="00375C9E" w:rsidR="00B03EDE" w:rsidP="00A60B13" w:rsidRDefault="00B03EDE" w14:paraId="6595EA97" w14:textId="77777777">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rsidRPr="00375C9E" w:rsidR="00B03EDE" w:rsidP="00A60B13" w:rsidRDefault="00B03EDE" w14:paraId="435583AA" w14:textId="77777777">
      <w:pPr>
        <w:spacing w:line="360" w:lineRule="auto"/>
        <w:contextualSpacing/>
        <w:jc w:val="both"/>
        <w:rPr>
          <w:rFonts w:ascii="Palatino Linotype" w:hAnsi="Palatino Linotype" w:cs="Tahoma"/>
          <w:color w:val="000000"/>
          <w:sz w:val="22"/>
          <w:szCs w:val="22"/>
        </w:rPr>
      </w:pPr>
    </w:p>
    <w:p w:rsidRPr="00375C9E" w:rsidR="00B03EDE" w:rsidP="00A60B13" w:rsidRDefault="00B03EDE" w14:paraId="42A8DE4F" w14:textId="77777777">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rsidRPr="00375C9E" w:rsidR="00B03EDE" w:rsidP="00A60B13" w:rsidRDefault="00B03EDE" w14:paraId="63655676" w14:textId="77777777">
      <w:pPr>
        <w:spacing w:line="360" w:lineRule="auto"/>
        <w:rPr>
          <w:rFonts w:ascii="Palatino Linotype" w:hAnsi="Palatino Linotype" w:cs="Tahoma"/>
          <w:b/>
          <w:sz w:val="22"/>
          <w:szCs w:val="22"/>
        </w:rPr>
      </w:pPr>
    </w:p>
    <w:p w:rsidRPr="00375C9E" w:rsidR="00B03EDE" w:rsidP="00A60B13" w:rsidRDefault="00B03EDE" w14:paraId="41B2DDEF" w14:textId="77777777">
      <w:pPr>
        <w:spacing w:line="360" w:lineRule="auto"/>
        <w:jc w:val="both"/>
        <w:rPr>
          <w:rFonts w:ascii="Palatino Linotype" w:hAnsi="Palatino Linotype" w:eastAsia="Batang" w:cs="Tahoma"/>
          <w:b/>
          <w:bCs/>
          <w:sz w:val="22"/>
          <w:szCs w:val="22"/>
        </w:rPr>
      </w:pPr>
      <w:r w:rsidRPr="00375C9E">
        <w:rPr>
          <w:rFonts w:ascii="Palatino Linotype" w:hAnsi="Palatino Linotype" w:eastAsia="Batang" w:cs="Tahoma"/>
          <w:b/>
          <w:bCs/>
          <w:sz w:val="22"/>
          <w:szCs w:val="22"/>
        </w:rPr>
        <w:t xml:space="preserve">PRIMERO. Competencia. </w:t>
      </w:r>
    </w:p>
    <w:p w:rsidRPr="00375C9E" w:rsidR="00B03EDE" w:rsidP="00A60B13" w:rsidRDefault="00B03EDE" w14:paraId="05F8F757" w14:textId="77777777">
      <w:pPr>
        <w:spacing w:line="360" w:lineRule="auto"/>
        <w:jc w:val="both"/>
        <w:rPr>
          <w:rFonts w:ascii="Palatino Linotype" w:hAnsi="Palatino Linotype" w:eastAsia="Batang" w:cs="Tahoma"/>
          <w:b/>
          <w:bCs/>
          <w:sz w:val="22"/>
          <w:szCs w:val="22"/>
        </w:rPr>
      </w:pPr>
    </w:p>
    <w:p w:rsidRPr="00637D1F" w:rsidR="00B03EDE" w:rsidP="00A60B13" w:rsidRDefault="00B03EDE" w14:paraId="0B80A3FF" w14:textId="77E66F0C">
      <w:pPr>
        <w:spacing w:line="360" w:lineRule="auto"/>
        <w:jc w:val="both"/>
        <w:rPr>
          <w:rFonts w:ascii="Palatino Linotype" w:hAnsi="Palatino Linotype" w:cs="Tahoma"/>
          <w:bCs/>
          <w:sz w:val="22"/>
          <w:szCs w:val="22"/>
        </w:rPr>
      </w:pPr>
      <w:bookmarkStart w:name="_Hlk63334754" w:id="1"/>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30F5B">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rsidRPr="00375C9E" w:rsidR="00B03EDE" w:rsidP="00A60B13" w:rsidRDefault="00B03EDE" w14:paraId="612027DB"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lastRenderedPageBreak/>
        <w:t>SEGUNDO. Causales de procedencia y sobreseimiento.</w:t>
      </w:r>
    </w:p>
    <w:p w:rsidRPr="00375C9E" w:rsidR="00B03EDE" w:rsidP="00A60B13" w:rsidRDefault="00B03EDE" w14:paraId="29A5DB92" w14:textId="75D8B8E7">
      <w:pPr>
        <w:shd w:val="clear" w:color="auto" w:fill="FFFFFF"/>
        <w:spacing w:line="360" w:lineRule="auto"/>
        <w:jc w:val="both"/>
        <w:rPr>
          <w:rFonts w:ascii="Palatino Linotype" w:hAnsi="Palatino Linotype"/>
          <w:color w:val="222222"/>
          <w:lang w:val="es-ES"/>
        </w:rPr>
      </w:pPr>
    </w:p>
    <w:p w:rsidRPr="00375C9E" w:rsidR="00B03EDE" w:rsidP="00A60B13" w:rsidRDefault="00B03EDE" w14:paraId="5AE52FCD"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rsidRPr="00375C9E" w:rsidR="00B03EDE" w:rsidP="00A60B13" w:rsidRDefault="00B03EDE" w14:paraId="2567BB6B" w14:textId="77777777">
      <w:pPr>
        <w:shd w:val="clear" w:color="auto" w:fill="FFFFFF"/>
        <w:spacing w:line="360" w:lineRule="auto"/>
        <w:jc w:val="both"/>
        <w:rPr>
          <w:rFonts w:ascii="Palatino Linotype" w:hAnsi="Palatino Linotype"/>
          <w:b/>
          <w:bCs/>
          <w:color w:val="000000"/>
          <w:sz w:val="22"/>
          <w:szCs w:val="22"/>
          <w:lang w:val="es-ES"/>
        </w:rPr>
      </w:pPr>
    </w:p>
    <w:p w:rsidRPr="00375C9E" w:rsidR="00B03EDE" w:rsidP="00A60B13" w:rsidRDefault="00B03EDE" w14:paraId="178DB996" w14:textId="77777777">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rsidRPr="00375C9E" w:rsidR="00B03EDE" w:rsidP="00A60B13" w:rsidRDefault="00B03EDE" w14:paraId="33156E6F" w14:textId="3925AFDE">
      <w:pPr>
        <w:shd w:val="clear" w:color="auto" w:fill="FFFFFF"/>
        <w:spacing w:line="360" w:lineRule="auto"/>
        <w:jc w:val="both"/>
        <w:rPr>
          <w:rFonts w:ascii="Palatino Linotype" w:hAnsi="Palatino Linotype"/>
          <w:color w:val="222222"/>
          <w:lang w:val="es-ES"/>
        </w:rPr>
      </w:pPr>
    </w:p>
    <w:p w:rsidRPr="00375C9E" w:rsidR="00B03EDE" w:rsidP="00A60B13" w:rsidRDefault="00B03EDE" w14:paraId="583A61FA"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75C9E" w:rsidR="00B03EDE" w:rsidP="00A60B13" w:rsidRDefault="00B03EDE" w14:paraId="52CDA2DD" w14:textId="31C3A1DF">
      <w:pPr>
        <w:spacing w:line="360" w:lineRule="auto"/>
        <w:jc w:val="both"/>
        <w:rPr>
          <w:rFonts w:ascii="Palatino Linotype" w:hAnsi="Palatino Linotype" w:cs="Tahoma"/>
          <w:bCs/>
          <w:color w:val="000000"/>
          <w:sz w:val="22"/>
          <w:szCs w:val="22"/>
        </w:rPr>
      </w:pPr>
    </w:p>
    <w:p w:rsidRPr="00375C9E" w:rsidR="00B03EDE" w:rsidP="00A60B13" w:rsidRDefault="00B03EDE" w14:paraId="35EDD978" w14:textId="77777777">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375C9E" w:rsidR="00B03EDE" w:rsidP="00A60B13" w:rsidRDefault="00B03EDE" w14:paraId="00BC9AA1" w14:textId="0C3434E2">
      <w:pPr>
        <w:spacing w:line="360" w:lineRule="auto"/>
        <w:jc w:val="both"/>
        <w:rPr>
          <w:rFonts w:ascii="Palatino Linotype" w:hAnsi="Palatino Linotype"/>
          <w:color w:val="222222"/>
          <w:lang w:val="es-ES"/>
        </w:rPr>
      </w:pPr>
    </w:p>
    <w:p w:rsidRPr="00344A16" w:rsidR="00B03EDE" w:rsidP="00A60B13" w:rsidRDefault="00B03EDE" w14:paraId="23920A19" w14:textId="10E9C6E1">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rPr>
        <w:t>Asimismo,</w:t>
      </w:r>
      <w:r w:rsidR="0014223F">
        <w:rPr>
          <w:rFonts w:ascii="Palatino Linotype" w:hAnsi="Palatino Linotype" w:cs="Tahoma"/>
          <w:sz w:val="22"/>
          <w:szCs w:val="22"/>
        </w:rPr>
        <w:t xml:space="preserve"> </w:t>
      </w:r>
      <w:r w:rsidRPr="00375C9E">
        <w:rPr>
          <w:rFonts w:ascii="Palatino Linotype" w:hAnsi="Palatino Linotype" w:cs="Tahoma"/>
          <w:sz w:val="22"/>
          <w:szCs w:val="22"/>
        </w:rPr>
        <w:t>se actualiza la causal de procedencia del Recurso de Revisión señalada</w:t>
      </w:r>
      <w:r w:rsidR="00475BFB">
        <w:rPr>
          <w:rFonts w:ascii="Palatino Linotype" w:hAnsi="Palatino Linotype" w:cs="Tahoma"/>
          <w:sz w:val="22"/>
          <w:szCs w:val="22"/>
        </w:rPr>
        <w:t xml:space="preserve"> en el artículo 179, </w:t>
      </w:r>
      <w:r w:rsidRPr="00763041" w:rsidR="00475BFB">
        <w:rPr>
          <w:rFonts w:ascii="Palatino Linotype" w:hAnsi="Palatino Linotype" w:cs="Tahoma"/>
          <w:sz w:val="22"/>
          <w:szCs w:val="22"/>
        </w:rPr>
        <w:t xml:space="preserve">fracción </w:t>
      </w:r>
      <w:r w:rsidRPr="00763041">
        <w:rPr>
          <w:rFonts w:ascii="Palatino Linotype" w:hAnsi="Palatino Linotype" w:cs="Tahoma"/>
          <w:sz w:val="22"/>
          <w:szCs w:val="22"/>
        </w:rPr>
        <w:t>V</w:t>
      </w:r>
      <w:r w:rsidR="00EF18E5">
        <w:rPr>
          <w:rFonts w:ascii="Palatino Linotype" w:hAnsi="Palatino Linotype" w:cs="Tahoma"/>
          <w:sz w:val="22"/>
          <w:szCs w:val="22"/>
        </w:rPr>
        <w:t>I</w:t>
      </w:r>
      <w:r w:rsidRPr="00763041">
        <w:rPr>
          <w:rFonts w:ascii="Palatino Linotype" w:hAnsi="Palatino Linotype" w:cs="Tahoma"/>
          <w:sz w:val="22"/>
          <w:szCs w:val="22"/>
        </w:rPr>
        <w:t>,</w:t>
      </w:r>
      <w:r w:rsidRPr="00375C9E">
        <w:rPr>
          <w:rFonts w:ascii="Palatino Linotype" w:hAnsi="Palatino Linotype" w:cs="Tahoma"/>
          <w:sz w:val="22"/>
          <w:szCs w:val="22"/>
        </w:rPr>
        <w:t xml:space="preserve"> de la Ley en cita, </w:t>
      </w:r>
      <w:r w:rsidRPr="00375C9E">
        <w:rPr>
          <w:rFonts w:ascii="Palatino Linotype" w:hAnsi="Palatino Linotype" w:eastAsia="Calibri" w:cs="Tahoma"/>
          <w:color w:val="000000"/>
          <w:sz w:val="22"/>
          <w:szCs w:val="22"/>
          <w:lang w:eastAsia="es-MX"/>
        </w:rPr>
        <w:t xml:space="preserve">pues el Recurrente se inconformó </w:t>
      </w:r>
      <w:r w:rsidRPr="00375C9E">
        <w:rPr>
          <w:rFonts w:ascii="Palatino Linotype" w:hAnsi="Palatino Linotype" w:cs="Tahoma"/>
          <w:sz w:val="22"/>
          <w:szCs w:val="22"/>
          <w:lang w:val="es-ES"/>
        </w:rPr>
        <w:t xml:space="preserve">con la entrega de información </w:t>
      </w:r>
      <w:r w:rsidR="00EF18E5">
        <w:rPr>
          <w:rFonts w:ascii="Palatino Linotype" w:hAnsi="Palatino Linotype" w:cs="Tahoma"/>
          <w:sz w:val="22"/>
          <w:szCs w:val="22"/>
          <w:lang w:val="es-ES"/>
        </w:rPr>
        <w:t xml:space="preserve">que no corresponde con lo solicitado. </w:t>
      </w:r>
    </w:p>
    <w:p w:rsidRPr="00375C9E" w:rsidR="00B03EDE" w:rsidP="00A60B13" w:rsidRDefault="00B03EDE" w14:paraId="349A3873"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lastRenderedPageBreak/>
        <w:t>Causales de sobreseimiento.</w:t>
      </w:r>
    </w:p>
    <w:p w:rsidRPr="00375C9E" w:rsidR="00B03EDE" w:rsidP="00A60B13" w:rsidRDefault="00B03EDE" w14:paraId="1B7465AD"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5B6D65C7"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375C9E" w:rsidR="00B03EDE" w:rsidP="00A60B13" w:rsidRDefault="00B03EDE" w14:paraId="0EE66B86"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38B79A32" w14:textId="77777777">
      <w:pPr>
        <w:spacing w:line="360" w:lineRule="auto"/>
        <w:jc w:val="both"/>
        <w:rPr>
          <w:rFonts w:ascii="Palatino Linotype" w:hAnsi="Palatino Linotype" w:cs="Tahoma"/>
          <w:sz w:val="22"/>
          <w:szCs w:val="24"/>
        </w:rPr>
      </w:pPr>
      <w:r w:rsidRPr="00375C9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75C9E" w:rsidR="00B03EDE" w:rsidP="00A60B13" w:rsidRDefault="00B03EDE" w14:paraId="76A33193" w14:textId="77777777">
      <w:pPr>
        <w:spacing w:line="360" w:lineRule="auto"/>
        <w:jc w:val="both"/>
        <w:rPr>
          <w:rFonts w:ascii="Palatino Linotype" w:hAnsi="Palatino Linotype" w:cs="Tahoma"/>
          <w:bCs/>
          <w:color w:val="0D0D0D" w:themeColor="text1" w:themeTint="F2"/>
          <w:sz w:val="22"/>
          <w:szCs w:val="22"/>
        </w:rPr>
      </w:pPr>
    </w:p>
    <w:p w:rsidRPr="00375C9E" w:rsidR="00B03EDE" w:rsidP="00A60B13" w:rsidRDefault="00B03EDE" w14:paraId="6DB1C431" w14:textId="77777777">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t xml:space="preserve">Por tales motivos, se considera procedente entrar al fondo del presente asunto. </w:t>
      </w:r>
    </w:p>
    <w:p w:rsidRPr="00375C9E" w:rsidR="00B03EDE" w:rsidP="00A60B13" w:rsidRDefault="00B03EDE" w14:paraId="57C08C4D" w14:textId="77777777">
      <w:pPr>
        <w:autoSpaceDE w:val="0"/>
        <w:autoSpaceDN w:val="0"/>
        <w:adjustRightInd w:val="0"/>
        <w:spacing w:line="360" w:lineRule="auto"/>
        <w:jc w:val="both"/>
        <w:rPr>
          <w:rFonts w:ascii="Palatino Linotype" w:hAnsi="Palatino Linotype" w:cs="Tahoma"/>
          <w:sz w:val="22"/>
          <w:szCs w:val="24"/>
          <w:lang w:val="es-ES"/>
        </w:rPr>
      </w:pPr>
    </w:p>
    <w:p w:rsidRPr="00375C9E" w:rsidR="00B03EDE" w:rsidP="00A60B13" w:rsidRDefault="00B03EDE" w14:paraId="10D35399" w14:textId="77777777">
      <w:pPr>
        <w:spacing w:line="360" w:lineRule="auto"/>
        <w:jc w:val="both"/>
        <w:rPr>
          <w:rFonts w:ascii="Palatino Linotype" w:hAnsi="Palatino Linotype" w:cs="Tahoma"/>
          <w:b/>
          <w:bCs/>
          <w:iCs/>
          <w:sz w:val="22"/>
          <w:szCs w:val="22"/>
          <w:lang w:val="es-ES"/>
        </w:rPr>
      </w:pPr>
      <w:r w:rsidRPr="00375C9E">
        <w:rPr>
          <w:rFonts w:ascii="Palatino Linotype" w:hAnsi="Palatino Linotype" w:cs="Tahoma"/>
          <w:b/>
          <w:bCs/>
          <w:iCs/>
          <w:sz w:val="22"/>
          <w:szCs w:val="22"/>
          <w:lang w:val="es-ES"/>
        </w:rPr>
        <w:t xml:space="preserve">TERCERO. Determinación de la Controversia. </w:t>
      </w:r>
    </w:p>
    <w:p w:rsidRPr="00375C9E" w:rsidR="00B03EDE" w:rsidP="00A60B13" w:rsidRDefault="00B03EDE" w14:paraId="163ABE18"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00D6278B" w:rsidP="00A60B13" w:rsidRDefault="00B03EDE" w14:paraId="2B352683" w14:textId="2BB9FFAD">
      <w:pPr>
        <w:autoSpaceDE w:val="0"/>
        <w:autoSpaceDN w:val="0"/>
        <w:adjustRightInd w:val="0"/>
        <w:spacing w:line="360" w:lineRule="auto"/>
        <w:jc w:val="both"/>
        <w:rPr>
          <w:rFonts w:ascii="Palatino Linotype" w:hAnsi="Palatino Linotype" w:eastAsia="Calibri" w:cs="Tahoma"/>
          <w:color w:val="000000"/>
          <w:lang w:val="es-ES" w:eastAsia="es-MX"/>
        </w:rPr>
      </w:pPr>
      <w:r w:rsidRPr="00375C9E">
        <w:rPr>
          <w:rFonts w:ascii="Palatino Linotype" w:hAnsi="Palatino Linotype" w:eastAsia="Calibri"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w:t>
      </w:r>
      <w:r w:rsidR="00763041">
        <w:rPr>
          <w:rFonts w:ascii="Palatino Linotype" w:hAnsi="Palatino Linotype" w:eastAsia="Calibri" w:cs="Tahoma"/>
          <w:color w:val="000000"/>
          <w:sz w:val="22"/>
          <w:szCs w:val="24"/>
          <w:lang w:val="es-ES" w:eastAsia="es-MX"/>
        </w:rPr>
        <w:t xml:space="preserve">el ahora Recurrente, </w:t>
      </w:r>
      <w:r w:rsidR="00EF18E5">
        <w:rPr>
          <w:rFonts w:ascii="Palatino Linotype" w:hAnsi="Palatino Linotype" w:eastAsia="Calibri" w:cs="Tahoma"/>
          <w:color w:val="000000"/>
          <w:sz w:val="22"/>
          <w:szCs w:val="24"/>
          <w:lang w:val="es-ES" w:eastAsia="es-MX"/>
        </w:rPr>
        <w:t>solicitó al Sujeto Obligado,</w:t>
      </w:r>
      <w:r w:rsidRPr="002D7A56" w:rsidR="00EF18E5">
        <w:rPr>
          <w:rFonts w:ascii="Palatino Linotype" w:hAnsi="Palatino Linotype" w:eastAsia="Calibri" w:cs="Tahoma"/>
          <w:color w:val="000000"/>
          <w:sz w:val="22"/>
          <w:szCs w:val="22"/>
          <w:lang w:val="es-ES" w:eastAsia="es-MX"/>
        </w:rPr>
        <w:t xml:space="preserve"> </w:t>
      </w:r>
      <w:bookmarkStart w:name="_Hlk112236679" w:id="2"/>
      <w:r w:rsidRPr="002D7A56" w:rsidR="002D7A56">
        <w:rPr>
          <w:rFonts w:ascii="Palatino Linotype" w:hAnsi="Palatino Linotype" w:eastAsia="Calibri" w:cs="Tahoma"/>
          <w:color w:val="000000"/>
          <w:sz w:val="22"/>
          <w:szCs w:val="22"/>
          <w:lang w:val="es-ES" w:eastAsia="es-MX"/>
        </w:rPr>
        <w:t>d</w:t>
      </w:r>
      <w:r w:rsidRPr="002D7A56" w:rsidR="00DC6898">
        <w:rPr>
          <w:rFonts w:ascii="Palatino Linotype" w:hAnsi="Palatino Linotype" w:eastAsia="Calibri" w:cs="Tahoma"/>
          <w:color w:val="000000"/>
          <w:sz w:val="22"/>
          <w:szCs w:val="22"/>
          <w:lang w:val="es-ES" w:eastAsia="es-MX"/>
        </w:rPr>
        <w:t xml:space="preserve">el primero de enero al veintiocho de febrero de dos mil veintidós, las erogaciones realizadas con cargo a los capítulos 1000, 2000, 3000, 4000 y 8000, </w:t>
      </w:r>
      <w:r w:rsidR="002D7A56">
        <w:rPr>
          <w:rFonts w:ascii="Palatino Linotype" w:hAnsi="Palatino Linotype" w:eastAsia="Calibri" w:cs="Tahoma"/>
          <w:color w:val="000000"/>
          <w:sz w:val="22"/>
          <w:szCs w:val="22"/>
          <w:lang w:val="es-ES" w:eastAsia="es-MX"/>
        </w:rPr>
        <w:t>para lo siguiente:</w:t>
      </w:r>
      <w:r w:rsidR="00D6278B">
        <w:rPr>
          <w:rFonts w:ascii="Palatino Linotype" w:hAnsi="Palatino Linotype" w:eastAsia="Calibri" w:cs="Tahoma"/>
          <w:color w:val="000000"/>
          <w:lang w:val="es-ES" w:eastAsia="es-MX"/>
        </w:rPr>
        <w:t xml:space="preserve"> </w:t>
      </w:r>
    </w:p>
    <w:p w:rsidR="00CD0622" w:rsidP="00A60B13" w:rsidRDefault="00CD0622" w14:paraId="3B3AA8E0" w14:textId="77777777">
      <w:pPr>
        <w:pStyle w:val="Prrafodelista"/>
        <w:autoSpaceDE w:val="0"/>
        <w:autoSpaceDN w:val="0"/>
        <w:adjustRightInd w:val="0"/>
        <w:spacing w:line="360" w:lineRule="auto"/>
        <w:jc w:val="both"/>
        <w:rPr>
          <w:rFonts w:ascii="Palatino Linotype" w:hAnsi="Palatino Linotype" w:eastAsia="Calibri" w:cs="Tahoma"/>
          <w:color w:val="000000"/>
          <w:lang w:val="es-ES" w:eastAsia="es-MX"/>
        </w:rPr>
      </w:pPr>
    </w:p>
    <w:p w:rsidR="00EF18E5" w:rsidP="00A60B13" w:rsidRDefault="002D7A56" w14:paraId="357D80AF" w14:textId="637FE147">
      <w:pPr>
        <w:pStyle w:val="Prrafodelista"/>
        <w:numPr>
          <w:ilvl w:val="0"/>
          <w:numId w:val="28"/>
        </w:numPr>
        <w:autoSpaceDE w:val="0"/>
        <w:autoSpaceDN w:val="0"/>
        <w:adjustRightInd w:val="0"/>
        <w:spacing w:line="360" w:lineRule="auto"/>
        <w:ind w:left="993"/>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El p</w:t>
      </w:r>
      <w:r w:rsidR="00D6278B">
        <w:rPr>
          <w:rFonts w:ascii="Palatino Linotype" w:hAnsi="Palatino Linotype" w:eastAsia="Calibri" w:cs="Tahoma"/>
          <w:color w:val="000000"/>
          <w:lang w:val="es-ES" w:eastAsia="es-MX"/>
        </w:rPr>
        <w:t>ago de servicios personales, y</w:t>
      </w:r>
    </w:p>
    <w:p w:rsidR="002D7A56" w:rsidP="00A60B13" w:rsidRDefault="002D7A56" w14:paraId="727A7C69" w14:textId="77777777">
      <w:pPr>
        <w:pStyle w:val="Prrafodelista"/>
        <w:autoSpaceDE w:val="0"/>
        <w:autoSpaceDN w:val="0"/>
        <w:adjustRightInd w:val="0"/>
        <w:spacing w:line="360" w:lineRule="auto"/>
        <w:ind w:left="993"/>
        <w:jc w:val="both"/>
        <w:rPr>
          <w:rFonts w:ascii="Palatino Linotype" w:hAnsi="Palatino Linotype" w:eastAsia="Calibri" w:cs="Tahoma"/>
          <w:color w:val="000000"/>
          <w:lang w:val="es-ES" w:eastAsia="es-MX"/>
        </w:rPr>
      </w:pPr>
    </w:p>
    <w:p w:rsidRPr="003E23E2" w:rsidR="00D6278B" w:rsidP="00A60B13" w:rsidRDefault="002D7A56" w14:paraId="7C2892BE" w14:textId="5FCCCEFF">
      <w:pPr>
        <w:pStyle w:val="Prrafodelista"/>
        <w:numPr>
          <w:ilvl w:val="0"/>
          <w:numId w:val="28"/>
        </w:numPr>
        <w:autoSpaceDE w:val="0"/>
        <w:autoSpaceDN w:val="0"/>
        <w:adjustRightInd w:val="0"/>
        <w:spacing w:line="360" w:lineRule="auto"/>
        <w:ind w:left="993"/>
        <w:jc w:val="both"/>
        <w:rPr>
          <w:rFonts w:ascii="Palatino Linotype" w:hAnsi="Palatino Linotype" w:eastAsia="Calibri" w:cs="Tahoma"/>
          <w:color w:val="000000"/>
          <w:lang w:val="es-ES" w:eastAsia="es-MX"/>
        </w:rPr>
      </w:pPr>
      <w:r>
        <w:rPr>
          <w:rFonts w:ascii="Palatino Linotype" w:hAnsi="Palatino Linotype" w:eastAsia="Calibri" w:cs="Tahoma"/>
          <w:color w:val="000000"/>
          <w:lang w:val="es-ES" w:eastAsia="es-MX"/>
        </w:rPr>
        <w:t>La a</w:t>
      </w:r>
      <w:r w:rsidR="00D6278B">
        <w:rPr>
          <w:rFonts w:ascii="Palatino Linotype" w:hAnsi="Palatino Linotype" w:eastAsia="Calibri" w:cs="Tahoma"/>
          <w:color w:val="000000"/>
          <w:lang w:val="es-ES" w:eastAsia="es-MX"/>
        </w:rPr>
        <w:t>dquisición</w:t>
      </w:r>
      <w:r w:rsidR="00CD0622">
        <w:rPr>
          <w:rFonts w:ascii="Palatino Linotype" w:hAnsi="Palatino Linotype" w:eastAsia="Calibri" w:cs="Tahoma"/>
          <w:color w:val="000000"/>
          <w:lang w:val="es-ES" w:eastAsia="es-MX"/>
        </w:rPr>
        <w:t xml:space="preserve"> de bienes de consumo inmediato y servicios.</w:t>
      </w:r>
    </w:p>
    <w:bookmarkEnd w:id="2"/>
    <w:p w:rsidR="00930F5B" w:rsidP="00A60B13" w:rsidRDefault="00930F5B" w14:paraId="2E279F52"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253FF0" w:rsidR="00B03EDE" w:rsidP="00A60B13" w:rsidRDefault="00B03EDE" w14:paraId="58010DB0" w14:textId="1A278C5F">
      <w:pPr>
        <w:tabs>
          <w:tab w:val="left" w:pos="4962"/>
        </w:tabs>
        <w:spacing w:line="360" w:lineRule="auto"/>
        <w:ind w:right="-28"/>
        <w:jc w:val="both"/>
        <w:rPr>
          <w:rFonts w:ascii="Palatino Linotype" w:hAnsi="Palatino Linotype"/>
        </w:rPr>
      </w:pPr>
      <w:r w:rsidRPr="00375C9E">
        <w:rPr>
          <w:rFonts w:ascii="Palatino Linotype" w:hAnsi="Palatino Linotype" w:eastAsia="Calibri" w:cs="Tahoma"/>
          <w:iCs/>
          <w:sz w:val="22"/>
          <w:szCs w:val="22"/>
          <w:lang w:val="es-ES" w:eastAsia="es-ES_tradnl"/>
        </w:rPr>
        <w:lastRenderedPageBreak/>
        <w:t xml:space="preserve">En respuesta, el </w:t>
      </w:r>
      <w:r w:rsidRPr="00B946CE">
        <w:rPr>
          <w:rFonts w:ascii="Palatino Linotype" w:hAnsi="Palatino Linotype" w:eastAsia="Calibri" w:cs="Tahoma"/>
          <w:iCs/>
          <w:sz w:val="22"/>
          <w:szCs w:val="22"/>
          <w:lang w:val="es-ES" w:eastAsia="es-ES_tradnl"/>
        </w:rPr>
        <w:t xml:space="preserve">Sujeto Obligado, </w:t>
      </w:r>
      <w:r w:rsidRPr="00B946CE" w:rsidR="00CD65D7">
        <w:rPr>
          <w:rFonts w:ascii="Palatino Linotype" w:hAnsi="Palatino Linotype" w:eastAsia="Calibri" w:cs="Tahoma"/>
          <w:iCs/>
          <w:sz w:val="22"/>
          <w:szCs w:val="22"/>
          <w:lang w:val="es-ES" w:eastAsia="es-ES_tradnl"/>
        </w:rPr>
        <w:t xml:space="preserve">por medio </w:t>
      </w:r>
      <w:r w:rsidR="00B946CE">
        <w:rPr>
          <w:rFonts w:ascii="Palatino Linotype" w:hAnsi="Palatino Linotype" w:eastAsia="Calibri" w:cs="Tahoma"/>
          <w:iCs/>
          <w:sz w:val="22"/>
          <w:szCs w:val="22"/>
          <w:lang w:val="es-ES" w:eastAsia="es-ES_tradnl"/>
        </w:rPr>
        <w:t xml:space="preserve">de la </w:t>
      </w:r>
      <w:r w:rsidR="007F5753">
        <w:rPr>
          <w:rFonts w:ascii="Palatino Linotype" w:hAnsi="Palatino Linotype" w:eastAsia="Calibri" w:cs="Tahoma"/>
          <w:iCs/>
          <w:sz w:val="22"/>
          <w:szCs w:val="22"/>
          <w:lang w:val="es-ES" w:eastAsia="es-ES_tradnl"/>
        </w:rPr>
        <w:t xml:space="preserve">Tesorería Municipal </w:t>
      </w:r>
      <w:r w:rsidR="00B946CE">
        <w:rPr>
          <w:rFonts w:ascii="Palatino Linotype" w:hAnsi="Palatino Linotype" w:eastAsia="Calibri" w:cs="Tahoma"/>
          <w:iCs/>
          <w:sz w:val="22"/>
          <w:szCs w:val="22"/>
          <w:lang w:val="es-ES" w:eastAsia="es-ES_tradnl"/>
        </w:rPr>
        <w:t xml:space="preserve">precisó que </w:t>
      </w:r>
      <w:r w:rsidR="00A303B0">
        <w:rPr>
          <w:rFonts w:ascii="Palatino Linotype" w:hAnsi="Palatino Linotype" w:eastAsia="Calibri" w:cs="Tahoma"/>
          <w:iCs/>
          <w:sz w:val="22"/>
          <w:szCs w:val="22"/>
          <w:lang w:val="es-ES" w:eastAsia="es-ES_tradnl"/>
        </w:rPr>
        <w:t xml:space="preserve">la información </w:t>
      </w:r>
      <w:bookmarkStart w:name="_Hlk112233567" w:id="3"/>
      <w:r w:rsidR="00A303B0">
        <w:rPr>
          <w:rFonts w:ascii="Palatino Linotype" w:hAnsi="Palatino Linotype" w:eastAsia="Calibri" w:cs="Tahoma"/>
          <w:iCs/>
          <w:sz w:val="22"/>
          <w:szCs w:val="22"/>
          <w:lang w:val="es-ES" w:eastAsia="es-ES_tradnl"/>
        </w:rPr>
        <w:t>aún no era susceptible de entrega, en razón de esta</w:t>
      </w:r>
      <w:r w:rsidR="00CE408F">
        <w:rPr>
          <w:rFonts w:ascii="Palatino Linotype" w:hAnsi="Palatino Linotype" w:eastAsia="Calibri" w:cs="Tahoma"/>
          <w:iCs/>
          <w:sz w:val="22"/>
          <w:szCs w:val="22"/>
          <w:lang w:val="es-ES" w:eastAsia="es-ES_tradnl"/>
        </w:rPr>
        <w:t>ba</w:t>
      </w:r>
      <w:r w:rsidR="00A303B0">
        <w:rPr>
          <w:rFonts w:ascii="Palatino Linotype" w:hAnsi="Palatino Linotype" w:eastAsia="Calibri" w:cs="Tahoma"/>
          <w:iCs/>
          <w:sz w:val="22"/>
          <w:szCs w:val="22"/>
          <w:lang w:val="es-ES" w:eastAsia="es-ES_tradnl"/>
        </w:rPr>
        <w:t xml:space="preserve"> en proceso de cumplimiento para la Integración del Informe Trimestral</w:t>
      </w:r>
      <w:bookmarkEnd w:id="3"/>
      <w:r w:rsidR="00A303B0">
        <w:rPr>
          <w:rFonts w:ascii="Palatino Linotype" w:hAnsi="Palatino Linotype" w:eastAsia="Calibri" w:cs="Tahoma"/>
          <w:iCs/>
          <w:sz w:val="22"/>
          <w:szCs w:val="22"/>
          <w:lang w:val="es-ES" w:eastAsia="es-ES_tradnl"/>
        </w:rPr>
        <w:t>, que tiene como fecha límite el dieciséis de mayo del año en curso</w:t>
      </w:r>
      <w:r w:rsidRPr="00B946CE" w:rsidR="0092732B">
        <w:rPr>
          <w:rFonts w:ascii="Palatino Linotype" w:hAnsi="Palatino Linotype" w:eastAsia="Calibri" w:cs="Tahoma"/>
          <w:iCs/>
          <w:sz w:val="22"/>
          <w:szCs w:val="22"/>
          <w:lang w:val="es-ES" w:eastAsia="es-ES_tradnl"/>
        </w:rPr>
        <w:t xml:space="preserve">; </w:t>
      </w:r>
      <w:r w:rsidRPr="00B946CE" w:rsidR="0092732B">
        <w:rPr>
          <w:rFonts w:ascii="Palatino Linotype" w:hAnsi="Palatino Linotype" w:cs="Tahoma"/>
          <w:bCs/>
          <w:iCs/>
          <w:sz w:val="22"/>
          <w:szCs w:val="22"/>
          <w:lang w:val="es-ES_tradnl"/>
        </w:rPr>
        <w:t>ante</w:t>
      </w:r>
      <w:r w:rsidRPr="00B946CE">
        <w:rPr>
          <w:rFonts w:ascii="Palatino Linotype" w:hAnsi="Palatino Linotype" w:cs="Tahoma"/>
          <w:bCs/>
          <w:iCs/>
          <w:sz w:val="22"/>
          <w:szCs w:val="22"/>
          <w:lang w:val="es-ES_tradnl"/>
        </w:rPr>
        <w:t xml:space="preserve"> dicha circunstancia, el Recurrente se inconformó de la entrega de información </w:t>
      </w:r>
      <w:r w:rsidR="00253FF0">
        <w:rPr>
          <w:rFonts w:ascii="Palatino Linotype" w:hAnsi="Palatino Linotype" w:cs="Tahoma"/>
          <w:bCs/>
          <w:iCs/>
          <w:sz w:val="22"/>
          <w:szCs w:val="22"/>
          <w:lang w:val="es-ES_tradnl"/>
        </w:rPr>
        <w:t>que no corresponde con lo solicitado</w:t>
      </w:r>
      <w:r w:rsidRPr="00B946CE">
        <w:rPr>
          <w:rFonts w:ascii="Palatino Linotype" w:hAnsi="Palatino Linotype" w:cs="Tahoma"/>
          <w:bCs/>
          <w:iCs/>
          <w:sz w:val="22"/>
          <w:szCs w:val="22"/>
          <w:lang w:val="es-ES_tradnl"/>
        </w:rPr>
        <w:t xml:space="preserve">, al señalar que </w:t>
      </w:r>
      <w:r w:rsidR="00253FF0">
        <w:rPr>
          <w:rFonts w:ascii="Palatino Linotype" w:hAnsi="Palatino Linotype" w:cs="Tahoma"/>
          <w:bCs/>
          <w:iCs/>
          <w:sz w:val="22"/>
          <w:szCs w:val="22"/>
          <w:lang w:val="es-ES_tradnl"/>
        </w:rPr>
        <w:t>no le entregaron la información solicitada</w:t>
      </w:r>
      <w:r w:rsidRPr="00B946CE">
        <w:rPr>
          <w:rFonts w:ascii="Palatino Linotype" w:hAnsi="Palatino Linotype" w:cs="Tahoma"/>
          <w:bCs/>
          <w:iCs/>
          <w:sz w:val="22"/>
          <w:szCs w:val="22"/>
          <w:lang w:val="es-ES_tradnl"/>
        </w:rPr>
        <w:t>, lo cual actualiza la</w:t>
      </w:r>
      <w:r w:rsidRPr="00375C9E">
        <w:rPr>
          <w:rFonts w:ascii="Palatino Linotype" w:hAnsi="Palatino Linotype" w:cs="Tahoma"/>
          <w:bCs/>
          <w:iCs/>
          <w:sz w:val="22"/>
          <w:szCs w:val="22"/>
          <w:lang w:val="es-ES_tradnl"/>
        </w:rPr>
        <w:t xml:space="preserve"> causal de procedencia, establecida en el artículo 179, fracción V</w:t>
      </w:r>
      <w:r w:rsidR="00253FF0">
        <w:rPr>
          <w:rFonts w:ascii="Palatino Linotype" w:hAnsi="Palatino Linotype" w:cs="Tahoma"/>
          <w:bCs/>
          <w:iCs/>
          <w:sz w:val="22"/>
          <w:szCs w:val="22"/>
          <w:lang w:val="es-ES_tradnl"/>
        </w:rPr>
        <w:t>I</w:t>
      </w:r>
      <w:r w:rsidRPr="00375C9E">
        <w:rPr>
          <w:rFonts w:ascii="Palatino Linotype" w:hAnsi="Palatino Linotype" w:cs="Tahoma"/>
          <w:bCs/>
          <w:iCs/>
          <w:sz w:val="22"/>
          <w:szCs w:val="22"/>
          <w:lang w:val="es-ES_tradnl"/>
        </w:rPr>
        <w:t>, de la Ley de Transparencia y Acceso a la Información Pública del Estado de México y Municipios.</w:t>
      </w:r>
      <w:r w:rsidRPr="00375C9E">
        <w:rPr>
          <w:rFonts w:ascii="Palatino Linotype" w:hAnsi="Palatino Linotype"/>
        </w:rPr>
        <w:t xml:space="preserve"> </w:t>
      </w:r>
      <w:r w:rsidRPr="00375C9E">
        <w:rPr>
          <w:rFonts w:ascii="Palatino Linotype" w:hAnsi="Palatino Linotype" w:cs="Tahoma"/>
          <w:bCs/>
          <w:iCs/>
          <w:color w:val="000000"/>
          <w:sz w:val="22"/>
          <w:szCs w:val="22"/>
        </w:rPr>
        <w:t xml:space="preserve">Así las cosas, una vez interpuesto y notificado el Recurso de Revisión </w:t>
      </w:r>
      <w:r>
        <w:rPr>
          <w:rFonts w:ascii="Palatino Linotype" w:hAnsi="Palatino Linotype" w:cs="Tahoma"/>
          <w:bCs/>
          <w:iCs/>
          <w:color w:val="000000"/>
          <w:sz w:val="22"/>
          <w:szCs w:val="22"/>
        </w:rPr>
        <w:t xml:space="preserve">a las partes, </w:t>
      </w:r>
      <w:r w:rsidR="00253FF0">
        <w:rPr>
          <w:rFonts w:ascii="Palatino Linotype" w:hAnsi="Palatino Linotype" w:cs="Tahoma"/>
          <w:bCs/>
          <w:iCs/>
          <w:color w:val="000000"/>
          <w:sz w:val="22"/>
          <w:szCs w:val="22"/>
        </w:rPr>
        <w:t>el Sujeto Obligado ratificó su respuesta primigenia</w:t>
      </w:r>
      <w:r w:rsidR="00CE408F">
        <w:rPr>
          <w:rFonts w:ascii="Palatino Linotype" w:hAnsi="Palatino Linotype" w:cs="Tahoma"/>
          <w:bCs/>
          <w:iCs/>
          <w:color w:val="000000"/>
          <w:sz w:val="22"/>
          <w:szCs w:val="22"/>
        </w:rPr>
        <w:t>.</w:t>
      </w:r>
      <w:r w:rsidR="00253FF0">
        <w:rPr>
          <w:rFonts w:ascii="Palatino Linotype" w:hAnsi="Palatino Linotype" w:cs="Tahoma"/>
          <w:bCs/>
          <w:iCs/>
          <w:color w:val="000000"/>
          <w:sz w:val="22"/>
          <w:szCs w:val="22"/>
        </w:rPr>
        <w:t xml:space="preserve"> </w:t>
      </w:r>
    </w:p>
    <w:p w:rsidRPr="00375C9E" w:rsidR="00B03EDE" w:rsidP="00A60B13" w:rsidRDefault="00B03EDE" w14:paraId="3B76F074" w14:textId="77777777">
      <w:pPr>
        <w:autoSpaceDE w:val="0"/>
        <w:autoSpaceDN w:val="0"/>
        <w:adjustRightInd w:val="0"/>
        <w:spacing w:line="360" w:lineRule="auto"/>
        <w:ind w:right="-28"/>
        <w:jc w:val="both"/>
        <w:rPr>
          <w:rFonts w:ascii="Palatino Linotype" w:hAnsi="Palatino Linotype" w:cs="Tahoma"/>
          <w:sz w:val="22"/>
          <w:szCs w:val="22"/>
        </w:rPr>
      </w:pPr>
    </w:p>
    <w:p w:rsidRPr="00375C9E" w:rsidR="00B03EDE" w:rsidP="00A60B13" w:rsidRDefault="00B03EDE" w14:paraId="5CF371F9" w14:textId="03B73D74">
      <w:pPr>
        <w:spacing w:line="360" w:lineRule="auto"/>
        <w:jc w:val="both"/>
        <w:rPr>
          <w:rFonts w:ascii="Palatino Linotype" w:hAnsi="Palatino Linotype" w:cs="Tahoma"/>
          <w:bCs/>
          <w:sz w:val="22"/>
          <w:szCs w:val="22"/>
        </w:rPr>
      </w:pPr>
      <w:r w:rsidRPr="00375C9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w:t>
      </w:r>
      <w:r w:rsidR="00537BFB">
        <w:rPr>
          <w:rFonts w:ascii="Palatino Linotype" w:hAnsi="Palatino Linotype" w:cs="Tahoma"/>
          <w:iCs/>
          <w:sz w:val="22"/>
          <w:szCs w:val="22"/>
        </w:rPr>
        <w:t>,</w:t>
      </w:r>
      <w:r w:rsidRPr="00375C9E">
        <w:rPr>
          <w:rFonts w:ascii="Palatino Linotype" w:hAnsi="Palatino Linotype" w:cs="Tahoma"/>
          <w:iCs/>
          <w:sz w:val="22"/>
          <w:szCs w:val="22"/>
        </w:rPr>
        <w:t xml:space="preserve"> el escrito </w:t>
      </w:r>
      <w:proofErr w:type="spellStart"/>
      <w:r w:rsidRPr="00375C9E">
        <w:rPr>
          <w:rFonts w:ascii="Palatino Linotype" w:hAnsi="Palatino Linotype" w:cs="Tahoma"/>
          <w:iCs/>
          <w:sz w:val="22"/>
          <w:szCs w:val="22"/>
        </w:rPr>
        <w:t>recursal</w:t>
      </w:r>
      <w:proofErr w:type="spellEnd"/>
      <w:r w:rsidR="00537BFB">
        <w:rPr>
          <w:rFonts w:ascii="Palatino Linotype" w:hAnsi="Palatino Linotype" w:cs="Tahoma"/>
          <w:iCs/>
          <w:sz w:val="22"/>
          <w:szCs w:val="22"/>
        </w:rPr>
        <w:t xml:space="preserve"> y el informe justificado</w:t>
      </w:r>
      <w:r w:rsidRPr="00375C9E">
        <w:rPr>
          <w:rFonts w:ascii="Palatino Linotype" w:hAnsi="Palatino Linotype" w:cs="Tahoma"/>
          <w:iCs/>
          <w:sz w:val="22"/>
          <w:szCs w:val="22"/>
        </w:rPr>
        <w:t xml:space="preserve">; </w:t>
      </w:r>
      <w:r w:rsidRPr="00375C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375C9E" w:rsidR="00B03EDE" w:rsidP="00A60B13" w:rsidRDefault="00B03EDE" w14:paraId="3571065F" w14:textId="77777777">
      <w:pPr>
        <w:spacing w:line="360" w:lineRule="auto"/>
        <w:jc w:val="both"/>
        <w:rPr>
          <w:rFonts w:ascii="Palatino Linotype" w:hAnsi="Palatino Linotype" w:eastAsia="Calibri" w:cs="Tahoma"/>
          <w:sz w:val="22"/>
          <w:szCs w:val="22"/>
          <w:lang w:eastAsia="es-ES_tradnl"/>
        </w:rPr>
      </w:pPr>
    </w:p>
    <w:p w:rsidRPr="00375C9E" w:rsidR="00B03EDE" w:rsidP="00A60B13" w:rsidRDefault="00B03EDE" w14:paraId="4C0E42A1" w14:textId="77777777">
      <w:pPr>
        <w:spacing w:line="360" w:lineRule="auto"/>
        <w:jc w:val="both"/>
        <w:rPr>
          <w:rFonts w:ascii="Palatino Linotype" w:hAnsi="Palatino Linotype" w:cs="Tahoma"/>
          <w:b/>
          <w:bCs/>
          <w:iCs/>
          <w:sz w:val="22"/>
          <w:szCs w:val="22"/>
        </w:rPr>
      </w:pPr>
      <w:r w:rsidRPr="00375C9E">
        <w:rPr>
          <w:rFonts w:ascii="Palatino Linotype" w:hAnsi="Palatino Linotype" w:cs="Tahoma"/>
          <w:b/>
          <w:bCs/>
          <w:iCs/>
          <w:sz w:val="22"/>
          <w:szCs w:val="22"/>
          <w:lang w:val="es-ES"/>
        </w:rPr>
        <w:t xml:space="preserve">CUARTO. </w:t>
      </w:r>
      <w:r w:rsidRPr="00375C9E">
        <w:rPr>
          <w:rFonts w:ascii="Palatino Linotype" w:hAnsi="Palatino Linotype" w:cs="Tahoma"/>
          <w:b/>
          <w:bCs/>
          <w:iCs/>
          <w:sz w:val="22"/>
          <w:szCs w:val="22"/>
        </w:rPr>
        <w:t>Marco normativo aplicable en materia de transparencia y acceso a la información pública.</w:t>
      </w:r>
    </w:p>
    <w:p w:rsidRPr="00375C9E" w:rsidR="00B03EDE" w:rsidP="00A60B13" w:rsidRDefault="00B03EDE" w14:paraId="5A1EE557" w14:textId="77777777">
      <w:pPr>
        <w:autoSpaceDE w:val="0"/>
        <w:autoSpaceDN w:val="0"/>
        <w:adjustRightInd w:val="0"/>
        <w:spacing w:line="360" w:lineRule="auto"/>
        <w:jc w:val="both"/>
        <w:rPr>
          <w:rFonts w:ascii="Palatino Linotype" w:hAnsi="Palatino Linotype" w:cs="Tahoma"/>
          <w:bCs/>
          <w:iCs/>
          <w:sz w:val="22"/>
          <w:szCs w:val="22"/>
          <w:lang w:val="es-ES"/>
        </w:rPr>
      </w:pPr>
    </w:p>
    <w:p w:rsidRPr="00375C9E" w:rsidR="00B03EDE" w:rsidP="00A60B13" w:rsidRDefault="00B03EDE" w14:paraId="6E51260D" w14:textId="77777777">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75C9E" w:rsidR="00B03EDE" w:rsidP="00A60B13" w:rsidRDefault="00B03EDE" w14:paraId="3A2DACB2" w14:textId="77777777">
      <w:pPr>
        <w:spacing w:line="360" w:lineRule="auto"/>
        <w:jc w:val="both"/>
        <w:rPr>
          <w:rFonts w:ascii="Palatino Linotype" w:hAnsi="Palatino Linotype" w:cs="Tahoma"/>
          <w:bCs/>
          <w:iCs/>
          <w:sz w:val="22"/>
          <w:szCs w:val="22"/>
        </w:rPr>
      </w:pPr>
    </w:p>
    <w:p w:rsidRPr="00375C9E" w:rsidR="00B03EDE" w:rsidP="00A60B13" w:rsidRDefault="00B03EDE" w14:paraId="0546F8C4"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75C9E" w:rsidR="00B03EDE" w:rsidP="00A60B13" w:rsidRDefault="00B03EDE" w14:paraId="0EC2315A" w14:textId="77777777">
      <w:pPr>
        <w:spacing w:line="360" w:lineRule="auto"/>
        <w:jc w:val="both"/>
        <w:rPr>
          <w:rFonts w:ascii="Palatino Linotype" w:hAnsi="Palatino Linotype" w:cs="Tahoma"/>
          <w:bCs/>
          <w:iCs/>
          <w:sz w:val="22"/>
          <w:szCs w:val="22"/>
        </w:rPr>
      </w:pPr>
    </w:p>
    <w:p w:rsidRPr="00375C9E" w:rsidR="00B03EDE" w:rsidP="00A60B13" w:rsidRDefault="00B03EDE" w14:paraId="4AEBFB5F"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75C9E" w:rsidR="00B03EDE" w:rsidP="00A60B13" w:rsidRDefault="00B03EDE" w14:paraId="5A1755C2" w14:textId="77777777">
      <w:pPr>
        <w:spacing w:line="360" w:lineRule="auto"/>
        <w:jc w:val="both"/>
        <w:rPr>
          <w:rFonts w:ascii="Palatino Linotype" w:hAnsi="Palatino Linotype" w:cs="Tahoma"/>
          <w:bCs/>
          <w:iCs/>
          <w:sz w:val="22"/>
          <w:szCs w:val="22"/>
        </w:rPr>
      </w:pPr>
    </w:p>
    <w:p w:rsidRPr="00375C9E" w:rsidR="00B03EDE" w:rsidP="00A60B13" w:rsidRDefault="00B03EDE" w14:paraId="4C41E30B"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375C9E" w:rsidR="00B03EDE" w:rsidP="00A60B13" w:rsidRDefault="00B03EDE" w14:paraId="16B00899" w14:textId="77777777">
      <w:pPr>
        <w:spacing w:line="360" w:lineRule="auto"/>
        <w:jc w:val="both"/>
        <w:rPr>
          <w:rFonts w:ascii="Palatino Linotype" w:hAnsi="Palatino Linotype" w:cs="Tahoma"/>
          <w:bCs/>
          <w:iCs/>
          <w:sz w:val="22"/>
          <w:szCs w:val="22"/>
        </w:rPr>
      </w:pPr>
    </w:p>
    <w:p w:rsidRPr="00375C9E" w:rsidR="00B03EDE" w:rsidP="00A60B13" w:rsidRDefault="00B03EDE" w14:paraId="7A4682C3"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375C9E" w:rsidR="00B03EDE" w:rsidP="00A60B13" w:rsidRDefault="00B03EDE" w14:paraId="7E1360FB" w14:textId="77777777">
      <w:pPr>
        <w:spacing w:line="360" w:lineRule="auto"/>
        <w:jc w:val="both"/>
        <w:rPr>
          <w:rFonts w:ascii="Palatino Linotype" w:hAnsi="Palatino Linotype" w:cs="Tahoma"/>
          <w:bCs/>
          <w:iCs/>
          <w:sz w:val="22"/>
          <w:szCs w:val="22"/>
        </w:rPr>
      </w:pPr>
    </w:p>
    <w:p w:rsidRPr="00375C9E" w:rsidR="00B03EDE" w:rsidP="00A60B13" w:rsidRDefault="00B03EDE" w14:paraId="487C7DFC"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375C9E" w:rsidR="00B03EDE" w:rsidP="00A60B13" w:rsidRDefault="00B03EDE" w14:paraId="6AFA0FAD" w14:textId="77777777">
      <w:pPr>
        <w:spacing w:line="360" w:lineRule="auto"/>
        <w:jc w:val="both"/>
        <w:rPr>
          <w:rFonts w:ascii="Palatino Linotype" w:hAnsi="Palatino Linotype" w:cs="Tahoma"/>
          <w:bCs/>
          <w:iCs/>
          <w:sz w:val="22"/>
          <w:szCs w:val="22"/>
        </w:rPr>
      </w:pPr>
    </w:p>
    <w:p w:rsidRPr="00375C9E" w:rsidR="00B03EDE" w:rsidP="00A60B13" w:rsidRDefault="00B03EDE" w14:paraId="1638459A" w14:textId="77777777">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003B" w:rsidP="00A60B13" w:rsidRDefault="00B5003B" w14:paraId="6D5B54A5" w14:textId="2551522C">
      <w:pPr>
        <w:spacing w:line="360" w:lineRule="auto"/>
        <w:jc w:val="both"/>
        <w:rPr>
          <w:rFonts w:ascii="Palatino Linotype" w:hAnsi="Palatino Linotype" w:cs="Tahoma"/>
          <w:bCs/>
          <w:iCs/>
          <w:sz w:val="22"/>
          <w:szCs w:val="22"/>
        </w:rPr>
      </w:pPr>
    </w:p>
    <w:p w:rsidRPr="00375C9E" w:rsidR="00B03EDE" w:rsidP="00A60B13" w:rsidRDefault="00B03EDE" w14:paraId="15EF9B77" w14:textId="77777777">
      <w:pPr>
        <w:spacing w:line="360" w:lineRule="auto"/>
        <w:jc w:val="both"/>
        <w:rPr>
          <w:rFonts w:ascii="Palatino Linotype" w:hAnsi="Palatino Linotype" w:cs="Tahoma"/>
          <w:b/>
          <w:bCs/>
          <w:iCs/>
          <w:sz w:val="22"/>
          <w:szCs w:val="22"/>
          <w:lang w:val="es-ES"/>
        </w:rPr>
      </w:pPr>
      <w:r w:rsidRPr="0066424F">
        <w:rPr>
          <w:rFonts w:ascii="Palatino Linotype" w:hAnsi="Palatino Linotype" w:cs="Tahoma"/>
          <w:b/>
          <w:bCs/>
          <w:iCs/>
          <w:sz w:val="22"/>
          <w:szCs w:val="22"/>
          <w:lang w:val="es-ES"/>
        </w:rPr>
        <w:t>Quinto. Estudio de Fondo.</w:t>
      </w:r>
    </w:p>
    <w:p w:rsidR="00EF62C1" w:rsidP="00A60B13" w:rsidRDefault="00EF62C1" w14:paraId="641F90BA" w14:textId="77777777">
      <w:pPr>
        <w:tabs>
          <w:tab w:val="left" w:pos="4962"/>
        </w:tabs>
        <w:spacing w:line="360" w:lineRule="auto"/>
        <w:jc w:val="both"/>
        <w:rPr>
          <w:rFonts w:ascii="Palatino Linotype" w:hAnsi="Palatino Linotype" w:cs="Tahoma"/>
          <w:sz w:val="22"/>
          <w:szCs w:val="22"/>
        </w:rPr>
      </w:pPr>
    </w:p>
    <w:p w:rsidR="00341710" w:rsidP="00A60B13" w:rsidRDefault="00B03EDE" w14:paraId="3753E50E" w14:textId="0EB3ABBD">
      <w:pPr>
        <w:tabs>
          <w:tab w:val="left" w:pos="4962"/>
        </w:tabs>
        <w:spacing w:line="360" w:lineRule="auto"/>
        <w:jc w:val="both"/>
        <w:rPr>
          <w:rFonts w:ascii="Palatino Linotype" w:hAnsi="Palatino Linotype" w:cs="Tahoma"/>
          <w:sz w:val="22"/>
          <w:szCs w:val="22"/>
        </w:rPr>
      </w:pPr>
      <w:r w:rsidRPr="00375C9E">
        <w:rPr>
          <w:rFonts w:ascii="Palatino Linotype" w:hAnsi="Palatino Linotype" w:cs="Tahoma"/>
          <w:sz w:val="22"/>
          <w:szCs w:val="22"/>
        </w:rPr>
        <w:t xml:space="preserve">Una vez establecido lo anterior, se procede analizar el agravio hecho valer por el ahora Recurrente, referente a la entrega de información </w:t>
      </w:r>
      <w:r w:rsidR="00B66FAC">
        <w:rPr>
          <w:rFonts w:ascii="Palatino Linotype" w:hAnsi="Palatino Linotype" w:cs="Tahoma"/>
          <w:sz w:val="22"/>
          <w:szCs w:val="22"/>
        </w:rPr>
        <w:t>que no corresponde con lo solicitado</w:t>
      </w:r>
      <w:r w:rsidR="0039288A">
        <w:rPr>
          <w:rFonts w:ascii="Palatino Linotype" w:hAnsi="Palatino Linotype" w:cs="Tahoma"/>
          <w:sz w:val="22"/>
          <w:szCs w:val="22"/>
        </w:rPr>
        <w:t>; para lo cual, en principio es necesario contextualizar la solicitud</w:t>
      </w:r>
      <w:r w:rsidR="00CE408F">
        <w:rPr>
          <w:rFonts w:ascii="Palatino Linotype" w:hAnsi="Palatino Linotype" w:cs="Tahoma"/>
          <w:sz w:val="22"/>
          <w:szCs w:val="22"/>
        </w:rPr>
        <w:t>.</w:t>
      </w:r>
    </w:p>
    <w:p w:rsidR="00CE408F" w:rsidP="00A60B13" w:rsidRDefault="00CE408F" w14:paraId="1DD03579" w14:textId="77777777">
      <w:pPr>
        <w:tabs>
          <w:tab w:val="left" w:pos="4962"/>
        </w:tabs>
        <w:spacing w:line="360" w:lineRule="auto"/>
        <w:jc w:val="both"/>
        <w:rPr>
          <w:rFonts w:ascii="Palatino Linotype" w:hAnsi="Palatino Linotype" w:cs="Tahoma"/>
          <w:sz w:val="22"/>
          <w:szCs w:val="22"/>
        </w:rPr>
      </w:pPr>
    </w:p>
    <w:p w:rsidR="00B77C41" w:rsidP="00A60B13" w:rsidRDefault="00341710" w14:paraId="5567FD62" w14:textId="756E1ED9">
      <w:pPr>
        <w:tabs>
          <w:tab w:val="left" w:pos="4962"/>
        </w:tabs>
        <w:spacing w:line="360" w:lineRule="auto"/>
        <w:jc w:val="both"/>
        <w:rPr>
          <w:rFonts w:ascii="Palatino Linotype" w:hAnsi="Palatino Linotype" w:cs="Tahoma"/>
          <w:b/>
          <w:bCs/>
          <w:sz w:val="22"/>
          <w:szCs w:val="22"/>
        </w:rPr>
      </w:pPr>
      <w:r>
        <w:rPr>
          <w:rFonts w:ascii="Palatino Linotype" w:hAnsi="Palatino Linotype" w:cs="Tahoma"/>
          <w:sz w:val="22"/>
          <w:szCs w:val="22"/>
        </w:rPr>
        <w:t xml:space="preserve">Sobre lo anterior, se trae por analogía </w:t>
      </w:r>
      <w:r w:rsidR="00ED3E67">
        <w:rPr>
          <w:rFonts w:ascii="Palatino Linotype" w:hAnsi="Palatino Linotype" w:cs="Tahoma"/>
          <w:sz w:val="22"/>
          <w:szCs w:val="22"/>
        </w:rPr>
        <w:t>los artículos 3</w:t>
      </w:r>
      <w:r w:rsidR="00CE408F">
        <w:rPr>
          <w:rFonts w:ascii="Palatino Linotype" w:hAnsi="Palatino Linotype" w:cs="Tahoma"/>
          <w:sz w:val="22"/>
          <w:szCs w:val="22"/>
        </w:rPr>
        <w:t>°</w:t>
      </w:r>
      <w:r w:rsidR="00ED3E67">
        <w:rPr>
          <w:rFonts w:ascii="Palatino Linotype" w:hAnsi="Palatino Linotype" w:cs="Tahoma"/>
          <w:sz w:val="22"/>
          <w:szCs w:val="22"/>
        </w:rPr>
        <w:t>, fracción XVIII</w:t>
      </w:r>
      <w:r w:rsidR="002177FA">
        <w:rPr>
          <w:rFonts w:ascii="Palatino Linotype" w:hAnsi="Palatino Linotype" w:cs="Tahoma"/>
          <w:sz w:val="22"/>
          <w:szCs w:val="22"/>
        </w:rPr>
        <w:t xml:space="preserve"> y 292</w:t>
      </w:r>
      <w:r w:rsidR="00CE408F">
        <w:rPr>
          <w:rFonts w:ascii="Palatino Linotype" w:hAnsi="Palatino Linotype" w:cs="Tahoma"/>
          <w:sz w:val="22"/>
          <w:szCs w:val="22"/>
        </w:rPr>
        <w:t>,</w:t>
      </w:r>
      <w:r w:rsidR="002177FA">
        <w:rPr>
          <w:rFonts w:ascii="Palatino Linotype" w:hAnsi="Palatino Linotype" w:cs="Tahoma"/>
          <w:sz w:val="22"/>
          <w:szCs w:val="22"/>
        </w:rPr>
        <w:t xml:space="preserve"> fracción I, inciso a, b, c, d, e, y fracción II, inciso a)</w:t>
      </w:r>
      <w:r>
        <w:rPr>
          <w:rFonts w:ascii="Palatino Linotype" w:hAnsi="Palatino Linotype" w:cs="Tahoma"/>
          <w:sz w:val="22"/>
          <w:szCs w:val="22"/>
        </w:rPr>
        <w:t xml:space="preserve">, del </w:t>
      </w:r>
      <w:r w:rsidR="002177FA">
        <w:rPr>
          <w:rFonts w:ascii="Palatino Linotype" w:hAnsi="Palatino Linotype" w:cs="Tahoma"/>
          <w:sz w:val="22"/>
          <w:szCs w:val="22"/>
        </w:rPr>
        <w:t>Código Financiero del Estado de México y Municipios</w:t>
      </w:r>
      <w:r w:rsidR="00A73F44">
        <w:rPr>
          <w:rFonts w:ascii="Palatino Linotype" w:hAnsi="Palatino Linotype" w:cs="Tahoma"/>
          <w:sz w:val="22"/>
          <w:szCs w:val="22"/>
        </w:rPr>
        <w:t xml:space="preserve"> </w:t>
      </w:r>
      <w:r w:rsidR="00CE408F">
        <w:rPr>
          <w:rFonts w:ascii="Palatino Linotype" w:hAnsi="Palatino Linotype" w:cs="Tahoma"/>
          <w:sz w:val="22"/>
          <w:szCs w:val="22"/>
        </w:rPr>
        <w:t>establecen</w:t>
      </w:r>
      <w:r w:rsidR="002177FA">
        <w:rPr>
          <w:rFonts w:ascii="Palatino Linotype" w:hAnsi="Palatino Linotype" w:cs="Tahoma"/>
          <w:sz w:val="22"/>
          <w:szCs w:val="22"/>
        </w:rPr>
        <w:t xml:space="preserve"> que el gasto corriente corresponde a las </w:t>
      </w:r>
      <w:r w:rsidRPr="00A73F44" w:rsidR="002177FA">
        <w:rPr>
          <w:rFonts w:ascii="Palatino Linotype" w:hAnsi="Palatino Linotype" w:cs="Tahoma"/>
          <w:b/>
          <w:bCs/>
          <w:sz w:val="22"/>
          <w:szCs w:val="22"/>
        </w:rPr>
        <w:t>erogaciones realizadas por entes públicos</w:t>
      </w:r>
      <w:r w:rsidR="002177FA">
        <w:rPr>
          <w:rFonts w:ascii="Palatino Linotype" w:hAnsi="Palatino Linotype" w:cs="Tahoma"/>
          <w:sz w:val="22"/>
          <w:szCs w:val="22"/>
        </w:rPr>
        <w:t xml:space="preserve"> </w:t>
      </w:r>
      <w:r w:rsidR="00EC55DD">
        <w:rPr>
          <w:rFonts w:ascii="Palatino Linotype" w:hAnsi="Palatino Linotype" w:cs="Tahoma"/>
          <w:sz w:val="22"/>
          <w:szCs w:val="22"/>
        </w:rPr>
        <w:t xml:space="preserve">incluyendo el pago de </w:t>
      </w:r>
      <w:r w:rsidRPr="00A73F44" w:rsidR="00EC55DD">
        <w:rPr>
          <w:rFonts w:ascii="Palatino Linotype" w:hAnsi="Palatino Linotype" w:cs="Tahoma"/>
          <w:b/>
          <w:bCs/>
          <w:sz w:val="22"/>
          <w:szCs w:val="22"/>
        </w:rPr>
        <w:t>servicios personales (</w:t>
      </w:r>
      <w:r w:rsidRPr="00A73F44" w:rsidR="00EC55DD">
        <w:rPr>
          <w:rFonts w:ascii="Palatino Linotype" w:hAnsi="Palatino Linotype" w:eastAsia="Calibri" w:cs="Tahoma"/>
          <w:b/>
          <w:bCs/>
          <w:color w:val="000000"/>
          <w:lang w:val="es-ES" w:eastAsia="es-MX"/>
        </w:rPr>
        <w:t>1000)</w:t>
      </w:r>
      <w:r w:rsidRPr="00A73F44" w:rsidR="00EC55DD">
        <w:rPr>
          <w:rFonts w:ascii="Palatino Linotype" w:hAnsi="Palatino Linotype" w:cs="Tahoma"/>
          <w:b/>
          <w:bCs/>
          <w:sz w:val="22"/>
          <w:szCs w:val="22"/>
        </w:rPr>
        <w:t>, materiales y suministros (2000), servicios generales (3000), así como a las transferencias, asignaciones, subsidios, donativos y apoyos (</w:t>
      </w:r>
      <w:r w:rsidRPr="00A73F44" w:rsidR="00A73F44">
        <w:rPr>
          <w:rFonts w:ascii="Palatino Linotype" w:hAnsi="Palatino Linotype" w:cs="Tahoma"/>
          <w:b/>
          <w:bCs/>
          <w:sz w:val="22"/>
          <w:szCs w:val="22"/>
        </w:rPr>
        <w:t>4</w:t>
      </w:r>
      <w:r w:rsidRPr="00A73F44" w:rsidR="00EC55DD">
        <w:rPr>
          <w:rFonts w:ascii="Palatino Linotype" w:hAnsi="Palatino Linotype" w:cs="Tahoma"/>
          <w:b/>
          <w:bCs/>
          <w:sz w:val="22"/>
          <w:szCs w:val="22"/>
        </w:rPr>
        <w:t>000)</w:t>
      </w:r>
      <w:r w:rsidR="00EC55DD">
        <w:rPr>
          <w:rFonts w:ascii="Palatino Linotype" w:hAnsi="Palatino Linotype" w:cs="Tahoma"/>
          <w:sz w:val="22"/>
          <w:szCs w:val="22"/>
        </w:rPr>
        <w:t xml:space="preserve">, que serán integrados en el Proyecto de Presupuesto de Egresos </w:t>
      </w:r>
      <w:r w:rsidR="00A73F44">
        <w:rPr>
          <w:rFonts w:ascii="Palatino Linotype" w:hAnsi="Palatino Linotype" w:cs="Tahoma"/>
          <w:sz w:val="22"/>
          <w:szCs w:val="22"/>
        </w:rPr>
        <w:t>Municipal, además de los capítulos por concepto de</w:t>
      </w:r>
      <w:r w:rsidRPr="00A73F44" w:rsidR="00A73F44">
        <w:rPr>
          <w:rFonts w:ascii="Palatino Linotype" w:hAnsi="Palatino Linotype" w:cs="Tahoma"/>
          <w:b/>
          <w:bCs/>
          <w:sz w:val="22"/>
          <w:szCs w:val="22"/>
        </w:rPr>
        <w:t xml:space="preserve"> bienes muebles, inmuebles e intangibles (5000) y participaciones y aportaciones (8000). </w:t>
      </w:r>
    </w:p>
    <w:p w:rsidR="0098185E" w:rsidP="00A60B13" w:rsidRDefault="0098185E" w14:paraId="6032291C" w14:textId="1CA26FFB">
      <w:pPr>
        <w:tabs>
          <w:tab w:val="left" w:pos="4962"/>
        </w:tabs>
        <w:spacing w:line="360" w:lineRule="auto"/>
        <w:jc w:val="both"/>
        <w:rPr>
          <w:rFonts w:ascii="Palatino Linotype" w:hAnsi="Palatino Linotype" w:cs="Tahoma"/>
          <w:b/>
          <w:bCs/>
          <w:sz w:val="22"/>
          <w:szCs w:val="22"/>
        </w:rPr>
      </w:pPr>
    </w:p>
    <w:p w:rsidR="00BD6490" w:rsidP="00A60B13" w:rsidRDefault="00CE408F" w14:paraId="52BC1559" w14:textId="3CB3A3EB">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De tal circunstancia, se logra vislumbrar que la pretensión del ahora Recurrente, es obtener los documentos que den cuenta del monto utilizado por el Ayuntamiento de el Oro, de las Capítulos 1000, 200</w:t>
      </w:r>
      <w:r w:rsidR="00BD6490">
        <w:rPr>
          <w:rFonts w:ascii="Palatino Linotype" w:hAnsi="Palatino Linotype" w:cs="Tahoma"/>
          <w:sz w:val="22"/>
          <w:szCs w:val="22"/>
        </w:rPr>
        <w:t xml:space="preserve">0, 3000, 4000 y 8000 del Presupuesto de Egresos para el ejercicio fiscal dos mil veintidós, </w:t>
      </w:r>
      <w:r>
        <w:rPr>
          <w:rFonts w:ascii="Palatino Linotype" w:hAnsi="Palatino Linotype" w:cs="Tahoma"/>
          <w:sz w:val="22"/>
          <w:szCs w:val="22"/>
        </w:rPr>
        <w:t xml:space="preserve">para el pago de servicios personales y la adquisición de bienes de consumo inmediato, </w:t>
      </w:r>
      <w:r w:rsidRPr="0098185E" w:rsidR="00BD6490">
        <w:rPr>
          <w:rFonts w:ascii="Palatino Linotype" w:hAnsi="Palatino Linotype" w:cs="Tahoma"/>
          <w:sz w:val="22"/>
          <w:szCs w:val="22"/>
        </w:rPr>
        <w:t>del primero</w:t>
      </w:r>
      <w:r w:rsidR="00BD6490">
        <w:rPr>
          <w:rFonts w:ascii="Palatino Linotype" w:hAnsi="Palatino Linotype" w:cs="Tahoma"/>
          <w:sz w:val="22"/>
          <w:szCs w:val="22"/>
        </w:rPr>
        <w:t xml:space="preserve"> </w:t>
      </w:r>
      <w:r w:rsidRPr="0098185E" w:rsidR="00BD6490">
        <w:rPr>
          <w:rFonts w:ascii="Palatino Linotype" w:hAnsi="Palatino Linotype" w:cs="Tahoma"/>
          <w:sz w:val="22"/>
          <w:szCs w:val="22"/>
        </w:rPr>
        <w:t>de enero al veintiocho de febrero del año en curso.</w:t>
      </w:r>
    </w:p>
    <w:p w:rsidRPr="00CE408F" w:rsidR="00CE408F" w:rsidP="00A60B13" w:rsidRDefault="00CE408F" w14:paraId="1EAEC17C" w14:textId="148BE9C0">
      <w:pPr>
        <w:tabs>
          <w:tab w:val="left" w:pos="4962"/>
        </w:tabs>
        <w:spacing w:line="360" w:lineRule="auto"/>
        <w:jc w:val="both"/>
        <w:rPr>
          <w:rFonts w:ascii="Palatino Linotype" w:hAnsi="Palatino Linotype" w:cs="Tahoma"/>
          <w:sz w:val="22"/>
          <w:szCs w:val="22"/>
        </w:rPr>
      </w:pPr>
    </w:p>
    <w:p w:rsidRPr="00BD7046" w:rsidR="0035552D" w:rsidP="00A60B13" w:rsidRDefault="0035552D" w14:paraId="0A2FE0CF" w14:textId="544EA652">
      <w:pPr>
        <w:spacing w:line="360" w:lineRule="auto"/>
        <w:jc w:val="both"/>
        <w:rPr>
          <w:rFonts w:ascii="Palatino Linotype" w:hAnsi="Palatino Linotype" w:eastAsiaTheme="minorHAnsi" w:cstheme="minorBidi"/>
          <w:bCs/>
          <w:iCs/>
          <w:color w:val="000000" w:themeColor="text1"/>
          <w:sz w:val="22"/>
          <w:szCs w:val="22"/>
          <w:lang w:eastAsia="en-US"/>
        </w:rPr>
      </w:pPr>
      <w:r>
        <w:rPr>
          <w:rFonts w:ascii="Palatino Linotype" w:hAnsi="Palatino Linotype" w:eastAsiaTheme="minorHAnsi" w:cstheme="minorBidi"/>
          <w:bCs/>
          <w:iCs/>
          <w:color w:val="000000" w:themeColor="text1"/>
          <w:sz w:val="22"/>
          <w:szCs w:val="22"/>
          <w:lang w:eastAsia="en-US"/>
        </w:rPr>
        <w:t>P</w:t>
      </w:r>
      <w:r w:rsidRPr="00BD7046">
        <w:rPr>
          <w:rFonts w:ascii="Palatino Linotype" w:hAnsi="Palatino Linotype" w:eastAsiaTheme="minorHAnsi" w:cstheme="minorBidi"/>
          <w:bCs/>
          <w:iCs/>
          <w:color w:val="000000" w:themeColor="text1"/>
          <w:sz w:val="22"/>
          <w:szCs w:val="22"/>
          <w:lang w:eastAsia="en-US"/>
        </w:rPr>
        <w:t xml:space="preserve">recisado lo anterior, de las constancias que obran en el expediente electrónico, se advierte que el Sujeto Obligado turno el requerimiento de información a la </w:t>
      </w:r>
      <w:r w:rsidR="001871FF">
        <w:rPr>
          <w:rFonts w:ascii="Palatino Linotype" w:hAnsi="Palatino Linotype" w:eastAsiaTheme="minorHAnsi" w:cstheme="minorBidi"/>
          <w:bCs/>
          <w:iCs/>
          <w:color w:val="000000" w:themeColor="text1"/>
          <w:sz w:val="22"/>
          <w:szCs w:val="22"/>
          <w:lang w:val="es-ES" w:eastAsia="en-US"/>
        </w:rPr>
        <w:t>Tesorería Municipal</w:t>
      </w:r>
      <w:r w:rsidRPr="00BD7046">
        <w:rPr>
          <w:rFonts w:ascii="Palatino Linotype" w:hAnsi="Palatino Linotype" w:eastAsiaTheme="minorHAnsi" w:cstheme="minorBidi"/>
          <w:bCs/>
          <w:iCs/>
          <w:color w:val="000000" w:themeColor="text1"/>
          <w:sz w:val="22"/>
          <w:szCs w:val="22"/>
          <w:lang w:eastAsia="en-US"/>
        </w:rPr>
        <w:t xml:space="preserve">; por lo que, </w:t>
      </w:r>
      <w:r w:rsidRPr="00BD7046">
        <w:rPr>
          <w:rFonts w:ascii="Palatino Linotype" w:hAnsi="Palatino Linotype" w:eastAsiaTheme="minorHAnsi" w:cstheme="minorBidi"/>
          <w:bCs/>
          <w:color w:val="000000" w:themeColor="text1"/>
          <w:sz w:val="22"/>
          <w:szCs w:val="22"/>
          <w:lang w:val="es-ES" w:eastAsia="en-U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BD7046" w:rsidR="0035552D" w:rsidP="00A60B13" w:rsidRDefault="0035552D" w14:paraId="69D02A0E"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35552D" w:rsidP="00A60B13" w:rsidRDefault="0035552D" w14:paraId="71EA5883" w14:textId="77777777">
      <w:pPr>
        <w:numPr>
          <w:ilvl w:val="0"/>
          <w:numId w:val="16"/>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BD7046">
        <w:rPr>
          <w:rFonts w:ascii="Palatino Linotype" w:hAnsi="Palatino Linotype" w:eastAsiaTheme="minorHAnsi" w:cstheme="minorBidi"/>
          <w:bCs/>
          <w:color w:val="000000" w:themeColor="text1"/>
          <w:sz w:val="22"/>
          <w:szCs w:val="22"/>
          <w:lang w:val="es-ES" w:eastAsia="en-US"/>
        </w:rPr>
        <w:lastRenderedPageBreak/>
        <w:t>que dichas áreas realicen una búsqueda exhaustiva y razonable de la información requerida, y</w:t>
      </w:r>
    </w:p>
    <w:p w:rsidRPr="00BD7046" w:rsidR="0035552D" w:rsidP="00A60B13" w:rsidRDefault="0035552D" w14:paraId="46529C57" w14:textId="77777777">
      <w:pPr>
        <w:spacing w:line="360" w:lineRule="auto"/>
        <w:jc w:val="both"/>
        <w:rPr>
          <w:rFonts w:ascii="Palatino Linotype" w:hAnsi="Palatino Linotype" w:eastAsiaTheme="minorHAnsi" w:cstheme="minorBidi"/>
          <w:bCs/>
          <w:color w:val="000000" w:themeColor="text1"/>
          <w:sz w:val="22"/>
          <w:szCs w:val="22"/>
          <w:lang w:val="es-ES" w:eastAsia="en-US"/>
        </w:rPr>
      </w:pPr>
    </w:p>
    <w:p w:rsidRPr="00BD7046" w:rsidR="0035552D" w:rsidP="00A60B13" w:rsidRDefault="0035552D" w14:paraId="6A448E18" w14:textId="77777777">
      <w:pPr>
        <w:numPr>
          <w:ilvl w:val="0"/>
          <w:numId w:val="16"/>
        </w:numPr>
        <w:spacing w:line="360" w:lineRule="auto"/>
        <w:jc w:val="both"/>
        <w:rPr>
          <w:rFonts w:ascii="Palatino Linotype" w:hAnsi="Palatino Linotype" w:eastAsiaTheme="minorHAnsi" w:cstheme="minorBidi"/>
          <w:bCs/>
          <w:color w:val="000000" w:themeColor="text1"/>
          <w:sz w:val="22"/>
          <w:szCs w:val="22"/>
          <w:lang w:val="es-ES" w:eastAsia="en-US"/>
        </w:rPr>
      </w:pPr>
      <w:r w:rsidRPr="00BD7046">
        <w:rPr>
          <w:rFonts w:ascii="Palatino Linotype" w:hAnsi="Palatino Linotype" w:eastAsiaTheme="minorHAnsi"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BD7046" w:rsidR="0035552D" w:rsidP="00A60B13" w:rsidRDefault="0035552D" w14:paraId="630C1C69" w14:textId="77777777">
      <w:pPr>
        <w:spacing w:line="360" w:lineRule="auto"/>
        <w:jc w:val="both"/>
        <w:rPr>
          <w:rFonts w:ascii="Palatino Linotype" w:hAnsi="Palatino Linotype" w:eastAsiaTheme="minorHAnsi" w:cstheme="minorBidi"/>
          <w:b/>
          <w:bCs/>
          <w:color w:val="000000" w:themeColor="text1"/>
          <w:sz w:val="22"/>
          <w:szCs w:val="22"/>
          <w:lang w:eastAsia="en-US"/>
        </w:rPr>
      </w:pPr>
    </w:p>
    <w:p w:rsidR="0035552D" w:rsidP="00A60B13" w:rsidRDefault="0035552D" w14:paraId="62AAE559" w14:textId="07A1A5C1">
      <w:pPr>
        <w:spacing w:line="360" w:lineRule="auto"/>
        <w:jc w:val="both"/>
        <w:rPr>
          <w:rFonts w:ascii="Palatino Linotype" w:hAnsi="Palatino Linotype" w:eastAsiaTheme="minorHAnsi" w:cstheme="minorBidi"/>
          <w:bCs/>
          <w:color w:val="000000" w:themeColor="text1"/>
          <w:sz w:val="22"/>
          <w:szCs w:val="22"/>
          <w:lang w:eastAsia="en-US"/>
        </w:rPr>
      </w:pPr>
      <w:r w:rsidRPr="00BD7046">
        <w:rPr>
          <w:rFonts w:ascii="Palatino Linotype" w:hAnsi="Palatino Linotype" w:eastAsiaTheme="minorHAnsi" w:cstheme="minorBidi"/>
          <w:bCs/>
          <w:color w:val="000000" w:themeColor="text1"/>
          <w:sz w:val="22"/>
          <w:szCs w:val="22"/>
          <w:lang w:eastAsia="en-US"/>
        </w:rPr>
        <w:t xml:space="preserve">Así, a efecto de verificar que el Sujeto Obligado cumplió con dicho procedimiento, es necesario citar </w:t>
      </w:r>
      <w:r>
        <w:rPr>
          <w:rFonts w:ascii="Palatino Linotype" w:hAnsi="Palatino Linotype" w:eastAsiaTheme="minorHAnsi" w:cstheme="minorBidi"/>
          <w:bCs/>
          <w:color w:val="000000" w:themeColor="text1"/>
          <w:sz w:val="22"/>
          <w:szCs w:val="22"/>
          <w:lang w:eastAsia="en-US"/>
        </w:rPr>
        <w:t xml:space="preserve">los artículos </w:t>
      </w:r>
      <w:r w:rsidR="003C2A57">
        <w:rPr>
          <w:rFonts w:ascii="Palatino Linotype" w:hAnsi="Palatino Linotype" w:eastAsiaTheme="minorHAnsi" w:cstheme="minorBidi"/>
          <w:bCs/>
          <w:color w:val="000000" w:themeColor="text1"/>
          <w:sz w:val="22"/>
          <w:szCs w:val="22"/>
          <w:lang w:eastAsia="en-US"/>
        </w:rPr>
        <w:t xml:space="preserve">60, fracciones VI y VII, </w:t>
      </w:r>
      <w:r w:rsidRPr="00BD7046" w:rsidR="003C2A57">
        <w:rPr>
          <w:rFonts w:ascii="Palatino Linotype" w:hAnsi="Palatino Linotype" w:eastAsiaTheme="minorHAnsi" w:cstheme="minorBidi"/>
          <w:bCs/>
          <w:color w:val="000000" w:themeColor="text1"/>
          <w:sz w:val="22"/>
          <w:szCs w:val="22"/>
          <w:lang w:val="es-ES" w:eastAsia="en-US"/>
        </w:rPr>
        <w:t>1</w:t>
      </w:r>
      <w:r w:rsidR="003C2A57">
        <w:rPr>
          <w:rFonts w:ascii="Palatino Linotype" w:hAnsi="Palatino Linotype" w:eastAsiaTheme="minorHAnsi" w:cstheme="minorBidi"/>
          <w:bCs/>
          <w:color w:val="000000" w:themeColor="text1"/>
          <w:sz w:val="22"/>
          <w:szCs w:val="22"/>
          <w:lang w:eastAsia="en-US"/>
        </w:rPr>
        <w:t>97</w:t>
      </w:r>
      <w:r w:rsidR="00BD6490">
        <w:rPr>
          <w:rFonts w:ascii="Palatino Linotype" w:hAnsi="Palatino Linotype" w:eastAsiaTheme="minorHAnsi" w:cstheme="minorBidi"/>
          <w:bCs/>
          <w:color w:val="000000" w:themeColor="text1"/>
          <w:sz w:val="22"/>
          <w:szCs w:val="22"/>
          <w:lang w:eastAsia="en-US"/>
        </w:rPr>
        <w:t>,</w:t>
      </w:r>
      <w:r w:rsidR="003C2A57">
        <w:rPr>
          <w:rFonts w:ascii="Palatino Linotype" w:hAnsi="Palatino Linotype" w:eastAsiaTheme="minorHAnsi" w:cstheme="minorBidi"/>
          <w:bCs/>
          <w:color w:val="000000" w:themeColor="text1"/>
          <w:sz w:val="22"/>
          <w:szCs w:val="22"/>
          <w:lang w:eastAsia="en-US"/>
        </w:rPr>
        <w:t xml:space="preserve"> fracción IV, </w:t>
      </w:r>
      <w:r w:rsidRPr="00BD7046" w:rsidR="00EE1317">
        <w:rPr>
          <w:rFonts w:ascii="Palatino Linotype" w:hAnsi="Palatino Linotype" w:eastAsiaTheme="minorHAnsi" w:cstheme="minorBidi"/>
          <w:bCs/>
          <w:color w:val="000000" w:themeColor="text1"/>
          <w:sz w:val="22"/>
          <w:szCs w:val="22"/>
          <w:lang w:val="es-ES" w:eastAsia="en-US"/>
        </w:rPr>
        <w:t>1</w:t>
      </w:r>
      <w:r w:rsidR="003C2A57">
        <w:rPr>
          <w:rFonts w:ascii="Palatino Linotype" w:hAnsi="Palatino Linotype" w:eastAsiaTheme="minorHAnsi" w:cstheme="minorBidi"/>
          <w:bCs/>
          <w:color w:val="000000" w:themeColor="text1"/>
          <w:sz w:val="22"/>
          <w:szCs w:val="22"/>
          <w:lang w:eastAsia="en-US"/>
        </w:rPr>
        <w:t>98</w:t>
      </w:r>
      <w:r w:rsidR="00BD6490">
        <w:rPr>
          <w:rFonts w:ascii="Palatino Linotype" w:hAnsi="Palatino Linotype" w:eastAsiaTheme="minorHAnsi" w:cstheme="minorBidi"/>
          <w:bCs/>
          <w:color w:val="000000" w:themeColor="text1"/>
          <w:sz w:val="22"/>
          <w:szCs w:val="22"/>
          <w:lang w:eastAsia="en-US"/>
        </w:rPr>
        <w:t>,</w:t>
      </w:r>
      <w:r w:rsidR="003C2A57">
        <w:rPr>
          <w:rFonts w:ascii="Palatino Linotype" w:hAnsi="Palatino Linotype" w:eastAsiaTheme="minorHAnsi" w:cstheme="minorBidi"/>
          <w:bCs/>
          <w:color w:val="000000" w:themeColor="text1"/>
          <w:sz w:val="22"/>
          <w:szCs w:val="22"/>
          <w:lang w:eastAsia="en-US"/>
        </w:rPr>
        <w:t xml:space="preserve"> fracciones IV, XIII y </w:t>
      </w:r>
      <w:r w:rsidR="00EE1317">
        <w:rPr>
          <w:rFonts w:ascii="Palatino Linotype" w:hAnsi="Palatino Linotype" w:eastAsiaTheme="minorHAnsi" w:cstheme="minorBidi"/>
          <w:bCs/>
          <w:color w:val="000000" w:themeColor="text1"/>
          <w:sz w:val="22"/>
          <w:szCs w:val="22"/>
          <w:lang w:eastAsia="en-US"/>
        </w:rPr>
        <w:t>XIV</w:t>
      </w:r>
      <w:r w:rsidR="003C2A57">
        <w:rPr>
          <w:rFonts w:ascii="Palatino Linotype" w:hAnsi="Palatino Linotype" w:eastAsiaTheme="minorHAnsi" w:cstheme="minorBidi"/>
          <w:bCs/>
          <w:color w:val="000000" w:themeColor="text1"/>
          <w:sz w:val="22"/>
          <w:szCs w:val="22"/>
          <w:lang w:eastAsia="en-US"/>
        </w:rPr>
        <w:t>, 209</w:t>
      </w:r>
      <w:r w:rsidR="00EE1317">
        <w:rPr>
          <w:rFonts w:ascii="Palatino Linotype" w:hAnsi="Palatino Linotype" w:eastAsiaTheme="minorHAnsi" w:cstheme="minorBidi"/>
          <w:bCs/>
          <w:color w:val="000000" w:themeColor="text1"/>
          <w:sz w:val="22"/>
          <w:szCs w:val="22"/>
          <w:lang w:eastAsia="en-US"/>
        </w:rPr>
        <w:t xml:space="preserve"> y 285</w:t>
      </w:r>
      <w:r w:rsidR="00BD6490">
        <w:rPr>
          <w:rFonts w:ascii="Palatino Linotype" w:hAnsi="Palatino Linotype" w:eastAsiaTheme="minorHAnsi" w:cstheme="minorBidi"/>
          <w:bCs/>
          <w:color w:val="000000" w:themeColor="text1"/>
          <w:sz w:val="22"/>
          <w:szCs w:val="22"/>
          <w:lang w:eastAsia="en-US"/>
        </w:rPr>
        <w:t>,</w:t>
      </w:r>
      <w:r w:rsidR="00EE1317">
        <w:rPr>
          <w:rFonts w:ascii="Palatino Linotype" w:hAnsi="Palatino Linotype" w:eastAsiaTheme="minorHAnsi" w:cstheme="minorBidi"/>
          <w:bCs/>
          <w:color w:val="000000" w:themeColor="text1"/>
          <w:sz w:val="22"/>
          <w:szCs w:val="22"/>
          <w:lang w:eastAsia="en-US"/>
        </w:rPr>
        <w:t xml:space="preserve"> fracción III, del</w:t>
      </w:r>
      <w:r>
        <w:rPr>
          <w:rFonts w:ascii="Palatino Linotype" w:hAnsi="Palatino Linotype" w:eastAsiaTheme="minorHAnsi" w:cstheme="minorBidi"/>
          <w:bCs/>
          <w:color w:val="000000" w:themeColor="text1"/>
          <w:sz w:val="22"/>
          <w:szCs w:val="22"/>
          <w:lang w:eastAsia="en-US"/>
        </w:rPr>
        <w:t xml:space="preserve"> </w:t>
      </w:r>
      <w:r w:rsidR="00754374">
        <w:rPr>
          <w:rFonts w:ascii="Palatino Linotype" w:hAnsi="Palatino Linotype" w:eastAsiaTheme="minorHAnsi" w:cstheme="minorBidi"/>
          <w:bCs/>
          <w:color w:val="000000" w:themeColor="text1"/>
          <w:sz w:val="22"/>
          <w:szCs w:val="22"/>
          <w:lang w:eastAsia="en-US"/>
        </w:rPr>
        <w:t>Bando Municipal, dos mil veintidós, del Ayuntamiento de el Oro</w:t>
      </w:r>
      <w:r>
        <w:rPr>
          <w:rFonts w:ascii="Palatino Linotype" w:hAnsi="Palatino Linotype" w:eastAsiaTheme="minorHAnsi" w:cstheme="minorBidi"/>
          <w:bCs/>
          <w:color w:val="000000" w:themeColor="text1"/>
          <w:sz w:val="22"/>
          <w:szCs w:val="22"/>
          <w:lang w:eastAsia="en-US"/>
        </w:rPr>
        <w:t xml:space="preserve">, y </w:t>
      </w:r>
      <w:r w:rsidR="00754374">
        <w:rPr>
          <w:rFonts w:ascii="Palatino Linotype" w:hAnsi="Palatino Linotype" w:eastAsiaTheme="minorHAnsi" w:cstheme="minorBidi"/>
          <w:bCs/>
          <w:color w:val="000000" w:themeColor="text1"/>
          <w:sz w:val="22"/>
          <w:szCs w:val="22"/>
          <w:lang w:eastAsia="en-US"/>
        </w:rPr>
        <w:t>los artículos</w:t>
      </w:r>
      <w:r w:rsidR="002A2978">
        <w:rPr>
          <w:rFonts w:ascii="Palatino Linotype" w:hAnsi="Palatino Linotype" w:eastAsiaTheme="minorHAnsi" w:cstheme="minorBidi"/>
          <w:bCs/>
          <w:color w:val="000000" w:themeColor="text1"/>
          <w:sz w:val="22"/>
          <w:szCs w:val="22"/>
          <w:lang w:eastAsia="en-US"/>
        </w:rPr>
        <w:t xml:space="preserve"> </w:t>
      </w:r>
      <w:r w:rsidRPr="00BD7046" w:rsidR="00323E55">
        <w:rPr>
          <w:rFonts w:ascii="Palatino Linotype" w:hAnsi="Palatino Linotype" w:eastAsiaTheme="minorHAnsi" w:cstheme="minorBidi"/>
          <w:bCs/>
          <w:color w:val="000000" w:themeColor="text1"/>
          <w:sz w:val="22"/>
          <w:szCs w:val="22"/>
          <w:lang w:val="es-ES" w:eastAsia="en-US"/>
        </w:rPr>
        <w:t>1</w:t>
      </w:r>
      <w:r w:rsidR="00323E55">
        <w:rPr>
          <w:rFonts w:ascii="Palatino Linotype" w:hAnsi="Palatino Linotype" w:eastAsiaTheme="minorHAnsi" w:cstheme="minorBidi"/>
          <w:bCs/>
          <w:color w:val="000000" w:themeColor="text1"/>
          <w:sz w:val="22"/>
          <w:szCs w:val="22"/>
          <w:lang w:val="es-ES" w:eastAsia="en-US"/>
        </w:rPr>
        <w:t>9</w:t>
      </w:r>
      <w:r w:rsidR="00BD6490">
        <w:rPr>
          <w:rFonts w:ascii="Palatino Linotype" w:hAnsi="Palatino Linotype" w:eastAsiaTheme="minorHAnsi" w:cstheme="minorBidi"/>
          <w:bCs/>
          <w:color w:val="000000" w:themeColor="text1"/>
          <w:sz w:val="22"/>
          <w:szCs w:val="22"/>
          <w:lang w:val="es-ES" w:eastAsia="en-US"/>
        </w:rPr>
        <w:t>,</w:t>
      </w:r>
      <w:r w:rsidR="00323E55">
        <w:rPr>
          <w:rFonts w:ascii="Palatino Linotype" w:hAnsi="Palatino Linotype" w:eastAsiaTheme="minorHAnsi" w:cstheme="minorBidi"/>
          <w:bCs/>
          <w:color w:val="000000" w:themeColor="text1"/>
          <w:sz w:val="22"/>
          <w:szCs w:val="22"/>
          <w:lang w:val="es-ES" w:eastAsia="en-US"/>
        </w:rPr>
        <w:t xml:space="preserve"> fracción V</w:t>
      </w:r>
      <w:r w:rsidR="00BD6490">
        <w:rPr>
          <w:rFonts w:ascii="Palatino Linotype" w:hAnsi="Palatino Linotype" w:eastAsiaTheme="minorHAnsi" w:cstheme="minorBidi"/>
          <w:bCs/>
          <w:color w:val="000000" w:themeColor="text1"/>
          <w:sz w:val="22"/>
          <w:szCs w:val="22"/>
          <w:lang w:val="es-ES" w:eastAsia="en-US"/>
        </w:rPr>
        <w:t>,</w:t>
      </w:r>
      <w:r w:rsidR="00323E55">
        <w:rPr>
          <w:rFonts w:ascii="Palatino Linotype" w:hAnsi="Palatino Linotype" w:eastAsiaTheme="minorHAnsi" w:cstheme="minorBidi"/>
          <w:bCs/>
          <w:color w:val="000000" w:themeColor="text1"/>
          <w:sz w:val="22"/>
          <w:szCs w:val="22"/>
          <w:lang w:val="es-ES" w:eastAsia="en-US"/>
        </w:rPr>
        <w:t xml:space="preserve"> y 28</w:t>
      </w:r>
      <w:r w:rsidR="00BD6490">
        <w:rPr>
          <w:rFonts w:ascii="Palatino Linotype" w:hAnsi="Palatino Linotype" w:eastAsiaTheme="minorHAnsi" w:cstheme="minorBidi"/>
          <w:bCs/>
          <w:color w:val="000000" w:themeColor="text1"/>
          <w:sz w:val="22"/>
          <w:szCs w:val="22"/>
          <w:lang w:val="es-ES" w:eastAsia="en-US"/>
        </w:rPr>
        <w:t>,</w:t>
      </w:r>
      <w:r w:rsidR="00323E55">
        <w:rPr>
          <w:rFonts w:ascii="Palatino Linotype" w:hAnsi="Palatino Linotype" w:eastAsiaTheme="minorHAnsi" w:cstheme="minorBidi"/>
          <w:bCs/>
          <w:color w:val="000000" w:themeColor="text1"/>
          <w:sz w:val="22"/>
          <w:szCs w:val="22"/>
          <w:lang w:val="es-ES" w:eastAsia="en-US"/>
        </w:rPr>
        <w:t xml:space="preserve"> fracciones I, IV y VII</w:t>
      </w:r>
      <w:r w:rsidR="00754374">
        <w:rPr>
          <w:rFonts w:ascii="Palatino Linotype" w:hAnsi="Palatino Linotype" w:eastAsiaTheme="minorHAnsi" w:cstheme="minorBidi"/>
          <w:bCs/>
          <w:color w:val="000000" w:themeColor="text1"/>
          <w:sz w:val="22"/>
          <w:szCs w:val="22"/>
          <w:lang w:eastAsia="en-US"/>
        </w:rPr>
        <w:t xml:space="preserve"> </w:t>
      </w:r>
      <w:r w:rsidR="00323E55">
        <w:rPr>
          <w:rFonts w:ascii="Palatino Linotype" w:hAnsi="Palatino Linotype" w:eastAsiaTheme="minorHAnsi" w:cstheme="minorBidi"/>
          <w:bCs/>
          <w:color w:val="000000" w:themeColor="text1"/>
          <w:sz w:val="22"/>
          <w:szCs w:val="22"/>
          <w:lang w:eastAsia="en-US"/>
        </w:rPr>
        <w:t>del Reglamento interno de la Tesorería Municipal</w:t>
      </w:r>
      <w:r>
        <w:rPr>
          <w:rFonts w:ascii="Palatino Linotype" w:hAnsi="Palatino Linotype" w:eastAsiaTheme="minorHAnsi" w:cstheme="minorBidi"/>
          <w:bCs/>
          <w:color w:val="000000" w:themeColor="text1"/>
          <w:sz w:val="22"/>
          <w:szCs w:val="22"/>
          <w:lang w:eastAsia="en-US"/>
        </w:rPr>
        <w:t>, que precisa</w:t>
      </w:r>
      <w:r w:rsidR="00323E55">
        <w:rPr>
          <w:rFonts w:ascii="Palatino Linotype" w:hAnsi="Palatino Linotype" w:eastAsiaTheme="minorHAnsi" w:cstheme="minorBidi"/>
          <w:bCs/>
          <w:color w:val="000000" w:themeColor="text1"/>
          <w:sz w:val="22"/>
          <w:szCs w:val="22"/>
          <w:lang w:eastAsia="en-US"/>
        </w:rPr>
        <w:t>n</w:t>
      </w:r>
      <w:r>
        <w:rPr>
          <w:rFonts w:ascii="Palatino Linotype" w:hAnsi="Palatino Linotype" w:eastAsiaTheme="minorHAnsi" w:cstheme="minorBidi"/>
          <w:bCs/>
          <w:color w:val="000000" w:themeColor="text1"/>
          <w:sz w:val="22"/>
          <w:szCs w:val="22"/>
          <w:lang w:eastAsia="en-US"/>
        </w:rPr>
        <w:t xml:space="preserve"> que para el ejercicio de sus funciones, el Sujeto Obligado contará con </w:t>
      </w:r>
      <w:r w:rsidR="00323E55">
        <w:rPr>
          <w:rFonts w:ascii="Palatino Linotype" w:hAnsi="Palatino Linotype" w:eastAsiaTheme="minorHAnsi" w:cstheme="minorBidi"/>
          <w:bCs/>
          <w:color w:val="000000" w:themeColor="text1"/>
          <w:sz w:val="22"/>
          <w:szCs w:val="22"/>
          <w:lang w:eastAsia="en-US"/>
        </w:rPr>
        <w:t xml:space="preserve">diversas áreas administrativas, entre las cuales se encuentran: </w:t>
      </w:r>
    </w:p>
    <w:p w:rsidR="001F25A6" w:rsidP="00A60B13" w:rsidRDefault="001F25A6" w14:paraId="1BCAE7F1" w14:textId="77777777">
      <w:pPr>
        <w:spacing w:line="360" w:lineRule="auto"/>
        <w:jc w:val="both"/>
        <w:rPr>
          <w:rFonts w:ascii="Palatino Linotype" w:hAnsi="Palatino Linotype" w:eastAsiaTheme="minorHAnsi" w:cstheme="minorBidi"/>
          <w:bCs/>
          <w:color w:val="000000" w:themeColor="text1"/>
          <w:sz w:val="22"/>
          <w:szCs w:val="22"/>
          <w:lang w:eastAsia="en-US"/>
        </w:rPr>
      </w:pPr>
    </w:p>
    <w:p w:rsidR="001F25A6" w:rsidP="00A60B13" w:rsidRDefault="001F25A6" w14:paraId="63AEDEBB" w14:textId="2B1ABE6D">
      <w:pPr>
        <w:pStyle w:val="Prrafodelista"/>
        <w:numPr>
          <w:ilvl w:val="0"/>
          <w:numId w:val="31"/>
        </w:numPr>
        <w:spacing w:line="360" w:lineRule="auto"/>
        <w:jc w:val="both"/>
        <w:rPr>
          <w:rFonts w:ascii="Palatino Linotype" w:hAnsi="Palatino Linotype" w:eastAsiaTheme="minorHAnsi" w:cstheme="minorBidi"/>
          <w:color w:val="000000" w:themeColor="text1"/>
          <w:szCs w:val="22"/>
          <w:lang w:eastAsia="en-US"/>
        </w:rPr>
      </w:pPr>
      <w:r w:rsidRPr="00F058B3">
        <w:rPr>
          <w:rFonts w:ascii="Palatino Linotype" w:hAnsi="Palatino Linotype" w:eastAsiaTheme="minorHAnsi" w:cstheme="minorBidi"/>
          <w:b/>
          <w:bCs/>
          <w:color w:val="000000" w:themeColor="text1"/>
          <w:szCs w:val="22"/>
          <w:lang w:eastAsia="en-US"/>
        </w:rPr>
        <w:t>Tesorería Municipal:</w:t>
      </w:r>
      <w:r>
        <w:rPr>
          <w:rFonts w:ascii="Palatino Linotype" w:hAnsi="Palatino Linotype" w:eastAsiaTheme="minorHAnsi" w:cstheme="minorBidi"/>
          <w:color w:val="000000" w:themeColor="text1"/>
          <w:szCs w:val="22"/>
          <w:lang w:eastAsia="en-US"/>
        </w:rPr>
        <w:t xml:space="preserve"> Encargada de supervisar la realización del presupuesto de egresos y llevar los registros contables y financieros de los ingresos y egresos, así mismo para el ejercicio de </w:t>
      </w:r>
      <w:r w:rsidR="00F058B3">
        <w:rPr>
          <w:rFonts w:ascii="Palatino Linotype" w:hAnsi="Palatino Linotype" w:eastAsiaTheme="minorHAnsi" w:cstheme="minorBidi"/>
          <w:color w:val="000000" w:themeColor="text1"/>
          <w:szCs w:val="22"/>
          <w:lang w:eastAsia="en-US"/>
        </w:rPr>
        <w:t>sus atribuciones</w:t>
      </w:r>
      <w:r>
        <w:rPr>
          <w:rFonts w:ascii="Palatino Linotype" w:hAnsi="Palatino Linotype" w:eastAsiaTheme="minorHAnsi" w:cstheme="minorBidi"/>
          <w:color w:val="000000" w:themeColor="text1"/>
          <w:szCs w:val="22"/>
          <w:lang w:eastAsia="en-US"/>
        </w:rPr>
        <w:t xml:space="preserve"> contará </w:t>
      </w:r>
      <w:r w:rsidR="00F058B3">
        <w:rPr>
          <w:rFonts w:ascii="Palatino Linotype" w:hAnsi="Palatino Linotype" w:eastAsiaTheme="minorHAnsi" w:cstheme="minorBidi"/>
          <w:color w:val="000000" w:themeColor="text1"/>
          <w:szCs w:val="22"/>
          <w:lang w:eastAsia="en-US"/>
        </w:rPr>
        <w:t xml:space="preserve">con un área administrativa denominada </w:t>
      </w:r>
      <w:r w:rsidRPr="00344A16" w:rsidR="00F058B3">
        <w:rPr>
          <w:rFonts w:ascii="Palatino Linotype" w:hAnsi="Palatino Linotype" w:eastAsiaTheme="minorHAnsi" w:cstheme="minorBidi"/>
          <w:b/>
          <w:bCs/>
          <w:color w:val="000000" w:themeColor="text1"/>
          <w:szCs w:val="22"/>
          <w:lang w:eastAsia="en-US"/>
        </w:rPr>
        <w:t>Coordinación de Egresos</w:t>
      </w:r>
      <w:r w:rsidR="00F058B3">
        <w:rPr>
          <w:rFonts w:ascii="Palatino Linotype" w:hAnsi="Palatino Linotype" w:eastAsiaTheme="minorHAnsi" w:cstheme="minorBidi"/>
          <w:color w:val="000000" w:themeColor="text1"/>
          <w:szCs w:val="22"/>
          <w:lang w:eastAsia="en-US"/>
        </w:rPr>
        <w:t xml:space="preserve">, encargada de expedir pólizas de egresos y elaborar los reportes concentrados del ejercicio de los recursos e informar al Tesorero de éstos.  </w:t>
      </w:r>
    </w:p>
    <w:p w:rsidR="00917D99" w:rsidP="00A60B13" w:rsidRDefault="00917D99" w14:paraId="3C081C90" w14:textId="77777777">
      <w:pPr>
        <w:pStyle w:val="Prrafodelista"/>
        <w:spacing w:line="360" w:lineRule="auto"/>
        <w:jc w:val="both"/>
        <w:rPr>
          <w:rFonts w:ascii="Palatino Linotype" w:hAnsi="Palatino Linotype" w:eastAsiaTheme="minorHAnsi" w:cstheme="minorBidi"/>
          <w:color w:val="000000" w:themeColor="text1"/>
          <w:szCs w:val="22"/>
          <w:lang w:eastAsia="en-US"/>
        </w:rPr>
      </w:pPr>
    </w:p>
    <w:p w:rsidRPr="001F25A6" w:rsidR="001F25A6" w:rsidP="00A60B13" w:rsidRDefault="001F25A6" w14:paraId="6EA7E61D" w14:textId="1F5751C2">
      <w:pPr>
        <w:pStyle w:val="Prrafodelista"/>
        <w:numPr>
          <w:ilvl w:val="0"/>
          <w:numId w:val="31"/>
        </w:numPr>
        <w:spacing w:line="360" w:lineRule="auto"/>
        <w:jc w:val="both"/>
        <w:rPr>
          <w:rFonts w:ascii="Palatino Linotype" w:hAnsi="Palatino Linotype" w:eastAsiaTheme="minorHAnsi" w:cstheme="minorBidi"/>
          <w:color w:val="000000" w:themeColor="text1"/>
          <w:szCs w:val="22"/>
          <w:lang w:eastAsia="en-US"/>
        </w:rPr>
      </w:pPr>
      <w:r w:rsidRPr="00344A16">
        <w:rPr>
          <w:rFonts w:ascii="Palatino Linotype" w:hAnsi="Palatino Linotype" w:eastAsiaTheme="minorHAnsi" w:cstheme="minorBidi"/>
          <w:b/>
          <w:bCs/>
          <w:color w:val="000000" w:themeColor="text1"/>
          <w:szCs w:val="22"/>
          <w:lang w:eastAsia="en-US"/>
        </w:rPr>
        <w:t>Dirección de Administración:</w:t>
      </w:r>
      <w:r w:rsidR="00F058B3">
        <w:rPr>
          <w:rFonts w:ascii="Palatino Linotype" w:hAnsi="Palatino Linotype" w:eastAsiaTheme="minorHAnsi" w:cstheme="minorBidi"/>
          <w:color w:val="000000" w:themeColor="text1"/>
          <w:szCs w:val="22"/>
          <w:lang w:eastAsia="en-US"/>
        </w:rPr>
        <w:t xml:space="preserve"> Controlar conjuntamente con la Tesorería</w:t>
      </w:r>
      <w:r w:rsidR="00344A16">
        <w:rPr>
          <w:rFonts w:ascii="Palatino Linotype" w:hAnsi="Palatino Linotype" w:eastAsiaTheme="minorHAnsi" w:cstheme="minorBidi"/>
          <w:color w:val="000000" w:themeColor="text1"/>
          <w:szCs w:val="22"/>
          <w:lang w:eastAsia="en-US"/>
        </w:rPr>
        <w:t xml:space="preserve">, las erogaciones respecto al </w:t>
      </w:r>
      <w:r w:rsidRPr="00BD6490" w:rsidR="00344A16">
        <w:rPr>
          <w:rFonts w:ascii="Palatino Linotype" w:hAnsi="Palatino Linotype" w:eastAsiaTheme="minorHAnsi" w:cstheme="minorBidi"/>
          <w:color w:val="000000" w:themeColor="text1"/>
          <w:szCs w:val="22"/>
          <w:lang w:eastAsia="en-US"/>
        </w:rPr>
        <w:t>gasto corriente</w:t>
      </w:r>
      <w:r w:rsidR="00344A16">
        <w:rPr>
          <w:rFonts w:ascii="Palatino Linotype" w:hAnsi="Palatino Linotype" w:eastAsiaTheme="minorHAnsi" w:cstheme="minorBidi"/>
          <w:color w:val="000000" w:themeColor="text1"/>
          <w:szCs w:val="22"/>
          <w:lang w:eastAsia="en-US"/>
        </w:rPr>
        <w:t xml:space="preserve">, conforme al presupuesto de egresos. </w:t>
      </w:r>
    </w:p>
    <w:p w:rsidRPr="004B6F29" w:rsidR="0035552D" w:rsidP="00A60B13" w:rsidRDefault="0035552D" w14:paraId="512D752D" w14:textId="77777777">
      <w:pPr>
        <w:spacing w:line="360" w:lineRule="auto"/>
        <w:jc w:val="both"/>
        <w:rPr>
          <w:rFonts w:ascii="Palatino Linotype" w:hAnsi="Palatino Linotype" w:eastAsiaTheme="minorHAnsi" w:cstheme="minorBidi"/>
          <w:color w:val="000000" w:themeColor="text1"/>
          <w:szCs w:val="22"/>
          <w:lang w:eastAsia="en-US"/>
        </w:rPr>
      </w:pPr>
    </w:p>
    <w:p w:rsidRPr="00344A16" w:rsidR="00344A16" w:rsidP="00A60B13" w:rsidRDefault="00344A16" w14:paraId="0AD4D4C9" w14:textId="3A56E8FF">
      <w:pPr>
        <w:spacing w:line="360" w:lineRule="auto"/>
        <w:jc w:val="both"/>
        <w:rPr>
          <w:rFonts w:ascii="Palatino Linotype" w:hAnsi="Palatino Linotype"/>
          <w:b/>
          <w:sz w:val="22"/>
          <w:szCs w:val="22"/>
        </w:rPr>
      </w:pPr>
      <w:r w:rsidRPr="00344A16">
        <w:rPr>
          <w:rFonts w:ascii="Palatino Linotype" w:hAnsi="Palatino Linotype" w:eastAsiaTheme="minorHAnsi" w:cstheme="minorBidi"/>
          <w:color w:val="000000" w:themeColor="text1"/>
          <w:sz w:val="22"/>
          <w:szCs w:val="22"/>
          <w:lang w:eastAsia="en-US"/>
        </w:rPr>
        <w:t>De tal circunstancia</w:t>
      </w:r>
      <w:r w:rsidRPr="00344A16">
        <w:rPr>
          <w:rFonts w:ascii="Palatino Linotype" w:hAnsi="Palatino Linotype" w:cs="Tahoma" w:eastAsiaTheme="minorHAnsi"/>
          <w:bCs/>
          <w:iCs/>
          <w:color w:val="000000" w:themeColor="text1"/>
          <w:sz w:val="22"/>
          <w:szCs w:val="22"/>
          <w:lang w:eastAsia="en-US"/>
        </w:rPr>
        <w:t xml:space="preserve">, se logra colegir que el Sujeto Obligado no cumplió con el procedimiento de búsqueda </w:t>
      </w:r>
      <w:r w:rsidRPr="00344A16">
        <w:rPr>
          <w:rFonts w:ascii="Palatino Linotype" w:hAnsi="Palatino Linotype" w:eastAsia="Calibri" w:cs="Tahoma"/>
          <w:color w:val="000000"/>
          <w:sz w:val="22"/>
          <w:szCs w:val="24"/>
          <w:lang w:val="es-ES" w:eastAsia="es-MX"/>
        </w:rPr>
        <w:t xml:space="preserve">establecido en el artículo 162 de la Ley de Transparencia y Acceso a la Información Pública del Estado de México y Municipios, pues si bien, gestionó el </w:t>
      </w:r>
      <w:r w:rsidRPr="00344A16">
        <w:rPr>
          <w:rFonts w:ascii="Palatino Linotype" w:hAnsi="Palatino Linotype" w:eastAsia="Calibri" w:cs="Tahoma"/>
          <w:color w:val="000000"/>
          <w:sz w:val="22"/>
          <w:szCs w:val="24"/>
          <w:lang w:val="es-ES" w:eastAsia="es-MX"/>
        </w:rPr>
        <w:lastRenderedPageBreak/>
        <w:t xml:space="preserve">requerimiento de información a la </w:t>
      </w:r>
      <w:r>
        <w:rPr>
          <w:rFonts w:ascii="Palatino Linotype" w:hAnsi="Palatino Linotype" w:eastAsia="Calibri" w:cs="Tahoma"/>
          <w:color w:val="000000"/>
          <w:sz w:val="22"/>
          <w:szCs w:val="24"/>
          <w:lang w:val="es-ES" w:eastAsia="es-MX"/>
        </w:rPr>
        <w:t>Tesorería Municipal</w:t>
      </w:r>
      <w:r w:rsidRPr="00344A16">
        <w:rPr>
          <w:rFonts w:ascii="Palatino Linotype" w:hAnsi="Palatino Linotype" w:eastAsia="Calibri" w:cs="Tahoma"/>
          <w:color w:val="000000"/>
          <w:sz w:val="22"/>
          <w:szCs w:val="24"/>
          <w:lang w:val="es-ES" w:eastAsia="es-MX"/>
        </w:rPr>
        <w:t xml:space="preserve">, omitió turnar la solicitud </w:t>
      </w:r>
      <w:r w:rsidR="00BD6490">
        <w:rPr>
          <w:rFonts w:ascii="Palatino Linotype" w:hAnsi="Palatino Linotype" w:eastAsia="Calibri" w:cs="Tahoma"/>
          <w:color w:val="000000"/>
          <w:sz w:val="22"/>
          <w:szCs w:val="24"/>
          <w:lang w:val="es-ES" w:eastAsia="es-MX"/>
        </w:rPr>
        <w:t>a</w:t>
      </w:r>
      <w:r w:rsidR="001147CF">
        <w:rPr>
          <w:rFonts w:ascii="Palatino Linotype" w:hAnsi="Palatino Linotype" w:eastAsia="Calibri" w:cs="Tahoma"/>
          <w:color w:val="000000"/>
          <w:sz w:val="22"/>
          <w:szCs w:val="24"/>
          <w:lang w:val="es-ES" w:eastAsia="es-MX"/>
        </w:rPr>
        <w:t xml:space="preserve"> la Dirección de </w:t>
      </w:r>
      <w:r w:rsidR="00E55AC6">
        <w:rPr>
          <w:rFonts w:ascii="Palatino Linotype" w:hAnsi="Palatino Linotype" w:eastAsia="Calibri" w:cs="Tahoma"/>
          <w:color w:val="000000"/>
          <w:sz w:val="22"/>
          <w:szCs w:val="24"/>
          <w:lang w:val="es-ES" w:eastAsia="es-MX"/>
        </w:rPr>
        <w:t>Administración</w:t>
      </w:r>
      <w:r w:rsidR="00BD6490">
        <w:rPr>
          <w:rFonts w:ascii="Palatino Linotype" w:hAnsi="Palatino Linotype" w:eastAsia="Calibri" w:cs="Tahoma"/>
          <w:color w:val="000000"/>
          <w:sz w:val="22"/>
          <w:szCs w:val="24"/>
          <w:lang w:val="es-ES" w:eastAsia="es-MX"/>
        </w:rPr>
        <w:t>.</w:t>
      </w:r>
    </w:p>
    <w:p w:rsidRPr="00344A16" w:rsidR="00344A16" w:rsidP="00A60B13" w:rsidRDefault="00344A16" w14:paraId="21F3D034" w14:textId="77777777">
      <w:pPr>
        <w:spacing w:line="360" w:lineRule="auto"/>
        <w:jc w:val="both"/>
        <w:rPr>
          <w:rFonts w:ascii="Palatino Linotype" w:hAnsi="Palatino Linotype" w:eastAsia="Calibri" w:cs="Tahoma"/>
          <w:bCs/>
          <w:color w:val="000000" w:themeColor="text1"/>
          <w:sz w:val="22"/>
          <w:szCs w:val="22"/>
          <w:lang w:eastAsia="en-US"/>
        </w:rPr>
      </w:pPr>
    </w:p>
    <w:p w:rsidR="00653B56" w:rsidP="00A60B13" w:rsidRDefault="00344A16" w14:paraId="4B5F4B35" w14:textId="7EC65780">
      <w:pPr>
        <w:spacing w:line="360" w:lineRule="auto"/>
        <w:jc w:val="both"/>
        <w:rPr>
          <w:rFonts w:ascii="Palatino Linotype" w:hAnsi="Palatino Linotype" w:eastAsia="Calibri" w:cs="Tahoma"/>
          <w:iCs/>
          <w:sz w:val="22"/>
          <w:szCs w:val="22"/>
          <w:lang w:val="es-ES" w:eastAsia="es-ES_tradnl"/>
        </w:rPr>
      </w:pPr>
      <w:r w:rsidRPr="00344A16">
        <w:rPr>
          <w:rFonts w:ascii="Palatino Linotype" w:hAnsi="Palatino Linotype"/>
          <w:sz w:val="22"/>
        </w:rPr>
        <w:t xml:space="preserve">Sin menoscabar lo anterior, la </w:t>
      </w:r>
      <w:r w:rsidR="001147CF">
        <w:rPr>
          <w:rFonts w:ascii="Palatino Linotype" w:hAnsi="Palatino Linotype"/>
          <w:sz w:val="22"/>
        </w:rPr>
        <w:t>Tesorería Municipal</w:t>
      </w:r>
      <w:r w:rsidRPr="00344A16">
        <w:rPr>
          <w:rFonts w:ascii="Palatino Linotype" w:hAnsi="Palatino Linotype"/>
          <w:sz w:val="22"/>
        </w:rPr>
        <w:t xml:space="preserve"> precisó</w:t>
      </w:r>
      <w:r w:rsidR="001147CF">
        <w:rPr>
          <w:rFonts w:ascii="Palatino Linotype" w:hAnsi="Palatino Linotype"/>
          <w:sz w:val="22"/>
        </w:rPr>
        <w:t xml:space="preserve"> tanto en respuesta</w:t>
      </w:r>
      <w:r w:rsidR="00BD6490">
        <w:rPr>
          <w:rFonts w:ascii="Palatino Linotype" w:hAnsi="Palatino Linotype"/>
          <w:sz w:val="22"/>
        </w:rPr>
        <w:t>,</w:t>
      </w:r>
      <w:r w:rsidR="001147CF">
        <w:rPr>
          <w:rFonts w:ascii="Palatino Linotype" w:hAnsi="Palatino Linotype"/>
          <w:sz w:val="22"/>
        </w:rPr>
        <w:t xml:space="preserve"> como</w:t>
      </w:r>
      <w:r w:rsidR="00BD6490">
        <w:rPr>
          <w:rFonts w:ascii="Palatino Linotype" w:hAnsi="Palatino Linotype"/>
          <w:sz w:val="22"/>
        </w:rPr>
        <w:t xml:space="preserve"> I</w:t>
      </w:r>
      <w:r w:rsidR="001147CF">
        <w:rPr>
          <w:rFonts w:ascii="Palatino Linotype" w:hAnsi="Palatino Linotype"/>
          <w:sz w:val="22"/>
        </w:rPr>
        <w:t xml:space="preserve">nforme </w:t>
      </w:r>
      <w:r w:rsidR="00BD6490">
        <w:rPr>
          <w:rFonts w:ascii="Palatino Linotype" w:hAnsi="Palatino Linotype"/>
          <w:sz w:val="22"/>
        </w:rPr>
        <w:t>J</w:t>
      </w:r>
      <w:r w:rsidR="001147CF">
        <w:rPr>
          <w:rFonts w:ascii="Palatino Linotype" w:hAnsi="Palatino Linotype"/>
          <w:sz w:val="22"/>
        </w:rPr>
        <w:t>ustificado,</w:t>
      </w:r>
      <w:r w:rsidRPr="00344A16">
        <w:rPr>
          <w:rFonts w:ascii="Palatino Linotype" w:hAnsi="Palatino Linotype"/>
          <w:sz w:val="22"/>
        </w:rPr>
        <w:t xml:space="preserve"> que </w:t>
      </w:r>
      <w:r w:rsidR="001147CF">
        <w:rPr>
          <w:rFonts w:ascii="Palatino Linotype" w:hAnsi="Palatino Linotype"/>
          <w:sz w:val="22"/>
        </w:rPr>
        <w:t xml:space="preserve">la información </w:t>
      </w:r>
      <w:r w:rsidR="001147CF">
        <w:rPr>
          <w:rFonts w:ascii="Palatino Linotype" w:hAnsi="Palatino Linotype" w:eastAsia="Calibri" w:cs="Tahoma"/>
          <w:iCs/>
          <w:sz w:val="22"/>
          <w:szCs w:val="22"/>
          <w:lang w:val="es-ES" w:eastAsia="es-ES_tradnl"/>
        </w:rPr>
        <w:t>aún no era susceptible de entreg</w:t>
      </w:r>
      <w:r w:rsidR="00BD6490">
        <w:rPr>
          <w:rFonts w:ascii="Palatino Linotype" w:hAnsi="Palatino Linotype" w:eastAsia="Calibri" w:cs="Tahoma"/>
          <w:iCs/>
          <w:sz w:val="22"/>
          <w:szCs w:val="22"/>
          <w:lang w:val="es-ES" w:eastAsia="es-ES_tradnl"/>
        </w:rPr>
        <w:t>a, pues se encontraba en proceso de generación e integración del Informe Trimestral que se entregaría al Órgano Superior de Fiscalización del Estado de México y Municipios</w:t>
      </w:r>
      <w:r w:rsidR="00653B56">
        <w:rPr>
          <w:rFonts w:ascii="Palatino Linotype" w:hAnsi="Palatino Linotype" w:eastAsia="Calibri" w:cs="Tahoma"/>
          <w:iCs/>
          <w:sz w:val="22"/>
          <w:szCs w:val="22"/>
          <w:lang w:val="es-ES" w:eastAsia="es-ES_tradnl"/>
        </w:rPr>
        <w:t>.</w:t>
      </w:r>
    </w:p>
    <w:p w:rsidR="00653B56" w:rsidP="00A60B13" w:rsidRDefault="00653B56" w14:paraId="1A17CB94" w14:textId="1DE9ACD5">
      <w:pPr>
        <w:spacing w:line="360" w:lineRule="auto"/>
        <w:jc w:val="both"/>
        <w:rPr>
          <w:rFonts w:ascii="Palatino Linotype" w:hAnsi="Palatino Linotype" w:eastAsia="Calibri" w:cs="Tahoma"/>
          <w:iCs/>
          <w:sz w:val="22"/>
          <w:szCs w:val="22"/>
          <w:lang w:val="es-ES" w:eastAsia="es-ES_tradnl"/>
        </w:rPr>
      </w:pPr>
    </w:p>
    <w:p w:rsidR="00F92C35" w:rsidP="00A60B13" w:rsidRDefault="00653B56" w14:paraId="5C51ABC5" w14:textId="77777777">
      <w:pPr>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Sobre lo anterior, los artículos 95, 97 y 98 de la Ley Orgánica Municipal precisan que la Tesorería Municipal, será la encargada de administrar la hacienda pública municipal, </w:t>
      </w:r>
      <w:r w:rsidR="00535252">
        <w:rPr>
          <w:rFonts w:ascii="Palatino Linotype" w:hAnsi="Palatino Linotype" w:eastAsia="Calibri" w:cs="Tahoma"/>
          <w:iCs/>
          <w:sz w:val="22"/>
          <w:szCs w:val="22"/>
          <w:lang w:val="es-ES" w:eastAsia="es-ES_tradnl"/>
        </w:rPr>
        <w:t>la cual se integra de diversos conceptos, entre los cuales se encuentran los recursos, capitales y créditos a favor del municipio; por lo que, el gasto público comprende de erogaciones realizadas.</w:t>
      </w:r>
      <w:r w:rsidR="00566937">
        <w:rPr>
          <w:rFonts w:ascii="Palatino Linotype" w:hAnsi="Palatino Linotype" w:eastAsia="Calibri" w:cs="Tahoma"/>
          <w:iCs/>
          <w:sz w:val="22"/>
          <w:szCs w:val="22"/>
          <w:lang w:val="es-ES" w:eastAsia="es-ES_tradnl"/>
        </w:rPr>
        <w:t xml:space="preserve"> </w:t>
      </w:r>
    </w:p>
    <w:p w:rsidR="00F92C35" w:rsidP="00A60B13" w:rsidRDefault="00F92C35" w14:paraId="2337E814" w14:textId="77777777">
      <w:pPr>
        <w:spacing w:line="360" w:lineRule="auto"/>
        <w:jc w:val="both"/>
        <w:rPr>
          <w:rFonts w:ascii="Palatino Linotype" w:hAnsi="Palatino Linotype" w:eastAsia="Calibri" w:cs="Tahoma"/>
          <w:iCs/>
          <w:sz w:val="22"/>
          <w:szCs w:val="22"/>
          <w:lang w:val="es-ES" w:eastAsia="es-ES_tradnl"/>
        </w:rPr>
      </w:pPr>
    </w:p>
    <w:p w:rsidRPr="00E71D2F" w:rsidR="00653B56" w:rsidP="00A60B13" w:rsidRDefault="00566937" w14:paraId="28982678" w14:textId="1A85C358">
      <w:pPr>
        <w:spacing w:line="360" w:lineRule="auto"/>
        <w:jc w:val="both"/>
        <w:rPr>
          <w:rFonts w:ascii="Palatino Linotype" w:hAnsi="Palatino Linotype" w:eastAsiaTheme="minorHAnsi" w:cstheme="minorBidi"/>
          <w:color w:val="000000" w:themeColor="text1"/>
          <w:szCs w:val="22"/>
          <w:lang w:eastAsia="en-US"/>
        </w:rPr>
      </w:pPr>
      <w:r>
        <w:rPr>
          <w:rFonts w:ascii="Palatino Linotype" w:hAnsi="Palatino Linotype" w:eastAsia="Calibri" w:cs="Tahoma"/>
          <w:iCs/>
          <w:sz w:val="22"/>
          <w:szCs w:val="22"/>
          <w:lang w:val="es-ES" w:eastAsia="es-ES_tradnl"/>
        </w:rPr>
        <w:t xml:space="preserve">Además, </w:t>
      </w:r>
      <w:r w:rsidR="00F92C35">
        <w:rPr>
          <w:rFonts w:ascii="Palatino Linotype" w:hAnsi="Palatino Linotype" w:eastAsia="Calibri" w:cs="Tahoma"/>
          <w:iCs/>
          <w:sz w:val="22"/>
          <w:szCs w:val="22"/>
          <w:lang w:val="es-ES" w:eastAsia="es-ES_tradnl"/>
        </w:rPr>
        <w:t>los artículos</w:t>
      </w:r>
      <w:r>
        <w:rPr>
          <w:rFonts w:ascii="Palatino Linotype" w:hAnsi="Palatino Linotype" w:eastAsia="Calibri" w:cs="Tahoma"/>
          <w:iCs/>
          <w:sz w:val="22"/>
          <w:szCs w:val="22"/>
          <w:lang w:val="es-ES" w:eastAsia="es-ES_tradnl"/>
        </w:rPr>
        <w:t xml:space="preserve"> 203 </w:t>
      </w:r>
      <w:r w:rsidR="00F92C35">
        <w:rPr>
          <w:rFonts w:ascii="Palatino Linotype" w:hAnsi="Palatino Linotype" w:eastAsia="Calibri" w:cs="Tahoma"/>
          <w:iCs/>
          <w:sz w:val="22"/>
          <w:szCs w:val="22"/>
          <w:lang w:val="es-ES" w:eastAsia="es-ES_tradnl"/>
        </w:rPr>
        <w:t xml:space="preserve">y 209 </w:t>
      </w:r>
      <w:r>
        <w:rPr>
          <w:rFonts w:ascii="Palatino Linotype" w:hAnsi="Palatino Linotype" w:eastAsia="Calibri" w:cs="Tahoma"/>
          <w:iCs/>
          <w:sz w:val="22"/>
          <w:szCs w:val="22"/>
          <w:lang w:val="es-ES" w:eastAsia="es-ES_tradnl"/>
        </w:rPr>
        <w:t xml:space="preserve">del </w:t>
      </w:r>
      <w:r>
        <w:rPr>
          <w:rFonts w:ascii="Palatino Linotype" w:hAnsi="Palatino Linotype" w:eastAsiaTheme="minorHAnsi" w:cstheme="minorBidi"/>
          <w:bCs/>
          <w:color w:val="000000" w:themeColor="text1"/>
          <w:sz w:val="22"/>
          <w:szCs w:val="22"/>
          <w:lang w:eastAsia="en-US"/>
        </w:rPr>
        <w:t>Bando Municipal, dos mil veintidós, del Ayuntamiento de el Oro</w:t>
      </w:r>
      <w:r>
        <w:rPr>
          <w:rFonts w:ascii="Palatino Linotype" w:hAnsi="Palatino Linotype" w:eastAsiaTheme="minorHAnsi" w:cstheme="minorBidi"/>
          <w:bCs/>
          <w:color w:val="000000" w:themeColor="text1"/>
          <w:sz w:val="22"/>
          <w:szCs w:val="22"/>
          <w:lang w:eastAsia="en-US"/>
        </w:rPr>
        <w:t xml:space="preserve">, establece que la Hacienda Pública Municipal se conforma del conjunto de </w:t>
      </w:r>
      <w:r w:rsidR="00A60B13">
        <w:rPr>
          <w:rFonts w:ascii="Palatino Linotype" w:hAnsi="Palatino Linotype" w:eastAsiaTheme="minorHAnsi" w:cstheme="minorBidi"/>
          <w:bCs/>
          <w:color w:val="000000" w:themeColor="text1"/>
          <w:sz w:val="22"/>
          <w:szCs w:val="22"/>
          <w:lang w:eastAsia="en-US"/>
        </w:rPr>
        <w:t>bi</w:t>
      </w:r>
      <w:r w:rsidRPr="00566937">
        <w:rPr>
          <w:rFonts w:ascii="Palatino Linotype" w:hAnsi="Palatino Linotype" w:eastAsiaTheme="minorHAnsi" w:cstheme="minorBidi"/>
          <w:bCs/>
          <w:color w:val="000000" w:themeColor="text1"/>
          <w:sz w:val="22"/>
          <w:szCs w:val="22"/>
          <w:lang w:eastAsia="en-US"/>
        </w:rPr>
        <w:t>enes, derechos, recursos financieros y patrimoniales, con los que cuenta el gobierno municipal de El Oro</w:t>
      </w:r>
      <w:r w:rsidR="00F92C35">
        <w:rPr>
          <w:rFonts w:ascii="Palatino Linotype" w:hAnsi="Palatino Linotype" w:eastAsiaTheme="minorHAnsi" w:cstheme="minorBidi"/>
          <w:bCs/>
          <w:color w:val="000000" w:themeColor="text1"/>
          <w:sz w:val="22"/>
          <w:szCs w:val="22"/>
          <w:lang w:eastAsia="en-US"/>
        </w:rPr>
        <w:t xml:space="preserve"> </w:t>
      </w:r>
      <w:r w:rsidRPr="00566937">
        <w:rPr>
          <w:rFonts w:ascii="Palatino Linotype" w:hAnsi="Palatino Linotype" w:eastAsiaTheme="minorHAnsi" w:cstheme="minorBidi"/>
          <w:bCs/>
          <w:color w:val="000000" w:themeColor="text1"/>
          <w:sz w:val="22"/>
          <w:szCs w:val="22"/>
          <w:lang w:eastAsia="en-US"/>
        </w:rPr>
        <w:t>para la realización de sus objetivos y fine</w:t>
      </w:r>
      <w:r w:rsidR="00F92C35">
        <w:rPr>
          <w:rFonts w:ascii="Palatino Linotype" w:hAnsi="Palatino Linotype" w:eastAsiaTheme="minorHAnsi" w:cstheme="minorBidi"/>
          <w:bCs/>
          <w:color w:val="000000" w:themeColor="text1"/>
          <w:sz w:val="22"/>
          <w:szCs w:val="22"/>
          <w:lang w:eastAsia="en-US"/>
        </w:rPr>
        <w:t>; para lo cual, la Tesorería Municipal será el Órgano que tiene como objeto llevar a cabo el ejercicio administrativo de su hacienda pública, a través de la recaudación y las erogaciones realizadas por el Ayuntamiento.</w:t>
      </w:r>
    </w:p>
    <w:p w:rsidR="00E55AC6" w:rsidP="00A60B13" w:rsidRDefault="00E55AC6" w14:paraId="0A5D79D4" w14:textId="3D1ABB5C">
      <w:pPr>
        <w:spacing w:line="360" w:lineRule="auto"/>
        <w:jc w:val="both"/>
        <w:rPr>
          <w:rFonts w:ascii="Palatino Linotype" w:hAnsi="Palatino Linotype" w:eastAsia="Calibri"/>
          <w:bCs/>
          <w:color w:val="000000" w:themeColor="text1"/>
          <w:sz w:val="22"/>
          <w:szCs w:val="22"/>
          <w:lang w:val="es-ES_tradnl" w:eastAsia="en-US"/>
        </w:rPr>
      </w:pPr>
    </w:p>
    <w:p w:rsidR="00566937" w:rsidP="00A60B13" w:rsidRDefault="00566937" w14:paraId="45928DEA" w14:textId="7E184EC8">
      <w:pPr>
        <w:spacing w:line="360" w:lineRule="auto"/>
        <w:jc w:val="both"/>
        <w:rPr>
          <w:rFonts w:ascii="Palatino Linotype" w:hAnsi="Palatino Linotype" w:eastAsia="Calibri"/>
          <w:bCs/>
          <w:color w:val="000000" w:themeColor="text1"/>
          <w:sz w:val="22"/>
          <w:szCs w:val="22"/>
          <w:lang w:val="es-ES_tradnl" w:eastAsia="en-US"/>
        </w:rPr>
      </w:pPr>
      <w:r>
        <w:rPr>
          <w:rFonts w:ascii="Palatino Linotype" w:hAnsi="Palatino Linotype" w:eastAsia="Calibri"/>
          <w:bCs/>
          <w:color w:val="000000" w:themeColor="text1"/>
          <w:sz w:val="22"/>
          <w:szCs w:val="22"/>
          <w:lang w:val="es-ES_tradnl" w:eastAsia="en-US"/>
        </w:rPr>
        <w:t xml:space="preserve">Lo anterior toma relevancia, pues conforme </w:t>
      </w:r>
      <w:r w:rsidRPr="00566937">
        <w:rPr>
          <w:rFonts w:ascii="Palatino Linotype" w:hAnsi="Palatino Linotype" w:eastAsia="Calibri"/>
          <w:bCs/>
          <w:color w:val="000000" w:themeColor="text1"/>
          <w:sz w:val="22"/>
          <w:szCs w:val="22"/>
          <w:lang w:val="es-ES_tradnl" w:eastAsia="en-US"/>
        </w:rPr>
        <w:t>Guía Técnica 8 “La Contabilidad y la Cuenta Pública Municipal</w:t>
      </w:r>
      <w:r w:rsidRPr="00566937" w:rsidR="00F92C35">
        <w:rPr>
          <w:rFonts w:ascii="Palatino Linotype" w:hAnsi="Palatino Linotype" w:eastAsia="Calibri"/>
          <w:bCs/>
          <w:color w:val="000000" w:themeColor="text1"/>
          <w:sz w:val="22"/>
          <w:szCs w:val="22"/>
          <w:lang w:val="es-ES_tradnl" w:eastAsia="en-US"/>
        </w:rPr>
        <w:t>”</w:t>
      </w:r>
      <w:r w:rsidR="00F92C35">
        <w:rPr>
          <w:rFonts w:ascii="Palatino Linotype" w:hAnsi="Palatino Linotype" w:eastAsia="Calibri"/>
          <w:bCs/>
          <w:color w:val="000000" w:themeColor="text1"/>
          <w:sz w:val="22"/>
          <w:szCs w:val="22"/>
          <w:lang w:val="es-ES_tradnl" w:eastAsia="en-US"/>
        </w:rPr>
        <w:t>, del</w:t>
      </w:r>
      <w:r>
        <w:rPr>
          <w:rFonts w:ascii="Palatino Linotype" w:hAnsi="Palatino Linotype" w:eastAsia="Calibri"/>
          <w:bCs/>
          <w:color w:val="000000" w:themeColor="text1"/>
          <w:sz w:val="22"/>
          <w:szCs w:val="22"/>
          <w:lang w:val="es-ES_tradnl" w:eastAsia="en-US"/>
        </w:rPr>
        <w:t xml:space="preserve"> </w:t>
      </w:r>
      <w:r w:rsidRPr="00566937">
        <w:rPr>
          <w:rFonts w:ascii="Palatino Linotype" w:hAnsi="Palatino Linotype" w:eastAsia="Calibri"/>
          <w:bCs/>
          <w:color w:val="000000" w:themeColor="text1"/>
          <w:sz w:val="22"/>
          <w:szCs w:val="22"/>
          <w:lang w:val="es-ES_tradnl" w:eastAsia="en-US"/>
        </w:rPr>
        <w:t>Instituto Nacional para el Federalismo y el Desarrollo Municipal</w:t>
      </w:r>
      <w:r>
        <w:rPr>
          <w:rFonts w:ascii="Palatino Linotype" w:hAnsi="Palatino Linotype" w:eastAsia="Calibri"/>
          <w:bCs/>
          <w:color w:val="000000" w:themeColor="text1"/>
          <w:sz w:val="22"/>
          <w:szCs w:val="22"/>
          <w:lang w:val="es-ES_tradnl" w:eastAsia="en-US"/>
        </w:rPr>
        <w:t>, la contabilidad municipal consiste en la técnica que permite registrar en forma ordenada, completa y detallada los ingresos y gastos con el fin de poder determinar en cualquier momento la situación financiera de la hacienda municipal.</w:t>
      </w:r>
    </w:p>
    <w:p w:rsidR="00BD6490" w:rsidP="00A60B13" w:rsidRDefault="00BD6490" w14:paraId="51CEEFC7" w14:textId="0593584E">
      <w:pPr>
        <w:spacing w:line="360" w:lineRule="auto"/>
        <w:jc w:val="both"/>
        <w:rPr>
          <w:rFonts w:ascii="Palatino Linotype" w:hAnsi="Palatino Linotype" w:eastAsia="Calibri"/>
          <w:bCs/>
          <w:color w:val="000000" w:themeColor="text1"/>
          <w:sz w:val="22"/>
          <w:szCs w:val="22"/>
          <w:lang w:val="es-ES_tradnl" w:eastAsia="en-US"/>
        </w:rPr>
      </w:pPr>
    </w:p>
    <w:p w:rsidR="00F92C35" w:rsidP="00A60B13" w:rsidRDefault="00F92C35" w14:paraId="00AF4F61" w14:textId="3AA80DD2">
      <w:pPr>
        <w:spacing w:line="360" w:lineRule="auto"/>
        <w:jc w:val="both"/>
        <w:rPr>
          <w:rFonts w:ascii="Palatino Linotype" w:hAnsi="Palatino Linotype" w:eastAsia="Calibri"/>
          <w:bCs/>
          <w:color w:val="000000" w:themeColor="text1"/>
          <w:sz w:val="22"/>
          <w:szCs w:val="22"/>
          <w:lang w:val="es-ES_tradnl" w:eastAsia="en-US"/>
        </w:rPr>
      </w:pPr>
      <w:r>
        <w:rPr>
          <w:rFonts w:ascii="Palatino Linotype" w:hAnsi="Palatino Linotype" w:eastAsia="Calibri"/>
          <w:bCs/>
          <w:color w:val="000000" w:themeColor="text1"/>
          <w:sz w:val="22"/>
          <w:szCs w:val="22"/>
          <w:lang w:val="es-ES_tradnl" w:eastAsia="en-US"/>
        </w:rPr>
        <w:lastRenderedPageBreak/>
        <w:t>Conforme a lo anterior, se logra vislumbrar que la Tesorería Municipal, independientemente de sus obligaciones para integrar los Informes Trimestrales, debe administrar de manera correcta la hacienda pública, por lo que, debe controlar las erogaciones realizadas por el Ayuntamiento, así como, tener un control de los recursos con los que cuenta para que cumpla sus objetivos el Sujeto Obligado.</w:t>
      </w:r>
    </w:p>
    <w:p w:rsidR="00F92C35" w:rsidP="00A60B13" w:rsidRDefault="00F92C35" w14:paraId="5C2716E4" w14:textId="62A60E5B">
      <w:pPr>
        <w:spacing w:line="360" w:lineRule="auto"/>
        <w:jc w:val="both"/>
        <w:rPr>
          <w:rFonts w:ascii="Palatino Linotype" w:hAnsi="Palatino Linotype" w:eastAsia="Calibri"/>
          <w:bCs/>
          <w:color w:val="000000" w:themeColor="text1"/>
          <w:sz w:val="22"/>
          <w:szCs w:val="22"/>
          <w:lang w:val="es-ES_tradnl" w:eastAsia="en-US"/>
        </w:rPr>
      </w:pPr>
    </w:p>
    <w:p w:rsidR="00F92C35" w:rsidP="00A60B13" w:rsidRDefault="00F92C35" w14:paraId="1781979F" w14:textId="702B3BB8">
      <w:pPr>
        <w:spacing w:line="360" w:lineRule="auto"/>
        <w:jc w:val="both"/>
        <w:rPr>
          <w:rFonts w:ascii="Palatino Linotype" w:hAnsi="Palatino Linotype" w:eastAsia="Calibri"/>
          <w:bCs/>
          <w:color w:val="000000" w:themeColor="text1"/>
          <w:sz w:val="22"/>
          <w:szCs w:val="22"/>
          <w:lang w:val="es-ES_tradnl" w:eastAsia="en-US"/>
        </w:rPr>
      </w:pPr>
      <w:r>
        <w:rPr>
          <w:rFonts w:ascii="Palatino Linotype" w:hAnsi="Palatino Linotype" w:eastAsia="Calibri"/>
          <w:bCs/>
          <w:color w:val="000000" w:themeColor="text1"/>
          <w:sz w:val="22"/>
          <w:szCs w:val="22"/>
          <w:lang w:val="es-ES_tradnl" w:eastAsia="en-US"/>
        </w:rPr>
        <w:t>Conforme a lo anterior, se logra vislumbrar que la respuesta realizada por la Tesorería Municipal, resulta incongruente, pues independientemente que a la fecha de la solicitud de información se encontraba integrando el Informe Trimestral, debe cumplir con sus obligaciones y funciones, entre las cuales se encuentra administrar y controlar las erogaciones que ha realizado</w:t>
      </w:r>
      <w:r w:rsidR="00B65445">
        <w:rPr>
          <w:rFonts w:ascii="Palatino Linotype" w:hAnsi="Palatino Linotype" w:eastAsia="Calibri"/>
          <w:bCs/>
          <w:color w:val="000000" w:themeColor="text1"/>
          <w:sz w:val="22"/>
          <w:szCs w:val="22"/>
          <w:lang w:val="es-ES_tradnl" w:eastAsia="en-US"/>
        </w:rPr>
        <w:t xml:space="preserve"> el Ayuntamiento de el Oro.</w:t>
      </w:r>
    </w:p>
    <w:p w:rsidR="00F92C35" w:rsidP="00A60B13" w:rsidRDefault="00F92C35" w14:paraId="54DB1878" w14:textId="77777777">
      <w:pPr>
        <w:spacing w:line="360" w:lineRule="auto"/>
        <w:jc w:val="both"/>
        <w:rPr>
          <w:rFonts w:ascii="Palatino Linotype" w:hAnsi="Palatino Linotype" w:eastAsia="Calibri"/>
          <w:bCs/>
          <w:color w:val="000000" w:themeColor="text1"/>
          <w:sz w:val="22"/>
          <w:szCs w:val="22"/>
          <w:lang w:val="es-ES_tradnl" w:eastAsia="en-US"/>
        </w:rPr>
      </w:pPr>
    </w:p>
    <w:p w:rsidR="0035552D" w:rsidP="00A60B13" w:rsidRDefault="0035552D" w14:paraId="124DE2B5" w14:textId="77777777">
      <w:pPr>
        <w:spacing w:line="360" w:lineRule="auto"/>
        <w:jc w:val="both"/>
        <w:rPr>
          <w:rFonts w:ascii="Palatino Linotype" w:hAnsi="Palatino Linotype" w:eastAsia="Calibri" w:cs="Tahoma"/>
          <w:bCs/>
          <w:sz w:val="22"/>
          <w:szCs w:val="22"/>
          <w:lang w:val="es-ES" w:eastAsia="en-US"/>
        </w:rPr>
      </w:pPr>
      <w:r>
        <w:rPr>
          <w:rFonts w:ascii="Palatino Linotype" w:hAnsi="Palatino Linotype" w:cs="Tahoma"/>
          <w:bCs/>
          <w:iCs/>
          <w:sz w:val="22"/>
          <w:szCs w:val="22"/>
          <w:lang w:val="es-ES"/>
        </w:rPr>
        <w:t>S</w:t>
      </w:r>
      <w:r>
        <w:rPr>
          <w:rFonts w:ascii="Palatino Linotype" w:hAnsi="Palatino Linotype" w:eastAsia="Calibri" w:cs="Tahoma"/>
          <w:color w:val="000000" w:themeColor="text1"/>
          <w:sz w:val="22"/>
          <w:szCs w:val="22"/>
          <w:lang w:val="es-ES" w:eastAsia="en-US"/>
        </w:rPr>
        <w:t xml:space="preserve">obre el tema </w:t>
      </w:r>
      <w:r>
        <w:rPr>
          <w:rFonts w:ascii="Palatino Linotype" w:hAnsi="Palatino Linotype" w:eastAsiaTheme="minorHAnsi" w:cstheme="minorBidi"/>
          <w:color w:val="000000" w:themeColor="text1"/>
          <w:sz w:val="22"/>
          <w:szCs w:val="22"/>
          <w:lang w:eastAsia="en-US"/>
        </w:rPr>
        <w:t xml:space="preserve">el </w:t>
      </w:r>
      <w:r>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Pr>
          <w:rFonts w:ascii="Palatino Linotype" w:hAnsi="Palatino Linotype"/>
          <w:sz w:val="22"/>
          <w:szCs w:val="22"/>
          <w:lang w:val="es-ES"/>
        </w:rPr>
        <w:t>imismo,</w:t>
      </w:r>
      <w:r>
        <w:rPr>
          <w:rFonts w:ascii="Palatino Linotype" w:hAnsi="Palatino Linotype" w:cs="Tahoma"/>
          <w:sz w:val="22"/>
          <w:lang w:eastAsia="es-MX"/>
        </w:rPr>
        <w:t xml:space="preserve"> resulta necesario traer</w:t>
      </w:r>
      <w:r>
        <w:rPr>
          <w:rFonts w:ascii="Palatino Linotype" w:hAnsi="Palatino Linotype" w:eastAsia="Calibri" w:cs="Tahoma"/>
          <w:bCs/>
          <w:sz w:val="22"/>
          <w:szCs w:val="22"/>
          <w:lang w:val="es-ES" w:eastAsia="en-US"/>
        </w:rPr>
        <w:t xml:space="preserve"> por analogía, el Criterio 02/17, emitido por el Instituto Nacional de Transparencia, Acceso a la Información y Protección de Datos Personales, que señala lo siguiente:</w:t>
      </w:r>
    </w:p>
    <w:p w:rsidR="0035552D" w:rsidP="00A60B13" w:rsidRDefault="0035552D" w14:paraId="50FEF89E" w14:textId="77777777">
      <w:pPr>
        <w:spacing w:line="360" w:lineRule="auto"/>
        <w:jc w:val="both"/>
        <w:rPr>
          <w:rFonts w:ascii="Palatino Linotype" w:hAnsi="Palatino Linotype" w:eastAsia="Calibri" w:cs="Tahoma"/>
          <w:bCs/>
          <w:sz w:val="22"/>
          <w:szCs w:val="22"/>
          <w:lang w:val="es-ES" w:eastAsia="en-US"/>
        </w:rPr>
      </w:pPr>
    </w:p>
    <w:p w:rsidR="0035552D" w:rsidP="00A60B13" w:rsidRDefault="0035552D" w14:paraId="6094AE72" w14:textId="77777777">
      <w:pPr>
        <w:spacing w:line="360" w:lineRule="auto"/>
        <w:ind w:left="567" w:right="567"/>
        <w:jc w:val="both"/>
        <w:rPr>
          <w:rFonts w:ascii="Palatino Linotype" w:hAnsi="Palatino Linotype" w:eastAsia="Calibri" w:cs="Tahoma"/>
          <w:i/>
          <w:lang w:eastAsia="en-US"/>
        </w:rPr>
      </w:pPr>
      <w:r>
        <w:rPr>
          <w:rFonts w:ascii="Palatino Linotype" w:hAnsi="Palatino Linotype" w:eastAsia="Calibri" w:cs="Tahoma"/>
          <w:b/>
          <w:bCs/>
          <w:i/>
          <w:lang w:eastAsia="en-US"/>
        </w:rPr>
        <w:t xml:space="preserve">“Congruencia y exhaustividad. Sus alcances para garantizar el derecho de acceso a la información. </w:t>
      </w:r>
      <w:r>
        <w:rPr>
          <w:rFonts w:ascii="Palatino Linotype" w:hAnsi="Palatino Linotype" w:eastAsia="Calibri" w:cs="Tahoma"/>
          <w:bCs/>
          <w:i/>
          <w:lang w:eastAsia="en-US"/>
        </w:rPr>
        <w:t xml:space="preserve">De conformidad con el artículo </w:t>
      </w:r>
      <w:r>
        <w:rPr>
          <w:rFonts w:ascii="Palatino Linotype" w:hAnsi="Palatino Linotype" w:eastAsia="Calibri" w:cs="Tahoma"/>
          <w:bCs/>
          <w:i/>
          <w:lang w:val="es-ES_tradnl" w:eastAsia="en-US"/>
        </w:rPr>
        <w:t>3 de la Ley Federal de Procedimiento Administrativo</w:t>
      </w:r>
      <w:r>
        <w:rPr>
          <w:rFonts w:ascii="Palatino Linotype" w:hAnsi="Palatino Linotype" w:eastAsia="Calibri"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Pr>
          <w:rFonts w:ascii="Palatino Linotype" w:hAnsi="Palatino Linotype" w:eastAsia="Calibri" w:cs="Tahoma"/>
          <w:bCs/>
          <w:i/>
          <w:u w:val="single"/>
          <w:lang w:eastAsia="en-US"/>
        </w:rPr>
        <w:t>a congruencia implica que exista concordancia entre el requerimiento formulado por el particular y la respuesta proporcionada por el sujeto obligado</w:t>
      </w:r>
      <w:r>
        <w:rPr>
          <w:rFonts w:ascii="Palatino Linotype" w:hAnsi="Palatino Linotype" w:eastAsia="Calibri" w:cs="Tahoma"/>
          <w:bCs/>
          <w:i/>
          <w:lang w:eastAsia="en-US"/>
        </w:rPr>
        <w:t xml:space="preserve">; mientras que </w:t>
      </w:r>
      <w:r>
        <w:rPr>
          <w:rFonts w:ascii="Palatino Linotype" w:hAnsi="Palatino Linotype" w:eastAsia="Calibri" w:cs="Tahoma"/>
          <w:i/>
          <w:lang w:eastAsia="en-US"/>
        </w:rPr>
        <w:t xml:space="preserve">la exhaustividad significa que dicha respuesta se refiera expresamente a cada uno de los puntos solicitados. Por lo anterior, los sujetos obligados cumplirán con los principios de congruencia y exhaustividad, cuando las respuestas que emitan </w:t>
      </w:r>
      <w:r>
        <w:rPr>
          <w:rFonts w:ascii="Palatino Linotype" w:hAnsi="Palatino Linotype" w:eastAsia="Calibri" w:cs="Tahoma"/>
          <w:i/>
          <w:lang w:eastAsia="en-US"/>
        </w:rPr>
        <w:lastRenderedPageBreak/>
        <w:t>guarden una relación lógica con lo solicitado y atiendan de manera puntual y expresa, cada uno de los contenidos de información.”</w:t>
      </w:r>
    </w:p>
    <w:p w:rsidR="0035552D" w:rsidP="00A60B13" w:rsidRDefault="0035552D" w14:paraId="42F53E94" w14:textId="77777777">
      <w:pPr>
        <w:spacing w:line="360" w:lineRule="auto"/>
        <w:jc w:val="both"/>
        <w:rPr>
          <w:rFonts w:ascii="Palatino Linotype" w:hAnsi="Palatino Linotype" w:eastAsiaTheme="minorHAnsi" w:cstheme="minorBidi"/>
          <w:color w:val="000000" w:themeColor="text1"/>
          <w:sz w:val="22"/>
          <w:szCs w:val="22"/>
          <w:lang w:eastAsia="en-US"/>
        </w:rPr>
      </w:pPr>
    </w:p>
    <w:p w:rsidR="0035552D" w:rsidP="00A60B13" w:rsidRDefault="0035552D" w14:paraId="556E9492" w14:textId="77777777">
      <w:pPr>
        <w:spacing w:line="360" w:lineRule="auto"/>
        <w:jc w:val="both"/>
        <w:rPr>
          <w:rFonts w:ascii="Palatino Linotype" w:hAnsi="Palatino Linotype" w:eastAsiaTheme="minorHAnsi" w:cstheme="minorBidi"/>
          <w:color w:val="000000" w:themeColor="text1"/>
          <w:sz w:val="22"/>
          <w:szCs w:val="22"/>
          <w:lang w:val="es-ES" w:eastAsia="en-US"/>
        </w:rPr>
      </w:pPr>
      <w:r>
        <w:rPr>
          <w:rFonts w:ascii="Palatino Linotype" w:hAnsi="Palatino Linotype" w:eastAsiaTheme="minorHAnsi" w:cstheme="minorBidi"/>
          <w:color w:val="000000" w:themeColor="text1"/>
          <w:sz w:val="22"/>
          <w:szCs w:val="22"/>
          <w:lang w:eastAsia="en-US"/>
        </w:rPr>
        <w:t xml:space="preserve">Del citado criterio, se desprende que </w:t>
      </w:r>
      <w:r>
        <w:rPr>
          <w:rFonts w:ascii="Palatino Linotype" w:hAnsi="Palatino Linotype" w:eastAsiaTheme="minorHAnsi" w:cstheme="minorBidi"/>
          <w:bCs/>
          <w:color w:val="000000" w:themeColor="text1"/>
          <w:sz w:val="22"/>
          <w:szCs w:val="22"/>
          <w:lang w:eastAsia="en-US"/>
        </w:rPr>
        <w:t>todo acto administrativo debe apegarse al</w:t>
      </w:r>
      <w:r>
        <w:rPr>
          <w:rFonts w:ascii="Palatino Linotype" w:hAnsi="Palatino Linotype" w:eastAsiaTheme="minorHAnsi" w:cstheme="minorBidi"/>
          <w:color w:val="000000" w:themeColor="text1"/>
          <w:sz w:val="22"/>
          <w:szCs w:val="22"/>
          <w:lang w:val="es-ES" w:eastAsia="en-US"/>
        </w:rPr>
        <w:t xml:space="preserve"> </w:t>
      </w:r>
      <w:r>
        <w:rPr>
          <w:rFonts w:ascii="Palatino Linotype" w:hAnsi="Palatino Linotype" w:eastAsiaTheme="minorHAnsi" w:cstheme="minorBidi"/>
          <w:b/>
          <w:color w:val="000000" w:themeColor="text1"/>
          <w:sz w:val="22"/>
          <w:szCs w:val="22"/>
          <w:lang w:val="es-ES" w:eastAsia="en-US"/>
        </w:rPr>
        <w:t xml:space="preserve">Principio de Congruencia, </w:t>
      </w:r>
      <w:r>
        <w:rPr>
          <w:rFonts w:ascii="Palatino Linotype" w:hAnsi="Palatino Linotype" w:eastAsiaTheme="minorHAnsi" w:cstheme="minorBidi"/>
          <w:color w:val="000000" w:themeColor="text1"/>
          <w:sz w:val="22"/>
          <w:szCs w:val="22"/>
          <w:lang w:val="es-ES" w:eastAsia="en-US"/>
        </w:rPr>
        <w:t>el cual</w:t>
      </w:r>
      <w:r>
        <w:rPr>
          <w:rFonts w:ascii="Palatino Linotype" w:hAnsi="Palatino Linotype" w:eastAsiaTheme="minorHAnsi" w:cstheme="minorBidi"/>
          <w:b/>
          <w:color w:val="000000" w:themeColor="text1"/>
          <w:sz w:val="22"/>
          <w:szCs w:val="22"/>
          <w:lang w:val="es-ES" w:eastAsia="en-US"/>
        </w:rPr>
        <w:t xml:space="preserve"> </w:t>
      </w:r>
      <w:r>
        <w:rPr>
          <w:rFonts w:ascii="Palatino Linotype" w:hAnsi="Palatino Linotype" w:eastAsiaTheme="minorHAnsi" w:cstheme="minorBidi"/>
          <w:color w:val="000000" w:themeColor="text1"/>
          <w:sz w:val="22"/>
          <w:szCs w:val="22"/>
          <w:lang w:val="es-ES" w:eastAsia="en-US"/>
        </w:rPr>
        <w:t>implica que exista concordancia entre el requerimiento formulado y la respuesta entregada.</w:t>
      </w:r>
    </w:p>
    <w:p w:rsidR="0035552D" w:rsidP="00A60B13" w:rsidRDefault="0035552D" w14:paraId="0E4698F5" w14:textId="77777777">
      <w:pPr>
        <w:spacing w:line="360" w:lineRule="auto"/>
        <w:jc w:val="both"/>
        <w:rPr>
          <w:rFonts w:ascii="Palatino Linotype" w:hAnsi="Palatino Linotype" w:eastAsia="Calibri"/>
          <w:bCs/>
          <w:color w:val="000000" w:themeColor="text1"/>
          <w:sz w:val="22"/>
          <w:szCs w:val="22"/>
          <w:lang w:val="es-ES_tradnl" w:eastAsia="en-US"/>
        </w:rPr>
      </w:pPr>
    </w:p>
    <w:p w:rsidR="0035552D" w:rsidP="00A60B13" w:rsidRDefault="0035552D" w14:paraId="247DD3B7" w14:textId="5039254F">
      <w:pPr>
        <w:spacing w:line="360" w:lineRule="auto"/>
        <w:ind w:right="-28"/>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Conforme a lo expuesto, se considera que la respuesta </w:t>
      </w:r>
      <w:r w:rsidR="00B65445">
        <w:rPr>
          <w:rFonts w:ascii="Palatino Linotype" w:hAnsi="Palatino Linotype" w:cs="Tahoma"/>
          <w:iCs/>
          <w:sz w:val="22"/>
          <w:szCs w:val="22"/>
          <w:lang w:val="es-ES"/>
        </w:rPr>
        <w:t>emitida por la</w:t>
      </w:r>
      <w:r>
        <w:rPr>
          <w:rFonts w:ascii="Palatino Linotype" w:hAnsi="Palatino Linotype" w:cs="Tahoma"/>
          <w:iCs/>
          <w:sz w:val="22"/>
          <w:szCs w:val="22"/>
          <w:lang w:val="es-ES"/>
        </w:rPr>
        <w:t xml:space="preserve"> </w:t>
      </w:r>
      <w:r w:rsidR="00B65445">
        <w:rPr>
          <w:rFonts w:ascii="Palatino Linotype" w:hAnsi="Palatino Linotype" w:cs="Tahoma"/>
          <w:iCs/>
          <w:sz w:val="22"/>
          <w:szCs w:val="22"/>
          <w:lang w:val="es-ES"/>
        </w:rPr>
        <w:t>Tesorería Municipal</w:t>
      </w:r>
      <w:r>
        <w:rPr>
          <w:rFonts w:ascii="Palatino Linotype" w:hAnsi="Palatino Linotype" w:cs="Tahoma"/>
          <w:iCs/>
          <w:sz w:val="22"/>
          <w:szCs w:val="22"/>
          <w:lang w:val="es-ES"/>
        </w:rPr>
        <w:t xml:space="preserve"> incumplió con el Principio de Congruencia, </w:t>
      </w:r>
      <w:r w:rsidR="00B65445">
        <w:rPr>
          <w:rFonts w:ascii="Palatino Linotype" w:hAnsi="Palatino Linotype" w:cs="Tahoma"/>
          <w:iCs/>
          <w:sz w:val="22"/>
          <w:szCs w:val="22"/>
          <w:lang w:val="es-ES"/>
        </w:rPr>
        <w:t xml:space="preserve">pues la Tesorería Municipal no únicamente debe generar la información de los formatos que integran el Informe Trimestral, sino que también debe elaborar todos aquellos con los cuales administre y controle la hacienda pública municipal, lo cual debe incluir aquellos que contengan todas las erogaciones realizadas por el Ayuntamiento; situación que da como resultado que el agravió sea </w:t>
      </w:r>
      <w:r w:rsidRPr="00B65445" w:rsidR="00B65445">
        <w:rPr>
          <w:rFonts w:ascii="Palatino Linotype" w:hAnsi="Palatino Linotype" w:cs="Tahoma"/>
          <w:b/>
          <w:bCs/>
          <w:iCs/>
          <w:sz w:val="22"/>
          <w:szCs w:val="22"/>
          <w:lang w:val="es-ES"/>
        </w:rPr>
        <w:t>FUNDADO.</w:t>
      </w:r>
    </w:p>
    <w:p w:rsidR="00B65445" w:rsidP="00A60B13" w:rsidRDefault="00B65445" w14:paraId="4672FE33" w14:textId="448ED633">
      <w:pPr>
        <w:spacing w:line="360" w:lineRule="auto"/>
        <w:ind w:right="-28"/>
        <w:jc w:val="both"/>
        <w:rPr>
          <w:rFonts w:ascii="Palatino Linotype" w:hAnsi="Palatino Linotype" w:cs="Tahoma"/>
          <w:iCs/>
          <w:sz w:val="22"/>
          <w:szCs w:val="22"/>
          <w:lang w:val="es-ES"/>
        </w:rPr>
      </w:pPr>
    </w:p>
    <w:p w:rsidRPr="00343DF0" w:rsidR="002E56A4" w:rsidP="00A60B13" w:rsidRDefault="002E56A4" w14:paraId="6BE795B8" w14:textId="4CB53719">
      <w:pPr>
        <w:spacing w:line="360" w:lineRule="auto"/>
        <w:jc w:val="both"/>
        <w:rPr>
          <w:rFonts w:ascii="Palatino Linotype" w:hAnsi="Palatino Linotype" w:cs="Tahoma"/>
          <w:iCs/>
          <w:sz w:val="22"/>
          <w:szCs w:val="22"/>
          <w:lang w:val="es-ES"/>
        </w:rPr>
      </w:pPr>
      <w:r w:rsidRPr="00343DF0">
        <w:rPr>
          <w:rFonts w:ascii="Palatino Linotype" w:hAnsi="Palatino Linotype" w:cs="Tahoma"/>
          <w:bCs/>
          <w:iCs/>
          <w:sz w:val="22"/>
          <w:szCs w:val="22"/>
          <w:lang w:val="es-ES"/>
        </w:rPr>
        <w:t xml:space="preserve">Por tal circunstancia, este Instituto considera que, para atender el requerimiento de información, </w:t>
      </w:r>
      <w:r>
        <w:rPr>
          <w:rFonts w:ascii="Palatino Linotype" w:hAnsi="Palatino Linotype" w:cs="Tahoma"/>
          <w:bCs/>
          <w:iCs/>
          <w:sz w:val="22"/>
          <w:szCs w:val="22"/>
          <w:lang w:val="es-ES"/>
        </w:rPr>
        <w:t>el Ayuntamiento de el Oro</w:t>
      </w:r>
      <w:r w:rsidRPr="00343DF0">
        <w:rPr>
          <w:rFonts w:ascii="Palatino Linotype" w:hAnsi="Palatino Linotype" w:eastAsia="Calibri" w:cs="Tahoma"/>
          <w:color w:val="000000"/>
          <w:sz w:val="22"/>
          <w:szCs w:val="22"/>
          <w:lang w:eastAsia="en-US"/>
        </w:rPr>
        <w:t xml:space="preserve">, deberá realizar una </w:t>
      </w:r>
      <w:r w:rsidRPr="00343DF0">
        <w:rPr>
          <w:rFonts w:ascii="Palatino Linotype" w:hAnsi="Palatino Linotype" w:cs="Tahoma"/>
          <w:iCs/>
          <w:sz w:val="22"/>
          <w:szCs w:val="22"/>
        </w:rPr>
        <w:t xml:space="preserve">búsqueda exhaustiva y razonable, en todas las áreas que estime competentes, entre las cuales no podrá omitir a la </w:t>
      </w:r>
      <w:r w:rsidR="00A60B13">
        <w:rPr>
          <w:rFonts w:ascii="Palatino Linotype" w:hAnsi="Palatino Linotype" w:cs="Tahoma"/>
          <w:bCs/>
          <w:iCs/>
          <w:sz w:val="22"/>
          <w:szCs w:val="22"/>
        </w:rPr>
        <w:t>Tesorería Municipal</w:t>
      </w:r>
      <w:r>
        <w:rPr>
          <w:rFonts w:ascii="Palatino Linotype" w:hAnsi="Palatino Linotype" w:cs="Tahoma"/>
          <w:bCs/>
          <w:iCs/>
          <w:sz w:val="22"/>
          <w:szCs w:val="22"/>
        </w:rPr>
        <w:t xml:space="preserve"> y la Dirección de Administración</w:t>
      </w:r>
      <w:r w:rsidRPr="00343DF0">
        <w:rPr>
          <w:rFonts w:ascii="Palatino Linotype" w:hAnsi="Palatino Linotype" w:cs="Tahoma"/>
          <w:bCs/>
          <w:iCs/>
          <w:sz w:val="22"/>
          <w:szCs w:val="22"/>
        </w:rPr>
        <w:t xml:space="preserve">, a efecto de que proporcione el </w:t>
      </w:r>
      <w:r>
        <w:rPr>
          <w:rFonts w:ascii="Palatino Linotype" w:hAnsi="Palatino Linotype" w:cs="Tahoma"/>
          <w:bCs/>
          <w:iCs/>
          <w:sz w:val="22"/>
          <w:szCs w:val="22"/>
        </w:rPr>
        <w:t xml:space="preserve">o los </w:t>
      </w:r>
      <w:r w:rsidRPr="00343DF0">
        <w:rPr>
          <w:rFonts w:ascii="Palatino Linotype" w:hAnsi="Palatino Linotype" w:cs="Tahoma"/>
          <w:bCs/>
          <w:iCs/>
          <w:sz w:val="22"/>
          <w:szCs w:val="22"/>
        </w:rPr>
        <w:t>documento</w:t>
      </w:r>
      <w:r>
        <w:rPr>
          <w:rFonts w:ascii="Palatino Linotype" w:hAnsi="Palatino Linotype" w:cs="Tahoma"/>
          <w:bCs/>
          <w:iCs/>
          <w:sz w:val="22"/>
          <w:szCs w:val="22"/>
        </w:rPr>
        <w:t xml:space="preserve">s </w:t>
      </w:r>
      <w:r w:rsidRPr="00343DF0">
        <w:rPr>
          <w:rFonts w:ascii="Palatino Linotype" w:hAnsi="Palatino Linotype" w:cs="Tahoma"/>
          <w:bCs/>
          <w:iCs/>
          <w:sz w:val="22"/>
          <w:szCs w:val="22"/>
        </w:rPr>
        <w:t>que obr</w:t>
      </w:r>
      <w:r>
        <w:rPr>
          <w:rFonts w:ascii="Palatino Linotype" w:hAnsi="Palatino Linotype" w:cs="Tahoma"/>
          <w:bCs/>
          <w:iCs/>
          <w:sz w:val="22"/>
          <w:szCs w:val="22"/>
        </w:rPr>
        <w:t>en</w:t>
      </w:r>
      <w:r w:rsidRPr="00343DF0">
        <w:rPr>
          <w:rFonts w:ascii="Palatino Linotype" w:hAnsi="Palatino Linotype" w:cs="Tahoma"/>
          <w:bCs/>
          <w:iCs/>
          <w:sz w:val="22"/>
          <w:szCs w:val="22"/>
        </w:rPr>
        <w:t xml:space="preserve"> en sus archivos y d</w:t>
      </w:r>
      <w:r>
        <w:rPr>
          <w:rFonts w:ascii="Palatino Linotype" w:hAnsi="Palatino Linotype" w:cs="Tahoma"/>
          <w:bCs/>
          <w:iCs/>
          <w:sz w:val="22"/>
          <w:szCs w:val="22"/>
        </w:rPr>
        <w:t>en</w:t>
      </w:r>
      <w:r w:rsidRPr="00343DF0">
        <w:rPr>
          <w:rFonts w:ascii="Palatino Linotype" w:hAnsi="Palatino Linotype" w:cs="Tahoma"/>
          <w:bCs/>
          <w:iCs/>
          <w:sz w:val="22"/>
          <w:szCs w:val="22"/>
        </w:rPr>
        <w:t xml:space="preserve"> cuenta de lo solicitado.</w:t>
      </w:r>
    </w:p>
    <w:p w:rsidRPr="00343DF0" w:rsidR="002E56A4" w:rsidP="00A60B13" w:rsidRDefault="002E56A4" w14:paraId="2E67A104" w14:textId="77777777">
      <w:pPr>
        <w:spacing w:line="360" w:lineRule="auto"/>
        <w:jc w:val="both"/>
        <w:rPr>
          <w:rFonts w:ascii="Palatino Linotype" w:hAnsi="Palatino Linotype" w:cs="Tahoma"/>
          <w:iCs/>
          <w:sz w:val="22"/>
          <w:szCs w:val="22"/>
          <w:lang w:val="es-ES"/>
        </w:rPr>
      </w:pPr>
    </w:p>
    <w:p w:rsidRPr="00343DF0" w:rsidR="002E56A4" w:rsidP="00A60B13" w:rsidRDefault="002E56A4" w14:paraId="5898E2F4" w14:textId="77777777">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Pr="00343DF0" w:rsidR="002E56A4" w:rsidP="00A60B13" w:rsidRDefault="002E56A4" w14:paraId="7C4795EF" w14:textId="77777777">
      <w:pPr>
        <w:spacing w:line="360" w:lineRule="auto"/>
        <w:jc w:val="both"/>
        <w:rPr>
          <w:rFonts w:ascii="Palatino Linotype" w:hAnsi="Palatino Linotype" w:cs="Tahoma"/>
          <w:iCs/>
          <w:sz w:val="22"/>
          <w:szCs w:val="22"/>
          <w:lang w:val="es-ES"/>
        </w:rPr>
      </w:pPr>
    </w:p>
    <w:p w:rsidR="002E56A4" w:rsidP="00A60B13" w:rsidRDefault="002E56A4" w14:paraId="288F62FC" w14:textId="5F0F956B">
      <w:pPr>
        <w:spacing w:line="360" w:lineRule="auto"/>
        <w:jc w:val="both"/>
        <w:rPr>
          <w:rFonts w:ascii="Palatino Linotype" w:hAnsi="Palatino Linotype" w:cs="Tahoma"/>
          <w:iCs/>
          <w:sz w:val="22"/>
          <w:szCs w:val="22"/>
          <w:lang w:val="es-ES"/>
        </w:rPr>
      </w:pPr>
      <w:r w:rsidRPr="00343DF0">
        <w:rPr>
          <w:rFonts w:ascii="Palatino Linotype" w:hAnsi="Palatino Linotype" w:cs="Tahoma"/>
          <w:iCs/>
          <w:sz w:val="22"/>
          <w:szCs w:val="22"/>
          <w:lang w:val="es-ES"/>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343DF0">
        <w:rPr>
          <w:rFonts w:ascii="Palatino Linotype" w:hAnsi="Palatino Linotype" w:cs="Tahoma"/>
          <w:i/>
          <w:iCs/>
          <w:sz w:val="22"/>
          <w:szCs w:val="22"/>
          <w:lang w:val="es-ES"/>
        </w:rPr>
        <w:t>“ad hoc”;</w:t>
      </w:r>
      <w:r w:rsidRPr="00343DF0">
        <w:rPr>
          <w:rFonts w:ascii="Palatino Linotype" w:hAnsi="Palatino Linotype" w:cs="Tahoma"/>
          <w:iCs/>
          <w:sz w:val="22"/>
          <w:szCs w:val="22"/>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rsidRPr="00343DF0" w:rsidR="00A60B13" w:rsidP="00A60B13" w:rsidRDefault="00A60B13" w14:paraId="73E413D1" w14:textId="77777777">
      <w:pPr>
        <w:spacing w:line="360" w:lineRule="auto"/>
        <w:jc w:val="both"/>
        <w:rPr>
          <w:rFonts w:ascii="Palatino Linotype" w:hAnsi="Palatino Linotype" w:cs="Tahoma"/>
          <w:iCs/>
          <w:sz w:val="22"/>
          <w:szCs w:val="22"/>
          <w:lang w:val="es-ES"/>
        </w:rPr>
      </w:pPr>
    </w:p>
    <w:p w:rsidRPr="00343DF0" w:rsidR="002E56A4" w:rsidP="00A60B13" w:rsidRDefault="002E56A4" w14:paraId="1FD52448" w14:textId="77777777">
      <w:pPr>
        <w:spacing w:line="360" w:lineRule="auto"/>
        <w:ind w:left="567" w:right="567"/>
        <w:jc w:val="both"/>
        <w:rPr>
          <w:rFonts w:ascii="Palatino Linotype" w:hAnsi="Palatino Linotype" w:cs="Tahoma"/>
          <w:i/>
          <w:iCs/>
          <w:lang w:val="es-ES"/>
        </w:rPr>
      </w:pPr>
      <w:r w:rsidRPr="00343DF0">
        <w:rPr>
          <w:rFonts w:ascii="Palatino Linotype" w:hAnsi="Palatino Linotype" w:cs="Tahoma"/>
          <w:b/>
          <w:bCs/>
          <w:i/>
          <w:iCs/>
          <w:lang w:val="es-ES"/>
        </w:rPr>
        <w:t>“No existe obligación de elaborar documentos ad hoc para atender las solicitudes de acceso a la información.</w:t>
      </w:r>
      <w:r w:rsidRPr="00343DF0">
        <w:rPr>
          <w:rFonts w:ascii="Palatino Linotype" w:hAnsi="Palatino Linotype" w:cs="Tahoma"/>
          <w:i/>
          <w:iCs/>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Pr="00343DF0" w:rsidR="002E56A4" w:rsidP="00A60B13" w:rsidRDefault="002E56A4" w14:paraId="4EDDA39D" w14:textId="77777777">
      <w:pPr>
        <w:spacing w:line="360" w:lineRule="auto"/>
        <w:jc w:val="both"/>
        <w:rPr>
          <w:rFonts w:ascii="Palatino Linotype" w:hAnsi="Palatino Linotype" w:cs="Tahoma"/>
          <w:bCs/>
          <w:iCs/>
          <w:sz w:val="22"/>
          <w:szCs w:val="22"/>
        </w:rPr>
      </w:pPr>
    </w:p>
    <w:p w:rsidR="00A60B13" w:rsidP="00A60B13" w:rsidRDefault="002E56A4" w14:paraId="1AB77D99" w14:textId="41363390">
      <w:pPr>
        <w:tabs>
          <w:tab w:val="left" w:pos="4962"/>
        </w:tabs>
        <w:spacing w:line="360" w:lineRule="auto"/>
        <w:jc w:val="both"/>
        <w:rPr>
          <w:rFonts w:ascii="Palatino Linotype" w:hAnsi="Palatino Linotype" w:cs="Tahoma"/>
          <w:sz w:val="22"/>
          <w:szCs w:val="22"/>
        </w:rPr>
      </w:pPr>
      <w:r w:rsidRPr="00343DF0">
        <w:rPr>
          <w:rFonts w:ascii="Palatino Linotype" w:hAnsi="Palatino Linotype" w:cs="Tahoma"/>
          <w:iCs/>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A60B13">
        <w:rPr>
          <w:rFonts w:ascii="Palatino Linotype" w:hAnsi="Palatino Linotype" w:cs="Tahoma"/>
          <w:sz w:val="22"/>
          <w:szCs w:val="22"/>
        </w:rPr>
        <w:t>los documentos que den cuenta del monto utilizado por el Ayuntamiento de el Oro, de l</w:t>
      </w:r>
      <w:r w:rsidR="00A60B13">
        <w:rPr>
          <w:rFonts w:ascii="Palatino Linotype" w:hAnsi="Palatino Linotype" w:cs="Tahoma"/>
          <w:sz w:val="22"/>
          <w:szCs w:val="22"/>
        </w:rPr>
        <w:t>o</w:t>
      </w:r>
      <w:r w:rsidR="00A60B13">
        <w:rPr>
          <w:rFonts w:ascii="Palatino Linotype" w:hAnsi="Palatino Linotype" w:cs="Tahoma"/>
          <w:sz w:val="22"/>
          <w:szCs w:val="22"/>
        </w:rPr>
        <w:t xml:space="preserve">s Capítulos 1000, 2000, 3000, 4000 y 8000 del Presupuesto de Egresos </w:t>
      </w:r>
      <w:r w:rsidR="00A60B13">
        <w:rPr>
          <w:rFonts w:ascii="Palatino Linotype" w:hAnsi="Palatino Linotype" w:cs="Tahoma"/>
          <w:sz w:val="22"/>
          <w:szCs w:val="22"/>
        </w:rPr>
        <w:t>Municipal</w:t>
      </w:r>
      <w:r w:rsidR="00A60B13">
        <w:rPr>
          <w:rFonts w:ascii="Palatino Linotype" w:hAnsi="Palatino Linotype" w:cs="Tahoma"/>
          <w:sz w:val="22"/>
          <w:szCs w:val="22"/>
        </w:rPr>
        <w:t xml:space="preserve">, para el pago de servicios personales y la adquisición de bienes de consumo inmediato, </w:t>
      </w:r>
      <w:r w:rsidRPr="0098185E" w:rsidR="00A60B13">
        <w:rPr>
          <w:rFonts w:ascii="Palatino Linotype" w:hAnsi="Palatino Linotype" w:cs="Tahoma"/>
          <w:sz w:val="22"/>
          <w:szCs w:val="22"/>
        </w:rPr>
        <w:t>del primero</w:t>
      </w:r>
      <w:r w:rsidR="00A60B13">
        <w:rPr>
          <w:rFonts w:ascii="Palatino Linotype" w:hAnsi="Palatino Linotype" w:cs="Tahoma"/>
          <w:sz w:val="22"/>
          <w:szCs w:val="22"/>
        </w:rPr>
        <w:t xml:space="preserve"> </w:t>
      </w:r>
      <w:r w:rsidRPr="0098185E" w:rsidR="00A60B13">
        <w:rPr>
          <w:rFonts w:ascii="Palatino Linotype" w:hAnsi="Palatino Linotype" w:cs="Tahoma"/>
          <w:sz w:val="22"/>
          <w:szCs w:val="22"/>
        </w:rPr>
        <w:t>de enero al veintiocho de febrero del año en curso.</w:t>
      </w:r>
    </w:p>
    <w:p w:rsidR="002E56A4" w:rsidP="00A60B13" w:rsidRDefault="002E56A4" w14:paraId="27DAA67D" w14:textId="0C5A22B6">
      <w:pPr>
        <w:spacing w:line="360" w:lineRule="auto"/>
        <w:jc w:val="both"/>
        <w:rPr>
          <w:rFonts w:ascii="Palatino Linotype" w:hAnsi="Palatino Linotype" w:cs="Tahoma"/>
          <w:sz w:val="22"/>
          <w:szCs w:val="24"/>
          <w:lang w:val="es-ES"/>
        </w:rPr>
      </w:pPr>
    </w:p>
    <w:p w:rsidRPr="00A60B13" w:rsidR="00A60B13" w:rsidP="00A60B13" w:rsidRDefault="00A60B13" w14:paraId="20281820" w14:textId="2960372E">
      <w:pPr>
        <w:spacing w:line="360" w:lineRule="auto"/>
        <w:jc w:val="both"/>
        <w:rPr>
          <w:rFonts w:ascii="Palatino Linotype" w:hAnsi="Palatino Linotype" w:eastAsia="Calibri" w:cs="Tahoma"/>
          <w:bCs/>
          <w:color w:val="000000"/>
          <w:sz w:val="22"/>
          <w:szCs w:val="22"/>
          <w:lang w:eastAsia="en-US"/>
        </w:rPr>
      </w:pPr>
      <w:r>
        <w:rPr>
          <w:rFonts w:ascii="Palatino Linotype" w:hAnsi="Palatino Linotype" w:cs="Tahoma"/>
          <w:iCs/>
          <w:sz w:val="22"/>
          <w:szCs w:val="22"/>
          <w:lang w:val="es-ES"/>
        </w:rPr>
        <w:lastRenderedPageBreak/>
        <w:t xml:space="preserve">Lo anterior toma relevancia, pues los Sujetos Obligados deben generar pólizas contables que corresponden a </w:t>
      </w:r>
      <w:r w:rsidRPr="00A60B13">
        <w:rPr>
          <w:rFonts w:ascii="Palatino Linotype" w:hAnsi="Palatino Linotype" w:eastAsia="Calibri" w:cs="Tahoma"/>
          <w:bCs/>
          <w:color w:val="000000"/>
          <w:sz w:val="22"/>
          <w:szCs w:val="22"/>
          <w:lang w:eastAsia="en-US"/>
        </w:rPr>
        <w:t>un documento en el que se asientan las operaciones desarrolladas, por el municipio y toda la información necesaria para su identificación, de conformidad con la Guía Técnica 8 “La Contabilidad y la Cuenta Pública Municipal”; además, dichas pólizas se dividen en las siguientes:</w:t>
      </w:r>
    </w:p>
    <w:p w:rsidRPr="00A60B13" w:rsidR="00A60B13" w:rsidP="00A60B13" w:rsidRDefault="00A60B13" w14:paraId="3D323E98" w14:textId="77777777">
      <w:pPr>
        <w:spacing w:line="360" w:lineRule="auto"/>
        <w:jc w:val="both"/>
        <w:rPr>
          <w:rFonts w:ascii="Palatino Linotype" w:hAnsi="Palatino Linotype" w:eastAsia="Calibri" w:cs="Tahoma"/>
          <w:bCs/>
          <w:color w:val="000000"/>
          <w:sz w:val="22"/>
          <w:szCs w:val="22"/>
          <w:lang w:eastAsia="en-US"/>
        </w:rPr>
      </w:pPr>
    </w:p>
    <w:p w:rsidRPr="00A60B13" w:rsidR="00A60B13" w:rsidP="00A60B13" w:rsidRDefault="00A60B13" w14:paraId="4B98252F" w14:textId="77777777">
      <w:pPr>
        <w:numPr>
          <w:ilvl w:val="0"/>
          <w:numId w:val="34"/>
        </w:numPr>
        <w:spacing w:line="360" w:lineRule="auto"/>
        <w:jc w:val="both"/>
        <w:rPr>
          <w:rFonts w:ascii="Palatino Linotype" w:hAnsi="Palatino Linotype" w:eastAsia="Calibri" w:cs="Tahoma"/>
          <w:b/>
          <w:bCs/>
          <w:color w:val="000000"/>
          <w:sz w:val="22"/>
          <w:szCs w:val="22"/>
          <w:lang w:eastAsia="en-US"/>
        </w:rPr>
      </w:pPr>
      <w:r w:rsidRPr="00A60B13">
        <w:rPr>
          <w:rFonts w:ascii="Palatino Linotype" w:hAnsi="Palatino Linotype" w:eastAsia="Calibri" w:cs="Tahoma"/>
          <w:b/>
          <w:bCs/>
          <w:color w:val="000000"/>
          <w:sz w:val="22"/>
          <w:szCs w:val="22"/>
          <w:lang w:eastAsia="en-US"/>
        </w:rPr>
        <w:t xml:space="preserve">Póliza de Ingresos: </w:t>
      </w:r>
      <w:r w:rsidRPr="00A60B13">
        <w:rPr>
          <w:rFonts w:ascii="Palatino Linotype" w:hAnsi="Palatino Linotype" w:eastAsia="Calibri" w:cs="Tahoma"/>
          <w:bCs/>
          <w:color w:val="000000"/>
          <w:sz w:val="22"/>
          <w:szCs w:val="22"/>
          <w:lang w:eastAsia="en-US"/>
        </w:rPr>
        <w:t>Es aquella donde se anotan las operaciones que representan ingresos, esto es, entradas de dinero para el municipio.</w:t>
      </w:r>
    </w:p>
    <w:p w:rsidRPr="00A60B13" w:rsidR="00A60B13" w:rsidP="00A60B13" w:rsidRDefault="00A60B13" w14:paraId="26D75F5B" w14:textId="77777777">
      <w:pPr>
        <w:spacing w:line="360" w:lineRule="auto"/>
        <w:jc w:val="both"/>
        <w:rPr>
          <w:rFonts w:ascii="Palatino Linotype" w:hAnsi="Palatino Linotype" w:eastAsia="Calibri" w:cs="Tahoma"/>
          <w:b/>
          <w:bCs/>
          <w:color w:val="000000"/>
          <w:sz w:val="22"/>
          <w:szCs w:val="22"/>
          <w:lang w:eastAsia="en-US"/>
        </w:rPr>
      </w:pPr>
    </w:p>
    <w:p w:rsidRPr="00A60B13" w:rsidR="00A60B13" w:rsidP="00A60B13" w:rsidRDefault="00A60B13" w14:paraId="2F71F363" w14:textId="77777777">
      <w:pPr>
        <w:numPr>
          <w:ilvl w:val="0"/>
          <w:numId w:val="34"/>
        </w:numPr>
        <w:spacing w:line="360" w:lineRule="auto"/>
        <w:jc w:val="both"/>
        <w:rPr>
          <w:rFonts w:ascii="Palatino Linotype" w:hAnsi="Palatino Linotype" w:eastAsia="Calibri" w:cs="Tahoma"/>
          <w:b/>
          <w:bCs/>
          <w:color w:val="000000"/>
          <w:sz w:val="22"/>
          <w:szCs w:val="22"/>
          <w:lang w:eastAsia="en-US"/>
        </w:rPr>
      </w:pPr>
      <w:r w:rsidRPr="00A60B13">
        <w:rPr>
          <w:rFonts w:ascii="Palatino Linotype" w:hAnsi="Palatino Linotype" w:eastAsia="Calibri" w:cs="Tahoma"/>
          <w:b/>
          <w:bCs/>
          <w:color w:val="000000"/>
          <w:sz w:val="22"/>
          <w:szCs w:val="22"/>
          <w:lang w:eastAsia="en-US"/>
        </w:rPr>
        <w:t xml:space="preserve">Póliza de Diario: </w:t>
      </w:r>
      <w:r w:rsidRPr="00A60B13">
        <w:rPr>
          <w:rFonts w:ascii="Palatino Linotype" w:hAnsi="Palatino Linotype" w:eastAsia="Calibri" w:cs="Tahoma"/>
          <w:bCs/>
          <w:color w:val="000000"/>
          <w:sz w:val="22"/>
          <w:szCs w:val="22"/>
          <w:lang w:eastAsia="en-US"/>
        </w:rPr>
        <w:t>Es la que se elabora cuando la operación que se está registrando no implica una entrada o una salida (ingreso o egreso) de dinero para el municipio.</w:t>
      </w:r>
    </w:p>
    <w:p w:rsidRPr="00A60B13" w:rsidR="00A60B13" w:rsidP="00A60B13" w:rsidRDefault="00A60B13" w14:paraId="4192E1D3" w14:textId="77777777">
      <w:pPr>
        <w:spacing w:line="360" w:lineRule="auto"/>
        <w:jc w:val="both"/>
        <w:rPr>
          <w:rFonts w:ascii="Palatino Linotype" w:hAnsi="Palatino Linotype" w:eastAsia="Calibri" w:cs="Tahoma"/>
          <w:b/>
          <w:bCs/>
          <w:color w:val="000000"/>
          <w:sz w:val="22"/>
          <w:szCs w:val="22"/>
          <w:lang w:eastAsia="en-US"/>
        </w:rPr>
      </w:pPr>
    </w:p>
    <w:p w:rsidRPr="00A60B13" w:rsidR="00A60B13" w:rsidP="00A60B13" w:rsidRDefault="00A60B13" w14:paraId="3AEE32B8" w14:textId="77777777">
      <w:pPr>
        <w:numPr>
          <w:ilvl w:val="0"/>
          <w:numId w:val="34"/>
        </w:numPr>
        <w:spacing w:line="360" w:lineRule="auto"/>
        <w:jc w:val="both"/>
        <w:rPr>
          <w:rFonts w:ascii="Palatino Linotype" w:hAnsi="Palatino Linotype" w:eastAsia="Calibri" w:cs="Tahoma"/>
          <w:b/>
          <w:bCs/>
          <w:color w:val="000000"/>
          <w:sz w:val="22"/>
          <w:szCs w:val="22"/>
          <w:lang w:eastAsia="en-US"/>
        </w:rPr>
      </w:pPr>
      <w:r w:rsidRPr="00A60B13">
        <w:rPr>
          <w:rFonts w:ascii="Palatino Linotype" w:hAnsi="Palatino Linotype" w:eastAsia="Calibri" w:cs="Tahoma"/>
          <w:b/>
          <w:bCs/>
          <w:color w:val="000000"/>
          <w:sz w:val="22"/>
          <w:szCs w:val="22"/>
          <w:lang w:eastAsia="en-US"/>
        </w:rPr>
        <w:t xml:space="preserve">Póliza de Egresos: </w:t>
      </w:r>
      <w:r w:rsidRPr="00A60B13">
        <w:rPr>
          <w:rFonts w:ascii="Palatino Linotype" w:hAnsi="Palatino Linotype" w:eastAsia="Calibri" w:cs="Tahoma"/>
          <w:bCs/>
          <w:color w:val="000000"/>
          <w:sz w:val="22"/>
          <w:szCs w:val="22"/>
          <w:lang w:eastAsia="en-US"/>
        </w:rPr>
        <w:t>Corresponde a aquella donde se anotan las operaciones que implique egresos, es decir, la salida de dinero, en efectivo o transferencia, para el municipio.</w:t>
      </w:r>
    </w:p>
    <w:p w:rsidRPr="00A60B13" w:rsidR="00A60B13" w:rsidP="00A60B13" w:rsidRDefault="00A60B13" w14:paraId="5F1C993B" w14:textId="77777777">
      <w:pPr>
        <w:spacing w:line="360" w:lineRule="auto"/>
        <w:jc w:val="both"/>
        <w:rPr>
          <w:rFonts w:ascii="Palatino Linotype" w:hAnsi="Palatino Linotype" w:eastAsia="Calibri" w:cs="Tahoma"/>
          <w:b/>
          <w:bCs/>
          <w:color w:val="000000"/>
          <w:sz w:val="22"/>
          <w:szCs w:val="22"/>
          <w:lang w:eastAsia="en-US"/>
        </w:rPr>
      </w:pPr>
    </w:p>
    <w:p w:rsidRPr="00A60B13" w:rsidR="00A60B13" w:rsidP="00A60B13" w:rsidRDefault="00A60B13" w14:paraId="672F44D9" w14:textId="77777777">
      <w:pPr>
        <w:numPr>
          <w:ilvl w:val="0"/>
          <w:numId w:val="34"/>
        </w:numPr>
        <w:spacing w:line="360" w:lineRule="auto"/>
        <w:jc w:val="both"/>
        <w:rPr>
          <w:rFonts w:ascii="Palatino Linotype" w:hAnsi="Palatino Linotype" w:eastAsia="Calibri" w:cs="Tahoma"/>
          <w:b/>
          <w:bCs/>
          <w:color w:val="000000"/>
          <w:sz w:val="22"/>
          <w:szCs w:val="22"/>
          <w:lang w:eastAsia="en-US"/>
        </w:rPr>
      </w:pPr>
      <w:r w:rsidRPr="00A60B13">
        <w:rPr>
          <w:rFonts w:ascii="Palatino Linotype" w:hAnsi="Palatino Linotype" w:eastAsia="Calibri" w:cs="Tahoma"/>
          <w:b/>
          <w:bCs/>
          <w:color w:val="000000"/>
          <w:sz w:val="22"/>
          <w:szCs w:val="22"/>
          <w:lang w:eastAsia="en-US"/>
        </w:rPr>
        <w:t xml:space="preserve">Póliza Cheque: </w:t>
      </w:r>
      <w:r w:rsidRPr="00A60B13">
        <w:rPr>
          <w:rFonts w:ascii="Palatino Linotype" w:hAnsi="Palatino Linotype" w:eastAsia="Calibri" w:cs="Tahoma"/>
          <w:bCs/>
          <w:color w:val="000000"/>
          <w:sz w:val="22"/>
          <w:szCs w:val="22"/>
          <w:lang w:eastAsia="en-US"/>
        </w:rPr>
        <w:t>Es la que se elabora cuando la operación implique una salida de dinero del municipio, a través de un cheque.</w:t>
      </w:r>
    </w:p>
    <w:p w:rsidRPr="00A60B13" w:rsidR="00A60B13" w:rsidP="00A60B13" w:rsidRDefault="00A60B13" w14:paraId="1B711F90" w14:textId="77777777">
      <w:pPr>
        <w:spacing w:line="360" w:lineRule="auto"/>
        <w:jc w:val="both"/>
        <w:rPr>
          <w:rFonts w:ascii="Palatino Linotype" w:hAnsi="Palatino Linotype" w:eastAsia="Calibri" w:cs="Tahoma"/>
          <w:bCs/>
          <w:color w:val="000000"/>
          <w:sz w:val="22"/>
          <w:szCs w:val="22"/>
          <w:lang w:eastAsia="en-US"/>
        </w:rPr>
      </w:pPr>
    </w:p>
    <w:p w:rsidRPr="00A60B13" w:rsidR="00A60B13" w:rsidP="00A60B13" w:rsidRDefault="00A60B13" w14:paraId="5DD48BE9" w14:textId="77777777">
      <w:pPr>
        <w:spacing w:line="360" w:lineRule="auto"/>
        <w:jc w:val="both"/>
        <w:rPr>
          <w:rFonts w:ascii="Palatino Linotype" w:hAnsi="Palatino Linotype" w:eastAsia="Calibri"/>
          <w:b/>
          <w:bCs/>
          <w:color w:val="000000" w:themeColor="text1"/>
          <w:sz w:val="22"/>
          <w:szCs w:val="22"/>
          <w:lang w:val="es-ES_tradnl" w:eastAsia="en-US"/>
        </w:rPr>
      </w:pPr>
      <w:r w:rsidRPr="00A60B13">
        <w:rPr>
          <w:rFonts w:ascii="Palatino Linotype" w:hAnsi="Palatino Linotype" w:eastAsia="Calibri" w:cs="Tahoma"/>
          <w:bCs/>
          <w:color w:val="000000"/>
          <w:sz w:val="22"/>
          <w:szCs w:val="22"/>
          <w:lang w:eastAsia="en-US"/>
        </w:rPr>
        <w:t xml:space="preserve">Conforme a lo anterior, se logra vislumbrar que, mediante las pólizas contables de Egresos y Cheque, el Ente Recurrido acredita la erogación de recursos público. </w:t>
      </w:r>
      <w:r w:rsidRPr="00A60B13">
        <w:rPr>
          <w:rFonts w:ascii="Palatino Linotype" w:hAnsi="Palatino Linotype" w:eastAsia="Calibri"/>
          <w:bCs/>
          <w:color w:val="000000" w:themeColor="text1"/>
          <w:sz w:val="22"/>
          <w:szCs w:val="22"/>
          <w:lang w:eastAsia="en-US"/>
        </w:rPr>
        <w:t xml:space="preserve">En ese orden de ideas, los </w:t>
      </w:r>
      <w:r w:rsidRPr="00A60B13">
        <w:rPr>
          <w:rFonts w:ascii="Palatino Linotype" w:hAnsi="Palatino Linotype" w:eastAsia="Calibri"/>
          <w:bCs/>
          <w:color w:val="000000" w:themeColor="text1"/>
          <w:sz w:val="22"/>
          <w:szCs w:val="22"/>
          <w:lang w:val="es-ES_tradnl" w:eastAsia="en-US"/>
        </w:rPr>
        <w:t xml:space="preserve">Lineamientos para la Entrega del Informe Mensual Municipal, de dos mil diecinueve y dos mil veinte, entre los criterios que maneja, se advierte que en el </w:t>
      </w:r>
      <w:r w:rsidRPr="00A60B13">
        <w:rPr>
          <w:rFonts w:ascii="Palatino Linotype" w:hAnsi="Palatino Linotype" w:eastAsia="Calibri"/>
          <w:b/>
          <w:bCs/>
          <w:color w:val="000000" w:themeColor="text1"/>
          <w:sz w:val="22"/>
          <w:szCs w:val="22"/>
          <w:lang w:val="es-ES_tradnl" w:eastAsia="en-US"/>
        </w:rPr>
        <w:t>Disco 5</w:t>
      </w:r>
      <w:r w:rsidRPr="00A60B13">
        <w:rPr>
          <w:rFonts w:ascii="Palatino Linotype" w:hAnsi="Palatino Linotype" w:eastAsia="Calibri"/>
          <w:bCs/>
          <w:color w:val="000000" w:themeColor="text1"/>
          <w:sz w:val="22"/>
          <w:szCs w:val="22"/>
          <w:lang w:val="es-ES_tradnl" w:eastAsia="en-US"/>
        </w:rPr>
        <w:t xml:space="preserve">, referente a la </w:t>
      </w:r>
      <w:r w:rsidRPr="00A60B13">
        <w:rPr>
          <w:rFonts w:ascii="Palatino Linotype" w:hAnsi="Palatino Linotype" w:eastAsia="Calibri"/>
          <w:b/>
          <w:bCs/>
          <w:color w:val="000000" w:themeColor="text1"/>
          <w:sz w:val="22"/>
          <w:szCs w:val="22"/>
          <w:lang w:val="es-ES_tradnl" w:eastAsia="en-US"/>
        </w:rPr>
        <w:t xml:space="preserve">Imágenes Digitalizadas, </w:t>
      </w:r>
      <w:r w:rsidRPr="00A60B13">
        <w:rPr>
          <w:rFonts w:ascii="Palatino Linotype" w:hAnsi="Palatino Linotype" w:eastAsia="Calibri"/>
          <w:bCs/>
          <w:color w:val="000000" w:themeColor="text1"/>
          <w:sz w:val="22"/>
          <w:szCs w:val="22"/>
          <w:lang w:val="es-ES_tradnl" w:eastAsia="en-US"/>
        </w:rPr>
        <w:t xml:space="preserve">se integra por diversos documentos, entre los que se encuentran los </w:t>
      </w:r>
      <w:r w:rsidRPr="00A60B13">
        <w:rPr>
          <w:rFonts w:ascii="Palatino Linotype" w:hAnsi="Palatino Linotype" w:eastAsia="Calibri"/>
          <w:b/>
          <w:bCs/>
          <w:color w:val="000000" w:themeColor="text1"/>
          <w:sz w:val="22"/>
          <w:szCs w:val="22"/>
          <w:lang w:val="es-ES_tradnl" w:eastAsia="en-US"/>
        </w:rPr>
        <w:t>Póliza de Egresos con documentos los comprobatorias y Póliza Cheque con los documentos comprobatorias.</w:t>
      </w:r>
    </w:p>
    <w:p w:rsidRPr="00A60B13" w:rsidR="00A60B13" w:rsidP="00A60B13" w:rsidRDefault="00A60B13" w14:paraId="3E08571D" w14:textId="77777777">
      <w:pPr>
        <w:spacing w:line="360" w:lineRule="auto"/>
        <w:jc w:val="both"/>
        <w:rPr>
          <w:rFonts w:ascii="Palatino Linotype" w:hAnsi="Palatino Linotype" w:eastAsia="Calibri"/>
          <w:bCs/>
          <w:color w:val="000000" w:themeColor="text1"/>
          <w:sz w:val="22"/>
          <w:szCs w:val="22"/>
          <w:lang w:eastAsia="en-US"/>
        </w:rPr>
      </w:pPr>
    </w:p>
    <w:p w:rsidRPr="00A60B13" w:rsidR="00A60B13" w:rsidP="00A60B13" w:rsidRDefault="00A60B13" w14:paraId="6102DBD5" w14:textId="77777777">
      <w:pPr>
        <w:spacing w:line="360" w:lineRule="auto"/>
        <w:jc w:val="both"/>
        <w:rPr>
          <w:rFonts w:ascii="Palatino Linotype" w:hAnsi="Palatino Linotype" w:eastAsia="Calibri"/>
          <w:bCs/>
          <w:color w:val="000000" w:themeColor="text1"/>
          <w:sz w:val="22"/>
          <w:szCs w:val="22"/>
          <w:lang w:eastAsia="en-US"/>
        </w:rPr>
      </w:pPr>
      <w:r w:rsidRPr="00A60B13">
        <w:rPr>
          <w:rFonts w:ascii="Palatino Linotype" w:hAnsi="Palatino Linotype" w:eastAsia="Calibri"/>
          <w:bCs/>
          <w:color w:val="000000" w:themeColor="text1"/>
          <w:sz w:val="22"/>
          <w:szCs w:val="22"/>
          <w:lang w:eastAsia="en-US"/>
        </w:rPr>
        <w:lastRenderedPageBreak/>
        <w:t xml:space="preserve">Además, en el apartado de </w:t>
      </w:r>
      <w:r w:rsidRPr="00A60B13">
        <w:rPr>
          <w:rFonts w:ascii="Palatino Linotype" w:hAnsi="Palatino Linotype" w:eastAsia="Calibri"/>
          <w:b/>
          <w:bCs/>
          <w:color w:val="000000" w:themeColor="text1"/>
          <w:sz w:val="22"/>
          <w:szCs w:val="22"/>
          <w:lang w:eastAsia="en-US"/>
        </w:rPr>
        <w:t xml:space="preserve">“Aspectos a tomar en cuenta para la integración de las Pólizas contables y documentación comprobatoria”, </w:t>
      </w:r>
      <w:r w:rsidRPr="00A60B13">
        <w:rPr>
          <w:rFonts w:ascii="Palatino Linotype" w:hAnsi="Palatino Linotype" w:eastAsia="Calibri"/>
          <w:bCs/>
          <w:color w:val="000000" w:themeColor="text1"/>
          <w:sz w:val="22"/>
          <w:szCs w:val="22"/>
          <w:lang w:eastAsia="en-US"/>
        </w:rPr>
        <w:t>se precisa que dichos documentos deberán contener las imágenes de la documentación comprobatoria y justificativa de los egresos y de las respectivas pólizas, de la entidad, los cuales incluyen los Comprobantes Fiscales Digitales por Internet o facturas.</w:t>
      </w:r>
    </w:p>
    <w:p w:rsidRPr="00A60B13" w:rsidR="00A60B13" w:rsidP="00A60B13" w:rsidRDefault="00A60B13" w14:paraId="45B87496" w14:textId="77777777">
      <w:pPr>
        <w:spacing w:line="360" w:lineRule="auto"/>
        <w:jc w:val="both"/>
        <w:rPr>
          <w:rFonts w:ascii="Palatino Linotype" w:hAnsi="Palatino Linotype" w:eastAsia="Calibri"/>
          <w:bCs/>
          <w:color w:val="000000" w:themeColor="text1"/>
          <w:sz w:val="22"/>
          <w:szCs w:val="22"/>
          <w:lang w:eastAsia="en-US"/>
        </w:rPr>
      </w:pPr>
    </w:p>
    <w:p w:rsidRPr="00A60B13" w:rsidR="00A60B13" w:rsidP="00A60B13" w:rsidRDefault="00A60B13" w14:paraId="505D8225" w14:textId="19531035">
      <w:pPr>
        <w:spacing w:line="360" w:lineRule="auto"/>
        <w:jc w:val="both"/>
        <w:rPr>
          <w:rFonts w:ascii="Palatino Linotype" w:hAnsi="Palatino Linotype" w:eastAsia="Calibri"/>
          <w:bCs/>
          <w:color w:val="000000" w:themeColor="text1"/>
          <w:sz w:val="22"/>
          <w:szCs w:val="22"/>
          <w:lang w:eastAsia="en-US"/>
        </w:rPr>
      </w:pPr>
      <w:r>
        <w:rPr>
          <w:rFonts w:ascii="Palatino Linotype" w:hAnsi="Palatino Linotype" w:eastAsia="Calibri"/>
          <w:bCs/>
          <w:color w:val="000000" w:themeColor="text1"/>
          <w:sz w:val="22"/>
          <w:szCs w:val="22"/>
          <w:lang w:eastAsia="en-US"/>
        </w:rPr>
        <w:t>Conforme a lo anterior y toda vez que el Ayuntamiento de el Oro, debe contar con la documentación comprobatoria y justificada de las erogaciones realizadas, es que deberá entregar la expresión documental que obre en sus archivos, para dar cumplimiento a los artículos 12 y 160 de la Ley de la materia.</w:t>
      </w:r>
    </w:p>
    <w:p w:rsidR="00D75949" w:rsidP="00A60B13" w:rsidRDefault="00D75949" w14:paraId="027A5156" w14:textId="298EF8DB">
      <w:pPr>
        <w:spacing w:line="360" w:lineRule="auto"/>
        <w:jc w:val="both"/>
        <w:rPr>
          <w:rFonts w:ascii="Palatino Linotype" w:hAnsi="Palatino Linotype" w:cs="Tahoma"/>
          <w:sz w:val="22"/>
          <w:szCs w:val="24"/>
          <w:lang w:val="es-ES"/>
        </w:rPr>
      </w:pPr>
    </w:p>
    <w:p w:rsidR="00D75949" w:rsidP="00A60B13" w:rsidRDefault="00D75949" w14:paraId="75436D32" w14:textId="77777777">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_tradnl"/>
        </w:rPr>
        <w:t>Finalmente, no pasa desapercibido para este Instituto que los documentos que den cuenta de lo solicitado, pudieran contener datos o información clasificada; por lo que, en el supuesto, deberá elaborar la versión pública respectiva; a</w:t>
      </w:r>
      <w:r>
        <w:rPr>
          <w:rFonts w:ascii="Palatino Linotype" w:hAnsi="Palatino Linotype" w:cs="Tahoma"/>
          <w:bCs/>
          <w:sz w:val="22"/>
          <w:szCs w:val="22"/>
          <w:lang w:val="es-ES"/>
        </w:rPr>
        <w:t>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rsidR="00D75949" w:rsidP="00A60B13" w:rsidRDefault="00D75949" w14:paraId="36C1192A" w14:textId="77777777">
      <w:pPr>
        <w:tabs>
          <w:tab w:val="left" w:pos="4962"/>
        </w:tabs>
        <w:spacing w:line="360" w:lineRule="auto"/>
        <w:jc w:val="both"/>
        <w:rPr>
          <w:rFonts w:ascii="Palatino Linotype" w:hAnsi="Palatino Linotype" w:cs="Tahoma"/>
          <w:bCs/>
          <w:sz w:val="22"/>
          <w:szCs w:val="22"/>
          <w:lang w:val="es-ES"/>
        </w:rPr>
      </w:pPr>
    </w:p>
    <w:p w:rsidRPr="00D75949" w:rsidR="00D75949" w:rsidP="00A60B13" w:rsidRDefault="00D75949" w14:paraId="6CEDAE45" w14:textId="5F480230">
      <w:pPr>
        <w:tabs>
          <w:tab w:val="left" w:pos="4962"/>
        </w:tabs>
        <w:spacing w:line="360" w:lineRule="auto"/>
        <w:jc w:val="both"/>
        <w:rPr>
          <w:rFonts w:ascii="Palatino Linotype" w:hAnsi="Palatino Linotype" w:cs="Tahoma"/>
          <w:bCs/>
          <w:sz w:val="22"/>
          <w:szCs w:val="22"/>
          <w:lang w:val="es-ES"/>
        </w:rPr>
      </w:pPr>
      <w:r>
        <w:rPr>
          <w:rFonts w:ascii="Palatino Linotype" w:hAnsi="Palatino Linotype" w:cs="Tahoma"/>
          <w:b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375C9E" w:rsidR="00B03EDE" w:rsidP="00A60B13" w:rsidRDefault="00B03EDE" w14:paraId="42E1EC42" w14:textId="6ACB02C7">
      <w:pPr>
        <w:spacing w:line="360" w:lineRule="auto"/>
        <w:jc w:val="both"/>
        <w:rPr>
          <w:rFonts w:ascii="Palatino Linotype" w:hAnsi="Palatino Linotype" w:cs="Tahoma"/>
          <w:b/>
          <w:sz w:val="22"/>
          <w:szCs w:val="22"/>
          <w:lang w:eastAsia="es-MX"/>
        </w:rPr>
      </w:pPr>
    </w:p>
    <w:p w:rsidRPr="00375C9E" w:rsidR="00B03EDE" w:rsidP="00A60B13" w:rsidRDefault="00B03EDE" w14:paraId="70317DC9" w14:textId="77777777">
      <w:pPr>
        <w:spacing w:line="360" w:lineRule="auto"/>
        <w:jc w:val="both"/>
        <w:rPr>
          <w:rFonts w:ascii="Palatino Linotype" w:hAnsi="Palatino Linotype" w:cs="Tahoma"/>
          <w:b/>
          <w:sz w:val="22"/>
          <w:szCs w:val="22"/>
          <w:lang w:eastAsia="es-MX"/>
        </w:rPr>
      </w:pPr>
      <w:r w:rsidRPr="00375C9E">
        <w:rPr>
          <w:rFonts w:ascii="Palatino Linotype" w:hAnsi="Palatino Linotype" w:cs="Tahoma"/>
          <w:b/>
          <w:sz w:val="22"/>
          <w:szCs w:val="22"/>
          <w:lang w:eastAsia="es-MX"/>
        </w:rPr>
        <w:t xml:space="preserve">SEXTO. Decisión. </w:t>
      </w:r>
    </w:p>
    <w:p w:rsidRPr="00375C9E" w:rsidR="00B03EDE" w:rsidP="00A60B13" w:rsidRDefault="00B03EDE" w14:paraId="35B371BF" w14:textId="77777777">
      <w:pPr>
        <w:spacing w:line="360" w:lineRule="auto"/>
        <w:jc w:val="both"/>
        <w:rPr>
          <w:rFonts w:ascii="Palatino Linotype" w:hAnsi="Palatino Linotype" w:cs="Tahoma"/>
          <w:b/>
          <w:sz w:val="22"/>
          <w:szCs w:val="22"/>
          <w:lang w:eastAsia="es-MX"/>
        </w:rPr>
      </w:pPr>
    </w:p>
    <w:p w:rsidR="004C5EF4" w:rsidP="004C5EF4" w:rsidRDefault="00B03EDE" w14:paraId="0968B150" w14:textId="1BBA75B6">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375C9E">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4C5EF4">
        <w:rPr>
          <w:rFonts w:ascii="Palatino Linotype" w:hAnsi="Palatino Linotype" w:cs="Tahoma"/>
          <w:b/>
          <w:bCs/>
          <w:iCs/>
          <w:sz w:val="22"/>
          <w:szCs w:val="22"/>
          <w:lang w:val="es-ES_tradnl"/>
        </w:rPr>
        <w:t>REVOCAR</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la respuesta otorgada por el Ente Recurrido a la solicitud de acceso a la información con número </w:t>
      </w:r>
      <w:r w:rsidRPr="00D75949" w:rsidR="00D75949">
        <w:rPr>
          <w:rFonts w:ascii="Palatino Linotype" w:hAnsi="Palatino Linotype" w:cs="Tahoma"/>
          <w:sz w:val="22"/>
          <w:szCs w:val="22"/>
        </w:rPr>
        <w:t>00057/ELORO/IP/2022</w:t>
      </w:r>
      <w:r w:rsidRPr="00375C9E">
        <w:rPr>
          <w:rFonts w:ascii="Palatino Linotype" w:hAnsi="Palatino Linotype" w:cs="Tahoma"/>
          <w:b/>
          <w:bCs/>
          <w:sz w:val="22"/>
          <w:szCs w:val="22"/>
        </w:rPr>
        <w:t>,</w:t>
      </w:r>
      <w:r w:rsidRPr="00375C9E">
        <w:rPr>
          <w:rFonts w:ascii="Palatino Linotype" w:hAnsi="Palatino Linotype" w:cs="Tahoma"/>
          <w:bCs/>
          <w:sz w:val="22"/>
          <w:szCs w:val="22"/>
        </w:rPr>
        <w:t xml:space="preserve"> </w:t>
      </w:r>
      <w:r w:rsidRPr="00375C9E">
        <w:rPr>
          <w:rFonts w:ascii="Palatino Linotype" w:hAnsi="Palatino Linotype" w:cs="Tahoma"/>
          <w:sz w:val="22"/>
          <w:szCs w:val="22"/>
        </w:rPr>
        <w:t xml:space="preserve">a efecto de que, previa búsqueda </w:t>
      </w:r>
      <w:r w:rsidRPr="00375C9E">
        <w:rPr>
          <w:rFonts w:ascii="Palatino Linotype" w:hAnsi="Palatino Linotype" w:eastAsia="Calibri" w:cs="Tahoma"/>
          <w:iCs/>
          <w:sz w:val="22"/>
          <w:szCs w:val="22"/>
          <w:lang w:eastAsia="es-ES_tradnl"/>
        </w:rPr>
        <w:t>exhaustiva y razonable</w:t>
      </w:r>
      <w:r w:rsidR="004C5EF4">
        <w:rPr>
          <w:rFonts w:ascii="Palatino Linotype" w:hAnsi="Palatino Linotype" w:eastAsia="Calibri" w:cs="Tahoma"/>
          <w:iCs/>
          <w:sz w:val="22"/>
          <w:szCs w:val="22"/>
          <w:lang w:eastAsia="es-ES_tradnl"/>
        </w:rPr>
        <w:t xml:space="preserve"> en la Tesorería Municipal y la Dirección de Administración</w:t>
      </w:r>
      <w:r w:rsidR="000F1A23">
        <w:rPr>
          <w:rFonts w:ascii="Palatino Linotype" w:hAnsi="Palatino Linotype" w:eastAsia="Calibri" w:cs="Tahoma"/>
          <w:iCs/>
          <w:sz w:val="22"/>
          <w:szCs w:val="22"/>
          <w:lang w:eastAsia="es-ES_tradnl"/>
        </w:rPr>
        <w:t>,</w:t>
      </w:r>
      <w:r w:rsidRPr="00375C9E">
        <w:rPr>
          <w:rFonts w:ascii="Palatino Linotype" w:hAnsi="Palatino Linotype" w:eastAsia="Calibri" w:cs="Tahoma"/>
          <w:iCs/>
          <w:sz w:val="22"/>
          <w:szCs w:val="22"/>
          <w:lang w:eastAsia="es-ES_tradnl"/>
        </w:rPr>
        <w:t xml:space="preserve"> entregue, </w:t>
      </w:r>
      <w:r w:rsidR="004C5EF4">
        <w:rPr>
          <w:rFonts w:ascii="Palatino Linotype" w:hAnsi="Palatino Linotype" w:eastAsia="Calibri" w:cs="Tahoma"/>
          <w:iCs/>
          <w:sz w:val="22"/>
          <w:szCs w:val="22"/>
          <w:lang w:eastAsia="es-ES_tradnl"/>
        </w:rPr>
        <w:t xml:space="preserve">en su caso, en versión pública, </w:t>
      </w:r>
      <w:r w:rsidR="004C5EF4">
        <w:rPr>
          <w:rFonts w:ascii="Palatino Linotype" w:hAnsi="Palatino Linotype" w:cs="Tahoma"/>
          <w:sz w:val="22"/>
          <w:szCs w:val="22"/>
        </w:rPr>
        <w:t xml:space="preserve">los documentos </w:t>
      </w:r>
      <w:r w:rsidR="004C5EF4">
        <w:rPr>
          <w:rFonts w:ascii="Palatino Linotype" w:hAnsi="Palatino Linotype" w:cs="Tahoma"/>
          <w:sz w:val="22"/>
          <w:szCs w:val="22"/>
        </w:rPr>
        <w:t>donde conste el</w:t>
      </w:r>
      <w:r w:rsidR="004C5EF4">
        <w:rPr>
          <w:rFonts w:ascii="Palatino Linotype" w:hAnsi="Palatino Linotype" w:cs="Tahoma"/>
          <w:sz w:val="22"/>
          <w:szCs w:val="22"/>
        </w:rPr>
        <w:t xml:space="preserve"> monto utilizado por el Ayuntamiento de el Oro, de los Capítulos 1000, 2000, 3000, 4000 y 8000 del Presupuesto de Egresos Municipal, para el pago de servicios personales y la adquisición de bienes de consumo inmediato, </w:t>
      </w:r>
      <w:r w:rsidRPr="0098185E" w:rsidR="004C5EF4">
        <w:rPr>
          <w:rFonts w:ascii="Palatino Linotype" w:hAnsi="Palatino Linotype" w:cs="Tahoma"/>
          <w:sz w:val="22"/>
          <w:szCs w:val="22"/>
        </w:rPr>
        <w:t>del primero</w:t>
      </w:r>
      <w:r w:rsidR="004C5EF4">
        <w:rPr>
          <w:rFonts w:ascii="Palatino Linotype" w:hAnsi="Palatino Linotype" w:cs="Tahoma"/>
          <w:sz w:val="22"/>
          <w:szCs w:val="22"/>
        </w:rPr>
        <w:t xml:space="preserve"> </w:t>
      </w:r>
      <w:r w:rsidRPr="0098185E" w:rsidR="004C5EF4">
        <w:rPr>
          <w:rFonts w:ascii="Palatino Linotype" w:hAnsi="Palatino Linotype" w:cs="Tahoma"/>
          <w:sz w:val="22"/>
          <w:szCs w:val="22"/>
        </w:rPr>
        <w:t>de enero al veintiocho de febrero del año en curso.</w:t>
      </w:r>
      <w:r w:rsidR="004C5EF4">
        <w:rPr>
          <w:rFonts w:ascii="Palatino Linotype" w:hAnsi="Palatino Linotype" w:cs="Tahoma"/>
          <w:sz w:val="22"/>
          <w:szCs w:val="22"/>
        </w:rPr>
        <w:t xml:space="preserve"> </w:t>
      </w:r>
      <w:r w:rsidR="004C5EF4">
        <w:rPr>
          <w:rFonts w:ascii="Palatino Linotype" w:hAnsi="Palatino Linotype" w:eastAsia="Calibri" w:cs="Tahoma"/>
          <w:bCs/>
          <w:iCs/>
          <w:color w:val="000000"/>
          <w:sz w:val="22"/>
          <w:szCs w:val="22"/>
          <w:lang w:eastAsia="en-US"/>
        </w:rPr>
        <w:t xml:space="preserve">Además, de ser necesario, deberá proporcionar el Acuerdo de Clasificación donde </w:t>
      </w:r>
      <w:r w:rsidR="004C5EF4">
        <w:rPr>
          <w:rFonts w:ascii="Palatino Linotype" w:hAnsi="Palatino Linotype" w:eastAsia="Calibri" w:cs="Tahoma"/>
          <w:bCs/>
          <w:iCs/>
          <w:color w:val="000000"/>
          <w:sz w:val="22"/>
          <w:szCs w:val="22"/>
          <w:lang w:eastAsia="en-US"/>
        </w:rPr>
        <w:t>se</w:t>
      </w:r>
      <w:r w:rsidR="004C5EF4">
        <w:rPr>
          <w:rFonts w:ascii="Palatino Linotype" w:hAnsi="Palatino Linotype" w:eastAsia="Calibri" w:cs="Tahoma"/>
          <w:bCs/>
          <w:iCs/>
          <w:color w:val="000000"/>
          <w:sz w:val="22"/>
          <w:szCs w:val="22"/>
          <w:lang w:eastAsia="en-US"/>
        </w:rPr>
        <w:t xml:space="preserve"> confirme la eliminación de los datos o información.</w:t>
      </w:r>
    </w:p>
    <w:p w:rsidRPr="000F1A23" w:rsidR="004C5EF4" w:rsidP="004C5EF4" w:rsidRDefault="004C5EF4" w14:paraId="03982A7E" w14:textId="77777777">
      <w:pPr>
        <w:spacing w:line="360" w:lineRule="auto"/>
        <w:jc w:val="both"/>
        <w:rPr>
          <w:rFonts w:ascii="Palatino Linotype" w:hAnsi="Palatino Linotype" w:cs="Tahoma"/>
          <w:szCs w:val="22"/>
        </w:rPr>
      </w:pPr>
    </w:p>
    <w:p w:rsidR="00B03EDE" w:rsidP="00A60B13" w:rsidRDefault="00B03EDE" w14:paraId="515C77D4" w14:textId="2730DA66">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sidRPr="00375C9E">
        <w:rPr>
          <w:rFonts w:ascii="Palatino Linotype" w:hAnsi="Palatino Linotype" w:eastAsia="Calibri" w:cs="Tahoma"/>
          <w:b/>
          <w:bCs/>
          <w:iCs/>
          <w:sz w:val="22"/>
          <w:szCs w:val="22"/>
          <w:lang w:val="es-ES" w:eastAsia="en-US"/>
        </w:rPr>
        <w:t>Términos de la Resolución para conocimiento del Particular.</w:t>
      </w:r>
    </w:p>
    <w:p w:rsidRPr="00375C9E" w:rsidR="00156E72" w:rsidP="00A60B13" w:rsidRDefault="00156E72" w14:paraId="18373474"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3E4FC1" w:rsidP="00A60B13" w:rsidRDefault="00B03EDE" w14:paraId="204D2BC6" w14:textId="23AF1080">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375C9E">
        <w:rPr>
          <w:rFonts w:ascii="Palatino Linotype" w:hAnsi="Palatino Linotype" w:eastAsia="Calibri" w:cs="Tahoma"/>
          <w:bCs/>
          <w:iCs/>
          <w:sz w:val="22"/>
          <w:szCs w:val="22"/>
          <w:lang w:val="es-ES" w:eastAsia="en-US"/>
        </w:rPr>
        <w:t xml:space="preserve">Se le hace del conocimiento al Particular, </w:t>
      </w:r>
      <w:r w:rsidRPr="00375C9E" w:rsidR="00156E72">
        <w:rPr>
          <w:rFonts w:ascii="Palatino Linotype" w:hAnsi="Palatino Linotype" w:eastAsia="Calibri" w:cs="Tahoma"/>
          <w:bCs/>
          <w:iCs/>
          <w:sz w:val="22"/>
          <w:szCs w:val="22"/>
          <w:lang w:val="es-ES" w:eastAsia="en-US"/>
        </w:rPr>
        <w:t>que,</w:t>
      </w:r>
      <w:r w:rsidRPr="00375C9E">
        <w:rPr>
          <w:rFonts w:ascii="Palatino Linotype" w:hAnsi="Palatino Linotype" w:eastAsia="Calibri" w:cs="Tahoma"/>
          <w:bCs/>
          <w:iCs/>
          <w:sz w:val="22"/>
          <w:szCs w:val="22"/>
          <w:lang w:val="es-ES" w:eastAsia="en-US"/>
        </w:rPr>
        <w:t xml:space="preserve"> en el presente caso</w:t>
      </w:r>
      <w:r w:rsidR="00156E72">
        <w:rPr>
          <w:rFonts w:ascii="Palatino Linotype" w:hAnsi="Palatino Linotype" w:eastAsia="Calibri" w:cs="Tahoma"/>
          <w:bCs/>
          <w:iCs/>
          <w:sz w:val="22"/>
          <w:szCs w:val="22"/>
          <w:lang w:val="es-ES" w:eastAsia="en-US"/>
        </w:rPr>
        <w:t>,</w:t>
      </w:r>
      <w:r w:rsidRPr="00375C9E">
        <w:rPr>
          <w:rFonts w:ascii="Palatino Linotype" w:hAnsi="Palatino Linotype" w:eastAsia="Calibri" w:cs="Tahoma"/>
          <w:bCs/>
          <w:iCs/>
          <w:sz w:val="22"/>
          <w:szCs w:val="22"/>
          <w:lang w:val="es-ES" w:eastAsia="en-US"/>
        </w:rPr>
        <w:t xml:space="preserve"> se le da la</w:t>
      </w:r>
      <w:r w:rsidR="000F1A23">
        <w:rPr>
          <w:rFonts w:ascii="Palatino Linotype" w:hAnsi="Palatino Linotype" w:eastAsia="Calibri" w:cs="Tahoma"/>
          <w:bCs/>
          <w:iCs/>
          <w:sz w:val="22"/>
          <w:szCs w:val="22"/>
          <w:lang w:val="es-ES" w:eastAsia="en-US"/>
        </w:rPr>
        <w:t xml:space="preserve"> </w:t>
      </w:r>
      <w:r w:rsidRPr="00375C9E">
        <w:rPr>
          <w:rFonts w:ascii="Palatino Linotype" w:hAnsi="Palatino Linotype" w:eastAsia="Calibri" w:cs="Tahoma"/>
          <w:bCs/>
          <w:iCs/>
          <w:sz w:val="22"/>
          <w:szCs w:val="22"/>
          <w:lang w:val="es-ES" w:eastAsia="en-US"/>
        </w:rPr>
        <w:t xml:space="preserve">razón, pues el Sujeto Obligado </w:t>
      </w:r>
      <w:r w:rsidR="004C5EF4">
        <w:rPr>
          <w:rFonts w:ascii="Palatino Linotype" w:hAnsi="Palatino Linotype" w:eastAsia="Calibri" w:cs="Tahoma"/>
          <w:bCs/>
          <w:iCs/>
          <w:sz w:val="22"/>
          <w:szCs w:val="22"/>
          <w:lang w:val="es-ES" w:eastAsia="en-US"/>
        </w:rPr>
        <w:t>no cumplió con el procedimiento de búsqueda, ni proporcionó la información solicitada; por lo que, deberá entregarle las expresiones documentales donde conste el monto de las erogaciones solicitadas.</w:t>
      </w:r>
    </w:p>
    <w:p w:rsidRPr="00375C9E" w:rsidR="00B03EDE" w:rsidP="00A60B13" w:rsidRDefault="00B03EDE" w14:paraId="4FECF055" w14:textId="77777777">
      <w:pPr>
        <w:widowControl w:val="0"/>
        <w:spacing w:line="360" w:lineRule="auto"/>
        <w:jc w:val="both"/>
        <w:rPr>
          <w:rFonts w:ascii="Palatino Linotype" w:hAnsi="Palatino Linotype" w:eastAsia="Calibri" w:cs="Tahoma"/>
          <w:bCs/>
          <w:iCs/>
          <w:sz w:val="22"/>
          <w:szCs w:val="22"/>
          <w:lang w:val="es-ES" w:eastAsia="en-US"/>
        </w:rPr>
      </w:pPr>
    </w:p>
    <w:p w:rsidRPr="003C50A1" w:rsidR="003C50A1" w:rsidP="003C50A1" w:rsidRDefault="003C50A1" w14:paraId="6DE687AA" w14:textId="361CDE22">
      <w:pPr>
        <w:spacing w:line="360" w:lineRule="auto"/>
        <w:jc w:val="both"/>
        <w:rPr>
          <w:rFonts w:ascii="Palatino Linotype" w:hAnsi="Palatino Linotype" w:eastAsia="Calibri" w:cs="Tahoma"/>
          <w:bCs/>
          <w:iCs/>
          <w:sz w:val="22"/>
          <w:szCs w:val="22"/>
          <w:lang w:eastAsia="en-US"/>
        </w:rPr>
      </w:pPr>
      <w:r w:rsidRPr="003C50A1">
        <w:rPr>
          <w:rFonts w:ascii="Palatino Linotype" w:hAnsi="Palatino Linotype" w:eastAsia="Calibri" w:cs="Tahoma"/>
          <w:bCs/>
          <w:iCs/>
          <w:sz w:val="22"/>
          <w:szCs w:val="22"/>
          <w:lang w:eastAsia="en-US"/>
        </w:rPr>
        <w:t xml:space="preserve">Finalmente, </w:t>
      </w:r>
      <w:r>
        <w:rPr>
          <w:rFonts w:ascii="Palatino Linotype" w:hAnsi="Palatino Linotype" w:eastAsia="Calibri" w:cs="Tahoma"/>
          <w:bCs/>
          <w:iCs/>
          <w:sz w:val="22"/>
          <w:szCs w:val="22"/>
          <w:lang w:eastAsia="en-US"/>
        </w:rPr>
        <w:t xml:space="preserve">se le hace saber que la </w:t>
      </w:r>
      <w:r w:rsidRPr="003C50A1">
        <w:rPr>
          <w:rFonts w:ascii="Palatino Linotype" w:hAnsi="Palatino Linotype" w:eastAsia="Calibri" w:cs="Tahoma"/>
          <w:bCs/>
          <w:iCs/>
          <w:sz w:val="22"/>
          <w:szCs w:val="22"/>
          <w:lang w:eastAsia="en-US"/>
        </w:rPr>
        <w:t>labor del Instituto de Transparencia, Acceso a la Información Pública y Protección de Datos Personales del Estado de México y Municipios, es apoyar a la población a acceder a la información pública y garantizar la protección de sus datos personales.</w:t>
      </w:r>
    </w:p>
    <w:p w:rsidR="00B03EDE" w:rsidP="00A60B13" w:rsidRDefault="00B03EDE" w14:paraId="15EA75A7" w14:textId="0C829EA3">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3C50A1" w:rsidP="00A60B13" w:rsidRDefault="003C50A1" w14:paraId="0A0C965B" w14:textId="1FF0CAF2">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3C50A1" w:rsidP="00A60B13" w:rsidRDefault="003C50A1" w14:paraId="73A66DFE" w14:textId="52D69F6F">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3C50A1" w:rsidP="00A60B13" w:rsidRDefault="003C50A1" w14:paraId="0EAF5066" w14:textId="76AC222F">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375C9E" w:rsidR="003C50A1" w:rsidP="00A60B13" w:rsidRDefault="003C50A1" w14:paraId="44A849B4"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Pr="00375C9E" w:rsidR="00B03EDE" w:rsidP="00A60B13" w:rsidRDefault="00B03EDE" w14:paraId="5EB0478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r w:rsidRPr="00375C9E">
        <w:rPr>
          <w:rFonts w:ascii="Palatino Linotype" w:hAnsi="Palatino Linotype" w:eastAsia="Calibri" w:cs="Tahoma"/>
          <w:bCs/>
          <w:iCs/>
          <w:sz w:val="22"/>
          <w:szCs w:val="22"/>
          <w:lang w:eastAsia="en-US"/>
        </w:rPr>
        <w:t>Por lo expuesto y fundado, este Pleno:</w:t>
      </w:r>
    </w:p>
    <w:p w:rsidRPr="00375C9E" w:rsidR="00910B13" w:rsidP="00A60B13" w:rsidRDefault="00910B13" w14:paraId="68C87851"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Pr="00375C9E" w:rsidR="00B03EDE" w:rsidP="00A60B13" w:rsidRDefault="00B03EDE" w14:paraId="36DA8DE3" w14:textId="77777777">
      <w:pPr>
        <w:spacing w:line="360" w:lineRule="auto"/>
        <w:ind w:right="-28"/>
        <w:jc w:val="center"/>
        <w:rPr>
          <w:rFonts w:ascii="Palatino Linotype" w:hAnsi="Palatino Linotype" w:eastAsia="Calibri" w:cs="Tahoma"/>
          <w:b/>
          <w:bCs/>
          <w:sz w:val="22"/>
          <w:szCs w:val="22"/>
        </w:rPr>
      </w:pPr>
      <w:r w:rsidRPr="00375C9E">
        <w:rPr>
          <w:rFonts w:ascii="Palatino Linotype" w:hAnsi="Palatino Linotype" w:eastAsia="Calibri" w:cs="Tahoma"/>
          <w:b/>
          <w:bCs/>
          <w:sz w:val="22"/>
          <w:szCs w:val="22"/>
        </w:rPr>
        <w:t>R E S U E L V E:</w:t>
      </w:r>
    </w:p>
    <w:p w:rsidRPr="00375C9E" w:rsidR="00B03EDE" w:rsidP="00A60B13" w:rsidRDefault="00B03EDE" w14:paraId="7981FCC7" w14:textId="77777777">
      <w:pPr>
        <w:spacing w:line="360" w:lineRule="auto"/>
        <w:rPr>
          <w:rFonts w:ascii="Palatino Linotype" w:hAnsi="Palatino Linotype"/>
          <w:sz w:val="22"/>
          <w:szCs w:val="22"/>
          <w:lang w:val="es-ES" w:eastAsia="es-ES_tradnl"/>
        </w:rPr>
      </w:pPr>
    </w:p>
    <w:p w:rsidRPr="004C5EF4" w:rsidR="00B03EDE" w:rsidP="00A60B13" w:rsidRDefault="00B03EDE" w14:paraId="0ACB4ACB" w14:textId="7DD57B12">
      <w:pPr>
        <w:spacing w:line="360" w:lineRule="auto"/>
        <w:ind w:right="-28"/>
        <w:jc w:val="both"/>
        <w:rPr>
          <w:rFonts w:ascii="Palatino Linotype" w:hAnsi="Palatino Linotype"/>
          <w:sz w:val="22"/>
          <w:szCs w:val="22"/>
        </w:rPr>
      </w:pPr>
      <w:r w:rsidRPr="00375C9E">
        <w:rPr>
          <w:rFonts w:ascii="Palatino Linotype" w:hAnsi="Palatino Linotype" w:cs="Tahoma"/>
          <w:b/>
          <w:bCs/>
          <w:sz w:val="22"/>
          <w:szCs w:val="22"/>
        </w:rPr>
        <w:t xml:space="preserve">PRIMERO. </w:t>
      </w:r>
      <w:r w:rsidRPr="00375C9E">
        <w:rPr>
          <w:rFonts w:ascii="Palatino Linotype" w:hAnsi="Palatino Linotype" w:cs="Tahoma"/>
          <w:bCs/>
          <w:sz w:val="22"/>
          <w:szCs w:val="22"/>
        </w:rPr>
        <w:t xml:space="preserve">Se </w:t>
      </w:r>
      <w:r w:rsidR="00A57FE3">
        <w:rPr>
          <w:rFonts w:ascii="Palatino Linotype" w:hAnsi="Palatino Linotype" w:cs="Tahoma"/>
          <w:b/>
          <w:bCs/>
          <w:sz w:val="22"/>
          <w:szCs w:val="22"/>
        </w:rPr>
        <w:t>REVOC</w:t>
      </w:r>
      <w:r w:rsidRPr="00375C9E">
        <w:rPr>
          <w:rFonts w:ascii="Palatino Linotype" w:hAnsi="Palatino Linotype" w:cs="Tahoma"/>
          <w:b/>
          <w:bCs/>
          <w:sz w:val="22"/>
          <w:szCs w:val="22"/>
        </w:rPr>
        <w:t>A</w:t>
      </w:r>
      <w:r w:rsidRPr="00375C9E">
        <w:rPr>
          <w:rFonts w:ascii="Palatino Linotype" w:hAnsi="Palatino Linotype" w:cs="Tahoma"/>
          <w:bCs/>
          <w:sz w:val="22"/>
          <w:szCs w:val="22"/>
        </w:rPr>
        <w:t xml:space="preserve"> la respuesta entregada por el </w:t>
      </w:r>
      <w:r w:rsidRPr="005D540E" w:rsidR="005D540E">
        <w:rPr>
          <w:rFonts w:ascii="Palatino Linotype" w:hAnsi="Palatino Linotype" w:cs="Tahoma"/>
          <w:color w:val="0D0D0D" w:themeColor="text1" w:themeTint="F2"/>
          <w:sz w:val="22"/>
          <w:szCs w:val="22"/>
        </w:rPr>
        <w:t xml:space="preserve">Ayuntamiento de el Oro </w:t>
      </w:r>
      <w:r w:rsidRPr="00375C9E">
        <w:rPr>
          <w:rFonts w:ascii="Palatino Linotype" w:hAnsi="Palatino Linotype" w:cs="Tahoma"/>
          <w:bCs/>
          <w:sz w:val="22"/>
          <w:szCs w:val="22"/>
        </w:rPr>
        <w:t xml:space="preserve">a la solicitud de información </w:t>
      </w:r>
      <w:r w:rsidRPr="00A57FE3" w:rsidR="00A57FE3">
        <w:rPr>
          <w:rFonts w:ascii="Palatino Linotype" w:hAnsi="Palatino Linotype" w:eastAsia="Calibri" w:cs="Tahoma"/>
          <w:color w:val="000000"/>
          <w:sz w:val="22"/>
          <w:szCs w:val="22"/>
        </w:rPr>
        <w:t>00057/ELORO/IP/2022</w:t>
      </w:r>
      <w:r w:rsidR="00156E72">
        <w:rPr>
          <w:rFonts w:ascii="Palatino Linotype" w:hAnsi="Palatino Linotype" w:eastAsia="Calibri" w:cs="Tahoma"/>
          <w:color w:val="000000"/>
          <w:sz w:val="22"/>
          <w:szCs w:val="22"/>
        </w:rPr>
        <w:t>,</w:t>
      </w:r>
      <w:r w:rsidRPr="00375C9E">
        <w:rPr>
          <w:rFonts w:ascii="Palatino Linotype" w:hAnsi="Palatino Linotype" w:eastAsia="Calibri" w:cs="Tahoma"/>
          <w:b/>
          <w:bCs/>
          <w:color w:val="000000"/>
          <w:sz w:val="22"/>
          <w:szCs w:val="22"/>
        </w:rPr>
        <w:t xml:space="preserve"> </w:t>
      </w:r>
      <w:r w:rsidRPr="00375C9E">
        <w:rPr>
          <w:rFonts w:ascii="Palatino Linotype" w:hAnsi="Palatino Linotype"/>
          <w:sz w:val="22"/>
          <w:szCs w:val="22"/>
        </w:rPr>
        <w:t>por resultar</w:t>
      </w:r>
      <w:r w:rsidR="00A57FE3">
        <w:rPr>
          <w:rFonts w:ascii="Palatino Linotype" w:hAnsi="Palatino Linotype"/>
          <w:sz w:val="22"/>
          <w:szCs w:val="22"/>
        </w:rPr>
        <w:t xml:space="preserve"> </w:t>
      </w:r>
      <w:r w:rsidRPr="00375C9E">
        <w:rPr>
          <w:rFonts w:ascii="Palatino Linotype" w:hAnsi="Palatino Linotype"/>
          <w:b/>
          <w:bCs/>
          <w:sz w:val="22"/>
          <w:szCs w:val="22"/>
        </w:rPr>
        <w:t xml:space="preserve">FUNDADOS </w:t>
      </w:r>
      <w:r w:rsidRPr="00375C9E">
        <w:rPr>
          <w:rFonts w:ascii="Palatino Linotype" w:hAnsi="Palatino Linotype"/>
          <w:sz w:val="22"/>
          <w:szCs w:val="22"/>
        </w:rPr>
        <w:t>los motivos de inconformidad vertidos por el Recurrente, en términos de los Considerandos</w:t>
      </w:r>
      <w:r w:rsidRPr="00375C9E">
        <w:rPr>
          <w:rFonts w:ascii="Palatino Linotype" w:hAnsi="Palatino Linotype"/>
          <w:b/>
          <w:bCs/>
          <w:sz w:val="22"/>
          <w:szCs w:val="22"/>
        </w:rPr>
        <w:t xml:space="preserve"> </w:t>
      </w:r>
      <w:r w:rsidRPr="004C5EF4">
        <w:rPr>
          <w:rFonts w:ascii="Palatino Linotype" w:hAnsi="Palatino Linotype"/>
          <w:sz w:val="22"/>
          <w:szCs w:val="22"/>
        </w:rPr>
        <w:t xml:space="preserve">QUINTO y SEXTO de la presente Resolución. </w:t>
      </w:r>
    </w:p>
    <w:p w:rsidRPr="00375C9E" w:rsidR="00156E72" w:rsidP="00A60B13" w:rsidRDefault="00156E72" w14:paraId="07ADDA21" w14:textId="77777777">
      <w:pPr>
        <w:spacing w:line="360" w:lineRule="auto"/>
        <w:ind w:right="-28"/>
        <w:rPr>
          <w:rFonts w:ascii="Palatino Linotype" w:hAnsi="Palatino Linotype" w:eastAsia="Calibri" w:cs="Tahoma"/>
          <w:sz w:val="22"/>
          <w:szCs w:val="22"/>
        </w:rPr>
      </w:pPr>
    </w:p>
    <w:p w:rsidR="00156E72" w:rsidP="00A60B13" w:rsidRDefault="00B03EDE" w14:paraId="300003A3" w14:textId="27E08DD4">
      <w:pPr>
        <w:spacing w:line="360" w:lineRule="auto"/>
        <w:jc w:val="both"/>
        <w:rPr>
          <w:rFonts w:ascii="Palatino Linotype" w:hAnsi="Palatino Linotype" w:eastAsia="Calibri" w:cs="Tahoma"/>
          <w:iCs/>
          <w:sz w:val="22"/>
          <w:szCs w:val="22"/>
          <w:lang w:eastAsia="es-ES_tradnl"/>
        </w:rPr>
      </w:pPr>
      <w:r w:rsidRPr="00375C9E">
        <w:rPr>
          <w:rFonts w:ascii="Palatino Linotype" w:hAnsi="Palatino Linotype" w:eastAsia="Calibri" w:cs="Tahoma"/>
          <w:b/>
          <w:bCs/>
          <w:sz w:val="22"/>
          <w:szCs w:val="22"/>
        </w:rPr>
        <w:t xml:space="preserve">SEGUNDO. </w:t>
      </w:r>
      <w:r w:rsidRPr="00375C9E">
        <w:rPr>
          <w:rFonts w:ascii="Palatino Linotype" w:hAnsi="Palatino Linotype" w:cs="Arial"/>
          <w:sz w:val="22"/>
          <w:szCs w:val="24"/>
          <w:lang w:val="es-ES_tradnl"/>
        </w:rPr>
        <w:t>S</w:t>
      </w:r>
      <w:r w:rsidRPr="00375C9E">
        <w:rPr>
          <w:rFonts w:ascii="Palatino Linotype" w:hAnsi="Palatino Linotype" w:cs="Tahoma"/>
          <w:bCs/>
          <w:iCs/>
          <w:sz w:val="22"/>
          <w:szCs w:val="22"/>
          <w:lang w:val="es-ES_tradnl"/>
        </w:rPr>
        <w:t xml:space="preserve">e </w:t>
      </w:r>
      <w:r w:rsidRPr="00375C9E">
        <w:rPr>
          <w:rFonts w:ascii="Palatino Linotype" w:hAnsi="Palatino Linotype" w:cs="Tahoma"/>
          <w:b/>
          <w:bCs/>
          <w:iCs/>
          <w:caps/>
          <w:sz w:val="22"/>
          <w:szCs w:val="22"/>
          <w:lang w:val="es-ES_tradnl"/>
        </w:rPr>
        <w:t>ordena</w:t>
      </w:r>
      <w:r w:rsidRPr="00375C9E">
        <w:rPr>
          <w:rFonts w:ascii="Palatino Linotype" w:hAnsi="Palatino Linotype" w:cs="Tahoma"/>
          <w:bCs/>
          <w:iCs/>
          <w:sz w:val="22"/>
          <w:szCs w:val="22"/>
          <w:lang w:val="es-ES_tradnl"/>
        </w:rPr>
        <w:t xml:space="preserve"> al </w:t>
      </w:r>
      <w:r w:rsidRPr="00A57FE3" w:rsidR="00A57FE3">
        <w:rPr>
          <w:rFonts w:ascii="Palatino Linotype" w:hAnsi="Palatino Linotype" w:cs="Tahoma"/>
          <w:bCs/>
          <w:iCs/>
          <w:sz w:val="22"/>
          <w:szCs w:val="22"/>
          <w:lang w:val="es-ES_tradnl"/>
        </w:rPr>
        <w:t>Ayuntamiento de el Oro</w:t>
      </w:r>
      <w:r w:rsidRPr="00375C9E">
        <w:rPr>
          <w:rFonts w:ascii="Palatino Linotype" w:hAnsi="Palatino Linotype" w:cs="Tahoma"/>
          <w:bCs/>
          <w:iCs/>
          <w:sz w:val="22"/>
          <w:szCs w:val="22"/>
          <w:lang w:val="es-ES_tradnl"/>
        </w:rPr>
        <w:t>,</w:t>
      </w:r>
      <w:r w:rsidRPr="00375C9E">
        <w:rPr>
          <w:rFonts w:ascii="Palatino Linotype" w:hAnsi="Palatino Linotype" w:cs="Tahoma"/>
          <w:bCs/>
          <w:sz w:val="22"/>
          <w:szCs w:val="22"/>
          <w:lang w:val="es-ES_tradnl"/>
        </w:rPr>
        <w:t xml:space="preserve"> </w:t>
      </w:r>
      <w:r w:rsidRPr="00375C9E">
        <w:rPr>
          <w:rFonts w:ascii="Palatino Linotype" w:hAnsi="Palatino Linotype" w:cs="Tahoma"/>
          <w:bCs/>
          <w:sz w:val="22"/>
          <w:szCs w:val="22"/>
        </w:rPr>
        <w:t xml:space="preserve">a efecto de que, previa </w:t>
      </w:r>
      <w:r w:rsidRPr="00375C9E">
        <w:rPr>
          <w:rFonts w:ascii="Palatino Linotype" w:hAnsi="Palatino Linotype" w:eastAsia="Calibri" w:cs="Tahoma"/>
          <w:iCs/>
          <w:sz w:val="22"/>
          <w:szCs w:val="22"/>
          <w:lang w:eastAsia="es-ES_tradnl"/>
        </w:rPr>
        <w:t>búsqueda exhaustiva y razonable, en todas las áreas competentes</w:t>
      </w:r>
      <w:r w:rsidRPr="00375C9E">
        <w:rPr>
          <w:rFonts w:ascii="Palatino Linotype" w:hAnsi="Palatino Linotype" w:cs="Tahoma"/>
          <w:sz w:val="22"/>
          <w:szCs w:val="22"/>
        </w:rPr>
        <w:t>, entregue, a través del Sistema de Acceso a la Información Mexiquense</w:t>
      </w:r>
      <w:r w:rsidR="003E4FC1">
        <w:rPr>
          <w:rFonts w:ascii="Palatino Linotype" w:hAnsi="Palatino Linotype" w:cs="Tahoma"/>
          <w:sz w:val="22"/>
          <w:szCs w:val="22"/>
        </w:rPr>
        <w:t xml:space="preserve"> (SAIMEX)</w:t>
      </w:r>
      <w:r w:rsidR="00156E72">
        <w:rPr>
          <w:rFonts w:ascii="Palatino Linotype" w:hAnsi="Palatino Linotype" w:eastAsia="Calibri" w:cs="Tahoma"/>
          <w:iCs/>
          <w:sz w:val="22"/>
          <w:szCs w:val="22"/>
          <w:lang w:eastAsia="es-ES_tradnl"/>
        </w:rPr>
        <w:t xml:space="preserve">, </w:t>
      </w:r>
      <w:r w:rsidR="00DE790A">
        <w:rPr>
          <w:rFonts w:ascii="Palatino Linotype" w:hAnsi="Palatino Linotype" w:eastAsia="Calibri" w:cs="Tahoma"/>
          <w:iCs/>
          <w:sz w:val="22"/>
          <w:szCs w:val="22"/>
          <w:lang w:eastAsia="es-ES_tradnl"/>
        </w:rPr>
        <w:t>en su caso</w:t>
      </w:r>
      <w:r w:rsidR="004C5EF4">
        <w:rPr>
          <w:rFonts w:ascii="Palatino Linotype" w:hAnsi="Palatino Linotype" w:eastAsia="Calibri" w:cs="Tahoma"/>
          <w:iCs/>
          <w:sz w:val="22"/>
          <w:szCs w:val="22"/>
          <w:lang w:eastAsia="es-ES_tradnl"/>
        </w:rPr>
        <w:t>,</w:t>
      </w:r>
      <w:r w:rsidR="00DE790A">
        <w:rPr>
          <w:rFonts w:ascii="Palatino Linotype" w:hAnsi="Palatino Linotype" w:eastAsia="Calibri" w:cs="Tahoma"/>
          <w:iCs/>
          <w:sz w:val="22"/>
          <w:szCs w:val="22"/>
          <w:lang w:eastAsia="es-ES_tradnl"/>
        </w:rPr>
        <w:t xml:space="preserve"> en versión pública, </w:t>
      </w:r>
      <w:r w:rsidR="004C5EF4">
        <w:rPr>
          <w:rFonts w:ascii="Palatino Linotype" w:hAnsi="Palatino Linotype" w:eastAsia="Calibri" w:cs="Tahoma"/>
          <w:iCs/>
          <w:sz w:val="22"/>
          <w:szCs w:val="22"/>
          <w:lang w:eastAsia="es-ES_tradnl"/>
        </w:rPr>
        <w:t>los documentos donde conste lo siguiente:</w:t>
      </w:r>
    </w:p>
    <w:p w:rsidR="00011665" w:rsidP="00A60B13" w:rsidRDefault="00011665" w14:paraId="687E6B37" w14:textId="0B9852AB">
      <w:pPr>
        <w:tabs>
          <w:tab w:val="left" w:pos="4962"/>
        </w:tabs>
        <w:spacing w:line="360" w:lineRule="auto"/>
        <w:jc w:val="both"/>
        <w:rPr>
          <w:rFonts w:ascii="Palatino Linotype" w:hAnsi="Palatino Linotype" w:eastAsia="Calibri" w:cs="Tahoma"/>
          <w:iCs/>
          <w:sz w:val="22"/>
          <w:szCs w:val="24"/>
          <w:lang w:eastAsia="es-ES_tradnl"/>
        </w:rPr>
      </w:pPr>
    </w:p>
    <w:p w:rsidRPr="004C5EF4" w:rsidR="00F500BF" w:rsidP="004C5EF4" w:rsidRDefault="004C5EF4" w14:paraId="07BDA81B" w14:textId="04031C33">
      <w:pPr>
        <w:pStyle w:val="Prrafodelista"/>
        <w:numPr>
          <w:ilvl w:val="0"/>
          <w:numId w:val="35"/>
        </w:numPr>
        <w:autoSpaceDE w:val="0"/>
        <w:autoSpaceDN w:val="0"/>
        <w:adjustRightInd w:val="0"/>
        <w:spacing w:line="360" w:lineRule="auto"/>
        <w:jc w:val="both"/>
        <w:rPr>
          <w:rFonts w:ascii="Palatino Linotype" w:hAnsi="Palatino Linotype" w:eastAsia="Calibri" w:cs="Tahoma"/>
          <w:color w:val="000000"/>
          <w:lang w:val="es-ES" w:eastAsia="es-MX"/>
        </w:rPr>
      </w:pPr>
      <w:r>
        <w:rPr>
          <w:rFonts w:ascii="Palatino Linotype" w:hAnsi="Palatino Linotype" w:cs="Tahoma"/>
          <w:szCs w:val="22"/>
        </w:rPr>
        <w:t>E</w:t>
      </w:r>
      <w:r>
        <w:rPr>
          <w:rFonts w:ascii="Palatino Linotype" w:hAnsi="Palatino Linotype" w:cs="Tahoma"/>
          <w:szCs w:val="22"/>
        </w:rPr>
        <w:t xml:space="preserve">l monto utilizado por el Ayuntamiento de el Oro, de los Capítulos 1000, 2000, 3000, 4000 y 8000 del Presupuesto de Egresos Municipal, para el pago de servicios personales y la adquisición de bienes de consumo inmediato, </w:t>
      </w:r>
      <w:r w:rsidRPr="0098185E">
        <w:rPr>
          <w:rFonts w:ascii="Palatino Linotype" w:hAnsi="Palatino Linotype" w:cs="Tahoma"/>
          <w:szCs w:val="22"/>
        </w:rPr>
        <w:t>del primero</w:t>
      </w:r>
      <w:r>
        <w:rPr>
          <w:rFonts w:ascii="Palatino Linotype" w:hAnsi="Palatino Linotype" w:cs="Tahoma"/>
          <w:szCs w:val="22"/>
        </w:rPr>
        <w:t xml:space="preserve"> </w:t>
      </w:r>
      <w:r w:rsidRPr="0098185E">
        <w:rPr>
          <w:rFonts w:ascii="Palatino Linotype" w:hAnsi="Palatino Linotype" w:cs="Tahoma"/>
          <w:szCs w:val="22"/>
        </w:rPr>
        <w:t>de enero al veintiocho de febrero del año en curso</w:t>
      </w:r>
    </w:p>
    <w:p w:rsidR="004C5EF4" w:rsidP="00A60B13" w:rsidRDefault="004C5EF4" w14:paraId="21202FCB" w14:textId="77777777">
      <w:pPr>
        <w:autoSpaceDE w:val="0"/>
        <w:autoSpaceDN w:val="0"/>
        <w:adjustRightInd w:val="0"/>
        <w:spacing w:line="360" w:lineRule="auto"/>
        <w:jc w:val="both"/>
        <w:rPr>
          <w:rFonts w:ascii="Palatino Linotype" w:hAnsi="Palatino Linotype" w:eastAsia="Calibri" w:cs="Tahoma"/>
          <w:color w:val="000000"/>
          <w:lang w:val="es-ES" w:eastAsia="es-MX"/>
        </w:rPr>
      </w:pPr>
    </w:p>
    <w:p w:rsidR="004C5EF4" w:rsidP="004C5EF4" w:rsidRDefault="004C5EF4" w14:paraId="36B228EA"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F500BF" w:rsidR="00F500BF" w:rsidP="00A60B13" w:rsidRDefault="00F500BF" w14:paraId="30C8CC15" w14:textId="77777777">
      <w:pPr>
        <w:spacing w:line="360" w:lineRule="auto"/>
        <w:jc w:val="both"/>
        <w:rPr>
          <w:rFonts w:ascii="Palatino Linotype" w:hAnsi="Palatino Linotype" w:eastAsia="Calibri"/>
          <w:sz w:val="22"/>
          <w:szCs w:val="22"/>
        </w:rPr>
      </w:pPr>
    </w:p>
    <w:p w:rsidR="00156E72" w:rsidP="00A60B13" w:rsidRDefault="00B03EDE" w14:paraId="42057BE1" w14:textId="46E86039">
      <w:pPr>
        <w:spacing w:line="360" w:lineRule="auto"/>
        <w:jc w:val="both"/>
        <w:rPr>
          <w:rFonts w:ascii="Palatino Linotype" w:hAnsi="Palatino Linotype" w:cs="Tahoma"/>
          <w:sz w:val="22"/>
          <w:szCs w:val="22"/>
        </w:rPr>
      </w:pPr>
      <w:r w:rsidRPr="00375C9E">
        <w:rPr>
          <w:rFonts w:ascii="Palatino Linotype" w:hAnsi="Palatino Linotype" w:eastAsia="Calibri" w:cs="Tahoma"/>
          <w:b/>
          <w:bCs/>
          <w:sz w:val="22"/>
          <w:szCs w:val="22"/>
        </w:rPr>
        <w:t xml:space="preserve">TERCERO. </w:t>
      </w:r>
      <w:r w:rsidRPr="00375C9E">
        <w:rPr>
          <w:rFonts w:ascii="Palatino Linotype" w:hAnsi="Palatino Linotype" w:cs="Tahoma"/>
          <w:b/>
          <w:sz w:val="22"/>
          <w:szCs w:val="22"/>
        </w:rPr>
        <w:t xml:space="preserve">NOTIFÍQUESE </w:t>
      </w:r>
      <w:r w:rsidRPr="00375C9E">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375C9E">
        <w:rPr>
          <w:rFonts w:ascii="Palatino Linotype" w:hAnsi="Palatino Linotype" w:cs="Tahoma"/>
          <w:sz w:val="22"/>
          <w:szCs w:val="22"/>
        </w:rPr>
        <w:lastRenderedPageBreak/>
        <w:t xml:space="preserve">Municipios; dé cumplimiento a lo ordenado dentro del plazo de </w:t>
      </w:r>
      <w:r w:rsidR="00F500BF">
        <w:rPr>
          <w:rFonts w:ascii="Palatino Linotype" w:hAnsi="Palatino Linotype" w:cs="Tahoma"/>
          <w:sz w:val="22"/>
          <w:szCs w:val="22"/>
        </w:rPr>
        <w:t>diez</w:t>
      </w:r>
      <w:r w:rsidRPr="00375C9E">
        <w:rPr>
          <w:rFonts w:ascii="Palatino Linotype" w:hAnsi="Palatino Linotype" w:cs="Tahoma"/>
          <w:sz w:val="22"/>
          <w:szCs w:val="22"/>
        </w:rPr>
        <w:t xml:space="preserve"> días hábiles, e informe a este Instituto en un plazo de tres días hábiles siguientes sobre el cumplimiento dado a la presente.</w:t>
      </w:r>
    </w:p>
    <w:p w:rsidR="00156E72" w:rsidP="00A60B13" w:rsidRDefault="00156E72" w14:paraId="21F6198E" w14:textId="77777777">
      <w:pPr>
        <w:spacing w:line="360" w:lineRule="auto"/>
        <w:jc w:val="both"/>
        <w:rPr>
          <w:rFonts w:ascii="Palatino Linotype" w:hAnsi="Palatino Linotype" w:cs="Tahoma"/>
          <w:sz w:val="22"/>
          <w:szCs w:val="22"/>
        </w:rPr>
      </w:pPr>
    </w:p>
    <w:p w:rsidRPr="00156E72" w:rsidR="00156E72" w:rsidP="00A60B13" w:rsidRDefault="00156E72" w14:paraId="6F51066F" w14:textId="77777777">
      <w:pPr>
        <w:spacing w:line="360" w:lineRule="auto"/>
        <w:jc w:val="both"/>
        <w:rPr>
          <w:rFonts w:ascii="Palatino Linotype" w:hAnsi="Palatino Linotype" w:cs="Arial"/>
          <w:bCs/>
          <w:sz w:val="22"/>
          <w:szCs w:val="22"/>
        </w:rPr>
      </w:pPr>
      <w:r w:rsidRPr="00156E72">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03EDE" w:rsidP="00A60B13" w:rsidRDefault="00B03EDE" w14:paraId="48C0A47F" w14:textId="77777777">
      <w:pPr>
        <w:spacing w:line="360" w:lineRule="auto"/>
        <w:ind w:right="-93"/>
        <w:jc w:val="both"/>
        <w:rPr>
          <w:rFonts w:ascii="Palatino Linotype" w:hAnsi="Palatino Linotype" w:cs="Tahoma"/>
          <w:sz w:val="22"/>
          <w:szCs w:val="22"/>
        </w:rPr>
      </w:pPr>
    </w:p>
    <w:p w:rsidR="00B03EDE" w:rsidP="00A60B13" w:rsidRDefault="00B03EDE" w14:paraId="217365B8" w14:textId="77777777">
      <w:pPr>
        <w:spacing w:line="360" w:lineRule="auto"/>
        <w:ind w:right="-93"/>
        <w:jc w:val="both"/>
        <w:rPr>
          <w:rFonts w:ascii="Palatino Linotype" w:hAnsi="Palatino Linotype" w:cs="Tahoma"/>
          <w:sz w:val="22"/>
          <w:szCs w:val="22"/>
        </w:rPr>
      </w:pPr>
      <w:r w:rsidRPr="0040022B">
        <w:rPr>
          <w:rFonts w:ascii="Palatino Linotype" w:hAnsi="Palatino Linotype" w:eastAsia="Calibri" w:cs="Tahoma"/>
          <w:b/>
          <w:sz w:val="22"/>
          <w:szCs w:val="22"/>
          <w:lang w:eastAsia="es-MX"/>
        </w:rPr>
        <w:t>CUARTO</w:t>
      </w:r>
      <w:r w:rsidRPr="0040022B">
        <w:rPr>
          <w:rFonts w:ascii="Palatino Linotype" w:hAnsi="Palatino Linotype" w:eastAsia="Calibri" w:cs="Tahoma"/>
          <w:b/>
          <w:bCs/>
          <w:sz w:val="22"/>
          <w:szCs w:val="22"/>
          <w:lang w:eastAsia="en-US"/>
        </w:rPr>
        <w:t>.</w:t>
      </w:r>
      <w:r w:rsidRPr="0040022B">
        <w:rPr>
          <w:rFonts w:ascii="Palatino Linotype" w:hAnsi="Palatino Linotype" w:eastAsia="Calibri" w:cs="Tahoma"/>
          <w:sz w:val="22"/>
          <w:szCs w:val="22"/>
          <w:lang w:eastAsia="es-MX"/>
        </w:rPr>
        <w:t xml:space="preserve"> </w:t>
      </w:r>
      <w:r w:rsidRPr="0040022B">
        <w:rPr>
          <w:rFonts w:ascii="Palatino Linotype" w:hAnsi="Palatino Linotype" w:cs="Tahoma"/>
          <w:b/>
          <w:sz w:val="22"/>
          <w:szCs w:val="22"/>
        </w:rPr>
        <w:t>NOTIFÍQUESE</w:t>
      </w:r>
      <w:r w:rsidRPr="0040022B">
        <w:rPr>
          <w:rFonts w:ascii="Palatino Linotype" w:hAnsi="Palatino Linotype" w:cs="Tahoma"/>
          <w:sz w:val="22"/>
          <w:szCs w:val="22"/>
        </w:rPr>
        <w:t xml:space="preserve"> </w:t>
      </w:r>
      <w:r>
        <w:rPr>
          <w:rFonts w:ascii="Palatino Linotype" w:hAnsi="Palatino Linotype" w:cs="Tahoma"/>
          <w:sz w:val="22"/>
          <w:szCs w:val="22"/>
        </w:rPr>
        <w:t>al</w:t>
      </w:r>
      <w:r w:rsidRPr="0040022B">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75C9E" w:rsidR="00B03EDE" w:rsidP="00A60B13" w:rsidRDefault="00B03EDE" w14:paraId="5AF7DD7B" w14:textId="77777777">
      <w:pPr>
        <w:spacing w:line="360" w:lineRule="auto"/>
        <w:ind w:right="-93"/>
        <w:jc w:val="both"/>
        <w:rPr>
          <w:rFonts w:ascii="Palatino Linotype" w:hAnsi="Palatino Linotype" w:cs="Tahoma"/>
          <w:sz w:val="22"/>
          <w:szCs w:val="22"/>
        </w:rPr>
      </w:pPr>
    </w:p>
    <w:p w:rsidRPr="003A6755" w:rsidR="000F1A23" w:rsidP="00A60B13" w:rsidRDefault="000F1A23" w14:paraId="4FF795DF" w14:textId="23BCFE8B">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hAnsi="Palatino Linotype" w:eastAsia="Calibri"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500BF">
        <w:rPr>
          <w:rFonts w:ascii="Palatino Linotype" w:hAnsi="Palatino Linotype" w:cs="Tahoma"/>
          <w:sz w:val="22"/>
          <w:szCs w:val="22"/>
        </w:rPr>
        <w:t>PRIMERA</w:t>
      </w:r>
      <w:r w:rsidRPr="0033487D">
        <w:rPr>
          <w:rFonts w:ascii="Palatino Linotype" w:hAnsi="Palatino Linotype" w:cs="Tahoma"/>
          <w:sz w:val="22"/>
          <w:szCs w:val="22"/>
        </w:rPr>
        <w:t xml:space="preserve"> SESIÓN ORDINARIA CELEBRADA EL </w:t>
      </w:r>
      <w:r w:rsidR="00F500BF">
        <w:rPr>
          <w:rFonts w:ascii="Palatino Linotype" w:hAnsi="Palatino Linotype" w:cs="Tahoma"/>
          <w:sz w:val="22"/>
          <w:szCs w:val="22"/>
        </w:rPr>
        <w:t>TREINTA Y UNO</w:t>
      </w:r>
      <w:r w:rsidRPr="0033487D">
        <w:rPr>
          <w:rFonts w:ascii="Palatino Linotype" w:hAnsi="Palatino Linotype" w:cs="Tahoma"/>
          <w:sz w:val="22"/>
          <w:szCs w:val="22"/>
        </w:rPr>
        <w:t xml:space="preserve"> DE </w:t>
      </w:r>
      <w:r w:rsidR="00F500BF">
        <w:rPr>
          <w:rFonts w:ascii="Palatino Linotype" w:hAnsi="Palatino Linotype" w:cs="Tahoma"/>
          <w:sz w:val="22"/>
          <w:szCs w:val="22"/>
        </w:rPr>
        <w:t>AGOSTO</w:t>
      </w:r>
      <w:r w:rsidRPr="0033487D">
        <w:rPr>
          <w:rFonts w:ascii="Palatino Linotype" w:hAnsi="Palatino Linotype" w:cs="Tahoma"/>
          <w:sz w:val="22"/>
          <w:szCs w:val="22"/>
        </w:rPr>
        <w:t xml:space="preserve"> DE DOS MIL VEINTI</w:t>
      </w:r>
      <w:r w:rsidR="00F500BF">
        <w:rPr>
          <w:rFonts w:ascii="Palatino Linotype" w:hAnsi="Palatino Linotype" w:cs="Tahoma"/>
          <w:sz w:val="22"/>
          <w:szCs w:val="22"/>
        </w:rPr>
        <w:t>DÓS</w:t>
      </w:r>
      <w:r w:rsidRPr="0033487D">
        <w:rPr>
          <w:rFonts w:ascii="Palatino Linotype" w:hAnsi="Palatino Linotype" w:cs="Tahoma"/>
          <w:sz w:val="22"/>
          <w:szCs w:val="22"/>
        </w:rPr>
        <w:t>, ANTE EL SECRETARIO TÉCNICO DEL PLENO, ALEXIS TAPIA RAMÍREZ.</w:t>
      </w:r>
    </w:p>
    <w:p w:rsidRPr="00910B13" w:rsidR="00867A39" w:rsidP="00A60B13" w:rsidRDefault="00B03EDE" w14:paraId="6EE5260C" w14:textId="194DB713">
      <w:pPr>
        <w:spacing w:line="360" w:lineRule="auto"/>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br w:type="page"/>
      </w:r>
    </w:p>
    <w:sectPr w:rsidRPr="00910B13" w:rsidR="00867A39" w:rsidSect="00D83492">
      <w:headerReference w:type="even" r:id="rId8"/>
      <w:headerReference w:type="default" r:id="rId9"/>
      <w:footerReference w:type="default" r:id="rId10"/>
      <w:headerReference w:type="first" r:id="rId11"/>
      <w:footerReference w:type="first" r:id="rId12"/>
      <w:pgSz w:w="12240" w:h="15840" w:orient="portrait"/>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2A2A" w:rsidP="00FC7A26" w:rsidRDefault="005D2A2A" w14:paraId="528B921A" w14:textId="77777777">
      <w:r>
        <w:separator/>
      </w:r>
    </w:p>
  </w:endnote>
  <w:endnote w:type="continuationSeparator" w:id="0">
    <w:p w:rsidR="005D2A2A" w:rsidP="00FC7A26" w:rsidRDefault="005D2A2A" w14:paraId="350945A4" w14:textId="77777777">
      <w:r>
        <w:continuationSeparator/>
      </w:r>
    </w:p>
  </w:endnote>
  <w:endnote w:type="continuationNotice" w:id="1">
    <w:p w:rsidR="005D2A2A" w:rsidRDefault="005D2A2A" w14:paraId="7B60F4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rsidRPr="00C13895" w:rsidR="003135D1" w:rsidRDefault="00000000" w14:paraId="54BFC472" w14:textId="77777777">
            <w:pPr>
              <w:pStyle w:val="Piedepgina"/>
              <w:jc w:val="right"/>
              <w:rPr>
                <w:sz w:val="26"/>
                <w:szCs w:val="26"/>
              </w:rPr>
            </w:pPr>
          </w:p>
          <w:p w:rsidR="003135D1" w:rsidRDefault="00BF14ED" w14:paraId="5BE01B4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0B13">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0B13">
              <w:rPr>
                <w:b/>
                <w:bCs/>
                <w:noProof/>
              </w:rPr>
              <w:t>22</w:t>
            </w:r>
            <w:r>
              <w:rPr>
                <w:b/>
                <w:bCs/>
                <w:sz w:val="24"/>
                <w:szCs w:val="24"/>
              </w:rPr>
              <w:fldChar w:fldCharType="end"/>
            </w:r>
          </w:p>
        </w:sdtContent>
      </w:sdt>
    </w:sdtContent>
  </w:sdt>
  <w:p w:rsidR="003135D1" w:rsidRDefault="00000000" w14:paraId="3F8493F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000000" w14:paraId="215FCE47" w14:textId="77777777">
    <w:pPr>
      <w:pStyle w:val="Piedepgina"/>
      <w:jc w:val="right"/>
    </w:pPr>
  </w:p>
  <w:p w:rsidR="003135D1" w:rsidRDefault="00000000" w14:paraId="73795115" w14:textId="77777777">
    <w:pPr>
      <w:pStyle w:val="Piedepgina"/>
      <w:jc w:val="right"/>
    </w:pPr>
  </w:p>
  <w:p w:rsidR="003135D1" w:rsidRDefault="00000000" w14:paraId="102883EC" w14:textId="77777777">
    <w:pPr>
      <w:pStyle w:val="Piedepgina"/>
      <w:jc w:val="right"/>
    </w:pPr>
  </w:p>
  <w:p w:rsidR="003135D1" w:rsidRDefault="00BF14ED" w14:paraId="7D59C0C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0B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0B13">
      <w:rPr>
        <w:b/>
        <w:bCs/>
        <w:noProof/>
      </w:rPr>
      <w:t>22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2A2A" w:rsidP="00FC7A26" w:rsidRDefault="005D2A2A" w14:paraId="4AE2FD7C" w14:textId="77777777">
      <w:r>
        <w:separator/>
      </w:r>
    </w:p>
  </w:footnote>
  <w:footnote w:type="continuationSeparator" w:id="0">
    <w:p w:rsidR="005D2A2A" w:rsidP="00FC7A26" w:rsidRDefault="005D2A2A" w14:paraId="44EF45A0" w14:textId="77777777">
      <w:r>
        <w:continuationSeparator/>
      </w:r>
    </w:p>
  </w:footnote>
  <w:footnote w:type="continuationNotice" w:id="1">
    <w:p w:rsidR="005D2A2A" w:rsidRDefault="005D2A2A" w14:paraId="322838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135D1" w:rsidRDefault="00000000" w14:paraId="6DE40B1D" w14:textId="77777777">
    <w:pPr>
      <w:pStyle w:val="Encabezado"/>
    </w:pPr>
    <w:r>
      <w:rPr>
        <w:noProof/>
        <w:lang w:eastAsia="es-MX"/>
      </w:rPr>
      <w:pict w14:anchorId="74A7665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8240;mso-position-horizontal:center;mso-position-horizontal-relative:margin;mso-position-vertical:center;mso-position-vertical-relative:margin" o:spid="_x0000_s1026"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8B41A2" w:rsidP="009E6858" w:rsidRDefault="00000000" w14:paraId="58ACADB4" w14:textId="77777777">
    <w:pPr>
      <w:tabs>
        <w:tab w:val="left" w:pos="3416"/>
      </w:tabs>
      <w:rPr>
        <w:sz w:val="22"/>
        <w:szCs w:val="22"/>
      </w:rPr>
    </w:pPr>
    <w:r>
      <w:rPr>
        <w:noProof/>
        <w:sz w:val="14"/>
        <w:lang w:eastAsia="es-MX"/>
      </w:rPr>
      <w:pict w14:anchorId="550EA6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100.7pt;margin-top:-126.25pt;width:663.5pt;height:12in;z-index:-251658239;mso-position-horizontal-relative:margin;mso-position-vertical-relative:margin" o:spid="_x0000_s1027"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8B41A2" w:rsidTr="00F13C03" w14:paraId="54DC5BBB" w14:textId="77777777">
      <w:trPr>
        <w:trHeight w:val="70"/>
      </w:trPr>
      <w:tc>
        <w:tcPr>
          <w:tcW w:w="2977" w:type="dxa"/>
          <w:shd w:val="clear" w:color="auto" w:fill="auto"/>
        </w:tcPr>
        <w:p w:rsidRPr="005C106F" w:rsidR="008B41A2" w:rsidP="008B41A2" w:rsidRDefault="00000000" w14:paraId="7390C447" w14:textId="77777777">
          <w:pPr>
            <w:tabs>
              <w:tab w:val="right" w:pos="4273"/>
            </w:tabs>
            <w:rPr>
              <w:rFonts w:ascii="Garamond" w:hAnsi="Garamond" w:eastAsia="Calibri"/>
              <w:sz w:val="16"/>
              <w:szCs w:val="16"/>
            </w:rPr>
          </w:pPr>
        </w:p>
      </w:tc>
      <w:tc>
        <w:tcPr>
          <w:tcW w:w="7193" w:type="dxa"/>
          <w:shd w:val="clear" w:color="auto" w:fill="auto"/>
        </w:tcPr>
        <w:tbl>
          <w:tblPr>
            <w:tblStyle w:val="Tablaconcuadrcula"/>
            <w:tblW w:w="6793" w:type="dxa"/>
            <w:tblInd w:w="5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8"/>
            <w:gridCol w:w="4385"/>
          </w:tblGrid>
          <w:tr w:rsidR="008B41A2" w:rsidTr="00CE5D6E" w14:paraId="19911F35" w14:textId="77777777">
            <w:trPr>
              <w:trHeight w:val="128"/>
            </w:trPr>
            <w:tc>
              <w:tcPr>
                <w:tcW w:w="2408" w:type="dxa"/>
                <w:vAlign w:val="bottom"/>
              </w:tcPr>
              <w:p w:rsidRPr="008B41A2" w:rsidR="008B41A2" w:rsidP="008B41A2" w:rsidRDefault="00BF14ED" w14:paraId="13C6DB98"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Recurso de Revisión:</w:t>
                </w:r>
              </w:p>
            </w:tc>
            <w:tc>
              <w:tcPr>
                <w:tcW w:w="4385" w:type="dxa"/>
              </w:tcPr>
              <w:p w:rsidRPr="00651A13" w:rsidR="008B41A2" w:rsidP="00B43BFA" w:rsidRDefault="00964D9B" w14:paraId="79E321B5" w14:textId="1B54AFB5">
                <w:pPr>
                  <w:tabs>
                    <w:tab w:val="right" w:pos="8838"/>
                  </w:tabs>
                  <w:ind w:left="-28" w:right="683"/>
                  <w:rPr>
                    <w:rFonts w:ascii="Palatino Linotype" w:hAnsi="Palatino Linotype" w:eastAsia="Calibri" w:cs="Tahoma"/>
                    <w:sz w:val="22"/>
                    <w:szCs w:val="22"/>
                  </w:rPr>
                </w:pPr>
                <w:r w:rsidRPr="00964D9B">
                  <w:rPr>
                    <w:rFonts w:ascii="Palatino Linotype" w:hAnsi="Palatino Linotype" w:eastAsia="Calibri" w:cs="Tahoma"/>
                    <w:sz w:val="22"/>
                    <w:szCs w:val="22"/>
                    <w:lang w:val="es-MX"/>
                  </w:rPr>
                  <w:t>04006/INFOEM/IP/RR/2022</w:t>
                </w:r>
              </w:p>
            </w:tc>
          </w:tr>
          <w:tr w:rsidR="008B41A2" w:rsidTr="00CE5D6E" w14:paraId="5FC9045B" w14:textId="77777777">
            <w:trPr>
              <w:trHeight w:val="251"/>
            </w:trPr>
            <w:tc>
              <w:tcPr>
                <w:tcW w:w="2408" w:type="dxa"/>
              </w:tcPr>
              <w:p w:rsidRPr="008B41A2" w:rsidR="008B41A2" w:rsidP="008B41A2" w:rsidRDefault="00BF14ED" w14:paraId="6F66F0D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4385" w:type="dxa"/>
              </w:tcPr>
              <w:p w:rsidRPr="008B41A2" w:rsidR="008B41A2" w:rsidP="008B41A2" w:rsidRDefault="00964D9B" w14:paraId="5B3372D4" w14:textId="792B9608">
                <w:pPr>
                  <w:tabs>
                    <w:tab w:val="right" w:pos="8838"/>
                  </w:tabs>
                  <w:ind w:right="116"/>
                  <w:rPr>
                    <w:rFonts w:ascii="Palatino Linotype" w:hAnsi="Palatino Linotype" w:eastAsia="Calibri" w:cs="Tahoma"/>
                    <w:sz w:val="22"/>
                    <w:szCs w:val="22"/>
                    <w:lang w:val="es-MX"/>
                  </w:rPr>
                </w:pPr>
                <w:r w:rsidRPr="00964D9B">
                  <w:rPr>
                    <w:rFonts w:ascii="Palatino Linotype" w:hAnsi="Palatino Linotype" w:eastAsia="Calibri" w:cs="Tahoma"/>
                    <w:sz w:val="22"/>
                    <w:szCs w:val="22"/>
                    <w:lang w:val="es-MX"/>
                  </w:rPr>
                  <w:t>Ayuntamiento de el Oro</w:t>
                </w:r>
              </w:p>
            </w:tc>
          </w:tr>
          <w:tr w:rsidR="008B41A2" w:rsidTr="00CE5D6E" w14:paraId="0EA3B3B7" w14:textId="77777777">
            <w:trPr>
              <w:trHeight w:val="251"/>
            </w:trPr>
            <w:tc>
              <w:tcPr>
                <w:tcW w:w="2408" w:type="dxa"/>
              </w:tcPr>
              <w:p w:rsidRPr="008B41A2" w:rsidR="008B41A2" w:rsidP="008B41A2" w:rsidRDefault="00BF14ED" w14:paraId="3DB912FE"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4385" w:type="dxa"/>
              </w:tcPr>
              <w:p w:rsidRPr="008B41A2" w:rsidR="008B41A2" w:rsidP="008B41A2" w:rsidRDefault="00BF14ED" w14:paraId="001A5E63" w14:textId="77777777">
                <w:pPr>
                  <w:tabs>
                    <w:tab w:val="right" w:pos="8838"/>
                  </w:tabs>
                  <w:ind w:right="-32"/>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tbl>
        <w:p w:rsidRPr="005C106F" w:rsidR="008B41A2" w:rsidP="008B41A2" w:rsidRDefault="00000000" w14:paraId="39322C5A" w14:textId="77777777">
          <w:pPr>
            <w:tabs>
              <w:tab w:val="right" w:pos="8838"/>
            </w:tabs>
            <w:ind w:left="-28"/>
            <w:rPr>
              <w:rFonts w:ascii="Arial" w:hAnsi="Arial" w:eastAsia="Calibri" w:cs="Arial"/>
              <w:b/>
            </w:rPr>
          </w:pPr>
        </w:p>
      </w:tc>
    </w:tr>
  </w:tbl>
  <w:p w:rsidR="003135D1" w:rsidP="000930AE" w:rsidRDefault="00000000" w14:paraId="413B7D7D" w14:textId="77777777">
    <w:pPr>
      <w:pStyle w:val="Encabezado"/>
      <w:rPr>
        <w:sz w:val="14"/>
      </w:rPr>
    </w:pPr>
  </w:p>
  <w:p w:rsidRPr="00443C6B" w:rsidR="003135D1" w:rsidP="000930AE" w:rsidRDefault="00000000" w14:paraId="2249EFA4"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6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3118"/>
    </w:tblGrid>
    <w:tr w:rsidRPr="00264223" w:rsidR="003135D1" w:rsidTr="5B52C3C2" w14:paraId="0296A02D" w14:textId="77777777">
      <w:trPr>
        <w:trHeight w:val="284"/>
      </w:trPr>
      <w:tc>
        <w:tcPr>
          <w:tcW w:w="2410" w:type="dxa"/>
          <w:tcMar/>
        </w:tcPr>
        <w:p w:rsidRPr="00D3618F" w:rsidR="003135D1" w:rsidP="00155288" w:rsidRDefault="00BF14ED" w14:paraId="7A127E60" w14:textId="625424AA">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18" w:type="dxa"/>
          <w:tcMar/>
        </w:tcPr>
        <w:p w:rsidRPr="00651A13" w:rsidR="003135D1" w:rsidP="00B43BFA" w:rsidRDefault="00964D9B" w14:paraId="328710A7" w14:textId="6F1CA8BE">
          <w:pPr>
            <w:tabs>
              <w:tab w:val="right" w:pos="8838"/>
            </w:tabs>
            <w:ind w:left="-28"/>
            <w:jc w:val="both"/>
            <w:rPr>
              <w:rFonts w:ascii="Palatino Linotype" w:hAnsi="Palatino Linotype" w:eastAsia="Calibri" w:cs="Tahoma"/>
              <w:sz w:val="22"/>
              <w:szCs w:val="22"/>
              <w:lang w:eastAsia="en-US"/>
            </w:rPr>
          </w:pPr>
          <w:r w:rsidRPr="00964D9B">
            <w:rPr>
              <w:rFonts w:ascii="Palatino Linotype" w:hAnsi="Palatino Linotype" w:eastAsia="Calibri" w:cs="Tahoma"/>
              <w:sz w:val="22"/>
              <w:szCs w:val="22"/>
              <w:lang w:val="es-MX" w:eastAsia="en-US"/>
            </w:rPr>
            <w:t>04006/INFOEM/IP/RR/2022</w:t>
          </w:r>
        </w:p>
      </w:tc>
    </w:tr>
    <w:tr w:rsidRPr="00264223" w:rsidR="003135D1" w:rsidTr="5B52C3C2" w14:paraId="612E08F0" w14:textId="77777777">
      <w:trPr>
        <w:trHeight w:val="104"/>
      </w:trPr>
      <w:tc>
        <w:tcPr>
          <w:tcW w:w="2410" w:type="dxa"/>
          <w:tcMar/>
        </w:tcPr>
        <w:p w:rsidRPr="00D3618F" w:rsidR="003135D1" w:rsidP="00D3618F" w:rsidRDefault="00BF14ED" w14:paraId="678B9917"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18" w:type="dxa"/>
          <w:tcMar/>
        </w:tcPr>
        <w:p w:rsidRPr="00EE2A06" w:rsidR="003135D1" w:rsidP="5B52C3C2" w:rsidRDefault="002D7A56" w14:paraId="717CF0C7" w14:textId="041CB5D7">
          <w:pPr>
            <w:tabs>
              <w:tab w:val="right" w:pos="8838"/>
            </w:tabs>
            <w:ind w:left="-28"/>
            <w:jc w:val="both"/>
            <w:rPr>
              <w:rFonts w:ascii="Palatino Linotype" w:hAnsi="Palatino Linotype" w:eastAsia="Calibri" w:cs="Tahoma"/>
              <w:sz w:val="22"/>
              <w:szCs w:val="22"/>
              <w:highlight w:val="black"/>
              <w:lang w:val="es-MX" w:eastAsia="en-US"/>
            </w:rPr>
          </w:pPr>
          <w:r w:rsidRPr="5B52C3C2" w:rsidR="5B52C3C2">
            <w:rPr>
              <w:rFonts w:ascii="Palatino Linotype" w:hAnsi="Palatino Linotype" w:eastAsia="Calibri" w:cs="Tahoma"/>
              <w:sz w:val="22"/>
              <w:szCs w:val="22"/>
              <w:highlight w:val="black"/>
              <w:lang w:val="es-MX" w:eastAsia="en-US"/>
            </w:rPr>
            <w:t>XXXXXXXXXXXXXXXXX</w:t>
          </w:r>
        </w:p>
      </w:tc>
    </w:tr>
    <w:tr w:rsidRPr="00264223" w:rsidR="003135D1" w:rsidTr="5B52C3C2" w14:paraId="3A9CDB69" w14:textId="77777777">
      <w:trPr>
        <w:trHeight w:val="234"/>
      </w:trPr>
      <w:tc>
        <w:tcPr>
          <w:tcW w:w="2410" w:type="dxa"/>
          <w:tcMar/>
        </w:tcPr>
        <w:p w:rsidRPr="00D3618F" w:rsidR="003135D1" w:rsidP="00D3618F" w:rsidRDefault="00BF14ED" w14:paraId="3E19C8C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18" w:type="dxa"/>
          <w:tcMar/>
        </w:tcPr>
        <w:p w:rsidRPr="00651A13" w:rsidR="003135D1" w:rsidP="00B935BA" w:rsidRDefault="00964D9B" w14:paraId="7E37B80E" w14:textId="3D012F7A">
          <w:pPr>
            <w:tabs>
              <w:tab w:val="right" w:pos="8838"/>
            </w:tabs>
            <w:ind w:left="-28"/>
            <w:jc w:val="both"/>
            <w:rPr>
              <w:rFonts w:ascii="Palatino Linotype" w:hAnsi="Palatino Linotype" w:eastAsia="Calibri" w:cs="Tahoma"/>
              <w:sz w:val="22"/>
              <w:szCs w:val="22"/>
              <w:lang w:val="es-MX" w:eastAsia="en-US"/>
            </w:rPr>
          </w:pPr>
          <w:r w:rsidRPr="00964D9B">
            <w:rPr>
              <w:rFonts w:ascii="Palatino Linotype" w:hAnsi="Palatino Linotype" w:eastAsia="Calibri" w:cs="Tahoma"/>
              <w:sz w:val="22"/>
              <w:szCs w:val="22"/>
              <w:lang w:val="es-MX" w:eastAsia="en-US"/>
            </w:rPr>
            <w:t>Ayuntamiento de el Oro</w:t>
          </w:r>
        </w:p>
      </w:tc>
    </w:tr>
    <w:tr w:rsidRPr="00264223" w:rsidR="003135D1" w:rsidTr="5B52C3C2" w14:paraId="1AF8B0BB" w14:textId="77777777">
      <w:trPr>
        <w:trHeight w:val="234"/>
      </w:trPr>
      <w:tc>
        <w:tcPr>
          <w:tcW w:w="2410" w:type="dxa"/>
          <w:tcMar/>
        </w:tcPr>
        <w:p w:rsidRPr="00D3618F" w:rsidR="003135D1" w:rsidP="00D3618F" w:rsidRDefault="00BF14ED" w14:paraId="2E9A1B65"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18" w:type="dxa"/>
          <w:tcMar/>
        </w:tcPr>
        <w:p w:rsidRPr="00D3618F" w:rsidR="003135D1" w:rsidP="00B935BA" w:rsidRDefault="00BF14ED" w14:paraId="6919B9C5"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3135D1" w:rsidRDefault="00000000" w14:paraId="51A0BA91" w14:textId="77777777">
    <w:r>
      <w:rPr>
        <w:noProof/>
        <w:lang w:eastAsia="es-MX"/>
      </w:rPr>
      <w:pict w14:anchorId="2E181B8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20.95pt;width:663.5pt;height:12in;z-index:-251658238;mso-position-horizontal-relative:margin;mso-position-vertical-relative:margin" o:spid="_x0000_s1025" o:allowincell="f" type="#_x0000_t75">
          <v:imagedata o:title="marcaaguaINFOEM"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5508A"/>
    <w:multiLevelType w:val="hybridMultilevel"/>
    <w:tmpl w:val="4B22AB3A"/>
    <w:lvl w:ilvl="0" w:tplc="7E5856A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DD3E3E"/>
    <w:multiLevelType w:val="hybridMultilevel"/>
    <w:tmpl w:val="0B761C7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1B2CCA"/>
    <w:multiLevelType w:val="hybridMultilevel"/>
    <w:tmpl w:val="158CF72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4DF420D"/>
    <w:multiLevelType w:val="hybridMultilevel"/>
    <w:tmpl w:val="3EE682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29002483"/>
    <w:multiLevelType w:val="hybridMultilevel"/>
    <w:tmpl w:val="19B0C15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29AE24FC"/>
    <w:multiLevelType w:val="hybridMultilevel"/>
    <w:tmpl w:val="34982A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9" w15:restartNumberingAfterBreak="0">
    <w:nsid w:val="29EA20AF"/>
    <w:multiLevelType w:val="hybridMultilevel"/>
    <w:tmpl w:val="02909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B29041B"/>
    <w:multiLevelType w:val="hybridMultilevel"/>
    <w:tmpl w:val="585AFC84"/>
    <w:lvl w:ilvl="0" w:tplc="DA5A3ECE">
      <w:start w:val="1"/>
      <w:numFmt w:val="lowerRoman"/>
      <w:lvlText w:val="%1."/>
      <w:lvlJc w:val="left"/>
      <w:pPr>
        <w:ind w:left="720" w:hanging="360"/>
      </w:pPr>
      <w:rPr>
        <w:rFonts w:hint="default" w:ascii="Palatino Linotype" w:hAnsi="Palatino Linotype"/>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C2B99"/>
    <w:multiLevelType w:val="hybridMultilevel"/>
    <w:tmpl w:val="0D8061CC"/>
    <w:lvl w:ilvl="0" w:tplc="0F14BBB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2CA62999"/>
    <w:multiLevelType w:val="hybridMultilevel"/>
    <w:tmpl w:val="354ACE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CB300C0"/>
    <w:multiLevelType w:val="hybridMultilevel"/>
    <w:tmpl w:val="E70EA140"/>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4" w15:restartNumberingAfterBreak="0">
    <w:nsid w:val="374E6EAD"/>
    <w:multiLevelType w:val="hybridMultilevel"/>
    <w:tmpl w:val="85DE32A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013264"/>
    <w:multiLevelType w:val="hybridMultilevel"/>
    <w:tmpl w:val="BF76A5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7"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1B5858"/>
    <w:multiLevelType w:val="hybridMultilevel"/>
    <w:tmpl w:val="C0004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B3776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1B97A1A"/>
    <w:multiLevelType w:val="hybridMultilevel"/>
    <w:tmpl w:val="371A47D0"/>
    <w:lvl w:ilvl="0" w:tplc="080A0019">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1" w15:restartNumberingAfterBreak="0">
    <w:nsid w:val="523D35B3"/>
    <w:multiLevelType w:val="hybridMultilevel"/>
    <w:tmpl w:val="17B611E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2" w15:restartNumberingAfterBreak="0">
    <w:nsid w:val="52A07803"/>
    <w:multiLevelType w:val="hybridMultilevel"/>
    <w:tmpl w:val="BE3C8A20"/>
    <w:lvl w:ilvl="0" w:tplc="172E98EA">
      <w:start w:val="1"/>
      <w:numFmt w:val="lowerLetter"/>
      <w:lvlText w:val="%1."/>
      <w:lvlJc w:val="left"/>
      <w:pPr>
        <w:ind w:left="1860" w:hanging="360"/>
      </w:pPr>
      <w:rPr>
        <w:rFonts w:hint="default"/>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23" w15:restartNumberingAfterBreak="0">
    <w:nsid w:val="5C340717"/>
    <w:multiLevelType w:val="hybridMultilevel"/>
    <w:tmpl w:val="485AFC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F231302"/>
    <w:multiLevelType w:val="hybridMultilevel"/>
    <w:tmpl w:val="7DD826C2"/>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33F43CF"/>
    <w:multiLevelType w:val="hybridMultilevel"/>
    <w:tmpl w:val="3CC6DDCE"/>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1821F7"/>
    <w:multiLevelType w:val="hybridMultilevel"/>
    <w:tmpl w:val="83C8F47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786"/>
        </w:tabs>
        <w:ind w:left="786"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6ECE31BA"/>
    <w:multiLevelType w:val="hybridMultilevel"/>
    <w:tmpl w:val="C40C9834"/>
    <w:lvl w:ilvl="0" w:tplc="DA5A3ECE">
      <w:start w:val="1"/>
      <w:numFmt w:val="lowerRoman"/>
      <w:lvlText w:val="%1."/>
      <w:lvlJc w:val="left"/>
      <w:pPr>
        <w:ind w:left="720" w:hanging="360"/>
      </w:pPr>
      <w:rPr>
        <w:rFonts w:hint="default" w:ascii="Palatino Linotype" w:hAnsi="Palatino Linotype"/>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F55703F"/>
    <w:multiLevelType w:val="hybridMultilevel"/>
    <w:tmpl w:val="BE1A6D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6E75E74"/>
    <w:multiLevelType w:val="hybridMultilevel"/>
    <w:tmpl w:val="EBEC4BEE"/>
    <w:lvl w:ilvl="0" w:tplc="0E38F3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7E263B31"/>
    <w:multiLevelType w:val="hybridMultilevel"/>
    <w:tmpl w:val="17F8DED4"/>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172645080">
    <w:abstractNumId w:val="17"/>
  </w:num>
  <w:num w:numId="2" w16cid:durableId="387804743">
    <w:abstractNumId w:val="21"/>
  </w:num>
  <w:num w:numId="3" w16cid:durableId="1843813945">
    <w:abstractNumId w:val="8"/>
  </w:num>
  <w:num w:numId="4" w16cid:durableId="1047997808">
    <w:abstractNumId w:val="25"/>
  </w:num>
  <w:num w:numId="5" w16cid:durableId="425418093">
    <w:abstractNumId w:val="2"/>
  </w:num>
  <w:num w:numId="6" w16cid:durableId="1234200759">
    <w:abstractNumId w:val="0"/>
  </w:num>
  <w:num w:numId="7" w16cid:durableId="207685051">
    <w:abstractNumId w:val="7"/>
  </w:num>
  <w:num w:numId="8" w16cid:durableId="464278074">
    <w:abstractNumId w:val="26"/>
  </w:num>
  <w:num w:numId="9" w16cid:durableId="2077819383">
    <w:abstractNumId w:val="24"/>
  </w:num>
  <w:num w:numId="10" w16cid:durableId="1652901820">
    <w:abstractNumId w:val="19"/>
  </w:num>
  <w:num w:numId="11" w16cid:durableId="850728381">
    <w:abstractNumId w:val="14"/>
  </w:num>
  <w:num w:numId="12" w16cid:durableId="1422144486">
    <w:abstractNumId w:val="10"/>
  </w:num>
  <w:num w:numId="13" w16cid:durableId="1806662046">
    <w:abstractNumId w:val="29"/>
  </w:num>
  <w:num w:numId="14" w16cid:durableId="31612006">
    <w:abstractNumId w:val="16"/>
  </w:num>
  <w:num w:numId="15" w16cid:durableId="270092150">
    <w:abstractNumId w:val="4"/>
  </w:num>
  <w:num w:numId="16" w16cid:durableId="12676134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597143">
    <w:abstractNumId w:val="3"/>
  </w:num>
  <w:num w:numId="18" w16cid:durableId="426998180">
    <w:abstractNumId w:val="5"/>
  </w:num>
  <w:num w:numId="19" w16cid:durableId="2006473332">
    <w:abstractNumId w:val="23"/>
  </w:num>
  <w:num w:numId="20" w16cid:durableId="1702777305">
    <w:abstractNumId w:val="34"/>
  </w:num>
  <w:num w:numId="21" w16cid:durableId="714088908">
    <w:abstractNumId w:val="31"/>
  </w:num>
  <w:num w:numId="22" w16cid:durableId="134220904">
    <w:abstractNumId w:val="9"/>
  </w:num>
  <w:num w:numId="23" w16cid:durableId="866718721">
    <w:abstractNumId w:val="12"/>
  </w:num>
  <w:num w:numId="24" w16cid:durableId="152066799">
    <w:abstractNumId w:val="15"/>
  </w:num>
  <w:num w:numId="25" w16cid:durableId="845943982">
    <w:abstractNumId w:val="33"/>
  </w:num>
  <w:num w:numId="26" w16cid:durableId="1510634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853272">
    <w:abstractNumId w:val="18"/>
  </w:num>
  <w:num w:numId="28" w16cid:durableId="789275829">
    <w:abstractNumId w:val="20"/>
  </w:num>
  <w:num w:numId="29" w16cid:durableId="1747454706">
    <w:abstractNumId w:val="11"/>
  </w:num>
  <w:num w:numId="30" w16cid:durableId="1872260174">
    <w:abstractNumId w:val="1"/>
  </w:num>
  <w:num w:numId="31" w16cid:durableId="835532512">
    <w:abstractNumId w:val="30"/>
  </w:num>
  <w:num w:numId="32" w16cid:durableId="901870724">
    <w:abstractNumId w:val="13"/>
  </w:num>
  <w:num w:numId="33" w16cid:durableId="530915893">
    <w:abstractNumId w:val="22"/>
  </w:num>
  <w:num w:numId="34" w16cid:durableId="646671677">
    <w:abstractNumId w:val="27"/>
    <w:lvlOverride w:ilvl="0"/>
    <w:lvlOverride w:ilvl="1"/>
    <w:lvlOverride w:ilvl="2"/>
    <w:lvlOverride w:ilvl="3"/>
    <w:lvlOverride w:ilvl="4"/>
    <w:lvlOverride w:ilvl="5"/>
    <w:lvlOverride w:ilvl="6"/>
    <w:lvlOverride w:ilvl="7"/>
    <w:lvlOverride w:ilvl="8"/>
  </w:num>
  <w:num w:numId="35" w16cid:durableId="600071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11665"/>
    <w:rsid w:val="0002121B"/>
    <w:rsid w:val="000227D4"/>
    <w:rsid w:val="00041105"/>
    <w:rsid w:val="00042AF8"/>
    <w:rsid w:val="00046E37"/>
    <w:rsid w:val="000500C2"/>
    <w:rsid w:val="00051DD5"/>
    <w:rsid w:val="00053263"/>
    <w:rsid w:val="00057F3C"/>
    <w:rsid w:val="00061CF3"/>
    <w:rsid w:val="00091543"/>
    <w:rsid w:val="000B57DD"/>
    <w:rsid w:val="000C37FA"/>
    <w:rsid w:val="000E606C"/>
    <w:rsid w:val="000F1A23"/>
    <w:rsid w:val="001013A5"/>
    <w:rsid w:val="001147CF"/>
    <w:rsid w:val="00131B30"/>
    <w:rsid w:val="00137BB0"/>
    <w:rsid w:val="0014223F"/>
    <w:rsid w:val="00144185"/>
    <w:rsid w:val="0014762D"/>
    <w:rsid w:val="00150B3D"/>
    <w:rsid w:val="001567FA"/>
    <w:rsid w:val="00156E72"/>
    <w:rsid w:val="00161D14"/>
    <w:rsid w:val="00165C2C"/>
    <w:rsid w:val="001871FF"/>
    <w:rsid w:val="001875A9"/>
    <w:rsid w:val="001904EF"/>
    <w:rsid w:val="00190D99"/>
    <w:rsid w:val="001B246F"/>
    <w:rsid w:val="001C0F48"/>
    <w:rsid w:val="001C759E"/>
    <w:rsid w:val="001D6FAA"/>
    <w:rsid w:val="001E78ED"/>
    <w:rsid w:val="001F25A6"/>
    <w:rsid w:val="00200F81"/>
    <w:rsid w:val="00207F72"/>
    <w:rsid w:val="002177FA"/>
    <w:rsid w:val="00221416"/>
    <w:rsid w:val="002425E2"/>
    <w:rsid w:val="00244FC7"/>
    <w:rsid w:val="00253FF0"/>
    <w:rsid w:val="00256424"/>
    <w:rsid w:val="00263744"/>
    <w:rsid w:val="00285630"/>
    <w:rsid w:val="002A2978"/>
    <w:rsid w:val="002A40CB"/>
    <w:rsid w:val="002A49D0"/>
    <w:rsid w:val="002A7B9E"/>
    <w:rsid w:val="002B025D"/>
    <w:rsid w:val="002C073E"/>
    <w:rsid w:val="002C356D"/>
    <w:rsid w:val="002D5C1D"/>
    <w:rsid w:val="002D7A56"/>
    <w:rsid w:val="002E56A4"/>
    <w:rsid w:val="002F3B8D"/>
    <w:rsid w:val="002F3D3B"/>
    <w:rsid w:val="002F52A1"/>
    <w:rsid w:val="00311CA5"/>
    <w:rsid w:val="00323E55"/>
    <w:rsid w:val="00330AE8"/>
    <w:rsid w:val="00341710"/>
    <w:rsid w:val="00344A16"/>
    <w:rsid w:val="00344A78"/>
    <w:rsid w:val="0035025E"/>
    <w:rsid w:val="0035552D"/>
    <w:rsid w:val="00357B4D"/>
    <w:rsid w:val="0037277E"/>
    <w:rsid w:val="0037403C"/>
    <w:rsid w:val="003843A4"/>
    <w:rsid w:val="00386E35"/>
    <w:rsid w:val="0039288A"/>
    <w:rsid w:val="003945E3"/>
    <w:rsid w:val="003C2A57"/>
    <w:rsid w:val="003C3A57"/>
    <w:rsid w:val="003C50A1"/>
    <w:rsid w:val="003C687A"/>
    <w:rsid w:val="003D188A"/>
    <w:rsid w:val="003E01B2"/>
    <w:rsid w:val="003E215A"/>
    <w:rsid w:val="003E23E2"/>
    <w:rsid w:val="003E35F9"/>
    <w:rsid w:val="003E3F56"/>
    <w:rsid w:val="003E4FC1"/>
    <w:rsid w:val="003F5D7F"/>
    <w:rsid w:val="00411440"/>
    <w:rsid w:val="00416901"/>
    <w:rsid w:val="00443F40"/>
    <w:rsid w:val="00452014"/>
    <w:rsid w:val="00461E91"/>
    <w:rsid w:val="00463F05"/>
    <w:rsid w:val="00475BFB"/>
    <w:rsid w:val="0048021B"/>
    <w:rsid w:val="00486E45"/>
    <w:rsid w:val="004A0B13"/>
    <w:rsid w:val="004A4C25"/>
    <w:rsid w:val="004B22AD"/>
    <w:rsid w:val="004C3C05"/>
    <w:rsid w:val="004C5EF4"/>
    <w:rsid w:val="004C636B"/>
    <w:rsid w:val="004F45D5"/>
    <w:rsid w:val="004F4774"/>
    <w:rsid w:val="0051321B"/>
    <w:rsid w:val="0052168E"/>
    <w:rsid w:val="00533909"/>
    <w:rsid w:val="00535252"/>
    <w:rsid w:val="005360CC"/>
    <w:rsid w:val="00537BFB"/>
    <w:rsid w:val="00544E16"/>
    <w:rsid w:val="00545769"/>
    <w:rsid w:val="005501EB"/>
    <w:rsid w:val="00553AF4"/>
    <w:rsid w:val="00565189"/>
    <w:rsid w:val="00566937"/>
    <w:rsid w:val="00575786"/>
    <w:rsid w:val="00576102"/>
    <w:rsid w:val="00577873"/>
    <w:rsid w:val="00580E40"/>
    <w:rsid w:val="0058347D"/>
    <w:rsid w:val="005A78BC"/>
    <w:rsid w:val="005B1591"/>
    <w:rsid w:val="005B2724"/>
    <w:rsid w:val="005D02A6"/>
    <w:rsid w:val="005D2A2A"/>
    <w:rsid w:val="005D540E"/>
    <w:rsid w:val="005E7B22"/>
    <w:rsid w:val="005F7F1D"/>
    <w:rsid w:val="00605324"/>
    <w:rsid w:val="00615F5E"/>
    <w:rsid w:val="006211DE"/>
    <w:rsid w:val="00622A40"/>
    <w:rsid w:val="00637D1F"/>
    <w:rsid w:val="00646ED4"/>
    <w:rsid w:val="00647F5E"/>
    <w:rsid w:val="00651A13"/>
    <w:rsid w:val="00651CBC"/>
    <w:rsid w:val="00653B56"/>
    <w:rsid w:val="00654867"/>
    <w:rsid w:val="00657DAD"/>
    <w:rsid w:val="0066424F"/>
    <w:rsid w:val="006762A8"/>
    <w:rsid w:val="006869B3"/>
    <w:rsid w:val="0069111A"/>
    <w:rsid w:val="006A40B6"/>
    <w:rsid w:val="006A6335"/>
    <w:rsid w:val="006B123A"/>
    <w:rsid w:val="006B1909"/>
    <w:rsid w:val="006C7888"/>
    <w:rsid w:val="006E3868"/>
    <w:rsid w:val="006E74FC"/>
    <w:rsid w:val="006F24F6"/>
    <w:rsid w:val="006F397F"/>
    <w:rsid w:val="006F4187"/>
    <w:rsid w:val="00731FDC"/>
    <w:rsid w:val="0074570A"/>
    <w:rsid w:val="00745E69"/>
    <w:rsid w:val="00753E39"/>
    <w:rsid w:val="00754374"/>
    <w:rsid w:val="00763041"/>
    <w:rsid w:val="00767700"/>
    <w:rsid w:val="00775AD6"/>
    <w:rsid w:val="00785507"/>
    <w:rsid w:val="00796584"/>
    <w:rsid w:val="007B0305"/>
    <w:rsid w:val="007B6774"/>
    <w:rsid w:val="007D165C"/>
    <w:rsid w:val="007D27B6"/>
    <w:rsid w:val="007D6069"/>
    <w:rsid w:val="007E4724"/>
    <w:rsid w:val="007E6BB3"/>
    <w:rsid w:val="007F1526"/>
    <w:rsid w:val="007F5753"/>
    <w:rsid w:val="007F610D"/>
    <w:rsid w:val="0080704F"/>
    <w:rsid w:val="00814BA4"/>
    <w:rsid w:val="00823EE0"/>
    <w:rsid w:val="00830C1C"/>
    <w:rsid w:val="0083345D"/>
    <w:rsid w:val="0083373C"/>
    <w:rsid w:val="00836858"/>
    <w:rsid w:val="00846822"/>
    <w:rsid w:val="00847CE9"/>
    <w:rsid w:val="008537FC"/>
    <w:rsid w:val="008624BC"/>
    <w:rsid w:val="008640E0"/>
    <w:rsid w:val="00867A39"/>
    <w:rsid w:val="008A69CA"/>
    <w:rsid w:val="008B0BBF"/>
    <w:rsid w:val="008C1BE9"/>
    <w:rsid w:val="008C34B0"/>
    <w:rsid w:val="008D5A62"/>
    <w:rsid w:val="008D5EBA"/>
    <w:rsid w:val="008E2C41"/>
    <w:rsid w:val="008E43A3"/>
    <w:rsid w:val="008F39E0"/>
    <w:rsid w:val="00904980"/>
    <w:rsid w:val="00910B13"/>
    <w:rsid w:val="00917D99"/>
    <w:rsid w:val="0092440D"/>
    <w:rsid w:val="0092732B"/>
    <w:rsid w:val="00930F5B"/>
    <w:rsid w:val="0093172B"/>
    <w:rsid w:val="00941F39"/>
    <w:rsid w:val="00944027"/>
    <w:rsid w:val="00945867"/>
    <w:rsid w:val="00945D21"/>
    <w:rsid w:val="00952ABF"/>
    <w:rsid w:val="00964D9B"/>
    <w:rsid w:val="009652C3"/>
    <w:rsid w:val="00965C5B"/>
    <w:rsid w:val="00966F9B"/>
    <w:rsid w:val="00972688"/>
    <w:rsid w:val="0098185E"/>
    <w:rsid w:val="00984724"/>
    <w:rsid w:val="0099096D"/>
    <w:rsid w:val="00996BE3"/>
    <w:rsid w:val="009A0E49"/>
    <w:rsid w:val="009A251B"/>
    <w:rsid w:val="009A3A12"/>
    <w:rsid w:val="009A7A52"/>
    <w:rsid w:val="009B2098"/>
    <w:rsid w:val="009B36B9"/>
    <w:rsid w:val="009B4BA6"/>
    <w:rsid w:val="009E0D9F"/>
    <w:rsid w:val="009E17E8"/>
    <w:rsid w:val="009E5B56"/>
    <w:rsid w:val="009F4DEE"/>
    <w:rsid w:val="00A12F71"/>
    <w:rsid w:val="00A2053F"/>
    <w:rsid w:val="00A303B0"/>
    <w:rsid w:val="00A317F9"/>
    <w:rsid w:val="00A42E2F"/>
    <w:rsid w:val="00A453E5"/>
    <w:rsid w:val="00A47ABA"/>
    <w:rsid w:val="00A5031B"/>
    <w:rsid w:val="00A576E9"/>
    <w:rsid w:val="00A57FE3"/>
    <w:rsid w:val="00A60B13"/>
    <w:rsid w:val="00A634A7"/>
    <w:rsid w:val="00A73F44"/>
    <w:rsid w:val="00A8026C"/>
    <w:rsid w:val="00A80303"/>
    <w:rsid w:val="00A8392A"/>
    <w:rsid w:val="00A90DCF"/>
    <w:rsid w:val="00AA41A2"/>
    <w:rsid w:val="00AC5B19"/>
    <w:rsid w:val="00AD4E98"/>
    <w:rsid w:val="00AD5375"/>
    <w:rsid w:val="00AE1CB6"/>
    <w:rsid w:val="00AE3803"/>
    <w:rsid w:val="00AE5CA3"/>
    <w:rsid w:val="00B03EDE"/>
    <w:rsid w:val="00B101A9"/>
    <w:rsid w:val="00B12743"/>
    <w:rsid w:val="00B27233"/>
    <w:rsid w:val="00B32716"/>
    <w:rsid w:val="00B43BFA"/>
    <w:rsid w:val="00B5003B"/>
    <w:rsid w:val="00B55179"/>
    <w:rsid w:val="00B65445"/>
    <w:rsid w:val="00B66FAC"/>
    <w:rsid w:val="00B6798C"/>
    <w:rsid w:val="00B71C2B"/>
    <w:rsid w:val="00B71EEE"/>
    <w:rsid w:val="00B7344D"/>
    <w:rsid w:val="00B77C41"/>
    <w:rsid w:val="00B828E2"/>
    <w:rsid w:val="00B86D0D"/>
    <w:rsid w:val="00B946CE"/>
    <w:rsid w:val="00BA012E"/>
    <w:rsid w:val="00BA0ACE"/>
    <w:rsid w:val="00BA0B7F"/>
    <w:rsid w:val="00BA6085"/>
    <w:rsid w:val="00BB2B58"/>
    <w:rsid w:val="00BB38FC"/>
    <w:rsid w:val="00BB56EF"/>
    <w:rsid w:val="00BB69EF"/>
    <w:rsid w:val="00BC4DCF"/>
    <w:rsid w:val="00BD3344"/>
    <w:rsid w:val="00BD6490"/>
    <w:rsid w:val="00BE4C73"/>
    <w:rsid w:val="00BF14ED"/>
    <w:rsid w:val="00BF19D2"/>
    <w:rsid w:val="00C03811"/>
    <w:rsid w:val="00C1189C"/>
    <w:rsid w:val="00C1369F"/>
    <w:rsid w:val="00C22667"/>
    <w:rsid w:val="00C34B10"/>
    <w:rsid w:val="00C36852"/>
    <w:rsid w:val="00C36AE4"/>
    <w:rsid w:val="00C37911"/>
    <w:rsid w:val="00C47841"/>
    <w:rsid w:val="00C56DA6"/>
    <w:rsid w:val="00C7224B"/>
    <w:rsid w:val="00C73B3A"/>
    <w:rsid w:val="00C77BC0"/>
    <w:rsid w:val="00C85D84"/>
    <w:rsid w:val="00C87E36"/>
    <w:rsid w:val="00C907D1"/>
    <w:rsid w:val="00CB6D50"/>
    <w:rsid w:val="00CB7AF4"/>
    <w:rsid w:val="00CC5EC2"/>
    <w:rsid w:val="00CD0622"/>
    <w:rsid w:val="00CD65D7"/>
    <w:rsid w:val="00CE408F"/>
    <w:rsid w:val="00CE5D6E"/>
    <w:rsid w:val="00CF3A6C"/>
    <w:rsid w:val="00CF4448"/>
    <w:rsid w:val="00D03B35"/>
    <w:rsid w:val="00D203DC"/>
    <w:rsid w:val="00D20D13"/>
    <w:rsid w:val="00D34C71"/>
    <w:rsid w:val="00D3577B"/>
    <w:rsid w:val="00D357A4"/>
    <w:rsid w:val="00D3649E"/>
    <w:rsid w:val="00D44317"/>
    <w:rsid w:val="00D45413"/>
    <w:rsid w:val="00D6278B"/>
    <w:rsid w:val="00D6284F"/>
    <w:rsid w:val="00D6464E"/>
    <w:rsid w:val="00D66AF5"/>
    <w:rsid w:val="00D71B3E"/>
    <w:rsid w:val="00D73E54"/>
    <w:rsid w:val="00D75949"/>
    <w:rsid w:val="00D761B6"/>
    <w:rsid w:val="00D96384"/>
    <w:rsid w:val="00DA0579"/>
    <w:rsid w:val="00DA29D0"/>
    <w:rsid w:val="00DA6CBB"/>
    <w:rsid w:val="00DB03AC"/>
    <w:rsid w:val="00DB0B40"/>
    <w:rsid w:val="00DB249D"/>
    <w:rsid w:val="00DC17E4"/>
    <w:rsid w:val="00DC6898"/>
    <w:rsid w:val="00DC7952"/>
    <w:rsid w:val="00DD0E57"/>
    <w:rsid w:val="00DE71E3"/>
    <w:rsid w:val="00DE790A"/>
    <w:rsid w:val="00E03817"/>
    <w:rsid w:val="00E209FC"/>
    <w:rsid w:val="00E22215"/>
    <w:rsid w:val="00E2314B"/>
    <w:rsid w:val="00E25C61"/>
    <w:rsid w:val="00E35B9A"/>
    <w:rsid w:val="00E46B98"/>
    <w:rsid w:val="00E511BB"/>
    <w:rsid w:val="00E55AC6"/>
    <w:rsid w:val="00E61D50"/>
    <w:rsid w:val="00E62F3C"/>
    <w:rsid w:val="00E6681D"/>
    <w:rsid w:val="00E71D2F"/>
    <w:rsid w:val="00E72C68"/>
    <w:rsid w:val="00E757AD"/>
    <w:rsid w:val="00E76B08"/>
    <w:rsid w:val="00EA14B2"/>
    <w:rsid w:val="00EA27C0"/>
    <w:rsid w:val="00EA4AE7"/>
    <w:rsid w:val="00EA5DCF"/>
    <w:rsid w:val="00EB0747"/>
    <w:rsid w:val="00EB1B1E"/>
    <w:rsid w:val="00EB7457"/>
    <w:rsid w:val="00EC55DD"/>
    <w:rsid w:val="00ED178F"/>
    <w:rsid w:val="00ED3B02"/>
    <w:rsid w:val="00ED3E67"/>
    <w:rsid w:val="00EE1317"/>
    <w:rsid w:val="00EF18E5"/>
    <w:rsid w:val="00EF4CB0"/>
    <w:rsid w:val="00EF62C1"/>
    <w:rsid w:val="00F058B3"/>
    <w:rsid w:val="00F20BDB"/>
    <w:rsid w:val="00F44F10"/>
    <w:rsid w:val="00F46B4A"/>
    <w:rsid w:val="00F500BF"/>
    <w:rsid w:val="00F60C3D"/>
    <w:rsid w:val="00F74A11"/>
    <w:rsid w:val="00F92C35"/>
    <w:rsid w:val="00F92F7A"/>
    <w:rsid w:val="00F9790C"/>
    <w:rsid w:val="00FA74D3"/>
    <w:rsid w:val="00FB1090"/>
    <w:rsid w:val="00FC50A2"/>
    <w:rsid w:val="00FC7A26"/>
    <w:rsid w:val="00FD1F42"/>
    <w:rsid w:val="00FD61F9"/>
    <w:rsid w:val="00FE5B29"/>
    <w:rsid w:val="00FE6964"/>
    <w:rsid w:val="00FF434E"/>
    <w:rsid w:val="00FF7945"/>
    <w:rsid w:val="5B52C3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5EF4"/>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styleId="EncabezadoCar" w:customStyle="1">
    <w:name w:val="Encabezado Car"/>
    <w:basedOn w:val="Fuentedeprrafopredeter"/>
    <w:link w:val="Encabezado"/>
    <w:uiPriority w:val="99"/>
    <w:rsid w:val="00B03EDE"/>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styleId="PiedepginaCar" w:customStyle="1">
    <w:name w:val="Pie de página Car"/>
    <w:basedOn w:val="Fuentedeprrafopredeter"/>
    <w:link w:val="Piedepgina"/>
    <w:uiPriority w:val="99"/>
    <w:rsid w:val="00B03EDE"/>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n">
    <w:name w:val="Revision"/>
    <w:hidden/>
    <w:uiPriority w:val="99"/>
    <w:semiHidden/>
    <w:rsid w:val="00256424"/>
    <w:pPr>
      <w:spacing w:after="0" w:line="240" w:lineRule="auto"/>
    </w:pPr>
    <w:rPr>
      <w:rFonts w:ascii="Times New Roman" w:hAnsi="Times New Roman" w:eastAsia="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styleId="SaludoCar" w:customStyle="1">
    <w:name w:val="Saludo Car"/>
    <w:basedOn w:val="Fuentedeprrafopredeter"/>
    <w:link w:val="Saludo"/>
    <w:uiPriority w:val="99"/>
    <w:rsid w:val="00443F40"/>
    <w:rPr>
      <w:rFonts w:ascii="Times New Roman" w:hAnsi="Times New Roman" w:eastAsia="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styleId="TextoindependienteCar" w:customStyle="1">
    <w:name w:val="Texto independiente Car"/>
    <w:basedOn w:val="Fuentedeprrafopredeter"/>
    <w:link w:val="Textoindependiente"/>
    <w:uiPriority w:val="99"/>
    <w:rsid w:val="00443F40"/>
    <w:rPr>
      <w:rFonts w:ascii="Times New Roman" w:hAnsi="Times New Roman" w:eastAsia="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styleId="SangradetextonormalCar" w:customStyle="1">
    <w:name w:val="Sangría de texto normal Car"/>
    <w:basedOn w:val="Fuentedeprrafopredeter"/>
    <w:link w:val="Sangradetextonormal"/>
    <w:uiPriority w:val="99"/>
    <w:semiHidden/>
    <w:rsid w:val="00443F40"/>
    <w:rPr>
      <w:rFonts w:ascii="Times New Roman" w:hAnsi="Times New Roman" w:eastAsia="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443F40"/>
    <w:rPr>
      <w:rFonts w:ascii="Times New Roman" w:hAnsi="Times New Roman" w:eastAsia="Times New Roman" w:cs="Times New Roman"/>
      <w:sz w:val="20"/>
      <w:szCs w:val="20"/>
      <w:lang w:eastAsia="es-ES"/>
    </w:rPr>
  </w:style>
  <w:style w:type="character" w:styleId="Mencinsinresolver">
    <w:name w:val="Unresolved Mention"/>
    <w:basedOn w:val="Fuentedeprrafopredeter"/>
    <w:uiPriority w:val="99"/>
    <w:semiHidden/>
    <w:unhideWhenUsed/>
    <w:rsid w:val="00E22215"/>
    <w:rPr>
      <w:color w:val="605E5C"/>
      <w:shd w:val="clear" w:color="auto" w:fill="E1DFDD"/>
    </w:rPr>
  </w:style>
  <w:style w:type="character" w:styleId="Hipervnculovisitado">
    <w:name w:val="FollowedHyperlink"/>
    <w:basedOn w:val="Fuentedeprrafopredeter"/>
    <w:uiPriority w:val="99"/>
    <w:semiHidden/>
    <w:unhideWhenUsed/>
    <w:rsid w:val="00CE4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371">
      <w:bodyDiv w:val="1"/>
      <w:marLeft w:val="0"/>
      <w:marRight w:val="0"/>
      <w:marTop w:val="0"/>
      <w:marBottom w:val="0"/>
      <w:divBdr>
        <w:top w:val="none" w:sz="0" w:space="0" w:color="auto"/>
        <w:left w:val="none" w:sz="0" w:space="0" w:color="auto"/>
        <w:bottom w:val="none" w:sz="0" w:space="0" w:color="auto"/>
        <w:right w:val="none" w:sz="0" w:space="0" w:color="auto"/>
      </w:divBdr>
    </w:div>
    <w:div w:id="262148343">
      <w:bodyDiv w:val="1"/>
      <w:marLeft w:val="0"/>
      <w:marRight w:val="0"/>
      <w:marTop w:val="0"/>
      <w:marBottom w:val="0"/>
      <w:divBdr>
        <w:top w:val="none" w:sz="0" w:space="0" w:color="auto"/>
        <w:left w:val="none" w:sz="0" w:space="0" w:color="auto"/>
        <w:bottom w:val="none" w:sz="0" w:space="0" w:color="auto"/>
        <w:right w:val="none" w:sz="0" w:space="0" w:color="auto"/>
      </w:divBdr>
    </w:div>
    <w:div w:id="293370333">
      <w:bodyDiv w:val="1"/>
      <w:marLeft w:val="0"/>
      <w:marRight w:val="0"/>
      <w:marTop w:val="0"/>
      <w:marBottom w:val="0"/>
      <w:divBdr>
        <w:top w:val="none" w:sz="0" w:space="0" w:color="auto"/>
        <w:left w:val="none" w:sz="0" w:space="0" w:color="auto"/>
        <w:bottom w:val="none" w:sz="0" w:space="0" w:color="auto"/>
        <w:right w:val="none" w:sz="0" w:space="0" w:color="auto"/>
      </w:divBdr>
    </w:div>
    <w:div w:id="339965665">
      <w:bodyDiv w:val="1"/>
      <w:marLeft w:val="0"/>
      <w:marRight w:val="0"/>
      <w:marTop w:val="0"/>
      <w:marBottom w:val="0"/>
      <w:divBdr>
        <w:top w:val="none" w:sz="0" w:space="0" w:color="auto"/>
        <w:left w:val="none" w:sz="0" w:space="0" w:color="auto"/>
        <w:bottom w:val="none" w:sz="0" w:space="0" w:color="auto"/>
        <w:right w:val="none" w:sz="0" w:space="0" w:color="auto"/>
      </w:divBdr>
    </w:div>
    <w:div w:id="1092821522">
      <w:bodyDiv w:val="1"/>
      <w:marLeft w:val="0"/>
      <w:marRight w:val="0"/>
      <w:marTop w:val="0"/>
      <w:marBottom w:val="0"/>
      <w:divBdr>
        <w:top w:val="none" w:sz="0" w:space="0" w:color="auto"/>
        <w:left w:val="none" w:sz="0" w:space="0" w:color="auto"/>
        <w:bottom w:val="none" w:sz="0" w:space="0" w:color="auto"/>
        <w:right w:val="none" w:sz="0" w:space="0" w:color="auto"/>
      </w:divBdr>
    </w:div>
    <w:div w:id="1404332456">
      <w:bodyDiv w:val="1"/>
      <w:marLeft w:val="0"/>
      <w:marRight w:val="0"/>
      <w:marTop w:val="0"/>
      <w:marBottom w:val="0"/>
      <w:divBdr>
        <w:top w:val="none" w:sz="0" w:space="0" w:color="auto"/>
        <w:left w:val="none" w:sz="0" w:space="0" w:color="auto"/>
        <w:bottom w:val="none" w:sz="0" w:space="0" w:color="auto"/>
        <w:right w:val="none" w:sz="0" w:space="0" w:color="auto"/>
      </w:divBdr>
    </w:div>
    <w:div w:id="1855727275">
      <w:bodyDiv w:val="1"/>
      <w:marLeft w:val="0"/>
      <w:marRight w:val="0"/>
      <w:marTop w:val="0"/>
      <w:marBottom w:val="0"/>
      <w:divBdr>
        <w:top w:val="none" w:sz="0" w:space="0" w:color="auto"/>
        <w:left w:val="none" w:sz="0" w:space="0" w:color="auto"/>
        <w:bottom w:val="none" w:sz="0" w:space="0" w:color="auto"/>
        <w:right w:val="none" w:sz="0" w:space="0" w:color="auto"/>
      </w:divBdr>
    </w:div>
    <w:div w:id="2000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ebe1f723676f4c31"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57161c-804b-4344-a114-9d547dd67b53}"/>
      </w:docPartPr>
      <w:docPartBody>
        <w:p w14:paraId="1469A0C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D6E6-967A-4A2E-9C17-5D76594527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JAEL RUBIO SANCHEZ</lastModifiedBy>
  <revision>3</revision>
  <dcterms:created xsi:type="dcterms:W3CDTF">2022-08-25T04:09:00.0000000Z</dcterms:created>
  <dcterms:modified xsi:type="dcterms:W3CDTF">2022-09-08T18:53:12.4287041Z</dcterms:modified>
</coreProperties>
</file>