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4F8E67" w14:textId="27BF1460" w:rsidR="00D34057" w:rsidRPr="00B21190" w:rsidRDefault="00B574CF" w:rsidP="00E91EE4">
      <w:pPr>
        <w:shd w:val="clear" w:color="auto" w:fill="FFFFFF"/>
        <w:spacing w:before="240" w:line="360" w:lineRule="auto"/>
        <w:jc w:val="both"/>
        <w:rPr>
          <w:rFonts w:ascii="Palatino Linotype" w:hAnsi="Palatino Linotype" w:cs="Arial"/>
          <w:color w:val="000000"/>
          <w:lang w:eastAsia="es-MX"/>
        </w:rPr>
      </w:pPr>
      <w:r>
        <w:rPr>
          <w:rFonts w:ascii="Palatino Linotype" w:hAnsi="Palatino Linotype" w:cs="Arial"/>
          <w:color w:val="000000"/>
          <w:lang w:eastAsia="es-MX"/>
        </w:rPr>
        <w:t>3</w:t>
      </w:r>
      <w:r w:rsidR="00D34057" w:rsidRPr="00B21190">
        <w:rPr>
          <w:rFonts w:ascii="Palatino Linotype" w:hAnsi="Palatino Linotype" w:cs="Arial"/>
          <w:color w:val="000000"/>
          <w:lang w:eastAsia="es-MX"/>
        </w:rPr>
        <w:t>Resolución del Pleno del Instituto de Transparencia, Acceso a la Información Pública y Protección de Datos Personales del Estado de México y Municipios, con domicilio en Metepec, Estado de México, a</w:t>
      </w:r>
      <w:r w:rsidR="00D536F1">
        <w:rPr>
          <w:rFonts w:ascii="Palatino Linotype" w:hAnsi="Palatino Linotype" w:cs="Arial"/>
          <w:color w:val="000000"/>
          <w:lang w:eastAsia="es-MX"/>
        </w:rPr>
        <w:t xml:space="preserve"> </w:t>
      </w:r>
      <w:r w:rsidR="00246F80">
        <w:rPr>
          <w:rFonts w:ascii="Palatino Linotype" w:hAnsi="Palatino Linotype" w:cs="Arial"/>
          <w:color w:val="000000"/>
          <w:lang w:eastAsia="es-MX"/>
        </w:rPr>
        <w:t>veintinueve</w:t>
      </w:r>
      <w:r w:rsidR="00503929">
        <w:rPr>
          <w:rFonts w:ascii="Palatino Linotype" w:hAnsi="Palatino Linotype" w:cs="Arial"/>
          <w:color w:val="000000"/>
          <w:lang w:eastAsia="es-MX"/>
        </w:rPr>
        <w:t xml:space="preserve"> de junio</w:t>
      </w:r>
      <w:r w:rsidR="00620A1D">
        <w:rPr>
          <w:rFonts w:ascii="Palatino Linotype" w:hAnsi="Palatino Linotype" w:cs="Arial"/>
          <w:color w:val="000000"/>
          <w:lang w:eastAsia="es-MX"/>
        </w:rPr>
        <w:t xml:space="preserve"> de dos mil veint</w:t>
      </w:r>
      <w:r w:rsidR="00246F80">
        <w:rPr>
          <w:rFonts w:ascii="Palatino Linotype" w:hAnsi="Palatino Linotype" w:cs="Arial"/>
          <w:color w:val="000000"/>
          <w:lang w:eastAsia="es-MX"/>
        </w:rPr>
        <w:t>i</w:t>
      </w:r>
      <w:r w:rsidR="00620A1D">
        <w:rPr>
          <w:rFonts w:ascii="Palatino Linotype" w:hAnsi="Palatino Linotype" w:cs="Arial"/>
          <w:color w:val="000000"/>
          <w:lang w:eastAsia="es-MX"/>
        </w:rPr>
        <w:t>dós</w:t>
      </w:r>
      <w:r w:rsidR="00D34057" w:rsidRPr="00B21190">
        <w:rPr>
          <w:rFonts w:ascii="Palatino Linotype" w:hAnsi="Palatino Linotype" w:cs="Arial"/>
          <w:color w:val="000000"/>
          <w:lang w:eastAsia="es-MX"/>
        </w:rPr>
        <w:t>.</w:t>
      </w:r>
    </w:p>
    <w:p w14:paraId="1816EBEC" w14:textId="77777777" w:rsidR="00D34057" w:rsidRPr="00B21190" w:rsidRDefault="00D34057" w:rsidP="00FF74F5">
      <w:pPr>
        <w:pStyle w:val="Sinespaciado"/>
        <w:rPr>
          <w:sz w:val="18"/>
        </w:rPr>
      </w:pPr>
    </w:p>
    <w:p w14:paraId="426582CB" w14:textId="078ECAAF" w:rsidR="00D34057" w:rsidRDefault="00D34057" w:rsidP="00E91EE4">
      <w:pPr>
        <w:tabs>
          <w:tab w:val="left" w:pos="1701"/>
        </w:tabs>
        <w:spacing w:before="240" w:line="360" w:lineRule="auto"/>
        <w:jc w:val="both"/>
        <w:rPr>
          <w:rFonts w:ascii="Palatino Linotype" w:hAnsi="Palatino Linotype" w:cs="Arial"/>
        </w:rPr>
      </w:pPr>
      <w:r w:rsidRPr="00B21190">
        <w:rPr>
          <w:rFonts w:ascii="Palatino Linotype" w:hAnsi="Palatino Linotype" w:cs="Arial"/>
          <w:b/>
        </w:rPr>
        <w:t>VISTO</w:t>
      </w:r>
      <w:r w:rsidRPr="00B21190">
        <w:rPr>
          <w:rFonts w:ascii="Palatino Linotype" w:hAnsi="Palatino Linotype" w:cs="Arial"/>
        </w:rPr>
        <w:t xml:space="preserve"> el expediente electrónico formado con motivo del recurso de revisión número </w:t>
      </w:r>
      <w:r w:rsidR="00A91082">
        <w:rPr>
          <w:rFonts w:ascii="Palatino Linotype" w:hAnsi="Palatino Linotype" w:cs="Arial"/>
          <w:b/>
          <w:bCs/>
          <w:lang w:eastAsia="es-MX"/>
        </w:rPr>
        <w:t>05820</w:t>
      </w:r>
      <w:r w:rsidR="00257352" w:rsidRPr="00257352">
        <w:rPr>
          <w:rFonts w:ascii="Palatino Linotype" w:hAnsi="Palatino Linotype" w:cs="Arial"/>
          <w:b/>
          <w:bCs/>
          <w:lang w:eastAsia="es-MX"/>
        </w:rPr>
        <w:t>/INFOEM/IP/RR/2022</w:t>
      </w:r>
      <w:r w:rsidR="000D4CB2" w:rsidRPr="00B21190">
        <w:rPr>
          <w:rFonts w:ascii="Palatino Linotype" w:hAnsi="Palatino Linotype" w:cs="Arial"/>
        </w:rPr>
        <w:t>, interpuesto por</w:t>
      </w:r>
      <w:r w:rsidR="005219ED">
        <w:rPr>
          <w:rFonts w:ascii="Palatino Linotype" w:hAnsi="Palatino Linotype" w:cs="Arial"/>
        </w:rPr>
        <w:t xml:space="preserve"> </w:t>
      </w:r>
      <w:r w:rsidR="00A91082">
        <w:rPr>
          <w:rFonts w:ascii="Palatino Linotype" w:hAnsi="Palatino Linotype" w:cs="Arial"/>
        </w:rPr>
        <w:t xml:space="preserve">la </w:t>
      </w:r>
      <w:r w:rsidR="0018132F" w:rsidRPr="0018132F">
        <w:rPr>
          <w:rFonts w:ascii="Palatino Linotype" w:hAnsi="Palatino Linotype" w:cs="Arial"/>
          <w:b/>
        </w:rPr>
        <w:t>XXXXXXXXXXXXX</w:t>
      </w:r>
      <w:r w:rsidR="00257352">
        <w:rPr>
          <w:rFonts w:ascii="Palatino Linotype" w:hAnsi="Palatino Linotype" w:cs="Arial"/>
          <w:b/>
        </w:rPr>
        <w:t xml:space="preserve"> </w:t>
      </w:r>
      <w:r w:rsidRPr="00B21190">
        <w:rPr>
          <w:rFonts w:ascii="Palatino Linotype" w:hAnsi="Palatino Linotype" w:cs="Arial"/>
        </w:rPr>
        <w:t xml:space="preserve">en lo sucesivo </w:t>
      </w:r>
      <w:r w:rsidR="00A91082">
        <w:rPr>
          <w:rFonts w:ascii="Palatino Linotype" w:hAnsi="Palatino Linotype" w:cs="Arial"/>
          <w:b/>
        </w:rPr>
        <w:t>La Recurrente</w:t>
      </w:r>
      <w:r w:rsidRPr="00B21190">
        <w:rPr>
          <w:rFonts w:ascii="Palatino Linotype" w:hAnsi="Palatino Linotype" w:cs="Arial"/>
        </w:rPr>
        <w:t xml:space="preserve">, en contra de la respuesta </w:t>
      </w:r>
      <w:r w:rsidR="000D4CB2" w:rsidRPr="00B21190">
        <w:rPr>
          <w:rFonts w:ascii="Palatino Linotype" w:hAnsi="Palatino Linotype" w:cs="Arial"/>
        </w:rPr>
        <w:t>de</w:t>
      </w:r>
      <w:r w:rsidR="00A91082">
        <w:rPr>
          <w:rFonts w:ascii="Palatino Linotype" w:hAnsi="Palatino Linotype" w:cs="Arial"/>
        </w:rPr>
        <w:t xml:space="preserve"> la Procuraduría de Protección al Ambiente del Estado de México</w:t>
      </w:r>
      <w:r w:rsidRPr="00B21190">
        <w:rPr>
          <w:rFonts w:ascii="Palatino Linotype" w:hAnsi="Palatino Linotype" w:cs="Arial"/>
          <w:sz w:val="28"/>
        </w:rPr>
        <w:t xml:space="preserve">, </w:t>
      </w:r>
      <w:r w:rsidRPr="00B21190">
        <w:rPr>
          <w:rFonts w:ascii="Palatino Linotype" w:hAnsi="Palatino Linotype" w:cs="Arial"/>
        </w:rPr>
        <w:t>en lo subsecuente</w:t>
      </w:r>
      <w:r w:rsidRPr="00B21190">
        <w:rPr>
          <w:rFonts w:ascii="Palatino Linotype" w:hAnsi="Palatino Linotype" w:cs="Arial"/>
          <w:b/>
        </w:rPr>
        <w:t xml:space="preserve"> El Sujeto Obligado, </w:t>
      </w:r>
      <w:r w:rsidRPr="00B21190">
        <w:rPr>
          <w:rFonts w:ascii="Palatino Linotype" w:hAnsi="Palatino Linotype" w:cs="Arial"/>
        </w:rPr>
        <w:t>se procede a dictar la presente resolución.</w:t>
      </w:r>
    </w:p>
    <w:p w14:paraId="2051844B" w14:textId="77777777" w:rsidR="00CC6F3C" w:rsidRPr="00B21190" w:rsidRDefault="00CC6F3C" w:rsidP="00E91EE4">
      <w:pPr>
        <w:tabs>
          <w:tab w:val="left" w:pos="1701"/>
        </w:tabs>
        <w:spacing w:before="240" w:line="360" w:lineRule="auto"/>
        <w:jc w:val="both"/>
        <w:rPr>
          <w:rFonts w:ascii="Palatino Linotype" w:hAnsi="Palatino Linotype" w:cs="Arial"/>
        </w:rPr>
      </w:pPr>
    </w:p>
    <w:p w14:paraId="4B577937" w14:textId="77777777" w:rsidR="00D34057" w:rsidRPr="00B21190" w:rsidRDefault="00D34057" w:rsidP="00FF74F5">
      <w:pPr>
        <w:pStyle w:val="Sinespaciado"/>
        <w:rPr>
          <w:sz w:val="8"/>
        </w:rPr>
      </w:pPr>
    </w:p>
    <w:p w14:paraId="75D21A27" w14:textId="77777777" w:rsidR="00D34057" w:rsidRPr="00B21190" w:rsidRDefault="00D34057" w:rsidP="00E91EE4">
      <w:pPr>
        <w:spacing w:before="240" w:after="240" w:line="360" w:lineRule="auto"/>
        <w:jc w:val="center"/>
        <w:rPr>
          <w:rFonts w:ascii="Palatino Linotype" w:hAnsi="Palatino Linotype"/>
          <w:b/>
          <w:sz w:val="28"/>
        </w:rPr>
      </w:pPr>
      <w:r w:rsidRPr="00B21190">
        <w:rPr>
          <w:rFonts w:ascii="Palatino Linotype" w:hAnsi="Palatino Linotype"/>
          <w:b/>
          <w:sz w:val="28"/>
        </w:rPr>
        <w:t>A N T E C E D E N T E S   D E L   A S U N T O</w:t>
      </w:r>
    </w:p>
    <w:p w14:paraId="18424EF2" w14:textId="77777777" w:rsidR="00972636" w:rsidRPr="00B21190" w:rsidRDefault="00972636" w:rsidP="00FF74F5">
      <w:pPr>
        <w:pStyle w:val="Sinespaciado"/>
        <w:rPr>
          <w:sz w:val="14"/>
        </w:rPr>
      </w:pPr>
    </w:p>
    <w:p w14:paraId="729E5B4C" w14:textId="77777777" w:rsidR="008D6D96" w:rsidRDefault="008D6D96" w:rsidP="008D6D96">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40216673" w14:textId="3E9BAE8D" w:rsidR="008D6D96" w:rsidRDefault="008D6D96" w:rsidP="00ED72E2">
      <w:pPr>
        <w:spacing w:line="360" w:lineRule="auto"/>
        <w:jc w:val="both"/>
        <w:rPr>
          <w:rFonts w:ascii="Palatino Linotype" w:hAnsi="Palatino Linotype" w:cs="Arial"/>
        </w:rPr>
      </w:pPr>
      <w:r>
        <w:rPr>
          <w:rFonts w:ascii="Palatino Linotype" w:hAnsi="Palatino Linotype" w:cs="Arial"/>
        </w:rPr>
        <w:t xml:space="preserve">Con fecha </w:t>
      </w:r>
      <w:r w:rsidR="00554D82">
        <w:rPr>
          <w:rFonts w:ascii="Palatino Linotype" w:hAnsi="Palatino Linotype" w:cs="Arial"/>
        </w:rPr>
        <w:t>cuatro de marzo</w:t>
      </w:r>
      <w:r w:rsidR="00620A1D">
        <w:rPr>
          <w:rFonts w:ascii="Palatino Linotype" w:hAnsi="Palatino Linotype" w:cs="Arial"/>
        </w:rPr>
        <w:t xml:space="preserve"> de dos mil veintidós</w:t>
      </w:r>
      <w:r>
        <w:rPr>
          <w:rFonts w:ascii="Palatino Linotype" w:hAnsi="Palatino Linotype" w:cs="Arial"/>
        </w:rPr>
        <w:t xml:space="preserve">, </w:t>
      </w:r>
      <w:r w:rsidR="008922F1">
        <w:rPr>
          <w:rFonts w:ascii="Palatino Linotype" w:hAnsi="Palatino Linotype" w:cs="Arial"/>
          <w:b/>
        </w:rPr>
        <w:t>La</w:t>
      </w:r>
      <w:r>
        <w:rPr>
          <w:rFonts w:ascii="Palatino Linotype" w:hAnsi="Palatino Linotype" w:cs="Arial"/>
          <w:b/>
        </w:rPr>
        <w:t xml:space="preserve"> Recurrente</w:t>
      </w:r>
      <w:r>
        <w:rPr>
          <w:rFonts w:ascii="Palatino Linotype" w:hAnsi="Palatino Linotype" w:cs="Arial"/>
        </w:rPr>
        <w:t>, presentó a través del Sistema de Acceso a la Información Mexiquense (</w:t>
      </w:r>
      <w:r>
        <w:rPr>
          <w:rFonts w:ascii="Palatino Linotype" w:hAnsi="Palatino Linotype" w:cs="Arial"/>
          <w:b/>
        </w:rPr>
        <w:t>SAIMEX)</w:t>
      </w:r>
      <w:r>
        <w:rPr>
          <w:rFonts w:ascii="Palatino Linotype" w:hAnsi="Palatino Linotype" w:cs="Arial"/>
        </w:rPr>
        <w:t xml:space="preserve"> ante </w:t>
      </w:r>
      <w:r>
        <w:rPr>
          <w:rFonts w:ascii="Palatino Linotype" w:hAnsi="Palatino Linotype" w:cs="Arial"/>
          <w:b/>
        </w:rPr>
        <w:t>El Sujeto Obligado</w:t>
      </w:r>
      <w:r>
        <w:rPr>
          <w:rFonts w:ascii="Palatino Linotype" w:hAnsi="Palatino Linotype" w:cs="Arial"/>
        </w:rPr>
        <w:t>, solicitud de acceso a la información pública, registrada bajo el número de expediente</w:t>
      </w:r>
      <w:r w:rsidR="002078BD">
        <w:rPr>
          <w:rFonts w:ascii="Palatino Linotype" w:hAnsi="Palatino Linotype" w:cs="Arial"/>
        </w:rPr>
        <w:t xml:space="preserve"> </w:t>
      </w:r>
      <w:r w:rsidR="002078BD" w:rsidRPr="002078BD">
        <w:rPr>
          <w:rFonts w:ascii="Palatino Linotype" w:hAnsi="Palatino Linotype"/>
          <w:b/>
          <w:bCs/>
        </w:rPr>
        <w:t>00043/PROPAEM/IP/2022</w:t>
      </w:r>
      <w:r w:rsidRPr="002078BD">
        <w:rPr>
          <w:rFonts w:ascii="Palatino Linotype" w:hAnsi="Palatino Linotype" w:cs="Arial"/>
          <w:lang w:eastAsia="es-MX"/>
        </w:rPr>
        <w:t>,</w:t>
      </w:r>
      <w:r w:rsidRPr="002078BD">
        <w:rPr>
          <w:rFonts w:ascii="Palatino Linotype" w:hAnsi="Palatino Linotype" w:cs="Arial"/>
          <w:b/>
          <w:lang w:eastAsia="es-MX"/>
        </w:rPr>
        <w:t xml:space="preserve"> </w:t>
      </w:r>
      <w:r>
        <w:rPr>
          <w:rFonts w:ascii="Palatino Linotype" w:hAnsi="Palatino Linotype" w:cs="Arial"/>
        </w:rPr>
        <w:t xml:space="preserve">mediante la cual solicitó información en el tenor </w:t>
      </w:r>
      <w:r w:rsidRPr="006B26E3">
        <w:rPr>
          <w:rFonts w:ascii="Palatino Linotype" w:hAnsi="Palatino Linotype" w:cs="Arial"/>
        </w:rPr>
        <w:t>siguiente:</w:t>
      </w:r>
    </w:p>
    <w:p w14:paraId="444199F7" w14:textId="77777777" w:rsidR="00A25A76" w:rsidRDefault="00A25A76" w:rsidP="00A25A76">
      <w:pPr>
        <w:spacing w:line="360" w:lineRule="auto"/>
        <w:ind w:left="851" w:right="851"/>
        <w:jc w:val="both"/>
        <w:rPr>
          <w:rFonts w:ascii="Palatino Linotype" w:hAnsi="Palatino Linotype"/>
          <w:color w:val="000000"/>
        </w:rPr>
      </w:pPr>
    </w:p>
    <w:p w14:paraId="5C641CB9" w14:textId="344448FC" w:rsidR="008D6D96" w:rsidRPr="00F3057E" w:rsidRDefault="00A25A76" w:rsidP="00A25A76">
      <w:pPr>
        <w:spacing w:line="360" w:lineRule="auto"/>
        <w:ind w:left="851" w:right="851"/>
        <w:jc w:val="both"/>
        <w:rPr>
          <w:rFonts w:ascii="Palatino Linotype" w:hAnsi="Palatino Linotype"/>
          <w:i/>
          <w:iCs/>
          <w:lang w:val="es-ES_tradnl"/>
        </w:rPr>
      </w:pPr>
      <w:r w:rsidRPr="00F3057E">
        <w:rPr>
          <w:rFonts w:ascii="Palatino Linotype" w:hAnsi="Palatino Linotype"/>
          <w:i/>
          <w:iCs/>
          <w:color w:val="000000"/>
        </w:rPr>
        <w:lastRenderedPageBreak/>
        <w:t>“Solicito la versión pública del expediente PROPAEM/0335/2006 donde quedaron asentadas las acciones por las cuales procedió la sanción contra la entonces presidenta municipal Angélica Moya Marín en el año 2006, por</w:t>
      </w:r>
      <w:r w:rsidRPr="00A25A76">
        <w:rPr>
          <w:rFonts w:ascii="Palatino Linotype" w:hAnsi="Palatino Linotype"/>
          <w:color w:val="000000"/>
        </w:rPr>
        <w:t xml:space="preserve"> </w:t>
      </w:r>
      <w:r w:rsidRPr="00F3057E">
        <w:rPr>
          <w:rFonts w:ascii="Palatino Linotype" w:hAnsi="Palatino Linotype"/>
          <w:i/>
          <w:iCs/>
          <w:color w:val="000000"/>
        </w:rPr>
        <w:t>desacato para permitir la tala de árboles en la zona protegida conocida como Parque Nacional Los Remedios.</w:t>
      </w:r>
      <w:r w:rsidR="008D6D96" w:rsidRPr="00F3057E">
        <w:rPr>
          <w:rFonts w:ascii="Palatino Linotype" w:hAnsi="Palatino Linotype"/>
          <w:i/>
          <w:iCs/>
          <w:lang w:val="es-ES_tradnl"/>
        </w:rPr>
        <w:t xml:space="preserve"> </w:t>
      </w:r>
      <w:r w:rsidR="00F3057E" w:rsidRPr="00F3057E">
        <w:rPr>
          <w:rFonts w:ascii="Palatino Linotype" w:hAnsi="Palatino Linotype"/>
          <w:i/>
          <w:iCs/>
          <w:lang w:val="es-ES_tradnl"/>
        </w:rPr>
        <w:t>“</w:t>
      </w:r>
      <w:r w:rsidR="00F3057E" w:rsidRPr="00F3057E">
        <w:rPr>
          <w:rFonts w:ascii="Palatino Linotype" w:hAnsi="Palatino Linotype"/>
          <w:lang w:val="es-ES_tradnl"/>
        </w:rPr>
        <w:t>[</w:t>
      </w:r>
      <w:r w:rsidR="008D6D96" w:rsidRPr="00F3057E">
        <w:rPr>
          <w:rFonts w:ascii="Palatino Linotype" w:hAnsi="Palatino Linotype"/>
          <w:lang w:val="es-ES_tradnl"/>
        </w:rPr>
        <w:t>Sic]</w:t>
      </w:r>
    </w:p>
    <w:p w14:paraId="07AEC1F9" w14:textId="77777777" w:rsidR="008D6D96" w:rsidRDefault="008D6D96" w:rsidP="008D6D96">
      <w:pPr>
        <w:spacing w:line="360" w:lineRule="auto"/>
        <w:ind w:right="851"/>
        <w:jc w:val="both"/>
        <w:rPr>
          <w:rFonts w:ascii="Palatino Linotype" w:hAnsi="Palatino Linotype"/>
          <w:lang w:val="es-ES_tradnl"/>
        </w:rPr>
      </w:pPr>
    </w:p>
    <w:p w14:paraId="73C28B07" w14:textId="2BDD72FB" w:rsidR="008D6D96" w:rsidRDefault="008D6D96" w:rsidP="00257352">
      <w:pPr>
        <w:spacing w:line="360" w:lineRule="auto"/>
        <w:ind w:right="851"/>
        <w:jc w:val="both"/>
        <w:rPr>
          <w:rFonts w:ascii="Palatino Linotype" w:hAnsi="Palatino Linotype"/>
          <w:lang w:val="es-ES_tradnl"/>
        </w:rPr>
      </w:pPr>
      <w:r w:rsidRPr="00CA1161">
        <w:rPr>
          <w:rFonts w:ascii="Palatino Linotype" w:hAnsi="Palatino Linotype"/>
          <w:lang w:val="es-ES_tradnl"/>
        </w:rPr>
        <w:t xml:space="preserve">Modalidad de entrega: </w:t>
      </w:r>
      <w:r>
        <w:rPr>
          <w:rFonts w:ascii="Palatino Linotype" w:hAnsi="Palatino Linotype"/>
          <w:lang w:val="es-ES_tradnl"/>
        </w:rPr>
        <w:t xml:space="preserve">A través del </w:t>
      </w:r>
      <w:r w:rsidRPr="00BB29CD">
        <w:rPr>
          <w:rFonts w:ascii="Palatino Linotype" w:hAnsi="Palatino Linotype"/>
          <w:b/>
          <w:lang w:val="es-ES_tradnl"/>
        </w:rPr>
        <w:t>SAIMEX</w:t>
      </w:r>
      <w:r>
        <w:rPr>
          <w:rFonts w:ascii="Palatino Linotype" w:hAnsi="Palatino Linotype"/>
          <w:lang w:val="es-ES_tradnl"/>
        </w:rPr>
        <w:t>.</w:t>
      </w:r>
    </w:p>
    <w:p w14:paraId="6990C479" w14:textId="77777777" w:rsidR="00257352" w:rsidRPr="00257352" w:rsidRDefault="00257352" w:rsidP="00257352">
      <w:pPr>
        <w:spacing w:line="360" w:lineRule="auto"/>
        <w:ind w:right="851"/>
        <w:jc w:val="both"/>
        <w:rPr>
          <w:rFonts w:ascii="Palatino Linotype" w:hAnsi="Palatino Linotype"/>
          <w:lang w:val="es-ES_tradnl"/>
        </w:rPr>
      </w:pPr>
    </w:p>
    <w:p w14:paraId="095C8EBF" w14:textId="77777777" w:rsidR="008D6D96" w:rsidRDefault="008D6D96" w:rsidP="008D6D96">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25FEC897" w14:textId="5F58D52D" w:rsidR="00AB24A7" w:rsidRDefault="008D6D96" w:rsidP="008D6D96">
      <w:pPr>
        <w:spacing w:before="240" w:line="360" w:lineRule="auto"/>
        <w:jc w:val="both"/>
        <w:rPr>
          <w:rFonts w:ascii="Palatino Linotype" w:hAnsi="Palatino Linotype" w:cs="Arial"/>
        </w:rPr>
      </w:pPr>
      <w:r w:rsidRPr="002246A2">
        <w:rPr>
          <w:rFonts w:ascii="Palatino Linotype" w:hAnsi="Palatino Linotype" w:cs="Arial"/>
        </w:rPr>
        <w:t xml:space="preserve">En el expediente electrónico formado en el sistema </w:t>
      </w:r>
      <w:r w:rsidRPr="002246A2">
        <w:rPr>
          <w:rFonts w:ascii="Palatino Linotype" w:hAnsi="Palatino Linotype" w:cs="Arial"/>
          <w:b/>
        </w:rPr>
        <w:t>SAIMEX</w:t>
      </w:r>
      <w:r w:rsidRPr="002246A2">
        <w:rPr>
          <w:rFonts w:ascii="Palatino Linotype" w:hAnsi="Palatino Linotype" w:cs="Arial"/>
        </w:rPr>
        <w:t xml:space="preserve">, se aprecia </w:t>
      </w:r>
      <w:r w:rsidR="00BB5769">
        <w:rPr>
          <w:rFonts w:ascii="Palatino Linotype" w:hAnsi="Palatino Linotype" w:cs="Arial"/>
        </w:rPr>
        <w:t xml:space="preserve">que </w:t>
      </w:r>
      <w:r w:rsidRPr="002246A2">
        <w:rPr>
          <w:rFonts w:ascii="Palatino Linotype" w:hAnsi="Palatino Linotype" w:cs="Arial"/>
          <w:b/>
        </w:rPr>
        <w:t>El Sujeto Obligado</w:t>
      </w:r>
      <w:r w:rsidRPr="002246A2">
        <w:rPr>
          <w:rFonts w:ascii="Palatino Linotype" w:hAnsi="Palatino Linotype" w:cs="Arial"/>
        </w:rPr>
        <w:t xml:space="preserve"> emitió su respuesta a la solicitud de información, en fecha</w:t>
      </w:r>
      <w:r w:rsidR="001942B5">
        <w:rPr>
          <w:rFonts w:ascii="Palatino Linotype" w:hAnsi="Palatino Linotype" w:cs="Arial"/>
        </w:rPr>
        <w:t xml:space="preserve"> </w:t>
      </w:r>
      <w:r w:rsidR="00554D82">
        <w:rPr>
          <w:rFonts w:ascii="Palatino Linotype" w:hAnsi="Palatino Linotype" w:cs="Arial"/>
        </w:rPr>
        <w:t xml:space="preserve">veintiocho </w:t>
      </w:r>
      <w:r w:rsidR="00257352">
        <w:rPr>
          <w:rFonts w:ascii="Palatino Linotype" w:hAnsi="Palatino Linotype" w:cs="Arial"/>
        </w:rPr>
        <w:t xml:space="preserve">de </w:t>
      </w:r>
      <w:r w:rsidR="00554D82">
        <w:rPr>
          <w:rFonts w:ascii="Palatino Linotype" w:hAnsi="Palatino Linotype" w:cs="Arial"/>
        </w:rPr>
        <w:t>marzo</w:t>
      </w:r>
      <w:r w:rsidR="001B0A88">
        <w:rPr>
          <w:rFonts w:ascii="Palatino Linotype" w:hAnsi="Palatino Linotype" w:cs="Arial"/>
        </w:rPr>
        <w:t xml:space="preserve"> de dos mil veintidós</w:t>
      </w:r>
      <w:r w:rsidR="002D01FF">
        <w:rPr>
          <w:rFonts w:ascii="Palatino Linotype" w:hAnsi="Palatino Linotype" w:cs="Arial"/>
        </w:rPr>
        <w:t xml:space="preserve"> mediante </w:t>
      </w:r>
      <w:r w:rsidR="008D5FF5">
        <w:rPr>
          <w:rFonts w:ascii="Palatino Linotype" w:hAnsi="Palatino Linotype" w:cs="Arial"/>
        </w:rPr>
        <w:t>el archivo electrónico denominado SAIMEX 3.</w:t>
      </w:r>
      <w:r w:rsidR="00AB24A7">
        <w:rPr>
          <w:rFonts w:ascii="Palatino Linotype" w:hAnsi="Palatino Linotype" w:cs="Arial"/>
        </w:rPr>
        <w:t>el cual se integra por 56 hojas cuyo contenido es el siguiente:</w:t>
      </w:r>
    </w:p>
    <w:p w14:paraId="3EDCEAF6" w14:textId="349DBBE6" w:rsidR="008D6D96" w:rsidRPr="00574708" w:rsidRDefault="008D5FF5" w:rsidP="00574708">
      <w:pPr>
        <w:pStyle w:val="Prrafodelista"/>
        <w:numPr>
          <w:ilvl w:val="0"/>
          <w:numId w:val="17"/>
        </w:numPr>
        <w:spacing w:before="240" w:line="360" w:lineRule="auto"/>
        <w:jc w:val="both"/>
        <w:rPr>
          <w:rFonts w:ascii="Palatino Linotype" w:hAnsi="Palatino Linotype" w:cs="Arial"/>
        </w:rPr>
      </w:pPr>
      <w:r w:rsidRPr="00574708">
        <w:rPr>
          <w:rFonts w:ascii="Palatino Linotype" w:hAnsi="Palatino Linotype" w:cs="Arial"/>
        </w:rPr>
        <w:t xml:space="preserve">Respuesta para el solicitante. pdf, el cual consiste en </w:t>
      </w:r>
      <w:r w:rsidR="002D01FF" w:rsidRPr="00574708">
        <w:rPr>
          <w:rFonts w:ascii="Palatino Linotype" w:hAnsi="Palatino Linotype" w:cs="Arial"/>
        </w:rPr>
        <w:t>oficio n. 221C0201000500L/sasp/OF.0075/2022</w:t>
      </w:r>
      <w:r w:rsidR="00AB24A7" w:rsidRPr="00574708">
        <w:rPr>
          <w:rFonts w:ascii="Palatino Linotype" w:hAnsi="Palatino Linotype" w:cs="Arial"/>
        </w:rPr>
        <w:t xml:space="preserve"> de fecha 28 de marzo de 2022, signado por la Lic. Martha Consuelo Álvarez Mendoza, Subdirectora de Atención y Seguimiento de Procedimientos y Servidora Pública </w:t>
      </w:r>
      <w:r w:rsidR="00574708" w:rsidRPr="00574708">
        <w:rPr>
          <w:rFonts w:ascii="Palatino Linotype" w:hAnsi="Palatino Linotype" w:cs="Arial"/>
        </w:rPr>
        <w:t>Habilitada en</w:t>
      </w:r>
      <w:r w:rsidR="008D6D96" w:rsidRPr="00574708">
        <w:rPr>
          <w:rFonts w:ascii="Palatino Linotype" w:hAnsi="Palatino Linotype" w:cs="Arial"/>
        </w:rPr>
        <w:t xml:space="preserve"> los términos siguientes:</w:t>
      </w:r>
    </w:p>
    <w:p w14:paraId="3D85035B" w14:textId="77777777" w:rsidR="008D5FF5" w:rsidRDefault="008D5FF5" w:rsidP="008D5FF5">
      <w:pPr>
        <w:pStyle w:val="Prrafodelista"/>
        <w:spacing w:line="360" w:lineRule="auto"/>
        <w:ind w:left="720"/>
        <w:jc w:val="both"/>
        <w:rPr>
          <w:rFonts w:ascii="Palatino Linotype" w:hAnsi="Palatino Linotype" w:cs="Arial"/>
          <w:i/>
          <w:iCs/>
        </w:rPr>
      </w:pPr>
      <w:r w:rsidRPr="002D01FF">
        <w:rPr>
          <w:rFonts w:ascii="Palatino Linotype" w:hAnsi="Palatino Linotype" w:cs="Arial"/>
          <w:i/>
          <w:iCs/>
        </w:rPr>
        <w:t xml:space="preserve">“… hago de su conocimiento que el citado expediente corresponde a un procedimiento administrativo en materia ambiental seguido en forma de juicio, el cual en los archivos de la Subdirección de Atención y Seguimiento de </w:t>
      </w:r>
      <w:r w:rsidRPr="002D01FF">
        <w:rPr>
          <w:rFonts w:ascii="Palatino Linotype" w:hAnsi="Palatino Linotype" w:cs="Arial"/>
          <w:i/>
          <w:iCs/>
        </w:rPr>
        <w:lastRenderedPageBreak/>
        <w:t>procedimientos de este sujeto obligado, mismo que a la fecha no ha causado estado y por lo tanto no ha quedado firme, encontrándose en trámite ante esta Autoridad Ambiental, razón por la cual dicha información se encuentra en los supuestos de reserva previstos por el artículo 113 fracción XI de la Ley General de Transparencia y Acceso a la Información Pública y 140 fracción VIII de la Ley de transparencia vigente en la entidad; por tal motivo, la propuesta de calificación del citado expediente como reservado fue sometido su consideración del Comité de Transparencia de la Procuraduría de protección al Ambiente del Estado de México, en su Primera Sesión Ordinaria 2022.”</w:t>
      </w:r>
    </w:p>
    <w:p w14:paraId="32DE8969" w14:textId="77777777" w:rsidR="008D5FF5" w:rsidRDefault="008D5FF5" w:rsidP="008D5FF5">
      <w:pPr>
        <w:pStyle w:val="Prrafodelista"/>
        <w:spacing w:line="360" w:lineRule="auto"/>
        <w:ind w:left="720"/>
        <w:jc w:val="both"/>
        <w:rPr>
          <w:rFonts w:ascii="Palatino Linotype" w:hAnsi="Palatino Linotype" w:cs="Arial"/>
          <w:i/>
          <w:iCs/>
        </w:rPr>
      </w:pPr>
    </w:p>
    <w:p w14:paraId="1E4A4256" w14:textId="77777777" w:rsidR="008D5FF5" w:rsidRDefault="008D5FF5" w:rsidP="008D5FF5">
      <w:pPr>
        <w:pStyle w:val="Prrafodelista"/>
        <w:numPr>
          <w:ilvl w:val="0"/>
          <w:numId w:val="2"/>
        </w:numPr>
        <w:spacing w:line="360" w:lineRule="auto"/>
        <w:jc w:val="both"/>
        <w:rPr>
          <w:rFonts w:ascii="Palatino Linotype" w:hAnsi="Palatino Linotype" w:cs="Arial"/>
          <w:iCs/>
        </w:rPr>
      </w:pPr>
      <w:r w:rsidRPr="00EF7BF4">
        <w:rPr>
          <w:rFonts w:ascii="Palatino Linotype" w:hAnsi="Palatino Linotype" w:cs="Arial"/>
          <w:iCs/>
        </w:rPr>
        <w:t>S</w:t>
      </w:r>
      <w:r>
        <w:rPr>
          <w:rFonts w:ascii="Palatino Linotype" w:hAnsi="Palatino Linotype" w:cs="Arial"/>
          <w:iCs/>
        </w:rPr>
        <w:t xml:space="preserve">e adjunta al Informe ACUERDO PPA/CT/ORD/01/2022/04; copia del Acta de la Primera Sesión Ordinaria 2022 del Comité de Transparencia, conteniendo el Acuerdo de Reserva de Información bajo el supuesto de que forma parte de un procedimiento administrativo en forma de juicio en materia ambiental. </w:t>
      </w:r>
    </w:p>
    <w:p w14:paraId="3FC68264" w14:textId="77777777" w:rsidR="008D5FF5" w:rsidRDefault="008D5FF5" w:rsidP="008D6D96">
      <w:pPr>
        <w:spacing w:before="240" w:line="360" w:lineRule="auto"/>
        <w:jc w:val="both"/>
        <w:rPr>
          <w:rFonts w:ascii="Palatino Linotype" w:hAnsi="Palatino Linotype" w:cs="Arial"/>
        </w:rPr>
      </w:pPr>
    </w:p>
    <w:p w14:paraId="1D09219D" w14:textId="51C291DF" w:rsidR="00FD1200" w:rsidRDefault="00FD1200" w:rsidP="003D0754">
      <w:pPr>
        <w:pStyle w:val="Sinespaciado"/>
      </w:pPr>
    </w:p>
    <w:p w14:paraId="30630136" w14:textId="77777777" w:rsidR="00F46230" w:rsidRPr="00B21190" w:rsidRDefault="00F46230" w:rsidP="003D0754">
      <w:pPr>
        <w:pStyle w:val="Sinespaciado"/>
      </w:pPr>
    </w:p>
    <w:p w14:paraId="2B85071E" w14:textId="77777777" w:rsidR="00D34057" w:rsidRPr="00B21190" w:rsidRDefault="00D34057" w:rsidP="003D0754">
      <w:pPr>
        <w:spacing w:line="360" w:lineRule="auto"/>
        <w:jc w:val="both"/>
        <w:rPr>
          <w:rFonts w:ascii="Palatino Linotype" w:hAnsi="Palatino Linotype" w:cs="Arial"/>
          <w:b/>
          <w:sz w:val="28"/>
        </w:rPr>
      </w:pPr>
      <w:r w:rsidRPr="00B21190">
        <w:rPr>
          <w:rFonts w:ascii="Palatino Linotype" w:hAnsi="Palatino Linotype" w:cs="Arial"/>
          <w:b/>
          <w:sz w:val="28"/>
        </w:rPr>
        <w:t xml:space="preserve">TERCERO. </w:t>
      </w:r>
      <w:r w:rsidRPr="00B21190">
        <w:rPr>
          <w:rFonts w:ascii="Palatino Linotype" w:hAnsi="Palatino Linotype"/>
          <w:b/>
          <w:sz w:val="28"/>
        </w:rPr>
        <w:t>Del recurso de revisión.</w:t>
      </w:r>
    </w:p>
    <w:p w14:paraId="296EDA60" w14:textId="07CBFFD9" w:rsidR="00BD28E3" w:rsidRPr="00B21190" w:rsidRDefault="00D34057" w:rsidP="003D0754">
      <w:pPr>
        <w:spacing w:line="360" w:lineRule="auto"/>
        <w:jc w:val="both"/>
        <w:rPr>
          <w:rFonts w:ascii="Palatino Linotype" w:hAnsi="Palatino Linotype" w:cs="Arial"/>
        </w:rPr>
      </w:pPr>
      <w:r w:rsidRPr="00B21190">
        <w:rPr>
          <w:rFonts w:ascii="Palatino Linotype" w:hAnsi="Palatino Linotype" w:cs="Arial"/>
        </w:rPr>
        <w:t xml:space="preserve">Inconforme con la respuesta del </w:t>
      </w:r>
      <w:r w:rsidR="003D002D" w:rsidRPr="00B21190">
        <w:rPr>
          <w:rFonts w:ascii="Palatino Linotype" w:hAnsi="Palatino Linotype" w:cs="Arial"/>
          <w:b/>
        </w:rPr>
        <w:t>Sujeto Obligado</w:t>
      </w:r>
      <w:r w:rsidRPr="00B21190">
        <w:rPr>
          <w:rFonts w:ascii="Palatino Linotype" w:hAnsi="Palatino Linotype" w:cs="Arial"/>
        </w:rPr>
        <w:t xml:space="preserve">, </w:t>
      </w:r>
      <w:r w:rsidR="008922F1">
        <w:rPr>
          <w:rFonts w:ascii="Palatino Linotype" w:hAnsi="Palatino Linotype" w:cs="Arial"/>
          <w:b/>
        </w:rPr>
        <w:t>La</w:t>
      </w:r>
      <w:r w:rsidRPr="00B21190">
        <w:rPr>
          <w:rFonts w:ascii="Palatino Linotype" w:hAnsi="Palatino Linotype" w:cs="Arial"/>
          <w:b/>
        </w:rPr>
        <w:t xml:space="preserve"> Recurrente </w:t>
      </w:r>
      <w:r w:rsidRPr="00B21190">
        <w:rPr>
          <w:rFonts w:ascii="Palatino Linotype" w:hAnsi="Palatino Linotype" w:cs="Arial"/>
        </w:rPr>
        <w:t xml:space="preserve">interpuso el recurso de revisión, en fecha </w:t>
      </w:r>
      <w:r w:rsidR="002A1A97">
        <w:rPr>
          <w:rFonts w:ascii="Palatino Linotype" w:hAnsi="Palatino Linotype" w:cs="Arial"/>
        </w:rPr>
        <w:t xml:space="preserve">dieciocho de abril </w:t>
      </w:r>
      <w:r w:rsidR="001B0A88">
        <w:rPr>
          <w:rFonts w:ascii="Palatino Linotype" w:hAnsi="Palatino Linotype" w:cs="Arial"/>
        </w:rPr>
        <w:t>de dos mil veintidós</w:t>
      </w:r>
      <w:r w:rsidRPr="00B21190">
        <w:rPr>
          <w:rFonts w:ascii="Palatino Linotype" w:hAnsi="Palatino Linotype" w:cs="Arial"/>
        </w:rPr>
        <w:t xml:space="preserve">, </w:t>
      </w:r>
      <w:r w:rsidR="001B0A88">
        <w:rPr>
          <w:rFonts w:ascii="Palatino Linotype" w:hAnsi="Palatino Linotype" w:cs="Arial"/>
        </w:rPr>
        <w:t>quedando</w:t>
      </w:r>
      <w:r w:rsidRPr="00B21190">
        <w:rPr>
          <w:rFonts w:ascii="Palatino Linotype" w:hAnsi="Palatino Linotype" w:cs="Arial"/>
        </w:rPr>
        <w:t xml:space="preserve"> registrado</w:t>
      </w:r>
      <w:r w:rsidRPr="00B21190">
        <w:rPr>
          <w:rFonts w:ascii="Palatino Linotype" w:hAnsi="Palatino Linotype" w:cs="Arial"/>
          <w:b/>
        </w:rPr>
        <w:t xml:space="preserve"> </w:t>
      </w:r>
      <w:r w:rsidRPr="00B21190">
        <w:rPr>
          <w:rFonts w:ascii="Palatino Linotype" w:hAnsi="Palatino Linotype" w:cs="Arial"/>
        </w:rPr>
        <w:t>en el sistema electrónico con el expediente número</w:t>
      </w:r>
      <w:r w:rsidR="00ED72E2" w:rsidRPr="00ED72E2">
        <w:t xml:space="preserve"> </w:t>
      </w:r>
      <w:r w:rsidR="00257352" w:rsidRPr="00257352">
        <w:rPr>
          <w:rFonts w:ascii="Palatino Linotype" w:hAnsi="Palatino Linotype" w:cs="Arial"/>
          <w:b/>
          <w:bCs/>
          <w:lang w:eastAsia="es-MX"/>
        </w:rPr>
        <w:t>0</w:t>
      </w:r>
      <w:r w:rsidR="002A1A97">
        <w:rPr>
          <w:rFonts w:ascii="Palatino Linotype" w:hAnsi="Palatino Linotype" w:cs="Arial"/>
          <w:b/>
          <w:bCs/>
          <w:lang w:eastAsia="es-MX"/>
        </w:rPr>
        <w:t>5820</w:t>
      </w:r>
      <w:r w:rsidR="00257352" w:rsidRPr="00257352">
        <w:rPr>
          <w:rFonts w:ascii="Palatino Linotype" w:hAnsi="Palatino Linotype" w:cs="Arial"/>
          <w:b/>
          <w:bCs/>
          <w:lang w:eastAsia="es-MX"/>
        </w:rPr>
        <w:t>/INFOEM/IP/RR/2022</w:t>
      </w:r>
      <w:r w:rsidRPr="00B21190">
        <w:rPr>
          <w:rFonts w:ascii="Palatino Linotype" w:hAnsi="Palatino Linotype" w:cs="Arial"/>
        </w:rPr>
        <w:t>, en el cual arguye, las siguientes manifestaciones:</w:t>
      </w:r>
    </w:p>
    <w:p w14:paraId="1CBC4B80" w14:textId="77777777" w:rsidR="003708E1" w:rsidRPr="00B21190" w:rsidRDefault="003708E1" w:rsidP="003D0754">
      <w:pPr>
        <w:pStyle w:val="Sinespaciado"/>
      </w:pPr>
    </w:p>
    <w:p w14:paraId="3BC72CF2" w14:textId="1899A85D" w:rsidR="00D34057" w:rsidRPr="007042B9" w:rsidRDefault="00D34057" w:rsidP="007042B9">
      <w:pPr>
        <w:pStyle w:val="Prrafodelista"/>
        <w:numPr>
          <w:ilvl w:val="0"/>
          <w:numId w:val="1"/>
        </w:numPr>
        <w:spacing w:before="240" w:line="360" w:lineRule="auto"/>
        <w:jc w:val="both"/>
        <w:rPr>
          <w:rFonts w:ascii="Palatino Linotype" w:hAnsi="Palatino Linotype" w:cs="Arial"/>
          <w:b/>
          <w:i/>
        </w:rPr>
      </w:pPr>
      <w:r w:rsidRPr="00B21190">
        <w:rPr>
          <w:rFonts w:ascii="Palatino Linotype" w:hAnsi="Palatino Linotype" w:cs="Arial"/>
          <w:b/>
        </w:rPr>
        <w:lastRenderedPageBreak/>
        <w:t>Acto Impugnado</w:t>
      </w:r>
      <w:r w:rsidR="007042B9" w:rsidRPr="00B21190">
        <w:rPr>
          <w:rFonts w:ascii="Palatino Linotype" w:hAnsi="Palatino Linotype" w:cs="Arial"/>
          <w:b/>
        </w:rPr>
        <w:t>:</w:t>
      </w:r>
      <w:r w:rsidR="007042B9" w:rsidRPr="00D46497">
        <w:rPr>
          <w:rFonts w:ascii="Palatino Linotype" w:hAnsi="Palatino Linotype"/>
        </w:rPr>
        <w:t xml:space="preserve"> </w:t>
      </w:r>
      <w:r w:rsidR="007042B9">
        <w:rPr>
          <w:rFonts w:ascii="Palatino Linotype" w:hAnsi="Palatino Linotype"/>
        </w:rPr>
        <w:t>“</w:t>
      </w:r>
      <w:r w:rsidR="00D46497" w:rsidRPr="007042B9">
        <w:rPr>
          <w:rFonts w:ascii="Palatino Linotype" w:hAnsi="Palatino Linotype"/>
          <w:i/>
        </w:rPr>
        <w:t xml:space="preserve">El Sujeto Obligado ha aprovechado la solicitud de información para reunir a su comité de transparencia y clasificar la información como reservada.” </w:t>
      </w:r>
      <w:r w:rsidR="002A1A97" w:rsidRPr="007042B9">
        <w:rPr>
          <w:rFonts w:ascii="Palatino Linotype" w:hAnsi="Palatino Linotype" w:cs="Arial"/>
          <w:i/>
        </w:rPr>
        <w:t xml:space="preserve"> </w:t>
      </w:r>
      <w:r w:rsidRPr="007042B9">
        <w:rPr>
          <w:rFonts w:ascii="Palatino Linotype" w:hAnsi="Palatino Linotype" w:cs="Arial"/>
          <w:i/>
        </w:rPr>
        <w:t>[sic]</w:t>
      </w:r>
    </w:p>
    <w:p w14:paraId="63141DF2" w14:textId="77777777" w:rsidR="00BD28E3" w:rsidRPr="00B21190" w:rsidRDefault="00BD28E3" w:rsidP="003D0754">
      <w:pPr>
        <w:pStyle w:val="Sinespaciado"/>
        <w:rPr>
          <w:sz w:val="2"/>
        </w:rPr>
      </w:pPr>
    </w:p>
    <w:p w14:paraId="33EF92FB" w14:textId="7FDD03C2" w:rsidR="00D46497" w:rsidRPr="007042B9" w:rsidRDefault="00D34057" w:rsidP="007042B9">
      <w:pPr>
        <w:pStyle w:val="Prrafodelista"/>
        <w:numPr>
          <w:ilvl w:val="0"/>
          <w:numId w:val="1"/>
        </w:numPr>
        <w:spacing w:before="240" w:line="360" w:lineRule="auto"/>
        <w:jc w:val="both"/>
        <w:rPr>
          <w:rFonts w:ascii="Palatino Linotype" w:hAnsi="Palatino Linotype" w:cs="Arial"/>
        </w:rPr>
      </w:pPr>
      <w:r w:rsidRPr="00B21190">
        <w:rPr>
          <w:rFonts w:ascii="Palatino Linotype" w:hAnsi="Palatino Linotype" w:cs="Arial"/>
          <w:b/>
        </w:rPr>
        <w:t>Razones o Motivos de Inconformidad</w:t>
      </w:r>
      <w:r w:rsidR="007042B9" w:rsidRPr="00B21190">
        <w:rPr>
          <w:rFonts w:ascii="Palatino Linotype" w:hAnsi="Palatino Linotype" w:cs="Arial"/>
        </w:rPr>
        <w:t xml:space="preserve">: </w:t>
      </w:r>
      <w:r w:rsidR="007042B9">
        <w:rPr>
          <w:rFonts w:ascii="Palatino Linotype" w:hAnsi="Palatino Linotype" w:cs="Arial"/>
        </w:rPr>
        <w:t>“</w:t>
      </w:r>
      <w:r w:rsidR="00D46497" w:rsidRPr="007042B9">
        <w:rPr>
          <w:rFonts w:ascii="Palatino Linotype" w:hAnsi="Palatino Linotype"/>
          <w:i/>
          <w:color w:val="000000"/>
        </w:rPr>
        <w:t>EL Sujeto Obligado ha reservado información a partir de la solicitud que realicé. Su argumento es que "en riesgo del perjuicio que supone la divulgación de la información supera el interés público general", Es decir, decidieron clasificar la información por considerar que es "un bien mayor", por tratarse de una edil en funciones. Los motivos para clasificar la información son infundados, pues además de que se solicitó una versión pública, tienen relación con el ejercicio de funciones administrativas y gubernamentales, por tanto, la obtención de información (de una administración pública) corresponde al derecho y bien público que ejerzo, más allá de lo que argumenta el Sujeto Obligado.”</w:t>
      </w:r>
      <w:r w:rsidR="00D46497" w:rsidRPr="007042B9">
        <w:rPr>
          <w:rFonts w:ascii="Palatino Linotype" w:hAnsi="Palatino Linotype" w:cs="Arial"/>
          <w:i/>
        </w:rPr>
        <w:t xml:space="preserve"> [sic]</w:t>
      </w:r>
    </w:p>
    <w:p w14:paraId="329CA238" w14:textId="77777777" w:rsidR="00D46497" w:rsidRPr="00D46497" w:rsidRDefault="00D46497" w:rsidP="00D46497">
      <w:pPr>
        <w:spacing w:line="360" w:lineRule="auto"/>
        <w:ind w:left="709"/>
        <w:jc w:val="both"/>
        <w:rPr>
          <w:rFonts w:ascii="Palatino Linotype" w:hAnsi="Palatino Linotype" w:cs="Arial"/>
          <w:b/>
          <w:i/>
        </w:rPr>
      </w:pPr>
    </w:p>
    <w:p w14:paraId="3DE918EE" w14:textId="77777777" w:rsidR="00D34057" w:rsidRPr="00B21190" w:rsidRDefault="00D34057" w:rsidP="003D0754">
      <w:pPr>
        <w:spacing w:line="360" w:lineRule="auto"/>
        <w:jc w:val="both"/>
        <w:rPr>
          <w:rFonts w:ascii="Palatino Linotype" w:hAnsi="Palatino Linotype" w:cs="Arial"/>
          <w:b/>
        </w:rPr>
      </w:pPr>
      <w:r w:rsidRPr="00B21190">
        <w:rPr>
          <w:rFonts w:ascii="Palatino Linotype" w:hAnsi="Palatino Linotype" w:cs="Arial"/>
          <w:b/>
          <w:sz w:val="28"/>
        </w:rPr>
        <w:t>CUARTO</w:t>
      </w:r>
      <w:r w:rsidRPr="00B21190">
        <w:rPr>
          <w:rFonts w:ascii="Palatino Linotype" w:hAnsi="Palatino Linotype" w:cs="Arial"/>
          <w:b/>
        </w:rPr>
        <w:t xml:space="preserve">. </w:t>
      </w:r>
      <w:r w:rsidRPr="00B21190">
        <w:rPr>
          <w:rFonts w:ascii="Palatino Linotype" w:hAnsi="Palatino Linotype" w:cs="Arial"/>
          <w:b/>
          <w:sz w:val="28"/>
          <w:szCs w:val="28"/>
        </w:rPr>
        <w:t>Del turno del recurso de revisión.</w:t>
      </w:r>
    </w:p>
    <w:p w14:paraId="0A61B1E4" w14:textId="72F7DA08" w:rsidR="001B0A88" w:rsidRPr="001B0A88" w:rsidRDefault="001B0A88" w:rsidP="001B0A88">
      <w:pPr>
        <w:spacing w:line="360" w:lineRule="auto"/>
        <w:jc w:val="both"/>
        <w:rPr>
          <w:rFonts w:ascii="Palatino Linotype" w:eastAsiaTheme="minorHAnsi" w:hAnsi="Palatino Linotype" w:cs="Arial"/>
          <w:lang w:val="es-MX" w:eastAsia="en-US"/>
        </w:rPr>
      </w:pPr>
      <w:r w:rsidRPr="001B0A88">
        <w:rPr>
          <w:rFonts w:ascii="Palatino Linotype" w:eastAsiaTheme="minorHAnsi" w:hAnsi="Palatino Linotype" w:cs="Arial"/>
          <w:lang w:val="es-MX" w:eastAsia="en-US"/>
        </w:rPr>
        <w:t xml:space="preserve">Medio de impugnación que le fue turnado al </w:t>
      </w:r>
      <w:r w:rsidRPr="001B0A88">
        <w:rPr>
          <w:rFonts w:ascii="Palatino Linotype" w:eastAsiaTheme="minorHAnsi" w:hAnsi="Palatino Linotype" w:cs="Arial"/>
          <w:b/>
          <w:bCs/>
          <w:lang w:val="es-MX" w:eastAsia="en-US"/>
        </w:rPr>
        <w:t>Comisionado</w:t>
      </w:r>
      <w:r w:rsidR="009F3DA1">
        <w:rPr>
          <w:rFonts w:ascii="Palatino Linotype" w:eastAsiaTheme="minorHAnsi" w:hAnsi="Palatino Linotype" w:cs="Arial"/>
          <w:b/>
          <w:bCs/>
          <w:lang w:val="es-MX" w:eastAsia="en-US"/>
        </w:rPr>
        <w:t xml:space="preserve"> Presidente</w:t>
      </w:r>
      <w:r w:rsidRPr="001B0A88">
        <w:rPr>
          <w:rFonts w:ascii="Palatino Linotype" w:eastAsiaTheme="minorHAnsi" w:hAnsi="Palatino Linotype" w:cs="Arial"/>
          <w:b/>
          <w:bCs/>
          <w:lang w:val="es-MX" w:eastAsia="en-US"/>
        </w:rPr>
        <w:t xml:space="preserve"> José Martínez Vilchis</w:t>
      </w:r>
      <w:r w:rsidRPr="001B0A88">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D46497">
        <w:rPr>
          <w:rFonts w:ascii="Palatino Linotype" w:eastAsiaTheme="minorHAnsi" w:hAnsi="Palatino Linotype" w:cs="Arial"/>
        </w:rPr>
        <w:t>veinte de abril</w:t>
      </w:r>
      <w:r>
        <w:rPr>
          <w:rFonts w:ascii="Palatino Linotype" w:eastAsiaTheme="minorHAnsi" w:hAnsi="Palatino Linotype" w:cs="Arial"/>
          <w:lang w:val="es-MX" w:eastAsia="en-US"/>
        </w:rPr>
        <w:t xml:space="preserve"> de dos mil veintidós</w:t>
      </w:r>
      <w:r w:rsidRPr="001B0A88">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4788449D" w14:textId="77777777" w:rsidR="00C07D77" w:rsidRPr="00B21190" w:rsidRDefault="00C07D77" w:rsidP="00E91EE4">
      <w:pPr>
        <w:spacing w:before="240" w:line="360" w:lineRule="auto"/>
        <w:jc w:val="both"/>
        <w:rPr>
          <w:rFonts w:ascii="Palatino Linotype" w:hAnsi="Palatino Linotype" w:cs="Arial"/>
          <w:sz w:val="6"/>
        </w:rPr>
      </w:pPr>
    </w:p>
    <w:p w14:paraId="01DC786E" w14:textId="77777777" w:rsidR="007042B9" w:rsidRDefault="007042B9" w:rsidP="003D0754">
      <w:pPr>
        <w:spacing w:line="360" w:lineRule="auto"/>
        <w:jc w:val="both"/>
        <w:rPr>
          <w:rFonts w:ascii="Palatino Linotype" w:hAnsi="Palatino Linotype" w:cs="Arial"/>
          <w:b/>
          <w:sz w:val="28"/>
        </w:rPr>
      </w:pPr>
    </w:p>
    <w:p w14:paraId="51BD16D2" w14:textId="59DCACC2" w:rsidR="00D34057" w:rsidRDefault="00D34057" w:rsidP="003D0754">
      <w:pPr>
        <w:spacing w:line="360" w:lineRule="auto"/>
        <w:jc w:val="both"/>
        <w:rPr>
          <w:rFonts w:ascii="Palatino Linotype" w:hAnsi="Palatino Linotype" w:cs="Arial"/>
          <w:b/>
          <w:sz w:val="28"/>
          <w:szCs w:val="28"/>
        </w:rPr>
      </w:pPr>
      <w:r w:rsidRPr="00B21190">
        <w:rPr>
          <w:rFonts w:ascii="Palatino Linotype" w:hAnsi="Palatino Linotype" w:cs="Arial"/>
          <w:b/>
          <w:sz w:val="28"/>
        </w:rPr>
        <w:t>QUINTO</w:t>
      </w:r>
      <w:r w:rsidRPr="00B21190">
        <w:rPr>
          <w:rFonts w:ascii="Palatino Linotype" w:hAnsi="Palatino Linotype" w:cs="Arial"/>
          <w:b/>
        </w:rPr>
        <w:t xml:space="preserve">. </w:t>
      </w:r>
      <w:r w:rsidRPr="00B21190">
        <w:rPr>
          <w:rFonts w:ascii="Palatino Linotype" w:hAnsi="Palatino Linotype" w:cs="Arial"/>
          <w:b/>
          <w:sz w:val="28"/>
          <w:szCs w:val="28"/>
        </w:rPr>
        <w:t>De la etapa de instrucción.</w:t>
      </w:r>
    </w:p>
    <w:p w14:paraId="018ABCB3" w14:textId="0204C14C" w:rsidR="00323D04" w:rsidRDefault="0066554A" w:rsidP="0066554A">
      <w:pPr>
        <w:spacing w:line="360" w:lineRule="auto"/>
        <w:jc w:val="both"/>
        <w:rPr>
          <w:rFonts w:ascii="Palatino Linotype" w:eastAsiaTheme="minorHAnsi" w:hAnsi="Palatino Linotype" w:cs="Arial"/>
          <w:lang w:val="es-MX" w:eastAsia="en-US"/>
        </w:rPr>
      </w:pPr>
      <w:r w:rsidRPr="006E47EC">
        <w:rPr>
          <w:rFonts w:ascii="Palatino Linotype" w:eastAsiaTheme="minorHAnsi" w:hAnsi="Palatino Linotype" w:cs="Arial"/>
          <w:lang w:val="es-MX" w:eastAsia="en-US"/>
        </w:rPr>
        <w:t xml:space="preserve">Así, una vez transcurrido el término legal referido se destaca que, </w:t>
      </w:r>
      <w:r w:rsidRPr="006E47EC">
        <w:rPr>
          <w:rFonts w:ascii="Palatino Linotype" w:eastAsiaTheme="minorHAnsi" w:hAnsi="Palatino Linotype" w:cs="Arial"/>
          <w:b/>
          <w:lang w:val="es-MX" w:eastAsia="en-US"/>
        </w:rPr>
        <w:t>El Sujeto Obligado</w:t>
      </w:r>
      <w:r w:rsidRPr="006E47EC">
        <w:rPr>
          <w:rFonts w:ascii="Palatino Linotype" w:eastAsiaTheme="minorHAnsi" w:hAnsi="Palatino Linotype" w:cs="Arial"/>
          <w:lang w:val="es-MX" w:eastAsia="en-US"/>
        </w:rPr>
        <w:t xml:space="preserve"> </w:t>
      </w:r>
      <w:r w:rsidR="00D46497" w:rsidRPr="006E47EC">
        <w:rPr>
          <w:rFonts w:ascii="Palatino Linotype" w:eastAsiaTheme="minorHAnsi" w:hAnsi="Palatino Linotype" w:cs="Arial"/>
          <w:lang w:val="es-MX" w:eastAsia="en-US"/>
        </w:rPr>
        <w:t xml:space="preserve">rindió </w:t>
      </w:r>
      <w:r w:rsidRPr="006E47EC">
        <w:rPr>
          <w:rFonts w:ascii="Palatino Linotype" w:eastAsiaTheme="minorHAnsi" w:hAnsi="Palatino Linotype" w:cs="Arial"/>
          <w:lang w:val="es-MX" w:eastAsia="en-US"/>
        </w:rPr>
        <w:t>su Informe Justificado</w:t>
      </w:r>
      <w:r w:rsidR="006E47EC" w:rsidRPr="006E47EC">
        <w:rPr>
          <w:rFonts w:ascii="Palatino Linotype" w:eastAsiaTheme="minorHAnsi" w:hAnsi="Palatino Linotype" w:cs="Arial"/>
          <w:lang w:val="es-MX" w:eastAsia="en-US"/>
        </w:rPr>
        <w:t xml:space="preserve"> el veintinueve de abril de dos mil veintidós</w:t>
      </w:r>
      <w:r w:rsidR="00323D04">
        <w:rPr>
          <w:rFonts w:ascii="Palatino Linotype" w:eastAsiaTheme="minorHAnsi" w:hAnsi="Palatino Linotype" w:cs="Arial"/>
          <w:lang w:val="es-MX" w:eastAsia="en-US"/>
        </w:rPr>
        <w:t xml:space="preserve">, por lo que adjuntó un archivo electrónico denominado </w:t>
      </w:r>
      <w:hyperlink r:id="rId8" w:history="1">
        <w:r w:rsidR="00323D04" w:rsidRPr="00323D04">
          <w:rPr>
            <w:rStyle w:val="Hipervnculo"/>
            <w:rFonts w:ascii="Palatino Linotype" w:hAnsi="Palatino Linotype" w:cs="Arial"/>
            <w:b/>
            <w:bCs/>
            <w:i/>
            <w:color w:val="auto"/>
            <w:u w:val="none"/>
          </w:rPr>
          <w:t>SAIMEX 43 - 4. RR 05820 - Informe Justificado.pdf</w:t>
        </w:r>
      </w:hyperlink>
      <w:r w:rsidRPr="00323D04">
        <w:rPr>
          <w:rFonts w:ascii="Palatino Linotype" w:eastAsiaTheme="minorHAnsi" w:hAnsi="Palatino Linotype" w:cs="Arial"/>
          <w:b/>
          <w:i/>
          <w:lang w:val="es-MX" w:eastAsia="en-US"/>
        </w:rPr>
        <w:t xml:space="preserve"> </w:t>
      </w:r>
      <w:r w:rsidR="00323D04">
        <w:rPr>
          <w:rFonts w:ascii="Palatino Linotype" w:eastAsiaTheme="minorHAnsi" w:hAnsi="Palatino Linotype" w:cs="Arial"/>
          <w:lang w:val="es-MX" w:eastAsia="en-US"/>
        </w:rPr>
        <w:t xml:space="preserve">integrado </w:t>
      </w:r>
      <w:r w:rsidR="008922F1">
        <w:rPr>
          <w:rFonts w:ascii="Palatino Linotype" w:eastAsiaTheme="minorHAnsi" w:hAnsi="Palatino Linotype" w:cs="Arial"/>
          <w:lang w:val="es-MX" w:eastAsia="en-US"/>
        </w:rPr>
        <w:t>por 57</w:t>
      </w:r>
      <w:r w:rsidR="00323D04">
        <w:rPr>
          <w:rFonts w:ascii="Palatino Linotype" w:eastAsiaTheme="minorHAnsi" w:hAnsi="Palatino Linotype" w:cs="Arial"/>
          <w:lang w:val="es-MX" w:eastAsia="en-US"/>
        </w:rPr>
        <w:t xml:space="preserve"> hojas, consistentes en:</w:t>
      </w:r>
    </w:p>
    <w:p w14:paraId="0B782FF8" w14:textId="77777777" w:rsidR="007042B9" w:rsidRDefault="007042B9" w:rsidP="0066554A">
      <w:pPr>
        <w:spacing w:line="360" w:lineRule="auto"/>
        <w:jc w:val="both"/>
        <w:rPr>
          <w:rFonts w:ascii="Palatino Linotype" w:eastAsiaTheme="minorHAnsi" w:hAnsi="Palatino Linotype" w:cs="Arial"/>
          <w:lang w:val="es-MX" w:eastAsia="en-US"/>
        </w:rPr>
      </w:pPr>
    </w:p>
    <w:p w14:paraId="3AD4CAA9" w14:textId="2D56A1A1" w:rsidR="00323D04" w:rsidRDefault="00323D04" w:rsidP="001D3231">
      <w:pPr>
        <w:pStyle w:val="Prrafodelista"/>
        <w:numPr>
          <w:ilvl w:val="0"/>
          <w:numId w:val="2"/>
        </w:numPr>
        <w:spacing w:line="360" w:lineRule="auto"/>
        <w:jc w:val="both"/>
        <w:rPr>
          <w:rFonts w:ascii="Palatino Linotype" w:eastAsiaTheme="minorHAnsi" w:hAnsi="Palatino Linotype" w:cs="Arial"/>
          <w:lang w:val="es-MX" w:eastAsia="en-US"/>
        </w:rPr>
      </w:pPr>
      <w:r w:rsidRPr="005364BC">
        <w:rPr>
          <w:rFonts w:ascii="Palatino Linotype" w:eastAsiaTheme="minorHAnsi" w:hAnsi="Palatino Linotype" w:cs="Arial"/>
          <w:lang w:val="es-MX" w:eastAsia="en-US"/>
        </w:rPr>
        <w:t xml:space="preserve">Oficio No.221C02010000500L/SASP/OF. 0102/2022, dirigido al Dr. José Martínez Vilchis, </w:t>
      </w:r>
      <w:r w:rsidR="005364BC" w:rsidRPr="005364BC">
        <w:rPr>
          <w:rFonts w:ascii="Palatino Linotype" w:eastAsiaTheme="minorHAnsi" w:hAnsi="Palatino Linotype" w:cs="Arial"/>
          <w:lang w:val="es-MX" w:eastAsia="en-US"/>
        </w:rPr>
        <w:t>Comisionado</w:t>
      </w:r>
      <w:r w:rsidRPr="005364BC">
        <w:rPr>
          <w:rFonts w:ascii="Palatino Linotype" w:eastAsiaTheme="minorHAnsi" w:hAnsi="Palatino Linotype" w:cs="Arial"/>
          <w:lang w:val="es-MX" w:eastAsia="en-US"/>
        </w:rPr>
        <w:t xml:space="preserve"> Presidente del Instituto de Transparencia, </w:t>
      </w:r>
      <w:r w:rsidR="005364BC" w:rsidRPr="005364BC">
        <w:rPr>
          <w:rFonts w:ascii="Palatino Linotype" w:eastAsiaTheme="minorHAnsi" w:hAnsi="Palatino Linotype" w:cs="Arial"/>
          <w:lang w:val="es-MX" w:eastAsia="en-US"/>
        </w:rPr>
        <w:t>Acceso</w:t>
      </w:r>
      <w:r w:rsidRPr="005364BC">
        <w:rPr>
          <w:rFonts w:ascii="Palatino Linotype" w:eastAsiaTheme="minorHAnsi" w:hAnsi="Palatino Linotype" w:cs="Arial"/>
          <w:lang w:val="es-MX" w:eastAsia="en-US"/>
        </w:rPr>
        <w:t xml:space="preserve"> a la </w:t>
      </w:r>
      <w:r w:rsidR="005364BC" w:rsidRPr="005364BC">
        <w:rPr>
          <w:rFonts w:ascii="Palatino Linotype" w:eastAsiaTheme="minorHAnsi" w:hAnsi="Palatino Linotype" w:cs="Arial"/>
          <w:lang w:val="es-MX" w:eastAsia="en-US"/>
        </w:rPr>
        <w:t>Información</w:t>
      </w:r>
      <w:r w:rsidRPr="005364BC">
        <w:rPr>
          <w:rFonts w:ascii="Palatino Linotype" w:eastAsiaTheme="minorHAnsi" w:hAnsi="Palatino Linotype" w:cs="Arial"/>
          <w:lang w:val="es-MX" w:eastAsia="en-US"/>
        </w:rPr>
        <w:t xml:space="preserve"> Púbica y protección de Da</w:t>
      </w:r>
      <w:r w:rsidR="008922F1">
        <w:rPr>
          <w:rFonts w:ascii="Palatino Linotype" w:eastAsiaTheme="minorHAnsi" w:hAnsi="Palatino Linotype" w:cs="Arial"/>
          <w:lang w:val="es-MX" w:eastAsia="en-US"/>
        </w:rPr>
        <w:t>t</w:t>
      </w:r>
      <w:r w:rsidRPr="005364BC">
        <w:rPr>
          <w:rFonts w:ascii="Palatino Linotype" w:eastAsiaTheme="minorHAnsi" w:hAnsi="Palatino Linotype" w:cs="Arial"/>
          <w:lang w:val="es-MX" w:eastAsia="en-US"/>
        </w:rPr>
        <w:t xml:space="preserve">os Personales del </w:t>
      </w:r>
      <w:r w:rsidR="005364BC" w:rsidRPr="005364BC">
        <w:rPr>
          <w:rFonts w:ascii="Palatino Linotype" w:eastAsiaTheme="minorHAnsi" w:hAnsi="Palatino Linotype" w:cs="Arial"/>
          <w:lang w:val="es-MX" w:eastAsia="en-US"/>
        </w:rPr>
        <w:t>Estado</w:t>
      </w:r>
      <w:r w:rsidRPr="005364BC">
        <w:rPr>
          <w:rFonts w:ascii="Palatino Linotype" w:eastAsiaTheme="minorHAnsi" w:hAnsi="Palatino Linotype" w:cs="Arial"/>
          <w:lang w:val="es-MX" w:eastAsia="en-US"/>
        </w:rPr>
        <w:t xml:space="preserve"> de M</w:t>
      </w:r>
      <w:r w:rsidR="005364BC" w:rsidRPr="005364BC">
        <w:rPr>
          <w:rFonts w:ascii="Palatino Linotype" w:eastAsiaTheme="minorHAnsi" w:hAnsi="Palatino Linotype" w:cs="Arial"/>
          <w:lang w:val="es-MX" w:eastAsia="en-US"/>
        </w:rPr>
        <w:t>éxico, mediante el cual la C Martha Consuelo Álvarez Mendoza se acredita para el procedimiento</w:t>
      </w:r>
      <w:r w:rsidR="00EF7BF4">
        <w:rPr>
          <w:rFonts w:ascii="Palatino Linotype" w:eastAsiaTheme="minorHAnsi" w:hAnsi="Palatino Linotype" w:cs="Arial"/>
          <w:lang w:val="es-MX" w:eastAsia="en-US"/>
        </w:rPr>
        <w:t xml:space="preserve"> del </w:t>
      </w:r>
      <w:r w:rsidR="005364BC" w:rsidRPr="005364BC">
        <w:rPr>
          <w:rFonts w:ascii="Palatino Linotype" w:eastAsiaTheme="minorHAnsi" w:hAnsi="Palatino Linotype" w:cs="Arial"/>
          <w:lang w:val="es-MX" w:eastAsia="en-US"/>
        </w:rPr>
        <w:t>recurso de revisión como Subdirectora de Atención y Seguimiento de Procedimientos y Servidora Pública Habilitada de la Procuraduría de Protección al medio Ambiente del Estado de México,</w:t>
      </w:r>
      <w:r w:rsidR="005364BC">
        <w:rPr>
          <w:rFonts w:ascii="Palatino Linotype" w:eastAsiaTheme="minorHAnsi" w:hAnsi="Palatino Linotype" w:cs="Arial"/>
          <w:lang w:val="es-MX" w:eastAsia="en-US"/>
        </w:rPr>
        <w:t xml:space="preserve"> en el que entre otro punto reitera la respuesta notificada al hoy Recurrente</w:t>
      </w:r>
      <w:r w:rsidR="002D01FF">
        <w:rPr>
          <w:rFonts w:ascii="Palatino Linotype" w:eastAsiaTheme="minorHAnsi" w:hAnsi="Palatino Linotype" w:cs="Arial"/>
          <w:lang w:val="es-MX" w:eastAsia="en-US"/>
        </w:rPr>
        <w:t xml:space="preserve"> y a través de la cual </w:t>
      </w:r>
      <w:r w:rsidR="00D74702">
        <w:rPr>
          <w:rFonts w:ascii="Palatino Linotype" w:eastAsiaTheme="minorHAnsi" w:hAnsi="Palatino Linotype" w:cs="Arial"/>
          <w:lang w:val="es-MX" w:eastAsia="en-US"/>
        </w:rPr>
        <w:t>expresa que</w:t>
      </w:r>
      <w:r w:rsidR="002D01FF">
        <w:rPr>
          <w:rFonts w:ascii="Palatino Linotype" w:eastAsiaTheme="minorHAnsi" w:hAnsi="Palatino Linotype" w:cs="Arial"/>
          <w:lang w:val="es-MX" w:eastAsia="en-US"/>
        </w:rPr>
        <w:t>:</w:t>
      </w:r>
    </w:p>
    <w:p w14:paraId="685D0370" w14:textId="77777777" w:rsidR="008D5FF5" w:rsidRPr="005849B7" w:rsidRDefault="008D5FF5" w:rsidP="008D5FF5">
      <w:pPr>
        <w:spacing w:before="240" w:line="360" w:lineRule="auto"/>
        <w:jc w:val="both"/>
        <w:rPr>
          <w:rFonts w:ascii="Palatino Linotype" w:hAnsi="Palatino Linotype" w:cs="Arial"/>
          <w:b/>
          <w:bCs/>
          <w:i/>
          <w:iCs/>
        </w:rPr>
      </w:pPr>
      <w:r w:rsidRPr="005849B7">
        <w:rPr>
          <w:rFonts w:ascii="Palatino Linotype" w:hAnsi="Palatino Linotype" w:cs="Arial"/>
          <w:b/>
          <w:bCs/>
          <w:i/>
          <w:iCs/>
        </w:rPr>
        <w:t>“Manifestaciones</w:t>
      </w:r>
    </w:p>
    <w:p w14:paraId="5359D433" w14:textId="5F248E59" w:rsidR="008D5FF5" w:rsidRPr="00D87CAB" w:rsidRDefault="008D5FF5" w:rsidP="008D5FF5">
      <w:pPr>
        <w:spacing w:before="240" w:line="360" w:lineRule="auto"/>
        <w:jc w:val="both"/>
        <w:rPr>
          <w:rFonts w:ascii="Palatino Linotype" w:hAnsi="Palatino Linotype" w:cs="Arial"/>
          <w:i/>
          <w:iCs/>
        </w:rPr>
      </w:pPr>
      <w:r w:rsidRPr="00D87CAB">
        <w:rPr>
          <w:rFonts w:ascii="Palatino Linotype" w:hAnsi="Palatino Linotype" w:cs="Arial"/>
          <w:i/>
          <w:iCs/>
        </w:rPr>
        <w:t xml:space="preserve">1.- Como una cuestión de precio y especial pronunciamiento, me permito manifestar bajo protesta de decir verdad, que, en atención al acto impugnado, específicamente a: “El sujeto obligado a aprovechado la solicitud de información para reunir a su comité de transparencia y clasificar la información como reservada” (sic). Es de observarse causal alguna para interponer y admitir el presente recurso de revisión, en virtud de que este sujeto obligado </w:t>
      </w:r>
      <w:r w:rsidRPr="00D87CAB">
        <w:rPr>
          <w:rFonts w:ascii="Palatino Linotype" w:hAnsi="Palatino Linotype" w:cs="Arial"/>
          <w:i/>
          <w:iCs/>
        </w:rPr>
        <w:lastRenderedPageBreak/>
        <w:t>en cumplimiento de sus obligaciones inherentes en materia de transparencia, en fecha 28 de marzo del presente a</w:t>
      </w:r>
      <w:r w:rsidR="000B23C4">
        <w:rPr>
          <w:rFonts w:ascii="Palatino Linotype" w:hAnsi="Palatino Linotype" w:cs="Arial"/>
          <w:i/>
          <w:iCs/>
        </w:rPr>
        <w:t>ñ</w:t>
      </w:r>
      <w:r w:rsidRPr="00D87CAB">
        <w:rPr>
          <w:rFonts w:ascii="Palatino Linotype" w:hAnsi="Palatino Linotype" w:cs="Arial"/>
          <w:i/>
          <w:iCs/>
        </w:rPr>
        <w:t xml:space="preserve">o, proporcionó la respuesta a la solicitud de información marcada con el folio 00043/PROPAEM/IP/2022, por medio de la cual precisa que derivado del análisis practicado al contenido del requerimiento en cuestión, resulta importante señalar en primer término, que el número de expediente PROPOAEM/0335/2006, no corresponde con los datos que la recurrente proporciona en su solicitud, toda vez que la Procuraduría de  Protección al Ambiente del Estado de México, no cuenta con atribuciones para conocer, investigar, resolver y/o sancionar sobre desacato, ni sobre tala de árboles, como lo refiere en su solicitud de información; lo anterior de conformidad con lo establecido </w:t>
      </w:r>
      <w:r>
        <w:rPr>
          <w:rFonts w:ascii="Palatino Linotype" w:hAnsi="Palatino Linotype" w:cs="Arial"/>
          <w:i/>
          <w:iCs/>
        </w:rPr>
        <w:t>e</w:t>
      </w:r>
      <w:r w:rsidRPr="00D87CAB">
        <w:rPr>
          <w:rFonts w:ascii="Palatino Linotype" w:hAnsi="Palatino Linotype" w:cs="Arial"/>
          <w:i/>
          <w:iCs/>
        </w:rPr>
        <w:t>n el artículo 4 del Decreto del Ejecutivo del Estado por el que se transforma el Órgano Desconcentrado denominado Procuraduría de Protección al Ambiente del Estado de México, en organismo Público Descentralizado, publicado en el Periódico Oficial “Gaceta de Gobierno” el 7 de diciembre de 2007, así como en el artículo 4 del Decreto del Ejecutivo del Estado por el que se reforma el diverso por el que se transforma el órgano Desconcentrado denominado, Procuraduría de Protección al Ambiente del Estado de México en Organismo Público Descentralizado, publicado en el Periódico “Gaceta de Gobierno” el 16 de 2011.</w:t>
      </w:r>
    </w:p>
    <w:p w14:paraId="382E93AD" w14:textId="77777777" w:rsidR="008D5FF5" w:rsidRDefault="008D5FF5" w:rsidP="008D5FF5">
      <w:pPr>
        <w:spacing w:before="240" w:line="360" w:lineRule="auto"/>
        <w:jc w:val="both"/>
        <w:rPr>
          <w:rFonts w:ascii="Palatino Linotype" w:hAnsi="Palatino Linotype" w:cs="Arial"/>
          <w:i/>
          <w:iCs/>
        </w:rPr>
      </w:pPr>
      <w:r w:rsidRPr="005849B7">
        <w:rPr>
          <w:rFonts w:ascii="Palatino Linotype" w:hAnsi="Palatino Linotype" w:cs="Arial"/>
          <w:i/>
          <w:iCs/>
        </w:rPr>
        <w:t xml:space="preserve">Así mismo por cuanto hace a lo manifestado por la solicitante consistente en: “Solicito la versión pública del expediente PROPOAEM/0335/2006; al respecto este Sujeto Obligado hizo del conocimiento a la particular que el citado expediente corresponde a un procedimiento administrativo en materia ambiental seguido en forma de juicio, el cual en los archivos de la Subdirección de Atención y Seguimiento de procedimientos de este sujeto obligado, mismo que a la fecha no ha causado estado y por lo tanto no ha quedado firme, encontrándose en trámite ante esta Autoridad Ambiental, razón por la cual dicha </w:t>
      </w:r>
      <w:r w:rsidRPr="005849B7">
        <w:rPr>
          <w:rFonts w:ascii="Palatino Linotype" w:hAnsi="Palatino Linotype" w:cs="Arial"/>
          <w:i/>
          <w:iCs/>
        </w:rPr>
        <w:lastRenderedPageBreak/>
        <w:t>información se encuentra en los supuestos de reserva previstos por el artículo 113 fracción XI de la Ley General de Transparencia y Acceso a la Información Pública y 140 fracción VIII de la Ley de transparencia vigente en la entidad; por tal motivo, la propuesta de calificación del citado expediente como reservado fue sometido su</w:t>
      </w:r>
      <w:r w:rsidRPr="00B3784E">
        <w:rPr>
          <w:rFonts w:ascii="Palatino Linotype" w:hAnsi="Palatino Linotype" w:cs="Arial"/>
          <w:i/>
          <w:iCs/>
        </w:rPr>
        <w:t xml:space="preserve"> consideración del Comité de Transparencia de la Procuraduría de protección al Ambiente del Estado de México, en su Primera Sesión Ordinaria 2022.”</w:t>
      </w:r>
    </w:p>
    <w:p w14:paraId="6DE423F2" w14:textId="77777777" w:rsidR="008D5FF5" w:rsidRDefault="008D5FF5" w:rsidP="008D5FF5">
      <w:pPr>
        <w:spacing w:before="240" w:line="360" w:lineRule="auto"/>
        <w:jc w:val="both"/>
        <w:rPr>
          <w:rFonts w:ascii="Palatino Linotype" w:hAnsi="Palatino Linotype" w:cs="Arial"/>
          <w:i/>
          <w:iCs/>
        </w:rPr>
      </w:pPr>
      <w:r>
        <w:rPr>
          <w:rFonts w:ascii="Palatino Linotype" w:hAnsi="Palatino Linotype" w:cs="Arial"/>
          <w:i/>
          <w:iCs/>
        </w:rPr>
        <w:t>(….)</w:t>
      </w:r>
    </w:p>
    <w:p w14:paraId="6443DB6B" w14:textId="77777777" w:rsidR="008D5FF5" w:rsidRDefault="008D5FF5" w:rsidP="008D5FF5">
      <w:pPr>
        <w:spacing w:before="240" w:line="360" w:lineRule="auto"/>
        <w:jc w:val="both"/>
        <w:rPr>
          <w:rFonts w:ascii="Palatino Linotype" w:hAnsi="Palatino Linotype" w:cs="Arial"/>
          <w:i/>
          <w:iCs/>
        </w:rPr>
      </w:pPr>
      <w:r>
        <w:rPr>
          <w:rFonts w:ascii="Palatino Linotype" w:hAnsi="Palatino Linotype" w:cs="Arial"/>
          <w:i/>
          <w:iCs/>
        </w:rPr>
        <w:t>Por otra parte, en lo que respecta a lo manifestado por la hoy recurrente como acto impugnado, es de precisar que en ningún momento este Sujeto obligado ha actuado con la finalidad de obstruir el acceso a la información pública como lo refiere la recurrente, ya que el Comité de Transparencia de esta Procuraduría como cuerpo colegiado integrado para resolver sobre la información que deberá clasificarse, así como para atender y resolver los requerimientos de las Unidades de Transparencia y del Instituto se ha manifestado en observancia a los principios que rigen el funcionamiento en la materia, siendo estos: eficacia, imparcialidad, independencia, legalidad, máxima publicidad, objetividad, profesionalismo y transparencia, con la finalidad de otorgar certeza jurídica a los actos emitidos por dicho órgano Colegiado.</w:t>
      </w:r>
    </w:p>
    <w:p w14:paraId="1A459647" w14:textId="77777777" w:rsidR="008D5FF5" w:rsidRDefault="008D5FF5" w:rsidP="008D5FF5">
      <w:pPr>
        <w:spacing w:before="240" w:line="360" w:lineRule="auto"/>
        <w:jc w:val="both"/>
        <w:rPr>
          <w:rFonts w:ascii="Palatino Linotype" w:hAnsi="Palatino Linotype" w:cs="Arial"/>
          <w:i/>
          <w:iCs/>
        </w:rPr>
      </w:pPr>
      <w:r>
        <w:rPr>
          <w:rFonts w:ascii="Palatino Linotype" w:hAnsi="Palatino Linotype" w:cs="Arial"/>
          <w:i/>
          <w:iCs/>
        </w:rPr>
        <w:t>(….)”</w:t>
      </w:r>
    </w:p>
    <w:p w14:paraId="7AA2E5AD" w14:textId="77777777" w:rsidR="008D5FF5" w:rsidRPr="009A50F9" w:rsidRDefault="008D5FF5" w:rsidP="008D5FF5">
      <w:pPr>
        <w:spacing w:before="240" w:line="360" w:lineRule="auto"/>
        <w:jc w:val="both"/>
        <w:rPr>
          <w:rFonts w:ascii="Palatino Linotype" w:hAnsi="Palatino Linotype" w:cs="Arial"/>
          <w:i/>
          <w:iCs/>
        </w:rPr>
      </w:pPr>
      <w:r w:rsidRPr="009A50F9">
        <w:rPr>
          <w:rFonts w:ascii="Palatino Linotype" w:hAnsi="Palatino Linotype" w:cs="Arial"/>
          <w:i/>
          <w:iCs/>
        </w:rPr>
        <w:t xml:space="preserve">Ahora bien pasando a la aseveración de la ahora recurrente, en la que alude que “en riesgo de perjuicio que supone la divulgación de información, supera el interés público general”, se le manifiesta que de conformidad con lo dispuesto en los artículos 128 y 129 de la Ley de Transparencia y Acceso a la Información Pública del Estado de México y Municipios los </w:t>
      </w:r>
      <w:r w:rsidRPr="009A50F9">
        <w:rPr>
          <w:rFonts w:ascii="Palatino Linotype" w:hAnsi="Palatino Linotype" w:cs="Arial"/>
          <w:i/>
          <w:iCs/>
        </w:rPr>
        <w:lastRenderedPageBreak/>
        <w:t>sujetos obligados deberán justificar en contraposición y análisis con el caso concreto mediante una prueba de daño los siguientes supuestos:</w:t>
      </w:r>
    </w:p>
    <w:p w14:paraId="56520D6A" w14:textId="77777777" w:rsidR="008D5FF5" w:rsidRPr="009A50F9" w:rsidRDefault="008D5FF5" w:rsidP="008D5FF5">
      <w:pPr>
        <w:pStyle w:val="Prrafodelista"/>
        <w:numPr>
          <w:ilvl w:val="0"/>
          <w:numId w:val="11"/>
        </w:numPr>
        <w:spacing w:before="240" w:line="360" w:lineRule="auto"/>
        <w:jc w:val="both"/>
        <w:rPr>
          <w:rFonts w:ascii="Palatino Linotype" w:hAnsi="Palatino Linotype" w:cs="Arial"/>
          <w:i/>
          <w:iCs/>
        </w:rPr>
      </w:pPr>
      <w:r w:rsidRPr="009A50F9">
        <w:rPr>
          <w:rFonts w:ascii="Palatino Linotype" w:hAnsi="Palatino Linotype" w:cs="Arial"/>
          <w:i/>
          <w:iCs/>
        </w:rPr>
        <w:t>La divulgación de la información representa un riesgo real, demostrable e identificable de perjuicio significativo al interés público o la seguridad nacional.</w:t>
      </w:r>
    </w:p>
    <w:p w14:paraId="24D9872F" w14:textId="77777777" w:rsidR="008D5FF5" w:rsidRPr="009A50F9" w:rsidRDefault="008D5FF5" w:rsidP="008D5FF5">
      <w:pPr>
        <w:pStyle w:val="Prrafodelista"/>
        <w:numPr>
          <w:ilvl w:val="0"/>
          <w:numId w:val="11"/>
        </w:numPr>
        <w:spacing w:before="240" w:line="360" w:lineRule="auto"/>
        <w:jc w:val="both"/>
        <w:rPr>
          <w:rFonts w:ascii="Palatino Linotype" w:hAnsi="Palatino Linotype" w:cs="Arial"/>
          <w:i/>
          <w:iCs/>
        </w:rPr>
      </w:pPr>
      <w:r w:rsidRPr="009A50F9">
        <w:rPr>
          <w:rFonts w:ascii="Palatino Linotype" w:hAnsi="Palatino Linotype" w:cs="Arial"/>
          <w:i/>
          <w:iCs/>
        </w:rPr>
        <w:t>El riesgo de perjuicio supera el interés público de que se difunda.</w:t>
      </w:r>
    </w:p>
    <w:p w14:paraId="4823CA39" w14:textId="074363FE" w:rsidR="008D5FF5" w:rsidRPr="009A50F9" w:rsidRDefault="008D5FF5" w:rsidP="008D5FF5">
      <w:pPr>
        <w:pStyle w:val="Prrafodelista"/>
        <w:numPr>
          <w:ilvl w:val="0"/>
          <w:numId w:val="11"/>
        </w:numPr>
        <w:spacing w:before="240" w:line="360" w:lineRule="auto"/>
        <w:jc w:val="both"/>
        <w:rPr>
          <w:rFonts w:ascii="Palatino Linotype" w:hAnsi="Palatino Linotype" w:cs="Arial"/>
          <w:i/>
          <w:iCs/>
        </w:rPr>
      </w:pPr>
      <w:r w:rsidRPr="009A50F9">
        <w:rPr>
          <w:rFonts w:ascii="Palatino Linotype" w:hAnsi="Palatino Linotype" w:cs="Arial"/>
          <w:i/>
          <w:iCs/>
        </w:rPr>
        <w:t>Que la limitación se adecúa al principio de proporcionalidad y representa el medio menos restrictivo disponible para evitar el perjuicio.”</w:t>
      </w:r>
    </w:p>
    <w:p w14:paraId="75F7EE44" w14:textId="57CE1AF0" w:rsidR="00DE486E" w:rsidRDefault="008D5FF5" w:rsidP="008D5FF5">
      <w:pPr>
        <w:spacing w:before="240" w:line="360" w:lineRule="auto"/>
        <w:jc w:val="both"/>
        <w:rPr>
          <w:rFonts w:ascii="Palatino Linotype" w:hAnsi="Palatino Linotype" w:cs="Arial"/>
          <w:b/>
          <w:bCs/>
        </w:rPr>
      </w:pPr>
      <w:r w:rsidRPr="007B17B3">
        <w:rPr>
          <w:rFonts w:ascii="Palatino Linotype" w:hAnsi="Palatino Linotype" w:cs="Arial"/>
          <w:b/>
          <w:bCs/>
        </w:rPr>
        <w:t>En este sentido por lo que respecta a la prueba de daño el Sujeto Obligado manifestó lo siguiente:</w:t>
      </w:r>
    </w:p>
    <w:p w14:paraId="67679E98" w14:textId="315E1E47" w:rsidR="008D5FF5" w:rsidRPr="007B17B3" w:rsidRDefault="007042B9" w:rsidP="008D5FF5">
      <w:pPr>
        <w:spacing w:before="240" w:line="360" w:lineRule="auto"/>
        <w:jc w:val="both"/>
        <w:rPr>
          <w:rFonts w:ascii="Palatino Linotype" w:hAnsi="Palatino Linotype" w:cs="Arial"/>
          <w:b/>
          <w:bCs/>
        </w:rPr>
      </w:pPr>
      <w:r>
        <w:object w:dxaOrig="7305" w:dyaOrig="6390" w14:anchorId="39242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85pt;height:293.85pt" o:ole="">
            <v:imagedata r:id="rId9" o:title=""/>
          </v:shape>
          <o:OLEObject Type="Embed" ProgID="PBrush" ShapeID="_x0000_i1025" DrawAspect="Content" ObjectID="_1718968216" r:id="rId10"/>
        </w:object>
      </w:r>
    </w:p>
    <w:p w14:paraId="0D3C252F" w14:textId="6EAC5D2A" w:rsidR="008D5FF5" w:rsidRPr="009A50F9" w:rsidRDefault="008D5FF5" w:rsidP="008D5FF5">
      <w:pPr>
        <w:spacing w:before="240" w:line="360" w:lineRule="auto"/>
        <w:jc w:val="both"/>
        <w:rPr>
          <w:rFonts w:ascii="Palatino Linotype" w:hAnsi="Palatino Linotype" w:cs="Arial"/>
        </w:rPr>
      </w:pPr>
    </w:p>
    <w:p w14:paraId="576B2822" w14:textId="77777777" w:rsidR="008D5FF5" w:rsidRPr="005849B7" w:rsidRDefault="008D5FF5" w:rsidP="008D5FF5">
      <w:pPr>
        <w:widowControl w:val="0"/>
        <w:autoSpaceDE w:val="0"/>
        <w:autoSpaceDN w:val="0"/>
        <w:ind w:left="103"/>
        <w:rPr>
          <w:rFonts w:ascii="Palatino Linotype" w:hAnsi="Palatino Linotype" w:cs="Arial"/>
        </w:rPr>
      </w:pPr>
      <w:r>
        <w:object w:dxaOrig="9705" w:dyaOrig="7290" w14:anchorId="3B488682">
          <v:shape id="_x0000_i1026" type="#_x0000_t75" style="width:6in;height:324pt" o:ole="">
            <v:imagedata r:id="rId11" o:title=""/>
          </v:shape>
          <o:OLEObject Type="Embed" ProgID="PBrush" ShapeID="_x0000_i1026" DrawAspect="Content" ObjectID="_1718968217" r:id="rId12"/>
        </w:object>
      </w:r>
    </w:p>
    <w:p w14:paraId="44EF72B3" w14:textId="77777777" w:rsidR="008D5FF5" w:rsidRDefault="008D5FF5" w:rsidP="008D5FF5">
      <w:pPr>
        <w:spacing w:line="360" w:lineRule="auto"/>
        <w:jc w:val="both"/>
        <w:rPr>
          <w:rFonts w:ascii="Palatino Linotype" w:hAnsi="Palatino Linotype" w:cs="Arial"/>
          <w:i/>
          <w:iCs/>
        </w:rPr>
      </w:pPr>
    </w:p>
    <w:p w14:paraId="31100868" w14:textId="77777777" w:rsidR="008D5FF5" w:rsidRPr="0052767B" w:rsidRDefault="008D5FF5" w:rsidP="008D5FF5">
      <w:pPr>
        <w:spacing w:line="360" w:lineRule="auto"/>
        <w:jc w:val="both"/>
        <w:rPr>
          <w:rFonts w:ascii="Palatino Linotype" w:hAnsi="Palatino Linotype" w:cs="Arial"/>
          <w:i/>
          <w:iCs/>
        </w:rPr>
      </w:pPr>
      <w:r>
        <w:rPr>
          <w:rFonts w:ascii="Palatino Linotype" w:hAnsi="Palatino Linotype"/>
        </w:rPr>
        <w:t xml:space="preserve">Así mismo </w:t>
      </w:r>
      <w:r w:rsidRPr="00A359D2">
        <w:rPr>
          <w:rFonts w:ascii="Palatino Linotype" w:hAnsi="Palatino Linotype"/>
        </w:rPr>
        <w:t xml:space="preserve">emitió su respectiva respuesta mediante la cual adjuntó </w:t>
      </w:r>
      <w:r>
        <w:rPr>
          <w:rFonts w:ascii="Palatino Linotype" w:hAnsi="Palatino Linotype"/>
        </w:rPr>
        <w:t>el</w:t>
      </w:r>
      <w:r w:rsidRPr="00A359D2">
        <w:rPr>
          <w:rFonts w:ascii="Palatino Linotype" w:hAnsi="Palatino Linotype"/>
        </w:rPr>
        <w:t xml:space="preserve"> archivo</w:t>
      </w:r>
      <w:r>
        <w:rPr>
          <w:rFonts w:ascii="Palatino Linotype" w:hAnsi="Palatino Linotype"/>
        </w:rPr>
        <w:t xml:space="preserve"> </w:t>
      </w:r>
      <w:r w:rsidRPr="00A359D2">
        <w:rPr>
          <w:rFonts w:ascii="Palatino Linotype" w:hAnsi="Palatino Linotype"/>
        </w:rPr>
        <w:t>electrónico</w:t>
      </w:r>
      <w:r>
        <w:rPr>
          <w:rFonts w:ascii="Palatino Linotype" w:hAnsi="Palatino Linotype"/>
        </w:rPr>
        <w:t xml:space="preserve">  </w:t>
      </w:r>
      <w:hyperlink r:id="rId13" w:history="1">
        <w:r w:rsidRPr="00E221B2">
          <w:rPr>
            <w:rStyle w:val="Hipervnculo"/>
            <w:rFonts w:ascii="Palatino Linotype" w:hAnsi="Palatino Linotype" w:cs="Arial"/>
            <w:b/>
            <w:bCs/>
            <w:color w:val="auto"/>
            <w:u w:val="none"/>
          </w:rPr>
          <w:t>SAIMEX 43 - 1. Ficha de solicitud.pdf</w:t>
        </w:r>
      </w:hyperlink>
      <w:r w:rsidRPr="009F2FDE">
        <w:rPr>
          <w:rFonts w:ascii="Palatino Linotype" w:hAnsi="Palatino Linotype"/>
        </w:rPr>
        <w:t>.</w:t>
      </w:r>
      <w:r w:rsidRPr="00A359D2">
        <w:rPr>
          <w:rFonts w:ascii="Palatino Linotype" w:hAnsi="Palatino Linotype"/>
        </w:rPr>
        <w:t>,</w:t>
      </w:r>
      <w:r>
        <w:rPr>
          <w:rFonts w:ascii="Palatino Linotype" w:hAnsi="Palatino Linotype"/>
        </w:rPr>
        <w:t xml:space="preserve"> </w:t>
      </w:r>
      <w:r w:rsidRPr="00A359D2">
        <w:rPr>
          <w:rFonts w:ascii="Palatino Linotype" w:hAnsi="Palatino Linotype"/>
        </w:rPr>
        <w:t xml:space="preserve">mismo que corresponde al acta de la </w:t>
      </w:r>
      <w:r>
        <w:rPr>
          <w:rFonts w:ascii="Palatino Linotype" w:hAnsi="Palatino Linotype"/>
        </w:rPr>
        <w:t>Primera</w:t>
      </w:r>
      <w:r w:rsidRPr="00A359D2">
        <w:rPr>
          <w:rFonts w:ascii="Palatino Linotype" w:hAnsi="Palatino Linotype"/>
        </w:rPr>
        <w:t xml:space="preserve"> </w:t>
      </w:r>
      <w:r>
        <w:rPr>
          <w:rFonts w:ascii="Palatino Linotype" w:hAnsi="Palatino Linotype"/>
        </w:rPr>
        <w:t>S</w:t>
      </w:r>
      <w:r w:rsidRPr="00A359D2">
        <w:rPr>
          <w:rFonts w:ascii="Palatino Linotype" w:hAnsi="Palatino Linotype"/>
        </w:rPr>
        <w:t xml:space="preserve">esión </w:t>
      </w:r>
      <w:r>
        <w:rPr>
          <w:rFonts w:ascii="Palatino Linotype" w:hAnsi="Palatino Linotype"/>
        </w:rPr>
        <w:t xml:space="preserve">Ordinaria </w:t>
      </w:r>
      <w:r w:rsidRPr="00A359D2">
        <w:rPr>
          <w:rFonts w:ascii="Palatino Linotype" w:hAnsi="Palatino Linotype"/>
        </w:rPr>
        <w:t>del Comité de Transparencia en la que se aprueba y acuerda la propuesta de clasificación de la información como reservada</w:t>
      </w:r>
      <w:r>
        <w:rPr>
          <w:rFonts w:ascii="Palatino Linotype" w:hAnsi="Palatino Linotype"/>
        </w:rPr>
        <w:t xml:space="preserve"> correspondiente al ACUERDO PPA/CT/ORD/01/2022/04</w:t>
      </w:r>
      <w:r>
        <w:rPr>
          <w:rFonts w:ascii="Palatino Linotype" w:hAnsi="Palatino Linotype" w:cs="Arial"/>
          <w:i/>
          <w:iCs/>
        </w:rPr>
        <w:t xml:space="preserve">, </w:t>
      </w:r>
      <w:r w:rsidRPr="00A359D2">
        <w:rPr>
          <w:rFonts w:ascii="Palatino Linotype" w:hAnsi="Palatino Linotype"/>
        </w:rPr>
        <w:t>así como la justificación a través de l</w:t>
      </w:r>
      <w:r>
        <w:rPr>
          <w:rFonts w:ascii="Palatino Linotype" w:hAnsi="Palatino Linotype"/>
        </w:rPr>
        <w:t xml:space="preserve">o que el Sujeto Obligado determinó ser su </w:t>
      </w:r>
      <w:r w:rsidRPr="00A359D2">
        <w:rPr>
          <w:rFonts w:ascii="Palatino Linotype" w:hAnsi="Palatino Linotype"/>
        </w:rPr>
        <w:t>prueba de daño</w:t>
      </w:r>
      <w:r>
        <w:rPr>
          <w:rFonts w:ascii="Palatino Linotype" w:hAnsi="Palatino Linotype"/>
        </w:rPr>
        <w:t>, cuyo contenido jurídico será analizado en el Considerando respectivo.</w:t>
      </w:r>
    </w:p>
    <w:p w14:paraId="4F1F4D48" w14:textId="77777777" w:rsidR="008D5FF5" w:rsidRPr="002246A2" w:rsidRDefault="008D5FF5" w:rsidP="008D5FF5">
      <w:pPr>
        <w:ind w:left="851" w:right="851"/>
        <w:jc w:val="both"/>
        <w:rPr>
          <w:rFonts w:ascii="Palatino Linotype" w:hAnsi="Palatino Linotype" w:cs="Arial"/>
          <w:i/>
        </w:rPr>
      </w:pPr>
    </w:p>
    <w:p w14:paraId="031C462D" w14:textId="77777777" w:rsidR="008D5FF5" w:rsidRPr="008D5FF5" w:rsidRDefault="008D5FF5" w:rsidP="008D5FF5">
      <w:pPr>
        <w:spacing w:line="360" w:lineRule="auto"/>
        <w:jc w:val="both"/>
        <w:rPr>
          <w:rFonts w:ascii="Palatino Linotype" w:eastAsiaTheme="minorHAnsi" w:hAnsi="Palatino Linotype" w:cs="Arial"/>
          <w:lang w:eastAsia="en-US"/>
        </w:rPr>
      </w:pPr>
    </w:p>
    <w:p w14:paraId="07BAF616" w14:textId="2A7F529B" w:rsidR="007042B9" w:rsidRPr="007042B9" w:rsidRDefault="007042B9" w:rsidP="007042B9">
      <w:pPr>
        <w:spacing w:line="360" w:lineRule="auto"/>
        <w:jc w:val="both"/>
        <w:rPr>
          <w:rFonts w:ascii="Palatino Linotype" w:hAnsi="Palatino Linotype" w:cs="Arial"/>
          <w:b/>
          <w:bCs/>
          <w:iCs/>
        </w:rPr>
      </w:pPr>
      <w:r>
        <w:rPr>
          <w:rFonts w:ascii="Palatino Linotype" w:hAnsi="Palatino Linotype" w:cs="Arial"/>
          <w:iCs/>
        </w:rPr>
        <w:t xml:space="preserve"> </w:t>
      </w:r>
      <w:r w:rsidR="008B464C" w:rsidRPr="007042B9">
        <w:rPr>
          <w:rFonts w:ascii="Palatino Linotype" w:hAnsi="Palatino Linotype" w:cs="Arial"/>
          <w:b/>
          <w:bCs/>
          <w:iCs/>
        </w:rPr>
        <w:t xml:space="preserve">Anexos: </w:t>
      </w:r>
    </w:p>
    <w:p w14:paraId="67905467" w14:textId="4B9AABBB" w:rsidR="008B464C" w:rsidRDefault="008B464C" w:rsidP="007042B9">
      <w:pPr>
        <w:spacing w:line="360" w:lineRule="auto"/>
        <w:jc w:val="both"/>
        <w:rPr>
          <w:rFonts w:ascii="Palatino Linotype" w:hAnsi="Palatino Linotype" w:cs="Arial"/>
          <w:iCs/>
        </w:rPr>
      </w:pPr>
      <w:r>
        <w:rPr>
          <w:rFonts w:ascii="Palatino Linotype" w:hAnsi="Palatino Linotype" w:cs="Arial"/>
          <w:iCs/>
        </w:rPr>
        <w:t>1.-Acreditación de servidora Pública Habilitada</w:t>
      </w:r>
    </w:p>
    <w:p w14:paraId="6DA598C8" w14:textId="0B4B04D8" w:rsidR="008B464C" w:rsidRDefault="008B464C" w:rsidP="007042B9">
      <w:pPr>
        <w:spacing w:line="360" w:lineRule="auto"/>
        <w:jc w:val="both"/>
        <w:rPr>
          <w:rFonts w:ascii="Palatino Linotype" w:hAnsi="Palatino Linotype" w:cs="Arial"/>
          <w:iCs/>
        </w:rPr>
      </w:pPr>
      <w:r>
        <w:rPr>
          <w:rFonts w:ascii="Palatino Linotype" w:hAnsi="Palatino Linotype" w:cs="Arial"/>
          <w:iCs/>
        </w:rPr>
        <w:t>2.-Acuse de Solicitud de Información pública 00043/PROPAEM/IP/2022</w:t>
      </w:r>
    </w:p>
    <w:p w14:paraId="54673610" w14:textId="3EAE07B9" w:rsidR="008B464C" w:rsidRDefault="008B464C" w:rsidP="007042B9">
      <w:pPr>
        <w:spacing w:line="360" w:lineRule="auto"/>
        <w:jc w:val="both"/>
        <w:rPr>
          <w:rFonts w:ascii="Palatino Linotype" w:hAnsi="Palatino Linotype" w:cs="Arial"/>
        </w:rPr>
      </w:pPr>
      <w:r>
        <w:rPr>
          <w:rFonts w:ascii="Palatino Linotype" w:hAnsi="Palatino Linotype" w:cs="Arial"/>
          <w:iCs/>
        </w:rPr>
        <w:t xml:space="preserve">3.-Respuesta a la Solicitud de Información por parte del Sujeto Obligado, con número de oficio </w:t>
      </w:r>
      <w:r>
        <w:rPr>
          <w:rFonts w:ascii="Palatino Linotype" w:hAnsi="Palatino Linotype" w:cs="Arial"/>
        </w:rPr>
        <w:t>221C0201000500L/sasp/OF.0075/2022</w:t>
      </w:r>
      <w:r w:rsidR="00C441F9">
        <w:rPr>
          <w:rFonts w:ascii="Palatino Linotype" w:hAnsi="Palatino Linotype" w:cs="Arial"/>
        </w:rPr>
        <w:t>.</w:t>
      </w:r>
    </w:p>
    <w:p w14:paraId="0E2F110E" w14:textId="1CA92451" w:rsidR="00C441F9" w:rsidRDefault="00C441F9" w:rsidP="007042B9">
      <w:pPr>
        <w:spacing w:line="360" w:lineRule="auto"/>
        <w:jc w:val="both"/>
        <w:rPr>
          <w:rFonts w:ascii="Palatino Linotype" w:hAnsi="Palatino Linotype" w:cs="Arial"/>
        </w:rPr>
      </w:pPr>
      <w:r>
        <w:rPr>
          <w:rFonts w:ascii="Palatino Linotype" w:hAnsi="Palatino Linotype" w:cs="Arial"/>
        </w:rPr>
        <w:t xml:space="preserve">4.-Acta de la Primera Sesión Ordinaria del Comité de Transparencia de la Procuraduría de Protección al Ambiente del </w:t>
      </w:r>
      <w:r w:rsidR="00E600AF">
        <w:rPr>
          <w:rFonts w:ascii="Palatino Linotype" w:hAnsi="Palatino Linotype" w:cs="Arial"/>
        </w:rPr>
        <w:t>E</w:t>
      </w:r>
      <w:r>
        <w:rPr>
          <w:rFonts w:ascii="Palatino Linotype" w:hAnsi="Palatino Linotype" w:cs="Arial"/>
        </w:rPr>
        <w:t>stado de México.</w:t>
      </w:r>
    </w:p>
    <w:p w14:paraId="3B6A3DA0" w14:textId="0C2688C5" w:rsidR="00C441F9" w:rsidRPr="008B464C" w:rsidRDefault="00C441F9" w:rsidP="007042B9">
      <w:pPr>
        <w:spacing w:line="360" w:lineRule="auto"/>
        <w:jc w:val="both"/>
        <w:rPr>
          <w:rFonts w:ascii="Palatino Linotype" w:hAnsi="Palatino Linotype" w:cs="Arial"/>
          <w:iCs/>
        </w:rPr>
      </w:pPr>
      <w:r>
        <w:rPr>
          <w:rFonts w:ascii="Palatino Linotype" w:hAnsi="Palatino Linotype" w:cs="Arial"/>
        </w:rPr>
        <w:t>5. Formato de Recurso de revisión y acuerdo de admisión del recurso de revisión.</w:t>
      </w:r>
    </w:p>
    <w:p w14:paraId="5DC12593" w14:textId="775E618A" w:rsidR="00EF7BF4" w:rsidRDefault="00EF7BF4" w:rsidP="002D01FF">
      <w:pPr>
        <w:pStyle w:val="Prrafodelista"/>
        <w:spacing w:line="360" w:lineRule="auto"/>
        <w:ind w:left="720"/>
        <w:jc w:val="both"/>
        <w:rPr>
          <w:rFonts w:ascii="Palatino Linotype" w:hAnsi="Palatino Linotype" w:cs="Arial"/>
          <w:i/>
          <w:iCs/>
        </w:rPr>
      </w:pPr>
    </w:p>
    <w:p w14:paraId="7AD0E929" w14:textId="1EDA59A1" w:rsidR="007042B9" w:rsidRPr="009C50EF" w:rsidRDefault="007042B9" w:rsidP="007042B9">
      <w:pPr>
        <w:spacing w:line="360" w:lineRule="auto"/>
        <w:jc w:val="both"/>
        <w:rPr>
          <w:rFonts w:ascii="Palatino Linotype" w:hAnsi="Palatino Linotype" w:cs="Arial"/>
          <w:b/>
          <w:bCs/>
          <w:sz w:val="28"/>
          <w:szCs w:val="28"/>
        </w:rPr>
      </w:pPr>
      <w:r w:rsidRPr="009C50EF">
        <w:rPr>
          <w:rFonts w:ascii="Palatino Linotype" w:hAnsi="Palatino Linotype" w:cs="Arial"/>
          <w:b/>
          <w:bCs/>
          <w:sz w:val="28"/>
          <w:szCs w:val="28"/>
        </w:rPr>
        <w:t xml:space="preserve">SEXTO. </w:t>
      </w:r>
      <w:r w:rsidR="009C50EF" w:rsidRPr="009C50EF">
        <w:rPr>
          <w:rFonts w:ascii="Palatino Linotype" w:hAnsi="Palatino Linotype" w:cs="Arial"/>
          <w:b/>
          <w:bCs/>
          <w:sz w:val="28"/>
          <w:szCs w:val="28"/>
        </w:rPr>
        <w:t>De la Regularización del procedimiento.</w:t>
      </w:r>
    </w:p>
    <w:p w14:paraId="5A7C8DF2" w14:textId="77777777" w:rsidR="007042B9" w:rsidRDefault="007042B9" w:rsidP="0066554A">
      <w:pPr>
        <w:spacing w:line="360" w:lineRule="auto"/>
        <w:jc w:val="both"/>
        <w:rPr>
          <w:rFonts w:ascii="Palatino Linotype" w:hAnsi="Palatino Linotype"/>
        </w:rPr>
      </w:pPr>
    </w:p>
    <w:p w14:paraId="2622B3D0" w14:textId="177067A2" w:rsidR="00C441F9" w:rsidRDefault="00DE486E" w:rsidP="0066554A">
      <w:pPr>
        <w:spacing w:line="360" w:lineRule="auto"/>
        <w:jc w:val="both"/>
        <w:rPr>
          <w:rFonts w:ascii="Palatino Linotype" w:hAnsi="Palatino Linotype"/>
        </w:rPr>
      </w:pPr>
      <w:r>
        <w:rPr>
          <w:rFonts w:ascii="Palatino Linotype" w:hAnsi="Palatino Linotype"/>
        </w:rPr>
        <w:t>S</w:t>
      </w:r>
      <w:r w:rsidR="00C441F9" w:rsidRPr="006E47EC">
        <w:rPr>
          <w:rFonts w:ascii="Palatino Linotype" w:hAnsi="Palatino Linotype"/>
        </w:rPr>
        <w:t xml:space="preserve">e determinó </w:t>
      </w:r>
      <w:r w:rsidR="00C441F9">
        <w:rPr>
          <w:rFonts w:ascii="Palatino Linotype" w:eastAsiaTheme="minorHAnsi" w:hAnsi="Palatino Linotype" w:cs="Arial"/>
          <w:lang w:val="es-MX" w:eastAsia="en-US"/>
        </w:rPr>
        <w:t>el</w:t>
      </w:r>
      <w:r w:rsidR="00C441F9" w:rsidRPr="006E47EC">
        <w:rPr>
          <w:rFonts w:ascii="Palatino Linotype" w:eastAsiaTheme="minorHAnsi" w:hAnsi="Palatino Linotype" w:cs="Arial"/>
          <w:lang w:val="es-MX" w:eastAsia="en-US"/>
        </w:rPr>
        <w:t xml:space="preserve"> veintiséis de mayo de la presente anualidad </w:t>
      </w:r>
      <w:r w:rsidR="00C441F9" w:rsidRPr="006E47EC">
        <w:rPr>
          <w:rFonts w:ascii="Palatino Linotype" w:hAnsi="Palatino Linotype"/>
        </w:rPr>
        <w:t>revocar el acuerdo de cierre de instrucción, emitido en fecha trece de mayo de dos mil veintidós, a efecto de abrir de nueva cuenta la etapa de manifestaciones, notificar el alcance al informe justificado y conceder un término de 3 (tres) días hábiles, a efecto que el Sujeto Obligado y la Recurrente se encuentren en posibilidades de rendir las manifestaciones que a su</w:t>
      </w:r>
      <w:r w:rsidR="009C50EF">
        <w:rPr>
          <w:rFonts w:ascii="Palatino Linotype" w:hAnsi="Palatino Linotype"/>
        </w:rPr>
        <w:t xml:space="preserve"> </w:t>
      </w:r>
      <w:r w:rsidR="00C441F9" w:rsidRPr="006E47EC">
        <w:rPr>
          <w:rFonts w:ascii="Palatino Linotype" w:hAnsi="Palatino Linotype"/>
        </w:rPr>
        <w:t>derecho convenga.</w:t>
      </w:r>
      <w:r w:rsidR="00C441F9">
        <w:rPr>
          <w:rFonts w:ascii="Palatino Linotype" w:hAnsi="Palatino Linotype"/>
        </w:rPr>
        <w:t xml:space="preserve"> </w:t>
      </w:r>
    </w:p>
    <w:p w14:paraId="19CB7BD1" w14:textId="77777777" w:rsidR="00C441F9" w:rsidRDefault="00C441F9" w:rsidP="0066554A">
      <w:pPr>
        <w:spacing w:line="360" w:lineRule="auto"/>
        <w:jc w:val="both"/>
        <w:rPr>
          <w:rFonts w:ascii="Palatino Linotype" w:hAnsi="Palatino Linotype"/>
        </w:rPr>
      </w:pPr>
    </w:p>
    <w:p w14:paraId="199877F4" w14:textId="77777777" w:rsidR="0031662B" w:rsidRDefault="00C441F9" w:rsidP="0066554A">
      <w:pPr>
        <w:spacing w:line="360" w:lineRule="auto"/>
        <w:jc w:val="both"/>
        <w:rPr>
          <w:rFonts w:ascii="Palatino Linotype" w:hAnsi="Palatino Linotype"/>
        </w:rPr>
      </w:pPr>
      <w:r>
        <w:rPr>
          <w:rFonts w:ascii="Palatino Linotype" w:hAnsi="Palatino Linotype"/>
        </w:rPr>
        <w:t>Lo anterior de</w:t>
      </w:r>
      <w:r w:rsidR="006E47EC" w:rsidRPr="006E47EC">
        <w:rPr>
          <w:rFonts w:ascii="Palatino Linotype" w:hAnsi="Palatino Linotype"/>
        </w:rPr>
        <w:t xml:space="preserve"> conformidad con el artículo 195, de la Ley de Transparencia, Acceso a la Información Pública del Estado de México y Municipios, el artículo 15, del Código de Procedimientos Administrativos del Estado de México, que establece: </w:t>
      </w:r>
    </w:p>
    <w:p w14:paraId="405FB3E3" w14:textId="77777777" w:rsidR="0031662B" w:rsidRDefault="0031662B" w:rsidP="0066554A">
      <w:pPr>
        <w:spacing w:line="360" w:lineRule="auto"/>
        <w:jc w:val="both"/>
        <w:rPr>
          <w:rFonts w:ascii="Palatino Linotype" w:hAnsi="Palatino Linotype"/>
        </w:rPr>
      </w:pPr>
    </w:p>
    <w:p w14:paraId="4916EBBF" w14:textId="093E917A" w:rsidR="006E47EC" w:rsidRPr="0031662B" w:rsidRDefault="006E47EC" w:rsidP="0031662B">
      <w:pPr>
        <w:ind w:left="567" w:right="142"/>
        <w:jc w:val="both"/>
        <w:rPr>
          <w:rFonts w:ascii="Palatino Linotype" w:hAnsi="Palatino Linotype"/>
          <w:i/>
          <w:iCs/>
        </w:rPr>
      </w:pPr>
      <w:r w:rsidRPr="0031662B">
        <w:rPr>
          <w:rFonts w:ascii="Palatino Linotype" w:hAnsi="Palatino Linotype"/>
          <w:i/>
          <w:iCs/>
        </w:rPr>
        <w:lastRenderedPageBreak/>
        <w:t>“Articulo 15.- Las autoridades administrativas o el Tribunal podrán ordenar de oficio o a petición de parte, subsanar las irregularidades u omisiones que observen en la tramitación del procedimiento y proceso administrativo para el solo efecto de regularizar el mismo, sin que ello implique que puedan revocar sus propias resoluciones.” Ordenamiento normativo, que faculta a las autoridades administrativas para poder subsanar irregularidades que se observen en la tramitación del procedimiento, hipótesis que se actualiza en el caso concreto y en aras de garantizar los derechos de los ciudadanos, caso particular del Recurrente, en observancia del debido proce</w:t>
      </w:r>
      <w:r w:rsidR="00C441F9" w:rsidRPr="0031662B">
        <w:rPr>
          <w:rFonts w:ascii="Palatino Linotype" w:hAnsi="Palatino Linotype"/>
          <w:i/>
          <w:iCs/>
        </w:rPr>
        <w:t>so y del principio pro-persona.</w:t>
      </w:r>
    </w:p>
    <w:p w14:paraId="7A9778E3" w14:textId="77777777" w:rsidR="00C441F9" w:rsidRPr="006E47EC" w:rsidRDefault="00C441F9" w:rsidP="0066554A">
      <w:pPr>
        <w:spacing w:line="360" w:lineRule="auto"/>
        <w:jc w:val="both"/>
        <w:rPr>
          <w:rFonts w:ascii="Palatino Linotype" w:eastAsiaTheme="minorHAnsi" w:hAnsi="Palatino Linotype" w:cs="Arial"/>
          <w:lang w:val="es-MX" w:eastAsia="en-US"/>
        </w:rPr>
      </w:pPr>
    </w:p>
    <w:p w14:paraId="7FF12A2F" w14:textId="29F1AA3B" w:rsidR="0066554A" w:rsidRPr="006E47EC" w:rsidRDefault="006E47EC" w:rsidP="0066554A">
      <w:pPr>
        <w:spacing w:line="360" w:lineRule="auto"/>
        <w:jc w:val="both"/>
        <w:rPr>
          <w:rFonts w:ascii="Palatino Linotype" w:eastAsiaTheme="minorHAnsi" w:hAnsi="Palatino Linotype" w:cs="Arial"/>
          <w:lang w:val="es-MX" w:eastAsia="en-US"/>
        </w:rPr>
      </w:pPr>
      <w:r w:rsidRPr="006E47EC">
        <w:rPr>
          <w:rFonts w:ascii="Palatino Linotype" w:eastAsiaTheme="minorHAnsi" w:hAnsi="Palatino Linotype" w:cs="Arial"/>
          <w:lang w:val="es-MX" w:eastAsia="en-US"/>
        </w:rPr>
        <w:t>Por lo que una vez transcurrido dicho plazo sin que</w:t>
      </w:r>
      <w:r w:rsidR="00D74702">
        <w:rPr>
          <w:rFonts w:ascii="Palatino Linotype" w:eastAsiaTheme="minorHAnsi" w:hAnsi="Palatino Linotype" w:cs="Arial"/>
          <w:lang w:val="es-MX" w:eastAsia="en-US"/>
        </w:rPr>
        <w:t xml:space="preserve"> </w:t>
      </w:r>
      <w:r w:rsidR="00D74702" w:rsidRPr="00D74702">
        <w:rPr>
          <w:rFonts w:ascii="Palatino Linotype" w:eastAsiaTheme="minorHAnsi" w:hAnsi="Palatino Linotype" w:cs="Arial"/>
          <w:b/>
          <w:bCs/>
          <w:lang w:val="es-MX" w:eastAsia="en-US"/>
        </w:rPr>
        <w:t>La</w:t>
      </w:r>
      <w:r w:rsidR="0066554A" w:rsidRPr="006E47EC">
        <w:rPr>
          <w:rFonts w:ascii="Palatino Linotype" w:eastAsiaTheme="minorHAnsi" w:hAnsi="Palatino Linotype" w:cs="Arial"/>
          <w:lang w:val="es-MX" w:eastAsia="en-US"/>
        </w:rPr>
        <w:t xml:space="preserve"> </w:t>
      </w:r>
      <w:r w:rsidR="0066554A" w:rsidRPr="006E47EC">
        <w:rPr>
          <w:rFonts w:ascii="Palatino Linotype" w:eastAsiaTheme="minorHAnsi" w:hAnsi="Palatino Linotype" w:cs="Arial"/>
          <w:b/>
          <w:lang w:val="es-MX" w:eastAsia="en-US"/>
        </w:rPr>
        <w:t>Recurrente</w:t>
      </w:r>
      <w:r w:rsidR="0066554A" w:rsidRPr="006E47EC">
        <w:rPr>
          <w:rFonts w:ascii="Palatino Linotype" w:eastAsiaTheme="minorHAnsi" w:hAnsi="Palatino Linotype" w:cs="Arial"/>
          <w:lang w:val="es-MX" w:eastAsia="en-US"/>
        </w:rPr>
        <w:t>,</w:t>
      </w:r>
      <w:r w:rsidR="00C441F9">
        <w:rPr>
          <w:rFonts w:ascii="Palatino Linotype" w:eastAsiaTheme="minorHAnsi" w:hAnsi="Palatino Linotype" w:cs="Arial"/>
          <w:lang w:val="es-MX" w:eastAsia="en-US"/>
        </w:rPr>
        <w:t xml:space="preserve"> remitiera</w:t>
      </w:r>
      <w:r w:rsidR="0066554A" w:rsidRPr="006E47EC">
        <w:rPr>
          <w:rFonts w:ascii="Palatino Linotype" w:eastAsiaTheme="minorHAnsi" w:hAnsi="Palatino Linotype" w:cs="Arial"/>
          <w:lang w:val="es-MX" w:eastAsia="en-US"/>
        </w:rPr>
        <w:t xml:space="preserve"> alegatos, pruebas o manifestaciones, </w:t>
      </w:r>
      <w:r w:rsidRPr="006E47EC">
        <w:rPr>
          <w:rFonts w:ascii="Palatino Linotype" w:eastAsiaTheme="minorHAnsi" w:hAnsi="Palatino Linotype" w:cs="Arial"/>
          <w:lang w:val="es-MX" w:eastAsia="en-US"/>
        </w:rPr>
        <w:t>se determinó el cierre de instrucción.</w:t>
      </w:r>
    </w:p>
    <w:p w14:paraId="61EC3958" w14:textId="5A1D76CC" w:rsidR="0066554A" w:rsidRPr="002155D3" w:rsidRDefault="0066554A" w:rsidP="0066554A">
      <w:pPr>
        <w:spacing w:line="360" w:lineRule="auto"/>
        <w:jc w:val="both"/>
        <w:rPr>
          <w:rFonts w:ascii="Palatino Linotype" w:eastAsiaTheme="minorHAnsi" w:hAnsi="Palatino Linotype" w:cs="Arial"/>
          <w:lang w:val="es-MX" w:eastAsia="en-US"/>
        </w:rPr>
      </w:pPr>
    </w:p>
    <w:p w14:paraId="58524DA0" w14:textId="77777777" w:rsidR="00D27E5B" w:rsidRPr="00D27E5B" w:rsidRDefault="00D27E5B" w:rsidP="00D27E5B">
      <w:pPr>
        <w:spacing w:line="360" w:lineRule="auto"/>
        <w:jc w:val="both"/>
        <w:rPr>
          <w:rFonts w:ascii="Palatino Linotype" w:hAnsi="Palatino Linotype"/>
        </w:rPr>
      </w:pPr>
    </w:p>
    <w:p w14:paraId="6878CCBD" w14:textId="77777777" w:rsidR="00D27E5B" w:rsidRPr="00D27E5B" w:rsidRDefault="00D27E5B" w:rsidP="00D27E5B">
      <w:pPr>
        <w:spacing w:line="360" w:lineRule="auto"/>
        <w:jc w:val="both"/>
        <w:rPr>
          <w:rFonts w:ascii="Palatino Linotype" w:hAnsi="Palatino Linotype"/>
          <w:b/>
          <w:sz w:val="28"/>
          <w:szCs w:val="28"/>
        </w:rPr>
      </w:pPr>
      <w:r w:rsidRPr="00D27E5B">
        <w:rPr>
          <w:rFonts w:ascii="Palatino Linotype" w:hAnsi="Palatino Linotype"/>
          <w:b/>
          <w:sz w:val="28"/>
          <w:szCs w:val="28"/>
        </w:rPr>
        <w:t>SEXTO. Del cierre de instrucción.</w:t>
      </w:r>
      <w:r w:rsidRPr="00D27E5B">
        <w:rPr>
          <w:rFonts w:ascii="Palatino Linotype" w:hAnsi="Palatino Linotype"/>
          <w:b/>
          <w:sz w:val="28"/>
          <w:szCs w:val="28"/>
        </w:rPr>
        <w:tab/>
      </w:r>
    </w:p>
    <w:p w14:paraId="7D5351C9" w14:textId="0A0965C9" w:rsidR="00D27E5B" w:rsidRDefault="009F3DA1" w:rsidP="00D27E5B">
      <w:pPr>
        <w:spacing w:line="360" w:lineRule="auto"/>
        <w:jc w:val="both"/>
        <w:rPr>
          <w:rFonts w:ascii="Palatino Linotype" w:hAnsi="Palatino Linotype"/>
        </w:rPr>
      </w:pPr>
      <w:r>
        <w:rPr>
          <w:rFonts w:ascii="Palatino Linotype" w:hAnsi="Palatino Linotype"/>
        </w:rPr>
        <w:t>U</w:t>
      </w:r>
      <w:r w:rsidR="00D27E5B" w:rsidRPr="00D27E5B">
        <w:rPr>
          <w:rFonts w:ascii="Palatino Linotype" w:hAnsi="Palatino Linotype"/>
        </w:rPr>
        <w:t xml:space="preserve">na vez transcurrido el término legal, se decretó el cierre de instrucción en fecha </w:t>
      </w:r>
      <w:r w:rsidR="006E47EC">
        <w:rPr>
          <w:rFonts w:ascii="Palatino Linotype" w:hAnsi="Palatino Linotype"/>
        </w:rPr>
        <w:t>dos de junio</w:t>
      </w:r>
      <w:r w:rsidR="001B0A88">
        <w:rPr>
          <w:rFonts w:ascii="Palatino Linotype" w:hAnsi="Palatino Linotype"/>
        </w:rPr>
        <w:t xml:space="preserve"> de dos mil veintidós</w:t>
      </w:r>
      <w:r w:rsidR="00D27E5B" w:rsidRPr="00D27E5B">
        <w:rPr>
          <w:rFonts w:ascii="Palatino Linotype" w:hAnsi="Palatino Linotype"/>
        </w:rPr>
        <w:t>, en términos del artículo 185 Fracción VI de la Ley de Transparencia y Acceso a la Información Pública del Estado de México y Municipios, iniciando el término legal para dictar resolución definitiva del asunto.</w:t>
      </w:r>
    </w:p>
    <w:p w14:paraId="25928A77" w14:textId="77777777" w:rsidR="006E47EC" w:rsidRDefault="006E47EC" w:rsidP="00D27E5B">
      <w:pPr>
        <w:spacing w:line="360" w:lineRule="auto"/>
        <w:jc w:val="both"/>
        <w:rPr>
          <w:rFonts w:ascii="Palatino Linotype" w:hAnsi="Palatino Linotype"/>
        </w:rPr>
      </w:pPr>
    </w:p>
    <w:p w14:paraId="01D6C4C9" w14:textId="77777777" w:rsidR="006E47EC" w:rsidRDefault="006E47EC" w:rsidP="00D27E5B">
      <w:pPr>
        <w:spacing w:line="360" w:lineRule="auto"/>
        <w:jc w:val="both"/>
        <w:rPr>
          <w:rFonts w:ascii="Palatino Linotype" w:hAnsi="Palatino Linotype"/>
        </w:rPr>
      </w:pPr>
    </w:p>
    <w:p w14:paraId="5BEEDA72" w14:textId="2C0AB51D" w:rsidR="006E47EC" w:rsidRDefault="0031662B" w:rsidP="00D27E5B">
      <w:pPr>
        <w:spacing w:line="360" w:lineRule="auto"/>
        <w:jc w:val="both"/>
        <w:rPr>
          <w:rFonts w:ascii="Palatino Linotype" w:hAnsi="Palatino Linotype"/>
          <w:b/>
          <w:sz w:val="28"/>
          <w:szCs w:val="28"/>
        </w:rPr>
      </w:pPr>
      <w:r w:rsidRPr="006E47EC">
        <w:rPr>
          <w:rFonts w:ascii="Palatino Linotype" w:hAnsi="Palatino Linotype"/>
          <w:b/>
          <w:sz w:val="28"/>
          <w:szCs w:val="28"/>
        </w:rPr>
        <w:t>SÉPTIMO. -</w:t>
      </w:r>
      <w:r w:rsidR="006E47EC" w:rsidRPr="006E47EC">
        <w:rPr>
          <w:rFonts w:ascii="Palatino Linotype" w:hAnsi="Palatino Linotype"/>
          <w:b/>
          <w:sz w:val="28"/>
          <w:szCs w:val="28"/>
        </w:rPr>
        <w:t xml:space="preserve"> De la ampliación del plazo para resolver</w:t>
      </w:r>
    </w:p>
    <w:p w14:paraId="00759824" w14:textId="687D7F70" w:rsidR="00D27E5B" w:rsidRDefault="0066554A" w:rsidP="00D27E5B">
      <w:pPr>
        <w:spacing w:line="360" w:lineRule="auto"/>
        <w:jc w:val="both"/>
        <w:rPr>
          <w:rFonts w:ascii="Palatino Linotype" w:hAnsi="Palatino Linotype" w:cs="Tahoma"/>
          <w:sz w:val="22"/>
        </w:rPr>
      </w:pPr>
      <w:r w:rsidRPr="0066554A">
        <w:rPr>
          <w:rFonts w:ascii="Palatino Linotype" w:hAnsi="Palatino Linotype"/>
        </w:rPr>
        <w:t xml:space="preserve">Así, en fecha </w:t>
      </w:r>
      <w:r w:rsidR="006E47EC">
        <w:rPr>
          <w:rFonts w:ascii="Palatino Linotype" w:hAnsi="Palatino Linotype"/>
        </w:rPr>
        <w:t>nueve de junio</w:t>
      </w:r>
      <w:r w:rsidRPr="0066554A">
        <w:rPr>
          <w:rFonts w:ascii="Palatino Linotype" w:hAnsi="Palatino Linotype"/>
        </w:rPr>
        <w:t xml:space="preserve"> de dos mil veintidós, en el expediente electrónico del recurso de revisión se amplió plazo para dictar resolución, en términos del artículo 181 de la Ley de Transparencia y Acceso a la Información del Estado de México y </w:t>
      </w:r>
      <w:r w:rsidRPr="0066554A">
        <w:rPr>
          <w:rFonts w:ascii="Palatino Linotype" w:hAnsi="Palatino Linotype"/>
        </w:rPr>
        <w:lastRenderedPageBreak/>
        <w:t>Munici</w:t>
      </w:r>
      <w:r w:rsidR="00F37FA6">
        <w:rPr>
          <w:rFonts w:ascii="Palatino Linotype" w:hAnsi="Palatino Linotype"/>
        </w:rPr>
        <w:t xml:space="preserve">pios, </w:t>
      </w:r>
      <w:r w:rsidR="00F37FA6" w:rsidRPr="003C34E8">
        <w:rPr>
          <w:rFonts w:ascii="Palatino Linotype" w:hAnsi="Palatino Linotype" w:cs="Tahoma"/>
          <w:sz w:val="22"/>
        </w:rPr>
        <w:t>acto que fue notificado a las partes, mediante el Sistema de Acceso a la Informació</w:t>
      </w:r>
      <w:r w:rsidR="00F37FA6">
        <w:rPr>
          <w:rFonts w:ascii="Palatino Linotype" w:hAnsi="Palatino Linotype" w:cs="Tahoma"/>
          <w:sz w:val="22"/>
        </w:rPr>
        <w:t>n Mexiquense (SAIMEX).</w:t>
      </w:r>
    </w:p>
    <w:p w14:paraId="5141AF6A" w14:textId="77777777" w:rsidR="00B574CF" w:rsidRPr="00B01D73" w:rsidRDefault="00B574CF" w:rsidP="00B574CF">
      <w:pPr>
        <w:spacing w:line="276" w:lineRule="auto"/>
        <w:jc w:val="both"/>
        <w:rPr>
          <w:rFonts w:ascii="Palatino Linotype" w:hAnsi="Palatino Linotype" w:cstheme="majorHAnsi"/>
        </w:rPr>
      </w:pPr>
      <w:r w:rsidRPr="00B01D73">
        <w:rPr>
          <w:rFonts w:ascii="Palatino Linotype" w:hAnsi="Palatino Linotype" w:cstheme="majorHAnsi"/>
        </w:rPr>
        <w:t xml:space="preserve">Este organismo garante no pasa por alto justificar, </w:t>
      </w:r>
      <w:r w:rsidRPr="00B01D73">
        <w:rPr>
          <w:rFonts w:ascii="Palatino Linotype" w:hAnsi="Palatino Linotype" w:cstheme="majorHAnsi"/>
          <w:bCs/>
        </w:rPr>
        <w:t xml:space="preserve">que el plazo para emitir resolución en el presente asunto </w:t>
      </w:r>
      <w:r w:rsidRPr="00B01D73">
        <w:rPr>
          <w:rFonts w:ascii="Palatino Linotype" w:hAnsi="Palatino Linotype" w:cstheme="majorHAnsi"/>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FF363BA" w14:textId="77777777" w:rsidR="00B574CF" w:rsidRPr="00B01D73" w:rsidRDefault="00B574CF" w:rsidP="00B574CF">
      <w:pPr>
        <w:spacing w:line="276" w:lineRule="auto"/>
        <w:jc w:val="both"/>
        <w:rPr>
          <w:rFonts w:ascii="Palatino Linotype" w:hAnsi="Palatino Linotype" w:cstheme="majorHAnsi"/>
        </w:rPr>
      </w:pPr>
      <w:r w:rsidRPr="00B01D73">
        <w:rPr>
          <w:rFonts w:ascii="Palatino Linotype" w:hAnsi="Palatino Linotype" w:cstheme="majorHAnsi"/>
        </w:rPr>
        <w:t xml:space="preserve"> </w:t>
      </w:r>
    </w:p>
    <w:p w14:paraId="1745B7D4" w14:textId="4A507680" w:rsidR="00B574CF" w:rsidRPr="00B01D73" w:rsidRDefault="00B574CF" w:rsidP="00B574CF">
      <w:pPr>
        <w:spacing w:line="276" w:lineRule="auto"/>
        <w:jc w:val="both"/>
        <w:rPr>
          <w:rFonts w:ascii="Palatino Linotype" w:hAnsi="Palatino Linotype" w:cstheme="majorHAnsi"/>
        </w:rPr>
      </w:pPr>
      <w:r w:rsidRPr="00B01D73">
        <w:rPr>
          <w:rFonts w:ascii="Palatino Linotype" w:hAnsi="Palatino Linotype" w:cstheme="majorHAnsi"/>
        </w:rPr>
        <w:t xml:space="preserve">Por ello, es menester precisar que, si bien se ha excedido el plazo para resolver el presente medio de impugnación, de conformidad con la ley de la materia, </w:t>
      </w:r>
      <w:r w:rsidRPr="00B01D73">
        <w:rPr>
          <w:rFonts w:ascii="Palatino Linotype" w:hAnsi="Palatino Linotype" w:cstheme="majorHAnsi"/>
          <w:bCs/>
        </w:rPr>
        <w:t>el plazo para emitir resolución</w:t>
      </w:r>
      <w:r w:rsidRPr="00B01D73">
        <w:rPr>
          <w:rFonts w:ascii="Palatino Linotype" w:hAnsi="Palatino Linotype" w:cstheme="majorHAnsi"/>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68AA1103" w14:textId="77777777" w:rsidR="00B574CF" w:rsidRPr="00B01D73" w:rsidRDefault="00B574CF" w:rsidP="00B574CF">
      <w:pPr>
        <w:spacing w:line="276" w:lineRule="auto"/>
        <w:jc w:val="both"/>
        <w:rPr>
          <w:rFonts w:ascii="Palatino Linotype" w:hAnsi="Palatino Linotype" w:cstheme="majorHAnsi"/>
        </w:rPr>
      </w:pPr>
      <w:r w:rsidRPr="00B01D73">
        <w:rPr>
          <w:rFonts w:ascii="Palatino Linotype" w:hAnsi="Palatino Linotype" w:cstheme="majorHAnsi"/>
        </w:rPr>
        <w:t xml:space="preserve"> </w:t>
      </w:r>
    </w:p>
    <w:p w14:paraId="5F5B877D" w14:textId="77777777" w:rsidR="00B574CF" w:rsidRPr="00B01D73" w:rsidRDefault="00B574CF" w:rsidP="00B574CF">
      <w:pPr>
        <w:spacing w:line="276" w:lineRule="auto"/>
        <w:jc w:val="both"/>
        <w:rPr>
          <w:rFonts w:ascii="Palatino Linotype" w:hAnsi="Palatino Linotype" w:cstheme="majorHAnsi"/>
        </w:rPr>
      </w:pPr>
      <w:r w:rsidRPr="00B01D73">
        <w:rPr>
          <w:rFonts w:ascii="Palatino Linotype" w:hAnsi="Palatino Linotype" w:cstheme="majorHAnsi"/>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569B9B9" w14:textId="77777777" w:rsidR="00B574CF" w:rsidRPr="00B01D73" w:rsidRDefault="00B574CF" w:rsidP="00B574CF">
      <w:pPr>
        <w:spacing w:line="276" w:lineRule="auto"/>
        <w:jc w:val="both"/>
        <w:rPr>
          <w:rFonts w:ascii="Palatino Linotype" w:hAnsi="Palatino Linotype" w:cstheme="majorHAnsi"/>
        </w:rPr>
      </w:pPr>
      <w:r w:rsidRPr="00B01D73">
        <w:rPr>
          <w:rFonts w:ascii="Palatino Linotype" w:hAnsi="Palatino Linotype" w:cstheme="majorHAnsi"/>
        </w:rPr>
        <w:t xml:space="preserve"> </w:t>
      </w:r>
    </w:p>
    <w:p w14:paraId="5406DCF3" w14:textId="77777777" w:rsidR="00B574CF" w:rsidRPr="00B01D73" w:rsidRDefault="00B574CF" w:rsidP="00B574CF">
      <w:pPr>
        <w:spacing w:line="276" w:lineRule="auto"/>
        <w:jc w:val="both"/>
        <w:rPr>
          <w:rFonts w:ascii="Palatino Linotype" w:hAnsi="Palatino Linotype" w:cstheme="majorHAnsi"/>
        </w:rPr>
      </w:pPr>
      <w:r w:rsidRPr="00B01D73">
        <w:rPr>
          <w:rFonts w:ascii="Palatino Linotype" w:hAnsi="Palatino Linotype" w:cstheme="majorHAnsi"/>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65741F4" w14:textId="77777777" w:rsidR="00B574CF" w:rsidRPr="00B01D73" w:rsidRDefault="00B574CF" w:rsidP="00B574CF">
      <w:pPr>
        <w:spacing w:line="276" w:lineRule="auto"/>
        <w:jc w:val="both"/>
        <w:rPr>
          <w:rFonts w:ascii="Palatino Linotype" w:hAnsi="Palatino Linotype" w:cstheme="majorHAnsi"/>
        </w:rPr>
      </w:pPr>
      <w:r w:rsidRPr="00B01D73">
        <w:rPr>
          <w:rFonts w:ascii="Palatino Linotype" w:hAnsi="Palatino Linotype" w:cstheme="majorHAnsi"/>
        </w:rPr>
        <w:t xml:space="preserve"> </w:t>
      </w:r>
    </w:p>
    <w:p w14:paraId="7C89E1CA" w14:textId="77777777" w:rsidR="00B574CF" w:rsidRPr="00B01D73" w:rsidRDefault="00B574CF" w:rsidP="00B574CF">
      <w:pPr>
        <w:spacing w:line="276" w:lineRule="auto"/>
        <w:jc w:val="both"/>
        <w:rPr>
          <w:rFonts w:ascii="Palatino Linotype" w:hAnsi="Palatino Linotype" w:cstheme="majorHAnsi"/>
        </w:rPr>
      </w:pPr>
      <w:r w:rsidRPr="00B01D73">
        <w:rPr>
          <w:rFonts w:ascii="Palatino Linotype" w:hAnsi="Palatino Linotype" w:cstheme="majorHAnsi"/>
        </w:rPr>
        <w:t xml:space="preserve">Por ello, excepcionalmente, si un asunto es resuelto con posterioridad a los plazos señalados por la norma debe analizarse la razonabilidad del tiempo necesario para su resolución, atentos a los siguientes criterios:  </w:t>
      </w:r>
    </w:p>
    <w:p w14:paraId="50A7EC68" w14:textId="77777777" w:rsidR="00B574CF" w:rsidRPr="00B01D73" w:rsidRDefault="00B574CF" w:rsidP="00B574CF">
      <w:pPr>
        <w:spacing w:line="276" w:lineRule="auto"/>
        <w:jc w:val="both"/>
        <w:rPr>
          <w:rFonts w:ascii="Palatino Linotype" w:hAnsi="Palatino Linotype" w:cstheme="majorHAnsi"/>
        </w:rPr>
      </w:pPr>
      <w:r w:rsidRPr="00B01D73">
        <w:rPr>
          <w:rFonts w:ascii="Palatino Linotype" w:hAnsi="Palatino Linotype" w:cstheme="majorHAnsi"/>
        </w:rPr>
        <w:lastRenderedPageBreak/>
        <w:t xml:space="preserve"> </w:t>
      </w:r>
    </w:p>
    <w:p w14:paraId="55252C85" w14:textId="77777777" w:rsidR="00B574CF" w:rsidRPr="00B574CF" w:rsidRDefault="00B574CF" w:rsidP="00B574CF">
      <w:pPr>
        <w:tabs>
          <w:tab w:val="left" w:pos="8364"/>
        </w:tabs>
        <w:spacing w:line="276" w:lineRule="auto"/>
        <w:ind w:left="567"/>
        <w:jc w:val="both"/>
        <w:rPr>
          <w:rFonts w:ascii="Palatino Linotype" w:hAnsi="Palatino Linotype" w:cstheme="majorHAnsi"/>
          <w:i/>
          <w:iCs/>
        </w:rPr>
      </w:pPr>
      <w:r w:rsidRPr="00B574CF">
        <w:rPr>
          <w:rFonts w:ascii="Palatino Linotype" w:hAnsi="Palatino Linotype" w:cstheme="majorHAnsi"/>
          <w:i/>
          <w:iCs/>
        </w:rPr>
        <w:t>a)      Complejidad del asunto: La complejidad de la prueba, la pluralidad de sujetos procesales, el tiempo transcurrido, las características y contexto del recurso.</w:t>
      </w:r>
    </w:p>
    <w:p w14:paraId="0E29C2E3" w14:textId="77777777" w:rsidR="00B574CF" w:rsidRPr="00B574CF" w:rsidRDefault="00B574CF" w:rsidP="00B574CF">
      <w:pPr>
        <w:spacing w:line="276" w:lineRule="auto"/>
        <w:ind w:left="567"/>
        <w:jc w:val="both"/>
        <w:rPr>
          <w:rFonts w:ascii="Palatino Linotype" w:hAnsi="Palatino Linotype" w:cstheme="majorHAnsi"/>
          <w:i/>
          <w:iCs/>
        </w:rPr>
      </w:pPr>
      <w:r w:rsidRPr="00B574CF">
        <w:rPr>
          <w:rFonts w:ascii="Palatino Linotype" w:hAnsi="Palatino Linotype" w:cstheme="majorHAnsi"/>
          <w:i/>
          <w:iCs/>
        </w:rPr>
        <w:t>b)     Actividad Procesal del interesado: Acciones u omisiones del interesado.</w:t>
      </w:r>
    </w:p>
    <w:p w14:paraId="73262666" w14:textId="77777777" w:rsidR="00B574CF" w:rsidRPr="00B574CF" w:rsidRDefault="00B574CF" w:rsidP="00B574CF">
      <w:pPr>
        <w:spacing w:line="276" w:lineRule="auto"/>
        <w:ind w:left="567"/>
        <w:jc w:val="both"/>
        <w:rPr>
          <w:rFonts w:ascii="Palatino Linotype" w:hAnsi="Palatino Linotype" w:cstheme="majorHAnsi"/>
          <w:i/>
          <w:iCs/>
        </w:rPr>
      </w:pPr>
      <w:r w:rsidRPr="00B574CF">
        <w:rPr>
          <w:rFonts w:ascii="Palatino Linotype" w:hAnsi="Palatino Linotype" w:cstheme="majorHAnsi"/>
          <w:i/>
          <w:iCs/>
        </w:rPr>
        <w:t>c)      Conducta de la Autoridad: Las Acciones u omisiones realizadas en el procedimiento. Así como si la autoridad actuó con la debida diligencia.</w:t>
      </w:r>
    </w:p>
    <w:p w14:paraId="199C1024" w14:textId="77777777" w:rsidR="00B574CF" w:rsidRPr="00B574CF" w:rsidRDefault="00B574CF" w:rsidP="00B574CF">
      <w:pPr>
        <w:spacing w:line="276" w:lineRule="auto"/>
        <w:ind w:left="567"/>
        <w:jc w:val="both"/>
        <w:rPr>
          <w:rFonts w:ascii="Palatino Linotype" w:hAnsi="Palatino Linotype" w:cstheme="majorHAnsi"/>
          <w:i/>
          <w:iCs/>
        </w:rPr>
      </w:pPr>
      <w:r w:rsidRPr="00B574CF">
        <w:rPr>
          <w:rFonts w:ascii="Palatino Linotype" w:hAnsi="Palatino Linotype" w:cstheme="majorHAnsi"/>
          <w:i/>
          <w:iCs/>
        </w:rPr>
        <w:t>d) La afectación generada en la situación jurídica de la persona involucrada en el proceso: Violación a sus derechos humanos.</w:t>
      </w:r>
    </w:p>
    <w:p w14:paraId="1323FCF0" w14:textId="77777777" w:rsidR="00B574CF" w:rsidRPr="00B01D73" w:rsidRDefault="00B574CF" w:rsidP="00B574CF">
      <w:pPr>
        <w:spacing w:line="276" w:lineRule="auto"/>
        <w:jc w:val="both"/>
        <w:rPr>
          <w:rFonts w:ascii="Palatino Linotype" w:hAnsi="Palatino Linotype" w:cstheme="majorHAnsi"/>
        </w:rPr>
      </w:pPr>
    </w:p>
    <w:p w14:paraId="66AB3E14" w14:textId="77777777" w:rsidR="00B574CF" w:rsidRPr="00B01D73" w:rsidRDefault="00B574CF" w:rsidP="00B574CF">
      <w:pPr>
        <w:spacing w:line="276" w:lineRule="auto"/>
        <w:jc w:val="both"/>
        <w:rPr>
          <w:rFonts w:ascii="Palatino Linotype" w:hAnsi="Palatino Linotype" w:cstheme="majorHAnsi"/>
        </w:rPr>
      </w:pPr>
      <w:r w:rsidRPr="00B01D73">
        <w:rPr>
          <w:rFonts w:ascii="Palatino Linotype" w:hAnsi="Palatino Linotype" w:cstheme="majorHAnsi"/>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2797CA0" w14:textId="77777777" w:rsidR="00B574CF" w:rsidRPr="00B01D73" w:rsidRDefault="00B574CF" w:rsidP="00B574CF">
      <w:pPr>
        <w:spacing w:line="276" w:lineRule="auto"/>
        <w:jc w:val="both"/>
        <w:rPr>
          <w:rFonts w:ascii="Palatino Linotype" w:hAnsi="Palatino Linotype" w:cstheme="majorHAnsi"/>
        </w:rPr>
      </w:pPr>
      <w:r w:rsidRPr="00B01D73">
        <w:rPr>
          <w:rFonts w:ascii="Palatino Linotype" w:hAnsi="Palatino Linotype" w:cstheme="majorHAnsi"/>
        </w:rPr>
        <w:t xml:space="preserve"> </w:t>
      </w:r>
    </w:p>
    <w:p w14:paraId="19AEED87" w14:textId="77777777" w:rsidR="00B574CF" w:rsidRPr="00B01D73" w:rsidRDefault="00B574CF" w:rsidP="00B574CF">
      <w:pPr>
        <w:spacing w:line="276" w:lineRule="auto"/>
        <w:jc w:val="both"/>
        <w:rPr>
          <w:rFonts w:ascii="Palatino Linotype" w:hAnsi="Palatino Linotype" w:cstheme="majorHAnsi"/>
        </w:rPr>
      </w:pPr>
      <w:r w:rsidRPr="00B01D73">
        <w:rPr>
          <w:rFonts w:ascii="Palatino Linotype" w:hAnsi="Palatino Linotype" w:cstheme="majorHAnsi"/>
        </w:rPr>
        <w:t xml:space="preserve">Argumento que encuentra sustento en la jurisprudencia P./J. 32/92 emitida por el Pleno de la Suprema Corte de Justicia de la Nación de rubro </w:t>
      </w:r>
      <w:r w:rsidRPr="00B574CF">
        <w:rPr>
          <w:rFonts w:ascii="Palatino Linotype" w:hAnsi="Palatino Linotype" w:cstheme="majorHAnsi"/>
          <w:b/>
          <w:bCs/>
          <w:i/>
          <w:iCs/>
        </w:rPr>
        <w:t>“TÉRMINOS PROCESALES. PARA DETERMINAR SI UN FUNCIONARIO JUDICIAL ACTUÓ INDEBIDAMENTE POR NO RESPETARLOS SE DEBE ATENDER AL PRESUPUESTO QUE CONSIDERÓ EL LEGISLADOR AL FIJARLOS Y LAS CARACTERÍSTICAS DEL CASO.”</w:t>
      </w:r>
      <w:r w:rsidRPr="00B01D73">
        <w:rPr>
          <w:rFonts w:ascii="Palatino Linotype" w:hAnsi="Palatino Linotype" w:cstheme="majorHAnsi"/>
        </w:rPr>
        <w:t>, visible en la Gaceta del Seminario Judicial de la Federación con el registro digital 205635.</w:t>
      </w:r>
    </w:p>
    <w:p w14:paraId="66DB20FE" w14:textId="77777777" w:rsidR="00B574CF" w:rsidRPr="00B01D73" w:rsidRDefault="00B574CF" w:rsidP="00B574CF">
      <w:pPr>
        <w:spacing w:line="276" w:lineRule="auto"/>
        <w:jc w:val="both"/>
        <w:rPr>
          <w:rFonts w:ascii="Palatino Linotype" w:hAnsi="Palatino Linotype" w:cstheme="majorHAnsi"/>
        </w:rPr>
      </w:pPr>
      <w:r w:rsidRPr="00B01D73">
        <w:rPr>
          <w:rFonts w:ascii="Palatino Linotype" w:hAnsi="Palatino Linotype" w:cstheme="majorHAnsi"/>
        </w:rPr>
        <w:t xml:space="preserve"> </w:t>
      </w:r>
    </w:p>
    <w:p w14:paraId="7F8D9F04" w14:textId="77777777" w:rsidR="00B574CF" w:rsidRPr="00B01D73" w:rsidRDefault="00B574CF" w:rsidP="00B574CF">
      <w:pPr>
        <w:spacing w:line="276" w:lineRule="auto"/>
        <w:jc w:val="both"/>
        <w:rPr>
          <w:rFonts w:ascii="Palatino Linotype" w:hAnsi="Palatino Linotype" w:cstheme="majorHAnsi"/>
        </w:rPr>
      </w:pPr>
      <w:r w:rsidRPr="00B01D73">
        <w:rPr>
          <w:rFonts w:ascii="Palatino Linotype" w:hAnsi="Palatino Linotype" w:cstheme="majorHAnsi"/>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w:t>
      </w:r>
      <w:r w:rsidRPr="00B01D73">
        <w:rPr>
          <w:rFonts w:ascii="Palatino Linotype" w:hAnsi="Palatino Linotype" w:cstheme="majorHAnsi"/>
        </w:rPr>
        <w:lastRenderedPageBreak/>
        <w:t>y desahogadas por las partes; lo que impide la tramitación de los recursos dentro de los términos legales previamente establecidos por la Ley, por tratarse de causas de fuerza mayor.</w:t>
      </w:r>
    </w:p>
    <w:p w14:paraId="771A481F" w14:textId="77777777" w:rsidR="00B574CF" w:rsidRPr="00B01D73" w:rsidRDefault="00B574CF" w:rsidP="00B574CF">
      <w:pPr>
        <w:spacing w:line="276" w:lineRule="auto"/>
        <w:jc w:val="both"/>
        <w:rPr>
          <w:rFonts w:ascii="Palatino Linotype" w:hAnsi="Palatino Linotype" w:cstheme="majorHAnsi"/>
        </w:rPr>
      </w:pPr>
    </w:p>
    <w:p w14:paraId="464DCE37" w14:textId="77777777" w:rsidR="00B574CF" w:rsidRPr="00B01D73" w:rsidRDefault="00B574CF" w:rsidP="00B574CF">
      <w:pPr>
        <w:spacing w:line="276" w:lineRule="auto"/>
        <w:jc w:val="both"/>
        <w:rPr>
          <w:rFonts w:ascii="Palatino Linotype" w:hAnsi="Palatino Linotype" w:cstheme="majorHAnsi"/>
        </w:rPr>
      </w:pPr>
      <w:r w:rsidRPr="00B01D73">
        <w:rPr>
          <w:rFonts w:ascii="Palatino Linotype" w:hAnsi="Palatino Linotype" w:cstheme="majorHAnsi"/>
        </w:rPr>
        <w:t>Al respecto, también son de considerar los criterios sostenidos por el Cuarto Tribunal Colegiado en Materia Administrativa del Primer Circuito, cuyos rubros y datos de identificación son los siguientes:</w:t>
      </w:r>
    </w:p>
    <w:p w14:paraId="31ECDEAF" w14:textId="77777777" w:rsidR="00B574CF" w:rsidRPr="00B01D73" w:rsidRDefault="00B574CF" w:rsidP="00B574CF">
      <w:pPr>
        <w:spacing w:line="276" w:lineRule="auto"/>
        <w:jc w:val="both"/>
        <w:rPr>
          <w:rFonts w:ascii="Palatino Linotype" w:hAnsi="Palatino Linotype" w:cstheme="majorHAnsi"/>
        </w:rPr>
      </w:pPr>
      <w:r w:rsidRPr="00B01D73">
        <w:rPr>
          <w:rFonts w:ascii="Palatino Linotype" w:hAnsi="Palatino Linotype" w:cstheme="majorHAnsi"/>
        </w:rPr>
        <w:t xml:space="preserve"> </w:t>
      </w:r>
    </w:p>
    <w:p w14:paraId="6727BD15" w14:textId="77777777" w:rsidR="00B574CF" w:rsidRPr="00B01D73" w:rsidRDefault="00B574CF" w:rsidP="00B574CF">
      <w:pPr>
        <w:spacing w:line="276" w:lineRule="auto"/>
        <w:ind w:left="284" w:right="142"/>
        <w:jc w:val="both"/>
        <w:rPr>
          <w:rFonts w:ascii="Palatino Linotype" w:hAnsi="Palatino Linotype" w:cstheme="majorHAnsi"/>
        </w:rPr>
      </w:pPr>
      <w:r w:rsidRPr="00B574CF">
        <w:rPr>
          <w:rFonts w:ascii="Palatino Linotype" w:hAnsi="Palatino Linotype" w:cstheme="majorHAnsi"/>
          <w:b/>
          <w:bCs/>
          <w:i/>
          <w:iCs/>
        </w:rPr>
        <w:t xml:space="preserve"> “PLAZO RAZONABLE PARA RESOLVER. DIMENSIÓN Y EFECTOS DE ESTE CONCEPTO CUANDO SE ADUCE EXCESIVA CARGA DE TRABAJO.”</w:t>
      </w:r>
      <w:r w:rsidRPr="00B01D73">
        <w:rPr>
          <w:rFonts w:ascii="Palatino Linotype" w:hAnsi="Palatino Linotype" w:cstheme="majorHAnsi"/>
        </w:rPr>
        <w:t xml:space="preserve"> consultable en el Seminario Judicial de la Federación y su gaceta, con el registro digital 2002351.</w:t>
      </w:r>
    </w:p>
    <w:p w14:paraId="7A8DC2D7" w14:textId="77777777" w:rsidR="00B574CF" w:rsidRPr="00B01D73" w:rsidRDefault="00B574CF" w:rsidP="00B574CF">
      <w:pPr>
        <w:spacing w:line="276" w:lineRule="auto"/>
        <w:ind w:left="284" w:right="142"/>
        <w:jc w:val="both"/>
        <w:rPr>
          <w:rFonts w:ascii="Palatino Linotype" w:hAnsi="Palatino Linotype" w:cstheme="majorHAnsi"/>
        </w:rPr>
      </w:pPr>
      <w:r w:rsidRPr="00B01D73">
        <w:rPr>
          <w:rFonts w:ascii="Palatino Linotype" w:hAnsi="Palatino Linotype" w:cstheme="majorHAnsi"/>
        </w:rPr>
        <w:t xml:space="preserve"> </w:t>
      </w:r>
    </w:p>
    <w:p w14:paraId="2B78A7BF" w14:textId="77777777" w:rsidR="00B574CF" w:rsidRPr="00B01D73" w:rsidRDefault="00B574CF" w:rsidP="00B574CF">
      <w:pPr>
        <w:spacing w:line="276" w:lineRule="auto"/>
        <w:ind w:left="284" w:right="142"/>
        <w:jc w:val="both"/>
        <w:rPr>
          <w:rFonts w:ascii="Palatino Linotype" w:hAnsi="Palatino Linotype" w:cstheme="majorHAnsi"/>
        </w:rPr>
      </w:pPr>
      <w:r w:rsidRPr="00B574CF">
        <w:rPr>
          <w:rFonts w:ascii="Palatino Linotype" w:hAnsi="Palatino Linotype" w:cstheme="majorHAnsi"/>
          <w:b/>
          <w:bCs/>
          <w:i/>
          <w:iCs/>
        </w:rPr>
        <w:t>“PLAZO RAZONABLE PARA RESOLVER. CONCEPTO Y ELEMENTOS QUE LO INTEGRAN A LA LUZ DEL DERECHO INTERNACIONAL DE LOS DERECHOS HUMANOS.”,</w:t>
      </w:r>
      <w:r w:rsidRPr="00B01D73">
        <w:rPr>
          <w:rFonts w:ascii="Palatino Linotype" w:hAnsi="Palatino Linotype" w:cstheme="majorHAnsi"/>
        </w:rPr>
        <w:t xml:space="preserve"> visible en el Seminario Judicial de la Federación y su gaceta, con el registro digital 2002350.</w:t>
      </w:r>
    </w:p>
    <w:p w14:paraId="4EC804C1" w14:textId="77777777" w:rsidR="00B574CF" w:rsidRPr="00B01D73" w:rsidRDefault="00B574CF" w:rsidP="00B574CF">
      <w:pPr>
        <w:spacing w:line="276" w:lineRule="auto"/>
        <w:jc w:val="both"/>
        <w:rPr>
          <w:rFonts w:ascii="Palatino Linotype" w:hAnsi="Palatino Linotype" w:cstheme="majorHAnsi"/>
        </w:rPr>
      </w:pPr>
    </w:p>
    <w:p w14:paraId="6A6B4D0F" w14:textId="08F14737" w:rsidR="00B574CF" w:rsidRPr="00B01D73" w:rsidRDefault="00B574CF" w:rsidP="00B574CF">
      <w:pPr>
        <w:spacing w:line="276" w:lineRule="auto"/>
        <w:jc w:val="both"/>
        <w:rPr>
          <w:rFonts w:ascii="Palatino Linotype" w:hAnsi="Palatino Linotype"/>
        </w:rPr>
      </w:pPr>
      <w:r w:rsidRPr="00B01D73">
        <w:rPr>
          <w:rFonts w:ascii="Palatino Linotype" w:hAnsi="Palatino Linotype" w:cstheme="majorHAnsi"/>
          <w:bCs/>
        </w:rPr>
        <w:t xml:space="preserve">Por ello, este organismo garante comprometido con la tutela de los derechos humanos </w:t>
      </w:r>
      <w:r w:rsidR="00E733EC" w:rsidRPr="00B01D73">
        <w:rPr>
          <w:rFonts w:ascii="Palatino Linotype" w:hAnsi="Palatino Linotype" w:cstheme="majorHAnsi"/>
          <w:bCs/>
        </w:rPr>
        <w:t>confiados</w:t>
      </w:r>
      <w:r w:rsidRPr="00B01D73">
        <w:rPr>
          <w:rFonts w:ascii="Palatino Linotype" w:hAnsi="Palatino Linotype" w:cstheme="majorHAnsi"/>
          <w:bCs/>
        </w:rPr>
        <w:t xml:space="preserve"> señala que este exceso del plazo legal para resolver el presente asunto resulta de carácter excepcional.</w:t>
      </w:r>
    </w:p>
    <w:p w14:paraId="318EE05A" w14:textId="77777777" w:rsidR="00B574CF" w:rsidRPr="00D27E5B" w:rsidRDefault="00B574CF" w:rsidP="00B574CF">
      <w:pPr>
        <w:spacing w:line="276" w:lineRule="auto"/>
        <w:jc w:val="both"/>
        <w:rPr>
          <w:rFonts w:ascii="Palatino Linotype" w:hAnsi="Palatino Linotype"/>
        </w:rPr>
      </w:pPr>
    </w:p>
    <w:p w14:paraId="276E592B" w14:textId="77777777" w:rsidR="003708E1" w:rsidRPr="00B21190" w:rsidRDefault="003708E1" w:rsidP="007B1512">
      <w:pPr>
        <w:pStyle w:val="Sinespaciado"/>
        <w:rPr>
          <w:sz w:val="2"/>
        </w:rPr>
      </w:pPr>
    </w:p>
    <w:p w14:paraId="4F5F93F2" w14:textId="77777777" w:rsidR="00D34057" w:rsidRPr="00B21190" w:rsidRDefault="00D34057" w:rsidP="00E91EE4">
      <w:pPr>
        <w:spacing w:before="240" w:line="360" w:lineRule="auto"/>
        <w:jc w:val="both"/>
        <w:rPr>
          <w:rFonts w:ascii="Palatino Linotype" w:hAnsi="Palatino Linotype" w:cs="Arial"/>
          <w:sz w:val="2"/>
        </w:rPr>
      </w:pPr>
    </w:p>
    <w:p w14:paraId="20BB9624" w14:textId="77777777" w:rsidR="00D34057" w:rsidRPr="00B21190" w:rsidRDefault="00D34057" w:rsidP="00E91EE4">
      <w:pPr>
        <w:spacing w:before="240" w:line="360" w:lineRule="auto"/>
        <w:jc w:val="center"/>
        <w:rPr>
          <w:rFonts w:ascii="Palatino Linotype" w:hAnsi="Palatino Linotype" w:cs="Arial"/>
          <w:b/>
          <w:sz w:val="28"/>
        </w:rPr>
      </w:pPr>
      <w:r w:rsidRPr="00B21190">
        <w:rPr>
          <w:rFonts w:ascii="Palatino Linotype" w:hAnsi="Palatino Linotype" w:cs="Arial"/>
          <w:b/>
          <w:sz w:val="28"/>
        </w:rPr>
        <w:t xml:space="preserve">C O N S I D E R A N D O </w:t>
      </w:r>
    </w:p>
    <w:p w14:paraId="577B93C8" w14:textId="77777777" w:rsidR="00D34057" w:rsidRPr="00B21190" w:rsidRDefault="00D34057" w:rsidP="007B1512">
      <w:pPr>
        <w:spacing w:line="360" w:lineRule="auto"/>
        <w:jc w:val="both"/>
        <w:rPr>
          <w:rFonts w:ascii="Palatino Linotype" w:hAnsi="Palatino Linotype" w:cs="Arial"/>
        </w:rPr>
      </w:pPr>
      <w:r w:rsidRPr="00B21190">
        <w:rPr>
          <w:rFonts w:ascii="Palatino Linotype" w:hAnsi="Palatino Linotype" w:cs="Arial"/>
          <w:b/>
          <w:sz w:val="28"/>
        </w:rPr>
        <w:t>PRIMERO.</w:t>
      </w:r>
      <w:r w:rsidRPr="00B21190">
        <w:rPr>
          <w:rFonts w:ascii="Palatino Linotype" w:hAnsi="Palatino Linotype" w:cs="Arial"/>
          <w:b/>
        </w:rPr>
        <w:t xml:space="preserve"> </w:t>
      </w:r>
      <w:r w:rsidRPr="00B21190">
        <w:rPr>
          <w:rFonts w:ascii="Palatino Linotype" w:hAnsi="Palatino Linotype" w:cs="Arial"/>
          <w:b/>
          <w:sz w:val="28"/>
          <w:szCs w:val="28"/>
        </w:rPr>
        <w:t>De la competencia</w:t>
      </w:r>
      <w:r w:rsidRPr="00B21190">
        <w:rPr>
          <w:rFonts w:ascii="Palatino Linotype" w:hAnsi="Palatino Linotype" w:cs="Arial"/>
          <w:sz w:val="28"/>
          <w:szCs w:val="28"/>
        </w:rPr>
        <w:t>.</w:t>
      </w:r>
    </w:p>
    <w:p w14:paraId="1293976A" w14:textId="60243093" w:rsidR="00E41748" w:rsidRPr="001B0A88" w:rsidRDefault="001B0A88" w:rsidP="001B0A88">
      <w:pPr>
        <w:spacing w:line="360" w:lineRule="auto"/>
        <w:jc w:val="both"/>
        <w:rPr>
          <w:rFonts w:ascii="Palatino Linotype" w:hAnsi="Palatino Linotype"/>
          <w:lang w:val="es-MX"/>
        </w:rPr>
      </w:pPr>
      <w:r w:rsidRPr="001B0A88">
        <w:rPr>
          <w:rFonts w:ascii="Palatino Linotype" w:hAnsi="Palatino Linotype"/>
          <w:lang w:val="es-MX"/>
        </w:rPr>
        <w:t xml:space="preserve">Este Instituto de Transparencia, Acceso a la Información Pública y Protección de Datos Personales del Estado de México y Municipios, es competente para conocer y resolver el presente recurso de revisión, conforme a lo dispuesto en los artículos </w:t>
      </w:r>
      <w:r w:rsidRPr="001B0A88">
        <w:rPr>
          <w:rFonts w:ascii="Palatino Linotype" w:hAnsi="Palatino Linotype"/>
          <w:lang w:val="es-MX"/>
        </w:rPr>
        <w:lastRenderedPageBreak/>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6DC94A69" w14:textId="77777777" w:rsidR="003708E1" w:rsidRPr="00B21190" w:rsidRDefault="003708E1" w:rsidP="00E91EE4">
      <w:pPr>
        <w:spacing w:before="240" w:line="360" w:lineRule="auto"/>
        <w:jc w:val="both"/>
        <w:rPr>
          <w:rFonts w:ascii="Palatino Linotype" w:hAnsi="Palatino Linotype" w:cs="Arial"/>
        </w:rPr>
      </w:pPr>
    </w:p>
    <w:p w14:paraId="5E3884DF" w14:textId="77777777" w:rsidR="00D34057" w:rsidRPr="00B21190" w:rsidRDefault="00D34057" w:rsidP="007B1512">
      <w:pPr>
        <w:pStyle w:val="Prrafodelista"/>
        <w:autoSpaceDE w:val="0"/>
        <w:autoSpaceDN w:val="0"/>
        <w:adjustRightInd w:val="0"/>
        <w:spacing w:line="360" w:lineRule="auto"/>
        <w:ind w:left="0"/>
        <w:jc w:val="both"/>
        <w:rPr>
          <w:rFonts w:ascii="Palatino Linotype" w:hAnsi="Palatino Linotype" w:cs="Arial"/>
          <w:b/>
        </w:rPr>
      </w:pPr>
      <w:r w:rsidRPr="00B21190">
        <w:rPr>
          <w:rFonts w:ascii="Palatino Linotype" w:hAnsi="Palatino Linotype" w:cs="Arial"/>
          <w:b/>
          <w:sz w:val="28"/>
        </w:rPr>
        <w:t>SEGUNDO</w:t>
      </w:r>
      <w:r w:rsidRPr="00B21190">
        <w:rPr>
          <w:rFonts w:ascii="Palatino Linotype" w:hAnsi="Palatino Linotype" w:cs="Arial"/>
          <w:b/>
        </w:rPr>
        <w:t xml:space="preserve">. </w:t>
      </w:r>
      <w:r w:rsidRPr="00B21190">
        <w:rPr>
          <w:rFonts w:ascii="Palatino Linotype" w:hAnsi="Palatino Linotype" w:cs="Arial"/>
          <w:b/>
          <w:sz w:val="28"/>
          <w:szCs w:val="28"/>
        </w:rPr>
        <w:t>Sobre los alcances del recurso de revisión.</w:t>
      </w:r>
      <w:r w:rsidRPr="00B21190">
        <w:rPr>
          <w:rFonts w:ascii="Palatino Linotype" w:hAnsi="Palatino Linotype" w:cs="Arial"/>
          <w:b/>
        </w:rPr>
        <w:t xml:space="preserve"> </w:t>
      </w:r>
    </w:p>
    <w:p w14:paraId="394E3A0D" w14:textId="77777777" w:rsidR="00A47E40" w:rsidRPr="00B21190" w:rsidRDefault="00D34057" w:rsidP="007B1512">
      <w:pPr>
        <w:pStyle w:val="Prrafodelista"/>
        <w:autoSpaceDE w:val="0"/>
        <w:autoSpaceDN w:val="0"/>
        <w:adjustRightInd w:val="0"/>
        <w:spacing w:line="360" w:lineRule="auto"/>
        <w:ind w:left="0"/>
        <w:jc w:val="both"/>
        <w:rPr>
          <w:rFonts w:ascii="Palatino Linotype" w:hAnsi="Palatino Linotype" w:cs="Arial"/>
        </w:rPr>
      </w:pPr>
      <w:r w:rsidRPr="00B21190">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915D2CD" w14:textId="77777777" w:rsidR="003708E1" w:rsidRPr="00B21190" w:rsidRDefault="003708E1" w:rsidP="00E91EE4">
      <w:pPr>
        <w:pStyle w:val="Prrafodelista"/>
        <w:autoSpaceDE w:val="0"/>
        <w:autoSpaceDN w:val="0"/>
        <w:adjustRightInd w:val="0"/>
        <w:spacing w:before="240" w:after="160" w:line="360" w:lineRule="auto"/>
        <w:ind w:left="0"/>
        <w:jc w:val="both"/>
        <w:rPr>
          <w:rFonts w:ascii="Palatino Linotype" w:hAnsi="Palatino Linotype" w:cs="Arial"/>
          <w:sz w:val="10"/>
        </w:rPr>
      </w:pPr>
    </w:p>
    <w:p w14:paraId="361C0705" w14:textId="77777777" w:rsidR="00912A21" w:rsidRPr="0006149A" w:rsidRDefault="00912A21" w:rsidP="00912A21">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06149A">
        <w:rPr>
          <w:rFonts w:ascii="Palatino Linotype" w:hAnsi="Palatino Linotype" w:cs="Arial"/>
          <w:b/>
        </w:rPr>
        <w:t xml:space="preserve">. </w:t>
      </w:r>
      <w:r w:rsidRPr="0006149A">
        <w:rPr>
          <w:rFonts w:ascii="Palatino Linotype" w:hAnsi="Palatino Linotype" w:cs="Arial"/>
          <w:b/>
          <w:sz w:val="28"/>
          <w:szCs w:val="28"/>
        </w:rPr>
        <w:t>De las causas de improcedencia.</w:t>
      </w:r>
    </w:p>
    <w:p w14:paraId="6C462DB8" w14:textId="77777777" w:rsidR="00912A21" w:rsidRPr="0006149A" w:rsidRDefault="00912A21" w:rsidP="00912A21">
      <w:pPr>
        <w:pStyle w:val="Prrafodelista"/>
        <w:autoSpaceDE w:val="0"/>
        <w:autoSpaceDN w:val="0"/>
        <w:adjustRightInd w:val="0"/>
        <w:spacing w:line="360" w:lineRule="auto"/>
        <w:ind w:left="0"/>
        <w:jc w:val="both"/>
        <w:rPr>
          <w:rFonts w:ascii="Palatino Linotype" w:hAnsi="Palatino Linotype" w:cs="Arial"/>
        </w:rPr>
      </w:pPr>
      <w:r w:rsidRPr="0006149A">
        <w:rPr>
          <w:rFonts w:ascii="Palatino Linotype" w:hAnsi="Palatino Linotype" w:cs="Arial"/>
        </w:rPr>
        <w:t xml:space="preserve">En el procedimiento de acceso a la información y de los medios de impugnación de la materia, se advierten diversos supuestos de procedibilidad, los cuales deben </w:t>
      </w:r>
      <w:r w:rsidRPr="0006149A">
        <w:rPr>
          <w:rFonts w:ascii="Palatino Linotype" w:hAnsi="Palatino Linotype" w:cs="Arial"/>
        </w:rPr>
        <w:lastRenderedPageBreak/>
        <w:t>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B54E30E" w14:textId="77777777" w:rsidR="00912A21" w:rsidRPr="0006149A" w:rsidRDefault="00912A21" w:rsidP="00912A21">
      <w:pPr>
        <w:pStyle w:val="Prrafodelista"/>
        <w:autoSpaceDE w:val="0"/>
        <w:autoSpaceDN w:val="0"/>
        <w:adjustRightInd w:val="0"/>
        <w:spacing w:line="360" w:lineRule="auto"/>
        <w:ind w:left="0"/>
        <w:jc w:val="both"/>
        <w:rPr>
          <w:rFonts w:ascii="Palatino Linotype" w:hAnsi="Palatino Linotype" w:cs="Arial"/>
        </w:rPr>
      </w:pPr>
    </w:p>
    <w:p w14:paraId="629769A0" w14:textId="77777777" w:rsidR="00912A21" w:rsidRDefault="00912A21" w:rsidP="00912A21">
      <w:pPr>
        <w:pStyle w:val="Prrafodelista"/>
        <w:autoSpaceDE w:val="0"/>
        <w:autoSpaceDN w:val="0"/>
        <w:adjustRightInd w:val="0"/>
        <w:spacing w:line="360" w:lineRule="auto"/>
        <w:ind w:left="0"/>
        <w:jc w:val="both"/>
        <w:rPr>
          <w:rFonts w:ascii="Palatino Linotype" w:hAnsi="Palatino Linotype" w:cs="Arial"/>
        </w:rPr>
      </w:pPr>
      <w:r w:rsidRPr="0006149A">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06149A">
        <w:rPr>
          <w:rStyle w:val="Refdenotaalpie"/>
          <w:rFonts w:ascii="Palatino Linotype" w:hAnsi="Palatino Linotype" w:cs="Arial"/>
        </w:rPr>
        <w:footnoteReference w:id="1"/>
      </w:r>
      <w:r w:rsidRPr="0006149A">
        <w:rPr>
          <w:rFonts w:ascii="Palatino Linotype" w:hAnsi="Palatino Linotype" w:cs="Arial"/>
        </w:rPr>
        <w:t>.</w:t>
      </w:r>
    </w:p>
    <w:p w14:paraId="65BBFB49" w14:textId="77777777" w:rsidR="00912A21" w:rsidRPr="0006149A" w:rsidRDefault="00912A21" w:rsidP="00912A21">
      <w:pPr>
        <w:pStyle w:val="Prrafodelista"/>
        <w:autoSpaceDE w:val="0"/>
        <w:autoSpaceDN w:val="0"/>
        <w:adjustRightInd w:val="0"/>
        <w:spacing w:line="360" w:lineRule="auto"/>
        <w:ind w:left="0"/>
        <w:jc w:val="both"/>
        <w:rPr>
          <w:rFonts w:ascii="Palatino Linotype" w:hAnsi="Palatino Linotype" w:cs="Arial"/>
        </w:rPr>
      </w:pPr>
    </w:p>
    <w:p w14:paraId="707C93D5" w14:textId="77777777" w:rsidR="00F37FA6" w:rsidRPr="00F37FA6" w:rsidRDefault="00F37FA6" w:rsidP="00F37FA6">
      <w:pPr>
        <w:spacing w:line="360" w:lineRule="auto"/>
        <w:jc w:val="both"/>
        <w:rPr>
          <w:rFonts w:ascii="Palatino Linotype" w:eastAsia="Calibri" w:hAnsi="Palatino Linotype" w:cs="Tahoma"/>
          <w:bCs/>
          <w:lang w:eastAsia="en-US"/>
        </w:rPr>
      </w:pPr>
      <w:r w:rsidRPr="00F37FA6">
        <w:rPr>
          <w:rFonts w:ascii="Palatino Linotype" w:eastAsia="Calibri" w:hAnsi="Palatino Linotype" w:cs="Tahoma"/>
          <w:bCs/>
          <w:lang w:eastAsia="en-US"/>
        </w:rPr>
        <w:t xml:space="preserve">De los autos que corren agregados al expediente en el que se actúa, no fue posible advertir que se actualizarán las causales de sobreseimiento previstas por el artículo 192 de la Ley de Transparencia y Acceso a la Información Pública del Estado de México y Municipios; toda vez que no obra constancia de que el solicitante se hubiera desistido del recurso, que hubiera fallecido, que hubiera aparecido una causal de improcedencia durante el trámite del presente recurso, que el Sujeto Obligado hubiera modificado su respuesta y con ello dejado sin materia el recurso de revisión, o bien que el recurso de revisión hubiera quedado sin materia por algún otro motivo. </w:t>
      </w:r>
    </w:p>
    <w:p w14:paraId="76403522" w14:textId="77777777" w:rsidR="00F37FA6" w:rsidRPr="007A6721" w:rsidRDefault="00F37FA6" w:rsidP="00F37FA6">
      <w:pPr>
        <w:spacing w:line="360" w:lineRule="auto"/>
        <w:jc w:val="both"/>
        <w:rPr>
          <w:rFonts w:ascii="Palatino Linotype" w:eastAsia="Calibri" w:hAnsi="Palatino Linotype" w:cs="Tahoma"/>
          <w:bCs/>
          <w:sz w:val="22"/>
          <w:szCs w:val="22"/>
          <w:lang w:eastAsia="en-US"/>
        </w:rPr>
      </w:pPr>
    </w:p>
    <w:p w14:paraId="184342C7" w14:textId="77777777" w:rsidR="00F37FA6" w:rsidRPr="00A00946" w:rsidRDefault="00F37FA6" w:rsidP="00F37FA6">
      <w:pPr>
        <w:spacing w:line="360" w:lineRule="auto"/>
        <w:jc w:val="both"/>
        <w:rPr>
          <w:rFonts w:ascii="Palatino Linotype" w:eastAsia="Calibri" w:hAnsi="Palatino Linotype" w:cs="Tahoma"/>
          <w:bCs/>
          <w:lang w:eastAsia="en-US"/>
        </w:rPr>
      </w:pPr>
      <w:r w:rsidRPr="00FE1F26">
        <w:rPr>
          <w:rFonts w:ascii="Palatino Linotype" w:eastAsia="Calibri" w:hAnsi="Palatino Linotype" w:cs="Tahoma"/>
          <w:bCs/>
          <w:lang w:eastAsia="en-US"/>
        </w:rPr>
        <w:t>Consecuentemente, al no existir motivo de improcedencia y/o sobreseimiento en el presente asunto,</w:t>
      </w:r>
      <w:r w:rsidRPr="00A00946">
        <w:rPr>
          <w:rFonts w:ascii="Palatino Linotype" w:eastAsia="Calibri" w:hAnsi="Palatino Linotype" w:cs="Tahoma"/>
          <w:bCs/>
          <w:lang w:eastAsia="en-US"/>
        </w:rPr>
        <w:t xml:space="preserve"> lo conducente es entrar al análisis de fondo de la controversia. Para ello, en el Considerando siguiente se realizará la relatoría de las actuaciones efectuadas por las partes durante el procedimiento de acceso a la información pública, con la finalidad de determinar claramente la cuestión a resolver.</w:t>
      </w:r>
    </w:p>
    <w:p w14:paraId="24DDA225" w14:textId="77777777" w:rsidR="000A5A65" w:rsidRPr="000A5A65" w:rsidRDefault="000A5A65" w:rsidP="000A5A65">
      <w:pPr>
        <w:pStyle w:val="Prrafodelista"/>
        <w:autoSpaceDE w:val="0"/>
        <w:autoSpaceDN w:val="0"/>
        <w:adjustRightInd w:val="0"/>
        <w:spacing w:line="360" w:lineRule="auto"/>
        <w:ind w:left="0"/>
        <w:jc w:val="both"/>
        <w:rPr>
          <w:rFonts w:ascii="Palatino Linotype" w:hAnsi="Palatino Linotype" w:cs="Arial"/>
        </w:rPr>
      </w:pPr>
    </w:p>
    <w:p w14:paraId="5B2CC6B5" w14:textId="77777777" w:rsidR="00912A21" w:rsidRPr="0006149A" w:rsidRDefault="00912A21" w:rsidP="00912A21">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t>CUARTO</w:t>
      </w:r>
      <w:r w:rsidRPr="0006149A">
        <w:rPr>
          <w:rFonts w:ascii="Palatino Linotype" w:hAnsi="Palatino Linotype" w:cs="Arial"/>
          <w:b/>
          <w:sz w:val="28"/>
          <w:szCs w:val="28"/>
        </w:rPr>
        <w:t>.</w:t>
      </w:r>
      <w:r w:rsidRPr="0006149A">
        <w:rPr>
          <w:rFonts w:ascii="Palatino Linotype" w:hAnsi="Palatino Linotype" w:cs="Arial"/>
          <w:sz w:val="28"/>
          <w:szCs w:val="28"/>
        </w:rPr>
        <w:t xml:space="preserve"> </w:t>
      </w:r>
      <w:r w:rsidRPr="0006149A">
        <w:rPr>
          <w:rFonts w:ascii="Palatino Linotype" w:hAnsi="Palatino Linotype" w:cs="Arial"/>
          <w:b/>
          <w:sz w:val="28"/>
        </w:rPr>
        <w:t>Estudio y resolución del asunto</w:t>
      </w:r>
      <w:r w:rsidRPr="0006149A">
        <w:rPr>
          <w:rFonts w:ascii="Palatino Linotype" w:hAnsi="Palatino Linotype" w:cs="Arial"/>
          <w:b/>
        </w:rPr>
        <w:t>.</w:t>
      </w:r>
    </w:p>
    <w:p w14:paraId="63E0AE02" w14:textId="21482797" w:rsidR="00C57CB5" w:rsidRPr="00B21190" w:rsidRDefault="00C57CB5" w:rsidP="00AA0796">
      <w:pPr>
        <w:pStyle w:val="Prrafodelista"/>
        <w:autoSpaceDE w:val="0"/>
        <w:autoSpaceDN w:val="0"/>
        <w:adjustRightInd w:val="0"/>
        <w:spacing w:line="360" w:lineRule="auto"/>
        <w:ind w:left="0"/>
        <w:jc w:val="both"/>
        <w:rPr>
          <w:rFonts w:ascii="Palatino Linotype" w:hAnsi="Palatino Linotype" w:cs="Arial"/>
        </w:rPr>
      </w:pPr>
      <w:r w:rsidRPr="00B21190">
        <w:rPr>
          <w:rFonts w:ascii="Palatino Linotype" w:hAnsi="Palatino Linotype" w:cs="Arial"/>
        </w:rPr>
        <w:lastRenderedPageBreak/>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w:t>
      </w:r>
      <w:r w:rsidR="007B1512" w:rsidRPr="00B21190">
        <w:rPr>
          <w:rFonts w:ascii="Palatino Linotype" w:hAnsi="Palatino Linotype" w:cs="Arial"/>
        </w:rPr>
        <w:t>,</w:t>
      </w:r>
      <w:r w:rsidRPr="00B21190">
        <w:rPr>
          <w:rFonts w:ascii="Palatino Linotype" w:hAnsi="Palatino Linotype" w:cs="Arial"/>
        </w:rPr>
        <w:t xml:space="preserve"> de la Constitución Federal y el diverso 8</w:t>
      </w:r>
      <w:r w:rsidR="007B1512" w:rsidRPr="00B21190">
        <w:rPr>
          <w:rFonts w:ascii="Palatino Linotype" w:hAnsi="Palatino Linotype" w:cs="Arial"/>
        </w:rPr>
        <w:t>,</w:t>
      </w:r>
      <w:r w:rsidRPr="00B21190">
        <w:rPr>
          <w:rFonts w:ascii="Palatino Linotype" w:hAnsi="Palatino Linotype" w:cs="Arial"/>
        </w:rPr>
        <w:t xml:space="preserve"> de la Ley de Transparencia local.</w:t>
      </w:r>
    </w:p>
    <w:p w14:paraId="1EBD54ED" w14:textId="77777777" w:rsidR="007B1512" w:rsidRPr="00B21190" w:rsidRDefault="007B1512" w:rsidP="00E91EE4">
      <w:pPr>
        <w:tabs>
          <w:tab w:val="left" w:pos="709"/>
        </w:tabs>
        <w:spacing w:line="360" w:lineRule="auto"/>
        <w:jc w:val="both"/>
        <w:rPr>
          <w:rFonts w:ascii="Palatino Linotype" w:hAnsi="Palatino Linotype" w:cs="Arial"/>
          <w:sz w:val="10"/>
        </w:rPr>
      </w:pPr>
    </w:p>
    <w:p w14:paraId="606FC9F3" w14:textId="29292543" w:rsidR="00751C25" w:rsidRPr="00B21190" w:rsidRDefault="00677AE6" w:rsidP="00E91EE4">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T</w:t>
      </w:r>
      <w:r w:rsidR="00847043" w:rsidRPr="00847043">
        <w:rPr>
          <w:rFonts w:ascii="Palatino Linotype" w:hAnsi="Palatino Linotype" w:cs="Arial"/>
        </w:rPr>
        <w:t xml:space="preserve">enemos en un primer plano de estudio la solicitud de información, plasmada por </w:t>
      </w:r>
      <w:r w:rsidR="002D0B91" w:rsidRPr="00CC0287">
        <w:rPr>
          <w:rFonts w:ascii="Palatino Linotype" w:hAnsi="Palatino Linotype" w:cs="Arial"/>
          <w:b/>
          <w:bCs/>
        </w:rPr>
        <w:t>la</w:t>
      </w:r>
      <w:r w:rsidR="00847043" w:rsidRPr="00CC0287">
        <w:rPr>
          <w:rFonts w:ascii="Palatino Linotype" w:hAnsi="Palatino Linotype" w:cs="Arial"/>
          <w:b/>
          <w:bCs/>
        </w:rPr>
        <w:t xml:space="preserve"> Recurrente</w:t>
      </w:r>
      <w:r w:rsidR="00847043" w:rsidRPr="00847043">
        <w:rPr>
          <w:rFonts w:ascii="Palatino Linotype" w:hAnsi="Palatino Linotype" w:cs="Arial"/>
        </w:rPr>
        <w:t>, ello a efecto de poder determinar la materia de la solicitud de información que nos ocupa, así el particular requiere lo siguiente</w:t>
      </w:r>
      <w:r w:rsidR="00B35972" w:rsidRPr="00B21190">
        <w:rPr>
          <w:rFonts w:ascii="Palatino Linotype" w:hAnsi="Palatino Linotype" w:cs="Arial"/>
        </w:rPr>
        <w:t>:</w:t>
      </w:r>
    </w:p>
    <w:p w14:paraId="58FE5404" w14:textId="77777777" w:rsidR="00E232A8" w:rsidRPr="00F3057E" w:rsidRDefault="00E232A8" w:rsidP="00E232A8">
      <w:pPr>
        <w:spacing w:line="360" w:lineRule="auto"/>
        <w:ind w:left="851" w:right="851"/>
        <w:jc w:val="both"/>
        <w:rPr>
          <w:rFonts w:ascii="Palatino Linotype" w:hAnsi="Palatino Linotype"/>
          <w:i/>
          <w:iCs/>
          <w:lang w:val="es-ES_tradnl"/>
        </w:rPr>
      </w:pPr>
      <w:r w:rsidRPr="00F3057E">
        <w:rPr>
          <w:rFonts w:ascii="Palatino Linotype" w:hAnsi="Palatino Linotype"/>
          <w:i/>
          <w:iCs/>
          <w:color w:val="000000"/>
        </w:rPr>
        <w:t>“Solicito la versión pública del expediente PROPAEM/0335/2006 donde quedaron asentadas las acciones por las cuales procedió la sanción contra la entonces presidenta municipal Angélica Moya Marín en el año 2006, por</w:t>
      </w:r>
      <w:r w:rsidRPr="00A25A76">
        <w:rPr>
          <w:rFonts w:ascii="Palatino Linotype" w:hAnsi="Palatino Linotype"/>
          <w:color w:val="000000"/>
        </w:rPr>
        <w:t xml:space="preserve"> </w:t>
      </w:r>
      <w:r w:rsidRPr="00F3057E">
        <w:rPr>
          <w:rFonts w:ascii="Palatino Linotype" w:hAnsi="Palatino Linotype"/>
          <w:i/>
          <w:iCs/>
          <w:color w:val="000000"/>
        </w:rPr>
        <w:t>desacato para permitir la tala de árboles en la zona protegida conocida como Parque Nacional Los Remedios.</w:t>
      </w:r>
      <w:r w:rsidRPr="00F3057E">
        <w:rPr>
          <w:rFonts w:ascii="Palatino Linotype" w:hAnsi="Palatino Linotype"/>
          <w:i/>
          <w:iCs/>
          <w:lang w:val="es-ES_tradnl"/>
        </w:rPr>
        <w:t xml:space="preserve"> “</w:t>
      </w:r>
      <w:r w:rsidRPr="00F3057E">
        <w:rPr>
          <w:rFonts w:ascii="Palatino Linotype" w:hAnsi="Palatino Linotype"/>
          <w:lang w:val="es-ES_tradnl"/>
        </w:rPr>
        <w:t>[Sic]</w:t>
      </w:r>
    </w:p>
    <w:p w14:paraId="53638A77" w14:textId="77777777" w:rsidR="00847043" w:rsidRDefault="00847043" w:rsidP="00B12105">
      <w:pPr>
        <w:spacing w:line="360" w:lineRule="auto"/>
        <w:jc w:val="both"/>
        <w:rPr>
          <w:rFonts w:ascii="Palatino Linotype" w:hAnsi="Palatino Linotype" w:cs="Arial"/>
        </w:rPr>
      </w:pPr>
    </w:p>
    <w:p w14:paraId="226C859A" w14:textId="06E24672" w:rsidR="002D0B91" w:rsidRDefault="00390D53" w:rsidP="002D0B91">
      <w:pPr>
        <w:pStyle w:val="Prrafodelista"/>
        <w:spacing w:line="360" w:lineRule="auto"/>
        <w:ind w:left="0"/>
        <w:jc w:val="both"/>
        <w:rPr>
          <w:rFonts w:ascii="Palatino Linotype" w:hAnsi="Palatino Linotype"/>
          <w:color w:val="000000"/>
          <w:lang w:val="es-ES_tradnl"/>
        </w:rPr>
      </w:pPr>
      <w:r>
        <w:rPr>
          <w:rFonts w:ascii="Palatino Linotype" w:hAnsi="Palatino Linotype"/>
          <w:color w:val="000000"/>
          <w:lang w:val="es-ES_tradnl"/>
        </w:rPr>
        <w:t>E</w:t>
      </w:r>
      <w:r w:rsidR="000F5CBE" w:rsidRPr="000F5CBE">
        <w:rPr>
          <w:rFonts w:ascii="Palatino Linotype" w:hAnsi="Palatino Linotype"/>
          <w:color w:val="000000"/>
          <w:lang w:val="es-ES_tradnl"/>
        </w:rPr>
        <w:t xml:space="preserve">n respuesta a los requerimientos formulados por </w:t>
      </w:r>
      <w:r w:rsidR="0025394E">
        <w:rPr>
          <w:rFonts w:ascii="Palatino Linotype" w:hAnsi="Palatino Linotype"/>
          <w:color w:val="000000"/>
          <w:lang w:val="es-ES_tradnl"/>
        </w:rPr>
        <w:t>la</w:t>
      </w:r>
      <w:r w:rsidR="000F5CBE" w:rsidRPr="000F5CBE">
        <w:rPr>
          <w:rFonts w:ascii="Palatino Linotype" w:hAnsi="Palatino Linotype"/>
          <w:color w:val="000000"/>
          <w:lang w:val="es-ES_tradnl"/>
        </w:rPr>
        <w:t xml:space="preserve"> particular, el </w:t>
      </w:r>
      <w:r w:rsidR="0025394E">
        <w:rPr>
          <w:rFonts w:ascii="Palatino Linotype" w:hAnsi="Palatino Linotype"/>
          <w:b/>
          <w:color w:val="000000"/>
          <w:lang w:val="es-ES_tradnl"/>
        </w:rPr>
        <w:t>S</w:t>
      </w:r>
      <w:r w:rsidR="000F5CBE" w:rsidRPr="000F5CBE">
        <w:rPr>
          <w:rFonts w:ascii="Palatino Linotype" w:hAnsi="Palatino Linotype"/>
          <w:b/>
          <w:color w:val="000000"/>
          <w:lang w:val="es-ES_tradnl"/>
        </w:rPr>
        <w:t xml:space="preserve">ujeto </w:t>
      </w:r>
      <w:r w:rsidR="0025394E">
        <w:rPr>
          <w:rFonts w:ascii="Palatino Linotype" w:hAnsi="Palatino Linotype"/>
          <w:b/>
          <w:color w:val="000000"/>
          <w:lang w:val="es-ES_tradnl"/>
        </w:rPr>
        <w:t>O</w:t>
      </w:r>
      <w:r w:rsidR="000F5CBE" w:rsidRPr="000F5CBE">
        <w:rPr>
          <w:rFonts w:ascii="Palatino Linotype" w:hAnsi="Palatino Linotype"/>
          <w:b/>
          <w:color w:val="000000"/>
          <w:lang w:val="es-ES_tradnl"/>
        </w:rPr>
        <w:t xml:space="preserve">bligado </w:t>
      </w:r>
      <w:r w:rsidR="002D0B91" w:rsidRPr="002D0B91">
        <w:rPr>
          <w:rFonts w:ascii="Palatino Linotype" w:hAnsi="Palatino Linotype"/>
          <w:color w:val="000000"/>
          <w:lang w:val="es-ES_tradnl"/>
        </w:rPr>
        <w:t>dio respuesta en los siguientes términos</w:t>
      </w:r>
      <w:r w:rsidR="002D0B91">
        <w:rPr>
          <w:rFonts w:ascii="Palatino Linotype" w:hAnsi="Palatino Linotype"/>
          <w:color w:val="000000"/>
          <w:lang w:val="es-ES_tradnl"/>
        </w:rPr>
        <w:t>:</w:t>
      </w:r>
    </w:p>
    <w:p w14:paraId="163D0E3F" w14:textId="77777777" w:rsidR="00CB5CDC" w:rsidRDefault="00CB5CDC" w:rsidP="002D0B91">
      <w:pPr>
        <w:pStyle w:val="Prrafodelista"/>
        <w:spacing w:line="360" w:lineRule="auto"/>
        <w:ind w:left="0"/>
        <w:jc w:val="both"/>
        <w:rPr>
          <w:rFonts w:ascii="Palatino Linotype" w:hAnsi="Palatino Linotype"/>
          <w:b/>
          <w:color w:val="000000"/>
          <w:lang w:val="es-ES_tradnl"/>
        </w:rPr>
      </w:pPr>
    </w:p>
    <w:p w14:paraId="2BBEDDB7" w14:textId="4FCDBA2F" w:rsidR="002D0B91" w:rsidRDefault="002D0B91" w:rsidP="00CB5CDC">
      <w:pPr>
        <w:pStyle w:val="Prrafodelista"/>
        <w:spacing w:line="360" w:lineRule="auto"/>
        <w:ind w:left="284" w:right="142"/>
        <w:jc w:val="both"/>
        <w:rPr>
          <w:rFonts w:ascii="Palatino Linotype" w:hAnsi="Palatino Linotype" w:cs="Arial"/>
          <w:i/>
          <w:iCs/>
        </w:rPr>
      </w:pPr>
      <w:r w:rsidRPr="002D01FF">
        <w:rPr>
          <w:rFonts w:ascii="Palatino Linotype" w:hAnsi="Palatino Linotype" w:cs="Arial"/>
          <w:i/>
          <w:iCs/>
        </w:rPr>
        <w:lastRenderedPageBreak/>
        <w:t>“… hago de su conocimiento que el citado expediente corresponde a un procedimiento administrativo en materia ambiental seguido en forma de juicio, el cual en los archivos de la Subdirección de Atención y Seguimiento de procedimientos de este sujeto obligado, mismo que a la fecha no ha causado estado y por lo tanto no ha quedado firme, encontrándose en trámite ante esta Autoridad Ambiental, razón por la cual dicha información se encuentra en los supuestos de reserva previstos por el artículo 113 fracción XI de la Ley General de Transparencia y Acceso a la Información Pública y 140 fracción VIII de la Ley de transparencia vigente en la entidad; por tal motivo, la propuesta de calificación del citado expediente como reservado fue sometido su consideración del Comité de Transparencia de la Procuraduría de protección al Ambiente del Estado de México, en su Primera Sesión Ordinaria 2022.”</w:t>
      </w:r>
    </w:p>
    <w:p w14:paraId="2C3ACAD7" w14:textId="77777777" w:rsidR="00006856" w:rsidRDefault="00006856" w:rsidP="002D0B91">
      <w:pPr>
        <w:pStyle w:val="Prrafodelista"/>
        <w:spacing w:line="360" w:lineRule="auto"/>
        <w:ind w:left="0"/>
        <w:jc w:val="both"/>
        <w:rPr>
          <w:rFonts w:ascii="Palatino Linotype" w:hAnsi="Palatino Linotype" w:cs="Arial"/>
          <w:i/>
          <w:iCs/>
        </w:rPr>
      </w:pPr>
    </w:p>
    <w:p w14:paraId="668469AD" w14:textId="55D903F3" w:rsidR="00006856" w:rsidRDefault="00006856" w:rsidP="002D0B91">
      <w:pPr>
        <w:pStyle w:val="Prrafodelista"/>
        <w:spacing w:line="360" w:lineRule="auto"/>
        <w:ind w:left="0"/>
        <w:jc w:val="both"/>
        <w:rPr>
          <w:rFonts w:ascii="Palatino Linotype" w:hAnsi="Palatino Linotype" w:cs="Arial"/>
          <w:iCs/>
        </w:rPr>
      </w:pPr>
      <w:r>
        <w:rPr>
          <w:rFonts w:ascii="Palatino Linotype" w:hAnsi="Palatino Linotype" w:cs="Arial"/>
          <w:iCs/>
        </w:rPr>
        <w:t xml:space="preserve">Es pertinente señalar que dicha clasificación fue confirmada por el Comité de Transparencia mediante el </w:t>
      </w:r>
      <w:r w:rsidR="00677AE6">
        <w:rPr>
          <w:rFonts w:ascii="Palatino Linotype" w:hAnsi="Palatino Linotype" w:cs="Arial"/>
          <w:iCs/>
        </w:rPr>
        <w:t>Acuerdo PPA</w:t>
      </w:r>
      <w:r>
        <w:rPr>
          <w:rFonts w:ascii="Palatino Linotype" w:hAnsi="Palatino Linotype" w:cs="Arial"/>
          <w:iCs/>
        </w:rPr>
        <w:t>/CT/ORD/01/2022/04 (la clasificación se sustenta en el artículo 140 fracción V</w:t>
      </w:r>
      <w:r w:rsidR="001238FC">
        <w:rPr>
          <w:rFonts w:ascii="Palatino Linotype" w:hAnsi="Palatino Linotype" w:cs="Arial"/>
          <w:iCs/>
        </w:rPr>
        <w:t xml:space="preserve">III de la Ley de Transparencia y </w:t>
      </w:r>
      <w:r w:rsidR="0056289A">
        <w:rPr>
          <w:rFonts w:ascii="Palatino Linotype" w:hAnsi="Palatino Linotype" w:cs="Arial"/>
          <w:iCs/>
        </w:rPr>
        <w:t>Acceso a</w:t>
      </w:r>
      <w:r>
        <w:rPr>
          <w:rFonts w:ascii="Palatino Linotype" w:hAnsi="Palatino Linotype" w:cs="Arial"/>
          <w:iCs/>
        </w:rPr>
        <w:t xml:space="preserve"> la Información </w:t>
      </w:r>
      <w:r w:rsidR="0010465F">
        <w:rPr>
          <w:rFonts w:ascii="Palatino Linotype" w:hAnsi="Palatino Linotype" w:cs="Arial"/>
          <w:iCs/>
        </w:rPr>
        <w:t>Pública del</w:t>
      </w:r>
      <w:r w:rsidR="001238FC">
        <w:rPr>
          <w:rFonts w:ascii="Palatino Linotype" w:hAnsi="Palatino Linotype" w:cs="Arial"/>
          <w:iCs/>
        </w:rPr>
        <w:t xml:space="preserve"> Estado de M</w:t>
      </w:r>
      <w:r w:rsidR="009840F2">
        <w:rPr>
          <w:rFonts w:ascii="Palatino Linotype" w:hAnsi="Palatino Linotype" w:cs="Arial"/>
          <w:iCs/>
        </w:rPr>
        <w:t>éxico y municipios).</w:t>
      </w:r>
    </w:p>
    <w:p w14:paraId="1A58963D" w14:textId="77777777" w:rsidR="009840F2" w:rsidRDefault="009840F2" w:rsidP="002D0B91">
      <w:pPr>
        <w:pStyle w:val="Prrafodelista"/>
        <w:spacing w:line="360" w:lineRule="auto"/>
        <w:ind w:left="0"/>
        <w:jc w:val="both"/>
        <w:rPr>
          <w:rFonts w:ascii="Palatino Linotype" w:hAnsi="Palatino Linotype" w:cs="Arial"/>
          <w:iCs/>
        </w:rPr>
      </w:pPr>
    </w:p>
    <w:p w14:paraId="30867D2C" w14:textId="7EB2E144" w:rsidR="009840F2" w:rsidRPr="00006856" w:rsidRDefault="009840F2" w:rsidP="002D0B91">
      <w:pPr>
        <w:pStyle w:val="Prrafodelista"/>
        <w:spacing w:line="360" w:lineRule="auto"/>
        <w:ind w:left="0"/>
        <w:jc w:val="both"/>
        <w:rPr>
          <w:rFonts w:ascii="Palatino Linotype" w:hAnsi="Palatino Linotype" w:cs="Arial"/>
          <w:iCs/>
        </w:rPr>
      </w:pPr>
      <w:r w:rsidRPr="009840F2">
        <w:rPr>
          <w:rFonts w:ascii="Palatino Linotype" w:hAnsi="Palatino Linotype" w:cs="Arial"/>
          <w:b/>
          <w:iCs/>
        </w:rPr>
        <w:t>La Recurrente</w:t>
      </w:r>
      <w:r>
        <w:rPr>
          <w:rFonts w:ascii="Palatino Linotype" w:hAnsi="Palatino Linotype" w:cs="Arial"/>
          <w:iCs/>
        </w:rPr>
        <w:t xml:space="preserve"> al estar inconforme con la respuesta emitida por el sujeto Obligado, interpuso recurso de revisión manifestando como acto impugnado la respuesta del Sujeto Obligado </w:t>
      </w:r>
      <w:r w:rsidR="00CC0287">
        <w:rPr>
          <w:rFonts w:ascii="Palatino Linotype" w:hAnsi="Palatino Linotype" w:cs="Arial"/>
          <w:iCs/>
        </w:rPr>
        <w:t xml:space="preserve">inconformándose a razón de </w:t>
      </w:r>
      <w:r>
        <w:rPr>
          <w:rFonts w:ascii="Palatino Linotype" w:hAnsi="Palatino Linotype" w:cs="Arial"/>
          <w:iCs/>
        </w:rPr>
        <w:t>que</w:t>
      </w:r>
      <w:r w:rsidR="00CC0287">
        <w:rPr>
          <w:rFonts w:ascii="Palatino Linotype" w:hAnsi="Palatino Linotype" w:cs="Arial"/>
          <w:iCs/>
        </w:rPr>
        <w:t>:</w:t>
      </w:r>
    </w:p>
    <w:p w14:paraId="2FE7B7E5" w14:textId="1D298AE0" w:rsidR="004D25E3" w:rsidRDefault="004D25E3" w:rsidP="004D25E3">
      <w:pPr>
        <w:pStyle w:val="Prrafodelista"/>
        <w:spacing w:before="240" w:line="360" w:lineRule="auto"/>
        <w:ind w:left="720"/>
        <w:jc w:val="both"/>
        <w:rPr>
          <w:rFonts w:ascii="Palatino Linotype" w:hAnsi="Palatino Linotype" w:cs="Arial"/>
          <w:i/>
        </w:rPr>
      </w:pPr>
      <w:r>
        <w:rPr>
          <w:rFonts w:ascii="Palatino Linotype" w:hAnsi="Palatino Linotype"/>
          <w:i/>
          <w:color w:val="000000"/>
        </w:rPr>
        <w:t>“</w:t>
      </w:r>
      <w:r w:rsidRPr="00D46497">
        <w:rPr>
          <w:rFonts w:ascii="Palatino Linotype" w:hAnsi="Palatino Linotype"/>
          <w:i/>
          <w:color w:val="000000"/>
        </w:rPr>
        <w:t xml:space="preserve">EL Sujeto Obligado ha reservado información a partir de la solicitud que realicé. Su argumento es que "en riesgo del perjuicio que supone la divulgación de la información supera el interés público general", Es decir, decidieron clasificar la </w:t>
      </w:r>
      <w:r w:rsidRPr="00D46497">
        <w:rPr>
          <w:rFonts w:ascii="Palatino Linotype" w:hAnsi="Palatino Linotype"/>
          <w:i/>
          <w:color w:val="000000"/>
        </w:rPr>
        <w:lastRenderedPageBreak/>
        <w:t>información por considerar que es "un bien mayor", por tratarse de una edil en funciones. Los motivos para clasificar la información son infundados, pues además de que se solicitó una versión pública, tienen relación con el ejercicio de funciones administrativas y gubernamentales, por tanto, la obtención de información (de una administración pública) corresponde al derecho y bien público que ejerzo, más allá de lo que argumenta el Sujeto Obligado.</w:t>
      </w:r>
      <w:r>
        <w:rPr>
          <w:rFonts w:ascii="Palatino Linotype" w:hAnsi="Palatino Linotype"/>
          <w:i/>
          <w:color w:val="000000"/>
        </w:rPr>
        <w:t>”</w:t>
      </w:r>
      <w:r w:rsidRPr="00D46497">
        <w:rPr>
          <w:rFonts w:ascii="Palatino Linotype" w:hAnsi="Palatino Linotype" w:cs="Arial"/>
          <w:i/>
        </w:rPr>
        <w:t xml:space="preserve"> [sic]</w:t>
      </w:r>
      <w:r>
        <w:rPr>
          <w:rFonts w:ascii="Palatino Linotype" w:hAnsi="Palatino Linotype" w:cs="Arial"/>
          <w:i/>
        </w:rPr>
        <w:t>.</w:t>
      </w:r>
    </w:p>
    <w:p w14:paraId="79DC8D66" w14:textId="064711F4" w:rsidR="004D25E3" w:rsidRDefault="004D25E3" w:rsidP="004D25E3">
      <w:pPr>
        <w:spacing w:before="240" w:line="360" w:lineRule="auto"/>
        <w:jc w:val="both"/>
        <w:rPr>
          <w:rFonts w:ascii="Palatino Linotype" w:hAnsi="Palatino Linotype" w:cs="Arial"/>
        </w:rPr>
      </w:pPr>
      <w:r w:rsidRPr="004D25E3">
        <w:rPr>
          <w:rFonts w:ascii="Palatino Linotype" w:hAnsi="Palatino Linotype" w:cs="Arial"/>
        </w:rPr>
        <w:t xml:space="preserve">Es conveniente </w:t>
      </w:r>
      <w:r>
        <w:rPr>
          <w:rFonts w:ascii="Palatino Linotype" w:hAnsi="Palatino Linotype" w:cs="Arial"/>
        </w:rPr>
        <w:t>señalar</w:t>
      </w:r>
      <w:r w:rsidRPr="004D25E3">
        <w:rPr>
          <w:rFonts w:ascii="Palatino Linotype" w:hAnsi="Palatino Linotype" w:cs="Arial"/>
        </w:rPr>
        <w:t xml:space="preserve"> que respecto al tema que se analiza</w:t>
      </w:r>
      <w:r w:rsidR="00AE1BA4">
        <w:rPr>
          <w:rFonts w:ascii="Palatino Linotype" w:hAnsi="Palatino Linotype" w:cs="Arial"/>
        </w:rPr>
        <w:t>,</w:t>
      </w:r>
      <w:r w:rsidRPr="004D25E3">
        <w:rPr>
          <w:rFonts w:ascii="Palatino Linotype" w:hAnsi="Palatino Linotype" w:cs="Arial"/>
        </w:rPr>
        <w:t xml:space="preserve"> los motivos de inconformidad hechos valer por la recurrente son parcialmente fundados</w:t>
      </w:r>
      <w:r>
        <w:rPr>
          <w:rFonts w:ascii="Palatino Linotype" w:hAnsi="Palatino Linotype" w:cs="Arial"/>
        </w:rPr>
        <w:t xml:space="preserve">, lo anterior es así en </w:t>
      </w:r>
      <w:r w:rsidR="00677AE6">
        <w:rPr>
          <w:rFonts w:ascii="Palatino Linotype" w:hAnsi="Palatino Linotype" w:cs="Arial"/>
        </w:rPr>
        <w:t>atención a</w:t>
      </w:r>
      <w:r>
        <w:rPr>
          <w:rFonts w:ascii="Palatino Linotype" w:hAnsi="Palatino Linotype" w:cs="Arial"/>
        </w:rPr>
        <w:t xml:space="preserve"> lo siguiente:</w:t>
      </w:r>
    </w:p>
    <w:p w14:paraId="6F592D54" w14:textId="291059C1" w:rsidR="004D25E3" w:rsidRDefault="004D25E3" w:rsidP="004D25E3">
      <w:pPr>
        <w:spacing w:before="240" w:line="360" w:lineRule="auto"/>
        <w:jc w:val="both"/>
        <w:rPr>
          <w:rFonts w:ascii="Palatino Linotype" w:hAnsi="Palatino Linotype" w:cs="Arial"/>
        </w:rPr>
      </w:pPr>
      <w:r>
        <w:rPr>
          <w:rFonts w:ascii="Palatino Linotype" w:hAnsi="Palatino Linotype" w:cs="Arial"/>
        </w:rPr>
        <w:t xml:space="preserve">En primer término el derecho de </w:t>
      </w:r>
      <w:r w:rsidR="00677AE6">
        <w:rPr>
          <w:rFonts w:ascii="Palatino Linotype" w:hAnsi="Palatino Linotype" w:cs="Arial"/>
        </w:rPr>
        <w:t>acceso a</w:t>
      </w:r>
      <w:r>
        <w:rPr>
          <w:rFonts w:ascii="Palatino Linotype" w:hAnsi="Palatino Linotype" w:cs="Arial"/>
        </w:rPr>
        <w:t xml:space="preserve"> la información </w:t>
      </w:r>
      <w:r w:rsidR="00677AE6">
        <w:rPr>
          <w:rFonts w:ascii="Palatino Linotype" w:hAnsi="Palatino Linotype" w:cs="Arial"/>
        </w:rPr>
        <w:t>está</w:t>
      </w:r>
      <w:r>
        <w:rPr>
          <w:rFonts w:ascii="Palatino Linotype" w:hAnsi="Palatino Linotype" w:cs="Arial"/>
        </w:rPr>
        <w:t xml:space="preserve"> consagrado en instrumentos internacionales de los cuales el Estado Mexicano se ha adherido, sin oponer reserva alguna sobre lo que nos interesa, adoptando dichas disposiciones al Derecho Interno, </w:t>
      </w:r>
      <w:r w:rsidR="0056289A">
        <w:rPr>
          <w:rFonts w:ascii="Palatino Linotype" w:hAnsi="Palatino Linotype" w:cs="Arial"/>
        </w:rPr>
        <w:t>específicamente a</w:t>
      </w:r>
      <w:r>
        <w:rPr>
          <w:rFonts w:ascii="Palatino Linotype" w:hAnsi="Palatino Linotype" w:cs="Arial"/>
        </w:rPr>
        <w:t xml:space="preserve"> nivel constitucional, tal y como lo prevén los arábigos 1 párrafo </w:t>
      </w:r>
      <w:r w:rsidR="00CC246D">
        <w:rPr>
          <w:rFonts w:ascii="Palatino Linotype" w:hAnsi="Palatino Linotype" w:cs="Arial"/>
        </w:rPr>
        <w:t>primero</w:t>
      </w:r>
      <w:r>
        <w:rPr>
          <w:rFonts w:ascii="Palatino Linotype" w:hAnsi="Palatino Linotype" w:cs="Arial"/>
        </w:rPr>
        <w:t>, segundo, tercero y 6 aparatado A fracciones I,II,III,IV,V y VII que  a</w:t>
      </w:r>
      <w:r w:rsidR="00CC246D">
        <w:rPr>
          <w:rFonts w:ascii="Palatino Linotype" w:hAnsi="Palatino Linotype" w:cs="Arial"/>
        </w:rPr>
        <w:t xml:space="preserve"> </w:t>
      </w:r>
      <w:r>
        <w:rPr>
          <w:rFonts w:ascii="Palatino Linotype" w:hAnsi="Palatino Linotype" w:cs="Arial"/>
        </w:rPr>
        <w:t>la letra señalan:</w:t>
      </w:r>
    </w:p>
    <w:p w14:paraId="6086784B" w14:textId="287E742A" w:rsidR="00CC246D" w:rsidRPr="000C7CAE" w:rsidRDefault="00CC246D" w:rsidP="00CC246D">
      <w:pPr>
        <w:spacing w:before="240" w:line="360" w:lineRule="auto"/>
        <w:ind w:left="567" w:right="283"/>
        <w:jc w:val="both"/>
        <w:rPr>
          <w:rFonts w:ascii="Palatino Linotype" w:hAnsi="Palatino Linotype"/>
          <w:i/>
        </w:rPr>
      </w:pPr>
      <w:r w:rsidRPr="000C7CAE">
        <w:rPr>
          <w:rFonts w:ascii="Palatino Linotype" w:hAnsi="Palatino Linotype"/>
          <w:b/>
          <w:i/>
        </w:rPr>
        <w:t>“Artículo 1o. En los Estados Unidos Mexicanos todas las personas gozarán de los derechos humanos reconocidos en esta Constitución y en los tratados internacionales de los que el Estado Mexicano sea parte,</w:t>
      </w:r>
      <w:r w:rsidRPr="000C7CAE">
        <w:rPr>
          <w:rFonts w:ascii="Palatino Linotype" w:hAnsi="Palatino Linotype"/>
          <w:i/>
        </w:rPr>
        <w:t xml:space="preserve"> así como de las garantías para su protección, cuyo ejercicio no podrá restringirse ni suspenderse, salvo en los casos y bajo las condiciones que esta Constitución establece.</w:t>
      </w:r>
    </w:p>
    <w:p w14:paraId="455413E4" w14:textId="77777777" w:rsidR="00CC246D" w:rsidRPr="000C7CAE" w:rsidRDefault="00CC246D" w:rsidP="00CC246D">
      <w:pPr>
        <w:spacing w:before="240" w:line="360" w:lineRule="auto"/>
        <w:ind w:left="567" w:right="283"/>
        <w:jc w:val="both"/>
        <w:rPr>
          <w:rFonts w:ascii="Palatino Linotype" w:hAnsi="Palatino Linotype"/>
          <w:i/>
        </w:rPr>
      </w:pPr>
      <w:r w:rsidRPr="000C7CAE">
        <w:rPr>
          <w:rFonts w:ascii="Palatino Linotype" w:hAnsi="Palatino Linotype"/>
          <w:i/>
        </w:rPr>
        <w:lastRenderedPageBreak/>
        <w:t xml:space="preserve">Las normas relativas a los derechos humanos se interpretarán de conformidad con esta Constitución y con los tratados internacionales de la materia favoreciendo en todo tiempo a las personas la protección más amplia. </w:t>
      </w:r>
    </w:p>
    <w:p w14:paraId="16E780CA" w14:textId="11FAE467" w:rsidR="00CC246D" w:rsidRPr="000C7CAE" w:rsidRDefault="00CC246D" w:rsidP="00CC246D">
      <w:pPr>
        <w:spacing w:before="240" w:line="360" w:lineRule="auto"/>
        <w:ind w:left="567" w:right="283"/>
        <w:jc w:val="both"/>
        <w:rPr>
          <w:rFonts w:ascii="Palatino Linotype" w:hAnsi="Palatino Linotype"/>
          <w:i/>
        </w:rPr>
      </w:pPr>
      <w:r w:rsidRPr="000C7CAE">
        <w:rPr>
          <w:rFonts w:ascii="Palatino Linotype" w:hAnsi="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0C7CAE">
        <w:rPr>
          <w:rFonts w:ascii="Palatino Linotype" w:hAnsi="Palatino Linotype"/>
          <w:i/>
        </w:rPr>
        <w:t>. En consecuencia, el Estado deberá prevenir, investigar, sancionar y reparar las violaciones a los derechos humanos, en los términos que establezca la ley.”</w:t>
      </w:r>
    </w:p>
    <w:p w14:paraId="251EC24F" w14:textId="4B85AE90" w:rsidR="00CC246D" w:rsidRPr="000C7CAE" w:rsidRDefault="00CC246D" w:rsidP="00CC246D">
      <w:pPr>
        <w:spacing w:before="240" w:line="360" w:lineRule="auto"/>
        <w:ind w:left="567" w:right="283"/>
        <w:jc w:val="both"/>
        <w:rPr>
          <w:rFonts w:ascii="Palatino Linotype" w:hAnsi="Palatino Linotype" w:cs="Arial"/>
          <w:i/>
        </w:rPr>
      </w:pPr>
      <w:r w:rsidRPr="000C7CAE">
        <w:rPr>
          <w:rFonts w:ascii="Palatino Linotype" w:hAnsi="Palatino Linotype"/>
          <w:i/>
          <w:u w:val="single"/>
        </w:rPr>
        <w:t>(</w:t>
      </w:r>
      <w:r w:rsidRPr="000C7CAE">
        <w:rPr>
          <w:rFonts w:ascii="Palatino Linotype" w:hAnsi="Palatino Linotype" w:cs="Arial"/>
          <w:i/>
        </w:rPr>
        <w:t>…)</w:t>
      </w:r>
    </w:p>
    <w:p w14:paraId="13E7D6F6" w14:textId="75FA2C08" w:rsidR="00CC246D" w:rsidRPr="000C7CAE" w:rsidRDefault="00F402D5" w:rsidP="00471455">
      <w:pPr>
        <w:spacing w:before="240" w:line="360" w:lineRule="auto"/>
        <w:ind w:left="709" w:right="283" w:hanging="142"/>
        <w:jc w:val="both"/>
        <w:rPr>
          <w:b/>
          <w:i/>
        </w:rPr>
      </w:pPr>
      <w:r w:rsidRPr="000C7CAE">
        <w:rPr>
          <w:b/>
          <w:i/>
        </w:rPr>
        <w:t>“</w:t>
      </w:r>
      <w:r w:rsidR="00CC246D" w:rsidRPr="000C7CAE">
        <w:rPr>
          <w:b/>
          <w:i/>
        </w:rPr>
        <w:t xml:space="preserve">Artículo 6o. </w:t>
      </w:r>
    </w:p>
    <w:p w14:paraId="6B993D57" w14:textId="77777777" w:rsidR="00CC246D" w:rsidRPr="000C7CAE" w:rsidRDefault="00CC246D" w:rsidP="00471455">
      <w:pPr>
        <w:spacing w:before="240" w:line="360" w:lineRule="auto"/>
        <w:ind w:left="709" w:right="283" w:hanging="142"/>
        <w:jc w:val="both"/>
        <w:rPr>
          <w:i/>
        </w:rPr>
      </w:pPr>
      <w:r w:rsidRPr="000C7CAE">
        <w:rPr>
          <w:i/>
        </w:rPr>
        <w:t>(…)</w:t>
      </w:r>
    </w:p>
    <w:p w14:paraId="2A7BC190" w14:textId="405185AD" w:rsidR="00CC246D" w:rsidRPr="000C7CAE" w:rsidRDefault="00CC246D" w:rsidP="00471455">
      <w:pPr>
        <w:pStyle w:val="Texto"/>
        <w:numPr>
          <w:ilvl w:val="0"/>
          <w:numId w:val="3"/>
        </w:numPr>
        <w:spacing w:after="0" w:line="240" w:lineRule="auto"/>
        <w:ind w:left="709" w:right="283" w:hanging="142"/>
        <w:rPr>
          <w:rFonts w:ascii="Palatino Linotype" w:hAnsi="Palatino Linotype"/>
          <w:i/>
          <w:sz w:val="24"/>
          <w:szCs w:val="24"/>
        </w:rPr>
      </w:pPr>
      <w:r w:rsidRPr="000C7CAE">
        <w:rPr>
          <w:rFonts w:ascii="Palatino Linotype" w:hAnsi="Palatino Linotype"/>
          <w:b/>
          <w:i/>
          <w:sz w:val="24"/>
          <w:szCs w:val="24"/>
        </w:rPr>
        <w:t>Para el ejercicio del derecho de acceso a la información, la Federación y las entidades federativas</w:t>
      </w:r>
      <w:r w:rsidRPr="000C7CAE">
        <w:rPr>
          <w:rFonts w:ascii="Palatino Linotype" w:hAnsi="Palatino Linotype"/>
          <w:i/>
          <w:sz w:val="24"/>
          <w:szCs w:val="24"/>
        </w:rPr>
        <w:t>, en el ámbito de sus respectivas competencias, se regirán por los siguientes principios y bases:</w:t>
      </w:r>
    </w:p>
    <w:p w14:paraId="3A57407B" w14:textId="77777777" w:rsidR="00F402D5" w:rsidRPr="000C7CAE" w:rsidRDefault="00F402D5" w:rsidP="00471455">
      <w:pPr>
        <w:pStyle w:val="Texto"/>
        <w:spacing w:after="0" w:line="240" w:lineRule="auto"/>
        <w:ind w:left="709" w:right="283" w:hanging="142"/>
        <w:rPr>
          <w:rFonts w:ascii="Palatino Linotype" w:hAnsi="Palatino Linotype"/>
          <w:i/>
          <w:sz w:val="24"/>
          <w:szCs w:val="24"/>
        </w:rPr>
      </w:pPr>
    </w:p>
    <w:p w14:paraId="4D43ED5B" w14:textId="77777777" w:rsidR="00CC246D" w:rsidRPr="000C7CAE" w:rsidRDefault="00CC246D" w:rsidP="00471455">
      <w:pPr>
        <w:pStyle w:val="Texto"/>
        <w:spacing w:after="0" w:line="240" w:lineRule="auto"/>
        <w:ind w:left="709" w:right="283" w:firstLine="0"/>
        <w:rPr>
          <w:rFonts w:ascii="Palatino Linotype" w:hAnsi="Palatino Linotype"/>
          <w:bCs/>
          <w:i/>
          <w:color w:val="000000"/>
          <w:sz w:val="24"/>
          <w:szCs w:val="24"/>
        </w:rPr>
      </w:pPr>
      <w:r w:rsidRPr="000C7CAE">
        <w:rPr>
          <w:rFonts w:ascii="Palatino Linotype" w:hAnsi="Palatino Linotype"/>
          <w:b/>
          <w:bCs/>
          <w:i/>
          <w:color w:val="000000"/>
          <w:sz w:val="24"/>
          <w:szCs w:val="24"/>
        </w:rPr>
        <w:t xml:space="preserve">I. </w:t>
      </w:r>
      <w:r w:rsidRPr="000C7CAE">
        <w:rPr>
          <w:rFonts w:ascii="Palatino Linotype" w:hAnsi="Palatino Linotype"/>
          <w:b/>
          <w:bCs/>
          <w:i/>
          <w:color w:val="000000"/>
          <w:sz w:val="24"/>
          <w:szCs w:val="24"/>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C7CAE">
        <w:rPr>
          <w:rFonts w:ascii="Palatino Linotype" w:hAnsi="Palatino Linotype"/>
          <w:bCs/>
          <w:i/>
          <w:color w:val="000000"/>
          <w:sz w:val="24"/>
          <w:szCs w:val="24"/>
        </w:rPr>
        <w:t xml:space="preserve"> es pública y </w:t>
      </w:r>
      <w:r w:rsidRPr="000C7CAE">
        <w:rPr>
          <w:rFonts w:ascii="Palatino Linotype" w:hAnsi="Palatino Linotype"/>
          <w:b/>
          <w:bCs/>
          <w:i/>
          <w:color w:val="000000"/>
          <w:sz w:val="24"/>
          <w:szCs w:val="24"/>
        </w:rPr>
        <w:t>sólo podrá ser reservada temporalmente por razones de interés público y seguridad nacional, en los términos que fijen las leyes</w:t>
      </w:r>
      <w:r w:rsidRPr="000C7CAE">
        <w:rPr>
          <w:rFonts w:ascii="Palatino Linotype" w:hAnsi="Palatino Linotype"/>
          <w:bCs/>
          <w:i/>
          <w:color w:val="000000"/>
          <w:sz w:val="24"/>
          <w:szCs w:val="24"/>
        </w:rPr>
        <w:t xml:space="preserve">. En la interpretación de este derecho deberá prevalecer el principio de máxima publicidad. Los sujetos obligados deberán documentar todo acto que derive del ejercicio de sus facultades, competencias o funciones, la ley </w:t>
      </w:r>
      <w:r w:rsidRPr="000C7CAE">
        <w:rPr>
          <w:rFonts w:ascii="Palatino Linotype" w:hAnsi="Palatino Linotype"/>
          <w:bCs/>
          <w:i/>
          <w:color w:val="000000"/>
          <w:sz w:val="24"/>
          <w:szCs w:val="24"/>
        </w:rPr>
        <w:lastRenderedPageBreak/>
        <w:t>determinará los supuestos específicos bajo los cuales procederá la declaración de inexistencia de la información.</w:t>
      </w:r>
    </w:p>
    <w:p w14:paraId="085BA983" w14:textId="77777777" w:rsidR="00CC246D" w:rsidRPr="000C7CAE" w:rsidRDefault="00CC246D" w:rsidP="00F402D5">
      <w:pPr>
        <w:pStyle w:val="Texto"/>
        <w:spacing w:after="0" w:line="240" w:lineRule="auto"/>
        <w:ind w:left="284" w:right="283" w:firstLine="4"/>
        <w:rPr>
          <w:rFonts w:ascii="Palatino Linotype" w:hAnsi="Palatino Linotype"/>
          <w:i/>
          <w:color w:val="000000"/>
          <w:sz w:val="24"/>
          <w:szCs w:val="24"/>
        </w:rPr>
      </w:pPr>
    </w:p>
    <w:p w14:paraId="3F82B2CC" w14:textId="77777777" w:rsidR="00CC246D" w:rsidRPr="000C7CAE" w:rsidRDefault="00CC246D" w:rsidP="00471455">
      <w:pPr>
        <w:pStyle w:val="Texto"/>
        <w:spacing w:after="0" w:line="240" w:lineRule="auto"/>
        <w:ind w:left="567" w:right="283" w:firstLine="4"/>
        <w:rPr>
          <w:rFonts w:ascii="Palatino Linotype" w:hAnsi="Palatino Linotype"/>
          <w:i/>
          <w:color w:val="000000"/>
          <w:sz w:val="24"/>
          <w:szCs w:val="24"/>
        </w:rPr>
      </w:pPr>
      <w:r w:rsidRPr="000C7CAE">
        <w:rPr>
          <w:rFonts w:ascii="Palatino Linotype" w:hAnsi="Palatino Linotype"/>
          <w:b/>
          <w:bCs/>
          <w:i/>
          <w:color w:val="000000"/>
          <w:sz w:val="24"/>
          <w:szCs w:val="24"/>
        </w:rPr>
        <w:t xml:space="preserve">II. </w:t>
      </w:r>
      <w:r w:rsidRPr="000C7CAE">
        <w:rPr>
          <w:rFonts w:ascii="Palatino Linotype" w:hAnsi="Palatino Linotype"/>
          <w:b/>
          <w:bCs/>
          <w:i/>
          <w:color w:val="000000"/>
          <w:sz w:val="24"/>
          <w:szCs w:val="24"/>
        </w:rPr>
        <w:tab/>
      </w:r>
      <w:r w:rsidRPr="000C7CAE">
        <w:rPr>
          <w:rFonts w:ascii="Palatino Linotype" w:hAnsi="Palatino Linotype"/>
          <w:i/>
          <w:sz w:val="24"/>
          <w:szCs w:val="24"/>
        </w:rPr>
        <w:t>La información que se refiere a la vida privada y los datos personales será protegida en los términos y con las excepciones que fijen las leyes.</w:t>
      </w:r>
    </w:p>
    <w:p w14:paraId="14121C65" w14:textId="77777777" w:rsidR="00CC246D" w:rsidRPr="000C7CAE" w:rsidRDefault="00CC246D" w:rsidP="00471455">
      <w:pPr>
        <w:pStyle w:val="Texto"/>
        <w:spacing w:after="0" w:line="240" w:lineRule="auto"/>
        <w:ind w:left="567" w:right="283" w:firstLine="4"/>
        <w:rPr>
          <w:rFonts w:ascii="Palatino Linotype" w:hAnsi="Palatino Linotype"/>
          <w:i/>
          <w:color w:val="000000"/>
          <w:sz w:val="24"/>
          <w:szCs w:val="24"/>
        </w:rPr>
      </w:pPr>
    </w:p>
    <w:p w14:paraId="15D811D4" w14:textId="77777777" w:rsidR="00CC246D" w:rsidRPr="000C7CAE" w:rsidRDefault="00CC246D" w:rsidP="00471455">
      <w:pPr>
        <w:pStyle w:val="Texto"/>
        <w:spacing w:after="0" w:line="240" w:lineRule="auto"/>
        <w:ind w:left="567" w:right="283" w:firstLine="4"/>
        <w:rPr>
          <w:rFonts w:ascii="Palatino Linotype" w:hAnsi="Palatino Linotype"/>
          <w:i/>
          <w:color w:val="000000"/>
          <w:sz w:val="24"/>
          <w:szCs w:val="24"/>
        </w:rPr>
      </w:pPr>
      <w:r w:rsidRPr="000C7CAE">
        <w:rPr>
          <w:rFonts w:ascii="Palatino Linotype" w:hAnsi="Palatino Linotype"/>
          <w:b/>
          <w:bCs/>
          <w:i/>
          <w:color w:val="000000"/>
          <w:sz w:val="24"/>
          <w:szCs w:val="24"/>
        </w:rPr>
        <w:t xml:space="preserve">III. </w:t>
      </w:r>
      <w:r w:rsidRPr="000C7CAE">
        <w:rPr>
          <w:rFonts w:ascii="Palatino Linotype" w:hAnsi="Palatino Linotype"/>
          <w:b/>
          <w:bCs/>
          <w:i/>
          <w:color w:val="000000"/>
          <w:sz w:val="24"/>
          <w:szCs w:val="24"/>
        </w:rPr>
        <w:tab/>
      </w:r>
      <w:r w:rsidRPr="000C7CAE">
        <w:rPr>
          <w:rFonts w:ascii="Palatino Linotype" w:hAnsi="Palatino Linotype"/>
          <w:i/>
          <w:sz w:val="24"/>
          <w:szCs w:val="24"/>
        </w:rPr>
        <w:t xml:space="preserve">Toda persona, </w:t>
      </w:r>
      <w:r w:rsidRPr="000C7CAE">
        <w:rPr>
          <w:rFonts w:ascii="Palatino Linotype" w:hAnsi="Palatino Linotype"/>
          <w:b/>
          <w:i/>
          <w:sz w:val="24"/>
          <w:szCs w:val="24"/>
        </w:rPr>
        <w:t>sin necesidad de acreditar interés alguno o justificar su utilización</w:t>
      </w:r>
      <w:r w:rsidRPr="000C7CAE">
        <w:rPr>
          <w:rFonts w:ascii="Palatino Linotype" w:hAnsi="Palatino Linotype"/>
          <w:i/>
          <w:sz w:val="24"/>
          <w:szCs w:val="24"/>
        </w:rPr>
        <w:t>, tendrá acceso gratuito a la información pública, a sus datos personales o a la rectificación de éstos.</w:t>
      </w:r>
    </w:p>
    <w:p w14:paraId="1D30C244" w14:textId="77777777" w:rsidR="00CC246D" w:rsidRPr="000C7CAE" w:rsidRDefault="00CC246D" w:rsidP="00471455">
      <w:pPr>
        <w:pStyle w:val="Texto"/>
        <w:spacing w:after="0" w:line="240" w:lineRule="auto"/>
        <w:ind w:left="567" w:right="283" w:firstLine="4"/>
        <w:rPr>
          <w:rFonts w:ascii="Palatino Linotype" w:hAnsi="Palatino Linotype"/>
          <w:i/>
          <w:color w:val="000000"/>
          <w:sz w:val="24"/>
          <w:szCs w:val="24"/>
        </w:rPr>
      </w:pPr>
    </w:p>
    <w:p w14:paraId="729972C8" w14:textId="77777777" w:rsidR="00CC246D" w:rsidRPr="000C7CAE" w:rsidRDefault="00CC246D" w:rsidP="00471455">
      <w:pPr>
        <w:pStyle w:val="Texto"/>
        <w:spacing w:after="0" w:line="240" w:lineRule="auto"/>
        <w:ind w:left="567" w:right="283" w:firstLine="4"/>
        <w:rPr>
          <w:rFonts w:ascii="Palatino Linotype" w:hAnsi="Palatino Linotype"/>
          <w:bCs/>
          <w:i/>
          <w:color w:val="000000"/>
          <w:sz w:val="24"/>
          <w:szCs w:val="24"/>
        </w:rPr>
      </w:pPr>
      <w:r w:rsidRPr="000C7CAE">
        <w:rPr>
          <w:rFonts w:ascii="Palatino Linotype" w:hAnsi="Palatino Linotype"/>
          <w:b/>
          <w:bCs/>
          <w:i/>
          <w:color w:val="000000"/>
          <w:sz w:val="24"/>
          <w:szCs w:val="24"/>
        </w:rPr>
        <w:t xml:space="preserve">IV. </w:t>
      </w:r>
      <w:r w:rsidRPr="000C7CAE">
        <w:rPr>
          <w:rFonts w:ascii="Palatino Linotype" w:hAnsi="Palatino Linotype"/>
          <w:b/>
          <w:bCs/>
          <w:i/>
          <w:color w:val="000000"/>
          <w:sz w:val="24"/>
          <w:szCs w:val="24"/>
        </w:rPr>
        <w:tab/>
      </w:r>
      <w:r w:rsidRPr="000C7CAE">
        <w:rPr>
          <w:rFonts w:ascii="Palatino Linotype" w:hAnsi="Palatino Linotype"/>
          <w:bCs/>
          <w:i/>
          <w:color w:val="000000"/>
          <w:sz w:val="24"/>
          <w:szCs w:val="24"/>
        </w:rPr>
        <w:t>Se establecerán mecanismos de acceso a la información y procedimientos de revisión expeditos que se sustanciarán ante los organismos autónomos especializados e imparciales que establece esta Constitución.</w:t>
      </w:r>
    </w:p>
    <w:p w14:paraId="2ABD3500" w14:textId="77777777" w:rsidR="00CC246D" w:rsidRPr="000C7CAE" w:rsidRDefault="00CC246D" w:rsidP="00471455">
      <w:pPr>
        <w:pStyle w:val="Texto"/>
        <w:spacing w:after="0" w:line="240" w:lineRule="auto"/>
        <w:ind w:left="567" w:right="283" w:firstLine="4"/>
        <w:rPr>
          <w:rFonts w:ascii="Palatino Linotype" w:hAnsi="Palatino Linotype"/>
          <w:bCs/>
          <w:i/>
          <w:color w:val="000000"/>
          <w:sz w:val="24"/>
          <w:szCs w:val="24"/>
        </w:rPr>
      </w:pPr>
    </w:p>
    <w:p w14:paraId="37A70A21" w14:textId="77777777" w:rsidR="00CC246D" w:rsidRPr="000C7CAE" w:rsidRDefault="00CC246D" w:rsidP="00471455">
      <w:pPr>
        <w:pStyle w:val="Texto"/>
        <w:spacing w:after="0" w:line="240" w:lineRule="auto"/>
        <w:ind w:left="567" w:right="283" w:firstLine="4"/>
        <w:rPr>
          <w:rFonts w:ascii="Palatino Linotype" w:hAnsi="Palatino Linotype"/>
          <w:bCs/>
          <w:i/>
          <w:color w:val="000000"/>
          <w:sz w:val="24"/>
          <w:szCs w:val="24"/>
        </w:rPr>
      </w:pPr>
      <w:r w:rsidRPr="000C7CAE">
        <w:rPr>
          <w:rFonts w:ascii="Palatino Linotype" w:hAnsi="Palatino Linotype"/>
          <w:b/>
          <w:bCs/>
          <w:i/>
          <w:color w:val="000000"/>
          <w:sz w:val="24"/>
          <w:szCs w:val="24"/>
        </w:rPr>
        <w:t xml:space="preserve">V. </w:t>
      </w:r>
      <w:r w:rsidRPr="000C7CAE">
        <w:rPr>
          <w:rFonts w:ascii="Palatino Linotype" w:hAnsi="Palatino Linotype"/>
          <w:b/>
          <w:bCs/>
          <w:i/>
          <w:color w:val="000000"/>
          <w:sz w:val="24"/>
          <w:szCs w:val="24"/>
        </w:rPr>
        <w:tab/>
      </w:r>
      <w:r w:rsidRPr="000C7CAE">
        <w:rPr>
          <w:rFonts w:ascii="Palatino Linotype" w:hAnsi="Palatino Linotype"/>
          <w:bCs/>
          <w:i/>
          <w:color w:val="000000"/>
          <w:sz w:val="24"/>
          <w:szCs w:val="24"/>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0EC1D11" w14:textId="77777777" w:rsidR="00CC246D" w:rsidRPr="000C7CAE" w:rsidRDefault="00CC246D" w:rsidP="00471455">
      <w:pPr>
        <w:pStyle w:val="Texto"/>
        <w:spacing w:after="0" w:line="240" w:lineRule="auto"/>
        <w:ind w:left="567" w:right="283" w:firstLine="4"/>
        <w:rPr>
          <w:rFonts w:ascii="Palatino Linotype" w:hAnsi="Palatino Linotype"/>
          <w:i/>
          <w:color w:val="000000"/>
          <w:sz w:val="24"/>
          <w:szCs w:val="24"/>
        </w:rPr>
      </w:pPr>
    </w:p>
    <w:p w14:paraId="4D23DC95" w14:textId="77777777" w:rsidR="00CC246D" w:rsidRPr="000C7CAE" w:rsidRDefault="00CC246D" w:rsidP="00471455">
      <w:pPr>
        <w:pStyle w:val="Texto"/>
        <w:spacing w:after="0" w:line="240" w:lineRule="auto"/>
        <w:ind w:left="567" w:right="283" w:firstLine="4"/>
        <w:rPr>
          <w:rFonts w:ascii="Palatino Linotype" w:hAnsi="Palatino Linotype"/>
          <w:i/>
          <w:color w:val="000000"/>
          <w:sz w:val="24"/>
          <w:szCs w:val="24"/>
        </w:rPr>
      </w:pPr>
      <w:r w:rsidRPr="000C7CAE">
        <w:rPr>
          <w:rFonts w:ascii="Palatino Linotype" w:hAnsi="Palatino Linotype"/>
          <w:b/>
          <w:bCs/>
          <w:i/>
          <w:color w:val="000000"/>
          <w:sz w:val="24"/>
          <w:szCs w:val="24"/>
        </w:rPr>
        <w:t xml:space="preserve">VI. </w:t>
      </w:r>
      <w:r w:rsidRPr="000C7CAE">
        <w:rPr>
          <w:rFonts w:ascii="Palatino Linotype" w:hAnsi="Palatino Linotype"/>
          <w:b/>
          <w:bCs/>
          <w:i/>
          <w:color w:val="000000"/>
          <w:sz w:val="24"/>
          <w:szCs w:val="24"/>
        </w:rPr>
        <w:tab/>
      </w:r>
      <w:r w:rsidRPr="000C7CAE">
        <w:rPr>
          <w:rFonts w:ascii="Palatino Linotype" w:hAnsi="Palatino Linotype"/>
          <w:i/>
          <w:sz w:val="24"/>
          <w:szCs w:val="24"/>
        </w:rPr>
        <w:t>Las leyes determinarán la manera en que los sujetos obligados deberán hacer pública la información relativa a los recursos públicos que entreguen a personas físicas o morales.</w:t>
      </w:r>
    </w:p>
    <w:p w14:paraId="73D21DF0" w14:textId="77777777" w:rsidR="00CC246D" w:rsidRPr="000C7CAE" w:rsidRDefault="00CC246D" w:rsidP="00471455">
      <w:pPr>
        <w:pStyle w:val="Texto"/>
        <w:spacing w:after="0" w:line="240" w:lineRule="auto"/>
        <w:ind w:left="567" w:right="283" w:firstLine="4"/>
        <w:rPr>
          <w:rFonts w:ascii="Palatino Linotype" w:hAnsi="Palatino Linotype"/>
          <w:i/>
          <w:color w:val="000000"/>
          <w:sz w:val="24"/>
          <w:szCs w:val="24"/>
        </w:rPr>
      </w:pPr>
    </w:p>
    <w:p w14:paraId="5ED369E9" w14:textId="183B5CD9" w:rsidR="00CC246D" w:rsidRPr="000C7CAE" w:rsidRDefault="00CC246D" w:rsidP="00471455">
      <w:pPr>
        <w:pStyle w:val="Texto"/>
        <w:spacing w:after="0" w:line="240" w:lineRule="auto"/>
        <w:ind w:left="567" w:right="283" w:firstLine="4"/>
        <w:rPr>
          <w:rFonts w:ascii="Palatino Linotype" w:hAnsi="Palatino Linotype"/>
          <w:i/>
          <w:sz w:val="24"/>
          <w:szCs w:val="24"/>
        </w:rPr>
      </w:pPr>
      <w:r w:rsidRPr="000C7CAE">
        <w:rPr>
          <w:rFonts w:ascii="Palatino Linotype" w:hAnsi="Palatino Linotype"/>
          <w:b/>
          <w:bCs/>
          <w:i/>
          <w:color w:val="000000"/>
          <w:sz w:val="24"/>
          <w:szCs w:val="24"/>
        </w:rPr>
        <w:t xml:space="preserve">VII. </w:t>
      </w:r>
      <w:r w:rsidRPr="000C7CAE">
        <w:rPr>
          <w:rFonts w:ascii="Palatino Linotype" w:hAnsi="Palatino Linotype"/>
          <w:b/>
          <w:bCs/>
          <w:i/>
          <w:color w:val="000000"/>
          <w:sz w:val="24"/>
          <w:szCs w:val="24"/>
        </w:rPr>
        <w:tab/>
      </w:r>
      <w:r w:rsidRPr="000C7CAE">
        <w:rPr>
          <w:rFonts w:ascii="Palatino Linotype" w:hAnsi="Palatino Linotype"/>
          <w:i/>
          <w:sz w:val="24"/>
          <w:szCs w:val="24"/>
        </w:rPr>
        <w:t>La inobservancia a las disposiciones en materia de acceso a la información pública será sancionada en los términos que dispongan las leyes.</w:t>
      </w:r>
      <w:r w:rsidR="00F402D5" w:rsidRPr="000C7CAE">
        <w:rPr>
          <w:rFonts w:ascii="Palatino Linotype" w:hAnsi="Palatino Linotype"/>
          <w:i/>
          <w:sz w:val="24"/>
          <w:szCs w:val="24"/>
        </w:rPr>
        <w:t xml:space="preserve"> (…)”</w:t>
      </w:r>
      <w:r w:rsidR="00471455" w:rsidRPr="000C7CAE">
        <w:rPr>
          <w:rFonts w:ascii="Palatino Linotype" w:hAnsi="Palatino Linotype"/>
          <w:i/>
          <w:sz w:val="24"/>
          <w:szCs w:val="24"/>
        </w:rPr>
        <w:t>.</w:t>
      </w:r>
    </w:p>
    <w:p w14:paraId="3865B372" w14:textId="77777777" w:rsidR="00471455" w:rsidRPr="00994065" w:rsidRDefault="00471455" w:rsidP="00F402D5">
      <w:pPr>
        <w:pStyle w:val="Texto"/>
        <w:spacing w:after="0" w:line="240" w:lineRule="auto"/>
        <w:ind w:left="284" w:right="283" w:firstLine="4"/>
        <w:rPr>
          <w:rFonts w:ascii="Palatino Linotype" w:hAnsi="Palatino Linotype"/>
          <w:iCs/>
          <w:color w:val="000000"/>
          <w:sz w:val="24"/>
          <w:szCs w:val="24"/>
        </w:rPr>
      </w:pPr>
    </w:p>
    <w:p w14:paraId="5C676E94" w14:textId="4AAE00A3" w:rsidR="0028515E" w:rsidRDefault="0028515E" w:rsidP="0028515E">
      <w:pPr>
        <w:spacing w:before="240" w:line="360" w:lineRule="auto"/>
        <w:jc w:val="both"/>
        <w:rPr>
          <w:rFonts w:ascii="Palatino Linotype" w:hAnsi="Palatino Linotype"/>
        </w:rPr>
      </w:pPr>
      <w:r w:rsidRPr="0028515E">
        <w:rPr>
          <w:rFonts w:ascii="Palatino Linotype" w:hAnsi="Palatino Linotype"/>
        </w:rPr>
        <w:t xml:space="preserve">Así de la interpretación sistemática </w:t>
      </w:r>
      <w:r>
        <w:rPr>
          <w:rFonts w:ascii="Palatino Linotype" w:hAnsi="Palatino Linotype"/>
        </w:rPr>
        <w:t>d</w:t>
      </w:r>
      <w:r w:rsidRPr="0028515E">
        <w:rPr>
          <w:rFonts w:ascii="Palatino Linotype" w:hAnsi="Palatino Linotype"/>
        </w:rPr>
        <w:t xml:space="preserve">e los numerales inmersos </w:t>
      </w:r>
      <w:r w:rsidR="00677AE6" w:rsidRPr="0028515E">
        <w:rPr>
          <w:rFonts w:ascii="Palatino Linotype" w:hAnsi="Palatino Linotype"/>
        </w:rPr>
        <w:t>en</w:t>
      </w:r>
      <w:r w:rsidRPr="0028515E">
        <w:rPr>
          <w:rFonts w:ascii="Palatino Linotype" w:hAnsi="Palatino Linotype"/>
        </w:rPr>
        <w:t xml:space="preserve"> los instrumentos legales internacionales y Nacional, el derecho de acceso a la información es un derecho del cual</w:t>
      </w:r>
      <w:r>
        <w:rPr>
          <w:rFonts w:ascii="Palatino Linotype" w:hAnsi="Palatino Linotype"/>
        </w:rPr>
        <w:t xml:space="preserve"> goza</w:t>
      </w:r>
      <w:r w:rsidRPr="0028515E">
        <w:rPr>
          <w:rFonts w:ascii="Palatino Linotype" w:hAnsi="Palatino Linotype"/>
        </w:rPr>
        <w:t xml:space="preserve"> toda persona sin discriminación alguna,</w:t>
      </w:r>
      <w:r>
        <w:rPr>
          <w:rFonts w:ascii="Palatino Linotype" w:hAnsi="Palatino Linotype"/>
        </w:rPr>
        <w:t xml:space="preserve"> el cual se ejerce ante los poderes del Estado, entidades, dependencias o cualquier persona física o moral </w:t>
      </w:r>
      <w:r>
        <w:rPr>
          <w:rFonts w:ascii="Palatino Linotype" w:hAnsi="Palatino Linotype"/>
        </w:rPr>
        <w:lastRenderedPageBreak/>
        <w:t>que realice actos de autoridad en el ámbito federal, estatal y municipal, siendo pública toda la información que posean con las excepciones enmarcadas en la ley.</w:t>
      </w:r>
    </w:p>
    <w:p w14:paraId="0EFD8016" w14:textId="055884C1" w:rsidR="0028515E" w:rsidRDefault="0028515E" w:rsidP="0028515E">
      <w:pPr>
        <w:spacing w:before="240" w:line="360" w:lineRule="auto"/>
        <w:jc w:val="both"/>
        <w:rPr>
          <w:rFonts w:ascii="Palatino Linotype" w:hAnsi="Palatino Linotype" w:cs="Arial"/>
          <w:b/>
          <w:i/>
          <w:iCs/>
        </w:rPr>
      </w:pPr>
      <w:r>
        <w:rPr>
          <w:rFonts w:ascii="Palatino Linotype" w:hAnsi="Palatino Linotype"/>
        </w:rPr>
        <w:t xml:space="preserve">Debe precisarse que del análisis realizado a las constancias que integran el presente asunto, se advierte que </w:t>
      </w:r>
      <w:r w:rsidRPr="002473D6">
        <w:rPr>
          <w:rFonts w:ascii="Palatino Linotype" w:hAnsi="Palatino Linotype"/>
          <w:b/>
          <w:bCs/>
        </w:rPr>
        <w:t>el Sujeto Obligado</w:t>
      </w:r>
      <w:r>
        <w:rPr>
          <w:rFonts w:ascii="Palatino Linotype" w:hAnsi="Palatino Linotype"/>
        </w:rPr>
        <w:t xml:space="preserve"> al momento de emitir su respuesta, como al rendir su informe justificado refirió en términos generales que la información requerida por el recurrente fue clasificada como reservada, de conformidad con el artículo 140 fracción VIII de la Ley de Transparencia, esto porque</w:t>
      </w:r>
      <w:r w:rsidR="000C1AE6" w:rsidRPr="000C1AE6">
        <w:rPr>
          <w:rFonts w:ascii="Palatino Linotype" w:hAnsi="Palatino Linotype" w:cs="Arial"/>
          <w:i/>
          <w:iCs/>
        </w:rPr>
        <w:t xml:space="preserve"> </w:t>
      </w:r>
      <w:r w:rsidR="000C1AE6" w:rsidRPr="000C1AE6">
        <w:rPr>
          <w:rFonts w:ascii="Palatino Linotype" w:hAnsi="Palatino Linotype" w:cs="Arial"/>
          <w:b/>
          <w:i/>
          <w:iCs/>
        </w:rPr>
        <w:t>“a la fecha no ha causado estado y por lo tanto no ha quedado firme, encontrándose en trámite ante esta Autoridad Ambiental “</w:t>
      </w:r>
      <w:r w:rsidR="000C1AE6">
        <w:rPr>
          <w:rFonts w:ascii="Palatino Linotype" w:hAnsi="Palatino Linotype" w:cs="Arial"/>
          <w:b/>
          <w:i/>
          <w:iCs/>
        </w:rPr>
        <w:t>.</w:t>
      </w:r>
    </w:p>
    <w:p w14:paraId="0EF6BB41" w14:textId="77777777" w:rsidR="006E7FFC" w:rsidRDefault="006E7FFC" w:rsidP="003566B0">
      <w:pPr>
        <w:pStyle w:val="Prrafodelista"/>
        <w:spacing w:line="360" w:lineRule="auto"/>
        <w:ind w:left="0"/>
        <w:contextualSpacing/>
        <w:jc w:val="both"/>
        <w:rPr>
          <w:rFonts w:ascii="Palatino Linotype" w:hAnsi="Palatino Linotype"/>
          <w:color w:val="000000"/>
          <w:lang w:val="es-ES_tradnl"/>
        </w:rPr>
      </w:pPr>
    </w:p>
    <w:p w14:paraId="6E1DB843" w14:textId="684CA6E3" w:rsidR="00B255D5" w:rsidRDefault="000472CB" w:rsidP="003566B0">
      <w:pPr>
        <w:pStyle w:val="Prrafodelista"/>
        <w:spacing w:line="360" w:lineRule="auto"/>
        <w:ind w:left="0"/>
        <w:contextualSpacing/>
        <w:jc w:val="both"/>
        <w:rPr>
          <w:rFonts w:ascii="Palatino Linotype" w:hAnsi="Palatino Linotype"/>
          <w:color w:val="000000"/>
          <w:lang w:val="es-ES_tradnl"/>
        </w:rPr>
      </w:pPr>
      <w:r w:rsidRPr="000472CB">
        <w:rPr>
          <w:rFonts w:ascii="Palatino Linotype" w:hAnsi="Palatino Linotype"/>
          <w:color w:val="000000"/>
          <w:lang w:val="es-ES_tradnl"/>
        </w:rPr>
        <w:t>En primer término</w:t>
      </w:r>
      <w:r>
        <w:rPr>
          <w:rFonts w:ascii="Palatino Linotype" w:hAnsi="Palatino Linotype"/>
          <w:color w:val="000000"/>
          <w:lang w:val="es-ES_tradnl"/>
        </w:rPr>
        <w:t xml:space="preserve"> es conveniente establecer que como lo ha dejado anotado el sujeto Obligado </w:t>
      </w:r>
      <w:r w:rsidR="003566B0">
        <w:rPr>
          <w:rFonts w:ascii="Palatino Linotype" w:hAnsi="Palatino Linotype"/>
          <w:color w:val="000000"/>
          <w:lang w:val="es-ES_tradnl"/>
        </w:rPr>
        <w:t xml:space="preserve">que </w:t>
      </w:r>
      <w:r>
        <w:rPr>
          <w:rFonts w:ascii="Palatino Linotype" w:hAnsi="Palatino Linotype"/>
          <w:color w:val="000000"/>
          <w:lang w:val="es-ES_tradnl"/>
        </w:rPr>
        <w:t xml:space="preserve">se trata de un proceso administrativo en forma de juicio,  por lo </w:t>
      </w:r>
      <w:r w:rsidR="003566B0">
        <w:rPr>
          <w:rFonts w:ascii="Palatino Linotype" w:hAnsi="Palatino Linotype"/>
          <w:color w:val="000000"/>
          <w:lang w:val="es-ES_tradnl"/>
        </w:rPr>
        <w:t>que es necesario entender bajo el principio de legalidad del acto administrativo emitido por el Sujeto Obligado</w:t>
      </w:r>
      <w:r w:rsidR="00B255D5">
        <w:rPr>
          <w:rFonts w:ascii="Palatino Linotype" w:hAnsi="Palatino Linotype"/>
          <w:color w:val="000000"/>
          <w:lang w:val="es-ES_tradnl"/>
        </w:rPr>
        <w:t>,</w:t>
      </w:r>
      <w:r w:rsidR="003566B0">
        <w:rPr>
          <w:rFonts w:ascii="Palatino Linotype" w:hAnsi="Palatino Linotype"/>
          <w:color w:val="000000"/>
          <w:lang w:val="es-ES_tradnl"/>
        </w:rPr>
        <w:t xml:space="preserve"> al  sujetarse a la </w:t>
      </w:r>
      <w:r w:rsidR="00710516">
        <w:rPr>
          <w:rFonts w:ascii="Palatino Linotype" w:hAnsi="Palatino Linotype"/>
          <w:color w:val="000000"/>
          <w:lang w:val="es-ES_tradnl"/>
        </w:rPr>
        <w:t xml:space="preserve">clasificación </w:t>
      </w:r>
      <w:r w:rsidR="00B255D5">
        <w:rPr>
          <w:rFonts w:ascii="Palatino Linotype" w:hAnsi="Palatino Linotype"/>
          <w:color w:val="000000"/>
          <w:lang w:val="es-ES_tradnl"/>
        </w:rPr>
        <w:t>de reserva por tratarse</w:t>
      </w:r>
      <w:r w:rsidR="003566B0">
        <w:rPr>
          <w:rFonts w:ascii="Palatino Linotype" w:hAnsi="Palatino Linotype"/>
          <w:color w:val="000000"/>
          <w:lang w:val="es-ES_tradnl"/>
        </w:rPr>
        <w:t xml:space="preserve"> de un procedimiento administrativo seguido en forma de juicio, en qué etapa del proceso se enc</w:t>
      </w:r>
      <w:r w:rsidR="00B255D5">
        <w:rPr>
          <w:rFonts w:ascii="Palatino Linotype" w:hAnsi="Palatino Linotype"/>
          <w:color w:val="000000"/>
          <w:lang w:val="es-ES_tradnl"/>
        </w:rPr>
        <w:t>u</w:t>
      </w:r>
      <w:r w:rsidR="003566B0">
        <w:rPr>
          <w:rFonts w:ascii="Palatino Linotype" w:hAnsi="Palatino Linotype"/>
          <w:color w:val="000000"/>
          <w:lang w:val="es-ES_tradnl"/>
        </w:rPr>
        <w:t>entra el mencionado expediente materia de la solicitud de información y por ende pueda éste,  probar objetiva y verazmente que aún se encuentra en su</w:t>
      </w:r>
      <w:r w:rsidR="001B201E">
        <w:rPr>
          <w:rFonts w:ascii="Palatino Linotype" w:hAnsi="Palatino Linotype"/>
          <w:color w:val="000000"/>
          <w:lang w:val="es-ES_tradnl"/>
        </w:rPr>
        <w:t>b</w:t>
      </w:r>
      <w:r w:rsidR="003566B0">
        <w:rPr>
          <w:rFonts w:ascii="Palatino Linotype" w:hAnsi="Palatino Linotype"/>
          <w:color w:val="000000"/>
          <w:lang w:val="es-ES_tradnl"/>
        </w:rPr>
        <w:t xml:space="preserve">stanciación como lo ha dejado plasmado en el Acuerdo </w:t>
      </w:r>
      <w:r w:rsidR="00B255D5">
        <w:rPr>
          <w:rFonts w:ascii="Palatino Linotype" w:hAnsi="Palatino Linotype"/>
          <w:color w:val="000000"/>
          <w:lang w:val="es-ES_tradnl"/>
        </w:rPr>
        <w:t>PPA/CT/ORD/01/2022/04, con el cual se aprobó la calificación de reserva de la información por el Comité de Transparencia.</w:t>
      </w:r>
      <w:r w:rsidR="003566B0">
        <w:rPr>
          <w:rFonts w:ascii="Palatino Linotype" w:hAnsi="Palatino Linotype"/>
          <w:color w:val="000000"/>
          <w:lang w:val="es-ES_tradnl"/>
        </w:rPr>
        <w:t xml:space="preserve"> </w:t>
      </w:r>
    </w:p>
    <w:p w14:paraId="2A0F9ACF" w14:textId="77777777" w:rsidR="0017364E" w:rsidRDefault="0017364E" w:rsidP="00B255D5">
      <w:pPr>
        <w:pStyle w:val="Prrafodelista"/>
        <w:spacing w:line="360" w:lineRule="auto"/>
        <w:ind w:left="284" w:right="283"/>
        <w:contextualSpacing/>
        <w:jc w:val="both"/>
        <w:rPr>
          <w:rFonts w:ascii="Palatino Linotype" w:hAnsi="Palatino Linotype"/>
          <w:i/>
          <w:color w:val="000000"/>
          <w:lang w:val="es-ES_tradnl"/>
        </w:rPr>
      </w:pPr>
    </w:p>
    <w:p w14:paraId="5B3B79C7" w14:textId="77777777" w:rsidR="00A401CA" w:rsidRDefault="00A401CA" w:rsidP="00AF178D">
      <w:pPr>
        <w:shd w:val="clear" w:color="auto" w:fill="FFFFFF"/>
        <w:spacing w:line="360" w:lineRule="auto"/>
        <w:jc w:val="both"/>
        <w:rPr>
          <w:rFonts w:ascii="Palatino Linotype" w:hAnsi="Palatino Linotype"/>
        </w:rPr>
      </w:pPr>
      <w:r w:rsidRPr="00A401CA">
        <w:rPr>
          <w:rFonts w:ascii="Palatino Linotype" w:hAnsi="Palatino Linotype"/>
        </w:rPr>
        <w:t>En ese sentido, los Lineamientos Generales prevé</w:t>
      </w:r>
      <w:r>
        <w:rPr>
          <w:rFonts w:ascii="Palatino Linotype" w:hAnsi="Palatino Linotype"/>
        </w:rPr>
        <w:t>n</w:t>
      </w:r>
      <w:r w:rsidRPr="00A401CA">
        <w:rPr>
          <w:rFonts w:ascii="Palatino Linotype" w:hAnsi="Palatino Linotype"/>
        </w:rPr>
        <w:t xml:space="preserve"> lo siguiente:</w:t>
      </w:r>
    </w:p>
    <w:p w14:paraId="2B2D5627" w14:textId="77777777" w:rsidR="00D92372" w:rsidRPr="000C7CAE" w:rsidRDefault="00A401CA" w:rsidP="000C7CAE">
      <w:pPr>
        <w:shd w:val="clear" w:color="auto" w:fill="FFFFFF"/>
        <w:spacing w:line="360" w:lineRule="auto"/>
        <w:ind w:left="567" w:right="283"/>
        <w:jc w:val="both"/>
        <w:rPr>
          <w:rFonts w:ascii="Palatino Linotype" w:hAnsi="Palatino Linotype"/>
          <w:i/>
          <w:iCs/>
        </w:rPr>
      </w:pPr>
      <w:r w:rsidRPr="000C7CAE">
        <w:rPr>
          <w:rFonts w:ascii="Palatino Linotype" w:hAnsi="Palatino Linotype"/>
          <w:i/>
          <w:iCs/>
        </w:rPr>
        <w:lastRenderedPageBreak/>
        <w:t xml:space="preserve"> “</w:t>
      </w:r>
      <w:r w:rsidRPr="000C7CAE">
        <w:rPr>
          <w:rFonts w:ascii="Palatino Linotype" w:hAnsi="Palatino Linotype"/>
          <w:b/>
          <w:bCs/>
          <w:i/>
          <w:iCs/>
        </w:rPr>
        <w:t>Trigésimo.</w:t>
      </w:r>
      <w:r w:rsidRPr="000C7CAE">
        <w:rPr>
          <w:rFonts w:ascii="Palatino Linotype" w:hAnsi="Palatino Linotype"/>
          <w:i/>
          <w:iCs/>
        </w:rPr>
        <w:t xml:space="preserve">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w:t>
      </w:r>
    </w:p>
    <w:p w14:paraId="40B64A43" w14:textId="083BE676" w:rsidR="00D92372" w:rsidRDefault="000C7CAE" w:rsidP="000C7CAE">
      <w:pPr>
        <w:pStyle w:val="Prrafodelista"/>
        <w:numPr>
          <w:ilvl w:val="0"/>
          <w:numId w:val="8"/>
        </w:numPr>
        <w:shd w:val="clear" w:color="auto" w:fill="FFFFFF"/>
        <w:spacing w:line="360" w:lineRule="auto"/>
        <w:ind w:left="567" w:right="283" w:firstLine="0"/>
        <w:jc w:val="both"/>
        <w:rPr>
          <w:rFonts w:ascii="Palatino Linotype" w:hAnsi="Palatino Linotype"/>
          <w:i/>
          <w:iCs/>
        </w:rPr>
      </w:pPr>
      <w:r>
        <w:rPr>
          <w:rFonts w:ascii="Palatino Linotype" w:hAnsi="Palatino Linotype"/>
          <w:i/>
          <w:iCs/>
        </w:rPr>
        <w:t xml:space="preserve">  </w:t>
      </w:r>
      <w:r w:rsidR="00A401CA" w:rsidRPr="000C7CAE">
        <w:rPr>
          <w:rFonts w:ascii="Palatino Linotype" w:hAnsi="Palatino Linotype"/>
          <w:i/>
          <w:iCs/>
        </w:rPr>
        <w:t xml:space="preserve">La existencia de un juicio o procedimiento administrativo materialmente jurisdiccional, </w:t>
      </w:r>
      <w:r w:rsidR="00A401CA" w:rsidRPr="000C7CAE">
        <w:rPr>
          <w:rFonts w:ascii="Palatino Linotype" w:hAnsi="Palatino Linotype"/>
          <w:b/>
          <w:bCs/>
          <w:i/>
          <w:iCs/>
        </w:rPr>
        <w:t>que se encuentre en trámite</w:t>
      </w:r>
      <w:r w:rsidR="00A401CA" w:rsidRPr="000C7CAE">
        <w:rPr>
          <w:rFonts w:ascii="Palatino Linotype" w:hAnsi="Palatino Linotype"/>
          <w:i/>
          <w:iCs/>
        </w:rPr>
        <w:t xml:space="preserve">, y </w:t>
      </w:r>
    </w:p>
    <w:p w14:paraId="7B871297" w14:textId="7E902B58" w:rsidR="00D92372" w:rsidRPr="0057725D" w:rsidRDefault="0057725D" w:rsidP="0057725D">
      <w:pPr>
        <w:shd w:val="clear" w:color="auto" w:fill="FFFFFF"/>
        <w:spacing w:line="360" w:lineRule="auto"/>
        <w:ind w:left="567" w:right="283"/>
        <w:jc w:val="both"/>
        <w:rPr>
          <w:rFonts w:ascii="Palatino Linotype" w:hAnsi="Palatino Linotype"/>
          <w:i/>
          <w:iCs/>
        </w:rPr>
      </w:pPr>
      <w:r>
        <w:rPr>
          <w:rFonts w:ascii="Palatino Linotype" w:hAnsi="Palatino Linotype"/>
          <w:i/>
          <w:iCs/>
        </w:rPr>
        <w:t xml:space="preserve">II. </w:t>
      </w:r>
      <w:r w:rsidR="00A401CA" w:rsidRPr="0057725D">
        <w:rPr>
          <w:rFonts w:ascii="Palatino Linotype" w:hAnsi="Palatino Linotype"/>
          <w:i/>
          <w:iCs/>
        </w:rPr>
        <w:t xml:space="preserve">Que la información solicitada se refiera a actuaciones, diligencias o constancias propias del procedimiento. </w:t>
      </w:r>
    </w:p>
    <w:p w14:paraId="65A7DFE6" w14:textId="3F51CFB7" w:rsidR="00D92372" w:rsidRPr="000C7CAE" w:rsidRDefault="00A401CA" w:rsidP="000C7CAE">
      <w:pPr>
        <w:pStyle w:val="Prrafodelista"/>
        <w:shd w:val="clear" w:color="auto" w:fill="FFFFFF"/>
        <w:spacing w:line="360" w:lineRule="auto"/>
        <w:ind w:left="567" w:right="425"/>
        <w:jc w:val="both"/>
        <w:rPr>
          <w:rFonts w:ascii="Palatino Linotype" w:hAnsi="Palatino Linotype"/>
          <w:i/>
          <w:iCs/>
        </w:rPr>
      </w:pPr>
      <w:r w:rsidRPr="000C7CAE">
        <w:rPr>
          <w:rFonts w:ascii="Palatino Linotype" w:hAnsi="Palatino Linotype"/>
          <w:i/>
          <w:iCs/>
        </w:rPr>
        <w:t xml:space="preserve">Para los efectos del primer párrafo de este numeral, se considera procedimiento seguido en forma de juicio a aquel formalmente administrativo, pero materialmente jurisdiccional; esto es, en el que concurran los siguientes elementos: </w:t>
      </w:r>
    </w:p>
    <w:p w14:paraId="14A4E9D6" w14:textId="554256F7" w:rsidR="00D92372" w:rsidRPr="000C7CAE" w:rsidRDefault="0057725D" w:rsidP="0057725D">
      <w:pPr>
        <w:pStyle w:val="Prrafodelista"/>
        <w:shd w:val="clear" w:color="auto" w:fill="FFFFFF"/>
        <w:spacing w:line="360" w:lineRule="auto"/>
        <w:ind w:left="567" w:right="425"/>
        <w:jc w:val="both"/>
        <w:rPr>
          <w:rFonts w:ascii="Palatino Linotype" w:hAnsi="Palatino Linotype"/>
          <w:i/>
          <w:iCs/>
        </w:rPr>
      </w:pPr>
      <w:r>
        <w:rPr>
          <w:rFonts w:ascii="Palatino Linotype" w:hAnsi="Palatino Linotype"/>
          <w:i/>
          <w:iCs/>
        </w:rPr>
        <w:t>1.</w:t>
      </w:r>
      <w:r w:rsidR="00A401CA" w:rsidRPr="000C7CAE">
        <w:rPr>
          <w:rFonts w:ascii="Palatino Linotype" w:hAnsi="Palatino Linotype"/>
          <w:i/>
          <w:iCs/>
        </w:rPr>
        <w:t xml:space="preserve">Que se trate de un procedimiento en el que la autoridad dirima una controversia entre partes contendientes, así como los procedimientos en que la autoridad, </w:t>
      </w:r>
      <w:r w:rsidR="00A401CA" w:rsidRPr="000C7CAE">
        <w:rPr>
          <w:rFonts w:ascii="Palatino Linotype" w:hAnsi="Palatino Linotype"/>
          <w:b/>
          <w:bCs/>
          <w:i/>
          <w:iCs/>
        </w:rPr>
        <w:t>frente al particular, prepare su resolución definitiva,</w:t>
      </w:r>
      <w:r w:rsidR="00A401CA" w:rsidRPr="000C7CAE">
        <w:rPr>
          <w:rFonts w:ascii="Palatino Linotype" w:hAnsi="Palatino Linotype"/>
          <w:i/>
          <w:iCs/>
        </w:rPr>
        <w:t xml:space="preserve"> aunque sólo sea un trámite para cumplir con la garantía de audiencia, y </w:t>
      </w:r>
    </w:p>
    <w:p w14:paraId="54C6DD7F" w14:textId="08931411" w:rsidR="00D92372" w:rsidRPr="00C4420A" w:rsidRDefault="0057725D" w:rsidP="0057725D">
      <w:pPr>
        <w:pStyle w:val="Prrafodelista"/>
        <w:shd w:val="clear" w:color="auto" w:fill="FFFFFF"/>
        <w:spacing w:line="360" w:lineRule="auto"/>
        <w:ind w:left="567" w:right="425"/>
        <w:jc w:val="both"/>
        <w:rPr>
          <w:rFonts w:ascii="Palatino Linotype" w:hAnsi="Palatino Linotype"/>
        </w:rPr>
      </w:pPr>
      <w:r>
        <w:rPr>
          <w:rFonts w:ascii="Palatino Linotype" w:hAnsi="Palatino Linotype"/>
          <w:i/>
          <w:iCs/>
        </w:rPr>
        <w:t>2.</w:t>
      </w:r>
      <w:r w:rsidR="00A401CA" w:rsidRPr="000C7CAE">
        <w:rPr>
          <w:rFonts w:ascii="Palatino Linotype" w:hAnsi="Palatino Linotype"/>
          <w:i/>
          <w:iCs/>
        </w:rPr>
        <w:t>Que se cumplan las formalidades esenciales del procedimiento</w:t>
      </w:r>
      <w:r w:rsidR="00A401CA" w:rsidRPr="00C4420A">
        <w:rPr>
          <w:rFonts w:ascii="Palatino Linotype" w:hAnsi="Palatino Linotype"/>
        </w:rPr>
        <w:t xml:space="preserve">. </w:t>
      </w:r>
    </w:p>
    <w:p w14:paraId="677A564F" w14:textId="061DF719" w:rsidR="00A401CA" w:rsidRPr="000C7CAE" w:rsidRDefault="00A401CA" w:rsidP="000C7CAE">
      <w:pPr>
        <w:pStyle w:val="Prrafodelista"/>
        <w:shd w:val="clear" w:color="auto" w:fill="FFFFFF"/>
        <w:spacing w:line="360" w:lineRule="auto"/>
        <w:ind w:left="567" w:right="425"/>
        <w:jc w:val="both"/>
        <w:rPr>
          <w:rFonts w:ascii="Palatino Linotype" w:hAnsi="Palatino Linotype"/>
          <w:i/>
          <w:iCs/>
        </w:rPr>
      </w:pPr>
      <w:r w:rsidRPr="000C7CAE">
        <w:rPr>
          <w:rFonts w:ascii="Palatino Linotype" w:hAnsi="Palatino Linotype"/>
          <w:i/>
          <w:iCs/>
        </w:rPr>
        <w:t xml:space="preserve">No serán objeto de reserva las resoluciones interlocutorias o definitivas que se dicten dentro de los procedimientos o con las que se concluya el mismo. En estos casos deberá otorgarse acceso a la resolución en versión pública, testando la información clasificada.” </w:t>
      </w:r>
    </w:p>
    <w:p w14:paraId="469D1AC0" w14:textId="77777777" w:rsidR="00D92372" w:rsidRPr="00D92372" w:rsidRDefault="00D92372" w:rsidP="00D92372">
      <w:pPr>
        <w:pStyle w:val="Prrafodelista"/>
        <w:shd w:val="clear" w:color="auto" w:fill="FFFFFF"/>
        <w:spacing w:line="360" w:lineRule="auto"/>
        <w:ind w:left="1064" w:right="425"/>
        <w:jc w:val="both"/>
        <w:rPr>
          <w:rFonts w:ascii="Palatino Linotype" w:hAnsi="Palatino Linotype"/>
        </w:rPr>
      </w:pPr>
    </w:p>
    <w:p w14:paraId="7C8CE359" w14:textId="7BDBD6CF" w:rsidR="002958A0" w:rsidRPr="002C40D6" w:rsidRDefault="002958A0" w:rsidP="0057725D">
      <w:pPr>
        <w:shd w:val="clear" w:color="auto" w:fill="FFFFFF"/>
        <w:spacing w:line="360" w:lineRule="auto"/>
        <w:jc w:val="both"/>
        <w:rPr>
          <w:rFonts w:ascii="Palatino Linotype" w:hAnsi="Palatino Linotype"/>
        </w:rPr>
      </w:pPr>
      <w:r w:rsidRPr="002958A0">
        <w:rPr>
          <w:rFonts w:ascii="Palatino Linotype" w:hAnsi="Palatino Linotype"/>
        </w:rPr>
        <w:t xml:space="preserve"> </w:t>
      </w:r>
    </w:p>
    <w:p w14:paraId="056785A7" w14:textId="323F30DF" w:rsidR="00812EAB" w:rsidRDefault="00267C26" w:rsidP="00267C26">
      <w:pPr>
        <w:pStyle w:val="Prrafodelista"/>
        <w:spacing w:line="360" w:lineRule="auto"/>
        <w:ind w:left="0"/>
        <w:contextualSpacing/>
        <w:jc w:val="both"/>
        <w:rPr>
          <w:rFonts w:ascii="Palatino Linotype" w:hAnsi="Palatino Linotype"/>
        </w:rPr>
      </w:pPr>
      <w:r w:rsidRPr="00812EAB">
        <w:rPr>
          <w:rFonts w:ascii="Palatino Linotype" w:hAnsi="Palatino Linotype"/>
        </w:rPr>
        <w:lastRenderedPageBreak/>
        <w:t>De lo anterior se colige que la clasificación de información deberá cumplir diversos elementos</w:t>
      </w:r>
      <w:r w:rsidR="00312A47" w:rsidRPr="00812EAB">
        <w:rPr>
          <w:rFonts w:ascii="Palatino Linotype" w:hAnsi="Palatino Linotype"/>
        </w:rPr>
        <w:t xml:space="preserve">, por lo que del estudio del Acuerdo PPA/CT/ORD/01/2022/04 </w:t>
      </w:r>
      <w:r w:rsidRPr="00812EAB">
        <w:rPr>
          <w:rFonts w:ascii="Palatino Linotype" w:hAnsi="Palatino Linotype"/>
        </w:rPr>
        <w:t xml:space="preserve"> en primer término </w:t>
      </w:r>
      <w:r w:rsidR="00CA3CD6" w:rsidRPr="00812EAB">
        <w:rPr>
          <w:rFonts w:ascii="Palatino Linotype" w:hAnsi="Palatino Linotype"/>
        </w:rPr>
        <w:t>al efectuar</w:t>
      </w:r>
      <w:r w:rsidR="00312A47" w:rsidRPr="00812EAB">
        <w:rPr>
          <w:rFonts w:ascii="Palatino Linotype" w:hAnsi="Palatino Linotype"/>
        </w:rPr>
        <w:t xml:space="preserve"> </w:t>
      </w:r>
      <w:r w:rsidR="0057725D" w:rsidRPr="00812EAB">
        <w:rPr>
          <w:rFonts w:ascii="Palatino Linotype" w:hAnsi="Palatino Linotype"/>
        </w:rPr>
        <w:t>la clasificación de información d</w:t>
      </w:r>
      <w:r w:rsidR="000C122E" w:rsidRPr="00812EAB">
        <w:rPr>
          <w:rFonts w:ascii="Palatino Linotype" w:hAnsi="Palatino Linotype"/>
        </w:rPr>
        <w:t xml:space="preserve">el expediente </w:t>
      </w:r>
      <w:r w:rsidR="000C122E" w:rsidRPr="00812EAB">
        <w:rPr>
          <w:rFonts w:ascii="Palatino Linotype" w:hAnsi="Palatino Linotype"/>
          <w:b/>
          <w:iCs/>
          <w:color w:val="000000"/>
        </w:rPr>
        <w:t>PROPAEM/0335/</w:t>
      </w:r>
      <w:r w:rsidR="0057725D" w:rsidRPr="00812EAB">
        <w:rPr>
          <w:rFonts w:ascii="Palatino Linotype" w:hAnsi="Palatino Linotype"/>
          <w:iCs/>
          <w:color w:val="000000"/>
        </w:rPr>
        <w:t>, el Sujeto</w:t>
      </w:r>
      <w:r w:rsidR="00312A47" w:rsidRPr="00812EAB">
        <w:rPr>
          <w:rFonts w:ascii="Palatino Linotype" w:hAnsi="Palatino Linotype"/>
          <w:iCs/>
          <w:color w:val="000000"/>
        </w:rPr>
        <w:t xml:space="preserve"> Obligado</w:t>
      </w:r>
      <w:r w:rsidR="000C122E" w:rsidRPr="00812EAB">
        <w:rPr>
          <w:rFonts w:ascii="Palatino Linotype" w:hAnsi="Palatino Linotype"/>
          <w:iCs/>
          <w:color w:val="000000"/>
        </w:rPr>
        <w:t xml:space="preserve"> omitió tanto en el acuerdo de Clasificación de Información, como en la fundamentación y motivación de la respectiva prueba de daño,  hacer mención </w:t>
      </w:r>
      <w:r w:rsidR="00812EAB" w:rsidRPr="00812EAB">
        <w:rPr>
          <w:rFonts w:ascii="Palatino Linotype" w:hAnsi="Palatino Linotype"/>
          <w:iCs/>
          <w:color w:val="000000"/>
        </w:rPr>
        <w:t xml:space="preserve">del procedimiento administrativo que se encuentra substanciando, siendo lo </w:t>
      </w:r>
      <w:r w:rsidR="00206B5D" w:rsidRPr="00812EAB">
        <w:rPr>
          <w:rFonts w:ascii="Palatino Linotype" w:hAnsi="Palatino Linotype"/>
          <w:iCs/>
          <w:color w:val="000000"/>
        </w:rPr>
        <w:t>anterior</w:t>
      </w:r>
      <w:r w:rsidR="00812EAB" w:rsidRPr="00812EAB">
        <w:rPr>
          <w:rFonts w:ascii="Palatino Linotype" w:hAnsi="Palatino Linotype"/>
          <w:iCs/>
          <w:color w:val="000000"/>
        </w:rPr>
        <w:t xml:space="preserve"> de relevancia </w:t>
      </w:r>
      <w:r w:rsidR="00206B5D" w:rsidRPr="00812EAB">
        <w:rPr>
          <w:rFonts w:ascii="Palatino Linotype" w:hAnsi="Palatino Linotype"/>
          <w:iCs/>
          <w:color w:val="000000"/>
        </w:rPr>
        <w:t>jurídica</w:t>
      </w:r>
      <w:r w:rsidR="00812EAB" w:rsidRPr="00812EAB">
        <w:rPr>
          <w:rFonts w:ascii="Palatino Linotype" w:hAnsi="Palatino Linotype"/>
          <w:iCs/>
          <w:color w:val="000000"/>
        </w:rPr>
        <w:t xml:space="preserve"> toda vez que conforme al Reglamento Interno de la </w:t>
      </w:r>
      <w:r w:rsidR="00206B5D" w:rsidRPr="00812EAB">
        <w:rPr>
          <w:rFonts w:ascii="Palatino Linotype" w:hAnsi="Palatino Linotype"/>
          <w:iCs/>
          <w:color w:val="000000"/>
        </w:rPr>
        <w:t>Procuraduría</w:t>
      </w:r>
      <w:r w:rsidR="00812EAB" w:rsidRPr="00812EAB">
        <w:rPr>
          <w:rFonts w:ascii="Palatino Linotype" w:hAnsi="Palatino Linotype"/>
          <w:iCs/>
          <w:color w:val="000000"/>
        </w:rPr>
        <w:t xml:space="preserve"> de Protección al </w:t>
      </w:r>
      <w:r w:rsidR="00206B5D">
        <w:rPr>
          <w:rFonts w:ascii="Palatino Linotype" w:hAnsi="Palatino Linotype"/>
          <w:iCs/>
          <w:color w:val="000000"/>
        </w:rPr>
        <w:t>A</w:t>
      </w:r>
      <w:r w:rsidR="00812EAB" w:rsidRPr="00812EAB">
        <w:rPr>
          <w:rFonts w:ascii="Palatino Linotype" w:hAnsi="Palatino Linotype"/>
          <w:iCs/>
          <w:color w:val="000000"/>
        </w:rPr>
        <w:t xml:space="preserve">mbiente del </w:t>
      </w:r>
      <w:r w:rsidR="00206B5D">
        <w:rPr>
          <w:rFonts w:ascii="Palatino Linotype" w:hAnsi="Palatino Linotype"/>
          <w:iCs/>
          <w:color w:val="000000"/>
        </w:rPr>
        <w:t>E</w:t>
      </w:r>
      <w:r w:rsidR="00206B5D" w:rsidRPr="00812EAB">
        <w:rPr>
          <w:rFonts w:ascii="Palatino Linotype" w:hAnsi="Palatino Linotype"/>
          <w:iCs/>
          <w:color w:val="000000"/>
        </w:rPr>
        <w:t>stado</w:t>
      </w:r>
      <w:r w:rsidR="00812EAB" w:rsidRPr="00812EAB">
        <w:rPr>
          <w:rFonts w:ascii="Palatino Linotype" w:hAnsi="Palatino Linotype"/>
          <w:iCs/>
          <w:color w:val="000000"/>
        </w:rPr>
        <w:t xml:space="preserve"> de México, en su </w:t>
      </w:r>
      <w:r w:rsidR="00812EAB" w:rsidRPr="00812EAB">
        <w:rPr>
          <w:rFonts w:ascii="Palatino Linotype" w:hAnsi="Palatino Linotype"/>
        </w:rPr>
        <w:t>Artículo 19 señala que:</w:t>
      </w:r>
    </w:p>
    <w:p w14:paraId="3D42A14C" w14:textId="77777777" w:rsidR="00206B5D" w:rsidRPr="00812EAB" w:rsidRDefault="00206B5D" w:rsidP="00267C26">
      <w:pPr>
        <w:pStyle w:val="Prrafodelista"/>
        <w:spacing w:line="360" w:lineRule="auto"/>
        <w:ind w:left="0"/>
        <w:contextualSpacing/>
        <w:jc w:val="both"/>
        <w:rPr>
          <w:rFonts w:ascii="Palatino Linotype" w:hAnsi="Palatino Linotype"/>
        </w:rPr>
      </w:pPr>
    </w:p>
    <w:p w14:paraId="30D21771" w14:textId="77777777" w:rsidR="00206B5D" w:rsidRDefault="00206B5D" w:rsidP="00267C26">
      <w:pPr>
        <w:pStyle w:val="Prrafodelista"/>
        <w:spacing w:line="360" w:lineRule="auto"/>
        <w:ind w:left="0"/>
        <w:contextualSpacing/>
        <w:jc w:val="both"/>
        <w:rPr>
          <w:rFonts w:ascii="Palatino Linotype" w:hAnsi="Palatino Linotype"/>
        </w:rPr>
      </w:pPr>
      <w:r w:rsidRPr="00206B5D">
        <w:rPr>
          <w:rFonts w:ascii="Palatino Linotype" w:hAnsi="Palatino Linotype"/>
          <w:b/>
          <w:bCs/>
        </w:rPr>
        <w:t>Artículo</w:t>
      </w:r>
      <w:r w:rsidR="00812EAB" w:rsidRPr="00206B5D">
        <w:rPr>
          <w:rFonts w:ascii="Palatino Linotype" w:hAnsi="Palatino Linotype"/>
          <w:b/>
          <w:bCs/>
        </w:rPr>
        <w:t xml:space="preserve"> 19.-</w:t>
      </w:r>
      <w:r w:rsidR="00812EAB" w:rsidRPr="00812EAB">
        <w:rPr>
          <w:rFonts w:ascii="Palatino Linotype" w:hAnsi="Palatino Linotype"/>
        </w:rPr>
        <w:t xml:space="preserve"> Corresponde a la Subdirección de Atención y Seguimiento de Procedimientos: </w:t>
      </w:r>
    </w:p>
    <w:p w14:paraId="79A8531C" w14:textId="77777777" w:rsidR="00206B5D" w:rsidRDefault="00206B5D" w:rsidP="00267C26">
      <w:pPr>
        <w:pStyle w:val="Prrafodelista"/>
        <w:spacing w:line="360" w:lineRule="auto"/>
        <w:ind w:left="0"/>
        <w:contextualSpacing/>
        <w:jc w:val="both"/>
        <w:rPr>
          <w:rFonts w:ascii="Palatino Linotype" w:hAnsi="Palatino Linotype"/>
        </w:rPr>
      </w:pPr>
    </w:p>
    <w:p w14:paraId="19499A77" w14:textId="77777777" w:rsidR="00206B5D" w:rsidRDefault="00812EAB" w:rsidP="00206B5D">
      <w:pPr>
        <w:pStyle w:val="Prrafodelista"/>
        <w:numPr>
          <w:ilvl w:val="0"/>
          <w:numId w:val="18"/>
        </w:numPr>
        <w:spacing w:line="360" w:lineRule="auto"/>
        <w:contextualSpacing/>
        <w:jc w:val="both"/>
        <w:rPr>
          <w:rFonts w:ascii="Palatino Linotype" w:hAnsi="Palatino Linotype"/>
        </w:rPr>
      </w:pPr>
      <w:r w:rsidRPr="00812EAB">
        <w:rPr>
          <w:rFonts w:ascii="Palatino Linotype" w:hAnsi="Palatino Linotype"/>
        </w:rPr>
        <w:t xml:space="preserve">Recibir y radicar las actas administrativas de verificación que le sean remitidas. </w:t>
      </w:r>
    </w:p>
    <w:p w14:paraId="61C40A42" w14:textId="5506E72E" w:rsidR="00206B5D" w:rsidRPr="00206B5D" w:rsidRDefault="00812EAB" w:rsidP="00206B5D">
      <w:pPr>
        <w:pStyle w:val="Prrafodelista"/>
        <w:numPr>
          <w:ilvl w:val="0"/>
          <w:numId w:val="18"/>
        </w:numPr>
        <w:spacing w:line="360" w:lineRule="auto"/>
        <w:contextualSpacing/>
        <w:jc w:val="both"/>
        <w:rPr>
          <w:rFonts w:ascii="Palatino Linotype" w:hAnsi="Palatino Linotype"/>
          <w:b/>
          <w:bCs/>
          <w:i/>
          <w:iCs/>
        </w:rPr>
      </w:pPr>
      <w:r w:rsidRPr="00206B5D">
        <w:rPr>
          <w:rFonts w:ascii="Palatino Linotype" w:hAnsi="Palatino Linotype"/>
          <w:b/>
          <w:bCs/>
          <w:i/>
          <w:iCs/>
        </w:rPr>
        <w:t xml:space="preserve">Ejecutar </w:t>
      </w:r>
      <w:r w:rsidR="00206B5D" w:rsidRPr="00206B5D">
        <w:rPr>
          <w:rFonts w:ascii="Palatino Linotype" w:hAnsi="Palatino Linotype"/>
          <w:b/>
          <w:bCs/>
          <w:i/>
          <w:iCs/>
        </w:rPr>
        <w:t>los</w:t>
      </w:r>
      <w:r w:rsidRPr="00206B5D">
        <w:rPr>
          <w:rFonts w:ascii="Palatino Linotype" w:hAnsi="Palatino Linotype"/>
          <w:b/>
          <w:bCs/>
          <w:i/>
          <w:iCs/>
        </w:rPr>
        <w:t xml:space="preserve"> procedimientos administrativos resultantes de las visitas de verificación y de denuncias o quejas que le sean turnadas.</w:t>
      </w:r>
    </w:p>
    <w:p w14:paraId="5563C804" w14:textId="70FB9B18" w:rsidR="00206B5D" w:rsidRPr="00206B5D" w:rsidRDefault="00812EAB" w:rsidP="00206B5D">
      <w:pPr>
        <w:pStyle w:val="Prrafodelista"/>
        <w:numPr>
          <w:ilvl w:val="0"/>
          <w:numId w:val="18"/>
        </w:numPr>
        <w:spacing w:line="360" w:lineRule="auto"/>
        <w:contextualSpacing/>
        <w:jc w:val="both"/>
        <w:rPr>
          <w:rFonts w:ascii="Palatino Linotype" w:hAnsi="Palatino Linotype"/>
          <w:iCs/>
          <w:color w:val="000000"/>
        </w:rPr>
      </w:pPr>
      <w:r w:rsidRPr="00812EAB">
        <w:rPr>
          <w:rFonts w:ascii="Palatino Linotype" w:hAnsi="Palatino Linotype"/>
        </w:rPr>
        <w:t xml:space="preserve"> Elaborar los proyectos de resolución derivados de los procedimientos administrativos que instaure y de aquéllos vinculados con recursos administrativos de inconformidad, así como someterlos a la aprobación del Procurador.</w:t>
      </w:r>
    </w:p>
    <w:p w14:paraId="2BA2C725" w14:textId="77777777" w:rsidR="00206B5D" w:rsidRDefault="00206B5D" w:rsidP="00206B5D">
      <w:pPr>
        <w:pStyle w:val="Prrafodelista"/>
        <w:spacing w:line="360" w:lineRule="auto"/>
        <w:ind w:left="0"/>
        <w:contextualSpacing/>
        <w:jc w:val="both"/>
        <w:rPr>
          <w:rFonts w:ascii="Palatino Linotype" w:hAnsi="Palatino Linotype"/>
          <w:b/>
          <w:bCs/>
          <w:color w:val="000000"/>
        </w:rPr>
      </w:pPr>
    </w:p>
    <w:p w14:paraId="584C9E27" w14:textId="6E4107F1" w:rsidR="00206B5D" w:rsidRDefault="00206B5D" w:rsidP="00206B5D">
      <w:pPr>
        <w:pStyle w:val="Prrafodelista"/>
        <w:spacing w:line="360" w:lineRule="auto"/>
        <w:ind w:left="0"/>
        <w:contextualSpacing/>
        <w:jc w:val="both"/>
        <w:rPr>
          <w:rFonts w:ascii="Palatino Linotype" w:hAnsi="Palatino Linotype"/>
          <w:color w:val="000000"/>
          <w:lang w:val="es-ES_tradnl"/>
        </w:rPr>
      </w:pPr>
      <w:r w:rsidRPr="00206B5D">
        <w:rPr>
          <w:rFonts w:ascii="Palatino Linotype" w:hAnsi="Palatino Linotype"/>
          <w:color w:val="000000"/>
        </w:rPr>
        <w:lastRenderedPageBreak/>
        <w:t>Lo anterior en correlacionado con</w:t>
      </w:r>
      <w:r>
        <w:rPr>
          <w:rFonts w:ascii="Palatino Linotype" w:hAnsi="Palatino Linotype"/>
          <w:b/>
          <w:bCs/>
          <w:color w:val="000000"/>
        </w:rPr>
        <w:t xml:space="preserve"> </w:t>
      </w:r>
      <w:r>
        <w:rPr>
          <w:rFonts w:ascii="Palatino Linotype" w:hAnsi="Palatino Linotype"/>
          <w:color w:val="000000"/>
          <w:lang w:val="es-ES_tradnl"/>
        </w:rPr>
        <w:t xml:space="preserve">el Código para la Biodiversidad del Estado de México que señala diversas excepciones </w:t>
      </w:r>
      <w:r w:rsidR="00560B0C">
        <w:rPr>
          <w:rFonts w:ascii="Palatino Linotype" w:hAnsi="Palatino Linotype"/>
          <w:color w:val="000000"/>
          <w:lang w:val="es-ES_tradnl"/>
        </w:rPr>
        <w:t>tratándose</w:t>
      </w:r>
      <w:r>
        <w:rPr>
          <w:rFonts w:ascii="Palatino Linotype" w:hAnsi="Palatino Linotype"/>
          <w:color w:val="000000"/>
          <w:lang w:val="es-ES_tradnl"/>
        </w:rPr>
        <w:t xml:space="preserve"> de informació</w:t>
      </w:r>
      <w:r w:rsidR="00560B0C">
        <w:rPr>
          <w:rFonts w:ascii="Palatino Linotype" w:hAnsi="Palatino Linotype"/>
          <w:color w:val="000000"/>
          <w:lang w:val="es-ES_tradnl"/>
        </w:rPr>
        <w:t xml:space="preserve">n ambiental a la literalidad </w:t>
      </w:r>
      <w:r w:rsidR="001B201E">
        <w:rPr>
          <w:rFonts w:ascii="Palatino Linotype" w:hAnsi="Palatino Linotype"/>
          <w:color w:val="000000"/>
          <w:lang w:val="es-ES_tradnl"/>
        </w:rPr>
        <w:t>siguiente</w:t>
      </w:r>
      <w:r>
        <w:rPr>
          <w:rFonts w:ascii="Palatino Linotype" w:hAnsi="Palatino Linotype"/>
          <w:color w:val="000000"/>
          <w:lang w:val="es-ES_tradnl"/>
        </w:rPr>
        <w:t xml:space="preserve">: </w:t>
      </w:r>
    </w:p>
    <w:p w14:paraId="0E5C135D" w14:textId="77777777" w:rsidR="00206B5D" w:rsidRDefault="00206B5D" w:rsidP="00206B5D">
      <w:pPr>
        <w:pStyle w:val="Prrafodelista"/>
        <w:spacing w:line="360" w:lineRule="auto"/>
        <w:ind w:left="0"/>
        <w:contextualSpacing/>
        <w:jc w:val="both"/>
        <w:rPr>
          <w:rFonts w:ascii="Palatino Linotype" w:hAnsi="Palatino Linotype"/>
          <w:color w:val="000000"/>
          <w:lang w:val="es-ES_tradnl"/>
        </w:rPr>
      </w:pPr>
    </w:p>
    <w:p w14:paraId="7D5F9E6A" w14:textId="77777777" w:rsidR="00206B5D" w:rsidRDefault="00206B5D" w:rsidP="00206B5D">
      <w:pPr>
        <w:pStyle w:val="Prrafodelista"/>
        <w:spacing w:line="360" w:lineRule="auto"/>
        <w:ind w:left="284" w:right="284"/>
        <w:contextualSpacing/>
        <w:jc w:val="both"/>
        <w:rPr>
          <w:rFonts w:ascii="Palatino Linotype" w:hAnsi="Palatino Linotype"/>
          <w:i/>
        </w:rPr>
      </w:pPr>
      <w:r w:rsidRPr="000C122E">
        <w:rPr>
          <w:rFonts w:ascii="Palatino Linotype" w:hAnsi="Palatino Linotype"/>
          <w:b/>
          <w:i/>
        </w:rPr>
        <w:t>“Artículo 2.30.</w:t>
      </w:r>
      <w:r w:rsidRPr="000C122E">
        <w:rPr>
          <w:rFonts w:ascii="Palatino Linotype" w:hAnsi="Palatino Linotype"/>
          <w:i/>
        </w:rPr>
        <w:t xml:space="preserve"> Las autoridades correspondientes podrán negar la entrega de la información ambiental que se les solicite cuando: </w:t>
      </w:r>
    </w:p>
    <w:p w14:paraId="584D3B39" w14:textId="77777777" w:rsidR="00206B5D" w:rsidRDefault="00206B5D" w:rsidP="00206B5D">
      <w:pPr>
        <w:pStyle w:val="Prrafodelista"/>
        <w:numPr>
          <w:ilvl w:val="0"/>
          <w:numId w:val="15"/>
        </w:numPr>
        <w:spacing w:line="360" w:lineRule="auto"/>
        <w:ind w:right="284"/>
        <w:contextualSpacing/>
        <w:jc w:val="both"/>
        <w:rPr>
          <w:rFonts w:ascii="Palatino Linotype" w:hAnsi="Palatino Linotype"/>
          <w:i/>
        </w:rPr>
      </w:pPr>
      <w:r w:rsidRPr="000C122E">
        <w:rPr>
          <w:rFonts w:ascii="Palatino Linotype" w:hAnsi="Palatino Linotype"/>
          <w:i/>
        </w:rPr>
        <w:t xml:space="preserve">Se considere por disposición legal que la información es confidencial, que sea considerada propiedad intelectual o industrial, que contenga sistemas de producción y que por su propia naturaleza su difusión afecte a terceros o a la seguridad pública federal, estatal o municipal; </w:t>
      </w:r>
    </w:p>
    <w:p w14:paraId="25E5D725" w14:textId="77777777" w:rsidR="00206B5D" w:rsidRDefault="00206B5D" w:rsidP="00206B5D">
      <w:pPr>
        <w:pStyle w:val="Prrafodelista"/>
        <w:numPr>
          <w:ilvl w:val="0"/>
          <w:numId w:val="15"/>
        </w:numPr>
        <w:spacing w:line="360" w:lineRule="auto"/>
        <w:ind w:right="284"/>
        <w:contextualSpacing/>
        <w:jc w:val="both"/>
        <w:rPr>
          <w:rFonts w:ascii="Palatino Linotype" w:hAnsi="Palatino Linotype"/>
          <w:i/>
        </w:rPr>
      </w:pPr>
      <w:r w:rsidRPr="000C122E">
        <w:rPr>
          <w:rFonts w:ascii="Palatino Linotype" w:hAnsi="Palatino Linotype"/>
          <w:i/>
        </w:rPr>
        <w:t xml:space="preserve"> </w:t>
      </w:r>
      <w:r w:rsidRPr="00577CD5">
        <w:rPr>
          <w:rFonts w:ascii="Palatino Linotype" w:hAnsi="Palatino Linotype"/>
          <w:bCs/>
          <w:i/>
        </w:rPr>
        <w:t>Se trate de información relativa a procedimientos administrativos en donde la autoridad no ha emitido resolución o dictamen definitivo,</w:t>
      </w:r>
      <w:r w:rsidRPr="000C122E">
        <w:rPr>
          <w:rFonts w:ascii="Palatino Linotype" w:hAnsi="Palatino Linotype"/>
          <w:b/>
          <w:i/>
        </w:rPr>
        <w:t xml:space="preserve"> salvo en los casos de manifestaciones de impacto ambiental, informes preventivos y denuncia ciudadana</w:t>
      </w:r>
      <w:r w:rsidRPr="000C122E">
        <w:rPr>
          <w:rFonts w:ascii="Palatino Linotype" w:hAnsi="Palatino Linotype"/>
          <w:i/>
        </w:rPr>
        <w:t xml:space="preserve">; </w:t>
      </w:r>
    </w:p>
    <w:p w14:paraId="7D7B6D52" w14:textId="77777777" w:rsidR="00206B5D" w:rsidRDefault="00206B5D" w:rsidP="00206B5D">
      <w:pPr>
        <w:pStyle w:val="Prrafodelista"/>
        <w:numPr>
          <w:ilvl w:val="0"/>
          <w:numId w:val="15"/>
        </w:numPr>
        <w:spacing w:line="360" w:lineRule="auto"/>
        <w:ind w:right="284"/>
        <w:contextualSpacing/>
        <w:jc w:val="both"/>
        <w:rPr>
          <w:rFonts w:ascii="Palatino Linotype" w:hAnsi="Palatino Linotype"/>
          <w:i/>
        </w:rPr>
      </w:pPr>
      <w:r w:rsidRPr="000C122E">
        <w:rPr>
          <w:rFonts w:ascii="Palatino Linotype" w:hAnsi="Palatino Linotype"/>
          <w:i/>
        </w:rPr>
        <w:t>Se trate de información aportada por terceros cuando los mismos no estén obligados por disposición legal a proporcionarla; y IV. Se trate de información sobre inventarios e insumos y tecnologías de proceso, incluyendo las descripciones de los mismos.”</w:t>
      </w:r>
    </w:p>
    <w:p w14:paraId="7F79CB72" w14:textId="77777777" w:rsidR="00206B5D" w:rsidRPr="00206B5D" w:rsidRDefault="00206B5D" w:rsidP="00206B5D">
      <w:pPr>
        <w:spacing w:line="360" w:lineRule="auto"/>
        <w:contextualSpacing/>
        <w:jc w:val="both"/>
        <w:rPr>
          <w:rFonts w:ascii="Palatino Linotype" w:hAnsi="Palatino Linotype"/>
          <w:iCs/>
          <w:color w:val="000000"/>
        </w:rPr>
      </w:pPr>
    </w:p>
    <w:p w14:paraId="2A4C7C83" w14:textId="4529821B" w:rsidR="00080AC4" w:rsidRDefault="000C46AA" w:rsidP="000C122E">
      <w:pPr>
        <w:pStyle w:val="Prrafodelista"/>
        <w:spacing w:line="360" w:lineRule="auto"/>
        <w:ind w:left="0"/>
        <w:contextualSpacing/>
        <w:jc w:val="both"/>
        <w:rPr>
          <w:rFonts w:ascii="Palatino Linotype" w:hAnsi="Palatino Linotype"/>
          <w:iCs/>
          <w:color w:val="000000"/>
        </w:rPr>
      </w:pPr>
      <w:r>
        <w:rPr>
          <w:rFonts w:ascii="Palatino Linotype" w:hAnsi="Palatino Linotype"/>
          <w:iCs/>
          <w:noProof/>
          <w:color w:val="000000"/>
          <w:lang w:val="es-MX" w:eastAsia="es-MX"/>
        </w:rPr>
        <w:lastRenderedPageBreak/>
        <w:drawing>
          <wp:inline distT="0" distB="0" distL="0" distR="0" wp14:anchorId="0A0D9838" wp14:editId="389E1AED">
            <wp:extent cx="4905375" cy="31679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1483" cy="3171865"/>
                    </a:xfrm>
                    <a:prstGeom prst="rect">
                      <a:avLst/>
                    </a:prstGeom>
                    <a:noFill/>
                    <a:ln>
                      <a:noFill/>
                    </a:ln>
                  </pic:spPr>
                </pic:pic>
              </a:graphicData>
            </a:graphic>
          </wp:inline>
        </w:drawing>
      </w:r>
    </w:p>
    <w:p w14:paraId="6FE3FFE2" w14:textId="21AACA46" w:rsidR="006D7993" w:rsidRPr="000C46AA" w:rsidRDefault="006D7993" w:rsidP="000C122E">
      <w:pPr>
        <w:pStyle w:val="Prrafodelista"/>
        <w:spacing w:line="360" w:lineRule="auto"/>
        <w:ind w:left="0"/>
        <w:contextualSpacing/>
        <w:jc w:val="both"/>
        <w:rPr>
          <w:rFonts w:ascii="Palatino Linotype" w:hAnsi="Palatino Linotype"/>
          <w:iCs/>
          <w:color w:val="000000"/>
        </w:rPr>
      </w:pPr>
      <w:r>
        <w:rPr>
          <w:rFonts w:ascii="Palatino Linotype" w:hAnsi="Palatino Linotype"/>
          <w:iCs/>
          <w:color w:val="000000"/>
        </w:rPr>
        <w:t xml:space="preserve">Ya que como el Sujeto Obligado refiere, se encuentra analizando </w:t>
      </w:r>
      <w:r w:rsidRPr="006D7993">
        <w:rPr>
          <w:rFonts w:ascii="Palatino Linotype" w:hAnsi="Palatino Linotype"/>
          <w:b/>
          <w:i/>
          <w:iCs/>
          <w:color w:val="000000"/>
        </w:rPr>
        <w:t>si existió un daño ambiental</w:t>
      </w:r>
      <w:r>
        <w:rPr>
          <w:rFonts w:ascii="Palatino Linotype" w:hAnsi="Palatino Linotype"/>
          <w:b/>
          <w:i/>
          <w:iCs/>
          <w:color w:val="000000"/>
        </w:rPr>
        <w:t xml:space="preserve">, </w:t>
      </w:r>
      <w:r w:rsidRPr="006D7993">
        <w:rPr>
          <w:rFonts w:ascii="Palatino Linotype" w:hAnsi="Palatino Linotype"/>
          <w:iCs/>
          <w:color w:val="000000"/>
        </w:rPr>
        <w:t>por</w:t>
      </w:r>
      <w:r>
        <w:rPr>
          <w:rFonts w:ascii="Palatino Linotype" w:hAnsi="Palatino Linotype"/>
          <w:iCs/>
          <w:color w:val="000000"/>
        </w:rPr>
        <w:t xml:space="preserve"> lo que a </w:t>
      </w:r>
      <w:r w:rsidRPr="00385573">
        <w:rPr>
          <w:rFonts w:ascii="Palatino Linotype" w:hAnsi="Palatino Linotype"/>
          <w:i/>
          <w:iCs/>
          <w:color w:val="000000"/>
        </w:rPr>
        <w:t>contrario sensu</w:t>
      </w:r>
      <w:r>
        <w:rPr>
          <w:rFonts w:ascii="Palatino Linotype" w:hAnsi="Palatino Linotype"/>
          <w:iCs/>
          <w:color w:val="000000"/>
        </w:rPr>
        <w:t xml:space="preserve"> de lo </w:t>
      </w:r>
      <w:r w:rsidR="00CA0E79">
        <w:rPr>
          <w:rFonts w:ascii="Palatino Linotype" w:hAnsi="Palatino Linotype"/>
          <w:iCs/>
          <w:color w:val="000000"/>
        </w:rPr>
        <w:t>que manifiesta</w:t>
      </w:r>
      <w:r w:rsidR="00415F64">
        <w:rPr>
          <w:rFonts w:ascii="Palatino Linotype" w:hAnsi="Palatino Linotype"/>
          <w:iCs/>
          <w:color w:val="000000"/>
        </w:rPr>
        <w:t>,</w:t>
      </w:r>
      <w:r w:rsidR="00385573">
        <w:rPr>
          <w:rFonts w:ascii="Palatino Linotype" w:hAnsi="Palatino Linotype"/>
          <w:iCs/>
          <w:color w:val="000000"/>
        </w:rPr>
        <w:t xml:space="preserve"> argumentando que de dar a conocer la información pudiera alterar el procedimiento en comento, el Código para la Biodiversad del Estado de México hace salvedades a la </w:t>
      </w:r>
      <w:r w:rsidR="00CA0E79">
        <w:rPr>
          <w:rFonts w:ascii="Palatino Linotype" w:hAnsi="Palatino Linotype"/>
          <w:iCs/>
          <w:color w:val="000000"/>
        </w:rPr>
        <w:t>entrega de información pública</w:t>
      </w:r>
      <w:r w:rsidR="00385573" w:rsidRPr="00CA0E79">
        <w:rPr>
          <w:rFonts w:ascii="Palatino Linotype" w:hAnsi="Palatino Linotype"/>
          <w:iCs/>
          <w:color w:val="000000"/>
        </w:rPr>
        <w:t>.</w:t>
      </w:r>
      <w:r w:rsidR="000C46AA" w:rsidRPr="00CA0E79">
        <w:rPr>
          <w:rFonts w:ascii="Palatino Linotype" w:hAnsi="Palatino Linotype"/>
          <w:iCs/>
          <w:color w:val="000000"/>
        </w:rPr>
        <w:t xml:space="preserve"> Tan es así que en el artículo 2.32 </w:t>
      </w:r>
      <w:r w:rsidR="000C46AA" w:rsidRPr="00CA0E79">
        <w:rPr>
          <w:rFonts w:ascii="Palatino Linotype" w:hAnsi="Palatino Linotype"/>
        </w:rPr>
        <w:t xml:space="preserve">Sección Tercera, del derecho a la información pública </w:t>
      </w:r>
      <w:r w:rsidR="00FC061A" w:rsidRPr="00CA0E79">
        <w:rPr>
          <w:rFonts w:ascii="Palatino Linotype" w:hAnsi="Palatino Linotype"/>
        </w:rPr>
        <w:t>ambienta</w:t>
      </w:r>
      <w:r w:rsidR="00FC061A" w:rsidRPr="00CA0E79">
        <w:rPr>
          <w:rFonts w:ascii="Palatino Linotype" w:hAnsi="Palatino Linotype"/>
          <w:iCs/>
          <w:color w:val="000000"/>
        </w:rPr>
        <w:t>l del</w:t>
      </w:r>
      <w:r w:rsidR="000C46AA" w:rsidRPr="00CA0E79">
        <w:rPr>
          <w:rFonts w:ascii="Palatino Linotype" w:hAnsi="Palatino Linotype"/>
          <w:iCs/>
          <w:color w:val="000000"/>
        </w:rPr>
        <w:t xml:space="preserve"> ordenamiento citado establece:</w:t>
      </w:r>
    </w:p>
    <w:p w14:paraId="3D6C5D18" w14:textId="77777777" w:rsidR="000C46AA" w:rsidRDefault="000C46AA" w:rsidP="000C122E">
      <w:pPr>
        <w:pStyle w:val="Prrafodelista"/>
        <w:spacing w:line="360" w:lineRule="auto"/>
        <w:ind w:left="0"/>
        <w:contextualSpacing/>
        <w:jc w:val="both"/>
        <w:rPr>
          <w:rFonts w:ascii="Palatino Linotype" w:hAnsi="Palatino Linotype"/>
          <w:iCs/>
          <w:color w:val="000000"/>
        </w:rPr>
      </w:pPr>
    </w:p>
    <w:p w14:paraId="0138FB36" w14:textId="2DEA8016" w:rsidR="000C46AA" w:rsidRDefault="000C46AA" w:rsidP="0039305D">
      <w:pPr>
        <w:pStyle w:val="Prrafodelista"/>
        <w:tabs>
          <w:tab w:val="left" w:pos="8364"/>
        </w:tabs>
        <w:spacing w:line="360" w:lineRule="auto"/>
        <w:ind w:left="567"/>
        <w:contextualSpacing/>
        <w:jc w:val="both"/>
        <w:rPr>
          <w:rFonts w:ascii="Palatino Linotype" w:hAnsi="Palatino Linotype"/>
          <w:i/>
        </w:rPr>
      </w:pPr>
      <w:r>
        <w:rPr>
          <w:rFonts w:ascii="Palatino Linotype" w:hAnsi="Palatino Linotype"/>
          <w:b/>
          <w:i/>
        </w:rPr>
        <w:t>“</w:t>
      </w:r>
      <w:r w:rsidRPr="000C46AA">
        <w:rPr>
          <w:rFonts w:ascii="Palatino Linotype" w:hAnsi="Palatino Linotype"/>
          <w:b/>
          <w:i/>
        </w:rPr>
        <w:t>Artículo 2.32.</w:t>
      </w:r>
      <w:r w:rsidRPr="000C46AA">
        <w:rPr>
          <w:rFonts w:ascii="Palatino Linotype" w:hAnsi="Palatino Linotype"/>
          <w:i/>
        </w:rPr>
        <w:t xml:space="preserve"> El titular del órgano administrativo que se oponga sin motivo ni fundamento</w:t>
      </w:r>
      <w:r w:rsidRPr="000C46AA">
        <w:rPr>
          <w:rFonts w:ascii="Palatino Linotype" w:hAnsi="Palatino Linotype"/>
          <w:b/>
          <w:i/>
        </w:rPr>
        <w:t xml:space="preserve"> </w:t>
      </w:r>
      <w:r w:rsidRPr="000C46AA">
        <w:rPr>
          <w:rFonts w:ascii="Palatino Linotype" w:hAnsi="Palatino Linotype"/>
          <w:i/>
        </w:rPr>
        <w:t>a la entrega de la información pública ambiental que se le requiera, salvo en los casos previstos en el artículo anterior, se hará acreedor a una sanción de hasta cinco mil quinientos días de salario mínimo general vigente en el Estado sin perjuicio de las demás sanciones que le correspondan de conformidad con las leyes que resulten aplicables</w:t>
      </w:r>
      <w:r>
        <w:rPr>
          <w:rFonts w:ascii="Palatino Linotype" w:hAnsi="Palatino Linotype"/>
          <w:i/>
        </w:rPr>
        <w:t>”</w:t>
      </w:r>
    </w:p>
    <w:p w14:paraId="09BB6451" w14:textId="0E7F8ADB" w:rsidR="00F95240" w:rsidRPr="00F95240" w:rsidRDefault="00F95240" w:rsidP="00F95240">
      <w:pPr>
        <w:spacing w:line="360" w:lineRule="auto"/>
        <w:contextualSpacing/>
        <w:jc w:val="both"/>
        <w:rPr>
          <w:rFonts w:ascii="Palatino Linotype" w:hAnsi="Palatino Linotype"/>
          <w:iCs/>
          <w:color w:val="000000"/>
        </w:rPr>
      </w:pPr>
      <w:r w:rsidRPr="00F95240">
        <w:rPr>
          <w:rFonts w:ascii="Palatino Linotype" w:hAnsi="Palatino Linotype"/>
          <w:iCs/>
          <w:color w:val="000000"/>
        </w:rPr>
        <w:lastRenderedPageBreak/>
        <w:t xml:space="preserve">Se afirma lo anterior en razón de los dispositivos </w:t>
      </w:r>
      <w:r>
        <w:rPr>
          <w:rFonts w:ascii="Palatino Linotype" w:hAnsi="Palatino Linotype"/>
          <w:iCs/>
          <w:color w:val="000000"/>
        </w:rPr>
        <w:t>de la Ley de Transparencia, conforme a lo siguiente</w:t>
      </w:r>
      <w:r w:rsidRPr="00F95240">
        <w:rPr>
          <w:rFonts w:ascii="Palatino Linotype" w:hAnsi="Palatino Linotype"/>
          <w:iCs/>
          <w:color w:val="000000"/>
        </w:rPr>
        <w:t>:</w:t>
      </w:r>
    </w:p>
    <w:p w14:paraId="0E2CF5FA" w14:textId="77777777" w:rsidR="00F95240" w:rsidRPr="00F95240" w:rsidRDefault="00F95240" w:rsidP="00F95240">
      <w:pPr>
        <w:spacing w:line="360" w:lineRule="auto"/>
        <w:contextualSpacing/>
        <w:jc w:val="both"/>
        <w:rPr>
          <w:rFonts w:ascii="Palatino Linotype" w:hAnsi="Palatino Linotype"/>
          <w:i/>
          <w:iCs/>
          <w:color w:val="000000"/>
        </w:rPr>
      </w:pPr>
    </w:p>
    <w:p w14:paraId="02072CA4" w14:textId="77777777" w:rsidR="00F95240" w:rsidRPr="00F95240" w:rsidRDefault="00F95240" w:rsidP="00F95240">
      <w:pPr>
        <w:pStyle w:val="Textoindependiente"/>
        <w:ind w:left="426" w:right="142"/>
        <w:jc w:val="both"/>
        <w:rPr>
          <w:rFonts w:ascii="Palatino Linotype" w:hAnsi="Palatino Linotype"/>
          <w:i/>
          <w:sz w:val="24"/>
          <w:szCs w:val="24"/>
          <w:lang w:val="es-MX"/>
        </w:rPr>
      </w:pPr>
      <w:r w:rsidRPr="00F95240">
        <w:rPr>
          <w:rFonts w:ascii="Palatino Linotype" w:hAnsi="Palatino Linotype"/>
          <w:b/>
          <w:i/>
          <w:sz w:val="24"/>
          <w:szCs w:val="24"/>
          <w:lang w:val="es-MX"/>
        </w:rPr>
        <w:t xml:space="preserve">Artículo 128. </w:t>
      </w:r>
      <w:r w:rsidRPr="00F95240">
        <w:rPr>
          <w:rFonts w:ascii="Palatino Linotype" w:hAnsi="Palatino Linotype"/>
          <w:i/>
          <w:sz w:val="24"/>
          <w:szCs w:val="24"/>
          <w:lang w:val="es-MX"/>
        </w:rPr>
        <w:t>En los casos en que se niegue el acceso a la información, por actualizarse alguno de los supuestos de clasificación, el Comité de Transparencia deberá confirmar, modificar o revocar la decisión.</w:t>
      </w:r>
    </w:p>
    <w:p w14:paraId="684852C9" w14:textId="77777777" w:rsidR="00F95240" w:rsidRPr="00F95240" w:rsidRDefault="00F95240" w:rsidP="00F95240">
      <w:pPr>
        <w:pStyle w:val="Textoindependiente"/>
        <w:ind w:left="426" w:right="142"/>
        <w:jc w:val="both"/>
        <w:rPr>
          <w:rFonts w:ascii="Palatino Linotype" w:hAnsi="Palatino Linotype"/>
          <w:i/>
          <w:sz w:val="24"/>
          <w:szCs w:val="24"/>
          <w:lang w:val="es-MX"/>
        </w:rPr>
      </w:pPr>
    </w:p>
    <w:p w14:paraId="399CE69A" w14:textId="77777777" w:rsidR="00F95240" w:rsidRPr="00F95240" w:rsidRDefault="00F95240" w:rsidP="00F95240">
      <w:pPr>
        <w:pStyle w:val="Textoindependiente"/>
        <w:ind w:left="426" w:right="142"/>
        <w:jc w:val="both"/>
        <w:rPr>
          <w:rFonts w:ascii="Palatino Linotype" w:hAnsi="Palatino Linotype"/>
          <w:i/>
          <w:sz w:val="24"/>
          <w:szCs w:val="24"/>
          <w:lang w:val="es-MX"/>
        </w:rPr>
      </w:pPr>
      <w:r w:rsidRPr="00F95240">
        <w:rPr>
          <w:rFonts w:ascii="Palatino Linotype" w:hAnsi="Palatino Linotype"/>
          <w:i/>
          <w:sz w:val="24"/>
          <w:szCs w:val="24"/>
          <w:lang w:val="es-MX"/>
        </w:rPr>
        <w:t>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14:paraId="53477CE8" w14:textId="77777777" w:rsidR="00F95240" w:rsidRPr="00F95240" w:rsidRDefault="00F95240" w:rsidP="00F95240">
      <w:pPr>
        <w:pStyle w:val="Textoindependiente"/>
        <w:ind w:left="426" w:right="142"/>
        <w:jc w:val="both"/>
        <w:rPr>
          <w:rFonts w:ascii="Palatino Linotype" w:hAnsi="Palatino Linotype"/>
          <w:i/>
          <w:sz w:val="24"/>
          <w:szCs w:val="24"/>
          <w:lang w:val="es-MX"/>
        </w:rPr>
      </w:pPr>
    </w:p>
    <w:p w14:paraId="788FBDC0" w14:textId="77777777" w:rsidR="00F95240" w:rsidRPr="00F95240" w:rsidRDefault="00F95240" w:rsidP="00F95240">
      <w:pPr>
        <w:pStyle w:val="Textoindependiente"/>
        <w:ind w:left="426" w:right="142"/>
        <w:jc w:val="both"/>
        <w:rPr>
          <w:rFonts w:ascii="Palatino Linotype" w:hAnsi="Palatino Linotype"/>
          <w:i/>
          <w:sz w:val="24"/>
          <w:szCs w:val="24"/>
          <w:lang w:val="es-MX"/>
        </w:rPr>
      </w:pPr>
      <w:r w:rsidRPr="00F95240">
        <w:rPr>
          <w:rFonts w:ascii="Palatino Linotype" w:hAnsi="Palatino Linotype"/>
          <w:i/>
          <w:sz w:val="24"/>
          <w:szCs w:val="24"/>
          <w:lang w:val="es-MX"/>
        </w:rPr>
        <w:t>Tratándose de aquélla información que actualice los supuestos de clasificación, deberá señalarse el plazo al que estará sujeto la reserva.</w:t>
      </w:r>
    </w:p>
    <w:p w14:paraId="3D6F570D" w14:textId="77777777" w:rsidR="00F95240" w:rsidRPr="00F95240" w:rsidRDefault="00F95240" w:rsidP="00F95240">
      <w:pPr>
        <w:pStyle w:val="Textoindependiente"/>
        <w:ind w:left="0"/>
        <w:jc w:val="both"/>
        <w:rPr>
          <w:rFonts w:ascii="Palatino Linotype" w:hAnsi="Palatino Linotype"/>
          <w:i/>
          <w:sz w:val="24"/>
          <w:szCs w:val="24"/>
          <w:lang w:val="es-MX"/>
        </w:rPr>
      </w:pPr>
    </w:p>
    <w:p w14:paraId="736B6191" w14:textId="77777777" w:rsidR="00F95240" w:rsidRPr="00F95240" w:rsidRDefault="00F95240" w:rsidP="00F95240">
      <w:pPr>
        <w:pStyle w:val="Textoindependiente"/>
        <w:ind w:left="426" w:right="142"/>
        <w:jc w:val="both"/>
        <w:rPr>
          <w:rFonts w:ascii="Palatino Linotype" w:hAnsi="Palatino Linotype"/>
          <w:i/>
          <w:sz w:val="24"/>
          <w:szCs w:val="24"/>
          <w:lang w:val="es-MX"/>
        </w:rPr>
      </w:pPr>
      <w:r w:rsidRPr="00F95240">
        <w:rPr>
          <w:rFonts w:ascii="Palatino Linotype" w:hAnsi="Palatino Linotype"/>
          <w:b/>
          <w:i/>
          <w:sz w:val="24"/>
          <w:szCs w:val="24"/>
          <w:lang w:val="es-MX"/>
        </w:rPr>
        <w:t xml:space="preserve">Artículo 129. </w:t>
      </w:r>
      <w:r w:rsidRPr="00F95240">
        <w:rPr>
          <w:rFonts w:ascii="Palatino Linotype" w:hAnsi="Palatino Linotype"/>
          <w:i/>
          <w:sz w:val="24"/>
          <w:szCs w:val="24"/>
          <w:lang w:val="es-MX"/>
        </w:rPr>
        <w:t xml:space="preserve">En la aplicación de la prueba de daño, el sujeto obligado deberá precisar las </w:t>
      </w:r>
      <w:r w:rsidRPr="00F95240">
        <w:rPr>
          <w:rFonts w:ascii="Palatino Linotype" w:hAnsi="Palatino Linotype"/>
          <w:b/>
          <w:i/>
          <w:sz w:val="24"/>
          <w:szCs w:val="24"/>
          <w:lang w:val="es-MX"/>
        </w:rPr>
        <w:t>razones objetivas</w:t>
      </w:r>
      <w:r w:rsidRPr="00F95240">
        <w:rPr>
          <w:rFonts w:ascii="Palatino Linotype" w:hAnsi="Palatino Linotype"/>
          <w:i/>
          <w:sz w:val="24"/>
          <w:szCs w:val="24"/>
          <w:lang w:val="es-MX"/>
        </w:rPr>
        <w:t xml:space="preserve"> por las que la apertura de la información generaría una afectación, justificando que:</w:t>
      </w:r>
    </w:p>
    <w:p w14:paraId="798ADB54" w14:textId="77777777" w:rsidR="00F95240" w:rsidRPr="00F95240" w:rsidRDefault="00F95240" w:rsidP="00F95240">
      <w:pPr>
        <w:pStyle w:val="Textoindependiente"/>
        <w:ind w:left="426" w:right="142"/>
        <w:jc w:val="both"/>
        <w:rPr>
          <w:rFonts w:ascii="Palatino Linotype" w:hAnsi="Palatino Linotype"/>
          <w:i/>
          <w:sz w:val="24"/>
          <w:szCs w:val="24"/>
          <w:lang w:val="es-MX"/>
        </w:rPr>
      </w:pPr>
    </w:p>
    <w:p w14:paraId="5F0D15D5" w14:textId="77777777" w:rsidR="00F95240" w:rsidRPr="00F95240" w:rsidRDefault="00F95240" w:rsidP="001D3231">
      <w:pPr>
        <w:pStyle w:val="Prrafodelista"/>
        <w:widowControl w:val="0"/>
        <w:numPr>
          <w:ilvl w:val="0"/>
          <w:numId w:val="4"/>
        </w:numPr>
        <w:tabs>
          <w:tab w:val="left" w:pos="274"/>
        </w:tabs>
        <w:ind w:left="426" w:right="142" w:firstLine="0"/>
        <w:jc w:val="both"/>
        <w:rPr>
          <w:rFonts w:ascii="Palatino Linotype" w:hAnsi="Palatino Linotype"/>
          <w:i/>
          <w:lang w:val="es-MX"/>
        </w:rPr>
      </w:pPr>
      <w:r w:rsidRPr="00F95240">
        <w:rPr>
          <w:rFonts w:ascii="Palatino Linotype" w:hAnsi="Palatino Linotype"/>
          <w:b/>
          <w:i/>
          <w:lang w:val="es-MX"/>
        </w:rPr>
        <w:t>La divulgación de la información representa un riesgo real, demostrable e identificable del perjuicio significativo al interés público o a la seguridad</w:t>
      </w:r>
      <w:r w:rsidRPr="00F95240">
        <w:rPr>
          <w:rFonts w:ascii="Palatino Linotype" w:hAnsi="Palatino Linotype"/>
          <w:b/>
          <w:i/>
          <w:spacing w:val="-15"/>
          <w:lang w:val="es-MX"/>
        </w:rPr>
        <w:t xml:space="preserve"> </w:t>
      </w:r>
      <w:r w:rsidRPr="00F95240">
        <w:rPr>
          <w:rFonts w:ascii="Palatino Linotype" w:hAnsi="Palatino Linotype"/>
          <w:b/>
          <w:i/>
          <w:lang w:val="es-MX"/>
        </w:rPr>
        <w:t>pública</w:t>
      </w:r>
      <w:r w:rsidRPr="00F95240">
        <w:rPr>
          <w:rFonts w:ascii="Palatino Linotype" w:hAnsi="Palatino Linotype"/>
          <w:i/>
          <w:lang w:val="es-MX"/>
        </w:rPr>
        <w:t>;</w:t>
      </w:r>
    </w:p>
    <w:p w14:paraId="140B7103" w14:textId="77777777" w:rsidR="00F95240" w:rsidRPr="00F95240" w:rsidRDefault="00F95240" w:rsidP="00F95240">
      <w:pPr>
        <w:pStyle w:val="Textoindependiente"/>
        <w:ind w:left="426" w:right="142"/>
        <w:jc w:val="both"/>
        <w:rPr>
          <w:rFonts w:ascii="Palatino Linotype" w:hAnsi="Palatino Linotype"/>
          <w:i/>
          <w:sz w:val="24"/>
          <w:szCs w:val="24"/>
          <w:lang w:val="es-MX"/>
        </w:rPr>
      </w:pPr>
    </w:p>
    <w:p w14:paraId="15FB3165" w14:textId="77777777" w:rsidR="00F95240" w:rsidRPr="00F95240" w:rsidRDefault="00F95240" w:rsidP="001D3231">
      <w:pPr>
        <w:pStyle w:val="Prrafodelista"/>
        <w:widowControl w:val="0"/>
        <w:numPr>
          <w:ilvl w:val="0"/>
          <w:numId w:val="4"/>
        </w:numPr>
        <w:tabs>
          <w:tab w:val="left" w:pos="315"/>
        </w:tabs>
        <w:ind w:left="426" w:right="142" w:firstLine="0"/>
        <w:jc w:val="both"/>
        <w:rPr>
          <w:rFonts w:ascii="Palatino Linotype" w:hAnsi="Palatino Linotype"/>
          <w:i/>
          <w:lang w:val="es-MX"/>
        </w:rPr>
      </w:pPr>
      <w:r w:rsidRPr="00F95240">
        <w:rPr>
          <w:rFonts w:ascii="Palatino Linotype" w:hAnsi="Palatino Linotype"/>
          <w:i/>
          <w:lang w:val="es-MX"/>
        </w:rPr>
        <w:t>El</w:t>
      </w:r>
      <w:r w:rsidRPr="00F95240">
        <w:rPr>
          <w:rFonts w:ascii="Palatino Linotype" w:hAnsi="Palatino Linotype"/>
          <w:i/>
          <w:spacing w:val="-3"/>
          <w:lang w:val="es-MX"/>
        </w:rPr>
        <w:t xml:space="preserve"> </w:t>
      </w:r>
      <w:r w:rsidRPr="00F95240">
        <w:rPr>
          <w:rFonts w:ascii="Palatino Linotype" w:hAnsi="Palatino Linotype"/>
          <w:i/>
          <w:lang w:val="es-MX"/>
        </w:rPr>
        <w:t>riesgo</w:t>
      </w:r>
      <w:r w:rsidRPr="00F95240">
        <w:rPr>
          <w:rFonts w:ascii="Palatino Linotype" w:hAnsi="Palatino Linotype"/>
          <w:i/>
          <w:spacing w:val="-3"/>
          <w:lang w:val="es-MX"/>
        </w:rPr>
        <w:t xml:space="preserve"> </w:t>
      </w:r>
      <w:r w:rsidRPr="00F95240">
        <w:rPr>
          <w:rFonts w:ascii="Palatino Linotype" w:hAnsi="Palatino Linotype"/>
          <w:i/>
          <w:lang w:val="es-MX"/>
        </w:rPr>
        <w:t>de</w:t>
      </w:r>
      <w:r w:rsidRPr="00F95240">
        <w:rPr>
          <w:rFonts w:ascii="Palatino Linotype" w:hAnsi="Palatino Linotype"/>
          <w:i/>
          <w:spacing w:val="-3"/>
          <w:lang w:val="es-MX"/>
        </w:rPr>
        <w:t xml:space="preserve"> </w:t>
      </w:r>
      <w:r w:rsidRPr="00F95240">
        <w:rPr>
          <w:rFonts w:ascii="Palatino Linotype" w:hAnsi="Palatino Linotype"/>
          <w:i/>
          <w:lang w:val="es-MX"/>
        </w:rPr>
        <w:t>perjuicio</w:t>
      </w:r>
      <w:r w:rsidRPr="00F95240">
        <w:rPr>
          <w:rFonts w:ascii="Palatino Linotype" w:hAnsi="Palatino Linotype"/>
          <w:i/>
          <w:spacing w:val="-5"/>
          <w:lang w:val="es-MX"/>
        </w:rPr>
        <w:t xml:space="preserve"> </w:t>
      </w:r>
      <w:r w:rsidRPr="00F95240">
        <w:rPr>
          <w:rFonts w:ascii="Palatino Linotype" w:hAnsi="Palatino Linotype"/>
          <w:i/>
          <w:lang w:val="es-MX"/>
        </w:rPr>
        <w:t>que</w:t>
      </w:r>
      <w:r w:rsidRPr="00F95240">
        <w:rPr>
          <w:rFonts w:ascii="Palatino Linotype" w:hAnsi="Palatino Linotype"/>
          <w:i/>
          <w:spacing w:val="-5"/>
          <w:lang w:val="es-MX"/>
        </w:rPr>
        <w:t xml:space="preserve"> </w:t>
      </w:r>
      <w:r w:rsidRPr="00F95240">
        <w:rPr>
          <w:rFonts w:ascii="Palatino Linotype" w:hAnsi="Palatino Linotype"/>
          <w:i/>
          <w:lang w:val="es-MX"/>
        </w:rPr>
        <w:t>supondría</w:t>
      </w:r>
      <w:r w:rsidRPr="00F95240">
        <w:rPr>
          <w:rFonts w:ascii="Palatino Linotype" w:hAnsi="Palatino Linotype"/>
          <w:i/>
          <w:spacing w:val="-3"/>
          <w:lang w:val="es-MX"/>
        </w:rPr>
        <w:t xml:space="preserve"> </w:t>
      </w:r>
      <w:r w:rsidRPr="00F95240">
        <w:rPr>
          <w:rFonts w:ascii="Palatino Linotype" w:hAnsi="Palatino Linotype"/>
          <w:i/>
          <w:lang w:val="es-MX"/>
        </w:rPr>
        <w:t>la</w:t>
      </w:r>
      <w:r w:rsidRPr="00F95240">
        <w:rPr>
          <w:rFonts w:ascii="Palatino Linotype" w:hAnsi="Palatino Linotype"/>
          <w:i/>
          <w:spacing w:val="-3"/>
          <w:lang w:val="es-MX"/>
        </w:rPr>
        <w:t xml:space="preserve"> </w:t>
      </w:r>
      <w:r w:rsidRPr="00F95240">
        <w:rPr>
          <w:rFonts w:ascii="Palatino Linotype" w:hAnsi="Palatino Linotype"/>
          <w:i/>
          <w:lang w:val="es-MX"/>
        </w:rPr>
        <w:t>divulgación</w:t>
      </w:r>
      <w:r w:rsidRPr="00F95240">
        <w:rPr>
          <w:rFonts w:ascii="Palatino Linotype" w:hAnsi="Palatino Linotype"/>
          <w:i/>
          <w:spacing w:val="-3"/>
          <w:lang w:val="es-MX"/>
        </w:rPr>
        <w:t xml:space="preserve"> </w:t>
      </w:r>
      <w:r w:rsidRPr="00F95240">
        <w:rPr>
          <w:rFonts w:ascii="Palatino Linotype" w:hAnsi="Palatino Linotype"/>
          <w:b/>
          <w:i/>
          <w:lang w:val="es-MX"/>
        </w:rPr>
        <w:t>supera</w:t>
      </w:r>
      <w:r w:rsidRPr="00F95240">
        <w:rPr>
          <w:rFonts w:ascii="Palatino Linotype" w:hAnsi="Palatino Linotype"/>
          <w:b/>
          <w:i/>
          <w:spacing w:val="-5"/>
          <w:lang w:val="es-MX"/>
        </w:rPr>
        <w:t xml:space="preserve"> </w:t>
      </w:r>
      <w:r w:rsidRPr="00F95240">
        <w:rPr>
          <w:rFonts w:ascii="Palatino Linotype" w:hAnsi="Palatino Linotype"/>
          <w:b/>
          <w:i/>
          <w:lang w:val="es-MX"/>
        </w:rPr>
        <w:t>el</w:t>
      </w:r>
      <w:r w:rsidRPr="00F95240">
        <w:rPr>
          <w:rFonts w:ascii="Palatino Linotype" w:hAnsi="Palatino Linotype"/>
          <w:b/>
          <w:i/>
          <w:spacing w:val="-3"/>
          <w:lang w:val="es-MX"/>
        </w:rPr>
        <w:t xml:space="preserve"> </w:t>
      </w:r>
      <w:r w:rsidRPr="00F95240">
        <w:rPr>
          <w:rFonts w:ascii="Palatino Linotype" w:hAnsi="Palatino Linotype"/>
          <w:b/>
          <w:i/>
          <w:lang w:val="es-MX"/>
        </w:rPr>
        <w:t>interés</w:t>
      </w:r>
      <w:r w:rsidRPr="00F95240">
        <w:rPr>
          <w:rFonts w:ascii="Palatino Linotype" w:hAnsi="Palatino Linotype"/>
          <w:b/>
          <w:i/>
          <w:spacing w:val="-2"/>
          <w:lang w:val="es-MX"/>
        </w:rPr>
        <w:t xml:space="preserve"> </w:t>
      </w:r>
      <w:r w:rsidRPr="00F95240">
        <w:rPr>
          <w:rFonts w:ascii="Palatino Linotype" w:hAnsi="Palatino Linotype"/>
          <w:b/>
          <w:i/>
          <w:lang w:val="es-MX"/>
        </w:rPr>
        <w:t>público</w:t>
      </w:r>
      <w:r w:rsidRPr="00F95240">
        <w:rPr>
          <w:rFonts w:ascii="Palatino Linotype" w:hAnsi="Palatino Linotype"/>
          <w:b/>
          <w:i/>
          <w:spacing w:val="-5"/>
          <w:lang w:val="es-MX"/>
        </w:rPr>
        <w:t xml:space="preserve"> </w:t>
      </w:r>
      <w:r w:rsidRPr="00F95240">
        <w:rPr>
          <w:rFonts w:ascii="Palatino Linotype" w:hAnsi="Palatino Linotype"/>
          <w:b/>
          <w:i/>
          <w:lang w:val="es-MX"/>
        </w:rPr>
        <w:t>general</w:t>
      </w:r>
      <w:r w:rsidRPr="00F95240">
        <w:rPr>
          <w:rFonts w:ascii="Palatino Linotype" w:hAnsi="Palatino Linotype"/>
          <w:b/>
          <w:i/>
          <w:spacing w:val="-5"/>
          <w:lang w:val="es-MX"/>
        </w:rPr>
        <w:t xml:space="preserve"> </w:t>
      </w:r>
      <w:r w:rsidRPr="00F95240">
        <w:rPr>
          <w:rFonts w:ascii="Palatino Linotype" w:hAnsi="Palatino Linotype"/>
          <w:b/>
          <w:i/>
          <w:lang w:val="es-MX"/>
        </w:rPr>
        <w:t>de</w:t>
      </w:r>
      <w:r w:rsidRPr="00F95240">
        <w:rPr>
          <w:rFonts w:ascii="Palatino Linotype" w:hAnsi="Palatino Linotype"/>
          <w:b/>
          <w:i/>
          <w:spacing w:val="-3"/>
          <w:lang w:val="es-MX"/>
        </w:rPr>
        <w:t xml:space="preserve"> </w:t>
      </w:r>
      <w:r w:rsidRPr="00F95240">
        <w:rPr>
          <w:rFonts w:ascii="Palatino Linotype" w:hAnsi="Palatino Linotype"/>
          <w:b/>
          <w:i/>
          <w:lang w:val="es-MX"/>
        </w:rPr>
        <w:t>que</w:t>
      </w:r>
      <w:r w:rsidRPr="00F95240">
        <w:rPr>
          <w:rFonts w:ascii="Palatino Linotype" w:hAnsi="Palatino Linotype"/>
          <w:b/>
          <w:i/>
          <w:spacing w:val="-3"/>
          <w:lang w:val="es-MX"/>
        </w:rPr>
        <w:t xml:space="preserve"> </w:t>
      </w:r>
      <w:r w:rsidRPr="00F95240">
        <w:rPr>
          <w:rFonts w:ascii="Palatino Linotype" w:hAnsi="Palatino Linotype"/>
          <w:b/>
          <w:i/>
          <w:lang w:val="es-MX"/>
        </w:rPr>
        <w:t>se</w:t>
      </w:r>
      <w:r w:rsidRPr="00F95240">
        <w:rPr>
          <w:rFonts w:ascii="Palatino Linotype" w:hAnsi="Palatino Linotype"/>
          <w:b/>
          <w:i/>
          <w:spacing w:val="-3"/>
          <w:lang w:val="es-MX"/>
        </w:rPr>
        <w:t xml:space="preserve"> </w:t>
      </w:r>
      <w:r w:rsidRPr="00F95240">
        <w:rPr>
          <w:rFonts w:ascii="Palatino Linotype" w:hAnsi="Palatino Linotype"/>
          <w:b/>
          <w:i/>
          <w:lang w:val="es-MX"/>
        </w:rPr>
        <w:t>difunda</w:t>
      </w:r>
      <w:r w:rsidRPr="00F95240">
        <w:rPr>
          <w:rFonts w:ascii="Palatino Linotype" w:hAnsi="Palatino Linotype"/>
          <w:i/>
          <w:lang w:val="es-MX"/>
        </w:rPr>
        <w:t>;</w:t>
      </w:r>
      <w:r w:rsidRPr="00F95240">
        <w:rPr>
          <w:rFonts w:ascii="Palatino Linotype" w:hAnsi="Palatino Linotype"/>
          <w:i/>
          <w:spacing w:val="-3"/>
          <w:lang w:val="es-MX"/>
        </w:rPr>
        <w:t xml:space="preserve"> </w:t>
      </w:r>
      <w:r w:rsidRPr="00F95240">
        <w:rPr>
          <w:rFonts w:ascii="Palatino Linotype" w:hAnsi="Palatino Linotype"/>
          <w:i/>
          <w:lang w:val="es-MX"/>
        </w:rPr>
        <w:t>y</w:t>
      </w:r>
    </w:p>
    <w:p w14:paraId="60A2B719" w14:textId="77777777" w:rsidR="00F95240" w:rsidRPr="00F95240" w:rsidRDefault="00F95240" w:rsidP="00F95240">
      <w:pPr>
        <w:pStyle w:val="Textoindependiente"/>
        <w:ind w:left="426" w:right="142"/>
        <w:jc w:val="both"/>
        <w:rPr>
          <w:rFonts w:ascii="Palatino Linotype" w:hAnsi="Palatino Linotype"/>
          <w:i/>
          <w:sz w:val="24"/>
          <w:szCs w:val="24"/>
          <w:lang w:val="es-MX"/>
        </w:rPr>
      </w:pPr>
    </w:p>
    <w:p w14:paraId="5D5717E4" w14:textId="77777777" w:rsidR="00F95240" w:rsidRDefault="00F95240" w:rsidP="001D3231">
      <w:pPr>
        <w:pStyle w:val="Prrafodelista"/>
        <w:widowControl w:val="0"/>
        <w:numPr>
          <w:ilvl w:val="0"/>
          <w:numId w:val="4"/>
        </w:numPr>
        <w:tabs>
          <w:tab w:val="left" w:pos="373"/>
        </w:tabs>
        <w:ind w:left="426" w:right="142" w:firstLine="0"/>
        <w:jc w:val="both"/>
        <w:rPr>
          <w:rFonts w:ascii="Palatino Linotype" w:hAnsi="Palatino Linotype"/>
          <w:lang w:val="es-MX"/>
        </w:rPr>
      </w:pPr>
      <w:r w:rsidRPr="00F95240">
        <w:rPr>
          <w:rFonts w:ascii="Palatino Linotype" w:hAnsi="Palatino Linotype"/>
          <w:i/>
          <w:lang w:val="es-MX"/>
        </w:rPr>
        <w:t>La limitación se adecua al principio de proporcionalidad y</w:t>
      </w:r>
      <w:r w:rsidRPr="00F95240">
        <w:rPr>
          <w:rFonts w:ascii="Palatino Linotype" w:hAnsi="Palatino Linotype"/>
          <w:lang w:val="es-MX"/>
        </w:rPr>
        <w:t xml:space="preserve"> representa el medio menos restrictivo disponible representa el medio menos restrictivo disponible para evitar el</w:t>
      </w:r>
      <w:r w:rsidRPr="00F95240">
        <w:rPr>
          <w:rFonts w:ascii="Palatino Linotype" w:hAnsi="Palatino Linotype"/>
          <w:spacing w:val="-28"/>
          <w:lang w:val="es-MX"/>
        </w:rPr>
        <w:t xml:space="preserve"> </w:t>
      </w:r>
      <w:r w:rsidRPr="00F95240">
        <w:rPr>
          <w:rFonts w:ascii="Palatino Linotype" w:hAnsi="Palatino Linotype"/>
          <w:lang w:val="es-MX"/>
        </w:rPr>
        <w:t>perjuicio.</w:t>
      </w:r>
    </w:p>
    <w:p w14:paraId="61156196" w14:textId="77777777" w:rsidR="00F95240" w:rsidRPr="00F95240" w:rsidRDefault="00F95240" w:rsidP="00F95240">
      <w:pPr>
        <w:pStyle w:val="Prrafodelista"/>
        <w:rPr>
          <w:rFonts w:ascii="Palatino Linotype" w:hAnsi="Palatino Linotype"/>
          <w:lang w:val="es-MX"/>
        </w:rPr>
      </w:pPr>
    </w:p>
    <w:p w14:paraId="713C6F8D" w14:textId="77777777" w:rsidR="00F95240" w:rsidRPr="002127CB" w:rsidRDefault="00F95240" w:rsidP="00F95240">
      <w:pPr>
        <w:pStyle w:val="Textoindependiente"/>
        <w:ind w:left="0"/>
        <w:jc w:val="both"/>
        <w:rPr>
          <w:rFonts w:ascii="Bookman Old Style" w:hAnsi="Bookman Old Style"/>
          <w:sz w:val="20"/>
          <w:szCs w:val="20"/>
          <w:lang w:val="es-MX"/>
        </w:rPr>
      </w:pPr>
    </w:p>
    <w:p w14:paraId="36905960" w14:textId="77777777" w:rsidR="00F95240" w:rsidRPr="00F95240" w:rsidRDefault="00F95240" w:rsidP="00F95240">
      <w:pPr>
        <w:pStyle w:val="Textoindependiente"/>
        <w:spacing w:line="360" w:lineRule="auto"/>
        <w:ind w:left="425" w:right="284"/>
        <w:jc w:val="both"/>
        <w:rPr>
          <w:rFonts w:ascii="Palatino Linotype" w:hAnsi="Palatino Linotype"/>
          <w:i/>
          <w:sz w:val="24"/>
          <w:szCs w:val="24"/>
          <w:lang w:val="es-MX"/>
        </w:rPr>
      </w:pPr>
      <w:r w:rsidRPr="00F95240">
        <w:rPr>
          <w:rFonts w:ascii="Palatino Linotype" w:hAnsi="Palatino Linotype"/>
          <w:b/>
          <w:i/>
          <w:sz w:val="24"/>
          <w:szCs w:val="24"/>
          <w:lang w:val="es-MX"/>
        </w:rPr>
        <w:t xml:space="preserve">Artículo 130. </w:t>
      </w:r>
      <w:r w:rsidRPr="00F95240">
        <w:rPr>
          <w:rFonts w:ascii="Palatino Linotype" w:hAnsi="Palatino Linotype"/>
          <w:i/>
          <w:sz w:val="24"/>
          <w:szCs w:val="24"/>
          <w:lang w:val="es-MX"/>
        </w:rPr>
        <w:t xml:space="preserve">Los sujetos obligados deberán aplicar, </w:t>
      </w:r>
      <w:r w:rsidRPr="00F95240">
        <w:rPr>
          <w:rFonts w:ascii="Palatino Linotype" w:hAnsi="Palatino Linotype"/>
          <w:b/>
          <w:i/>
          <w:sz w:val="24"/>
          <w:szCs w:val="24"/>
          <w:lang w:val="es-MX"/>
        </w:rPr>
        <w:t xml:space="preserve">de manera restrictiva y </w:t>
      </w:r>
      <w:r w:rsidRPr="00F95240">
        <w:rPr>
          <w:rFonts w:ascii="Palatino Linotype" w:hAnsi="Palatino Linotype"/>
          <w:b/>
          <w:i/>
          <w:sz w:val="24"/>
          <w:szCs w:val="24"/>
          <w:lang w:val="es-MX"/>
        </w:rPr>
        <w:lastRenderedPageBreak/>
        <w:t xml:space="preserve">limitada, </w:t>
      </w:r>
      <w:r w:rsidRPr="00F95240">
        <w:rPr>
          <w:rFonts w:ascii="Palatino Linotype" w:hAnsi="Palatino Linotype"/>
          <w:i/>
          <w:sz w:val="24"/>
          <w:szCs w:val="24"/>
          <w:lang w:val="es-MX"/>
        </w:rPr>
        <w:t>las excepciones al derecho de acceso a la información y sólo podrán invocarlas cuando acrediten su procedencia, sin ampliar las excepciones o supuestos de reserva o confidencialidad previstos en la Ley General y la presente Ley, aduciendo analogía o mayoría de razón.</w:t>
      </w:r>
    </w:p>
    <w:p w14:paraId="5AC19A1B" w14:textId="77777777" w:rsidR="00F95240" w:rsidRPr="00F95240" w:rsidRDefault="00F95240" w:rsidP="00F95240">
      <w:pPr>
        <w:pStyle w:val="Textoindependiente"/>
        <w:ind w:left="0"/>
        <w:jc w:val="both"/>
        <w:rPr>
          <w:rFonts w:ascii="Palatino Linotype" w:hAnsi="Palatino Linotype"/>
          <w:sz w:val="24"/>
          <w:szCs w:val="24"/>
          <w:lang w:val="es-MX"/>
        </w:rPr>
      </w:pPr>
    </w:p>
    <w:p w14:paraId="5041DCAB" w14:textId="77777777" w:rsidR="00F95240" w:rsidRPr="00F95240" w:rsidRDefault="00F95240" w:rsidP="00F95240">
      <w:pPr>
        <w:pStyle w:val="Textoindependiente"/>
        <w:spacing w:line="360" w:lineRule="auto"/>
        <w:ind w:left="425" w:right="284"/>
        <w:jc w:val="both"/>
        <w:rPr>
          <w:rFonts w:ascii="Palatino Linotype" w:hAnsi="Palatino Linotype"/>
          <w:i/>
          <w:sz w:val="24"/>
          <w:szCs w:val="24"/>
          <w:lang w:val="es-MX"/>
        </w:rPr>
      </w:pPr>
      <w:r w:rsidRPr="00F95240">
        <w:rPr>
          <w:rFonts w:ascii="Palatino Linotype" w:hAnsi="Palatino Linotype"/>
          <w:b/>
          <w:i/>
          <w:sz w:val="24"/>
          <w:szCs w:val="24"/>
          <w:lang w:val="es-MX"/>
        </w:rPr>
        <w:t>Artículo 131.</w:t>
      </w:r>
      <w:r w:rsidRPr="00F95240">
        <w:rPr>
          <w:rFonts w:ascii="Palatino Linotype" w:hAnsi="Palatino Linotype"/>
          <w:i/>
          <w:sz w:val="24"/>
          <w:szCs w:val="24"/>
          <w:lang w:val="es-MX"/>
        </w:rPr>
        <w:t xml:space="preserve"> La carga de la prueba para justificar toda negativa de acceso a la información, por actualizarse cualquiera de los supuestos de clasificación previstos en esta Ley corresponderá a los sujetos obligados; en tal caso </w:t>
      </w:r>
      <w:r w:rsidRPr="00F95240">
        <w:rPr>
          <w:rFonts w:ascii="Palatino Linotype" w:hAnsi="Palatino Linotype"/>
          <w:b/>
          <w:i/>
          <w:sz w:val="24"/>
          <w:szCs w:val="24"/>
          <w:lang w:val="es-MX"/>
        </w:rPr>
        <w:t xml:space="preserve">deberá fundar y motivar debidamente la clasificación de la información, </w:t>
      </w:r>
      <w:r w:rsidRPr="00F95240">
        <w:rPr>
          <w:rFonts w:ascii="Palatino Linotype" w:hAnsi="Palatino Linotype"/>
          <w:i/>
          <w:sz w:val="24"/>
          <w:szCs w:val="24"/>
          <w:lang w:val="es-MX"/>
        </w:rPr>
        <w:t>de conformidad con lo previsto en la presente Ley.</w:t>
      </w:r>
    </w:p>
    <w:p w14:paraId="3C843E87" w14:textId="77777777" w:rsidR="00303385" w:rsidRDefault="00303385" w:rsidP="00303385">
      <w:pPr>
        <w:ind w:left="851" w:right="851"/>
        <w:jc w:val="right"/>
        <w:rPr>
          <w:rFonts w:ascii="Palatino Linotype" w:hAnsi="Palatino Linotype" w:cs="Arial"/>
        </w:rPr>
      </w:pPr>
      <w:r w:rsidRPr="006F3207">
        <w:rPr>
          <w:rFonts w:ascii="Palatino Linotype" w:hAnsi="Palatino Linotype" w:cs="Arial"/>
        </w:rPr>
        <w:t>[Énfasis añadido]</w:t>
      </w:r>
    </w:p>
    <w:p w14:paraId="385F9EC7" w14:textId="77777777" w:rsidR="00303385" w:rsidRPr="006F3207" w:rsidRDefault="00303385" w:rsidP="00303385">
      <w:pPr>
        <w:ind w:left="851" w:right="851"/>
        <w:jc w:val="right"/>
        <w:rPr>
          <w:rFonts w:ascii="Palatino Linotype" w:hAnsi="Palatino Linotype" w:cs="Arial"/>
        </w:rPr>
      </w:pPr>
    </w:p>
    <w:p w14:paraId="38E02B0A" w14:textId="77777777" w:rsidR="00093A03" w:rsidRDefault="00093A03" w:rsidP="00093A03">
      <w:pPr>
        <w:spacing w:line="360" w:lineRule="auto"/>
        <w:rPr>
          <w:rFonts w:ascii="Palatino Linotype" w:hAnsi="Palatino Linotype" w:cs="Arial"/>
          <w:szCs w:val="22"/>
          <w:lang w:val="es-MX" w:eastAsia="en-US"/>
        </w:rPr>
      </w:pPr>
    </w:p>
    <w:p w14:paraId="0ADFE080" w14:textId="77777777" w:rsidR="00093A03" w:rsidRDefault="00093A03" w:rsidP="00093A03">
      <w:pPr>
        <w:pStyle w:val="Prrafodelista"/>
        <w:keepNext/>
        <w:keepLines/>
        <w:numPr>
          <w:ilvl w:val="1"/>
          <w:numId w:val="12"/>
        </w:numPr>
        <w:spacing w:line="360" w:lineRule="auto"/>
        <w:ind w:left="426"/>
        <w:contextualSpacing/>
        <w:outlineLvl w:val="0"/>
        <w:rPr>
          <w:rFonts w:ascii="Palatino Linotype" w:eastAsia="MS Gothic" w:hAnsi="Palatino Linotype"/>
          <w:b/>
          <w:szCs w:val="26"/>
        </w:rPr>
      </w:pPr>
      <w:bookmarkStart w:id="0" w:name="_Toc48234331"/>
      <w:r>
        <w:rPr>
          <w:rFonts w:ascii="Palatino Linotype" w:eastAsia="MS Gothic" w:hAnsi="Palatino Linotype"/>
          <w:b/>
          <w:szCs w:val="26"/>
        </w:rPr>
        <w:t>De la prueba de daño.</w:t>
      </w:r>
      <w:bookmarkEnd w:id="0"/>
      <w:r>
        <w:rPr>
          <w:rFonts w:ascii="Palatino Linotype" w:eastAsia="MS Gothic" w:hAnsi="Palatino Linotype"/>
          <w:b/>
          <w:szCs w:val="26"/>
        </w:rPr>
        <w:t xml:space="preserve"> </w:t>
      </w:r>
    </w:p>
    <w:p w14:paraId="1E1B6978" w14:textId="77777777" w:rsidR="00093A03" w:rsidRDefault="00093A03" w:rsidP="00093A03">
      <w:pPr>
        <w:pStyle w:val="Prrafodelista"/>
        <w:spacing w:line="360" w:lineRule="auto"/>
        <w:ind w:left="0" w:right="49"/>
        <w:contextualSpacing/>
        <w:jc w:val="both"/>
        <w:rPr>
          <w:rFonts w:ascii="Palatino Linotype" w:hAnsi="Palatino Linotype" w:cs="Arial"/>
        </w:rPr>
      </w:pPr>
    </w:p>
    <w:p w14:paraId="21629BDE" w14:textId="133973C8" w:rsidR="00093A03" w:rsidRDefault="00093A03" w:rsidP="00093A03">
      <w:pPr>
        <w:pStyle w:val="Prrafodelista"/>
        <w:spacing w:line="360" w:lineRule="auto"/>
        <w:ind w:left="0" w:right="49"/>
        <w:contextualSpacing/>
        <w:jc w:val="both"/>
        <w:rPr>
          <w:rFonts w:ascii="Palatino Linotype" w:hAnsi="Palatino Linotype" w:cs="Arial"/>
        </w:rPr>
      </w:pPr>
      <w:r>
        <w:rPr>
          <w:rFonts w:ascii="Palatino Linotype" w:hAnsi="Palatino Linotype" w:cs="Arial"/>
        </w:rPr>
        <w:t xml:space="preserve">Por otro lado, atendiendo al fundamento legal que el </w:t>
      </w:r>
      <w:r>
        <w:rPr>
          <w:rFonts w:ascii="Palatino Linotype" w:hAnsi="Palatino Linotype" w:cs="Arial"/>
          <w:b/>
        </w:rPr>
        <w:t xml:space="preserve">Sujeto Obligado </w:t>
      </w:r>
      <w:r>
        <w:rPr>
          <w:rFonts w:ascii="Palatino Linotype" w:hAnsi="Palatino Linotype" w:cs="Arial"/>
        </w:rPr>
        <w:t xml:space="preserve">estableció siendo el Trigésimo Tercero de los Lineamientos Generales en materia de Clasificación y Desclasificación de la Información, el cual señala que para la aplicación de la prueba de daño de deberán configurar los siguientes supuestos: </w:t>
      </w:r>
    </w:p>
    <w:p w14:paraId="5F025D14" w14:textId="77777777" w:rsidR="00093A03" w:rsidRDefault="00093A03" w:rsidP="00093A03">
      <w:pPr>
        <w:shd w:val="clear" w:color="auto" w:fill="FFFFFF"/>
        <w:spacing w:line="360" w:lineRule="auto"/>
        <w:ind w:right="616"/>
        <w:jc w:val="both"/>
        <w:rPr>
          <w:rFonts w:ascii="Palatino Linotype" w:hAnsi="Palatino Linotype" w:cs="Arial"/>
          <w:color w:val="2F2F2F"/>
          <w:sz w:val="22"/>
          <w:szCs w:val="18"/>
          <w:lang w:eastAsia="es-MX"/>
        </w:rPr>
      </w:pPr>
    </w:p>
    <w:p w14:paraId="339C3DBA" w14:textId="46350588" w:rsidR="009D5641" w:rsidRPr="00560B0C" w:rsidRDefault="00560B0C" w:rsidP="00560B0C">
      <w:pPr>
        <w:shd w:val="clear" w:color="auto" w:fill="FFFFFF"/>
        <w:spacing w:line="360" w:lineRule="auto"/>
        <w:contextualSpacing/>
        <w:jc w:val="both"/>
        <w:rPr>
          <w:rFonts w:ascii="Palatino Linotype" w:hAnsi="Palatino Linotype" w:cs="Arial"/>
          <w:i/>
          <w:iCs/>
          <w:color w:val="2F2F2F"/>
          <w:szCs w:val="18"/>
          <w:lang w:eastAsia="es-MX"/>
        </w:rPr>
      </w:pPr>
      <w:r>
        <w:rPr>
          <w:rFonts w:ascii="Palatino Linotype" w:hAnsi="Palatino Linotype" w:cs="Helvetica"/>
          <w:color w:val="2F2F2F"/>
          <w:szCs w:val="18"/>
          <w:lang w:eastAsia="es-MX"/>
        </w:rPr>
        <w:t xml:space="preserve">1. </w:t>
      </w:r>
      <w:r w:rsidR="00093A03" w:rsidRPr="00560B0C">
        <w:rPr>
          <w:rFonts w:ascii="Palatino Linotype" w:hAnsi="Palatino Linotype" w:cs="Helvetica"/>
          <w:color w:val="2F2F2F"/>
          <w:szCs w:val="18"/>
          <w:lang w:eastAsia="es-MX"/>
        </w:rPr>
        <w:t xml:space="preserve">Mediante la ponderación de los intereses en conflicto, los sujetos obligados deberán demostrar que la publicidad de la información solicitada generaría un riesgo de perjuicio </w:t>
      </w:r>
      <w:r w:rsidRPr="00560B0C">
        <w:rPr>
          <w:rFonts w:ascii="Palatino Linotype" w:hAnsi="Palatino Linotype" w:cs="Helvetica"/>
          <w:color w:val="2F2F2F"/>
          <w:szCs w:val="18"/>
          <w:lang w:eastAsia="es-MX"/>
        </w:rPr>
        <w:t>y,</w:t>
      </w:r>
      <w:r w:rsidR="00093A03" w:rsidRPr="00560B0C">
        <w:rPr>
          <w:rFonts w:ascii="Palatino Linotype" w:hAnsi="Palatino Linotype" w:cs="Helvetica"/>
          <w:color w:val="2F2F2F"/>
          <w:szCs w:val="18"/>
          <w:lang w:eastAsia="es-MX"/>
        </w:rPr>
        <w:t xml:space="preserve"> por lo tanto, tendrán que acreditar que este último rebasa el interés público protegido por la reserva</w:t>
      </w:r>
      <w:r w:rsidR="009D5641" w:rsidRPr="00560B0C">
        <w:rPr>
          <w:rFonts w:ascii="Palatino Linotype" w:hAnsi="Palatino Linotype" w:cs="Helvetica"/>
          <w:color w:val="2F2F2F"/>
          <w:szCs w:val="18"/>
          <w:lang w:eastAsia="es-MX"/>
        </w:rPr>
        <w:t>;</w:t>
      </w:r>
    </w:p>
    <w:p w14:paraId="46663ECC" w14:textId="77777777" w:rsidR="009D5641" w:rsidRPr="009D5641" w:rsidRDefault="009D5641" w:rsidP="009D5641">
      <w:pPr>
        <w:pStyle w:val="Prrafodelista"/>
        <w:shd w:val="clear" w:color="auto" w:fill="FFFFFF"/>
        <w:spacing w:line="360" w:lineRule="auto"/>
        <w:ind w:left="1287" w:right="616"/>
        <w:contextualSpacing/>
        <w:jc w:val="both"/>
        <w:rPr>
          <w:rFonts w:ascii="Palatino Linotype" w:hAnsi="Palatino Linotype" w:cs="Arial"/>
          <w:i/>
          <w:iCs/>
          <w:color w:val="2F2F2F"/>
          <w:szCs w:val="18"/>
          <w:lang w:eastAsia="es-MX"/>
        </w:rPr>
      </w:pPr>
    </w:p>
    <w:p w14:paraId="47DA2DAD" w14:textId="77777777" w:rsidR="0039305D" w:rsidRDefault="009D5641" w:rsidP="009D5641">
      <w:pPr>
        <w:shd w:val="clear" w:color="auto" w:fill="FFFFFF"/>
        <w:spacing w:line="360" w:lineRule="auto"/>
        <w:ind w:left="567" w:right="616"/>
        <w:contextualSpacing/>
        <w:jc w:val="both"/>
        <w:rPr>
          <w:rFonts w:ascii="Palatino Linotype" w:hAnsi="Palatino Linotype" w:cs="Arial"/>
        </w:rPr>
      </w:pPr>
      <w:r>
        <w:rPr>
          <w:rFonts w:ascii="Palatino Linotype" w:hAnsi="Palatino Linotype" w:cs="Arial"/>
        </w:rPr>
        <w:lastRenderedPageBreak/>
        <w:t>A</w:t>
      </w:r>
      <w:r w:rsidRPr="009D5641">
        <w:rPr>
          <w:rFonts w:ascii="Palatino Linotype" w:hAnsi="Palatino Linotype" w:cs="Arial"/>
        </w:rPr>
        <w:t xml:space="preserve"> este respecto el </w:t>
      </w:r>
      <w:r w:rsidRPr="009D5641">
        <w:rPr>
          <w:rFonts w:ascii="Palatino Linotype" w:hAnsi="Palatino Linotype" w:cs="Arial"/>
          <w:b/>
        </w:rPr>
        <w:t xml:space="preserve">Sujeto Obligado </w:t>
      </w:r>
      <w:r w:rsidRPr="009D5641">
        <w:rPr>
          <w:rFonts w:ascii="Palatino Linotype" w:hAnsi="Palatino Linotype" w:cs="Arial"/>
        </w:rPr>
        <w:t>alude</w:t>
      </w:r>
      <w:r w:rsidR="0039305D">
        <w:rPr>
          <w:rFonts w:ascii="Palatino Linotype" w:hAnsi="Palatino Linotype" w:cs="Arial"/>
        </w:rPr>
        <w:t>:</w:t>
      </w:r>
    </w:p>
    <w:p w14:paraId="78B9A267" w14:textId="107ABD74" w:rsidR="00093A03" w:rsidRDefault="009D5641" w:rsidP="009D5641">
      <w:pPr>
        <w:shd w:val="clear" w:color="auto" w:fill="FFFFFF"/>
        <w:spacing w:line="360" w:lineRule="auto"/>
        <w:ind w:left="567" w:right="616"/>
        <w:contextualSpacing/>
        <w:jc w:val="both"/>
        <w:rPr>
          <w:rFonts w:ascii="Palatino Linotype" w:hAnsi="Palatino Linotype" w:cs="Arial"/>
          <w:i/>
          <w:iCs/>
        </w:rPr>
      </w:pPr>
      <w:r w:rsidRPr="009D5641">
        <w:rPr>
          <w:rFonts w:ascii="Palatino Linotype" w:hAnsi="Palatino Linotype" w:cs="Arial"/>
          <w:i/>
          <w:iCs/>
        </w:rPr>
        <w:t>“…Esto constituye un interés superior al derecho de acceso a la información, debido a que existe disposición expresa. La ponderación de interés de publicar la información contenida en el expediente de mérito, parte de la</w:t>
      </w:r>
      <w:r w:rsidRPr="009D5641">
        <w:rPr>
          <w:rFonts w:ascii="Palatino Linotype" w:hAnsi="Palatino Linotype" w:cs="Arial"/>
        </w:rPr>
        <w:t xml:space="preserve"> </w:t>
      </w:r>
      <w:r w:rsidRPr="009D5641">
        <w:rPr>
          <w:rFonts w:ascii="Palatino Linotype" w:hAnsi="Palatino Linotype" w:cs="Arial"/>
          <w:i/>
          <w:iCs/>
        </w:rPr>
        <w:t>premisa de que dicho expediente</w:t>
      </w:r>
      <w:r w:rsidRPr="009D5641">
        <w:rPr>
          <w:rFonts w:ascii="Palatino Linotype" w:hAnsi="Palatino Linotype" w:cs="Arial"/>
        </w:rPr>
        <w:t xml:space="preserve"> </w:t>
      </w:r>
      <w:r w:rsidRPr="009D5641">
        <w:rPr>
          <w:rFonts w:ascii="Palatino Linotype" w:hAnsi="Palatino Linotype" w:cs="Arial"/>
          <w:i/>
          <w:iCs/>
        </w:rPr>
        <w:t xml:space="preserve">aún se encuentra substanciándose, y el hecho de entregar la información con la que se cuenta crearía un perjuicio directo </w:t>
      </w:r>
      <w:r w:rsidR="001B201E" w:rsidRPr="009D5641">
        <w:rPr>
          <w:rFonts w:ascii="Palatino Linotype" w:hAnsi="Palatino Linotype" w:cs="Arial"/>
          <w:i/>
          <w:iCs/>
        </w:rPr>
        <w:t>al debido</w:t>
      </w:r>
      <w:r w:rsidRPr="009D5641">
        <w:rPr>
          <w:rFonts w:ascii="Palatino Linotype" w:hAnsi="Palatino Linotype" w:cs="Arial"/>
          <w:i/>
          <w:iCs/>
        </w:rPr>
        <w:t xml:space="preserve"> proceso…”</w:t>
      </w:r>
      <w:r w:rsidR="00B62ECF">
        <w:rPr>
          <w:rFonts w:ascii="Palatino Linotype" w:hAnsi="Palatino Linotype" w:cs="Arial"/>
          <w:i/>
          <w:iCs/>
        </w:rPr>
        <w:t>.</w:t>
      </w:r>
    </w:p>
    <w:p w14:paraId="64D096D8" w14:textId="4F7869EA" w:rsidR="009D5641" w:rsidRDefault="009D5641" w:rsidP="009D5641">
      <w:pPr>
        <w:pStyle w:val="Prrafodelista"/>
        <w:spacing w:line="360" w:lineRule="auto"/>
        <w:ind w:left="0"/>
        <w:contextualSpacing/>
        <w:jc w:val="both"/>
        <w:rPr>
          <w:rFonts w:ascii="Palatino Linotype" w:hAnsi="Palatino Linotype"/>
          <w:color w:val="000000"/>
          <w:lang w:val="es-ES_tradnl"/>
        </w:rPr>
      </w:pPr>
      <w:r>
        <w:rPr>
          <w:rFonts w:ascii="Palatino Linotype" w:hAnsi="Palatino Linotype"/>
          <w:color w:val="000000"/>
        </w:rPr>
        <w:t>Como ya se ha señalado, e</w:t>
      </w:r>
      <w:r w:rsidR="00C545CF">
        <w:rPr>
          <w:rFonts w:ascii="Palatino Linotype" w:hAnsi="Palatino Linotype"/>
          <w:color w:val="000000"/>
        </w:rPr>
        <w:t xml:space="preserve">l </w:t>
      </w:r>
      <w:r w:rsidR="00C545CF" w:rsidRPr="00577CD5">
        <w:rPr>
          <w:rFonts w:ascii="Palatino Linotype" w:hAnsi="Palatino Linotype"/>
          <w:b/>
          <w:bCs/>
          <w:color w:val="000000"/>
        </w:rPr>
        <w:t>Sujeto Obligado</w:t>
      </w:r>
      <w:r w:rsidR="00C545CF">
        <w:rPr>
          <w:rFonts w:ascii="Palatino Linotype" w:hAnsi="Palatino Linotype"/>
          <w:color w:val="000000"/>
        </w:rPr>
        <w:t xml:space="preserve"> únicamente refiere que el expediente objeto de clasificación se encuentra en trámite por tratarse de un procedimiento en materia ambiental, sin referir el estado procesal en que se encuentra, </w:t>
      </w:r>
      <w:r w:rsidR="00B62ECF">
        <w:rPr>
          <w:rFonts w:ascii="Palatino Linotype" w:hAnsi="Palatino Linotype"/>
          <w:color w:val="000000"/>
        </w:rPr>
        <w:t xml:space="preserve">siendo importante el tipo </w:t>
      </w:r>
      <w:r w:rsidR="0065190A">
        <w:rPr>
          <w:rFonts w:ascii="Palatino Linotype" w:hAnsi="Palatino Linotype"/>
          <w:color w:val="000000"/>
        </w:rPr>
        <w:t xml:space="preserve">de procedimiento administrativo que </w:t>
      </w:r>
      <w:r w:rsidR="0065190A" w:rsidRPr="00577CD5">
        <w:rPr>
          <w:rFonts w:ascii="Palatino Linotype" w:hAnsi="Palatino Linotype"/>
          <w:b/>
          <w:bCs/>
          <w:color w:val="000000"/>
        </w:rPr>
        <w:t>El Sujeto Obligado</w:t>
      </w:r>
      <w:r w:rsidR="0065190A">
        <w:rPr>
          <w:rFonts w:ascii="Palatino Linotype" w:hAnsi="Palatino Linotype"/>
          <w:color w:val="000000"/>
        </w:rPr>
        <w:t xml:space="preserve"> en el caso específico este substanciando</w:t>
      </w:r>
      <w:r w:rsidR="00B62ECF">
        <w:rPr>
          <w:rFonts w:ascii="Palatino Linotype" w:hAnsi="Palatino Linotype"/>
          <w:color w:val="000000"/>
        </w:rPr>
        <w:t xml:space="preserve"> </w:t>
      </w:r>
      <w:r w:rsidR="0065190A">
        <w:rPr>
          <w:rFonts w:ascii="Palatino Linotype" w:hAnsi="Palatino Linotype"/>
          <w:color w:val="000000"/>
        </w:rPr>
        <w:t xml:space="preserve">ya </w:t>
      </w:r>
      <w:r>
        <w:rPr>
          <w:rFonts w:ascii="Palatino Linotype" w:hAnsi="Palatino Linotype"/>
          <w:color w:val="000000"/>
          <w:lang w:val="es-ES_tradnl"/>
        </w:rPr>
        <w:t xml:space="preserve">que de conformidad con el Código para la Biodiversidad del Estado de México: </w:t>
      </w:r>
    </w:p>
    <w:p w14:paraId="3137C944" w14:textId="77777777" w:rsidR="009D5641" w:rsidRDefault="009D5641" w:rsidP="009D5641">
      <w:pPr>
        <w:pStyle w:val="Prrafodelista"/>
        <w:spacing w:line="360" w:lineRule="auto"/>
        <w:ind w:left="0"/>
        <w:contextualSpacing/>
        <w:jc w:val="both"/>
        <w:rPr>
          <w:rFonts w:ascii="Palatino Linotype" w:hAnsi="Palatino Linotype"/>
          <w:color w:val="000000"/>
          <w:lang w:val="es-ES_tradnl"/>
        </w:rPr>
      </w:pPr>
    </w:p>
    <w:p w14:paraId="0FC84908" w14:textId="77777777" w:rsidR="00577CD5" w:rsidRDefault="009D5641" w:rsidP="009D5641">
      <w:pPr>
        <w:pStyle w:val="Prrafodelista"/>
        <w:spacing w:line="360" w:lineRule="auto"/>
        <w:ind w:left="284" w:right="284"/>
        <w:contextualSpacing/>
        <w:jc w:val="both"/>
        <w:rPr>
          <w:rFonts w:ascii="Palatino Linotype" w:hAnsi="Palatino Linotype"/>
          <w:i/>
        </w:rPr>
      </w:pPr>
      <w:r w:rsidRPr="000C122E">
        <w:rPr>
          <w:rFonts w:ascii="Palatino Linotype" w:hAnsi="Palatino Linotype"/>
          <w:b/>
          <w:i/>
        </w:rPr>
        <w:t>“Artículo 2.30.</w:t>
      </w:r>
      <w:r w:rsidRPr="000C122E">
        <w:rPr>
          <w:rFonts w:ascii="Palatino Linotype" w:hAnsi="Palatino Linotype"/>
          <w:i/>
        </w:rPr>
        <w:t xml:space="preserve"> Las autoridades correspondientes podrán negar la entrega de la información ambiental que se les solicite cuando: </w:t>
      </w:r>
    </w:p>
    <w:p w14:paraId="3BCDD99B" w14:textId="6321E420" w:rsidR="00577CD5" w:rsidRDefault="009D5641" w:rsidP="00F011B0">
      <w:pPr>
        <w:pStyle w:val="Prrafodelista"/>
        <w:numPr>
          <w:ilvl w:val="0"/>
          <w:numId w:val="22"/>
        </w:numPr>
        <w:spacing w:line="360" w:lineRule="auto"/>
        <w:ind w:right="284"/>
        <w:contextualSpacing/>
        <w:jc w:val="both"/>
        <w:rPr>
          <w:rFonts w:ascii="Palatino Linotype" w:hAnsi="Palatino Linotype"/>
          <w:i/>
        </w:rPr>
      </w:pPr>
      <w:r w:rsidRPr="000C122E">
        <w:rPr>
          <w:rFonts w:ascii="Palatino Linotype" w:hAnsi="Palatino Linotype"/>
          <w:i/>
        </w:rPr>
        <w:t xml:space="preserve">Se considere por disposición legal que la información es confidencial, que sea considerada propiedad intelectual o industrial, que contenga sistemas de producción y que por su propia naturaleza su difusión afecte a terceros o a la seguridad pública federal, estatal o municipal; </w:t>
      </w:r>
    </w:p>
    <w:p w14:paraId="544A4387" w14:textId="77777777" w:rsidR="00577CD5" w:rsidRDefault="009D5641" w:rsidP="00F011B0">
      <w:pPr>
        <w:pStyle w:val="Prrafodelista"/>
        <w:numPr>
          <w:ilvl w:val="0"/>
          <w:numId w:val="22"/>
        </w:numPr>
        <w:spacing w:line="360" w:lineRule="auto"/>
        <w:ind w:right="284"/>
        <w:contextualSpacing/>
        <w:jc w:val="both"/>
        <w:rPr>
          <w:rFonts w:ascii="Palatino Linotype" w:hAnsi="Palatino Linotype"/>
          <w:i/>
        </w:rPr>
      </w:pPr>
      <w:r w:rsidRPr="000C122E">
        <w:rPr>
          <w:rFonts w:ascii="Palatino Linotype" w:hAnsi="Palatino Linotype"/>
          <w:i/>
        </w:rPr>
        <w:t xml:space="preserve"> </w:t>
      </w:r>
      <w:r w:rsidRPr="00577CD5">
        <w:rPr>
          <w:rFonts w:ascii="Palatino Linotype" w:hAnsi="Palatino Linotype"/>
          <w:bCs/>
          <w:i/>
        </w:rPr>
        <w:t>Se trate de información relativa a procedimientos administrativos en donde la autoridad no ha emitido resolución o dictamen definitivo,</w:t>
      </w:r>
      <w:r w:rsidRPr="000C122E">
        <w:rPr>
          <w:rFonts w:ascii="Palatino Linotype" w:hAnsi="Palatino Linotype"/>
          <w:b/>
          <w:i/>
        </w:rPr>
        <w:t xml:space="preserve"> salvo en los casos de manifestaciones de impacto ambiental, informes preventivos y denuncia ciudadana</w:t>
      </w:r>
      <w:r w:rsidRPr="000C122E">
        <w:rPr>
          <w:rFonts w:ascii="Palatino Linotype" w:hAnsi="Palatino Linotype"/>
          <w:i/>
        </w:rPr>
        <w:t xml:space="preserve">; </w:t>
      </w:r>
    </w:p>
    <w:p w14:paraId="2ED04281" w14:textId="77777777" w:rsidR="0039305D" w:rsidRDefault="009D5641" w:rsidP="00F011B0">
      <w:pPr>
        <w:pStyle w:val="Prrafodelista"/>
        <w:numPr>
          <w:ilvl w:val="0"/>
          <w:numId w:val="22"/>
        </w:numPr>
        <w:spacing w:line="360" w:lineRule="auto"/>
        <w:ind w:right="284"/>
        <w:contextualSpacing/>
        <w:jc w:val="both"/>
        <w:rPr>
          <w:rFonts w:ascii="Palatino Linotype" w:hAnsi="Palatino Linotype"/>
          <w:i/>
        </w:rPr>
      </w:pPr>
      <w:r w:rsidRPr="000C122E">
        <w:rPr>
          <w:rFonts w:ascii="Palatino Linotype" w:hAnsi="Palatino Linotype"/>
          <w:i/>
        </w:rPr>
        <w:lastRenderedPageBreak/>
        <w:t>Se trate de información aportada por terceros cuando los mismos no estén obligados por disposición legal a proporcionarla; y</w:t>
      </w:r>
    </w:p>
    <w:p w14:paraId="443105A7" w14:textId="1E481B47" w:rsidR="009D5641" w:rsidRDefault="009D5641" w:rsidP="00F011B0">
      <w:pPr>
        <w:pStyle w:val="Prrafodelista"/>
        <w:numPr>
          <w:ilvl w:val="0"/>
          <w:numId w:val="22"/>
        </w:numPr>
        <w:spacing w:line="360" w:lineRule="auto"/>
        <w:ind w:right="284"/>
        <w:contextualSpacing/>
        <w:jc w:val="both"/>
        <w:rPr>
          <w:rFonts w:ascii="Palatino Linotype" w:hAnsi="Palatino Linotype"/>
          <w:i/>
        </w:rPr>
      </w:pPr>
      <w:r w:rsidRPr="000C122E">
        <w:rPr>
          <w:rFonts w:ascii="Palatino Linotype" w:hAnsi="Palatino Linotype"/>
          <w:i/>
        </w:rPr>
        <w:t xml:space="preserve"> Se trate de información sobre inventarios e insumos y tecnologías de proceso, incluyendo las descripciones de los mismos.”</w:t>
      </w:r>
    </w:p>
    <w:p w14:paraId="2164AE5D" w14:textId="77777777" w:rsidR="009D5641" w:rsidRPr="009D5641" w:rsidRDefault="009D5641" w:rsidP="009D5641">
      <w:pPr>
        <w:pStyle w:val="Prrafodelista"/>
        <w:shd w:val="clear" w:color="auto" w:fill="FFFFFF"/>
        <w:spacing w:line="360" w:lineRule="auto"/>
        <w:ind w:left="1287" w:right="616"/>
        <w:contextualSpacing/>
        <w:jc w:val="both"/>
        <w:rPr>
          <w:rFonts w:ascii="Palatino Linotype" w:hAnsi="Palatino Linotype" w:cs="Arial"/>
          <w:i/>
          <w:iCs/>
          <w:color w:val="2F2F2F"/>
          <w:szCs w:val="18"/>
          <w:lang w:eastAsia="es-MX"/>
        </w:rPr>
      </w:pPr>
    </w:p>
    <w:p w14:paraId="5BE3BE45" w14:textId="77777777" w:rsidR="0039305D" w:rsidRPr="0039305D" w:rsidRDefault="00093A03" w:rsidP="0039305D">
      <w:pPr>
        <w:pStyle w:val="Prrafodelista"/>
        <w:numPr>
          <w:ilvl w:val="0"/>
          <w:numId w:val="12"/>
        </w:numPr>
        <w:shd w:val="clear" w:color="auto" w:fill="FFFFFF"/>
        <w:spacing w:line="360" w:lineRule="auto"/>
        <w:ind w:left="0" w:firstLine="0"/>
        <w:contextualSpacing/>
        <w:jc w:val="both"/>
        <w:rPr>
          <w:rFonts w:ascii="Palatino Linotype" w:hAnsi="Palatino Linotype" w:cs="Arial"/>
          <w:color w:val="2F2F2F"/>
          <w:szCs w:val="18"/>
          <w:lang w:eastAsia="es-MX"/>
        </w:rPr>
      </w:pPr>
      <w:r>
        <w:rPr>
          <w:rFonts w:ascii="Palatino Linotype" w:hAnsi="Palatino Linotype" w:cs="Helvetica"/>
          <w:color w:val="2F2F2F"/>
          <w:szCs w:val="18"/>
          <w:lang w:eastAsia="es-MX"/>
        </w:rPr>
        <w:t>Se debe de acreditar el vínculo entre la difusión de la información y la afectación del interés jurídico tutelado de que se trate;</w:t>
      </w:r>
      <w:r w:rsidR="001B3954">
        <w:rPr>
          <w:rFonts w:ascii="Palatino Linotype" w:hAnsi="Palatino Linotype" w:cs="Helvetica"/>
          <w:color w:val="2F2F2F"/>
          <w:szCs w:val="18"/>
          <w:lang w:eastAsia="es-MX"/>
        </w:rPr>
        <w:t xml:space="preserve"> </w:t>
      </w:r>
      <w:r w:rsidR="00A17249" w:rsidRPr="00A17249">
        <w:rPr>
          <w:rFonts w:ascii="Palatino Linotype" w:hAnsi="Palatino Linotype" w:cs="Helvetica"/>
          <w:color w:val="2F2F2F"/>
          <w:szCs w:val="18"/>
          <w:lang w:eastAsia="es-MX"/>
        </w:rPr>
        <w:t xml:space="preserve">a lo que en la respectiva prueba de daño se </w:t>
      </w:r>
      <w:r w:rsidR="001B3954" w:rsidRPr="00A17249">
        <w:rPr>
          <w:rFonts w:ascii="Palatino Linotype" w:hAnsi="Palatino Linotype" w:cs="Helvetica"/>
          <w:color w:val="2F2F2F"/>
          <w:szCs w:val="18"/>
          <w:lang w:eastAsia="es-MX"/>
        </w:rPr>
        <w:t>manifiesta que</w:t>
      </w:r>
      <w:r w:rsidR="0039305D">
        <w:rPr>
          <w:rFonts w:ascii="Palatino Linotype" w:hAnsi="Palatino Linotype" w:cs="Helvetica"/>
          <w:color w:val="2F2F2F"/>
          <w:szCs w:val="18"/>
          <w:lang w:eastAsia="es-MX"/>
        </w:rPr>
        <w:t>:</w:t>
      </w:r>
    </w:p>
    <w:p w14:paraId="049836F8" w14:textId="27977AEA" w:rsidR="00093A03" w:rsidRPr="0039305D" w:rsidRDefault="0039305D" w:rsidP="0039305D">
      <w:pPr>
        <w:pStyle w:val="Prrafodelista"/>
        <w:shd w:val="clear" w:color="auto" w:fill="FFFFFF"/>
        <w:spacing w:line="360" w:lineRule="auto"/>
        <w:ind w:left="567" w:right="142"/>
        <w:contextualSpacing/>
        <w:jc w:val="both"/>
        <w:rPr>
          <w:rFonts w:ascii="Palatino Linotype" w:hAnsi="Palatino Linotype" w:cs="Helvetica"/>
          <w:i/>
          <w:iCs/>
          <w:color w:val="2F2F2F"/>
          <w:szCs w:val="18"/>
          <w:lang w:eastAsia="es-MX"/>
        </w:rPr>
      </w:pPr>
      <w:r w:rsidRPr="0039305D">
        <w:rPr>
          <w:rFonts w:ascii="Palatino Linotype" w:hAnsi="Palatino Linotype" w:cs="Helvetica"/>
          <w:i/>
          <w:iCs/>
          <w:color w:val="2F2F2F"/>
          <w:szCs w:val="18"/>
          <w:lang w:eastAsia="es-MX"/>
        </w:rPr>
        <w:t>“L</w:t>
      </w:r>
      <w:r w:rsidR="001B3954" w:rsidRPr="0039305D">
        <w:rPr>
          <w:rFonts w:ascii="Palatino Linotype" w:hAnsi="Palatino Linotype" w:cs="Helvetica"/>
          <w:i/>
          <w:iCs/>
          <w:color w:val="2F2F2F"/>
          <w:szCs w:val="18"/>
          <w:lang w:eastAsia="es-MX"/>
        </w:rPr>
        <w:t xml:space="preserve">a divulgación de la información podrá transgredir la esfera jurídica y la fama pública de los particulares presuntamente responsables, por lo que brindar la información podría afectar la conducción del debido proceso. </w:t>
      </w:r>
      <w:r w:rsidRPr="0039305D">
        <w:rPr>
          <w:rFonts w:ascii="Palatino Linotype" w:hAnsi="Palatino Linotype" w:cs="Helvetica"/>
          <w:i/>
          <w:iCs/>
          <w:color w:val="2F2F2F"/>
          <w:szCs w:val="18"/>
          <w:lang w:eastAsia="es-MX"/>
        </w:rPr>
        <w:t>“.</w:t>
      </w:r>
    </w:p>
    <w:p w14:paraId="545BFC1C" w14:textId="3B12B220" w:rsidR="00A17249" w:rsidRPr="00A17249" w:rsidRDefault="00A17249" w:rsidP="00A17249">
      <w:pPr>
        <w:shd w:val="clear" w:color="auto" w:fill="FFFFFF"/>
        <w:spacing w:line="360" w:lineRule="auto"/>
        <w:jc w:val="both"/>
        <w:rPr>
          <w:rFonts w:ascii="Palatino Linotype" w:hAnsi="Palatino Linotype"/>
        </w:rPr>
      </w:pPr>
      <w:r>
        <w:rPr>
          <w:rFonts w:ascii="Palatino Linotype" w:eastAsia="Calibri" w:hAnsi="Palatino Linotype"/>
        </w:rPr>
        <w:t xml:space="preserve">Este </w:t>
      </w:r>
      <w:r w:rsidRPr="00A17249">
        <w:rPr>
          <w:rFonts w:ascii="Palatino Linotype" w:eastAsia="Calibri" w:hAnsi="Palatino Linotype"/>
        </w:rPr>
        <w:t xml:space="preserve">órgano garante resalta la importancia de </w:t>
      </w:r>
      <w:r w:rsidRPr="00A17249">
        <w:rPr>
          <w:rFonts w:ascii="Palatino Linotype" w:hAnsi="Palatino Linotype"/>
        </w:rPr>
        <w:t xml:space="preserve">demostrar que la publicidad de la información generaría un riesgo de perjuicio, que rebasa el interés público, por lo que sirve de apoyo el criterio de la Corte Interamericana de Derechos Humanos </w:t>
      </w:r>
      <w:r>
        <w:rPr>
          <w:rFonts w:ascii="Palatino Linotype" w:hAnsi="Palatino Linotype"/>
        </w:rPr>
        <w:t xml:space="preserve">que </w:t>
      </w:r>
      <w:r w:rsidRPr="00A17249">
        <w:rPr>
          <w:rFonts w:ascii="Palatino Linotype" w:hAnsi="Palatino Linotype"/>
        </w:rPr>
        <w:t>ha establecido:</w:t>
      </w:r>
    </w:p>
    <w:p w14:paraId="67E3965C" w14:textId="7CCB1150" w:rsidR="00A17249" w:rsidRPr="0039305D" w:rsidRDefault="00A17249" w:rsidP="0039305D">
      <w:pPr>
        <w:shd w:val="clear" w:color="auto" w:fill="FFFFFF"/>
        <w:tabs>
          <w:tab w:val="left" w:pos="8222"/>
        </w:tabs>
        <w:spacing w:line="360" w:lineRule="auto"/>
        <w:ind w:left="567" w:right="425"/>
        <w:jc w:val="both"/>
        <w:rPr>
          <w:rFonts w:ascii="Palatino Linotype" w:hAnsi="Palatino Linotype"/>
          <w:i/>
          <w:iCs/>
        </w:rPr>
      </w:pPr>
      <w:r w:rsidRPr="0039305D">
        <w:rPr>
          <w:rFonts w:ascii="Palatino Linotype" w:hAnsi="Palatino Linotype"/>
          <w:i/>
          <w:iCs/>
        </w:rPr>
        <w:t>” El acceso a la información sobre actividades y proyectos que podrían afectar el medio ambiente constituyen asuntos de evidente interés público, en los que la participación pública requiere la aplicación de principios de publicidad y transparencia y, sobre todo, debe ser respaldado por el acceso a la información que permite el control social mediante una participación efectiva y responsable”.</w:t>
      </w:r>
      <w:r w:rsidRPr="0039305D">
        <w:rPr>
          <w:rStyle w:val="Refdenotaalpie"/>
          <w:rFonts w:ascii="Palatino Linotype" w:hAnsi="Palatino Linotype"/>
          <w:i/>
          <w:iCs/>
        </w:rPr>
        <w:footnoteReference w:id="2"/>
      </w:r>
    </w:p>
    <w:p w14:paraId="7C70580A" w14:textId="77777777" w:rsidR="0039305D" w:rsidRDefault="0039305D" w:rsidP="001B3954">
      <w:pPr>
        <w:shd w:val="clear" w:color="auto" w:fill="FFFFFF"/>
        <w:spacing w:line="360" w:lineRule="auto"/>
        <w:ind w:right="616"/>
        <w:contextualSpacing/>
        <w:jc w:val="both"/>
        <w:rPr>
          <w:rFonts w:ascii="Palatino Linotype" w:hAnsi="Palatino Linotype" w:cs="Arial"/>
          <w:color w:val="2F2F2F"/>
          <w:szCs w:val="18"/>
          <w:lang w:eastAsia="es-MX"/>
        </w:rPr>
      </w:pPr>
    </w:p>
    <w:p w14:paraId="00326A98" w14:textId="7CEE7463" w:rsidR="001B3954" w:rsidRDefault="00A17249" w:rsidP="001B3954">
      <w:pPr>
        <w:shd w:val="clear" w:color="auto" w:fill="FFFFFF"/>
        <w:spacing w:line="360" w:lineRule="auto"/>
        <w:ind w:right="616"/>
        <w:contextualSpacing/>
        <w:jc w:val="both"/>
        <w:rPr>
          <w:rFonts w:ascii="Palatino Linotype" w:hAnsi="Palatino Linotype" w:cs="Arial"/>
          <w:color w:val="2F2F2F"/>
          <w:szCs w:val="18"/>
          <w:lang w:eastAsia="es-MX"/>
        </w:rPr>
      </w:pPr>
      <w:r>
        <w:rPr>
          <w:rFonts w:ascii="Palatino Linotype" w:hAnsi="Palatino Linotype" w:cs="Arial"/>
          <w:color w:val="2F2F2F"/>
          <w:szCs w:val="18"/>
          <w:lang w:eastAsia="es-MX"/>
        </w:rPr>
        <w:lastRenderedPageBreak/>
        <w:t>En este contexto el Sujeto Obligado deberá en un ejercicio de ponderación de derechos motivar debidamente la correspondiente prueba de daño.</w:t>
      </w:r>
    </w:p>
    <w:p w14:paraId="62F3E470" w14:textId="77777777" w:rsidR="0039305D" w:rsidRPr="001B3954" w:rsidRDefault="0039305D" w:rsidP="001B3954">
      <w:pPr>
        <w:shd w:val="clear" w:color="auto" w:fill="FFFFFF"/>
        <w:spacing w:line="360" w:lineRule="auto"/>
        <w:ind w:right="616"/>
        <w:contextualSpacing/>
        <w:jc w:val="both"/>
        <w:rPr>
          <w:rFonts w:ascii="Palatino Linotype" w:hAnsi="Palatino Linotype" w:cs="Arial"/>
          <w:color w:val="2F2F2F"/>
          <w:szCs w:val="18"/>
          <w:lang w:eastAsia="es-MX"/>
        </w:rPr>
      </w:pPr>
    </w:p>
    <w:p w14:paraId="6C613D13" w14:textId="77777777" w:rsidR="00F42824" w:rsidRDefault="00093A03" w:rsidP="008D1205">
      <w:pPr>
        <w:pStyle w:val="Prrafodelista"/>
        <w:numPr>
          <w:ilvl w:val="0"/>
          <w:numId w:val="12"/>
        </w:numPr>
        <w:shd w:val="clear" w:color="auto" w:fill="FFFFFF"/>
        <w:spacing w:line="360" w:lineRule="auto"/>
        <w:ind w:right="616"/>
        <w:contextualSpacing/>
        <w:jc w:val="both"/>
        <w:rPr>
          <w:rFonts w:ascii="Palatino Linotype" w:hAnsi="Palatino Linotype" w:cs="Arial"/>
          <w:color w:val="2F2F2F"/>
          <w:szCs w:val="18"/>
          <w:lang w:eastAsia="es-MX"/>
        </w:rPr>
      </w:pPr>
      <w:r w:rsidRPr="00F42824">
        <w:rPr>
          <w:rFonts w:ascii="Palatino Linotype" w:hAnsi="Palatino Linotype" w:cs="Helvetica"/>
          <w:color w:val="2F2F2F"/>
          <w:szCs w:val="18"/>
          <w:lang w:eastAsia="es-MX"/>
        </w:rPr>
        <w:t>Precisar las razones objetivas por las que la apertura de la información generaría una afectación, a través de los elementos de un riesgo real, demostrable e identificable.</w:t>
      </w:r>
      <w:r w:rsidR="00F42824">
        <w:rPr>
          <w:rFonts w:ascii="Palatino Linotype" w:hAnsi="Palatino Linotype" w:cs="Helvetica"/>
          <w:color w:val="2F2F2F"/>
          <w:szCs w:val="18"/>
          <w:lang w:eastAsia="es-MX"/>
        </w:rPr>
        <w:t xml:space="preserve"> </w:t>
      </w:r>
      <w:r w:rsidR="005764CB" w:rsidRPr="00F42824">
        <w:rPr>
          <w:rFonts w:ascii="Palatino Linotype" w:hAnsi="Palatino Linotype" w:cs="Arial"/>
          <w:color w:val="2F2F2F"/>
          <w:szCs w:val="18"/>
          <w:lang w:eastAsia="es-MX"/>
        </w:rPr>
        <w:t>En cuanto a ello la prueba de daño determina que</w:t>
      </w:r>
      <w:r w:rsidR="00F42824">
        <w:rPr>
          <w:rFonts w:ascii="Palatino Linotype" w:hAnsi="Palatino Linotype" w:cs="Arial"/>
          <w:color w:val="2F2F2F"/>
          <w:szCs w:val="18"/>
          <w:lang w:eastAsia="es-MX"/>
        </w:rPr>
        <w:t>:</w:t>
      </w:r>
    </w:p>
    <w:p w14:paraId="399D141B" w14:textId="51A11A31" w:rsidR="00A17249" w:rsidRDefault="005764CB" w:rsidP="00F42824">
      <w:pPr>
        <w:pStyle w:val="Prrafodelista"/>
        <w:shd w:val="clear" w:color="auto" w:fill="FFFFFF"/>
        <w:spacing w:line="360" w:lineRule="auto"/>
        <w:ind w:left="360" w:right="616"/>
        <w:contextualSpacing/>
        <w:jc w:val="both"/>
        <w:rPr>
          <w:rFonts w:ascii="Palatino Linotype" w:hAnsi="Palatino Linotype" w:cs="Arial"/>
          <w:i/>
          <w:iCs/>
          <w:color w:val="2F2F2F"/>
          <w:szCs w:val="18"/>
          <w:lang w:eastAsia="es-MX"/>
        </w:rPr>
      </w:pPr>
      <w:r w:rsidRPr="00F42824">
        <w:rPr>
          <w:rFonts w:ascii="Palatino Linotype" w:hAnsi="Palatino Linotype" w:cs="Arial"/>
          <w:i/>
          <w:iCs/>
          <w:color w:val="2F2F2F"/>
          <w:szCs w:val="18"/>
          <w:lang w:eastAsia="es-MX"/>
        </w:rPr>
        <w:t xml:space="preserve"> “</w:t>
      </w:r>
      <w:r w:rsidR="00F42824" w:rsidRPr="00F42824">
        <w:rPr>
          <w:rFonts w:ascii="Palatino Linotype" w:hAnsi="Palatino Linotype" w:cs="Arial"/>
          <w:i/>
          <w:iCs/>
          <w:color w:val="2F2F2F"/>
          <w:szCs w:val="18"/>
          <w:lang w:eastAsia="es-MX"/>
        </w:rPr>
        <w:t>…</w:t>
      </w:r>
      <w:r w:rsidRPr="00F42824">
        <w:rPr>
          <w:rFonts w:ascii="Palatino Linotype" w:hAnsi="Palatino Linotype" w:cs="Arial"/>
          <w:i/>
          <w:iCs/>
          <w:color w:val="2F2F2F"/>
          <w:szCs w:val="18"/>
          <w:lang w:eastAsia="es-MX"/>
        </w:rPr>
        <w:t xml:space="preserve">representa un daño real, demostrable e identificable en virtud de que las actuaciones que integran el procedimiento </w:t>
      </w:r>
      <w:r w:rsidR="00F42824" w:rsidRPr="00F42824">
        <w:rPr>
          <w:rFonts w:ascii="Palatino Linotype" w:hAnsi="Palatino Linotype" w:cs="Arial"/>
          <w:i/>
          <w:iCs/>
          <w:color w:val="2F2F2F"/>
          <w:szCs w:val="18"/>
          <w:lang w:eastAsia="es-MX"/>
        </w:rPr>
        <w:t>administrativo</w:t>
      </w:r>
      <w:r w:rsidRPr="00F42824">
        <w:rPr>
          <w:rFonts w:ascii="Palatino Linotype" w:hAnsi="Palatino Linotype" w:cs="Arial"/>
          <w:i/>
          <w:iCs/>
          <w:color w:val="2F2F2F"/>
          <w:szCs w:val="18"/>
          <w:lang w:eastAsia="es-MX"/>
        </w:rPr>
        <w:t xml:space="preserve"> se </w:t>
      </w:r>
      <w:r w:rsidR="00F42824" w:rsidRPr="00F42824">
        <w:rPr>
          <w:rFonts w:ascii="Palatino Linotype" w:hAnsi="Palatino Linotype" w:cs="Arial"/>
          <w:i/>
          <w:iCs/>
          <w:color w:val="2F2F2F"/>
          <w:szCs w:val="18"/>
          <w:lang w:eastAsia="es-MX"/>
        </w:rPr>
        <w:t>encuentran</w:t>
      </w:r>
      <w:r w:rsidRPr="00F42824">
        <w:rPr>
          <w:rFonts w:ascii="Palatino Linotype" w:hAnsi="Palatino Linotype" w:cs="Arial"/>
          <w:i/>
          <w:iCs/>
          <w:color w:val="2F2F2F"/>
          <w:szCs w:val="18"/>
          <w:lang w:eastAsia="es-MX"/>
        </w:rPr>
        <w:t xml:space="preserve"> substanciándose conforme a derecho y aún no queda firme.”</w:t>
      </w:r>
      <w:r w:rsidR="00A36679" w:rsidRPr="00F42824">
        <w:rPr>
          <w:rFonts w:ascii="Palatino Linotype" w:hAnsi="Palatino Linotype" w:cs="Arial"/>
          <w:i/>
          <w:iCs/>
          <w:color w:val="2F2F2F"/>
          <w:szCs w:val="18"/>
          <w:lang w:eastAsia="es-MX"/>
        </w:rPr>
        <w:t xml:space="preserve"> </w:t>
      </w:r>
    </w:p>
    <w:p w14:paraId="0366EAD4" w14:textId="77777777" w:rsidR="00F42824" w:rsidRPr="00F42824" w:rsidRDefault="00F42824" w:rsidP="00F42824">
      <w:pPr>
        <w:pStyle w:val="Prrafodelista"/>
        <w:shd w:val="clear" w:color="auto" w:fill="FFFFFF"/>
        <w:spacing w:line="360" w:lineRule="auto"/>
        <w:ind w:left="360" w:right="616"/>
        <w:contextualSpacing/>
        <w:jc w:val="both"/>
        <w:rPr>
          <w:rFonts w:ascii="Palatino Linotype" w:hAnsi="Palatino Linotype" w:cs="Arial"/>
          <w:i/>
          <w:iCs/>
          <w:color w:val="2F2F2F"/>
          <w:szCs w:val="18"/>
          <w:lang w:eastAsia="es-MX"/>
        </w:rPr>
      </w:pPr>
    </w:p>
    <w:p w14:paraId="6FDAA524" w14:textId="1D75C094" w:rsidR="00A36679" w:rsidRDefault="00A36679" w:rsidP="00A36679">
      <w:pPr>
        <w:spacing w:line="360" w:lineRule="auto"/>
        <w:jc w:val="both"/>
        <w:rPr>
          <w:rFonts w:ascii="Palatino Linotype" w:hAnsi="Palatino Linotype"/>
        </w:rPr>
      </w:pPr>
      <w:r w:rsidRPr="00E148AA">
        <w:rPr>
          <w:rFonts w:ascii="Palatino Linotype" w:hAnsi="Palatino Linotype"/>
        </w:rPr>
        <w:t xml:space="preserve">Por tales circunstancias, se considera que el </w:t>
      </w:r>
      <w:bookmarkStart w:id="1" w:name="_Hlk106818085"/>
      <w:r w:rsidRPr="00E148AA">
        <w:rPr>
          <w:rFonts w:ascii="Palatino Linotype" w:hAnsi="Palatino Linotype"/>
        </w:rPr>
        <w:t xml:space="preserve">expediente del procedimiento administrativo en materia ambiental con número </w:t>
      </w:r>
      <w:r w:rsidRPr="000C122E">
        <w:rPr>
          <w:rFonts w:ascii="Palatino Linotype" w:hAnsi="Palatino Linotype"/>
          <w:b/>
          <w:iCs/>
          <w:color w:val="000000"/>
        </w:rPr>
        <w:t>PROPAEM/0335/2006</w:t>
      </w:r>
      <w:r w:rsidRPr="00E148AA">
        <w:rPr>
          <w:rFonts w:ascii="Palatino Linotype" w:hAnsi="Palatino Linotype"/>
        </w:rPr>
        <w:t xml:space="preserve">, actualizan la causal de reserva establecida en el artículo 140, fracción VIII, Ley de Transparencia y Acceso a la Información Pública del Estado de México y Municipios, </w:t>
      </w:r>
      <w:bookmarkEnd w:id="1"/>
      <w:r w:rsidRPr="00E148AA">
        <w:rPr>
          <w:rFonts w:ascii="Palatino Linotype" w:hAnsi="Palatino Linotype"/>
        </w:rPr>
        <w:t xml:space="preserve">pues a la fecha del desahogo del requerimiento de información adicional </w:t>
      </w:r>
      <w:r>
        <w:rPr>
          <w:rFonts w:ascii="Palatino Linotype" w:hAnsi="Palatino Linotype"/>
        </w:rPr>
        <w:t xml:space="preserve">el Sujeto obligado manifestó que se encuentra </w:t>
      </w:r>
      <w:r w:rsidRPr="00E148AA">
        <w:rPr>
          <w:rFonts w:ascii="Palatino Linotype" w:hAnsi="Palatino Linotype"/>
        </w:rPr>
        <w:t>en trámite</w:t>
      </w:r>
      <w:r>
        <w:rPr>
          <w:rFonts w:ascii="Palatino Linotype" w:hAnsi="Palatino Linotype"/>
        </w:rPr>
        <w:t>, sin embargo deberá demostrar en la prueba de daño respectiva el estado procesal en que se encuentra el mencionado expediente, a través de su última actuación.</w:t>
      </w:r>
    </w:p>
    <w:p w14:paraId="38F2EAF3" w14:textId="77777777" w:rsidR="00931F3B" w:rsidRDefault="00931F3B" w:rsidP="00931F3B">
      <w:pPr>
        <w:shd w:val="clear" w:color="auto" w:fill="FFFFFF"/>
        <w:spacing w:line="360" w:lineRule="auto"/>
        <w:ind w:right="616"/>
        <w:contextualSpacing/>
        <w:jc w:val="both"/>
        <w:rPr>
          <w:rFonts w:ascii="Palatino Linotype" w:hAnsi="Palatino Linotype" w:cs="Arial"/>
          <w:color w:val="2F2F2F"/>
          <w:szCs w:val="18"/>
          <w:lang w:eastAsia="es-MX"/>
        </w:rPr>
      </w:pPr>
    </w:p>
    <w:p w14:paraId="25CE8809" w14:textId="1365CD32" w:rsidR="00093A03" w:rsidRDefault="00931F3B" w:rsidP="00F42824">
      <w:pPr>
        <w:shd w:val="clear" w:color="auto" w:fill="FFFFFF"/>
        <w:spacing w:line="360" w:lineRule="auto"/>
        <w:contextualSpacing/>
        <w:jc w:val="both"/>
        <w:rPr>
          <w:rFonts w:ascii="Palatino Linotype" w:hAnsi="Palatino Linotype" w:cs="Helvetica"/>
          <w:color w:val="2F2F2F"/>
          <w:szCs w:val="18"/>
          <w:lang w:eastAsia="es-MX"/>
        </w:rPr>
      </w:pPr>
      <w:r w:rsidRPr="00931F3B">
        <w:rPr>
          <w:rFonts w:ascii="Palatino Linotype" w:hAnsi="Palatino Linotype" w:cs="Helvetica"/>
          <w:color w:val="2F2F2F"/>
          <w:szCs w:val="18"/>
          <w:lang w:eastAsia="es-MX"/>
        </w:rPr>
        <w:t>Por lo que se refiere a los p</w:t>
      </w:r>
      <w:r>
        <w:rPr>
          <w:rFonts w:ascii="Palatino Linotype" w:hAnsi="Palatino Linotype" w:cs="Helvetica"/>
          <w:color w:val="2F2F2F"/>
          <w:szCs w:val="18"/>
          <w:lang w:eastAsia="es-MX"/>
        </w:rPr>
        <w:t>u</w:t>
      </w:r>
      <w:r w:rsidRPr="00931F3B">
        <w:rPr>
          <w:rFonts w:ascii="Palatino Linotype" w:hAnsi="Palatino Linotype" w:cs="Helvetica"/>
          <w:color w:val="2F2F2F"/>
          <w:szCs w:val="18"/>
          <w:lang w:eastAsia="es-MX"/>
        </w:rPr>
        <w:t>nto 4</w:t>
      </w:r>
      <w:r w:rsidR="001B201E">
        <w:rPr>
          <w:rFonts w:ascii="Palatino Linotype" w:hAnsi="Palatino Linotype" w:cs="Helvetica"/>
          <w:color w:val="2F2F2F"/>
          <w:szCs w:val="18"/>
          <w:lang w:eastAsia="es-MX"/>
        </w:rPr>
        <w:t>,</w:t>
      </w:r>
      <w:r w:rsidRPr="00931F3B">
        <w:rPr>
          <w:rFonts w:ascii="Palatino Linotype" w:hAnsi="Palatino Linotype" w:cs="Helvetica"/>
          <w:color w:val="2F2F2F"/>
          <w:szCs w:val="18"/>
          <w:lang w:eastAsia="es-MX"/>
        </w:rPr>
        <w:t xml:space="preserve"> </w:t>
      </w:r>
      <w:r>
        <w:rPr>
          <w:rFonts w:ascii="Palatino Linotype" w:hAnsi="Palatino Linotype" w:cs="Helvetica"/>
          <w:color w:val="2F2F2F"/>
          <w:szCs w:val="18"/>
          <w:lang w:eastAsia="es-MX"/>
        </w:rPr>
        <w:t>tales circunstancias</w:t>
      </w:r>
      <w:r w:rsidR="0033737A">
        <w:rPr>
          <w:rFonts w:ascii="Palatino Linotype" w:hAnsi="Palatino Linotype" w:cs="Helvetica"/>
          <w:color w:val="2F2F2F"/>
          <w:szCs w:val="18"/>
          <w:lang w:eastAsia="es-MX"/>
        </w:rPr>
        <w:t xml:space="preserve"> </w:t>
      </w:r>
      <w:r w:rsidRPr="00931F3B">
        <w:rPr>
          <w:rFonts w:ascii="Palatino Linotype" w:hAnsi="Palatino Linotype" w:cs="Helvetica"/>
          <w:color w:val="2F2F2F"/>
          <w:szCs w:val="18"/>
          <w:lang w:eastAsia="es-MX"/>
        </w:rPr>
        <w:t xml:space="preserve">han quedado plasmados en la respectiva prueba de daño. </w:t>
      </w:r>
    </w:p>
    <w:p w14:paraId="2B425917" w14:textId="77777777" w:rsidR="00093A03" w:rsidRDefault="00093A03" w:rsidP="00F42824">
      <w:pPr>
        <w:pStyle w:val="Prrafodelista"/>
        <w:spacing w:line="360" w:lineRule="auto"/>
        <w:ind w:left="0"/>
        <w:jc w:val="both"/>
        <w:rPr>
          <w:rFonts w:ascii="Palatino Linotype" w:hAnsi="Palatino Linotype" w:cs="Arial"/>
        </w:rPr>
      </w:pPr>
    </w:p>
    <w:p w14:paraId="2B6082B3" w14:textId="14D7B2E5" w:rsidR="00093A03" w:rsidRPr="0033737A" w:rsidRDefault="0033737A" w:rsidP="0033737A">
      <w:pPr>
        <w:spacing w:line="360" w:lineRule="auto"/>
        <w:ind w:right="49"/>
        <w:contextualSpacing/>
        <w:jc w:val="both"/>
        <w:rPr>
          <w:rFonts w:ascii="Palatino Linotype" w:hAnsi="Palatino Linotype" w:cs="Arial"/>
          <w:bCs/>
        </w:rPr>
      </w:pPr>
      <w:r>
        <w:rPr>
          <w:rFonts w:ascii="Palatino Linotype" w:hAnsi="Palatino Linotype" w:cs="Arial"/>
        </w:rPr>
        <w:lastRenderedPageBreak/>
        <w:t xml:space="preserve">5.- </w:t>
      </w:r>
      <w:r w:rsidR="00093A03" w:rsidRPr="0033737A">
        <w:rPr>
          <w:rFonts w:ascii="Palatino Linotype" w:hAnsi="Palatino Linotype" w:cs="Arial"/>
        </w:rPr>
        <w:t>Por último</w:t>
      </w:r>
      <w:r>
        <w:rPr>
          <w:rFonts w:ascii="Palatino Linotype" w:hAnsi="Palatino Linotype" w:cs="Arial"/>
        </w:rPr>
        <w:t xml:space="preserve">, </w:t>
      </w:r>
      <w:r w:rsidR="001B201E">
        <w:rPr>
          <w:rFonts w:ascii="Palatino Linotype" w:hAnsi="Palatino Linotype" w:cs="Arial"/>
        </w:rPr>
        <w:t xml:space="preserve">en </w:t>
      </w:r>
      <w:r>
        <w:rPr>
          <w:rFonts w:ascii="Palatino Linotype" w:hAnsi="Palatino Linotype" w:cs="Arial"/>
        </w:rPr>
        <w:t>cuanto hace a</w:t>
      </w:r>
      <w:r w:rsidR="00093A03" w:rsidRPr="0033737A">
        <w:rPr>
          <w:rFonts w:ascii="Palatino Linotype" w:hAnsi="Palatino Linotype" w:cs="Arial"/>
        </w:rPr>
        <w:t xml:space="preserve"> </w:t>
      </w:r>
      <w:r w:rsidR="00093A03" w:rsidRPr="0033737A">
        <w:rPr>
          <w:rFonts w:ascii="Palatino Linotype" w:hAnsi="Palatino Linotype" w:cs="Arial"/>
          <w:bCs/>
        </w:rPr>
        <w:t xml:space="preserve">la excepción de acceso a la información que menos restrinja, la cual será adecuada y proporcional para la protección al interés público y deberá inferir lo menos posible en el ejercicio efectivo del derecho de acceso a la información, </w:t>
      </w:r>
      <w:r w:rsidRPr="0033737A">
        <w:rPr>
          <w:rFonts w:ascii="Palatino Linotype" w:hAnsi="Palatino Linotype" w:cs="Arial"/>
          <w:bCs/>
        </w:rPr>
        <w:t>el Sujeto Obligado fue omiso en referir la justificación a dicho numeral</w:t>
      </w:r>
      <w:r>
        <w:rPr>
          <w:rFonts w:ascii="Palatino Linotype" w:hAnsi="Palatino Linotype" w:cs="Arial"/>
          <w:bCs/>
        </w:rPr>
        <w:t xml:space="preserve"> en su respectiva prueba de daño.</w:t>
      </w:r>
    </w:p>
    <w:p w14:paraId="163D33C1" w14:textId="51F59C2E" w:rsidR="00467D40" w:rsidRDefault="00467D40" w:rsidP="00B57B32">
      <w:pPr>
        <w:spacing w:line="360" w:lineRule="auto"/>
        <w:jc w:val="both"/>
        <w:rPr>
          <w:rFonts w:ascii="Palatino Linotype" w:eastAsia="Calibri" w:hAnsi="Palatino Linotype"/>
        </w:rPr>
      </w:pPr>
    </w:p>
    <w:p w14:paraId="637FD14D" w14:textId="440116D2" w:rsidR="000A4FFD" w:rsidRPr="000A4FFD" w:rsidRDefault="000A4FFD" w:rsidP="00B57B32">
      <w:pPr>
        <w:spacing w:line="360" w:lineRule="auto"/>
        <w:jc w:val="both"/>
        <w:rPr>
          <w:rFonts w:ascii="Palatino Linotype" w:hAnsi="Palatino Linotype"/>
        </w:rPr>
      </w:pPr>
      <w:r w:rsidRPr="000A4FFD">
        <w:rPr>
          <w:rFonts w:ascii="Palatino Linotype" w:hAnsi="Palatino Linotype"/>
        </w:rPr>
        <w:t>De acuerdo con lo expuesto, el Sujeto Obligado, debe fundar y motivar la existencia de información reserva al momento del cumplimiento del Recurso, con la entrega del Acta del Comité con la prueba de daño respectiva, que es la argumentación fundada y motivada que se debe realizar para acreditar que la divulgación de la información lesiona el interés jurídicamente protegido por la normatividad aplicable y que el daño que puede producirse con la publicidad de la información es mayor que el interés de conocerla, en términos del Trigésimo tercero de los Lineamientos Generales, relacionado con el artículo 129 de la Ley de Transparencia y Acceso a la Información Pública del Estado de México y Municipios</w:t>
      </w:r>
      <w:r>
        <w:rPr>
          <w:rFonts w:ascii="Palatino Linotype" w:hAnsi="Palatino Linotype"/>
        </w:rPr>
        <w:t>.</w:t>
      </w:r>
    </w:p>
    <w:p w14:paraId="616F7835" w14:textId="77777777" w:rsidR="000A4FFD" w:rsidRDefault="000A4FFD" w:rsidP="00B57B32">
      <w:pPr>
        <w:spacing w:line="360" w:lineRule="auto"/>
        <w:jc w:val="both"/>
        <w:rPr>
          <w:rFonts w:ascii="Palatino Linotype" w:eastAsia="Calibri" w:hAnsi="Palatino Linotype"/>
        </w:rPr>
      </w:pPr>
    </w:p>
    <w:p w14:paraId="2FE09FD7" w14:textId="6E0C28A2" w:rsidR="00B57B32" w:rsidRDefault="00271E40" w:rsidP="00B57B32">
      <w:pPr>
        <w:spacing w:line="360" w:lineRule="auto"/>
        <w:jc w:val="both"/>
        <w:rPr>
          <w:rFonts w:ascii="Palatino Linotype" w:eastAsia="Calibri" w:hAnsi="Palatino Linotype"/>
        </w:rPr>
      </w:pPr>
      <w:r>
        <w:rPr>
          <w:rFonts w:ascii="Palatino Linotype" w:eastAsia="Calibri" w:hAnsi="Palatino Linotype"/>
        </w:rPr>
        <w:t xml:space="preserve">En virtud del presente </w:t>
      </w:r>
      <w:r w:rsidR="00FC061A">
        <w:rPr>
          <w:rFonts w:ascii="Palatino Linotype" w:eastAsia="Calibri" w:hAnsi="Palatino Linotype"/>
        </w:rPr>
        <w:t>Considerando, resultan</w:t>
      </w:r>
      <w:r>
        <w:rPr>
          <w:rFonts w:ascii="Palatino Linotype" w:eastAsia="Calibri" w:hAnsi="Palatino Linotype"/>
        </w:rPr>
        <w:t xml:space="preserve"> parcialmente</w:t>
      </w:r>
      <w:r w:rsidR="00B57B32" w:rsidRPr="00AB2C05">
        <w:rPr>
          <w:rFonts w:ascii="Palatino Linotype" w:eastAsia="Calibri" w:hAnsi="Palatino Linotype"/>
        </w:rPr>
        <w:t xml:space="preserve"> fundados los motivos de inconformidad vertidos por </w:t>
      </w:r>
      <w:r w:rsidR="00C526F3">
        <w:rPr>
          <w:rFonts w:ascii="Palatino Linotype" w:eastAsia="Calibri" w:hAnsi="Palatino Linotype"/>
          <w:b/>
          <w:bCs/>
        </w:rPr>
        <w:t>El</w:t>
      </w:r>
      <w:r w:rsidR="00B57B32" w:rsidRPr="00AB2C05">
        <w:rPr>
          <w:rFonts w:ascii="Palatino Linotype" w:eastAsia="Calibri" w:hAnsi="Palatino Linotype"/>
        </w:rPr>
        <w:t xml:space="preserve"> </w:t>
      </w:r>
      <w:r w:rsidR="00B57B32" w:rsidRPr="00AB2C05">
        <w:rPr>
          <w:rFonts w:ascii="Palatino Linotype" w:eastAsia="Calibri" w:hAnsi="Palatino Linotype"/>
          <w:b/>
        </w:rPr>
        <w:t>Recurrente</w:t>
      </w:r>
      <w:r w:rsidR="00B57B32" w:rsidRPr="00AB2C05">
        <w:rPr>
          <w:rFonts w:ascii="Palatino Linotype" w:eastAsia="Calibri" w:hAnsi="Palatino Linotype"/>
        </w:rPr>
        <w:t xml:space="preserve">, por ello con fundamento en el artículo 186 fracción III de la Ley de Transparencia y Acceso a la Información Pública del Estado de México y Municipios, se </w:t>
      </w:r>
      <w:r w:rsidR="00B57B32">
        <w:rPr>
          <w:rFonts w:ascii="Palatino Linotype" w:eastAsia="Calibri" w:hAnsi="Palatino Linotype"/>
          <w:b/>
        </w:rPr>
        <w:t>MODIFICA</w:t>
      </w:r>
      <w:r w:rsidR="00B57B32" w:rsidRPr="00AB2C05">
        <w:rPr>
          <w:rFonts w:ascii="Palatino Linotype" w:eastAsia="Calibri" w:hAnsi="Palatino Linotype"/>
          <w:b/>
        </w:rPr>
        <w:t xml:space="preserve"> </w:t>
      </w:r>
      <w:r w:rsidR="00B57B32" w:rsidRPr="00AB2C05">
        <w:rPr>
          <w:rFonts w:ascii="Palatino Linotype" w:eastAsia="Calibri" w:hAnsi="Palatino Linotype"/>
        </w:rPr>
        <w:t>la respuesta a la solicitud de información</w:t>
      </w:r>
      <w:r w:rsidR="00F42824">
        <w:rPr>
          <w:rFonts w:ascii="Palatino Linotype" w:eastAsia="Calibri" w:hAnsi="Palatino Linotype"/>
        </w:rPr>
        <w:t xml:space="preserve"> </w:t>
      </w:r>
      <w:r w:rsidR="00F42824">
        <w:rPr>
          <w:rFonts w:ascii="Palatino Linotype" w:hAnsi="Palatino Linotype" w:cs="Arial"/>
          <w:iCs/>
        </w:rPr>
        <w:t>00043/PROPAEM/IP/2022</w:t>
      </w:r>
      <w:r w:rsidR="00B57B32" w:rsidRPr="00AB2C05">
        <w:rPr>
          <w:rFonts w:ascii="Palatino Linotype" w:eastAsia="Calibri" w:hAnsi="Palatino Linotype" w:cs="Arial"/>
          <w:b/>
        </w:rPr>
        <w:t xml:space="preserve">, </w:t>
      </w:r>
      <w:r w:rsidR="00B57B32" w:rsidRPr="00AB2C05">
        <w:rPr>
          <w:rFonts w:ascii="Palatino Linotype" w:eastAsia="Calibri" w:hAnsi="Palatino Linotype"/>
        </w:rPr>
        <w:t>que ha sido materia del presente fallo.</w:t>
      </w:r>
    </w:p>
    <w:p w14:paraId="48568F33" w14:textId="77777777" w:rsidR="00140DDF" w:rsidRDefault="00140DDF" w:rsidP="00F457C8">
      <w:pPr>
        <w:autoSpaceDE w:val="0"/>
        <w:autoSpaceDN w:val="0"/>
        <w:adjustRightInd w:val="0"/>
        <w:spacing w:line="360" w:lineRule="auto"/>
        <w:jc w:val="both"/>
        <w:rPr>
          <w:rFonts w:ascii="Palatino Linotype" w:hAnsi="Palatino Linotype" w:cs="Arial"/>
        </w:rPr>
      </w:pPr>
    </w:p>
    <w:p w14:paraId="3BDEE55C" w14:textId="51602705" w:rsidR="006A2320" w:rsidRPr="00C812E3" w:rsidRDefault="00B57B32" w:rsidP="00C812E3">
      <w:pPr>
        <w:spacing w:after="120" w:line="360" w:lineRule="auto"/>
        <w:jc w:val="both"/>
        <w:rPr>
          <w:rFonts w:ascii="Palatino Linotype" w:eastAsia="Calibri" w:hAnsi="Palatino Linotype"/>
        </w:rPr>
      </w:pPr>
      <w:r w:rsidRPr="00AB2C05">
        <w:rPr>
          <w:rFonts w:ascii="Palatino Linotype" w:eastAsia="Calibri" w:hAnsi="Palatino Linotype"/>
        </w:rPr>
        <w:lastRenderedPageBreak/>
        <w:t xml:space="preserve">Por lo antes expuesto y fundado. </w:t>
      </w:r>
    </w:p>
    <w:p w14:paraId="7111D109" w14:textId="77777777" w:rsidR="006A2320" w:rsidRPr="006A2320" w:rsidRDefault="006A2320" w:rsidP="006A2320">
      <w:pPr>
        <w:widowControl w:val="0"/>
        <w:spacing w:line="360" w:lineRule="auto"/>
        <w:ind w:left="20"/>
        <w:jc w:val="both"/>
        <w:rPr>
          <w:rFonts w:ascii="Palatino Linotype" w:hAnsi="Palatino Linotype"/>
        </w:rPr>
      </w:pPr>
    </w:p>
    <w:p w14:paraId="538D4592" w14:textId="77777777" w:rsidR="006A2320" w:rsidRPr="006A2320" w:rsidRDefault="006A2320" w:rsidP="006A2320">
      <w:pPr>
        <w:spacing w:line="360" w:lineRule="auto"/>
        <w:jc w:val="center"/>
        <w:rPr>
          <w:rFonts w:ascii="Palatino Linotype" w:eastAsia="Calibri" w:hAnsi="Palatino Linotype"/>
          <w:b/>
          <w:sz w:val="28"/>
          <w:lang w:val="pt-BR"/>
        </w:rPr>
      </w:pPr>
      <w:r w:rsidRPr="006A2320">
        <w:rPr>
          <w:rFonts w:ascii="Palatino Linotype" w:eastAsia="Calibri" w:hAnsi="Palatino Linotype"/>
          <w:b/>
          <w:sz w:val="28"/>
          <w:lang w:val="pt-BR"/>
        </w:rPr>
        <w:t>S E   R E S U E L V E</w:t>
      </w:r>
    </w:p>
    <w:p w14:paraId="6DB2E341" w14:textId="0C5CA5C0" w:rsidR="006A2320" w:rsidRPr="006A2320" w:rsidRDefault="006A2320" w:rsidP="006A2320">
      <w:pPr>
        <w:spacing w:line="360" w:lineRule="auto"/>
        <w:jc w:val="center"/>
        <w:rPr>
          <w:rFonts w:ascii="Palatino Linotype" w:eastAsia="Calibri" w:hAnsi="Palatino Linotype"/>
          <w:b/>
          <w:lang w:val="pt-BR"/>
        </w:rPr>
      </w:pPr>
    </w:p>
    <w:p w14:paraId="4CCD08C4" w14:textId="00E29D52" w:rsidR="00B72EF2" w:rsidRPr="00BB18A9" w:rsidRDefault="006A2320" w:rsidP="00B57B32">
      <w:pPr>
        <w:autoSpaceDE w:val="0"/>
        <w:autoSpaceDN w:val="0"/>
        <w:adjustRightInd w:val="0"/>
        <w:spacing w:line="360" w:lineRule="auto"/>
        <w:ind w:right="49"/>
        <w:jc w:val="both"/>
        <w:rPr>
          <w:rFonts w:ascii="Palatino Linotype" w:eastAsia="Calibri" w:hAnsi="Palatino Linotype" w:cs="Arial"/>
          <w:b/>
        </w:rPr>
      </w:pPr>
      <w:r w:rsidRPr="00BB18A9">
        <w:rPr>
          <w:rFonts w:ascii="Palatino Linotype" w:eastAsia="Calibri" w:hAnsi="Palatino Linotype" w:cs="Arial"/>
          <w:b/>
        </w:rPr>
        <w:t>PRIMERO.</w:t>
      </w:r>
      <w:r w:rsidR="008733DF">
        <w:rPr>
          <w:rFonts w:ascii="Palatino Linotype" w:eastAsia="Calibri" w:hAnsi="Palatino Linotype" w:cs="Arial"/>
          <w:b/>
        </w:rPr>
        <w:t xml:space="preserve"> </w:t>
      </w:r>
      <w:r w:rsidR="00B72EF2" w:rsidRPr="00BB18A9">
        <w:rPr>
          <w:rFonts w:ascii="Palatino Linotype" w:hAnsi="Palatino Linotype"/>
        </w:rPr>
        <w:t xml:space="preserve">Se </w:t>
      </w:r>
      <w:r w:rsidR="00B72EF2" w:rsidRPr="00BB18A9">
        <w:rPr>
          <w:rFonts w:ascii="Palatino Linotype" w:hAnsi="Palatino Linotype"/>
          <w:b/>
          <w:bCs/>
        </w:rPr>
        <w:t xml:space="preserve">MODIFICA </w:t>
      </w:r>
      <w:r w:rsidR="00B72EF2" w:rsidRPr="00BB18A9">
        <w:rPr>
          <w:rFonts w:ascii="Palatino Linotype" w:hAnsi="Palatino Linotype"/>
        </w:rPr>
        <w:t>la respuesta entregada por el Sujeto Obligado a la solicitud de información con número</w:t>
      </w:r>
      <w:r w:rsidR="008733DF">
        <w:rPr>
          <w:rFonts w:ascii="Palatino Linotype" w:hAnsi="Palatino Linotype"/>
        </w:rPr>
        <w:t xml:space="preserve"> </w:t>
      </w:r>
      <w:r w:rsidR="008733DF" w:rsidRPr="00F42824">
        <w:rPr>
          <w:rFonts w:ascii="Palatino Linotype" w:hAnsi="Palatino Linotype" w:cs="Arial"/>
          <w:b/>
          <w:bCs/>
          <w:iCs/>
        </w:rPr>
        <w:t>00043/PROPAEM/IP/2022</w:t>
      </w:r>
      <w:r w:rsidR="00B72EF2" w:rsidRPr="00BB18A9">
        <w:rPr>
          <w:rFonts w:ascii="Palatino Linotype" w:hAnsi="Palatino Linotype"/>
        </w:rPr>
        <w:t xml:space="preserve">, por resultar </w:t>
      </w:r>
      <w:r w:rsidR="00F42824" w:rsidRPr="00F42824">
        <w:rPr>
          <w:rFonts w:ascii="Palatino Linotype" w:hAnsi="Palatino Linotype"/>
          <w:b/>
          <w:bCs/>
        </w:rPr>
        <w:t>PARCIALMENTE FUNDADOS</w:t>
      </w:r>
      <w:r w:rsidR="00F42824" w:rsidRPr="00BB18A9">
        <w:rPr>
          <w:rFonts w:ascii="Palatino Linotype" w:hAnsi="Palatino Linotype"/>
        </w:rPr>
        <w:t xml:space="preserve"> </w:t>
      </w:r>
      <w:r w:rsidR="00B72EF2" w:rsidRPr="00BB18A9">
        <w:rPr>
          <w:rFonts w:ascii="Palatino Linotype" w:hAnsi="Palatino Linotype"/>
        </w:rPr>
        <w:t>los motivos de inconformidad vertidos por la Recurrente, en términos de</w:t>
      </w:r>
      <w:r w:rsidR="0084010E">
        <w:rPr>
          <w:rFonts w:ascii="Palatino Linotype" w:hAnsi="Palatino Linotype"/>
        </w:rPr>
        <w:t>l</w:t>
      </w:r>
      <w:r w:rsidR="00B72EF2" w:rsidRPr="00BB18A9">
        <w:rPr>
          <w:rFonts w:ascii="Palatino Linotype" w:hAnsi="Palatino Linotype"/>
        </w:rPr>
        <w:t xml:space="preserve"> Considerando</w:t>
      </w:r>
      <w:r w:rsidR="0084010E">
        <w:rPr>
          <w:rFonts w:ascii="Palatino Linotype" w:hAnsi="Palatino Linotype"/>
        </w:rPr>
        <w:t xml:space="preserve"> </w:t>
      </w:r>
      <w:r w:rsidR="0084010E">
        <w:rPr>
          <w:rFonts w:ascii="Palatino Linotype" w:hAnsi="Palatino Linotype"/>
          <w:b/>
          <w:bCs/>
        </w:rPr>
        <w:t>CUARTO</w:t>
      </w:r>
      <w:r w:rsidR="00B72EF2" w:rsidRPr="00BB18A9">
        <w:rPr>
          <w:rFonts w:ascii="Palatino Linotype" w:hAnsi="Palatino Linotype"/>
          <w:b/>
          <w:bCs/>
        </w:rPr>
        <w:t xml:space="preserve"> </w:t>
      </w:r>
      <w:r w:rsidR="00B72EF2" w:rsidRPr="00BB18A9">
        <w:rPr>
          <w:rFonts w:ascii="Palatino Linotype" w:hAnsi="Palatino Linotype"/>
        </w:rPr>
        <w:t>de la presente Resolución.</w:t>
      </w:r>
    </w:p>
    <w:p w14:paraId="65284D5A" w14:textId="77777777" w:rsidR="00B72EF2" w:rsidRPr="00BB18A9" w:rsidRDefault="00B72EF2" w:rsidP="00B57B32">
      <w:pPr>
        <w:autoSpaceDE w:val="0"/>
        <w:autoSpaceDN w:val="0"/>
        <w:adjustRightInd w:val="0"/>
        <w:spacing w:line="360" w:lineRule="auto"/>
        <w:ind w:right="49"/>
        <w:jc w:val="both"/>
        <w:rPr>
          <w:rFonts w:ascii="Palatino Linotype" w:eastAsia="Calibri" w:hAnsi="Palatino Linotype" w:cs="Arial"/>
          <w:b/>
        </w:rPr>
      </w:pPr>
    </w:p>
    <w:p w14:paraId="7EE27632" w14:textId="77777777" w:rsidR="00B72EF2" w:rsidRPr="00BB18A9" w:rsidRDefault="00B72EF2" w:rsidP="00B57B32">
      <w:pPr>
        <w:autoSpaceDE w:val="0"/>
        <w:autoSpaceDN w:val="0"/>
        <w:adjustRightInd w:val="0"/>
        <w:spacing w:line="360" w:lineRule="auto"/>
        <w:ind w:right="49"/>
        <w:jc w:val="both"/>
        <w:rPr>
          <w:rFonts w:ascii="Palatino Linotype" w:eastAsia="Calibri" w:hAnsi="Palatino Linotype" w:cs="Arial"/>
          <w:b/>
        </w:rPr>
      </w:pPr>
    </w:p>
    <w:p w14:paraId="4DAF3C89" w14:textId="13037165" w:rsidR="00717B08" w:rsidRPr="00BB18A9" w:rsidRDefault="00B72EF2" w:rsidP="00B57B32">
      <w:pPr>
        <w:autoSpaceDE w:val="0"/>
        <w:autoSpaceDN w:val="0"/>
        <w:adjustRightInd w:val="0"/>
        <w:spacing w:line="360" w:lineRule="auto"/>
        <w:ind w:right="49"/>
        <w:jc w:val="both"/>
        <w:rPr>
          <w:rFonts w:ascii="Palatino Linotype" w:hAnsi="Palatino Linotype"/>
        </w:rPr>
      </w:pPr>
      <w:r w:rsidRPr="00BB18A9">
        <w:rPr>
          <w:rFonts w:ascii="Palatino Linotype" w:hAnsi="Palatino Linotype"/>
          <w:b/>
          <w:bCs/>
        </w:rPr>
        <w:t>SEGUNDO</w:t>
      </w:r>
      <w:r w:rsidRPr="00BB18A9">
        <w:rPr>
          <w:rFonts w:ascii="Palatino Linotype" w:hAnsi="Palatino Linotype"/>
        </w:rPr>
        <w:t xml:space="preserve">. Se </w:t>
      </w:r>
      <w:r w:rsidRPr="00BB18A9">
        <w:rPr>
          <w:rFonts w:ascii="Palatino Linotype" w:hAnsi="Palatino Linotype"/>
          <w:b/>
          <w:bCs/>
        </w:rPr>
        <w:t>ORDENA</w:t>
      </w:r>
      <w:r w:rsidRPr="00BB18A9">
        <w:rPr>
          <w:rFonts w:ascii="Palatino Linotype" w:hAnsi="Palatino Linotype"/>
        </w:rPr>
        <w:t xml:space="preserve"> a la Procuraduría de Protección al Ambiente del Estado de México, a efecto de que, entregue, a través del Sistema de Acceso a la Información Mexiquense </w:t>
      </w:r>
      <w:r w:rsidRPr="00BB18A9">
        <w:rPr>
          <w:rFonts w:ascii="Palatino Linotype" w:hAnsi="Palatino Linotype"/>
          <w:b/>
          <w:bCs/>
        </w:rPr>
        <w:t>(SAIMEX),</w:t>
      </w:r>
      <w:r w:rsidRPr="00BB18A9">
        <w:rPr>
          <w:rFonts w:ascii="Palatino Linotype" w:hAnsi="Palatino Linotype"/>
        </w:rPr>
        <w:t xml:space="preserve"> lo siguiente:</w:t>
      </w:r>
    </w:p>
    <w:p w14:paraId="0A9581FB" w14:textId="77777777" w:rsidR="00717B08" w:rsidRPr="00BB18A9" w:rsidRDefault="00717B08" w:rsidP="00B57B32">
      <w:pPr>
        <w:autoSpaceDE w:val="0"/>
        <w:autoSpaceDN w:val="0"/>
        <w:adjustRightInd w:val="0"/>
        <w:spacing w:line="360" w:lineRule="auto"/>
        <w:ind w:right="49"/>
        <w:jc w:val="both"/>
        <w:rPr>
          <w:rFonts w:ascii="Palatino Linotype" w:hAnsi="Palatino Linotype"/>
        </w:rPr>
      </w:pPr>
    </w:p>
    <w:p w14:paraId="68A50BA9" w14:textId="2CE81449" w:rsidR="00D00841" w:rsidRDefault="000A4FFD" w:rsidP="000A4FFD">
      <w:pPr>
        <w:pStyle w:val="Prrafodelista"/>
        <w:numPr>
          <w:ilvl w:val="0"/>
          <w:numId w:val="2"/>
        </w:numPr>
        <w:spacing w:line="360" w:lineRule="auto"/>
        <w:jc w:val="both"/>
        <w:rPr>
          <w:rFonts w:ascii="Palatino Linotype" w:hAnsi="Palatino Linotype"/>
        </w:rPr>
      </w:pPr>
      <w:r w:rsidRPr="000A4FFD">
        <w:rPr>
          <w:rFonts w:ascii="Palatino Linotype" w:hAnsi="Palatino Linotype"/>
        </w:rPr>
        <w:t>El Acta del Comité con la prueba de daño respectiva</w:t>
      </w:r>
      <w:r w:rsidR="00D00841">
        <w:rPr>
          <w:rFonts w:ascii="Palatino Linotype" w:hAnsi="Palatino Linotype"/>
        </w:rPr>
        <w:t xml:space="preserve">, del </w:t>
      </w:r>
      <w:r w:rsidR="00D00841" w:rsidRPr="00E148AA">
        <w:rPr>
          <w:rFonts w:ascii="Palatino Linotype" w:hAnsi="Palatino Linotype"/>
        </w:rPr>
        <w:t xml:space="preserve">expediente </w:t>
      </w:r>
      <w:r w:rsidR="00D00841">
        <w:rPr>
          <w:rFonts w:ascii="Palatino Linotype" w:hAnsi="Palatino Linotype"/>
        </w:rPr>
        <w:t xml:space="preserve">correspondiente al </w:t>
      </w:r>
      <w:r w:rsidR="00D00841" w:rsidRPr="00E148AA">
        <w:rPr>
          <w:rFonts w:ascii="Palatino Linotype" w:hAnsi="Palatino Linotype"/>
        </w:rPr>
        <w:t xml:space="preserve">procedimiento administrativo </w:t>
      </w:r>
      <w:r w:rsidR="00D00841" w:rsidRPr="000C122E">
        <w:rPr>
          <w:rFonts w:ascii="Palatino Linotype" w:hAnsi="Palatino Linotype"/>
          <w:b/>
          <w:iCs/>
          <w:color w:val="000000"/>
        </w:rPr>
        <w:t>PROPAEM/0335/2006</w:t>
      </w:r>
      <w:r w:rsidR="00D00841">
        <w:rPr>
          <w:rFonts w:ascii="Palatino Linotype" w:hAnsi="Palatino Linotype"/>
        </w:rPr>
        <w:t xml:space="preserve"> que </w:t>
      </w:r>
      <w:r w:rsidR="00D00841" w:rsidRPr="00E148AA">
        <w:rPr>
          <w:rFonts w:ascii="Palatino Linotype" w:hAnsi="Palatino Linotype"/>
        </w:rPr>
        <w:t>actualiza la causal de reserva establecida en el artículo 140, fracción VIII, Ley de Transparencia y Acceso a la Información Pública del Estado de México y Municipios</w:t>
      </w:r>
      <w:r w:rsidR="00D00841">
        <w:rPr>
          <w:rFonts w:ascii="Palatino Linotype" w:hAnsi="Palatino Linotype"/>
        </w:rPr>
        <w:t xml:space="preserve"> de conformidad con lo establecido en </w:t>
      </w:r>
      <w:r w:rsidR="00FC58EC">
        <w:rPr>
          <w:rFonts w:ascii="Palatino Linotype" w:hAnsi="Palatino Linotype"/>
        </w:rPr>
        <w:t>el Considerando</w:t>
      </w:r>
      <w:r w:rsidR="00D00841">
        <w:rPr>
          <w:rFonts w:ascii="Palatino Linotype" w:hAnsi="Palatino Linotype"/>
        </w:rPr>
        <w:t xml:space="preserve"> </w:t>
      </w:r>
      <w:r w:rsidR="00D00841" w:rsidRPr="00D00841">
        <w:rPr>
          <w:rFonts w:ascii="Palatino Linotype" w:hAnsi="Palatino Linotype"/>
          <w:b/>
          <w:bCs/>
        </w:rPr>
        <w:t xml:space="preserve">CUARTO </w:t>
      </w:r>
      <w:r w:rsidR="00D00841">
        <w:rPr>
          <w:rFonts w:ascii="Palatino Linotype" w:hAnsi="Palatino Linotype"/>
        </w:rPr>
        <w:t>de esta resolución.</w:t>
      </w:r>
    </w:p>
    <w:p w14:paraId="72D8B4A0" w14:textId="77777777" w:rsidR="00D00841" w:rsidRDefault="00D00841" w:rsidP="00D00841">
      <w:pPr>
        <w:spacing w:line="360" w:lineRule="auto"/>
        <w:ind w:left="360"/>
        <w:jc w:val="both"/>
        <w:rPr>
          <w:rFonts w:ascii="Palatino Linotype" w:hAnsi="Palatino Linotype"/>
        </w:rPr>
      </w:pPr>
    </w:p>
    <w:p w14:paraId="4687D14C" w14:textId="77777777" w:rsidR="000A4FFD" w:rsidRDefault="000A4FFD" w:rsidP="00B57B32">
      <w:pPr>
        <w:autoSpaceDE w:val="0"/>
        <w:autoSpaceDN w:val="0"/>
        <w:adjustRightInd w:val="0"/>
        <w:spacing w:line="360" w:lineRule="auto"/>
        <w:ind w:right="49"/>
        <w:jc w:val="both"/>
        <w:rPr>
          <w:rFonts w:ascii="Palatino Linotype" w:eastAsia="Calibri" w:hAnsi="Palatino Linotype" w:cs="Arial"/>
          <w:b/>
        </w:rPr>
      </w:pPr>
    </w:p>
    <w:p w14:paraId="5793924E" w14:textId="1EF8B6C1" w:rsidR="00B57B32" w:rsidRPr="00BB18A9" w:rsidRDefault="00B57B32" w:rsidP="00B57B32">
      <w:pPr>
        <w:autoSpaceDE w:val="0"/>
        <w:autoSpaceDN w:val="0"/>
        <w:adjustRightInd w:val="0"/>
        <w:spacing w:line="360" w:lineRule="auto"/>
        <w:ind w:right="49"/>
        <w:jc w:val="both"/>
        <w:rPr>
          <w:rFonts w:ascii="Palatino Linotype" w:eastAsia="Calibri" w:hAnsi="Palatino Linotype" w:cs="Arial"/>
        </w:rPr>
      </w:pPr>
      <w:r w:rsidRPr="00BB18A9">
        <w:rPr>
          <w:rFonts w:ascii="Palatino Linotype" w:eastAsia="Calibri" w:hAnsi="Palatino Linotype" w:cs="Arial"/>
          <w:b/>
        </w:rPr>
        <w:lastRenderedPageBreak/>
        <w:t xml:space="preserve">TERCERO. </w:t>
      </w:r>
      <w:r w:rsidRPr="00BB18A9">
        <w:rPr>
          <w:rFonts w:ascii="Palatino Linotype" w:eastAsia="Calibri" w:hAnsi="Palatino Linotype" w:cs="Arial"/>
        </w:rPr>
        <w:t>Notifíquese</w:t>
      </w:r>
      <w:r w:rsidRPr="00BB18A9">
        <w:rPr>
          <w:rFonts w:ascii="Palatino Linotype" w:eastAsia="Calibri" w:hAnsi="Palatino Linotype" w:cs="Arial"/>
          <w:i/>
        </w:rPr>
        <w:t xml:space="preserve"> </w:t>
      </w:r>
      <w:r w:rsidRPr="00BB18A9">
        <w:rPr>
          <w:rFonts w:ascii="Palatino Linotype" w:eastAsia="Calibri" w:hAnsi="Palatino Linotype" w:cs="Arial"/>
        </w:rPr>
        <w:t>al Titular de la Unidad de Transparencia del</w:t>
      </w:r>
      <w:r w:rsidRPr="00BB18A9">
        <w:rPr>
          <w:rFonts w:ascii="Palatino Linotype" w:eastAsia="Calibri" w:hAnsi="Palatino Linotype" w:cs="Arial"/>
          <w:b/>
        </w:rPr>
        <w:t xml:space="preserve"> </w:t>
      </w:r>
      <w:r w:rsidRPr="00BB18A9">
        <w:rPr>
          <w:rFonts w:ascii="Palatino Linotype" w:eastAsia="Calibri" w:hAnsi="Palatino Linotype" w:cs="Arial"/>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4480FF65" w14:textId="77777777" w:rsidR="00D74702" w:rsidRDefault="00D74702" w:rsidP="00D74702">
      <w:pPr>
        <w:autoSpaceDE w:val="0"/>
        <w:autoSpaceDN w:val="0"/>
        <w:adjustRightInd w:val="0"/>
        <w:spacing w:before="240" w:line="360" w:lineRule="auto"/>
        <w:jc w:val="both"/>
        <w:rPr>
          <w:rFonts w:ascii="Palatino Linotype" w:eastAsia="Calibri" w:hAnsi="Palatino Linotype" w:cs="Arial"/>
        </w:rPr>
      </w:pPr>
      <w:r>
        <w:rPr>
          <w:rFonts w:ascii="Palatino Linotype" w:eastAsia="Calibri" w:hAnsi="Palatino Linotype" w:cs="Arial"/>
          <w:b/>
          <w:sz w:val="28"/>
        </w:rPr>
        <w:t>CUARTO</w:t>
      </w:r>
      <w:r>
        <w:rPr>
          <w:rFonts w:ascii="Palatino Linotype" w:eastAsia="Calibri" w:hAnsi="Palatino Linotype" w:cs="Arial"/>
          <w:b/>
        </w:rPr>
        <w:t xml:space="preserve">. </w:t>
      </w:r>
      <w:r>
        <w:rPr>
          <w:rFonts w:ascii="Palatino Linotype" w:eastAsia="Calibri" w:hAnsi="Palatino Linotype" w:cs="Arial"/>
        </w:rPr>
        <w:t xml:space="preserve">De conformidad con el artículo 198, de la Ley de Transparencia y Acceso a la Información Pública del Estado de México y Municipios, de considerarlo procedente, el </w:t>
      </w:r>
      <w:r>
        <w:rPr>
          <w:rFonts w:ascii="Palatino Linotype" w:eastAsia="Calibri" w:hAnsi="Palatino Linotype" w:cs="Arial"/>
          <w:b/>
        </w:rPr>
        <w:t>Sujeto Obligado</w:t>
      </w:r>
      <w:r>
        <w:rPr>
          <w:rFonts w:ascii="Palatino Linotype" w:eastAsia="Calibri" w:hAnsi="Palatino Linotype" w:cs="Arial"/>
        </w:rPr>
        <w:t xml:space="preserve"> de manera fundada y motivada, podrá solicitar una ampliación de plazo para el cumplimiento de la presente resolución.</w:t>
      </w:r>
    </w:p>
    <w:p w14:paraId="36F971E6" w14:textId="77777777" w:rsidR="00D74702" w:rsidRPr="00D74702" w:rsidRDefault="00D74702" w:rsidP="004E0C34">
      <w:pPr>
        <w:spacing w:line="360" w:lineRule="auto"/>
        <w:jc w:val="both"/>
        <w:rPr>
          <w:rFonts w:ascii="Palatino Linotype" w:hAnsi="Palatino Linotype" w:cs="Arial"/>
          <w:b/>
          <w:sz w:val="28"/>
          <w:szCs w:val="28"/>
        </w:rPr>
      </w:pPr>
    </w:p>
    <w:p w14:paraId="5F245F7B" w14:textId="6A28B6CB" w:rsidR="004E0C34" w:rsidRDefault="004E0C34" w:rsidP="004E0C34">
      <w:pPr>
        <w:spacing w:line="360" w:lineRule="auto"/>
        <w:jc w:val="both"/>
        <w:rPr>
          <w:rFonts w:ascii="Palatino Linotype" w:hAnsi="Palatino Linotype"/>
          <w:color w:val="222222"/>
          <w:shd w:val="clear" w:color="auto" w:fill="FFFFFF"/>
          <w:lang w:val="es-MX"/>
        </w:rPr>
      </w:pPr>
      <w:r>
        <w:rPr>
          <w:rFonts w:ascii="Palatino Linotype" w:hAnsi="Palatino Linotype" w:cs="Arial"/>
          <w:b/>
          <w:sz w:val="28"/>
          <w:szCs w:val="28"/>
          <w:lang w:val="es-MX"/>
        </w:rPr>
        <w:t>QUINTO</w:t>
      </w:r>
      <w:r>
        <w:rPr>
          <w:rFonts w:ascii="Palatino Linotype" w:hAnsi="Palatino Linotype" w:cs="Arial"/>
          <w:b/>
          <w:sz w:val="26"/>
          <w:szCs w:val="26"/>
          <w:lang w:val="es-MX"/>
        </w:rPr>
        <w:t>.</w:t>
      </w:r>
      <w:r>
        <w:rPr>
          <w:rFonts w:ascii="Palatino Linotype" w:hAnsi="Palatino Linotype" w:cs="Arial"/>
          <w:b/>
          <w:lang w:val="es-MX"/>
        </w:rPr>
        <w:t xml:space="preserve"> </w:t>
      </w:r>
      <w:r>
        <w:rPr>
          <w:rFonts w:ascii="Palatino Linotype" w:hAnsi="Palatino Linotype" w:cs="Arial"/>
          <w:b/>
        </w:rPr>
        <w:t>NOTIFÍQUESE</w:t>
      </w:r>
      <w:r>
        <w:rPr>
          <w:rFonts w:ascii="Palatino Linotype" w:hAnsi="Palatino Linotype" w:cs="Arial"/>
        </w:rPr>
        <w:t xml:space="preserve"> a la </w:t>
      </w:r>
      <w:r>
        <w:rPr>
          <w:rFonts w:ascii="Palatino Linotype" w:hAnsi="Palatino Linotype" w:cs="Arial"/>
          <w:b/>
        </w:rPr>
        <w:t>Recurrente</w:t>
      </w:r>
      <w:r>
        <w:rPr>
          <w:rFonts w:ascii="Palatino Linotype" w:hAnsi="Palatino Linotype" w:cs="Arial"/>
        </w:rPr>
        <w:t xml:space="preserve"> la presente resolución a través del Sistema de Acceso a la Información Mexiquense </w:t>
      </w:r>
      <w:r>
        <w:rPr>
          <w:rFonts w:ascii="Palatino Linotype" w:hAnsi="Palatino Linotype" w:cs="Arial"/>
          <w:b/>
        </w:rPr>
        <w:t>(SAIMEX)</w:t>
      </w:r>
      <w:r>
        <w:rPr>
          <w:rFonts w:ascii="Palatino Linotype" w:hAnsi="Palatino Linotype" w:cs="Arial"/>
        </w:rPr>
        <w:t>,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w:t>
      </w:r>
    </w:p>
    <w:p w14:paraId="2393D8C7" w14:textId="79EFFF44" w:rsidR="00F91528" w:rsidRDefault="00F91528" w:rsidP="00B57B32">
      <w:pPr>
        <w:pStyle w:val="Sinespaciado"/>
        <w:spacing w:line="360" w:lineRule="auto"/>
        <w:jc w:val="both"/>
        <w:rPr>
          <w:rFonts w:ascii="Palatino Linotype" w:eastAsia="Calibri" w:hAnsi="Palatino Linotype" w:cs="Arial"/>
          <w:lang w:eastAsia="en-US"/>
        </w:rPr>
      </w:pPr>
    </w:p>
    <w:p w14:paraId="2CA59F8D" w14:textId="6007925D" w:rsidR="009F74E7" w:rsidRPr="00925243" w:rsidRDefault="008B5C47" w:rsidP="00925243">
      <w:pPr>
        <w:spacing w:before="240" w:line="360" w:lineRule="auto"/>
        <w:jc w:val="both"/>
        <w:rPr>
          <w:rFonts w:ascii="Palatino Linotype" w:hAnsi="Palatino Linotype" w:cs="Arial"/>
        </w:rPr>
      </w:pPr>
      <w:r w:rsidRPr="00DB5147">
        <w:rPr>
          <w:rFonts w:ascii="Palatino Linotype" w:hAnsi="Palatino Linotype"/>
        </w:rPr>
        <w:lastRenderedPageBreak/>
        <w:t>ASÍ LO ACORDÓ, POR UNANIMIDAD DE VOTOS, EL PLENO DEL INSTITUTO DE TRANSPARENCIA, ACCESO A LA INFOR</w:t>
      </w:r>
      <w:bookmarkStart w:id="2" w:name="_GoBack"/>
      <w:bookmarkEnd w:id="2"/>
      <w:r w:rsidRPr="00DB5147">
        <w:rPr>
          <w:rFonts w:ascii="Palatino Linotype" w:hAnsi="Palatino Linotype"/>
        </w:rPr>
        <w:t>MACIÓN PÚBLICA Y PROTECCIÓN DE DATOS PERSONALES DEL ESTADO DE MÉXICO Y MUNICIPIOS, CONFORMADO POR LOS COMISIONADOS JOSÉ MARTÍNEZ VILCHIS, MARÍA DEL ROSARIO MEJÍA AYALA</w:t>
      </w:r>
      <w:r w:rsidR="00DD10A6">
        <w:rPr>
          <w:rFonts w:ascii="Palatino Linotype" w:hAnsi="Palatino Linotype"/>
        </w:rPr>
        <w:t xml:space="preserve"> (AUSENCIA JUSTIFICADA)</w:t>
      </w:r>
      <w:r w:rsidRPr="00DB5147">
        <w:rPr>
          <w:rFonts w:ascii="Palatino Linotype" w:hAnsi="Palatino Linotype"/>
        </w:rPr>
        <w:t>, SHARON CRISTINA MORALES MARTÍNEZ, LUIS GUSTAVO PARRA NORIEGA</w:t>
      </w:r>
      <w:r w:rsidR="00DD10A6">
        <w:rPr>
          <w:rFonts w:ascii="Palatino Linotype" w:hAnsi="Palatino Linotype"/>
        </w:rPr>
        <w:t xml:space="preserve"> (EMITIENDO VOTO PARTICULAR)</w:t>
      </w:r>
      <w:r w:rsidRPr="00DB5147">
        <w:rPr>
          <w:rFonts w:ascii="Palatino Linotype" w:hAnsi="Palatino Linotype"/>
        </w:rPr>
        <w:t xml:space="preserve"> Y GUADALUPE RAMÍREZ PEÑA; EN LA </w:t>
      </w:r>
      <w:r w:rsidR="008733DF">
        <w:rPr>
          <w:rFonts w:ascii="Palatino Linotype" w:hAnsi="Palatino Linotype"/>
        </w:rPr>
        <w:t xml:space="preserve">VIGÉSIMO </w:t>
      </w:r>
      <w:r w:rsidR="00246F80">
        <w:rPr>
          <w:rFonts w:ascii="Palatino Linotype" w:hAnsi="Palatino Linotype"/>
        </w:rPr>
        <w:t>CUARTA</w:t>
      </w:r>
      <w:r w:rsidRPr="00DB5147">
        <w:rPr>
          <w:rFonts w:ascii="Palatino Linotype" w:hAnsi="Palatino Linotype"/>
        </w:rPr>
        <w:t xml:space="preserve"> SESIÓN ORDINARIA CELEBRADA EL </w:t>
      </w:r>
      <w:r w:rsidR="000038DD">
        <w:rPr>
          <w:rFonts w:ascii="Palatino Linotype" w:hAnsi="Palatino Linotype"/>
        </w:rPr>
        <w:t>VEINT</w:t>
      </w:r>
      <w:r w:rsidR="008733DF">
        <w:rPr>
          <w:rFonts w:ascii="Palatino Linotype" w:hAnsi="Palatino Linotype"/>
        </w:rPr>
        <w:t>I</w:t>
      </w:r>
      <w:r w:rsidR="00246F80">
        <w:rPr>
          <w:rFonts w:ascii="Palatino Linotype" w:hAnsi="Palatino Linotype"/>
        </w:rPr>
        <w:t>NUEVE</w:t>
      </w:r>
      <w:r w:rsidR="008733DF">
        <w:rPr>
          <w:rFonts w:ascii="Palatino Linotype" w:hAnsi="Palatino Linotype"/>
        </w:rPr>
        <w:t xml:space="preserve"> DE JUNIO</w:t>
      </w:r>
      <w:r w:rsidR="009D5B53">
        <w:rPr>
          <w:rFonts w:ascii="Palatino Linotype" w:hAnsi="Palatino Linotype"/>
        </w:rPr>
        <w:t xml:space="preserve"> DE DOS MIL VEINTIDÓS</w:t>
      </w:r>
      <w:r w:rsidRPr="00DB5147">
        <w:rPr>
          <w:rFonts w:ascii="Palatino Linotype" w:hAnsi="Palatino Linotype"/>
        </w:rPr>
        <w:t>, ANTE EL SECRETARIO TÉCNICO DEL PLENO, ALEXIS TAPIA RAMÍREZ</w:t>
      </w:r>
      <w:r w:rsidR="009F74E7" w:rsidRPr="00B21190">
        <w:rPr>
          <w:rFonts w:ascii="Palatino Linotype" w:hAnsi="Palatino Linotype" w:cs="Arial"/>
        </w:rPr>
        <w:t>.</w:t>
      </w:r>
      <w:r w:rsidR="00117E65">
        <w:rPr>
          <w:rFonts w:ascii="Palatino Linotype" w:hAnsi="Palatino Linotype" w:cs="Arial"/>
        </w:rPr>
        <w:t>-----------------------------</w:t>
      </w:r>
      <w:r w:rsidR="00AB0C41">
        <w:rPr>
          <w:rFonts w:ascii="Palatino Linotype" w:hAnsi="Palatino Linotype" w:cs="Arial"/>
        </w:rPr>
        <w:t>------------</w:t>
      </w:r>
      <w:r w:rsidR="006301EC">
        <w:rPr>
          <w:rFonts w:ascii="Palatino Linotype" w:hAnsi="Palatino Linotype" w:cs="Arial"/>
        </w:rPr>
        <w:t>----------------------------------------------------------------------------------------------------------------------------------------------------------------------------------------------------------------------------------------------------------------------------------------------------------------------------------------------</w:t>
      </w:r>
      <w:r w:rsidR="000A5A65">
        <w:rPr>
          <w:rFonts w:ascii="Palatino Linotype" w:hAnsi="Palatino Linotype" w:cs="Arial"/>
        </w:rPr>
        <w:t>-----------------------------------------------------</w:t>
      </w:r>
      <w:r w:rsidR="009D5B53">
        <w:rPr>
          <w:rFonts w:ascii="Palatino Linotype" w:hAnsi="Palatino Linotype" w:cs="Arial"/>
        </w:rPr>
        <w:t>--------</w:t>
      </w:r>
      <w:r w:rsidR="000038DD">
        <w:rPr>
          <w:rFonts w:ascii="Palatino Linotype" w:hAnsi="Palatino Linotype" w:cs="Arial"/>
        </w:rPr>
        <w:t>-</w:t>
      </w:r>
      <w:r w:rsidR="00FC58EC">
        <w:rPr>
          <w:rFonts w:ascii="Palatino Linotype" w:hAnsi="Palatino Linotype" w:cs="Arial"/>
        </w:rPr>
        <w:t>--------------------------------------------------------------------------------------------------------------------------------------------------------------------------------------------------------------------------------------------------------------------------------------------------------------------------------------------------------------------------------------------------------------------------------------------------------------------------------------------------------------------------------------------------------------------------------------------------------------------------------------------------------------------------------------------------------------------------------------------------------------------------------------------------------------------------------------------------------------------------------------------------------------</w:t>
      </w:r>
      <w:r w:rsidR="00DD10A6">
        <w:rPr>
          <w:rFonts w:ascii="Palatino Linotype" w:hAnsi="Palatino Linotype" w:cs="Arial"/>
        </w:rPr>
        <w:t>--------------------</w:t>
      </w:r>
    </w:p>
    <w:p w14:paraId="1C94BE23" w14:textId="77777777" w:rsidR="001B7694" w:rsidRDefault="001B7694" w:rsidP="00FE459F">
      <w:pPr>
        <w:spacing w:line="276" w:lineRule="auto"/>
        <w:rPr>
          <w:rFonts w:ascii="Palatino Linotype" w:hAnsi="Palatino Linotype"/>
          <w:sz w:val="14"/>
          <w:szCs w:val="16"/>
        </w:rPr>
      </w:pPr>
    </w:p>
    <w:p w14:paraId="4F9A9958" w14:textId="70BB8BC8" w:rsidR="00DD13E2" w:rsidRDefault="008B5C47" w:rsidP="00FE459F">
      <w:pPr>
        <w:spacing w:line="276" w:lineRule="auto"/>
        <w:rPr>
          <w:rFonts w:ascii="Palatino Linotype" w:hAnsi="Palatino Linotype"/>
          <w:sz w:val="14"/>
          <w:szCs w:val="16"/>
        </w:rPr>
      </w:pPr>
      <w:r>
        <w:rPr>
          <w:rFonts w:ascii="Palatino Linotype" w:hAnsi="Palatino Linotype"/>
          <w:sz w:val="14"/>
          <w:szCs w:val="16"/>
        </w:rPr>
        <w:t>JMV/CCR</w:t>
      </w:r>
      <w:r w:rsidR="00BB18A9">
        <w:rPr>
          <w:rFonts w:ascii="Palatino Linotype" w:hAnsi="Palatino Linotype"/>
          <w:sz w:val="14"/>
          <w:szCs w:val="16"/>
        </w:rPr>
        <w:t>/pgch</w:t>
      </w:r>
    </w:p>
    <w:p w14:paraId="77D863CA" w14:textId="410BC72B" w:rsidR="001B7694" w:rsidRDefault="001B7694" w:rsidP="00FE459F">
      <w:pPr>
        <w:spacing w:line="276" w:lineRule="auto"/>
        <w:rPr>
          <w:sz w:val="20"/>
        </w:rPr>
      </w:pPr>
    </w:p>
    <w:p w14:paraId="7BE48393" w14:textId="77777777" w:rsidR="00C812E3" w:rsidRPr="00755A9B" w:rsidRDefault="00C812E3" w:rsidP="00FE459F">
      <w:pPr>
        <w:spacing w:line="276" w:lineRule="auto"/>
        <w:rPr>
          <w:sz w:val="20"/>
        </w:rPr>
      </w:pPr>
    </w:p>
    <w:sectPr w:rsidR="00C812E3" w:rsidRPr="00755A9B" w:rsidSect="000C46AA">
      <w:headerReference w:type="default" r:id="rId15"/>
      <w:footerReference w:type="default" r:id="rId16"/>
      <w:headerReference w:type="first" r:id="rId17"/>
      <w:footerReference w:type="first" r:id="rId18"/>
      <w:pgSz w:w="12240" w:h="15840"/>
      <w:pgMar w:top="1417" w:right="1892"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8C349D" w14:textId="77777777" w:rsidR="00C52E93" w:rsidRDefault="00C52E93" w:rsidP="00D34057">
      <w:r>
        <w:separator/>
      </w:r>
    </w:p>
  </w:endnote>
  <w:endnote w:type="continuationSeparator" w:id="0">
    <w:p w14:paraId="68ECB6CA" w14:textId="77777777" w:rsidR="00C52E93" w:rsidRDefault="00C52E93" w:rsidP="00D3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E527A" w14:textId="77777777" w:rsidR="00006856" w:rsidRPr="000B69FA" w:rsidRDefault="00006856" w:rsidP="00564DB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241E9">
      <w:rPr>
        <w:rFonts w:ascii="Palatino Linotype" w:hAnsi="Palatino Linotype"/>
        <w:bCs/>
        <w:noProof/>
        <w:sz w:val="20"/>
      </w:rPr>
      <w:t>35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241E9">
      <w:rPr>
        <w:rFonts w:ascii="Palatino Linotype" w:hAnsi="Palatino Linotype"/>
        <w:bCs/>
        <w:noProof/>
        <w:sz w:val="20"/>
      </w:rPr>
      <w:t>37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255C8" w14:textId="77777777" w:rsidR="00006856" w:rsidRPr="008171C2" w:rsidRDefault="00006856" w:rsidP="00564DB2">
    <w:pPr>
      <w:pStyle w:val="Piedepgina"/>
      <w:jc w:val="right"/>
      <w:rPr>
        <w:rFonts w:ascii="Palatino Linotype" w:hAnsi="Palatino Linotype"/>
        <w:b/>
        <w:sz w:val="20"/>
      </w:rPr>
    </w:pPr>
    <w:r w:rsidRPr="008171C2">
      <w:rPr>
        <w:rFonts w:ascii="Palatino Linotype" w:hAnsi="Palatino Linotype"/>
        <w:b/>
        <w:sz w:val="20"/>
      </w:rPr>
      <w:t xml:space="preserve">Página </w:t>
    </w:r>
    <w:r w:rsidRPr="008171C2">
      <w:rPr>
        <w:rFonts w:ascii="Palatino Linotype" w:hAnsi="Palatino Linotype"/>
        <w:b/>
        <w:bCs/>
        <w:sz w:val="20"/>
      </w:rPr>
      <w:fldChar w:fldCharType="begin"/>
    </w:r>
    <w:r w:rsidRPr="008171C2">
      <w:rPr>
        <w:rFonts w:ascii="Palatino Linotype" w:hAnsi="Palatino Linotype"/>
        <w:b/>
        <w:bCs/>
        <w:sz w:val="20"/>
      </w:rPr>
      <w:instrText>PAGE  \* Arabic  \* MERGEFORMAT</w:instrText>
    </w:r>
    <w:r w:rsidRPr="008171C2">
      <w:rPr>
        <w:rFonts w:ascii="Palatino Linotype" w:hAnsi="Palatino Linotype"/>
        <w:b/>
        <w:bCs/>
        <w:sz w:val="20"/>
      </w:rPr>
      <w:fldChar w:fldCharType="separate"/>
    </w:r>
    <w:r w:rsidR="0018132F">
      <w:rPr>
        <w:rFonts w:ascii="Palatino Linotype" w:hAnsi="Palatino Linotype"/>
        <w:b/>
        <w:bCs/>
        <w:noProof/>
        <w:sz w:val="20"/>
      </w:rPr>
      <w:t>1</w:t>
    </w:r>
    <w:r w:rsidRPr="008171C2">
      <w:rPr>
        <w:rFonts w:ascii="Palatino Linotype" w:hAnsi="Palatino Linotype"/>
        <w:b/>
        <w:bCs/>
        <w:sz w:val="20"/>
      </w:rPr>
      <w:fldChar w:fldCharType="end"/>
    </w:r>
    <w:r w:rsidRPr="008171C2">
      <w:rPr>
        <w:rFonts w:ascii="Palatino Linotype" w:hAnsi="Palatino Linotype"/>
        <w:b/>
        <w:sz w:val="20"/>
      </w:rPr>
      <w:t xml:space="preserve"> de </w:t>
    </w:r>
    <w:r w:rsidRPr="008171C2">
      <w:rPr>
        <w:rFonts w:ascii="Palatino Linotype" w:hAnsi="Palatino Linotype"/>
        <w:b/>
        <w:bCs/>
        <w:sz w:val="20"/>
      </w:rPr>
      <w:fldChar w:fldCharType="begin"/>
    </w:r>
    <w:r w:rsidRPr="008171C2">
      <w:rPr>
        <w:rFonts w:ascii="Palatino Linotype" w:hAnsi="Palatino Linotype"/>
        <w:b/>
        <w:bCs/>
        <w:sz w:val="20"/>
      </w:rPr>
      <w:instrText>NUMPAGES  \* Arabic  \* MERGEFORMAT</w:instrText>
    </w:r>
    <w:r w:rsidRPr="008171C2">
      <w:rPr>
        <w:rFonts w:ascii="Palatino Linotype" w:hAnsi="Palatino Linotype"/>
        <w:b/>
        <w:bCs/>
        <w:sz w:val="20"/>
      </w:rPr>
      <w:fldChar w:fldCharType="separate"/>
    </w:r>
    <w:r w:rsidR="0018132F">
      <w:rPr>
        <w:rFonts w:ascii="Palatino Linotype" w:hAnsi="Palatino Linotype"/>
        <w:b/>
        <w:bCs/>
        <w:noProof/>
        <w:sz w:val="20"/>
      </w:rPr>
      <w:t>37</w:t>
    </w:r>
    <w:r w:rsidRPr="008171C2">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BEDF81" w14:textId="77777777" w:rsidR="00C52E93" w:rsidRDefault="00C52E93" w:rsidP="00D34057">
      <w:r>
        <w:separator/>
      </w:r>
    </w:p>
  </w:footnote>
  <w:footnote w:type="continuationSeparator" w:id="0">
    <w:p w14:paraId="01A1C4B9" w14:textId="77777777" w:rsidR="00C52E93" w:rsidRDefault="00C52E93" w:rsidP="00D34057">
      <w:r>
        <w:continuationSeparator/>
      </w:r>
    </w:p>
  </w:footnote>
  <w:footnote w:id="1">
    <w:p w14:paraId="4A7DCFA5" w14:textId="77777777" w:rsidR="00006856" w:rsidRPr="00EE06B0" w:rsidRDefault="00006856" w:rsidP="00912A21">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14:paraId="5793B70B" w14:textId="77777777" w:rsidR="00006856" w:rsidRPr="00EE06B0" w:rsidRDefault="00006856" w:rsidP="00912A21">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sz w:val="20"/>
            <w:szCs w:val="20"/>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sz w:val="20"/>
            <w:szCs w:val="20"/>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210C3F9C" w14:textId="77777777" w:rsidR="00A17249" w:rsidRDefault="00A17249" w:rsidP="00A17249">
      <w:pPr>
        <w:pStyle w:val="Textonotapie"/>
      </w:pPr>
      <w:r>
        <w:rPr>
          <w:rStyle w:val="Refdenotaalpie"/>
        </w:rPr>
        <w:footnoteRef/>
      </w:r>
      <w:r>
        <w:t xml:space="preserve"> Cuadernos de Jurisprudencia N.3 Derechos de Acceso a la Información y participación pública en asuntos ambientales.  SCJN Primera Sala, amparo en revisión 1890/2009.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C2D19" w14:textId="0E826A56" w:rsidR="00006856" w:rsidRDefault="00006856">
    <w:pPr>
      <w:pStyle w:val="Encabezado"/>
    </w:pPr>
    <w:r>
      <w:rPr>
        <w:noProof/>
        <w:lang w:val="es-MX" w:eastAsia="es-MX"/>
      </w:rPr>
      <w:drawing>
        <wp:anchor distT="0" distB="0" distL="114300" distR="114300" simplePos="0" relativeHeight="251657216" behindDoc="1" locked="0" layoutInCell="0" allowOverlap="1" wp14:anchorId="399AF892" wp14:editId="370F9C36">
          <wp:simplePos x="0" y="0"/>
          <wp:positionH relativeFrom="margin">
            <wp:posOffset>-1083945</wp:posOffset>
          </wp:positionH>
          <wp:positionV relativeFrom="margin">
            <wp:posOffset>-1670050</wp:posOffset>
          </wp:positionV>
          <wp:extent cx="7739380" cy="1008062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006856" w14:paraId="3EBBCCA0" w14:textId="77777777" w:rsidTr="00E31501">
      <w:trPr>
        <w:trHeight w:val="227"/>
      </w:trPr>
      <w:tc>
        <w:tcPr>
          <w:tcW w:w="5529" w:type="dxa"/>
          <w:hideMark/>
        </w:tcPr>
        <w:p w14:paraId="5F4AF24B" w14:textId="77777777" w:rsidR="00006856" w:rsidRDefault="00006856"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93E1BC2" w14:textId="6BC924EC" w:rsidR="00006856" w:rsidRDefault="00006856" w:rsidP="00564DB2">
          <w:pPr>
            <w:spacing w:after="120" w:line="256" w:lineRule="auto"/>
            <w:ind w:left="-486" w:right="214" w:firstLine="1585"/>
            <w:jc w:val="right"/>
            <w:rPr>
              <w:rFonts w:ascii="Palatino Linotype" w:hAnsi="Palatino Linotype" w:cs="Arial"/>
              <w:szCs w:val="20"/>
            </w:rPr>
          </w:pPr>
          <w:r>
            <w:rPr>
              <w:rFonts w:ascii="Palatino Linotype" w:hAnsi="Palatino Linotype" w:cs="Arial"/>
              <w:bCs/>
              <w:lang w:eastAsia="es-MX"/>
            </w:rPr>
            <w:t>05820</w:t>
          </w:r>
          <w:r w:rsidRPr="00257352">
            <w:rPr>
              <w:rFonts w:ascii="Palatino Linotype" w:hAnsi="Palatino Linotype" w:cs="Arial"/>
              <w:bCs/>
              <w:lang w:eastAsia="es-MX"/>
            </w:rPr>
            <w:t>/INFOEM/IP/RR/2022</w:t>
          </w:r>
        </w:p>
      </w:tc>
    </w:tr>
    <w:tr w:rsidR="00006856" w14:paraId="05B82912" w14:textId="77777777" w:rsidTr="00E31501">
      <w:trPr>
        <w:trHeight w:val="242"/>
      </w:trPr>
      <w:tc>
        <w:tcPr>
          <w:tcW w:w="5529" w:type="dxa"/>
          <w:hideMark/>
        </w:tcPr>
        <w:p w14:paraId="45A5E639" w14:textId="77777777" w:rsidR="00006856" w:rsidRDefault="00006856"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3CE8B05" w14:textId="429EE9E9" w:rsidR="00006856" w:rsidRDefault="00006856" w:rsidP="00E31501">
          <w:pPr>
            <w:spacing w:line="256" w:lineRule="auto"/>
            <w:ind w:left="-72" w:right="214" w:firstLine="284"/>
            <w:jc w:val="right"/>
            <w:rPr>
              <w:rFonts w:ascii="Palatino Linotype" w:hAnsi="Palatino Linotype" w:cs="Arial"/>
              <w:szCs w:val="20"/>
            </w:rPr>
          </w:pPr>
          <w:r>
            <w:rPr>
              <w:rFonts w:ascii="Palatino Linotype" w:hAnsi="Palatino Linotype" w:cs="Arial"/>
              <w:szCs w:val="20"/>
            </w:rPr>
            <w:t>Procuraduría de Protección al Ambiente del Estado de México</w:t>
          </w:r>
        </w:p>
      </w:tc>
    </w:tr>
    <w:tr w:rsidR="00006856" w14:paraId="4AC99349" w14:textId="77777777" w:rsidTr="00E31501">
      <w:trPr>
        <w:trHeight w:val="342"/>
      </w:trPr>
      <w:tc>
        <w:tcPr>
          <w:tcW w:w="5529" w:type="dxa"/>
          <w:hideMark/>
        </w:tcPr>
        <w:p w14:paraId="050C3A62" w14:textId="2269D921" w:rsidR="00006856" w:rsidRDefault="00006856" w:rsidP="00564DB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412886D6" w14:textId="2F7A3DA2" w:rsidR="00006856" w:rsidRDefault="00006856" w:rsidP="00564DB2">
          <w:pPr>
            <w:spacing w:after="120" w:line="256" w:lineRule="auto"/>
            <w:ind w:left="-486" w:right="214" w:firstLine="567"/>
            <w:jc w:val="right"/>
            <w:rPr>
              <w:rFonts w:ascii="Palatino Linotype" w:hAnsi="Palatino Linotype" w:cs="Arial"/>
              <w:szCs w:val="20"/>
            </w:rPr>
          </w:pPr>
          <w:r w:rsidRPr="00F06299">
            <w:rPr>
              <w:rFonts w:ascii="Palatino Linotype" w:hAnsi="Palatino Linotype" w:cs="Arial"/>
              <w:szCs w:val="20"/>
            </w:rPr>
            <w:t>José Martínez Vilchis</w:t>
          </w:r>
        </w:p>
      </w:tc>
    </w:tr>
  </w:tbl>
  <w:p w14:paraId="322445AA" w14:textId="77777777" w:rsidR="00006856" w:rsidRDefault="0000685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006856" w14:paraId="393A0417" w14:textId="77777777" w:rsidTr="00564DB2">
      <w:trPr>
        <w:trHeight w:val="227"/>
      </w:trPr>
      <w:tc>
        <w:tcPr>
          <w:tcW w:w="5529" w:type="dxa"/>
          <w:hideMark/>
        </w:tcPr>
        <w:p w14:paraId="1D809BCF" w14:textId="294A4220" w:rsidR="00006856" w:rsidRDefault="00006856"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9E60AD2" w14:textId="02C17F11" w:rsidR="00006856" w:rsidRPr="00B4142F" w:rsidRDefault="00006856" w:rsidP="004558D1">
          <w:pPr>
            <w:spacing w:after="120" w:line="256" w:lineRule="auto"/>
            <w:ind w:left="-486" w:right="214" w:firstLine="1408"/>
            <w:jc w:val="right"/>
            <w:rPr>
              <w:rFonts w:ascii="Palatino Linotype" w:hAnsi="Palatino Linotype" w:cs="Arial"/>
              <w:szCs w:val="20"/>
            </w:rPr>
          </w:pPr>
          <w:r w:rsidRPr="00257352">
            <w:rPr>
              <w:rFonts w:ascii="Palatino Linotype" w:hAnsi="Palatino Linotype" w:cs="Arial"/>
              <w:bCs/>
              <w:lang w:eastAsia="es-MX"/>
            </w:rPr>
            <w:t>0</w:t>
          </w:r>
          <w:r>
            <w:rPr>
              <w:rFonts w:ascii="Palatino Linotype" w:hAnsi="Palatino Linotype" w:cs="Arial"/>
              <w:bCs/>
              <w:lang w:eastAsia="es-MX"/>
            </w:rPr>
            <w:t>5820</w:t>
          </w:r>
          <w:r w:rsidRPr="00257352">
            <w:rPr>
              <w:rFonts w:ascii="Palatino Linotype" w:hAnsi="Palatino Linotype" w:cs="Arial"/>
              <w:bCs/>
              <w:lang w:eastAsia="es-MX"/>
            </w:rPr>
            <w:t>/INFOEM/IP/RR/2022</w:t>
          </w:r>
        </w:p>
      </w:tc>
    </w:tr>
    <w:tr w:rsidR="00006856" w14:paraId="3CBA8370" w14:textId="77777777" w:rsidTr="00564DB2">
      <w:trPr>
        <w:trHeight w:val="196"/>
      </w:trPr>
      <w:tc>
        <w:tcPr>
          <w:tcW w:w="5529" w:type="dxa"/>
          <w:hideMark/>
        </w:tcPr>
        <w:p w14:paraId="01BBAC1E" w14:textId="77777777" w:rsidR="00006856" w:rsidRDefault="00006856"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7C6B27F" w14:textId="6146F79C" w:rsidR="00006856" w:rsidRPr="00F06FED" w:rsidRDefault="0018132F" w:rsidP="00564DB2">
          <w:pPr>
            <w:spacing w:after="120" w:line="256" w:lineRule="auto"/>
            <w:ind w:left="-486" w:right="214" w:firstLine="567"/>
            <w:jc w:val="right"/>
            <w:rPr>
              <w:rFonts w:ascii="Palatino Linotype" w:hAnsi="Palatino Linotype" w:cs="Arial"/>
            </w:rPr>
          </w:pPr>
          <w:r>
            <w:rPr>
              <w:rFonts w:ascii="Palatino Linotype" w:hAnsi="Palatino Linotype" w:cs="Arial"/>
            </w:rPr>
            <w:t>XXXXXXXXXXX</w:t>
          </w:r>
        </w:p>
      </w:tc>
    </w:tr>
    <w:tr w:rsidR="00006856" w14:paraId="3016720F" w14:textId="77777777" w:rsidTr="00564DB2">
      <w:trPr>
        <w:trHeight w:val="242"/>
      </w:trPr>
      <w:tc>
        <w:tcPr>
          <w:tcW w:w="5529" w:type="dxa"/>
          <w:hideMark/>
        </w:tcPr>
        <w:p w14:paraId="5A512D3D" w14:textId="77777777" w:rsidR="00006856" w:rsidRDefault="00006856" w:rsidP="008171C2">
          <w:pPr>
            <w:spacing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0B08CCE" w14:textId="39471342" w:rsidR="00006856" w:rsidRDefault="00006856" w:rsidP="008171C2">
          <w:pPr>
            <w:spacing w:line="256" w:lineRule="auto"/>
            <w:ind w:left="-495" w:right="214" w:firstLine="567"/>
            <w:jc w:val="right"/>
            <w:rPr>
              <w:rFonts w:ascii="Palatino Linotype" w:hAnsi="Palatino Linotype" w:cs="Arial"/>
              <w:szCs w:val="20"/>
            </w:rPr>
          </w:pPr>
          <w:r>
            <w:rPr>
              <w:rFonts w:ascii="Palatino Linotype" w:hAnsi="Palatino Linotype" w:cs="Arial"/>
              <w:szCs w:val="20"/>
            </w:rPr>
            <w:t>Procuraduría de Protección al Ambiente del Estado de México</w:t>
          </w:r>
        </w:p>
      </w:tc>
    </w:tr>
    <w:tr w:rsidR="00006856" w14:paraId="1DA38D4E" w14:textId="77777777" w:rsidTr="00564DB2">
      <w:trPr>
        <w:trHeight w:val="342"/>
      </w:trPr>
      <w:tc>
        <w:tcPr>
          <w:tcW w:w="5529" w:type="dxa"/>
          <w:hideMark/>
        </w:tcPr>
        <w:p w14:paraId="68227E44" w14:textId="493ED142" w:rsidR="00006856" w:rsidRDefault="00006856" w:rsidP="00564DB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0E52E839" w14:textId="05C6E02C" w:rsidR="00006856" w:rsidRDefault="00006856" w:rsidP="00564DB2">
          <w:pPr>
            <w:spacing w:after="120" w:line="256" w:lineRule="auto"/>
            <w:ind w:left="-486" w:right="214" w:firstLine="567"/>
            <w:jc w:val="right"/>
            <w:rPr>
              <w:rFonts w:ascii="Palatino Linotype" w:hAnsi="Palatino Linotype" w:cs="Arial"/>
              <w:szCs w:val="20"/>
            </w:rPr>
          </w:pPr>
          <w:r w:rsidRPr="00F06299">
            <w:rPr>
              <w:rFonts w:ascii="Palatino Linotype" w:hAnsi="Palatino Linotype" w:cs="Arial"/>
              <w:szCs w:val="20"/>
            </w:rPr>
            <w:t>José Martínez Vilchis</w:t>
          </w:r>
        </w:p>
      </w:tc>
    </w:tr>
  </w:tbl>
  <w:p w14:paraId="26709E76" w14:textId="20D788EA" w:rsidR="00006856" w:rsidRPr="00FF74F5" w:rsidRDefault="00C52E93">
    <w:pPr>
      <w:pStyle w:val="Encabezado"/>
      <w:rPr>
        <w:sz w:val="2"/>
      </w:rPr>
    </w:pPr>
    <w:r>
      <w:rPr>
        <w:rFonts w:ascii="Palatino Linotype" w:hAnsi="Palatino Linotype" w:cs="Arial"/>
        <w:b/>
        <w:noProof/>
        <w:szCs w:val="20"/>
      </w:rPr>
      <w:pict w14:anchorId="399AF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6" o:spid="_x0000_s2050" type="#_x0000_t75" style="position:absolute;margin-left:-87.3pt;margin-top:-124.3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73E0F"/>
    <w:multiLevelType w:val="hybridMultilevel"/>
    <w:tmpl w:val="E77C437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 w15:restartNumberingAfterBreak="0">
    <w:nsid w:val="07B6757B"/>
    <w:multiLevelType w:val="multilevel"/>
    <w:tmpl w:val="31840A08"/>
    <w:styleLink w:val="Listaactual1"/>
    <w:lvl w:ilvl="0">
      <w:start w:val="1"/>
      <w:numFmt w:val="decimal"/>
      <w:lvlText w:val="%1."/>
      <w:lvlJc w:val="left"/>
      <w:pPr>
        <w:ind w:left="5747" w:hanging="360"/>
      </w:pPr>
      <w:rPr>
        <w:rFonts w:ascii="Palatino Linotype" w:hAnsi="Palatino Linotype" w:hint="default"/>
        <w:b/>
        <w:i w:val="0"/>
        <w:sz w:val="24"/>
      </w:rPr>
    </w:lvl>
    <w:lvl w:ilvl="1">
      <w:start w:val="1"/>
      <w:numFmt w:val="lowerLetter"/>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D81F30"/>
    <w:multiLevelType w:val="hybridMultilevel"/>
    <w:tmpl w:val="4648940A"/>
    <w:lvl w:ilvl="0" w:tplc="EC725EAE">
      <w:start w:val="1"/>
      <w:numFmt w:val="decimal"/>
      <w:lvlText w:val="%1."/>
      <w:lvlJc w:val="left"/>
      <w:pPr>
        <w:ind w:left="1287" w:hanging="720"/>
      </w:pPr>
      <w:rPr>
        <w:rFonts w:ascii="Palatino Linotype" w:hAnsi="Palatino Linotype" w:hint="default"/>
        <w:b w:val="0"/>
        <w:i w:val="0"/>
        <w:color w:val="auto"/>
        <w:sz w:val="24"/>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3" w15:restartNumberingAfterBreak="0">
    <w:nsid w:val="120746E2"/>
    <w:multiLevelType w:val="hybridMultilevel"/>
    <w:tmpl w:val="AA4A667C"/>
    <w:lvl w:ilvl="0" w:tplc="DFAC53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812329"/>
    <w:multiLevelType w:val="hybridMultilevel"/>
    <w:tmpl w:val="BCDA7E9C"/>
    <w:lvl w:ilvl="0" w:tplc="B5FE467E">
      <w:start w:val="1"/>
      <w:numFmt w:val="upperLetter"/>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1A7E1999"/>
    <w:multiLevelType w:val="hybridMultilevel"/>
    <w:tmpl w:val="63C29CCE"/>
    <w:lvl w:ilvl="0" w:tplc="B13CB85E">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276339F"/>
    <w:multiLevelType w:val="hybridMultilevel"/>
    <w:tmpl w:val="08BC827A"/>
    <w:lvl w:ilvl="0" w:tplc="080A0013">
      <w:start w:val="1"/>
      <w:numFmt w:val="upperRoman"/>
      <w:lvlText w:val="%1."/>
      <w:lvlJc w:val="right"/>
      <w:pPr>
        <w:ind w:left="1004" w:hanging="72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7" w15:restartNumberingAfterBreak="0">
    <w:nsid w:val="34317490"/>
    <w:multiLevelType w:val="hybridMultilevel"/>
    <w:tmpl w:val="31840A08"/>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3BF6D9CA">
      <w:start w:val="1"/>
      <w:numFmt w:val="lowerLetter"/>
      <w:lvlText w:val="%3)"/>
      <w:lvlJc w:val="left"/>
      <w:pPr>
        <w:ind w:left="2340" w:hanging="36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355B2490"/>
    <w:multiLevelType w:val="hybridMultilevel"/>
    <w:tmpl w:val="B5F4012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38BE0676"/>
    <w:multiLevelType w:val="hybridMultilevel"/>
    <w:tmpl w:val="28DCC7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9453AB1"/>
    <w:multiLevelType w:val="hybridMultilevel"/>
    <w:tmpl w:val="8D94CE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9C74EAF"/>
    <w:multiLevelType w:val="hybridMultilevel"/>
    <w:tmpl w:val="D076F6DC"/>
    <w:lvl w:ilvl="0" w:tplc="B13CB85E">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28907C0"/>
    <w:multiLevelType w:val="hybridMultilevel"/>
    <w:tmpl w:val="16229E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46E3717"/>
    <w:multiLevelType w:val="hybridMultilevel"/>
    <w:tmpl w:val="3230BA66"/>
    <w:lvl w:ilvl="0" w:tplc="080A0013">
      <w:start w:val="1"/>
      <w:numFmt w:val="upperRoman"/>
      <w:lvlText w:val="%1."/>
      <w:lvlJc w:val="righ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5" w15:restartNumberingAfterBreak="0">
    <w:nsid w:val="5EFC2369"/>
    <w:multiLevelType w:val="hybridMultilevel"/>
    <w:tmpl w:val="1284D0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2D55E15"/>
    <w:multiLevelType w:val="hybridMultilevel"/>
    <w:tmpl w:val="CCEE8242"/>
    <w:lvl w:ilvl="0" w:tplc="3BAA5316">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7" w15:restartNumberingAfterBreak="0">
    <w:nsid w:val="63B149A6"/>
    <w:multiLevelType w:val="hybridMultilevel"/>
    <w:tmpl w:val="751AD9FA"/>
    <w:lvl w:ilvl="0" w:tplc="080A0013">
      <w:start w:val="1"/>
      <w:numFmt w:val="upperRoman"/>
      <w:lvlText w:val="%1."/>
      <w:lvlJc w:val="right"/>
      <w:pPr>
        <w:ind w:left="1004" w:hanging="72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8" w15:restartNumberingAfterBreak="0">
    <w:nsid w:val="68990040"/>
    <w:multiLevelType w:val="hybridMultilevel"/>
    <w:tmpl w:val="7D664F30"/>
    <w:lvl w:ilvl="0" w:tplc="C0481C7E">
      <w:start w:val="1"/>
      <w:numFmt w:val="upperRoman"/>
      <w:lvlText w:val="%1."/>
      <w:lvlJc w:val="left"/>
      <w:pPr>
        <w:ind w:left="1064" w:hanging="720"/>
      </w:pPr>
      <w:rPr>
        <w:rFonts w:hint="default"/>
      </w:rPr>
    </w:lvl>
    <w:lvl w:ilvl="1" w:tplc="080A0019" w:tentative="1">
      <w:start w:val="1"/>
      <w:numFmt w:val="lowerLetter"/>
      <w:lvlText w:val="%2."/>
      <w:lvlJc w:val="left"/>
      <w:pPr>
        <w:ind w:left="1424" w:hanging="360"/>
      </w:pPr>
    </w:lvl>
    <w:lvl w:ilvl="2" w:tplc="080A001B" w:tentative="1">
      <w:start w:val="1"/>
      <w:numFmt w:val="lowerRoman"/>
      <w:lvlText w:val="%3."/>
      <w:lvlJc w:val="right"/>
      <w:pPr>
        <w:ind w:left="2144" w:hanging="180"/>
      </w:pPr>
    </w:lvl>
    <w:lvl w:ilvl="3" w:tplc="080A000F" w:tentative="1">
      <w:start w:val="1"/>
      <w:numFmt w:val="decimal"/>
      <w:lvlText w:val="%4."/>
      <w:lvlJc w:val="left"/>
      <w:pPr>
        <w:ind w:left="2864" w:hanging="360"/>
      </w:pPr>
    </w:lvl>
    <w:lvl w:ilvl="4" w:tplc="080A0019" w:tentative="1">
      <w:start w:val="1"/>
      <w:numFmt w:val="lowerLetter"/>
      <w:lvlText w:val="%5."/>
      <w:lvlJc w:val="left"/>
      <w:pPr>
        <w:ind w:left="3584" w:hanging="360"/>
      </w:pPr>
    </w:lvl>
    <w:lvl w:ilvl="5" w:tplc="080A001B" w:tentative="1">
      <w:start w:val="1"/>
      <w:numFmt w:val="lowerRoman"/>
      <w:lvlText w:val="%6."/>
      <w:lvlJc w:val="right"/>
      <w:pPr>
        <w:ind w:left="4304" w:hanging="180"/>
      </w:pPr>
    </w:lvl>
    <w:lvl w:ilvl="6" w:tplc="080A000F" w:tentative="1">
      <w:start w:val="1"/>
      <w:numFmt w:val="decimal"/>
      <w:lvlText w:val="%7."/>
      <w:lvlJc w:val="left"/>
      <w:pPr>
        <w:ind w:left="5024" w:hanging="360"/>
      </w:pPr>
    </w:lvl>
    <w:lvl w:ilvl="7" w:tplc="080A0019" w:tentative="1">
      <w:start w:val="1"/>
      <w:numFmt w:val="lowerLetter"/>
      <w:lvlText w:val="%8."/>
      <w:lvlJc w:val="left"/>
      <w:pPr>
        <w:ind w:left="5744" w:hanging="360"/>
      </w:pPr>
    </w:lvl>
    <w:lvl w:ilvl="8" w:tplc="080A001B" w:tentative="1">
      <w:start w:val="1"/>
      <w:numFmt w:val="lowerRoman"/>
      <w:lvlText w:val="%9."/>
      <w:lvlJc w:val="right"/>
      <w:pPr>
        <w:ind w:left="6464" w:hanging="180"/>
      </w:pPr>
    </w:lvl>
  </w:abstractNum>
  <w:abstractNum w:abstractNumId="19" w15:restartNumberingAfterBreak="0">
    <w:nsid w:val="6A521D80"/>
    <w:multiLevelType w:val="hybridMultilevel"/>
    <w:tmpl w:val="F18E8A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9895FB0"/>
    <w:multiLevelType w:val="hybridMultilevel"/>
    <w:tmpl w:val="F4666C80"/>
    <w:lvl w:ilvl="0" w:tplc="E52A296C">
      <w:start w:val="1"/>
      <w:numFmt w:val="upperRoman"/>
      <w:lvlText w:val="%1."/>
      <w:lvlJc w:val="left"/>
      <w:pPr>
        <w:ind w:left="112" w:hanging="161"/>
      </w:pPr>
      <w:rPr>
        <w:rFonts w:ascii="Bookman Old Style" w:eastAsia="Arial" w:hAnsi="Bookman Old Style" w:cs="Arial" w:hint="default"/>
        <w:b/>
        <w:bCs/>
        <w:w w:val="100"/>
        <w:sz w:val="20"/>
        <w:szCs w:val="20"/>
      </w:rPr>
    </w:lvl>
    <w:lvl w:ilvl="1" w:tplc="05864E84">
      <w:numFmt w:val="bullet"/>
      <w:lvlText w:val="•"/>
      <w:lvlJc w:val="left"/>
      <w:pPr>
        <w:ind w:left="1128" w:hanging="161"/>
      </w:pPr>
      <w:rPr>
        <w:rFonts w:hint="default"/>
      </w:rPr>
    </w:lvl>
    <w:lvl w:ilvl="2" w:tplc="73F03048">
      <w:numFmt w:val="bullet"/>
      <w:lvlText w:val="•"/>
      <w:lvlJc w:val="left"/>
      <w:pPr>
        <w:ind w:left="2136" w:hanging="161"/>
      </w:pPr>
      <w:rPr>
        <w:rFonts w:hint="default"/>
      </w:rPr>
    </w:lvl>
    <w:lvl w:ilvl="3" w:tplc="A5485AE4">
      <w:numFmt w:val="bullet"/>
      <w:lvlText w:val="•"/>
      <w:lvlJc w:val="left"/>
      <w:pPr>
        <w:ind w:left="3144" w:hanging="161"/>
      </w:pPr>
      <w:rPr>
        <w:rFonts w:hint="default"/>
      </w:rPr>
    </w:lvl>
    <w:lvl w:ilvl="4" w:tplc="587602A4">
      <w:numFmt w:val="bullet"/>
      <w:lvlText w:val="•"/>
      <w:lvlJc w:val="left"/>
      <w:pPr>
        <w:ind w:left="4152" w:hanging="161"/>
      </w:pPr>
      <w:rPr>
        <w:rFonts w:hint="default"/>
      </w:rPr>
    </w:lvl>
    <w:lvl w:ilvl="5" w:tplc="8FBA52E2">
      <w:numFmt w:val="bullet"/>
      <w:lvlText w:val="•"/>
      <w:lvlJc w:val="left"/>
      <w:pPr>
        <w:ind w:left="5161" w:hanging="161"/>
      </w:pPr>
      <w:rPr>
        <w:rFonts w:hint="default"/>
      </w:rPr>
    </w:lvl>
    <w:lvl w:ilvl="6" w:tplc="27BE1F14">
      <w:numFmt w:val="bullet"/>
      <w:lvlText w:val="•"/>
      <w:lvlJc w:val="left"/>
      <w:pPr>
        <w:ind w:left="6169" w:hanging="161"/>
      </w:pPr>
      <w:rPr>
        <w:rFonts w:hint="default"/>
      </w:rPr>
    </w:lvl>
    <w:lvl w:ilvl="7" w:tplc="967E0CD2">
      <w:numFmt w:val="bullet"/>
      <w:lvlText w:val="•"/>
      <w:lvlJc w:val="left"/>
      <w:pPr>
        <w:ind w:left="7177" w:hanging="161"/>
      </w:pPr>
      <w:rPr>
        <w:rFonts w:hint="default"/>
      </w:rPr>
    </w:lvl>
    <w:lvl w:ilvl="8" w:tplc="27182EA2">
      <w:numFmt w:val="bullet"/>
      <w:lvlText w:val="•"/>
      <w:lvlJc w:val="left"/>
      <w:pPr>
        <w:ind w:left="8185" w:hanging="161"/>
      </w:pPr>
      <w:rPr>
        <w:rFonts w:hint="default"/>
      </w:rPr>
    </w:lvl>
  </w:abstractNum>
  <w:num w:numId="1">
    <w:abstractNumId w:val="12"/>
  </w:num>
  <w:num w:numId="2">
    <w:abstractNumId w:val="15"/>
  </w:num>
  <w:num w:numId="3">
    <w:abstractNumId w:val="4"/>
  </w:num>
  <w:num w:numId="4">
    <w:abstractNumId w:val="20"/>
  </w:num>
  <w:num w:numId="5">
    <w:abstractNumId w:val="10"/>
  </w:num>
  <w:num w:numId="6">
    <w:abstractNumId w:val="5"/>
  </w:num>
  <w:num w:numId="7">
    <w:abstractNumId w:val="11"/>
  </w:num>
  <w:num w:numId="8">
    <w:abstractNumId w:val="18"/>
  </w:num>
  <w:num w:numId="9">
    <w:abstractNumId w:val="13"/>
  </w:num>
  <w:num w:numId="10">
    <w:abstractNumId w:val="19"/>
  </w:num>
  <w:num w:numId="11">
    <w:abstractNumId w:val="9"/>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16"/>
  </w:num>
  <w:num w:numId="16">
    <w:abstractNumId w:val="2"/>
  </w:num>
  <w:num w:numId="17">
    <w:abstractNumId w:val="0"/>
  </w:num>
  <w:num w:numId="18">
    <w:abstractNumId w:val="3"/>
  </w:num>
  <w:num w:numId="19">
    <w:abstractNumId w:val="1"/>
  </w:num>
  <w:num w:numId="20">
    <w:abstractNumId w:val="17"/>
  </w:num>
  <w:num w:numId="21">
    <w:abstractNumId w:val="6"/>
  </w:num>
  <w:num w:numId="22">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419"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pt-BR" w:vendorID="64" w:dllVersion="131078" w:nlCheck="1" w:checkStyle="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057"/>
    <w:rsid w:val="000038DD"/>
    <w:rsid w:val="00006856"/>
    <w:rsid w:val="000077EB"/>
    <w:rsid w:val="00013A05"/>
    <w:rsid w:val="0001445E"/>
    <w:rsid w:val="00016BB6"/>
    <w:rsid w:val="00017B86"/>
    <w:rsid w:val="00020B6A"/>
    <w:rsid w:val="00026EB1"/>
    <w:rsid w:val="00041A17"/>
    <w:rsid w:val="000472CB"/>
    <w:rsid w:val="00050780"/>
    <w:rsid w:val="00055AB9"/>
    <w:rsid w:val="000723CB"/>
    <w:rsid w:val="00080AC4"/>
    <w:rsid w:val="00093A03"/>
    <w:rsid w:val="000A20EE"/>
    <w:rsid w:val="000A4FFD"/>
    <w:rsid w:val="000A5A65"/>
    <w:rsid w:val="000B1582"/>
    <w:rsid w:val="000B23C4"/>
    <w:rsid w:val="000C122E"/>
    <w:rsid w:val="000C12EB"/>
    <w:rsid w:val="000C1AE6"/>
    <w:rsid w:val="000C46AA"/>
    <w:rsid w:val="000C7CAE"/>
    <w:rsid w:val="000C7DA1"/>
    <w:rsid w:val="000D006F"/>
    <w:rsid w:val="000D4CB2"/>
    <w:rsid w:val="000D6FBA"/>
    <w:rsid w:val="000E269D"/>
    <w:rsid w:val="000E3C3C"/>
    <w:rsid w:val="000E7C06"/>
    <w:rsid w:val="000F43D7"/>
    <w:rsid w:val="000F5CBE"/>
    <w:rsid w:val="000F6CA6"/>
    <w:rsid w:val="001021D1"/>
    <w:rsid w:val="00103F06"/>
    <w:rsid w:val="0010465F"/>
    <w:rsid w:val="00110161"/>
    <w:rsid w:val="00112DF4"/>
    <w:rsid w:val="00117E65"/>
    <w:rsid w:val="00120096"/>
    <w:rsid w:val="0012374B"/>
    <w:rsid w:val="001238FC"/>
    <w:rsid w:val="00123D11"/>
    <w:rsid w:val="00123ECE"/>
    <w:rsid w:val="001319A1"/>
    <w:rsid w:val="00134DCA"/>
    <w:rsid w:val="00135F23"/>
    <w:rsid w:val="0014089B"/>
    <w:rsid w:val="00140DDF"/>
    <w:rsid w:val="00141116"/>
    <w:rsid w:val="00143708"/>
    <w:rsid w:val="00143843"/>
    <w:rsid w:val="00146720"/>
    <w:rsid w:val="00152971"/>
    <w:rsid w:val="001545AD"/>
    <w:rsid w:val="00154E6B"/>
    <w:rsid w:val="00155F3D"/>
    <w:rsid w:val="00157778"/>
    <w:rsid w:val="001615BA"/>
    <w:rsid w:val="00162C0A"/>
    <w:rsid w:val="001679F1"/>
    <w:rsid w:val="001705F4"/>
    <w:rsid w:val="0017364E"/>
    <w:rsid w:val="00174621"/>
    <w:rsid w:val="00181245"/>
    <w:rsid w:val="0018132F"/>
    <w:rsid w:val="001942B5"/>
    <w:rsid w:val="00194E28"/>
    <w:rsid w:val="001A5871"/>
    <w:rsid w:val="001A7973"/>
    <w:rsid w:val="001B0A88"/>
    <w:rsid w:val="001B201E"/>
    <w:rsid w:val="001B3954"/>
    <w:rsid w:val="001B7694"/>
    <w:rsid w:val="001C0E3D"/>
    <w:rsid w:val="001C2774"/>
    <w:rsid w:val="001D1FE3"/>
    <w:rsid w:val="001D3231"/>
    <w:rsid w:val="001D40B1"/>
    <w:rsid w:val="001D6B18"/>
    <w:rsid w:val="001E111C"/>
    <w:rsid w:val="001E2FDA"/>
    <w:rsid w:val="001E725C"/>
    <w:rsid w:val="001E7A89"/>
    <w:rsid w:val="00203A47"/>
    <w:rsid w:val="00206B5D"/>
    <w:rsid w:val="002078BD"/>
    <w:rsid w:val="00215429"/>
    <w:rsid w:val="00226E72"/>
    <w:rsid w:val="00227C5B"/>
    <w:rsid w:val="00234D61"/>
    <w:rsid w:val="002379F2"/>
    <w:rsid w:val="00240238"/>
    <w:rsid w:val="002468A3"/>
    <w:rsid w:val="00246F80"/>
    <w:rsid w:val="002473D6"/>
    <w:rsid w:val="0025394E"/>
    <w:rsid w:val="00256703"/>
    <w:rsid w:val="00257352"/>
    <w:rsid w:val="0025795D"/>
    <w:rsid w:val="00267078"/>
    <w:rsid w:val="002673DA"/>
    <w:rsid w:val="00267C26"/>
    <w:rsid w:val="00271E40"/>
    <w:rsid w:val="00272D2A"/>
    <w:rsid w:val="0027663F"/>
    <w:rsid w:val="0028416A"/>
    <w:rsid w:val="0028515E"/>
    <w:rsid w:val="00286BF3"/>
    <w:rsid w:val="00290B8A"/>
    <w:rsid w:val="00293EFD"/>
    <w:rsid w:val="00295210"/>
    <w:rsid w:val="002958A0"/>
    <w:rsid w:val="002A1A97"/>
    <w:rsid w:val="002A6EFB"/>
    <w:rsid w:val="002A7856"/>
    <w:rsid w:val="002B0B95"/>
    <w:rsid w:val="002B1BB7"/>
    <w:rsid w:val="002B2253"/>
    <w:rsid w:val="002B2B95"/>
    <w:rsid w:val="002C40D6"/>
    <w:rsid w:val="002C732D"/>
    <w:rsid w:val="002D01FF"/>
    <w:rsid w:val="002D0A06"/>
    <w:rsid w:val="002D0B91"/>
    <w:rsid w:val="002D1630"/>
    <w:rsid w:val="002D2D32"/>
    <w:rsid w:val="002D310B"/>
    <w:rsid w:val="002D66D5"/>
    <w:rsid w:val="002D7107"/>
    <w:rsid w:val="002D794C"/>
    <w:rsid w:val="002D7C31"/>
    <w:rsid w:val="002E2DFB"/>
    <w:rsid w:val="002E7D0A"/>
    <w:rsid w:val="002F33A9"/>
    <w:rsid w:val="002F5CA8"/>
    <w:rsid w:val="002F62E0"/>
    <w:rsid w:val="002F7BA4"/>
    <w:rsid w:val="00302D2F"/>
    <w:rsid w:val="00303385"/>
    <w:rsid w:val="00306441"/>
    <w:rsid w:val="003073EB"/>
    <w:rsid w:val="00310A44"/>
    <w:rsid w:val="00311AA7"/>
    <w:rsid w:val="00312A47"/>
    <w:rsid w:val="003163D2"/>
    <w:rsid w:val="0031662B"/>
    <w:rsid w:val="00322948"/>
    <w:rsid w:val="00322DC7"/>
    <w:rsid w:val="00323D04"/>
    <w:rsid w:val="003242C7"/>
    <w:rsid w:val="0033737A"/>
    <w:rsid w:val="00344F6E"/>
    <w:rsid w:val="00346625"/>
    <w:rsid w:val="00354DDE"/>
    <w:rsid w:val="003559E1"/>
    <w:rsid w:val="003566B0"/>
    <w:rsid w:val="00360BBA"/>
    <w:rsid w:val="00362E23"/>
    <w:rsid w:val="003708E1"/>
    <w:rsid w:val="003756A5"/>
    <w:rsid w:val="0038131F"/>
    <w:rsid w:val="00382978"/>
    <w:rsid w:val="00385573"/>
    <w:rsid w:val="00386844"/>
    <w:rsid w:val="00390D53"/>
    <w:rsid w:val="0039305D"/>
    <w:rsid w:val="003A1A28"/>
    <w:rsid w:val="003A5AE4"/>
    <w:rsid w:val="003B38F1"/>
    <w:rsid w:val="003B3DD4"/>
    <w:rsid w:val="003B6A9D"/>
    <w:rsid w:val="003C0538"/>
    <w:rsid w:val="003C49D6"/>
    <w:rsid w:val="003D002D"/>
    <w:rsid w:val="003D0754"/>
    <w:rsid w:val="003E1227"/>
    <w:rsid w:val="003E5198"/>
    <w:rsid w:val="003F0B29"/>
    <w:rsid w:val="003F0CC4"/>
    <w:rsid w:val="003F3CC8"/>
    <w:rsid w:val="003F66C2"/>
    <w:rsid w:val="0040778F"/>
    <w:rsid w:val="0041558F"/>
    <w:rsid w:val="00415F64"/>
    <w:rsid w:val="00416CE7"/>
    <w:rsid w:val="004204BB"/>
    <w:rsid w:val="0042060D"/>
    <w:rsid w:val="00420D92"/>
    <w:rsid w:val="004258BE"/>
    <w:rsid w:val="00427E53"/>
    <w:rsid w:val="004302BF"/>
    <w:rsid w:val="004308D7"/>
    <w:rsid w:val="00431689"/>
    <w:rsid w:val="0044308F"/>
    <w:rsid w:val="0044703B"/>
    <w:rsid w:val="00447944"/>
    <w:rsid w:val="00450A1F"/>
    <w:rsid w:val="004558D1"/>
    <w:rsid w:val="00457A19"/>
    <w:rsid w:val="00460121"/>
    <w:rsid w:val="00467861"/>
    <w:rsid w:val="00467D40"/>
    <w:rsid w:val="00471455"/>
    <w:rsid w:val="00473A6A"/>
    <w:rsid w:val="00475335"/>
    <w:rsid w:val="00477598"/>
    <w:rsid w:val="004805B8"/>
    <w:rsid w:val="00480FEA"/>
    <w:rsid w:val="0048372A"/>
    <w:rsid w:val="004838E7"/>
    <w:rsid w:val="00490AAB"/>
    <w:rsid w:val="004A2087"/>
    <w:rsid w:val="004A2EA2"/>
    <w:rsid w:val="004A451E"/>
    <w:rsid w:val="004B2123"/>
    <w:rsid w:val="004B3A7C"/>
    <w:rsid w:val="004B6B78"/>
    <w:rsid w:val="004C191E"/>
    <w:rsid w:val="004C5393"/>
    <w:rsid w:val="004D1FDD"/>
    <w:rsid w:val="004D25E3"/>
    <w:rsid w:val="004D498F"/>
    <w:rsid w:val="004D55BA"/>
    <w:rsid w:val="004E0C34"/>
    <w:rsid w:val="004E7A5E"/>
    <w:rsid w:val="004F3341"/>
    <w:rsid w:val="004F3954"/>
    <w:rsid w:val="004F3D76"/>
    <w:rsid w:val="004F5B18"/>
    <w:rsid w:val="004F643D"/>
    <w:rsid w:val="004F77EA"/>
    <w:rsid w:val="005035F7"/>
    <w:rsid w:val="00503929"/>
    <w:rsid w:val="0050427F"/>
    <w:rsid w:val="00504D83"/>
    <w:rsid w:val="005107A4"/>
    <w:rsid w:val="005151C4"/>
    <w:rsid w:val="00517C9B"/>
    <w:rsid w:val="005219ED"/>
    <w:rsid w:val="00525C26"/>
    <w:rsid w:val="0052767B"/>
    <w:rsid w:val="0053007F"/>
    <w:rsid w:val="005364BC"/>
    <w:rsid w:val="005414FD"/>
    <w:rsid w:val="00544ADD"/>
    <w:rsid w:val="00554D82"/>
    <w:rsid w:val="0055620B"/>
    <w:rsid w:val="00557B3B"/>
    <w:rsid w:val="00560B0C"/>
    <w:rsid w:val="0056289A"/>
    <w:rsid w:val="00564DB2"/>
    <w:rsid w:val="0057150B"/>
    <w:rsid w:val="005733EB"/>
    <w:rsid w:val="00573B4F"/>
    <w:rsid w:val="00574708"/>
    <w:rsid w:val="00574BF4"/>
    <w:rsid w:val="005764CB"/>
    <w:rsid w:val="0057725D"/>
    <w:rsid w:val="00577CD5"/>
    <w:rsid w:val="005840F3"/>
    <w:rsid w:val="005849B7"/>
    <w:rsid w:val="00585BF1"/>
    <w:rsid w:val="005921C8"/>
    <w:rsid w:val="00594FEE"/>
    <w:rsid w:val="005A14A4"/>
    <w:rsid w:val="005B0651"/>
    <w:rsid w:val="005B0F07"/>
    <w:rsid w:val="005B201D"/>
    <w:rsid w:val="005B4269"/>
    <w:rsid w:val="005B4D50"/>
    <w:rsid w:val="005B5976"/>
    <w:rsid w:val="005B7C1F"/>
    <w:rsid w:val="005C3D98"/>
    <w:rsid w:val="005E1C1B"/>
    <w:rsid w:val="005E50F1"/>
    <w:rsid w:val="005F29ED"/>
    <w:rsid w:val="005F4AAF"/>
    <w:rsid w:val="006002BC"/>
    <w:rsid w:val="006004A4"/>
    <w:rsid w:val="00601482"/>
    <w:rsid w:val="00603A06"/>
    <w:rsid w:val="006054E7"/>
    <w:rsid w:val="00620A1D"/>
    <w:rsid w:val="00622C8D"/>
    <w:rsid w:val="0062301B"/>
    <w:rsid w:val="00627C77"/>
    <w:rsid w:val="006300E9"/>
    <w:rsid w:val="006301EC"/>
    <w:rsid w:val="00630FBE"/>
    <w:rsid w:val="00633AB9"/>
    <w:rsid w:val="00640746"/>
    <w:rsid w:val="00646183"/>
    <w:rsid w:val="00646421"/>
    <w:rsid w:val="00646635"/>
    <w:rsid w:val="0065190A"/>
    <w:rsid w:val="00654C45"/>
    <w:rsid w:val="006567EC"/>
    <w:rsid w:val="00656B46"/>
    <w:rsid w:val="00657723"/>
    <w:rsid w:val="00662B52"/>
    <w:rsid w:val="0066554A"/>
    <w:rsid w:val="00666716"/>
    <w:rsid w:val="00666B5B"/>
    <w:rsid w:val="00667ED1"/>
    <w:rsid w:val="00674D6A"/>
    <w:rsid w:val="0067790D"/>
    <w:rsid w:val="00677A00"/>
    <w:rsid w:val="00677AE6"/>
    <w:rsid w:val="006802F0"/>
    <w:rsid w:val="00690103"/>
    <w:rsid w:val="006A2320"/>
    <w:rsid w:val="006A66EE"/>
    <w:rsid w:val="006C2453"/>
    <w:rsid w:val="006D566D"/>
    <w:rsid w:val="006D64EA"/>
    <w:rsid w:val="006D6F5C"/>
    <w:rsid w:val="006D7993"/>
    <w:rsid w:val="006E47EC"/>
    <w:rsid w:val="006E7FFC"/>
    <w:rsid w:val="006F612C"/>
    <w:rsid w:val="006F7BC6"/>
    <w:rsid w:val="007017C7"/>
    <w:rsid w:val="0070231E"/>
    <w:rsid w:val="00703D66"/>
    <w:rsid w:val="007042B9"/>
    <w:rsid w:val="00706E31"/>
    <w:rsid w:val="00710516"/>
    <w:rsid w:val="00717B08"/>
    <w:rsid w:val="00722BF3"/>
    <w:rsid w:val="00725027"/>
    <w:rsid w:val="007250E5"/>
    <w:rsid w:val="00725339"/>
    <w:rsid w:val="00727C75"/>
    <w:rsid w:val="0073045F"/>
    <w:rsid w:val="00730A9F"/>
    <w:rsid w:val="0073583C"/>
    <w:rsid w:val="007358E0"/>
    <w:rsid w:val="00742B13"/>
    <w:rsid w:val="0074301E"/>
    <w:rsid w:val="007476C5"/>
    <w:rsid w:val="00747DBE"/>
    <w:rsid w:val="0075184E"/>
    <w:rsid w:val="00751C25"/>
    <w:rsid w:val="0075245B"/>
    <w:rsid w:val="00755A9B"/>
    <w:rsid w:val="00757DBC"/>
    <w:rsid w:val="00760FCC"/>
    <w:rsid w:val="00762F4E"/>
    <w:rsid w:val="0076305A"/>
    <w:rsid w:val="0076744D"/>
    <w:rsid w:val="0076759C"/>
    <w:rsid w:val="0078004C"/>
    <w:rsid w:val="00783FD2"/>
    <w:rsid w:val="00793527"/>
    <w:rsid w:val="007B1512"/>
    <w:rsid w:val="007B17B3"/>
    <w:rsid w:val="007B6ACC"/>
    <w:rsid w:val="007B6F4C"/>
    <w:rsid w:val="007C07B0"/>
    <w:rsid w:val="007C3FCE"/>
    <w:rsid w:val="007C4C2E"/>
    <w:rsid w:val="007D0A9E"/>
    <w:rsid w:val="007D7483"/>
    <w:rsid w:val="007E1970"/>
    <w:rsid w:val="007E47E1"/>
    <w:rsid w:val="007F2A5E"/>
    <w:rsid w:val="00803FC8"/>
    <w:rsid w:val="008058B1"/>
    <w:rsid w:val="00805DE1"/>
    <w:rsid w:val="00806692"/>
    <w:rsid w:val="008067B5"/>
    <w:rsid w:val="0080743D"/>
    <w:rsid w:val="00812043"/>
    <w:rsid w:val="00812EAB"/>
    <w:rsid w:val="0081573E"/>
    <w:rsid w:val="00816560"/>
    <w:rsid w:val="00816BEC"/>
    <w:rsid w:val="008171C2"/>
    <w:rsid w:val="00820DE3"/>
    <w:rsid w:val="00827428"/>
    <w:rsid w:val="00827C8B"/>
    <w:rsid w:val="0083125A"/>
    <w:rsid w:val="0083522E"/>
    <w:rsid w:val="0084010E"/>
    <w:rsid w:val="00841CCD"/>
    <w:rsid w:val="0084347C"/>
    <w:rsid w:val="00847043"/>
    <w:rsid w:val="00850730"/>
    <w:rsid w:val="00853D04"/>
    <w:rsid w:val="00855E9B"/>
    <w:rsid w:val="008622C0"/>
    <w:rsid w:val="00864852"/>
    <w:rsid w:val="00871E5C"/>
    <w:rsid w:val="008733DF"/>
    <w:rsid w:val="008740B7"/>
    <w:rsid w:val="008746A2"/>
    <w:rsid w:val="0087697C"/>
    <w:rsid w:val="00877448"/>
    <w:rsid w:val="00881E67"/>
    <w:rsid w:val="00882B8D"/>
    <w:rsid w:val="008852D8"/>
    <w:rsid w:val="008922F1"/>
    <w:rsid w:val="00896CEA"/>
    <w:rsid w:val="008A38A0"/>
    <w:rsid w:val="008A42CC"/>
    <w:rsid w:val="008B2EF8"/>
    <w:rsid w:val="008B464C"/>
    <w:rsid w:val="008B5C47"/>
    <w:rsid w:val="008C5F81"/>
    <w:rsid w:val="008D5FF5"/>
    <w:rsid w:val="008D6D96"/>
    <w:rsid w:val="008D7CE1"/>
    <w:rsid w:val="008E2E6B"/>
    <w:rsid w:val="008E40A8"/>
    <w:rsid w:val="008E5AAE"/>
    <w:rsid w:val="008E5D5B"/>
    <w:rsid w:val="008F032B"/>
    <w:rsid w:val="008F2868"/>
    <w:rsid w:val="008F4C6F"/>
    <w:rsid w:val="009027E1"/>
    <w:rsid w:val="00902C13"/>
    <w:rsid w:val="009050DE"/>
    <w:rsid w:val="00905F2F"/>
    <w:rsid w:val="00907C57"/>
    <w:rsid w:val="009118E2"/>
    <w:rsid w:val="009126FE"/>
    <w:rsid w:val="00912A21"/>
    <w:rsid w:val="0091562A"/>
    <w:rsid w:val="00916EEF"/>
    <w:rsid w:val="00917CAA"/>
    <w:rsid w:val="00922358"/>
    <w:rsid w:val="009232E7"/>
    <w:rsid w:val="009241E9"/>
    <w:rsid w:val="00925243"/>
    <w:rsid w:val="00926051"/>
    <w:rsid w:val="00931F3B"/>
    <w:rsid w:val="00940A28"/>
    <w:rsid w:val="009440E4"/>
    <w:rsid w:val="00951B8F"/>
    <w:rsid w:val="0095372B"/>
    <w:rsid w:val="00970E3E"/>
    <w:rsid w:val="00972636"/>
    <w:rsid w:val="009825E6"/>
    <w:rsid w:val="009840F2"/>
    <w:rsid w:val="00993420"/>
    <w:rsid w:val="00993A72"/>
    <w:rsid w:val="00994065"/>
    <w:rsid w:val="00995F88"/>
    <w:rsid w:val="00996492"/>
    <w:rsid w:val="00997491"/>
    <w:rsid w:val="009A00AB"/>
    <w:rsid w:val="009A02FC"/>
    <w:rsid w:val="009A3EDE"/>
    <w:rsid w:val="009A50F9"/>
    <w:rsid w:val="009A58C5"/>
    <w:rsid w:val="009B26E5"/>
    <w:rsid w:val="009C0D91"/>
    <w:rsid w:val="009C304A"/>
    <w:rsid w:val="009C3C39"/>
    <w:rsid w:val="009C50EF"/>
    <w:rsid w:val="009C717B"/>
    <w:rsid w:val="009D1003"/>
    <w:rsid w:val="009D5641"/>
    <w:rsid w:val="009D5B53"/>
    <w:rsid w:val="009D62BD"/>
    <w:rsid w:val="009D7D7B"/>
    <w:rsid w:val="009E4086"/>
    <w:rsid w:val="009E6C93"/>
    <w:rsid w:val="009E71C1"/>
    <w:rsid w:val="009F2FDE"/>
    <w:rsid w:val="009F3A5A"/>
    <w:rsid w:val="009F3DA1"/>
    <w:rsid w:val="009F42F3"/>
    <w:rsid w:val="009F46A9"/>
    <w:rsid w:val="009F47DC"/>
    <w:rsid w:val="009F74E7"/>
    <w:rsid w:val="009F77F8"/>
    <w:rsid w:val="00A00946"/>
    <w:rsid w:val="00A01730"/>
    <w:rsid w:val="00A01C97"/>
    <w:rsid w:val="00A077B4"/>
    <w:rsid w:val="00A10127"/>
    <w:rsid w:val="00A12134"/>
    <w:rsid w:val="00A1645D"/>
    <w:rsid w:val="00A1684F"/>
    <w:rsid w:val="00A17249"/>
    <w:rsid w:val="00A17DC9"/>
    <w:rsid w:val="00A23F7A"/>
    <w:rsid w:val="00A25A76"/>
    <w:rsid w:val="00A35B6F"/>
    <w:rsid w:val="00A36679"/>
    <w:rsid w:val="00A37185"/>
    <w:rsid w:val="00A401CA"/>
    <w:rsid w:val="00A41464"/>
    <w:rsid w:val="00A414F0"/>
    <w:rsid w:val="00A45E2B"/>
    <w:rsid w:val="00A47E40"/>
    <w:rsid w:val="00A54243"/>
    <w:rsid w:val="00A56017"/>
    <w:rsid w:val="00A56F06"/>
    <w:rsid w:val="00A573AC"/>
    <w:rsid w:val="00A57715"/>
    <w:rsid w:val="00A618C1"/>
    <w:rsid w:val="00A67B24"/>
    <w:rsid w:val="00A7407A"/>
    <w:rsid w:val="00A74EA8"/>
    <w:rsid w:val="00A76C35"/>
    <w:rsid w:val="00A81DC7"/>
    <w:rsid w:val="00A8418B"/>
    <w:rsid w:val="00A864B6"/>
    <w:rsid w:val="00A87485"/>
    <w:rsid w:val="00A91082"/>
    <w:rsid w:val="00A93170"/>
    <w:rsid w:val="00AA0796"/>
    <w:rsid w:val="00AA2D91"/>
    <w:rsid w:val="00AA4F99"/>
    <w:rsid w:val="00AA5643"/>
    <w:rsid w:val="00AB0C41"/>
    <w:rsid w:val="00AB0F1D"/>
    <w:rsid w:val="00AB1B2E"/>
    <w:rsid w:val="00AB24A7"/>
    <w:rsid w:val="00AB2C4C"/>
    <w:rsid w:val="00AB76DF"/>
    <w:rsid w:val="00AC1823"/>
    <w:rsid w:val="00AC3DFF"/>
    <w:rsid w:val="00AC3F77"/>
    <w:rsid w:val="00AC4340"/>
    <w:rsid w:val="00AD3CDE"/>
    <w:rsid w:val="00AE1BA4"/>
    <w:rsid w:val="00AE4A50"/>
    <w:rsid w:val="00AE5F6D"/>
    <w:rsid w:val="00AF178D"/>
    <w:rsid w:val="00AF1B80"/>
    <w:rsid w:val="00AF1FC9"/>
    <w:rsid w:val="00AF5AFA"/>
    <w:rsid w:val="00B0487B"/>
    <w:rsid w:val="00B05892"/>
    <w:rsid w:val="00B12105"/>
    <w:rsid w:val="00B16194"/>
    <w:rsid w:val="00B21190"/>
    <w:rsid w:val="00B21516"/>
    <w:rsid w:val="00B235E2"/>
    <w:rsid w:val="00B255D5"/>
    <w:rsid w:val="00B26EBF"/>
    <w:rsid w:val="00B32668"/>
    <w:rsid w:val="00B35972"/>
    <w:rsid w:val="00B3784E"/>
    <w:rsid w:val="00B42E2D"/>
    <w:rsid w:val="00B453B2"/>
    <w:rsid w:val="00B468C8"/>
    <w:rsid w:val="00B47551"/>
    <w:rsid w:val="00B506F8"/>
    <w:rsid w:val="00B5122A"/>
    <w:rsid w:val="00B52B1E"/>
    <w:rsid w:val="00B53702"/>
    <w:rsid w:val="00B574CF"/>
    <w:rsid w:val="00B57B32"/>
    <w:rsid w:val="00B61E37"/>
    <w:rsid w:val="00B62ECF"/>
    <w:rsid w:val="00B66344"/>
    <w:rsid w:val="00B72016"/>
    <w:rsid w:val="00B727AB"/>
    <w:rsid w:val="00B72EF2"/>
    <w:rsid w:val="00B75B02"/>
    <w:rsid w:val="00B9730E"/>
    <w:rsid w:val="00BA06F7"/>
    <w:rsid w:val="00BA49FB"/>
    <w:rsid w:val="00BB0BEB"/>
    <w:rsid w:val="00BB18A9"/>
    <w:rsid w:val="00BB4154"/>
    <w:rsid w:val="00BB5769"/>
    <w:rsid w:val="00BB7570"/>
    <w:rsid w:val="00BB796F"/>
    <w:rsid w:val="00BC73E3"/>
    <w:rsid w:val="00BD28E3"/>
    <w:rsid w:val="00BD6588"/>
    <w:rsid w:val="00BE3B14"/>
    <w:rsid w:val="00BF390A"/>
    <w:rsid w:val="00C06C9A"/>
    <w:rsid w:val="00C07D77"/>
    <w:rsid w:val="00C156B4"/>
    <w:rsid w:val="00C20508"/>
    <w:rsid w:val="00C20D57"/>
    <w:rsid w:val="00C31842"/>
    <w:rsid w:val="00C34327"/>
    <w:rsid w:val="00C379C0"/>
    <w:rsid w:val="00C37C44"/>
    <w:rsid w:val="00C42C80"/>
    <w:rsid w:val="00C441F9"/>
    <w:rsid w:val="00C4420A"/>
    <w:rsid w:val="00C44875"/>
    <w:rsid w:val="00C50BBC"/>
    <w:rsid w:val="00C526F3"/>
    <w:rsid w:val="00C52E93"/>
    <w:rsid w:val="00C531E1"/>
    <w:rsid w:val="00C545CF"/>
    <w:rsid w:val="00C57CB5"/>
    <w:rsid w:val="00C61705"/>
    <w:rsid w:val="00C6304A"/>
    <w:rsid w:val="00C6788F"/>
    <w:rsid w:val="00C72B4C"/>
    <w:rsid w:val="00C761AE"/>
    <w:rsid w:val="00C77741"/>
    <w:rsid w:val="00C812E3"/>
    <w:rsid w:val="00C81700"/>
    <w:rsid w:val="00C82261"/>
    <w:rsid w:val="00C848BA"/>
    <w:rsid w:val="00C90E54"/>
    <w:rsid w:val="00C92FAC"/>
    <w:rsid w:val="00C93295"/>
    <w:rsid w:val="00C935DE"/>
    <w:rsid w:val="00C94B65"/>
    <w:rsid w:val="00CA0E79"/>
    <w:rsid w:val="00CA261F"/>
    <w:rsid w:val="00CA2B5E"/>
    <w:rsid w:val="00CA3CD6"/>
    <w:rsid w:val="00CA3D77"/>
    <w:rsid w:val="00CB0CE6"/>
    <w:rsid w:val="00CB1908"/>
    <w:rsid w:val="00CB5255"/>
    <w:rsid w:val="00CB5CDC"/>
    <w:rsid w:val="00CB7DC4"/>
    <w:rsid w:val="00CC0287"/>
    <w:rsid w:val="00CC246D"/>
    <w:rsid w:val="00CC279E"/>
    <w:rsid w:val="00CC416B"/>
    <w:rsid w:val="00CC5DBE"/>
    <w:rsid w:val="00CC6F3C"/>
    <w:rsid w:val="00CD0423"/>
    <w:rsid w:val="00CD51C8"/>
    <w:rsid w:val="00CE02A9"/>
    <w:rsid w:val="00CE02B6"/>
    <w:rsid w:val="00CE2AAA"/>
    <w:rsid w:val="00CE4919"/>
    <w:rsid w:val="00CE7764"/>
    <w:rsid w:val="00CF25A1"/>
    <w:rsid w:val="00CF70A0"/>
    <w:rsid w:val="00CF74A7"/>
    <w:rsid w:val="00D00841"/>
    <w:rsid w:val="00D0788F"/>
    <w:rsid w:val="00D10308"/>
    <w:rsid w:val="00D106BD"/>
    <w:rsid w:val="00D10F02"/>
    <w:rsid w:val="00D11712"/>
    <w:rsid w:val="00D20C1D"/>
    <w:rsid w:val="00D25134"/>
    <w:rsid w:val="00D27E5B"/>
    <w:rsid w:val="00D316A3"/>
    <w:rsid w:val="00D34057"/>
    <w:rsid w:val="00D36682"/>
    <w:rsid w:val="00D46497"/>
    <w:rsid w:val="00D46830"/>
    <w:rsid w:val="00D536F1"/>
    <w:rsid w:val="00D53DDC"/>
    <w:rsid w:val="00D623CE"/>
    <w:rsid w:val="00D64AF1"/>
    <w:rsid w:val="00D65EC0"/>
    <w:rsid w:val="00D67A0D"/>
    <w:rsid w:val="00D67BEC"/>
    <w:rsid w:val="00D74702"/>
    <w:rsid w:val="00D74B7C"/>
    <w:rsid w:val="00D800F2"/>
    <w:rsid w:val="00D84FE7"/>
    <w:rsid w:val="00D87CAB"/>
    <w:rsid w:val="00D91C5E"/>
    <w:rsid w:val="00D92372"/>
    <w:rsid w:val="00D93767"/>
    <w:rsid w:val="00D95458"/>
    <w:rsid w:val="00D96EF8"/>
    <w:rsid w:val="00DA323F"/>
    <w:rsid w:val="00DA43AD"/>
    <w:rsid w:val="00DC357D"/>
    <w:rsid w:val="00DC4417"/>
    <w:rsid w:val="00DC6151"/>
    <w:rsid w:val="00DD10A6"/>
    <w:rsid w:val="00DD13E2"/>
    <w:rsid w:val="00DD6010"/>
    <w:rsid w:val="00DD7C88"/>
    <w:rsid w:val="00DE2876"/>
    <w:rsid w:val="00DE2F9E"/>
    <w:rsid w:val="00DE486E"/>
    <w:rsid w:val="00E017CE"/>
    <w:rsid w:val="00E024BE"/>
    <w:rsid w:val="00E02FE0"/>
    <w:rsid w:val="00E127E6"/>
    <w:rsid w:val="00E131A8"/>
    <w:rsid w:val="00E148AA"/>
    <w:rsid w:val="00E1740E"/>
    <w:rsid w:val="00E20F55"/>
    <w:rsid w:val="00E213F7"/>
    <w:rsid w:val="00E221B2"/>
    <w:rsid w:val="00E232A8"/>
    <w:rsid w:val="00E235DB"/>
    <w:rsid w:val="00E2616D"/>
    <w:rsid w:val="00E26437"/>
    <w:rsid w:val="00E27B09"/>
    <w:rsid w:val="00E314B4"/>
    <w:rsid w:val="00E31501"/>
    <w:rsid w:val="00E3262B"/>
    <w:rsid w:val="00E36016"/>
    <w:rsid w:val="00E41748"/>
    <w:rsid w:val="00E43997"/>
    <w:rsid w:val="00E44452"/>
    <w:rsid w:val="00E44C71"/>
    <w:rsid w:val="00E45777"/>
    <w:rsid w:val="00E506C9"/>
    <w:rsid w:val="00E53540"/>
    <w:rsid w:val="00E53C06"/>
    <w:rsid w:val="00E5785E"/>
    <w:rsid w:val="00E600AF"/>
    <w:rsid w:val="00E65CFD"/>
    <w:rsid w:val="00E733EC"/>
    <w:rsid w:val="00E746BE"/>
    <w:rsid w:val="00E76183"/>
    <w:rsid w:val="00E82F11"/>
    <w:rsid w:val="00E8496E"/>
    <w:rsid w:val="00E91313"/>
    <w:rsid w:val="00E91EE4"/>
    <w:rsid w:val="00E9595C"/>
    <w:rsid w:val="00EA3297"/>
    <w:rsid w:val="00EA3EE4"/>
    <w:rsid w:val="00EA53C7"/>
    <w:rsid w:val="00EA6CEA"/>
    <w:rsid w:val="00EB0D48"/>
    <w:rsid w:val="00EB231C"/>
    <w:rsid w:val="00EB5A3A"/>
    <w:rsid w:val="00EC2430"/>
    <w:rsid w:val="00EC61B4"/>
    <w:rsid w:val="00ED224E"/>
    <w:rsid w:val="00ED27AB"/>
    <w:rsid w:val="00ED33BB"/>
    <w:rsid w:val="00ED5CA3"/>
    <w:rsid w:val="00ED660D"/>
    <w:rsid w:val="00ED6C96"/>
    <w:rsid w:val="00ED72E2"/>
    <w:rsid w:val="00EE5D6D"/>
    <w:rsid w:val="00EF738F"/>
    <w:rsid w:val="00EF7BF4"/>
    <w:rsid w:val="00F011B0"/>
    <w:rsid w:val="00F06299"/>
    <w:rsid w:val="00F11AD3"/>
    <w:rsid w:val="00F16EF8"/>
    <w:rsid w:val="00F21527"/>
    <w:rsid w:val="00F23C36"/>
    <w:rsid w:val="00F3057E"/>
    <w:rsid w:val="00F321A3"/>
    <w:rsid w:val="00F3632E"/>
    <w:rsid w:val="00F36BA8"/>
    <w:rsid w:val="00F37FA6"/>
    <w:rsid w:val="00F402D5"/>
    <w:rsid w:val="00F42824"/>
    <w:rsid w:val="00F457C8"/>
    <w:rsid w:val="00F46230"/>
    <w:rsid w:val="00F50059"/>
    <w:rsid w:val="00F550B6"/>
    <w:rsid w:val="00F567FE"/>
    <w:rsid w:val="00F57746"/>
    <w:rsid w:val="00F60ECB"/>
    <w:rsid w:val="00F735E8"/>
    <w:rsid w:val="00F73B1E"/>
    <w:rsid w:val="00F76CD0"/>
    <w:rsid w:val="00F912B7"/>
    <w:rsid w:val="00F91528"/>
    <w:rsid w:val="00F95240"/>
    <w:rsid w:val="00F96E94"/>
    <w:rsid w:val="00FA2497"/>
    <w:rsid w:val="00FA4896"/>
    <w:rsid w:val="00FA751D"/>
    <w:rsid w:val="00FB3270"/>
    <w:rsid w:val="00FC061A"/>
    <w:rsid w:val="00FC28CC"/>
    <w:rsid w:val="00FC3BBC"/>
    <w:rsid w:val="00FC58EC"/>
    <w:rsid w:val="00FD1200"/>
    <w:rsid w:val="00FD6E4E"/>
    <w:rsid w:val="00FE1D91"/>
    <w:rsid w:val="00FE1F26"/>
    <w:rsid w:val="00FE23C7"/>
    <w:rsid w:val="00FE343A"/>
    <w:rsid w:val="00FE459F"/>
    <w:rsid w:val="00FE5B53"/>
    <w:rsid w:val="00FF14FE"/>
    <w:rsid w:val="00FF74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5A91CE2"/>
  <w15:docId w15:val="{90126BDD-5DB4-47EA-8BF1-479BE59AF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125A"/>
    <w:pPr>
      <w:spacing w:after="0" w:line="240" w:lineRule="auto"/>
    </w:pPr>
    <w:rPr>
      <w:rFonts w:ascii="Times New Roman" w:eastAsia="Times New Roman" w:hAnsi="Times New Roman" w:cs="Times New Roman"/>
      <w:sz w:val="24"/>
      <w:szCs w:val="24"/>
      <w:lang w:val="es-ES" w:eastAsia="es-ES"/>
    </w:rPr>
  </w:style>
  <w:style w:type="paragraph" w:styleId="Ttulo3">
    <w:name w:val="heading 3"/>
    <w:basedOn w:val="Normal"/>
    <w:link w:val="Ttulo3Car"/>
    <w:uiPriority w:val="9"/>
    <w:qFormat/>
    <w:rsid w:val="00D34057"/>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D34057"/>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D34057"/>
    <w:pPr>
      <w:tabs>
        <w:tab w:val="center" w:pos="4419"/>
        <w:tab w:val="right" w:pos="8838"/>
      </w:tabs>
    </w:pPr>
    <w:rPr>
      <w:rFonts w:eastAsia="Calibri"/>
    </w:rPr>
  </w:style>
  <w:style w:type="character" w:customStyle="1" w:styleId="EncabezadoCar">
    <w:name w:val="Encabezado Car"/>
    <w:basedOn w:val="Fuentedeprrafopredeter"/>
    <w:link w:val="Encabezado"/>
    <w:uiPriority w:val="99"/>
    <w:rsid w:val="00D3405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34057"/>
    <w:pPr>
      <w:tabs>
        <w:tab w:val="center" w:pos="4419"/>
        <w:tab w:val="right" w:pos="8838"/>
      </w:tabs>
    </w:pPr>
    <w:rPr>
      <w:rFonts w:eastAsia="Calibri"/>
    </w:rPr>
  </w:style>
  <w:style w:type="character" w:customStyle="1" w:styleId="PiedepginaCar">
    <w:name w:val="Pie de página Car"/>
    <w:basedOn w:val="Fuentedeprrafopredeter"/>
    <w:link w:val="Piedepgina"/>
    <w:uiPriority w:val="99"/>
    <w:rsid w:val="00D3405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34057"/>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3405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34057"/>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D34057"/>
    <w:rPr>
      <w:vertAlign w:val="superscript"/>
    </w:rPr>
  </w:style>
  <w:style w:type="character" w:styleId="Hipervnculo">
    <w:name w:val="Hyperlink"/>
    <w:basedOn w:val="Fuentedeprrafopredeter"/>
    <w:uiPriority w:val="99"/>
    <w:unhideWhenUsed/>
    <w:rsid w:val="00D34057"/>
    <w:rPr>
      <w:color w:val="0563C1" w:themeColor="hyperlink"/>
      <w:u w:val="single"/>
    </w:rPr>
  </w:style>
  <w:style w:type="paragraph" w:styleId="Sinespaciado">
    <w:name w:val="No Spacing"/>
    <w:aliases w:val="Francesa,INAI"/>
    <w:link w:val="SinespaciadoCar"/>
    <w:uiPriority w:val="1"/>
    <w:qFormat/>
    <w:rsid w:val="00D3405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D34057"/>
    <w:rPr>
      <w:b/>
      <w:bCs/>
    </w:rPr>
  </w:style>
  <w:style w:type="character" w:customStyle="1" w:styleId="SinespaciadoCar">
    <w:name w:val="Sin espaciado Car"/>
    <w:aliases w:val="Francesa Car,INAI Car"/>
    <w:link w:val="Sinespaciado"/>
    <w:uiPriority w:val="1"/>
    <w:locked/>
    <w:rsid w:val="00D34057"/>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D34057"/>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362E23"/>
    <w:rPr>
      <w:rFonts w:ascii="Segoe UI" w:eastAsiaTheme="minorHAnsi" w:hAnsi="Segoe UI" w:cs="Segoe UI"/>
      <w:sz w:val="18"/>
      <w:szCs w:val="18"/>
      <w:lang w:val="es-MX" w:eastAsia="en-US"/>
    </w:rPr>
  </w:style>
  <w:style w:type="character" w:customStyle="1" w:styleId="TextodegloboCar">
    <w:name w:val="Texto de globo Car"/>
    <w:basedOn w:val="Fuentedeprrafopredeter"/>
    <w:link w:val="Textodeglobo"/>
    <w:uiPriority w:val="99"/>
    <w:semiHidden/>
    <w:rsid w:val="00362E23"/>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802F0"/>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802F0"/>
    <w:rPr>
      <w:sz w:val="20"/>
      <w:szCs w:val="20"/>
    </w:rPr>
  </w:style>
  <w:style w:type="table" w:styleId="Tablaconcuadrcula">
    <w:name w:val="Table Grid"/>
    <w:basedOn w:val="Tablanormal"/>
    <w:uiPriority w:val="39"/>
    <w:rsid w:val="00B35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FF14FE"/>
  </w:style>
  <w:style w:type="table" w:customStyle="1" w:styleId="Tablaconcuadrcula1">
    <w:name w:val="Tabla con cuadrícula1"/>
    <w:basedOn w:val="Tablanormal"/>
    <w:next w:val="Tablaconcuadrcula"/>
    <w:uiPriority w:val="39"/>
    <w:rsid w:val="00A87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27C8B"/>
    <w:pPr>
      <w:autoSpaceDE w:val="0"/>
      <w:autoSpaceDN w:val="0"/>
      <w:adjustRightInd w:val="0"/>
      <w:spacing w:after="0" w:line="240" w:lineRule="auto"/>
    </w:pPr>
    <w:rPr>
      <w:rFonts w:ascii="Arial" w:hAnsi="Arial" w:cs="Arial"/>
      <w:color w:val="000000"/>
      <w:sz w:val="24"/>
      <w:szCs w:val="24"/>
    </w:rPr>
  </w:style>
  <w:style w:type="character" w:customStyle="1" w:styleId="Mencinsinresolver1">
    <w:name w:val="Mención sin resolver1"/>
    <w:basedOn w:val="Fuentedeprrafopredeter"/>
    <w:uiPriority w:val="99"/>
    <w:semiHidden/>
    <w:unhideWhenUsed/>
    <w:rsid w:val="00141116"/>
    <w:rPr>
      <w:color w:val="605E5C"/>
      <w:shd w:val="clear" w:color="auto" w:fill="E1DFDD"/>
    </w:rPr>
  </w:style>
  <w:style w:type="character" w:styleId="Hipervnculovisitado">
    <w:name w:val="FollowedHyperlink"/>
    <w:basedOn w:val="Fuentedeprrafopredeter"/>
    <w:uiPriority w:val="99"/>
    <w:semiHidden/>
    <w:unhideWhenUsed/>
    <w:rsid w:val="00141116"/>
    <w:rPr>
      <w:color w:val="954F72" w:themeColor="followedHyperlink"/>
      <w:u w:val="single"/>
    </w:rPr>
  </w:style>
  <w:style w:type="paragraph" w:styleId="Textosinformato">
    <w:name w:val="Plain Text"/>
    <w:basedOn w:val="Normal"/>
    <w:link w:val="TextosinformatoCar"/>
    <w:rsid w:val="00CC246D"/>
    <w:rPr>
      <w:rFonts w:ascii="Courier New" w:hAnsi="Courier New"/>
      <w:sz w:val="20"/>
      <w:szCs w:val="20"/>
      <w:lang w:val="x-none"/>
    </w:rPr>
  </w:style>
  <w:style w:type="character" w:customStyle="1" w:styleId="TextosinformatoCar">
    <w:name w:val="Texto sin formato Car"/>
    <w:basedOn w:val="Fuentedeprrafopredeter"/>
    <w:link w:val="Textosinformato"/>
    <w:rsid w:val="00CC246D"/>
    <w:rPr>
      <w:rFonts w:ascii="Courier New" w:eastAsia="Times New Roman" w:hAnsi="Courier New" w:cs="Times New Roman"/>
      <w:sz w:val="20"/>
      <w:szCs w:val="20"/>
      <w:lang w:val="x-none" w:eastAsia="es-ES"/>
    </w:rPr>
  </w:style>
  <w:style w:type="paragraph" w:customStyle="1" w:styleId="Texto">
    <w:name w:val="Texto"/>
    <w:basedOn w:val="Normal"/>
    <w:rsid w:val="00CC246D"/>
    <w:pPr>
      <w:spacing w:after="101" w:line="216" w:lineRule="exact"/>
      <w:ind w:firstLine="288"/>
      <w:jc w:val="both"/>
    </w:pPr>
    <w:rPr>
      <w:rFonts w:ascii="Arial" w:hAnsi="Arial" w:cs="Arial"/>
      <w:sz w:val="18"/>
      <w:szCs w:val="18"/>
      <w:lang w:val="es-MX"/>
    </w:rPr>
  </w:style>
  <w:style w:type="paragraph" w:styleId="Textoindependiente">
    <w:name w:val="Body Text"/>
    <w:basedOn w:val="Normal"/>
    <w:link w:val="TextoindependienteCar1"/>
    <w:uiPriority w:val="1"/>
    <w:qFormat/>
    <w:rsid w:val="00F95240"/>
    <w:pPr>
      <w:widowControl w:val="0"/>
      <w:ind w:left="114"/>
    </w:pPr>
    <w:rPr>
      <w:rFonts w:ascii="Arial" w:eastAsia="Arial" w:hAnsi="Arial"/>
      <w:sz w:val="19"/>
      <w:szCs w:val="19"/>
      <w:lang w:val="en-US" w:eastAsia="en-US"/>
    </w:rPr>
  </w:style>
  <w:style w:type="character" w:customStyle="1" w:styleId="TextoindependienteCar">
    <w:name w:val="Texto independiente Car"/>
    <w:basedOn w:val="Fuentedeprrafopredeter"/>
    <w:uiPriority w:val="99"/>
    <w:semiHidden/>
    <w:rsid w:val="00F95240"/>
    <w:rPr>
      <w:rFonts w:ascii="Times New Roman" w:eastAsia="Times New Roman" w:hAnsi="Times New Roman" w:cs="Times New Roman"/>
      <w:sz w:val="24"/>
      <w:szCs w:val="24"/>
      <w:lang w:val="es-ES" w:eastAsia="es-ES"/>
    </w:rPr>
  </w:style>
  <w:style w:type="character" w:customStyle="1" w:styleId="TextoindependienteCar1">
    <w:name w:val="Texto independiente Car1"/>
    <w:basedOn w:val="Fuentedeprrafopredeter"/>
    <w:link w:val="Textoindependiente"/>
    <w:uiPriority w:val="1"/>
    <w:locked/>
    <w:rsid w:val="00F95240"/>
    <w:rPr>
      <w:rFonts w:ascii="Arial" w:eastAsia="Arial" w:hAnsi="Arial" w:cs="Times New Roman"/>
      <w:sz w:val="19"/>
      <w:szCs w:val="19"/>
      <w:lang w:val="en-US"/>
    </w:rPr>
  </w:style>
  <w:style w:type="numbering" w:customStyle="1" w:styleId="Listaactual1">
    <w:name w:val="Lista actual1"/>
    <w:uiPriority w:val="99"/>
    <w:rsid w:val="00560B0C"/>
    <w:pPr>
      <w:numPr>
        <w:numId w:val="19"/>
      </w:numPr>
    </w:pPr>
  </w:style>
  <w:style w:type="character" w:styleId="Refdecomentario">
    <w:name w:val="annotation reference"/>
    <w:basedOn w:val="Fuentedeprrafopredeter"/>
    <w:uiPriority w:val="99"/>
    <w:semiHidden/>
    <w:unhideWhenUsed/>
    <w:rsid w:val="00AA5643"/>
    <w:rPr>
      <w:sz w:val="16"/>
      <w:szCs w:val="16"/>
    </w:rPr>
  </w:style>
  <w:style w:type="paragraph" w:styleId="Textocomentario">
    <w:name w:val="annotation text"/>
    <w:basedOn w:val="Normal"/>
    <w:link w:val="TextocomentarioCar"/>
    <w:uiPriority w:val="99"/>
    <w:semiHidden/>
    <w:unhideWhenUsed/>
    <w:rsid w:val="00AA5643"/>
    <w:rPr>
      <w:sz w:val="20"/>
      <w:szCs w:val="20"/>
    </w:rPr>
  </w:style>
  <w:style w:type="character" w:customStyle="1" w:styleId="TextocomentarioCar">
    <w:name w:val="Texto comentario Car"/>
    <w:basedOn w:val="Fuentedeprrafopredeter"/>
    <w:link w:val="Textocomentario"/>
    <w:uiPriority w:val="99"/>
    <w:semiHidden/>
    <w:rsid w:val="00AA5643"/>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AA5643"/>
    <w:rPr>
      <w:b/>
      <w:bCs/>
    </w:rPr>
  </w:style>
  <w:style w:type="character" w:customStyle="1" w:styleId="AsuntodelcomentarioCar">
    <w:name w:val="Asunto del comentario Car"/>
    <w:basedOn w:val="TextocomentarioCar"/>
    <w:link w:val="Asuntodelcomentario"/>
    <w:uiPriority w:val="99"/>
    <w:semiHidden/>
    <w:rsid w:val="00AA5643"/>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2094">
      <w:bodyDiv w:val="1"/>
      <w:marLeft w:val="0"/>
      <w:marRight w:val="0"/>
      <w:marTop w:val="0"/>
      <w:marBottom w:val="0"/>
      <w:divBdr>
        <w:top w:val="none" w:sz="0" w:space="0" w:color="auto"/>
        <w:left w:val="none" w:sz="0" w:space="0" w:color="auto"/>
        <w:bottom w:val="none" w:sz="0" w:space="0" w:color="auto"/>
        <w:right w:val="none" w:sz="0" w:space="0" w:color="auto"/>
      </w:divBdr>
    </w:div>
    <w:div w:id="95640051">
      <w:bodyDiv w:val="1"/>
      <w:marLeft w:val="0"/>
      <w:marRight w:val="0"/>
      <w:marTop w:val="0"/>
      <w:marBottom w:val="0"/>
      <w:divBdr>
        <w:top w:val="none" w:sz="0" w:space="0" w:color="auto"/>
        <w:left w:val="none" w:sz="0" w:space="0" w:color="auto"/>
        <w:bottom w:val="none" w:sz="0" w:space="0" w:color="auto"/>
        <w:right w:val="none" w:sz="0" w:space="0" w:color="auto"/>
      </w:divBdr>
    </w:div>
    <w:div w:id="161239969">
      <w:bodyDiv w:val="1"/>
      <w:marLeft w:val="0"/>
      <w:marRight w:val="0"/>
      <w:marTop w:val="0"/>
      <w:marBottom w:val="0"/>
      <w:divBdr>
        <w:top w:val="none" w:sz="0" w:space="0" w:color="auto"/>
        <w:left w:val="none" w:sz="0" w:space="0" w:color="auto"/>
        <w:bottom w:val="none" w:sz="0" w:space="0" w:color="auto"/>
        <w:right w:val="none" w:sz="0" w:space="0" w:color="auto"/>
      </w:divBdr>
    </w:div>
    <w:div w:id="161816341">
      <w:bodyDiv w:val="1"/>
      <w:marLeft w:val="0"/>
      <w:marRight w:val="0"/>
      <w:marTop w:val="0"/>
      <w:marBottom w:val="0"/>
      <w:divBdr>
        <w:top w:val="none" w:sz="0" w:space="0" w:color="auto"/>
        <w:left w:val="none" w:sz="0" w:space="0" w:color="auto"/>
        <w:bottom w:val="none" w:sz="0" w:space="0" w:color="auto"/>
        <w:right w:val="none" w:sz="0" w:space="0" w:color="auto"/>
      </w:divBdr>
    </w:div>
    <w:div w:id="234828413">
      <w:bodyDiv w:val="1"/>
      <w:marLeft w:val="0"/>
      <w:marRight w:val="0"/>
      <w:marTop w:val="0"/>
      <w:marBottom w:val="0"/>
      <w:divBdr>
        <w:top w:val="none" w:sz="0" w:space="0" w:color="auto"/>
        <w:left w:val="none" w:sz="0" w:space="0" w:color="auto"/>
        <w:bottom w:val="none" w:sz="0" w:space="0" w:color="auto"/>
        <w:right w:val="none" w:sz="0" w:space="0" w:color="auto"/>
      </w:divBdr>
    </w:div>
    <w:div w:id="235895814">
      <w:bodyDiv w:val="1"/>
      <w:marLeft w:val="0"/>
      <w:marRight w:val="0"/>
      <w:marTop w:val="0"/>
      <w:marBottom w:val="0"/>
      <w:divBdr>
        <w:top w:val="none" w:sz="0" w:space="0" w:color="auto"/>
        <w:left w:val="none" w:sz="0" w:space="0" w:color="auto"/>
        <w:bottom w:val="none" w:sz="0" w:space="0" w:color="auto"/>
        <w:right w:val="none" w:sz="0" w:space="0" w:color="auto"/>
      </w:divBdr>
    </w:div>
    <w:div w:id="407575053">
      <w:bodyDiv w:val="1"/>
      <w:marLeft w:val="0"/>
      <w:marRight w:val="0"/>
      <w:marTop w:val="0"/>
      <w:marBottom w:val="0"/>
      <w:divBdr>
        <w:top w:val="none" w:sz="0" w:space="0" w:color="auto"/>
        <w:left w:val="none" w:sz="0" w:space="0" w:color="auto"/>
        <w:bottom w:val="none" w:sz="0" w:space="0" w:color="auto"/>
        <w:right w:val="none" w:sz="0" w:space="0" w:color="auto"/>
      </w:divBdr>
    </w:div>
    <w:div w:id="598829289">
      <w:bodyDiv w:val="1"/>
      <w:marLeft w:val="0"/>
      <w:marRight w:val="0"/>
      <w:marTop w:val="0"/>
      <w:marBottom w:val="0"/>
      <w:divBdr>
        <w:top w:val="none" w:sz="0" w:space="0" w:color="auto"/>
        <w:left w:val="none" w:sz="0" w:space="0" w:color="auto"/>
        <w:bottom w:val="none" w:sz="0" w:space="0" w:color="auto"/>
        <w:right w:val="none" w:sz="0" w:space="0" w:color="auto"/>
      </w:divBdr>
    </w:div>
    <w:div w:id="666516215">
      <w:bodyDiv w:val="1"/>
      <w:marLeft w:val="0"/>
      <w:marRight w:val="0"/>
      <w:marTop w:val="0"/>
      <w:marBottom w:val="0"/>
      <w:divBdr>
        <w:top w:val="none" w:sz="0" w:space="0" w:color="auto"/>
        <w:left w:val="none" w:sz="0" w:space="0" w:color="auto"/>
        <w:bottom w:val="none" w:sz="0" w:space="0" w:color="auto"/>
        <w:right w:val="none" w:sz="0" w:space="0" w:color="auto"/>
      </w:divBdr>
    </w:div>
    <w:div w:id="1140807339">
      <w:bodyDiv w:val="1"/>
      <w:marLeft w:val="0"/>
      <w:marRight w:val="0"/>
      <w:marTop w:val="0"/>
      <w:marBottom w:val="0"/>
      <w:divBdr>
        <w:top w:val="none" w:sz="0" w:space="0" w:color="auto"/>
        <w:left w:val="none" w:sz="0" w:space="0" w:color="auto"/>
        <w:bottom w:val="none" w:sz="0" w:space="0" w:color="auto"/>
        <w:right w:val="none" w:sz="0" w:space="0" w:color="auto"/>
      </w:divBdr>
      <w:divsChild>
        <w:div w:id="1558275090">
          <w:marLeft w:val="0"/>
          <w:marRight w:val="0"/>
          <w:marTop w:val="0"/>
          <w:marBottom w:val="84"/>
          <w:divBdr>
            <w:top w:val="none" w:sz="0" w:space="0" w:color="auto"/>
            <w:left w:val="none" w:sz="0" w:space="0" w:color="auto"/>
            <w:bottom w:val="none" w:sz="0" w:space="0" w:color="auto"/>
            <w:right w:val="none" w:sz="0" w:space="0" w:color="auto"/>
          </w:divBdr>
        </w:div>
        <w:div w:id="1024795218">
          <w:marLeft w:val="0"/>
          <w:marRight w:val="0"/>
          <w:marTop w:val="0"/>
          <w:marBottom w:val="84"/>
          <w:divBdr>
            <w:top w:val="none" w:sz="0" w:space="0" w:color="auto"/>
            <w:left w:val="none" w:sz="0" w:space="0" w:color="auto"/>
            <w:bottom w:val="none" w:sz="0" w:space="0" w:color="auto"/>
            <w:right w:val="none" w:sz="0" w:space="0" w:color="auto"/>
          </w:divBdr>
        </w:div>
      </w:divsChild>
    </w:div>
    <w:div w:id="1284843200">
      <w:bodyDiv w:val="1"/>
      <w:marLeft w:val="0"/>
      <w:marRight w:val="0"/>
      <w:marTop w:val="0"/>
      <w:marBottom w:val="0"/>
      <w:divBdr>
        <w:top w:val="none" w:sz="0" w:space="0" w:color="auto"/>
        <w:left w:val="none" w:sz="0" w:space="0" w:color="auto"/>
        <w:bottom w:val="none" w:sz="0" w:space="0" w:color="auto"/>
        <w:right w:val="none" w:sz="0" w:space="0" w:color="auto"/>
      </w:divBdr>
    </w:div>
    <w:div w:id="1365907649">
      <w:bodyDiv w:val="1"/>
      <w:marLeft w:val="0"/>
      <w:marRight w:val="0"/>
      <w:marTop w:val="0"/>
      <w:marBottom w:val="0"/>
      <w:divBdr>
        <w:top w:val="none" w:sz="0" w:space="0" w:color="auto"/>
        <w:left w:val="none" w:sz="0" w:space="0" w:color="auto"/>
        <w:bottom w:val="none" w:sz="0" w:space="0" w:color="auto"/>
        <w:right w:val="none" w:sz="0" w:space="0" w:color="auto"/>
      </w:divBdr>
    </w:div>
    <w:div w:id="1386833383">
      <w:bodyDiv w:val="1"/>
      <w:marLeft w:val="0"/>
      <w:marRight w:val="0"/>
      <w:marTop w:val="0"/>
      <w:marBottom w:val="0"/>
      <w:divBdr>
        <w:top w:val="none" w:sz="0" w:space="0" w:color="auto"/>
        <w:left w:val="none" w:sz="0" w:space="0" w:color="auto"/>
        <w:bottom w:val="none" w:sz="0" w:space="0" w:color="auto"/>
        <w:right w:val="none" w:sz="0" w:space="0" w:color="auto"/>
      </w:divBdr>
    </w:div>
    <w:div w:id="1429737448">
      <w:bodyDiv w:val="1"/>
      <w:marLeft w:val="0"/>
      <w:marRight w:val="0"/>
      <w:marTop w:val="0"/>
      <w:marBottom w:val="0"/>
      <w:divBdr>
        <w:top w:val="none" w:sz="0" w:space="0" w:color="auto"/>
        <w:left w:val="none" w:sz="0" w:space="0" w:color="auto"/>
        <w:bottom w:val="none" w:sz="0" w:space="0" w:color="auto"/>
        <w:right w:val="none" w:sz="0" w:space="0" w:color="auto"/>
      </w:divBdr>
    </w:div>
    <w:div w:id="1510414702">
      <w:bodyDiv w:val="1"/>
      <w:marLeft w:val="0"/>
      <w:marRight w:val="0"/>
      <w:marTop w:val="0"/>
      <w:marBottom w:val="0"/>
      <w:divBdr>
        <w:top w:val="none" w:sz="0" w:space="0" w:color="auto"/>
        <w:left w:val="none" w:sz="0" w:space="0" w:color="auto"/>
        <w:bottom w:val="none" w:sz="0" w:space="0" w:color="auto"/>
        <w:right w:val="none" w:sz="0" w:space="0" w:color="auto"/>
      </w:divBdr>
    </w:div>
    <w:div w:id="1841432460">
      <w:bodyDiv w:val="1"/>
      <w:marLeft w:val="0"/>
      <w:marRight w:val="0"/>
      <w:marTop w:val="0"/>
      <w:marBottom w:val="0"/>
      <w:divBdr>
        <w:top w:val="none" w:sz="0" w:space="0" w:color="auto"/>
        <w:left w:val="none" w:sz="0" w:space="0" w:color="auto"/>
        <w:bottom w:val="none" w:sz="0" w:space="0" w:color="auto"/>
        <w:right w:val="none" w:sz="0" w:space="0" w:color="auto"/>
      </w:divBdr>
    </w:div>
    <w:div w:id="1949265552">
      <w:bodyDiv w:val="1"/>
      <w:marLeft w:val="0"/>
      <w:marRight w:val="0"/>
      <w:marTop w:val="0"/>
      <w:marBottom w:val="0"/>
      <w:divBdr>
        <w:top w:val="none" w:sz="0" w:space="0" w:color="auto"/>
        <w:left w:val="none" w:sz="0" w:space="0" w:color="auto"/>
        <w:bottom w:val="none" w:sz="0" w:space="0" w:color="auto"/>
        <w:right w:val="none" w:sz="0" w:space="0" w:color="auto"/>
      </w:divBdr>
    </w:div>
    <w:div w:id="2079282641">
      <w:bodyDiv w:val="1"/>
      <w:marLeft w:val="0"/>
      <w:marRight w:val="0"/>
      <w:marTop w:val="0"/>
      <w:marBottom w:val="0"/>
      <w:divBdr>
        <w:top w:val="none" w:sz="0" w:space="0" w:color="auto"/>
        <w:left w:val="none" w:sz="0" w:space="0" w:color="auto"/>
        <w:bottom w:val="none" w:sz="0" w:space="0" w:color="auto"/>
        <w:right w:val="none" w:sz="0" w:space="0" w:color="auto"/>
      </w:divBdr>
    </w:div>
    <w:div w:id="2125270959">
      <w:bodyDiv w:val="1"/>
      <w:marLeft w:val="0"/>
      <w:marRight w:val="0"/>
      <w:marTop w:val="0"/>
      <w:marBottom w:val="0"/>
      <w:divBdr>
        <w:top w:val="none" w:sz="0" w:space="0" w:color="auto"/>
        <w:left w:val="none" w:sz="0" w:space="0" w:color="auto"/>
        <w:bottom w:val="none" w:sz="0" w:space="0" w:color="auto"/>
        <w:right w:val="none" w:sz="0" w:space="0" w:color="auto"/>
      </w:divBdr>
    </w:div>
    <w:div w:id="2132238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21123.page" TargetMode="External"/><Relationship Id="rId13" Type="http://schemas.openxmlformats.org/officeDocument/2006/relationships/hyperlink" Target="https://saimex.org.mx/saimex/solicitud/downloadAttach/1356099.page"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7F8260-CC75-469C-995E-968142542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37</Pages>
  <Words>7647</Words>
  <Characters>42060</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Rodrigo Nájera</cp:lastModifiedBy>
  <cp:revision>4</cp:revision>
  <cp:lastPrinted>2018-04-05T14:31:00Z</cp:lastPrinted>
  <dcterms:created xsi:type="dcterms:W3CDTF">2022-06-29T23:06:00Z</dcterms:created>
  <dcterms:modified xsi:type="dcterms:W3CDTF">2022-07-10T19:24:00Z</dcterms:modified>
</cp:coreProperties>
</file>