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05B1BE8" w14:textId="77777777" w:rsidR="000532B3" w:rsidRPr="00832E39" w:rsidRDefault="000532B3" w:rsidP="00F07FAC">
      <w:pPr>
        <w:snapToGrid w:val="0"/>
        <w:spacing w:line="360" w:lineRule="auto"/>
        <w:contextualSpacing/>
        <w:jc w:val="both"/>
        <w:rPr>
          <w:rFonts w:ascii="Palatino Linotype" w:hAnsi="Palatino Linotype"/>
        </w:rPr>
      </w:pPr>
      <w:r w:rsidRPr="00832E39">
        <w:rPr>
          <w:rFonts w:ascii="Palatino Linotype" w:hAnsi="Palatino Linotype"/>
        </w:rPr>
        <w:t xml:space="preserve">Resolución del Pleno del Instituto de Transparencia, Acceso a la Información Pública y Protección de Datos Personales del Estado de México y Municipios, con domicilio en Metepec, Estado de México, de fecha </w:t>
      </w:r>
      <w:r w:rsidR="00B373FC" w:rsidRPr="00832E39">
        <w:rPr>
          <w:rFonts w:ascii="Palatino Linotype" w:hAnsi="Palatino Linotype"/>
        </w:rPr>
        <w:t>doce de enero de dos mil veintidós</w:t>
      </w:r>
      <w:r w:rsidRPr="00832E39">
        <w:rPr>
          <w:rFonts w:ascii="Palatino Linotype" w:hAnsi="Palatino Linotype"/>
        </w:rPr>
        <w:t>.</w:t>
      </w:r>
    </w:p>
    <w:p w14:paraId="524A62DB" w14:textId="77777777" w:rsidR="00493D5A" w:rsidRPr="00832E39" w:rsidRDefault="00493D5A" w:rsidP="00F07FAC">
      <w:pPr>
        <w:snapToGrid w:val="0"/>
        <w:spacing w:line="360" w:lineRule="auto"/>
        <w:contextualSpacing/>
        <w:jc w:val="both"/>
        <w:rPr>
          <w:rFonts w:ascii="Palatino Linotype" w:hAnsi="Palatino Linotype"/>
        </w:rPr>
      </w:pPr>
    </w:p>
    <w:p w14:paraId="0ABF41A8" w14:textId="6823F83C" w:rsidR="000532B3" w:rsidRPr="00832E39" w:rsidRDefault="000532B3" w:rsidP="00F07FAC">
      <w:pPr>
        <w:snapToGrid w:val="0"/>
        <w:spacing w:line="360" w:lineRule="auto"/>
        <w:contextualSpacing/>
        <w:jc w:val="both"/>
        <w:rPr>
          <w:rFonts w:ascii="Palatino Linotype" w:hAnsi="Palatino Linotype"/>
        </w:rPr>
      </w:pPr>
      <w:r w:rsidRPr="00832E39">
        <w:rPr>
          <w:rFonts w:ascii="Palatino Linotype" w:hAnsi="Palatino Linotype"/>
          <w:b/>
        </w:rPr>
        <w:t>VISTO</w:t>
      </w:r>
      <w:r w:rsidRPr="00832E39">
        <w:rPr>
          <w:rFonts w:ascii="Palatino Linotype" w:hAnsi="Palatino Linotype"/>
        </w:rPr>
        <w:t xml:space="preserve"> el expediente formado con motivo del recurso de revisión </w:t>
      </w:r>
      <w:r w:rsidR="00677671" w:rsidRPr="00832E39">
        <w:rPr>
          <w:rFonts w:ascii="Palatino Linotype" w:hAnsi="Palatino Linotype"/>
          <w:b/>
        </w:rPr>
        <w:t>0</w:t>
      </w:r>
      <w:r w:rsidR="006F1DCC" w:rsidRPr="00832E39">
        <w:rPr>
          <w:rFonts w:ascii="Palatino Linotype" w:hAnsi="Palatino Linotype"/>
          <w:b/>
        </w:rPr>
        <w:t>5</w:t>
      </w:r>
      <w:r w:rsidR="00B373FC" w:rsidRPr="00832E39">
        <w:rPr>
          <w:rFonts w:ascii="Palatino Linotype" w:hAnsi="Palatino Linotype"/>
          <w:b/>
        </w:rPr>
        <w:t>272</w:t>
      </w:r>
      <w:r w:rsidRPr="00832E39">
        <w:rPr>
          <w:rFonts w:ascii="Palatino Linotype" w:hAnsi="Palatino Linotype"/>
          <w:b/>
        </w:rPr>
        <w:t>/INFOEM/IP/RR/2021</w:t>
      </w:r>
      <w:r w:rsidRPr="00832E39">
        <w:rPr>
          <w:rFonts w:ascii="Palatino Linotype" w:hAnsi="Palatino Linotype"/>
        </w:rPr>
        <w:t>, promovido por</w:t>
      </w:r>
      <w:r w:rsidR="00493D5A" w:rsidRPr="00832E39">
        <w:rPr>
          <w:rFonts w:ascii="Palatino Linotype" w:hAnsi="Palatino Linotype"/>
        </w:rPr>
        <w:t xml:space="preserve"> </w:t>
      </w:r>
      <w:r w:rsidR="006F1DCC" w:rsidRPr="00832E39">
        <w:rPr>
          <w:rFonts w:ascii="Palatino Linotype" w:hAnsi="Palatino Linotype"/>
        </w:rPr>
        <w:t>l</w:t>
      </w:r>
      <w:r w:rsidR="00B373FC" w:rsidRPr="00832E39">
        <w:rPr>
          <w:rFonts w:ascii="Palatino Linotype" w:hAnsi="Palatino Linotype"/>
        </w:rPr>
        <w:t>a ciudadana</w:t>
      </w:r>
      <w:r w:rsidR="006F1DCC" w:rsidRPr="00832E39">
        <w:rPr>
          <w:rFonts w:ascii="Palatino Linotype" w:hAnsi="Palatino Linotype"/>
        </w:rPr>
        <w:t xml:space="preserve"> </w:t>
      </w:r>
      <w:r w:rsidR="00EC29E8">
        <w:rPr>
          <w:rFonts w:ascii="Palatino Linotype" w:hAnsi="Palatino Linotype"/>
        </w:rPr>
        <w:t>xxxxxxxxxxxxxxxxx</w:t>
      </w:r>
      <w:bookmarkStart w:id="0" w:name="_GoBack"/>
      <w:bookmarkEnd w:id="0"/>
      <w:r w:rsidR="006F1DCC" w:rsidRPr="00832E39">
        <w:rPr>
          <w:rFonts w:ascii="Palatino Linotype" w:hAnsi="Palatino Linotype"/>
        </w:rPr>
        <w:t xml:space="preserve">, </w:t>
      </w:r>
      <w:r w:rsidRPr="00832E39">
        <w:rPr>
          <w:rFonts w:ascii="Palatino Linotype" w:hAnsi="Palatino Linotype"/>
        </w:rPr>
        <w:t>a quien en lo</w:t>
      </w:r>
      <w:r w:rsidRPr="00832E39">
        <w:rPr>
          <w:rFonts w:ascii="Palatino Linotype" w:hAnsi="Palatino Linotype" w:cs="Arial"/>
        </w:rPr>
        <w:t xml:space="preserve"> sucesivo se le denominar</w:t>
      </w:r>
      <w:r w:rsidR="00862FCD" w:rsidRPr="00832E39">
        <w:rPr>
          <w:rFonts w:ascii="Palatino Linotype" w:hAnsi="Palatino Linotype" w:cs="Arial"/>
        </w:rPr>
        <w:t>á</w:t>
      </w:r>
      <w:r w:rsidR="00677671" w:rsidRPr="00832E39">
        <w:rPr>
          <w:rFonts w:ascii="Palatino Linotype" w:hAnsi="Palatino Linotype" w:cs="Arial"/>
          <w:b/>
        </w:rPr>
        <w:t xml:space="preserve"> </w:t>
      </w:r>
      <w:r w:rsidR="00862FCD" w:rsidRPr="00832E39">
        <w:rPr>
          <w:rFonts w:ascii="Palatino Linotype" w:hAnsi="Palatino Linotype" w:cs="Arial"/>
          <w:b/>
        </w:rPr>
        <w:t>L</w:t>
      </w:r>
      <w:r w:rsidR="00B373FC" w:rsidRPr="00832E39">
        <w:rPr>
          <w:rFonts w:ascii="Palatino Linotype" w:hAnsi="Palatino Linotype" w:cs="Arial"/>
          <w:b/>
        </w:rPr>
        <w:t>A</w:t>
      </w:r>
      <w:r w:rsidRPr="00832E39">
        <w:rPr>
          <w:rFonts w:ascii="Palatino Linotype" w:hAnsi="Palatino Linotype" w:cs="Arial"/>
          <w:b/>
        </w:rPr>
        <w:t xml:space="preserve"> RECURRENTE</w:t>
      </w:r>
      <w:r w:rsidRPr="00832E39">
        <w:rPr>
          <w:rFonts w:ascii="Palatino Linotype" w:hAnsi="Palatino Linotype"/>
        </w:rPr>
        <w:t xml:space="preserve">, contra la </w:t>
      </w:r>
      <w:r w:rsidR="00782BA4" w:rsidRPr="00832E39">
        <w:rPr>
          <w:rFonts w:ascii="Palatino Linotype" w:hAnsi="Palatino Linotype"/>
        </w:rPr>
        <w:t>respuesta emitida</w:t>
      </w:r>
      <w:r w:rsidRPr="00832E39">
        <w:rPr>
          <w:rFonts w:ascii="Palatino Linotype" w:hAnsi="Palatino Linotype"/>
        </w:rPr>
        <w:t xml:space="preserve"> por parte del </w:t>
      </w:r>
      <w:r w:rsidR="00B373FC" w:rsidRPr="00832E39">
        <w:rPr>
          <w:rFonts w:ascii="Palatino Linotype" w:hAnsi="Palatino Linotype" w:cs="Arial"/>
          <w:b/>
        </w:rPr>
        <w:t>Ayuntamiento de Atizapán de Zaragoza</w:t>
      </w:r>
      <w:r w:rsidRPr="00832E39">
        <w:rPr>
          <w:rFonts w:ascii="Palatino Linotype" w:hAnsi="Palatino Linotype" w:cs="Arial"/>
          <w:b/>
        </w:rPr>
        <w:t xml:space="preserve">, </w:t>
      </w:r>
      <w:r w:rsidR="00493D5A" w:rsidRPr="00832E39">
        <w:rPr>
          <w:rFonts w:ascii="Palatino Linotype" w:hAnsi="Palatino Linotype" w:cs="Arial"/>
        </w:rPr>
        <w:t xml:space="preserve">que </w:t>
      </w:r>
      <w:r w:rsidRPr="00832E39">
        <w:rPr>
          <w:rFonts w:ascii="Palatino Linotype" w:hAnsi="Palatino Linotype"/>
        </w:rPr>
        <w:t>en lo sucesivo</w:t>
      </w:r>
      <w:r w:rsidR="00227BE1" w:rsidRPr="00832E39">
        <w:rPr>
          <w:rFonts w:ascii="Palatino Linotype" w:hAnsi="Palatino Linotype"/>
        </w:rPr>
        <w:t xml:space="preserve"> se le denominará</w:t>
      </w:r>
      <w:r w:rsidRPr="00832E39">
        <w:rPr>
          <w:rFonts w:ascii="Palatino Linotype" w:hAnsi="Palatino Linotype"/>
        </w:rPr>
        <w:t xml:space="preserve"> </w:t>
      </w:r>
      <w:r w:rsidRPr="00832E39">
        <w:rPr>
          <w:rFonts w:ascii="Palatino Linotype" w:hAnsi="Palatino Linotype"/>
          <w:b/>
        </w:rPr>
        <w:t>EL SUJETO OBLIGADO</w:t>
      </w:r>
      <w:r w:rsidRPr="00832E39">
        <w:rPr>
          <w:rFonts w:ascii="Palatino Linotype" w:hAnsi="Palatino Linotype"/>
        </w:rPr>
        <w:t xml:space="preserve">, se procede a dictar la presente resolución con base en lo siguiente: </w:t>
      </w:r>
    </w:p>
    <w:p w14:paraId="66467231" w14:textId="77777777" w:rsidR="00493D5A" w:rsidRPr="00832E39" w:rsidRDefault="00493D5A" w:rsidP="00F07FAC">
      <w:pPr>
        <w:snapToGrid w:val="0"/>
        <w:spacing w:line="360" w:lineRule="auto"/>
        <w:contextualSpacing/>
        <w:jc w:val="center"/>
        <w:rPr>
          <w:rFonts w:ascii="Palatino Linotype" w:hAnsi="Palatino Linotype"/>
          <w:b/>
          <w:bCs/>
          <w:spacing w:val="60"/>
        </w:rPr>
      </w:pPr>
    </w:p>
    <w:p w14:paraId="3797A96D" w14:textId="77777777" w:rsidR="000532B3" w:rsidRPr="00832E39" w:rsidRDefault="000532B3" w:rsidP="00F07FAC">
      <w:pPr>
        <w:snapToGrid w:val="0"/>
        <w:spacing w:line="360" w:lineRule="auto"/>
        <w:contextualSpacing/>
        <w:jc w:val="center"/>
        <w:rPr>
          <w:rFonts w:ascii="Palatino Linotype" w:hAnsi="Palatino Linotype"/>
          <w:b/>
          <w:bCs/>
          <w:spacing w:val="60"/>
        </w:rPr>
      </w:pPr>
      <w:r w:rsidRPr="00832E39">
        <w:rPr>
          <w:rFonts w:ascii="Palatino Linotype" w:hAnsi="Palatino Linotype"/>
          <w:b/>
          <w:bCs/>
          <w:spacing w:val="60"/>
        </w:rPr>
        <w:t>RESULTANDO</w:t>
      </w:r>
    </w:p>
    <w:p w14:paraId="504B9C74" w14:textId="77777777" w:rsidR="00493D5A" w:rsidRPr="00832E39" w:rsidRDefault="00493D5A" w:rsidP="00F07FAC">
      <w:pPr>
        <w:pStyle w:val="Prrafodelista"/>
        <w:snapToGrid w:val="0"/>
        <w:spacing w:line="360" w:lineRule="auto"/>
        <w:ind w:left="567"/>
        <w:contextualSpacing/>
        <w:jc w:val="both"/>
        <w:rPr>
          <w:rFonts w:ascii="Palatino Linotype" w:hAnsi="Palatino Linotype"/>
          <w:b/>
        </w:rPr>
      </w:pPr>
    </w:p>
    <w:p w14:paraId="7FBDF085" w14:textId="77777777" w:rsidR="00493D5A" w:rsidRPr="00832E39" w:rsidRDefault="006F1DCC" w:rsidP="00F07FAC">
      <w:pPr>
        <w:snapToGrid w:val="0"/>
        <w:spacing w:line="360" w:lineRule="auto"/>
        <w:contextualSpacing/>
        <w:jc w:val="both"/>
        <w:rPr>
          <w:rFonts w:ascii="Palatino Linotype" w:hAnsi="Palatino Linotype"/>
          <w:b/>
        </w:rPr>
      </w:pPr>
      <w:r w:rsidRPr="00832E39">
        <w:rPr>
          <w:rFonts w:ascii="Palatino Linotype" w:hAnsi="Palatino Linotype"/>
          <w:b/>
        </w:rPr>
        <w:t xml:space="preserve">I. </w:t>
      </w:r>
      <w:r w:rsidR="00493D5A" w:rsidRPr="00832E39">
        <w:rPr>
          <w:rFonts w:ascii="Palatino Linotype" w:hAnsi="Palatino Linotype"/>
        </w:rPr>
        <w:t xml:space="preserve">El </w:t>
      </w:r>
      <w:r w:rsidR="00782BA4" w:rsidRPr="00832E39">
        <w:rPr>
          <w:rFonts w:ascii="Palatino Linotype" w:hAnsi="Palatino Linotype"/>
          <w:b/>
        </w:rPr>
        <w:t>veinti</w:t>
      </w:r>
      <w:r w:rsidRPr="00832E39">
        <w:rPr>
          <w:rFonts w:ascii="Palatino Linotype" w:hAnsi="Palatino Linotype"/>
          <w:b/>
        </w:rPr>
        <w:t>nueve de septiembre de dos mil v</w:t>
      </w:r>
      <w:r w:rsidR="00493D5A" w:rsidRPr="00832E39">
        <w:rPr>
          <w:rFonts w:ascii="Palatino Linotype" w:hAnsi="Palatino Linotype"/>
          <w:b/>
        </w:rPr>
        <w:t>eintiuno</w:t>
      </w:r>
      <w:r w:rsidR="00493D5A" w:rsidRPr="00832E39">
        <w:rPr>
          <w:rFonts w:ascii="Palatino Linotype" w:hAnsi="Palatino Linotype"/>
        </w:rPr>
        <w:t xml:space="preserve"> </w:t>
      </w:r>
      <w:r w:rsidR="00B373FC" w:rsidRPr="00832E39">
        <w:rPr>
          <w:rFonts w:ascii="Palatino Linotype" w:hAnsi="Palatino Linotype" w:cs="Arial"/>
          <w:b/>
        </w:rPr>
        <w:t>LA</w:t>
      </w:r>
      <w:r w:rsidR="00493D5A" w:rsidRPr="00832E39">
        <w:rPr>
          <w:rFonts w:ascii="Palatino Linotype" w:hAnsi="Palatino Linotype" w:cs="Arial"/>
          <w:b/>
        </w:rPr>
        <w:t xml:space="preserve"> RECURRENTE</w:t>
      </w:r>
      <w:r w:rsidR="00493D5A" w:rsidRPr="00832E39">
        <w:rPr>
          <w:rFonts w:ascii="Palatino Linotype" w:hAnsi="Palatino Linotype"/>
        </w:rPr>
        <w:t xml:space="preserve"> presentó </w:t>
      </w:r>
      <w:r w:rsidR="00493D5A" w:rsidRPr="00832E39">
        <w:rPr>
          <w:rFonts w:ascii="Palatino Linotype" w:hAnsi="Palatino Linotype" w:cs="Arial"/>
        </w:rPr>
        <w:t xml:space="preserve">a través del Sistema de Acceso a la Información Mexiquense, en lo subsecuente </w:t>
      </w:r>
      <w:r w:rsidR="00493D5A" w:rsidRPr="00832E39">
        <w:rPr>
          <w:rFonts w:ascii="Palatino Linotype" w:hAnsi="Palatino Linotype" w:cs="Arial"/>
          <w:b/>
        </w:rPr>
        <w:t>EL SAIMEX,</w:t>
      </w:r>
      <w:r w:rsidR="00493D5A" w:rsidRPr="00832E39">
        <w:rPr>
          <w:rFonts w:ascii="Palatino Linotype" w:hAnsi="Palatino Linotype"/>
        </w:rPr>
        <w:t xml:space="preserve"> ante </w:t>
      </w:r>
      <w:r w:rsidR="00493D5A" w:rsidRPr="00832E39">
        <w:rPr>
          <w:rFonts w:ascii="Palatino Linotype" w:hAnsi="Palatino Linotype"/>
          <w:b/>
        </w:rPr>
        <w:t>EL SUJETO OBLIGADO</w:t>
      </w:r>
      <w:r w:rsidR="00493D5A" w:rsidRPr="00832E39">
        <w:rPr>
          <w:rFonts w:ascii="Palatino Linotype" w:hAnsi="Palatino Linotype"/>
        </w:rPr>
        <w:t>, la solicitud de acceso a la información pública, a la que se le asignó el número</w:t>
      </w:r>
      <w:r w:rsidR="00493D5A" w:rsidRPr="00832E39">
        <w:rPr>
          <w:rFonts w:ascii="Palatino Linotype" w:hAnsi="Palatino Linotype"/>
          <w:b/>
        </w:rPr>
        <w:t xml:space="preserve"> 00</w:t>
      </w:r>
      <w:r w:rsidR="00B373FC" w:rsidRPr="00832E39">
        <w:rPr>
          <w:rFonts w:ascii="Palatino Linotype" w:hAnsi="Palatino Linotype"/>
          <w:b/>
        </w:rPr>
        <w:t>485</w:t>
      </w:r>
      <w:r w:rsidR="00493D5A" w:rsidRPr="00832E39">
        <w:rPr>
          <w:rFonts w:ascii="Palatino Linotype" w:hAnsi="Palatino Linotype"/>
          <w:b/>
        </w:rPr>
        <w:t>/</w:t>
      </w:r>
      <w:r w:rsidR="00B373FC" w:rsidRPr="00832E39">
        <w:rPr>
          <w:rFonts w:ascii="Palatino Linotype" w:hAnsi="Palatino Linotype"/>
          <w:b/>
        </w:rPr>
        <w:t>ATIZARA/</w:t>
      </w:r>
      <w:r w:rsidR="00493D5A" w:rsidRPr="00832E39">
        <w:rPr>
          <w:rFonts w:ascii="Palatino Linotype" w:hAnsi="Palatino Linotype"/>
          <w:b/>
        </w:rPr>
        <w:t>IP/2021,</w:t>
      </w:r>
      <w:r w:rsidR="00493D5A" w:rsidRPr="00832E39">
        <w:rPr>
          <w:rFonts w:ascii="Palatino Linotype" w:hAnsi="Palatino Linotype"/>
        </w:rPr>
        <w:t xml:space="preserve"> mediante la cual requirió lo siguiente:</w:t>
      </w:r>
    </w:p>
    <w:p w14:paraId="34C10B1D" w14:textId="77777777" w:rsidR="00493D5A" w:rsidRPr="00832E39" w:rsidRDefault="00493D5A" w:rsidP="00F07FAC">
      <w:pPr>
        <w:pStyle w:val="Prrafodelista"/>
        <w:tabs>
          <w:tab w:val="left" w:pos="709"/>
        </w:tabs>
        <w:snapToGrid w:val="0"/>
        <w:spacing w:line="360" w:lineRule="auto"/>
        <w:ind w:left="0"/>
        <w:contextualSpacing/>
        <w:jc w:val="both"/>
        <w:rPr>
          <w:rFonts w:ascii="Palatino Linotype" w:hAnsi="Palatino Linotype"/>
          <w:b/>
        </w:rPr>
      </w:pPr>
    </w:p>
    <w:p w14:paraId="6CD4277B" w14:textId="77777777" w:rsidR="004C36A5" w:rsidRPr="00832E39" w:rsidRDefault="00BA1C56" w:rsidP="00F07FAC">
      <w:pPr>
        <w:snapToGrid w:val="0"/>
        <w:ind w:left="709" w:right="709"/>
        <w:contextualSpacing/>
        <w:jc w:val="both"/>
        <w:rPr>
          <w:rFonts w:ascii="Palatino Linotype" w:hAnsi="Palatino Linotype"/>
          <w:i/>
          <w:sz w:val="22"/>
          <w:szCs w:val="22"/>
        </w:rPr>
      </w:pPr>
      <w:r w:rsidRPr="00832E39">
        <w:rPr>
          <w:rFonts w:ascii="Palatino Linotype" w:hAnsi="Palatino Linotype"/>
          <w:i/>
          <w:sz w:val="22"/>
          <w:szCs w:val="22"/>
        </w:rPr>
        <w:t>“</w:t>
      </w:r>
      <w:r w:rsidR="00135D54" w:rsidRPr="00832E39">
        <w:rPr>
          <w:rFonts w:ascii="Palatino Linotype" w:hAnsi="Palatino Linotype"/>
          <w:i/>
          <w:sz w:val="22"/>
          <w:szCs w:val="22"/>
        </w:rPr>
        <w:t>Solicito me sea proporcionado el listado de escuelas federales y escuelas estatales de todos los niveles educativos ubicados en el municipio de Atizapán de Zaragoza, Estado de México; así como los domicilios donde se ubican cada uno de los planteles.</w:t>
      </w:r>
      <w:r w:rsidR="006F1DCC" w:rsidRPr="00832E39">
        <w:rPr>
          <w:rFonts w:ascii="Palatino Linotype" w:hAnsi="Palatino Linotype"/>
          <w:i/>
          <w:sz w:val="22"/>
          <w:szCs w:val="22"/>
        </w:rPr>
        <w:t>”</w:t>
      </w:r>
      <w:r w:rsidR="00B542C1" w:rsidRPr="00832E39">
        <w:rPr>
          <w:rFonts w:ascii="Palatino Linotype" w:hAnsi="Palatino Linotype"/>
          <w:i/>
          <w:sz w:val="22"/>
          <w:szCs w:val="22"/>
        </w:rPr>
        <w:t xml:space="preserve"> (Sic)</w:t>
      </w:r>
    </w:p>
    <w:p w14:paraId="21FB929F" w14:textId="77777777" w:rsidR="00B542C1" w:rsidRPr="00832E39" w:rsidRDefault="00B542C1" w:rsidP="00F07FAC">
      <w:pPr>
        <w:snapToGrid w:val="0"/>
        <w:spacing w:line="360" w:lineRule="auto"/>
        <w:ind w:left="709" w:right="709"/>
        <w:contextualSpacing/>
        <w:jc w:val="both"/>
        <w:rPr>
          <w:rFonts w:ascii="Palatino Linotype" w:hAnsi="Palatino Linotype"/>
          <w:i/>
        </w:rPr>
      </w:pPr>
    </w:p>
    <w:p w14:paraId="4B3497D5" w14:textId="77777777" w:rsidR="00493D5A" w:rsidRPr="00832E39" w:rsidRDefault="00493D5A" w:rsidP="00F07FAC">
      <w:pPr>
        <w:snapToGrid w:val="0"/>
        <w:spacing w:line="360" w:lineRule="auto"/>
        <w:ind w:right="709"/>
        <w:contextualSpacing/>
        <w:jc w:val="both"/>
        <w:rPr>
          <w:rFonts w:ascii="Palatino Linotype" w:hAnsi="Palatino Linotype"/>
          <w:b/>
        </w:rPr>
      </w:pPr>
      <w:bookmarkStart w:id="1" w:name="_Ref516764469"/>
      <w:bookmarkStart w:id="2" w:name="_Ref531692384"/>
      <w:r w:rsidRPr="00832E39">
        <w:rPr>
          <w:rFonts w:ascii="Palatino Linotype" w:hAnsi="Palatino Linotype"/>
          <w:b/>
        </w:rPr>
        <w:t xml:space="preserve">Modalidad de entrega: </w:t>
      </w:r>
      <w:r w:rsidRPr="00832E39">
        <w:rPr>
          <w:rFonts w:ascii="Palatino Linotype" w:hAnsi="Palatino Linotype"/>
        </w:rPr>
        <w:t xml:space="preserve">vía </w:t>
      </w:r>
      <w:r w:rsidRPr="00832E39">
        <w:rPr>
          <w:rFonts w:ascii="Palatino Linotype" w:hAnsi="Palatino Linotype"/>
          <w:b/>
        </w:rPr>
        <w:t>SAIMEX.</w:t>
      </w:r>
    </w:p>
    <w:p w14:paraId="3BB19774" w14:textId="77777777" w:rsidR="00493D5A" w:rsidRPr="00832E39" w:rsidRDefault="00493D5A" w:rsidP="00F07FAC">
      <w:pPr>
        <w:snapToGrid w:val="0"/>
        <w:spacing w:line="360" w:lineRule="auto"/>
        <w:ind w:right="709"/>
        <w:contextualSpacing/>
        <w:jc w:val="both"/>
        <w:rPr>
          <w:rFonts w:ascii="Palatino Linotype" w:hAnsi="Palatino Linotype"/>
        </w:rPr>
      </w:pPr>
    </w:p>
    <w:p w14:paraId="270C0526" w14:textId="77777777" w:rsidR="008155FC" w:rsidRPr="00832E39" w:rsidRDefault="006F1DCC" w:rsidP="00F07FAC">
      <w:pPr>
        <w:widowControl w:val="0"/>
        <w:tabs>
          <w:tab w:val="left" w:pos="0"/>
        </w:tabs>
        <w:autoSpaceDE w:val="0"/>
        <w:autoSpaceDN w:val="0"/>
        <w:adjustRightInd w:val="0"/>
        <w:snapToGrid w:val="0"/>
        <w:spacing w:line="360" w:lineRule="auto"/>
        <w:contextualSpacing/>
        <w:jc w:val="both"/>
        <w:rPr>
          <w:rFonts w:ascii="Palatino Linotype" w:hAnsi="Palatino Linotype"/>
        </w:rPr>
      </w:pPr>
      <w:r w:rsidRPr="00832E39">
        <w:rPr>
          <w:rFonts w:ascii="Palatino Linotype" w:hAnsi="Palatino Linotype"/>
          <w:b/>
        </w:rPr>
        <w:lastRenderedPageBreak/>
        <w:t>II.</w:t>
      </w:r>
      <w:r w:rsidRPr="00832E39">
        <w:rPr>
          <w:rFonts w:ascii="Palatino Linotype" w:hAnsi="Palatino Linotype"/>
        </w:rPr>
        <w:t xml:space="preserve"> </w:t>
      </w:r>
      <w:r w:rsidR="00BA1C56" w:rsidRPr="00832E39">
        <w:rPr>
          <w:rFonts w:ascii="Palatino Linotype" w:hAnsi="Palatino Linotype"/>
        </w:rPr>
        <w:t xml:space="preserve">El </w:t>
      </w:r>
      <w:r w:rsidR="00135D54" w:rsidRPr="00832E39">
        <w:rPr>
          <w:rFonts w:ascii="Palatino Linotype" w:hAnsi="Palatino Linotype"/>
          <w:b/>
        </w:rPr>
        <w:t>once</w:t>
      </w:r>
      <w:r w:rsidRPr="00832E39">
        <w:rPr>
          <w:rFonts w:ascii="Palatino Linotype" w:hAnsi="Palatino Linotype"/>
          <w:b/>
        </w:rPr>
        <w:t xml:space="preserve"> de octubre </w:t>
      </w:r>
      <w:r w:rsidR="00BA1C56" w:rsidRPr="00832E39">
        <w:rPr>
          <w:rFonts w:ascii="Palatino Linotype" w:hAnsi="Palatino Linotype"/>
          <w:b/>
        </w:rPr>
        <w:t>de dos mil veintiuno</w:t>
      </w:r>
      <w:r w:rsidR="00BA1C56" w:rsidRPr="00832E39">
        <w:rPr>
          <w:rFonts w:ascii="Palatino Linotype" w:hAnsi="Palatino Linotype"/>
        </w:rPr>
        <w:t xml:space="preserve">, </w:t>
      </w:r>
      <w:r w:rsidR="00BA1C56" w:rsidRPr="00832E39">
        <w:rPr>
          <w:rFonts w:ascii="Palatino Linotype" w:hAnsi="Palatino Linotype"/>
          <w:b/>
        </w:rPr>
        <w:t>EL SUJETO OBLIGADO</w:t>
      </w:r>
      <w:r w:rsidR="00BA1C56" w:rsidRPr="00832E39">
        <w:rPr>
          <w:rFonts w:ascii="Palatino Linotype" w:hAnsi="Palatino Linotype"/>
        </w:rPr>
        <w:t xml:space="preserve"> dio respuesta a la solicitud de acceso a la inf</w:t>
      </w:r>
      <w:r w:rsidR="00F93431" w:rsidRPr="00832E39">
        <w:rPr>
          <w:rFonts w:ascii="Palatino Linotype" w:hAnsi="Palatino Linotype"/>
        </w:rPr>
        <w:t xml:space="preserve">ormación pública requerida por </w:t>
      </w:r>
      <w:r w:rsidR="00F93431" w:rsidRPr="00832E39">
        <w:rPr>
          <w:rFonts w:ascii="Palatino Linotype" w:hAnsi="Palatino Linotype"/>
          <w:b/>
        </w:rPr>
        <w:t>L</w:t>
      </w:r>
      <w:r w:rsidR="00135D54" w:rsidRPr="00832E39">
        <w:rPr>
          <w:rFonts w:ascii="Palatino Linotype" w:hAnsi="Palatino Linotype"/>
          <w:b/>
        </w:rPr>
        <w:t>A</w:t>
      </w:r>
      <w:r w:rsidR="00BA1C56" w:rsidRPr="00832E39">
        <w:rPr>
          <w:rFonts w:ascii="Palatino Linotype" w:hAnsi="Palatino Linotype"/>
          <w:b/>
        </w:rPr>
        <w:t xml:space="preserve"> RECURRENTE</w:t>
      </w:r>
      <w:r w:rsidR="00BA1C56" w:rsidRPr="00832E39">
        <w:rPr>
          <w:rFonts w:ascii="Palatino Linotype" w:hAnsi="Palatino Linotype"/>
        </w:rPr>
        <w:t xml:space="preserve">, </w:t>
      </w:r>
      <w:r w:rsidR="00760534" w:rsidRPr="00832E39">
        <w:rPr>
          <w:rFonts w:ascii="Palatino Linotype" w:hAnsi="Palatino Linotype"/>
        </w:rPr>
        <w:t xml:space="preserve">a través del oficio número </w:t>
      </w:r>
      <w:r w:rsidR="00135D54" w:rsidRPr="00832E39">
        <w:rPr>
          <w:rFonts w:ascii="Palatino Linotype" w:hAnsi="Palatino Linotype"/>
        </w:rPr>
        <w:t>DB/EJ/2171/2021</w:t>
      </w:r>
      <w:r w:rsidR="00760534" w:rsidRPr="00832E39">
        <w:rPr>
          <w:rFonts w:ascii="Palatino Linotype" w:hAnsi="Palatino Linotype"/>
        </w:rPr>
        <w:t xml:space="preserve">, mediante el cual </w:t>
      </w:r>
      <w:r w:rsidR="00314E75" w:rsidRPr="00832E39">
        <w:rPr>
          <w:rFonts w:ascii="Palatino Linotype" w:hAnsi="Palatino Linotype"/>
        </w:rPr>
        <w:t xml:space="preserve">adjunta </w:t>
      </w:r>
      <w:r w:rsidR="00760534" w:rsidRPr="00832E39">
        <w:rPr>
          <w:rFonts w:ascii="Palatino Linotype" w:hAnsi="Palatino Linotype"/>
        </w:rPr>
        <w:t xml:space="preserve">el </w:t>
      </w:r>
      <w:r w:rsidR="00314E75" w:rsidRPr="00832E39">
        <w:rPr>
          <w:rFonts w:ascii="Palatino Linotype" w:hAnsi="Palatino Linotype"/>
        </w:rPr>
        <w:t xml:space="preserve">memorándum con </w:t>
      </w:r>
      <w:r w:rsidR="00760534" w:rsidRPr="00832E39">
        <w:rPr>
          <w:rFonts w:ascii="Palatino Linotype" w:hAnsi="Palatino Linotype"/>
        </w:rPr>
        <w:t xml:space="preserve">número </w:t>
      </w:r>
      <w:r w:rsidR="00314E75" w:rsidRPr="00832E39">
        <w:rPr>
          <w:rFonts w:ascii="Palatino Linotype" w:hAnsi="Palatino Linotype"/>
        </w:rPr>
        <w:t>MEM-SE</w:t>
      </w:r>
      <w:r w:rsidR="00CD1474" w:rsidRPr="00832E39">
        <w:rPr>
          <w:rFonts w:ascii="Palatino Linotype" w:hAnsi="Palatino Linotype"/>
        </w:rPr>
        <w:t>/</w:t>
      </w:r>
      <w:r w:rsidR="00314E75" w:rsidRPr="00832E39">
        <w:rPr>
          <w:rFonts w:ascii="Palatino Linotype" w:hAnsi="Palatino Linotype"/>
        </w:rPr>
        <w:t>301</w:t>
      </w:r>
      <w:r w:rsidR="00CD1474" w:rsidRPr="00832E39">
        <w:rPr>
          <w:rFonts w:ascii="Palatino Linotype" w:hAnsi="Palatino Linotype"/>
        </w:rPr>
        <w:t>/2021</w:t>
      </w:r>
      <w:r w:rsidR="00760534" w:rsidRPr="00832E39">
        <w:rPr>
          <w:rFonts w:ascii="Palatino Linotype" w:hAnsi="Palatino Linotype"/>
        </w:rPr>
        <w:t xml:space="preserve">, </w:t>
      </w:r>
      <w:r w:rsidR="006C1F63" w:rsidRPr="00832E39">
        <w:rPr>
          <w:rFonts w:ascii="Palatino Linotype" w:hAnsi="Palatino Linotype"/>
        </w:rPr>
        <w:t xml:space="preserve">suscrito por </w:t>
      </w:r>
      <w:r w:rsidR="00314E75" w:rsidRPr="00832E39">
        <w:rPr>
          <w:rFonts w:ascii="Palatino Linotype" w:hAnsi="Palatino Linotype"/>
        </w:rPr>
        <w:t>la Subdirectora de Educación de la Dirección de Bienestar del Ayuntamiento de Atizapán de Zaragoza</w:t>
      </w:r>
      <w:r w:rsidR="00AA3AD3" w:rsidRPr="00832E39">
        <w:rPr>
          <w:rFonts w:ascii="Palatino Linotype" w:hAnsi="Palatino Linotype"/>
        </w:rPr>
        <w:t>, en el que hace alusión a la remisión de la información, en los términos que enseguida se transcribe:</w:t>
      </w:r>
    </w:p>
    <w:p w14:paraId="132E4BA3" w14:textId="77777777" w:rsidR="00AA3AD3" w:rsidRPr="00832E39" w:rsidRDefault="00AA3AD3" w:rsidP="00F07FAC">
      <w:pPr>
        <w:widowControl w:val="0"/>
        <w:tabs>
          <w:tab w:val="left" w:pos="0"/>
        </w:tabs>
        <w:autoSpaceDE w:val="0"/>
        <w:autoSpaceDN w:val="0"/>
        <w:adjustRightInd w:val="0"/>
        <w:snapToGrid w:val="0"/>
        <w:spacing w:line="360" w:lineRule="auto"/>
        <w:contextualSpacing/>
        <w:jc w:val="both"/>
        <w:rPr>
          <w:rFonts w:ascii="Palatino Linotype" w:hAnsi="Palatino Linotype"/>
        </w:rPr>
      </w:pPr>
    </w:p>
    <w:p w14:paraId="721874F8" w14:textId="77777777" w:rsidR="00AA3AD3" w:rsidRPr="00832E39" w:rsidRDefault="00AA3AD3" w:rsidP="00F07FAC">
      <w:pPr>
        <w:widowControl w:val="0"/>
        <w:autoSpaceDE w:val="0"/>
        <w:autoSpaceDN w:val="0"/>
        <w:adjustRightInd w:val="0"/>
        <w:snapToGrid w:val="0"/>
        <w:ind w:left="851" w:right="902"/>
        <w:contextualSpacing/>
        <w:jc w:val="both"/>
        <w:rPr>
          <w:rFonts w:ascii="Palatino Linotype" w:hAnsi="Palatino Linotype"/>
          <w:i/>
          <w:sz w:val="22"/>
          <w:szCs w:val="22"/>
        </w:rPr>
      </w:pPr>
      <w:r w:rsidRPr="00832E39">
        <w:rPr>
          <w:rFonts w:ascii="Palatino Linotype" w:hAnsi="Palatino Linotype"/>
          <w:i/>
          <w:sz w:val="22"/>
          <w:szCs w:val="22"/>
        </w:rPr>
        <w:t xml:space="preserve">“… se remite la información que obra en esta Subdirección de Educación, la cual se representa con el siguiente hipervínculo en el cual encontrarán el directorio de escuelas con el que contamos y sus domicilios, al respecto le comento que el hipervínculo debe escribirse sin espacios </w:t>
      </w:r>
      <w:r w:rsidR="00DC3AB5" w:rsidRPr="00832E39">
        <w:rPr>
          <w:rFonts w:ascii="Palatino Linotype" w:hAnsi="Palatino Linotype"/>
          <w:i/>
          <w:sz w:val="22"/>
          <w:szCs w:val="22"/>
        </w:rPr>
        <w:t>y respetando los signos de puntuación y mayúsculas.</w:t>
      </w:r>
    </w:p>
    <w:p w14:paraId="2F4C363F" w14:textId="77777777" w:rsidR="00DC3AB5" w:rsidRPr="00832E39" w:rsidRDefault="00DC3AB5" w:rsidP="00F07FAC">
      <w:pPr>
        <w:widowControl w:val="0"/>
        <w:autoSpaceDE w:val="0"/>
        <w:autoSpaceDN w:val="0"/>
        <w:adjustRightInd w:val="0"/>
        <w:snapToGrid w:val="0"/>
        <w:ind w:left="851" w:right="902"/>
        <w:contextualSpacing/>
        <w:jc w:val="both"/>
        <w:rPr>
          <w:rFonts w:ascii="Palatino Linotype" w:hAnsi="Palatino Linotype"/>
          <w:i/>
          <w:sz w:val="22"/>
          <w:szCs w:val="22"/>
        </w:rPr>
      </w:pPr>
    </w:p>
    <w:p w14:paraId="19C9D4F3" w14:textId="77777777" w:rsidR="00DC3AB5" w:rsidRPr="00832E39" w:rsidRDefault="00DC3AB5" w:rsidP="00F07FAC">
      <w:pPr>
        <w:widowControl w:val="0"/>
        <w:autoSpaceDE w:val="0"/>
        <w:autoSpaceDN w:val="0"/>
        <w:adjustRightInd w:val="0"/>
        <w:snapToGrid w:val="0"/>
        <w:ind w:left="851" w:right="902"/>
        <w:contextualSpacing/>
        <w:jc w:val="both"/>
        <w:rPr>
          <w:rFonts w:ascii="Palatino Linotype" w:hAnsi="Palatino Linotype"/>
          <w:b/>
          <w:i/>
          <w:sz w:val="22"/>
          <w:szCs w:val="22"/>
        </w:rPr>
      </w:pPr>
      <w:r w:rsidRPr="00832E39">
        <w:rPr>
          <w:rFonts w:ascii="Palatino Linotype" w:hAnsi="Palatino Linotype"/>
          <w:b/>
          <w:i/>
          <w:sz w:val="22"/>
          <w:szCs w:val="22"/>
        </w:rPr>
        <w:t>Hipervínculo:</w:t>
      </w:r>
      <w:r w:rsidRPr="00832E39">
        <w:rPr>
          <w:rFonts w:ascii="Palatino Linotype" w:hAnsi="Palatino Linotype"/>
          <w:i/>
          <w:sz w:val="22"/>
          <w:szCs w:val="22"/>
        </w:rPr>
        <w:t xml:space="preserve"> </w:t>
      </w:r>
      <w:r w:rsidRPr="00832E39">
        <w:rPr>
          <w:i/>
          <w:sz w:val="22"/>
          <w:szCs w:val="22"/>
        </w:rPr>
        <w:t>http://www.transparenciaatiz.com.mx/Sub-direccion-de-Educacion/SUBDIRECCI%C3%93N%20DE%20EDUCACI%C3%93N/Ejercicio%202021/3er%20trimestre/Fracci%C3%B3n%20XIV%20B%20Padr%C3%B3n%20de%20beneficiarios/LISTA%20DE%20ESCUELAS%20QUE%20OBRAN%DENTRO%20DE%20LOS%20ARCHIVOS%20DE%20LA%20SUBDIRECCI%C3%93N%20DE%20EDUCACI%C3%93N..</w:t>
      </w:r>
      <w:proofErr w:type="gramStart"/>
      <w:r w:rsidRPr="00832E39">
        <w:rPr>
          <w:i/>
          <w:sz w:val="22"/>
          <w:szCs w:val="22"/>
        </w:rPr>
        <w:t>pdf</w:t>
      </w:r>
      <w:proofErr w:type="gramEnd"/>
      <w:r w:rsidRPr="00832E39">
        <w:rPr>
          <w:i/>
          <w:sz w:val="22"/>
          <w:szCs w:val="22"/>
        </w:rPr>
        <w:t>”(Sic)</w:t>
      </w:r>
    </w:p>
    <w:p w14:paraId="6EFB1B62" w14:textId="77777777" w:rsidR="00253F3A" w:rsidRPr="00832E39" w:rsidRDefault="00253F3A" w:rsidP="00F07FAC">
      <w:pPr>
        <w:widowControl w:val="0"/>
        <w:tabs>
          <w:tab w:val="left" w:pos="0"/>
        </w:tabs>
        <w:autoSpaceDE w:val="0"/>
        <w:autoSpaceDN w:val="0"/>
        <w:adjustRightInd w:val="0"/>
        <w:snapToGrid w:val="0"/>
        <w:spacing w:line="360" w:lineRule="auto"/>
        <w:contextualSpacing/>
        <w:jc w:val="both"/>
        <w:rPr>
          <w:rFonts w:ascii="Palatino Linotype" w:hAnsi="Palatino Linotype"/>
        </w:rPr>
      </w:pPr>
    </w:p>
    <w:p w14:paraId="325665C7" w14:textId="77777777" w:rsidR="00493D5A" w:rsidRPr="00832E39" w:rsidRDefault="00202610" w:rsidP="00F07FAC">
      <w:pPr>
        <w:pStyle w:val="Prrafodelista"/>
        <w:widowControl w:val="0"/>
        <w:tabs>
          <w:tab w:val="left" w:pos="0"/>
        </w:tabs>
        <w:autoSpaceDE w:val="0"/>
        <w:autoSpaceDN w:val="0"/>
        <w:adjustRightInd w:val="0"/>
        <w:snapToGrid w:val="0"/>
        <w:spacing w:line="360" w:lineRule="auto"/>
        <w:ind w:left="0"/>
        <w:contextualSpacing/>
        <w:jc w:val="both"/>
        <w:rPr>
          <w:rFonts w:ascii="Palatino Linotype" w:hAnsi="Palatino Linotype" w:cs="Arial"/>
        </w:rPr>
      </w:pPr>
      <w:r w:rsidRPr="00832E39">
        <w:rPr>
          <w:rFonts w:ascii="Palatino Linotype" w:hAnsi="Palatino Linotype"/>
          <w:b/>
        </w:rPr>
        <w:t>III.</w:t>
      </w:r>
      <w:r w:rsidRPr="00832E39">
        <w:rPr>
          <w:rFonts w:ascii="Palatino Linotype" w:hAnsi="Palatino Linotype"/>
        </w:rPr>
        <w:t xml:space="preserve"> </w:t>
      </w:r>
      <w:r w:rsidR="00493D5A" w:rsidRPr="00832E39">
        <w:rPr>
          <w:rFonts w:ascii="Palatino Linotype" w:hAnsi="Palatino Linotype"/>
        </w:rPr>
        <w:t xml:space="preserve">Inconforme con la respuesta, el </w:t>
      </w:r>
      <w:r w:rsidRPr="00832E39">
        <w:rPr>
          <w:rFonts w:ascii="Palatino Linotype" w:hAnsi="Palatino Linotype"/>
          <w:b/>
        </w:rPr>
        <w:t>veint</w:t>
      </w:r>
      <w:r w:rsidR="00DC3AB5" w:rsidRPr="00832E39">
        <w:rPr>
          <w:rFonts w:ascii="Palatino Linotype" w:hAnsi="Palatino Linotype"/>
          <w:b/>
        </w:rPr>
        <w:t>iséis</w:t>
      </w:r>
      <w:r w:rsidRPr="00832E39">
        <w:rPr>
          <w:rFonts w:ascii="Palatino Linotype" w:hAnsi="Palatino Linotype"/>
          <w:b/>
        </w:rPr>
        <w:t xml:space="preserve"> de octubre</w:t>
      </w:r>
      <w:r w:rsidR="00493D5A" w:rsidRPr="00832E39">
        <w:rPr>
          <w:rFonts w:ascii="Palatino Linotype" w:hAnsi="Palatino Linotype"/>
          <w:b/>
        </w:rPr>
        <w:t xml:space="preserve"> de dos mil veintiuno</w:t>
      </w:r>
      <w:r w:rsidR="00493D5A" w:rsidRPr="00832E39">
        <w:rPr>
          <w:rFonts w:ascii="Palatino Linotype" w:hAnsi="Palatino Linotype"/>
        </w:rPr>
        <w:t xml:space="preserve">, </w:t>
      </w:r>
      <w:r w:rsidR="00DC3AB5" w:rsidRPr="00832E39">
        <w:rPr>
          <w:rFonts w:ascii="Palatino Linotype" w:hAnsi="Palatino Linotype" w:cs="Arial"/>
          <w:b/>
        </w:rPr>
        <w:t xml:space="preserve"> </w:t>
      </w:r>
      <w:r w:rsidR="00B542C1" w:rsidRPr="00832E39">
        <w:rPr>
          <w:rFonts w:ascii="Palatino Linotype" w:hAnsi="Palatino Linotype" w:cs="Arial"/>
          <w:b/>
        </w:rPr>
        <w:t>L</w:t>
      </w:r>
      <w:r w:rsidR="00DC3AB5" w:rsidRPr="00832E39">
        <w:rPr>
          <w:rFonts w:ascii="Palatino Linotype" w:hAnsi="Palatino Linotype" w:cs="Arial"/>
          <w:b/>
        </w:rPr>
        <w:t>A</w:t>
      </w:r>
      <w:r w:rsidR="00493D5A" w:rsidRPr="00832E39">
        <w:rPr>
          <w:rFonts w:ascii="Palatino Linotype" w:hAnsi="Palatino Linotype" w:cs="Arial"/>
          <w:b/>
        </w:rPr>
        <w:t xml:space="preserve"> RECURRENTE</w:t>
      </w:r>
      <w:r w:rsidR="00493D5A" w:rsidRPr="00832E39">
        <w:rPr>
          <w:rFonts w:ascii="Palatino Linotype" w:hAnsi="Palatino Linotype"/>
        </w:rPr>
        <w:t>, a través del</w:t>
      </w:r>
      <w:r w:rsidR="00493D5A" w:rsidRPr="00832E39">
        <w:rPr>
          <w:rFonts w:ascii="Palatino Linotype" w:hAnsi="Palatino Linotype"/>
          <w:b/>
        </w:rPr>
        <w:t xml:space="preserve"> SAIMEX, </w:t>
      </w:r>
      <w:r w:rsidR="00493D5A" w:rsidRPr="00832E39">
        <w:rPr>
          <w:rFonts w:ascii="Palatino Linotype" w:hAnsi="Palatino Linotype"/>
        </w:rPr>
        <w:t xml:space="preserve">interpuso el recurso de revisión objeto del </w:t>
      </w:r>
      <w:r w:rsidR="00493D5A" w:rsidRPr="00832E39">
        <w:rPr>
          <w:rFonts w:ascii="Palatino Linotype" w:hAnsi="Palatino Linotype" w:cs="Arial"/>
        </w:rPr>
        <w:t>presente</w:t>
      </w:r>
      <w:r w:rsidR="00493D5A" w:rsidRPr="00832E39">
        <w:rPr>
          <w:rFonts w:ascii="Palatino Linotype" w:hAnsi="Palatino Linotype"/>
        </w:rPr>
        <w:t xml:space="preserve"> estudio, al que se le asignó el </w:t>
      </w:r>
      <w:r w:rsidR="00493D5A" w:rsidRPr="00832E39">
        <w:rPr>
          <w:rFonts w:ascii="Palatino Linotype" w:hAnsi="Palatino Linotype" w:cs="Arial"/>
        </w:rPr>
        <w:t>número al rubro citado, en el que señaló como acto impugnado:</w:t>
      </w:r>
    </w:p>
    <w:p w14:paraId="378B61C7" w14:textId="77777777" w:rsidR="00493D5A" w:rsidRPr="00832E39" w:rsidRDefault="00493D5A" w:rsidP="00F07FAC">
      <w:pPr>
        <w:pStyle w:val="Prrafodelista"/>
        <w:widowControl w:val="0"/>
        <w:tabs>
          <w:tab w:val="left" w:pos="0"/>
        </w:tabs>
        <w:autoSpaceDE w:val="0"/>
        <w:autoSpaceDN w:val="0"/>
        <w:adjustRightInd w:val="0"/>
        <w:snapToGrid w:val="0"/>
        <w:spacing w:line="360" w:lineRule="auto"/>
        <w:ind w:left="0"/>
        <w:contextualSpacing/>
        <w:jc w:val="both"/>
        <w:rPr>
          <w:rFonts w:ascii="Palatino Linotype" w:hAnsi="Palatino Linotype"/>
        </w:rPr>
      </w:pPr>
    </w:p>
    <w:p w14:paraId="7932EB01" w14:textId="77777777" w:rsidR="00493D5A" w:rsidRPr="00832E39" w:rsidRDefault="00493D5A" w:rsidP="00F07FAC">
      <w:pPr>
        <w:snapToGrid w:val="0"/>
        <w:ind w:left="709" w:right="709"/>
        <w:contextualSpacing/>
        <w:jc w:val="both"/>
        <w:rPr>
          <w:rFonts w:ascii="Palatino Linotype" w:hAnsi="Palatino Linotype" w:cs="Arial"/>
          <w:i/>
          <w:sz w:val="22"/>
          <w:szCs w:val="22"/>
          <w:lang w:eastAsia="es-MX"/>
        </w:rPr>
      </w:pPr>
      <w:r w:rsidRPr="00832E39">
        <w:rPr>
          <w:rFonts w:ascii="Palatino Linotype" w:hAnsi="Palatino Linotype" w:cs="Arial"/>
          <w:i/>
          <w:sz w:val="22"/>
          <w:szCs w:val="22"/>
          <w:lang w:eastAsia="es-MX"/>
        </w:rPr>
        <w:t>“</w:t>
      </w:r>
      <w:r w:rsidR="004C0A87" w:rsidRPr="00832E39">
        <w:rPr>
          <w:rFonts w:ascii="Palatino Linotype" w:hAnsi="Palatino Linotype" w:cs="Arial"/>
          <w:i/>
          <w:sz w:val="22"/>
          <w:szCs w:val="22"/>
          <w:lang w:eastAsia="es-MX"/>
        </w:rPr>
        <w:t>Número de memorándum: MEM-SE/301/2021 de fecha 07 de octubre de 2021 y número de oficio DB/EJ/2171/2021 de fecha 8 de octubre de 2021.</w:t>
      </w:r>
      <w:r w:rsidRPr="00832E39">
        <w:rPr>
          <w:rFonts w:ascii="Palatino Linotype" w:hAnsi="Palatino Linotype" w:cs="Arial"/>
          <w:i/>
          <w:sz w:val="22"/>
          <w:szCs w:val="22"/>
          <w:lang w:eastAsia="es-MX"/>
        </w:rPr>
        <w:t>”</w:t>
      </w:r>
      <w:r w:rsidR="00B51FFD" w:rsidRPr="00832E39">
        <w:rPr>
          <w:rFonts w:ascii="Palatino Linotype" w:hAnsi="Palatino Linotype" w:cs="Arial"/>
          <w:i/>
          <w:sz w:val="22"/>
          <w:szCs w:val="22"/>
          <w:lang w:eastAsia="es-MX"/>
        </w:rPr>
        <w:t xml:space="preserve"> (Sic)</w:t>
      </w:r>
    </w:p>
    <w:p w14:paraId="316E6BCB" w14:textId="77777777" w:rsidR="00493D5A" w:rsidRPr="00832E39" w:rsidRDefault="00493D5A" w:rsidP="00F07FAC">
      <w:pPr>
        <w:pStyle w:val="Prrafodelista"/>
        <w:snapToGrid w:val="0"/>
        <w:spacing w:line="360" w:lineRule="auto"/>
        <w:ind w:left="0"/>
        <w:contextualSpacing/>
        <w:jc w:val="both"/>
        <w:rPr>
          <w:rFonts w:ascii="Palatino Linotype" w:hAnsi="Palatino Linotype" w:cs="Arial"/>
        </w:rPr>
      </w:pPr>
    </w:p>
    <w:p w14:paraId="742A09E8" w14:textId="77777777" w:rsidR="00493D5A" w:rsidRPr="00832E39" w:rsidRDefault="00493D5A" w:rsidP="00F07FAC">
      <w:pPr>
        <w:pStyle w:val="Prrafodelista"/>
        <w:snapToGrid w:val="0"/>
        <w:spacing w:line="360" w:lineRule="auto"/>
        <w:ind w:left="0"/>
        <w:contextualSpacing/>
        <w:jc w:val="both"/>
        <w:rPr>
          <w:rFonts w:ascii="Palatino Linotype" w:hAnsi="Palatino Linotype"/>
        </w:rPr>
      </w:pPr>
      <w:r w:rsidRPr="00832E39">
        <w:rPr>
          <w:rFonts w:ascii="Palatino Linotype" w:hAnsi="Palatino Linotype" w:cs="Arial"/>
        </w:rPr>
        <w:t>Asimismo</w:t>
      </w:r>
      <w:r w:rsidRPr="00832E39">
        <w:rPr>
          <w:rFonts w:ascii="Palatino Linotype" w:hAnsi="Palatino Linotype"/>
        </w:rPr>
        <w:t>, indicó como razones o motivos de inconformidad:</w:t>
      </w:r>
    </w:p>
    <w:p w14:paraId="0BCB0E35" w14:textId="77777777" w:rsidR="00493D5A" w:rsidRPr="00832E39" w:rsidRDefault="00493D5A" w:rsidP="00F07FAC">
      <w:pPr>
        <w:snapToGrid w:val="0"/>
        <w:spacing w:line="360" w:lineRule="auto"/>
        <w:ind w:left="709" w:right="709"/>
        <w:contextualSpacing/>
        <w:jc w:val="both"/>
        <w:rPr>
          <w:rFonts w:ascii="Palatino Linotype" w:hAnsi="Palatino Linotype" w:cs="Arial"/>
          <w:i/>
          <w:lang w:eastAsia="es-MX"/>
        </w:rPr>
      </w:pPr>
    </w:p>
    <w:p w14:paraId="07ECC3BA" w14:textId="77777777" w:rsidR="004D7972" w:rsidRPr="00832E39" w:rsidRDefault="00493D5A" w:rsidP="00F07FAC">
      <w:pPr>
        <w:snapToGrid w:val="0"/>
        <w:ind w:left="709" w:right="709"/>
        <w:contextualSpacing/>
        <w:jc w:val="both"/>
        <w:rPr>
          <w:rFonts w:ascii="Palatino Linotype" w:hAnsi="Palatino Linotype" w:cs="Arial"/>
          <w:i/>
          <w:sz w:val="22"/>
          <w:szCs w:val="22"/>
          <w:lang w:eastAsia="es-MX"/>
        </w:rPr>
      </w:pPr>
      <w:r w:rsidRPr="00832E39">
        <w:rPr>
          <w:rFonts w:ascii="Palatino Linotype" w:hAnsi="Palatino Linotype" w:cs="Arial"/>
          <w:i/>
          <w:sz w:val="22"/>
          <w:szCs w:val="22"/>
          <w:lang w:eastAsia="es-MX"/>
        </w:rPr>
        <w:lastRenderedPageBreak/>
        <w:t>“</w:t>
      </w:r>
      <w:r w:rsidR="004C0A87" w:rsidRPr="00832E39">
        <w:rPr>
          <w:rFonts w:ascii="Palatino Linotype" w:hAnsi="Palatino Linotype" w:cs="Arial"/>
          <w:i/>
          <w:sz w:val="22"/>
          <w:szCs w:val="22"/>
          <w:lang w:eastAsia="es-MX"/>
        </w:rPr>
        <w:t>Negativa de la autoridad de proporcionar la información solicitada, en virtud de que el hipervínculo señalado no contiene ninguna información.</w:t>
      </w:r>
      <w:r w:rsidR="004D7972" w:rsidRPr="00832E39">
        <w:rPr>
          <w:rFonts w:ascii="Palatino Linotype" w:hAnsi="Palatino Linotype" w:cs="Arial"/>
          <w:i/>
          <w:sz w:val="22"/>
          <w:szCs w:val="22"/>
          <w:lang w:eastAsia="es-MX"/>
        </w:rPr>
        <w:t>” (</w:t>
      </w:r>
      <w:proofErr w:type="gramStart"/>
      <w:r w:rsidR="004D7972" w:rsidRPr="00832E39">
        <w:rPr>
          <w:rFonts w:ascii="Palatino Linotype" w:hAnsi="Palatino Linotype" w:cs="Arial"/>
          <w:i/>
          <w:sz w:val="22"/>
          <w:szCs w:val="22"/>
          <w:lang w:eastAsia="es-MX"/>
        </w:rPr>
        <w:t>sic</w:t>
      </w:r>
      <w:proofErr w:type="gramEnd"/>
      <w:r w:rsidR="004D7972" w:rsidRPr="00832E39">
        <w:rPr>
          <w:rFonts w:ascii="Palatino Linotype" w:hAnsi="Palatino Linotype" w:cs="Arial"/>
          <w:i/>
          <w:sz w:val="22"/>
          <w:szCs w:val="22"/>
          <w:lang w:eastAsia="es-MX"/>
        </w:rPr>
        <w:t>)</w:t>
      </w:r>
    </w:p>
    <w:p w14:paraId="211D5A17" w14:textId="77777777" w:rsidR="00493D5A" w:rsidRPr="00832E39" w:rsidRDefault="00493D5A" w:rsidP="00F07FAC">
      <w:pPr>
        <w:snapToGrid w:val="0"/>
        <w:spacing w:line="360" w:lineRule="auto"/>
        <w:ind w:right="709"/>
        <w:contextualSpacing/>
        <w:jc w:val="both"/>
        <w:rPr>
          <w:rFonts w:ascii="Palatino Linotype" w:hAnsi="Palatino Linotype" w:cs="Arial"/>
          <w:lang w:eastAsia="es-MX"/>
        </w:rPr>
      </w:pPr>
    </w:p>
    <w:p w14:paraId="7E15DB93" w14:textId="77777777" w:rsidR="00493D5A" w:rsidRPr="00832E39" w:rsidRDefault="00B51FFD" w:rsidP="00F07FAC">
      <w:pPr>
        <w:widowControl w:val="0"/>
        <w:tabs>
          <w:tab w:val="left" w:pos="0"/>
        </w:tabs>
        <w:autoSpaceDE w:val="0"/>
        <w:autoSpaceDN w:val="0"/>
        <w:adjustRightInd w:val="0"/>
        <w:snapToGrid w:val="0"/>
        <w:spacing w:line="360" w:lineRule="auto"/>
        <w:contextualSpacing/>
        <w:jc w:val="both"/>
        <w:rPr>
          <w:rFonts w:ascii="Palatino Linotype" w:hAnsi="Palatino Linotype" w:cs="Arial"/>
          <w:lang w:val="es-ES_tradnl"/>
        </w:rPr>
      </w:pPr>
      <w:r w:rsidRPr="00832E39">
        <w:rPr>
          <w:rFonts w:ascii="Palatino Linotype" w:hAnsi="Palatino Linotype" w:cs="Arial"/>
          <w:b/>
          <w:lang w:val="es-ES_tradnl"/>
        </w:rPr>
        <w:t>IV.</w:t>
      </w:r>
      <w:r w:rsidRPr="00832E39">
        <w:rPr>
          <w:rFonts w:ascii="Palatino Linotype" w:hAnsi="Palatino Linotype" w:cs="Arial"/>
          <w:lang w:val="es-ES_tradnl"/>
        </w:rPr>
        <w:t xml:space="preserve"> </w:t>
      </w:r>
      <w:r w:rsidR="00493D5A" w:rsidRPr="00832E39">
        <w:rPr>
          <w:rFonts w:ascii="Palatino Linotype" w:hAnsi="Palatino Linotype" w:cs="Arial"/>
          <w:lang w:val="es-ES_tradnl"/>
        </w:rPr>
        <w:t xml:space="preserve">Con fundamento en el </w:t>
      </w:r>
      <w:r w:rsidR="00493D5A" w:rsidRPr="00832E39">
        <w:rPr>
          <w:rFonts w:ascii="Palatino Linotype" w:hAnsi="Palatino Linotype" w:cs="Arial"/>
        </w:rPr>
        <w:t>artículo</w:t>
      </w:r>
      <w:r w:rsidR="00493D5A" w:rsidRPr="00832E39">
        <w:rPr>
          <w:rFonts w:ascii="Palatino Linotype" w:hAnsi="Palatino Linotype" w:cs="Arial"/>
          <w:lang w:val="es-ES_tradnl"/>
        </w:rPr>
        <w:t xml:space="preserve"> 185, </w:t>
      </w:r>
      <w:r w:rsidR="00493D5A" w:rsidRPr="00832E39">
        <w:rPr>
          <w:rFonts w:ascii="Palatino Linotype" w:hAnsi="Palatino Linotype" w:cs="Arial"/>
        </w:rPr>
        <w:t>fracción</w:t>
      </w:r>
      <w:r w:rsidR="00493D5A" w:rsidRPr="00832E39">
        <w:rPr>
          <w:rFonts w:ascii="Palatino Linotype" w:hAnsi="Palatino Linotype" w:cs="Arial"/>
          <w:lang w:val="es-ES_tradnl"/>
        </w:rPr>
        <w:t xml:space="preserve"> I de la </w:t>
      </w:r>
      <w:r w:rsidR="00493D5A" w:rsidRPr="00832E39">
        <w:rPr>
          <w:rFonts w:ascii="Palatino Linotype" w:hAnsi="Palatino Linotype"/>
        </w:rPr>
        <w:t>Ley de Transparencia y Acceso a la Información Pública del Estado de México y Municipios</w:t>
      </w:r>
      <w:r w:rsidR="00493D5A" w:rsidRPr="00832E39">
        <w:rPr>
          <w:rFonts w:ascii="Palatino Linotype" w:hAnsi="Palatino Linotype" w:cs="Arial"/>
          <w:lang w:val="es-ES_tradnl"/>
        </w:rPr>
        <w:t xml:space="preserve">, el </w:t>
      </w:r>
      <w:r w:rsidRPr="00832E39">
        <w:rPr>
          <w:rFonts w:ascii="Palatino Linotype" w:hAnsi="Palatino Linotype" w:cs="Arial"/>
          <w:b/>
          <w:lang w:val="es-ES_tradnl"/>
        </w:rPr>
        <w:t>veint</w:t>
      </w:r>
      <w:r w:rsidR="002E72E2" w:rsidRPr="00832E39">
        <w:rPr>
          <w:rFonts w:ascii="Palatino Linotype" w:hAnsi="Palatino Linotype" w:cs="Arial"/>
          <w:b/>
          <w:lang w:val="es-ES_tradnl"/>
        </w:rPr>
        <w:t>iséis</w:t>
      </w:r>
      <w:r w:rsidRPr="00832E39">
        <w:rPr>
          <w:rFonts w:ascii="Palatino Linotype" w:hAnsi="Palatino Linotype" w:cs="Arial"/>
          <w:b/>
          <w:lang w:val="es-ES_tradnl"/>
        </w:rPr>
        <w:t xml:space="preserve"> de </w:t>
      </w:r>
      <w:r w:rsidR="009F59E3" w:rsidRPr="00832E39">
        <w:rPr>
          <w:rFonts w:ascii="Palatino Linotype" w:hAnsi="Palatino Linotype" w:cs="Arial"/>
          <w:b/>
          <w:lang w:val="es-ES_tradnl"/>
        </w:rPr>
        <w:t>octubre</w:t>
      </w:r>
      <w:r w:rsidR="00493D5A" w:rsidRPr="00832E39">
        <w:rPr>
          <w:rFonts w:ascii="Palatino Linotype" w:hAnsi="Palatino Linotype" w:cs="Arial"/>
          <w:b/>
          <w:lang w:val="es-ES_tradnl"/>
        </w:rPr>
        <w:t xml:space="preserve"> de dos mil veintiuno</w:t>
      </w:r>
      <w:r w:rsidR="00493D5A" w:rsidRPr="00832E39">
        <w:rPr>
          <w:rFonts w:ascii="Palatino Linotype" w:hAnsi="Palatino Linotype" w:cs="Arial"/>
          <w:b/>
          <w:color w:val="000000" w:themeColor="text1"/>
        </w:rPr>
        <w:t>,</w:t>
      </w:r>
      <w:r w:rsidR="00493D5A" w:rsidRPr="00832E39">
        <w:rPr>
          <w:rFonts w:ascii="Palatino Linotype" w:hAnsi="Palatino Linotype" w:cs="Arial"/>
          <w:color w:val="000000" w:themeColor="text1"/>
        </w:rPr>
        <w:t xml:space="preserve"> </w:t>
      </w:r>
      <w:r w:rsidR="00493D5A" w:rsidRPr="00832E39">
        <w:rPr>
          <w:rFonts w:ascii="Palatino Linotype" w:hAnsi="Palatino Linotype" w:cs="Arial"/>
        </w:rPr>
        <w:t xml:space="preserve">el recurso de revisión citado al rubro </w:t>
      </w:r>
      <w:r w:rsidR="00493D5A" w:rsidRPr="00832E39">
        <w:rPr>
          <w:rFonts w:ascii="Palatino Linotype" w:hAnsi="Palatino Linotype" w:cs="Arial"/>
          <w:lang w:val="es-ES_tradnl"/>
        </w:rPr>
        <w:t>se turnó, a través del</w:t>
      </w:r>
      <w:r w:rsidR="00493D5A" w:rsidRPr="00832E39">
        <w:rPr>
          <w:rFonts w:ascii="Palatino Linotype" w:eastAsia="Arial Unicode MS" w:hAnsi="Palatino Linotype" w:cs="Arial"/>
          <w:lang w:val="es-ES_tradnl"/>
        </w:rPr>
        <w:t xml:space="preserve"> </w:t>
      </w:r>
      <w:r w:rsidR="00493D5A" w:rsidRPr="00832E39">
        <w:rPr>
          <w:rFonts w:ascii="Palatino Linotype" w:eastAsia="Arial Unicode MS" w:hAnsi="Palatino Linotype" w:cs="Arial"/>
          <w:b/>
          <w:lang w:val="es-ES_tradnl"/>
        </w:rPr>
        <w:t>SAIMEX</w:t>
      </w:r>
      <w:r w:rsidR="00493D5A" w:rsidRPr="00832E39">
        <w:rPr>
          <w:rFonts w:ascii="Palatino Linotype" w:hAnsi="Palatino Linotype"/>
        </w:rPr>
        <w:t xml:space="preserve">, a la </w:t>
      </w:r>
      <w:r w:rsidR="00493D5A" w:rsidRPr="00832E39">
        <w:rPr>
          <w:rFonts w:ascii="Palatino Linotype" w:hAnsi="Palatino Linotype" w:cs="Arial"/>
          <w:lang w:val="es-ES_tradnl"/>
        </w:rPr>
        <w:t xml:space="preserve">Comisionada Ponente </w:t>
      </w:r>
      <w:r w:rsidR="00493D5A" w:rsidRPr="00832E39">
        <w:rPr>
          <w:rFonts w:ascii="Palatino Linotype" w:hAnsi="Palatino Linotype" w:cs="Arial"/>
          <w:b/>
          <w:lang w:val="es-ES_tradnl"/>
        </w:rPr>
        <w:t>SHARON CRISTINA MORALES MARTÍNEZ</w:t>
      </w:r>
      <w:r w:rsidR="00493D5A" w:rsidRPr="00832E39">
        <w:rPr>
          <w:rFonts w:ascii="Palatino Linotype" w:hAnsi="Palatino Linotype" w:cs="Arial"/>
          <w:lang w:val="es-ES_tradnl"/>
        </w:rPr>
        <w:t>, a efecto de decretar su admisión o desechamiento.</w:t>
      </w:r>
    </w:p>
    <w:p w14:paraId="27959196" w14:textId="77777777" w:rsidR="00493D5A" w:rsidRPr="00832E39" w:rsidRDefault="00493D5A" w:rsidP="00F07FAC">
      <w:pPr>
        <w:widowControl w:val="0"/>
        <w:tabs>
          <w:tab w:val="left" w:pos="0"/>
        </w:tabs>
        <w:autoSpaceDE w:val="0"/>
        <w:autoSpaceDN w:val="0"/>
        <w:adjustRightInd w:val="0"/>
        <w:snapToGrid w:val="0"/>
        <w:spacing w:line="360" w:lineRule="auto"/>
        <w:contextualSpacing/>
        <w:jc w:val="both"/>
        <w:rPr>
          <w:rFonts w:ascii="Palatino Linotype" w:hAnsi="Palatino Linotype" w:cs="Arial"/>
          <w:lang w:val="es-ES_tradnl"/>
        </w:rPr>
      </w:pPr>
    </w:p>
    <w:p w14:paraId="2FFEF2A6" w14:textId="77777777" w:rsidR="00493D5A" w:rsidRPr="00832E39" w:rsidRDefault="00493D5A" w:rsidP="00F07FAC">
      <w:pPr>
        <w:widowControl w:val="0"/>
        <w:tabs>
          <w:tab w:val="left" w:pos="0"/>
        </w:tabs>
        <w:autoSpaceDE w:val="0"/>
        <w:autoSpaceDN w:val="0"/>
        <w:adjustRightInd w:val="0"/>
        <w:snapToGrid w:val="0"/>
        <w:spacing w:line="360" w:lineRule="auto"/>
        <w:contextualSpacing/>
        <w:jc w:val="both"/>
        <w:rPr>
          <w:rFonts w:ascii="Palatino Linotype" w:hAnsi="Palatino Linotype" w:cs="Arial"/>
        </w:rPr>
      </w:pPr>
      <w:r w:rsidRPr="00832E39">
        <w:rPr>
          <w:rFonts w:ascii="Palatino Linotype" w:hAnsi="Palatino Linotype" w:cs="Arial"/>
          <w:lang w:val="es-ES_tradnl"/>
        </w:rPr>
        <w:t xml:space="preserve">Por lo que el </w:t>
      </w:r>
      <w:r w:rsidR="002E72E2" w:rsidRPr="00832E39">
        <w:rPr>
          <w:rFonts w:ascii="Palatino Linotype" w:hAnsi="Palatino Linotype" w:cs="Arial"/>
          <w:b/>
          <w:color w:val="000000" w:themeColor="text1"/>
        </w:rPr>
        <w:t>veintinueve</w:t>
      </w:r>
      <w:r w:rsidR="00B51FFD" w:rsidRPr="00832E39">
        <w:rPr>
          <w:rFonts w:ascii="Palatino Linotype" w:hAnsi="Palatino Linotype" w:cs="Arial"/>
          <w:b/>
          <w:color w:val="000000" w:themeColor="text1"/>
        </w:rPr>
        <w:t xml:space="preserve"> </w:t>
      </w:r>
      <w:r w:rsidR="003E1096" w:rsidRPr="00832E39">
        <w:rPr>
          <w:rFonts w:ascii="Palatino Linotype" w:hAnsi="Palatino Linotype" w:cs="Arial"/>
          <w:b/>
          <w:color w:val="000000" w:themeColor="text1"/>
        </w:rPr>
        <w:t xml:space="preserve">de </w:t>
      </w:r>
      <w:r w:rsidR="005E6603" w:rsidRPr="00832E39">
        <w:rPr>
          <w:rFonts w:ascii="Palatino Linotype" w:hAnsi="Palatino Linotype" w:cs="Arial"/>
          <w:b/>
          <w:color w:val="000000" w:themeColor="text1"/>
        </w:rPr>
        <w:t xml:space="preserve">octubre </w:t>
      </w:r>
      <w:r w:rsidRPr="00832E39">
        <w:rPr>
          <w:rFonts w:ascii="Palatino Linotype" w:hAnsi="Palatino Linotype" w:cs="Arial"/>
          <w:b/>
          <w:color w:val="000000" w:themeColor="text1"/>
        </w:rPr>
        <w:t>de dos mil veintiuno</w:t>
      </w:r>
      <w:r w:rsidRPr="00832E39">
        <w:rPr>
          <w:rFonts w:ascii="Palatino Linotype" w:hAnsi="Palatino Linotype" w:cs="Arial"/>
        </w:rPr>
        <w:t xml:space="preserve">, atento a lo dispuesto en el artículo 185, fracciones I, II y IV, de la </w:t>
      </w:r>
      <w:r w:rsidRPr="00832E39">
        <w:rPr>
          <w:rFonts w:ascii="Palatino Linotype" w:hAnsi="Palatino Linotype"/>
        </w:rPr>
        <w:t xml:space="preserve">Ley en mención, la Comisionada </w:t>
      </w:r>
      <w:r w:rsidR="00056687" w:rsidRPr="00832E39">
        <w:rPr>
          <w:rFonts w:ascii="Palatino Linotype" w:hAnsi="Palatino Linotype"/>
        </w:rPr>
        <w:t xml:space="preserve">Ponente </w:t>
      </w:r>
      <w:r w:rsidRPr="00832E39">
        <w:rPr>
          <w:rFonts w:ascii="Palatino Linotype" w:hAnsi="Palatino Linotype"/>
          <w:b/>
        </w:rPr>
        <w:t>a</w:t>
      </w:r>
      <w:r w:rsidRPr="00832E39">
        <w:rPr>
          <w:rFonts w:ascii="Palatino Linotype" w:hAnsi="Palatino Linotype" w:cs="Arial"/>
          <w:b/>
        </w:rPr>
        <w:t>cordó la admisión</w:t>
      </w:r>
      <w:r w:rsidRPr="00832E39">
        <w:rPr>
          <w:rFonts w:ascii="Palatino Linotype" w:hAnsi="Palatino Linotype" w:cs="Arial"/>
        </w:rPr>
        <w:t xml:space="preserve"> a trámite del referido recurso de </w:t>
      </w:r>
      <w:r w:rsidRPr="00832E39">
        <w:rPr>
          <w:rFonts w:ascii="Palatino Linotype" w:hAnsi="Palatino Linotype" w:cs="Arial"/>
          <w:lang w:val="es-ES_tradnl"/>
        </w:rPr>
        <w:t>revisión;</w:t>
      </w:r>
      <w:r w:rsidRPr="00832E39">
        <w:rPr>
          <w:rFonts w:ascii="Palatino Linotype" w:hAnsi="Palatino Linotype" w:cs="Arial"/>
        </w:rPr>
        <w:t xml:space="preserve"> así como, la </w:t>
      </w:r>
      <w:r w:rsidRPr="00832E39">
        <w:rPr>
          <w:rFonts w:ascii="Palatino Linotype" w:hAnsi="Palatino Linotype" w:cs="Arial"/>
          <w:lang w:val="es-ES_tradnl"/>
        </w:rPr>
        <w:t>integración</w:t>
      </w:r>
      <w:r w:rsidRPr="00832E39">
        <w:rPr>
          <w:rFonts w:ascii="Palatino Linotype" w:hAnsi="Palatino Linotype" w:cs="Arial"/>
        </w:rPr>
        <w:t xml:space="preserve"> del expediente respectivo, mismo que se puso a disposición de las partes, para que en el plazo máximo de siete días hábiles, </w:t>
      </w:r>
      <w:r w:rsidR="009F59E3" w:rsidRPr="00832E39">
        <w:rPr>
          <w:rFonts w:ascii="Palatino Linotype" w:hAnsi="Palatino Linotype" w:cs="Arial"/>
          <w:b/>
        </w:rPr>
        <w:t>L</w:t>
      </w:r>
      <w:r w:rsidR="002E72E2" w:rsidRPr="00832E39">
        <w:rPr>
          <w:rFonts w:ascii="Palatino Linotype" w:hAnsi="Palatino Linotype" w:cs="Arial"/>
          <w:b/>
        </w:rPr>
        <w:t>A</w:t>
      </w:r>
      <w:r w:rsidRPr="00832E39">
        <w:rPr>
          <w:rFonts w:ascii="Palatino Linotype" w:hAnsi="Palatino Linotype" w:cs="Arial"/>
          <w:b/>
        </w:rPr>
        <w:t xml:space="preserve"> RECURRENTE</w:t>
      </w:r>
      <w:r w:rsidRPr="00832E39">
        <w:rPr>
          <w:rFonts w:ascii="Palatino Linotype" w:hAnsi="Palatino Linotype" w:cs="Arial"/>
        </w:rPr>
        <w:t xml:space="preserve"> realizara manifestaciones, alegatos y ofreciera las pruebas que a su derecho </w:t>
      </w:r>
      <w:r w:rsidRPr="00832E39">
        <w:rPr>
          <w:rFonts w:ascii="Palatino Linotype" w:hAnsi="Palatino Linotype" w:cs="Arial"/>
          <w:lang w:val="es-ES_tradnl"/>
        </w:rPr>
        <w:t>conviniera</w:t>
      </w:r>
      <w:r w:rsidRPr="00832E39">
        <w:rPr>
          <w:rFonts w:ascii="Palatino Linotype" w:hAnsi="Palatino Linotype" w:cs="Arial"/>
        </w:rPr>
        <w:t xml:space="preserve"> y en el caso del</w:t>
      </w:r>
      <w:r w:rsidRPr="00832E39">
        <w:rPr>
          <w:rFonts w:ascii="Palatino Linotype" w:hAnsi="Palatino Linotype" w:cs="Arial"/>
          <w:b/>
        </w:rPr>
        <w:t xml:space="preserve"> SUJETO OBLIGADO</w:t>
      </w:r>
      <w:r w:rsidRPr="00832E39">
        <w:rPr>
          <w:rFonts w:ascii="Palatino Linotype" w:hAnsi="Palatino Linotype" w:cs="Arial"/>
        </w:rPr>
        <w:t>, para que exhibiera el Informe Justificado correspondiente.</w:t>
      </w:r>
    </w:p>
    <w:p w14:paraId="62AF84E6" w14:textId="77777777" w:rsidR="00493D5A" w:rsidRPr="00832E39" w:rsidRDefault="00493D5A" w:rsidP="00F07FAC">
      <w:pPr>
        <w:pStyle w:val="Prrafodelista"/>
        <w:snapToGrid w:val="0"/>
        <w:spacing w:line="360" w:lineRule="auto"/>
        <w:ind w:left="0"/>
        <w:contextualSpacing/>
        <w:jc w:val="both"/>
        <w:rPr>
          <w:rFonts w:ascii="Palatino Linotype" w:hAnsi="Palatino Linotype" w:cs="Arial"/>
          <w:b/>
        </w:rPr>
      </w:pPr>
    </w:p>
    <w:p w14:paraId="028A470C" w14:textId="77777777" w:rsidR="00881B4F" w:rsidRPr="00832E39" w:rsidRDefault="00B51FFD" w:rsidP="00F07FAC">
      <w:pPr>
        <w:snapToGrid w:val="0"/>
        <w:spacing w:line="360" w:lineRule="auto"/>
        <w:contextualSpacing/>
        <w:jc w:val="both"/>
        <w:rPr>
          <w:rFonts w:ascii="Palatino Linotype" w:hAnsi="Palatino Linotype" w:cs="Arial"/>
        </w:rPr>
      </w:pPr>
      <w:r w:rsidRPr="00832E39">
        <w:rPr>
          <w:rFonts w:ascii="Palatino Linotype" w:hAnsi="Palatino Linotype" w:cs="Arial"/>
          <w:b/>
        </w:rPr>
        <w:t>V.</w:t>
      </w:r>
      <w:r w:rsidRPr="00832E39">
        <w:rPr>
          <w:rFonts w:ascii="Palatino Linotype" w:hAnsi="Palatino Linotype" w:cs="Arial"/>
        </w:rPr>
        <w:t xml:space="preserve"> </w:t>
      </w:r>
      <w:r w:rsidR="008E5633" w:rsidRPr="00832E39">
        <w:rPr>
          <w:rFonts w:ascii="Palatino Linotype" w:hAnsi="Palatino Linotype" w:cs="Arial"/>
        </w:rPr>
        <w:t xml:space="preserve">De las constancias que obran en el </w:t>
      </w:r>
      <w:r w:rsidR="008E5633" w:rsidRPr="00832E39">
        <w:rPr>
          <w:rFonts w:ascii="Palatino Linotype" w:hAnsi="Palatino Linotype" w:cs="Arial"/>
          <w:b/>
        </w:rPr>
        <w:t>SAIMEX</w:t>
      </w:r>
      <w:r w:rsidR="008E5633" w:rsidRPr="00832E39">
        <w:rPr>
          <w:rFonts w:ascii="Palatino Linotype" w:hAnsi="Palatino Linotype" w:cs="Arial"/>
        </w:rPr>
        <w:t xml:space="preserve">, se desprende que </w:t>
      </w:r>
      <w:r w:rsidR="008E5633" w:rsidRPr="00832E39">
        <w:rPr>
          <w:rFonts w:ascii="Palatino Linotype" w:hAnsi="Palatino Linotype" w:cs="Arial"/>
          <w:b/>
        </w:rPr>
        <w:t>EL SUJETO OBLIGADO</w:t>
      </w:r>
      <w:r w:rsidR="008E5633" w:rsidRPr="00832E39">
        <w:rPr>
          <w:rFonts w:ascii="Palatino Linotype" w:hAnsi="Palatino Linotype" w:cs="Arial"/>
        </w:rPr>
        <w:t xml:space="preserve">, el </w:t>
      </w:r>
      <w:r w:rsidR="002E72E2" w:rsidRPr="00832E39">
        <w:rPr>
          <w:rFonts w:ascii="Palatino Linotype" w:hAnsi="Palatino Linotype" w:cs="Arial"/>
          <w:b/>
        </w:rPr>
        <w:t>tres</w:t>
      </w:r>
      <w:r w:rsidR="008E5633" w:rsidRPr="00832E39">
        <w:rPr>
          <w:rFonts w:ascii="Palatino Linotype" w:hAnsi="Palatino Linotype" w:cs="Arial"/>
          <w:b/>
        </w:rPr>
        <w:t xml:space="preserve"> de </w:t>
      </w:r>
      <w:r w:rsidR="002E72E2" w:rsidRPr="00832E39">
        <w:rPr>
          <w:rFonts w:ascii="Palatino Linotype" w:hAnsi="Palatino Linotype" w:cs="Arial"/>
          <w:b/>
        </w:rPr>
        <w:t>noviembre</w:t>
      </w:r>
      <w:r w:rsidR="008E5633" w:rsidRPr="00832E39">
        <w:rPr>
          <w:rFonts w:ascii="Palatino Linotype" w:hAnsi="Palatino Linotype" w:cs="Arial"/>
          <w:b/>
        </w:rPr>
        <w:t xml:space="preserve"> de dos mil veintiuno</w:t>
      </w:r>
      <w:r w:rsidR="008E5633" w:rsidRPr="00832E39">
        <w:rPr>
          <w:rFonts w:ascii="Palatino Linotype" w:hAnsi="Palatino Linotype" w:cs="Arial"/>
        </w:rPr>
        <w:t xml:space="preserve">, remitió el archivo denominado </w:t>
      </w:r>
      <w:r w:rsidR="002E72E2" w:rsidRPr="00832E39">
        <w:rPr>
          <w:rFonts w:ascii="Palatino Linotype" w:hAnsi="Palatino Linotype" w:cs="Arial"/>
          <w:i/>
        </w:rPr>
        <w:t>RECURSO DE REVISION</w:t>
      </w:r>
      <w:r w:rsidR="008E5633" w:rsidRPr="00832E39">
        <w:rPr>
          <w:rFonts w:ascii="Palatino Linotype" w:hAnsi="Palatino Linotype" w:cs="Arial"/>
          <w:i/>
        </w:rPr>
        <w:t xml:space="preserve"> </w:t>
      </w:r>
      <w:r w:rsidR="002E72E2" w:rsidRPr="00832E39">
        <w:rPr>
          <w:rFonts w:ascii="Palatino Linotype" w:hAnsi="Palatino Linotype" w:cs="Arial"/>
          <w:i/>
        </w:rPr>
        <w:t>05272</w:t>
      </w:r>
      <w:r w:rsidR="008E5633" w:rsidRPr="00832E39">
        <w:rPr>
          <w:rFonts w:ascii="Palatino Linotype" w:hAnsi="Palatino Linotype" w:cs="Arial"/>
          <w:i/>
        </w:rPr>
        <w:t>.pdf</w:t>
      </w:r>
      <w:r w:rsidR="008E5633" w:rsidRPr="00832E39">
        <w:rPr>
          <w:rFonts w:ascii="Palatino Linotype" w:hAnsi="Palatino Linotype" w:cs="Arial"/>
        </w:rPr>
        <w:t xml:space="preserve">, con el cual rinde su informe justificado, en el que medularmente ratifica la respuesta dada a la solicitud de información hecha por </w:t>
      </w:r>
      <w:r w:rsidR="008E5633" w:rsidRPr="00832E39">
        <w:rPr>
          <w:rFonts w:ascii="Palatino Linotype" w:hAnsi="Palatino Linotype" w:cs="Arial"/>
          <w:b/>
        </w:rPr>
        <w:t>L</w:t>
      </w:r>
      <w:r w:rsidR="00664B62" w:rsidRPr="00832E39">
        <w:rPr>
          <w:rFonts w:ascii="Palatino Linotype" w:hAnsi="Palatino Linotype" w:cs="Arial"/>
          <w:b/>
        </w:rPr>
        <w:t>A</w:t>
      </w:r>
      <w:r w:rsidR="008E5633" w:rsidRPr="00832E39">
        <w:rPr>
          <w:rFonts w:ascii="Palatino Linotype" w:hAnsi="Palatino Linotype" w:cs="Arial"/>
          <w:b/>
        </w:rPr>
        <w:t xml:space="preserve"> RECURRENTE</w:t>
      </w:r>
      <w:r w:rsidR="00EE5147" w:rsidRPr="00832E39">
        <w:rPr>
          <w:rFonts w:ascii="Palatino Linotype" w:hAnsi="Palatino Linotype" w:cs="Arial"/>
        </w:rPr>
        <w:t xml:space="preserve">, refrendando que la información se localiza en el hipervínculo que señaló, agregando dos capturas de pantalla con parte de la información que contiene el referido hipervínculo. </w:t>
      </w:r>
    </w:p>
    <w:p w14:paraId="0DD44285" w14:textId="77777777" w:rsidR="00EE5147" w:rsidRPr="00832E39" w:rsidRDefault="00EE5147" w:rsidP="00F07FAC">
      <w:pPr>
        <w:snapToGrid w:val="0"/>
        <w:spacing w:line="360" w:lineRule="auto"/>
        <w:contextualSpacing/>
        <w:jc w:val="both"/>
        <w:rPr>
          <w:rFonts w:ascii="Palatino Linotype" w:hAnsi="Palatino Linotype" w:cs="Arial"/>
        </w:rPr>
      </w:pPr>
    </w:p>
    <w:p w14:paraId="2308B3C6" w14:textId="77777777" w:rsidR="008E5633" w:rsidRPr="00832E39" w:rsidRDefault="008E5633" w:rsidP="00F07FAC">
      <w:pPr>
        <w:snapToGrid w:val="0"/>
        <w:spacing w:line="360" w:lineRule="auto"/>
        <w:contextualSpacing/>
        <w:jc w:val="both"/>
        <w:rPr>
          <w:rFonts w:ascii="Palatino Linotype" w:hAnsi="Palatino Linotype" w:cs="Arial"/>
        </w:rPr>
      </w:pPr>
      <w:r w:rsidRPr="00832E39">
        <w:rPr>
          <w:rFonts w:ascii="Palatino Linotype" w:hAnsi="Palatino Linotype" w:cs="Arial"/>
        </w:rPr>
        <w:lastRenderedPageBreak/>
        <w:t>Documentos que serán materia de estudio en la presente resolución; motivo por el cual se omite su inserción en el presente apartado.</w:t>
      </w:r>
    </w:p>
    <w:p w14:paraId="1FE57A0A" w14:textId="77777777" w:rsidR="008E5633" w:rsidRPr="00832E39" w:rsidRDefault="008E5633" w:rsidP="00F07FAC">
      <w:pPr>
        <w:snapToGrid w:val="0"/>
        <w:spacing w:line="360" w:lineRule="auto"/>
        <w:contextualSpacing/>
        <w:jc w:val="both"/>
        <w:rPr>
          <w:rFonts w:ascii="Palatino Linotype" w:hAnsi="Palatino Linotype" w:cs="Arial"/>
        </w:rPr>
      </w:pPr>
    </w:p>
    <w:p w14:paraId="41879392" w14:textId="77777777" w:rsidR="008E5633" w:rsidRPr="00832E39" w:rsidRDefault="008E5633" w:rsidP="00F07FAC">
      <w:pPr>
        <w:snapToGrid w:val="0"/>
        <w:spacing w:line="360" w:lineRule="auto"/>
        <w:contextualSpacing/>
        <w:jc w:val="both"/>
        <w:rPr>
          <w:rFonts w:ascii="Palatino Linotype" w:hAnsi="Palatino Linotype" w:cs="Arial"/>
        </w:rPr>
      </w:pPr>
      <w:r w:rsidRPr="00832E39">
        <w:rPr>
          <w:rFonts w:ascii="Palatino Linotype" w:hAnsi="Palatino Linotype" w:cs="Arial"/>
        </w:rPr>
        <w:t xml:space="preserve">Es de precisar que </w:t>
      </w:r>
      <w:r w:rsidR="00EC6750" w:rsidRPr="00832E39">
        <w:rPr>
          <w:rFonts w:ascii="Palatino Linotype" w:hAnsi="Palatino Linotype" w:cs="Arial"/>
          <w:b/>
        </w:rPr>
        <w:t>L</w:t>
      </w:r>
      <w:r w:rsidR="00664B62" w:rsidRPr="00832E39">
        <w:rPr>
          <w:rFonts w:ascii="Palatino Linotype" w:hAnsi="Palatino Linotype" w:cs="Arial"/>
          <w:b/>
        </w:rPr>
        <w:t>A</w:t>
      </w:r>
      <w:r w:rsidRPr="00832E39">
        <w:rPr>
          <w:rFonts w:ascii="Palatino Linotype" w:hAnsi="Palatino Linotype" w:cs="Arial"/>
          <w:b/>
        </w:rPr>
        <w:t xml:space="preserve"> RECURRENTE</w:t>
      </w:r>
      <w:r w:rsidRPr="00832E39">
        <w:rPr>
          <w:rFonts w:ascii="Palatino Linotype" w:hAnsi="Palatino Linotype" w:cs="Arial"/>
        </w:rPr>
        <w:t xml:space="preserve"> no realizó las manifestaciones que a su derecho convinieran, ni aportó pruebas, ni realizó alegatos de conformidad con lo establecido en el artículo 185 fracción III de la Ley de Transparencia y Acceso a la Información Pública del Estado de México y Municipios, tal y como se aprecia de la imagen que a continuación se inserta.</w:t>
      </w:r>
    </w:p>
    <w:p w14:paraId="09351BE3" w14:textId="77777777" w:rsidR="008E5633" w:rsidRPr="00832E39" w:rsidRDefault="008E5633" w:rsidP="00F07FAC">
      <w:pPr>
        <w:snapToGrid w:val="0"/>
        <w:spacing w:line="360" w:lineRule="auto"/>
        <w:contextualSpacing/>
        <w:jc w:val="both"/>
        <w:rPr>
          <w:rFonts w:ascii="Palatino Linotype" w:hAnsi="Palatino Linotype" w:cs="Arial"/>
        </w:rPr>
      </w:pPr>
    </w:p>
    <w:p w14:paraId="557B90C1" w14:textId="77777777" w:rsidR="008E5633" w:rsidRPr="00832E39" w:rsidRDefault="00664B62" w:rsidP="00F07FAC">
      <w:pPr>
        <w:snapToGrid w:val="0"/>
        <w:spacing w:line="360" w:lineRule="auto"/>
        <w:contextualSpacing/>
        <w:jc w:val="center"/>
        <w:rPr>
          <w:rFonts w:ascii="Palatino Linotype" w:hAnsi="Palatino Linotype" w:cs="Arial"/>
        </w:rPr>
      </w:pPr>
      <w:r w:rsidRPr="00832E39">
        <w:rPr>
          <w:noProof/>
          <w:lang w:eastAsia="es-MX"/>
        </w:rPr>
        <w:drawing>
          <wp:inline distT="0" distB="0" distL="0" distR="0" wp14:anchorId="3E0ED8F5" wp14:editId="5AA61222">
            <wp:extent cx="5791835" cy="931292"/>
            <wp:effectExtent l="0" t="0" r="0" b="254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8"/>
                    <a:srcRect l="29188" t="24212" r="29218" b="63897"/>
                    <a:stretch/>
                  </pic:blipFill>
                  <pic:spPr bwMode="auto">
                    <a:xfrm>
                      <a:off x="0" y="0"/>
                      <a:ext cx="5791835" cy="931292"/>
                    </a:xfrm>
                    <a:prstGeom prst="rect">
                      <a:avLst/>
                    </a:prstGeom>
                    <a:ln>
                      <a:noFill/>
                    </a:ln>
                    <a:extLst>
                      <a:ext uri="{53640926-AAD7-44D8-BBD7-CCE9431645EC}">
                        <a14:shadowObscured xmlns:a14="http://schemas.microsoft.com/office/drawing/2010/main"/>
                      </a:ext>
                    </a:extLst>
                  </pic:spPr>
                </pic:pic>
              </a:graphicData>
            </a:graphic>
          </wp:inline>
        </w:drawing>
      </w:r>
    </w:p>
    <w:p w14:paraId="006D2C49" w14:textId="77777777" w:rsidR="00EC6750" w:rsidRPr="00832E39" w:rsidRDefault="00EC6750" w:rsidP="00F07FAC">
      <w:pPr>
        <w:snapToGrid w:val="0"/>
        <w:spacing w:line="360" w:lineRule="auto"/>
        <w:contextualSpacing/>
        <w:jc w:val="both"/>
        <w:rPr>
          <w:rFonts w:ascii="Palatino Linotype" w:hAnsi="Palatino Linotype" w:cs="Arial"/>
        </w:rPr>
      </w:pPr>
    </w:p>
    <w:p w14:paraId="77489CC5" w14:textId="77777777" w:rsidR="00493D5A" w:rsidRPr="00832E39" w:rsidRDefault="00EC6750" w:rsidP="00F07FAC">
      <w:pPr>
        <w:snapToGrid w:val="0"/>
        <w:spacing w:line="360" w:lineRule="auto"/>
        <w:contextualSpacing/>
        <w:jc w:val="both"/>
        <w:rPr>
          <w:rFonts w:ascii="Palatino Linotype" w:hAnsi="Palatino Linotype"/>
        </w:rPr>
      </w:pPr>
      <w:r w:rsidRPr="00832E39">
        <w:rPr>
          <w:rFonts w:ascii="Palatino Linotype" w:hAnsi="Palatino Linotype" w:cs="Arial"/>
          <w:b/>
        </w:rPr>
        <w:t>VI.</w:t>
      </w:r>
      <w:r w:rsidRPr="00832E39">
        <w:rPr>
          <w:rFonts w:ascii="Palatino Linotype" w:hAnsi="Palatino Linotype" w:cs="Arial"/>
        </w:rPr>
        <w:t xml:space="preserve"> </w:t>
      </w:r>
      <w:r w:rsidR="00493D5A" w:rsidRPr="00832E39">
        <w:rPr>
          <w:rFonts w:ascii="Palatino Linotype" w:hAnsi="Palatino Linotype" w:cs="Arial"/>
        </w:rPr>
        <w:t xml:space="preserve">Una vez </w:t>
      </w:r>
      <w:r w:rsidR="00493D5A" w:rsidRPr="00832E39">
        <w:rPr>
          <w:rFonts w:ascii="Palatino Linotype" w:hAnsi="Palatino Linotype" w:cs="Arial"/>
          <w:color w:val="000000" w:themeColor="text1"/>
        </w:rPr>
        <w:t>analizado</w:t>
      </w:r>
      <w:r w:rsidR="00493D5A" w:rsidRPr="00832E39">
        <w:rPr>
          <w:rFonts w:ascii="Palatino Linotype" w:hAnsi="Palatino Linotype" w:cs="Arial"/>
        </w:rPr>
        <w:t xml:space="preserve"> el estado procesal que guarda el expediente, el </w:t>
      </w:r>
      <w:r w:rsidR="00664B62" w:rsidRPr="00832E39">
        <w:rPr>
          <w:rFonts w:ascii="Palatino Linotype" w:hAnsi="Palatino Linotype" w:cs="Arial"/>
          <w:b/>
        </w:rPr>
        <w:t xml:space="preserve">veintinueve </w:t>
      </w:r>
      <w:r w:rsidR="00302CC3" w:rsidRPr="00832E39">
        <w:rPr>
          <w:rFonts w:ascii="Palatino Linotype" w:hAnsi="Palatino Linotype" w:cs="Arial"/>
          <w:b/>
        </w:rPr>
        <w:t xml:space="preserve">de </w:t>
      </w:r>
      <w:r w:rsidRPr="00832E39">
        <w:rPr>
          <w:rFonts w:ascii="Palatino Linotype" w:hAnsi="Palatino Linotype" w:cs="Arial"/>
          <w:b/>
        </w:rPr>
        <w:t>noviembre</w:t>
      </w:r>
      <w:r w:rsidR="00493D5A" w:rsidRPr="00832E39">
        <w:rPr>
          <w:rFonts w:ascii="Palatino Linotype" w:hAnsi="Palatino Linotype" w:cs="Arial"/>
          <w:b/>
        </w:rPr>
        <w:t xml:space="preserve"> </w:t>
      </w:r>
      <w:r w:rsidR="00302CC3" w:rsidRPr="00832E39">
        <w:rPr>
          <w:rFonts w:ascii="Palatino Linotype" w:hAnsi="Palatino Linotype" w:cs="Arial"/>
          <w:b/>
        </w:rPr>
        <w:t>d</w:t>
      </w:r>
      <w:r w:rsidR="00493D5A" w:rsidRPr="00832E39">
        <w:rPr>
          <w:rFonts w:ascii="Palatino Linotype" w:hAnsi="Palatino Linotype" w:cs="Arial"/>
          <w:b/>
        </w:rPr>
        <w:t>e dos mil veintiuno</w:t>
      </w:r>
      <w:r w:rsidR="00302CC3" w:rsidRPr="00832E39">
        <w:rPr>
          <w:rFonts w:ascii="Palatino Linotype" w:hAnsi="Palatino Linotype" w:cs="Arial"/>
        </w:rPr>
        <w:t>,</w:t>
      </w:r>
      <w:r w:rsidR="00493D5A" w:rsidRPr="00832E39">
        <w:rPr>
          <w:rFonts w:ascii="Palatino Linotype" w:hAnsi="Palatino Linotype" w:cs="Arial"/>
        </w:rPr>
        <w:t xml:space="preserve"> la Comisionada </w:t>
      </w:r>
      <w:r w:rsidR="00493D5A" w:rsidRPr="00832E39">
        <w:rPr>
          <w:rFonts w:ascii="Palatino Linotype" w:hAnsi="Palatino Linotype" w:cs="Arial"/>
          <w:b/>
        </w:rPr>
        <w:t xml:space="preserve">Sharon Cristina Morales Martínez </w:t>
      </w:r>
      <w:r w:rsidR="00493D5A" w:rsidRPr="00832E39">
        <w:rPr>
          <w:rFonts w:ascii="Palatino Linotype" w:hAnsi="Palatino Linotype" w:cs="Arial"/>
        </w:rPr>
        <w:t xml:space="preserve">acordó el cierre de instrucción; así </w:t>
      </w:r>
      <w:r w:rsidR="00493D5A" w:rsidRPr="00832E39">
        <w:rPr>
          <w:rFonts w:ascii="Palatino Linotype" w:hAnsi="Palatino Linotype" w:cs="Arial"/>
          <w:lang w:val="es-ES_tradnl"/>
        </w:rPr>
        <w:t>como</w:t>
      </w:r>
      <w:r w:rsidR="00493D5A" w:rsidRPr="00832E39">
        <w:rPr>
          <w:rFonts w:ascii="Palatino Linotype" w:hAnsi="Palatino Linotype" w:cs="Arial"/>
        </w:rPr>
        <w:t xml:space="preserve"> la remisión del mismo a efecto </w:t>
      </w:r>
      <w:r w:rsidR="00493D5A" w:rsidRPr="00832E39">
        <w:rPr>
          <w:rFonts w:ascii="Palatino Linotype" w:hAnsi="Palatino Linotype" w:cs="Arial"/>
          <w:lang w:val="es-ES_tradnl"/>
        </w:rPr>
        <w:t>de</w:t>
      </w:r>
      <w:r w:rsidR="00493D5A" w:rsidRPr="00832E39">
        <w:rPr>
          <w:rFonts w:ascii="Palatino Linotype" w:hAnsi="Palatino Linotype" w:cs="Arial"/>
        </w:rPr>
        <w:t xml:space="preserve"> ser resuelto de conformidad con lo establecido en el artículo 185, fracciones VI y VIII de la Ley de Transparencia y Acceso a la Información Pública del Estado de México y Municipios</w:t>
      </w:r>
      <w:r w:rsidR="00493D5A" w:rsidRPr="00832E39">
        <w:rPr>
          <w:rFonts w:ascii="Palatino Linotype" w:hAnsi="Palatino Linotype"/>
        </w:rPr>
        <w:t>.</w:t>
      </w:r>
    </w:p>
    <w:p w14:paraId="37B330DF" w14:textId="77777777" w:rsidR="001C33C3" w:rsidRPr="00832E39" w:rsidRDefault="001C33C3" w:rsidP="00F07FAC">
      <w:pPr>
        <w:snapToGrid w:val="0"/>
        <w:spacing w:line="360" w:lineRule="auto"/>
        <w:contextualSpacing/>
        <w:jc w:val="both"/>
        <w:rPr>
          <w:rFonts w:ascii="Palatino Linotype" w:hAnsi="Palatino Linotype"/>
        </w:rPr>
      </w:pPr>
    </w:p>
    <w:p w14:paraId="7066B167" w14:textId="64DFCE3E" w:rsidR="007B0465" w:rsidRPr="00832E39" w:rsidRDefault="00EC6750" w:rsidP="00F07FAC">
      <w:pPr>
        <w:snapToGrid w:val="0"/>
        <w:spacing w:line="360" w:lineRule="auto"/>
        <w:contextualSpacing/>
        <w:jc w:val="both"/>
        <w:rPr>
          <w:rFonts w:ascii="Palatino Linotype" w:hAnsi="Palatino Linotype"/>
        </w:rPr>
      </w:pPr>
      <w:r w:rsidRPr="00832E39">
        <w:rPr>
          <w:rFonts w:ascii="Palatino Linotype" w:hAnsi="Palatino Linotype"/>
          <w:b/>
        </w:rPr>
        <w:t>V</w:t>
      </w:r>
      <w:r w:rsidR="001C33C3" w:rsidRPr="00832E39">
        <w:rPr>
          <w:rFonts w:ascii="Palatino Linotype" w:hAnsi="Palatino Linotype"/>
          <w:b/>
        </w:rPr>
        <w:t>I</w:t>
      </w:r>
      <w:r w:rsidRPr="00832E39">
        <w:rPr>
          <w:rFonts w:ascii="Palatino Linotype" w:hAnsi="Palatino Linotype"/>
          <w:b/>
        </w:rPr>
        <w:t>I.</w:t>
      </w:r>
      <w:r w:rsidRPr="00832E39">
        <w:rPr>
          <w:rFonts w:ascii="Palatino Linotype" w:hAnsi="Palatino Linotype"/>
        </w:rPr>
        <w:t xml:space="preserve"> </w:t>
      </w:r>
      <w:r w:rsidR="007B0465" w:rsidRPr="00832E39">
        <w:rPr>
          <w:rFonts w:ascii="Palatino Linotype" w:hAnsi="Palatino Linotype"/>
        </w:rPr>
        <w:t xml:space="preserve">El </w:t>
      </w:r>
      <w:r w:rsidR="007B0465" w:rsidRPr="00832E39">
        <w:rPr>
          <w:rFonts w:ascii="Palatino Linotype" w:hAnsi="Palatino Linotype"/>
          <w:b/>
        </w:rPr>
        <w:t>nueve de diciembre de dos mil veintiuno</w:t>
      </w:r>
      <w:r w:rsidR="007B0465" w:rsidRPr="00832E39">
        <w:rPr>
          <w:rFonts w:ascii="Palatino Linotype" w:hAnsi="Palatino Linotype"/>
        </w:rPr>
        <w:t xml:space="preserve">, el Pleno del Instituto de Transparencia, Acceso a la Información Pública y Protección de Datos Personales del Estado de México y Municipios, mediante acuerdo signado por sus integrantes, aprobó la Licencia por </w:t>
      </w:r>
      <w:r w:rsidR="00B44FFB" w:rsidRPr="00832E39">
        <w:rPr>
          <w:rFonts w:ascii="Palatino Linotype" w:hAnsi="Palatino Linotype"/>
        </w:rPr>
        <w:t>incapacidad médica</w:t>
      </w:r>
      <w:r w:rsidR="007B0465" w:rsidRPr="00832E39">
        <w:rPr>
          <w:rFonts w:ascii="Palatino Linotype" w:hAnsi="Palatino Linotype"/>
        </w:rPr>
        <w:t xml:space="preserve"> de la Comisionada Sharon Cristina Morales </w:t>
      </w:r>
      <w:r w:rsidR="007B0465" w:rsidRPr="00832E39">
        <w:rPr>
          <w:rFonts w:ascii="Palatino Linotype" w:hAnsi="Palatino Linotype"/>
        </w:rPr>
        <w:lastRenderedPageBreak/>
        <w:t>Martínez y a través del cual se convino el returno del recurso de revisión de mérito al Comisionado Presidente José Martínez Vilchis para que diera trámite y resolviera conforme a derecho.</w:t>
      </w:r>
    </w:p>
    <w:p w14:paraId="2EB0A6D1" w14:textId="77777777" w:rsidR="007B0465" w:rsidRPr="00832E39" w:rsidRDefault="007B0465" w:rsidP="00F07FAC">
      <w:pPr>
        <w:snapToGrid w:val="0"/>
        <w:spacing w:line="360" w:lineRule="auto"/>
        <w:contextualSpacing/>
        <w:jc w:val="both"/>
        <w:rPr>
          <w:rFonts w:ascii="Palatino Linotype" w:hAnsi="Palatino Linotype"/>
        </w:rPr>
      </w:pPr>
    </w:p>
    <w:p w14:paraId="49FC7711" w14:textId="77777777" w:rsidR="007B0465" w:rsidRPr="00832E39" w:rsidRDefault="00804B32" w:rsidP="00F07FAC">
      <w:pPr>
        <w:snapToGrid w:val="0"/>
        <w:spacing w:line="360" w:lineRule="auto"/>
        <w:contextualSpacing/>
        <w:jc w:val="both"/>
        <w:rPr>
          <w:rFonts w:ascii="Palatino Linotype" w:hAnsi="Palatino Linotype"/>
        </w:rPr>
      </w:pPr>
      <w:r w:rsidRPr="00832E39">
        <w:rPr>
          <w:rFonts w:ascii="Palatino Linotype" w:hAnsi="Palatino Linotype"/>
          <w:b/>
          <w:sz w:val="28"/>
          <w:szCs w:val="28"/>
        </w:rPr>
        <w:t>VII</w:t>
      </w:r>
      <w:r w:rsidR="001C33C3" w:rsidRPr="00832E39">
        <w:rPr>
          <w:rFonts w:ascii="Palatino Linotype" w:hAnsi="Palatino Linotype"/>
        </w:rPr>
        <w:t>.</w:t>
      </w:r>
      <w:r w:rsidR="007B0465" w:rsidRPr="00832E39">
        <w:rPr>
          <w:rFonts w:ascii="Palatino Linotype" w:hAnsi="Palatino Linotype"/>
        </w:rPr>
        <w:t xml:space="preserve"> Derivado del transcurso del término legal para que este Órgano Garante emitiera la resolución que conforme a derecho correspondiera y con el objeto de realizar un análisis exhaustivo de las constancias que obran en el expediente electrónico del SAIMEX, el </w:t>
      </w:r>
      <w:r w:rsidR="00853C22" w:rsidRPr="00832E39">
        <w:rPr>
          <w:rFonts w:ascii="Palatino Linotype" w:hAnsi="Palatino Linotype"/>
          <w:b/>
        </w:rPr>
        <w:t>dieciséis</w:t>
      </w:r>
      <w:r w:rsidR="007B0465" w:rsidRPr="00832E39">
        <w:rPr>
          <w:rFonts w:ascii="Palatino Linotype" w:hAnsi="Palatino Linotype"/>
          <w:b/>
        </w:rPr>
        <w:t xml:space="preserve"> de diciembre de dos mil veintiuno</w:t>
      </w:r>
      <w:r w:rsidR="007B0465" w:rsidRPr="00832E39">
        <w:rPr>
          <w:rFonts w:ascii="Palatino Linotype" w:hAnsi="Palatino Linotype"/>
        </w:rPr>
        <w:t>, el Comisionado Ponente acordó ampliar el plazo para resolver el recurso de revisión 05272/INFOEM/IP/RR/2021, por un periodo de hasta quince días hábiles, con fundamento en lo establecido por el artículo 181, párrafo tercero de la Ley de Transparencia y Acceso a la Información Pública del Estado de México y Municipios.</w:t>
      </w:r>
    </w:p>
    <w:p w14:paraId="7570AA87" w14:textId="77777777" w:rsidR="00493D5A" w:rsidRPr="00832E39" w:rsidRDefault="00493D5A" w:rsidP="00F07FAC">
      <w:pPr>
        <w:pStyle w:val="Prrafodelista"/>
        <w:snapToGrid w:val="0"/>
        <w:spacing w:line="360" w:lineRule="auto"/>
        <w:ind w:left="0"/>
        <w:contextualSpacing/>
        <w:jc w:val="both"/>
        <w:rPr>
          <w:rFonts w:ascii="Palatino Linotype" w:hAnsi="Palatino Linotype"/>
        </w:rPr>
      </w:pPr>
    </w:p>
    <w:bookmarkEnd w:id="1"/>
    <w:bookmarkEnd w:id="2"/>
    <w:p w14:paraId="7E4AF7B2" w14:textId="77777777" w:rsidR="00493D5A" w:rsidRPr="00832E39" w:rsidRDefault="00493D5A" w:rsidP="00F07FAC">
      <w:pPr>
        <w:pStyle w:val="Prrafodelista"/>
        <w:tabs>
          <w:tab w:val="left" w:pos="709"/>
        </w:tabs>
        <w:snapToGrid w:val="0"/>
        <w:spacing w:line="360" w:lineRule="auto"/>
        <w:ind w:left="0"/>
        <w:contextualSpacing/>
        <w:jc w:val="center"/>
        <w:rPr>
          <w:rFonts w:ascii="Palatino Linotype" w:hAnsi="Palatino Linotype"/>
          <w:b/>
          <w:bCs/>
          <w:spacing w:val="60"/>
        </w:rPr>
      </w:pPr>
      <w:r w:rsidRPr="00832E39">
        <w:rPr>
          <w:rFonts w:ascii="Palatino Linotype" w:hAnsi="Palatino Linotype"/>
          <w:b/>
          <w:bCs/>
          <w:spacing w:val="60"/>
        </w:rPr>
        <w:t>CONSIDERANDO</w:t>
      </w:r>
    </w:p>
    <w:p w14:paraId="1D0D7535" w14:textId="77777777" w:rsidR="00493D5A" w:rsidRPr="00832E39" w:rsidRDefault="00493D5A" w:rsidP="00F07FAC">
      <w:pPr>
        <w:pStyle w:val="Prrafodelista"/>
        <w:widowControl w:val="0"/>
        <w:tabs>
          <w:tab w:val="left" w:pos="1701"/>
          <w:tab w:val="left" w:pos="1843"/>
        </w:tabs>
        <w:autoSpaceDE w:val="0"/>
        <w:autoSpaceDN w:val="0"/>
        <w:adjustRightInd w:val="0"/>
        <w:snapToGrid w:val="0"/>
        <w:spacing w:line="360" w:lineRule="auto"/>
        <w:ind w:left="0"/>
        <w:contextualSpacing/>
        <w:jc w:val="both"/>
        <w:rPr>
          <w:rFonts w:ascii="Palatino Linotype" w:hAnsi="Palatino Linotype"/>
          <w:b/>
        </w:rPr>
      </w:pPr>
    </w:p>
    <w:p w14:paraId="28562A61" w14:textId="77777777" w:rsidR="00493D5A" w:rsidRPr="00832E39" w:rsidRDefault="008F594B" w:rsidP="00F07FAC">
      <w:pPr>
        <w:pStyle w:val="Prrafodelista"/>
        <w:widowControl w:val="0"/>
        <w:tabs>
          <w:tab w:val="left" w:pos="1701"/>
          <w:tab w:val="left" w:pos="1843"/>
        </w:tabs>
        <w:autoSpaceDE w:val="0"/>
        <w:autoSpaceDN w:val="0"/>
        <w:adjustRightInd w:val="0"/>
        <w:snapToGrid w:val="0"/>
        <w:spacing w:line="360" w:lineRule="auto"/>
        <w:ind w:left="0"/>
        <w:contextualSpacing/>
        <w:jc w:val="both"/>
        <w:rPr>
          <w:rFonts w:ascii="Palatino Linotype" w:hAnsi="Palatino Linotype"/>
        </w:rPr>
      </w:pPr>
      <w:r w:rsidRPr="00832E39">
        <w:rPr>
          <w:rFonts w:ascii="Palatino Linotype" w:hAnsi="Palatino Linotype"/>
          <w:b/>
        </w:rPr>
        <w:t>PRIMERO</w:t>
      </w:r>
      <w:r w:rsidR="00D672C5" w:rsidRPr="00832E39">
        <w:rPr>
          <w:rFonts w:ascii="Palatino Linotype" w:hAnsi="Palatino Linotype"/>
          <w:b/>
        </w:rPr>
        <w:t>. Competencia</w:t>
      </w:r>
      <w:r w:rsidR="00D672C5" w:rsidRPr="00832E39">
        <w:rPr>
          <w:rFonts w:ascii="Palatino Linotype" w:hAnsi="Palatino Linotype"/>
        </w:rPr>
        <w:t>.</w:t>
      </w:r>
    </w:p>
    <w:p w14:paraId="0CA48097" w14:textId="77777777" w:rsidR="00493D5A" w:rsidRPr="00832E39" w:rsidRDefault="00493D5A" w:rsidP="00F07FAC">
      <w:pPr>
        <w:pStyle w:val="Prrafodelista"/>
        <w:widowControl w:val="0"/>
        <w:tabs>
          <w:tab w:val="left" w:pos="1701"/>
          <w:tab w:val="left" w:pos="1843"/>
        </w:tabs>
        <w:autoSpaceDE w:val="0"/>
        <w:autoSpaceDN w:val="0"/>
        <w:adjustRightInd w:val="0"/>
        <w:snapToGrid w:val="0"/>
        <w:spacing w:line="360" w:lineRule="auto"/>
        <w:ind w:left="0"/>
        <w:contextualSpacing/>
        <w:jc w:val="both"/>
        <w:rPr>
          <w:rFonts w:ascii="Palatino Linotype" w:hAnsi="Palatino Linotype"/>
        </w:rPr>
      </w:pPr>
      <w:r w:rsidRPr="00832E39">
        <w:rPr>
          <w:rFonts w:ascii="Palatino Linotype" w:hAnsi="Palatino Linotype"/>
        </w:rPr>
        <w:t xml:space="preserve">Este Instituto de Transparencia, Acceso a la Información Pública y Protección de Datos Personales del Estado de México y Municipios, es competente para conocer y resolver el presente recurso de revisión, conforme a lo dispuesto en los artículos 6, Apartado A de la Constitución Política de los Estados Unidos Mexicanos; 5, párrafos trigésimo, trigésimo primero y trigésimo segundo, fracciones IV y V de la Constitución Política del Estado Libre y Soberano de México; 2 fracción II, 13, 29, 36, fracciones I y II, 176, 178, 179, 181 párrafo tercero y 185 de la Ley de Transparencia y Acceso a la Información Pública del Estado de México y Municipios; y 9, fracciones I y XXIV y 11 del </w:t>
      </w:r>
      <w:r w:rsidRPr="00832E39">
        <w:rPr>
          <w:rFonts w:ascii="Palatino Linotype" w:hAnsi="Palatino Linotype"/>
        </w:rPr>
        <w:lastRenderedPageBreak/>
        <w:t xml:space="preserve">Reglamento Interior del Instituto de Transparencia, Acceso a la Información Pública y Protección de Datos Personales del Estado de México y Municipios. </w:t>
      </w:r>
    </w:p>
    <w:p w14:paraId="1DE5E0EC" w14:textId="77777777" w:rsidR="00493D5A" w:rsidRPr="00832E39" w:rsidRDefault="00493D5A" w:rsidP="00F07FAC">
      <w:pPr>
        <w:pStyle w:val="Prrafodelista"/>
        <w:widowControl w:val="0"/>
        <w:tabs>
          <w:tab w:val="left" w:pos="142"/>
          <w:tab w:val="left" w:pos="1701"/>
          <w:tab w:val="left" w:pos="1843"/>
        </w:tabs>
        <w:autoSpaceDE w:val="0"/>
        <w:autoSpaceDN w:val="0"/>
        <w:adjustRightInd w:val="0"/>
        <w:snapToGrid w:val="0"/>
        <w:spacing w:line="360" w:lineRule="auto"/>
        <w:ind w:left="0"/>
        <w:contextualSpacing/>
        <w:jc w:val="both"/>
        <w:rPr>
          <w:rFonts w:ascii="Palatino Linotype" w:hAnsi="Palatino Linotype" w:cs="Arial"/>
          <w:b/>
        </w:rPr>
      </w:pPr>
    </w:p>
    <w:p w14:paraId="16F27CD4" w14:textId="77777777" w:rsidR="00493D5A" w:rsidRPr="00832E39" w:rsidRDefault="008F594B" w:rsidP="00F07FAC">
      <w:pPr>
        <w:pStyle w:val="Prrafodelista"/>
        <w:widowControl w:val="0"/>
        <w:tabs>
          <w:tab w:val="left" w:pos="1701"/>
          <w:tab w:val="left" w:pos="1843"/>
          <w:tab w:val="left" w:pos="3697"/>
        </w:tabs>
        <w:autoSpaceDE w:val="0"/>
        <w:autoSpaceDN w:val="0"/>
        <w:adjustRightInd w:val="0"/>
        <w:snapToGrid w:val="0"/>
        <w:spacing w:line="360" w:lineRule="auto"/>
        <w:ind w:left="0"/>
        <w:contextualSpacing/>
        <w:jc w:val="both"/>
        <w:rPr>
          <w:rFonts w:ascii="Palatino Linotype" w:hAnsi="Palatino Linotype" w:cs="Arial"/>
          <w:b/>
        </w:rPr>
      </w:pPr>
      <w:r w:rsidRPr="00832E39">
        <w:rPr>
          <w:rFonts w:ascii="Palatino Linotype" w:hAnsi="Palatino Linotype" w:cs="Arial"/>
          <w:b/>
        </w:rPr>
        <w:t>SEGUNDO</w:t>
      </w:r>
      <w:r w:rsidR="00D672C5" w:rsidRPr="00832E39">
        <w:rPr>
          <w:rFonts w:ascii="Palatino Linotype" w:hAnsi="Palatino Linotype" w:cs="Arial"/>
          <w:b/>
        </w:rPr>
        <w:t>. Oportunidad.</w:t>
      </w:r>
      <w:r w:rsidR="00D672C5" w:rsidRPr="00832E39">
        <w:rPr>
          <w:rFonts w:ascii="Palatino Linotype" w:hAnsi="Palatino Linotype" w:cs="Arial"/>
          <w:b/>
        </w:rPr>
        <w:tab/>
      </w:r>
    </w:p>
    <w:p w14:paraId="6FAB823E" w14:textId="77777777" w:rsidR="00493D5A" w:rsidRPr="00832E39" w:rsidRDefault="00493D5A" w:rsidP="00F07FAC">
      <w:pPr>
        <w:pStyle w:val="Prrafodelista"/>
        <w:widowControl w:val="0"/>
        <w:tabs>
          <w:tab w:val="left" w:pos="1701"/>
          <w:tab w:val="left" w:pos="1843"/>
        </w:tabs>
        <w:autoSpaceDE w:val="0"/>
        <w:autoSpaceDN w:val="0"/>
        <w:adjustRightInd w:val="0"/>
        <w:snapToGrid w:val="0"/>
        <w:spacing w:line="360" w:lineRule="auto"/>
        <w:ind w:left="0"/>
        <w:contextualSpacing/>
        <w:jc w:val="both"/>
        <w:rPr>
          <w:rFonts w:ascii="Palatino Linotype" w:hAnsi="Palatino Linotype" w:cs="Arial"/>
        </w:rPr>
      </w:pPr>
      <w:r w:rsidRPr="00832E39">
        <w:rPr>
          <w:rFonts w:ascii="Palatino Linotype" w:hAnsi="Palatino Linotype" w:cs="Arial"/>
        </w:rPr>
        <w:t>La Ley de Transparencia y Acceso a la Información Pública del Estado de México y Municipios, en su artículo 178</w:t>
      </w:r>
      <w:r w:rsidRPr="00832E39">
        <w:rPr>
          <w:rStyle w:val="Refdenotaalpie"/>
          <w:rFonts w:ascii="Palatino Linotype" w:hAnsi="Palatino Linotype" w:cs="Arial"/>
        </w:rPr>
        <w:footnoteReference w:id="1"/>
      </w:r>
      <w:r w:rsidRPr="00832E39">
        <w:rPr>
          <w:rFonts w:ascii="Palatino Linotype" w:hAnsi="Palatino Linotype" w:cs="Arial"/>
        </w:rPr>
        <w:t xml:space="preserve"> prevé que el solicitante de la información, podrá interponer el recurso de revisión ante este Instituto o ante la Unidad de Transparencia que haya conocido de la solicitud de información, ya sea que lo haga por sí mismo o a través de su representante, de manera directa o a través de medios electrónicos.</w:t>
      </w:r>
      <w:r w:rsidR="005E6603" w:rsidRPr="00832E39">
        <w:rPr>
          <w:rFonts w:ascii="Palatino Linotype" w:hAnsi="Palatino Linotype" w:cs="Arial"/>
        </w:rPr>
        <w:t xml:space="preserve"> </w:t>
      </w:r>
      <w:r w:rsidRPr="00832E39">
        <w:rPr>
          <w:rFonts w:ascii="Palatino Linotype" w:hAnsi="Palatino Linotype" w:cs="Arial"/>
        </w:rPr>
        <w:t xml:space="preserve">Teniendo un plazo de quince días hábiles para la interposición del recurso, contados a partir del día siguiente a aquel en que fue realizada la notificación de la respuesta. </w:t>
      </w:r>
    </w:p>
    <w:p w14:paraId="21B06B54" w14:textId="77777777" w:rsidR="00493D5A" w:rsidRPr="00832E39" w:rsidRDefault="00493D5A" w:rsidP="00F07FAC">
      <w:pPr>
        <w:pStyle w:val="Prrafodelista"/>
        <w:widowControl w:val="0"/>
        <w:tabs>
          <w:tab w:val="left" w:pos="1701"/>
          <w:tab w:val="left" w:pos="1843"/>
        </w:tabs>
        <w:autoSpaceDE w:val="0"/>
        <w:autoSpaceDN w:val="0"/>
        <w:adjustRightInd w:val="0"/>
        <w:snapToGrid w:val="0"/>
        <w:spacing w:line="360" w:lineRule="auto"/>
        <w:ind w:left="0"/>
        <w:contextualSpacing/>
        <w:jc w:val="both"/>
        <w:rPr>
          <w:rFonts w:ascii="Palatino Linotype" w:hAnsi="Palatino Linotype" w:cs="Arial"/>
        </w:rPr>
      </w:pPr>
    </w:p>
    <w:p w14:paraId="08123116" w14:textId="77777777" w:rsidR="00A5047D" w:rsidRPr="00832E39" w:rsidRDefault="00493D5A" w:rsidP="00F07FAC">
      <w:pPr>
        <w:snapToGrid w:val="0"/>
        <w:spacing w:line="360" w:lineRule="auto"/>
        <w:contextualSpacing/>
        <w:jc w:val="both"/>
        <w:rPr>
          <w:rFonts w:ascii="Palatino Linotype" w:eastAsia="Palatino Linotype" w:hAnsi="Palatino Linotype" w:cs="Palatino Linotype"/>
          <w:color w:val="000000"/>
          <w:lang w:val="es-ES" w:eastAsia="es-MX"/>
        </w:rPr>
      </w:pPr>
      <w:r w:rsidRPr="00832E39">
        <w:rPr>
          <w:rFonts w:ascii="Palatino Linotype" w:eastAsia="Palatino Linotype" w:hAnsi="Palatino Linotype" w:cs="Palatino Linotype"/>
          <w:color w:val="000000"/>
          <w:lang w:val="es-ES" w:eastAsia="es-MX"/>
        </w:rPr>
        <w:t>Es a</w:t>
      </w:r>
      <w:r w:rsidR="005E6603" w:rsidRPr="00832E39">
        <w:rPr>
          <w:rFonts w:ascii="Palatino Linotype" w:eastAsia="Palatino Linotype" w:hAnsi="Palatino Linotype" w:cs="Palatino Linotype"/>
          <w:color w:val="000000"/>
          <w:lang w:val="es-ES" w:eastAsia="es-MX"/>
        </w:rPr>
        <w:t>sí que</w:t>
      </w:r>
      <w:r w:rsidRPr="00832E39">
        <w:rPr>
          <w:rFonts w:ascii="Palatino Linotype" w:eastAsia="Palatino Linotype" w:hAnsi="Palatino Linotype" w:cs="Palatino Linotype"/>
          <w:color w:val="000000"/>
          <w:lang w:val="es-ES" w:eastAsia="es-MX"/>
        </w:rPr>
        <w:t xml:space="preserve">, </w:t>
      </w:r>
      <w:r w:rsidR="005E6603" w:rsidRPr="00832E39">
        <w:rPr>
          <w:rFonts w:ascii="Palatino Linotype" w:eastAsia="Palatino Linotype" w:hAnsi="Palatino Linotype" w:cs="Palatino Linotype"/>
          <w:color w:val="000000"/>
          <w:lang w:val="es-ES" w:eastAsia="es-MX"/>
        </w:rPr>
        <w:t>conforme al expediente electrónico que motiva el recurso de revisión que nos ocupa,</w:t>
      </w:r>
      <w:r w:rsidR="00C61D80" w:rsidRPr="00832E39">
        <w:rPr>
          <w:rFonts w:ascii="Palatino Linotype" w:eastAsia="Palatino Linotype" w:hAnsi="Palatino Linotype" w:cs="Palatino Linotype"/>
          <w:color w:val="000000"/>
          <w:lang w:val="es-ES" w:eastAsia="es-MX"/>
        </w:rPr>
        <w:t xml:space="preserve"> </w:t>
      </w:r>
      <w:r w:rsidR="007B0465" w:rsidRPr="00832E39">
        <w:rPr>
          <w:rFonts w:ascii="Palatino Linotype" w:eastAsia="Palatino Linotype" w:hAnsi="Palatino Linotype" w:cs="Palatino Linotype"/>
          <w:b/>
          <w:color w:val="000000"/>
          <w:lang w:val="es-ES" w:eastAsia="es-MX"/>
        </w:rPr>
        <w:t>a la</w:t>
      </w:r>
      <w:r w:rsidR="00C61D80" w:rsidRPr="00832E39">
        <w:rPr>
          <w:rFonts w:ascii="Palatino Linotype" w:eastAsia="Palatino Linotype" w:hAnsi="Palatino Linotype" w:cs="Palatino Linotype"/>
          <w:b/>
          <w:color w:val="000000"/>
          <w:lang w:val="es-ES" w:eastAsia="es-MX"/>
        </w:rPr>
        <w:t xml:space="preserve"> RECURRENTE </w:t>
      </w:r>
      <w:r w:rsidR="00C61D80" w:rsidRPr="00832E39">
        <w:rPr>
          <w:rFonts w:ascii="Palatino Linotype" w:eastAsia="Palatino Linotype" w:hAnsi="Palatino Linotype" w:cs="Palatino Linotype"/>
          <w:color w:val="000000"/>
          <w:lang w:val="es-ES" w:eastAsia="es-MX"/>
        </w:rPr>
        <w:t>le</w:t>
      </w:r>
      <w:r w:rsidR="00970ECB" w:rsidRPr="00832E39">
        <w:rPr>
          <w:rFonts w:ascii="Palatino Linotype" w:eastAsia="Palatino Linotype" w:hAnsi="Palatino Linotype" w:cs="Palatino Linotype"/>
          <w:color w:val="000000"/>
          <w:lang w:val="es-ES" w:eastAsia="es-MX"/>
        </w:rPr>
        <w:t xml:space="preserve"> fue notificada</w:t>
      </w:r>
      <w:r w:rsidR="00C61D80" w:rsidRPr="00832E39">
        <w:rPr>
          <w:rFonts w:ascii="Palatino Linotype" w:eastAsia="Palatino Linotype" w:hAnsi="Palatino Linotype" w:cs="Palatino Linotype"/>
          <w:color w:val="000000"/>
          <w:lang w:val="es-ES" w:eastAsia="es-MX"/>
        </w:rPr>
        <w:t xml:space="preserve"> </w:t>
      </w:r>
      <w:r w:rsidR="005E6603" w:rsidRPr="00832E39">
        <w:rPr>
          <w:rFonts w:ascii="Palatino Linotype" w:eastAsia="Palatino Linotype" w:hAnsi="Palatino Linotype" w:cs="Palatino Linotype"/>
          <w:color w:val="000000"/>
          <w:lang w:val="es-ES" w:eastAsia="es-MX"/>
        </w:rPr>
        <w:t xml:space="preserve">la respuesta dada a su solicitud de información, el </w:t>
      </w:r>
      <w:r w:rsidR="007B0465" w:rsidRPr="00832E39">
        <w:rPr>
          <w:rFonts w:ascii="Palatino Linotype" w:eastAsia="Palatino Linotype" w:hAnsi="Palatino Linotype" w:cs="Palatino Linotype"/>
          <w:color w:val="000000"/>
          <w:lang w:val="es-ES" w:eastAsia="es-MX"/>
        </w:rPr>
        <w:t>once</w:t>
      </w:r>
      <w:r w:rsidR="00EC6750" w:rsidRPr="00832E39">
        <w:rPr>
          <w:rFonts w:ascii="Palatino Linotype" w:eastAsia="Palatino Linotype" w:hAnsi="Palatino Linotype" w:cs="Palatino Linotype"/>
          <w:color w:val="000000"/>
          <w:lang w:val="es-ES" w:eastAsia="es-MX"/>
        </w:rPr>
        <w:t xml:space="preserve"> de octubre </w:t>
      </w:r>
      <w:r w:rsidR="005E6603" w:rsidRPr="00832E39">
        <w:rPr>
          <w:rFonts w:ascii="Palatino Linotype" w:eastAsia="Palatino Linotype" w:hAnsi="Palatino Linotype" w:cs="Palatino Linotype"/>
          <w:color w:val="000000"/>
          <w:lang w:val="es-ES" w:eastAsia="es-MX"/>
        </w:rPr>
        <w:t xml:space="preserve">de dos mil veintiuno, siendo que el recurso de revisión fue interpuesto el </w:t>
      </w:r>
      <w:r w:rsidR="007B0465" w:rsidRPr="00832E39">
        <w:rPr>
          <w:rFonts w:ascii="Palatino Linotype" w:eastAsia="Palatino Linotype" w:hAnsi="Palatino Linotype" w:cs="Palatino Linotype"/>
          <w:color w:val="000000"/>
          <w:lang w:val="es-ES" w:eastAsia="es-MX"/>
        </w:rPr>
        <w:t>veintiséis del mismo mes y año</w:t>
      </w:r>
      <w:r w:rsidR="00A5047D" w:rsidRPr="00832E39">
        <w:rPr>
          <w:rFonts w:ascii="Palatino Linotype" w:eastAsia="Palatino Linotype" w:hAnsi="Palatino Linotype" w:cs="Palatino Linotype"/>
          <w:color w:val="000000"/>
          <w:lang w:val="es-ES" w:eastAsia="es-MX"/>
        </w:rPr>
        <w:t>,</w:t>
      </w:r>
      <w:r w:rsidR="007B0465" w:rsidRPr="00832E39">
        <w:rPr>
          <w:rFonts w:ascii="Palatino Linotype" w:eastAsia="Palatino Linotype" w:hAnsi="Palatino Linotype" w:cs="Palatino Linotype"/>
          <w:color w:val="000000"/>
          <w:lang w:val="es-ES" w:eastAsia="es-MX"/>
        </w:rPr>
        <w:t xml:space="preserve"> por lo que mediaron once días hábiles entre una fecha y la otra</w:t>
      </w:r>
      <w:r w:rsidR="00A5047D" w:rsidRPr="00832E39">
        <w:rPr>
          <w:rFonts w:ascii="Palatino Linotype" w:eastAsia="Palatino Linotype" w:hAnsi="Palatino Linotype" w:cs="Palatino Linotype"/>
          <w:color w:val="000000"/>
          <w:lang w:val="es-ES" w:eastAsia="es-MX"/>
        </w:rPr>
        <w:t>.</w:t>
      </w:r>
    </w:p>
    <w:p w14:paraId="3CF1DBFB" w14:textId="77777777" w:rsidR="00A5047D" w:rsidRPr="00832E39" w:rsidRDefault="00A5047D" w:rsidP="00F07FAC">
      <w:pPr>
        <w:snapToGrid w:val="0"/>
        <w:spacing w:line="360" w:lineRule="auto"/>
        <w:contextualSpacing/>
        <w:jc w:val="both"/>
        <w:rPr>
          <w:rFonts w:ascii="Palatino Linotype" w:eastAsia="Palatino Linotype" w:hAnsi="Palatino Linotype" w:cs="Palatino Linotype"/>
          <w:color w:val="000000"/>
          <w:lang w:val="es-ES" w:eastAsia="es-MX"/>
        </w:rPr>
      </w:pPr>
    </w:p>
    <w:p w14:paraId="2590EE7F" w14:textId="77777777" w:rsidR="00DA633B" w:rsidRPr="00832E39" w:rsidRDefault="00DA633B" w:rsidP="00F07FAC">
      <w:pPr>
        <w:snapToGrid w:val="0"/>
        <w:spacing w:line="360" w:lineRule="auto"/>
        <w:contextualSpacing/>
        <w:jc w:val="both"/>
        <w:rPr>
          <w:rFonts w:ascii="Palatino Linotype" w:eastAsiaTheme="minorEastAsia" w:hAnsi="Palatino Linotype" w:cs="Arial"/>
        </w:rPr>
      </w:pPr>
      <w:r w:rsidRPr="00832E39">
        <w:rPr>
          <w:rFonts w:ascii="Palatino Linotype" w:eastAsiaTheme="minorEastAsia" w:hAnsi="Palatino Linotype" w:cs="Arial"/>
        </w:rPr>
        <w:t xml:space="preserve">En ese tenor, si el recurso de revisión que nos ocupa, se interpuso el </w:t>
      </w:r>
      <w:r w:rsidR="00B018CB" w:rsidRPr="00832E39">
        <w:rPr>
          <w:rFonts w:ascii="Palatino Linotype" w:eastAsiaTheme="minorEastAsia" w:hAnsi="Palatino Linotype" w:cs="Arial"/>
          <w:b/>
        </w:rPr>
        <w:t>veintiséis de octubre</w:t>
      </w:r>
      <w:r w:rsidRPr="00832E39">
        <w:rPr>
          <w:rFonts w:ascii="Palatino Linotype" w:eastAsiaTheme="minorEastAsia" w:hAnsi="Palatino Linotype" w:cs="Arial"/>
          <w:b/>
        </w:rPr>
        <w:t xml:space="preserve"> de dos mil veintiuno</w:t>
      </w:r>
      <w:r w:rsidRPr="00832E39">
        <w:rPr>
          <w:rFonts w:ascii="Palatino Linotype" w:eastAsiaTheme="minorEastAsia" w:hAnsi="Palatino Linotype" w:cs="Arial"/>
        </w:rPr>
        <w:t xml:space="preserve">, éste se encuentra dentro de los márgenes temporales </w:t>
      </w:r>
      <w:r w:rsidRPr="00832E39">
        <w:rPr>
          <w:rFonts w:ascii="Palatino Linotype" w:eastAsiaTheme="minorEastAsia" w:hAnsi="Palatino Linotype" w:cs="Arial"/>
        </w:rPr>
        <w:lastRenderedPageBreak/>
        <w:t xml:space="preserve">previstos en el precepto legal citado </w:t>
      </w:r>
      <w:r w:rsidR="00B018CB" w:rsidRPr="00832E39">
        <w:rPr>
          <w:rFonts w:ascii="Palatino Linotype" w:eastAsiaTheme="minorEastAsia" w:hAnsi="Palatino Linotype" w:cs="Arial"/>
        </w:rPr>
        <w:t>con antelación</w:t>
      </w:r>
      <w:r w:rsidRPr="00832E39">
        <w:rPr>
          <w:rFonts w:ascii="Palatino Linotype" w:eastAsiaTheme="minorEastAsia" w:hAnsi="Palatino Linotype" w:cs="Arial"/>
        </w:rPr>
        <w:t xml:space="preserve"> y, por tanto, su interposición se realizó dentro de los términos legales ya referidos.</w:t>
      </w:r>
    </w:p>
    <w:p w14:paraId="441A4E76" w14:textId="77777777" w:rsidR="00493D5A" w:rsidRPr="00832E39" w:rsidRDefault="00493D5A" w:rsidP="00F07FAC">
      <w:pPr>
        <w:pStyle w:val="Prrafodelista"/>
        <w:widowControl w:val="0"/>
        <w:tabs>
          <w:tab w:val="left" w:pos="1701"/>
          <w:tab w:val="left" w:pos="1843"/>
        </w:tabs>
        <w:autoSpaceDE w:val="0"/>
        <w:autoSpaceDN w:val="0"/>
        <w:adjustRightInd w:val="0"/>
        <w:snapToGrid w:val="0"/>
        <w:spacing w:line="360" w:lineRule="auto"/>
        <w:ind w:left="0"/>
        <w:contextualSpacing/>
        <w:jc w:val="both"/>
        <w:rPr>
          <w:rFonts w:ascii="Palatino Linotype" w:eastAsia="Palatino Linotype" w:hAnsi="Palatino Linotype" w:cs="Palatino Linotype"/>
          <w:color w:val="000000"/>
          <w:lang w:val="es-ES" w:eastAsia="es-MX"/>
        </w:rPr>
      </w:pPr>
    </w:p>
    <w:p w14:paraId="4040D3EB" w14:textId="77777777" w:rsidR="00493D5A" w:rsidRPr="00832E39" w:rsidRDefault="008F594B" w:rsidP="00F07FAC">
      <w:pPr>
        <w:pStyle w:val="Prrafodelista"/>
        <w:widowControl w:val="0"/>
        <w:tabs>
          <w:tab w:val="left" w:pos="1701"/>
          <w:tab w:val="left" w:pos="1843"/>
        </w:tabs>
        <w:autoSpaceDE w:val="0"/>
        <w:autoSpaceDN w:val="0"/>
        <w:adjustRightInd w:val="0"/>
        <w:snapToGrid w:val="0"/>
        <w:spacing w:line="360" w:lineRule="auto"/>
        <w:ind w:left="0"/>
        <w:contextualSpacing/>
        <w:jc w:val="both"/>
        <w:rPr>
          <w:rFonts w:ascii="Palatino Linotype" w:hAnsi="Palatino Linotype" w:cs="Arial"/>
          <w:b/>
        </w:rPr>
      </w:pPr>
      <w:r w:rsidRPr="00832E39">
        <w:rPr>
          <w:rFonts w:ascii="Palatino Linotype" w:hAnsi="Palatino Linotype" w:cs="Arial"/>
          <w:b/>
        </w:rPr>
        <w:t>TERCERO</w:t>
      </w:r>
      <w:r w:rsidR="00D672C5" w:rsidRPr="00832E39">
        <w:rPr>
          <w:rFonts w:ascii="Palatino Linotype" w:hAnsi="Palatino Linotype" w:cs="Arial"/>
          <w:b/>
        </w:rPr>
        <w:t>. Legitimación de</w:t>
      </w:r>
      <w:r w:rsidR="00B018CB" w:rsidRPr="00832E39">
        <w:rPr>
          <w:rFonts w:ascii="Palatino Linotype" w:hAnsi="Palatino Linotype" w:cs="Arial"/>
          <w:b/>
        </w:rPr>
        <w:t xml:space="preserve"> </w:t>
      </w:r>
      <w:r w:rsidR="00D672C5" w:rsidRPr="00832E39">
        <w:rPr>
          <w:rFonts w:ascii="Palatino Linotype" w:hAnsi="Palatino Linotype" w:cs="Arial"/>
          <w:b/>
        </w:rPr>
        <w:t>l</w:t>
      </w:r>
      <w:r w:rsidR="00B018CB" w:rsidRPr="00832E39">
        <w:rPr>
          <w:rFonts w:ascii="Palatino Linotype" w:hAnsi="Palatino Linotype" w:cs="Arial"/>
          <w:b/>
        </w:rPr>
        <w:t>a</w:t>
      </w:r>
      <w:r w:rsidR="00D672C5" w:rsidRPr="00832E39">
        <w:rPr>
          <w:rFonts w:ascii="Palatino Linotype" w:hAnsi="Palatino Linotype" w:cs="Arial"/>
          <w:b/>
        </w:rPr>
        <w:t xml:space="preserve"> Recurrente para la Presentación del Recurso de Revisión.</w:t>
      </w:r>
    </w:p>
    <w:p w14:paraId="120EAA0D" w14:textId="77777777" w:rsidR="00AF3498" w:rsidRPr="00832E39" w:rsidRDefault="00AF3498" w:rsidP="00F07FAC">
      <w:pPr>
        <w:pStyle w:val="Prrafodelista"/>
        <w:widowControl w:val="0"/>
        <w:tabs>
          <w:tab w:val="left" w:pos="1701"/>
          <w:tab w:val="left" w:pos="1843"/>
        </w:tabs>
        <w:autoSpaceDE w:val="0"/>
        <w:autoSpaceDN w:val="0"/>
        <w:adjustRightInd w:val="0"/>
        <w:snapToGrid w:val="0"/>
        <w:spacing w:line="360" w:lineRule="auto"/>
        <w:ind w:left="0"/>
        <w:contextualSpacing/>
        <w:jc w:val="both"/>
        <w:rPr>
          <w:rFonts w:ascii="Palatino Linotype" w:hAnsi="Palatino Linotype" w:cs="Arial"/>
        </w:rPr>
      </w:pPr>
      <w:r w:rsidRPr="00832E39">
        <w:rPr>
          <w:rFonts w:ascii="Palatino Linotype" w:hAnsi="Palatino Linotype" w:cs="Arial"/>
        </w:rPr>
        <w:t xml:space="preserve">Al entrar al estudio de la legitimidad </w:t>
      </w:r>
      <w:r w:rsidR="00B018CB" w:rsidRPr="00832E39">
        <w:rPr>
          <w:rFonts w:ascii="Palatino Linotype" w:hAnsi="Palatino Linotype" w:cs="Arial"/>
        </w:rPr>
        <w:t>de</w:t>
      </w:r>
      <w:r w:rsidR="00B018CB" w:rsidRPr="00832E39">
        <w:rPr>
          <w:rFonts w:ascii="Palatino Linotype" w:hAnsi="Palatino Linotype" w:cs="Arial"/>
          <w:b/>
        </w:rPr>
        <w:t xml:space="preserve"> </w:t>
      </w:r>
      <w:r w:rsidRPr="00832E39">
        <w:rPr>
          <w:rFonts w:ascii="Palatino Linotype" w:hAnsi="Palatino Linotype" w:cs="Arial"/>
          <w:b/>
        </w:rPr>
        <w:t>L</w:t>
      </w:r>
      <w:r w:rsidR="00B018CB" w:rsidRPr="00832E39">
        <w:rPr>
          <w:rFonts w:ascii="Palatino Linotype" w:hAnsi="Palatino Linotype" w:cs="Arial"/>
          <w:b/>
        </w:rPr>
        <w:t>A</w:t>
      </w:r>
      <w:r w:rsidRPr="00832E39">
        <w:rPr>
          <w:rFonts w:ascii="Palatino Linotype" w:hAnsi="Palatino Linotype" w:cs="Arial"/>
          <w:b/>
        </w:rPr>
        <w:t xml:space="preserve"> RECURRENTE</w:t>
      </w:r>
      <w:r w:rsidRPr="00832E39">
        <w:rPr>
          <w:rFonts w:ascii="Palatino Linotype" w:hAnsi="Palatino Linotype" w:cs="Arial"/>
        </w:rPr>
        <w:t xml:space="preserve"> e identidad de lo solicitado, encontramos que se surten ambas, toda vez que según obra en la información contenida en el expediente de mérito, se trata </w:t>
      </w:r>
      <w:r w:rsidR="00B018CB" w:rsidRPr="00832E39">
        <w:rPr>
          <w:rFonts w:ascii="Palatino Linotype" w:hAnsi="Palatino Linotype" w:cs="Arial"/>
        </w:rPr>
        <w:t xml:space="preserve">de la misma persona que ejerció </w:t>
      </w:r>
      <w:r w:rsidRPr="00832E39">
        <w:rPr>
          <w:rFonts w:ascii="Palatino Linotype" w:hAnsi="Palatino Linotype" w:cs="Arial"/>
        </w:rPr>
        <w:t>su derecho de acceso a la información pública y la persona que presentó el recurso de revisión que se resuelve en este acto; de igual manera, lo solicitado y el acto recurrido tienen correspondencia.</w:t>
      </w:r>
    </w:p>
    <w:p w14:paraId="579E79BB" w14:textId="77777777" w:rsidR="00AF3498" w:rsidRPr="00832E39" w:rsidRDefault="00AF3498" w:rsidP="00F07FAC">
      <w:pPr>
        <w:pStyle w:val="Prrafodelista"/>
        <w:widowControl w:val="0"/>
        <w:tabs>
          <w:tab w:val="left" w:pos="1701"/>
          <w:tab w:val="left" w:pos="1843"/>
        </w:tabs>
        <w:autoSpaceDE w:val="0"/>
        <w:autoSpaceDN w:val="0"/>
        <w:adjustRightInd w:val="0"/>
        <w:snapToGrid w:val="0"/>
        <w:spacing w:line="360" w:lineRule="auto"/>
        <w:ind w:left="0"/>
        <w:contextualSpacing/>
        <w:jc w:val="both"/>
        <w:rPr>
          <w:rFonts w:ascii="Palatino Linotype" w:hAnsi="Palatino Linotype" w:cs="Arial"/>
        </w:rPr>
      </w:pPr>
    </w:p>
    <w:p w14:paraId="75B0DFEF" w14:textId="77777777" w:rsidR="00493D5A" w:rsidRPr="00832E39" w:rsidRDefault="000B7F63" w:rsidP="00F07FAC">
      <w:pPr>
        <w:pStyle w:val="Prrafodelista"/>
        <w:widowControl w:val="0"/>
        <w:tabs>
          <w:tab w:val="left" w:pos="1701"/>
          <w:tab w:val="left" w:pos="1843"/>
        </w:tabs>
        <w:autoSpaceDE w:val="0"/>
        <w:autoSpaceDN w:val="0"/>
        <w:adjustRightInd w:val="0"/>
        <w:snapToGrid w:val="0"/>
        <w:spacing w:line="360" w:lineRule="auto"/>
        <w:ind w:left="0"/>
        <w:contextualSpacing/>
        <w:jc w:val="both"/>
        <w:rPr>
          <w:rFonts w:ascii="Palatino Linotype" w:hAnsi="Palatino Linotype" w:cs="Arial"/>
          <w:snapToGrid w:val="0"/>
        </w:rPr>
      </w:pPr>
      <w:r w:rsidRPr="00832E39">
        <w:rPr>
          <w:rFonts w:ascii="Palatino Linotype" w:hAnsi="Palatino Linotype" w:cs="Arial"/>
          <w:snapToGrid w:val="0"/>
        </w:rPr>
        <w:t xml:space="preserve">Por lo tanto, se  acreditan los elementos formales exigidos por el artículo 180 de la Ley de Transparencia y Acceso a la Información Pública del Estado de México y Municipios, </w:t>
      </w:r>
      <w:r w:rsidR="00431274" w:rsidRPr="00832E39">
        <w:rPr>
          <w:rFonts w:ascii="Palatino Linotype" w:hAnsi="Palatino Linotype" w:cs="Arial"/>
          <w:snapToGrid w:val="0"/>
        </w:rPr>
        <w:t>aunado</w:t>
      </w:r>
      <w:r w:rsidRPr="00832E39">
        <w:rPr>
          <w:rFonts w:ascii="Palatino Linotype" w:hAnsi="Palatino Linotype" w:cs="Arial"/>
          <w:snapToGrid w:val="0"/>
        </w:rPr>
        <w:t xml:space="preserve"> a que fue presentado mediante el formato visible en el SAIMEX.</w:t>
      </w:r>
    </w:p>
    <w:p w14:paraId="1D8BCE56" w14:textId="77777777" w:rsidR="00493D5A" w:rsidRPr="00832E39" w:rsidRDefault="00493D5A" w:rsidP="00F07FAC">
      <w:pPr>
        <w:pStyle w:val="Prrafodelista"/>
        <w:widowControl w:val="0"/>
        <w:tabs>
          <w:tab w:val="left" w:pos="1701"/>
          <w:tab w:val="left" w:pos="1843"/>
        </w:tabs>
        <w:autoSpaceDE w:val="0"/>
        <w:autoSpaceDN w:val="0"/>
        <w:adjustRightInd w:val="0"/>
        <w:snapToGrid w:val="0"/>
        <w:spacing w:line="360" w:lineRule="auto"/>
        <w:ind w:left="0"/>
        <w:contextualSpacing/>
        <w:jc w:val="both"/>
        <w:rPr>
          <w:rFonts w:ascii="Palatino Linotype" w:hAnsi="Palatino Linotype" w:cs="Arial"/>
          <w:lang w:val="es-ES_tradnl"/>
        </w:rPr>
      </w:pPr>
    </w:p>
    <w:p w14:paraId="17776C1F" w14:textId="77777777" w:rsidR="00493D5A" w:rsidRPr="00832E39" w:rsidRDefault="00493D5A" w:rsidP="00F07FAC">
      <w:pPr>
        <w:pStyle w:val="Prrafodelista"/>
        <w:widowControl w:val="0"/>
        <w:tabs>
          <w:tab w:val="left" w:pos="1701"/>
          <w:tab w:val="left" w:pos="1843"/>
        </w:tabs>
        <w:autoSpaceDE w:val="0"/>
        <w:autoSpaceDN w:val="0"/>
        <w:adjustRightInd w:val="0"/>
        <w:snapToGrid w:val="0"/>
        <w:spacing w:line="360" w:lineRule="auto"/>
        <w:ind w:left="0"/>
        <w:contextualSpacing/>
        <w:jc w:val="both"/>
        <w:rPr>
          <w:rFonts w:ascii="Palatino Linotype" w:eastAsia="Palatino Linotype" w:hAnsi="Palatino Linotype" w:cs="Palatino Linotype"/>
          <w:color w:val="000000"/>
          <w:lang w:val="es-ES" w:eastAsia="es-MX"/>
        </w:rPr>
      </w:pPr>
      <w:r w:rsidRPr="00832E39">
        <w:rPr>
          <w:rFonts w:ascii="Palatino Linotype" w:eastAsia="Palatino Linotype" w:hAnsi="Palatino Linotype" w:cs="Palatino Linotype"/>
          <w:b/>
          <w:color w:val="000000"/>
          <w:lang w:val="es-ES" w:eastAsia="es-MX"/>
        </w:rPr>
        <w:t xml:space="preserve">CUARTO. </w:t>
      </w:r>
      <w:r w:rsidR="002627FF" w:rsidRPr="00832E39">
        <w:rPr>
          <w:rFonts w:ascii="Palatino Linotype" w:eastAsia="Palatino Linotype" w:hAnsi="Palatino Linotype" w:cs="Palatino Linotype"/>
          <w:b/>
          <w:color w:val="000000"/>
          <w:lang w:val="es-ES" w:eastAsia="es-MX"/>
        </w:rPr>
        <w:t>Análisis de los Requisitos de Procedibilidad.</w:t>
      </w:r>
      <w:r w:rsidR="002627FF" w:rsidRPr="00832E39">
        <w:rPr>
          <w:rFonts w:ascii="Palatino Linotype" w:eastAsia="Palatino Linotype" w:hAnsi="Palatino Linotype" w:cs="Palatino Linotype"/>
          <w:color w:val="000000"/>
          <w:lang w:val="es-ES" w:eastAsia="es-MX"/>
        </w:rPr>
        <w:t xml:space="preserve"> </w:t>
      </w:r>
    </w:p>
    <w:p w14:paraId="5B7BA18D" w14:textId="77777777" w:rsidR="00493D5A" w:rsidRPr="00832E39" w:rsidRDefault="00493D5A" w:rsidP="00F07FAC">
      <w:pPr>
        <w:widowControl w:val="0"/>
        <w:autoSpaceDE w:val="0"/>
        <w:autoSpaceDN w:val="0"/>
        <w:adjustRightInd w:val="0"/>
        <w:snapToGrid w:val="0"/>
        <w:spacing w:line="360" w:lineRule="auto"/>
        <w:contextualSpacing/>
        <w:jc w:val="both"/>
        <w:rPr>
          <w:rFonts w:ascii="Palatino Linotype" w:hAnsi="Palatino Linotype" w:cs="Arial"/>
          <w:b/>
          <w:lang w:val="es-ES" w:eastAsia="es-MX"/>
        </w:rPr>
      </w:pPr>
      <w:r w:rsidRPr="00832E39">
        <w:rPr>
          <w:rFonts w:ascii="Palatino Linotype" w:hAnsi="Palatino Linotype" w:cs="Arial"/>
          <w:lang w:val="es-ES" w:eastAsia="es-MX"/>
        </w:rPr>
        <w:t xml:space="preserve">Una vez valorada la legitimación </w:t>
      </w:r>
      <w:r w:rsidR="00B018CB" w:rsidRPr="00832E39">
        <w:rPr>
          <w:rFonts w:ascii="Palatino Linotype" w:hAnsi="Palatino Linotype" w:cs="Arial"/>
          <w:lang w:val="es-ES" w:eastAsia="es-MX"/>
        </w:rPr>
        <w:t xml:space="preserve">de </w:t>
      </w:r>
      <w:r w:rsidR="009E2F53" w:rsidRPr="00832E39">
        <w:rPr>
          <w:rFonts w:ascii="Palatino Linotype" w:hAnsi="Palatino Linotype" w:cs="Arial"/>
          <w:b/>
          <w:lang w:val="es-ES" w:eastAsia="es-MX"/>
        </w:rPr>
        <w:t>L</w:t>
      </w:r>
      <w:r w:rsidR="00B018CB" w:rsidRPr="00832E39">
        <w:rPr>
          <w:rFonts w:ascii="Palatino Linotype" w:hAnsi="Palatino Linotype" w:cs="Arial"/>
          <w:b/>
          <w:lang w:val="es-ES" w:eastAsia="es-MX"/>
        </w:rPr>
        <w:t>A</w:t>
      </w:r>
      <w:r w:rsidR="008E07A0" w:rsidRPr="00832E39">
        <w:rPr>
          <w:rFonts w:ascii="Palatino Linotype" w:hAnsi="Palatino Linotype" w:cs="Arial"/>
          <w:b/>
          <w:lang w:val="es-ES" w:eastAsia="es-MX"/>
        </w:rPr>
        <w:t xml:space="preserve"> </w:t>
      </w:r>
      <w:r w:rsidR="00CB5E13" w:rsidRPr="00832E39">
        <w:rPr>
          <w:rFonts w:ascii="Palatino Linotype" w:hAnsi="Palatino Linotype" w:cs="Arial"/>
          <w:b/>
          <w:lang w:val="es-ES" w:eastAsia="es-MX"/>
        </w:rPr>
        <w:t>RECURRENTE</w:t>
      </w:r>
      <w:r w:rsidRPr="00832E39">
        <w:rPr>
          <w:rFonts w:ascii="Palatino Linotype" w:hAnsi="Palatino Linotype" w:cs="Arial"/>
          <w:lang w:val="es-ES" w:eastAsia="es-MX"/>
        </w:rPr>
        <w:t>, corresponde revisar que la interposición del recurso de revisión cumpla con los extremos legales de procedibilidad.</w:t>
      </w:r>
    </w:p>
    <w:p w14:paraId="30F17238" w14:textId="77777777" w:rsidR="00493D5A" w:rsidRPr="00832E39" w:rsidRDefault="00493D5A" w:rsidP="00F07FAC">
      <w:pPr>
        <w:widowControl w:val="0"/>
        <w:autoSpaceDE w:val="0"/>
        <w:autoSpaceDN w:val="0"/>
        <w:adjustRightInd w:val="0"/>
        <w:snapToGrid w:val="0"/>
        <w:spacing w:line="360" w:lineRule="auto"/>
        <w:contextualSpacing/>
        <w:jc w:val="both"/>
        <w:rPr>
          <w:rFonts w:ascii="Palatino Linotype" w:hAnsi="Palatino Linotype" w:cs="Arial"/>
          <w:lang w:val="es-ES" w:eastAsia="es-MX"/>
        </w:rPr>
      </w:pPr>
    </w:p>
    <w:p w14:paraId="39B79993" w14:textId="77777777" w:rsidR="00493D5A" w:rsidRPr="00832E39" w:rsidRDefault="00493D5A" w:rsidP="00F07FAC">
      <w:pPr>
        <w:widowControl w:val="0"/>
        <w:autoSpaceDE w:val="0"/>
        <w:autoSpaceDN w:val="0"/>
        <w:adjustRightInd w:val="0"/>
        <w:snapToGrid w:val="0"/>
        <w:spacing w:line="360" w:lineRule="auto"/>
        <w:contextualSpacing/>
        <w:jc w:val="both"/>
        <w:rPr>
          <w:rFonts w:ascii="Palatino Linotype" w:hAnsi="Palatino Linotype" w:cs="Arial"/>
          <w:lang w:val="es-ES" w:eastAsia="es-MX"/>
        </w:rPr>
      </w:pPr>
      <w:r w:rsidRPr="00832E39">
        <w:rPr>
          <w:rFonts w:ascii="Palatino Linotype" w:hAnsi="Palatino Linotype" w:cs="Arial"/>
          <w:lang w:val="es-ES" w:eastAsia="es-MX"/>
        </w:rPr>
        <w:t>Así, en primer término, se advierte que el presente recurso de revisión e</w:t>
      </w:r>
      <w:r w:rsidR="00007754" w:rsidRPr="00832E39">
        <w:rPr>
          <w:rFonts w:ascii="Palatino Linotype" w:hAnsi="Palatino Linotype" w:cs="Arial"/>
          <w:lang w:val="es-ES" w:eastAsia="es-MX"/>
        </w:rPr>
        <w:t>s procedente, al actualizarse la</w:t>
      </w:r>
      <w:r w:rsidR="00B018CB" w:rsidRPr="00832E39">
        <w:rPr>
          <w:rFonts w:ascii="Palatino Linotype" w:hAnsi="Palatino Linotype" w:cs="Arial"/>
          <w:lang w:val="es-ES" w:eastAsia="es-MX"/>
        </w:rPr>
        <w:t>s</w:t>
      </w:r>
      <w:r w:rsidRPr="00832E39">
        <w:rPr>
          <w:rFonts w:ascii="Palatino Linotype" w:hAnsi="Palatino Linotype" w:cs="Arial"/>
          <w:lang w:val="es-ES" w:eastAsia="es-MX"/>
        </w:rPr>
        <w:t xml:space="preserve"> hipótesi</w:t>
      </w:r>
      <w:r w:rsidR="00DA633B" w:rsidRPr="00832E39">
        <w:rPr>
          <w:rFonts w:ascii="Palatino Linotype" w:hAnsi="Palatino Linotype" w:cs="Arial"/>
          <w:lang w:val="es-ES" w:eastAsia="es-MX"/>
        </w:rPr>
        <w:t>s</w:t>
      </w:r>
      <w:r w:rsidRPr="00832E39">
        <w:rPr>
          <w:rFonts w:ascii="Palatino Linotype" w:hAnsi="Palatino Linotype" w:cs="Arial"/>
          <w:lang w:val="es-ES" w:eastAsia="es-MX"/>
        </w:rPr>
        <w:t xml:space="preserve"> prevista</w:t>
      </w:r>
      <w:r w:rsidR="00B018CB" w:rsidRPr="00832E39">
        <w:rPr>
          <w:rFonts w:ascii="Palatino Linotype" w:hAnsi="Palatino Linotype" w:cs="Arial"/>
          <w:lang w:val="es-ES" w:eastAsia="es-MX"/>
        </w:rPr>
        <w:t>s</w:t>
      </w:r>
      <w:r w:rsidRPr="00832E39">
        <w:rPr>
          <w:rFonts w:ascii="Palatino Linotype" w:hAnsi="Palatino Linotype" w:cs="Arial"/>
          <w:lang w:val="es-ES" w:eastAsia="es-MX"/>
        </w:rPr>
        <w:t xml:space="preserve"> en la</w:t>
      </w:r>
      <w:r w:rsidR="00B018CB" w:rsidRPr="00832E39">
        <w:rPr>
          <w:rFonts w:ascii="Palatino Linotype" w:hAnsi="Palatino Linotype" w:cs="Arial"/>
          <w:lang w:val="es-ES" w:eastAsia="es-MX"/>
        </w:rPr>
        <w:t>s</w:t>
      </w:r>
      <w:r w:rsidR="00007754" w:rsidRPr="00832E39">
        <w:rPr>
          <w:rFonts w:ascii="Palatino Linotype" w:hAnsi="Palatino Linotype" w:cs="Arial"/>
          <w:lang w:val="es-ES" w:eastAsia="es-MX"/>
        </w:rPr>
        <w:t xml:space="preserve"> fracci</w:t>
      </w:r>
      <w:r w:rsidR="00B018CB" w:rsidRPr="00832E39">
        <w:rPr>
          <w:rFonts w:ascii="Palatino Linotype" w:hAnsi="Palatino Linotype" w:cs="Arial"/>
          <w:lang w:val="es-ES" w:eastAsia="es-MX"/>
        </w:rPr>
        <w:t>ones</w:t>
      </w:r>
      <w:r w:rsidR="00007754" w:rsidRPr="00832E39">
        <w:rPr>
          <w:rFonts w:ascii="Palatino Linotype" w:hAnsi="Palatino Linotype" w:cs="Arial"/>
          <w:lang w:val="es-ES" w:eastAsia="es-MX"/>
        </w:rPr>
        <w:t xml:space="preserve"> V</w:t>
      </w:r>
      <w:r w:rsidR="00B018CB" w:rsidRPr="00832E39">
        <w:rPr>
          <w:rFonts w:ascii="Palatino Linotype" w:hAnsi="Palatino Linotype" w:cs="Arial"/>
          <w:lang w:val="es-ES" w:eastAsia="es-MX"/>
        </w:rPr>
        <w:t>II y IX</w:t>
      </w:r>
      <w:r w:rsidRPr="00832E39">
        <w:rPr>
          <w:rFonts w:ascii="Palatino Linotype" w:hAnsi="Palatino Linotype" w:cs="Arial"/>
          <w:lang w:val="es-ES" w:eastAsia="es-MX"/>
        </w:rPr>
        <w:t xml:space="preserve"> del artículo 179 de la ley de la materia, que la letra establece:</w:t>
      </w:r>
    </w:p>
    <w:p w14:paraId="538B5DF7" w14:textId="77777777" w:rsidR="00493D5A" w:rsidRPr="00832E39" w:rsidRDefault="00493D5A" w:rsidP="00F07FAC">
      <w:pPr>
        <w:widowControl w:val="0"/>
        <w:autoSpaceDE w:val="0"/>
        <w:autoSpaceDN w:val="0"/>
        <w:adjustRightInd w:val="0"/>
        <w:snapToGrid w:val="0"/>
        <w:spacing w:line="360" w:lineRule="auto"/>
        <w:contextualSpacing/>
        <w:jc w:val="both"/>
        <w:rPr>
          <w:rFonts w:ascii="Palatino Linotype" w:hAnsi="Palatino Linotype" w:cs="Arial"/>
          <w:lang w:val="es-ES" w:eastAsia="es-MX"/>
        </w:rPr>
      </w:pPr>
    </w:p>
    <w:p w14:paraId="24A0A419" w14:textId="77777777" w:rsidR="00493D5A" w:rsidRPr="00832E39" w:rsidRDefault="00493D5A" w:rsidP="00F07FAC">
      <w:pPr>
        <w:snapToGrid w:val="0"/>
        <w:ind w:left="851" w:right="902"/>
        <w:contextualSpacing/>
        <w:jc w:val="both"/>
        <w:rPr>
          <w:rFonts w:ascii="Palatino Linotype" w:hAnsi="Palatino Linotype" w:cs="Arial"/>
          <w:i/>
          <w:sz w:val="22"/>
          <w:szCs w:val="22"/>
          <w:lang w:val="es-ES"/>
        </w:rPr>
      </w:pPr>
      <w:r w:rsidRPr="00832E39">
        <w:rPr>
          <w:rFonts w:ascii="Palatino Linotype" w:hAnsi="Palatino Linotype" w:cs="Arial"/>
          <w:i/>
          <w:sz w:val="22"/>
          <w:szCs w:val="22"/>
          <w:lang w:val="es-ES"/>
        </w:rPr>
        <w:t>“</w:t>
      </w:r>
      <w:r w:rsidRPr="00832E39">
        <w:rPr>
          <w:rFonts w:ascii="Palatino Linotype" w:hAnsi="Palatino Linotype" w:cs="Arial"/>
          <w:b/>
          <w:i/>
          <w:sz w:val="22"/>
          <w:szCs w:val="22"/>
          <w:lang w:val="es-ES"/>
        </w:rPr>
        <w:t>Artículo 179.</w:t>
      </w:r>
      <w:r w:rsidRPr="00832E39">
        <w:rPr>
          <w:rFonts w:ascii="Palatino Linotype" w:hAnsi="Palatino Linotype" w:cs="Arial"/>
          <w:i/>
          <w:sz w:val="22"/>
          <w:szCs w:val="22"/>
          <w:lang w:val="es-ES"/>
        </w:rPr>
        <w:t xml:space="preserve"> El recurso de revisión es un medio de protección que la Ley otorga a los particulares, para hacer valer su derecho de acceso a la información pública, y procederá en contra de las siguientes causas:</w:t>
      </w:r>
    </w:p>
    <w:p w14:paraId="41C424FB" w14:textId="77777777" w:rsidR="00493D5A" w:rsidRPr="00832E39" w:rsidRDefault="00493D5A" w:rsidP="00F07FAC">
      <w:pPr>
        <w:snapToGrid w:val="0"/>
        <w:ind w:left="851" w:right="902"/>
        <w:contextualSpacing/>
        <w:jc w:val="both"/>
        <w:rPr>
          <w:rFonts w:ascii="Palatino Linotype" w:hAnsi="Palatino Linotype" w:cs="Arial"/>
          <w:i/>
          <w:sz w:val="22"/>
          <w:szCs w:val="22"/>
          <w:lang w:val="es-ES"/>
        </w:rPr>
      </w:pPr>
      <w:r w:rsidRPr="00832E39">
        <w:rPr>
          <w:rFonts w:ascii="Palatino Linotype" w:hAnsi="Palatino Linotype" w:cs="Arial"/>
          <w:i/>
          <w:sz w:val="22"/>
          <w:szCs w:val="22"/>
          <w:lang w:val="es-ES"/>
        </w:rPr>
        <w:t>…</w:t>
      </w:r>
    </w:p>
    <w:p w14:paraId="1CCB791E" w14:textId="77777777" w:rsidR="00493D5A" w:rsidRPr="00832E39" w:rsidRDefault="00493D5A" w:rsidP="00F07FAC">
      <w:pPr>
        <w:snapToGrid w:val="0"/>
        <w:ind w:left="851" w:right="902"/>
        <w:contextualSpacing/>
        <w:jc w:val="both"/>
        <w:rPr>
          <w:rFonts w:ascii="Palatino Linotype" w:hAnsi="Palatino Linotype" w:cs="Arial"/>
          <w:b/>
          <w:i/>
          <w:sz w:val="22"/>
          <w:szCs w:val="22"/>
          <w:lang w:val="es-ES"/>
        </w:rPr>
      </w:pPr>
      <w:r w:rsidRPr="00832E39">
        <w:rPr>
          <w:rFonts w:ascii="Palatino Linotype" w:hAnsi="Palatino Linotype" w:cs="Arial"/>
          <w:b/>
          <w:i/>
          <w:sz w:val="22"/>
          <w:szCs w:val="22"/>
          <w:lang w:val="es-ES"/>
        </w:rPr>
        <w:t>V</w:t>
      </w:r>
      <w:r w:rsidR="00B018CB" w:rsidRPr="00832E39">
        <w:rPr>
          <w:rFonts w:ascii="Palatino Linotype" w:hAnsi="Palatino Linotype" w:cs="Arial"/>
          <w:b/>
          <w:i/>
          <w:sz w:val="22"/>
          <w:szCs w:val="22"/>
          <w:lang w:val="es-ES"/>
        </w:rPr>
        <w:t>II</w:t>
      </w:r>
      <w:r w:rsidR="00007754" w:rsidRPr="00832E39">
        <w:rPr>
          <w:rFonts w:ascii="Palatino Linotype" w:hAnsi="Palatino Linotype" w:cs="Arial"/>
          <w:b/>
          <w:i/>
          <w:sz w:val="22"/>
          <w:szCs w:val="22"/>
          <w:lang w:val="es-ES"/>
        </w:rPr>
        <w:t xml:space="preserve">. </w:t>
      </w:r>
      <w:r w:rsidR="009373AE" w:rsidRPr="00832E39">
        <w:rPr>
          <w:rFonts w:ascii="Palatino Linotype" w:hAnsi="Palatino Linotype" w:cs="Arial"/>
          <w:b/>
          <w:i/>
          <w:sz w:val="22"/>
          <w:szCs w:val="22"/>
          <w:lang w:val="es-ES"/>
        </w:rPr>
        <w:t>La falta de respuesta a una solicitud de acceso a la información;</w:t>
      </w:r>
      <w:r w:rsidR="009373AE" w:rsidRPr="00832E39">
        <w:rPr>
          <w:rFonts w:ascii="Palatino Linotype" w:hAnsi="Palatino Linotype" w:cs="Arial"/>
          <w:b/>
          <w:i/>
          <w:sz w:val="22"/>
          <w:szCs w:val="22"/>
          <w:lang w:val="es-ES"/>
        </w:rPr>
        <w:cr/>
        <w:t>IX. . La entrega o puesta a disposición de información en un formato incomprensible y/o no accesible;</w:t>
      </w:r>
    </w:p>
    <w:p w14:paraId="44F235C3" w14:textId="77777777" w:rsidR="00493D5A" w:rsidRPr="00832E39" w:rsidRDefault="00493D5A" w:rsidP="00F07FAC">
      <w:pPr>
        <w:snapToGrid w:val="0"/>
        <w:ind w:left="851" w:right="902"/>
        <w:contextualSpacing/>
        <w:jc w:val="both"/>
        <w:rPr>
          <w:rFonts w:ascii="Palatino Linotype" w:hAnsi="Palatino Linotype" w:cs="Arial"/>
          <w:i/>
          <w:sz w:val="22"/>
          <w:szCs w:val="22"/>
          <w:lang w:val="es-ES"/>
        </w:rPr>
      </w:pPr>
      <w:r w:rsidRPr="00832E39">
        <w:rPr>
          <w:rFonts w:ascii="Palatino Linotype" w:hAnsi="Palatino Linotype" w:cs="Arial"/>
          <w:i/>
          <w:sz w:val="22"/>
          <w:szCs w:val="22"/>
          <w:lang w:val="es-ES"/>
        </w:rPr>
        <w:t>…”</w:t>
      </w:r>
    </w:p>
    <w:p w14:paraId="1B0546B8" w14:textId="77777777" w:rsidR="00493D5A" w:rsidRPr="00832E39" w:rsidRDefault="00493D5A" w:rsidP="00F07FAC">
      <w:pPr>
        <w:tabs>
          <w:tab w:val="left" w:pos="6765"/>
        </w:tabs>
        <w:snapToGrid w:val="0"/>
        <w:ind w:left="851" w:right="902"/>
        <w:contextualSpacing/>
        <w:jc w:val="both"/>
        <w:rPr>
          <w:rFonts w:ascii="Palatino Linotype" w:hAnsi="Palatino Linotype" w:cs="Arial"/>
          <w:i/>
          <w:sz w:val="22"/>
          <w:szCs w:val="22"/>
          <w:lang w:val="es-ES"/>
        </w:rPr>
      </w:pPr>
      <w:r w:rsidRPr="00832E39">
        <w:rPr>
          <w:rFonts w:ascii="Palatino Linotype" w:hAnsi="Palatino Linotype" w:cs="Arial"/>
          <w:i/>
          <w:sz w:val="22"/>
          <w:szCs w:val="22"/>
          <w:lang w:val="es-ES"/>
        </w:rPr>
        <w:t>(Énfasis añadido)</w:t>
      </w:r>
      <w:r w:rsidR="009373AE" w:rsidRPr="00832E39">
        <w:rPr>
          <w:rFonts w:ascii="Palatino Linotype" w:hAnsi="Palatino Linotype" w:cs="Arial"/>
          <w:i/>
          <w:sz w:val="22"/>
          <w:szCs w:val="22"/>
          <w:lang w:val="es-ES"/>
        </w:rPr>
        <w:tab/>
      </w:r>
    </w:p>
    <w:p w14:paraId="3476C242" w14:textId="77777777" w:rsidR="00493D5A" w:rsidRPr="00832E39" w:rsidRDefault="00493D5A" w:rsidP="00F07FAC">
      <w:pPr>
        <w:widowControl w:val="0"/>
        <w:autoSpaceDE w:val="0"/>
        <w:autoSpaceDN w:val="0"/>
        <w:adjustRightInd w:val="0"/>
        <w:snapToGrid w:val="0"/>
        <w:spacing w:line="360" w:lineRule="auto"/>
        <w:contextualSpacing/>
        <w:jc w:val="both"/>
        <w:rPr>
          <w:rFonts w:ascii="Palatino Linotype" w:hAnsi="Palatino Linotype" w:cs="Arial"/>
          <w:lang w:val="es-ES"/>
        </w:rPr>
      </w:pPr>
    </w:p>
    <w:p w14:paraId="4B072768" w14:textId="77777777" w:rsidR="00493D5A" w:rsidRPr="00832E39" w:rsidRDefault="00515E71" w:rsidP="00F07FAC">
      <w:pPr>
        <w:widowControl w:val="0"/>
        <w:autoSpaceDE w:val="0"/>
        <w:autoSpaceDN w:val="0"/>
        <w:adjustRightInd w:val="0"/>
        <w:snapToGrid w:val="0"/>
        <w:spacing w:line="360" w:lineRule="auto"/>
        <w:contextualSpacing/>
        <w:jc w:val="both"/>
        <w:rPr>
          <w:rFonts w:ascii="Palatino Linotype" w:hAnsi="Palatino Linotype" w:cs="Arial"/>
          <w:lang w:val="es-ES"/>
        </w:rPr>
      </w:pPr>
      <w:r w:rsidRPr="00832E39">
        <w:rPr>
          <w:rFonts w:ascii="Palatino Linotype" w:hAnsi="Palatino Linotype" w:cs="Arial"/>
          <w:lang w:val="es-ES"/>
        </w:rPr>
        <w:t xml:space="preserve">Ya que de las </w:t>
      </w:r>
      <w:r w:rsidR="00A8563C" w:rsidRPr="00832E39">
        <w:rPr>
          <w:rFonts w:ascii="Palatino Linotype" w:hAnsi="Palatino Linotype" w:cs="Arial"/>
          <w:lang w:val="es-ES"/>
        </w:rPr>
        <w:t>constancias que integran el expediente electrónico del recurso de revisión</w:t>
      </w:r>
      <w:r w:rsidR="002627FF" w:rsidRPr="00832E39">
        <w:rPr>
          <w:rFonts w:ascii="Palatino Linotype" w:hAnsi="Palatino Linotype" w:cs="Arial"/>
          <w:lang w:val="es-ES"/>
        </w:rPr>
        <w:t xml:space="preserve"> en estudio</w:t>
      </w:r>
      <w:r w:rsidR="00A8563C" w:rsidRPr="00832E39">
        <w:rPr>
          <w:rFonts w:ascii="Palatino Linotype" w:hAnsi="Palatino Linotype" w:cs="Arial"/>
          <w:lang w:val="es-ES"/>
        </w:rPr>
        <w:t xml:space="preserve"> y de las m</w:t>
      </w:r>
      <w:r w:rsidRPr="00832E39">
        <w:rPr>
          <w:rFonts w:ascii="Palatino Linotype" w:hAnsi="Palatino Linotype" w:cs="Arial"/>
          <w:lang w:val="es-ES"/>
        </w:rPr>
        <w:t xml:space="preserve">anifestaciones </w:t>
      </w:r>
      <w:r w:rsidR="002627FF" w:rsidRPr="00832E39">
        <w:rPr>
          <w:rFonts w:ascii="Palatino Linotype" w:hAnsi="Palatino Linotype" w:cs="Arial"/>
          <w:lang w:val="es-ES"/>
        </w:rPr>
        <w:t>realizadas</w:t>
      </w:r>
      <w:r w:rsidRPr="00832E39">
        <w:rPr>
          <w:rFonts w:ascii="Palatino Linotype" w:hAnsi="Palatino Linotype" w:cs="Arial"/>
          <w:lang w:val="es-ES"/>
        </w:rPr>
        <w:t xml:space="preserve"> por </w:t>
      </w:r>
      <w:r w:rsidRPr="00832E39">
        <w:rPr>
          <w:rFonts w:ascii="Palatino Linotype" w:hAnsi="Palatino Linotype" w:cs="Arial"/>
          <w:b/>
          <w:lang w:val="es-ES"/>
        </w:rPr>
        <w:t>L</w:t>
      </w:r>
      <w:r w:rsidR="00620AD6" w:rsidRPr="00832E39">
        <w:rPr>
          <w:rFonts w:ascii="Palatino Linotype" w:hAnsi="Palatino Linotype" w:cs="Arial"/>
          <w:b/>
          <w:lang w:val="es-ES"/>
        </w:rPr>
        <w:t>A</w:t>
      </w:r>
      <w:r w:rsidRPr="00832E39">
        <w:rPr>
          <w:rFonts w:ascii="Palatino Linotype" w:hAnsi="Palatino Linotype" w:cs="Arial"/>
          <w:b/>
          <w:lang w:val="es-ES"/>
        </w:rPr>
        <w:t xml:space="preserve"> RECURRENTE</w:t>
      </w:r>
      <w:r w:rsidRPr="00832E39">
        <w:rPr>
          <w:rFonts w:ascii="Palatino Linotype" w:hAnsi="Palatino Linotype" w:cs="Arial"/>
          <w:lang w:val="es-ES"/>
        </w:rPr>
        <w:t xml:space="preserve"> al interponer</w:t>
      </w:r>
      <w:r w:rsidR="00620AD6" w:rsidRPr="00832E39">
        <w:rPr>
          <w:rFonts w:ascii="Palatino Linotype" w:hAnsi="Palatino Linotype" w:cs="Arial"/>
          <w:lang w:val="es-ES"/>
        </w:rPr>
        <w:t>lo</w:t>
      </w:r>
      <w:r w:rsidR="00A8563C" w:rsidRPr="00832E39">
        <w:rPr>
          <w:rFonts w:ascii="Palatino Linotype" w:hAnsi="Palatino Linotype" w:cs="Arial"/>
          <w:lang w:val="es-ES"/>
        </w:rPr>
        <w:t xml:space="preserve">, </w:t>
      </w:r>
      <w:r w:rsidR="00620AD6" w:rsidRPr="00832E39">
        <w:rPr>
          <w:rFonts w:ascii="Palatino Linotype" w:hAnsi="Palatino Linotype" w:cs="Arial"/>
          <w:lang w:val="es-ES"/>
        </w:rPr>
        <w:t>lo hizo por</w:t>
      </w:r>
      <w:r w:rsidR="00A8563C" w:rsidRPr="00832E39">
        <w:rPr>
          <w:rFonts w:ascii="Palatino Linotype" w:hAnsi="Palatino Linotype" w:cs="Arial"/>
          <w:lang w:val="es-ES"/>
        </w:rPr>
        <w:t xml:space="preserve"> la </w:t>
      </w:r>
      <w:r w:rsidR="00620AD6" w:rsidRPr="00832E39">
        <w:rPr>
          <w:rFonts w:ascii="Palatino Linotype" w:hAnsi="Palatino Linotype" w:cs="Arial"/>
          <w:lang w:val="es-ES"/>
        </w:rPr>
        <w:t xml:space="preserve">falta de información que </w:t>
      </w:r>
      <w:r w:rsidR="00620AD6" w:rsidRPr="00832E39">
        <w:rPr>
          <w:rFonts w:ascii="Palatino Linotype" w:hAnsi="Palatino Linotype" w:cs="Arial"/>
          <w:b/>
          <w:lang w:val="es-ES"/>
        </w:rPr>
        <w:t>EL SUJETO OBLIGADO</w:t>
      </w:r>
      <w:r w:rsidR="00620AD6" w:rsidRPr="00832E39">
        <w:rPr>
          <w:rFonts w:ascii="Palatino Linotype" w:hAnsi="Palatino Linotype" w:cs="Arial"/>
          <w:lang w:val="es-ES"/>
        </w:rPr>
        <w:t xml:space="preserve"> señaló que estaba contenida en un hipervínculo que proporcionó, respecto del cual, </w:t>
      </w:r>
      <w:r w:rsidR="00620AD6" w:rsidRPr="00832E39">
        <w:rPr>
          <w:rFonts w:ascii="Palatino Linotype" w:hAnsi="Palatino Linotype" w:cs="Arial"/>
          <w:b/>
          <w:lang w:val="es-ES"/>
        </w:rPr>
        <w:t>LA RECURRENTE</w:t>
      </w:r>
      <w:r w:rsidR="00620AD6" w:rsidRPr="00832E39">
        <w:rPr>
          <w:rFonts w:ascii="Palatino Linotype" w:hAnsi="Palatino Linotype" w:cs="Arial"/>
          <w:lang w:val="es-ES"/>
        </w:rPr>
        <w:t xml:space="preserve"> al ingresar a él, no encontró la información. </w:t>
      </w:r>
      <w:r w:rsidR="00C61C2B" w:rsidRPr="00832E39">
        <w:rPr>
          <w:rFonts w:ascii="Palatino Linotype" w:hAnsi="Palatino Linotype" w:cs="Arial"/>
          <w:lang w:val="es-ES"/>
        </w:rPr>
        <w:t xml:space="preserve">Lo </w:t>
      </w:r>
      <w:r w:rsidR="00A8563C" w:rsidRPr="00832E39">
        <w:rPr>
          <w:rFonts w:ascii="Palatino Linotype" w:hAnsi="Palatino Linotype" w:cs="Arial"/>
          <w:lang w:val="es-ES"/>
        </w:rPr>
        <w:t>que será materia del estudio de fondo que se haga en la presente resolución</w:t>
      </w:r>
      <w:r w:rsidR="00493D5A" w:rsidRPr="00832E39">
        <w:rPr>
          <w:rFonts w:ascii="Palatino Linotype" w:hAnsi="Palatino Linotype" w:cs="Arial"/>
          <w:lang w:val="es-ES"/>
        </w:rPr>
        <w:t xml:space="preserve">; atento a ello, </w:t>
      </w:r>
      <w:r w:rsidR="00493D5A" w:rsidRPr="00832E39">
        <w:rPr>
          <w:rFonts w:ascii="Palatino Linotype" w:hAnsi="Palatino Linotype"/>
          <w:lang w:val="es-ES"/>
        </w:rPr>
        <w:t xml:space="preserve">este Órgano Garante </w:t>
      </w:r>
      <w:r w:rsidR="00493D5A" w:rsidRPr="00832E39">
        <w:rPr>
          <w:rFonts w:ascii="Palatino Linotype" w:hAnsi="Palatino Linotype" w:cs="Arial"/>
          <w:lang w:val="es-ES"/>
        </w:rPr>
        <w:t>considera que se colma el supuesto en mención para promover el recurso de revisión.</w:t>
      </w:r>
    </w:p>
    <w:p w14:paraId="6C7F9AEB" w14:textId="77777777" w:rsidR="00493D5A" w:rsidRPr="00832E39" w:rsidRDefault="00493D5A" w:rsidP="00F07FAC">
      <w:pPr>
        <w:widowControl w:val="0"/>
        <w:autoSpaceDE w:val="0"/>
        <w:autoSpaceDN w:val="0"/>
        <w:adjustRightInd w:val="0"/>
        <w:snapToGrid w:val="0"/>
        <w:spacing w:line="360" w:lineRule="auto"/>
        <w:contextualSpacing/>
        <w:jc w:val="both"/>
        <w:rPr>
          <w:rFonts w:ascii="Palatino Linotype" w:hAnsi="Palatino Linotype" w:cs="Arial"/>
          <w:lang w:val="es-ES"/>
        </w:rPr>
      </w:pPr>
    </w:p>
    <w:p w14:paraId="766716EA" w14:textId="77777777" w:rsidR="00493D5A" w:rsidRPr="00832E39" w:rsidRDefault="00493D5A" w:rsidP="00F07FAC">
      <w:pPr>
        <w:widowControl w:val="0"/>
        <w:autoSpaceDE w:val="0"/>
        <w:autoSpaceDN w:val="0"/>
        <w:adjustRightInd w:val="0"/>
        <w:snapToGrid w:val="0"/>
        <w:spacing w:line="360" w:lineRule="auto"/>
        <w:contextualSpacing/>
        <w:jc w:val="both"/>
        <w:rPr>
          <w:rFonts w:ascii="Palatino Linotype" w:hAnsi="Palatino Linotype" w:cs="Arial"/>
          <w:lang w:val="es-ES"/>
        </w:rPr>
      </w:pPr>
      <w:r w:rsidRPr="00832E39">
        <w:rPr>
          <w:rFonts w:ascii="Palatino Linotype" w:hAnsi="Palatino Linotype" w:cs="Arial"/>
          <w:lang w:val="es-ES"/>
        </w:rPr>
        <w:t>Continuando con la revisión de que se cumplan con los extremos legales de procedencia, de igual manera el artículo 180 de la Ley de Transparencia y Acceso a la Información Pública del Estado de México y Municipios, establece los requisitos de forma que debe cumplir el recurso de revisión, mismo que se transcribe a continuación:</w:t>
      </w:r>
    </w:p>
    <w:p w14:paraId="6BE6FE6D" w14:textId="77777777" w:rsidR="00493D5A" w:rsidRPr="00832E39" w:rsidRDefault="00493D5A" w:rsidP="00F07FAC">
      <w:pPr>
        <w:widowControl w:val="0"/>
        <w:autoSpaceDE w:val="0"/>
        <w:autoSpaceDN w:val="0"/>
        <w:adjustRightInd w:val="0"/>
        <w:snapToGrid w:val="0"/>
        <w:spacing w:line="360" w:lineRule="auto"/>
        <w:contextualSpacing/>
        <w:jc w:val="both"/>
        <w:rPr>
          <w:rFonts w:ascii="Palatino Linotype" w:hAnsi="Palatino Linotype" w:cs="Arial"/>
          <w:lang w:val="es-ES"/>
        </w:rPr>
      </w:pPr>
    </w:p>
    <w:p w14:paraId="17BB7956" w14:textId="77777777" w:rsidR="00493D5A" w:rsidRPr="00832E39" w:rsidRDefault="00493D5A" w:rsidP="00F07FAC">
      <w:pPr>
        <w:widowControl w:val="0"/>
        <w:autoSpaceDE w:val="0"/>
        <w:autoSpaceDN w:val="0"/>
        <w:adjustRightInd w:val="0"/>
        <w:snapToGrid w:val="0"/>
        <w:ind w:left="851" w:right="902"/>
        <w:contextualSpacing/>
        <w:jc w:val="both"/>
        <w:rPr>
          <w:rFonts w:ascii="Palatino Linotype" w:hAnsi="Palatino Linotype" w:cs="Arial"/>
          <w:i/>
          <w:sz w:val="22"/>
          <w:szCs w:val="22"/>
          <w:lang w:val="es-ES"/>
        </w:rPr>
      </w:pPr>
      <w:r w:rsidRPr="00832E39">
        <w:rPr>
          <w:rFonts w:ascii="Palatino Linotype" w:hAnsi="Palatino Linotype" w:cs="Arial"/>
          <w:b/>
          <w:i/>
          <w:sz w:val="22"/>
          <w:szCs w:val="22"/>
          <w:lang w:val="es-ES"/>
        </w:rPr>
        <w:t>“Artículo 180</w:t>
      </w:r>
      <w:r w:rsidRPr="00832E39">
        <w:rPr>
          <w:rFonts w:ascii="Palatino Linotype" w:hAnsi="Palatino Linotype" w:cs="Arial"/>
          <w:i/>
          <w:sz w:val="22"/>
          <w:szCs w:val="22"/>
          <w:lang w:val="es-ES"/>
        </w:rPr>
        <w:t>. El recurso de revisión contendrá:</w:t>
      </w:r>
    </w:p>
    <w:p w14:paraId="0E2A94B6" w14:textId="77777777" w:rsidR="00493D5A" w:rsidRPr="00832E39" w:rsidRDefault="00493D5A" w:rsidP="00F07FAC">
      <w:pPr>
        <w:widowControl w:val="0"/>
        <w:autoSpaceDE w:val="0"/>
        <w:autoSpaceDN w:val="0"/>
        <w:adjustRightInd w:val="0"/>
        <w:snapToGrid w:val="0"/>
        <w:ind w:left="851" w:right="902"/>
        <w:contextualSpacing/>
        <w:jc w:val="both"/>
        <w:rPr>
          <w:rFonts w:ascii="Palatino Linotype" w:hAnsi="Palatino Linotype" w:cs="Arial"/>
          <w:i/>
          <w:sz w:val="22"/>
          <w:szCs w:val="22"/>
          <w:lang w:val="es-ES"/>
        </w:rPr>
      </w:pPr>
      <w:r w:rsidRPr="00832E39">
        <w:rPr>
          <w:rFonts w:ascii="Palatino Linotype" w:hAnsi="Palatino Linotype" w:cs="Arial"/>
          <w:i/>
          <w:sz w:val="22"/>
          <w:szCs w:val="22"/>
          <w:lang w:val="es-ES"/>
        </w:rPr>
        <w:t>I. El sujeto obligado ante la cual se presentó la solicitud;</w:t>
      </w:r>
    </w:p>
    <w:p w14:paraId="1297D400" w14:textId="77777777" w:rsidR="00493D5A" w:rsidRPr="00832E39" w:rsidRDefault="00493D5A" w:rsidP="00F07FAC">
      <w:pPr>
        <w:widowControl w:val="0"/>
        <w:autoSpaceDE w:val="0"/>
        <w:autoSpaceDN w:val="0"/>
        <w:adjustRightInd w:val="0"/>
        <w:snapToGrid w:val="0"/>
        <w:ind w:left="851" w:right="902"/>
        <w:contextualSpacing/>
        <w:jc w:val="both"/>
        <w:rPr>
          <w:rFonts w:ascii="Palatino Linotype" w:hAnsi="Palatino Linotype" w:cs="Arial"/>
          <w:i/>
          <w:sz w:val="22"/>
          <w:szCs w:val="22"/>
          <w:lang w:val="es-ES"/>
        </w:rPr>
      </w:pPr>
      <w:r w:rsidRPr="00832E39">
        <w:rPr>
          <w:rFonts w:ascii="Palatino Linotype" w:hAnsi="Palatino Linotype" w:cs="Arial"/>
          <w:i/>
          <w:sz w:val="22"/>
          <w:szCs w:val="22"/>
          <w:lang w:val="es-ES"/>
        </w:rPr>
        <w:t>II. El nombre del solicitante que recurre o de su representante y, en su caso, del tercero interesado, así como la dirección o medio que señale para recibir notificaciones;</w:t>
      </w:r>
    </w:p>
    <w:p w14:paraId="65ACBB38" w14:textId="77777777" w:rsidR="00493D5A" w:rsidRPr="00832E39" w:rsidRDefault="00493D5A" w:rsidP="00F07FAC">
      <w:pPr>
        <w:widowControl w:val="0"/>
        <w:autoSpaceDE w:val="0"/>
        <w:autoSpaceDN w:val="0"/>
        <w:adjustRightInd w:val="0"/>
        <w:snapToGrid w:val="0"/>
        <w:ind w:left="851" w:right="902"/>
        <w:contextualSpacing/>
        <w:jc w:val="both"/>
        <w:rPr>
          <w:rFonts w:ascii="Palatino Linotype" w:hAnsi="Palatino Linotype" w:cs="Arial"/>
          <w:i/>
          <w:sz w:val="22"/>
          <w:szCs w:val="22"/>
          <w:lang w:val="es-ES"/>
        </w:rPr>
      </w:pPr>
      <w:r w:rsidRPr="00832E39">
        <w:rPr>
          <w:rFonts w:ascii="Palatino Linotype" w:hAnsi="Palatino Linotype" w:cs="Arial"/>
          <w:i/>
          <w:sz w:val="22"/>
          <w:szCs w:val="22"/>
          <w:lang w:val="es-ES"/>
        </w:rPr>
        <w:lastRenderedPageBreak/>
        <w:t>III. El número de folio de respuesta de la solicitud de acceso;</w:t>
      </w:r>
    </w:p>
    <w:p w14:paraId="2E974E87" w14:textId="77777777" w:rsidR="00493D5A" w:rsidRPr="00832E39" w:rsidRDefault="00493D5A" w:rsidP="00F07FAC">
      <w:pPr>
        <w:widowControl w:val="0"/>
        <w:autoSpaceDE w:val="0"/>
        <w:autoSpaceDN w:val="0"/>
        <w:adjustRightInd w:val="0"/>
        <w:snapToGrid w:val="0"/>
        <w:ind w:left="851" w:right="902"/>
        <w:contextualSpacing/>
        <w:jc w:val="both"/>
        <w:rPr>
          <w:rFonts w:ascii="Palatino Linotype" w:hAnsi="Palatino Linotype" w:cs="Arial"/>
          <w:i/>
          <w:sz w:val="22"/>
          <w:szCs w:val="22"/>
          <w:lang w:val="es-ES"/>
        </w:rPr>
      </w:pPr>
      <w:r w:rsidRPr="00832E39">
        <w:rPr>
          <w:rFonts w:ascii="Palatino Linotype" w:hAnsi="Palatino Linotype" w:cs="Arial"/>
          <w:i/>
          <w:sz w:val="22"/>
          <w:szCs w:val="22"/>
          <w:lang w:val="es-ES"/>
        </w:rPr>
        <w:t>IV. La fecha en que fue notificada la respuesta al solicitante o tuvo conocimiento del acto reclamado, o de presentación de la solicitud, en caso de falta de respuesta;</w:t>
      </w:r>
    </w:p>
    <w:p w14:paraId="7DAC5C31" w14:textId="77777777" w:rsidR="00493D5A" w:rsidRPr="00832E39" w:rsidRDefault="00493D5A" w:rsidP="00F07FAC">
      <w:pPr>
        <w:widowControl w:val="0"/>
        <w:autoSpaceDE w:val="0"/>
        <w:autoSpaceDN w:val="0"/>
        <w:adjustRightInd w:val="0"/>
        <w:snapToGrid w:val="0"/>
        <w:ind w:left="851" w:right="902"/>
        <w:contextualSpacing/>
        <w:jc w:val="both"/>
        <w:rPr>
          <w:rFonts w:ascii="Palatino Linotype" w:hAnsi="Palatino Linotype" w:cs="Arial"/>
          <w:i/>
          <w:sz w:val="22"/>
          <w:szCs w:val="22"/>
          <w:lang w:val="es-ES"/>
        </w:rPr>
      </w:pPr>
      <w:r w:rsidRPr="00832E39">
        <w:rPr>
          <w:rFonts w:ascii="Palatino Linotype" w:hAnsi="Palatino Linotype" w:cs="Arial"/>
          <w:i/>
          <w:sz w:val="22"/>
          <w:szCs w:val="22"/>
          <w:lang w:val="es-ES"/>
        </w:rPr>
        <w:t>V. El acto que se recurre;</w:t>
      </w:r>
    </w:p>
    <w:p w14:paraId="5859CB1F" w14:textId="77777777" w:rsidR="00493D5A" w:rsidRPr="00832E39" w:rsidRDefault="00493D5A" w:rsidP="00F07FAC">
      <w:pPr>
        <w:widowControl w:val="0"/>
        <w:autoSpaceDE w:val="0"/>
        <w:autoSpaceDN w:val="0"/>
        <w:adjustRightInd w:val="0"/>
        <w:snapToGrid w:val="0"/>
        <w:ind w:left="851" w:right="902"/>
        <w:contextualSpacing/>
        <w:jc w:val="both"/>
        <w:rPr>
          <w:rFonts w:ascii="Palatino Linotype" w:hAnsi="Palatino Linotype" w:cs="Arial"/>
          <w:i/>
          <w:sz w:val="22"/>
          <w:szCs w:val="22"/>
          <w:lang w:val="es-ES"/>
        </w:rPr>
      </w:pPr>
      <w:r w:rsidRPr="00832E39">
        <w:rPr>
          <w:rFonts w:ascii="Palatino Linotype" w:hAnsi="Palatino Linotype" w:cs="Arial"/>
          <w:i/>
          <w:sz w:val="22"/>
          <w:szCs w:val="22"/>
          <w:lang w:val="es-ES"/>
        </w:rPr>
        <w:t>VI. Las razones o motivos de inconformidad;</w:t>
      </w:r>
    </w:p>
    <w:p w14:paraId="07D23FE7" w14:textId="77777777" w:rsidR="00493D5A" w:rsidRPr="00832E39" w:rsidRDefault="00493D5A" w:rsidP="00F07FAC">
      <w:pPr>
        <w:widowControl w:val="0"/>
        <w:autoSpaceDE w:val="0"/>
        <w:autoSpaceDN w:val="0"/>
        <w:adjustRightInd w:val="0"/>
        <w:snapToGrid w:val="0"/>
        <w:ind w:left="851" w:right="902"/>
        <w:contextualSpacing/>
        <w:jc w:val="both"/>
        <w:rPr>
          <w:rFonts w:ascii="Palatino Linotype" w:hAnsi="Palatino Linotype" w:cs="Arial"/>
          <w:i/>
          <w:sz w:val="22"/>
          <w:szCs w:val="22"/>
          <w:lang w:val="es-ES"/>
        </w:rPr>
      </w:pPr>
      <w:r w:rsidRPr="00832E39">
        <w:rPr>
          <w:rFonts w:ascii="Palatino Linotype" w:hAnsi="Palatino Linotype" w:cs="Arial"/>
          <w:i/>
          <w:sz w:val="22"/>
          <w:szCs w:val="22"/>
          <w:lang w:val="es-ES"/>
        </w:rPr>
        <w:t>VII. La copia de la respuesta que se impugna y, en su caso, de la notificación correspondiente, en el caso de respuesta de la solicitud; y</w:t>
      </w:r>
    </w:p>
    <w:p w14:paraId="27EA3A04" w14:textId="77777777" w:rsidR="00493D5A" w:rsidRPr="00832E39" w:rsidRDefault="00493D5A" w:rsidP="00F07FAC">
      <w:pPr>
        <w:widowControl w:val="0"/>
        <w:autoSpaceDE w:val="0"/>
        <w:autoSpaceDN w:val="0"/>
        <w:adjustRightInd w:val="0"/>
        <w:snapToGrid w:val="0"/>
        <w:ind w:left="851" w:right="902"/>
        <w:contextualSpacing/>
        <w:jc w:val="both"/>
        <w:rPr>
          <w:rFonts w:ascii="Palatino Linotype" w:hAnsi="Palatino Linotype" w:cs="Arial"/>
          <w:i/>
          <w:sz w:val="22"/>
          <w:szCs w:val="22"/>
          <w:lang w:val="es-ES"/>
        </w:rPr>
      </w:pPr>
      <w:r w:rsidRPr="00832E39">
        <w:rPr>
          <w:rFonts w:ascii="Palatino Linotype" w:hAnsi="Palatino Linotype" w:cs="Arial"/>
          <w:i/>
          <w:sz w:val="22"/>
          <w:szCs w:val="22"/>
          <w:lang w:val="es-ES"/>
        </w:rPr>
        <w:t>VIII. Firma del recurrente, en su caso, cuando se presente por escrito, requisito sin el cual se dará trámite al recurso.</w:t>
      </w:r>
    </w:p>
    <w:p w14:paraId="5FC06EAA" w14:textId="77777777" w:rsidR="00493D5A" w:rsidRPr="00832E39" w:rsidRDefault="00493D5A" w:rsidP="00F07FAC">
      <w:pPr>
        <w:widowControl w:val="0"/>
        <w:autoSpaceDE w:val="0"/>
        <w:autoSpaceDN w:val="0"/>
        <w:adjustRightInd w:val="0"/>
        <w:snapToGrid w:val="0"/>
        <w:ind w:left="851" w:right="902"/>
        <w:contextualSpacing/>
        <w:jc w:val="both"/>
        <w:rPr>
          <w:rFonts w:ascii="Palatino Linotype" w:hAnsi="Palatino Linotype" w:cs="Arial"/>
          <w:i/>
          <w:sz w:val="22"/>
          <w:szCs w:val="22"/>
          <w:lang w:val="es-ES"/>
        </w:rPr>
      </w:pPr>
      <w:r w:rsidRPr="00832E39">
        <w:rPr>
          <w:rFonts w:ascii="Palatino Linotype" w:hAnsi="Palatino Linotype" w:cs="Arial"/>
          <w:i/>
          <w:sz w:val="22"/>
          <w:szCs w:val="22"/>
          <w:lang w:val="es-ES"/>
        </w:rPr>
        <w:t>Adicionalmente, se podrán anexar las pruebas y demás elementos que considere procedentes someter a juicio del Instituto.</w:t>
      </w:r>
    </w:p>
    <w:p w14:paraId="746246F9" w14:textId="77777777" w:rsidR="00493D5A" w:rsidRPr="00832E39" w:rsidRDefault="00493D5A" w:rsidP="00F07FAC">
      <w:pPr>
        <w:widowControl w:val="0"/>
        <w:autoSpaceDE w:val="0"/>
        <w:autoSpaceDN w:val="0"/>
        <w:adjustRightInd w:val="0"/>
        <w:snapToGrid w:val="0"/>
        <w:ind w:left="851" w:right="902"/>
        <w:contextualSpacing/>
        <w:jc w:val="both"/>
        <w:rPr>
          <w:rFonts w:ascii="Palatino Linotype" w:hAnsi="Palatino Linotype" w:cs="Arial"/>
          <w:i/>
          <w:sz w:val="22"/>
          <w:szCs w:val="22"/>
          <w:lang w:val="es-ES"/>
        </w:rPr>
      </w:pPr>
      <w:r w:rsidRPr="00832E39">
        <w:rPr>
          <w:rFonts w:ascii="Palatino Linotype" w:hAnsi="Palatino Linotype" w:cs="Arial"/>
          <w:i/>
          <w:sz w:val="22"/>
          <w:szCs w:val="22"/>
          <w:lang w:val="es-ES"/>
        </w:rPr>
        <w:t>En ningún caso será necesario que el particular ratifique el recurso de revisión interpuesto.</w:t>
      </w:r>
    </w:p>
    <w:p w14:paraId="7949A8C7" w14:textId="77777777" w:rsidR="00493D5A" w:rsidRPr="00832E39" w:rsidRDefault="00493D5A" w:rsidP="00F07FAC">
      <w:pPr>
        <w:widowControl w:val="0"/>
        <w:autoSpaceDE w:val="0"/>
        <w:autoSpaceDN w:val="0"/>
        <w:adjustRightInd w:val="0"/>
        <w:snapToGrid w:val="0"/>
        <w:ind w:left="851" w:right="902"/>
        <w:contextualSpacing/>
        <w:jc w:val="both"/>
        <w:rPr>
          <w:rFonts w:ascii="Palatino Linotype" w:hAnsi="Palatino Linotype" w:cs="Arial"/>
          <w:i/>
          <w:sz w:val="22"/>
          <w:szCs w:val="22"/>
          <w:lang w:val="es-ES"/>
        </w:rPr>
      </w:pPr>
      <w:r w:rsidRPr="00832E39">
        <w:rPr>
          <w:rFonts w:ascii="Palatino Linotype" w:hAnsi="Palatino Linotype" w:cs="Arial"/>
          <w:i/>
          <w:sz w:val="22"/>
          <w:szCs w:val="22"/>
          <w:lang w:val="es-ES"/>
        </w:rPr>
        <w:t>En caso de que el recurso se interponga de manera electrónica no será indispensable que contengan los requisitos establecidos en las fracciones II, IV, VII y VIII.”</w:t>
      </w:r>
    </w:p>
    <w:p w14:paraId="19DCD0E8" w14:textId="77777777" w:rsidR="00493D5A" w:rsidRPr="00832E39" w:rsidRDefault="00493D5A" w:rsidP="00F07FAC">
      <w:pPr>
        <w:widowControl w:val="0"/>
        <w:autoSpaceDE w:val="0"/>
        <w:autoSpaceDN w:val="0"/>
        <w:adjustRightInd w:val="0"/>
        <w:snapToGrid w:val="0"/>
        <w:spacing w:line="360" w:lineRule="auto"/>
        <w:contextualSpacing/>
        <w:jc w:val="both"/>
        <w:rPr>
          <w:rFonts w:ascii="Palatino Linotype" w:hAnsi="Palatino Linotype" w:cs="Arial"/>
          <w:lang w:val="es-ES"/>
        </w:rPr>
      </w:pPr>
    </w:p>
    <w:p w14:paraId="47471C70" w14:textId="77777777" w:rsidR="00493D5A" w:rsidRPr="00832E39" w:rsidRDefault="00493D5A" w:rsidP="00F07FAC">
      <w:pPr>
        <w:pStyle w:val="Prrafodelista"/>
        <w:widowControl w:val="0"/>
        <w:tabs>
          <w:tab w:val="left" w:pos="1701"/>
          <w:tab w:val="left" w:pos="1843"/>
        </w:tabs>
        <w:autoSpaceDE w:val="0"/>
        <w:autoSpaceDN w:val="0"/>
        <w:adjustRightInd w:val="0"/>
        <w:snapToGrid w:val="0"/>
        <w:spacing w:line="360" w:lineRule="auto"/>
        <w:ind w:left="0"/>
        <w:contextualSpacing/>
        <w:jc w:val="both"/>
        <w:rPr>
          <w:rFonts w:ascii="Palatino Linotype" w:hAnsi="Palatino Linotype" w:cs="Arial"/>
          <w:b/>
        </w:rPr>
      </w:pPr>
      <w:r w:rsidRPr="00832E39">
        <w:rPr>
          <w:rFonts w:ascii="Palatino Linotype" w:hAnsi="Palatino Linotype" w:cs="Arial"/>
          <w:lang w:val="es-ES"/>
        </w:rPr>
        <w:t xml:space="preserve">Del análisis realizado, se advierte que se acredita el cumplimiento de los requisitos formales referidos en el numeral transcrito, </w:t>
      </w:r>
      <w:r w:rsidR="00A8563C" w:rsidRPr="00832E39">
        <w:rPr>
          <w:rFonts w:ascii="Palatino Linotype" w:hAnsi="Palatino Linotype" w:cs="Arial"/>
          <w:lang w:val="es-ES"/>
        </w:rPr>
        <w:t xml:space="preserve">ya que el recurso de revisión </w:t>
      </w:r>
      <w:r w:rsidRPr="00832E39">
        <w:rPr>
          <w:rFonts w:ascii="Palatino Linotype" w:hAnsi="Palatino Linotype" w:cs="Arial"/>
        </w:rPr>
        <w:t xml:space="preserve">fue presentado mediante el formato visible en el </w:t>
      </w:r>
      <w:r w:rsidRPr="00832E39">
        <w:rPr>
          <w:rFonts w:ascii="Palatino Linotype" w:hAnsi="Palatino Linotype" w:cs="Arial"/>
          <w:b/>
        </w:rPr>
        <w:t>SAIMEX.</w:t>
      </w:r>
    </w:p>
    <w:p w14:paraId="0E1ACB75" w14:textId="77777777" w:rsidR="00493D5A" w:rsidRPr="00832E39" w:rsidRDefault="00493D5A" w:rsidP="00F07FAC">
      <w:pPr>
        <w:widowControl w:val="0"/>
        <w:autoSpaceDE w:val="0"/>
        <w:autoSpaceDN w:val="0"/>
        <w:adjustRightInd w:val="0"/>
        <w:snapToGrid w:val="0"/>
        <w:spacing w:line="360" w:lineRule="auto"/>
        <w:contextualSpacing/>
        <w:jc w:val="both"/>
        <w:rPr>
          <w:rFonts w:ascii="Palatino Linotype" w:hAnsi="Palatino Linotype" w:cs="Arial"/>
          <w:lang w:val="es-ES"/>
        </w:rPr>
      </w:pPr>
    </w:p>
    <w:p w14:paraId="34FC0805" w14:textId="77777777" w:rsidR="00493D5A" w:rsidRPr="00832E39" w:rsidRDefault="00493D5A" w:rsidP="00F07FAC">
      <w:pPr>
        <w:widowControl w:val="0"/>
        <w:autoSpaceDE w:val="0"/>
        <w:autoSpaceDN w:val="0"/>
        <w:adjustRightInd w:val="0"/>
        <w:snapToGrid w:val="0"/>
        <w:spacing w:line="360" w:lineRule="auto"/>
        <w:contextualSpacing/>
        <w:jc w:val="both"/>
        <w:rPr>
          <w:rFonts w:ascii="Palatino Linotype" w:hAnsi="Palatino Linotype" w:cs="Arial"/>
          <w:lang w:val="es-ES"/>
        </w:rPr>
      </w:pPr>
      <w:r w:rsidRPr="00832E39">
        <w:rPr>
          <w:rFonts w:ascii="Palatino Linotype" w:hAnsi="Palatino Linotype" w:cs="Arial"/>
          <w:lang w:val="es-ES"/>
        </w:rPr>
        <w:t xml:space="preserve">Por último, conforme al análisis que precede, no se advierte </w:t>
      </w:r>
      <w:r w:rsidR="008E07A0" w:rsidRPr="00832E39">
        <w:rPr>
          <w:rFonts w:ascii="Palatino Linotype" w:hAnsi="Palatino Linotype" w:cs="Arial"/>
          <w:lang w:val="es-ES"/>
        </w:rPr>
        <w:t xml:space="preserve">que </w:t>
      </w:r>
      <w:r w:rsidRPr="00832E39">
        <w:rPr>
          <w:rFonts w:ascii="Palatino Linotype" w:hAnsi="Palatino Linotype" w:cs="Arial"/>
          <w:lang w:val="es-ES"/>
        </w:rPr>
        <w:t>en el presente caso se actualice alguna de las causales de improcedencia</w:t>
      </w:r>
      <w:r w:rsidRPr="00832E39">
        <w:rPr>
          <w:rStyle w:val="Refdenotaalpie"/>
          <w:rFonts w:ascii="Palatino Linotype" w:hAnsi="Palatino Linotype" w:cs="Arial"/>
          <w:lang w:val="es-ES"/>
        </w:rPr>
        <w:footnoteReference w:id="2"/>
      </w:r>
      <w:r w:rsidRPr="00832E39">
        <w:rPr>
          <w:rFonts w:ascii="Palatino Linotype" w:hAnsi="Palatino Linotype" w:cs="Arial"/>
          <w:lang w:val="es-ES"/>
        </w:rPr>
        <w:t xml:space="preserve"> o sobreseimiento</w:t>
      </w:r>
      <w:r w:rsidRPr="00832E39">
        <w:rPr>
          <w:rStyle w:val="Refdenotaalpie"/>
          <w:rFonts w:ascii="Palatino Linotype" w:hAnsi="Palatino Linotype" w:cs="Arial"/>
          <w:lang w:val="es-ES"/>
        </w:rPr>
        <w:footnoteReference w:id="3"/>
      </w:r>
      <w:r w:rsidRPr="00832E39">
        <w:rPr>
          <w:rFonts w:ascii="Palatino Linotype" w:hAnsi="Palatino Linotype" w:cs="Arial"/>
          <w:lang w:val="es-ES"/>
        </w:rPr>
        <w:t xml:space="preserve"> que establece la Ley de Transparencia y Acceso a la Información Pública del Estado de México y </w:t>
      </w:r>
      <w:r w:rsidRPr="00832E39">
        <w:rPr>
          <w:rFonts w:ascii="Palatino Linotype" w:hAnsi="Palatino Linotype" w:cs="Arial"/>
          <w:lang w:val="es-ES"/>
        </w:rPr>
        <w:lastRenderedPageBreak/>
        <w:t>Municipios.</w:t>
      </w:r>
    </w:p>
    <w:p w14:paraId="43CC6A5A" w14:textId="77777777" w:rsidR="00493D5A" w:rsidRPr="00832E39" w:rsidRDefault="00493D5A" w:rsidP="00F07FAC">
      <w:pPr>
        <w:pStyle w:val="Prrafodelista"/>
        <w:widowControl w:val="0"/>
        <w:tabs>
          <w:tab w:val="left" w:pos="1701"/>
          <w:tab w:val="left" w:pos="1843"/>
        </w:tabs>
        <w:autoSpaceDE w:val="0"/>
        <w:autoSpaceDN w:val="0"/>
        <w:adjustRightInd w:val="0"/>
        <w:snapToGrid w:val="0"/>
        <w:spacing w:line="360" w:lineRule="auto"/>
        <w:ind w:left="0"/>
        <w:contextualSpacing/>
        <w:jc w:val="both"/>
        <w:rPr>
          <w:rFonts w:ascii="Palatino Linotype" w:hAnsi="Palatino Linotype" w:cs="Arial"/>
          <w:b/>
        </w:rPr>
      </w:pPr>
    </w:p>
    <w:p w14:paraId="1418E3ED" w14:textId="77777777" w:rsidR="00493D5A" w:rsidRPr="00832E39" w:rsidRDefault="00493D5A" w:rsidP="00F07FAC">
      <w:pPr>
        <w:widowControl w:val="0"/>
        <w:autoSpaceDE w:val="0"/>
        <w:autoSpaceDN w:val="0"/>
        <w:adjustRightInd w:val="0"/>
        <w:snapToGrid w:val="0"/>
        <w:spacing w:line="360" w:lineRule="auto"/>
        <w:contextualSpacing/>
        <w:jc w:val="both"/>
        <w:rPr>
          <w:rFonts w:ascii="Palatino Linotype" w:hAnsi="Palatino Linotype" w:cs="Arial"/>
          <w:b/>
          <w:color w:val="000000" w:themeColor="text1"/>
          <w:lang w:val="es-ES" w:eastAsia="es-MX"/>
        </w:rPr>
      </w:pPr>
      <w:r w:rsidRPr="00832E39">
        <w:rPr>
          <w:rFonts w:ascii="Palatino Linotype" w:hAnsi="Palatino Linotype"/>
          <w:b/>
          <w:color w:val="000000" w:themeColor="text1"/>
          <w:lang w:eastAsia="es-MX"/>
        </w:rPr>
        <w:t>QUINTO</w:t>
      </w:r>
      <w:r w:rsidRPr="00832E39">
        <w:rPr>
          <w:rFonts w:ascii="Palatino Linotype" w:hAnsi="Palatino Linotype" w:cs="Arial"/>
          <w:b/>
          <w:color w:val="000000" w:themeColor="text1"/>
          <w:lang w:eastAsia="es-MX"/>
        </w:rPr>
        <w:t xml:space="preserve">. </w:t>
      </w:r>
      <w:r w:rsidR="002627FF" w:rsidRPr="00832E39">
        <w:rPr>
          <w:rFonts w:ascii="Palatino Linotype" w:hAnsi="Palatino Linotype" w:cs="Arial"/>
          <w:b/>
          <w:color w:val="000000" w:themeColor="text1"/>
          <w:lang w:val="es-ES" w:eastAsia="es-MX"/>
        </w:rPr>
        <w:t>Estudio y Resolución del Asunto.</w:t>
      </w:r>
    </w:p>
    <w:p w14:paraId="19ECBDC9" w14:textId="77777777" w:rsidR="00C026BF" w:rsidRPr="00832E39" w:rsidRDefault="00C026BF" w:rsidP="00F07FAC">
      <w:pPr>
        <w:snapToGrid w:val="0"/>
        <w:spacing w:line="360" w:lineRule="auto"/>
        <w:contextualSpacing/>
        <w:jc w:val="both"/>
        <w:rPr>
          <w:rFonts w:ascii="Palatino Linotype" w:eastAsia="Palatino Linotype" w:hAnsi="Palatino Linotype" w:cs="Palatino Linotype"/>
        </w:rPr>
      </w:pPr>
      <w:r w:rsidRPr="00832E39">
        <w:rPr>
          <w:rFonts w:ascii="Palatino Linotype" w:eastAsia="Palatino Linotype" w:hAnsi="Palatino Linotype" w:cs="Palatino Linotype"/>
          <w:color w:val="000000"/>
        </w:rPr>
        <w:t xml:space="preserve">Una vez determinada la vía sobre la que versará el </w:t>
      </w:r>
      <w:r w:rsidRPr="00832E39">
        <w:rPr>
          <w:rFonts w:ascii="Palatino Linotype" w:eastAsia="Palatino Linotype" w:hAnsi="Palatino Linotype" w:cs="Palatino Linotype"/>
        </w:rPr>
        <w:t>presente</w:t>
      </w:r>
      <w:r w:rsidRPr="00832E39">
        <w:rPr>
          <w:rFonts w:ascii="Palatino Linotype" w:eastAsia="Palatino Linotype" w:hAnsi="Palatino Linotype" w:cs="Palatino Linotype"/>
          <w:color w:val="000000"/>
        </w:rPr>
        <w:t xml:space="preserve"> recurso y previa revisión del expediente electrónico, se advierte que </w:t>
      </w:r>
      <w:r w:rsidRPr="00832E39">
        <w:rPr>
          <w:rFonts w:ascii="Palatino Linotype" w:eastAsia="Palatino Linotype" w:hAnsi="Palatino Linotype" w:cs="Palatino Linotype"/>
          <w:b/>
          <w:color w:val="000000"/>
        </w:rPr>
        <w:t>L</w:t>
      </w:r>
      <w:r w:rsidR="00CF4A21" w:rsidRPr="00832E39">
        <w:rPr>
          <w:rFonts w:ascii="Palatino Linotype" w:eastAsia="Palatino Linotype" w:hAnsi="Palatino Linotype" w:cs="Palatino Linotype"/>
          <w:b/>
          <w:color w:val="000000"/>
        </w:rPr>
        <w:t>A</w:t>
      </w:r>
      <w:r w:rsidRPr="00832E39">
        <w:rPr>
          <w:rFonts w:ascii="Palatino Linotype" w:eastAsia="Palatino Linotype" w:hAnsi="Palatino Linotype" w:cs="Palatino Linotype"/>
          <w:b/>
          <w:color w:val="000000"/>
        </w:rPr>
        <w:t xml:space="preserve">  RECURRENTE </w:t>
      </w:r>
      <w:r w:rsidRPr="00832E39">
        <w:rPr>
          <w:rFonts w:ascii="Palatino Linotype" w:eastAsia="Palatino Linotype" w:hAnsi="Palatino Linotype" w:cs="Palatino Linotype"/>
          <w:color w:val="000000"/>
        </w:rPr>
        <w:t xml:space="preserve">solicitó </w:t>
      </w:r>
      <w:r w:rsidRPr="00832E39">
        <w:rPr>
          <w:rFonts w:ascii="Palatino Linotype" w:eastAsia="Palatino Linotype" w:hAnsi="Palatino Linotype" w:cs="Palatino Linotype"/>
        </w:rPr>
        <w:t>del</w:t>
      </w:r>
      <w:r w:rsidRPr="00832E39">
        <w:rPr>
          <w:rFonts w:ascii="Palatino Linotype" w:eastAsia="Palatino Linotype" w:hAnsi="Palatino Linotype" w:cs="Palatino Linotype"/>
          <w:color w:val="000000"/>
        </w:rPr>
        <w:t xml:space="preserve"> </w:t>
      </w:r>
      <w:r w:rsidRPr="00832E39">
        <w:rPr>
          <w:rFonts w:ascii="Palatino Linotype" w:eastAsia="Palatino Linotype" w:hAnsi="Palatino Linotype" w:cs="Palatino Linotype"/>
          <w:b/>
          <w:color w:val="000000"/>
        </w:rPr>
        <w:t>SUJETO OBLIGADO</w:t>
      </w:r>
      <w:r w:rsidRPr="00832E39">
        <w:rPr>
          <w:rFonts w:ascii="Palatino Linotype" w:eastAsia="Palatino Linotype" w:hAnsi="Palatino Linotype" w:cs="Palatino Linotype"/>
        </w:rPr>
        <w:t xml:space="preserve">, vía </w:t>
      </w:r>
      <w:r w:rsidRPr="00832E39">
        <w:rPr>
          <w:rFonts w:ascii="Palatino Linotype" w:eastAsia="Palatino Linotype" w:hAnsi="Palatino Linotype" w:cs="Palatino Linotype"/>
          <w:b/>
        </w:rPr>
        <w:t>EL</w:t>
      </w:r>
      <w:r w:rsidRPr="00832E39">
        <w:rPr>
          <w:rFonts w:ascii="Palatino Linotype" w:eastAsia="Palatino Linotype" w:hAnsi="Palatino Linotype" w:cs="Palatino Linotype"/>
        </w:rPr>
        <w:t xml:space="preserve"> </w:t>
      </w:r>
      <w:r w:rsidRPr="00832E39">
        <w:rPr>
          <w:rFonts w:ascii="Palatino Linotype" w:eastAsia="Palatino Linotype" w:hAnsi="Palatino Linotype" w:cs="Palatino Linotype"/>
          <w:b/>
        </w:rPr>
        <w:t>SAIMEX</w:t>
      </w:r>
      <w:r w:rsidRPr="00832E39">
        <w:rPr>
          <w:rFonts w:ascii="Palatino Linotype" w:eastAsia="Palatino Linotype" w:hAnsi="Palatino Linotype" w:cs="Palatino Linotype"/>
        </w:rPr>
        <w:t xml:space="preserve"> lo que a continuación se señala: </w:t>
      </w:r>
    </w:p>
    <w:p w14:paraId="2A3994D3" w14:textId="77777777" w:rsidR="00C026BF" w:rsidRPr="00832E39" w:rsidRDefault="00C026BF" w:rsidP="00F07FAC">
      <w:pPr>
        <w:snapToGrid w:val="0"/>
        <w:spacing w:line="360" w:lineRule="auto"/>
        <w:contextualSpacing/>
        <w:jc w:val="both"/>
        <w:rPr>
          <w:rFonts w:ascii="Palatino Linotype" w:eastAsia="Palatino Linotype" w:hAnsi="Palatino Linotype" w:cs="Palatino Linotype"/>
        </w:rPr>
      </w:pPr>
    </w:p>
    <w:p w14:paraId="7E0F1D18" w14:textId="77777777" w:rsidR="00C026BF" w:rsidRPr="00832E39" w:rsidRDefault="00D2415F" w:rsidP="00F07FAC">
      <w:pPr>
        <w:snapToGrid w:val="0"/>
        <w:ind w:left="851" w:right="760"/>
        <w:contextualSpacing/>
        <w:jc w:val="both"/>
        <w:rPr>
          <w:rFonts w:ascii="Palatino Linotype" w:eastAsia="Palatino Linotype" w:hAnsi="Palatino Linotype" w:cs="Palatino Linotype"/>
          <w:i/>
          <w:sz w:val="22"/>
          <w:szCs w:val="22"/>
        </w:rPr>
      </w:pPr>
      <w:r w:rsidRPr="00832E39">
        <w:rPr>
          <w:rFonts w:ascii="Palatino Linotype" w:hAnsi="Palatino Linotype"/>
          <w:i/>
          <w:sz w:val="22"/>
          <w:szCs w:val="22"/>
        </w:rPr>
        <w:t>“</w:t>
      </w:r>
      <w:r w:rsidR="00CF4A21" w:rsidRPr="00832E39">
        <w:rPr>
          <w:rFonts w:ascii="Palatino Linotype" w:hAnsi="Palatino Linotype"/>
          <w:i/>
          <w:sz w:val="22"/>
          <w:szCs w:val="22"/>
        </w:rPr>
        <w:t>Solicito me sea proporcionado el listado de escuelas federales y escuelas estatales de todos los niveles educativos ubicados en el municipio de Atizapán de Zaragoza, Estado de México; así como los domicilios donde se ubican cada uno de los planteles.</w:t>
      </w:r>
      <w:r w:rsidRPr="00832E39">
        <w:rPr>
          <w:rFonts w:ascii="Palatino Linotype" w:hAnsi="Palatino Linotype"/>
          <w:i/>
          <w:sz w:val="22"/>
          <w:szCs w:val="22"/>
        </w:rPr>
        <w:t>” (Sic)</w:t>
      </w:r>
    </w:p>
    <w:p w14:paraId="24DC15A3" w14:textId="77777777" w:rsidR="00C026BF" w:rsidRPr="00832E39" w:rsidRDefault="00C026BF" w:rsidP="00F07FAC">
      <w:pPr>
        <w:snapToGrid w:val="0"/>
        <w:spacing w:line="360" w:lineRule="auto"/>
        <w:contextualSpacing/>
        <w:jc w:val="both"/>
        <w:rPr>
          <w:rFonts w:ascii="Palatino Linotype" w:eastAsia="Palatino Linotype" w:hAnsi="Palatino Linotype" w:cs="Palatino Linotype"/>
        </w:rPr>
      </w:pPr>
    </w:p>
    <w:p w14:paraId="2A36C1B1" w14:textId="77777777" w:rsidR="00D2415F" w:rsidRPr="00832E39" w:rsidRDefault="00C026BF" w:rsidP="00F07FAC">
      <w:pPr>
        <w:widowControl w:val="0"/>
        <w:tabs>
          <w:tab w:val="left" w:pos="0"/>
        </w:tabs>
        <w:autoSpaceDE w:val="0"/>
        <w:autoSpaceDN w:val="0"/>
        <w:adjustRightInd w:val="0"/>
        <w:snapToGrid w:val="0"/>
        <w:spacing w:line="360" w:lineRule="auto"/>
        <w:contextualSpacing/>
        <w:jc w:val="both"/>
        <w:rPr>
          <w:rFonts w:ascii="Palatino Linotype" w:hAnsi="Palatino Linotype"/>
          <w:b/>
        </w:rPr>
      </w:pPr>
      <w:r w:rsidRPr="00832E39">
        <w:rPr>
          <w:rFonts w:ascii="Palatino Linotype" w:eastAsia="Palatino Linotype" w:hAnsi="Palatino Linotype" w:cs="Palatino Linotype"/>
        </w:rPr>
        <w:t xml:space="preserve">En atención a ello, </w:t>
      </w:r>
      <w:r w:rsidRPr="00832E39">
        <w:rPr>
          <w:rFonts w:ascii="Palatino Linotype" w:eastAsia="Palatino Linotype" w:hAnsi="Palatino Linotype" w:cs="Palatino Linotype"/>
          <w:b/>
        </w:rPr>
        <w:t>EL SUJETO OBLIGADO</w:t>
      </w:r>
      <w:r w:rsidRPr="00832E39">
        <w:rPr>
          <w:rFonts w:ascii="Palatino Linotype" w:eastAsia="Palatino Linotype" w:hAnsi="Palatino Linotype" w:cs="Palatino Linotype"/>
        </w:rPr>
        <w:t xml:space="preserve"> remitió </w:t>
      </w:r>
      <w:r w:rsidR="00D2415F" w:rsidRPr="00832E39">
        <w:rPr>
          <w:rFonts w:ascii="Palatino Linotype" w:hAnsi="Palatino Linotype"/>
        </w:rPr>
        <w:t xml:space="preserve">oficio número </w:t>
      </w:r>
      <w:r w:rsidR="00CF4A21" w:rsidRPr="00832E39">
        <w:rPr>
          <w:rFonts w:ascii="Palatino Linotype" w:hAnsi="Palatino Linotype"/>
        </w:rPr>
        <w:t>DB/EJ/2171/2021</w:t>
      </w:r>
      <w:r w:rsidR="00D2415F" w:rsidRPr="00832E39">
        <w:rPr>
          <w:rFonts w:ascii="Palatino Linotype" w:hAnsi="Palatino Linotype"/>
        </w:rPr>
        <w:t>,</w:t>
      </w:r>
      <w:r w:rsidR="00CF4A21" w:rsidRPr="00832E39">
        <w:rPr>
          <w:rFonts w:ascii="Palatino Linotype" w:hAnsi="Palatino Linotype"/>
        </w:rPr>
        <w:t xml:space="preserve"> dirigido al titular de la Unidad de Transparencia y Acceso a la Información y suscrito por la Directora de Bienestar</w:t>
      </w:r>
      <w:r w:rsidR="002750F4" w:rsidRPr="00832E39">
        <w:rPr>
          <w:rFonts w:ascii="Palatino Linotype" w:hAnsi="Palatino Linotype"/>
        </w:rPr>
        <w:t xml:space="preserve">, ambos </w:t>
      </w:r>
      <w:r w:rsidR="00CF4A21" w:rsidRPr="00832E39">
        <w:rPr>
          <w:rFonts w:ascii="Palatino Linotype" w:hAnsi="Palatino Linotype"/>
        </w:rPr>
        <w:t>del Ayuntamiento de Atizapán de Zaragoza</w:t>
      </w:r>
      <w:r w:rsidR="002750F4" w:rsidRPr="00832E39">
        <w:rPr>
          <w:rFonts w:ascii="Palatino Linotype" w:hAnsi="Palatino Linotype"/>
        </w:rPr>
        <w:t>,</w:t>
      </w:r>
      <w:r w:rsidR="00CF4A21" w:rsidRPr="00832E39">
        <w:rPr>
          <w:rFonts w:ascii="Palatino Linotype" w:hAnsi="Palatino Linotype"/>
        </w:rPr>
        <w:t xml:space="preserve"> por </w:t>
      </w:r>
      <w:r w:rsidR="00D2415F" w:rsidRPr="00832E39">
        <w:rPr>
          <w:rFonts w:ascii="Palatino Linotype" w:hAnsi="Palatino Linotype"/>
        </w:rPr>
        <w:t xml:space="preserve"> mediante el cual </w:t>
      </w:r>
      <w:r w:rsidR="002750F4" w:rsidRPr="00832E39">
        <w:rPr>
          <w:rFonts w:ascii="Palatino Linotype" w:hAnsi="Palatino Linotype"/>
        </w:rPr>
        <w:t xml:space="preserve">se </w:t>
      </w:r>
      <w:r w:rsidR="00D2415F" w:rsidRPr="00832E39">
        <w:rPr>
          <w:rFonts w:ascii="Palatino Linotype" w:hAnsi="Palatino Linotype"/>
        </w:rPr>
        <w:t xml:space="preserve">pone a disposición </w:t>
      </w:r>
      <w:r w:rsidR="00CF4A21" w:rsidRPr="00832E39">
        <w:rPr>
          <w:rFonts w:ascii="Palatino Linotype" w:hAnsi="Palatino Linotype"/>
        </w:rPr>
        <w:t xml:space="preserve">de </w:t>
      </w:r>
      <w:r w:rsidR="00CF4A21" w:rsidRPr="00832E39">
        <w:rPr>
          <w:rFonts w:ascii="Palatino Linotype" w:hAnsi="Palatino Linotype"/>
          <w:b/>
        </w:rPr>
        <w:t>LA RECURRENTE</w:t>
      </w:r>
      <w:r w:rsidR="00CF4A21" w:rsidRPr="00832E39">
        <w:rPr>
          <w:rFonts w:ascii="Palatino Linotype" w:hAnsi="Palatino Linotype"/>
        </w:rPr>
        <w:t xml:space="preserve"> el memorándum </w:t>
      </w:r>
      <w:r w:rsidR="00D2415F" w:rsidRPr="00832E39">
        <w:rPr>
          <w:rFonts w:ascii="Palatino Linotype" w:hAnsi="Palatino Linotype"/>
        </w:rPr>
        <w:t xml:space="preserve">número </w:t>
      </w:r>
      <w:r w:rsidR="00CF4A21" w:rsidRPr="00832E39">
        <w:rPr>
          <w:rFonts w:ascii="Palatino Linotype" w:hAnsi="Palatino Linotype"/>
        </w:rPr>
        <w:t>MEM-SE/301/2021</w:t>
      </w:r>
      <w:r w:rsidR="00D2415F" w:rsidRPr="00832E39">
        <w:rPr>
          <w:rFonts w:ascii="Palatino Linotype" w:hAnsi="Palatino Linotype"/>
        </w:rPr>
        <w:t>, dirigido a</w:t>
      </w:r>
      <w:r w:rsidR="002750F4" w:rsidRPr="00832E39">
        <w:rPr>
          <w:rFonts w:ascii="Palatino Linotype" w:hAnsi="Palatino Linotype"/>
        </w:rPr>
        <w:t xml:space="preserve"> </w:t>
      </w:r>
      <w:r w:rsidR="00D2415F" w:rsidRPr="00832E39">
        <w:rPr>
          <w:rFonts w:ascii="Palatino Linotype" w:hAnsi="Palatino Linotype"/>
        </w:rPr>
        <w:t>l</w:t>
      </w:r>
      <w:r w:rsidR="002750F4" w:rsidRPr="00832E39">
        <w:rPr>
          <w:rFonts w:ascii="Palatino Linotype" w:hAnsi="Palatino Linotype"/>
        </w:rPr>
        <w:t>a Directora de Bienestar y suscrito por la Subdirectora de Educación, igualmente del Ayuntamiento de Atizapán de Zaragoza</w:t>
      </w:r>
      <w:r w:rsidR="00D2415F" w:rsidRPr="00832E39">
        <w:rPr>
          <w:rFonts w:ascii="Palatino Linotype" w:hAnsi="Palatino Linotype"/>
        </w:rPr>
        <w:t>.</w:t>
      </w:r>
    </w:p>
    <w:p w14:paraId="11B174FA" w14:textId="77777777" w:rsidR="00D2415F" w:rsidRPr="00832E39" w:rsidRDefault="00D2415F" w:rsidP="00F07FAC">
      <w:pPr>
        <w:widowControl w:val="0"/>
        <w:tabs>
          <w:tab w:val="left" w:pos="0"/>
        </w:tabs>
        <w:autoSpaceDE w:val="0"/>
        <w:autoSpaceDN w:val="0"/>
        <w:adjustRightInd w:val="0"/>
        <w:snapToGrid w:val="0"/>
        <w:spacing w:line="360" w:lineRule="auto"/>
        <w:contextualSpacing/>
        <w:jc w:val="both"/>
        <w:rPr>
          <w:rFonts w:ascii="Palatino Linotype" w:hAnsi="Palatino Linotype"/>
        </w:rPr>
      </w:pPr>
    </w:p>
    <w:p w14:paraId="5FE14DD8" w14:textId="77777777" w:rsidR="002750F4" w:rsidRPr="00832E39" w:rsidRDefault="002750F4" w:rsidP="00F07FAC">
      <w:pPr>
        <w:widowControl w:val="0"/>
        <w:tabs>
          <w:tab w:val="left" w:pos="0"/>
        </w:tabs>
        <w:autoSpaceDE w:val="0"/>
        <w:autoSpaceDN w:val="0"/>
        <w:adjustRightInd w:val="0"/>
        <w:snapToGrid w:val="0"/>
        <w:spacing w:line="360" w:lineRule="auto"/>
        <w:contextualSpacing/>
        <w:jc w:val="both"/>
        <w:rPr>
          <w:rFonts w:ascii="Palatino Linotype" w:hAnsi="Palatino Linotype"/>
        </w:rPr>
      </w:pPr>
      <w:r w:rsidRPr="00832E39">
        <w:rPr>
          <w:rFonts w:ascii="Palatino Linotype" w:hAnsi="Palatino Linotype"/>
        </w:rPr>
        <w:t xml:space="preserve">Memorándum </w:t>
      </w:r>
      <w:r w:rsidR="00D2415F" w:rsidRPr="00832E39">
        <w:rPr>
          <w:rFonts w:ascii="Palatino Linotype" w:hAnsi="Palatino Linotype"/>
        </w:rPr>
        <w:t>en el que se hace alusión a la entreg</w:t>
      </w:r>
      <w:r w:rsidRPr="00832E39">
        <w:rPr>
          <w:rFonts w:ascii="Palatino Linotype" w:hAnsi="Palatino Linotype"/>
        </w:rPr>
        <w:t xml:space="preserve">a de la información solicitada, en los términos siguientes: </w:t>
      </w:r>
    </w:p>
    <w:p w14:paraId="61744C0E" w14:textId="77777777" w:rsidR="002750F4" w:rsidRPr="00832E39" w:rsidRDefault="002750F4" w:rsidP="00F07FAC">
      <w:pPr>
        <w:widowControl w:val="0"/>
        <w:tabs>
          <w:tab w:val="left" w:pos="0"/>
        </w:tabs>
        <w:autoSpaceDE w:val="0"/>
        <w:autoSpaceDN w:val="0"/>
        <w:adjustRightInd w:val="0"/>
        <w:snapToGrid w:val="0"/>
        <w:spacing w:line="360" w:lineRule="auto"/>
        <w:contextualSpacing/>
        <w:jc w:val="both"/>
        <w:rPr>
          <w:rFonts w:ascii="Palatino Linotype" w:hAnsi="Palatino Linotype"/>
        </w:rPr>
      </w:pPr>
    </w:p>
    <w:p w14:paraId="4596A734" w14:textId="77777777" w:rsidR="002750F4" w:rsidRPr="00832E39" w:rsidRDefault="002750F4" w:rsidP="007672B1">
      <w:pPr>
        <w:widowControl w:val="0"/>
        <w:autoSpaceDE w:val="0"/>
        <w:autoSpaceDN w:val="0"/>
        <w:adjustRightInd w:val="0"/>
        <w:snapToGrid w:val="0"/>
        <w:ind w:left="851" w:right="902"/>
        <w:contextualSpacing/>
        <w:jc w:val="both"/>
        <w:rPr>
          <w:rFonts w:ascii="Palatino Linotype" w:hAnsi="Palatino Linotype"/>
          <w:i/>
          <w:sz w:val="22"/>
          <w:szCs w:val="22"/>
        </w:rPr>
      </w:pPr>
      <w:r w:rsidRPr="00832E39">
        <w:rPr>
          <w:rFonts w:ascii="Palatino Linotype" w:hAnsi="Palatino Linotype"/>
          <w:i/>
          <w:sz w:val="22"/>
          <w:szCs w:val="22"/>
        </w:rPr>
        <w:t xml:space="preserve">… </w:t>
      </w:r>
      <w:r w:rsidRPr="00832E39">
        <w:rPr>
          <w:rFonts w:ascii="Palatino Linotype" w:hAnsi="Palatino Linotype"/>
          <w:b/>
          <w:i/>
          <w:sz w:val="22"/>
          <w:szCs w:val="22"/>
        </w:rPr>
        <w:t>se remite la información que obra en esta Subdirección de Educación, la cual se representa con el siguiente hipervínculo en el cual encontrarán el directorio de escuelas con el que contamos y sus domicilios</w:t>
      </w:r>
      <w:r w:rsidRPr="00832E39">
        <w:rPr>
          <w:rFonts w:ascii="Palatino Linotype" w:hAnsi="Palatino Linotype"/>
          <w:i/>
          <w:sz w:val="22"/>
          <w:szCs w:val="22"/>
        </w:rPr>
        <w:t>, al respecto le comento que el hipervínculo debe escribirse sin espacios y respetando los signos de puntuación y mayúsculas.</w:t>
      </w:r>
    </w:p>
    <w:p w14:paraId="3F9941DE" w14:textId="77777777" w:rsidR="002750F4" w:rsidRPr="00832E39" w:rsidRDefault="002750F4" w:rsidP="007672B1">
      <w:pPr>
        <w:widowControl w:val="0"/>
        <w:autoSpaceDE w:val="0"/>
        <w:autoSpaceDN w:val="0"/>
        <w:adjustRightInd w:val="0"/>
        <w:snapToGrid w:val="0"/>
        <w:ind w:left="851" w:right="902"/>
        <w:contextualSpacing/>
        <w:jc w:val="both"/>
        <w:rPr>
          <w:rFonts w:ascii="Palatino Linotype" w:hAnsi="Palatino Linotype"/>
          <w:i/>
          <w:sz w:val="22"/>
          <w:szCs w:val="22"/>
        </w:rPr>
      </w:pPr>
    </w:p>
    <w:p w14:paraId="7580C287" w14:textId="77777777" w:rsidR="002750F4" w:rsidRPr="00832E39" w:rsidRDefault="002750F4" w:rsidP="007672B1">
      <w:pPr>
        <w:widowControl w:val="0"/>
        <w:tabs>
          <w:tab w:val="left" w:pos="0"/>
        </w:tabs>
        <w:autoSpaceDE w:val="0"/>
        <w:autoSpaceDN w:val="0"/>
        <w:adjustRightInd w:val="0"/>
        <w:snapToGrid w:val="0"/>
        <w:ind w:left="851" w:right="902"/>
        <w:contextualSpacing/>
        <w:jc w:val="both"/>
        <w:rPr>
          <w:rFonts w:ascii="Palatino Linotype" w:hAnsi="Palatino Linotype"/>
        </w:rPr>
      </w:pPr>
      <w:r w:rsidRPr="00832E39">
        <w:rPr>
          <w:rFonts w:ascii="Palatino Linotype" w:hAnsi="Palatino Linotype"/>
          <w:b/>
          <w:i/>
          <w:sz w:val="22"/>
          <w:szCs w:val="22"/>
        </w:rPr>
        <w:lastRenderedPageBreak/>
        <w:t>Hipervínculo:</w:t>
      </w:r>
      <w:r w:rsidRPr="00832E39">
        <w:rPr>
          <w:rFonts w:ascii="Palatino Linotype" w:hAnsi="Palatino Linotype"/>
          <w:i/>
          <w:sz w:val="22"/>
          <w:szCs w:val="22"/>
        </w:rPr>
        <w:t xml:space="preserve"> </w:t>
      </w:r>
      <w:r w:rsidRPr="00832E39">
        <w:rPr>
          <w:i/>
          <w:sz w:val="22"/>
          <w:szCs w:val="22"/>
        </w:rPr>
        <w:t>http://www.transparenciaatiz.com.mx/Sub-direccion-de-Educacion/SUBDIRECCI%C3%93N%20DE%20EDUCACI%C3%93N/Ejercicio%202021/3er%20trimestre/Fracci%C3%B3n%20XIV%20B%20Padr%C3%B3n%20de%20beneficiarios/LISTA%20DE%20ESCUELAS%20QUE%20OBRAN%DENTRO%20DE%20LOS%20ARCHIVOS%20DE%20LA%20SUBDIRECCI%C3%93N%20DE%20EDUCACI%C3%93N..</w:t>
      </w:r>
      <w:proofErr w:type="gramStart"/>
      <w:r w:rsidRPr="00832E39">
        <w:rPr>
          <w:i/>
          <w:sz w:val="22"/>
          <w:szCs w:val="22"/>
        </w:rPr>
        <w:t>pdf</w:t>
      </w:r>
      <w:proofErr w:type="gramEnd"/>
    </w:p>
    <w:p w14:paraId="67B3AFEC" w14:textId="77777777" w:rsidR="002750F4" w:rsidRPr="00832E39" w:rsidRDefault="002750F4" w:rsidP="00F07FAC">
      <w:pPr>
        <w:widowControl w:val="0"/>
        <w:tabs>
          <w:tab w:val="left" w:pos="0"/>
        </w:tabs>
        <w:autoSpaceDE w:val="0"/>
        <w:autoSpaceDN w:val="0"/>
        <w:adjustRightInd w:val="0"/>
        <w:snapToGrid w:val="0"/>
        <w:spacing w:line="360" w:lineRule="auto"/>
        <w:contextualSpacing/>
        <w:jc w:val="both"/>
        <w:rPr>
          <w:rFonts w:ascii="Palatino Linotype" w:hAnsi="Palatino Linotype"/>
        </w:rPr>
      </w:pPr>
    </w:p>
    <w:p w14:paraId="7370ECBD" w14:textId="77777777" w:rsidR="00C026BF" w:rsidRPr="00832E39" w:rsidRDefault="00C026BF" w:rsidP="00F07FAC">
      <w:pPr>
        <w:pStyle w:val="NormalWeb"/>
        <w:snapToGrid w:val="0"/>
        <w:spacing w:before="0" w:beforeAutospacing="0" w:after="0" w:afterAutospacing="0" w:line="360" w:lineRule="auto"/>
        <w:contextualSpacing/>
        <w:jc w:val="both"/>
        <w:rPr>
          <w:rFonts w:ascii="Palatino Linotype" w:eastAsia="Palatino Linotype" w:hAnsi="Palatino Linotype" w:cs="Palatino Linotype"/>
        </w:rPr>
      </w:pPr>
      <w:r w:rsidRPr="00832E39">
        <w:rPr>
          <w:rFonts w:ascii="Palatino Linotype" w:eastAsia="Palatino Linotype" w:hAnsi="Palatino Linotype" w:cs="Palatino Linotype"/>
        </w:rPr>
        <w:t xml:space="preserve">Inconforme con dicha respuesta </w:t>
      </w:r>
      <w:r w:rsidRPr="00832E39">
        <w:rPr>
          <w:rFonts w:ascii="Palatino Linotype" w:eastAsia="Palatino Linotype" w:hAnsi="Palatino Linotype" w:cs="Palatino Linotype"/>
          <w:b/>
        </w:rPr>
        <w:t>L</w:t>
      </w:r>
      <w:r w:rsidR="00FA0C1A" w:rsidRPr="00832E39">
        <w:rPr>
          <w:rFonts w:ascii="Palatino Linotype" w:eastAsia="Palatino Linotype" w:hAnsi="Palatino Linotype" w:cs="Palatino Linotype"/>
          <w:b/>
        </w:rPr>
        <w:t>A</w:t>
      </w:r>
      <w:r w:rsidRPr="00832E39">
        <w:rPr>
          <w:rFonts w:ascii="Palatino Linotype" w:eastAsia="Palatino Linotype" w:hAnsi="Palatino Linotype" w:cs="Palatino Linotype"/>
          <w:b/>
        </w:rPr>
        <w:t xml:space="preserve"> RECURRENTE</w:t>
      </w:r>
      <w:r w:rsidRPr="00832E39">
        <w:rPr>
          <w:rFonts w:ascii="Palatino Linotype" w:eastAsia="Palatino Linotype" w:hAnsi="Palatino Linotype" w:cs="Palatino Linotype"/>
        </w:rPr>
        <w:t xml:space="preserve"> interpuso el presente recurso de revisión manifestando como acto impugnado lo siguiente: </w:t>
      </w:r>
    </w:p>
    <w:p w14:paraId="4E37001A" w14:textId="77777777" w:rsidR="00AF2C45" w:rsidRPr="00832E39" w:rsidRDefault="00AF2C45" w:rsidP="00F07FAC">
      <w:pPr>
        <w:pStyle w:val="NormalWeb"/>
        <w:snapToGrid w:val="0"/>
        <w:spacing w:before="0" w:beforeAutospacing="0" w:after="0" w:afterAutospacing="0" w:line="360" w:lineRule="auto"/>
        <w:ind w:left="851" w:right="902"/>
        <w:contextualSpacing/>
        <w:jc w:val="both"/>
        <w:rPr>
          <w:rFonts w:ascii="Palatino Linotype" w:eastAsia="Palatino Linotype" w:hAnsi="Palatino Linotype" w:cs="Palatino Linotype"/>
          <w:i/>
        </w:rPr>
      </w:pPr>
    </w:p>
    <w:p w14:paraId="2F0BBF96" w14:textId="77777777" w:rsidR="00C026BF" w:rsidRPr="00832E39" w:rsidRDefault="0002159D" w:rsidP="007672B1">
      <w:pPr>
        <w:snapToGrid w:val="0"/>
        <w:ind w:left="709" w:right="709"/>
        <w:contextualSpacing/>
        <w:jc w:val="both"/>
        <w:rPr>
          <w:rFonts w:ascii="Palatino Linotype" w:hAnsi="Palatino Linotype" w:cs="Arial"/>
          <w:i/>
          <w:sz w:val="22"/>
          <w:szCs w:val="22"/>
          <w:lang w:eastAsia="es-MX"/>
        </w:rPr>
      </w:pPr>
      <w:r w:rsidRPr="00832E39">
        <w:rPr>
          <w:rFonts w:ascii="Palatino Linotype" w:hAnsi="Palatino Linotype" w:cs="Arial"/>
          <w:i/>
          <w:sz w:val="22"/>
          <w:szCs w:val="22"/>
          <w:lang w:eastAsia="es-MX"/>
        </w:rPr>
        <w:t>“</w:t>
      </w:r>
      <w:r w:rsidR="00FA0C1A" w:rsidRPr="00832E39">
        <w:rPr>
          <w:rFonts w:ascii="Palatino Linotype" w:hAnsi="Palatino Linotype" w:cs="Arial"/>
          <w:i/>
          <w:sz w:val="22"/>
          <w:szCs w:val="22"/>
          <w:lang w:eastAsia="es-MX"/>
        </w:rPr>
        <w:t>Número de memorándum: MEM-SE/301/2021 de fecha 07 de octubre de 2021 y número de oficio DB/EJ/2171/2021 de fecha 8 de octubre de 2021.</w:t>
      </w:r>
    </w:p>
    <w:p w14:paraId="70C1A4AC" w14:textId="77777777" w:rsidR="00AF2C45" w:rsidRPr="00832E39" w:rsidRDefault="00AF2C45" w:rsidP="00F07FAC">
      <w:pPr>
        <w:pStyle w:val="NormalWeb"/>
        <w:snapToGrid w:val="0"/>
        <w:spacing w:before="0" w:beforeAutospacing="0" w:after="0" w:afterAutospacing="0" w:line="360" w:lineRule="auto"/>
        <w:contextualSpacing/>
        <w:jc w:val="both"/>
        <w:rPr>
          <w:rFonts w:ascii="Palatino Linotype" w:eastAsia="Palatino Linotype" w:hAnsi="Palatino Linotype" w:cs="Palatino Linotype"/>
        </w:rPr>
      </w:pPr>
    </w:p>
    <w:p w14:paraId="4FD749C1" w14:textId="77777777" w:rsidR="00C026BF" w:rsidRPr="00832E39" w:rsidRDefault="00C026BF" w:rsidP="00F07FAC">
      <w:pPr>
        <w:pStyle w:val="NormalWeb"/>
        <w:snapToGrid w:val="0"/>
        <w:spacing w:before="0" w:beforeAutospacing="0" w:after="0" w:afterAutospacing="0" w:line="360" w:lineRule="auto"/>
        <w:contextualSpacing/>
        <w:jc w:val="both"/>
        <w:rPr>
          <w:rFonts w:ascii="Palatino Linotype" w:eastAsia="Palatino Linotype" w:hAnsi="Palatino Linotype" w:cs="Palatino Linotype"/>
        </w:rPr>
      </w:pPr>
      <w:r w:rsidRPr="00832E39">
        <w:rPr>
          <w:rFonts w:ascii="Palatino Linotype" w:eastAsia="Palatino Linotype" w:hAnsi="Palatino Linotype" w:cs="Palatino Linotype"/>
        </w:rPr>
        <w:t xml:space="preserve">En el mismo acto expresó como motivos o razones de inconformidad, lo que a continuación se señala: </w:t>
      </w:r>
    </w:p>
    <w:p w14:paraId="113540EA" w14:textId="77777777" w:rsidR="00AF2C45" w:rsidRPr="00832E39" w:rsidRDefault="00AF2C45" w:rsidP="00F07FAC">
      <w:pPr>
        <w:pStyle w:val="NormalWeb"/>
        <w:snapToGrid w:val="0"/>
        <w:spacing w:before="0" w:beforeAutospacing="0" w:after="0" w:afterAutospacing="0" w:line="360" w:lineRule="auto"/>
        <w:contextualSpacing/>
        <w:jc w:val="both"/>
        <w:rPr>
          <w:rFonts w:ascii="Palatino Linotype" w:eastAsia="Palatino Linotype" w:hAnsi="Palatino Linotype" w:cs="Palatino Linotype"/>
        </w:rPr>
      </w:pPr>
    </w:p>
    <w:p w14:paraId="430815A4" w14:textId="77777777" w:rsidR="00C026BF" w:rsidRPr="00832E39" w:rsidRDefault="00AF2C45" w:rsidP="007672B1">
      <w:pPr>
        <w:pStyle w:val="NormalWeb"/>
        <w:snapToGrid w:val="0"/>
        <w:spacing w:before="0" w:beforeAutospacing="0" w:after="0" w:afterAutospacing="0"/>
        <w:ind w:left="851" w:right="902"/>
        <w:contextualSpacing/>
        <w:jc w:val="both"/>
        <w:rPr>
          <w:rFonts w:ascii="Palatino Linotype" w:hAnsi="Palatino Linotype"/>
          <w:i/>
          <w:color w:val="000000"/>
          <w:sz w:val="22"/>
          <w:szCs w:val="22"/>
        </w:rPr>
      </w:pPr>
      <w:r w:rsidRPr="00832E39">
        <w:rPr>
          <w:rFonts w:ascii="Palatino Linotype" w:hAnsi="Palatino Linotype" w:cs="Arial"/>
          <w:i/>
          <w:sz w:val="22"/>
          <w:szCs w:val="22"/>
          <w:lang w:eastAsia="es-MX"/>
        </w:rPr>
        <w:t>“</w:t>
      </w:r>
      <w:r w:rsidR="00FA0C1A" w:rsidRPr="00832E39">
        <w:rPr>
          <w:rFonts w:ascii="Palatino Linotype" w:hAnsi="Palatino Linotype" w:cs="Arial"/>
          <w:i/>
          <w:sz w:val="22"/>
          <w:szCs w:val="22"/>
          <w:lang w:eastAsia="es-MX"/>
        </w:rPr>
        <w:t xml:space="preserve">Negativa de la autoridad de proporcionar la información solicitada, en virtud de que </w:t>
      </w:r>
      <w:r w:rsidR="00FA0C1A" w:rsidRPr="00832E39">
        <w:rPr>
          <w:rFonts w:ascii="Palatino Linotype" w:hAnsi="Palatino Linotype" w:cs="Arial"/>
          <w:b/>
          <w:i/>
          <w:sz w:val="22"/>
          <w:szCs w:val="22"/>
          <w:lang w:eastAsia="es-MX"/>
        </w:rPr>
        <w:t>el hipervínculo señalado no contiene ninguna información</w:t>
      </w:r>
      <w:r w:rsidR="00FA0C1A" w:rsidRPr="00832E39">
        <w:rPr>
          <w:rFonts w:ascii="Palatino Linotype" w:hAnsi="Palatino Linotype" w:cs="Arial"/>
          <w:i/>
          <w:sz w:val="22"/>
          <w:szCs w:val="22"/>
          <w:lang w:eastAsia="es-MX"/>
        </w:rPr>
        <w:t>.</w:t>
      </w:r>
      <w:r w:rsidRPr="00832E39">
        <w:rPr>
          <w:rFonts w:ascii="Palatino Linotype" w:hAnsi="Palatino Linotype" w:cs="Arial"/>
          <w:i/>
          <w:sz w:val="22"/>
          <w:szCs w:val="22"/>
          <w:lang w:eastAsia="es-MX"/>
        </w:rPr>
        <w:t>” (</w:t>
      </w:r>
      <w:proofErr w:type="gramStart"/>
      <w:r w:rsidRPr="00832E39">
        <w:rPr>
          <w:rFonts w:ascii="Palatino Linotype" w:hAnsi="Palatino Linotype" w:cs="Arial"/>
          <w:i/>
          <w:sz w:val="22"/>
          <w:szCs w:val="22"/>
          <w:lang w:eastAsia="es-MX"/>
        </w:rPr>
        <w:t>sic</w:t>
      </w:r>
      <w:proofErr w:type="gramEnd"/>
      <w:r w:rsidRPr="00832E39">
        <w:rPr>
          <w:rFonts w:ascii="Palatino Linotype" w:hAnsi="Palatino Linotype" w:cs="Arial"/>
          <w:i/>
          <w:sz w:val="22"/>
          <w:szCs w:val="22"/>
          <w:lang w:eastAsia="es-MX"/>
        </w:rPr>
        <w:t>)</w:t>
      </w:r>
    </w:p>
    <w:p w14:paraId="28331D1B" w14:textId="77777777" w:rsidR="00C026BF" w:rsidRPr="00832E39" w:rsidRDefault="00C026BF" w:rsidP="00F07FAC">
      <w:pPr>
        <w:pStyle w:val="NormalWeb"/>
        <w:snapToGrid w:val="0"/>
        <w:spacing w:before="0" w:beforeAutospacing="0" w:after="0" w:afterAutospacing="0" w:line="360" w:lineRule="auto"/>
        <w:ind w:left="851" w:right="902"/>
        <w:contextualSpacing/>
        <w:jc w:val="both"/>
        <w:rPr>
          <w:rFonts w:ascii="Palatino Linotype" w:hAnsi="Palatino Linotype"/>
          <w:i/>
          <w:color w:val="000000"/>
        </w:rPr>
      </w:pPr>
    </w:p>
    <w:p w14:paraId="4BF05732" w14:textId="77777777" w:rsidR="00F013E0" w:rsidRPr="00832E39" w:rsidRDefault="00AF2C45" w:rsidP="00F07FAC">
      <w:pPr>
        <w:pStyle w:val="NormalWeb"/>
        <w:snapToGrid w:val="0"/>
        <w:spacing w:before="0" w:beforeAutospacing="0" w:after="0" w:afterAutospacing="0" w:line="360" w:lineRule="auto"/>
        <w:contextualSpacing/>
        <w:jc w:val="both"/>
        <w:rPr>
          <w:rFonts w:ascii="Palatino Linotype" w:hAnsi="Palatino Linotype"/>
          <w:color w:val="000000"/>
        </w:rPr>
      </w:pPr>
      <w:r w:rsidRPr="00832E39">
        <w:rPr>
          <w:rFonts w:ascii="Palatino Linotype" w:hAnsi="Palatino Linotype"/>
          <w:color w:val="000000"/>
        </w:rPr>
        <w:t>Es de precisar que durante la substanciación de este recurso de revisión</w:t>
      </w:r>
      <w:r w:rsidR="00C026BF" w:rsidRPr="00832E39">
        <w:rPr>
          <w:rFonts w:ascii="Palatino Linotype" w:hAnsi="Palatino Linotype"/>
          <w:color w:val="000000"/>
        </w:rPr>
        <w:t xml:space="preserve">, </w:t>
      </w:r>
      <w:r w:rsidR="00C026BF" w:rsidRPr="00832E39">
        <w:rPr>
          <w:rFonts w:ascii="Palatino Linotype" w:hAnsi="Palatino Linotype"/>
          <w:b/>
          <w:color w:val="000000"/>
        </w:rPr>
        <w:t>EL SUJETO OBLIGADO</w:t>
      </w:r>
      <w:r w:rsidR="002627FF" w:rsidRPr="00832E39">
        <w:rPr>
          <w:rFonts w:ascii="Palatino Linotype" w:hAnsi="Palatino Linotype"/>
          <w:color w:val="000000"/>
        </w:rPr>
        <w:t xml:space="preserve"> rindió el</w:t>
      </w:r>
      <w:r w:rsidRPr="00832E39">
        <w:rPr>
          <w:rFonts w:ascii="Palatino Linotype" w:hAnsi="Palatino Linotype"/>
          <w:color w:val="000000"/>
        </w:rPr>
        <w:t xml:space="preserve"> correspondiente </w:t>
      </w:r>
      <w:r w:rsidR="00C026BF" w:rsidRPr="00832E39">
        <w:rPr>
          <w:rFonts w:ascii="Palatino Linotype" w:hAnsi="Palatino Linotype"/>
          <w:color w:val="000000"/>
        </w:rPr>
        <w:t>Informe Justificado</w:t>
      </w:r>
      <w:r w:rsidRPr="00832E39">
        <w:rPr>
          <w:rFonts w:ascii="Palatino Linotype" w:hAnsi="Palatino Linotype"/>
          <w:color w:val="000000"/>
        </w:rPr>
        <w:t xml:space="preserve"> </w:t>
      </w:r>
      <w:r w:rsidR="00F013E0" w:rsidRPr="00832E39">
        <w:rPr>
          <w:rFonts w:ascii="Palatino Linotype" w:hAnsi="Palatino Linotype"/>
          <w:color w:val="000000"/>
        </w:rPr>
        <w:t>en los términos de</w:t>
      </w:r>
      <w:r w:rsidR="00FA0C1A" w:rsidRPr="00832E39">
        <w:rPr>
          <w:rFonts w:ascii="Palatino Linotype" w:hAnsi="Palatino Linotype"/>
          <w:color w:val="000000"/>
        </w:rPr>
        <w:t>l</w:t>
      </w:r>
      <w:r w:rsidR="00F013E0" w:rsidRPr="00832E39">
        <w:rPr>
          <w:rFonts w:ascii="Palatino Linotype" w:hAnsi="Palatino Linotype"/>
          <w:color w:val="000000"/>
        </w:rPr>
        <w:t xml:space="preserve"> archivo </w:t>
      </w:r>
      <w:r w:rsidR="00FA0C1A" w:rsidRPr="00832E39">
        <w:rPr>
          <w:rFonts w:ascii="Palatino Linotype" w:hAnsi="Palatino Linotype"/>
          <w:i/>
          <w:color w:val="000000"/>
        </w:rPr>
        <w:t xml:space="preserve">RECURSO DE REVISIÓN 05272.pdf </w:t>
      </w:r>
      <w:r w:rsidR="0011284A" w:rsidRPr="00832E39">
        <w:rPr>
          <w:rFonts w:ascii="Palatino Linotype" w:hAnsi="Palatino Linotype"/>
          <w:color w:val="000000"/>
        </w:rPr>
        <w:t>que adjuntó</w:t>
      </w:r>
      <w:r w:rsidR="00F013E0" w:rsidRPr="00832E39">
        <w:rPr>
          <w:rFonts w:ascii="Palatino Linotype" w:hAnsi="Palatino Linotype"/>
          <w:color w:val="000000"/>
        </w:rPr>
        <w:t xml:space="preserve"> en el SAIMEX, mismo que </w:t>
      </w:r>
      <w:r w:rsidR="00FA0C1A" w:rsidRPr="00832E39">
        <w:rPr>
          <w:rFonts w:ascii="Palatino Linotype" w:hAnsi="Palatino Linotype"/>
          <w:color w:val="000000"/>
        </w:rPr>
        <w:t xml:space="preserve">a su vez, contiene el oficio número DB/2335/2021 dirigido al titular de la Unidad de Transparencia y Acceso a la Información y suscrito por </w:t>
      </w:r>
      <w:r w:rsidR="00F570DF" w:rsidRPr="00832E39">
        <w:rPr>
          <w:rFonts w:ascii="Palatino Linotype" w:hAnsi="Palatino Linotype"/>
          <w:color w:val="000000"/>
        </w:rPr>
        <w:t>la Directora de Bienestar</w:t>
      </w:r>
      <w:r w:rsidR="00E11AC3" w:rsidRPr="00832E39">
        <w:rPr>
          <w:rFonts w:ascii="Palatino Linotype" w:hAnsi="Palatino Linotype"/>
          <w:color w:val="000000"/>
        </w:rPr>
        <w:t>, ambas del Ayuntamiento de Atizapán de Zaragoza.</w:t>
      </w:r>
    </w:p>
    <w:p w14:paraId="5E4DF074" w14:textId="77777777" w:rsidR="00E11AC3" w:rsidRPr="00832E39" w:rsidRDefault="00E11AC3" w:rsidP="00F07FAC">
      <w:pPr>
        <w:pStyle w:val="NormalWeb"/>
        <w:snapToGrid w:val="0"/>
        <w:spacing w:before="0" w:beforeAutospacing="0" w:after="0" w:afterAutospacing="0" w:line="360" w:lineRule="auto"/>
        <w:contextualSpacing/>
        <w:jc w:val="both"/>
        <w:rPr>
          <w:rFonts w:ascii="Palatino Linotype" w:hAnsi="Palatino Linotype"/>
          <w:color w:val="000000"/>
        </w:rPr>
      </w:pPr>
    </w:p>
    <w:p w14:paraId="6F0E836E" w14:textId="77777777" w:rsidR="00E11AC3" w:rsidRPr="00832E39" w:rsidRDefault="006338D5" w:rsidP="00F07FAC">
      <w:pPr>
        <w:pStyle w:val="NormalWeb"/>
        <w:snapToGrid w:val="0"/>
        <w:spacing w:before="0" w:beforeAutospacing="0" w:after="0" w:afterAutospacing="0" w:line="360" w:lineRule="auto"/>
        <w:contextualSpacing/>
        <w:jc w:val="both"/>
        <w:rPr>
          <w:rFonts w:ascii="Palatino Linotype" w:hAnsi="Palatino Linotype"/>
          <w:color w:val="000000"/>
        </w:rPr>
      </w:pPr>
      <w:r w:rsidRPr="00832E39">
        <w:rPr>
          <w:rFonts w:ascii="Palatino Linotype" w:hAnsi="Palatino Linotype"/>
          <w:color w:val="000000"/>
        </w:rPr>
        <w:t xml:space="preserve">Con el referido oficio, </w:t>
      </w:r>
      <w:r w:rsidRPr="00832E39">
        <w:rPr>
          <w:rFonts w:ascii="Palatino Linotype" w:hAnsi="Palatino Linotype"/>
          <w:b/>
          <w:color w:val="000000"/>
        </w:rPr>
        <w:t>EL SUJETO OBLIGADO</w:t>
      </w:r>
      <w:r w:rsidRPr="00832E39">
        <w:rPr>
          <w:rFonts w:ascii="Palatino Linotype" w:hAnsi="Palatino Linotype"/>
          <w:color w:val="000000"/>
        </w:rPr>
        <w:t xml:space="preserve"> ratifica su respuesta primigenia, aludiendo que la solicitud de la información fue atendida en sus términos, para lo cual </w:t>
      </w:r>
      <w:r w:rsidRPr="00832E39">
        <w:rPr>
          <w:rFonts w:ascii="Palatino Linotype" w:hAnsi="Palatino Linotype"/>
          <w:color w:val="000000"/>
        </w:rPr>
        <w:lastRenderedPageBreak/>
        <w:t xml:space="preserve">proporcionó el hipervínculo: </w:t>
      </w:r>
      <w:hyperlink r:id="rId9" w:history="1">
        <w:r w:rsidRPr="00832E39">
          <w:rPr>
            <w:rStyle w:val="Hipervnculo"/>
            <w:rFonts w:ascii="Palatino Linotype" w:hAnsi="Palatino Linotype"/>
            <w:i/>
          </w:rPr>
          <w:t>http://www.transparenciaatiz.com.mx/Sub-direccion-de-Educacion/SUBDIRECCI%C3%93N%20DE%20EDUCACI%C3%93N/Ejercicio%202021/3er%20trimestre/Fracci%C3%B3n%20XIV%20B%20Padr%C3%B3n%20de%20beneficiarios/LISTA%20DE%20ESCUELAS%20QUE%20OBRAN%DENTRO%20DE%20LOS%20ARCHIVOS%20DE%20LA%20SUBDIRECCI%C3%93N%20DE%20EDUCACI%C3%93N..pdf</w:t>
        </w:r>
      </w:hyperlink>
      <w:r w:rsidRPr="00832E39">
        <w:rPr>
          <w:rFonts w:ascii="Palatino Linotype" w:hAnsi="Palatino Linotype"/>
          <w:color w:val="000000"/>
        </w:rPr>
        <w:t xml:space="preserve">, en el que adujo se localizaba la información solicitada por </w:t>
      </w:r>
      <w:r w:rsidRPr="00832E39">
        <w:rPr>
          <w:rFonts w:ascii="Palatino Linotype" w:hAnsi="Palatino Linotype"/>
          <w:b/>
          <w:color w:val="000000"/>
        </w:rPr>
        <w:t>LA RECURRENTE</w:t>
      </w:r>
      <w:r w:rsidRPr="00832E39">
        <w:rPr>
          <w:rFonts w:ascii="Palatino Linotype" w:hAnsi="Palatino Linotype"/>
          <w:color w:val="000000"/>
        </w:rPr>
        <w:t xml:space="preserve">. </w:t>
      </w:r>
    </w:p>
    <w:p w14:paraId="1AD50561" w14:textId="77777777" w:rsidR="00F013E0" w:rsidRPr="00832E39" w:rsidRDefault="00F013E0" w:rsidP="00F07FAC">
      <w:pPr>
        <w:pStyle w:val="NormalWeb"/>
        <w:snapToGrid w:val="0"/>
        <w:spacing w:before="0" w:beforeAutospacing="0" w:after="0" w:afterAutospacing="0" w:line="360" w:lineRule="auto"/>
        <w:contextualSpacing/>
        <w:jc w:val="both"/>
        <w:rPr>
          <w:rFonts w:ascii="Palatino Linotype" w:hAnsi="Palatino Linotype"/>
          <w:color w:val="000000"/>
        </w:rPr>
      </w:pPr>
    </w:p>
    <w:p w14:paraId="793C1BCC" w14:textId="77777777" w:rsidR="006338D5" w:rsidRPr="00832E39" w:rsidRDefault="0021180B" w:rsidP="00F07FAC">
      <w:pPr>
        <w:pStyle w:val="NormalWeb"/>
        <w:snapToGrid w:val="0"/>
        <w:spacing w:before="0" w:beforeAutospacing="0" w:after="0" w:afterAutospacing="0" w:line="360" w:lineRule="auto"/>
        <w:contextualSpacing/>
        <w:jc w:val="both"/>
        <w:rPr>
          <w:rFonts w:ascii="Palatino Linotype" w:hAnsi="Palatino Linotype"/>
          <w:color w:val="000000"/>
        </w:rPr>
      </w:pPr>
      <w:r w:rsidRPr="00832E39">
        <w:rPr>
          <w:rFonts w:ascii="Palatino Linotype" w:hAnsi="Palatino Linotype"/>
          <w:color w:val="000000"/>
        </w:rPr>
        <w:t>Insertando al mismo oficio y a manera de ejemplo, d</w:t>
      </w:r>
      <w:r w:rsidR="006338D5" w:rsidRPr="00832E39">
        <w:rPr>
          <w:rFonts w:ascii="Palatino Linotype" w:hAnsi="Palatino Linotype"/>
          <w:color w:val="000000"/>
        </w:rPr>
        <w:t>os imágenes</w:t>
      </w:r>
      <w:r w:rsidRPr="00832E39">
        <w:rPr>
          <w:rFonts w:ascii="Palatino Linotype" w:hAnsi="Palatino Linotype"/>
          <w:color w:val="000000"/>
        </w:rPr>
        <w:t xml:space="preserve"> en las que aparece un listado con rubro “</w:t>
      </w:r>
      <w:r w:rsidRPr="00832E39">
        <w:rPr>
          <w:rFonts w:ascii="Palatino Linotype" w:hAnsi="Palatino Linotype"/>
          <w:i/>
          <w:color w:val="000000"/>
        </w:rPr>
        <w:t>LISTA DE ESCUELAS QUE OBRAN EN LOS ARCHIVOS DE LA SUBDIRECCIÓN DE EDUCACIÓN 2021”</w:t>
      </w:r>
      <w:r w:rsidRPr="00832E39">
        <w:rPr>
          <w:rFonts w:ascii="Palatino Linotype" w:hAnsi="Palatino Linotype"/>
          <w:color w:val="000000"/>
        </w:rPr>
        <w:t xml:space="preserve"> cuyo contenido es ilegible. Además de precisar que con motivo de la respuesta dada a </w:t>
      </w:r>
      <w:r w:rsidR="0063275F" w:rsidRPr="00832E39">
        <w:rPr>
          <w:rFonts w:ascii="Palatino Linotype" w:hAnsi="Palatino Linotype"/>
          <w:b/>
          <w:color w:val="000000"/>
        </w:rPr>
        <w:t>LA RECURRENTE</w:t>
      </w:r>
      <w:r w:rsidRPr="00832E39">
        <w:rPr>
          <w:rFonts w:ascii="Palatino Linotype" w:hAnsi="Palatino Linotype"/>
          <w:color w:val="000000"/>
        </w:rPr>
        <w:t>, no se incurrió en alguno de los supuestos</w:t>
      </w:r>
      <w:r w:rsidR="0063275F" w:rsidRPr="00832E39">
        <w:rPr>
          <w:rFonts w:ascii="Palatino Linotype" w:hAnsi="Palatino Linotype"/>
          <w:color w:val="000000"/>
        </w:rPr>
        <w:t xml:space="preserve"> de procedencia del recurso de revisión previstos por las fracciones I, V o VII del artículo 179</w:t>
      </w:r>
      <w:r w:rsidR="0063275F" w:rsidRPr="00832E39">
        <w:rPr>
          <w:rStyle w:val="Refdenotaalpie"/>
          <w:rFonts w:ascii="Palatino Linotype" w:hAnsi="Palatino Linotype"/>
          <w:color w:val="000000"/>
        </w:rPr>
        <w:footnoteReference w:id="4"/>
      </w:r>
      <w:r w:rsidR="0063275F" w:rsidRPr="00832E39">
        <w:rPr>
          <w:rFonts w:ascii="Palatino Linotype" w:hAnsi="Palatino Linotype"/>
          <w:color w:val="000000"/>
        </w:rPr>
        <w:t xml:space="preserve"> de la Ley de Transparencia y Acceso a la Información Pública del Estado de México y Municipios.  </w:t>
      </w:r>
      <w:r w:rsidRPr="00832E39">
        <w:rPr>
          <w:rFonts w:ascii="Palatino Linotype" w:hAnsi="Palatino Linotype"/>
          <w:color w:val="000000"/>
        </w:rPr>
        <w:t xml:space="preserve"> </w:t>
      </w:r>
    </w:p>
    <w:p w14:paraId="12035ED8" w14:textId="77777777" w:rsidR="0021180B" w:rsidRPr="00832E39" w:rsidRDefault="0021180B" w:rsidP="00F07FAC">
      <w:pPr>
        <w:pStyle w:val="NormalWeb"/>
        <w:snapToGrid w:val="0"/>
        <w:spacing w:before="0" w:beforeAutospacing="0" w:after="0" w:afterAutospacing="0" w:line="360" w:lineRule="auto"/>
        <w:contextualSpacing/>
        <w:jc w:val="both"/>
        <w:rPr>
          <w:rFonts w:ascii="Palatino Linotype" w:hAnsi="Palatino Linotype"/>
          <w:color w:val="000000"/>
        </w:rPr>
      </w:pPr>
    </w:p>
    <w:p w14:paraId="265A3027" w14:textId="77777777" w:rsidR="00AF2C45" w:rsidRPr="00832E39" w:rsidRDefault="00011A57" w:rsidP="00F07FAC">
      <w:pPr>
        <w:pStyle w:val="NormalWeb"/>
        <w:snapToGrid w:val="0"/>
        <w:spacing w:before="0" w:beforeAutospacing="0" w:after="0" w:afterAutospacing="0" w:line="360" w:lineRule="auto"/>
        <w:contextualSpacing/>
        <w:jc w:val="both"/>
        <w:rPr>
          <w:rFonts w:ascii="Palatino Linotype" w:hAnsi="Palatino Linotype"/>
          <w:color w:val="000000"/>
        </w:rPr>
      </w:pPr>
      <w:r w:rsidRPr="00832E39">
        <w:rPr>
          <w:rFonts w:ascii="Palatino Linotype" w:hAnsi="Palatino Linotype"/>
          <w:color w:val="000000"/>
        </w:rPr>
        <w:t xml:space="preserve">En tanto que </w:t>
      </w:r>
      <w:r w:rsidR="00AF2C45" w:rsidRPr="00832E39">
        <w:rPr>
          <w:rFonts w:ascii="Palatino Linotype" w:hAnsi="Palatino Linotype"/>
          <w:b/>
          <w:color w:val="000000"/>
        </w:rPr>
        <w:t>L</w:t>
      </w:r>
      <w:r w:rsidR="0063275F" w:rsidRPr="00832E39">
        <w:rPr>
          <w:rFonts w:ascii="Palatino Linotype" w:hAnsi="Palatino Linotype"/>
          <w:b/>
          <w:color w:val="000000"/>
        </w:rPr>
        <w:t>A</w:t>
      </w:r>
      <w:r w:rsidR="00AF2C45" w:rsidRPr="00832E39">
        <w:rPr>
          <w:rFonts w:ascii="Palatino Linotype" w:hAnsi="Palatino Linotype"/>
          <w:b/>
          <w:color w:val="000000"/>
        </w:rPr>
        <w:t xml:space="preserve"> RECURRENTE</w:t>
      </w:r>
      <w:r w:rsidR="00AF2C45" w:rsidRPr="00832E39">
        <w:rPr>
          <w:rFonts w:ascii="Palatino Linotype" w:hAnsi="Palatino Linotype"/>
          <w:color w:val="000000"/>
        </w:rPr>
        <w:t>, omitió realizar manifestaciones que a su derecho conviniesen, ofrecer pruebas o formular alegatos.</w:t>
      </w:r>
    </w:p>
    <w:p w14:paraId="6CF61E09" w14:textId="77777777" w:rsidR="00C026BF" w:rsidRPr="00832E39" w:rsidRDefault="00C026BF" w:rsidP="00F07FAC">
      <w:pPr>
        <w:pStyle w:val="NormalWeb"/>
        <w:snapToGrid w:val="0"/>
        <w:spacing w:before="0" w:beforeAutospacing="0" w:after="0" w:afterAutospacing="0" w:line="360" w:lineRule="auto"/>
        <w:contextualSpacing/>
        <w:jc w:val="both"/>
        <w:rPr>
          <w:rFonts w:ascii="Palatino Linotype" w:hAnsi="Palatino Linotype"/>
          <w:color w:val="000000"/>
        </w:rPr>
      </w:pPr>
      <w:r w:rsidRPr="00832E39">
        <w:rPr>
          <w:rFonts w:ascii="Palatino Linotype" w:hAnsi="Palatino Linotype"/>
          <w:color w:val="000000"/>
        </w:rPr>
        <w:lastRenderedPageBreak/>
        <w:t xml:space="preserve"> </w:t>
      </w:r>
    </w:p>
    <w:p w14:paraId="38EB1F41" w14:textId="77777777" w:rsidR="00C026BF" w:rsidRPr="00832E39" w:rsidRDefault="00AF2C45" w:rsidP="00F07FAC">
      <w:pPr>
        <w:pStyle w:val="NormalWeb"/>
        <w:snapToGrid w:val="0"/>
        <w:spacing w:before="0" w:beforeAutospacing="0" w:after="0" w:afterAutospacing="0" w:line="360" w:lineRule="auto"/>
        <w:contextualSpacing/>
        <w:jc w:val="both"/>
        <w:rPr>
          <w:rFonts w:ascii="Palatino Linotype" w:hAnsi="Palatino Linotype"/>
          <w:b/>
          <w:color w:val="000000"/>
        </w:rPr>
      </w:pPr>
      <w:r w:rsidRPr="00832E39">
        <w:rPr>
          <w:rFonts w:ascii="Palatino Linotype" w:hAnsi="Palatino Linotype"/>
          <w:color w:val="000000"/>
        </w:rPr>
        <w:t xml:space="preserve">Por lo que con las manifestaciones hechas valer por </w:t>
      </w:r>
      <w:r w:rsidRPr="00832E39">
        <w:rPr>
          <w:rFonts w:ascii="Palatino Linotype" w:hAnsi="Palatino Linotype"/>
          <w:b/>
          <w:color w:val="000000"/>
        </w:rPr>
        <w:t>L</w:t>
      </w:r>
      <w:r w:rsidR="0063275F" w:rsidRPr="00832E39">
        <w:rPr>
          <w:rFonts w:ascii="Palatino Linotype" w:hAnsi="Palatino Linotype"/>
          <w:b/>
          <w:color w:val="000000"/>
        </w:rPr>
        <w:t>A</w:t>
      </w:r>
      <w:r w:rsidRPr="00832E39">
        <w:rPr>
          <w:rFonts w:ascii="Palatino Linotype" w:hAnsi="Palatino Linotype"/>
          <w:b/>
          <w:color w:val="000000"/>
        </w:rPr>
        <w:t xml:space="preserve"> RECURRENTE</w:t>
      </w:r>
      <w:r w:rsidRPr="00832E39">
        <w:rPr>
          <w:rFonts w:ascii="Palatino Linotype" w:hAnsi="Palatino Linotype"/>
          <w:color w:val="000000"/>
        </w:rPr>
        <w:t xml:space="preserve"> al promover el recurso de revisión, su solicitud primigenia</w:t>
      </w:r>
      <w:r w:rsidR="00011A57" w:rsidRPr="00832E39">
        <w:rPr>
          <w:rFonts w:ascii="Palatino Linotype" w:hAnsi="Palatino Linotype"/>
          <w:color w:val="000000"/>
        </w:rPr>
        <w:t>,</w:t>
      </w:r>
      <w:r w:rsidRPr="00832E39">
        <w:rPr>
          <w:rFonts w:ascii="Palatino Linotype" w:hAnsi="Palatino Linotype"/>
          <w:color w:val="000000"/>
        </w:rPr>
        <w:t xml:space="preserve"> la respuesta dada por </w:t>
      </w:r>
      <w:r w:rsidRPr="00832E39">
        <w:rPr>
          <w:rFonts w:ascii="Palatino Linotype" w:hAnsi="Palatino Linotype"/>
          <w:b/>
          <w:color w:val="000000"/>
        </w:rPr>
        <w:t>EL SUJETO OBLIGADO</w:t>
      </w:r>
      <w:r w:rsidRPr="00832E39">
        <w:rPr>
          <w:rFonts w:ascii="Palatino Linotype" w:hAnsi="Palatino Linotype"/>
          <w:color w:val="000000"/>
        </w:rPr>
        <w:t>,</w:t>
      </w:r>
      <w:r w:rsidR="00C026BF" w:rsidRPr="00832E39">
        <w:rPr>
          <w:rFonts w:ascii="Palatino Linotype" w:hAnsi="Palatino Linotype"/>
          <w:color w:val="000000"/>
        </w:rPr>
        <w:t xml:space="preserve"> </w:t>
      </w:r>
      <w:r w:rsidR="0063275F" w:rsidRPr="00832E39">
        <w:rPr>
          <w:rFonts w:ascii="Palatino Linotype" w:hAnsi="Palatino Linotype"/>
          <w:color w:val="000000"/>
        </w:rPr>
        <w:t>así</w:t>
      </w:r>
      <w:r w:rsidR="00011A57" w:rsidRPr="00832E39">
        <w:rPr>
          <w:rFonts w:ascii="Palatino Linotype" w:hAnsi="Palatino Linotype"/>
          <w:color w:val="000000"/>
        </w:rPr>
        <w:t xml:space="preserve"> como </w:t>
      </w:r>
      <w:r w:rsidR="0063275F" w:rsidRPr="00832E39">
        <w:rPr>
          <w:rFonts w:ascii="Palatino Linotype" w:hAnsi="Palatino Linotype"/>
          <w:color w:val="000000"/>
        </w:rPr>
        <w:t xml:space="preserve">con las manifestaciones </w:t>
      </w:r>
      <w:r w:rsidR="00011A57" w:rsidRPr="00832E39">
        <w:rPr>
          <w:rFonts w:ascii="Palatino Linotype" w:hAnsi="Palatino Linotype"/>
          <w:color w:val="000000"/>
        </w:rPr>
        <w:t xml:space="preserve">que hizo en el informe justificado, </w:t>
      </w:r>
      <w:r w:rsidR="00C026BF" w:rsidRPr="00832E39">
        <w:rPr>
          <w:rFonts w:ascii="Palatino Linotype" w:hAnsi="Palatino Linotype"/>
          <w:color w:val="000000"/>
        </w:rPr>
        <w:t>resulta procedente entrar al estudio del asunto para verificar si con</w:t>
      </w:r>
      <w:r w:rsidRPr="00832E39">
        <w:rPr>
          <w:rFonts w:ascii="Palatino Linotype" w:hAnsi="Palatino Linotype"/>
          <w:color w:val="000000"/>
        </w:rPr>
        <w:t xml:space="preserve"> la respuesta </w:t>
      </w:r>
      <w:r w:rsidR="00C026BF" w:rsidRPr="00832E39">
        <w:rPr>
          <w:rFonts w:ascii="Palatino Linotype" w:hAnsi="Palatino Linotype"/>
          <w:color w:val="000000"/>
        </w:rPr>
        <w:t>puede tener</w:t>
      </w:r>
      <w:r w:rsidRPr="00832E39">
        <w:rPr>
          <w:rFonts w:ascii="Palatino Linotype" w:hAnsi="Palatino Linotype"/>
          <w:color w:val="000000"/>
        </w:rPr>
        <w:t xml:space="preserve">se </w:t>
      </w:r>
      <w:r w:rsidR="00C026BF" w:rsidRPr="00832E39">
        <w:rPr>
          <w:rFonts w:ascii="Palatino Linotype" w:hAnsi="Palatino Linotype"/>
          <w:color w:val="000000"/>
        </w:rPr>
        <w:t xml:space="preserve">por satisfecho el derecho de acceso a la información que requirió </w:t>
      </w:r>
      <w:r w:rsidR="00C026BF" w:rsidRPr="00832E39">
        <w:rPr>
          <w:rFonts w:ascii="Palatino Linotype" w:hAnsi="Palatino Linotype"/>
          <w:b/>
          <w:color w:val="000000"/>
        </w:rPr>
        <w:t>L</w:t>
      </w:r>
      <w:r w:rsidR="0063275F" w:rsidRPr="00832E39">
        <w:rPr>
          <w:rFonts w:ascii="Palatino Linotype" w:hAnsi="Palatino Linotype"/>
          <w:b/>
          <w:color w:val="000000"/>
        </w:rPr>
        <w:t>A</w:t>
      </w:r>
      <w:r w:rsidR="00C026BF" w:rsidRPr="00832E39">
        <w:rPr>
          <w:rFonts w:ascii="Palatino Linotype" w:hAnsi="Palatino Linotype"/>
          <w:b/>
          <w:color w:val="000000"/>
        </w:rPr>
        <w:t xml:space="preserve"> RECURRENTE. </w:t>
      </w:r>
    </w:p>
    <w:p w14:paraId="2F1ACE51" w14:textId="77777777" w:rsidR="008B0652" w:rsidRPr="00832E39" w:rsidRDefault="008B0652" w:rsidP="00F07FAC">
      <w:pPr>
        <w:pStyle w:val="NormalWeb"/>
        <w:snapToGrid w:val="0"/>
        <w:spacing w:before="0" w:beforeAutospacing="0" w:after="0" w:afterAutospacing="0" w:line="360" w:lineRule="auto"/>
        <w:contextualSpacing/>
        <w:jc w:val="both"/>
        <w:rPr>
          <w:rFonts w:ascii="Palatino Linotype" w:hAnsi="Palatino Linotype"/>
          <w:b/>
          <w:color w:val="000000"/>
        </w:rPr>
      </w:pPr>
    </w:p>
    <w:p w14:paraId="3269BAC4" w14:textId="77777777" w:rsidR="003173C9" w:rsidRPr="00832E39" w:rsidRDefault="00C80A22" w:rsidP="00F07FAC">
      <w:pPr>
        <w:snapToGrid w:val="0"/>
        <w:spacing w:line="360" w:lineRule="auto"/>
        <w:contextualSpacing/>
        <w:jc w:val="both"/>
        <w:rPr>
          <w:rFonts w:ascii="Palatino Linotype" w:hAnsi="Palatino Linotype" w:cs="Arial"/>
        </w:rPr>
      </w:pPr>
      <w:r w:rsidRPr="00832E39">
        <w:rPr>
          <w:rFonts w:ascii="Palatino Linotype" w:hAnsi="Palatino Linotype"/>
        </w:rPr>
        <w:t>Así</w:t>
      </w:r>
      <w:r w:rsidR="008B0652" w:rsidRPr="00832E39">
        <w:rPr>
          <w:rFonts w:ascii="Palatino Linotype" w:hAnsi="Palatino Linotype"/>
        </w:rPr>
        <w:t xml:space="preserve">, </w:t>
      </w:r>
      <w:r w:rsidR="008B0652" w:rsidRPr="00832E39">
        <w:rPr>
          <w:rFonts w:ascii="Palatino Linotype" w:hAnsi="Palatino Linotype" w:cs="Arial"/>
        </w:rPr>
        <w:t>en primer término se obvia el análisis de la competencia por parte del</w:t>
      </w:r>
      <w:r w:rsidR="008B0652" w:rsidRPr="00832E39">
        <w:rPr>
          <w:rFonts w:ascii="Palatino Linotype" w:hAnsi="Palatino Linotype" w:cs="Arial"/>
          <w:b/>
        </w:rPr>
        <w:t xml:space="preserve"> SUJETO OBLIGADO</w:t>
      </w:r>
      <w:r w:rsidR="008B0652" w:rsidRPr="00832E39">
        <w:rPr>
          <w:rFonts w:ascii="Palatino Linotype" w:hAnsi="Palatino Linotype" w:cs="Arial"/>
        </w:rPr>
        <w:t xml:space="preserve"> para conocer de la información solicitada</w:t>
      </w:r>
      <w:r w:rsidR="003173C9" w:rsidRPr="00832E39">
        <w:rPr>
          <w:rFonts w:ascii="Palatino Linotype" w:hAnsi="Palatino Linotype" w:cs="Arial"/>
        </w:rPr>
        <w:t>,</w:t>
      </w:r>
      <w:r w:rsidR="008B0652" w:rsidRPr="00832E39">
        <w:rPr>
          <w:rFonts w:ascii="Palatino Linotype" w:hAnsi="Palatino Linotype" w:cs="Arial"/>
        </w:rPr>
        <w:t xml:space="preserve"> dado que éste ha </w:t>
      </w:r>
      <w:r w:rsidR="008B0652" w:rsidRPr="00832E39">
        <w:rPr>
          <w:rFonts w:ascii="Palatino Linotype" w:hAnsi="Palatino Linotype" w:cs="Arial"/>
          <w:color w:val="000000"/>
        </w:rPr>
        <w:t>asumido</w:t>
      </w:r>
      <w:r w:rsidR="008B0652" w:rsidRPr="00832E39">
        <w:rPr>
          <w:rFonts w:ascii="Palatino Linotype" w:hAnsi="Palatino Linotype" w:cs="Arial"/>
        </w:rPr>
        <w:t xml:space="preserve"> la misma, al </w:t>
      </w:r>
      <w:r w:rsidR="003173C9" w:rsidRPr="00832E39">
        <w:rPr>
          <w:rFonts w:ascii="Palatino Linotype" w:hAnsi="Palatino Linotype" w:cs="Arial"/>
        </w:rPr>
        <w:t xml:space="preserve">dar contestación a la solicitud de información que le fue hecha por </w:t>
      </w:r>
      <w:r w:rsidR="003173C9" w:rsidRPr="00832E39">
        <w:rPr>
          <w:rFonts w:ascii="Palatino Linotype" w:hAnsi="Palatino Linotype" w:cs="Arial"/>
          <w:b/>
        </w:rPr>
        <w:t xml:space="preserve">EL RECURRENTE, </w:t>
      </w:r>
      <w:r w:rsidR="003173C9" w:rsidRPr="00832E39">
        <w:rPr>
          <w:rFonts w:ascii="Palatino Linotype" w:hAnsi="Palatino Linotype" w:cs="Arial"/>
        </w:rPr>
        <w:t xml:space="preserve">entregando </w:t>
      </w:r>
      <w:r w:rsidR="008B0652" w:rsidRPr="00832E39">
        <w:rPr>
          <w:rFonts w:ascii="Palatino Linotype" w:hAnsi="Palatino Linotype" w:cs="Arial"/>
        </w:rPr>
        <w:t>los</w:t>
      </w:r>
      <w:r w:rsidR="00011A57" w:rsidRPr="00832E39">
        <w:rPr>
          <w:rFonts w:ascii="Palatino Linotype" w:hAnsi="Palatino Linotype" w:cs="Arial"/>
        </w:rPr>
        <w:t xml:space="preserve"> archivos antes referidos</w:t>
      </w:r>
      <w:r w:rsidR="003173C9" w:rsidRPr="00832E39">
        <w:rPr>
          <w:rFonts w:ascii="Palatino Linotype" w:hAnsi="Palatino Linotype" w:cs="Arial"/>
        </w:rPr>
        <w:t xml:space="preserve"> en los que consta</w:t>
      </w:r>
      <w:r w:rsidR="00011A57" w:rsidRPr="00832E39">
        <w:rPr>
          <w:rFonts w:ascii="Palatino Linotype" w:hAnsi="Palatino Linotype" w:cs="Arial"/>
        </w:rPr>
        <w:t>n</w:t>
      </w:r>
      <w:r w:rsidR="003173C9" w:rsidRPr="00832E39">
        <w:rPr>
          <w:rFonts w:ascii="Palatino Linotype" w:hAnsi="Palatino Linotype" w:cs="Arial"/>
        </w:rPr>
        <w:t xml:space="preserve"> los </w:t>
      </w:r>
      <w:r w:rsidR="00011A57" w:rsidRPr="00832E39">
        <w:rPr>
          <w:rFonts w:ascii="Palatino Linotype" w:hAnsi="Palatino Linotype" w:cs="Arial"/>
        </w:rPr>
        <w:t>documentos aludidos y las direcciones electrónicas en las que se localizan</w:t>
      </w:r>
      <w:r w:rsidR="003173C9" w:rsidRPr="00832E39">
        <w:rPr>
          <w:rFonts w:ascii="Palatino Linotype" w:hAnsi="Palatino Linotype" w:cs="Arial"/>
        </w:rPr>
        <w:t>.</w:t>
      </w:r>
    </w:p>
    <w:p w14:paraId="1D2EB3AB" w14:textId="77777777" w:rsidR="003173C9" w:rsidRPr="00832E39" w:rsidRDefault="003173C9" w:rsidP="00F07FAC">
      <w:pPr>
        <w:snapToGrid w:val="0"/>
        <w:spacing w:line="360" w:lineRule="auto"/>
        <w:contextualSpacing/>
        <w:jc w:val="both"/>
        <w:rPr>
          <w:rFonts w:ascii="Palatino Linotype" w:hAnsi="Palatino Linotype" w:cs="Arial"/>
        </w:rPr>
      </w:pPr>
    </w:p>
    <w:p w14:paraId="23AF5F05" w14:textId="77777777" w:rsidR="008B0652" w:rsidRPr="00832E39" w:rsidRDefault="003173C9" w:rsidP="00F07FAC">
      <w:pPr>
        <w:snapToGrid w:val="0"/>
        <w:spacing w:line="360" w:lineRule="auto"/>
        <w:contextualSpacing/>
        <w:jc w:val="both"/>
        <w:rPr>
          <w:rFonts w:ascii="Palatino Linotype" w:hAnsi="Palatino Linotype"/>
          <w:color w:val="222222"/>
          <w:lang w:eastAsia="es-MX"/>
        </w:rPr>
      </w:pPr>
      <w:r w:rsidRPr="00832E39">
        <w:rPr>
          <w:rFonts w:ascii="Palatino Linotype" w:hAnsi="Palatino Linotype" w:cs="Arial"/>
          <w:smallCaps/>
        </w:rPr>
        <w:t>L</w:t>
      </w:r>
      <w:r w:rsidR="008B0652" w:rsidRPr="00832E39">
        <w:rPr>
          <w:rFonts w:ascii="Palatino Linotype" w:hAnsi="Palatino Linotype" w:cs="Arial"/>
        </w:rPr>
        <w:t xml:space="preserve">o anterior, implica que </w:t>
      </w:r>
      <w:r w:rsidR="008B0652" w:rsidRPr="00832E39">
        <w:rPr>
          <w:rFonts w:ascii="Palatino Linotype" w:hAnsi="Palatino Linotype" w:cs="Arial"/>
          <w:b/>
        </w:rPr>
        <w:t>EL</w:t>
      </w:r>
      <w:r w:rsidR="008B0652" w:rsidRPr="00832E39">
        <w:rPr>
          <w:rFonts w:ascii="Palatino Linotype" w:hAnsi="Palatino Linotype" w:cs="Arial"/>
        </w:rPr>
        <w:t xml:space="preserve"> </w:t>
      </w:r>
      <w:r w:rsidR="008B0652" w:rsidRPr="00832E39">
        <w:rPr>
          <w:rFonts w:ascii="Palatino Linotype" w:hAnsi="Palatino Linotype" w:cs="Arial"/>
          <w:b/>
        </w:rPr>
        <w:t>SUJETO OBLIGADO</w:t>
      </w:r>
      <w:r w:rsidR="008B0652" w:rsidRPr="00832E39">
        <w:rPr>
          <w:rFonts w:ascii="Palatino Linotype" w:hAnsi="Palatino Linotype" w:cs="Arial"/>
        </w:rPr>
        <w:t xml:space="preserve"> posee, administra o </w:t>
      </w:r>
      <w:r w:rsidR="006974B5" w:rsidRPr="00832E39">
        <w:rPr>
          <w:rFonts w:ascii="Palatino Linotype" w:hAnsi="Palatino Linotype" w:cs="Arial"/>
        </w:rPr>
        <w:t>cuenta con dicha información</w:t>
      </w:r>
      <w:r w:rsidRPr="00832E39">
        <w:rPr>
          <w:rFonts w:ascii="Palatino Linotype" w:hAnsi="Palatino Linotype" w:cs="Arial"/>
        </w:rPr>
        <w:t xml:space="preserve"> y por ende </w:t>
      </w:r>
      <w:r w:rsidR="008B0652" w:rsidRPr="00832E39">
        <w:rPr>
          <w:rFonts w:ascii="Palatino Linotype" w:hAnsi="Palatino Linotype"/>
          <w:color w:val="222222"/>
          <w:lang w:eastAsia="es-MX"/>
        </w:rPr>
        <w:t>ha asumido contar con la información pública solicitada, motivo por el cual se actualiza el supuesto jurídico, previsto en el artículo 12 de la Ley de Transparencia y Acceso a la Información Pública del Estado de México y Municipios, que a la letra señala:</w:t>
      </w:r>
    </w:p>
    <w:p w14:paraId="19DD09A0" w14:textId="77777777" w:rsidR="008B0652" w:rsidRPr="00832E39" w:rsidRDefault="008B0652" w:rsidP="00F07FAC">
      <w:pPr>
        <w:snapToGrid w:val="0"/>
        <w:spacing w:line="360" w:lineRule="auto"/>
        <w:contextualSpacing/>
        <w:jc w:val="both"/>
        <w:rPr>
          <w:rFonts w:ascii="Palatino Linotype" w:hAnsi="Palatino Linotype"/>
          <w:color w:val="222222"/>
          <w:lang w:eastAsia="es-MX"/>
        </w:rPr>
      </w:pPr>
    </w:p>
    <w:p w14:paraId="4FC70B8D" w14:textId="77777777" w:rsidR="008B0652" w:rsidRPr="00832E39" w:rsidRDefault="008B0652" w:rsidP="007672B1">
      <w:pPr>
        <w:shd w:val="clear" w:color="auto" w:fill="FFFFFF"/>
        <w:snapToGrid w:val="0"/>
        <w:ind w:left="851" w:right="902"/>
        <w:contextualSpacing/>
        <w:jc w:val="both"/>
        <w:rPr>
          <w:rFonts w:ascii="Palatino Linotype" w:hAnsi="Palatino Linotype"/>
          <w:color w:val="222222"/>
          <w:sz w:val="22"/>
          <w:szCs w:val="22"/>
          <w:lang w:eastAsia="es-MX"/>
        </w:rPr>
      </w:pPr>
      <w:r w:rsidRPr="00832E39">
        <w:rPr>
          <w:rFonts w:ascii="Palatino Linotype" w:hAnsi="Palatino Linotype"/>
          <w:i/>
          <w:iCs/>
          <w:color w:val="222222"/>
          <w:sz w:val="22"/>
          <w:szCs w:val="22"/>
          <w:lang w:eastAsia="es-MX"/>
        </w:rPr>
        <w:t>“</w:t>
      </w:r>
      <w:r w:rsidRPr="00832E39">
        <w:rPr>
          <w:rFonts w:ascii="Palatino Linotype" w:hAnsi="Palatino Linotype"/>
          <w:b/>
          <w:bCs/>
          <w:i/>
          <w:iCs/>
          <w:color w:val="222222"/>
          <w:sz w:val="22"/>
          <w:szCs w:val="22"/>
          <w:lang w:eastAsia="es-MX"/>
        </w:rPr>
        <w:t>Artículo 12.</w:t>
      </w:r>
      <w:r w:rsidRPr="00832E39">
        <w:rPr>
          <w:rFonts w:ascii="Palatino Linotype" w:hAnsi="Palatino Linotype"/>
          <w:i/>
          <w:iCs/>
          <w:color w:val="222222"/>
          <w:sz w:val="22"/>
          <w:szCs w:val="22"/>
          <w:lang w:eastAsia="es-MX"/>
        </w:rPr>
        <w:t> Quienes generen, recopilen, administren, manejen, procesen, archiven o conserven información pública serán responsables de la misma en los términos de las disposiciones jurídicas aplicables.</w:t>
      </w:r>
    </w:p>
    <w:p w14:paraId="2213048E" w14:textId="77777777" w:rsidR="008B0652" w:rsidRPr="00832E39" w:rsidRDefault="008B0652" w:rsidP="007672B1">
      <w:pPr>
        <w:shd w:val="clear" w:color="auto" w:fill="FFFFFF"/>
        <w:snapToGrid w:val="0"/>
        <w:ind w:left="851" w:right="902"/>
        <w:contextualSpacing/>
        <w:jc w:val="both"/>
        <w:rPr>
          <w:rFonts w:ascii="Palatino Linotype" w:hAnsi="Palatino Linotype"/>
          <w:i/>
          <w:iCs/>
          <w:color w:val="222222"/>
          <w:sz w:val="22"/>
          <w:szCs w:val="22"/>
          <w:lang w:eastAsia="es-MX"/>
        </w:rPr>
      </w:pPr>
      <w:r w:rsidRPr="00832E39">
        <w:rPr>
          <w:rFonts w:ascii="Palatino Linotype" w:hAnsi="Palatino Linotype"/>
          <w:i/>
          <w:iCs/>
          <w:color w:val="222222"/>
          <w:sz w:val="22"/>
          <w:szCs w:val="22"/>
          <w:lang w:eastAsia="es-MX"/>
        </w:rPr>
        <w:t xml:space="preserve">Los sujetos obligados sólo proporcionarán la información pública que se les requiera y que obre en sus archivos y en el estado en que ésta se encuentre. La obligación de proporcionar información no comprende el procesamiento de la misma, ni el </w:t>
      </w:r>
      <w:r w:rsidRPr="00832E39">
        <w:rPr>
          <w:rFonts w:ascii="Palatino Linotype" w:hAnsi="Palatino Linotype"/>
          <w:i/>
          <w:iCs/>
          <w:color w:val="222222"/>
          <w:sz w:val="22"/>
          <w:szCs w:val="22"/>
          <w:lang w:eastAsia="es-MX"/>
        </w:rPr>
        <w:lastRenderedPageBreak/>
        <w:t>presentarla conforme al interés del solicitante; no estarán obligados a generarla, resumirla, efectuar cálculos o practicar investigaciones.”</w:t>
      </w:r>
    </w:p>
    <w:p w14:paraId="4EA27761" w14:textId="77777777" w:rsidR="008B0652" w:rsidRPr="00832E39" w:rsidRDefault="008B0652" w:rsidP="00F07FAC">
      <w:pPr>
        <w:shd w:val="clear" w:color="auto" w:fill="FFFFFF"/>
        <w:snapToGrid w:val="0"/>
        <w:spacing w:line="360" w:lineRule="auto"/>
        <w:ind w:left="851" w:right="902"/>
        <w:contextualSpacing/>
        <w:jc w:val="both"/>
        <w:rPr>
          <w:rFonts w:ascii="Palatino Linotype" w:hAnsi="Palatino Linotype"/>
          <w:color w:val="222222"/>
          <w:lang w:eastAsia="es-MX"/>
        </w:rPr>
      </w:pPr>
    </w:p>
    <w:p w14:paraId="49CA9C21" w14:textId="77777777" w:rsidR="008B0652" w:rsidRPr="00832E39" w:rsidRDefault="008B0652" w:rsidP="00F07FAC">
      <w:pPr>
        <w:snapToGrid w:val="0"/>
        <w:spacing w:line="360" w:lineRule="auto"/>
        <w:contextualSpacing/>
        <w:jc w:val="both"/>
        <w:rPr>
          <w:rFonts w:ascii="Palatino Linotype" w:hAnsi="Palatino Linotype"/>
          <w:color w:val="222222"/>
          <w:lang w:eastAsia="es-MX"/>
        </w:rPr>
      </w:pPr>
      <w:r w:rsidRPr="00832E39">
        <w:rPr>
          <w:rFonts w:ascii="Palatino Linotype" w:hAnsi="Palatino Linotype"/>
          <w:color w:val="222222"/>
          <w:lang w:eastAsia="es-MX"/>
        </w:rPr>
        <w:t xml:space="preserve">En atención a lo anterior, el estudio de la naturaleza jurídica de la información pública solicitada, tiene por objeto determinar si </w:t>
      </w:r>
      <w:r w:rsidRPr="00832E39">
        <w:rPr>
          <w:rFonts w:ascii="Palatino Linotype" w:hAnsi="Palatino Linotype"/>
          <w:b/>
          <w:color w:val="222222"/>
          <w:lang w:eastAsia="es-MX"/>
        </w:rPr>
        <w:t xml:space="preserve">EL SUJETO OBLIGADO </w:t>
      </w:r>
      <w:r w:rsidRPr="00832E39">
        <w:rPr>
          <w:rFonts w:ascii="Palatino Linotype" w:hAnsi="Palatino Linotype"/>
          <w:color w:val="222222"/>
          <w:lang w:eastAsia="es-MX"/>
        </w:rPr>
        <w:t>la</w:t>
      </w:r>
      <w:r w:rsidRPr="00832E39">
        <w:rPr>
          <w:rFonts w:ascii="Palatino Linotype" w:hAnsi="Palatino Linotype"/>
          <w:b/>
          <w:color w:val="222222"/>
          <w:lang w:eastAsia="es-MX"/>
        </w:rPr>
        <w:t xml:space="preserve"> </w:t>
      </w:r>
      <w:r w:rsidRPr="00832E39">
        <w:rPr>
          <w:rFonts w:ascii="Palatino Linotype" w:hAnsi="Palatino Linotype"/>
          <w:color w:val="222222"/>
          <w:lang w:eastAsia="es-MX"/>
        </w:rPr>
        <w:t>genera, posee o administra; sin embargo, en aquellos casos en que éste la asume, a nada práctico nos conduc</w:t>
      </w:r>
      <w:r w:rsidR="003173C9" w:rsidRPr="00832E39">
        <w:rPr>
          <w:rFonts w:ascii="Palatino Linotype" w:hAnsi="Palatino Linotype"/>
          <w:color w:val="222222"/>
          <w:lang w:eastAsia="es-MX"/>
        </w:rPr>
        <w:t>e</w:t>
      </w:r>
      <w:r w:rsidRPr="00832E39">
        <w:rPr>
          <w:rFonts w:ascii="Palatino Linotype" w:hAnsi="Palatino Linotype"/>
          <w:color w:val="222222"/>
          <w:lang w:eastAsia="es-MX"/>
        </w:rPr>
        <w:t xml:space="preserve"> su estudio, ya que como se observa de la respuesta vertida por </w:t>
      </w:r>
      <w:r w:rsidRPr="00832E39">
        <w:rPr>
          <w:rFonts w:ascii="Palatino Linotype" w:hAnsi="Palatino Linotype"/>
          <w:b/>
          <w:color w:val="222222"/>
          <w:lang w:eastAsia="es-MX"/>
        </w:rPr>
        <w:t>EL SUJETO OBLIGADO</w:t>
      </w:r>
      <w:r w:rsidRPr="00832E39">
        <w:rPr>
          <w:rFonts w:ascii="Palatino Linotype" w:hAnsi="Palatino Linotype"/>
          <w:color w:val="222222"/>
          <w:lang w:eastAsia="es-MX"/>
        </w:rPr>
        <w:t xml:space="preserve">, </w:t>
      </w:r>
      <w:r w:rsidR="002A4129" w:rsidRPr="00832E39">
        <w:rPr>
          <w:rFonts w:ascii="Palatino Linotype" w:hAnsi="Palatino Linotype"/>
          <w:color w:val="222222"/>
          <w:lang w:eastAsia="es-MX"/>
        </w:rPr>
        <w:t>cuenta con la información</w:t>
      </w:r>
      <w:r w:rsidRPr="00832E39">
        <w:rPr>
          <w:rFonts w:ascii="Palatino Linotype" w:hAnsi="Palatino Linotype"/>
          <w:color w:val="222222"/>
          <w:lang w:eastAsia="es-MX"/>
        </w:rPr>
        <w:t xml:space="preserve">; actualizándose el supuesto </w:t>
      </w:r>
      <w:r w:rsidR="002A4129" w:rsidRPr="00832E39">
        <w:rPr>
          <w:rFonts w:ascii="Palatino Linotype" w:hAnsi="Palatino Linotype"/>
          <w:color w:val="222222"/>
          <w:lang w:eastAsia="es-MX"/>
        </w:rPr>
        <w:t xml:space="preserve">del </w:t>
      </w:r>
      <w:r w:rsidRPr="00832E39">
        <w:rPr>
          <w:rFonts w:ascii="Palatino Linotype" w:hAnsi="Palatino Linotype"/>
          <w:color w:val="222222"/>
          <w:lang w:eastAsia="es-MX"/>
        </w:rPr>
        <w:t>artículo 12 de la Ley de la</w:t>
      </w:r>
      <w:r w:rsidR="002A4129" w:rsidRPr="00832E39">
        <w:rPr>
          <w:rFonts w:ascii="Palatino Linotype" w:hAnsi="Palatino Linotype"/>
          <w:color w:val="222222"/>
          <w:lang w:eastAsia="es-MX"/>
        </w:rPr>
        <w:t xml:space="preserve"> materia</w:t>
      </w:r>
      <w:r w:rsidRPr="00832E39">
        <w:rPr>
          <w:rFonts w:ascii="Palatino Linotype" w:hAnsi="Palatino Linotype"/>
          <w:color w:val="222222"/>
          <w:lang w:eastAsia="es-MX"/>
        </w:rPr>
        <w:t>.</w:t>
      </w:r>
    </w:p>
    <w:p w14:paraId="7CD47A4C" w14:textId="77777777" w:rsidR="008B0652" w:rsidRPr="00832E39" w:rsidRDefault="008B0652" w:rsidP="00F07FAC">
      <w:pPr>
        <w:pStyle w:val="NormalWeb"/>
        <w:snapToGrid w:val="0"/>
        <w:spacing w:before="0" w:beforeAutospacing="0" w:after="0" w:afterAutospacing="0" w:line="360" w:lineRule="auto"/>
        <w:contextualSpacing/>
        <w:jc w:val="both"/>
        <w:rPr>
          <w:rFonts w:ascii="Palatino Linotype" w:hAnsi="Palatino Linotype"/>
          <w:color w:val="000000"/>
        </w:rPr>
      </w:pPr>
    </w:p>
    <w:p w14:paraId="7E64AD6B" w14:textId="77777777" w:rsidR="008F2799" w:rsidRPr="00832E39" w:rsidRDefault="002A4129" w:rsidP="00F07FAC">
      <w:pPr>
        <w:snapToGrid w:val="0"/>
        <w:spacing w:line="360" w:lineRule="auto"/>
        <w:contextualSpacing/>
        <w:jc w:val="both"/>
        <w:rPr>
          <w:rFonts w:ascii="Palatino Linotype" w:hAnsi="Palatino Linotype"/>
        </w:rPr>
      </w:pPr>
      <w:r w:rsidRPr="00832E39">
        <w:rPr>
          <w:rFonts w:ascii="Palatino Linotype" w:hAnsi="Palatino Linotype"/>
        </w:rPr>
        <w:t>Precisado lo anterior, el punto controvertido</w:t>
      </w:r>
      <w:r w:rsidR="008F2799" w:rsidRPr="00832E39">
        <w:rPr>
          <w:rFonts w:ascii="Palatino Linotype" w:hAnsi="Palatino Linotype"/>
        </w:rPr>
        <w:t xml:space="preserve"> en el presente </w:t>
      </w:r>
      <w:r w:rsidRPr="00832E39">
        <w:rPr>
          <w:rFonts w:ascii="Palatino Linotype" w:hAnsi="Palatino Linotype"/>
        </w:rPr>
        <w:t>asunto versa</w:t>
      </w:r>
      <w:r w:rsidR="008F2799" w:rsidRPr="00832E39">
        <w:rPr>
          <w:rFonts w:ascii="Palatino Linotype" w:hAnsi="Palatino Linotype"/>
        </w:rPr>
        <w:t xml:space="preserve"> </w:t>
      </w:r>
      <w:r w:rsidRPr="00832E39">
        <w:rPr>
          <w:rFonts w:ascii="Palatino Linotype" w:hAnsi="Palatino Linotype"/>
        </w:rPr>
        <w:t>sobre el</w:t>
      </w:r>
      <w:r w:rsidR="008F2799" w:rsidRPr="00832E39">
        <w:rPr>
          <w:rFonts w:ascii="Palatino Linotype" w:hAnsi="Palatino Linotype"/>
        </w:rPr>
        <w:t xml:space="preserve"> requerimiento siguiente:</w:t>
      </w:r>
    </w:p>
    <w:p w14:paraId="775DCCCA" w14:textId="77777777" w:rsidR="00057707" w:rsidRPr="00832E39" w:rsidRDefault="00057707" w:rsidP="00F07FAC">
      <w:pPr>
        <w:snapToGrid w:val="0"/>
        <w:spacing w:line="360" w:lineRule="auto"/>
        <w:contextualSpacing/>
        <w:jc w:val="both"/>
        <w:rPr>
          <w:rFonts w:ascii="Palatino Linotype" w:hAnsi="Palatino Linotype"/>
        </w:rPr>
      </w:pPr>
    </w:p>
    <w:p w14:paraId="64866960" w14:textId="77777777" w:rsidR="008F2799" w:rsidRPr="00832E39" w:rsidRDefault="002A4129" w:rsidP="00F07FAC">
      <w:pPr>
        <w:pStyle w:val="Prrafodelista"/>
        <w:numPr>
          <w:ilvl w:val="0"/>
          <w:numId w:val="17"/>
        </w:numPr>
        <w:snapToGrid w:val="0"/>
        <w:spacing w:line="360" w:lineRule="auto"/>
        <w:contextualSpacing/>
        <w:jc w:val="both"/>
        <w:rPr>
          <w:rFonts w:ascii="Palatino Linotype" w:hAnsi="Palatino Linotype"/>
        </w:rPr>
      </w:pPr>
      <w:r w:rsidRPr="00832E39">
        <w:rPr>
          <w:rFonts w:ascii="Palatino Linotype" w:hAnsi="Palatino Linotype"/>
        </w:rPr>
        <w:t>Proporcionar el listado de escuelas federales y escuelas estatales, de todos los niveles educativos, que se ubican en el municipio de Atizapán de Zaragoza, Estado de México, así como sus correspondientes domicilios</w:t>
      </w:r>
      <w:r w:rsidR="00057707" w:rsidRPr="00832E39">
        <w:rPr>
          <w:rFonts w:ascii="Palatino Linotype" w:hAnsi="Palatino Linotype"/>
        </w:rPr>
        <w:t>.</w:t>
      </w:r>
    </w:p>
    <w:p w14:paraId="13857BCB" w14:textId="77777777" w:rsidR="008F2799" w:rsidRPr="00832E39" w:rsidRDefault="00EF78BC" w:rsidP="00EF78BC">
      <w:pPr>
        <w:pStyle w:val="NormalWeb"/>
        <w:tabs>
          <w:tab w:val="left" w:pos="5438"/>
        </w:tabs>
        <w:snapToGrid w:val="0"/>
        <w:spacing w:before="0" w:beforeAutospacing="0" w:after="0" w:afterAutospacing="0" w:line="360" w:lineRule="auto"/>
        <w:contextualSpacing/>
        <w:jc w:val="both"/>
        <w:rPr>
          <w:rFonts w:ascii="Palatino Linotype" w:hAnsi="Palatino Linotype"/>
          <w:color w:val="000000"/>
        </w:rPr>
      </w:pPr>
      <w:r w:rsidRPr="00832E39">
        <w:rPr>
          <w:rFonts w:ascii="Palatino Linotype" w:hAnsi="Palatino Linotype"/>
          <w:color w:val="000000"/>
        </w:rPr>
        <w:tab/>
      </w:r>
    </w:p>
    <w:p w14:paraId="02EACE27" w14:textId="77777777" w:rsidR="00824619" w:rsidRPr="00832E39" w:rsidRDefault="00824619" w:rsidP="00F07FAC">
      <w:pPr>
        <w:snapToGrid w:val="0"/>
        <w:spacing w:line="360" w:lineRule="auto"/>
        <w:contextualSpacing/>
        <w:jc w:val="both"/>
        <w:rPr>
          <w:rFonts w:ascii="Palatino Linotype" w:hAnsi="Palatino Linotype" w:cs="Arial"/>
          <w:lang w:eastAsia="es-MX"/>
        </w:rPr>
      </w:pPr>
      <w:r w:rsidRPr="00832E39">
        <w:rPr>
          <w:rFonts w:ascii="Palatino Linotype" w:hAnsi="Palatino Linotype" w:cs="Arial"/>
          <w:lang w:eastAsia="es-MX"/>
        </w:rPr>
        <w:t xml:space="preserve">En ese contexto, este Órgano Garante considera conveniente entrar al estudio de la respuesta proporcionada del </w:t>
      </w:r>
      <w:r w:rsidRPr="00832E39">
        <w:rPr>
          <w:rFonts w:ascii="Palatino Linotype" w:hAnsi="Palatino Linotype" w:cs="Arial"/>
          <w:b/>
          <w:lang w:eastAsia="es-MX"/>
        </w:rPr>
        <w:t>SUJETO OBLIGADO</w:t>
      </w:r>
      <w:r w:rsidRPr="00832E39">
        <w:rPr>
          <w:rFonts w:ascii="Palatino Linotype" w:hAnsi="Palatino Linotype" w:cs="Arial"/>
          <w:lang w:eastAsia="es-MX"/>
        </w:rPr>
        <w:t xml:space="preserve"> a fin de determinar si cumplió con el derecho de acceso a la información pública del particular.</w:t>
      </w:r>
    </w:p>
    <w:p w14:paraId="04F35283" w14:textId="77777777" w:rsidR="00824619" w:rsidRPr="00832E39" w:rsidRDefault="00824619" w:rsidP="00F07FAC">
      <w:pPr>
        <w:pStyle w:val="NormalWeb"/>
        <w:snapToGrid w:val="0"/>
        <w:spacing w:before="0" w:beforeAutospacing="0" w:after="0" w:afterAutospacing="0" w:line="360" w:lineRule="auto"/>
        <w:contextualSpacing/>
        <w:jc w:val="both"/>
        <w:rPr>
          <w:rFonts w:ascii="Palatino Linotype" w:hAnsi="Palatino Linotype"/>
          <w:color w:val="000000"/>
        </w:rPr>
      </w:pPr>
    </w:p>
    <w:p w14:paraId="05B122BE" w14:textId="77777777" w:rsidR="002A4129" w:rsidRPr="00832E39" w:rsidRDefault="00053D4E" w:rsidP="00F07FAC">
      <w:pPr>
        <w:pStyle w:val="NormalWeb"/>
        <w:snapToGrid w:val="0"/>
        <w:spacing w:before="0" w:beforeAutospacing="0" w:after="0" w:afterAutospacing="0" w:line="360" w:lineRule="auto"/>
        <w:contextualSpacing/>
        <w:jc w:val="both"/>
        <w:rPr>
          <w:rFonts w:ascii="Palatino Linotype" w:hAnsi="Palatino Linotype"/>
          <w:color w:val="000000"/>
        </w:rPr>
      </w:pPr>
      <w:r w:rsidRPr="00832E39">
        <w:rPr>
          <w:rFonts w:ascii="Palatino Linotype" w:hAnsi="Palatino Linotype"/>
          <w:color w:val="000000"/>
        </w:rPr>
        <w:t xml:space="preserve">Así, de la respuesta que dio </w:t>
      </w:r>
      <w:r w:rsidRPr="00832E39">
        <w:rPr>
          <w:rFonts w:ascii="Palatino Linotype" w:hAnsi="Palatino Linotype"/>
          <w:b/>
          <w:color w:val="000000"/>
        </w:rPr>
        <w:t>EL SUJETO OBLIGADO</w:t>
      </w:r>
      <w:r w:rsidR="00014AD0" w:rsidRPr="00832E39">
        <w:rPr>
          <w:rFonts w:ascii="Palatino Linotype" w:hAnsi="Palatino Linotype"/>
          <w:color w:val="000000"/>
        </w:rPr>
        <w:t xml:space="preserve"> se advierte que </w:t>
      </w:r>
      <w:r w:rsidR="002A4129" w:rsidRPr="00832E39">
        <w:rPr>
          <w:rFonts w:ascii="Palatino Linotype" w:hAnsi="Palatino Linotype"/>
          <w:color w:val="000000"/>
        </w:rPr>
        <w:t xml:space="preserve">la información solicitada, se encuentra contenida en el hipervínculo siguiente: </w:t>
      </w:r>
    </w:p>
    <w:p w14:paraId="778E9180" w14:textId="77777777" w:rsidR="002A4129" w:rsidRPr="00832E39" w:rsidRDefault="002A4129" w:rsidP="00F07FAC">
      <w:pPr>
        <w:pStyle w:val="NormalWeb"/>
        <w:snapToGrid w:val="0"/>
        <w:spacing w:before="0" w:beforeAutospacing="0" w:after="0" w:afterAutospacing="0" w:line="360" w:lineRule="auto"/>
        <w:contextualSpacing/>
        <w:jc w:val="both"/>
        <w:rPr>
          <w:rFonts w:ascii="Palatino Linotype" w:hAnsi="Palatino Linotype"/>
          <w:color w:val="000000"/>
        </w:rPr>
      </w:pPr>
    </w:p>
    <w:p w14:paraId="3370DF2E" w14:textId="77777777" w:rsidR="002A4129" w:rsidRPr="00832E39" w:rsidRDefault="002A4129" w:rsidP="007672B1">
      <w:pPr>
        <w:pStyle w:val="NormalWeb"/>
        <w:snapToGrid w:val="0"/>
        <w:spacing w:before="0" w:beforeAutospacing="0" w:after="0" w:afterAutospacing="0"/>
        <w:ind w:left="851" w:right="902"/>
        <w:contextualSpacing/>
        <w:jc w:val="both"/>
        <w:rPr>
          <w:rFonts w:ascii="Palatino Linotype" w:hAnsi="Palatino Linotype"/>
          <w:color w:val="000000"/>
          <w:sz w:val="22"/>
          <w:szCs w:val="22"/>
        </w:rPr>
      </w:pPr>
      <w:r w:rsidRPr="00832E39">
        <w:rPr>
          <w:rFonts w:ascii="Palatino Linotype" w:hAnsi="Palatino Linotype"/>
          <w:color w:val="000000"/>
          <w:sz w:val="22"/>
          <w:szCs w:val="22"/>
        </w:rPr>
        <w:lastRenderedPageBreak/>
        <w:t>“</w:t>
      </w:r>
      <w:r w:rsidRPr="00832E39">
        <w:rPr>
          <w:rFonts w:ascii="Palatino Linotype" w:hAnsi="Palatino Linotype"/>
          <w:i/>
          <w:color w:val="000000"/>
          <w:sz w:val="22"/>
          <w:szCs w:val="22"/>
        </w:rPr>
        <w:t>http://www.transparenciaatiz.com.mx/Sub-direccion-de-Educacion/SUBDIRECCI%C3%93N%20DE%20EDUCACI%C3%93N/Ejercicio%202021/3er%20trimestre/Fracci%C3%B3n%20XIV%20B%20Padr%C3%B3n%20de%20beneficiarios/LISTA%20DE%20ESCUELAS%20QUE%20OBRAN%DENTRO%20DE%20LOS%20ARCHIVOS%20DE%20LA%20SUBDIRECCI%C3%93N%20DE%20EDUCACI%C3%93N..</w:t>
      </w:r>
      <w:proofErr w:type="gramStart"/>
      <w:r w:rsidRPr="00832E39">
        <w:rPr>
          <w:rFonts w:ascii="Palatino Linotype" w:hAnsi="Palatino Linotype"/>
          <w:i/>
          <w:color w:val="000000"/>
          <w:sz w:val="22"/>
          <w:szCs w:val="22"/>
        </w:rPr>
        <w:t>pdf</w:t>
      </w:r>
      <w:proofErr w:type="gramEnd"/>
      <w:r w:rsidRPr="00832E39">
        <w:rPr>
          <w:rFonts w:ascii="Palatino Linotype" w:hAnsi="Palatino Linotype"/>
          <w:i/>
          <w:color w:val="000000"/>
          <w:sz w:val="22"/>
          <w:szCs w:val="22"/>
        </w:rPr>
        <w:t>”</w:t>
      </w:r>
    </w:p>
    <w:p w14:paraId="0C2EA814" w14:textId="77777777" w:rsidR="002A4129" w:rsidRPr="00832E39" w:rsidRDefault="002A4129" w:rsidP="00F07FAC">
      <w:pPr>
        <w:pStyle w:val="NormalWeb"/>
        <w:snapToGrid w:val="0"/>
        <w:spacing w:before="0" w:beforeAutospacing="0" w:after="0" w:afterAutospacing="0" w:line="360" w:lineRule="auto"/>
        <w:contextualSpacing/>
        <w:jc w:val="both"/>
        <w:rPr>
          <w:rFonts w:ascii="Palatino Linotype" w:hAnsi="Palatino Linotype"/>
          <w:color w:val="000000"/>
        </w:rPr>
      </w:pPr>
    </w:p>
    <w:p w14:paraId="74F2BBDD" w14:textId="77777777" w:rsidR="0011284A" w:rsidRPr="00832E39" w:rsidRDefault="0076387D" w:rsidP="00F07FAC">
      <w:pPr>
        <w:pStyle w:val="NormalWeb"/>
        <w:snapToGrid w:val="0"/>
        <w:spacing w:before="0" w:beforeAutospacing="0" w:after="0" w:afterAutospacing="0" w:line="360" w:lineRule="auto"/>
        <w:contextualSpacing/>
        <w:jc w:val="both"/>
        <w:rPr>
          <w:rFonts w:ascii="Palatino Linotype" w:hAnsi="Palatino Linotype"/>
          <w:color w:val="000000"/>
        </w:rPr>
      </w:pPr>
      <w:r w:rsidRPr="00832E39">
        <w:rPr>
          <w:rFonts w:ascii="Palatino Linotype" w:hAnsi="Palatino Linotype"/>
          <w:color w:val="000000"/>
        </w:rPr>
        <w:t xml:space="preserve">Sin embargo, </w:t>
      </w:r>
      <w:r w:rsidRPr="00832E39">
        <w:rPr>
          <w:rFonts w:ascii="Palatino Linotype" w:hAnsi="Palatino Linotype"/>
          <w:b/>
          <w:color w:val="000000"/>
        </w:rPr>
        <w:t>LA RECURRENTE</w:t>
      </w:r>
      <w:r w:rsidRPr="00832E39">
        <w:rPr>
          <w:rFonts w:ascii="Palatino Linotype" w:hAnsi="Palatino Linotype"/>
          <w:color w:val="000000"/>
        </w:rPr>
        <w:t xml:space="preserve"> manifiesta que ese hipervínculo no contiene información alguna; razón por la cual este Órgano Garante</w:t>
      </w:r>
      <w:r w:rsidR="0011284A" w:rsidRPr="00832E39">
        <w:rPr>
          <w:rFonts w:ascii="Palatino Linotype" w:hAnsi="Palatino Linotype"/>
          <w:color w:val="000000"/>
        </w:rPr>
        <w:t xml:space="preserve">, a las </w:t>
      </w:r>
      <w:r w:rsidR="00F07FAC" w:rsidRPr="00832E39">
        <w:rPr>
          <w:rFonts w:ascii="Palatino Linotype" w:hAnsi="Palatino Linotype"/>
          <w:color w:val="000000"/>
        </w:rPr>
        <w:t>diecisiete horas con un minuto del dieciséis de diciembre de dos mil veintiuno,</w:t>
      </w:r>
      <w:r w:rsidRPr="00832E39">
        <w:rPr>
          <w:rFonts w:ascii="Palatino Linotype" w:hAnsi="Palatino Linotype"/>
          <w:color w:val="000000"/>
        </w:rPr>
        <w:t xml:space="preserve"> procedió a la verificación del contenido del aludido hipervínculo y en efecto</w:t>
      </w:r>
      <w:r w:rsidR="00F07FAC" w:rsidRPr="00832E39">
        <w:rPr>
          <w:rFonts w:ascii="Palatino Linotype" w:hAnsi="Palatino Linotype"/>
          <w:color w:val="000000"/>
        </w:rPr>
        <w:t>, lo que aparece es una página en blanco únicamente con</w:t>
      </w:r>
      <w:r w:rsidR="007672B1" w:rsidRPr="00832E39">
        <w:rPr>
          <w:rFonts w:ascii="Palatino Linotype" w:hAnsi="Palatino Linotype"/>
          <w:color w:val="000000"/>
        </w:rPr>
        <w:t xml:space="preserve"> la</w:t>
      </w:r>
      <w:r w:rsidR="00F07FAC" w:rsidRPr="00832E39">
        <w:rPr>
          <w:rFonts w:ascii="Palatino Linotype" w:hAnsi="Palatino Linotype"/>
          <w:color w:val="000000"/>
        </w:rPr>
        <w:t xml:space="preserve"> leyenda </w:t>
      </w:r>
      <w:proofErr w:type="spellStart"/>
      <w:r w:rsidR="00F07FAC" w:rsidRPr="00832E39">
        <w:rPr>
          <w:rFonts w:ascii="Palatino Linotype" w:hAnsi="Palatino Linotype"/>
          <w:color w:val="000000"/>
        </w:rPr>
        <w:t>Not</w:t>
      </w:r>
      <w:proofErr w:type="spellEnd"/>
      <w:r w:rsidR="00F07FAC" w:rsidRPr="00832E39">
        <w:rPr>
          <w:rFonts w:ascii="Palatino Linotype" w:hAnsi="Palatino Linotype"/>
          <w:color w:val="000000"/>
        </w:rPr>
        <w:t xml:space="preserve"> </w:t>
      </w:r>
      <w:proofErr w:type="spellStart"/>
      <w:r w:rsidR="00F07FAC" w:rsidRPr="00832E39">
        <w:rPr>
          <w:rFonts w:ascii="Palatino Linotype" w:hAnsi="Palatino Linotype"/>
          <w:color w:val="000000"/>
        </w:rPr>
        <w:t>Found</w:t>
      </w:r>
      <w:proofErr w:type="spellEnd"/>
      <w:r w:rsidR="00F07FAC" w:rsidRPr="00832E39">
        <w:rPr>
          <w:rFonts w:ascii="Palatino Linotype" w:hAnsi="Palatino Linotype"/>
          <w:color w:val="000000"/>
        </w:rPr>
        <w:t xml:space="preserve">  [CFN#0005], tal como se aprecia en la siguiente imagen:</w:t>
      </w:r>
    </w:p>
    <w:p w14:paraId="1F1DFAC2" w14:textId="77777777" w:rsidR="0011284A" w:rsidRPr="00832E39" w:rsidRDefault="0011284A" w:rsidP="00F07FAC">
      <w:pPr>
        <w:pStyle w:val="NormalWeb"/>
        <w:snapToGrid w:val="0"/>
        <w:spacing w:before="0" w:beforeAutospacing="0" w:after="0" w:afterAutospacing="0" w:line="360" w:lineRule="auto"/>
        <w:contextualSpacing/>
        <w:jc w:val="both"/>
        <w:rPr>
          <w:rFonts w:ascii="Palatino Linotype" w:hAnsi="Palatino Linotype"/>
          <w:color w:val="000000"/>
        </w:rPr>
      </w:pPr>
    </w:p>
    <w:p w14:paraId="5C29A67D" w14:textId="77777777" w:rsidR="007672B1" w:rsidRPr="00832E39" w:rsidRDefault="007672B1" w:rsidP="007672B1">
      <w:pPr>
        <w:jc w:val="center"/>
      </w:pPr>
      <w:r w:rsidRPr="00832E39">
        <w:rPr>
          <w:noProof/>
          <w:lang w:eastAsia="es-MX"/>
        </w:rPr>
        <w:drawing>
          <wp:inline distT="0" distB="0" distL="0" distR="0" wp14:anchorId="3012881B" wp14:editId="51FC40E9">
            <wp:extent cx="5612130" cy="514350"/>
            <wp:effectExtent l="0" t="0" r="7620" b="0"/>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0"/>
                    <a:srcRect b="83705"/>
                    <a:stretch/>
                  </pic:blipFill>
                  <pic:spPr bwMode="auto">
                    <a:xfrm>
                      <a:off x="0" y="0"/>
                      <a:ext cx="5612130" cy="514350"/>
                    </a:xfrm>
                    <a:prstGeom prst="rect">
                      <a:avLst/>
                    </a:prstGeom>
                    <a:ln>
                      <a:noFill/>
                    </a:ln>
                    <a:extLst>
                      <a:ext uri="{53640926-AAD7-44D8-BBD7-CCE9431645EC}">
                        <a14:shadowObscured xmlns:a14="http://schemas.microsoft.com/office/drawing/2010/main"/>
                      </a:ext>
                    </a:extLst>
                  </pic:spPr>
                </pic:pic>
              </a:graphicData>
            </a:graphic>
          </wp:inline>
        </w:drawing>
      </w:r>
    </w:p>
    <w:p w14:paraId="44E4E439" w14:textId="77777777" w:rsidR="0011284A" w:rsidRPr="00832E39" w:rsidRDefault="007672B1" w:rsidP="007672B1">
      <w:pPr>
        <w:pStyle w:val="NormalWeb"/>
        <w:snapToGrid w:val="0"/>
        <w:spacing w:before="0" w:beforeAutospacing="0" w:after="0" w:afterAutospacing="0" w:line="360" w:lineRule="auto"/>
        <w:contextualSpacing/>
        <w:jc w:val="center"/>
        <w:rPr>
          <w:rFonts w:ascii="Palatino Linotype" w:hAnsi="Palatino Linotype"/>
          <w:color w:val="000000"/>
        </w:rPr>
      </w:pPr>
      <w:r w:rsidRPr="00832E39">
        <w:rPr>
          <w:noProof/>
          <w:lang w:eastAsia="es-MX"/>
        </w:rPr>
        <w:drawing>
          <wp:inline distT="0" distB="0" distL="0" distR="0" wp14:anchorId="555300F6" wp14:editId="6C58C0CB">
            <wp:extent cx="5605217" cy="514350"/>
            <wp:effectExtent l="0" t="0" r="0" b="0"/>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0"/>
                    <a:srcRect t="83685"/>
                    <a:stretch/>
                  </pic:blipFill>
                  <pic:spPr bwMode="auto">
                    <a:xfrm>
                      <a:off x="0" y="0"/>
                      <a:ext cx="5684978" cy="521669"/>
                    </a:xfrm>
                    <a:prstGeom prst="rect">
                      <a:avLst/>
                    </a:prstGeom>
                    <a:ln>
                      <a:noFill/>
                    </a:ln>
                    <a:extLst>
                      <a:ext uri="{53640926-AAD7-44D8-BBD7-CCE9431645EC}">
                        <a14:shadowObscured xmlns:a14="http://schemas.microsoft.com/office/drawing/2010/main"/>
                      </a:ext>
                    </a:extLst>
                  </pic:spPr>
                </pic:pic>
              </a:graphicData>
            </a:graphic>
          </wp:inline>
        </w:drawing>
      </w:r>
    </w:p>
    <w:p w14:paraId="1C143E3E" w14:textId="77777777" w:rsidR="002A4129" w:rsidRPr="00832E39" w:rsidRDefault="0011284A" w:rsidP="00F07FAC">
      <w:pPr>
        <w:pStyle w:val="NormalWeb"/>
        <w:snapToGrid w:val="0"/>
        <w:spacing w:before="0" w:beforeAutospacing="0" w:after="0" w:afterAutospacing="0" w:line="360" w:lineRule="auto"/>
        <w:contextualSpacing/>
        <w:jc w:val="both"/>
        <w:rPr>
          <w:rFonts w:ascii="Palatino Linotype" w:hAnsi="Palatino Linotype"/>
          <w:color w:val="000000"/>
        </w:rPr>
      </w:pPr>
      <w:r w:rsidRPr="00832E39">
        <w:rPr>
          <w:rFonts w:ascii="Palatino Linotype" w:hAnsi="Palatino Linotype"/>
          <w:color w:val="000000"/>
        </w:rPr>
        <w:t xml:space="preserve"> </w:t>
      </w:r>
      <w:r w:rsidR="0076387D" w:rsidRPr="00832E39">
        <w:rPr>
          <w:rFonts w:ascii="Palatino Linotype" w:hAnsi="Palatino Linotype"/>
          <w:color w:val="000000"/>
        </w:rPr>
        <w:t xml:space="preserve"> </w:t>
      </w:r>
    </w:p>
    <w:p w14:paraId="4FA49AB4" w14:textId="77777777" w:rsidR="00F76A39" w:rsidRPr="00832E39" w:rsidRDefault="007672B1" w:rsidP="00F76A39">
      <w:pPr>
        <w:pStyle w:val="NormalWeb"/>
        <w:snapToGrid w:val="0"/>
        <w:spacing w:before="0" w:beforeAutospacing="0" w:after="0" w:afterAutospacing="0" w:line="360" w:lineRule="auto"/>
        <w:contextualSpacing/>
        <w:jc w:val="both"/>
        <w:rPr>
          <w:rFonts w:ascii="Palatino Linotype" w:hAnsi="Palatino Linotype"/>
          <w:color w:val="000000"/>
        </w:rPr>
      </w:pPr>
      <w:r w:rsidRPr="00832E39">
        <w:rPr>
          <w:rFonts w:ascii="Palatino Linotype" w:hAnsi="Palatino Linotype"/>
          <w:color w:val="000000"/>
        </w:rPr>
        <w:t xml:space="preserve">En ese sentido, cobra relevancia el contenido del artículo </w:t>
      </w:r>
      <w:r w:rsidR="00F76A39" w:rsidRPr="00832E39">
        <w:rPr>
          <w:rFonts w:ascii="Palatino Linotype" w:hAnsi="Palatino Linotype"/>
          <w:color w:val="000000"/>
        </w:rPr>
        <w:t>161, de la Ley de Transparencia y Acceso a la Información Pública del Estado de México y Municipios, que en su tenor dice:</w:t>
      </w:r>
    </w:p>
    <w:p w14:paraId="78CFBE7C" w14:textId="77777777" w:rsidR="00F76A39" w:rsidRPr="00832E39" w:rsidRDefault="00F76A39" w:rsidP="00F76A39">
      <w:pPr>
        <w:pStyle w:val="NormalWeb"/>
        <w:snapToGrid w:val="0"/>
        <w:spacing w:before="0" w:beforeAutospacing="0" w:after="0" w:afterAutospacing="0" w:line="360" w:lineRule="auto"/>
        <w:contextualSpacing/>
        <w:jc w:val="both"/>
        <w:rPr>
          <w:rFonts w:ascii="Palatino Linotype" w:hAnsi="Palatino Linotype"/>
          <w:color w:val="000000"/>
        </w:rPr>
      </w:pPr>
    </w:p>
    <w:p w14:paraId="54CB85BE" w14:textId="77777777" w:rsidR="00F76A39" w:rsidRPr="00832E39" w:rsidRDefault="00F76A39" w:rsidP="00F76A39">
      <w:pPr>
        <w:pStyle w:val="NormalWeb"/>
        <w:snapToGrid w:val="0"/>
        <w:spacing w:before="0" w:beforeAutospacing="0" w:after="0" w:afterAutospacing="0"/>
        <w:ind w:left="851" w:right="618"/>
        <w:contextualSpacing/>
        <w:jc w:val="both"/>
        <w:rPr>
          <w:rFonts w:ascii="Palatino Linotype" w:hAnsi="Palatino Linotype"/>
          <w:i/>
          <w:color w:val="000000"/>
          <w:sz w:val="22"/>
          <w:szCs w:val="22"/>
        </w:rPr>
      </w:pPr>
      <w:r w:rsidRPr="00832E39">
        <w:rPr>
          <w:rFonts w:ascii="Palatino Linotype" w:hAnsi="Palatino Linotype"/>
          <w:i/>
          <w:color w:val="000000"/>
          <w:sz w:val="22"/>
          <w:szCs w:val="22"/>
        </w:rPr>
        <w:t xml:space="preserve">“Artículo 161. </w:t>
      </w:r>
      <w:r w:rsidRPr="00832E39">
        <w:rPr>
          <w:rFonts w:ascii="Palatino Linotype" w:hAnsi="Palatino Linotype"/>
          <w:b/>
          <w:i/>
          <w:color w:val="000000"/>
          <w:sz w:val="22"/>
          <w:szCs w:val="22"/>
        </w:rPr>
        <w:t xml:space="preserve">Cuando la información requerida por el solicitante ya esté disponible </w:t>
      </w:r>
      <w:r w:rsidRPr="00832E39">
        <w:rPr>
          <w:rFonts w:ascii="Palatino Linotype" w:hAnsi="Palatino Linotype"/>
          <w:i/>
          <w:color w:val="000000"/>
          <w:sz w:val="22"/>
          <w:szCs w:val="22"/>
        </w:rPr>
        <w:t xml:space="preserve">al público en medios impresos, tales como libros, compendios, trípticos, registros públicos, </w:t>
      </w:r>
      <w:r w:rsidRPr="00832E39">
        <w:rPr>
          <w:rFonts w:ascii="Palatino Linotype" w:hAnsi="Palatino Linotype"/>
          <w:b/>
          <w:i/>
          <w:color w:val="000000"/>
          <w:sz w:val="22"/>
          <w:szCs w:val="22"/>
        </w:rPr>
        <w:t>en formatos electrónicos disponibles en Internet</w:t>
      </w:r>
      <w:r w:rsidRPr="00832E39">
        <w:rPr>
          <w:rFonts w:ascii="Palatino Linotype" w:hAnsi="Palatino Linotype"/>
          <w:i/>
          <w:color w:val="000000"/>
          <w:sz w:val="22"/>
          <w:szCs w:val="22"/>
        </w:rPr>
        <w:t xml:space="preserve"> o en cualquier otro medio, </w:t>
      </w:r>
      <w:r w:rsidRPr="00832E39">
        <w:rPr>
          <w:rFonts w:ascii="Palatino Linotype" w:hAnsi="Palatino Linotype"/>
          <w:b/>
          <w:i/>
          <w:color w:val="000000"/>
          <w:sz w:val="22"/>
          <w:szCs w:val="22"/>
        </w:rPr>
        <w:t>se le hará saber por el medio requerido por el solicitante la fuente, el lugar y la forma en que puede consultar,</w:t>
      </w:r>
      <w:r w:rsidRPr="00832E39">
        <w:rPr>
          <w:rFonts w:ascii="Palatino Linotype" w:hAnsi="Palatino Linotype"/>
          <w:i/>
          <w:color w:val="000000"/>
          <w:sz w:val="22"/>
          <w:szCs w:val="22"/>
        </w:rPr>
        <w:t xml:space="preserve"> reproducir o adquirir dicha información en un plazo no mayor a cinco días hábiles. </w:t>
      </w:r>
      <w:r w:rsidRPr="00832E39">
        <w:rPr>
          <w:rFonts w:ascii="Palatino Linotype" w:hAnsi="Palatino Linotype"/>
          <w:b/>
          <w:i/>
          <w:color w:val="000000"/>
          <w:sz w:val="22"/>
          <w:szCs w:val="22"/>
        </w:rPr>
        <w:t xml:space="preserve">La fuente deberá ser precisa </w:t>
      </w:r>
      <w:r w:rsidRPr="00832E39">
        <w:rPr>
          <w:rFonts w:ascii="Palatino Linotype" w:hAnsi="Palatino Linotype"/>
          <w:i/>
          <w:color w:val="000000"/>
          <w:sz w:val="22"/>
          <w:szCs w:val="22"/>
        </w:rPr>
        <w:t xml:space="preserve">y concreta y no </w:t>
      </w:r>
      <w:r w:rsidRPr="00832E39">
        <w:rPr>
          <w:rFonts w:ascii="Palatino Linotype" w:hAnsi="Palatino Linotype"/>
          <w:i/>
          <w:color w:val="000000"/>
          <w:sz w:val="22"/>
          <w:szCs w:val="22"/>
        </w:rPr>
        <w:lastRenderedPageBreak/>
        <w:t>debe implicar que el solicitante realice una búsqueda en toda la información que se encuentre disponible.”</w:t>
      </w:r>
    </w:p>
    <w:p w14:paraId="1ED6BD0A" w14:textId="77777777" w:rsidR="00F76A39" w:rsidRPr="00832E39" w:rsidRDefault="00F76A39" w:rsidP="00F76A39">
      <w:pPr>
        <w:pStyle w:val="NormalWeb"/>
        <w:snapToGrid w:val="0"/>
        <w:spacing w:before="0" w:beforeAutospacing="0" w:after="0" w:afterAutospacing="0"/>
        <w:ind w:left="851" w:right="618"/>
        <w:contextualSpacing/>
        <w:jc w:val="both"/>
        <w:rPr>
          <w:rFonts w:ascii="Palatino Linotype" w:hAnsi="Palatino Linotype"/>
          <w:color w:val="000000"/>
          <w:sz w:val="22"/>
          <w:szCs w:val="22"/>
        </w:rPr>
      </w:pPr>
      <w:r w:rsidRPr="00832E39">
        <w:rPr>
          <w:rFonts w:ascii="Palatino Linotype" w:hAnsi="Palatino Linotype"/>
          <w:color w:val="000000"/>
          <w:sz w:val="22"/>
          <w:szCs w:val="22"/>
        </w:rPr>
        <w:t>(Énfasis añadido)</w:t>
      </w:r>
    </w:p>
    <w:p w14:paraId="2F1EFB81" w14:textId="77777777" w:rsidR="00F76A39" w:rsidRPr="00832E39" w:rsidRDefault="00F76A39" w:rsidP="00F76A39">
      <w:pPr>
        <w:pStyle w:val="NormalWeb"/>
        <w:snapToGrid w:val="0"/>
        <w:spacing w:before="0" w:beforeAutospacing="0" w:after="0" w:afterAutospacing="0" w:line="360" w:lineRule="auto"/>
        <w:contextualSpacing/>
        <w:jc w:val="both"/>
        <w:rPr>
          <w:rFonts w:ascii="Palatino Linotype" w:hAnsi="Palatino Linotype"/>
          <w:color w:val="000000"/>
        </w:rPr>
      </w:pPr>
    </w:p>
    <w:p w14:paraId="52A359A8" w14:textId="77777777" w:rsidR="00F76A39" w:rsidRPr="00832E39" w:rsidRDefault="00F76A39" w:rsidP="00F76A39">
      <w:pPr>
        <w:pStyle w:val="NormalWeb"/>
        <w:snapToGrid w:val="0"/>
        <w:spacing w:before="0" w:beforeAutospacing="0" w:after="0" w:afterAutospacing="0" w:line="360" w:lineRule="auto"/>
        <w:contextualSpacing/>
        <w:jc w:val="both"/>
        <w:rPr>
          <w:rFonts w:ascii="Palatino Linotype" w:hAnsi="Palatino Linotype"/>
          <w:color w:val="000000"/>
        </w:rPr>
      </w:pPr>
      <w:r w:rsidRPr="00832E39">
        <w:rPr>
          <w:rFonts w:ascii="Palatino Linotype" w:hAnsi="Palatino Linotype"/>
          <w:color w:val="000000"/>
        </w:rPr>
        <w:t xml:space="preserve">Esto es, </w:t>
      </w:r>
      <w:r w:rsidRPr="00832E39">
        <w:rPr>
          <w:rFonts w:ascii="Palatino Linotype" w:hAnsi="Palatino Linotype"/>
          <w:b/>
          <w:color w:val="000000"/>
        </w:rPr>
        <w:t>EL SUJETO OBLIGADO</w:t>
      </w:r>
      <w:r w:rsidRPr="00832E39">
        <w:rPr>
          <w:rFonts w:ascii="Palatino Linotype" w:hAnsi="Palatino Linotype"/>
          <w:color w:val="000000"/>
        </w:rPr>
        <w:t xml:space="preserve"> al momento de indicar una dirección electrónica IP debe ser muy preciso de la escritura de la misma, para que sin lugar al error, el solicitante de la información pueda acceder a ella, cerciorándose que la dirección electrónica IP efectivamente lleve a la información deseada. </w:t>
      </w:r>
    </w:p>
    <w:p w14:paraId="5FB35B0B" w14:textId="77777777" w:rsidR="00F76A39" w:rsidRPr="00832E39" w:rsidRDefault="00F76A39" w:rsidP="00F76A39">
      <w:pPr>
        <w:pStyle w:val="NormalWeb"/>
        <w:snapToGrid w:val="0"/>
        <w:spacing w:before="0" w:beforeAutospacing="0" w:after="0" w:afterAutospacing="0" w:line="360" w:lineRule="auto"/>
        <w:contextualSpacing/>
        <w:jc w:val="both"/>
        <w:rPr>
          <w:rFonts w:ascii="Palatino Linotype" w:hAnsi="Palatino Linotype"/>
          <w:color w:val="000000"/>
        </w:rPr>
      </w:pPr>
    </w:p>
    <w:p w14:paraId="7EB8AD1A" w14:textId="77777777" w:rsidR="001E1936" w:rsidRPr="00832E39" w:rsidRDefault="00F76A39" w:rsidP="00F76A39">
      <w:pPr>
        <w:pStyle w:val="NormalWeb"/>
        <w:snapToGrid w:val="0"/>
        <w:spacing w:before="0" w:beforeAutospacing="0" w:after="0" w:afterAutospacing="0" w:line="360" w:lineRule="auto"/>
        <w:contextualSpacing/>
        <w:jc w:val="both"/>
        <w:rPr>
          <w:rFonts w:ascii="Palatino Linotype" w:hAnsi="Palatino Linotype"/>
          <w:color w:val="000000"/>
        </w:rPr>
      </w:pPr>
      <w:r w:rsidRPr="00832E39">
        <w:rPr>
          <w:rFonts w:ascii="Palatino Linotype" w:hAnsi="Palatino Linotype"/>
          <w:color w:val="000000"/>
        </w:rPr>
        <w:t xml:space="preserve">Lo que en el presente caso no se actualiza, aún y cuando </w:t>
      </w:r>
      <w:r w:rsidRPr="00832E39">
        <w:rPr>
          <w:rFonts w:ascii="Palatino Linotype" w:hAnsi="Palatino Linotype"/>
          <w:b/>
          <w:color w:val="000000"/>
        </w:rPr>
        <w:t>EL SUJETO OBLIGADO</w:t>
      </w:r>
      <w:r w:rsidRPr="00832E39">
        <w:rPr>
          <w:rFonts w:ascii="Palatino Linotype" w:hAnsi="Palatino Linotype"/>
          <w:color w:val="000000"/>
        </w:rPr>
        <w:t xml:space="preserve"> refirió en su informe justificado que</w:t>
      </w:r>
      <w:r w:rsidR="001E1936" w:rsidRPr="00832E39">
        <w:rPr>
          <w:rFonts w:ascii="Palatino Linotype" w:hAnsi="Palatino Linotype"/>
          <w:color w:val="000000"/>
        </w:rPr>
        <w:t xml:space="preserve"> </w:t>
      </w:r>
      <w:r w:rsidRPr="00832E39">
        <w:rPr>
          <w:rFonts w:ascii="Palatino Linotype" w:hAnsi="Palatino Linotype"/>
          <w:color w:val="000000"/>
        </w:rPr>
        <w:t>en  dicha dirección electrónica</w:t>
      </w:r>
      <w:r w:rsidR="001E1936" w:rsidRPr="00832E39">
        <w:rPr>
          <w:rFonts w:ascii="Palatino Linotype" w:hAnsi="Palatino Linotype"/>
          <w:color w:val="000000"/>
        </w:rPr>
        <w:t xml:space="preserve"> si aparece la información e incluso anexa dos imágenes de un listado que dice contener la información que se solicita, ya que la misma no es legible. </w:t>
      </w:r>
    </w:p>
    <w:p w14:paraId="0DD5C52B" w14:textId="77777777" w:rsidR="001E1936" w:rsidRPr="00832E39" w:rsidRDefault="001E1936" w:rsidP="00F76A39">
      <w:pPr>
        <w:pStyle w:val="NormalWeb"/>
        <w:snapToGrid w:val="0"/>
        <w:spacing w:before="0" w:beforeAutospacing="0" w:after="0" w:afterAutospacing="0" w:line="360" w:lineRule="auto"/>
        <w:contextualSpacing/>
        <w:jc w:val="both"/>
        <w:rPr>
          <w:rFonts w:ascii="Palatino Linotype" w:hAnsi="Palatino Linotype"/>
          <w:color w:val="000000"/>
        </w:rPr>
      </w:pPr>
    </w:p>
    <w:p w14:paraId="5CF9CCE0" w14:textId="77777777" w:rsidR="001E1936" w:rsidRPr="00832E39" w:rsidRDefault="001E1936" w:rsidP="00F76A39">
      <w:pPr>
        <w:pStyle w:val="NormalWeb"/>
        <w:snapToGrid w:val="0"/>
        <w:spacing w:before="0" w:beforeAutospacing="0" w:after="0" w:afterAutospacing="0" w:line="360" w:lineRule="auto"/>
        <w:contextualSpacing/>
        <w:jc w:val="both"/>
        <w:rPr>
          <w:rFonts w:ascii="Palatino Linotype" w:hAnsi="Palatino Linotype"/>
          <w:color w:val="000000"/>
        </w:rPr>
      </w:pPr>
      <w:r w:rsidRPr="00832E39">
        <w:rPr>
          <w:rFonts w:ascii="Palatino Linotype" w:hAnsi="Palatino Linotype"/>
          <w:color w:val="000000"/>
        </w:rPr>
        <w:t xml:space="preserve">Además de que cualquiera que tenga a su disposición la dirección electrónica IP </w:t>
      </w:r>
      <w:r w:rsidR="00F76A39" w:rsidRPr="00832E39">
        <w:rPr>
          <w:rFonts w:ascii="Palatino Linotype" w:hAnsi="Palatino Linotype"/>
          <w:color w:val="000000"/>
        </w:rPr>
        <w:t xml:space="preserve"> </w:t>
      </w:r>
      <w:r w:rsidRPr="00832E39">
        <w:rPr>
          <w:rFonts w:ascii="Palatino Linotype" w:hAnsi="Palatino Linotype"/>
          <w:color w:val="000000"/>
        </w:rPr>
        <w:t xml:space="preserve">proporcionada por </w:t>
      </w:r>
      <w:r w:rsidRPr="00832E39">
        <w:rPr>
          <w:rFonts w:ascii="Palatino Linotype" w:hAnsi="Palatino Linotype"/>
          <w:b/>
          <w:color w:val="000000"/>
        </w:rPr>
        <w:t>EL SUJETO OBLIGADO</w:t>
      </w:r>
      <w:r w:rsidRPr="00832E39">
        <w:rPr>
          <w:rFonts w:ascii="Palatino Linotype" w:hAnsi="Palatino Linotype"/>
          <w:color w:val="000000"/>
        </w:rPr>
        <w:t xml:space="preserve"> en su respuesta primigenia, podría acceder a la aludida información, y en el caso que nos ocupa, en un primer momento </w:t>
      </w:r>
      <w:r w:rsidRPr="00832E39">
        <w:rPr>
          <w:rFonts w:ascii="Palatino Linotype" w:hAnsi="Palatino Linotype"/>
          <w:b/>
          <w:color w:val="000000"/>
        </w:rPr>
        <w:t>LA RECURRENTE</w:t>
      </w:r>
      <w:r w:rsidRPr="00832E39">
        <w:rPr>
          <w:rFonts w:ascii="Palatino Linotype" w:hAnsi="Palatino Linotype"/>
          <w:color w:val="000000"/>
        </w:rPr>
        <w:t xml:space="preserve"> no pudo acceder a dicha información, siendo este el motivo para que promoviera el recurso de revisión; posteriormente este Órgano Garante tampoco pudo tener acceso a dicha información utilizando la dirección electrónica que consta en la respuesta primigenia que </w:t>
      </w:r>
      <w:r w:rsidRPr="00832E39">
        <w:rPr>
          <w:rFonts w:ascii="Palatino Linotype" w:hAnsi="Palatino Linotype"/>
          <w:b/>
          <w:color w:val="000000"/>
        </w:rPr>
        <w:t>EL SUJETO OBLIGADO</w:t>
      </w:r>
      <w:r w:rsidRPr="00832E39">
        <w:rPr>
          <w:rFonts w:ascii="Palatino Linotype" w:hAnsi="Palatino Linotype"/>
          <w:color w:val="000000"/>
        </w:rPr>
        <w:t xml:space="preserve"> le dio a </w:t>
      </w:r>
      <w:r w:rsidRPr="00832E39">
        <w:rPr>
          <w:rFonts w:ascii="Palatino Linotype" w:hAnsi="Palatino Linotype"/>
          <w:b/>
          <w:color w:val="000000"/>
        </w:rPr>
        <w:t>LA RECURRENTE</w:t>
      </w:r>
      <w:r w:rsidRPr="00832E39">
        <w:rPr>
          <w:rFonts w:ascii="Palatino Linotype" w:hAnsi="Palatino Linotype"/>
          <w:color w:val="000000"/>
        </w:rPr>
        <w:t xml:space="preserve">. </w:t>
      </w:r>
    </w:p>
    <w:p w14:paraId="76358770" w14:textId="77777777" w:rsidR="001E1936" w:rsidRPr="00832E39" w:rsidRDefault="001E1936" w:rsidP="00F76A39">
      <w:pPr>
        <w:pStyle w:val="NormalWeb"/>
        <w:snapToGrid w:val="0"/>
        <w:spacing w:before="0" w:beforeAutospacing="0" w:after="0" w:afterAutospacing="0" w:line="360" w:lineRule="auto"/>
        <w:contextualSpacing/>
        <w:jc w:val="both"/>
        <w:rPr>
          <w:rFonts w:ascii="Palatino Linotype" w:hAnsi="Palatino Linotype"/>
          <w:color w:val="000000"/>
        </w:rPr>
      </w:pPr>
    </w:p>
    <w:p w14:paraId="7E99BA43" w14:textId="77777777" w:rsidR="0068337D" w:rsidRPr="00832E39" w:rsidRDefault="001E1936" w:rsidP="0068337D">
      <w:pPr>
        <w:pStyle w:val="NormalWeb"/>
        <w:snapToGrid w:val="0"/>
        <w:spacing w:before="0" w:beforeAutospacing="0" w:after="0" w:afterAutospacing="0" w:line="360" w:lineRule="auto"/>
        <w:contextualSpacing/>
        <w:jc w:val="both"/>
        <w:rPr>
          <w:rFonts w:ascii="Palatino Linotype" w:hAnsi="Palatino Linotype"/>
          <w:color w:val="000000"/>
        </w:rPr>
      </w:pPr>
      <w:r w:rsidRPr="00832E39">
        <w:rPr>
          <w:rFonts w:ascii="Palatino Linotype" w:hAnsi="Palatino Linotype"/>
          <w:color w:val="000000"/>
        </w:rPr>
        <w:t>En mérito de lo anterior</w:t>
      </w:r>
      <w:r w:rsidR="0068337D" w:rsidRPr="00832E39">
        <w:rPr>
          <w:rFonts w:ascii="Palatino Linotype" w:hAnsi="Palatino Linotype"/>
          <w:color w:val="000000"/>
        </w:rPr>
        <w:t xml:space="preserve">, es importante precisar que para tener por satisfecho el derecho de acceso a la información pública implica que cualquier persona conozca la </w:t>
      </w:r>
      <w:r w:rsidR="0068337D" w:rsidRPr="00832E39">
        <w:rPr>
          <w:rFonts w:ascii="Palatino Linotype" w:hAnsi="Palatino Linotype"/>
          <w:color w:val="000000"/>
        </w:rPr>
        <w:lastRenderedPageBreak/>
        <w:t>información contenida en los documentos que se encuentren en los archivos de los Sujetos Obligados.</w:t>
      </w:r>
    </w:p>
    <w:p w14:paraId="6A8B8FCD" w14:textId="77777777" w:rsidR="0068337D" w:rsidRPr="00832E39" w:rsidRDefault="0068337D" w:rsidP="0068337D">
      <w:pPr>
        <w:pStyle w:val="NormalWeb"/>
        <w:snapToGrid w:val="0"/>
        <w:spacing w:line="360" w:lineRule="auto"/>
        <w:contextualSpacing/>
        <w:jc w:val="both"/>
        <w:rPr>
          <w:rFonts w:ascii="Palatino Linotype" w:hAnsi="Palatino Linotype"/>
          <w:color w:val="000000"/>
        </w:rPr>
      </w:pPr>
    </w:p>
    <w:p w14:paraId="0718A83B" w14:textId="77777777" w:rsidR="0068337D" w:rsidRPr="00832E39" w:rsidRDefault="0068337D" w:rsidP="0068337D">
      <w:pPr>
        <w:pStyle w:val="NormalWeb"/>
        <w:snapToGrid w:val="0"/>
        <w:spacing w:line="360" w:lineRule="auto"/>
        <w:contextualSpacing/>
        <w:jc w:val="both"/>
        <w:rPr>
          <w:rFonts w:ascii="Palatino Linotype" w:hAnsi="Palatino Linotype"/>
          <w:color w:val="000000"/>
        </w:rPr>
      </w:pPr>
      <w:r w:rsidRPr="00832E39">
        <w:rPr>
          <w:rFonts w:ascii="Palatino Linotype" w:hAnsi="Palatino Linotype"/>
          <w:color w:val="000000"/>
        </w:rPr>
        <w:t>Así que la obligación de acceso a la información se tendrá por cumplida cuando el  solicitante tenga a su disposición la información requerida, o cuando realice su consulta en el lugar que ésta se localice, conforme a los artículos 3 fracción XI, XII 4, 12 y 24 último párrafo de la Ley de Transparencia y Acceso a la Información Pública del Estado de México y Municipios, que a la letra establecen:</w:t>
      </w:r>
    </w:p>
    <w:p w14:paraId="57FAA378" w14:textId="77777777" w:rsidR="0068337D" w:rsidRPr="00832E39" w:rsidRDefault="0068337D" w:rsidP="0068337D">
      <w:pPr>
        <w:pStyle w:val="NormalWeb"/>
        <w:snapToGrid w:val="0"/>
        <w:spacing w:line="360" w:lineRule="auto"/>
        <w:contextualSpacing/>
        <w:jc w:val="both"/>
        <w:rPr>
          <w:rFonts w:ascii="Palatino Linotype" w:hAnsi="Palatino Linotype"/>
          <w:color w:val="000000"/>
        </w:rPr>
      </w:pPr>
      <w:r w:rsidRPr="00832E39">
        <w:rPr>
          <w:rFonts w:ascii="Palatino Linotype" w:hAnsi="Palatino Linotype"/>
          <w:color w:val="000000"/>
        </w:rPr>
        <w:tab/>
      </w:r>
    </w:p>
    <w:p w14:paraId="455E09BC" w14:textId="77777777" w:rsidR="0068337D" w:rsidRPr="00832E39" w:rsidRDefault="0068337D" w:rsidP="0068337D">
      <w:pPr>
        <w:pStyle w:val="NormalWeb"/>
        <w:snapToGrid w:val="0"/>
        <w:ind w:left="851" w:right="618"/>
        <w:contextualSpacing/>
        <w:jc w:val="both"/>
        <w:rPr>
          <w:rFonts w:ascii="Palatino Linotype" w:hAnsi="Palatino Linotype"/>
          <w:i/>
          <w:color w:val="000000"/>
          <w:sz w:val="22"/>
          <w:szCs w:val="22"/>
        </w:rPr>
      </w:pPr>
      <w:r w:rsidRPr="00832E39">
        <w:rPr>
          <w:rFonts w:ascii="Palatino Linotype" w:hAnsi="Palatino Linotype"/>
          <w:i/>
          <w:color w:val="000000"/>
          <w:sz w:val="22"/>
          <w:szCs w:val="22"/>
        </w:rPr>
        <w:t>“</w:t>
      </w:r>
      <w:r w:rsidRPr="00832E39">
        <w:rPr>
          <w:rFonts w:ascii="Palatino Linotype" w:hAnsi="Palatino Linotype"/>
          <w:b/>
          <w:i/>
          <w:color w:val="000000"/>
          <w:sz w:val="22"/>
          <w:szCs w:val="22"/>
        </w:rPr>
        <w:t>Artículo 3</w:t>
      </w:r>
      <w:r w:rsidRPr="00832E39">
        <w:rPr>
          <w:rFonts w:ascii="Palatino Linotype" w:hAnsi="Palatino Linotype"/>
          <w:i/>
          <w:color w:val="000000"/>
          <w:sz w:val="22"/>
          <w:szCs w:val="22"/>
        </w:rPr>
        <w:t>. Para los efectos de la presente Ley se entenderá por:</w:t>
      </w:r>
    </w:p>
    <w:p w14:paraId="43A854A7" w14:textId="77777777" w:rsidR="0068337D" w:rsidRPr="00832E39" w:rsidRDefault="0068337D" w:rsidP="0068337D">
      <w:pPr>
        <w:pStyle w:val="NormalWeb"/>
        <w:snapToGrid w:val="0"/>
        <w:ind w:left="851" w:right="618"/>
        <w:contextualSpacing/>
        <w:jc w:val="both"/>
        <w:rPr>
          <w:rFonts w:ascii="Palatino Linotype" w:hAnsi="Palatino Linotype"/>
          <w:i/>
          <w:color w:val="000000"/>
          <w:sz w:val="22"/>
          <w:szCs w:val="22"/>
        </w:rPr>
      </w:pPr>
      <w:r w:rsidRPr="00832E39">
        <w:rPr>
          <w:rFonts w:ascii="Palatino Linotype" w:hAnsi="Palatino Linotype"/>
          <w:i/>
          <w:color w:val="000000"/>
          <w:sz w:val="22"/>
          <w:szCs w:val="22"/>
        </w:rPr>
        <w:t>…</w:t>
      </w:r>
    </w:p>
    <w:p w14:paraId="2BC45EF7" w14:textId="77777777" w:rsidR="0068337D" w:rsidRPr="00832E39" w:rsidRDefault="0068337D" w:rsidP="0068337D">
      <w:pPr>
        <w:pStyle w:val="NormalWeb"/>
        <w:snapToGrid w:val="0"/>
        <w:ind w:left="851" w:right="618"/>
        <w:contextualSpacing/>
        <w:jc w:val="both"/>
        <w:rPr>
          <w:rFonts w:ascii="Palatino Linotype" w:hAnsi="Palatino Linotype"/>
          <w:i/>
          <w:color w:val="000000"/>
          <w:sz w:val="22"/>
          <w:szCs w:val="22"/>
        </w:rPr>
      </w:pPr>
      <w:r w:rsidRPr="00832E39">
        <w:rPr>
          <w:rFonts w:ascii="Palatino Linotype" w:hAnsi="Palatino Linotype"/>
          <w:b/>
          <w:i/>
          <w:color w:val="000000"/>
          <w:sz w:val="22"/>
          <w:szCs w:val="22"/>
        </w:rPr>
        <w:t>XI.</w:t>
      </w:r>
      <w:r w:rsidRPr="00832E39">
        <w:rPr>
          <w:rFonts w:ascii="Palatino Linotype" w:hAnsi="Palatino Linotype"/>
          <w:i/>
          <w:color w:val="000000"/>
          <w:sz w:val="22"/>
          <w:szCs w:val="22"/>
        </w:rPr>
        <w:t xml:space="preserve"> </w:t>
      </w:r>
      <w:r w:rsidRPr="00832E39">
        <w:rPr>
          <w:rFonts w:ascii="Palatino Linotype" w:hAnsi="Palatino Linotype"/>
          <w:b/>
          <w:i/>
          <w:color w:val="000000"/>
          <w:sz w:val="22"/>
          <w:szCs w:val="22"/>
        </w:rPr>
        <w:t>Documento</w:t>
      </w:r>
      <w:r w:rsidRPr="00832E39">
        <w:rPr>
          <w:rFonts w:ascii="Palatino Linotype" w:hAnsi="Palatino Linotype"/>
          <w:i/>
          <w:color w:val="000000"/>
          <w:sz w:val="22"/>
          <w:szCs w:val="22"/>
        </w:rPr>
        <w:t>: Los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sus servidores públicos e integrantes, sin importar su fuente o fecha de elaboración. Los documentos podrán estar en cualquier medio, sea escrito, impreso, sonoro, visual, electrónico, informático u holográfico;</w:t>
      </w:r>
    </w:p>
    <w:p w14:paraId="277BEA78" w14:textId="77777777" w:rsidR="0068337D" w:rsidRPr="00832E39" w:rsidRDefault="0068337D" w:rsidP="0068337D">
      <w:pPr>
        <w:pStyle w:val="NormalWeb"/>
        <w:snapToGrid w:val="0"/>
        <w:ind w:left="851" w:right="618"/>
        <w:contextualSpacing/>
        <w:jc w:val="both"/>
        <w:rPr>
          <w:rFonts w:ascii="Palatino Linotype" w:hAnsi="Palatino Linotype"/>
          <w:i/>
          <w:color w:val="000000"/>
          <w:sz w:val="22"/>
          <w:szCs w:val="22"/>
        </w:rPr>
      </w:pPr>
    </w:p>
    <w:p w14:paraId="57DED509" w14:textId="77777777" w:rsidR="0068337D" w:rsidRPr="00832E39" w:rsidRDefault="0068337D" w:rsidP="0068337D">
      <w:pPr>
        <w:pStyle w:val="NormalWeb"/>
        <w:snapToGrid w:val="0"/>
        <w:ind w:left="851" w:right="618"/>
        <w:contextualSpacing/>
        <w:jc w:val="both"/>
        <w:rPr>
          <w:rFonts w:ascii="Palatino Linotype" w:hAnsi="Palatino Linotype"/>
          <w:i/>
          <w:color w:val="000000"/>
          <w:sz w:val="22"/>
          <w:szCs w:val="22"/>
        </w:rPr>
      </w:pPr>
      <w:r w:rsidRPr="00832E39">
        <w:rPr>
          <w:rFonts w:ascii="Palatino Linotype" w:hAnsi="Palatino Linotype"/>
          <w:b/>
          <w:i/>
          <w:color w:val="000000"/>
          <w:sz w:val="22"/>
          <w:szCs w:val="22"/>
        </w:rPr>
        <w:t>XII.</w:t>
      </w:r>
      <w:r w:rsidRPr="00832E39">
        <w:rPr>
          <w:rFonts w:ascii="Palatino Linotype" w:hAnsi="Palatino Linotype"/>
          <w:i/>
          <w:color w:val="000000"/>
          <w:sz w:val="22"/>
          <w:szCs w:val="22"/>
        </w:rPr>
        <w:t xml:space="preserve"> </w:t>
      </w:r>
      <w:r w:rsidRPr="00832E39">
        <w:rPr>
          <w:rFonts w:ascii="Palatino Linotype" w:hAnsi="Palatino Linotype"/>
          <w:b/>
          <w:i/>
          <w:color w:val="000000"/>
          <w:sz w:val="22"/>
          <w:szCs w:val="22"/>
        </w:rPr>
        <w:t>Documento electrónico</w:t>
      </w:r>
      <w:r w:rsidRPr="00832E39">
        <w:rPr>
          <w:rFonts w:ascii="Palatino Linotype" w:hAnsi="Palatino Linotype"/>
          <w:i/>
          <w:color w:val="000000"/>
          <w:sz w:val="22"/>
          <w:szCs w:val="22"/>
        </w:rPr>
        <w:t>: Al soporte escrito con caracteres alfanuméricos, archivo de imagen, video, audio o cualquier otro formato tecnológicamente disponible, que contenga información en lenguaje natural o convencional, intercambiado por medios electrónicos, con el que sea posible dar constancia de un hecho y que esté signado con la firma electrónica avanzada y/o en el que se encuentre plasmado el sello electrónico;</w:t>
      </w:r>
    </w:p>
    <w:p w14:paraId="1A9F9323" w14:textId="77777777" w:rsidR="0068337D" w:rsidRPr="00832E39" w:rsidRDefault="0068337D" w:rsidP="0068337D">
      <w:pPr>
        <w:pStyle w:val="NormalWeb"/>
        <w:snapToGrid w:val="0"/>
        <w:ind w:left="851" w:right="618"/>
        <w:contextualSpacing/>
        <w:jc w:val="both"/>
        <w:rPr>
          <w:rFonts w:ascii="Palatino Linotype" w:hAnsi="Palatino Linotype"/>
          <w:i/>
          <w:color w:val="000000"/>
          <w:sz w:val="22"/>
          <w:szCs w:val="22"/>
        </w:rPr>
      </w:pPr>
      <w:r w:rsidRPr="00832E39">
        <w:rPr>
          <w:rFonts w:ascii="Palatino Linotype" w:hAnsi="Palatino Linotype"/>
          <w:i/>
          <w:color w:val="000000"/>
          <w:sz w:val="22"/>
          <w:szCs w:val="22"/>
        </w:rPr>
        <w:t>…</w:t>
      </w:r>
    </w:p>
    <w:p w14:paraId="76DC6986" w14:textId="77777777" w:rsidR="0068337D" w:rsidRPr="00832E39" w:rsidRDefault="0068337D" w:rsidP="0068337D">
      <w:pPr>
        <w:pStyle w:val="NormalWeb"/>
        <w:snapToGrid w:val="0"/>
        <w:ind w:left="851" w:right="618"/>
        <w:contextualSpacing/>
        <w:jc w:val="both"/>
        <w:rPr>
          <w:rFonts w:ascii="Palatino Linotype" w:hAnsi="Palatino Linotype"/>
          <w:i/>
          <w:color w:val="000000"/>
          <w:sz w:val="22"/>
          <w:szCs w:val="22"/>
        </w:rPr>
      </w:pPr>
    </w:p>
    <w:p w14:paraId="00C92249" w14:textId="77777777" w:rsidR="0068337D" w:rsidRPr="00832E39" w:rsidRDefault="0068337D" w:rsidP="0068337D">
      <w:pPr>
        <w:pStyle w:val="NormalWeb"/>
        <w:snapToGrid w:val="0"/>
        <w:ind w:left="851" w:right="618"/>
        <w:contextualSpacing/>
        <w:jc w:val="both"/>
        <w:rPr>
          <w:rFonts w:ascii="Palatino Linotype" w:hAnsi="Palatino Linotype"/>
          <w:i/>
          <w:color w:val="000000"/>
          <w:sz w:val="22"/>
          <w:szCs w:val="22"/>
        </w:rPr>
      </w:pPr>
      <w:r w:rsidRPr="00832E39">
        <w:rPr>
          <w:rFonts w:ascii="Palatino Linotype" w:hAnsi="Palatino Linotype"/>
          <w:b/>
          <w:i/>
          <w:color w:val="000000"/>
          <w:sz w:val="22"/>
          <w:szCs w:val="22"/>
        </w:rPr>
        <w:t>Artículo 4</w:t>
      </w:r>
      <w:r w:rsidRPr="00832E39">
        <w:rPr>
          <w:rFonts w:ascii="Palatino Linotype" w:hAnsi="Palatino Linotype"/>
          <w:i/>
          <w:color w:val="000000"/>
          <w:sz w:val="22"/>
          <w:szCs w:val="22"/>
        </w:rPr>
        <w:t>. El derecho humano de acceso a la información pública es la prerrogativa de las personas para buscar, difundir, investigar, recabar, recibir y solicitar información pública, sin necesidad de acreditar personalidad ni interés jurídico.</w:t>
      </w:r>
    </w:p>
    <w:p w14:paraId="3F34ED83" w14:textId="77777777" w:rsidR="0068337D" w:rsidRPr="00832E39" w:rsidRDefault="0068337D" w:rsidP="0068337D">
      <w:pPr>
        <w:pStyle w:val="NormalWeb"/>
        <w:snapToGrid w:val="0"/>
        <w:ind w:left="851" w:right="618"/>
        <w:contextualSpacing/>
        <w:jc w:val="both"/>
        <w:rPr>
          <w:rFonts w:ascii="Palatino Linotype" w:hAnsi="Palatino Linotype"/>
          <w:i/>
          <w:color w:val="000000"/>
          <w:sz w:val="22"/>
          <w:szCs w:val="22"/>
        </w:rPr>
      </w:pPr>
    </w:p>
    <w:p w14:paraId="6C888DC2" w14:textId="77777777" w:rsidR="0068337D" w:rsidRPr="00832E39" w:rsidRDefault="0068337D" w:rsidP="0068337D">
      <w:pPr>
        <w:pStyle w:val="NormalWeb"/>
        <w:snapToGrid w:val="0"/>
        <w:ind w:left="851" w:right="618"/>
        <w:contextualSpacing/>
        <w:jc w:val="both"/>
        <w:rPr>
          <w:rFonts w:ascii="Palatino Linotype" w:hAnsi="Palatino Linotype"/>
          <w:i/>
          <w:color w:val="000000"/>
          <w:sz w:val="22"/>
          <w:szCs w:val="22"/>
        </w:rPr>
      </w:pPr>
      <w:r w:rsidRPr="00832E39">
        <w:rPr>
          <w:rFonts w:ascii="Palatino Linotype" w:hAnsi="Palatino Linotype"/>
          <w:i/>
          <w:color w:val="000000"/>
          <w:sz w:val="22"/>
          <w:szCs w:val="22"/>
        </w:rPr>
        <w:t xml:space="preserve">Toda la información generada, obtenida, adquirida, transformada, administrada o en posesión de los sujetos obligados es pública y accesible de manera permanente a cualquier persona, en los términos y condiciones que se establezcan en los tratados </w:t>
      </w:r>
      <w:r w:rsidRPr="00832E39">
        <w:rPr>
          <w:rFonts w:ascii="Palatino Linotype" w:hAnsi="Palatino Linotype"/>
          <w:i/>
          <w:color w:val="000000"/>
          <w:sz w:val="22"/>
          <w:szCs w:val="22"/>
        </w:rPr>
        <w:lastRenderedPageBreak/>
        <w:t>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14:paraId="4DB3489B" w14:textId="77777777" w:rsidR="0068337D" w:rsidRPr="00832E39" w:rsidRDefault="0068337D" w:rsidP="0068337D">
      <w:pPr>
        <w:pStyle w:val="NormalWeb"/>
        <w:snapToGrid w:val="0"/>
        <w:ind w:left="851" w:right="618"/>
        <w:contextualSpacing/>
        <w:jc w:val="both"/>
        <w:rPr>
          <w:rFonts w:ascii="Palatino Linotype" w:hAnsi="Palatino Linotype"/>
          <w:i/>
          <w:color w:val="000000"/>
          <w:sz w:val="22"/>
          <w:szCs w:val="22"/>
        </w:rPr>
      </w:pPr>
    </w:p>
    <w:p w14:paraId="71F54955" w14:textId="77777777" w:rsidR="0068337D" w:rsidRPr="00832E39" w:rsidRDefault="0068337D" w:rsidP="0068337D">
      <w:pPr>
        <w:pStyle w:val="NormalWeb"/>
        <w:snapToGrid w:val="0"/>
        <w:ind w:left="851" w:right="618"/>
        <w:contextualSpacing/>
        <w:jc w:val="both"/>
        <w:rPr>
          <w:rFonts w:ascii="Palatino Linotype" w:hAnsi="Palatino Linotype"/>
          <w:i/>
          <w:color w:val="000000"/>
          <w:sz w:val="22"/>
          <w:szCs w:val="22"/>
        </w:rPr>
      </w:pPr>
      <w:r w:rsidRPr="00832E39">
        <w:rPr>
          <w:rFonts w:ascii="Palatino Linotype" w:hAnsi="Palatino Linotype"/>
          <w:i/>
          <w:color w:val="000000"/>
          <w:sz w:val="22"/>
          <w:szCs w:val="22"/>
        </w:rPr>
        <w:t>Los sujetos obligados deben poner en práctica, políticas y programas de acceso a la información que se apeguen a criterios de publicidad, veracidad, oportunidad, precisión y suficiencia en beneficio de los solicitantes.</w:t>
      </w:r>
    </w:p>
    <w:p w14:paraId="6A0B38B7" w14:textId="77777777" w:rsidR="0068337D" w:rsidRPr="00832E39" w:rsidRDefault="0068337D" w:rsidP="0068337D">
      <w:pPr>
        <w:pStyle w:val="NormalWeb"/>
        <w:snapToGrid w:val="0"/>
        <w:ind w:left="851" w:right="618"/>
        <w:contextualSpacing/>
        <w:jc w:val="both"/>
        <w:rPr>
          <w:rFonts w:ascii="Palatino Linotype" w:hAnsi="Palatino Linotype"/>
          <w:i/>
          <w:color w:val="000000"/>
          <w:sz w:val="22"/>
          <w:szCs w:val="22"/>
        </w:rPr>
      </w:pPr>
    </w:p>
    <w:p w14:paraId="4B8BA19E" w14:textId="77777777" w:rsidR="0068337D" w:rsidRPr="00832E39" w:rsidRDefault="0068337D" w:rsidP="0068337D">
      <w:pPr>
        <w:pStyle w:val="NormalWeb"/>
        <w:snapToGrid w:val="0"/>
        <w:ind w:left="851" w:right="618"/>
        <w:contextualSpacing/>
        <w:jc w:val="both"/>
        <w:rPr>
          <w:rFonts w:ascii="Palatino Linotype" w:hAnsi="Palatino Linotype"/>
          <w:i/>
          <w:color w:val="000000"/>
          <w:sz w:val="22"/>
          <w:szCs w:val="22"/>
        </w:rPr>
      </w:pPr>
      <w:r w:rsidRPr="00832E39">
        <w:rPr>
          <w:rFonts w:ascii="Palatino Linotype" w:hAnsi="Palatino Linotype"/>
          <w:b/>
          <w:i/>
          <w:color w:val="000000"/>
          <w:sz w:val="22"/>
          <w:szCs w:val="22"/>
        </w:rPr>
        <w:t>Artículo 12.</w:t>
      </w:r>
      <w:r w:rsidRPr="00832E39">
        <w:rPr>
          <w:rFonts w:ascii="Palatino Linotype" w:hAnsi="Palatino Linotype"/>
          <w:i/>
          <w:color w:val="000000"/>
          <w:sz w:val="22"/>
          <w:szCs w:val="22"/>
        </w:rPr>
        <w:t xml:space="preserve"> Quienes generen, recopilen, administren, manejen, procesen, archiven o conserven información pública serán responsables de la misma en los términos de las disposiciones jurídicas aplicables.</w:t>
      </w:r>
    </w:p>
    <w:p w14:paraId="46C3FBC5" w14:textId="77777777" w:rsidR="0068337D" w:rsidRPr="00832E39" w:rsidRDefault="0068337D" w:rsidP="0068337D">
      <w:pPr>
        <w:pStyle w:val="NormalWeb"/>
        <w:snapToGrid w:val="0"/>
        <w:ind w:left="851" w:right="618"/>
        <w:contextualSpacing/>
        <w:jc w:val="both"/>
        <w:rPr>
          <w:rFonts w:ascii="Palatino Linotype" w:hAnsi="Palatino Linotype"/>
          <w:i/>
          <w:color w:val="000000"/>
          <w:sz w:val="22"/>
          <w:szCs w:val="22"/>
        </w:rPr>
      </w:pPr>
    </w:p>
    <w:p w14:paraId="679E9872" w14:textId="77777777" w:rsidR="0068337D" w:rsidRPr="00832E39" w:rsidRDefault="0068337D" w:rsidP="0068337D">
      <w:pPr>
        <w:pStyle w:val="NormalWeb"/>
        <w:snapToGrid w:val="0"/>
        <w:ind w:left="851" w:right="618"/>
        <w:contextualSpacing/>
        <w:jc w:val="both"/>
        <w:rPr>
          <w:rFonts w:ascii="Palatino Linotype" w:hAnsi="Palatino Linotype"/>
          <w:i/>
          <w:color w:val="000000"/>
          <w:sz w:val="22"/>
          <w:szCs w:val="22"/>
        </w:rPr>
      </w:pPr>
      <w:r w:rsidRPr="00832E39">
        <w:rPr>
          <w:rFonts w:ascii="Palatino Linotype" w:hAnsi="Palatino Linotype"/>
          <w:i/>
          <w:color w:val="000000"/>
          <w:sz w:val="22"/>
          <w:szCs w:val="22"/>
        </w:rPr>
        <w:t xml:space="preserve">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 </w:t>
      </w:r>
    </w:p>
    <w:p w14:paraId="4A4B2C20" w14:textId="77777777" w:rsidR="0068337D" w:rsidRPr="00832E39" w:rsidRDefault="0068337D" w:rsidP="0068337D">
      <w:pPr>
        <w:pStyle w:val="NormalWeb"/>
        <w:snapToGrid w:val="0"/>
        <w:ind w:left="851" w:right="618"/>
        <w:contextualSpacing/>
        <w:jc w:val="both"/>
        <w:rPr>
          <w:rFonts w:ascii="Palatino Linotype" w:hAnsi="Palatino Linotype"/>
          <w:i/>
          <w:color w:val="000000"/>
          <w:sz w:val="22"/>
          <w:szCs w:val="22"/>
        </w:rPr>
      </w:pPr>
      <w:r w:rsidRPr="00832E39">
        <w:rPr>
          <w:rFonts w:ascii="Palatino Linotype" w:hAnsi="Palatino Linotype"/>
          <w:i/>
          <w:color w:val="000000"/>
          <w:sz w:val="22"/>
          <w:szCs w:val="22"/>
        </w:rPr>
        <w:t>…</w:t>
      </w:r>
    </w:p>
    <w:p w14:paraId="40E891E1" w14:textId="77777777" w:rsidR="0068337D" w:rsidRPr="00832E39" w:rsidRDefault="0068337D" w:rsidP="0068337D">
      <w:pPr>
        <w:pStyle w:val="NormalWeb"/>
        <w:snapToGrid w:val="0"/>
        <w:ind w:left="851" w:right="618"/>
        <w:contextualSpacing/>
        <w:jc w:val="both"/>
        <w:rPr>
          <w:rFonts w:ascii="Palatino Linotype" w:hAnsi="Palatino Linotype"/>
          <w:i/>
          <w:color w:val="000000"/>
          <w:sz w:val="22"/>
          <w:szCs w:val="22"/>
        </w:rPr>
      </w:pPr>
    </w:p>
    <w:p w14:paraId="35313ECE" w14:textId="77777777" w:rsidR="0068337D" w:rsidRPr="00832E39" w:rsidRDefault="0068337D" w:rsidP="0068337D">
      <w:pPr>
        <w:pStyle w:val="NormalWeb"/>
        <w:snapToGrid w:val="0"/>
        <w:ind w:left="851" w:right="618"/>
        <w:contextualSpacing/>
        <w:jc w:val="both"/>
        <w:rPr>
          <w:rFonts w:ascii="Palatino Linotype" w:hAnsi="Palatino Linotype"/>
          <w:i/>
          <w:color w:val="000000"/>
          <w:sz w:val="22"/>
          <w:szCs w:val="22"/>
        </w:rPr>
      </w:pPr>
      <w:r w:rsidRPr="00832E39">
        <w:rPr>
          <w:rFonts w:ascii="Palatino Linotype" w:hAnsi="Palatino Linotype"/>
          <w:b/>
          <w:i/>
          <w:color w:val="000000"/>
          <w:sz w:val="22"/>
          <w:szCs w:val="22"/>
        </w:rPr>
        <w:t>Artículo 24</w:t>
      </w:r>
      <w:r w:rsidRPr="00832E39">
        <w:rPr>
          <w:rFonts w:ascii="Palatino Linotype" w:hAnsi="Palatino Linotype"/>
          <w:i/>
          <w:color w:val="000000"/>
          <w:sz w:val="22"/>
          <w:szCs w:val="22"/>
        </w:rPr>
        <w:t>. Para el cumplimiento de los objetivos de esta Ley, los sujetos obligados deberán cumplir con las siguientes obligaciones, según corresponda, de acuerdo a su naturaleza:</w:t>
      </w:r>
    </w:p>
    <w:p w14:paraId="3D43250D" w14:textId="77777777" w:rsidR="0068337D" w:rsidRPr="00832E39" w:rsidRDefault="0068337D" w:rsidP="0068337D">
      <w:pPr>
        <w:pStyle w:val="NormalWeb"/>
        <w:snapToGrid w:val="0"/>
        <w:ind w:left="851" w:right="618"/>
        <w:contextualSpacing/>
        <w:jc w:val="both"/>
        <w:rPr>
          <w:rFonts w:ascii="Palatino Linotype" w:hAnsi="Palatino Linotype"/>
          <w:i/>
          <w:color w:val="000000"/>
          <w:sz w:val="22"/>
          <w:szCs w:val="22"/>
        </w:rPr>
      </w:pPr>
      <w:r w:rsidRPr="00832E39">
        <w:rPr>
          <w:rFonts w:ascii="Palatino Linotype" w:hAnsi="Palatino Linotype"/>
          <w:i/>
          <w:color w:val="000000"/>
          <w:sz w:val="22"/>
          <w:szCs w:val="22"/>
        </w:rPr>
        <w:t>...</w:t>
      </w:r>
    </w:p>
    <w:p w14:paraId="53F130C0" w14:textId="77777777" w:rsidR="0068337D" w:rsidRPr="00832E39" w:rsidRDefault="0068337D" w:rsidP="0068337D">
      <w:pPr>
        <w:pStyle w:val="NormalWeb"/>
        <w:snapToGrid w:val="0"/>
        <w:ind w:left="851" w:right="618"/>
        <w:contextualSpacing/>
        <w:jc w:val="both"/>
        <w:rPr>
          <w:rFonts w:ascii="Palatino Linotype" w:hAnsi="Palatino Linotype"/>
          <w:i/>
          <w:color w:val="000000"/>
          <w:sz w:val="22"/>
          <w:szCs w:val="22"/>
        </w:rPr>
      </w:pPr>
      <w:r w:rsidRPr="00832E39">
        <w:rPr>
          <w:rFonts w:ascii="Palatino Linotype" w:hAnsi="Palatino Linotype"/>
          <w:b/>
          <w:i/>
          <w:color w:val="000000"/>
          <w:sz w:val="22"/>
          <w:szCs w:val="22"/>
        </w:rPr>
        <w:t>IX.</w:t>
      </w:r>
      <w:r w:rsidRPr="00832E39">
        <w:rPr>
          <w:rFonts w:ascii="Palatino Linotype" w:hAnsi="Palatino Linotype"/>
          <w:i/>
          <w:color w:val="000000"/>
          <w:sz w:val="22"/>
          <w:szCs w:val="22"/>
        </w:rPr>
        <w:t xml:space="preserve"> Fomentar el uso de tecnologías de la información para garantizar la transparencia, el derecho de acceso a la información y la accesibilidad a éstos;</w:t>
      </w:r>
    </w:p>
    <w:p w14:paraId="66E80519" w14:textId="77777777" w:rsidR="0068337D" w:rsidRPr="00832E39" w:rsidRDefault="0068337D" w:rsidP="0068337D">
      <w:pPr>
        <w:pStyle w:val="NormalWeb"/>
        <w:snapToGrid w:val="0"/>
        <w:ind w:left="851" w:right="618"/>
        <w:contextualSpacing/>
        <w:jc w:val="both"/>
        <w:rPr>
          <w:rFonts w:ascii="Palatino Linotype" w:hAnsi="Palatino Linotype"/>
          <w:i/>
          <w:color w:val="000000"/>
          <w:sz w:val="22"/>
          <w:szCs w:val="22"/>
        </w:rPr>
      </w:pPr>
      <w:r w:rsidRPr="00832E39">
        <w:rPr>
          <w:rFonts w:ascii="Palatino Linotype" w:hAnsi="Palatino Linotype"/>
          <w:i/>
          <w:color w:val="000000"/>
          <w:sz w:val="22"/>
          <w:szCs w:val="22"/>
        </w:rPr>
        <w:t>…</w:t>
      </w:r>
    </w:p>
    <w:p w14:paraId="6E1877A1" w14:textId="77777777" w:rsidR="0068337D" w:rsidRPr="00832E39" w:rsidRDefault="0068337D" w:rsidP="0068337D">
      <w:pPr>
        <w:pStyle w:val="NormalWeb"/>
        <w:snapToGrid w:val="0"/>
        <w:ind w:left="851" w:right="618"/>
        <w:contextualSpacing/>
        <w:jc w:val="both"/>
        <w:rPr>
          <w:rFonts w:ascii="Palatino Linotype" w:hAnsi="Palatino Linotype"/>
          <w:i/>
          <w:color w:val="000000"/>
          <w:sz w:val="22"/>
          <w:szCs w:val="22"/>
        </w:rPr>
      </w:pPr>
      <w:r w:rsidRPr="00832E39">
        <w:rPr>
          <w:rFonts w:ascii="Palatino Linotype" w:hAnsi="Palatino Linotype"/>
          <w:b/>
          <w:i/>
          <w:color w:val="000000"/>
          <w:sz w:val="22"/>
          <w:szCs w:val="22"/>
        </w:rPr>
        <w:t>XI.</w:t>
      </w:r>
      <w:r w:rsidRPr="00832E39">
        <w:rPr>
          <w:rFonts w:ascii="Palatino Linotype" w:hAnsi="Palatino Linotype"/>
          <w:i/>
          <w:color w:val="000000"/>
          <w:sz w:val="22"/>
          <w:szCs w:val="22"/>
        </w:rPr>
        <w:t xml:space="preserve"> Dar acceso a la información pública que le sea requerida, en los términos de la Ley General, esta Ley y demás disposiciones jurídicas aplicables;</w:t>
      </w:r>
    </w:p>
    <w:p w14:paraId="3BB25CBD" w14:textId="77777777" w:rsidR="0068337D" w:rsidRPr="00832E39" w:rsidRDefault="0068337D" w:rsidP="0068337D">
      <w:pPr>
        <w:pStyle w:val="NormalWeb"/>
        <w:snapToGrid w:val="0"/>
        <w:ind w:left="851" w:right="618"/>
        <w:contextualSpacing/>
        <w:jc w:val="both"/>
        <w:rPr>
          <w:rFonts w:ascii="Palatino Linotype" w:hAnsi="Palatino Linotype"/>
          <w:i/>
          <w:color w:val="000000"/>
          <w:sz w:val="22"/>
          <w:szCs w:val="22"/>
        </w:rPr>
      </w:pPr>
      <w:r w:rsidRPr="00832E39">
        <w:rPr>
          <w:rFonts w:ascii="Palatino Linotype" w:hAnsi="Palatino Linotype"/>
          <w:i/>
          <w:color w:val="000000"/>
          <w:sz w:val="22"/>
          <w:szCs w:val="22"/>
        </w:rPr>
        <w:t>…</w:t>
      </w:r>
    </w:p>
    <w:p w14:paraId="449CA53D" w14:textId="77777777" w:rsidR="0068337D" w:rsidRPr="00832E39" w:rsidRDefault="0068337D" w:rsidP="0068337D">
      <w:pPr>
        <w:pStyle w:val="NormalWeb"/>
        <w:snapToGrid w:val="0"/>
        <w:ind w:left="851" w:right="618"/>
        <w:contextualSpacing/>
        <w:jc w:val="both"/>
        <w:rPr>
          <w:rFonts w:ascii="Palatino Linotype" w:hAnsi="Palatino Linotype"/>
          <w:i/>
          <w:color w:val="000000"/>
          <w:sz w:val="22"/>
          <w:szCs w:val="22"/>
        </w:rPr>
      </w:pPr>
      <w:r w:rsidRPr="00832E39">
        <w:rPr>
          <w:rFonts w:ascii="Palatino Linotype" w:hAnsi="Palatino Linotype"/>
          <w:i/>
          <w:color w:val="000000"/>
          <w:sz w:val="22"/>
          <w:szCs w:val="22"/>
        </w:rPr>
        <w:t>En la administración, gestión y custodia de los archivos de información pública, los sujetos obligados, los servidores públicos habilitados y los servidores públicos en general, se ajustarán a lo establecido por la normatividad aplicable.</w:t>
      </w:r>
    </w:p>
    <w:p w14:paraId="487BE230" w14:textId="77777777" w:rsidR="0068337D" w:rsidRPr="00832E39" w:rsidRDefault="0068337D" w:rsidP="0068337D">
      <w:pPr>
        <w:pStyle w:val="NormalWeb"/>
        <w:snapToGrid w:val="0"/>
        <w:ind w:left="851" w:right="618"/>
        <w:contextualSpacing/>
        <w:jc w:val="both"/>
        <w:rPr>
          <w:rFonts w:ascii="Palatino Linotype" w:hAnsi="Palatino Linotype"/>
          <w:i/>
          <w:color w:val="000000"/>
          <w:sz w:val="22"/>
          <w:szCs w:val="22"/>
        </w:rPr>
      </w:pPr>
    </w:p>
    <w:p w14:paraId="53A11AC9" w14:textId="77777777" w:rsidR="0068337D" w:rsidRPr="00832E39" w:rsidRDefault="0068337D" w:rsidP="0068337D">
      <w:pPr>
        <w:pStyle w:val="NormalWeb"/>
        <w:snapToGrid w:val="0"/>
        <w:ind w:left="851" w:right="618"/>
        <w:contextualSpacing/>
        <w:jc w:val="both"/>
        <w:rPr>
          <w:rFonts w:ascii="Palatino Linotype" w:hAnsi="Palatino Linotype"/>
          <w:i/>
          <w:color w:val="000000"/>
          <w:sz w:val="22"/>
          <w:szCs w:val="22"/>
        </w:rPr>
      </w:pPr>
      <w:r w:rsidRPr="00832E39">
        <w:rPr>
          <w:rFonts w:ascii="Palatino Linotype" w:hAnsi="Palatino Linotype"/>
          <w:i/>
          <w:color w:val="000000"/>
          <w:sz w:val="22"/>
          <w:szCs w:val="22"/>
        </w:rPr>
        <w:t>Los sujetos obligados solo proporcionarán la información pública que generen, administren o posean en el ejercicio de sus atribuciones.</w:t>
      </w:r>
    </w:p>
    <w:p w14:paraId="668D7892" w14:textId="77777777" w:rsidR="0068337D" w:rsidRPr="00832E39" w:rsidRDefault="0068337D" w:rsidP="0068337D">
      <w:pPr>
        <w:pStyle w:val="NormalWeb"/>
        <w:snapToGrid w:val="0"/>
        <w:spacing w:line="360" w:lineRule="auto"/>
        <w:contextualSpacing/>
        <w:jc w:val="both"/>
        <w:rPr>
          <w:rFonts w:ascii="Palatino Linotype" w:hAnsi="Palatino Linotype"/>
          <w:color w:val="000000"/>
        </w:rPr>
      </w:pPr>
    </w:p>
    <w:p w14:paraId="5C5753ED" w14:textId="77777777" w:rsidR="0068337D" w:rsidRPr="00832E39" w:rsidRDefault="0068337D" w:rsidP="0068337D">
      <w:pPr>
        <w:pStyle w:val="NormalWeb"/>
        <w:snapToGrid w:val="0"/>
        <w:spacing w:line="360" w:lineRule="auto"/>
        <w:contextualSpacing/>
        <w:jc w:val="both"/>
        <w:rPr>
          <w:rFonts w:ascii="Palatino Linotype" w:hAnsi="Palatino Linotype"/>
          <w:color w:val="000000"/>
        </w:rPr>
      </w:pPr>
      <w:r w:rsidRPr="00832E39">
        <w:rPr>
          <w:rFonts w:ascii="Palatino Linotype" w:hAnsi="Palatino Linotype"/>
          <w:color w:val="000000"/>
        </w:rPr>
        <w:lastRenderedPageBreak/>
        <w:t>Por lo que el ejercicio del derecho de acceso a la información pública es la prerrogativa de las personas para buscar, difundir, investigar, recabar, recibir y solicitar información pública, sin necesidad de acreditar personalidad ni interés jurídico.</w:t>
      </w:r>
    </w:p>
    <w:p w14:paraId="1D3B919A" w14:textId="77777777" w:rsidR="0068337D" w:rsidRPr="00832E39" w:rsidRDefault="0068337D" w:rsidP="0068337D">
      <w:pPr>
        <w:pStyle w:val="NormalWeb"/>
        <w:snapToGrid w:val="0"/>
        <w:spacing w:line="360" w:lineRule="auto"/>
        <w:contextualSpacing/>
        <w:jc w:val="both"/>
        <w:rPr>
          <w:rFonts w:ascii="Palatino Linotype" w:hAnsi="Palatino Linotype"/>
          <w:color w:val="000000"/>
        </w:rPr>
      </w:pPr>
    </w:p>
    <w:p w14:paraId="114D8702" w14:textId="77777777" w:rsidR="0068337D" w:rsidRPr="00832E39" w:rsidRDefault="0068337D" w:rsidP="0068337D">
      <w:pPr>
        <w:pStyle w:val="NormalWeb"/>
        <w:snapToGrid w:val="0"/>
        <w:spacing w:line="360" w:lineRule="auto"/>
        <w:contextualSpacing/>
        <w:jc w:val="both"/>
        <w:rPr>
          <w:rFonts w:ascii="Palatino Linotype" w:hAnsi="Palatino Linotype"/>
          <w:color w:val="000000"/>
        </w:rPr>
      </w:pPr>
      <w:r w:rsidRPr="00832E39">
        <w:rPr>
          <w:rFonts w:ascii="Palatino Linotype" w:hAnsi="Palatino Linotype"/>
          <w:color w:val="000000"/>
        </w:rPr>
        <w:t xml:space="preserve">Así como la obligación de los sujetos obligados </w:t>
      </w:r>
      <w:r w:rsidR="000B3095" w:rsidRPr="00832E39">
        <w:rPr>
          <w:rFonts w:ascii="Palatino Linotype" w:hAnsi="Palatino Linotype"/>
          <w:color w:val="000000"/>
        </w:rPr>
        <w:t>de</w:t>
      </w:r>
      <w:r w:rsidRPr="00832E39">
        <w:rPr>
          <w:rFonts w:ascii="Palatino Linotype" w:hAnsi="Palatino Linotype"/>
          <w:color w:val="000000"/>
        </w:rPr>
        <w:t xml:space="preserve"> permitir el acceso a su información, es decir, otorgar el acceso a la información que se haya solicitado y que obre en sus archivos tal y como fue generado el documento, por lo que no tienen la obligación de procesarla, resumirla, efectuar cálculos o practicar investigaciones.</w:t>
      </w:r>
    </w:p>
    <w:p w14:paraId="664104D5" w14:textId="77777777" w:rsidR="0068337D" w:rsidRPr="00832E39" w:rsidRDefault="0068337D" w:rsidP="0068337D">
      <w:pPr>
        <w:pStyle w:val="NormalWeb"/>
        <w:snapToGrid w:val="0"/>
        <w:spacing w:line="360" w:lineRule="auto"/>
        <w:contextualSpacing/>
        <w:jc w:val="both"/>
        <w:rPr>
          <w:rFonts w:ascii="Palatino Linotype" w:hAnsi="Palatino Linotype"/>
          <w:color w:val="000000"/>
        </w:rPr>
      </w:pPr>
    </w:p>
    <w:p w14:paraId="6763468E" w14:textId="77777777" w:rsidR="00A11FFA" w:rsidRPr="00832E39" w:rsidRDefault="0068337D" w:rsidP="00A11FFA">
      <w:pPr>
        <w:pStyle w:val="NormalWeb"/>
        <w:snapToGrid w:val="0"/>
        <w:spacing w:line="360" w:lineRule="auto"/>
        <w:contextualSpacing/>
        <w:jc w:val="both"/>
        <w:rPr>
          <w:rFonts w:ascii="Palatino Linotype" w:hAnsi="Palatino Linotype"/>
          <w:color w:val="000000"/>
        </w:rPr>
      </w:pPr>
      <w:r w:rsidRPr="00832E39">
        <w:rPr>
          <w:rFonts w:ascii="Palatino Linotype" w:hAnsi="Palatino Linotype"/>
          <w:color w:val="000000"/>
        </w:rPr>
        <w:t xml:space="preserve">En </w:t>
      </w:r>
      <w:r w:rsidR="000B3095" w:rsidRPr="00832E39">
        <w:rPr>
          <w:rFonts w:ascii="Palatino Linotype" w:hAnsi="Palatino Linotype"/>
          <w:color w:val="000000"/>
        </w:rPr>
        <w:t xml:space="preserve">ese sentido, para el caso que nos ocupa y tal como lo indicó, </w:t>
      </w:r>
      <w:r w:rsidR="000B3095" w:rsidRPr="00832E39">
        <w:rPr>
          <w:rFonts w:ascii="Palatino Linotype" w:hAnsi="Palatino Linotype"/>
          <w:b/>
          <w:color w:val="000000"/>
        </w:rPr>
        <w:t xml:space="preserve">EL SUJETO OBLIGADO </w:t>
      </w:r>
      <w:r w:rsidR="000B3095" w:rsidRPr="00832E39">
        <w:rPr>
          <w:rFonts w:ascii="Palatino Linotype" w:hAnsi="Palatino Linotype"/>
          <w:color w:val="000000"/>
        </w:rPr>
        <w:t xml:space="preserve">cuenta con la información solicitada por </w:t>
      </w:r>
      <w:r w:rsidR="000B3095" w:rsidRPr="00832E39">
        <w:rPr>
          <w:rFonts w:ascii="Palatino Linotype" w:hAnsi="Palatino Linotype"/>
          <w:b/>
          <w:color w:val="000000"/>
        </w:rPr>
        <w:t>LA RECURRENTE</w:t>
      </w:r>
      <w:r w:rsidRPr="00832E39">
        <w:rPr>
          <w:rFonts w:ascii="Palatino Linotype" w:hAnsi="Palatino Linotype"/>
          <w:color w:val="000000"/>
        </w:rPr>
        <w:t xml:space="preserve">, </w:t>
      </w:r>
      <w:r w:rsidR="000B3095" w:rsidRPr="00832E39">
        <w:rPr>
          <w:rFonts w:ascii="Palatino Linotype" w:hAnsi="Palatino Linotype"/>
          <w:color w:val="000000"/>
        </w:rPr>
        <w:t xml:space="preserve">incluso con independencia de que obre en una dirección electrónica IP diversa a la proporcionada en su respuesta primigenia, la misma se encuentra digitalizada por lo que, </w:t>
      </w:r>
      <w:r w:rsidRPr="00832E39">
        <w:rPr>
          <w:rFonts w:ascii="Palatino Linotype" w:hAnsi="Palatino Linotype"/>
          <w:color w:val="000000"/>
        </w:rPr>
        <w:t>el derecho de acceso a la información pública se</w:t>
      </w:r>
      <w:r w:rsidR="000B3095" w:rsidRPr="00832E39">
        <w:rPr>
          <w:rFonts w:ascii="Palatino Linotype" w:hAnsi="Palatino Linotype"/>
          <w:color w:val="000000"/>
        </w:rPr>
        <w:t>rá</w:t>
      </w:r>
      <w:r w:rsidRPr="00832E39">
        <w:rPr>
          <w:rFonts w:ascii="Palatino Linotype" w:hAnsi="Palatino Linotype"/>
          <w:color w:val="000000"/>
        </w:rPr>
        <w:t xml:space="preserve"> satisf</w:t>
      </w:r>
      <w:r w:rsidR="000B3095" w:rsidRPr="00832E39">
        <w:rPr>
          <w:rFonts w:ascii="Palatino Linotype" w:hAnsi="Palatino Linotype"/>
          <w:color w:val="000000"/>
        </w:rPr>
        <w:t>echa</w:t>
      </w:r>
      <w:r w:rsidRPr="00832E39">
        <w:rPr>
          <w:rFonts w:ascii="Palatino Linotype" w:hAnsi="Palatino Linotype"/>
          <w:color w:val="000000"/>
        </w:rPr>
        <w:t xml:space="preserve"> en aquellos casos en que se entregue el soporte documental en que conste la información pública</w:t>
      </w:r>
      <w:r w:rsidR="00A11FFA" w:rsidRPr="00832E39">
        <w:rPr>
          <w:rFonts w:ascii="Palatino Linotype" w:hAnsi="Palatino Linotype"/>
          <w:color w:val="000000"/>
        </w:rPr>
        <w:t>.</w:t>
      </w:r>
    </w:p>
    <w:p w14:paraId="669693FE" w14:textId="77777777" w:rsidR="00A11FFA" w:rsidRPr="00832E39" w:rsidRDefault="00A11FFA" w:rsidP="00A11FFA">
      <w:pPr>
        <w:pStyle w:val="NormalWeb"/>
        <w:snapToGrid w:val="0"/>
        <w:spacing w:line="360" w:lineRule="auto"/>
        <w:contextualSpacing/>
        <w:jc w:val="both"/>
        <w:rPr>
          <w:rFonts w:ascii="Palatino Linotype" w:hAnsi="Palatino Linotype"/>
          <w:color w:val="000000"/>
        </w:rPr>
      </w:pPr>
    </w:p>
    <w:p w14:paraId="39B87262" w14:textId="77777777" w:rsidR="00C675C6" w:rsidRPr="00832E39" w:rsidRDefault="00C675C6" w:rsidP="00A11FFA">
      <w:pPr>
        <w:pStyle w:val="NormalWeb"/>
        <w:snapToGrid w:val="0"/>
        <w:spacing w:before="0" w:beforeAutospacing="0" w:after="0" w:afterAutospacing="0" w:line="360" w:lineRule="auto"/>
        <w:contextualSpacing/>
        <w:jc w:val="both"/>
        <w:rPr>
          <w:rFonts w:ascii="Palatino Linotype" w:hAnsi="Palatino Linotype"/>
          <w:color w:val="000000"/>
        </w:rPr>
      </w:pPr>
      <w:r w:rsidRPr="00832E39">
        <w:rPr>
          <w:rFonts w:ascii="Palatino Linotype" w:hAnsi="Palatino Linotype" w:cs="Arial"/>
        </w:rPr>
        <w:t xml:space="preserve">En consecuencia y en atención a las consideraciones antes señaladas, este Órgano Garante, en términos del artículo 186 fracción III de la Ley de Transparencia y Acceso a la Información Pública del Estado de México y Municipios, determina </w:t>
      </w:r>
      <w:r w:rsidR="00A11FFA" w:rsidRPr="00832E39">
        <w:rPr>
          <w:rFonts w:ascii="Palatino Linotype" w:hAnsi="Palatino Linotype"/>
          <w:color w:val="000000"/>
        </w:rPr>
        <w:t>que las razones o motivos de inconformidad devienen fundados y</w:t>
      </w:r>
      <w:r w:rsidRPr="00832E39">
        <w:rPr>
          <w:rFonts w:ascii="Palatino Linotype" w:hAnsi="Palatino Linotype" w:cs="Arial"/>
        </w:rPr>
        <w:t xml:space="preserve"> resulta procedente </w:t>
      </w:r>
      <w:r w:rsidRPr="00832E39">
        <w:rPr>
          <w:rFonts w:ascii="Palatino Linotype" w:hAnsi="Palatino Linotype"/>
          <w:b/>
        </w:rPr>
        <w:t xml:space="preserve">MODIFICAR </w:t>
      </w:r>
      <w:r w:rsidRPr="00832E39">
        <w:rPr>
          <w:rFonts w:ascii="Palatino Linotype" w:hAnsi="Palatino Linotype" w:cs="Arial"/>
        </w:rPr>
        <w:t xml:space="preserve">la respuesta del </w:t>
      </w:r>
      <w:r w:rsidRPr="00832E39">
        <w:rPr>
          <w:rFonts w:ascii="Palatino Linotype" w:hAnsi="Palatino Linotype" w:cs="Arial"/>
          <w:b/>
        </w:rPr>
        <w:t>SUJETO OBLIGADO</w:t>
      </w:r>
      <w:r w:rsidR="00A11FFA" w:rsidRPr="00832E39">
        <w:rPr>
          <w:rFonts w:ascii="Palatino Linotype" w:hAnsi="Palatino Linotype" w:cs="Arial"/>
        </w:rPr>
        <w:t xml:space="preserve"> para</w:t>
      </w:r>
      <w:r w:rsidRPr="00832E39">
        <w:rPr>
          <w:rFonts w:ascii="Palatino Linotype" w:hAnsi="Palatino Linotype" w:cs="Arial"/>
        </w:rPr>
        <w:t xml:space="preserve"> ordenarle </w:t>
      </w:r>
      <w:r w:rsidR="00A11FFA" w:rsidRPr="00832E39">
        <w:rPr>
          <w:rFonts w:ascii="Palatino Linotype" w:hAnsi="Palatino Linotype" w:cs="Arial"/>
        </w:rPr>
        <w:t xml:space="preserve">que </w:t>
      </w:r>
      <w:r w:rsidRPr="00832E39">
        <w:rPr>
          <w:rFonts w:ascii="Palatino Linotype" w:hAnsi="Palatino Linotype" w:cs="Arial"/>
        </w:rPr>
        <w:t>haga entrega a</w:t>
      </w:r>
      <w:r w:rsidR="00A11FFA" w:rsidRPr="00832E39">
        <w:rPr>
          <w:rFonts w:ascii="Palatino Linotype" w:hAnsi="Palatino Linotype" w:cs="Arial"/>
        </w:rPr>
        <w:t xml:space="preserve"> </w:t>
      </w:r>
      <w:r w:rsidR="00A11FFA" w:rsidRPr="00832E39">
        <w:rPr>
          <w:rFonts w:ascii="Palatino Linotype" w:hAnsi="Palatino Linotype" w:cs="Arial"/>
          <w:b/>
        </w:rPr>
        <w:t>LA</w:t>
      </w:r>
      <w:r w:rsidRPr="00832E39">
        <w:rPr>
          <w:rFonts w:ascii="Palatino Linotype" w:hAnsi="Palatino Linotype" w:cs="Arial"/>
        </w:rPr>
        <w:t xml:space="preserve"> </w:t>
      </w:r>
      <w:r w:rsidRPr="00832E39">
        <w:rPr>
          <w:rFonts w:ascii="Palatino Linotype" w:hAnsi="Palatino Linotype" w:cs="Arial"/>
          <w:b/>
        </w:rPr>
        <w:t>RECURRENTE</w:t>
      </w:r>
      <w:r w:rsidRPr="00832E39">
        <w:rPr>
          <w:rFonts w:ascii="Palatino Linotype" w:hAnsi="Palatino Linotype" w:cs="Arial"/>
        </w:rPr>
        <w:t xml:space="preserve"> de la información que ha quedado precisada en el presente Considerando de Estudio.</w:t>
      </w:r>
    </w:p>
    <w:p w14:paraId="7408DDC9" w14:textId="77777777" w:rsidR="0077182A" w:rsidRPr="00832E39" w:rsidRDefault="0077182A" w:rsidP="00F07FAC">
      <w:pPr>
        <w:snapToGrid w:val="0"/>
        <w:spacing w:line="360" w:lineRule="auto"/>
        <w:contextualSpacing/>
        <w:jc w:val="both"/>
        <w:rPr>
          <w:rFonts w:ascii="Palatino Linotype" w:hAnsi="Palatino Linotype" w:cs="Arial"/>
        </w:rPr>
      </w:pPr>
    </w:p>
    <w:p w14:paraId="13314D1A" w14:textId="77777777" w:rsidR="00A11FFA" w:rsidRPr="00832E39" w:rsidRDefault="0077182A" w:rsidP="00F07FAC">
      <w:pPr>
        <w:snapToGrid w:val="0"/>
        <w:spacing w:line="360" w:lineRule="auto"/>
        <w:contextualSpacing/>
        <w:jc w:val="both"/>
        <w:rPr>
          <w:rFonts w:ascii="Palatino Linotype" w:hAnsi="Palatino Linotype" w:cs="Arial"/>
        </w:rPr>
      </w:pPr>
      <w:r w:rsidRPr="00832E39">
        <w:rPr>
          <w:rFonts w:ascii="Palatino Linotype" w:hAnsi="Palatino Linotype" w:cs="Arial"/>
        </w:rPr>
        <w:lastRenderedPageBreak/>
        <w:t xml:space="preserve">Para tal efecto </w:t>
      </w:r>
      <w:r w:rsidRPr="00832E39">
        <w:rPr>
          <w:rFonts w:ascii="Palatino Linotype" w:hAnsi="Palatino Linotype" w:cs="Arial"/>
          <w:b/>
        </w:rPr>
        <w:t>EL SUJETO OBLIGADO</w:t>
      </w:r>
      <w:r w:rsidRPr="00832E39">
        <w:rPr>
          <w:rFonts w:ascii="Palatino Linotype" w:hAnsi="Palatino Linotype" w:cs="Arial"/>
        </w:rPr>
        <w:t xml:space="preserve"> deberá </w:t>
      </w:r>
      <w:r w:rsidR="00A11FFA" w:rsidRPr="00832E39">
        <w:rPr>
          <w:rFonts w:ascii="Palatino Linotype" w:hAnsi="Palatino Linotype" w:cs="Arial"/>
        </w:rPr>
        <w:t xml:space="preserve">ponderar la entrega de la información a través de una dirección electrónica IP correcta y corroborar que la misma lleve a la información requerida, sin mayor búsqueda o trámite; o bien, ponerla a su disposición de manera digitalizada, como </w:t>
      </w:r>
      <w:r w:rsidR="00A11FFA" w:rsidRPr="00832E39">
        <w:rPr>
          <w:rFonts w:ascii="Palatino Linotype" w:hAnsi="Palatino Linotype" w:cs="Arial"/>
          <w:b/>
        </w:rPr>
        <w:t>EL SUJETO OBLIGADO</w:t>
      </w:r>
      <w:r w:rsidR="00A11FFA" w:rsidRPr="00832E39">
        <w:rPr>
          <w:rFonts w:ascii="Palatino Linotype" w:hAnsi="Palatino Linotype" w:cs="Arial"/>
        </w:rPr>
        <w:t xml:space="preserve"> ya la tiene y según se advierte de las imágenes que remitió en su informe justificado, a través del SAIMEX, pues esta fue la modalidad de entrega que la solicitante de la información señaló para tal efecto. </w:t>
      </w:r>
    </w:p>
    <w:p w14:paraId="65679345" w14:textId="77777777" w:rsidR="00A11FFA" w:rsidRPr="00832E39" w:rsidRDefault="00A11FFA" w:rsidP="00F07FAC">
      <w:pPr>
        <w:snapToGrid w:val="0"/>
        <w:spacing w:line="360" w:lineRule="auto"/>
        <w:contextualSpacing/>
        <w:jc w:val="both"/>
        <w:rPr>
          <w:rFonts w:ascii="Palatino Linotype" w:hAnsi="Palatino Linotype" w:cs="Arial"/>
        </w:rPr>
      </w:pPr>
    </w:p>
    <w:p w14:paraId="51899A14" w14:textId="77777777" w:rsidR="003C33D7" w:rsidRPr="00832E39" w:rsidRDefault="003C33D7" w:rsidP="003C33D7">
      <w:pPr>
        <w:widowControl w:val="0"/>
        <w:autoSpaceDE w:val="0"/>
        <w:autoSpaceDN w:val="0"/>
        <w:adjustRightInd w:val="0"/>
        <w:snapToGrid w:val="0"/>
        <w:spacing w:line="360" w:lineRule="auto"/>
        <w:contextualSpacing/>
        <w:jc w:val="both"/>
        <w:rPr>
          <w:rFonts w:ascii="Palatino Linotype" w:eastAsia="Calibri" w:hAnsi="Palatino Linotype" w:cs="Arial"/>
          <w:color w:val="000000" w:themeColor="text1"/>
        </w:rPr>
      </w:pPr>
      <w:r w:rsidRPr="00832E39">
        <w:rPr>
          <w:rFonts w:ascii="Palatino Linotype" w:eastAsia="Calibri" w:hAnsi="Palatino Linotype" w:cs="Arial"/>
          <w:color w:val="000000" w:themeColor="text1"/>
        </w:rPr>
        <w:t>Al respecto, resulta conveniente señalar lo que disponen los Lineamientos para la Recepción, Trámite y Resolución de las Solicitudes de Acceso a la Información; así como de los Recursos de Revisión que deberán observar los Sujetos Obligados por la Ley de Transparencia y Acceso a la Información Pública del Estado de México y Municipios, publicados en la Gaceta del Gobierno del Estado de México el treinta de octubre de dos mil ocho, que literalmente disponen:</w:t>
      </w:r>
    </w:p>
    <w:p w14:paraId="26E8CD34" w14:textId="77777777" w:rsidR="003C33D7" w:rsidRPr="00832E39" w:rsidRDefault="003C33D7" w:rsidP="003C33D7">
      <w:pPr>
        <w:widowControl w:val="0"/>
        <w:autoSpaceDE w:val="0"/>
        <w:autoSpaceDN w:val="0"/>
        <w:adjustRightInd w:val="0"/>
        <w:snapToGrid w:val="0"/>
        <w:spacing w:line="360" w:lineRule="auto"/>
        <w:contextualSpacing/>
        <w:jc w:val="both"/>
        <w:rPr>
          <w:rFonts w:ascii="Palatino Linotype" w:eastAsia="Calibri" w:hAnsi="Palatino Linotype" w:cs="Arial"/>
          <w:color w:val="000000" w:themeColor="text1"/>
        </w:rPr>
      </w:pPr>
    </w:p>
    <w:p w14:paraId="4C1518DC" w14:textId="77777777" w:rsidR="003C33D7" w:rsidRPr="00832E39" w:rsidRDefault="003C33D7" w:rsidP="003C33D7">
      <w:pPr>
        <w:widowControl w:val="0"/>
        <w:autoSpaceDE w:val="0"/>
        <w:autoSpaceDN w:val="0"/>
        <w:adjustRightInd w:val="0"/>
        <w:snapToGrid w:val="0"/>
        <w:ind w:left="851" w:right="618"/>
        <w:contextualSpacing/>
        <w:jc w:val="both"/>
        <w:rPr>
          <w:rFonts w:ascii="Palatino Linotype" w:eastAsia="Calibri" w:hAnsi="Palatino Linotype" w:cs="Arial"/>
          <w:i/>
          <w:color w:val="000000" w:themeColor="text1"/>
          <w:sz w:val="22"/>
          <w:szCs w:val="22"/>
        </w:rPr>
      </w:pPr>
      <w:r w:rsidRPr="00832E39">
        <w:rPr>
          <w:rFonts w:ascii="Palatino Linotype" w:eastAsia="Calibri" w:hAnsi="Palatino Linotype" w:cs="Arial"/>
          <w:i/>
          <w:color w:val="000000" w:themeColor="text1"/>
          <w:sz w:val="22"/>
          <w:szCs w:val="22"/>
        </w:rPr>
        <w:t>“</w:t>
      </w:r>
      <w:r w:rsidRPr="00832E39">
        <w:rPr>
          <w:rFonts w:ascii="Palatino Linotype" w:eastAsia="Calibri" w:hAnsi="Palatino Linotype" w:cs="Arial"/>
          <w:b/>
          <w:i/>
          <w:color w:val="000000" w:themeColor="text1"/>
          <w:sz w:val="22"/>
          <w:szCs w:val="22"/>
        </w:rPr>
        <w:t>CINCUENTA Y CUATRO</w:t>
      </w:r>
      <w:r w:rsidRPr="00832E39">
        <w:rPr>
          <w:rFonts w:ascii="Palatino Linotype" w:eastAsia="Calibri" w:hAnsi="Palatino Linotype" w:cs="Arial"/>
          <w:i/>
          <w:color w:val="000000" w:themeColor="text1"/>
          <w:sz w:val="22"/>
          <w:szCs w:val="22"/>
        </w:rPr>
        <w:t>.- De acuerdo a lo dispuesto por el párrafo segundo del artículo 48 de la Ley, la información podrá ser entregada vía electrónica a través del SICOSIEM.</w:t>
      </w:r>
    </w:p>
    <w:p w14:paraId="60678903" w14:textId="77777777" w:rsidR="003C33D7" w:rsidRPr="00832E39" w:rsidRDefault="003C33D7" w:rsidP="003C33D7">
      <w:pPr>
        <w:widowControl w:val="0"/>
        <w:autoSpaceDE w:val="0"/>
        <w:autoSpaceDN w:val="0"/>
        <w:adjustRightInd w:val="0"/>
        <w:snapToGrid w:val="0"/>
        <w:ind w:left="851" w:right="618"/>
        <w:contextualSpacing/>
        <w:jc w:val="both"/>
        <w:rPr>
          <w:rFonts w:ascii="Palatino Linotype" w:eastAsia="Calibri" w:hAnsi="Palatino Linotype" w:cs="Arial"/>
          <w:i/>
          <w:color w:val="000000" w:themeColor="text1"/>
          <w:sz w:val="22"/>
          <w:szCs w:val="22"/>
        </w:rPr>
      </w:pPr>
      <w:r w:rsidRPr="00832E39">
        <w:rPr>
          <w:rFonts w:ascii="Palatino Linotype" w:eastAsia="Calibri" w:hAnsi="Palatino Linotype" w:cs="Arial"/>
          <w:i/>
          <w:color w:val="000000" w:themeColor="text1"/>
          <w:sz w:val="22"/>
          <w:szCs w:val="22"/>
        </w:rPr>
        <w:t xml:space="preserve"> </w:t>
      </w:r>
    </w:p>
    <w:p w14:paraId="7F0010CD" w14:textId="77777777" w:rsidR="003C33D7" w:rsidRPr="00832E39" w:rsidRDefault="003C33D7" w:rsidP="003C33D7">
      <w:pPr>
        <w:widowControl w:val="0"/>
        <w:autoSpaceDE w:val="0"/>
        <w:autoSpaceDN w:val="0"/>
        <w:adjustRightInd w:val="0"/>
        <w:snapToGrid w:val="0"/>
        <w:ind w:left="851" w:right="618"/>
        <w:contextualSpacing/>
        <w:jc w:val="both"/>
        <w:rPr>
          <w:rFonts w:ascii="Palatino Linotype" w:eastAsia="Calibri" w:hAnsi="Palatino Linotype" w:cs="Arial"/>
          <w:i/>
          <w:color w:val="000000" w:themeColor="text1"/>
          <w:sz w:val="22"/>
          <w:szCs w:val="22"/>
        </w:rPr>
      </w:pPr>
      <w:r w:rsidRPr="00832E39">
        <w:rPr>
          <w:rFonts w:ascii="Palatino Linotype" w:eastAsia="Calibri" w:hAnsi="Palatino Linotype" w:cs="Arial"/>
          <w:i/>
          <w:color w:val="000000" w:themeColor="text1"/>
          <w:sz w:val="22"/>
          <w:szCs w:val="22"/>
        </w:rPr>
        <w:t>Es obligación del responsable de la Unidad de Información verificar que los archivos electrónicos que contengan la información entregada, se encuentra agregada al SICOSIEM.</w:t>
      </w:r>
    </w:p>
    <w:p w14:paraId="40918B13" w14:textId="77777777" w:rsidR="003C33D7" w:rsidRPr="00832E39" w:rsidRDefault="003C33D7" w:rsidP="003C33D7">
      <w:pPr>
        <w:widowControl w:val="0"/>
        <w:autoSpaceDE w:val="0"/>
        <w:autoSpaceDN w:val="0"/>
        <w:adjustRightInd w:val="0"/>
        <w:snapToGrid w:val="0"/>
        <w:ind w:left="851" w:right="618"/>
        <w:contextualSpacing/>
        <w:jc w:val="both"/>
        <w:rPr>
          <w:rFonts w:ascii="Palatino Linotype" w:eastAsia="Calibri" w:hAnsi="Palatino Linotype" w:cs="Arial"/>
          <w:i/>
          <w:color w:val="000000" w:themeColor="text1"/>
          <w:sz w:val="22"/>
          <w:szCs w:val="22"/>
        </w:rPr>
      </w:pPr>
    </w:p>
    <w:p w14:paraId="2A912275" w14:textId="77777777" w:rsidR="003C33D7" w:rsidRPr="00832E39" w:rsidRDefault="003C33D7" w:rsidP="003C33D7">
      <w:pPr>
        <w:widowControl w:val="0"/>
        <w:autoSpaceDE w:val="0"/>
        <w:autoSpaceDN w:val="0"/>
        <w:adjustRightInd w:val="0"/>
        <w:snapToGrid w:val="0"/>
        <w:ind w:left="851" w:right="618"/>
        <w:contextualSpacing/>
        <w:jc w:val="both"/>
        <w:rPr>
          <w:rFonts w:ascii="Palatino Linotype" w:eastAsia="Calibri" w:hAnsi="Palatino Linotype" w:cs="Arial"/>
          <w:i/>
          <w:color w:val="000000" w:themeColor="text1"/>
          <w:sz w:val="22"/>
          <w:szCs w:val="22"/>
        </w:rPr>
      </w:pPr>
      <w:r w:rsidRPr="00832E39">
        <w:rPr>
          <w:rFonts w:ascii="Palatino Linotype" w:eastAsia="Calibri" w:hAnsi="Palatino Linotype" w:cs="Arial"/>
          <w:i/>
          <w:color w:val="000000" w:themeColor="text1"/>
          <w:sz w:val="22"/>
          <w:szCs w:val="22"/>
        </w:rPr>
        <w:t>En caso de que el responsable de la Unidad de Información no pueda agregar al SICOSIEM los archivos electrónicos que contengan la información por motivos técnicos, debe avisar de inmediato al Instituto, a través del correo electrónico institucional, además de comunicarse vía telefónica de inmediato a efecto de que reciba el apoyo técnico correspondiente.</w:t>
      </w:r>
    </w:p>
    <w:p w14:paraId="1CE3B215" w14:textId="77777777" w:rsidR="003C33D7" w:rsidRPr="00832E39" w:rsidRDefault="003C33D7" w:rsidP="003C33D7">
      <w:pPr>
        <w:widowControl w:val="0"/>
        <w:autoSpaceDE w:val="0"/>
        <w:autoSpaceDN w:val="0"/>
        <w:adjustRightInd w:val="0"/>
        <w:snapToGrid w:val="0"/>
        <w:ind w:left="851" w:right="618"/>
        <w:contextualSpacing/>
        <w:jc w:val="both"/>
        <w:rPr>
          <w:rFonts w:ascii="Palatino Linotype" w:eastAsia="Calibri" w:hAnsi="Palatino Linotype" w:cs="Arial"/>
          <w:i/>
          <w:color w:val="000000" w:themeColor="text1"/>
          <w:sz w:val="22"/>
          <w:szCs w:val="22"/>
        </w:rPr>
      </w:pPr>
    </w:p>
    <w:p w14:paraId="66337F5B" w14:textId="77777777" w:rsidR="003C33D7" w:rsidRPr="00832E39" w:rsidRDefault="003C33D7" w:rsidP="003C33D7">
      <w:pPr>
        <w:widowControl w:val="0"/>
        <w:autoSpaceDE w:val="0"/>
        <w:autoSpaceDN w:val="0"/>
        <w:adjustRightInd w:val="0"/>
        <w:snapToGrid w:val="0"/>
        <w:ind w:left="851" w:right="618"/>
        <w:contextualSpacing/>
        <w:jc w:val="both"/>
        <w:rPr>
          <w:rFonts w:ascii="Palatino Linotype" w:eastAsia="Calibri" w:hAnsi="Palatino Linotype" w:cs="Arial"/>
          <w:i/>
          <w:color w:val="000000" w:themeColor="text1"/>
          <w:sz w:val="22"/>
          <w:szCs w:val="22"/>
        </w:rPr>
      </w:pPr>
      <w:r w:rsidRPr="00832E39">
        <w:rPr>
          <w:rFonts w:ascii="Palatino Linotype" w:eastAsia="Calibri" w:hAnsi="Palatino Linotype" w:cs="Arial"/>
          <w:i/>
          <w:color w:val="000000" w:themeColor="text1"/>
          <w:sz w:val="22"/>
          <w:szCs w:val="22"/>
        </w:rPr>
        <w:t xml:space="preserve">La Dirección de Sistemas e Informática del Instituto, debe llevar un registro de incidencias en el cual se asienten todas las llamas referentes al apoyo técnico para </w:t>
      </w:r>
      <w:r w:rsidRPr="00832E39">
        <w:rPr>
          <w:rFonts w:ascii="Palatino Linotype" w:eastAsia="Calibri" w:hAnsi="Palatino Linotype" w:cs="Arial"/>
          <w:i/>
          <w:color w:val="000000" w:themeColor="text1"/>
          <w:sz w:val="22"/>
          <w:szCs w:val="22"/>
        </w:rPr>
        <w:lastRenderedPageBreak/>
        <w:t>agregar los archivos electrónicos al SICOSIEM.</w:t>
      </w:r>
    </w:p>
    <w:p w14:paraId="60A9BAF2" w14:textId="77777777" w:rsidR="003C33D7" w:rsidRPr="00832E39" w:rsidRDefault="003C33D7" w:rsidP="003C33D7">
      <w:pPr>
        <w:widowControl w:val="0"/>
        <w:autoSpaceDE w:val="0"/>
        <w:autoSpaceDN w:val="0"/>
        <w:adjustRightInd w:val="0"/>
        <w:snapToGrid w:val="0"/>
        <w:ind w:left="851" w:right="618"/>
        <w:contextualSpacing/>
        <w:jc w:val="both"/>
        <w:rPr>
          <w:rFonts w:ascii="Palatino Linotype" w:eastAsia="Calibri" w:hAnsi="Palatino Linotype" w:cs="Arial"/>
          <w:i/>
          <w:color w:val="000000" w:themeColor="text1"/>
          <w:sz w:val="22"/>
          <w:szCs w:val="22"/>
        </w:rPr>
      </w:pPr>
    </w:p>
    <w:p w14:paraId="6A75BD8A" w14:textId="77777777" w:rsidR="003C33D7" w:rsidRPr="00832E39" w:rsidRDefault="003C33D7" w:rsidP="003C33D7">
      <w:pPr>
        <w:widowControl w:val="0"/>
        <w:autoSpaceDE w:val="0"/>
        <w:autoSpaceDN w:val="0"/>
        <w:adjustRightInd w:val="0"/>
        <w:snapToGrid w:val="0"/>
        <w:ind w:left="851" w:right="618"/>
        <w:contextualSpacing/>
        <w:jc w:val="both"/>
        <w:rPr>
          <w:rFonts w:ascii="Palatino Linotype" w:eastAsia="Calibri" w:hAnsi="Palatino Linotype" w:cs="Arial"/>
          <w:i/>
          <w:color w:val="000000" w:themeColor="text1"/>
          <w:sz w:val="22"/>
          <w:szCs w:val="22"/>
        </w:rPr>
      </w:pPr>
      <w:r w:rsidRPr="00832E39">
        <w:rPr>
          <w:rFonts w:ascii="Palatino Linotype" w:eastAsia="Calibri" w:hAnsi="Palatino Linotype" w:cs="Arial"/>
          <w:i/>
          <w:color w:val="000000" w:themeColor="text1"/>
          <w:sz w:val="22"/>
          <w:szCs w:val="22"/>
        </w:rPr>
        <w:t xml:space="preserve">La omisión por parte del responsable de la Unidad de Información del procedimiento antes descrito presume la negativa de la entrega de la Información. </w:t>
      </w:r>
    </w:p>
    <w:p w14:paraId="41F538FD" w14:textId="77777777" w:rsidR="003C33D7" w:rsidRPr="00832E39" w:rsidRDefault="003C33D7" w:rsidP="003C33D7">
      <w:pPr>
        <w:widowControl w:val="0"/>
        <w:autoSpaceDE w:val="0"/>
        <w:autoSpaceDN w:val="0"/>
        <w:adjustRightInd w:val="0"/>
        <w:snapToGrid w:val="0"/>
        <w:ind w:left="851" w:right="618"/>
        <w:contextualSpacing/>
        <w:jc w:val="both"/>
        <w:rPr>
          <w:rFonts w:ascii="Palatino Linotype" w:eastAsia="Calibri" w:hAnsi="Palatino Linotype" w:cs="Arial"/>
          <w:i/>
          <w:color w:val="000000" w:themeColor="text1"/>
          <w:sz w:val="22"/>
          <w:szCs w:val="22"/>
        </w:rPr>
      </w:pPr>
    </w:p>
    <w:p w14:paraId="7798244A" w14:textId="77777777" w:rsidR="003C33D7" w:rsidRPr="00832E39" w:rsidRDefault="003C33D7" w:rsidP="003C33D7">
      <w:pPr>
        <w:widowControl w:val="0"/>
        <w:autoSpaceDE w:val="0"/>
        <w:autoSpaceDN w:val="0"/>
        <w:adjustRightInd w:val="0"/>
        <w:snapToGrid w:val="0"/>
        <w:ind w:left="851" w:right="618"/>
        <w:contextualSpacing/>
        <w:jc w:val="both"/>
        <w:rPr>
          <w:rFonts w:ascii="Palatino Linotype" w:eastAsia="Calibri" w:hAnsi="Palatino Linotype" w:cs="Arial"/>
          <w:i/>
          <w:color w:val="000000" w:themeColor="text1"/>
          <w:sz w:val="22"/>
          <w:szCs w:val="22"/>
        </w:rPr>
      </w:pPr>
      <w:r w:rsidRPr="00832E39">
        <w:rPr>
          <w:rFonts w:ascii="Palatino Linotype" w:eastAsia="Calibri" w:hAnsi="Palatino Linotype" w:cs="Arial"/>
          <w:i/>
          <w:color w:val="000000" w:themeColor="text1"/>
          <w:sz w:val="22"/>
          <w:szCs w:val="22"/>
        </w:rPr>
        <w:t>Cuando la información no pueda ser remitida vía electrónica, se deberá fundar y motivar la resolución respectiva, explicando en todo momento las causas que impiden el envío de la información de forma electrónica.</w:t>
      </w:r>
    </w:p>
    <w:p w14:paraId="22B517AE" w14:textId="77777777" w:rsidR="003C33D7" w:rsidRPr="00832E39" w:rsidRDefault="003C33D7" w:rsidP="003C33D7">
      <w:pPr>
        <w:widowControl w:val="0"/>
        <w:autoSpaceDE w:val="0"/>
        <w:autoSpaceDN w:val="0"/>
        <w:adjustRightInd w:val="0"/>
        <w:snapToGrid w:val="0"/>
        <w:ind w:left="851" w:right="618"/>
        <w:contextualSpacing/>
        <w:jc w:val="both"/>
        <w:rPr>
          <w:rFonts w:ascii="Palatino Linotype" w:eastAsia="Calibri" w:hAnsi="Palatino Linotype" w:cs="Arial"/>
          <w:i/>
          <w:color w:val="000000" w:themeColor="text1"/>
          <w:sz w:val="22"/>
          <w:szCs w:val="22"/>
        </w:rPr>
      </w:pPr>
    </w:p>
    <w:p w14:paraId="185A3E2A" w14:textId="77777777" w:rsidR="003C33D7" w:rsidRPr="00832E39" w:rsidRDefault="003C33D7" w:rsidP="003C33D7">
      <w:pPr>
        <w:widowControl w:val="0"/>
        <w:autoSpaceDE w:val="0"/>
        <w:autoSpaceDN w:val="0"/>
        <w:adjustRightInd w:val="0"/>
        <w:snapToGrid w:val="0"/>
        <w:ind w:left="851" w:right="618"/>
        <w:contextualSpacing/>
        <w:jc w:val="both"/>
        <w:rPr>
          <w:rFonts w:ascii="Palatino Linotype" w:eastAsia="Calibri" w:hAnsi="Palatino Linotype" w:cs="Arial"/>
          <w:i/>
          <w:color w:val="000000" w:themeColor="text1"/>
          <w:sz w:val="22"/>
          <w:szCs w:val="22"/>
        </w:rPr>
      </w:pPr>
      <w:r w:rsidRPr="00832E39">
        <w:rPr>
          <w:rFonts w:ascii="Palatino Linotype" w:eastAsia="Calibri" w:hAnsi="Palatino Linotype" w:cs="Arial"/>
          <w:i/>
          <w:color w:val="000000" w:themeColor="text1"/>
          <w:sz w:val="22"/>
          <w:szCs w:val="22"/>
        </w:rPr>
        <w:t>En el supuesto de que la información sea puesta a disposición del solicitante la Unidad de Información deberá señalar en su respuesta, con toda claridad el lugar en donde se permitirá el acceso a la información, así como en los días y horas hábiles precisadas en la resolución respectiva. En este supuesto, la disposición o entrega de la información se realizará mediante el formato de recepción de información pública.</w:t>
      </w:r>
    </w:p>
    <w:p w14:paraId="590F7D77" w14:textId="77777777" w:rsidR="003C33D7" w:rsidRPr="00832E39" w:rsidRDefault="003C33D7" w:rsidP="003C33D7">
      <w:pPr>
        <w:widowControl w:val="0"/>
        <w:autoSpaceDE w:val="0"/>
        <w:autoSpaceDN w:val="0"/>
        <w:adjustRightInd w:val="0"/>
        <w:snapToGrid w:val="0"/>
        <w:ind w:left="851" w:right="618"/>
        <w:contextualSpacing/>
        <w:jc w:val="both"/>
        <w:rPr>
          <w:rFonts w:ascii="Palatino Linotype" w:eastAsia="Calibri" w:hAnsi="Palatino Linotype" w:cs="Arial"/>
          <w:i/>
          <w:color w:val="000000" w:themeColor="text1"/>
          <w:sz w:val="22"/>
          <w:szCs w:val="22"/>
        </w:rPr>
      </w:pPr>
    </w:p>
    <w:p w14:paraId="424D1E83" w14:textId="77777777" w:rsidR="003C33D7" w:rsidRPr="00832E39" w:rsidRDefault="003C33D7" w:rsidP="003C33D7">
      <w:pPr>
        <w:widowControl w:val="0"/>
        <w:autoSpaceDE w:val="0"/>
        <w:autoSpaceDN w:val="0"/>
        <w:adjustRightInd w:val="0"/>
        <w:snapToGrid w:val="0"/>
        <w:ind w:left="851" w:right="618"/>
        <w:contextualSpacing/>
        <w:jc w:val="both"/>
        <w:rPr>
          <w:rFonts w:ascii="Palatino Linotype" w:eastAsia="Calibri" w:hAnsi="Palatino Linotype" w:cs="Arial"/>
          <w:i/>
          <w:color w:val="000000" w:themeColor="text1"/>
          <w:sz w:val="22"/>
          <w:szCs w:val="22"/>
        </w:rPr>
      </w:pPr>
      <w:r w:rsidRPr="00832E39">
        <w:rPr>
          <w:rFonts w:ascii="Palatino Linotype" w:eastAsia="Calibri" w:hAnsi="Palatino Linotype" w:cs="Arial"/>
          <w:i/>
          <w:color w:val="000000" w:themeColor="text1"/>
          <w:sz w:val="22"/>
          <w:szCs w:val="22"/>
        </w:rPr>
        <w:t>El formato mencionado deberá estar agregado al expediente electrónico de la solicitud de información pública, en el estatus respectivo.”</w:t>
      </w:r>
    </w:p>
    <w:p w14:paraId="23987117" w14:textId="77777777" w:rsidR="003C33D7" w:rsidRPr="00832E39" w:rsidRDefault="003C33D7" w:rsidP="003C33D7">
      <w:pPr>
        <w:widowControl w:val="0"/>
        <w:autoSpaceDE w:val="0"/>
        <w:autoSpaceDN w:val="0"/>
        <w:adjustRightInd w:val="0"/>
        <w:snapToGrid w:val="0"/>
        <w:ind w:left="851" w:right="618"/>
        <w:contextualSpacing/>
        <w:jc w:val="both"/>
        <w:rPr>
          <w:rFonts w:ascii="Palatino Linotype" w:eastAsia="Calibri" w:hAnsi="Palatino Linotype" w:cs="Arial"/>
          <w:color w:val="000000" w:themeColor="text1"/>
        </w:rPr>
      </w:pPr>
      <w:r w:rsidRPr="00832E39">
        <w:rPr>
          <w:rFonts w:ascii="Palatino Linotype" w:eastAsia="Calibri" w:hAnsi="Palatino Linotype" w:cs="Arial"/>
          <w:color w:val="000000" w:themeColor="text1"/>
          <w:sz w:val="22"/>
          <w:szCs w:val="22"/>
        </w:rPr>
        <w:t>(Énfasis añadido).</w:t>
      </w:r>
    </w:p>
    <w:p w14:paraId="2A374F9B" w14:textId="77777777" w:rsidR="003C33D7" w:rsidRPr="00832E39" w:rsidRDefault="003C33D7" w:rsidP="003C33D7">
      <w:pPr>
        <w:widowControl w:val="0"/>
        <w:autoSpaceDE w:val="0"/>
        <w:autoSpaceDN w:val="0"/>
        <w:adjustRightInd w:val="0"/>
        <w:snapToGrid w:val="0"/>
        <w:spacing w:line="360" w:lineRule="auto"/>
        <w:contextualSpacing/>
        <w:jc w:val="both"/>
        <w:rPr>
          <w:rFonts w:ascii="Palatino Linotype" w:eastAsia="Calibri" w:hAnsi="Palatino Linotype" w:cs="Arial"/>
          <w:color w:val="000000" w:themeColor="text1"/>
        </w:rPr>
      </w:pPr>
    </w:p>
    <w:p w14:paraId="26F5B564" w14:textId="77777777" w:rsidR="003C33D7" w:rsidRPr="00832E39" w:rsidRDefault="003C33D7" w:rsidP="003C33D7">
      <w:pPr>
        <w:widowControl w:val="0"/>
        <w:autoSpaceDE w:val="0"/>
        <w:autoSpaceDN w:val="0"/>
        <w:adjustRightInd w:val="0"/>
        <w:snapToGrid w:val="0"/>
        <w:spacing w:line="360" w:lineRule="auto"/>
        <w:contextualSpacing/>
        <w:jc w:val="both"/>
        <w:rPr>
          <w:rFonts w:ascii="Palatino Linotype" w:eastAsia="Calibri" w:hAnsi="Palatino Linotype" w:cs="Arial"/>
          <w:color w:val="000000" w:themeColor="text1"/>
        </w:rPr>
      </w:pPr>
      <w:r w:rsidRPr="00832E39">
        <w:rPr>
          <w:rFonts w:ascii="Palatino Linotype" w:eastAsia="Calibri" w:hAnsi="Palatino Linotype" w:cs="Arial"/>
          <w:color w:val="000000" w:themeColor="text1"/>
        </w:rPr>
        <w:t>Acorde con lo anterior, es de señalar que los Sujetos Obligados deben respetar la forma seleccionada por los particulares para la entrega de la información; por lo que, si, en esta caso en concreto, la solicitante eligió EL SAIMEX, el responsable de la Unidad de Transparencia debe agregar los archivos electrónicos que contengan la información requerida en dicho sistema, en versión pública y sólo en caso de imposibilidad técnica reportada al Instituto, puede optarse por cambiar la modalidad de entrega.</w:t>
      </w:r>
    </w:p>
    <w:p w14:paraId="3B3C8D21" w14:textId="77777777" w:rsidR="003C33D7" w:rsidRPr="00832E39" w:rsidRDefault="003C33D7" w:rsidP="003C33D7">
      <w:pPr>
        <w:widowControl w:val="0"/>
        <w:autoSpaceDE w:val="0"/>
        <w:autoSpaceDN w:val="0"/>
        <w:adjustRightInd w:val="0"/>
        <w:snapToGrid w:val="0"/>
        <w:spacing w:line="360" w:lineRule="auto"/>
        <w:contextualSpacing/>
        <w:jc w:val="both"/>
        <w:rPr>
          <w:rFonts w:ascii="Palatino Linotype" w:eastAsia="Calibri" w:hAnsi="Palatino Linotype" w:cs="Arial"/>
          <w:color w:val="000000" w:themeColor="text1"/>
        </w:rPr>
      </w:pPr>
      <w:r w:rsidRPr="00832E39">
        <w:rPr>
          <w:rFonts w:ascii="Palatino Linotype" w:eastAsia="Calibri" w:hAnsi="Palatino Linotype" w:cs="Arial"/>
          <w:color w:val="000000" w:themeColor="text1"/>
        </w:rPr>
        <w:t xml:space="preserve"> </w:t>
      </w:r>
    </w:p>
    <w:p w14:paraId="1CFEEFA0" w14:textId="77777777" w:rsidR="003C33D7" w:rsidRPr="00832E39" w:rsidRDefault="003C33D7" w:rsidP="003C33D7">
      <w:pPr>
        <w:widowControl w:val="0"/>
        <w:autoSpaceDE w:val="0"/>
        <w:autoSpaceDN w:val="0"/>
        <w:adjustRightInd w:val="0"/>
        <w:snapToGrid w:val="0"/>
        <w:spacing w:line="360" w:lineRule="auto"/>
        <w:contextualSpacing/>
        <w:jc w:val="both"/>
        <w:rPr>
          <w:rFonts w:ascii="Palatino Linotype" w:eastAsia="Calibri" w:hAnsi="Palatino Linotype" w:cs="Arial"/>
          <w:color w:val="000000" w:themeColor="text1"/>
        </w:rPr>
      </w:pPr>
      <w:r w:rsidRPr="00832E39">
        <w:rPr>
          <w:rFonts w:ascii="Palatino Linotype" w:eastAsia="Calibri" w:hAnsi="Palatino Linotype" w:cs="Arial"/>
          <w:color w:val="000000" w:themeColor="text1"/>
        </w:rPr>
        <w:t>En ese orden de ideas, es que la responsable de la Unidad de Transparencia debe entregar los documentos solicitados en la modalidad elegida por la particular; y sólo en caso de que no sea técnicamente posible hacer la entrega en forma electrónica.</w:t>
      </w:r>
    </w:p>
    <w:p w14:paraId="7B3B8F49" w14:textId="77777777" w:rsidR="003C33D7" w:rsidRPr="00832E39" w:rsidRDefault="003C33D7" w:rsidP="003C33D7">
      <w:pPr>
        <w:widowControl w:val="0"/>
        <w:autoSpaceDE w:val="0"/>
        <w:autoSpaceDN w:val="0"/>
        <w:adjustRightInd w:val="0"/>
        <w:snapToGrid w:val="0"/>
        <w:spacing w:line="360" w:lineRule="auto"/>
        <w:contextualSpacing/>
        <w:jc w:val="both"/>
        <w:rPr>
          <w:rFonts w:ascii="Palatino Linotype" w:eastAsia="Calibri" w:hAnsi="Palatino Linotype" w:cs="Arial"/>
          <w:color w:val="000000" w:themeColor="text1"/>
        </w:rPr>
      </w:pPr>
    </w:p>
    <w:p w14:paraId="36F4CC45" w14:textId="77777777" w:rsidR="00AB64E6" w:rsidRPr="00832E39" w:rsidRDefault="00AB64E6" w:rsidP="00AB64E6">
      <w:pPr>
        <w:snapToGrid w:val="0"/>
        <w:spacing w:line="360" w:lineRule="auto"/>
        <w:contextualSpacing/>
        <w:jc w:val="both"/>
        <w:rPr>
          <w:rFonts w:ascii="Palatino Linotype" w:eastAsia="Calibri" w:hAnsi="Palatino Linotype" w:cs="Arial"/>
          <w:color w:val="000000" w:themeColor="text1"/>
        </w:rPr>
      </w:pPr>
      <w:r w:rsidRPr="00832E39">
        <w:rPr>
          <w:rFonts w:ascii="Palatino Linotype" w:eastAsia="Calibri" w:hAnsi="Palatino Linotype" w:cs="Arial"/>
          <w:color w:val="000000" w:themeColor="text1"/>
        </w:rPr>
        <w:lastRenderedPageBreak/>
        <w:t>Aunado a lo anterior, no se omite comentar que para el caso de que el o los documentos de los cuales se ordena su entrega</w:t>
      </w:r>
      <w:r w:rsidR="009168A7" w:rsidRPr="00832E39">
        <w:rPr>
          <w:rFonts w:ascii="Palatino Linotype" w:eastAsia="Calibri" w:hAnsi="Palatino Linotype" w:cs="Arial"/>
          <w:color w:val="000000" w:themeColor="text1"/>
        </w:rPr>
        <w:t xml:space="preserve"> consistentes en</w:t>
      </w:r>
      <w:r w:rsidR="00EF78BC" w:rsidRPr="00832E39">
        <w:rPr>
          <w:rFonts w:ascii="Palatino Linotype" w:eastAsia="Calibri" w:hAnsi="Palatino Linotype" w:cs="Arial"/>
          <w:color w:val="000000" w:themeColor="text1"/>
        </w:rPr>
        <w:t xml:space="preserve"> el o los listados de escuelas federales y escuelas estatales, de todos los niveles educativos, que se ubican en el municipio de Atizapán de Zaragoza, Estado de México, así como sus correspondientes domicilios</w:t>
      </w:r>
      <w:r w:rsidRPr="00832E39">
        <w:rPr>
          <w:rFonts w:ascii="Palatino Linotype" w:eastAsia="Calibri" w:hAnsi="Palatino Linotype" w:cs="Arial"/>
          <w:color w:val="000000" w:themeColor="text1"/>
        </w:rPr>
        <w:t xml:space="preserve">, contengan datos personales susceptibles de ser testados, deberán ser entregados en versión pública; pues, el derecho de acceso a la información pública tiene como limitante el respeto a la intimidad y a la vida privada de las personas, es por ello que este Instituto debe cuidar que los datos personales que obren en poder de los Sujetos Obligados sean protegidos y únicamente se den a conocer aquéllos que abonen a la rendición de cuentas y a la transparencia en el ejercicio de las atribuciones que tienen conferidas. </w:t>
      </w:r>
    </w:p>
    <w:p w14:paraId="684D4A81" w14:textId="77777777" w:rsidR="00AB64E6" w:rsidRPr="00832E39" w:rsidRDefault="00AB64E6" w:rsidP="00AB64E6">
      <w:pPr>
        <w:snapToGrid w:val="0"/>
        <w:spacing w:line="360" w:lineRule="auto"/>
        <w:contextualSpacing/>
        <w:jc w:val="both"/>
        <w:rPr>
          <w:rFonts w:ascii="Palatino Linotype" w:eastAsia="Calibri" w:hAnsi="Palatino Linotype" w:cs="Arial"/>
          <w:color w:val="000000" w:themeColor="text1"/>
        </w:rPr>
      </w:pPr>
    </w:p>
    <w:p w14:paraId="78303617" w14:textId="77777777" w:rsidR="00AB64E6" w:rsidRPr="00832E39" w:rsidRDefault="00AB64E6" w:rsidP="00AB64E6">
      <w:pPr>
        <w:snapToGrid w:val="0"/>
        <w:spacing w:line="360" w:lineRule="auto"/>
        <w:contextualSpacing/>
        <w:jc w:val="both"/>
        <w:rPr>
          <w:rFonts w:ascii="Palatino Linotype" w:eastAsia="Calibri" w:hAnsi="Palatino Linotype" w:cs="Arial"/>
          <w:color w:val="000000" w:themeColor="text1"/>
        </w:rPr>
      </w:pPr>
      <w:r w:rsidRPr="00832E39">
        <w:rPr>
          <w:rFonts w:ascii="Palatino Linotype" w:eastAsia="Calibri" w:hAnsi="Palatino Linotype" w:cs="Arial"/>
          <w:color w:val="000000" w:themeColor="text1"/>
        </w:rPr>
        <w:t>De este modo, en armonía entre los principios constitucionales de máxima publicidad y de protección de datos personales, la ley permite la elaboración de versiones públicas en las que se suprima aquella información relacionada con la vida privada de los particulares.</w:t>
      </w:r>
    </w:p>
    <w:p w14:paraId="6C97FA87" w14:textId="77777777" w:rsidR="00AB64E6" w:rsidRPr="00832E39" w:rsidRDefault="00AB64E6" w:rsidP="00AB64E6">
      <w:pPr>
        <w:snapToGrid w:val="0"/>
        <w:spacing w:line="360" w:lineRule="auto"/>
        <w:contextualSpacing/>
        <w:jc w:val="both"/>
        <w:rPr>
          <w:rFonts w:ascii="Palatino Linotype" w:eastAsia="Calibri" w:hAnsi="Palatino Linotype" w:cs="Arial"/>
          <w:color w:val="000000" w:themeColor="text1"/>
        </w:rPr>
      </w:pPr>
    </w:p>
    <w:p w14:paraId="1D72F5B8" w14:textId="77777777" w:rsidR="00AB64E6" w:rsidRPr="00832E39" w:rsidRDefault="00AB64E6" w:rsidP="00AB64E6">
      <w:pPr>
        <w:snapToGrid w:val="0"/>
        <w:spacing w:line="360" w:lineRule="auto"/>
        <w:contextualSpacing/>
        <w:jc w:val="both"/>
        <w:rPr>
          <w:rFonts w:ascii="Palatino Linotype" w:eastAsia="Calibri" w:hAnsi="Palatino Linotype" w:cs="Arial"/>
          <w:color w:val="000000" w:themeColor="text1"/>
        </w:rPr>
      </w:pPr>
      <w:r w:rsidRPr="00832E39">
        <w:rPr>
          <w:rFonts w:ascii="Palatino Linotype" w:eastAsia="Calibri" w:hAnsi="Palatino Linotype" w:cs="Arial"/>
          <w:color w:val="000000" w:themeColor="text1"/>
        </w:rPr>
        <w:t>A este respecto, los artículos 3, fracciones IX, XX, XXI y XLV; 51 y 52 de la Ley de Transparencia y Acceso a la Información Pública del Estado de México y Municipios establecen:</w:t>
      </w:r>
    </w:p>
    <w:p w14:paraId="5E49643E" w14:textId="77777777" w:rsidR="00AB64E6" w:rsidRPr="00832E39" w:rsidRDefault="00AB64E6" w:rsidP="00AB64E6">
      <w:pPr>
        <w:snapToGrid w:val="0"/>
        <w:spacing w:line="360" w:lineRule="auto"/>
        <w:contextualSpacing/>
        <w:jc w:val="both"/>
        <w:rPr>
          <w:rFonts w:ascii="Palatino Linotype" w:eastAsia="Calibri" w:hAnsi="Palatino Linotype" w:cs="Arial"/>
          <w:color w:val="000000" w:themeColor="text1"/>
        </w:rPr>
      </w:pPr>
    </w:p>
    <w:p w14:paraId="4097748B" w14:textId="77777777" w:rsidR="00AB64E6" w:rsidRPr="00832E39" w:rsidRDefault="00AB64E6" w:rsidP="00AB64E6">
      <w:pPr>
        <w:snapToGrid w:val="0"/>
        <w:ind w:left="851" w:right="618"/>
        <w:contextualSpacing/>
        <w:jc w:val="both"/>
        <w:rPr>
          <w:rFonts w:ascii="Palatino Linotype" w:eastAsia="Calibri" w:hAnsi="Palatino Linotype" w:cs="Arial"/>
          <w:i/>
          <w:color w:val="000000" w:themeColor="text1"/>
          <w:sz w:val="22"/>
          <w:szCs w:val="22"/>
        </w:rPr>
      </w:pPr>
      <w:r w:rsidRPr="00832E39">
        <w:rPr>
          <w:rFonts w:ascii="Palatino Linotype" w:eastAsia="Calibri" w:hAnsi="Palatino Linotype" w:cs="Arial"/>
          <w:i/>
          <w:color w:val="000000" w:themeColor="text1"/>
          <w:sz w:val="22"/>
          <w:szCs w:val="22"/>
        </w:rPr>
        <w:t>“</w:t>
      </w:r>
      <w:r w:rsidRPr="00832E39">
        <w:rPr>
          <w:rFonts w:ascii="Palatino Linotype" w:eastAsia="Calibri" w:hAnsi="Palatino Linotype" w:cs="Arial"/>
          <w:b/>
          <w:i/>
          <w:color w:val="000000" w:themeColor="text1"/>
          <w:sz w:val="22"/>
          <w:szCs w:val="22"/>
        </w:rPr>
        <w:t>Artículo 3.</w:t>
      </w:r>
      <w:r w:rsidRPr="00832E39">
        <w:rPr>
          <w:rFonts w:ascii="Palatino Linotype" w:eastAsia="Calibri" w:hAnsi="Palatino Linotype" w:cs="Arial"/>
          <w:i/>
          <w:color w:val="000000" w:themeColor="text1"/>
          <w:sz w:val="22"/>
          <w:szCs w:val="22"/>
        </w:rPr>
        <w:t xml:space="preserve"> Para los efectos de la presente Ley se entenderá por: </w:t>
      </w:r>
    </w:p>
    <w:p w14:paraId="0D5EC00E" w14:textId="77777777" w:rsidR="00AB64E6" w:rsidRPr="00832E39" w:rsidRDefault="00AB64E6" w:rsidP="00AB64E6">
      <w:pPr>
        <w:snapToGrid w:val="0"/>
        <w:ind w:left="851" w:right="618"/>
        <w:contextualSpacing/>
        <w:jc w:val="both"/>
        <w:rPr>
          <w:rFonts w:ascii="Palatino Linotype" w:eastAsia="Calibri" w:hAnsi="Palatino Linotype" w:cs="Arial"/>
          <w:i/>
          <w:color w:val="000000" w:themeColor="text1"/>
          <w:sz w:val="22"/>
          <w:szCs w:val="22"/>
        </w:rPr>
      </w:pPr>
      <w:r w:rsidRPr="00832E39">
        <w:rPr>
          <w:rFonts w:ascii="Palatino Linotype" w:eastAsia="Calibri" w:hAnsi="Palatino Linotype" w:cs="Arial"/>
          <w:b/>
          <w:i/>
          <w:color w:val="000000" w:themeColor="text1"/>
          <w:sz w:val="22"/>
          <w:szCs w:val="22"/>
        </w:rPr>
        <w:t>IX. Datos personales</w:t>
      </w:r>
      <w:r w:rsidRPr="00832E39">
        <w:rPr>
          <w:rFonts w:ascii="Palatino Linotype" w:eastAsia="Calibri" w:hAnsi="Palatino Linotype" w:cs="Arial"/>
          <w:i/>
          <w:color w:val="000000" w:themeColor="text1"/>
          <w:sz w:val="22"/>
          <w:szCs w:val="22"/>
        </w:rPr>
        <w:t xml:space="preserve">: La información concerniente a una persona, identificada o identificable según lo dispuesto por la Ley de Protección de Datos Personales del Estado de México; </w:t>
      </w:r>
    </w:p>
    <w:p w14:paraId="06FA9E79" w14:textId="77777777" w:rsidR="00AB64E6" w:rsidRPr="00832E39" w:rsidRDefault="00AB64E6" w:rsidP="00AB64E6">
      <w:pPr>
        <w:snapToGrid w:val="0"/>
        <w:ind w:left="851" w:right="618"/>
        <w:contextualSpacing/>
        <w:jc w:val="both"/>
        <w:rPr>
          <w:rFonts w:ascii="Palatino Linotype" w:eastAsia="Calibri" w:hAnsi="Palatino Linotype" w:cs="Arial"/>
          <w:i/>
          <w:color w:val="000000" w:themeColor="text1"/>
          <w:sz w:val="22"/>
          <w:szCs w:val="22"/>
        </w:rPr>
      </w:pPr>
    </w:p>
    <w:p w14:paraId="579E4313" w14:textId="77777777" w:rsidR="00AB64E6" w:rsidRPr="00832E39" w:rsidRDefault="00AB64E6" w:rsidP="00AB64E6">
      <w:pPr>
        <w:snapToGrid w:val="0"/>
        <w:ind w:left="851" w:right="618"/>
        <w:contextualSpacing/>
        <w:jc w:val="both"/>
        <w:rPr>
          <w:rFonts w:ascii="Palatino Linotype" w:eastAsia="Calibri" w:hAnsi="Palatino Linotype" w:cs="Arial"/>
          <w:i/>
          <w:color w:val="000000" w:themeColor="text1"/>
          <w:sz w:val="22"/>
          <w:szCs w:val="22"/>
        </w:rPr>
      </w:pPr>
      <w:r w:rsidRPr="00832E39">
        <w:rPr>
          <w:rFonts w:ascii="Palatino Linotype" w:eastAsia="Calibri" w:hAnsi="Palatino Linotype" w:cs="Arial"/>
          <w:b/>
          <w:i/>
          <w:color w:val="000000" w:themeColor="text1"/>
          <w:sz w:val="22"/>
          <w:szCs w:val="22"/>
        </w:rPr>
        <w:t>XX. Información clasificada</w:t>
      </w:r>
      <w:r w:rsidRPr="00832E39">
        <w:rPr>
          <w:rFonts w:ascii="Palatino Linotype" w:eastAsia="Calibri" w:hAnsi="Palatino Linotype" w:cs="Arial"/>
          <w:i/>
          <w:color w:val="000000" w:themeColor="text1"/>
          <w:sz w:val="22"/>
          <w:szCs w:val="22"/>
        </w:rPr>
        <w:t xml:space="preserve">: Aquella considerada por la presente Ley como reservada o confidencial; </w:t>
      </w:r>
    </w:p>
    <w:p w14:paraId="6D8015CD" w14:textId="77777777" w:rsidR="00AB64E6" w:rsidRPr="00832E39" w:rsidRDefault="00AB64E6" w:rsidP="00AB64E6">
      <w:pPr>
        <w:snapToGrid w:val="0"/>
        <w:ind w:left="851" w:right="618"/>
        <w:contextualSpacing/>
        <w:jc w:val="both"/>
        <w:rPr>
          <w:rFonts w:ascii="Palatino Linotype" w:eastAsia="Calibri" w:hAnsi="Palatino Linotype" w:cs="Arial"/>
          <w:i/>
          <w:color w:val="000000" w:themeColor="text1"/>
          <w:sz w:val="22"/>
          <w:szCs w:val="22"/>
        </w:rPr>
      </w:pPr>
    </w:p>
    <w:p w14:paraId="65D15ADF" w14:textId="77777777" w:rsidR="00AB64E6" w:rsidRPr="00832E39" w:rsidRDefault="00AB64E6" w:rsidP="00AB64E6">
      <w:pPr>
        <w:snapToGrid w:val="0"/>
        <w:ind w:left="851" w:right="618"/>
        <w:contextualSpacing/>
        <w:jc w:val="both"/>
        <w:rPr>
          <w:rFonts w:ascii="Palatino Linotype" w:eastAsia="Calibri" w:hAnsi="Palatino Linotype" w:cs="Arial"/>
          <w:i/>
          <w:color w:val="000000" w:themeColor="text1"/>
          <w:sz w:val="22"/>
          <w:szCs w:val="22"/>
        </w:rPr>
      </w:pPr>
      <w:r w:rsidRPr="00832E39">
        <w:rPr>
          <w:rFonts w:ascii="Palatino Linotype" w:eastAsia="Calibri" w:hAnsi="Palatino Linotype" w:cs="Arial"/>
          <w:b/>
          <w:i/>
          <w:color w:val="000000" w:themeColor="text1"/>
          <w:sz w:val="22"/>
          <w:szCs w:val="22"/>
        </w:rPr>
        <w:t>XXI. Información confidencial</w:t>
      </w:r>
      <w:r w:rsidRPr="00832E39">
        <w:rPr>
          <w:rFonts w:ascii="Palatino Linotype" w:eastAsia="Calibri" w:hAnsi="Palatino Linotype" w:cs="Arial"/>
          <w:i/>
          <w:color w:val="000000" w:themeColor="text1"/>
          <w:sz w:val="22"/>
          <w:szCs w:val="22"/>
        </w:rPr>
        <w:t xml:space="preserve">: Se considera como información confidencial los secretos bancario, fiduciario, industrial, comercial, fiscal, bursátil y postal, cuya titularidad corresponda a particulares, sujetos de derecho internacional o a sujetos obligados cuando no involucren el ejercicio de recursos públicos; </w:t>
      </w:r>
    </w:p>
    <w:p w14:paraId="2B981187" w14:textId="77777777" w:rsidR="00AB64E6" w:rsidRPr="00832E39" w:rsidRDefault="00AB64E6" w:rsidP="00AB64E6">
      <w:pPr>
        <w:snapToGrid w:val="0"/>
        <w:ind w:left="851" w:right="618"/>
        <w:contextualSpacing/>
        <w:jc w:val="both"/>
        <w:rPr>
          <w:rFonts w:ascii="Palatino Linotype" w:eastAsia="Calibri" w:hAnsi="Palatino Linotype" w:cs="Arial"/>
          <w:b/>
          <w:i/>
          <w:color w:val="000000" w:themeColor="text1"/>
          <w:sz w:val="22"/>
          <w:szCs w:val="22"/>
        </w:rPr>
      </w:pPr>
    </w:p>
    <w:p w14:paraId="03E52CD5" w14:textId="77777777" w:rsidR="00AB64E6" w:rsidRPr="00832E39" w:rsidRDefault="00AB64E6" w:rsidP="00AB64E6">
      <w:pPr>
        <w:snapToGrid w:val="0"/>
        <w:ind w:left="851" w:right="618"/>
        <w:contextualSpacing/>
        <w:jc w:val="both"/>
        <w:rPr>
          <w:rFonts w:ascii="Palatino Linotype" w:eastAsia="Calibri" w:hAnsi="Palatino Linotype" w:cs="Arial"/>
          <w:i/>
          <w:color w:val="000000" w:themeColor="text1"/>
          <w:sz w:val="22"/>
          <w:szCs w:val="22"/>
        </w:rPr>
      </w:pPr>
      <w:r w:rsidRPr="00832E39">
        <w:rPr>
          <w:rFonts w:ascii="Palatino Linotype" w:eastAsia="Calibri" w:hAnsi="Palatino Linotype" w:cs="Arial"/>
          <w:b/>
          <w:i/>
          <w:color w:val="000000" w:themeColor="text1"/>
          <w:sz w:val="22"/>
          <w:szCs w:val="22"/>
        </w:rPr>
        <w:t>XLV. Versión pública:</w:t>
      </w:r>
      <w:r w:rsidRPr="00832E39">
        <w:rPr>
          <w:rFonts w:ascii="Palatino Linotype" w:eastAsia="Calibri" w:hAnsi="Palatino Linotype" w:cs="Arial"/>
          <w:i/>
          <w:color w:val="000000" w:themeColor="text1"/>
          <w:sz w:val="22"/>
          <w:szCs w:val="22"/>
        </w:rPr>
        <w:t xml:space="preserve"> Documento en el que se elimine, suprime o borra la información clasificada como reservada o confidencial para permitir su acceso. </w:t>
      </w:r>
    </w:p>
    <w:p w14:paraId="09F5911E" w14:textId="77777777" w:rsidR="00AB64E6" w:rsidRPr="00832E39" w:rsidRDefault="00AB64E6" w:rsidP="00AB64E6">
      <w:pPr>
        <w:snapToGrid w:val="0"/>
        <w:ind w:left="851" w:right="618"/>
        <w:contextualSpacing/>
        <w:jc w:val="both"/>
        <w:rPr>
          <w:rFonts w:ascii="Palatino Linotype" w:eastAsia="Calibri" w:hAnsi="Palatino Linotype" w:cs="Arial"/>
          <w:i/>
          <w:color w:val="000000" w:themeColor="text1"/>
          <w:sz w:val="22"/>
          <w:szCs w:val="22"/>
        </w:rPr>
      </w:pPr>
    </w:p>
    <w:p w14:paraId="2CCCE60B" w14:textId="77777777" w:rsidR="00AB64E6" w:rsidRPr="00832E39" w:rsidRDefault="00AB64E6" w:rsidP="00AB64E6">
      <w:pPr>
        <w:snapToGrid w:val="0"/>
        <w:ind w:left="851" w:right="618"/>
        <w:contextualSpacing/>
        <w:jc w:val="both"/>
        <w:rPr>
          <w:rFonts w:ascii="Palatino Linotype" w:eastAsia="Calibri" w:hAnsi="Palatino Linotype" w:cs="Arial"/>
          <w:i/>
          <w:color w:val="000000" w:themeColor="text1"/>
          <w:sz w:val="22"/>
          <w:szCs w:val="22"/>
        </w:rPr>
      </w:pPr>
      <w:r w:rsidRPr="00832E39">
        <w:rPr>
          <w:rFonts w:ascii="Palatino Linotype" w:eastAsia="Calibri" w:hAnsi="Palatino Linotype" w:cs="Arial"/>
          <w:b/>
          <w:i/>
          <w:color w:val="000000" w:themeColor="text1"/>
          <w:sz w:val="22"/>
          <w:szCs w:val="22"/>
        </w:rPr>
        <w:t>Artículo 51.</w:t>
      </w:r>
      <w:r w:rsidRPr="00832E39">
        <w:rPr>
          <w:rFonts w:ascii="Palatino Linotype" w:eastAsia="Calibri" w:hAnsi="Palatino Linotype" w:cs="Arial"/>
          <w:i/>
          <w:color w:val="000000" w:themeColor="text1"/>
          <w:sz w:val="22"/>
          <w:szCs w:val="22"/>
        </w:rPr>
        <w:t xml:space="preserve"> Los sujetos obligados designaran a un responsable para atender la Unidad de Transparencia, quien fungirá como enlace entre éstos y los solicitantes. Dicha Unidad será la encargada de tramitar internamente la solicitud de información y tendrá la responsabilidad de verificar en cada caso que la misma no sea confidencial o reservada. Dicha Unidad contará con las facultades internas necesarias para gestionar la atención a las solicitudes de información en los términos de la Ley General y la presente Ley. </w:t>
      </w:r>
    </w:p>
    <w:p w14:paraId="4BA20C09" w14:textId="77777777" w:rsidR="00AB64E6" w:rsidRPr="00832E39" w:rsidRDefault="00AB64E6" w:rsidP="00AB64E6">
      <w:pPr>
        <w:snapToGrid w:val="0"/>
        <w:ind w:left="851" w:right="618"/>
        <w:contextualSpacing/>
        <w:jc w:val="both"/>
        <w:rPr>
          <w:rFonts w:ascii="Palatino Linotype" w:eastAsia="Calibri" w:hAnsi="Palatino Linotype" w:cs="Arial"/>
          <w:i/>
          <w:color w:val="000000" w:themeColor="text1"/>
          <w:sz w:val="22"/>
          <w:szCs w:val="22"/>
        </w:rPr>
      </w:pPr>
    </w:p>
    <w:p w14:paraId="22B49F85" w14:textId="77777777" w:rsidR="00AB64E6" w:rsidRPr="00832E39" w:rsidRDefault="00AB64E6" w:rsidP="00AB64E6">
      <w:pPr>
        <w:snapToGrid w:val="0"/>
        <w:ind w:left="851" w:right="618"/>
        <w:contextualSpacing/>
        <w:jc w:val="both"/>
        <w:rPr>
          <w:rFonts w:ascii="Palatino Linotype" w:eastAsia="Calibri" w:hAnsi="Palatino Linotype" w:cs="Arial"/>
          <w:i/>
          <w:color w:val="000000" w:themeColor="text1"/>
          <w:sz w:val="22"/>
          <w:szCs w:val="22"/>
        </w:rPr>
      </w:pPr>
      <w:r w:rsidRPr="00832E39">
        <w:rPr>
          <w:rFonts w:ascii="Palatino Linotype" w:eastAsia="Calibri" w:hAnsi="Palatino Linotype" w:cs="Arial"/>
          <w:b/>
          <w:i/>
          <w:color w:val="000000" w:themeColor="text1"/>
          <w:sz w:val="22"/>
          <w:szCs w:val="22"/>
        </w:rPr>
        <w:t>Artículo 52.</w:t>
      </w:r>
      <w:r w:rsidRPr="00832E39">
        <w:rPr>
          <w:rFonts w:ascii="Palatino Linotype" w:eastAsia="Calibri" w:hAnsi="Palatino Linotype" w:cs="Arial"/>
          <w:i/>
          <w:color w:val="000000" w:themeColor="text1"/>
          <w:sz w:val="22"/>
          <w:szCs w:val="22"/>
        </w:rPr>
        <w:t xml:space="preserve"> Las solicitudes de acceso a la información y las respuestas que se les dé, incluyendo, en su caso, la información entregada, así como las resoluciones a los recursos que en su caso se promuevan serán públicas, y de ser el caso que contenga datos personales que deban ser protegidos se podrá dar su acceso en su versión pública, siempre y cuando la resolución de referencia se someta a un proceso de disociación, es decir, no haga identificable al titular de tales datos personales.”</w:t>
      </w:r>
    </w:p>
    <w:p w14:paraId="06587A86" w14:textId="77777777" w:rsidR="00AB64E6" w:rsidRPr="00832E39" w:rsidRDefault="00AB64E6" w:rsidP="00AB64E6">
      <w:pPr>
        <w:snapToGrid w:val="0"/>
        <w:ind w:left="851" w:right="618"/>
        <w:contextualSpacing/>
        <w:jc w:val="both"/>
        <w:rPr>
          <w:rFonts w:ascii="Palatino Linotype" w:eastAsia="Calibri" w:hAnsi="Palatino Linotype" w:cs="Arial"/>
          <w:color w:val="000000" w:themeColor="text1"/>
          <w:sz w:val="22"/>
          <w:szCs w:val="22"/>
        </w:rPr>
      </w:pPr>
      <w:r w:rsidRPr="00832E39">
        <w:rPr>
          <w:rFonts w:ascii="Palatino Linotype" w:eastAsia="Calibri" w:hAnsi="Palatino Linotype" w:cs="Arial"/>
          <w:color w:val="000000" w:themeColor="text1"/>
          <w:sz w:val="22"/>
          <w:szCs w:val="22"/>
        </w:rPr>
        <w:t>(Énfasis añadido)</w:t>
      </w:r>
    </w:p>
    <w:p w14:paraId="0B612BEB" w14:textId="77777777" w:rsidR="00AB64E6" w:rsidRPr="00832E39" w:rsidRDefault="00AB64E6" w:rsidP="00AB64E6">
      <w:pPr>
        <w:snapToGrid w:val="0"/>
        <w:spacing w:line="360" w:lineRule="auto"/>
        <w:contextualSpacing/>
        <w:jc w:val="both"/>
        <w:rPr>
          <w:rFonts w:ascii="Palatino Linotype" w:eastAsia="Calibri" w:hAnsi="Palatino Linotype" w:cs="Arial"/>
          <w:color w:val="000000" w:themeColor="text1"/>
        </w:rPr>
      </w:pPr>
    </w:p>
    <w:p w14:paraId="29DE838E" w14:textId="77777777" w:rsidR="00AB64E6" w:rsidRPr="00832E39" w:rsidRDefault="0056012D" w:rsidP="00AB64E6">
      <w:pPr>
        <w:snapToGrid w:val="0"/>
        <w:spacing w:line="360" w:lineRule="auto"/>
        <w:contextualSpacing/>
        <w:jc w:val="both"/>
        <w:rPr>
          <w:rFonts w:ascii="Palatino Linotype" w:eastAsia="Calibri" w:hAnsi="Palatino Linotype" w:cs="Arial"/>
          <w:color w:val="000000" w:themeColor="text1"/>
        </w:rPr>
      </w:pPr>
      <w:r w:rsidRPr="00832E39">
        <w:rPr>
          <w:rFonts w:ascii="Palatino Linotype" w:eastAsia="Calibri" w:hAnsi="Palatino Linotype" w:cs="Arial"/>
          <w:color w:val="000000" w:themeColor="text1"/>
        </w:rPr>
        <w:t>Por lo que,</w:t>
      </w:r>
      <w:r w:rsidR="00AB64E6" w:rsidRPr="00832E39">
        <w:rPr>
          <w:rFonts w:ascii="Palatino Linotype" w:eastAsia="Calibri" w:hAnsi="Palatino Linotype" w:cs="Arial"/>
          <w:color w:val="000000" w:themeColor="text1"/>
        </w:rPr>
        <w:t xml:space="preserve"> los datos personales que obren en poder de los Sujetos Obligados deben estar protegidos, adoptando las medidas de seguridad administrativas, físicas y técnicas necesarias para garantizar la integridad, confidencialidad y disponibilidad de los datos personales, considerando además, que conforme al principio de finalidad, todo tratamiento de datos personales que efectúen, deberá estar justificado en la Ley, lo anterior en términos de lo dispuesto por el artículo 22, párrafo primero con relación </w:t>
      </w:r>
      <w:r w:rsidR="00AB64E6" w:rsidRPr="00832E39">
        <w:rPr>
          <w:rFonts w:ascii="Palatino Linotype" w:eastAsia="Calibri" w:hAnsi="Palatino Linotype" w:cs="Arial"/>
          <w:color w:val="000000" w:themeColor="text1"/>
        </w:rPr>
        <w:lastRenderedPageBreak/>
        <w:t xml:space="preserve">con el 38 de la Ley de Protección de Datos Personales en Posesión de Sujetos Obligados del Estado de México y Municipios, los cuales se transcriben para mayor referencia: </w:t>
      </w:r>
    </w:p>
    <w:p w14:paraId="5869A65E" w14:textId="77777777" w:rsidR="00AB64E6" w:rsidRPr="00832E39" w:rsidRDefault="00AB64E6" w:rsidP="00AB64E6">
      <w:pPr>
        <w:snapToGrid w:val="0"/>
        <w:spacing w:line="360" w:lineRule="auto"/>
        <w:contextualSpacing/>
        <w:jc w:val="both"/>
        <w:rPr>
          <w:rFonts w:ascii="Palatino Linotype" w:eastAsia="Calibri" w:hAnsi="Palatino Linotype" w:cs="Arial"/>
          <w:color w:val="000000" w:themeColor="text1"/>
        </w:rPr>
      </w:pPr>
    </w:p>
    <w:p w14:paraId="68203E6F" w14:textId="77777777" w:rsidR="00AB64E6" w:rsidRPr="00832E39" w:rsidRDefault="00AB64E6" w:rsidP="00AB64E6">
      <w:pPr>
        <w:snapToGrid w:val="0"/>
        <w:ind w:left="851" w:right="618"/>
        <w:contextualSpacing/>
        <w:jc w:val="both"/>
        <w:rPr>
          <w:rFonts w:ascii="Palatino Linotype" w:eastAsia="Calibri" w:hAnsi="Palatino Linotype" w:cs="Arial"/>
          <w:i/>
          <w:color w:val="000000" w:themeColor="text1"/>
          <w:sz w:val="22"/>
          <w:szCs w:val="22"/>
        </w:rPr>
      </w:pPr>
      <w:r w:rsidRPr="00832E39">
        <w:rPr>
          <w:rFonts w:ascii="Palatino Linotype" w:eastAsia="Calibri" w:hAnsi="Palatino Linotype" w:cs="Arial"/>
          <w:i/>
          <w:color w:val="000000" w:themeColor="text1"/>
          <w:sz w:val="22"/>
          <w:szCs w:val="22"/>
        </w:rPr>
        <w:t>“</w:t>
      </w:r>
      <w:r w:rsidRPr="00832E39">
        <w:rPr>
          <w:rFonts w:ascii="Palatino Linotype" w:eastAsia="Calibri" w:hAnsi="Palatino Linotype" w:cs="Arial"/>
          <w:b/>
          <w:i/>
          <w:color w:val="000000" w:themeColor="text1"/>
          <w:sz w:val="22"/>
          <w:szCs w:val="22"/>
        </w:rPr>
        <w:t>Artículo 22</w:t>
      </w:r>
      <w:r w:rsidRPr="00832E39">
        <w:rPr>
          <w:rFonts w:ascii="Palatino Linotype" w:eastAsia="Calibri" w:hAnsi="Palatino Linotype" w:cs="Arial"/>
          <w:i/>
          <w:color w:val="000000" w:themeColor="text1"/>
          <w:sz w:val="22"/>
          <w:szCs w:val="22"/>
        </w:rPr>
        <w:t xml:space="preserve">. Todo tratamiento de datos personales que efectúe el responsable deberá estar justificado por finalidades concretas, lícitas, explícitas y legítimas, relacionadas con las atribuciones que la normatividad aplicable les confiera.  </w:t>
      </w:r>
    </w:p>
    <w:p w14:paraId="380823CF" w14:textId="77777777" w:rsidR="00AB64E6" w:rsidRPr="00832E39" w:rsidRDefault="00AB64E6" w:rsidP="00AB64E6">
      <w:pPr>
        <w:snapToGrid w:val="0"/>
        <w:ind w:left="851" w:right="618"/>
        <w:contextualSpacing/>
        <w:jc w:val="both"/>
        <w:rPr>
          <w:rFonts w:ascii="Palatino Linotype" w:eastAsia="Calibri" w:hAnsi="Palatino Linotype" w:cs="Arial"/>
          <w:i/>
          <w:color w:val="000000" w:themeColor="text1"/>
          <w:sz w:val="22"/>
          <w:szCs w:val="22"/>
        </w:rPr>
      </w:pPr>
    </w:p>
    <w:p w14:paraId="2B527CDD" w14:textId="77777777" w:rsidR="00AB64E6" w:rsidRPr="00832E39" w:rsidRDefault="00AB64E6" w:rsidP="00AB64E6">
      <w:pPr>
        <w:snapToGrid w:val="0"/>
        <w:ind w:left="851" w:right="618"/>
        <w:contextualSpacing/>
        <w:jc w:val="both"/>
        <w:rPr>
          <w:rFonts w:ascii="Palatino Linotype" w:eastAsia="Calibri" w:hAnsi="Palatino Linotype" w:cs="Arial"/>
          <w:color w:val="000000" w:themeColor="text1"/>
        </w:rPr>
      </w:pPr>
      <w:r w:rsidRPr="00832E39">
        <w:rPr>
          <w:rFonts w:ascii="Palatino Linotype" w:eastAsia="Calibri" w:hAnsi="Palatino Linotype" w:cs="Arial"/>
          <w:b/>
          <w:i/>
          <w:color w:val="000000" w:themeColor="text1"/>
          <w:sz w:val="22"/>
          <w:szCs w:val="22"/>
        </w:rPr>
        <w:t>Artículo 38</w:t>
      </w:r>
      <w:r w:rsidRPr="00832E39">
        <w:rPr>
          <w:rFonts w:ascii="Palatino Linotype" w:eastAsia="Calibri" w:hAnsi="Palatino Linotype" w:cs="Arial"/>
          <w:i/>
          <w:color w:val="000000" w:themeColor="text1"/>
          <w:sz w:val="22"/>
          <w:szCs w:val="22"/>
        </w:rPr>
        <w:t xml:space="preserve">. Con independencia del tipo de sistema y base de datos en el que se encuentren los datos personales o el tipo de tratamiento que se efectúe, el responsable adoptará, establecerá, mantendrá y documentará las medidas de seguridad administrativas, físicas y técnicas para garantizar la integridad, confidencialidad y disponibilidad de los datos personales, a través de controles y acciones que eviten su daño, alteración, pérdida, destrucción, o el uso, transferencia, acceso o cualquier tratamiento no autorizado o ilícito, de conformidad con lo dispuesto en los lineamientos que al efecto se expidan.” </w:t>
      </w:r>
    </w:p>
    <w:p w14:paraId="168CFAC3" w14:textId="77777777" w:rsidR="00AB64E6" w:rsidRPr="00832E39" w:rsidRDefault="00AB64E6" w:rsidP="00AB64E6">
      <w:pPr>
        <w:snapToGrid w:val="0"/>
        <w:spacing w:line="360" w:lineRule="auto"/>
        <w:contextualSpacing/>
        <w:jc w:val="both"/>
        <w:rPr>
          <w:rFonts w:ascii="Palatino Linotype" w:eastAsia="Calibri" w:hAnsi="Palatino Linotype" w:cs="Arial"/>
          <w:color w:val="000000" w:themeColor="text1"/>
        </w:rPr>
      </w:pPr>
    </w:p>
    <w:p w14:paraId="397CC177" w14:textId="77777777" w:rsidR="00AB64E6" w:rsidRPr="00832E39" w:rsidRDefault="00AB64E6" w:rsidP="00AB64E6">
      <w:pPr>
        <w:snapToGrid w:val="0"/>
        <w:spacing w:line="360" w:lineRule="auto"/>
        <w:contextualSpacing/>
        <w:jc w:val="both"/>
        <w:rPr>
          <w:rFonts w:ascii="Palatino Linotype" w:eastAsia="Calibri" w:hAnsi="Palatino Linotype" w:cs="Arial"/>
          <w:color w:val="000000" w:themeColor="text1"/>
        </w:rPr>
      </w:pPr>
      <w:r w:rsidRPr="00832E39">
        <w:rPr>
          <w:rFonts w:ascii="Palatino Linotype" w:eastAsia="Calibri" w:hAnsi="Palatino Linotype" w:cs="Arial"/>
          <w:color w:val="000000" w:themeColor="text1"/>
        </w:rPr>
        <w:t xml:space="preserve">De este modo, en armonía entre los principios constitucionales de máxima publicidad y de protección de datos personales, la Ley de la materia permite la elaboración de versiones públicas en las que se suprima aquella información relacionada con la vida privada de los particulares toda vez que ésta tiene por objeto proteger datos personales, entendiéndose por tales, aquéllos que hacen identificable a una persona. </w:t>
      </w:r>
    </w:p>
    <w:p w14:paraId="0216B5AC" w14:textId="77777777" w:rsidR="00AB64E6" w:rsidRPr="00832E39" w:rsidRDefault="00AB64E6" w:rsidP="00AB64E6">
      <w:pPr>
        <w:snapToGrid w:val="0"/>
        <w:spacing w:line="360" w:lineRule="auto"/>
        <w:contextualSpacing/>
        <w:jc w:val="both"/>
        <w:rPr>
          <w:rFonts w:ascii="Palatino Linotype" w:eastAsia="Calibri" w:hAnsi="Palatino Linotype" w:cs="Arial"/>
          <w:color w:val="000000" w:themeColor="text1"/>
        </w:rPr>
      </w:pPr>
    </w:p>
    <w:p w14:paraId="3C4426E1" w14:textId="77777777" w:rsidR="00AB64E6" w:rsidRPr="00832E39" w:rsidRDefault="00AB64E6" w:rsidP="00AB64E6">
      <w:pPr>
        <w:snapToGrid w:val="0"/>
        <w:spacing w:line="360" w:lineRule="auto"/>
        <w:contextualSpacing/>
        <w:jc w:val="both"/>
        <w:rPr>
          <w:rFonts w:ascii="Palatino Linotype" w:eastAsia="Calibri" w:hAnsi="Palatino Linotype" w:cs="Arial"/>
          <w:color w:val="000000" w:themeColor="text1"/>
        </w:rPr>
      </w:pPr>
      <w:r w:rsidRPr="00832E39">
        <w:rPr>
          <w:rFonts w:ascii="Palatino Linotype" w:eastAsia="Calibri" w:hAnsi="Palatino Linotype" w:cs="Arial"/>
          <w:color w:val="000000" w:themeColor="text1"/>
        </w:rPr>
        <w:t xml:space="preserve">Lo anterior es así, en virtud de que toda la información relativa a una persona física o jurídico colectiva que le pueda hacer identificada o identificable constituye un dato personal en términos del artículo 4, fracción XI de la Ley de Protección de Datos Personales en Posesión de Sujetos Obligados del Estado de México y Municipios; por consiguiente, se trata de información confidencial que debe ser protegida por EL </w:t>
      </w:r>
      <w:r w:rsidRPr="00832E39">
        <w:rPr>
          <w:rFonts w:ascii="Palatino Linotype" w:eastAsia="Calibri" w:hAnsi="Palatino Linotype" w:cs="Arial"/>
          <w:color w:val="000000" w:themeColor="text1"/>
        </w:rPr>
        <w:lastRenderedPageBreak/>
        <w:t>SUJETO OBLIGADO, por lo que, todo dato personal susceptible de clasificación debe ser protegido.</w:t>
      </w:r>
    </w:p>
    <w:p w14:paraId="1D9463B4" w14:textId="77777777" w:rsidR="00AB64E6" w:rsidRPr="00832E39" w:rsidRDefault="00AB64E6" w:rsidP="00AB64E6">
      <w:pPr>
        <w:snapToGrid w:val="0"/>
        <w:spacing w:line="360" w:lineRule="auto"/>
        <w:contextualSpacing/>
        <w:jc w:val="both"/>
        <w:rPr>
          <w:rFonts w:ascii="Palatino Linotype" w:eastAsia="Calibri" w:hAnsi="Palatino Linotype" w:cs="Arial"/>
          <w:color w:val="000000" w:themeColor="text1"/>
        </w:rPr>
      </w:pPr>
    </w:p>
    <w:p w14:paraId="60C1B253" w14:textId="77777777" w:rsidR="00AB64E6" w:rsidRPr="00832E39" w:rsidRDefault="0056012D" w:rsidP="00AB64E6">
      <w:pPr>
        <w:snapToGrid w:val="0"/>
        <w:spacing w:line="360" w:lineRule="auto"/>
        <w:contextualSpacing/>
        <w:jc w:val="both"/>
        <w:rPr>
          <w:rFonts w:ascii="Palatino Linotype" w:eastAsia="Calibri" w:hAnsi="Palatino Linotype" w:cs="Arial"/>
          <w:color w:val="000000" w:themeColor="text1"/>
        </w:rPr>
      </w:pPr>
      <w:r w:rsidRPr="00832E39">
        <w:rPr>
          <w:rFonts w:ascii="Palatino Linotype" w:eastAsia="Calibri" w:hAnsi="Palatino Linotype" w:cs="Arial"/>
          <w:color w:val="000000" w:themeColor="text1"/>
        </w:rPr>
        <w:t>Es importante referir que l</w:t>
      </w:r>
      <w:r w:rsidR="00AB64E6" w:rsidRPr="00832E39">
        <w:rPr>
          <w:rFonts w:ascii="Palatino Linotype" w:eastAsia="Calibri" w:hAnsi="Palatino Linotype" w:cs="Arial"/>
          <w:color w:val="000000" w:themeColor="text1"/>
        </w:rPr>
        <w:t>a finalidad de la versión pública de la información, es salvaguardar la vida, integridad, seguridad, patrimonio y privacidad de las personas; de tal manera que todo aquello que no tenga por objeto proteger lo anterior, es susceptible de ser entregado; en otras palabras, la protección de datos personales, entre ellos el del patrimonio y su confidencialidad, es una derivación del derecho a la intimidad.</w:t>
      </w:r>
    </w:p>
    <w:p w14:paraId="01E3145D" w14:textId="77777777" w:rsidR="00AB64E6" w:rsidRPr="00832E39" w:rsidRDefault="00AB64E6" w:rsidP="00AB64E6">
      <w:pPr>
        <w:snapToGrid w:val="0"/>
        <w:spacing w:line="360" w:lineRule="auto"/>
        <w:contextualSpacing/>
        <w:jc w:val="both"/>
        <w:rPr>
          <w:rFonts w:ascii="Palatino Linotype" w:eastAsia="Calibri" w:hAnsi="Palatino Linotype" w:cs="Arial"/>
          <w:color w:val="000000" w:themeColor="text1"/>
        </w:rPr>
      </w:pPr>
    </w:p>
    <w:p w14:paraId="7F90F113" w14:textId="77777777" w:rsidR="00AB64E6" w:rsidRPr="00832E39" w:rsidRDefault="0056012D" w:rsidP="00AB64E6">
      <w:pPr>
        <w:snapToGrid w:val="0"/>
        <w:spacing w:line="360" w:lineRule="auto"/>
        <w:contextualSpacing/>
        <w:jc w:val="both"/>
        <w:rPr>
          <w:rFonts w:ascii="Palatino Linotype" w:eastAsia="Calibri" w:hAnsi="Palatino Linotype" w:cs="Arial"/>
          <w:color w:val="000000" w:themeColor="text1"/>
        </w:rPr>
      </w:pPr>
      <w:r w:rsidRPr="00832E39">
        <w:rPr>
          <w:rFonts w:ascii="Palatino Linotype" w:eastAsia="Calibri" w:hAnsi="Palatino Linotype" w:cs="Arial"/>
          <w:color w:val="000000" w:themeColor="text1"/>
        </w:rPr>
        <w:t>Por lo que</w:t>
      </w:r>
      <w:r w:rsidR="00AB64E6" w:rsidRPr="00832E39">
        <w:rPr>
          <w:rFonts w:ascii="Palatino Linotype" w:eastAsia="Calibri" w:hAnsi="Palatino Linotype" w:cs="Arial"/>
          <w:color w:val="000000" w:themeColor="text1"/>
        </w:rPr>
        <w:t>, es importante señalar que dicha clasificación se tiene que efectuar mediante la forma y formalidades que la ley de la materia impone; es decir, mediante acuerdo debidamente fundado y motivado, de su Comité de Transparencia, en términos de los artículos 49, fracción VIII y 132, fracciones II y III de la Ley de Transparencia y Acceso a la Información Pública del Estado de México y Municipios, así como los numerales Segundo, fracción XVIII,  y del Cuarto al Décimo Primero de los Lineamientos Generales en materia de Clasificación y Desclasificación de la Información, así como para la elaboración de Versiones Públicas, que literalmente expresan:</w:t>
      </w:r>
    </w:p>
    <w:p w14:paraId="767D5612" w14:textId="77777777" w:rsidR="00AB64E6" w:rsidRPr="00832E39" w:rsidRDefault="00AB64E6" w:rsidP="00AB64E6">
      <w:pPr>
        <w:snapToGrid w:val="0"/>
        <w:spacing w:line="360" w:lineRule="auto"/>
        <w:contextualSpacing/>
        <w:jc w:val="both"/>
        <w:rPr>
          <w:rFonts w:ascii="Palatino Linotype" w:eastAsia="Calibri" w:hAnsi="Palatino Linotype" w:cs="Arial"/>
          <w:color w:val="000000" w:themeColor="text1"/>
        </w:rPr>
      </w:pPr>
    </w:p>
    <w:p w14:paraId="415BDE29" w14:textId="77777777" w:rsidR="00AB64E6" w:rsidRPr="00832E39" w:rsidRDefault="00AB64E6" w:rsidP="00AB64E6">
      <w:pPr>
        <w:snapToGrid w:val="0"/>
        <w:ind w:left="851" w:right="618"/>
        <w:contextualSpacing/>
        <w:jc w:val="both"/>
        <w:rPr>
          <w:rFonts w:ascii="Palatino Linotype" w:eastAsia="Calibri" w:hAnsi="Palatino Linotype" w:cs="Arial"/>
          <w:i/>
          <w:color w:val="000000" w:themeColor="text1"/>
          <w:sz w:val="22"/>
          <w:szCs w:val="22"/>
        </w:rPr>
      </w:pPr>
      <w:r w:rsidRPr="00832E39">
        <w:rPr>
          <w:rFonts w:ascii="Palatino Linotype" w:eastAsia="Calibri" w:hAnsi="Palatino Linotype" w:cs="Arial"/>
          <w:i/>
          <w:color w:val="000000" w:themeColor="text1"/>
          <w:sz w:val="22"/>
          <w:szCs w:val="22"/>
        </w:rPr>
        <w:t>“</w:t>
      </w:r>
      <w:r w:rsidRPr="00832E39">
        <w:rPr>
          <w:rFonts w:ascii="Palatino Linotype" w:eastAsia="Calibri" w:hAnsi="Palatino Linotype" w:cs="Arial"/>
          <w:b/>
          <w:i/>
          <w:color w:val="000000" w:themeColor="text1"/>
          <w:sz w:val="22"/>
          <w:szCs w:val="22"/>
        </w:rPr>
        <w:t>Artículo 49.</w:t>
      </w:r>
      <w:r w:rsidRPr="00832E39">
        <w:rPr>
          <w:rFonts w:ascii="Palatino Linotype" w:eastAsia="Calibri" w:hAnsi="Palatino Linotype" w:cs="Arial"/>
          <w:i/>
          <w:color w:val="000000" w:themeColor="text1"/>
          <w:sz w:val="22"/>
          <w:szCs w:val="22"/>
        </w:rPr>
        <w:t xml:space="preserve"> Los Comités de Transparencia tendrán las siguientes atribuciones:</w:t>
      </w:r>
    </w:p>
    <w:p w14:paraId="7C669AD7" w14:textId="77777777" w:rsidR="00AB64E6" w:rsidRPr="00832E39" w:rsidRDefault="00AB64E6" w:rsidP="00AB64E6">
      <w:pPr>
        <w:snapToGrid w:val="0"/>
        <w:ind w:left="851" w:right="618"/>
        <w:contextualSpacing/>
        <w:jc w:val="both"/>
        <w:rPr>
          <w:rFonts w:ascii="Palatino Linotype" w:eastAsia="Calibri" w:hAnsi="Palatino Linotype" w:cs="Arial"/>
          <w:i/>
          <w:color w:val="000000" w:themeColor="text1"/>
          <w:sz w:val="22"/>
          <w:szCs w:val="22"/>
        </w:rPr>
      </w:pPr>
      <w:r w:rsidRPr="00832E39">
        <w:rPr>
          <w:rFonts w:ascii="Palatino Linotype" w:eastAsia="Calibri" w:hAnsi="Palatino Linotype" w:cs="Arial"/>
          <w:b/>
          <w:i/>
          <w:color w:val="000000" w:themeColor="text1"/>
          <w:sz w:val="22"/>
          <w:szCs w:val="22"/>
        </w:rPr>
        <w:t>VIII</w:t>
      </w:r>
      <w:r w:rsidRPr="00832E39">
        <w:rPr>
          <w:rFonts w:ascii="Palatino Linotype" w:eastAsia="Calibri" w:hAnsi="Palatino Linotype" w:cs="Arial"/>
          <w:i/>
          <w:color w:val="000000" w:themeColor="text1"/>
          <w:sz w:val="22"/>
          <w:szCs w:val="22"/>
        </w:rPr>
        <w:t>. Aprobar, modificar o revocar la clasificación de la información;</w:t>
      </w:r>
    </w:p>
    <w:p w14:paraId="074F230B" w14:textId="77777777" w:rsidR="00AB64E6" w:rsidRPr="00832E39" w:rsidRDefault="00AB64E6" w:rsidP="00AB64E6">
      <w:pPr>
        <w:snapToGrid w:val="0"/>
        <w:ind w:left="851" w:right="618"/>
        <w:contextualSpacing/>
        <w:jc w:val="both"/>
        <w:rPr>
          <w:rFonts w:ascii="Palatino Linotype" w:eastAsia="Calibri" w:hAnsi="Palatino Linotype" w:cs="Arial"/>
          <w:i/>
          <w:color w:val="000000" w:themeColor="text1"/>
          <w:sz w:val="22"/>
          <w:szCs w:val="22"/>
        </w:rPr>
      </w:pPr>
    </w:p>
    <w:p w14:paraId="02001712" w14:textId="77777777" w:rsidR="00AB64E6" w:rsidRPr="00832E39" w:rsidRDefault="00AB64E6" w:rsidP="00AB64E6">
      <w:pPr>
        <w:snapToGrid w:val="0"/>
        <w:ind w:left="851" w:right="618"/>
        <w:contextualSpacing/>
        <w:jc w:val="both"/>
        <w:rPr>
          <w:rFonts w:ascii="Palatino Linotype" w:eastAsia="Calibri" w:hAnsi="Palatino Linotype" w:cs="Arial"/>
          <w:i/>
          <w:color w:val="000000" w:themeColor="text1"/>
          <w:sz w:val="22"/>
          <w:szCs w:val="22"/>
        </w:rPr>
      </w:pPr>
      <w:r w:rsidRPr="00832E39">
        <w:rPr>
          <w:rFonts w:ascii="Palatino Linotype" w:eastAsia="Calibri" w:hAnsi="Palatino Linotype" w:cs="Arial"/>
          <w:b/>
          <w:i/>
          <w:color w:val="000000" w:themeColor="text1"/>
          <w:sz w:val="22"/>
          <w:szCs w:val="22"/>
        </w:rPr>
        <w:t>Artículo 132.</w:t>
      </w:r>
      <w:r w:rsidRPr="00832E39">
        <w:rPr>
          <w:rFonts w:ascii="Palatino Linotype" w:eastAsia="Calibri" w:hAnsi="Palatino Linotype" w:cs="Arial"/>
          <w:i/>
          <w:color w:val="000000" w:themeColor="text1"/>
          <w:sz w:val="22"/>
          <w:szCs w:val="22"/>
        </w:rPr>
        <w:t xml:space="preserve"> La clasificación de la información se llevará a cabo en el momento en que:</w:t>
      </w:r>
    </w:p>
    <w:p w14:paraId="5881B83F" w14:textId="77777777" w:rsidR="00AB64E6" w:rsidRPr="00832E39" w:rsidRDefault="00AB64E6" w:rsidP="00AB64E6">
      <w:pPr>
        <w:snapToGrid w:val="0"/>
        <w:ind w:left="851" w:right="618"/>
        <w:contextualSpacing/>
        <w:jc w:val="both"/>
        <w:rPr>
          <w:rFonts w:ascii="Palatino Linotype" w:eastAsia="Calibri" w:hAnsi="Palatino Linotype" w:cs="Arial"/>
          <w:i/>
          <w:color w:val="000000" w:themeColor="text1"/>
          <w:sz w:val="22"/>
          <w:szCs w:val="22"/>
        </w:rPr>
      </w:pPr>
      <w:r w:rsidRPr="00832E39">
        <w:rPr>
          <w:rFonts w:ascii="Palatino Linotype" w:eastAsia="Calibri" w:hAnsi="Palatino Linotype" w:cs="Arial"/>
          <w:b/>
          <w:i/>
          <w:color w:val="000000" w:themeColor="text1"/>
          <w:sz w:val="22"/>
          <w:szCs w:val="22"/>
        </w:rPr>
        <w:t>I</w:t>
      </w:r>
      <w:r w:rsidRPr="00832E39">
        <w:rPr>
          <w:rFonts w:ascii="Palatino Linotype" w:eastAsia="Calibri" w:hAnsi="Palatino Linotype" w:cs="Arial"/>
          <w:i/>
          <w:color w:val="000000" w:themeColor="text1"/>
          <w:sz w:val="22"/>
          <w:szCs w:val="22"/>
        </w:rPr>
        <w:t>. Se reciba una solicitud de acceso a la información;</w:t>
      </w:r>
    </w:p>
    <w:p w14:paraId="03863743" w14:textId="77777777" w:rsidR="00AB64E6" w:rsidRPr="00832E39" w:rsidRDefault="00AB64E6" w:rsidP="00AB64E6">
      <w:pPr>
        <w:snapToGrid w:val="0"/>
        <w:ind w:left="851" w:right="618"/>
        <w:contextualSpacing/>
        <w:jc w:val="both"/>
        <w:rPr>
          <w:rFonts w:ascii="Palatino Linotype" w:eastAsia="Calibri" w:hAnsi="Palatino Linotype" w:cs="Arial"/>
          <w:i/>
          <w:color w:val="000000" w:themeColor="text1"/>
          <w:sz w:val="22"/>
          <w:szCs w:val="22"/>
        </w:rPr>
      </w:pPr>
      <w:r w:rsidRPr="00832E39">
        <w:rPr>
          <w:rFonts w:ascii="Palatino Linotype" w:eastAsia="Calibri" w:hAnsi="Palatino Linotype" w:cs="Arial"/>
          <w:b/>
          <w:i/>
          <w:color w:val="000000" w:themeColor="text1"/>
          <w:sz w:val="22"/>
          <w:szCs w:val="22"/>
        </w:rPr>
        <w:t>II.</w:t>
      </w:r>
      <w:r w:rsidRPr="00832E39">
        <w:rPr>
          <w:rFonts w:ascii="Palatino Linotype" w:eastAsia="Calibri" w:hAnsi="Palatino Linotype" w:cs="Arial"/>
          <w:i/>
          <w:color w:val="000000" w:themeColor="text1"/>
          <w:sz w:val="22"/>
          <w:szCs w:val="22"/>
        </w:rPr>
        <w:t xml:space="preserve"> Se determine mediante resolución de autoridad competente; o</w:t>
      </w:r>
    </w:p>
    <w:p w14:paraId="4F02BECF" w14:textId="77777777" w:rsidR="00AB64E6" w:rsidRPr="00832E39" w:rsidRDefault="00AB64E6" w:rsidP="00AB64E6">
      <w:pPr>
        <w:snapToGrid w:val="0"/>
        <w:ind w:left="851" w:right="618"/>
        <w:contextualSpacing/>
        <w:jc w:val="both"/>
        <w:rPr>
          <w:rFonts w:ascii="Palatino Linotype" w:eastAsia="Calibri" w:hAnsi="Palatino Linotype" w:cs="Arial"/>
          <w:i/>
          <w:color w:val="000000" w:themeColor="text1"/>
          <w:sz w:val="22"/>
          <w:szCs w:val="22"/>
        </w:rPr>
      </w:pPr>
      <w:r w:rsidRPr="00832E39">
        <w:rPr>
          <w:rFonts w:ascii="Palatino Linotype" w:eastAsia="Calibri" w:hAnsi="Palatino Linotype" w:cs="Arial"/>
          <w:b/>
          <w:i/>
          <w:color w:val="000000" w:themeColor="text1"/>
          <w:sz w:val="22"/>
          <w:szCs w:val="22"/>
        </w:rPr>
        <w:t xml:space="preserve">III. </w:t>
      </w:r>
      <w:r w:rsidRPr="00832E39">
        <w:rPr>
          <w:rFonts w:ascii="Palatino Linotype" w:eastAsia="Calibri" w:hAnsi="Palatino Linotype" w:cs="Arial"/>
          <w:i/>
          <w:color w:val="000000" w:themeColor="text1"/>
          <w:sz w:val="22"/>
          <w:szCs w:val="22"/>
        </w:rPr>
        <w:t>Se generen versiones públicas para dar cumplimiento a las obligaciones de transparencia previstas en esta Ley.”</w:t>
      </w:r>
    </w:p>
    <w:p w14:paraId="375EF141" w14:textId="77777777" w:rsidR="00AB64E6" w:rsidRPr="00832E39" w:rsidRDefault="00AB64E6" w:rsidP="00AB64E6">
      <w:pPr>
        <w:snapToGrid w:val="0"/>
        <w:ind w:left="851" w:right="618"/>
        <w:contextualSpacing/>
        <w:jc w:val="both"/>
        <w:rPr>
          <w:rFonts w:ascii="Palatino Linotype" w:eastAsia="Calibri" w:hAnsi="Palatino Linotype" w:cs="Arial"/>
          <w:i/>
          <w:color w:val="000000" w:themeColor="text1"/>
          <w:sz w:val="22"/>
          <w:szCs w:val="22"/>
        </w:rPr>
      </w:pPr>
    </w:p>
    <w:p w14:paraId="505A0D39" w14:textId="77777777" w:rsidR="00AB64E6" w:rsidRPr="00832E39" w:rsidRDefault="00AB64E6" w:rsidP="00AB64E6">
      <w:pPr>
        <w:snapToGrid w:val="0"/>
        <w:ind w:left="851" w:right="618"/>
        <w:contextualSpacing/>
        <w:jc w:val="both"/>
        <w:rPr>
          <w:rFonts w:ascii="Palatino Linotype" w:eastAsia="Calibri" w:hAnsi="Palatino Linotype" w:cs="Arial"/>
          <w:i/>
          <w:color w:val="000000" w:themeColor="text1"/>
          <w:sz w:val="22"/>
          <w:szCs w:val="22"/>
        </w:rPr>
      </w:pPr>
      <w:r w:rsidRPr="00832E39">
        <w:rPr>
          <w:rFonts w:ascii="Palatino Linotype" w:eastAsia="Calibri" w:hAnsi="Palatino Linotype" w:cs="Arial"/>
          <w:i/>
          <w:color w:val="000000" w:themeColor="text1"/>
          <w:sz w:val="22"/>
          <w:szCs w:val="22"/>
        </w:rPr>
        <w:t>“</w:t>
      </w:r>
      <w:r w:rsidRPr="00832E39">
        <w:rPr>
          <w:rFonts w:ascii="Palatino Linotype" w:eastAsia="Calibri" w:hAnsi="Palatino Linotype" w:cs="Arial"/>
          <w:b/>
          <w:i/>
          <w:color w:val="000000" w:themeColor="text1"/>
          <w:sz w:val="22"/>
          <w:szCs w:val="22"/>
        </w:rPr>
        <w:t>Segundo</w:t>
      </w:r>
      <w:r w:rsidRPr="00832E39">
        <w:rPr>
          <w:rFonts w:ascii="Palatino Linotype" w:eastAsia="Calibri" w:hAnsi="Palatino Linotype" w:cs="Arial"/>
          <w:i/>
          <w:color w:val="000000" w:themeColor="text1"/>
          <w:sz w:val="22"/>
          <w:szCs w:val="22"/>
        </w:rPr>
        <w:t>.- Para efectos de los presentes Lineamientos Generales, se entenderá por:</w:t>
      </w:r>
    </w:p>
    <w:p w14:paraId="29BA2FE8" w14:textId="77777777" w:rsidR="00AB64E6" w:rsidRPr="00832E39" w:rsidRDefault="00AB64E6" w:rsidP="00AB64E6">
      <w:pPr>
        <w:snapToGrid w:val="0"/>
        <w:ind w:left="851" w:right="618"/>
        <w:contextualSpacing/>
        <w:jc w:val="both"/>
        <w:rPr>
          <w:rFonts w:ascii="Palatino Linotype" w:eastAsia="Calibri" w:hAnsi="Palatino Linotype" w:cs="Arial"/>
          <w:i/>
          <w:color w:val="000000" w:themeColor="text1"/>
          <w:sz w:val="22"/>
          <w:szCs w:val="22"/>
        </w:rPr>
      </w:pPr>
      <w:r w:rsidRPr="00832E39">
        <w:rPr>
          <w:rFonts w:ascii="Palatino Linotype" w:eastAsia="Calibri" w:hAnsi="Palatino Linotype" w:cs="Arial"/>
          <w:b/>
          <w:i/>
          <w:color w:val="000000" w:themeColor="text1"/>
          <w:sz w:val="22"/>
          <w:szCs w:val="22"/>
        </w:rPr>
        <w:t>XVIII</w:t>
      </w:r>
      <w:r w:rsidRPr="00832E39">
        <w:rPr>
          <w:rFonts w:ascii="Palatino Linotype" w:eastAsia="Calibri" w:hAnsi="Palatino Linotype" w:cs="Arial"/>
          <w:i/>
          <w:color w:val="000000" w:themeColor="text1"/>
          <w:sz w:val="22"/>
          <w:szCs w:val="22"/>
        </w:rPr>
        <w:t>.</w:t>
      </w:r>
      <w:r w:rsidRPr="00832E39">
        <w:rPr>
          <w:rFonts w:ascii="Palatino Linotype" w:eastAsia="Calibri" w:hAnsi="Palatino Linotype" w:cs="Arial"/>
          <w:b/>
          <w:i/>
          <w:color w:val="000000" w:themeColor="text1"/>
          <w:sz w:val="22"/>
          <w:szCs w:val="22"/>
        </w:rPr>
        <w:t xml:space="preserve">  Versión pública</w:t>
      </w:r>
      <w:r w:rsidRPr="00832E39">
        <w:rPr>
          <w:rFonts w:ascii="Palatino Linotype" w:eastAsia="Calibri" w:hAnsi="Palatino Linotype" w:cs="Arial"/>
          <w:i/>
          <w:color w:val="000000" w:themeColor="text1"/>
          <w:sz w:val="22"/>
          <w:szCs w:val="22"/>
        </w:rPr>
        <w:t>: El documento a partir del que se otorga acceso a la información, en el que se testan partes o secciones clasificadas, indicando el contenido de éstas de manera genérica, fundando y motivando la reserva o confidencialidad, a través de la resolución que para tal efecto emita el Comité de Transparencia.</w:t>
      </w:r>
    </w:p>
    <w:p w14:paraId="66CC95D8" w14:textId="77777777" w:rsidR="00AB64E6" w:rsidRPr="00832E39" w:rsidRDefault="00AB64E6" w:rsidP="00AB64E6">
      <w:pPr>
        <w:snapToGrid w:val="0"/>
        <w:ind w:left="851" w:right="618"/>
        <w:contextualSpacing/>
        <w:jc w:val="both"/>
        <w:rPr>
          <w:rFonts w:ascii="Palatino Linotype" w:eastAsia="Calibri" w:hAnsi="Palatino Linotype" w:cs="Arial"/>
          <w:i/>
          <w:color w:val="000000" w:themeColor="text1"/>
          <w:sz w:val="22"/>
          <w:szCs w:val="22"/>
        </w:rPr>
      </w:pPr>
    </w:p>
    <w:p w14:paraId="519D7302" w14:textId="77777777" w:rsidR="00AB64E6" w:rsidRPr="00832E39" w:rsidRDefault="00AB64E6" w:rsidP="00AB64E6">
      <w:pPr>
        <w:snapToGrid w:val="0"/>
        <w:ind w:left="851" w:right="618"/>
        <w:contextualSpacing/>
        <w:jc w:val="both"/>
        <w:rPr>
          <w:rFonts w:ascii="Palatino Linotype" w:eastAsia="Calibri" w:hAnsi="Palatino Linotype" w:cs="Arial"/>
          <w:i/>
          <w:color w:val="000000" w:themeColor="text1"/>
          <w:sz w:val="22"/>
          <w:szCs w:val="22"/>
        </w:rPr>
      </w:pPr>
      <w:r w:rsidRPr="00832E39">
        <w:rPr>
          <w:rFonts w:ascii="Palatino Linotype" w:eastAsia="Calibri" w:hAnsi="Palatino Linotype" w:cs="Arial"/>
          <w:b/>
          <w:i/>
          <w:color w:val="000000" w:themeColor="text1"/>
          <w:sz w:val="22"/>
          <w:szCs w:val="22"/>
        </w:rPr>
        <w:t>Cuarto.</w:t>
      </w:r>
      <w:r w:rsidRPr="00832E39">
        <w:rPr>
          <w:rFonts w:ascii="Palatino Linotype" w:eastAsia="Calibri" w:hAnsi="Palatino Linotype" w:cs="Arial"/>
          <w:i/>
          <w:color w:val="000000" w:themeColor="text1"/>
          <w:sz w:val="22"/>
          <w:szCs w:val="22"/>
        </w:rPr>
        <w:t xml:space="preserve"> Para clasificar la información como reservada o confidencial, de manera total o parcial, el titular del área del sujeto obligado deberá atender lo dispuesto por el Título Sexto de la Ley General, en relación con las disposiciones contenidas en los presentes lineamientos, así como en aquellas disposiciones legales aplicables a la materia en el ámbito de sus respectivas competencias, en tanto estas últimas no contravengan lo dispuesto en la Ley General.</w:t>
      </w:r>
    </w:p>
    <w:p w14:paraId="2051F104" w14:textId="77777777" w:rsidR="00AB64E6" w:rsidRPr="00832E39" w:rsidRDefault="00AB64E6" w:rsidP="00AB64E6">
      <w:pPr>
        <w:snapToGrid w:val="0"/>
        <w:ind w:left="851" w:right="618"/>
        <w:contextualSpacing/>
        <w:jc w:val="both"/>
        <w:rPr>
          <w:rFonts w:ascii="Palatino Linotype" w:eastAsia="Calibri" w:hAnsi="Palatino Linotype" w:cs="Arial"/>
          <w:i/>
          <w:color w:val="000000" w:themeColor="text1"/>
          <w:sz w:val="22"/>
          <w:szCs w:val="22"/>
        </w:rPr>
      </w:pPr>
    </w:p>
    <w:p w14:paraId="0297DF67" w14:textId="77777777" w:rsidR="00AB64E6" w:rsidRPr="00832E39" w:rsidRDefault="00AB64E6" w:rsidP="00AB64E6">
      <w:pPr>
        <w:snapToGrid w:val="0"/>
        <w:ind w:left="851" w:right="618"/>
        <w:contextualSpacing/>
        <w:jc w:val="both"/>
        <w:rPr>
          <w:rFonts w:ascii="Palatino Linotype" w:eastAsia="Calibri" w:hAnsi="Palatino Linotype" w:cs="Arial"/>
          <w:i/>
          <w:color w:val="000000" w:themeColor="text1"/>
          <w:sz w:val="22"/>
          <w:szCs w:val="22"/>
        </w:rPr>
      </w:pPr>
      <w:r w:rsidRPr="00832E39">
        <w:rPr>
          <w:rFonts w:ascii="Palatino Linotype" w:eastAsia="Calibri" w:hAnsi="Palatino Linotype" w:cs="Arial"/>
          <w:i/>
          <w:color w:val="000000" w:themeColor="text1"/>
          <w:sz w:val="22"/>
          <w:szCs w:val="22"/>
        </w:rPr>
        <w:t>Los sujetos obligados deberán aplicar, de manera estricta, las excepciones al derecho de acceso a la información y sólo podrán invocarlas cuando acrediten su procedencia.</w:t>
      </w:r>
    </w:p>
    <w:p w14:paraId="176227B2" w14:textId="77777777" w:rsidR="00AB64E6" w:rsidRPr="00832E39" w:rsidRDefault="00AB64E6" w:rsidP="00AB64E6">
      <w:pPr>
        <w:snapToGrid w:val="0"/>
        <w:ind w:left="851" w:right="618"/>
        <w:contextualSpacing/>
        <w:jc w:val="both"/>
        <w:rPr>
          <w:rFonts w:ascii="Palatino Linotype" w:eastAsia="Calibri" w:hAnsi="Palatino Linotype" w:cs="Arial"/>
          <w:i/>
          <w:color w:val="000000" w:themeColor="text1"/>
          <w:sz w:val="22"/>
          <w:szCs w:val="22"/>
        </w:rPr>
      </w:pPr>
    </w:p>
    <w:p w14:paraId="2B9990C3" w14:textId="77777777" w:rsidR="00AB64E6" w:rsidRPr="00832E39" w:rsidRDefault="00AB64E6" w:rsidP="00AB64E6">
      <w:pPr>
        <w:snapToGrid w:val="0"/>
        <w:ind w:left="851" w:right="618"/>
        <w:contextualSpacing/>
        <w:jc w:val="both"/>
        <w:rPr>
          <w:rFonts w:ascii="Palatino Linotype" w:eastAsia="Calibri" w:hAnsi="Palatino Linotype" w:cs="Arial"/>
          <w:i/>
          <w:color w:val="000000" w:themeColor="text1"/>
          <w:sz w:val="22"/>
          <w:szCs w:val="22"/>
        </w:rPr>
      </w:pPr>
      <w:r w:rsidRPr="00832E39">
        <w:rPr>
          <w:rFonts w:ascii="Palatino Linotype" w:eastAsia="Calibri" w:hAnsi="Palatino Linotype" w:cs="Arial"/>
          <w:b/>
          <w:i/>
          <w:color w:val="000000" w:themeColor="text1"/>
          <w:sz w:val="22"/>
          <w:szCs w:val="22"/>
        </w:rPr>
        <w:t>Quinto.</w:t>
      </w:r>
      <w:r w:rsidRPr="00832E39">
        <w:rPr>
          <w:rFonts w:ascii="Palatino Linotype" w:eastAsia="Calibri" w:hAnsi="Palatino Linotype" w:cs="Arial"/>
          <w:i/>
          <w:color w:val="000000" w:themeColor="text1"/>
          <w:sz w:val="22"/>
          <w:szCs w:val="22"/>
        </w:rPr>
        <w:t xml:space="preserve"> La carga de la prueba para justificar toda negativa de acceso a la información, por actualizarse cualquiera de los supuestos de clasificación previstos en la Ley General, la Ley Federal y leyes estatales, corresponderá a los sujetos obligados, por lo que deberán fundar y motivar debidamente la clasificación de la información ante una solicitud de acceso o al momento en que generen versiones públicas para dar cumplimiento a las obligaciones de transparencia, observando lo dispuesto en la Ley General y las demás disposiciones aplicables en la materia.</w:t>
      </w:r>
    </w:p>
    <w:p w14:paraId="3D53630E" w14:textId="77777777" w:rsidR="00AB64E6" w:rsidRPr="00832E39" w:rsidRDefault="00AB64E6" w:rsidP="00AB64E6">
      <w:pPr>
        <w:snapToGrid w:val="0"/>
        <w:ind w:left="851" w:right="618"/>
        <w:contextualSpacing/>
        <w:jc w:val="both"/>
        <w:rPr>
          <w:rFonts w:ascii="Palatino Linotype" w:eastAsia="Calibri" w:hAnsi="Palatino Linotype" w:cs="Arial"/>
          <w:i/>
          <w:color w:val="000000" w:themeColor="text1"/>
          <w:sz w:val="22"/>
          <w:szCs w:val="22"/>
        </w:rPr>
      </w:pPr>
    </w:p>
    <w:p w14:paraId="430BDE3C" w14:textId="77777777" w:rsidR="00AB64E6" w:rsidRPr="00832E39" w:rsidRDefault="00AB64E6" w:rsidP="00AB64E6">
      <w:pPr>
        <w:snapToGrid w:val="0"/>
        <w:ind w:left="851" w:right="618"/>
        <w:contextualSpacing/>
        <w:jc w:val="both"/>
        <w:rPr>
          <w:rFonts w:ascii="Palatino Linotype" w:eastAsia="Calibri" w:hAnsi="Palatino Linotype" w:cs="Arial"/>
          <w:i/>
          <w:color w:val="000000" w:themeColor="text1"/>
          <w:sz w:val="22"/>
          <w:szCs w:val="22"/>
        </w:rPr>
      </w:pPr>
      <w:r w:rsidRPr="00832E39">
        <w:rPr>
          <w:rFonts w:ascii="Palatino Linotype" w:eastAsia="Calibri" w:hAnsi="Palatino Linotype" w:cs="Arial"/>
          <w:b/>
          <w:i/>
          <w:color w:val="000000" w:themeColor="text1"/>
          <w:sz w:val="22"/>
          <w:szCs w:val="22"/>
        </w:rPr>
        <w:t>Sexto.</w:t>
      </w:r>
      <w:r w:rsidRPr="00832E39">
        <w:rPr>
          <w:rFonts w:ascii="Palatino Linotype" w:eastAsia="Calibri" w:hAnsi="Palatino Linotype" w:cs="Arial"/>
          <w:i/>
          <w:color w:val="000000" w:themeColor="text1"/>
          <w:sz w:val="22"/>
          <w:szCs w:val="22"/>
        </w:rPr>
        <w:t xml:space="preserve"> Los sujetos obligados no podrán emitir acuerdos de carácter general ni particular que clasifiquen documentos o expedientes como reservados, ni clasificar documentos antes de que se genere la información o cuando éstos no obren en sus archivos.</w:t>
      </w:r>
    </w:p>
    <w:p w14:paraId="39598EF2" w14:textId="77777777" w:rsidR="00AB64E6" w:rsidRPr="00832E39" w:rsidRDefault="00AB64E6" w:rsidP="00AB64E6">
      <w:pPr>
        <w:snapToGrid w:val="0"/>
        <w:ind w:left="851" w:right="618"/>
        <w:contextualSpacing/>
        <w:jc w:val="both"/>
        <w:rPr>
          <w:rFonts w:ascii="Palatino Linotype" w:eastAsia="Calibri" w:hAnsi="Palatino Linotype" w:cs="Arial"/>
          <w:i/>
          <w:color w:val="000000" w:themeColor="text1"/>
          <w:sz w:val="22"/>
          <w:szCs w:val="22"/>
        </w:rPr>
      </w:pPr>
    </w:p>
    <w:p w14:paraId="3BCDAA03" w14:textId="77777777" w:rsidR="00AB64E6" w:rsidRPr="00832E39" w:rsidRDefault="00AB64E6" w:rsidP="00AB64E6">
      <w:pPr>
        <w:snapToGrid w:val="0"/>
        <w:ind w:left="851" w:right="618"/>
        <w:contextualSpacing/>
        <w:jc w:val="both"/>
        <w:rPr>
          <w:rFonts w:ascii="Palatino Linotype" w:eastAsia="Calibri" w:hAnsi="Palatino Linotype" w:cs="Arial"/>
          <w:i/>
          <w:color w:val="000000" w:themeColor="text1"/>
          <w:sz w:val="22"/>
          <w:szCs w:val="22"/>
        </w:rPr>
      </w:pPr>
      <w:r w:rsidRPr="00832E39">
        <w:rPr>
          <w:rFonts w:ascii="Palatino Linotype" w:eastAsia="Calibri" w:hAnsi="Palatino Linotype" w:cs="Arial"/>
          <w:i/>
          <w:color w:val="000000" w:themeColor="text1"/>
          <w:sz w:val="22"/>
          <w:szCs w:val="22"/>
        </w:rPr>
        <w:t>La clasificación de información se realizará conforme a un análisis caso por caso, mediante la aplicación de la prueba de daño y de interés público.</w:t>
      </w:r>
    </w:p>
    <w:p w14:paraId="5C001599" w14:textId="77777777" w:rsidR="00AB64E6" w:rsidRPr="00832E39" w:rsidRDefault="00AB64E6" w:rsidP="00AB64E6">
      <w:pPr>
        <w:snapToGrid w:val="0"/>
        <w:ind w:left="851" w:right="618"/>
        <w:contextualSpacing/>
        <w:jc w:val="both"/>
        <w:rPr>
          <w:rFonts w:ascii="Palatino Linotype" w:eastAsia="Calibri" w:hAnsi="Palatino Linotype" w:cs="Arial"/>
          <w:i/>
          <w:color w:val="000000" w:themeColor="text1"/>
          <w:sz w:val="22"/>
          <w:szCs w:val="22"/>
        </w:rPr>
      </w:pPr>
    </w:p>
    <w:p w14:paraId="0A4966A0" w14:textId="77777777" w:rsidR="00AB64E6" w:rsidRPr="00832E39" w:rsidRDefault="00AB64E6" w:rsidP="00AB64E6">
      <w:pPr>
        <w:snapToGrid w:val="0"/>
        <w:ind w:left="851" w:right="618"/>
        <w:contextualSpacing/>
        <w:jc w:val="both"/>
        <w:rPr>
          <w:rFonts w:ascii="Palatino Linotype" w:eastAsia="Calibri" w:hAnsi="Palatino Linotype" w:cs="Arial"/>
          <w:i/>
          <w:color w:val="000000" w:themeColor="text1"/>
          <w:sz w:val="22"/>
          <w:szCs w:val="22"/>
        </w:rPr>
      </w:pPr>
      <w:r w:rsidRPr="00832E39">
        <w:rPr>
          <w:rFonts w:ascii="Palatino Linotype" w:eastAsia="Calibri" w:hAnsi="Palatino Linotype" w:cs="Arial"/>
          <w:b/>
          <w:i/>
          <w:color w:val="000000" w:themeColor="text1"/>
          <w:sz w:val="22"/>
          <w:szCs w:val="22"/>
        </w:rPr>
        <w:t>Séptimo.</w:t>
      </w:r>
      <w:r w:rsidRPr="00832E39">
        <w:rPr>
          <w:rFonts w:ascii="Palatino Linotype" w:eastAsia="Calibri" w:hAnsi="Palatino Linotype" w:cs="Arial"/>
          <w:i/>
          <w:color w:val="000000" w:themeColor="text1"/>
          <w:sz w:val="22"/>
          <w:szCs w:val="22"/>
        </w:rPr>
        <w:t xml:space="preserve"> La clasificación de la información se llevará a cabo en el momento en que:</w:t>
      </w:r>
    </w:p>
    <w:p w14:paraId="3CF2CC03" w14:textId="77777777" w:rsidR="00AB64E6" w:rsidRPr="00832E39" w:rsidRDefault="00AB64E6" w:rsidP="00AB64E6">
      <w:pPr>
        <w:snapToGrid w:val="0"/>
        <w:ind w:left="851" w:right="618"/>
        <w:contextualSpacing/>
        <w:jc w:val="both"/>
        <w:rPr>
          <w:rFonts w:ascii="Palatino Linotype" w:eastAsia="Calibri" w:hAnsi="Palatino Linotype" w:cs="Arial"/>
          <w:i/>
          <w:color w:val="000000" w:themeColor="text1"/>
          <w:sz w:val="22"/>
          <w:szCs w:val="22"/>
        </w:rPr>
      </w:pPr>
      <w:r w:rsidRPr="00832E39">
        <w:rPr>
          <w:rFonts w:ascii="Palatino Linotype" w:eastAsia="Calibri" w:hAnsi="Palatino Linotype" w:cs="Arial"/>
          <w:b/>
          <w:i/>
          <w:color w:val="000000" w:themeColor="text1"/>
          <w:sz w:val="22"/>
          <w:szCs w:val="22"/>
        </w:rPr>
        <w:t>I.</w:t>
      </w:r>
      <w:r w:rsidRPr="00832E39">
        <w:rPr>
          <w:rFonts w:ascii="Palatino Linotype" w:eastAsia="Calibri" w:hAnsi="Palatino Linotype" w:cs="Arial"/>
          <w:i/>
          <w:color w:val="000000" w:themeColor="text1"/>
          <w:sz w:val="22"/>
          <w:szCs w:val="22"/>
        </w:rPr>
        <w:t xml:space="preserve">        Se reciba una solicitud de acceso a la información;</w:t>
      </w:r>
    </w:p>
    <w:p w14:paraId="4989584B" w14:textId="77777777" w:rsidR="00AB64E6" w:rsidRPr="00832E39" w:rsidRDefault="00AB64E6" w:rsidP="00AB64E6">
      <w:pPr>
        <w:snapToGrid w:val="0"/>
        <w:ind w:left="851" w:right="618"/>
        <w:contextualSpacing/>
        <w:jc w:val="both"/>
        <w:rPr>
          <w:rFonts w:ascii="Palatino Linotype" w:eastAsia="Calibri" w:hAnsi="Palatino Linotype" w:cs="Arial"/>
          <w:i/>
          <w:color w:val="000000" w:themeColor="text1"/>
          <w:sz w:val="22"/>
          <w:szCs w:val="22"/>
        </w:rPr>
      </w:pPr>
      <w:r w:rsidRPr="00832E39">
        <w:rPr>
          <w:rFonts w:ascii="Palatino Linotype" w:eastAsia="Calibri" w:hAnsi="Palatino Linotype" w:cs="Arial"/>
          <w:b/>
          <w:i/>
          <w:color w:val="000000" w:themeColor="text1"/>
          <w:sz w:val="22"/>
          <w:szCs w:val="22"/>
        </w:rPr>
        <w:t>II.</w:t>
      </w:r>
      <w:r w:rsidRPr="00832E39">
        <w:rPr>
          <w:rFonts w:ascii="Palatino Linotype" w:eastAsia="Calibri" w:hAnsi="Palatino Linotype" w:cs="Arial"/>
          <w:i/>
          <w:color w:val="000000" w:themeColor="text1"/>
          <w:sz w:val="22"/>
          <w:szCs w:val="22"/>
        </w:rPr>
        <w:t xml:space="preserve">       Se determine mediante resolución de autoridad competente, o</w:t>
      </w:r>
    </w:p>
    <w:p w14:paraId="350D20D8" w14:textId="77777777" w:rsidR="00AB64E6" w:rsidRPr="00832E39" w:rsidRDefault="00AB64E6" w:rsidP="00AB64E6">
      <w:pPr>
        <w:snapToGrid w:val="0"/>
        <w:ind w:left="851" w:right="618"/>
        <w:contextualSpacing/>
        <w:jc w:val="both"/>
        <w:rPr>
          <w:rFonts w:ascii="Palatino Linotype" w:eastAsia="Calibri" w:hAnsi="Palatino Linotype" w:cs="Arial"/>
          <w:i/>
          <w:color w:val="000000" w:themeColor="text1"/>
          <w:sz w:val="22"/>
          <w:szCs w:val="22"/>
        </w:rPr>
      </w:pPr>
      <w:r w:rsidRPr="00832E39">
        <w:rPr>
          <w:rFonts w:ascii="Palatino Linotype" w:eastAsia="Calibri" w:hAnsi="Palatino Linotype" w:cs="Arial"/>
          <w:b/>
          <w:i/>
          <w:color w:val="000000" w:themeColor="text1"/>
          <w:sz w:val="22"/>
          <w:szCs w:val="22"/>
        </w:rPr>
        <w:t>III.</w:t>
      </w:r>
      <w:r w:rsidRPr="00832E39">
        <w:rPr>
          <w:rFonts w:ascii="Palatino Linotype" w:eastAsia="Calibri" w:hAnsi="Palatino Linotype" w:cs="Arial"/>
          <w:i/>
          <w:color w:val="000000" w:themeColor="text1"/>
          <w:sz w:val="22"/>
          <w:szCs w:val="22"/>
        </w:rPr>
        <w:t xml:space="preserve">      Se generen versiones públicas para dar cumplimiento a las obligaciones de transparencia previstas en la Ley General, la Ley Federal y las correspondientes de las entidades federativas.</w:t>
      </w:r>
    </w:p>
    <w:p w14:paraId="53B1D203" w14:textId="77777777" w:rsidR="00AB64E6" w:rsidRPr="00832E39" w:rsidRDefault="00AB64E6" w:rsidP="00AB64E6">
      <w:pPr>
        <w:snapToGrid w:val="0"/>
        <w:ind w:left="851" w:right="618"/>
        <w:contextualSpacing/>
        <w:jc w:val="both"/>
        <w:rPr>
          <w:rFonts w:ascii="Palatino Linotype" w:eastAsia="Calibri" w:hAnsi="Palatino Linotype" w:cs="Arial"/>
          <w:i/>
          <w:color w:val="000000" w:themeColor="text1"/>
          <w:sz w:val="22"/>
          <w:szCs w:val="22"/>
        </w:rPr>
      </w:pPr>
    </w:p>
    <w:p w14:paraId="67D2AB3B" w14:textId="77777777" w:rsidR="00AB64E6" w:rsidRPr="00832E39" w:rsidRDefault="00AB64E6" w:rsidP="00AB64E6">
      <w:pPr>
        <w:snapToGrid w:val="0"/>
        <w:ind w:left="851" w:right="618"/>
        <w:contextualSpacing/>
        <w:jc w:val="both"/>
        <w:rPr>
          <w:rFonts w:ascii="Palatino Linotype" w:eastAsia="Calibri" w:hAnsi="Palatino Linotype" w:cs="Arial"/>
          <w:i/>
          <w:color w:val="000000" w:themeColor="text1"/>
          <w:sz w:val="22"/>
          <w:szCs w:val="22"/>
        </w:rPr>
      </w:pPr>
      <w:r w:rsidRPr="00832E39">
        <w:rPr>
          <w:rFonts w:ascii="Palatino Linotype" w:eastAsia="Calibri" w:hAnsi="Palatino Linotype" w:cs="Arial"/>
          <w:i/>
          <w:color w:val="000000" w:themeColor="text1"/>
          <w:sz w:val="22"/>
          <w:szCs w:val="22"/>
        </w:rPr>
        <w:lastRenderedPageBreak/>
        <w:t>Los titulares de las áreas deberán revisar la clasificación al momento de la recepción de una solicitud de acceso a la información, para verificar si encuadra en una causal de reserva o de confidencialidad.</w:t>
      </w:r>
    </w:p>
    <w:p w14:paraId="17FFF717" w14:textId="77777777" w:rsidR="00AB64E6" w:rsidRPr="00832E39" w:rsidRDefault="00AB64E6" w:rsidP="00AB64E6">
      <w:pPr>
        <w:snapToGrid w:val="0"/>
        <w:ind w:left="851" w:right="618"/>
        <w:contextualSpacing/>
        <w:jc w:val="both"/>
        <w:rPr>
          <w:rFonts w:ascii="Palatino Linotype" w:eastAsia="Calibri" w:hAnsi="Palatino Linotype" w:cs="Arial"/>
          <w:i/>
          <w:color w:val="000000" w:themeColor="text1"/>
          <w:sz w:val="22"/>
          <w:szCs w:val="22"/>
        </w:rPr>
      </w:pPr>
    </w:p>
    <w:p w14:paraId="51B6DC1C" w14:textId="77777777" w:rsidR="00AB64E6" w:rsidRPr="00832E39" w:rsidRDefault="00AB64E6" w:rsidP="00AB64E6">
      <w:pPr>
        <w:snapToGrid w:val="0"/>
        <w:ind w:left="851" w:right="618"/>
        <w:contextualSpacing/>
        <w:jc w:val="both"/>
        <w:rPr>
          <w:rFonts w:ascii="Palatino Linotype" w:eastAsia="Calibri" w:hAnsi="Palatino Linotype" w:cs="Arial"/>
          <w:i/>
          <w:color w:val="000000" w:themeColor="text1"/>
          <w:sz w:val="22"/>
          <w:szCs w:val="22"/>
        </w:rPr>
      </w:pPr>
      <w:r w:rsidRPr="00832E39">
        <w:rPr>
          <w:rFonts w:ascii="Palatino Linotype" w:eastAsia="Calibri" w:hAnsi="Palatino Linotype" w:cs="Arial"/>
          <w:b/>
          <w:i/>
          <w:color w:val="000000" w:themeColor="text1"/>
          <w:sz w:val="22"/>
          <w:szCs w:val="22"/>
        </w:rPr>
        <w:t xml:space="preserve">Octavo. </w:t>
      </w:r>
      <w:r w:rsidRPr="00832E39">
        <w:rPr>
          <w:rFonts w:ascii="Palatino Linotype" w:eastAsia="Calibri" w:hAnsi="Palatino Linotype" w:cs="Arial"/>
          <w:i/>
          <w:color w:val="000000" w:themeColor="text1"/>
          <w:sz w:val="22"/>
          <w:szCs w:val="22"/>
        </w:rPr>
        <w:t>Para fundar la clasificación de la información se debe señalar el artículo, fracción, inciso, párrafo o numeral de la ley o tratado internacional suscrito por el Estado mexicano que expresamente le otorga el carácter de reservada o confidencial.</w:t>
      </w:r>
    </w:p>
    <w:p w14:paraId="6F270532" w14:textId="77777777" w:rsidR="00D258EE" w:rsidRPr="00832E39" w:rsidRDefault="00D258EE" w:rsidP="00AB64E6">
      <w:pPr>
        <w:snapToGrid w:val="0"/>
        <w:ind w:left="851" w:right="618"/>
        <w:contextualSpacing/>
        <w:jc w:val="both"/>
        <w:rPr>
          <w:rFonts w:ascii="Palatino Linotype" w:eastAsia="Calibri" w:hAnsi="Palatino Linotype" w:cs="Arial"/>
          <w:i/>
          <w:color w:val="000000" w:themeColor="text1"/>
          <w:sz w:val="22"/>
          <w:szCs w:val="22"/>
        </w:rPr>
      </w:pPr>
    </w:p>
    <w:p w14:paraId="46FF4600" w14:textId="77777777" w:rsidR="00AB64E6" w:rsidRPr="00832E39" w:rsidRDefault="00AB64E6" w:rsidP="00AB64E6">
      <w:pPr>
        <w:snapToGrid w:val="0"/>
        <w:ind w:left="851" w:right="618"/>
        <w:contextualSpacing/>
        <w:jc w:val="both"/>
        <w:rPr>
          <w:rFonts w:ascii="Palatino Linotype" w:eastAsia="Calibri" w:hAnsi="Palatino Linotype" w:cs="Arial"/>
          <w:i/>
          <w:color w:val="000000" w:themeColor="text1"/>
          <w:sz w:val="22"/>
          <w:szCs w:val="22"/>
        </w:rPr>
      </w:pPr>
      <w:r w:rsidRPr="00832E39">
        <w:rPr>
          <w:rFonts w:ascii="Palatino Linotype" w:eastAsia="Calibri" w:hAnsi="Palatino Linotype" w:cs="Arial"/>
          <w:i/>
          <w:color w:val="000000" w:themeColor="text1"/>
          <w:sz w:val="22"/>
          <w:szCs w:val="22"/>
        </w:rPr>
        <w:t>Para motivar la clasificación se deberán señalar las razones o circunstancias especiales que lo llevaron a concluir que el caso particular se ajusta al supuesto previsto por la norma legal invocada como fundamento.</w:t>
      </w:r>
    </w:p>
    <w:p w14:paraId="4A2D4B23" w14:textId="77777777" w:rsidR="00D258EE" w:rsidRPr="00832E39" w:rsidRDefault="00D258EE" w:rsidP="00AB64E6">
      <w:pPr>
        <w:snapToGrid w:val="0"/>
        <w:ind w:left="851" w:right="618"/>
        <w:contextualSpacing/>
        <w:jc w:val="both"/>
        <w:rPr>
          <w:rFonts w:ascii="Palatino Linotype" w:eastAsia="Calibri" w:hAnsi="Palatino Linotype" w:cs="Arial"/>
          <w:i/>
          <w:color w:val="000000" w:themeColor="text1"/>
          <w:sz w:val="22"/>
          <w:szCs w:val="22"/>
        </w:rPr>
      </w:pPr>
    </w:p>
    <w:p w14:paraId="46A84F16" w14:textId="77777777" w:rsidR="00AB64E6" w:rsidRPr="00832E39" w:rsidRDefault="00AB64E6" w:rsidP="00AB64E6">
      <w:pPr>
        <w:snapToGrid w:val="0"/>
        <w:ind w:left="851" w:right="618"/>
        <w:contextualSpacing/>
        <w:jc w:val="both"/>
        <w:rPr>
          <w:rFonts w:ascii="Palatino Linotype" w:eastAsia="Calibri" w:hAnsi="Palatino Linotype" w:cs="Arial"/>
          <w:i/>
          <w:color w:val="000000" w:themeColor="text1"/>
          <w:sz w:val="22"/>
          <w:szCs w:val="22"/>
        </w:rPr>
      </w:pPr>
      <w:r w:rsidRPr="00832E39">
        <w:rPr>
          <w:rFonts w:ascii="Palatino Linotype" w:eastAsia="Calibri" w:hAnsi="Palatino Linotype" w:cs="Arial"/>
          <w:i/>
          <w:color w:val="000000" w:themeColor="text1"/>
          <w:sz w:val="22"/>
          <w:szCs w:val="22"/>
        </w:rPr>
        <w:t>En caso de referirse a información reservada, la motivación de la clasificación también deberá comprender las circunstancias que justifican el establecimiento de determinado plazo de reserva.</w:t>
      </w:r>
    </w:p>
    <w:p w14:paraId="41EEE2DF" w14:textId="77777777" w:rsidR="00D258EE" w:rsidRPr="00832E39" w:rsidRDefault="00D258EE" w:rsidP="00AB64E6">
      <w:pPr>
        <w:snapToGrid w:val="0"/>
        <w:ind w:left="851" w:right="618"/>
        <w:contextualSpacing/>
        <w:jc w:val="both"/>
        <w:rPr>
          <w:rFonts w:ascii="Palatino Linotype" w:eastAsia="Calibri" w:hAnsi="Palatino Linotype" w:cs="Arial"/>
          <w:i/>
          <w:color w:val="000000" w:themeColor="text1"/>
          <w:sz w:val="22"/>
          <w:szCs w:val="22"/>
        </w:rPr>
      </w:pPr>
    </w:p>
    <w:p w14:paraId="048263BA" w14:textId="77777777" w:rsidR="00AB64E6" w:rsidRPr="00832E39" w:rsidRDefault="00AB64E6" w:rsidP="00AB64E6">
      <w:pPr>
        <w:snapToGrid w:val="0"/>
        <w:ind w:left="851" w:right="618"/>
        <w:contextualSpacing/>
        <w:jc w:val="both"/>
        <w:rPr>
          <w:rFonts w:ascii="Palatino Linotype" w:eastAsia="Calibri" w:hAnsi="Palatino Linotype" w:cs="Arial"/>
          <w:i/>
          <w:color w:val="000000" w:themeColor="text1"/>
          <w:sz w:val="22"/>
          <w:szCs w:val="22"/>
        </w:rPr>
      </w:pPr>
      <w:r w:rsidRPr="00832E39">
        <w:rPr>
          <w:rFonts w:ascii="Palatino Linotype" w:eastAsia="Calibri" w:hAnsi="Palatino Linotype" w:cs="Arial"/>
          <w:i/>
          <w:color w:val="000000" w:themeColor="text1"/>
          <w:sz w:val="22"/>
          <w:szCs w:val="22"/>
        </w:rPr>
        <w:t>Tratándose de información clasificada como confidencial respecto de la cual se haya determinado su conservación permanente por tener valor histórico, ésta conservará tal carácter de conformidad con la normativa aplicable en materia de archivos.</w:t>
      </w:r>
    </w:p>
    <w:p w14:paraId="19387A77" w14:textId="77777777" w:rsidR="00D258EE" w:rsidRPr="00832E39" w:rsidRDefault="00D258EE" w:rsidP="00AB64E6">
      <w:pPr>
        <w:snapToGrid w:val="0"/>
        <w:ind w:left="851" w:right="618"/>
        <w:contextualSpacing/>
        <w:jc w:val="both"/>
        <w:rPr>
          <w:rFonts w:ascii="Palatino Linotype" w:eastAsia="Calibri" w:hAnsi="Palatino Linotype" w:cs="Arial"/>
          <w:i/>
          <w:color w:val="000000" w:themeColor="text1"/>
          <w:sz w:val="22"/>
          <w:szCs w:val="22"/>
        </w:rPr>
      </w:pPr>
    </w:p>
    <w:p w14:paraId="26BEDAEF" w14:textId="77777777" w:rsidR="00AB64E6" w:rsidRPr="00832E39" w:rsidRDefault="00AB64E6" w:rsidP="00AB64E6">
      <w:pPr>
        <w:snapToGrid w:val="0"/>
        <w:ind w:left="851" w:right="618"/>
        <w:contextualSpacing/>
        <w:jc w:val="both"/>
        <w:rPr>
          <w:rFonts w:ascii="Palatino Linotype" w:eastAsia="Calibri" w:hAnsi="Palatino Linotype" w:cs="Arial"/>
          <w:i/>
          <w:color w:val="000000" w:themeColor="text1"/>
          <w:sz w:val="22"/>
          <w:szCs w:val="22"/>
        </w:rPr>
      </w:pPr>
      <w:r w:rsidRPr="00832E39">
        <w:rPr>
          <w:rFonts w:ascii="Palatino Linotype" w:eastAsia="Calibri" w:hAnsi="Palatino Linotype" w:cs="Arial"/>
          <w:i/>
          <w:color w:val="000000" w:themeColor="text1"/>
          <w:sz w:val="22"/>
          <w:szCs w:val="22"/>
        </w:rPr>
        <w:t>Los documentos contenidos en los archivos históricos y los identificados como históricos confidenciales no serán susceptibles de clasificación como reservados.</w:t>
      </w:r>
    </w:p>
    <w:p w14:paraId="02E1C30B" w14:textId="77777777" w:rsidR="00D258EE" w:rsidRPr="00832E39" w:rsidRDefault="00D258EE" w:rsidP="00AB64E6">
      <w:pPr>
        <w:snapToGrid w:val="0"/>
        <w:ind w:left="851" w:right="618"/>
        <w:contextualSpacing/>
        <w:jc w:val="both"/>
        <w:rPr>
          <w:rFonts w:ascii="Palatino Linotype" w:eastAsia="Calibri" w:hAnsi="Palatino Linotype" w:cs="Arial"/>
          <w:i/>
          <w:color w:val="000000" w:themeColor="text1"/>
          <w:sz w:val="22"/>
          <w:szCs w:val="22"/>
        </w:rPr>
      </w:pPr>
    </w:p>
    <w:p w14:paraId="2A0423A9" w14:textId="77777777" w:rsidR="00AB64E6" w:rsidRPr="00832E39" w:rsidRDefault="00AB64E6" w:rsidP="00AB64E6">
      <w:pPr>
        <w:snapToGrid w:val="0"/>
        <w:ind w:left="851" w:right="618"/>
        <w:contextualSpacing/>
        <w:jc w:val="both"/>
        <w:rPr>
          <w:rFonts w:ascii="Palatino Linotype" w:eastAsia="Calibri" w:hAnsi="Palatino Linotype" w:cs="Arial"/>
          <w:i/>
          <w:color w:val="000000" w:themeColor="text1"/>
          <w:sz w:val="22"/>
          <w:szCs w:val="22"/>
        </w:rPr>
      </w:pPr>
      <w:r w:rsidRPr="00832E39">
        <w:rPr>
          <w:rFonts w:ascii="Palatino Linotype" w:eastAsia="Calibri" w:hAnsi="Palatino Linotype" w:cs="Arial"/>
          <w:b/>
          <w:i/>
          <w:color w:val="000000" w:themeColor="text1"/>
          <w:sz w:val="22"/>
          <w:szCs w:val="22"/>
        </w:rPr>
        <w:t>Noveno.</w:t>
      </w:r>
      <w:r w:rsidRPr="00832E39">
        <w:rPr>
          <w:rFonts w:ascii="Palatino Linotype" w:eastAsia="Calibri" w:hAnsi="Palatino Linotype" w:cs="Arial"/>
          <w:i/>
          <w:color w:val="000000" w:themeColor="text1"/>
          <w:sz w:val="22"/>
          <w:szCs w:val="22"/>
        </w:rPr>
        <w:t xml:space="preserve"> En los casos en que se solicite un documento o expediente que contenga partes o secciones clasificadas, los titulares de las áreas deberán elaborar una versión pública fundando y motivando la clasificación de las partes o secciones que se testen, siguiendo los procedimientos establecidos en el Capítulo IX de los presentes lineamientos.</w:t>
      </w:r>
    </w:p>
    <w:p w14:paraId="7BD8D9BE" w14:textId="77777777" w:rsidR="00D258EE" w:rsidRPr="00832E39" w:rsidRDefault="00D258EE" w:rsidP="00AB64E6">
      <w:pPr>
        <w:snapToGrid w:val="0"/>
        <w:ind w:left="851" w:right="618"/>
        <w:contextualSpacing/>
        <w:jc w:val="both"/>
        <w:rPr>
          <w:rFonts w:ascii="Palatino Linotype" w:eastAsia="Calibri" w:hAnsi="Palatino Linotype" w:cs="Arial"/>
          <w:i/>
          <w:color w:val="000000" w:themeColor="text1"/>
          <w:sz w:val="22"/>
          <w:szCs w:val="22"/>
        </w:rPr>
      </w:pPr>
    </w:p>
    <w:p w14:paraId="49264C94" w14:textId="77777777" w:rsidR="00AB64E6" w:rsidRPr="00832E39" w:rsidRDefault="00AB64E6" w:rsidP="00AB64E6">
      <w:pPr>
        <w:snapToGrid w:val="0"/>
        <w:ind w:left="851" w:right="618"/>
        <w:contextualSpacing/>
        <w:jc w:val="both"/>
        <w:rPr>
          <w:rFonts w:ascii="Palatino Linotype" w:eastAsia="Calibri" w:hAnsi="Palatino Linotype" w:cs="Arial"/>
          <w:i/>
          <w:color w:val="000000" w:themeColor="text1"/>
          <w:sz w:val="22"/>
          <w:szCs w:val="22"/>
        </w:rPr>
      </w:pPr>
      <w:r w:rsidRPr="00832E39">
        <w:rPr>
          <w:rFonts w:ascii="Palatino Linotype" w:eastAsia="Calibri" w:hAnsi="Palatino Linotype" w:cs="Arial"/>
          <w:b/>
          <w:i/>
          <w:color w:val="000000" w:themeColor="text1"/>
          <w:sz w:val="22"/>
          <w:szCs w:val="22"/>
        </w:rPr>
        <w:t>Décimo.</w:t>
      </w:r>
      <w:r w:rsidRPr="00832E39">
        <w:rPr>
          <w:rFonts w:ascii="Palatino Linotype" w:eastAsia="Calibri" w:hAnsi="Palatino Linotype" w:cs="Arial"/>
          <w:i/>
          <w:color w:val="000000" w:themeColor="text1"/>
          <w:sz w:val="22"/>
          <w:szCs w:val="22"/>
        </w:rPr>
        <w:t xml:space="preserve"> Los titulares de las áreas, deberán tener conocimiento y llevar un registro del personal que, por la naturaleza de sus atribuciones, tenga acceso a los documentos clasificados. Asimismo, deberán asegurarse de que dicho personal cuente con los conocimientos técnicos y legales que le permitan manejar adecuadamente la información clasificada, en los términos de los Lineamientos para la Organización y Conservación de Archivos.</w:t>
      </w:r>
    </w:p>
    <w:p w14:paraId="5D549BA9" w14:textId="77777777" w:rsidR="00D258EE" w:rsidRPr="00832E39" w:rsidRDefault="00D258EE" w:rsidP="00AB64E6">
      <w:pPr>
        <w:snapToGrid w:val="0"/>
        <w:ind w:left="851" w:right="618"/>
        <w:contextualSpacing/>
        <w:jc w:val="both"/>
        <w:rPr>
          <w:rFonts w:ascii="Palatino Linotype" w:eastAsia="Calibri" w:hAnsi="Palatino Linotype" w:cs="Arial"/>
          <w:i/>
          <w:color w:val="000000" w:themeColor="text1"/>
          <w:sz w:val="22"/>
          <w:szCs w:val="22"/>
        </w:rPr>
      </w:pPr>
    </w:p>
    <w:p w14:paraId="11E490B1" w14:textId="77777777" w:rsidR="00AB64E6" w:rsidRPr="00832E39" w:rsidRDefault="00AB64E6" w:rsidP="00AB64E6">
      <w:pPr>
        <w:snapToGrid w:val="0"/>
        <w:ind w:left="851" w:right="618"/>
        <w:contextualSpacing/>
        <w:jc w:val="both"/>
        <w:rPr>
          <w:rFonts w:ascii="Palatino Linotype" w:eastAsia="Calibri" w:hAnsi="Palatino Linotype" w:cs="Arial"/>
          <w:i/>
          <w:color w:val="000000" w:themeColor="text1"/>
          <w:sz w:val="22"/>
          <w:szCs w:val="22"/>
        </w:rPr>
      </w:pPr>
      <w:r w:rsidRPr="00832E39">
        <w:rPr>
          <w:rFonts w:ascii="Palatino Linotype" w:eastAsia="Calibri" w:hAnsi="Palatino Linotype" w:cs="Arial"/>
          <w:i/>
          <w:color w:val="000000" w:themeColor="text1"/>
          <w:sz w:val="22"/>
          <w:szCs w:val="22"/>
        </w:rPr>
        <w:t>En ausencia de los titulares de las áreas, la información será clasificada o desclasificada por la persona que lo supla, en términos de la normativa que rija la actuación del sujeto obligado.</w:t>
      </w:r>
    </w:p>
    <w:p w14:paraId="088F982B" w14:textId="77777777" w:rsidR="00D258EE" w:rsidRPr="00832E39" w:rsidRDefault="00D258EE" w:rsidP="00AB64E6">
      <w:pPr>
        <w:snapToGrid w:val="0"/>
        <w:ind w:left="851" w:right="618"/>
        <w:contextualSpacing/>
        <w:jc w:val="both"/>
        <w:rPr>
          <w:rFonts w:ascii="Palatino Linotype" w:eastAsia="Calibri" w:hAnsi="Palatino Linotype" w:cs="Arial"/>
          <w:i/>
          <w:color w:val="000000" w:themeColor="text1"/>
          <w:sz w:val="22"/>
          <w:szCs w:val="22"/>
        </w:rPr>
      </w:pPr>
    </w:p>
    <w:p w14:paraId="07CD5023" w14:textId="77777777" w:rsidR="00AB64E6" w:rsidRPr="00832E39" w:rsidRDefault="00AB64E6" w:rsidP="00AB64E6">
      <w:pPr>
        <w:snapToGrid w:val="0"/>
        <w:ind w:left="851" w:right="618"/>
        <w:contextualSpacing/>
        <w:jc w:val="both"/>
        <w:rPr>
          <w:rFonts w:ascii="Palatino Linotype" w:eastAsia="Calibri" w:hAnsi="Palatino Linotype" w:cs="Arial"/>
          <w:color w:val="000000" w:themeColor="text1"/>
        </w:rPr>
      </w:pPr>
      <w:r w:rsidRPr="00832E39">
        <w:rPr>
          <w:rFonts w:ascii="Palatino Linotype" w:eastAsia="Calibri" w:hAnsi="Palatino Linotype" w:cs="Arial"/>
          <w:b/>
          <w:i/>
          <w:color w:val="000000" w:themeColor="text1"/>
          <w:sz w:val="22"/>
          <w:szCs w:val="22"/>
        </w:rPr>
        <w:lastRenderedPageBreak/>
        <w:t>Décimo primero.</w:t>
      </w:r>
      <w:r w:rsidRPr="00832E39">
        <w:rPr>
          <w:rFonts w:ascii="Palatino Linotype" w:eastAsia="Calibri" w:hAnsi="Palatino Linotype" w:cs="Arial"/>
          <w:i/>
          <w:color w:val="000000" w:themeColor="text1"/>
          <w:sz w:val="22"/>
          <w:szCs w:val="22"/>
        </w:rPr>
        <w:t xml:space="preserve"> En el intercambio de información entre sujetos obligados para el ejercicio de sus atribuciones, los documentos que se encuentren clasificados deberán llevar la leyenda correspondiente de conformidad con lo dispuesto en el Capítulo VIII de los presentes lineamientos.”</w:t>
      </w:r>
    </w:p>
    <w:p w14:paraId="6A881020" w14:textId="77777777" w:rsidR="00AB64E6" w:rsidRPr="00832E39" w:rsidRDefault="00AB64E6" w:rsidP="00AB64E6">
      <w:pPr>
        <w:snapToGrid w:val="0"/>
        <w:spacing w:line="360" w:lineRule="auto"/>
        <w:contextualSpacing/>
        <w:jc w:val="both"/>
        <w:rPr>
          <w:rFonts w:ascii="Palatino Linotype" w:eastAsia="Calibri" w:hAnsi="Palatino Linotype" w:cs="Arial"/>
          <w:color w:val="000000" w:themeColor="text1"/>
        </w:rPr>
      </w:pPr>
    </w:p>
    <w:p w14:paraId="00DF8B6C" w14:textId="77777777" w:rsidR="00D258EE" w:rsidRPr="00832E39" w:rsidRDefault="00AB64E6" w:rsidP="00AB64E6">
      <w:pPr>
        <w:snapToGrid w:val="0"/>
        <w:spacing w:line="360" w:lineRule="auto"/>
        <w:contextualSpacing/>
        <w:jc w:val="both"/>
        <w:rPr>
          <w:rFonts w:ascii="Palatino Linotype" w:eastAsia="Calibri" w:hAnsi="Palatino Linotype" w:cs="Arial"/>
          <w:color w:val="000000" w:themeColor="text1"/>
        </w:rPr>
      </w:pPr>
      <w:r w:rsidRPr="00832E39">
        <w:rPr>
          <w:rFonts w:ascii="Palatino Linotype" w:eastAsia="Calibri" w:hAnsi="Palatino Linotype" w:cs="Arial"/>
          <w:color w:val="000000" w:themeColor="text1"/>
        </w:rPr>
        <w:t>Consecuentemente, se destaca que la versión pública que elabore EL SUJETO OBLIGADO debe cumplir con las formalidades exigidas en la Ley, por lo que para tal efecto emitirá el Acuerdo del Comité de Transparencia en términos de los artículos 122 y 124 de la Ley de Transparencia y Acceso a la Información Pública del Estado de México y Municipios, con el cual sustentará la clasificación de datos y con ello la "versión pública" de los documentos materia de la solicitud</w:t>
      </w:r>
      <w:r w:rsidR="00D258EE" w:rsidRPr="00832E39">
        <w:rPr>
          <w:rFonts w:ascii="Palatino Linotype" w:eastAsia="Calibri" w:hAnsi="Palatino Linotype" w:cs="Arial"/>
          <w:color w:val="000000" w:themeColor="text1"/>
        </w:rPr>
        <w:t>.</w:t>
      </w:r>
    </w:p>
    <w:p w14:paraId="1AF46203" w14:textId="77777777" w:rsidR="00D258EE" w:rsidRPr="00832E39" w:rsidRDefault="00D258EE" w:rsidP="00AB64E6">
      <w:pPr>
        <w:snapToGrid w:val="0"/>
        <w:spacing w:line="360" w:lineRule="auto"/>
        <w:contextualSpacing/>
        <w:jc w:val="both"/>
        <w:rPr>
          <w:rFonts w:ascii="Palatino Linotype" w:eastAsia="Calibri" w:hAnsi="Palatino Linotype" w:cs="Arial"/>
          <w:color w:val="000000" w:themeColor="text1"/>
        </w:rPr>
      </w:pPr>
    </w:p>
    <w:p w14:paraId="2C60D446" w14:textId="77777777" w:rsidR="00AB64E6" w:rsidRPr="00832E39" w:rsidRDefault="00D258EE" w:rsidP="00AB64E6">
      <w:pPr>
        <w:snapToGrid w:val="0"/>
        <w:spacing w:line="360" w:lineRule="auto"/>
        <w:contextualSpacing/>
        <w:jc w:val="both"/>
        <w:rPr>
          <w:rFonts w:ascii="Palatino Linotype" w:eastAsia="Calibri" w:hAnsi="Palatino Linotype" w:cs="Arial"/>
          <w:color w:val="000000" w:themeColor="text1"/>
        </w:rPr>
      </w:pPr>
      <w:r w:rsidRPr="00832E39">
        <w:rPr>
          <w:rFonts w:ascii="Palatino Linotype" w:eastAsia="Calibri" w:hAnsi="Palatino Linotype" w:cs="Arial"/>
          <w:color w:val="000000" w:themeColor="text1"/>
        </w:rPr>
        <w:t>Y</w:t>
      </w:r>
      <w:r w:rsidR="00AB64E6" w:rsidRPr="00832E39">
        <w:rPr>
          <w:rFonts w:ascii="Palatino Linotype" w:eastAsia="Calibri" w:hAnsi="Palatino Linotype" w:cs="Arial"/>
          <w:color w:val="000000" w:themeColor="text1"/>
        </w:rPr>
        <w:t>a que no hacerlo implica que lo entregado no es legal ni formalmente una versión pública, sino más bien una documentación ilegible, incompleta o tachada; pues no señalar las razones por las que no se aprecian determinados datos -ya sea porque se testan o suprimen- deja al solicitante en estado de incertidumbre, al no conocer o comprender porque no aparecen en la documentación respectiva, es decir, si no se exponen de manera puntual las razones de ello se estaría violentando desde un inicio el derecho de acceso a la información del solicitante.</w:t>
      </w:r>
    </w:p>
    <w:p w14:paraId="19BC55D7" w14:textId="77777777" w:rsidR="00AB64E6" w:rsidRPr="00832E39" w:rsidRDefault="00AB64E6" w:rsidP="00AB64E6">
      <w:pPr>
        <w:snapToGrid w:val="0"/>
        <w:spacing w:line="360" w:lineRule="auto"/>
        <w:contextualSpacing/>
        <w:jc w:val="both"/>
        <w:rPr>
          <w:rFonts w:ascii="Palatino Linotype" w:eastAsia="Calibri" w:hAnsi="Palatino Linotype" w:cs="Arial"/>
          <w:color w:val="000000" w:themeColor="text1"/>
        </w:rPr>
      </w:pPr>
    </w:p>
    <w:p w14:paraId="6935D11D" w14:textId="77777777" w:rsidR="00AB64E6" w:rsidRPr="00832E39" w:rsidRDefault="00AB64E6" w:rsidP="00AB64E6">
      <w:pPr>
        <w:snapToGrid w:val="0"/>
        <w:spacing w:line="360" w:lineRule="auto"/>
        <w:contextualSpacing/>
        <w:jc w:val="both"/>
        <w:rPr>
          <w:rFonts w:ascii="Palatino Linotype" w:eastAsia="Calibri" w:hAnsi="Palatino Linotype" w:cs="Arial"/>
          <w:color w:val="000000" w:themeColor="text1"/>
        </w:rPr>
      </w:pPr>
      <w:r w:rsidRPr="00832E39">
        <w:rPr>
          <w:rFonts w:ascii="Palatino Linotype" w:eastAsia="Calibri" w:hAnsi="Palatino Linotype" w:cs="Arial"/>
          <w:color w:val="000000" w:themeColor="text1"/>
        </w:rPr>
        <w:t xml:space="preserve">En mérito de todo lo expuesto, ante lo fundado de las razones o motivos de inconformidad hechos valer por </w:t>
      </w:r>
      <w:r w:rsidRPr="00832E39">
        <w:rPr>
          <w:rFonts w:ascii="Palatino Linotype" w:eastAsia="Calibri" w:hAnsi="Palatino Linotype" w:cs="Arial"/>
          <w:b/>
          <w:color w:val="000000" w:themeColor="text1"/>
        </w:rPr>
        <w:t>L</w:t>
      </w:r>
      <w:r w:rsidR="00D258EE" w:rsidRPr="00832E39">
        <w:rPr>
          <w:rFonts w:ascii="Palatino Linotype" w:eastAsia="Calibri" w:hAnsi="Palatino Linotype" w:cs="Arial"/>
          <w:b/>
          <w:color w:val="000000" w:themeColor="text1"/>
        </w:rPr>
        <w:t>A</w:t>
      </w:r>
      <w:r w:rsidRPr="00832E39">
        <w:rPr>
          <w:rFonts w:ascii="Palatino Linotype" w:eastAsia="Calibri" w:hAnsi="Palatino Linotype" w:cs="Arial"/>
          <w:b/>
          <w:color w:val="000000" w:themeColor="text1"/>
        </w:rPr>
        <w:t xml:space="preserve"> RECURRENTE</w:t>
      </w:r>
      <w:r w:rsidRPr="00832E39">
        <w:rPr>
          <w:rFonts w:ascii="Palatino Linotype" w:eastAsia="Calibri" w:hAnsi="Palatino Linotype" w:cs="Arial"/>
          <w:color w:val="000000" w:themeColor="text1"/>
        </w:rPr>
        <w:t xml:space="preserve">, este Instituto estima que lo dable es ORDENAR al </w:t>
      </w:r>
      <w:r w:rsidRPr="00832E39">
        <w:rPr>
          <w:rFonts w:ascii="Palatino Linotype" w:eastAsia="Calibri" w:hAnsi="Palatino Linotype" w:cs="Arial"/>
          <w:b/>
          <w:color w:val="000000" w:themeColor="text1"/>
        </w:rPr>
        <w:t xml:space="preserve">SUJETO OBLIGADO </w:t>
      </w:r>
      <w:r w:rsidRPr="00832E39">
        <w:rPr>
          <w:rFonts w:ascii="Palatino Linotype" w:eastAsia="Calibri" w:hAnsi="Palatino Linotype" w:cs="Arial"/>
          <w:color w:val="000000" w:themeColor="text1"/>
        </w:rPr>
        <w:t>dé respuesta a la solicitud de acceso a la información, atendiendo lo señalado en el presente Considerando.</w:t>
      </w:r>
    </w:p>
    <w:p w14:paraId="50A429FA" w14:textId="77777777" w:rsidR="00AB64E6" w:rsidRPr="00832E39" w:rsidRDefault="00AB64E6" w:rsidP="00AB64E6">
      <w:pPr>
        <w:snapToGrid w:val="0"/>
        <w:spacing w:line="360" w:lineRule="auto"/>
        <w:contextualSpacing/>
        <w:jc w:val="both"/>
        <w:rPr>
          <w:rFonts w:ascii="Palatino Linotype" w:eastAsia="Calibri" w:hAnsi="Palatino Linotype" w:cs="Arial"/>
          <w:color w:val="000000" w:themeColor="text1"/>
        </w:rPr>
      </w:pPr>
    </w:p>
    <w:p w14:paraId="44EB3549" w14:textId="77777777" w:rsidR="00AB64E6" w:rsidRPr="00832E39" w:rsidRDefault="00AB64E6" w:rsidP="00AB64E6">
      <w:pPr>
        <w:snapToGrid w:val="0"/>
        <w:spacing w:line="360" w:lineRule="auto"/>
        <w:contextualSpacing/>
        <w:jc w:val="both"/>
        <w:rPr>
          <w:rFonts w:ascii="Palatino Linotype" w:eastAsia="Calibri" w:hAnsi="Palatino Linotype" w:cs="Arial"/>
          <w:color w:val="000000" w:themeColor="text1"/>
        </w:rPr>
      </w:pPr>
      <w:r w:rsidRPr="00832E39">
        <w:rPr>
          <w:rFonts w:ascii="Palatino Linotype" w:eastAsia="Calibri" w:hAnsi="Palatino Linotype" w:cs="Arial"/>
          <w:color w:val="000000" w:themeColor="text1"/>
        </w:rPr>
        <w:lastRenderedPageBreak/>
        <w:t>Así, con fundamento en lo prescrito en los artículos 5, párrafos trigésimo, trigésimo primero y trigésimo segundo, fracciones IV y V de la Constitución Política del Estado Libre y Soberano de México; 2, fracción II, 9, 29, 36, fracciones I y II, 176, 178, 179, 181, 185, fracción I, 186 y 188 de la Ley de Transparencia y Acceso a la Información Pública del Estado de México y Municipios, este Pleno:</w:t>
      </w:r>
    </w:p>
    <w:p w14:paraId="0E6806B7" w14:textId="77777777" w:rsidR="00D258EE" w:rsidRPr="00832E39" w:rsidRDefault="00D258EE" w:rsidP="00AB64E6">
      <w:pPr>
        <w:snapToGrid w:val="0"/>
        <w:spacing w:line="360" w:lineRule="auto"/>
        <w:contextualSpacing/>
        <w:jc w:val="both"/>
        <w:rPr>
          <w:rFonts w:ascii="Palatino Linotype" w:eastAsia="Calibri" w:hAnsi="Palatino Linotype" w:cs="Arial"/>
          <w:color w:val="000000" w:themeColor="text1"/>
        </w:rPr>
      </w:pPr>
    </w:p>
    <w:p w14:paraId="47D6621D" w14:textId="77777777" w:rsidR="00AB64E6" w:rsidRPr="00832E39" w:rsidRDefault="00AB64E6" w:rsidP="00D258EE">
      <w:pPr>
        <w:snapToGrid w:val="0"/>
        <w:spacing w:line="360" w:lineRule="auto"/>
        <w:contextualSpacing/>
        <w:jc w:val="center"/>
        <w:rPr>
          <w:rFonts w:ascii="Palatino Linotype" w:eastAsia="Calibri" w:hAnsi="Palatino Linotype" w:cs="Arial"/>
          <w:color w:val="000000" w:themeColor="text1"/>
        </w:rPr>
      </w:pPr>
      <w:r w:rsidRPr="00832E39">
        <w:rPr>
          <w:rFonts w:ascii="Palatino Linotype" w:eastAsia="Calibri" w:hAnsi="Palatino Linotype" w:cs="Arial"/>
          <w:color w:val="000000" w:themeColor="text1"/>
        </w:rPr>
        <w:t>RESUELVE</w:t>
      </w:r>
    </w:p>
    <w:p w14:paraId="067EBEE4" w14:textId="77777777" w:rsidR="00AB64E6" w:rsidRPr="00832E39" w:rsidRDefault="00AB64E6" w:rsidP="00AB64E6">
      <w:pPr>
        <w:snapToGrid w:val="0"/>
        <w:spacing w:line="360" w:lineRule="auto"/>
        <w:contextualSpacing/>
        <w:jc w:val="both"/>
        <w:rPr>
          <w:rFonts w:ascii="Palatino Linotype" w:eastAsia="Calibri" w:hAnsi="Palatino Linotype" w:cs="Arial"/>
          <w:color w:val="000000" w:themeColor="text1"/>
        </w:rPr>
      </w:pPr>
    </w:p>
    <w:p w14:paraId="476DE7D3" w14:textId="77777777" w:rsidR="00AB64E6" w:rsidRPr="00832E39" w:rsidRDefault="00AB64E6" w:rsidP="00AB64E6">
      <w:pPr>
        <w:snapToGrid w:val="0"/>
        <w:spacing w:line="360" w:lineRule="auto"/>
        <w:contextualSpacing/>
        <w:jc w:val="both"/>
        <w:rPr>
          <w:rFonts w:ascii="Palatino Linotype" w:eastAsia="Calibri" w:hAnsi="Palatino Linotype" w:cs="Arial"/>
          <w:color w:val="000000" w:themeColor="text1"/>
        </w:rPr>
      </w:pPr>
      <w:r w:rsidRPr="00832E39">
        <w:rPr>
          <w:rFonts w:ascii="Palatino Linotype" w:eastAsia="Calibri" w:hAnsi="Palatino Linotype" w:cs="Arial"/>
          <w:b/>
          <w:color w:val="000000" w:themeColor="text1"/>
        </w:rPr>
        <w:t>PRIMERO.</w:t>
      </w:r>
      <w:r w:rsidRPr="00832E39">
        <w:rPr>
          <w:rFonts w:ascii="Palatino Linotype" w:eastAsia="Calibri" w:hAnsi="Palatino Linotype" w:cs="Arial"/>
          <w:color w:val="000000" w:themeColor="text1"/>
        </w:rPr>
        <w:t xml:space="preserve"> Resultan fundadas las razones o motivos de inconformidad hechas valer por </w:t>
      </w:r>
      <w:r w:rsidRPr="00832E39">
        <w:rPr>
          <w:rFonts w:ascii="Palatino Linotype" w:eastAsia="Calibri" w:hAnsi="Palatino Linotype" w:cs="Arial"/>
          <w:b/>
          <w:color w:val="000000" w:themeColor="text1"/>
        </w:rPr>
        <w:t>L</w:t>
      </w:r>
      <w:r w:rsidR="00D258EE" w:rsidRPr="00832E39">
        <w:rPr>
          <w:rFonts w:ascii="Palatino Linotype" w:eastAsia="Calibri" w:hAnsi="Palatino Linotype" w:cs="Arial"/>
          <w:b/>
          <w:color w:val="000000" w:themeColor="text1"/>
        </w:rPr>
        <w:t>A</w:t>
      </w:r>
      <w:r w:rsidRPr="00832E39">
        <w:rPr>
          <w:rFonts w:ascii="Palatino Linotype" w:eastAsia="Calibri" w:hAnsi="Palatino Linotype" w:cs="Arial"/>
          <w:b/>
          <w:color w:val="000000" w:themeColor="text1"/>
        </w:rPr>
        <w:t xml:space="preserve"> RECURRENTE</w:t>
      </w:r>
      <w:r w:rsidRPr="00832E39">
        <w:rPr>
          <w:rFonts w:ascii="Palatino Linotype" w:eastAsia="Calibri" w:hAnsi="Palatino Linotype" w:cs="Arial"/>
          <w:color w:val="000000" w:themeColor="text1"/>
        </w:rPr>
        <w:t xml:space="preserve">, en términos del Considerando QUINTO de la presente resolución. </w:t>
      </w:r>
    </w:p>
    <w:p w14:paraId="5E636FEE" w14:textId="77777777" w:rsidR="00AB64E6" w:rsidRPr="00832E39" w:rsidRDefault="00AB64E6" w:rsidP="00AB64E6">
      <w:pPr>
        <w:snapToGrid w:val="0"/>
        <w:spacing w:line="360" w:lineRule="auto"/>
        <w:contextualSpacing/>
        <w:jc w:val="both"/>
        <w:rPr>
          <w:rFonts w:ascii="Palatino Linotype" w:eastAsia="Calibri" w:hAnsi="Palatino Linotype" w:cs="Arial"/>
          <w:color w:val="000000" w:themeColor="text1"/>
        </w:rPr>
      </w:pPr>
    </w:p>
    <w:p w14:paraId="27C9D4FB" w14:textId="77777777" w:rsidR="00AB64E6" w:rsidRPr="00832E39" w:rsidRDefault="00AB64E6" w:rsidP="00AB64E6">
      <w:pPr>
        <w:snapToGrid w:val="0"/>
        <w:spacing w:line="360" w:lineRule="auto"/>
        <w:contextualSpacing/>
        <w:jc w:val="both"/>
        <w:rPr>
          <w:rFonts w:ascii="Palatino Linotype" w:eastAsia="Calibri" w:hAnsi="Palatino Linotype" w:cs="Arial"/>
          <w:color w:val="000000" w:themeColor="text1"/>
        </w:rPr>
      </w:pPr>
      <w:r w:rsidRPr="00832E39">
        <w:rPr>
          <w:rFonts w:ascii="Palatino Linotype" w:eastAsia="Calibri" w:hAnsi="Palatino Linotype" w:cs="Arial"/>
          <w:b/>
          <w:color w:val="000000" w:themeColor="text1"/>
        </w:rPr>
        <w:t>SEGUNDO.</w:t>
      </w:r>
      <w:r w:rsidRPr="00832E39">
        <w:rPr>
          <w:rFonts w:ascii="Palatino Linotype" w:eastAsia="Calibri" w:hAnsi="Palatino Linotype" w:cs="Arial"/>
          <w:color w:val="000000" w:themeColor="text1"/>
        </w:rPr>
        <w:t xml:space="preserve"> </w:t>
      </w:r>
      <w:r w:rsidR="00105880" w:rsidRPr="00832E39">
        <w:rPr>
          <w:rFonts w:ascii="Palatino Linotype" w:eastAsia="Palatino Linotype" w:hAnsi="Palatino Linotype" w:cs="Palatino Linotype"/>
        </w:rPr>
        <w:t xml:space="preserve">Se </w:t>
      </w:r>
      <w:r w:rsidR="00105880" w:rsidRPr="00832E39">
        <w:rPr>
          <w:rFonts w:ascii="Palatino Linotype" w:eastAsia="Palatino Linotype" w:hAnsi="Palatino Linotype" w:cs="Palatino Linotype"/>
          <w:b/>
        </w:rPr>
        <w:t xml:space="preserve">MODIFICA </w:t>
      </w:r>
      <w:r w:rsidR="00105880" w:rsidRPr="00832E39">
        <w:rPr>
          <w:rFonts w:ascii="Palatino Linotype" w:eastAsia="Palatino Linotype" w:hAnsi="Palatino Linotype" w:cs="Palatino Linotype"/>
        </w:rPr>
        <w:t xml:space="preserve">la respuesta otorgada por </w:t>
      </w:r>
      <w:r w:rsidR="00105880" w:rsidRPr="00832E39">
        <w:rPr>
          <w:rFonts w:ascii="Palatino Linotype" w:eastAsia="Palatino Linotype" w:hAnsi="Palatino Linotype" w:cs="Palatino Linotype"/>
          <w:b/>
        </w:rPr>
        <w:t>EL SUJETO OBLIGADO</w:t>
      </w:r>
      <w:r w:rsidR="00105880" w:rsidRPr="00832E39">
        <w:rPr>
          <w:rFonts w:ascii="Palatino Linotype" w:eastAsia="Palatino Linotype" w:hAnsi="Palatino Linotype" w:cs="Palatino Linotype"/>
        </w:rPr>
        <w:t xml:space="preserve"> a la solicitud de información que dio origen al recurso de revisión </w:t>
      </w:r>
      <w:r w:rsidR="00105880" w:rsidRPr="00832E39">
        <w:rPr>
          <w:rFonts w:ascii="Palatino Linotype" w:eastAsia="Palatino Linotype" w:hAnsi="Palatino Linotype" w:cs="Palatino Linotype"/>
          <w:b/>
        </w:rPr>
        <w:t>05272/INFOEM/IP/RR/2021</w:t>
      </w:r>
      <w:r w:rsidR="00105880" w:rsidRPr="00832E39">
        <w:rPr>
          <w:rFonts w:ascii="Palatino Linotype" w:eastAsia="Palatino Linotype" w:hAnsi="Palatino Linotype" w:cs="Palatino Linotype"/>
          <w:b/>
          <w:sz w:val="22"/>
          <w:szCs w:val="22"/>
        </w:rPr>
        <w:t xml:space="preserve"> </w:t>
      </w:r>
      <w:r w:rsidR="00105880" w:rsidRPr="00832E39">
        <w:rPr>
          <w:rFonts w:ascii="Palatino Linotype" w:eastAsia="Palatino Linotype" w:hAnsi="Palatino Linotype" w:cs="Palatino Linotype"/>
        </w:rPr>
        <w:t xml:space="preserve">y se le </w:t>
      </w:r>
      <w:r w:rsidR="00105880" w:rsidRPr="00832E39">
        <w:rPr>
          <w:rFonts w:ascii="Palatino Linotype" w:eastAsia="Palatino Linotype" w:hAnsi="Palatino Linotype" w:cs="Palatino Linotype"/>
          <w:b/>
        </w:rPr>
        <w:t>ordena</w:t>
      </w:r>
      <w:r w:rsidR="00105880" w:rsidRPr="00832E39">
        <w:rPr>
          <w:rFonts w:ascii="Palatino Linotype" w:eastAsia="Palatino Linotype" w:hAnsi="Palatino Linotype" w:cs="Palatino Linotype"/>
        </w:rPr>
        <w:t xml:space="preserve"> en términos del Considerando </w:t>
      </w:r>
      <w:r w:rsidR="00105880" w:rsidRPr="00832E39">
        <w:rPr>
          <w:rFonts w:ascii="Palatino Linotype" w:eastAsia="Palatino Linotype" w:hAnsi="Palatino Linotype" w:cs="Palatino Linotype"/>
          <w:b/>
        </w:rPr>
        <w:t>QUINTO</w:t>
      </w:r>
      <w:r w:rsidR="00105880" w:rsidRPr="00832E39">
        <w:rPr>
          <w:rFonts w:ascii="Palatino Linotype" w:eastAsia="Palatino Linotype" w:hAnsi="Palatino Linotype" w:cs="Palatino Linotype"/>
        </w:rPr>
        <w:t xml:space="preserve"> de la presente resolución, entregue a</w:t>
      </w:r>
      <w:r w:rsidR="00105880" w:rsidRPr="00832E39">
        <w:rPr>
          <w:rFonts w:ascii="Palatino Linotype" w:eastAsia="Palatino Linotype" w:hAnsi="Palatino Linotype" w:cs="Palatino Linotype"/>
          <w:b/>
        </w:rPr>
        <w:t xml:space="preserve"> LA RECURRENTE</w:t>
      </w:r>
      <w:r w:rsidR="00105880" w:rsidRPr="00832E39">
        <w:rPr>
          <w:rFonts w:ascii="Palatino Linotype" w:eastAsia="Palatino Linotype" w:hAnsi="Palatino Linotype" w:cs="Palatino Linotype"/>
        </w:rPr>
        <w:t xml:space="preserve"> vía </w:t>
      </w:r>
      <w:r w:rsidR="00105880" w:rsidRPr="00832E39">
        <w:rPr>
          <w:rFonts w:ascii="Palatino Linotype" w:eastAsia="Palatino Linotype" w:hAnsi="Palatino Linotype" w:cs="Palatino Linotype"/>
          <w:b/>
        </w:rPr>
        <w:t>SAIMEX</w:t>
      </w:r>
      <w:r w:rsidRPr="00832E39">
        <w:rPr>
          <w:rFonts w:ascii="Palatino Linotype" w:eastAsia="Calibri" w:hAnsi="Palatino Linotype" w:cs="Arial"/>
          <w:color w:val="000000" w:themeColor="text1"/>
        </w:rPr>
        <w:t>, de ser procedente en versión pública, de lo siguiente:</w:t>
      </w:r>
    </w:p>
    <w:p w14:paraId="04FC5AA8" w14:textId="77777777" w:rsidR="00AB64E6" w:rsidRPr="00832E39" w:rsidRDefault="00AB64E6" w:rsidP="00AB64E6">
      <w:pPr>
        <w:snapToGrid w:val="0"/>
        <w:spacing w:line="360" w:lineRule="auto"/>
        <w:contextualSpacing/>
        <w:jc w:val="both"/>
        <w:rPr>
          <w:rFonts w:ascii="Palatino Linotype" w:eastAsia="Calibri" w:hAnsi="Palatino Linotype" w:cs="Arial"/>
          <w:color w:val="000000" w:themeColor="text1"/>
        </w:rPr>
      </w:pPr>
    </w:p>
    <w:p w14:paraId="602E9EB8" w14:textId="19FF5DAA" w:rsidR="00D258EE" w:rsidRPr="00832E39" w:rsidRDefault="006607C3" w:rsidP="00D258EE">
      <w:pPr>
        <w:pStyle w:val="Prrafodelista"/>
        <w:numPr>
          <w:ilvl w:val="0"/>
          <w:numId w:val="18"/>
        </w:numPr>
        <w:snapToGrid w:val="0"/>
        <w:spacing w:line="360" w:lineRule="auto"/>
        <w:contextualSpacing/>
        <w:jc w:val="both"/>
        <w:rPr>
          <w:rFonts w:ascii="Palatino Linotype" w:hAnsi="Palatino Linotype"/>
        </w:rPr>
      </w:pPr>
      <w:r w:rsidRPr="00832E39">
        <w:rPr>
          <w:rFonts w:ascii="Palatino Linotype" w:hAnsi="Palatino Linotype"/>
        </w:rPr>
        <w:t>E</w:t>
      </w:r>
      <w:r w:rsidR="00D258EE" w:rsidRPr="00832E39">
        <w:rPr>
          <w:rFonts w:ascii="Palatino Linotype" w:hAnsi="Palatino Linotype"/>
        </w:rPr>
        <w:t>l listado de escuelas federales y escuelas estatales, de todos los niveles educativos, que se ubican en el municipio de Atizapán de Zaragoza, Estado de México, así como sus correspondientes domicilios.</w:t>
      </w:r>
    </w:p>
    <w:p w14:paraId="778BE1D1" w14:textId="77777777" w:rsidR="00AB64E6" w:rsidRPr="00832E39" w:rsidRDefault="00AB64E6" w:rsidP="00AB64E6">
      <w:pPr>
        <w:snapToGrid w:val="0"/>
        <w:spacing w:line="360" w:lineRule="auto"/>
        <w:contextualSpacing/>
        <w:jc w:val="both"/>
        <w:rPr>
          <w:rFonts w:ascii="Palatino Linotype" w:eastAsia="Calibri" w:hAnsi="Palatino Linotype" w:cs="Arial"/>
          <w:color w:val="000000" w:themeColor="text1"/>
        </w:rPr>
      </w:pPr>
    </w:p>
    <w:p w14:paraId="4C62FB1F" w14:textId="77777777" w:rsidR="00AB64E6" w:rsidRPr="00832E39" w:rsidRDefault="00AB64E6" w:rsidP="00AB64E6">
      <w:pPr>
        <w:snapToGrid w:val="0"/>
        <w:spacing w:line="360" w:lineRule="auto"/>
        <w:contextualSpacing/>
        <w:jc w:val="both"/>
        <w:rPr>
          <w:rFonts w:ascii="Palatino Linotype" w:eastAsia="Calibri" w:hAnsi="Palatino Linotype" w:cs="Arial"/>
          <w:color w:val="000000" w:themeColor="text1"/>
        </w:rPr>
      </w:pPr>
      <w:r w:rsidRPr="00832E39">
        <w:rPr>
          <w:rFonts w:ascii="Palatino Linotype" w:eastAsia="Calibri" w:hAnsi="Palatino Linotype" w:cs="Arial"/>
          <w:color w:val="000000" w:themeColor="text1"/>
        </w:rPr>
        <w:lastRenderedPageBreak/>
        <w:t>Debiendo notificar a</w:t>
      </w:r>
      <w:r w:rsidR="00105880" w:rsidRPr="00832E39">
        <w:rPr>
          <w:rFonts w:ascii="Palatino Linotype" w:eastAsia="Calibri" w:hAnsi="Palatino Linotype" w:cs="Arial"/>
          <w:color w:val="000000" w:themeColor="text1"/>
        </w:rPr>
        <w:t xml:space="preserve"> </w:t>
      </w:r>
      <w:r w:rsidR="00105880" w:rsidRPr="00832E39">
        <w:rPr>
          <w:rFonts w:ascii="Palatino Linotype" w:eastAsia="Calibri" w:hAnsi="Palatino Linotype" w:cs="Arial"/>
          <w:b/>
          <w:color w:val="000000" w:themeColor="text1"/>
        </w:rPr>
        <w:t>LA</w:t>
      </w:r>
      <w:r w:rsidRPr="00832E39">
        <w:rPr>
          <w:rFonts w:ascii="Palatino Linotype" w:eastAsia="Calibri" w:hAnsi="Palatino Linotype" w:cs="Arial"/>
          <w:color w:val="000000" w:themeColor="text1"/>
        </w:rPr>
        <w:t xml:space="preserve"> </w:t>
      </w:r>
      <w:r w:rsidRPr="00832E39">
        <w:rPr>
          <w:rFonts w:ascii="Palatino Linotype" w:eastAsia="Calibri" w:hAnsi="Palatino Linotype" w:cs="Arial"/>
          <w:b/>
          <w:color w:val="000000" w:themeColor="text1"/>
        </w:rPr>
        <w:t>RECURRENTE</w:t>
      </w:r>
      <w:r w:rsidR="00D258EE" w:rsidRPr="00832E39">
        <w:rPr>
          <w:rFonts w:ascii="Palatino Linotype" w:eastAsia="Calibri" w:hAnsi="Palatino Linotype" w:cs="Arial"/>
          <w:color w:val="000000" w:themeColor="text1"/>
        </w:rPr>
        <w:t>, en caso de ser procedente,</w:t>
      </w:r>
      <w:r w:rsidRPr="00832E39">
        <w:rPr>
          <w:rFonts w:ascii="Palatino Linotype" w:eastAsia="Calibri" w:hAnsi="Palatino Linotype" w:cs="Arial"/>
          <w:color w:val="000000" w:themeColor="text1"/>
        </w:rPr>
        <w:t xml:space="preserve"> el Acuerdo de Clasificación de la información que emita en su caso el Comité de Transparencia con motivo de la versión pública.</w:t>
      </w:r>
    </w:p>
    <w:p w14:paraId="0C48B932" w14:textId="77777777" w:rsidR="00AB64E6" w:rsidRPr="00832E39" w:rsidRDefault="00AB64E6" w:rsidP="00AB64E6">
      <w:pPr>
        <w:snapToGrid w:val="0"/>
        <w:spacing w:line="360" w:lineRule="auto"/>
        <w:contextualSpacing/>
        <w:jc w:val="both"/>
        <w:rPr>
          <w:rFonts w:ascii="Palatino Linotype" w:eastAsia="Calibri" w:hAnsi="Palatino Linotype" w:cs="Arial"/>
          <w:color w:val="000000" w:themeColor="text1"/>
        </w:rPr>
      </w:pPr>
    </w:p>
    <w:p w14:paraId="5CF559FA" w14:textId="77777777" w:rsidR="00AB64E6" w:rsidRPr="00832E39" w:rsidRDefault="00AB64E6" w:rsidP="00AB64E6">
      <w:pPr>
        <w:snapToGrid w:val="0"/>
        <w:spacing w:line="360" w:lineRule="auto"/>
        <w:contextualSpacing/>
        <w:jc w:val="both"/>
        <w:rPr>
          <w:rFonts w:ascii="Palatino Linotype" w:eastAsia="Calibri" w:hAnsi="Palatino Linotype" w:cs="Arial"/>
          <w:color w:val="000000" w:themeColor="text1"/>
        </w:rPr>
      </w:pPr>
      <w:r w:rsidRPr="00832E39">
        <w:rPr>
          <w:rFonts w:ascii="Palatino Linotype" w:eastAsia="Calibri" w:hAnsi="Palatino Linotype" w:cs="Arial"/>
          <w:b/>
          <w:color w:val="000000" w:themeColor="text1"/>
        </w:rPr>
        <w:t>TERCERO</w:t>
      </w:r>
      <w:r w:rsidR="00D258EE" w:rsidRPr="00832E39">
        <w:rPr>
          <w:rFonts w:ascii="Palatino Linotype" w:eastAsia="Calibri" w:hAnsi="Palatino Linotype" w:cs="Arial"/>
          <w:color w:val="000000" w:themeColor="text1"/>
        </w:rPr>
        <w:t>. Notifíquese a</w:t>
      </w:r>
      <w:r w:rsidRPr="00832E39">
        <w:rPr>
          <w:rFonts w:ascii="Palatino Linotype" w:eastAsia="Calibri" w:hAnsi="Palatino Linotype" w:cs="Arial"/>
          <w:color w:val="000000" w:themeColor="text1"/>
        </w:rPr>
        <w:t xml:space="preserve">l Titular de la Unidad de Transparencia del </w:t>
      </w:r>
      <w:r w:rsidRPr="00832E39">
        <w:rPr>
          <w:rFonts w:ascii="Palatino Linotype" w:eastAsia="Calibri" w:hAnsi="Palatino Linotype" w:cs="Arial"/>
          <w:b/>
          <w:color w:val="000000" w:themeColor="text1"/>
        </w:rPr>
        <w:t>SUJETO OBLIGADO</w:t>
      </w:r>
      <w:r w:rsidRPr="00832E39">
        <w:rPr>
          <w:rFonts w:ascii="Palatino Linotype" w:eastAsia="Calibri" w:hAnsi="Palatino Linotype" w:cs="Arial"/>
          <w:color w:val="000000" w:themeColor="text1"/>
        </w:rPr>
        <w:t xml:space="preserve"> para que, conforme a los artículos 186, último párrafo y 189, párrafo segundo de la Ley de Transparencia y Acceso a la Información Pública del Estado de México y Municipios, dé cumplimiento a lo ordenado dentro del plazo de diez días hábiles, debiendo informar a este Instituto en un plazo de tres días hábiles siguientes sobre el cumplimiento dado a la resolución.</w:t>
      </w:r>
    </w:p>
    <w:p w14:paraId="4B89A91B" w14:textId="77777777" w:rsidR="00AB64E6" w:rsidRPr="00832E39" w:rsidRDefault="00AB64E6" w:rsidP="00AB64E6">
      <w:pPr>
        <w:snapToGrid w:val="0"/>
        <w:spacing w:line="360" w:lineRule="auto"/>
        <w:contextualSpacing/>
        <w:jc w:val="both"/>
        <w:rPr>
          <w:rFonts w:ascii="Palatino Linotype" w:eastAsia="Calibri" w:hAnsi="Palatino Linotype" w:cs="Arial"/>
          <w:color w:val="000000" w:themeColor="text1"/>
        </w:rPr>
      </w:pPr>
    </w:p>
    <w:p w14:paraId="7B29501D" w14:textId="6F421602" w:rsidR="00AB64E6" w:rsidRPr="00832E39" w:rsidRDefault="00AB64E6" w:rsidP="00AB64E6">
      <w:pPr>
        <w:snapToGrid w:val="0"/>
        <w:spacing w:line="360" w:lineRule="auto"/>
        <w:contextualSpacing/>
        <w:jc w:val="both"/>
        <w:rPr>
          <w:rFonts w:ascii="Palatino Linotype" w:eastAsia="Calibri" w:hAnsi="Palatino Linotype" w:cs="Arial"/>
          <w:color w:val="000000" w:themeColor="text1"/>
        </w:rPr>
      </w:pPr>
      <w:r w:rsidRPr="00832E39">
        <w:rPr>
          <w:rFonts w:ascii="Palatino Linotype" w:eastAsia="Calibri" w:hAnsi="Palatino Linotype" w:cs="Arial"/>
          <w:b/>
          <w:color w:val="000000" w:themeColor="text1"/>
        </w:rPr>
        <w:t>CUARTO</w:t>
      </w:r>
      <w:r w:rsidRPr="00832E39">
        <w:rPr>
          <w:rFonts w:ascii="Palatino Linotype" w:eastAsia="Calibri" w:hAnsi="Palatino Linotype" w:cs="Arial"/>
          <w:color w:val="000000" w:themeColor="text1"/>
        </w:rPr>
        <w:t xml:space="preserve">. </w:t>
      </w:r>
      <w:r w:rsidR="006607C3" w:rsidRPr="00832E39">
        <w:rPr>
          <w:rFonts w:ascii="Palatino Linotype" w:eastAsia="Palatino Linotype" w:hAnsi="Palatino Linotype" w:cs="Palatino Linotype"/>
          <w:color w:val="222222"/>
        </w:rPr>
        <w:t xml:space="preserve">De conformidad con el artículo 198 de la Ley de Transparencia y Acceso a la Información Pública del Estado de México y Municipios, de considerarlo procedente, </w:t>
      </w:r>
      <w:r w:rsidR="006607C3" w:rsidRPr="00832E39">
        <w:rPr>
          <w:rFonts w:ascii="Palatino Linotype" w:eastAsia="Palatino Linotype" w:hAnsi="Palatino Linotype" w:cs="Palatino Linotype"/>
          <w:b/>
          <w:color w:val="222222"/>
        </w:rPr>
        <w:t>EL SUJETO OBLIGADO</w:t>
      </w:r>
      <w:r w:rsidR="006607C3" w:rsidRPr="00832E39">
        <w:rPr>
          <w:rFonts w:ascii="Palatino Linotype" w:eastAsia="Palatino Linotype" w:hAnsi="Palatino Linotype" w:cs="Palatino Linotype"/>
          <w:color w:val="222222"/>
        </w:rPr>
        <w:t xml:space="preserve"> de manera fundada y motivada, podrá solicitar una ampliación de plazo para el cumplimiento de la presente resolución.</w:t>
      </w:r>
    </w:p>
    <w:p w14:paraId="7AF36A88" w14:textId="77777777" w:rsidR="00AB64E6" w:rsidRPr="00832E39" w:rsidRDefault="00AB64E6" w:rsidP="00AB64E6">
      <w:pPr>
        <w:snapToGrid w:val="0"/>
        <w:spacing w:line="360" w:lineRule="auto"/>
        <w:contextualSpacing/>
        <w:jc w:val="both"/>
        <w:rPr>
          <w:rFonts w:ascii="Palatino Linotype" w:eastAsia="Calibri" w:hAnsi="Palatino Linotype" w:cs="Arial"/>
          <w:color w:val="000000" w:themeColor="text1"/>
        </w:rPr>
      </w:pPr>
    </w:p>
    <w:p w14:paraId="674AE94D" w14:textId="77777777" w:rsidR="00AB64E6" w:rsidRPr="00832E39" w:rsidRDefault="00AB64E6" w:rsidP="00AB64E6">
      <w:pPr>
        <w:snapToGrid w:val="0"/>
        <w:spacing w:line="360" w:lineRule="auto"/>
        <w:contextualSpacing/>
        <w:jc w:val="both"/>
        <w:rPr>
          <w:rFonts w:ascii="Palatino Linotype" w:eastAsia="Calibri" w:hAnsi="Palatino Linotype" w:cs="Arial"/>
          <w:color w:val="000000" w:themeColor="text1"/>
        </w:rPr>
      </w:pPr>
      <w:r w:rsidRPr="00832E39">
        <w:rPr>
          <w:rFonts w:ascii="Palatino Linotype" w:eastAsia="Calibri" w:hAnsi="Palatino Linotype" w:cs="Arial"/>
          <w:b/>
          <w:color w:val="000000" w:themeColor="text1"/>
        </w:rPr>
        <w:t>QUINTO</w:t>
      </w:r>
      <w:r w:rsidRPr="00832E39">
        <w:rPr>
          <w:rFonts w:ascii="Palatino Linotype" w:eastAsia="Calibri" w:hAnsi="Palatino Linotype" w:cs="Arial"/>
          <w:color w:val="000000" w:themeColor="text1"/>
        </w:rPr>
        <w:t>. Notifíquese a</w:t>
      </w:r>
      <w:r w:rsidR="00D258EE" w:rsidRPr="00832E39">
        <w:rPr>
          <w:rFonts w:ascii="Palatino Linotype" w:eastAsia="Calibri" w:hAnsi="Palatino Linotype" w:cs="Arial"/>
          <w:color w:val="000000" w:themeColor="text1"/>
        </w:rPr>
        <w:t xml:space="preserve"> </w:t>
      </w:r>
      <w:r w:rsidR="00D258EE" w:rsidRPr="00832E39">
        <w:rPr>
          <w:rFonts w:ascii="Palatino Linotype" w:eastAsia="Calibri" w:hAnsi="Palatino Linotype" w:cs="Arial"/>
          <w:b/>
          <w:color w:val="000000" w:themeColor="text1"/>
        </w:rPr>
        <w:t>LA</w:t>
      </w:r>
      <w:r w:rsidRPr="00832E39">
        <w:rPr>
          <w:rFonts w:ascii="Palatino Linotype" w:eastAsia="Calibri" w:hAnsi="Palatino Linotype" w:cs="Arial"/>
          <w:b/>
          <w:color w:val="000000" w:themeColor="text1"/>
        </w:rPr>
        <w:t xml:space="preserve"> RECURRENTE</w:t>
      </w:r>
      <w:r w:rsidRPr="00832E39">
        <w:rPr>
          <w:rFonts w:ascii="Palatino Linotype" w:eastAsia="Calibri" w:hAnsi="Palatino Linotype" w:cs="Arial"/>
          <w:color w:val="000000" w:themeColor="text1"/>
        </w:rPr>
        <w:t xml:space="preserve"> la presente resolución vía SAIMEX.</w:t>
      </w:r>
    </w:p>
    <w:p w14:paraId="3FE51F97" w14:textId="77777777" w:rsidR="00AB64E6" w:rsidRPr="00832E39" w:rsidRDefault="00AB64E6" w:rsidP="00AB64E6">
      <w:pPr>
        <w:snapToGrid w:val="0"/>
        <w:spacing w:line="360" w:lineRule="auto"/>
        <w:contextualSpacing/>
        <w:jc w:val="both"/>
        <w:rPr>
          <w:rFonts w:ascii="Palatino Linotype" w:eastAsia="Calibri" w:hAnsi="Palatino Linotype" w:cs="Arial"/>
          <w:color w:val="000000" w:themeColor="text1"/>
        </w:rPr>
      </w:pPr>
    </w:p>
    <w:p w14:paraId="53F9BDEB" w14:textId="77777777" w:rsidR="00AB64E6" w:rsidRPr="00832E39" w:rsidRDefault="00AB64E6" w:rsidP="00AB64E6">
      <w:pPr>
        <w:snapToGrid w:val="0"/>
        <w:spacing w:line="360" w:lineRule="auto"/>
        <w:contextualSpacing/>
        <w:jc w:val="both"/>
        <w:rPr>
          <w:rFonts w:ascii="Palatino Linotype" w:eastAsia="Calibri" w:hAnsi="Palatino Linotype" w:cs="Arial"/>
          <w:color w:val="000000" w:themeColor="text1"/>
        </w:rPr>
      </w:pPr>
      <w:r w:rsidRPr="00832E39">
        <w:rPr>
          <w:rFonts w:ascii="Palatino Linotype" w:eastAsia="Calibri" w:hAnsi="Palatino Linotype" w:cs="Arial"/>
          <w:color w:val="000000" w:themeColor="text1"/>
        </w:rPr>
        <w:t>SEXTO. Hágase del conocimiento de</w:t>
      </w:r>
      <w:r w:rsidR="00D258EE" w:rsidRPr="00832E39">
        <w:rPr>
          <w:rFonts w:ascii="Palatino Linotype" w:eastAsia="Calibri" w:hAnsi="Palatino Linotype" w:cs="Arial"/>
          <w:color w:val="000000" w:themeColor="text1"/>
        </w:rPr>
        <w:t xml:space="preserve"> </w:t>
      </w:r>
      <w:r w:rsidR="00D258EE" w:rsidRPr="00832E39">
        <w:rPr>
          <w:rFonts w:ascii="Palatino Linotype" w:eastAsia="Calibri" w:hAnsi="Palatino Linotype" w:cs="Arial"/>
          <w:b/>
          <w:color w:val="000000" w:themeColor="text1"/>
        </w:rPr>
        <w:t>LA</w:t>
      </w:r>
      <w:r w:rsidRPr="00832E39">
        <w:rPr>
          <w:rFonts w:ascii="Palatino Linotype" w:eastAsia="Calibri" w:hAnsi="Palatino Linotype" w:cs="Arial"/>
          <w:b/>
          <w:color w:val="000000" w:themeColor="text1"/>
        </w:rPr>
        <w:t xml:space="preserve"> RECURRENTE</w:t>
      </w:r>
      <w:r w:rsidRPr="00832E39">
        <w:rPr>
          <w:rFonts w:ascii="Palatino Linotype" w:eastAsia="Calibri" w:hAnsi="Palatino Linotype" w:cs="Arial"/>
          <w:color w:val="000000" w:themeColor="text1"/>
        </w:rPr>
        <w:t xml:space="preserve"> que, de conformidad con lo establecido en el artículo 196 de la Ley de Transparencia y Acceso a la Información Pública del Estado de México y Municipios, podrá impugnarla vía Juicio de Amparo en los términos de las leyes aplicables.</w:t>
      </w:r>
    </w:p>
    <w:p w14:paraId="2EF7C6F3" w14:textId="77777777" w:rsidR="00AB64E6" w:rsidRPr="00832E39" w:rsidRDefault="00AB64E6" w:rsidP="00AB64E6">
      <w:pPr>
        <w:snapToGrid w:val="0"/>
        <w:spacing w:line="360" w:lineRule="auto"/>
        <w:contextualSpacing/>
        <w:jc w:val="both"/>
        <w:rPr>
          <w:rFonts w:ascii="Palatino Linotype" w:eastAsia="Calibri" w:hAnsi="Palatino Linotype" w:cs="Arial"/>
          <w:color w:val="000000" w:themeColor="text1"/>
        </w:rPr>
      </w:pPr>
    </w:p>
    <w:p w14:paraId="7298254D" w14:textId="7FE63A2E" w:rsidR="00AB64E6" w:rsidRPr="00832E39" w:rsidRDefault="00AB64E6" w:rsidP="00AB64E6">
      <w:pPr>
        <w:snapToGrid w:val="0"/>
        <w:spacing w:line="360" w:lineRule="auto"/>
        <w:contextualSpacing/>
        <w:jc w:val="both"/>
        <w:rPr>
          <w:rFonts w:ascii="Palatino Linotype" w:eastAsia="Calibri" w:hAnsi="Palatino Linotype" w:cs="Arial"/>
          <w:color w:val="000000" w:themeColor="text1"/>
        </w:rPr>
      </w:pPr>
      <w:r w:rsidRPr="00832E39">
        <w:rPr>
          <w:rFonts w:ascii="Palatino Linotype" w:eastAsia="Calibri" w:hAnsi="Palatino Linotype" w:cs="Arial"/>
          <w:color w:val="000000" w:themeColor="text1"/>
        </w:rPr>
        <w:lastRenderedPageBreak/>
        <w:t xml:space="preserve">ASÍ LO RESUELVE, POR </w:t>
      </w:r>
      <w:r w:rsidR="00D258EE" w:rsidRPr="00832E39">
        <w:rPr>
          <w:rFonts w:ascii="Palatino Linotype" w:eastAsia="Calibri" w:hAnsi="Palatino Linotype" w:cs="Arial"/>
          <w:color w:val="000000" w:themeColor="text1"/>
        </w:rPr>
        <w:t>UNANIMIDAD DE VOTOS,</w:t>
      </w:r>
      <w:r w:rsidRPr="00832E39">
        <w:rPr>
          <w:rFonts w:ascii="Palatino Linotype" w:eastAsia="Calibri" w:hAnsi="Palatino Linotype" w:cs="Arial"/>
          <w:color w:val="000000" w:themeColor="text1"/>
        </w:rPr>
        <w:t xml:space="preserve"> EL PLENO DEL INSTITUTO DE TRANSPARENCIA, ACCESO A LA INFORMACIÓN PÚBLICA Y PROTECCIÓN DE DATOS PERSONALES DEL ESTADO DE MÉXICO Y MUNICIPIOS, CONFORMADO POR LOS COMISIONADOS JOSÉ MARTÍNEZ VILCHIS; MARÍA DEL ROSARIO MEJÍA AYALA; SHARON CRISTINA MORALES MARTÍNEZ</w:t>
      </w:r>
      <w:r w:rsidR="00D258EE" w:rsidRPr="00832E39">
        <w:rPr>
          <w:rFonts w:ascii="Palatino Linotype" w:eastAsia="Calibri" w:hAnsi="Palatino Linotype" w:cs="Arial"/>
          <w:color w:val="000000" w:themeColor="text1"/>
        </w:rPr>
        <w:t xml:space="preserve"> (AUSENCIA JUSTIFICADA)</w:t>
      </w:r>
      <w:r w:rsidRPr="00832E39">
        <w:rPr>
          <w:rFonts w:ascii="Palatino Linotype" w:eastAsia="Calibri" w:hAnsi="Palatino Linotype" w:cs="Arial"/>
          <w:color w:val="000000" w:themeColor="text1"/>
        </w:rPr>
        <w:t xml:space="preserve">; LUIS GUSTAVO PARRA NORIEGA Y GUADALUPE RAMÍREZ PEÑA; EN LA </w:t>
      </w:r>
      <w:r w:rsidR="00D258EE" w:rsidRPr="00832E39">
        <w:rPr>
          <w:rFonts w:ascii="Palatino Linotype" w:eastAsia="Calibri" w:hAnsi="Palatino Linotype" w:cs="Arial"/>
          <w:color w:val="000000" w:themeColor="text1"/>
        </w:rPr>
        <w:t xml:space="preserve">PRIMERA SESIÓN </w:t>
      </w:r>
      <w:r w:rsidRPr="00832E39">
        <w:rPr>
          <w:rFonts w:ascii="Palatino Linotype" w:eastAsia="Calibri" w:hAnsi="Palatino Linotype" w:cs="Arial"/>
          <w:color w:val="000000" w:themeColor="text1"/>
        </w:rPr>
        <w:t xml:space="preserve">ORDINARIA CELEBRADA EL </w:t>
      </w:r>
      <w:r w:rsidR="00D258EE" w:rsidRPr="00832E39">
        <w:rPr>
          <w:rFonts w:ascii="Palatino Linotype" w:eastAsia="Calibri" w:hAnsi="Palatino Linotype" w:cs="Arial"/>
          <w:color w:val="000000" w:themeColor="text1"/>
        </w:rPr>
        <w:t xml:space="preserve">DOCE DE ENERO </w:t>
      </w:r>
      <w:r w:rsidRPr="00832E39">
        <w:rPr>
          <w:rFonts w:ascii="Palatino Linotype" w:eastAsia="Calibri" w:hAnsi="Palatino Linotype" w:cs="Arial"/>
          <w:color w:val="000000" w:themeColor="text1"/>
        </w:rPr>
        <w:t xml:space="preserve">DE DOS MIL </w:t>
      </w:r>
      <w:r w:rsidR="009C2CD2" w:rsidRPr="00832E39">
        <w:rPr>
          <w:rFonts w:ascii="Palatino Linotype" w:eastAsia="Calibri" w:hAnsi="Palatino Linotype" w:cs="Arial"/>
          <w:color w:val="000000" w:themeColor="text1"/>
        </w:rPr>
        <w:t>VEINTIDÓS</w:t>
      </w:r>
      <w:r w:rsidRPr="00832E39">
        <w:rPr>
          <w:rFonts w:ascii="Palatino Linotype" w:eastAsia="Calibri" w:hAnsi="Palatino Linotype" w:cs="Arial"/>
          <w:color w:val="000000" w:themeColor="text1"/>
        </w:rPr>
        <w:t>, ANTE EL SECRETARIO TÉCNICO DEL PLENO, ALEXIS TAPIA RAMÍREZ.</w:t>
      </w:r>
    </w:p>
    <w:p w14:paraId="7D10F361" w14:textId="3E52F57D" w:rsidR="00493D5A" w:rsidRDefault="009C2CD2" w:rsidP="00AB64E6">
      <w:pPr>
        <w:snapToGrid w:val="0"/>
        <w:spacing w:line="360" w:lineRule="auto"/>
        <w:contextualSpacing/>
        <w:jc w:val="both"/>
        <w:rPr>
          <w:rFonts w:ascii="Palatino Linotype" w:eastAsia="Calibri" w:hAnsi="Palatino Linotype" w:cs="Arial"/>
          <w:color w:val="000000" w:themeColor="text1"/>
          <w:sz w:val="20"/>
          <w:szCs w:val="20"/>
        </w:rPr>
      </w:pPr>
      <w:r w:rsidRPr="00832E39">
        <w:rPr>
          <w:rFonts w:ascii="Palatino Linotype" w:eastAsia="Calibri" w:hAnsi="Palatino Linotype" w:cs="Arial"/>
          <w:color w:val="000000" w:themeColor="text1"/>
          <w:sz w:val="20"/>
          <w:szCs w:val="20"/>
        </w:rPr>
        <w:t>JMV/</w:t>
      </w:r>
      <w:r w:rsidR="009C6434" w:rsidRPr="00832E39">
        <w:rPr>
          <w:rFonts w:ascii="Palatino Linotype" w:eastAsia="Calibri" w:hAnsi="Palatino Linotype" w:cs="Arial"/>
          <w:color w:val="000000" w:themeColor="text1"/>
          <w:sz w:val="20"/>
          <w:szCs w:val="20"/>
        </w:rPr>
        <w:t>CCR/BLA/DEMF/VGR</w:t>
      </w:r>
    </w:p>
    <w:p w14:paraId="0E55D923" w14:textId="77777777" w:rsidR="009C6434" w:rsidRDefault="009C6434">
      <w:pPr>
        <w:spacing w:after="160" w:line="259" w:lineRule="auto"/>
        <w:rPr>
          <w:rFonts w:ascii="Palatino Linotype" w:eastAsia="Calibri" w:hAnsi="Palatino Linotype" w:cs="Arial"/>
          <w:color w:val="000000" w:themeColor="text1"/>
          <w:sz w:val="20"/>
          <w:szCs w:val="20"/>
        </w:rPr>
      </w:pPr>
      <w:r>
        <w:rPr>
          <w:rFonts w:ascii="Palatino Linotype" w:eastAsia="Calibri" w:hAnsi="Palatino Linotype" w:cs="Arial"/>
          <w:color w:val="000000" w:themeColor="text1"/>
          <w:sz w:val="20"/>
          <w:szCs w:val="20"/>
        </w:rPr>
        <w:br w:type="page"/>
      </w:r>
    </w:p>
    <w:p w14:paraId="0E77C1CD" w14:textId="77777777" w:rsidR="009C6434" w:rsidRPr="009C6434" w:rsidRDefault="009C6434" w:rsidP="00AB64E6">
      <w:pPr>
        <w:snapToGrid w:val="0"/>
        <w:spacing w:line="360" w:lineRule="auto"/>
        <w:contextualSpacing/>
        <w:jc w:val="both"/>
        <w:rPr>
          <w:rFonts w:ascii="Palatino Linotype" w:hAnsi="Palatino Linotype" w:cs="Arial"/>
          <w:sz w:val="20"/>
          <w:szCs w:val="20"/>
          <w:lang w:val="es-ES"/>
        </w:rPr>
      </w:pPr>
    </w:p>
    <w:p w14:paraId="23527DC9" w14:textId="77777777" w:rsidR="00493D5A" w:rsidRPr="008F2799" w:rsidRDefault="00493D5A" w:rsidP="00F07FAC">
      <w:pPr>
        <w:snapToGrid w:val="0"/>
        <w:spacing w:line="360" w:lineRule="auto"/>
        <w:contextualSpacing/>
        <w:rPr>
          <w:rFonts w:ascii="Palatino Linotype" w:hAnsi="Palatino Linotype"/>
        </w:rPr>
      </w:pPr>
    </w:p>
    <w:p w14:paraId="2EB05738" w14:textId="77777777" w:rsidR="000452F8" w:rsidRPr="008F2799" w:rsidRDefault="000452F8" w:rsidP="00F07FAC">
      <w:pPr>
        <w:pStyle w:val="Prrafodelista"/>
        <w:tabs>
          <w:tab w:val="left" w:pos="709"/>
        </w:tabs>
        <w:snapToGrid w:val="0"/>
        <w:spacing w:line="360" w:lineRule="auto"/>
        <w:ind w:left="0"/>
        <w:contextualSpacing/>
        <w:jc w:val="both"/>
        <w:rPr>
          <w:rFonts w:ascii="Palatino Linotype" w:hAnsi="Palatino Linotype"/>
        </w:rPr>
      </w:pPr>
    </w:p>
    <w:sectPr w:rsidR="000452F8" w:rsidRPr="008F2799" w:rsidSect="00F07FAC">
      <w:headerReference w:type="even" r:id="rId11"/>
      <w:headerReference w:type="default" r:id="rId12"/>
      <w:footerReference w:type="default" r:id="rId13"/>
      <w:headerReference w:type="first" r:id="rId14"/>
      <w:footerReference w:type="first" r:id="rId15"/>
      <w:pgSz w:w="12240" w:h="15840"/>
      <w:pgMar w:top="1418" w:right="1418" w:bottom="1418" w:left="1701" w:header="709" w:footer="10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FD54D28" w14:textId="77777777" w:rsidR="00A94028" w:rsidRDefault="00A94028" w:rsidP="000532B3">
      <w:r>
        <w:separator/>
      </w:r>
    </w:p>
  </w:endnote>
  <w:endnote w:type="continuationSeparator" w:id="0">
    <w:p w14:paraId="6B3E79B0" w14:textId="77777777" w:rsidR="00A94028" w:rsidRDefault="00A94028" w:rsidP="000532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282E73B" w14:textId="77777777" w:rsidR="00014AD0" w:rsidRPr="0010196A" w:rsidRDefault="00014AD0" w:rsidP="00C61D80">
    <w:pPr>
      <w:pStyle w:val="Piedepgina"/>
      <w:jc w:val="right"/>
      <w:rPr>
        <w:rFonts w:ascii="Palatino Linotype" w:hAnsi="Palatino Linotype" w:cs="Arial"/>
        <w:bCs/>
        <w:sz w:val="22"/>
        <w:szCs w:val="22"/>
      </w:rPr>
    </w:pPr>
    <w:r w:rsidRPr="0010196A">
      <w:rPr>
        <w:rFonts w:ascii="Palatino Linotype" w:hAnsi="Palatino Linotype" w:cs="Arial"/>
        <w:bCs/>
        <w:sz w:val="22"/>
        <w:szCs w:val="22"/>
      </w:rPr>
      <w:t xml:space="preserve">Página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PAGE</w:instrText>
    </w:r>
    <w:r w:rsidRPr="0010196A">
      <w:rPr>
        <w:rFonts w:ascii="Palatino Linotype" w:hAnsi="Palatino Linotype" w:cs="Arial"/>
        <w:bCs/>
        <w:sz w:val="22"/>
        <w:szCs w:val="22"/>
      </w:rPr>
      <w:fldChar w:fldCharType="separate"/>
    </w:r>
    <w:r w:rsidR="00A129E1">
      <w:rPr>
        <w:rFonts w:ascii="Palatino Linotype" w:hAnsi="Palatino Linotype" w:cs="Arial"/>
        <w:bCs/>
        <w:noProof/>
        <w:sz w:val="22"/>
        <w:szCs w:val="22"/>
      </w:rPr>
      <w:t>30</w:t>
    </w:r>
    <w:r w:rsidRPr="0010196A">
      <w:rPr>
        <w:rFonts w:ascii="Palatino Linotype" w:hAnsi="Palatino Linotype" w:cs="Arial"/>
        <w:bCs/>
        <w:sz w:val="22"/>
        <w:szCs w:val="22"/>
      </w:rPr>
      <w:fldChar w:fldCharType="end"/>
    </w:r>
    <w:r w:rsidRPr="0010196A">
      <w:rPr>
        <w:rFonts w:ascii="Palatino Linotype" w:hAnsi="Palatino Linotype" w:cs="Arial"/>
        <w:bCs/>
        <w:sz w:val="22"/>
        <w:szCs w:val="22"/>
      </w:rPr>
      <w:t xml:space="preserve"> de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NUMPAGES</w:instrText>
    </w:r>
    <w:r w:rsidRPr="0010196A">
      <w:rPr>
        <w:rFonts w:ascii="Palatino Linotype" w:hAnsi="Palatino Linotype" w:cs="Arial"/>
        <w:bCs/>
        <w:sz w:val="22"/>
        <w:szCs w:val="22"/>
      </w:rPr>
      <w:fldChar w:fldCharType="separate"/>
    </w:r>
    <w:r w:rsidR="00A129E1">
      <w:rPr>
        <w:rFonts w:ascii="Palatino Linotype" w:hAnsi="Palatino Linotype" w:cs="Arial"/>
        <w:bCs/>
        <w:noProof/>
        <w:sz w:val="22"/>
        <w:szCs w:val="22"/>
      </w:rPr>
      <w:t>32</w:t>
    </w:r>
    <w:r w:rsidRPr="0010196A">
      <w:rPr>
        <w:rFonts w:ascii="Palatino Linotype" w:hAnsi="Palatino Linotype" w:cs="Arial"/>
        <w:bCs/>
        <w:sz w:val="22"/>
        <w:szCs w:val="22"/>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20A733C" w14:textId="77777777" w:rsidR="00014AD0" w:rsidRPr="0010196A" w:rsidRDefault="00014AD0" w:rsidP="00C61D80">
    <w:pPr>
      <w:pStyle w:val="Piedepgina"/>
      <w:spacing w:before="120"/>
      <w:jc w:val="right"/>
      <w:rPr>
        <w:rFonts w:ascii="Palatino Linotype" w:hAnsi="Palatino Linotype" w:cs="Arial"/>
        <w:bCs/>
        <w:sz w:val="22"/>
        <w:szCs w:val="22"/>
      </w:rPr>
    </w:pPr>
    <w:r w:rsidRPr="0010196A">
      <w:rPr>
        <w:rFonts w:ascii="Palatino Linotype" w:hAnsi="Palatino Linotype" w:cs="Arial"/>
        <w:bCs/>
        <w:sz w:val="22"/>
        <w:szCs w:val="22"/>
      </w:rPr>
      <w:t xml:space="preserve">Página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PAGE</w:instrText>
    </w:r>
    <w:r w:rsidRPr="0010196A">
      <w:rPr>
        <w:rFonts w:ascii="Palatino Linotype" w:hAnsi="Palatino Linotype" w:cs="Arial"/>
        <w:bCs/>
        <w:sz w:val="22"/>
        <w:szCs w:val="22"/>
      </w:rPr>
      <w:fldChar w:fldCharType="separate"/>
    </w:r>
    <w:r w:rsidR="00EC29E8">
      <w:rPr>
        <w:rFonts w:ascii="Palatino Linotype" w:hAnsi="Palatino Linotype" w:cs="Arial"/>
        <w:bCs/>
        <w:noProof/>
        <w:sz w:val="22"/>
        <w:szCs w:val="22"/>
      </w:rPr>
      <w:t>1</w:t>
    </w:r>
    <w:r w:rsidRPr="0010196A">
      <w:rPr>
        <w:rFonts w:ascii="Palatino Linotype" w:hAnsi="Palatino Linotype" w:cs="Arial"/>
        <w:bCs/>
        <w:sz w:val="22"/>
        <w:szCs w:val="22"/>
      </w:rPr>
      <w:fldChar w:fldCharType="end"/>
    </w:r>
    <w:r w:rsidRPr="0010196A">
      <w:rPr>
        <w:rFonts w:ascii="Palatino Linotype" w:hAnsi="Palatino Linotype" w:cs="Arial"/>
        <w:sz w:val="22"/>
        <w:szCs w:val="22"/>
      </w:rPr>
      <w:t xml:space="preserve"> de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NUMPAGES</w:instrText>
    </w:r>
    <w:r w:rsidRPr="0010196A">
      <w:rPr>
        <w:rFonts w:ascii="Palatino Linotype" w:hAnsi="Palatino Linotype" w:cs="Arial"/>
        <w:bCs/>
        <w:sz w:val="22"/>
        <w:szCs w:val="22"/>
      </w:rPr>
      <w:fldChar w:fldCharType="separate"/>
    </w:r>
    <w:r w:rsidR="00EC29E8">
      <w:rPr>
        <w:rFonts w:ascii="Palatino Linotype" w:hAnsi="Palatino Linotype" w:cs="Arial"/>
        <w:bCs/>
        <w:noProof/>
        <w:sz w:val="22"/>
        <w:szCs w:val="22"/>
      </w:rPr>
      <w:t>32</w:t>
    </w:r>
    <w:r w:rsidRPr="0010196A">
      <w:rPr>
        <w:rFonts w:ascii="Palatino Linotype" w:hAnsi="Palatino Linotype" w:cs="Arial"/>
        <w:bCs/>
        <w:sz w:val="22"/>
        <w:szCs w:val="22"/>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449A8DE" w14:textId="77777777" w:rsidR="00A94028" w:rsidRDefault="00A94028" w:rsidP="000532B3">
      <w:r>
        <w:separator/>
      </w:r>
    </w:p>
  </w:footnote>
  <w:footnote w:type="continuationSeparator" w:id="0">
    <w:p w14:paraId="5BEC073D" w14:textId="77777777" w:rsidR="00A94028" w:rsidRDefault="00A94028" w:rsidP="000532B3">
      <w:r>
        <w:continuationSeparator/>
      </w:r>
    </w:p>
  </w:footnote>
  <w:footnote w:id="1">
    <w:p w14:paraId="03396DC3" w14:textId="77777777" w:rsidR="00014AD0" w:rsidRPr="00D0203D" w:rsidRDefault="00014AD0" w:rsidP="00C61D80">
      <w:pPr>
        <w:ind w:right="49"/>
        <w:contextualSpacing/>
        <w:jc w:val="both"/>
        <w:rPr>
          <w:rFonts w:ascii="Palatino Linotype" w:eastAsia="Palatino Linotype" w:hAnsi="Palatino Linotype" w:cs="Palatino Linotype"/>
          <w:i/>
          <w:color w:val="000000"/>
          <w:sz w:val="18"/>
          <w:szCs w:val="18"/>
          <w:lang w:val="es-ES" w:eastAsia="es-MX"/>
        </w:rPr>
      </w:pPr>
      <w:r w:rsidRPr="00D0203D">
        <w:rPr>
          <w:rStyle w:val="Refdenotaalpie"/>
          <w:sz w:val="18"/>
          <w:szCs w:val="18"/>
        </w:rPr>
        <w:footnoteRef/>
      </w:r>
      <w:r w:rsidRPr="00D0203D">
        <w:rPr>
          <w:sz w:val="18"/>
          <w:szCs w:val="18"/>
        </w:rPr>
        <w:t xml:space="preserve"> </w:t>
      </w:r>
      <w:r w:rsidRPr="00D0203D">
        <w:rPr>
          <w:rFonts w:ascii="Palatino Linotype" w:eastAsia="Palatino Linotype" w:hAnsi="Palatino Linotype" w:cs="Palatino Linotype"/>
          <w:b/>
          <w:i/>
          <w:color w:val="000000"/>
          <w:sz w:val="18"/>
          <w:szCs w:val="18"/>
          <w:lang w:val="es-ES" w:eastAsia="es-MX"/>
        </w:rPr>
        <w:t xml:space="preserve">“Artículo 178. </w:t>
      </w:r>
      <w:r w:rsidRPr="00D0203D">
        <w:rPr>
          <w:rFonts w:ascii="Palatino Linotype" w:eastAsia="Palatino Linotype" w:hAnsi="Palatino Linotype" w:cs="Palatino Linotype"/>
          <w:i/>
          <w:color w:val="000000"/>
          <w:sz w:val="18"/>
          <w:szCs w:val="18"/>
          <w:lang w:val="es-ES" w:eastAsia="es-MX"/>
        </w:rPr>
        <w:t xml:space="preserve">El solicitante podrá interponer, por sí mismo o a través de su representante, de manera directa o por medios electrónicos, recurso de revisión ante el Instituto o ante la Unidad de Transparencia que haya conocido de la solicitud dentro de los quince días hábiles, siguientes a la fecha de la notificación de la respuesta…”    </w:t>
      </w:r>
    </w:p>
  </w:footnote>
  <w:footnote w:id="2">
    <w:p w14:paraId="4D348085" w14:textId="77777777" w:rsidR="00014AD0" w:rsidRPr="00D0203D" w:rsidRDefault="00014AD0" w:rsidP="00493D5A">
      <w:pPr>
        <w:pStyle w:val="Textonotapie"/>
        <w:jc w:val="both"/>
        <w:rPr>
          <w:rFonts w:ascii="Palatino Linotype" w:hAnsi="Palatino Linotype"/>
          <w:i/>
          <w:sz w:val="18"/>
          <w:szCs w:val="18"/>
        </w:rPr>
      </w:pPr>
      <w:r w:rsidRPr="00D0203D">
        <w:rPr>
          <w:rStyle w:val="Refdenotaalpie"/>
          <w:rFonts w:ascii="Palatino Linotype" w:hAnsi="Palatino Linotype"/>
          <w:i/>
          <w:sz w:val="18"/>
          <w:szCs w:val="18"/>
        </w:rPr>
        <w:footnoteRef/>
      </w:r>
      <w:r w:rsidRPr="00D0203D">
        <w:rPr>
          <w:rFonts w:ascii="Palatino Linotype" w:hAnsi="Palatino Linotype"/>
          <w:i/>
          <w:sz w:val="18"/>
          <w:szCs w:val="18"/>
        </w:rPr>
        <w:t xml:space="preserve"> “</w:t>
      </w:r>
      <w:r w:rsidRPr="00D0203D">
        <w:rPr>
          <w:rFonts w:ascii="Palatino Linotype" w:hAnsi="Palatino Linotype"/>
          <w:b/>
          <w:i/>
          <w:sz w:val="18"/>
          <w:szCs w:val="18"/>
        </w:rPr>
        <w:t>Artículo 191</w:t>
      </w:r>
      <w:r w:rsidRPr="00D0203D">
        <w:rPr>
          <w:rFonts w:ascii="Palatino Linotype" w:hAnsi="Palatino Linotype"/>
          <w:i/>
          <w:sz w:val="18"/>
          <w:szCs w:val="18"/>
        </w:rPr>
        <w:t>. El recurso será desechado por improcedente cuando: I. Sea extemporáneo por haber transcurrido el plazo establecido en la presente Ley, a partir de la respuesta; II. Se esté tramitando ante el Poder Judicial de la Federación algún recurso o medio de defensa interpuesto por el recurrente; III. No actualice alguno de los supuestos previstos en la presente Ley; IV. No se haya desahogado la prevención en los términos establecidos en la presente Ley; V. Se impugne la veracidad de la información proporcionada; VI. Se trate de una consulta, o trámite en específico; y VII. El recurrente amplíe su solicitud en el recurso de revisión, únicamente respecto de los nuevos contenidos.”</w:t>
      </w:r>
    </w:p>
  </w:footnote>
  <w:footnote w:id="3">
    <w:p w14:paraId="72334E60" w14:textId="77777777" w:rsidR="00014AD0" w:rsidRPr="00D0203D" w:rsidRDefault="00014AD0" w:rsidP="00493D5A">
      <w:pPr>
        <w:pStyle w:val="Textonotapie"/>
        <w:jc w:val="both"/>
        <w:rPr>
          <w:rFonts w:ascii="Palatino Linotype" w:hAnsi="Palatino Linotype"/>
          <w:sz w:val="18"/>
          <w:szCs w:val="18"/>
        </w:rPr>
      </w:pPr>
      <w:r w:rsidRPr="00D0203D">
        <w:rPr>
          <w:rStyle w:val="Refdenotaalpie"/>
          <w:rFonts w:ascii="Palatino Linotype" w:hAnsi="Palatino Linotype"/>
          <w:sz w:val="18"/>
          <w:szCs w:val="18"/>
        </w:rPr>
        <w:footnoteRef/>
      </w:r>
      <w:r w:rsidRPr="00D0203D">
        <w:rPr>
          <w:rFonts w:ascii="Palatino Linotype" w:hAnsi="Palatino Linotype"/>
          <w:sz w:val="18"/>
          <w:szCs w:val="18"/>
        </w:rPr>
        <w:t xml:space="preserve"> “</w:t>
      </w:r>
      <w:r w:rsidRPr="00D0203D">
        <w:rPr>
          <w:rFonts w:ascii="Palatino Linotype" w:hAnsi="Palatino Linotype"/>
          <w:b/>
          <w:i/>
          <w:sz w:val="18"/>
          <w:szCs w:val="18"/>
        </w:rPr>
        <w:t>Artículo 192.</w:t>
      </w:r>
      <w:r w:rsidRPr="00D0203D">
        <w:rPr>
          <w:rFonts w:ascii="Palatino Linotype" w:hAnsi="Palatino Linotype"/>
          <w:i/>
          <w:sz w:val="18"/>
          <w:szCs w:val="18"/>
        </w:rPr>
        <w:t xml:space="preserve"> El recurso será sobreseído, en todo o en parte, cuando una vez admitido, se actualicen alguno de los siguientes supuestos: I. El recurrente se desista expresamente del recurso; II. El recurrente fallezca o, tratándose de personas jurídicas colectivas, se disuelva; III. El sujeto obligado responsable del acto lo modifique o revoque de tal manera que el recurso de revisión quede sin materia; IV. Admitido el recurso de revisión, aparezca alguna causal de improcedencia en los términos de la presente Ley; y V. Cuando por cualquier motivo quede sin materia el recurso.”</w:t>
      </w:r>
    </w:p>
  </w:footnote>
  <w:footnote w:id="4">
    <w:p w14:paraId="3552A479" w14:textId="77777777" w:rsidR="0063275F" w:rsidRPr="0063275F" w:rsidRDefault="0063275F" w:rsidP="0063275F">
      <w:pPr>
        <w:pStyle w:val="Textonotapie"/>
        <w:contextualSpacing/>
        <w:jc w:val="both"/>
        <w:rPr>
          <w:rFonts w:ascii="Palatino Linotype" w:hAnsi="Palatino Linotype"/>
          <w:i/>
          <w:sz w:val="18"/>
          <w:szCs w:val="18"/>
        </w:rPr>
      </w:pPr>
      <w:r w:rsidRPr="0063275F">
        <w:rPr>
          <w:rStyle w:val="Refdenotaalpie"/>
          <w:rFonts w:ascii="Palatino Linotype" w:hAnsi="Palatino Linotype"/>
          <w:i/>
          <w:sz w:val="18"/>
          <w:szCs w:val="18"/>
        </w:rPr>
        <w:footnoteRef/>
      </w:r>
      <w:r w:rsidRPr="0063275F">
        <w:rPr>
          <w:rFonts w:ascii="Palatino Linotype" w:hAnsi="Palatino Linotype"/>
          <w:i/>
          <w:sz w:val="18"/>
          <w:szCs w:val="18"/>
        </w:rPr>
        <w:t xml:space="preserve"> </w:t>
      </w:r>
      <w:r w:rsidRPr="0063275F">
        <w:rPr>
          <w:rFonts w:ascii="Palatino Linotype" w:hAnsi="Palatino Linotype"/>
          <w:b/>
          <w:i/>
          <w:sz w:val="18"/>
          <w:szCs w:val="18"/>
        </w:rPr>
        <w:t>Artículo 179</w:t>
      </w:r>
      <w:r w:rsidRPr="0063275F">
        <w:rPr>
          <w:rFonts w:ascii="Palatino Linotype" w:hAnsi="Palatino Linotype"/>
          <w:i/>
          <w:sz w:val="18"/>
          <w:szCs w:val="18"/>
        </w:rPr>
        <w:t xml:space="preserve">. El recurso de revisión es un medio de protección que la Ley otorga a los particulares, para hacer valer su derecho de acceso a la información pública, y procederá en contra de las siguientes causas: </w:t>
      </w:r>
      <w:r w:rsidRPr="0063275F">
        <w:rPr>
          <w:rFonts w:ascii="Palatino Linotype" w:hAnsi="Palatino Linotype"/>
          <w:b/>
          <w:i/>
          <w:sz w:val="18"/>
          <w:szCs w:val="18"/>
        </w:rPr>
        <w:t>I. La negativa a la información solicitada</w:t>
      </w:r>
      <w:r w:rsidRPr="0063275F">
        <w:rPr>
          <w:rFonts w:ascii="Palatino Linotype" w:hAnsi="Palatino Linotype"/>
          <w:i/>
          <w:sz w:val="18"/>
          <w:szCs w:val="18"/>
        </w:rPr>
        <w:t xml:space="preserve">; II. La clasificación de la información; III. La declaración de inexistencia de la información; IV. La declaración de incompetencia por el sujeto obligado; </w:t>
      </w:r>
      <w:r w:rsidRPr="0063275F">
        <w:rPr>
          <w:rFonts w:ascii="Palatino Linotype" w:hAnsi="Palatino Linotype"/>
          <w:b/>
          <w:i/>
          <w:sz w:val="18"/>
          <w:szCs w:val="18"/>
        </w:rPr>
        <w:t>V. La entrega de información incompleta</w:t>
      </w:r>
      <w:r w:rsidRPr="0063275F">
        <w:rPr>
          <w:rFonts w:ascii="Palatino Linotype" w:hAnsi="Palatino Linotype"/>
          <w:i/>
          <w:sz w:val="18"/>
          <w:szCs w:val="18"/>
        </w:rPr>
        <w:t xml:space="preserve">; VI. La entrega de información que no corresponda con lo solicitado; </w:t>
      </w:r>
      <w:r w:rsidRPr="0063275F">
        <w:rPr>
          <w:rFonts w:ascii="Palatino Linotype" w:hAnsi="Palatino Linotype"/>
          <w:b/>
          <w:i/>
          <w:sz w:val="18"/>
          <w:szCs w:val="18"/>
        </w:rPr>
        <w:t>VII. La falta de respuesta a una solicitud de acceso a la información</w:t>
      </w:r>
      <w:r w:rsidRPr="0063275F">
        <w:rPr>
          <w:rFonts w:ascii="Palatino Linotype" w:hAnsi="Palatino Linotype"/>
          <w:i/>
          <w:sz w:val="18"/>
          <w:szCs w:val="18"/>
        </w:rPr>
        <w:t>; VIII. La notificación, entrega o puesta a disposición de información en una modalidad o formato distinto al solicitado; IX. La entrega o puesta a disposición de información en un formato incomprensible y/o no accesible para el solicitante; X. Los costos o tiempos de entrega de la información; XI. La falta de trámite a una solicitud; XII. La negativa a permitir la consulta directa de la información; XIII. La falta, deficiencia o insuficiencia de la fundamentación y/o motivación en la respuesta; y XIV. La orientación a un trámite específico. La respuesta que den los sujetos obligados derivada de la resolución a un recurso de revisión que proceda por las causales señaladas en las fracciones IV, VII, IX, X, XI y XII es susceptible de ser impugnada de nueva cuenta, mediante recurso de revisión, ante el Instituto</w:t>
      </w:r>
      <w:r>
        <w:rPr>
          <w:rFonts w:ascii="Palatino Linotype" w:hAnsi="Palatino Linotype"/>
          <w:i/>
          <w:sz w:val="18"/>
          <w:szCs w:val="18"/>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41E253C" w14:textId="77777777" w:rsidR="00014AD0" w:rsidRDefault="00A129E1">
    <w:pPr>
      <w:pStyle w:val="Encabezado"/>
    </w:pPr>
    <w:r>
      <w:rPr>
        <w:noProof/>
        <w:lang w:val="es-MX" w:eastAsia="es-MX"/>
      </w:rPr>
      <w:pict w14:anchorId="17017A0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7" o:spid="_x0000_s2051" type="#_x0000_t75" alt="RESOLUCIÓN" style="position:absolute;margin-left:0;margin-top:0;width:540pt;height:10in;z-index:-251659776;mso-wrap-edited:f;mso-width-percent:0;mso-height-percent:0;mso-position-horizontal:center;mso-position-horizontal-relative:margin;mso-position-vertical:center;mso-position-vertical-relative:margin;mso-width-percent:0;mso-height-percent:0" o:allowincell="f">
          <v:imagedata r:id="rId1" o:title="RESOLUCIÓN"/>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27146A4" w14:textId="77777777" w:rsidR="00014AD0" w:rsidRPr="0010196A" w:rsidRDefault="00A129E1" w:rsidP="00C61D80">
    <w:pPr>
      <w:pStyle w:val="Encabezado"/>
      <w:tabs>
        <w:tab w:val="clear" w:pos="4252"/>
        <w:tab w:val="clear" w:pos="8504"/>
        <w:tab w:val="left" w:pos="2326"/>
      </w:tabs>
      <w:rPr>
        <w:rFonts w:ascii="Palatino Linotype" w:hAnsi="Palatino Linotype"/>
        <w:sz w:val="28"/>
        <w:szCs w:val="28"/>
      </w:rPr>
    </w:pPr>
    <w:r>
      <w:rPr>
        <w:rFonts w:ascii="Palatino Linotype" w:hAnsi="Palatino Linotype"/>
        <w:noProof/>
        <w:sz w:val="28"/>
        <w:szCs w:val="28"/>
        <w:lang w:eastAsia="es-MX"/>
      </w:rPr>
      <w:pict w14:anchorId="2EB413A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8" o:spid="_x0000_s2050" type="#_x0000_t75" alt="RESOLUCIÓN" style="position:absolute;margin-left:-53.05pt;margin-top:-76.05pt;width:540pt;height:10in;z-index:-251658752;mso-wrap-edited:f;mso-width-percent:0;mso-height-percent:0;mso-position-horizontal-relative:margin;mso-position-vertical-relative:margin;mso-width-percent:0;mso-height-percent:0" o:allowincell="f">
          <v:imagedata r:id="rId1" o:title="RESOLUCIÓN"/>
          <w10:wrap anchorx="margin" anchory="margin"/>
        </v:shape>
      </w:pict>
    </w:r>
  </w:p>
  <w:tbl>
    <w:tblPr>
      <w:tblW w:w="9356" w:type="dxa"/>
      <w:tblInd w:w="-142" w:type="dxa"/>
      <w:tblLayout w:type="fixed"/>
      <w:tblLook w:val="04A0" w:firstRow="1" w:lastRow="0" w:firstColumn="1" w:lastColumn="0" w:noHBand="0" w:noVBand="1"/>
    </w:tblPr>
    <w:tblGrid>
      <w:gridCol w:w="3828"/>
      <w:gridCol w:w="2551"/>
      <w:gridCol w:w="2977"/>
    </w:tblGrid>
    <w:tr w:rsidR="00014AD0" w:rsidRPr="008F2CCC" w14:paraId="3FCD0F08" w14:textId="77777777" w:rsidTr="00C61D80">
      <w:tc>
        <w:tcPr>
          <w:tcW w:w="3828" w:type="dxa"/>
          <w:vMerge w:val="restart"/>
        </w:tcPr>
        <w:p w14:paraId="2EAFFFC2" w14:textId="77777777" w:rsidR="00014AD0" w:rsidRPr="008F2CCC" w:rsidRDefault="00014AD0" w:rsidP="00C61D80">
          <w:pPr>
            <w:rPr>
              <w:rFonts w:ascii="Palatino Linotype" w:hAnsi="Palatino Linotype"/>
              <w:b/>
              <w:sz w:val="22"/>
              <w:szCs w:val="22"/>
              <w:lang w:val="es-ES_tradnl"/>
            </w:rPr>
          </w:pPr>
          <w:r>
            <w:rPr>
              <w:rFonts w:ascii="Palatino Linotype" w:hAnsi="Palatino Linotype"/>
              <w:noProof/>
              <w:sz w:val="28"/>
              <w:szCs w:val="28"/>
              <w:lang w:eastAsia="es-MX"/>
            </w:rPr>
            <w:drawing>
              <wp:inline distT="0" distB="0" distL="0" distR="0" wp14:anchorId="4D619EDE" wp14:editId="351877E7">
                <wp:extent cx="1663440" cy="838200"/>
                <wp:effectExtent l="0" t="0" r="0" b="0"/>
                <wp:docPr id="1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Infoem.png"/>
                        <pic:cNvPicPr/>
                      </pic:nvPicPr>
                      <pic:blipFill>
                        <a:blip r:embed="rId2">
                          <a:extLst>
                            <a:ext uri="{28A0092B-C50C-407E-A947-70E740481C1C}">
                              <a14:useLocalDpi xmlns:a14="http://schemas.microsoft.com/office/drawing/2010/main" val="0"/>
                            </a:ext>
                          </a:extLst>
                        </a:blip>
                        <a:stretch>
                          <a:fillRect/>
                        </a:stretch>
                      </pic:blipFill>
                      <pic:spPr>
                        <a:xfrm>
                          <a:off x="0" y="0"/>
                          <a:ext cx="1692162" cy="852673"/>
                        </a:xfrm>
                        <a:prstGeom prst="rect">
                          <a:avLst/>
                        </a:prstGeom>
                      </pic:spPr>
                    </pic:pic>
                  </a:graphicData>
                </a:graphic>
              </wp:inline>
            </w:drawing>
          </w:r>
        </w:p>
      </w:tc>
      <w:tc>
        <w:tcPr>
          <w:tcW w:w="2551" w:type="dxa"/>
          <w:shd w:val="clear" w:color="auto" w:fill="auto"/>
        </w:tcPr>
        <w:p w14:paraId="30F38AD2" w14:textId="77777777" w:rsidR="00014AD0" w:rsidRPr="00664658" w:rsidRDefault="00014AD0" w:rsidP="00C61D80">
          <w:pPr>
            <w:rPr>
              <w:rFonts w:ascii="Palatino Linotype" w:hAnsi="Palatino Linotype"/>
              <w:b/>
              <w:sz w:val="22"/>
              <w:szCs w:val="22"/>
              <w:lang w:val="es-ES_tradnl"/>
            </w:rPr>
          </w:pPr>
          <w:r w:rsidRPr="00664658">
            <w:rPr>
              <w:rFonts w:ascii="Palatino Linotype" w:hAnsi="Palatino Linotype"/>
              <w:b/>
              <w:sz w:val="22"/>
              <w:szCs w:val="22"/>
              <w:lang w:val="es-ES_tradnl"/>
            </w:rPr>
            <w:t>Recurso</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de</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Revisión:</w:t>
          </w:r>
        </w:p>
      </w:tc>
      <w:tc>
        <w:tcPr>
          <w:tcW w:w="2977" w:type="dxa"/>
          <w:shd w:val="clear" w:color="auto" w:fill="auto"/>
          <w:vAlign w:val="center"/>
        </w:tcPr>
        <w:p w14:paraId="0A216FDC" w14:textId="77777777" w:rsidR="00014AD0" w:rsidRPr="00664658" w:rsidRDefault="00014AD0" w:rsidP="00314E75">
          <w:pPr>
            <w:jc w:val="both"/>
            <w:rPr>
              <w:rFonts w:ascii="Palatino Linotype" w:hAnsi="Palatino Linotype"/>
              <w:b/>
              <w:sz w:val="22"/>
              <w:szCs w:val="22"/>
              <w:lang w:val="es-ES_tradnl"/>
            </w:rPr>
          </w:pPr>
          <w:r>
            <w:rPr>
              <w:rFonts w:ascii="Palatino Linotype" w:hAnsi="Palatino Linotype"/>
              <w:b/>
              <w:sz w:val="22"/>
              <w:szCs w:val="22"/>
              <w:lang w:val="es-ES_tradnl"/>
            </w:rPr>
            <w:t>05</w:t>
          </w:r>
          <w:r w:rsidR="00314E75">
            <w:rPr>
              <w:rFonts w:ascii="Palatino Linotype" w:hAnsi="Palatino Linotype"/>
              <w:b/>
              <w:sz w:val="22"/>
              <w:szCs w:val="22"/>
              <w:lang w:val="es-ES_tradnl"/>
            </w:rPr>
            <w:t>272</w:t>
          </w:r>
          <w:r w:rsidRPr="00E6045D">
            <w:rPr>
              <w:rFonts w:ascii="Palatino Linotype" w:hAnsi="Palatino Linotype"/>
              <w:b/>
              <w:sz w:val="22"/>
              <w:szCs w:val="22"/>
              <w:lang w:val="es-ES_tradnl"/>
            </w:rPr>
            <w:t>/INFOEM/IP/RR/20</w:t>
          </w:r>
          <w:r>
            <w:rPr>
              <w:rFonts w:ascii="Palatino Linotype" w:hAnsi="Palatino Linotype"/>
              <w:b/>
              <w:sz w:val="22"/>
              <w:szCs w:val="22"/>
              <w:lang w:val="es-ES_tradnl"/>
            </w:rPr>
            <w:t>21</w:t>
          </w:r>
        </w:p>
      </w:tc>
    </w:tr>
    <w:tr w:rsidR="00014AD0" w:rsidRPr="008F2CCC" w14:paraId="0045CDE4" w14:textId="77777777" w:rsidTr="00C61D80">
      <w:tc>
        <w:tcPr>
          <w:tcW w:w="3828" w:type="dxa"/>
          <w:vMerge/>
        </w:tcPr>
        <w:p w14:paraId="38C68404" w14:textId="77777777" w:rsidR="00014AD0" w:rsidRPr="008F2CCC" w:rsidRDefault="00014AD0" w:rsidP="00C61D80">
          <w:pPr>
            <w:rPr>
              <w:rFonts w:ascii="Palatino Linotype" w:hAnsi="Palatino Linotype"/>
              <w:b/>
              <w:sz w:val="22"/>
              <w:szCs w:val="22"/>
              <w:lang w:val="es-ES_tradnl"/>
            </w:rPr>
          </w:pPr>
        </w:p>
      </w:tc>
      <w:tc>
        <w:tcPr>
          <w:tcW w:w="2551" w:type="dxa"/>
          <w:shd w:val="clear" w:color="auto" w:fill="auto"/>
        </w:tcPr>
        <w:p w14:paraId="32C36CB0" w14:textId="77777777" w:rsidR="00014AD0" w:rsidRPr="00664658" w:rsidRDefault="00014AD0" w:rsidP="00C61D80">
          <w:pPr>
            <w:rPr>
              <w:rFonts w:ascii="Palatino Linotype" w:hAnsi="Palatino Linotype"/>
              <w:b/>
              <w:sz w:val="22"/>
              <w:szCs w:val="22"/>
              <w:lang w:val="es-ES_tradnl"/>
            </w:rPr>
          </w:pPr>
          <w:r w:rsidRPr="00664658">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Obligado:</w:t>
          </w:r>
        </w:p>
      </w:tc>
      <w:tc>
        <w:tcPr>
          <w:tcW w:w="2977" w:type="dxa"/>
          <w:shd w:val="clear" w:color="auto" w:fill="auto"/>
          <w:vAlign w:val="center"/>
        </w:tcPr>
        <w:p w14:paraId="0E2D709C" w14:textId="77777777" w:rsidR="00014AD0" w:rsidRPr="00D41D47" w:rsidRDefault="00314E75" w:rsidP="00314E75">
          <w:pPr>
            <w:jc w:val="both"/>
            <w:rPr>
              <w:rFonts w:ascii="Palatino Linotype" w:hAnsi="Palatino Linotype"/>
              <w:b/>
              <w:sz w:val="22"/>
              <w:szCs w:val="22"/>
              <w:lang w:val="es-ES_tradnl"/>
            </w:rPr>
          </w:pPr>
          <w:r>
            <w:rPr>
              <w:rFonts w:ascii="Palatino Linotype" w:hAnsi="Palatino Linotype"/>
              <w:b/>
              <w:sz w:val="22"/>
              <w:szCs w:val="22"/>
              <w:lang w:val="es-ES_tradnl"/>
            </w:rPr>
            <w:t>Ayuntamiento de Atizapán de Zaragoza,</w:t>
          </w:r>
        </w:p>
      </w:tc>
    </w:tr>
    <w:tr w:rsidR="00014AD0" w:rsidRPr="008F2CCC" w14:paraId="72C948E9" w14:textId="77777777" w:rsidTr="00C61D80">
      <w:trPr>
        <w:trHeight w:val="228"/>
      </w:trPr>
      <w:tc>
        <w:tcPr>
          <w:tcW w:w="3828" w:type="dxa"/>
          <w:vMerge/>
        </w:tcPr>
        <w:p w14:paraId="10F866AB" w14:textId="77777777" w:rsidR="00014AD0" w:rsidRPr="008F2CCC" w:rsidRDefault="00014AD0" w:rsidP="00C61D80">
          <w:pPr>
            <w:rPr>
              <w:rFonts w:ascii="Palatino Linotype" w:hAnsi="Palatino Linotype"/>
              <w:b/>
              <w:sz w:val="22"/>
              <w:szCs w:val="22"/>
              <w:lang w:val="es-ES_tradnl"/>
            </w:rPr>
          </w:pPr>
        </w:p>
      </w:tc>
      <w:tc>
        <w:tcPr>
          <w:tcW w:w="2551" w:type="dxa"/>
          <w:shd w:val="clear" w:color="auto" w:fill="auto"/>
        </w:tcPr>
        <w:p w14:paraId="24876280" w14:textId="214A1AD2" w:rsidR="00014AD0" w:rsidRPr="00664658" w:rsidRDefault="006607C3" w:rsidP="00C61D80">
          <w:pPr>
            <w:rPr>
              <w:rFonts w:ascii="Palatino Linotype" w:hAnsi="Palatino Linotype"/>
              <w:b/>
              <w:sz w:val="22"/>
              <w:szCs w:val="22"/>
              <w:lang w:val="es-ES_tradnl"/>
            </w:rPr>
          </w:pPr>
          <w:r>
            <w:rPr>
              <w:rFonts w:ascii="Palatino Linotype" w:hAnsi="Palatino Linotype"/>
              <w:b/>
              <w:sz w:val="22"/>
              <w:szCs w:val="22"/>
              <w:lang w:val="es-ES_tradnl"/>
            </w:rPr>
            <w:t>Comisionado</w:t>
          </w:r>
          <w:r w:rsidR="00014AD0">
            <w:rPr>
              <w:rFonts w:ascii="Palatino Linotype" w:hAnsi="Palatino Linotype"/>
              <w:b/>
              <w:sz w:val="22"/>
              <w:szCs w:val="22"/>
              <w:lang w:val="es-ES_tradnl"/>
            </w:rPr>
            <w:t xml:space="preserve"> </w:t>
          </w:r>
          <w:r w:rsidR="00014AD0" w:rsidRPr="00664658">
            <w:rPr>
              <w:rFonts w:ascii="Palatino Linotype" w:hAnsi="Palatino Linotype"/>
              <w:b/>
              <w:sz w:val="22"/>
              <w:szCs w:val="22"/>
              <w:lang w:val="es-ES_tradnl"/>
            </w:rPr>
            <w:t>Ponente:</w:t>
          </w:r>
        </w:p>
      </w:tc>
      <w:tc>
        <w:tcPr>
          <w:tcW w:w="2977" w:type="dxa"/>
          <w:shd w:val="clear" w:color="auto" w:fill="auto"/>
        </w:tcPr>
        <w:p w14:paraId="78DA8911" w14:textId="77777777" w:rsidR="00014AD0" w:rsidRPr="00664658" w:rsidRDefault="00014AD0" w:rsidP="00C61D80">
          <w:pPr>
            <w:jc w:val="both"/>
            <w:rPr>
              <w:rFonts w:ascii="Palatino Linotype" w:hAnsi="Palatino Linotype"/>
              <w:b/>
              <w:sz w:val="22"/>
              <w:szCs w:val="22"/>
              <w:lang w:val="es-ES_tradnl"/>
            </w:rPr>
          </w:pPr>
          <w:r>
            <w:rPr>
              <w:rFonts w:ascii="Palatino Linotype" w:hAnsi="Palatino Linotype"/>
              <w:b/>
              <w:sz w:val="22"/>
              <w:szCs w:val="22"/>
              <w:lang w:val="es-ES_tradnl"/>
            </w:rPr>
            <w:t>José Martínez Vilchis</w:t>
          </w:r>
        </w:p>
      </w:tc>
    </w:tr>
  </w:tbl>
  <w:p w14:paraId="2EFEF6AD" w14:textId="77777777" w:rsidR="00014AD0" w:rsidRPr="0010196A" w:rsidRDefault="00014AD0" w:rsidP="00C61D80">
    <w:pPr>
      <w:pStyle w:val="Encabezado"/>
      <w:tabs>
        <w:tab w:val="clear" w:pos="4252"/>
        <w:tab w:val="clear" w:pos="8504"/>
        <w:tab w:val="left" w:pos="2326"/>
      </w:tabs>
      <w:rPr>
        <w:rFonts w:ascii="Palatino Linotype" w:hAnsi="Palatino Linotype"/>
        <w:sz w:val="28"/>
        <w:szCs w:val="28"/>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5D7FE52" w14:textId="77777777" w:rsidR="00014AD0" w:rsidRPr="0010196A" w:rsidRDefault="00A129E1">
    <w:pPr>
      <w:rPr>
        <w:rFonts w:ascii="Palatino Linotype" w:hAnsi="Palatino Linotype"/>
        <w:sz w:val="28"/>
        <w:szCs w:val="28"/>
      </w:rPr>
    </w:pPr>
    <w:r>
      <w:rPr>
        <w:rFonts w:ascii="Palatino Linotype" w:hAnsi="Palatino Linotype"/>
        <w:noProof/>
        <w:sz w:val="28"/>
        <w:szCs w:val="28"/>
        <w:lang w:eastAsia="es-MX"/>
      </w:rPr>
      <w:pict w14:anchorId="06BC96D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6" o:spid="_x0000_s2049" type="#_x0000_t75" alt="RESOLUCIÓN" style="position:absolute;margin-left:-56.65pt;margin-top:-80.85pt;width:540pt;height:10in;z-index:-251657728;mso-wrap-edited:f;mso-width-percent:0;mso-height-percent:0;mso-position-horizontal-relative:margin;mso-position-vertical-relative:margin;mso-width-percent:0;mso-height-percent:0" o:allowincell="f">
          <v:imagedata r:id="rId1" o:title="RESOLUCIÓN"/>
          <w10:wrap anchorx="margin" anchory="margin"/>
        </v:shape>
      </w:pict>
    </w:r>
  </w:p>
  <w:tbl>
    <w:tblPr>
      <w:tblW w:w="9356" w:type="dxa"/>
      <w:tblInd w:w="-142" w:type="dxa"/>
      <w:tblLayout w:type="fixed"/>
      <w:tblLook w:val="04A0" w:firstRow="1" w:lastRow="0" w:firstColumn="1" w:lastColumn="0" w:noHBand="0" w:noVBand="1"/>
    </w:tblPr>
    <w:tblGrid>
      <w:gridCol w:w="3828"/>
      <w:gridCol w:w="2552"/>
      <w:gridCol w:w="2976"/>
    </w:tblGrid>
    <w:tr w:rsidR="00014AD0" w:rsidRPr="008F2CCC" w14:paraId="0B6BDFD7" w14:textId="77777777" w:rsidTr="00C61D80">
      <w:tc>
        <w:tcPr>
          <w:tcW w:w="3828" w:type="dxa"/>
          <w:vMerge w:val="restart"/>
          <w:shd w:val="clear" w:color="auto" w:fill="auto"/>
        </w:tcPr>
        <w:p w14:paraId="4A445672" w14:textId="77777777" w:rsidR="00014AD0" w:rsidRPr="008F2CCC" w:rsidRDefault="00014AD0" w:rsidP="00C61D80">
          <w:pPr>
            <w:rPr>
              <w:rFonts w:ascii="Palatino Linotype" w:hAnsi="Palatino Linotype"/>
              <w:b/>
              <w:sz w:val="22"/>
              <w:szCs w:val="22"/>
              <w:lang w:val="es-ES_tradnl"/>
            </w:rPr>
          </w:pPr>
          <w:r>
            <w:rPr>
              <w:rFonts w:ascii="Palatino Linotype" w:hAnsi="Palatino Linotype"/>
              <w:noProof/>
              <w:sz w:val="28"/>
              <w:szCs w:val="28"/>
              <w:lang w:eastAsia="es-MX"/>
            </w:rPr>
            <w:drawing>
              <wp:inline distT="0" distB="0" distL="0" distR="0" wp14:anchorId="0BF25E64" wp14:editId="6C1BD7F9">
                <wp:extent cx="1663440" cy="838200"/>
                <wp:effectExtent l="0" t="0" r="0" b="0"/>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Infoem.png"/>
                        <pic:cNvPicPr/>
                      </pic:nvPicPr>
                      <pic:blipFill>
                        <a:blip r:embed="rId2">
                          <a:extLst>
                            <a:ext uri="{28A0092B-C50C-407E-A947-70E740481C1C}">
                              <a14:useLocalDpi xmlns:a14="http://schemas.microsoft.com/office/drawing/2010/main" val="0"/>
                            </a:ext>
                          </a:extLst>
                        </a:blip>
                        <a:stretch>
                          <a:fillRect/>
                        </a:stretch>
                      </pic:blipFill>
                      <pic:spPr>
                        <a:xfrm>
                          <a:off x="0" y="0"/>
                          <a:ext cx="1692162" cy="852673"/>
                        </a:xfrm>
                        <a:prstGeom prst="rect">
                          <a:avLst/>
                        </a:prstGeom>
                      </pic:spPr>
                    </pic:pic>
                  </a:graphicData>
                </a:graphic>
              </wp:inline>
            </w:drawing>
          </w:r>
        </w:p>
      </w:tc>
      <w:tc>
        <w:tcPr>
          <w:tcW w:w="2552" w:type="dxa"/>
          <w:shd w:val="clear" w:color="auto" w:fill="auto"/>
        </w:tcPr>
        <w:p w14:paraId="3AB53845" w14:textId="77777777" w:rsidR="00014AD0" w:rsidRPr="008F2CCC" w:rsidRDefault="00014AD0" w:rsidP="00C61D80">
          <w:pPr>
            <w:rPr>
              <w:rFonts w:ascii="Palatino Linotype" w:hAnsi="Palatino Linotype"/>
              <w:b/>
              <w:sz w:val="22"/>
              <w:szCs w:val="22"/>
              <w:lang w:val="es-ES_tradnl"/>
            </w:rPr>
          </w:pPr>
          <w:r w:rsidRPr="008F2CCC">
            <w:rPr>
              <w:rFonts w:ascii="Palatino Linotype" w:hAnsi="Palatino Linotype"/>
              <w:b/>
              <w:sz w:val="22"/>
              <w:szCs w:val="22"/>
              <w:lang w:val="es-ES_tradnl"/>
            </w:rPr>
            <w:t>Recurso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de</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Revisión:</w:t>
          </w:r>
        </w:p>
      </w:tc>
      <w:tc>
        <w:tcPr>
          <w:tcW w:w="2976" w:type="dxa"/>
          <w:shd w:val="clear" w:color="auto" w:fill="auto"/>
          <w:vAlign w:val="center"/>
        </w:tcPr>
        <w:p w14:paraId="553C7546" w14:textId="77777777" w:rsidR="00014AD0" w:rsidRPr="008F2CCC" w:rsidRDefault="00014AD0" w:rsidP="008E535B">
          <w:pPr>
            <w:jc w:val="both"/>
            <w:rPr>
              <w:rFonts w:ascii="Palatino Linotype" w:hAnsi="Palatino Linotype"/>
              <w:b/>
              <w:sz w:val="22"/>
              <w:szCs w:val="22"/>
              <w:lang w:val="es-ES_tradnl"/>
            </w:rPr>
          </w:pPr>
          <w:r>
            <w:rPr>
              <w:rFonts w:ascii="Palatino Linotype" w:hAnsi="Palatino Linotype"/>
              <w:b/>
              <w:sz w:val="22"/>
              <w:szCs w:val="22"/>
              <w:lang w:val="es-ES_tradnl"/>
            </w:rPr>
            <w:t>05</w:t>
          </w:r>
          <w:r w:rsidR="008E535B">
            <w:rPr>
              <w:rFonts w:ascii="Palatino Linotype" w:hAnsi="Palatino Linotype"/>
              <w:b/>
              <w:sz w:val="22"/>
              <w:szCs w:val="22"/>
              <w:lang w:val="es-ES_tradnl"/>
            </w:rPr>
            <w:t>272</w:t>
          </w:r>
          <w:r>
            <w:rPr>
              <w:rFonts w:ascii="Palatino Linotype" w:hAnsi="Palatino Linotype"/>
              <w:b/>
              <w:sz w:val="22"/>
              <w:szCs w:val="22"/>
              <w:lang w:val="es-ES_tradnl"/>
            </w:rPr>
            <w:t>/INFOEM/IP/RR/2021</w:t>
          </w:r>
        </w:p>
      </w:tc>
    </w:tr>
    <w:tr w:rsidR="00014AD0" w:rsidRPr="008F2CCC" w14:paraId="17F89A4D" w14:textId="77777777" w:rsidTr="00C61D80">
      <w:tc>
        <w:tcPr>
          <w:tcW w:w="3828" w:type="dxa"/>
          <w:vMerge/>
          <w:shd w:val="clear" w:color="auto" w:fill="auto"/>
        </w:tcPr>
        <w:p w14:paraId="4476F3AD" w14:textId="77777777" w:rsidR="00014AD0" w:rsidRPr="008F2CCC" w:rsidRDefault="00014AD0" w:rsidP="00C61D80">
          <w:pPr>
            <w:rPr>
              <w:rFonts w:ascii="Palatino Linotype" w:hAnsi="Palatino Linotype"/>
              <w:b/>
              <w:sz w:val="22"/>
              <w:szCs w:val="22"/>
              <w:lang w:val="es-ES_tradnl"/>
            </w:rPr>
          </w:pPr>
        </w:p>
      </w:tc>
      <w:tc>
        <w:tcPr>
          <w:tcW w:w="2552" w:type="dxa"/>
          <w:shd w:val="clear" w:color="auto" w:fill="auto"/>
        </w:tcPr>
        <w:p w14:paraId="226F1302" w14:textId="77777777" w:rsidR="00014AD0" w:rsidRPr="008F2CCC" w:rsidRDefault="00014AD0" w:rsidP="00C61D80">
          <w:pPr>
            <w:rPr>
              <w:rFonts w:ascii="Palatino Linotype" w:hAnsi="Palatino Linotype"/>
              <w:b/>
              <w:sz w:val="22"/>
              <w:szCs w:val="22"/>
              <w:lang w:val="es-ES_tradnl"/>
            </w:rPr>
          </w:pPr>
          <w:r w:rsidRPr="008F2CCC">
            <w:rPr>
              <w:rFonts w:ascii="Palatino Linotype" w:hAnsi="Palatino Linotype"/>
              <w:b/>
              <w:sz w:val="22"/>
              <w:szCs w:val="22"/>
              <w:lang w:val="es-ES_tradnl"/>
            </w:rPr>
            <w:t>Recurrente:</w:t>
          </w:r>
        </w:p>
      </w:tc>
      <w:tc>
        <w:tcPr>
          <w:tcW w:w="2976" w:type="dxa"/>
          <w:shd w:val="clear" w:color="auto" w:fill="auto"/>
          <w:vAlign w:val="center"/>
        </w:tcPr>
        <w:p w14:paraId="1A39016E" w14:textId="5759BBBC" w:rsidR="00014AD0" w:rsidRPr="008F2CCC" w:rsidRDefault="00EC29E8" w:rsidP="008E535B">
          <w:pPr>
            <w:jc w:val="both"/>
            <w:rPr>
              <w:rFonts w:ascii="Palatino Linotype" w:hAnsi="Palatino Linotype"/>
              <w:b/>
              <w:sz w:val="22"/>
              <w:szCs w:val="22"/>
              <w:lang w:val="es-ES_tradnl"/>
            </w:rPr>
          </w:pPr>
          <w:proofErr w:type="spellStart"/>
          <w:r>
            <w:rPr>
              <w:rFonts w:ascii="Palatino Linotype" w:hAnsi="Palatino Linotype"/>
              <w:b/>
              <w:sz w:val="22"/>
              <w:szCs w:val="22"/>
              <w:lang w:val="es-ES_tradnl"/>
            </w:rPr>
            <w:t>xxxxxxxxxxxxxxxxx</w:t>
          </w:r>
          <w:proofErr w:type="spellEnd"/>
          <w:r w:rsidR="00014AD0">
            <w:rPr>
              <w:rFonts w:ascii="Palatino Linotype" w:hAnsi="Palatino Linotype"/>
              <w:b/>
              <w:sz w:val="22"/>
              <w:szCs w:val="22"/>
              <w:lang w:val="es-ES_tradnl"/>
            </w:rPr>
            <w:t xml:space="preserve"> </w:t>
          </w:r>
        </w:p>
      </w:tc>
    </w:tr>
    <w:tr w:rsidR="00014AD0" w:rsidRPr="008F2CCC" w14:paraId="42FBA966" w14:textId="77777777" w:rsidTr="00C61D80">
      <w:trPr>
        <w:trHeight w:val="228"/>
      </w:trPr>
      <w:tc>
        <w:tcPr>
          <w:tcW w:w="3828" w:type="dxa"/>
          <w:vMerge/>
          <w:shd w:val="clear" w:color="auto" w:fill="auto"/>
        </w:tcPr>
        <w:p w14:paraId="37443E6F" w14:textId="77777777" w:rsidR="00014AD0" w:rsidRPr="008F2CCC" w:rsidRDefault="00014AD0" w:rsidP="00C61D80">
          <w:pPr>
            <w:rPr>
              <w:rFonts w:ascii="Palatino Linotype" w:hAnsi="Palatino Linotype"/>
              <w:b/>
              <w:sz w:val="22"/>
              <w:szCs w:val="22"/>
              <w:lang w:val="es-ES_tradnl"/>
            </w:rPr>
          </w:pPr>
        </w:p>
      </w:tc>
      <w:tc>
        <w:tcPr>
          <w:tcW w:w="2552" w:type="dxa"/>
          <w:shd w:val="clear" w:color="auto" w:fill="auto"/>
        </w:tcPr>
        <w:p w14:paraId="501C0695" w14:textId="77777777" w:rsidR="00014AD0" w:rsidRPr="008F2CCC" w:rsidRDefault="00014AD0" w:rsidP="00C61D80">
          <w:pPr>
            <w:rPr>
              <w:rFonts w:ascii="Palatino Linotype" w:hAnsi="Palatino Linotype"/>
              <w:b/>
              <w:sz w:val="22"/>
              <w:szCs w:val="22"/>
              <w:lang w:val="es-ES_tradnl"/>
            </w:rPr>
          </w:pPr>
          <w:r w:rsidRPr="008F2CCC">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Obligado:</w:t>
          </w:r>
        </w:p>
      </w:tc>
      <w:tc>
        <w:tcPr>
          <w:tcW w:w="2976" w:type="dxa"/>
          <w:shd w:val="clear" w:color="auto" w:fill="auto"/>
          <w:vAlign w:val="center"/>
        </w:tcPr>
        <w:p w14:paraId="5E356F4C" w14:textId="77777777" w:rsidR="00014AD0" w:rsidRPr="00D907B3" w:rsidRDefault="008E535B" w:rsidP="008E535B">
          <w:pPr>
            <w:jc w:val="both"/>
            <w:rPr>
              <w:rFonts w:ascii="Palatino Linotype" w:hAnsi="Palatino Linotype"/>
              <w:b/>
              <w:sz w:val="22"/>
              <w:szCs w:val="22"/>
              <w:lang w:val="es-ES_tradnl"/>
            </w:rPr>
          </w:pPr>
          <w:r>
            <w:rPr>
              <w:rFonts w:ascii="Palatino Linotype" w:hAnsi="Palatino Linotype"/>
              <w:b/>
              <w:sz w:val="22"/>
              <w:szCs w:val="22"/>
              <w:lang w:val="es-ES_tradnl"/>
            </w:rPr>
            <w:t xml:space="preserve">Ayuntamiento de </w:t>
          </w:r>
          <w:proofErr w:type="spellStart"/>
          <w:r>
            <w:rPr>
              <w:rFonts w:ascii="Palatino Linotype" w:hAnsi="Palatino Linotype"/>
              <w:b/>
              <w:sz w:val="22"/>
              <w:szCs w:val="22"/>
              <w:lang w:val="es-ES_tradnl"/>
            </w:rPr>
            <w:t>Atizapan</w:t>
          </w:r>
          <w:proofErr w:type="spellEnd"/>
          <w:r>
            <w:rPr>
              <w:rFonts w:ascii="Palatino Linotype" w:hAnsi="Palatino Linotype"/>
              <w:b/>
              <w:sz w:val="22"/>
              <w:szCs w:val="22"/>
              <w:lang w:val="es-ES_tradnl"/>
            </w:rPr>
            <w:t xml:space="preserve"> de Zaragoza</w:t>
          </w:r>
        </w:p>
      </w:tc>
    </w:tr>
    <w:tr w:rsidR="00014AD0" w:rsidRPr="008F2CCC" w14:paraId="35EBA776" w14:textId="77777777" w:rsidTr="00C61D80">
      <w:tc>
        <w:tcPr>
          <w:tcW w:w="3828" w:type="dxa"/>
          <w:vMerge/>
          <w:shd w:val="clear" w:color="auto" w:fill="auto"/>
        </w:tcPr>
        <w:p w14:paraId="4B9E9262" w14:textId="77777777" w:rsidR="00014AD0" w:rsidRPr="008F2CCC" w:rsidRDefault="00014AD0" w:rsidP="00C61D80">
          <w:pPr>
            <w:rPr>
              <w:rFonts w:ascii="Palatino Linotype" w:hAnsi="Palatino Linotype"/>
              <w:b/>
              <w:sz w:val="22"/>
              <w:szCs w:val="22"/>
              <w:lang w:val="es-ES_tradnl"/>
            </w:rPr>
          </w:pPr>
        </w:p>
      </w:tc>
      <w:tc>
        <w:tcPr>
          <w:tcW w:w="2552" w:type="dxa"/>
          <w:shd w:val="clear" w:color="auto" w:fill="auto"/>
        </w:tcPr>
        <w:p w14:paraId="1D629BC3" w14:textId="75AB17BD" w:rsidR="00014AD0" w:rsidRPr="008F2CCC" w:rsidRDefault="00014AD0" w:rsidP="00C61D80">
          <w:pPr>
            <w:rPr>
              <w:rFonts w:ascii="Palatino Linotype" w:hAnsi="Palatino Linotype"/>
              <w:b/>
              <w:sz w:val="22"/>
              <w:szCs w:val="22"/>
              <w:lang w:val="es-ES_tradnl"/>
            </w:rPr>
          </w:pPr>
          <w:r w:rsidRPr="008F2CCC">
            <w:rPr>
              <w:rFonts w:ascii="Palatino Linotype" w:hAnsi="Palatino Linotype"/>
              <w:b/>
              <w:sz w:val="22"/>
              <w:szCs w:val="22"/>
              <w:lang w:val="es-ES_tradnl"/>
            </w:rPr>
            <w:t>Comisionad</w:t>
          </w:r>
          <w:r w:rsidR="006607C3">
            <w:rPr>
              <w:rFonts w:ascii="Palatino Linotype" w:hAnsi="Palatino Linotype"/>
              <w:b/>
              <w:sz w:val="22"/>
              <w:szCs w:val="22"/>
              <w:lang w:val="es-ES_tradnl"/>
            </w:rPr>
            <w:t>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Ponente:</w:t>
          </w:r>
        </w:p>
      </w:tc>
      <w:tc>
        <w:tcPr>
          <w:tcW w:w="2976" w:type="dxa"/>
          <w:shd w:val="clear" w:color="auto" w:fill="auto"/>
        </w:tcPr>
        <w:p w14:paraId="6AFE395D" w14:textId="77777777" w:rsidR="00014AD0" w:rsidRPr="008F2CCC" w:rsidRDefault="00014AD0" w:rsidP="005519E4">
          <w:pPr>
            <w:jc w:val="both"/>
            <w:rPr>
              <w:rFonts w:ascii="Palatino Linotype" w:hAnsi="Palatino Linotype"/>
              <w:b/>
              <w:sz w:val="22"/>
              <w:szCs w:val="22"/>
              <w:lang w:val="es-ES_tradnl"/>
            </w:rPr>
          </w:pPr>
          <w:r>
            <w:rPr>
              <w:rFonts w:ascii="Palatino Linotype" w:hAnsi="Palatino Linotype"/>
              <w:b/>
              <w:sz w:val="22"/>
              <w:szCs w:val="22"/>
              <w:lang w:val="es-ES_tradnl"/>
            </w:rPr>
            <w:t>José Martínez Vilchis</w:t>
          </w:r>
        </w:p>
      </w:tc>
    </w:tr>
  </w:tbl>
  <w:p w14:paraId="2C842B51" w14:textId="77777777" w:rsidR="00014AD0" w:rsidRPr="0010196A" w:rsidRDefault="00014AD0" w:rsidP="00C61D80">
    <w:pPr>
      <w:rPr>
        <w:rFonts w:ascii="Palatino Linotype" w:hAnsi="Palatino Linotype"/>
        <w:sz w:val="28"/>
        <w:szCs w:val="2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93856FB"/>
    <w:multiLevelType w:val="hybridMultilevel"/>
    <w:tmpl w:val="FB580EAC"/>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nsid w:val="0A214E90"/>
    <w:multiLevelType w:val="hybridMultilevel"/>
    <w:tmpl w:val="3CE818FE"/>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2">
    <w:nsid w:val="17BF2B90"/>
    <w:multiLevelType w:val="hybridMultilevel"/>
    <w:tmpl w:val="3B7C77A6"/>
    <w:lvl w:ilvl="0" w:tplc="040A0017">
      <w:start w:val="1"/>
      <w:numFmt w:val="lowerLetter"/>
      <w:lvlText w:val="%1)"/>
      <w:lvlJc w:val="left"/>
      <w:pPr>
        <w:ind w:left="720" w:hanging="36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3">
    <w:nsid w:val="2222257D"/>
    <w:multiLevelType w:val="hybridMultilevel"/>
    <w:tmpl w:val="A4CEDF84"/>
    <w:lvl w:ilvl="0" w:tplc="03E48DE8">
      <w:start w:val="1"/>
      <w:numFmt w:val="lowerLetter"/>
      <w:lvlText w:val="%1)"/>
      <w:lvlJc w:val="left"/>
      <w:pPr>
        <w:ind w:left="1211" w:hanging="360"/>
      </w:pPr>
      <w:rPr>
        <w:rFonts w:hint="default"/>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4">
    <w:nsid w:val="2883641F"/>
    <w:multiLevelType w:val="hybridMultilevel"/>
    <w:tmpl w:val="A636FE58"/>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nsid w:val="2B5223C4"/>
    <w:multiLevelType w:val="hybridMultilevel"/>
    <w:tmpl w:val="22BA90FA"/>
    <w:lvl w:ilvl="0" w:tplc="C7522510">
      <w:start w:val="6"/>
      <w:numFmt w:val="upperRoman"/>
      <w:lvlText w:val="%1."/>
      <w:lvlJc w:val="left"/>
      <w:pPr>
        <w:ind w:left="1080" w:hanging="720"/>
      </w:pPr>
      <w:rPr>
        <w:rFonts w:cs="Arial"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nsid w:val="2BDC4DE3"/>
    <w:multiLevelType w:val="hybridMultilevel"/>
    <w:tmpl w:val="88D84386"/>
    <w:lvl w:ilvl="0" w:tplc="080A0001">
      <w:start w:val="1"/>
      <w:numFmt w:val="bullet"/>
      <w:lvlText w:val=""/>
      <w:lvlJc w:val="left"/>
      <w:pPr>
        <w:ind w:left="1077" w:hanging="360"/>
      </w:pPr>
      <w:rPr>
        <w:rFonts w:ascii="Symbol" w:hAnsi="Symbol" w:hint="default"/>
      </w:rPr>
    </w:lvl>
    <w:lvl w:ilvl="1" w:tplc="080A0003">
      <w:start w:val="1"/>
      <w:numFmt w:val="bullet"/>
      <w:lvlText w:val="o"/>
      <w:lvlJc w:val="left"/>
      <w:pPr>
        <w:ind w:left="1797" w:hanging="360"/>
      </w:pPr>
      <w:rPr>
        <w:rFonts w:ascii="Courier New" w:hAnsi="Courier New" w:cs="Courier New" w:hint="default"/>
      </w:rPr>
    </w:lvl>
    <w:lvl w:ilvl="2" w:tplc="080A0005" w:tentative="1">
      <w:start w:val="1"/>
      <w:numFmt w:val="bullet"/>
      <w:lvlText w:val=""/>
      <w:lvlJc w:val="left"/>
      <w:pPr>
        <w:ind w:left="2517" w:hanging="360"/>
      </w:pPr>
      <w:rPr>
        <w:rFonts w:ascii="Wingdings" w:hAnsi="Wingdings" w:hint="default"/>
      </w:rPr>
    </w:lvl>
    <w:lvl w:ilvl="3" w:tplc="080A0001" w:tentative="1">
      <w:start w:val="1"/>
      <w:numFmt w:val="bullet"/>
      <w:lvlText w:val=""/>
      <w:lvlJc w:val="left"/>
      <w:pPr>
        <w:ind w:left="3237" w:hanging="360"/>
      </w:pPr>
      <w:rPr>
        <w:rFonts w:ascii="Symbol" w:hAnsi="Symbol" w:hint="default"/>
      </w:rPr>
    </w:lvl>
    <w:lvl w:ilvl="4" w:tplc="080A0003" w:tentative="1">
      <w:start w:val="1"/>
      <w:numFmt w:val="bullet"/>
      <w:lvlText w:val="o"/>
      <w:lvlJc w:val="left"/>
      <w:pPr>
        <w:ind w:left="3957" w:hanging="360"/>
      </w:pPr>
      <w:rPr>
        <w:rFonts w:ascii="Courier New" w:hAnsi="Courier New" w:cs="Courier New" w:hint="default"/>
      </w:rPr>
    </w:lvl>
    <w:lvl w:ilvl="5" w:tplc="080A0005" w:tentative="1">
      <w:start w:val="1"/>
      <w:numFmt w:val="bullet"/>
      <w:lvlText w:val=""/>
      <w:lvlJc w:val="left"/>
      <w:pPr>
        <w:ind w:left="4677" w:hanging="360"/>
      </w:pPr>
      <w:rPr>
        <w:rFonts w:ascii="Wingdings" w:hAnsi="Wingdings" w:hint="default"/>
      </w:rPr>
    </w:lvl>
    <w:lvl w:ilvl="6" w:tplc="080A0001" w:tentative="1">
      <w:start w:val="1"/>
      <w:numFmt w:val="bullet"/>
      <w:lvlText w:val=""/>
      <w:lvlJc w:val="left"/>
      <w:pPr>
        <w:ind w:left="5397" w:hanging="360"/>
      </w:pPr>
      <w:rPr>
        <w:rFonts w:ascii="Symbol" w:hAnsi="Symbol" w:hint="default"/>
      </w:rPr>
    </w:lvl>
    <w:lvl w:ilvl="7" w:tplc="080A0003" w:tentative="1">
      <w:start w:val="1"/>
      <w:numFmt w:val="bullet"/>
      <w:lvlText w:val="o"/>
      <w:lvlJc w:val="left"/>
      <w:pPr>
        <w:ind w:left="6117" w:hanging="360"/>
      </w:pPr>
      <w:rPr>
        <w:rFonts w:ascii="Courier New" w:hAnsi="Courier New" w:cs="Courier New" w:hint="default"/>
      </w:rPr>
    </w:lvl>
    <w:lvl w:ilvl="8" w:tplc="080A0005" w:tentative="1">
      <w:start w:val="1"/>
      <w:numFmt w:val="bullet"/>
      <w:lvlText w:val=""/>
      <w:lvlJc w:val="left"/>
      <w:pPr>
        <w:ind w:left="6837" w:hanging="360"/>
      </w:pPr>
      <w:rPr>
        <w:rFonts w:ascii="Wingdings" w:hAnsi="Wingdings" w:hint="default"/>
      </w:rPr>
    </w:lvl>
  </w:abstractNum>
  <w:abstractNum w:abstractNumId="7">
    <w:nsid w:val="31553AC4"/>
    <w:multiLevelType w:val="hybridMultilevel"/>
    <w:tmpl w:val="82A8D7D4"/>
    <w:lvl w:ilvl="0" w:tplc="8056EB78">
      <w:start w:val="1"/>
      <w:numFmt w:val="upperRoman"/>
      <w:lvlText w:val="%1."/>
      <w:lvlJc w:val="left"/>
      <w:pPr>
        <w:ind w:left="1080" w:hanging="720"/>
      </w:pPr>
      <w:rPr>
        <w:rFonts w:hint="default"/>
        <w:b/>
        <w:sz w:val="28"/>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nsid w:val="354E3556"/>
    <w:multiLevelType w:val="hybridMultilevel"/>
    <w:tmpl w:val="102A81BC"/>
    <w:lvl w:ilvl="0" w:tplc="377E3E4A">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nsid w:val="375333F7"/>
    <w:multiLevelType w:val="hybridMultilevel"/>
    <w:tmpl w:val="FD52ECFC"/>
    <w:lvl w:ilvl="0" w:tplc="497099E8">
      <w:start w:val="1"/>
      <w:numFmt w:val="lowerLetter"/>
      <w:lvlText w:val="%1)"/>
      <w:lvlJc w:val="left"/>
      <w:pPr>
        <w:ind w:left="1211" w:hanging="360"/>
      </w:pPr>
      <w:rPr>
        <w:rFonts w:hint="default"/>
        <w:b/>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10">
    <w:nsid w:val="382E6DE6"/>
    <w:multiLevelType w:val="hybridMultilevel"/>
    <w:tmpl w:val="3446EE02"/>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nsid w:val="3F265FBF"/>
    <w:multiLevelType w:val="hybridMultilevel"/>
    <w:tmpl w:val="EE141088"/>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2">
    <w:nsid w:val="53180F32"/>
    <w:multiLevelType w:val="hybridMultilevel"/>
    <w:tmpl w:val="28B6246A"/>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3">
    <w:nsid w:val="596074E6"/>
    <w:multiLevelType w:val="hybridMultilevel"/>
    <w:tmpl w:val="A636FE58"/>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nsid w:val="63B026A4"/>
    <w:multiLevelType w:val="hybridMultilevel"/>
    <w:tmpl w:val="FB580EAC"/>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nsid w:val="70C62463"/>
    <w:multiLevelType w:val="hybridMultilevel"/>
    <w:tmpl w:val="A0648954"/>
    <w:lvl w:ilvl="0" w:tplc="DC8EF070">
      <w:start w:val="2"/>
      <w:numFmt w:val="upperRoman"/>
      <w:lvlText w:val="%1."/>
      <w:lvlJc w:val="left"/>
      <w:pPr>
        <w:ind w:left="1080" w:hanging="720"/>
      </w:pPr>
      <w:rPr>
        <w:rFonts w:hint="default"/>
        <w:b w:val="0"/>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nsid w:val="7BFB12B9"/>
    <w:multiLevelType w:val="hybridMultilevel"/>
    <w:tmpl w:val="3B7C77A6"/>
    <w:lvl w:ilvl="0" w:tplc="040A0017">
      <w:start w:val="1"/>
      <w:numFmt w:val="lowerLetter"/>
      <w:lvlText w:val="%1)"/>
      <w:lvlJc w:val="left"/>
      <w:pPr>
        <w:ind w:left="720" w:hanging="36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num w:numId="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7"/>
  </w:num>
  <w:num w:numId="4">
    <w:abstractNumId w:val="9"/>
  </w:num>
  <w:num w:numId="5">
    <w:abstractNumId w:val="8"/>
  </w:num>
  <w:num w:numId="6">
    <w:abstractNumId w:val="6"/>
  </w:num>
  <w:num w:numId="7">
    <w:abstractNumId w:val="0"/>
  </w:num>
  <w:num w:numId="8">
    <w:abstractNumId w:val="14"/>
  </w:num>
  <w:num w:numId="9">
    <w:abstractNumId w:val="10"/>
  </w:num>
  <w:num w:numId="1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2"/>
  </w:num>
  <w:num w:numId="12">
    <w:abstractNumId w:val="3"/>
  </w:num>
  <w:num w:numId="13">
    <w:abstractNumId w:val="15"/>
  </w:num>
  <w:num w:numId="14">
    <w:abstractNumId w:val="13"/>
  </w:num>
  <w:num w:numId="15">
    <w:abstractNumId w:val="5"/>
  </w:num>
  <w:num w:numId="16">
    <w:abstractNumId w:val="4"/>
  </w:num>
  <w:num w:numId="17">
    <w:abstractNumId w:val="2"/>
  </w:num>
  <w:num w:numId="18">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pt-BR" w:vendorID="64" w:dllVersion="131078" w:nlCheck="1" w:checkStyle="0"/>
  <w:activeWritingStyle w:appName="MSWord" w:lang="es-MX" w:vendorID="64" w:dllVersion="131078" w:nlCheck="1" w:checkStyle="1"/>
  <w:activeWritingStyle w:appName="MSWord" w:lang="es-ES_tradnl" w:vendorID="64" w:dllVersion="131078" w:nlCheck="1" w:checkStyle="1"/>
  <w:activeWritingStyle w:appName="MSWord" w:lang="es-ES" w:vendorID="64" w:dllVersion="131078" w:nlCheck="1" w:checkStyle="1"/>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532B3"/>
    <w:rsid w:val="00005551"/>
    <w:rsid w:val="000062BF"/>
    <w:rsid w:val="00007754"/>
    <w:rsid w:val="00011A57"/>
    <w:rsid w:val="00014AD0"/>
    <w:rsid w:val="0002159D"/>
    <w:rsid w:val="000452F8"/>
    <w:rsid w:val="000532B3"/>
    <w:rsid w:val="00053D4E"/>
    <w:rsid w:val="00056687"/>
    <w:rsid w:val="00057707"/>
    <w:rsid w:val="00076008"/>
    <w:rsid w:val="00077B3A"/>
    <w:rsid w:val="00086A8C"/>
    <w:rsid w:val="00096CC1"/>
    <w:rsid w:val="000A56A7"/>
    <w:rsid w:val="000A5B86"/>
    <w:rsid w:val="000B3095"/>
    <w:rsid w:val="000B7708"/>
    <w:rsid w:val="000B7F63"/>
    <w:rsid w:val="000D1B96"/>
    <w:rsid w:val="000D46C8"/>
    <w:rsid w:val="000D4902"/>
    <w:rsid w:val="000E7A3D"/>
    <w:rsid w:val="000F01E1"/>
    <w:rsid w:val="000F3AE8"/>
    <w:rsid w:val="00105880"/>
    <w:rsid w:val="0011284A"/>
    <w:rsid w:val="00113336"/>
    <w:rsid w:val="00130B93"/>
    <w:rsid w:val="00135D54"/>
    <w:rsid w:val="00145F2C"/>
    <w:rsid w:val="00153099"/>
    <w:rsid w:val="00153685"/>
    <w:rsid w:val="0017410A"/>
    <w:rsid w:val="0017682C"/>
    <w:rsid w:val="0018295C"/>
    <w:rsid w:val="00182C9D"/>
    <w:rsid w:val="0019012A"/>
    <w:rsid w:val="001A466F"/>
    <w:rsid w:val="001C2591"/>
    <w:rsid w:val="001C33C3"/>
    <w:rsid w:val="001C5CC7"/>
    <w:rsid w:val="001E1936"/>
    <w:rsid w:val="001E575B"/>
    <w:rsid w:val="00202610"/>
    <w:rsid w:val="00210ECE"/>
    <w:rsid w:val="0021180B"/>
    <w:rsid w:val="00227BE1"/>
    <w:rsid w:val="00242377"/>
    <w:rsid w:val="00253F3A"/>
    <w:rsid w:val="0025743E"/>
    <w:rsid w:val="002606F8"/>
    <w:rsid w:val="002627FF"/>
    <w:rsid w:val="002750F4"/>
    <w:rsid w:val="00285C4A"/>
    <w:rsid w:val="002A4129"/>
    <w:rsid w:val="002B0F2E"/>
    <w:rsid w:val="002C7452"/>
    <w:rsid w:val="002D1F36"/>
    <w:rsid w:val="002D6DC6"/>
    <w:rsid w:val="002E108F"/>
    <w:rsid w:val="002E32F4"/>
    <w:rsid w:val="002E5114"/>
    <w:rsid w:val="002E72E2"/>
    <w:rsid w:val="00302CC3"/>
    <w:rsid w:val="00314E75"/>
    <w:rsid w:val="003173C9"/>
    <w:rsid w:val="00325380"/>
    <w:rsid w:val="00361A91"/>
    <w:rsid w:val="003627B2"/>
    <w:rsid w:val="00383A3A"/>
    <w:rsid w:val="00386BFD"/>
    <w:rsid w:val="003C33D7"/>
    <w:rsid w:val="003C34E4"/>
    <w:rsid w:val="003C7F9B"/>
    <w:rsid w:val="003E1096"/>
    <w:rsid w:val="003F5A7F"/>
    <w:rsid w:val="0041659F"/>
    <w:rsid w:val="00430A03"/>
    <w:rsid w:val="00431048"/>
    <w:rsid w:val="00431274"/>
    <w:rsid w:val="004346FC"/>
    <w:rsid w:val="00444E47"/>
    <w:rsid w:val="004545C0"/>
    <w:rsid w:val="0045701A"/>
    <w:rsid w:val="00465785"/>
    <w:rsid w:val="004758C7"/>
    <w:rsid w:val="004911FF"/>
    <w:rsid w:val="00493D5A"/>
    <w:rsid w:val="004B7AD1"/>
    <w:rsid w:val="004C0A87"/>
    <w:rsid w:val="004C36A5"/>
    <w:rsid w:val="004C6E59"/>
    <w:rsid w:val="004D7972"/>
    <w:rsid w:val="004E0548"/>
    <w:rsid w:val="00503897"/>
    <w:rsid w:val="00514C50"/>
    <w:rsid w:val="00515E71"/>
    <w:rsid w:val="0052478A"/>
    <w:rsid w:val="00525EB7"/>
    <w:rsid w:val="00534EED"/>
    <w:rsid w:val="00541458"/>
    <w:rsid w:val="00543091"/>
    <w:rsid w:val="005519E4"/>
    <w:rsid w:val="005556B1"/>
    <w:rsid w:val="0056012D"/>
    <w:rsid w:val="00563C04"/>
    <w:rsid w:val="005A246B"/>
    <w:rsid w:val="005B3F29"/>
    <w:rsid w:val="005C0273"/>
    <w:rsid w:val="005C17A3"/>
    <w:rsid w:val="005C6C50"/>
    <w:rsid w:val="005E6603"/>
    <w:rsid w:val="005E7793"/>
    <w:rsid w:val="006134C1"/>
    <w:rsid w:val="006137D0"/>
    <w:rsid w:val="006140DE"/>
    <w:rsid w:val="00614A38"/>
    <w:rsid w:val="00620728"/>
    <w:rsid w:val="006207F7"/>
    <w:rsid w:val="00620AD6"/>
    <w:rsid w:val="0063275F"/>
    <w:rsid w:val="006338D5"/>
    <w:rsid w:val="00635B3C"/>
    <w:rsid w:val="00641A0F"/>
    <w:rsid w:val="006424A1"/>
    <w:rsid w:val="00650BD6"/>
    <w:rsid w:val="00654ABA"/>
    <w:rsid w:val="00655483"/>
    <w:rsid w:val="006607C3"/>
    <w:rsid w:val="00664B62"/>
    <w:rsid w:val="00665648"/>
    <w:rsid w:val="0066758C"/>
    <w:rsid w:val="00677671"/>
    <w:rsid w:val="0068337D"/>
    <w:rsid w:val="00685B6B"/>
    <w:rsid w:val="006974B5"/>
    <w:rsid w:val="006A793A"/>
    <w:rsid w:val="006C1F63"/>
    <w:rsid w:val="006E6F66"/>
    <w:rsid w:val="006F0CDA"/>
    <w:rsid w:val="006F1DCC"/>
    <w:rsid w:val="007148EB"/>
    <w:rsid w:val="00717DE3"/>
    <w:rsid w:val="00725CA3"/>
    <w:rsid w:val="007305D6"/>
    <w:rsid w:val="00730E69"/>
    <w:rsid w:val="00753432"/>
    <w:rsid w:val="00760534"/>
    <w:rsid w:val="0076387D"/>
    <w:rsid w:val="007672B1"/>
    <w:rsid w:val="0077182A"/>
    <w:rsid w:val="007750F3"/>
    <w:rsid w:val="007802F6"/>
    <w:rsid w:val="00782BA4"/>
    <w:rsid w:val="007A719F"/>
    <w:rsid w:val="007B0465"/>
    <w:rsid w:val="007B1F16"/>
    <w:rsid w:val="007D3F74"/>
    <w:rsid w:val="007E5653"/>
    <w:rsid w:val="00804B32"/>
    <w:rsid w:val="00812915"/>
    <w:rsid w:val="008155FC"/>
    <w:rsid w:val="00824619"/>
    <w:rsid w:val="00832E39"/>
    <w:rsid w:val="0083561F"/>
    <w:rsid w:val="00853C22"/>
    <w:rsid w:val="008575A5"/>
    <w:rsid w:val="00862FCD"/>
    <w:rsid w:val="008634D6"/>
    <w:rsid w:val="00871E23"/>
    <w:rsid w:val="00881B4F"/>
    <w:rsid w:val="00881C23"/>
    <w:rsid w:val="00882EE7"/>
    <w:rsid w:val="008B0652"/>
    <w:rsid w:val="008E07A0"/>
    <w:rsid w:val="008E535B"/>
    <w:rsid w:val="008E5633"/>
    <w:rsid w:val="008E6DD1"/>
    <w:rsid w:val="008F02A9"/>
    <w:rsid w:val="008F2481"/>
    <w:rsid w:val="008F2799"/>
    <w:rsid w:val="008F594B"/>
    <w:rsid w:val="00902CDF"/>
    <w:rsid w:val="009149BD"/>
    <w:rsid w:val="00915490"/>
    <w:rsid w:val="009168A7"/>
    <w:rsid w:val="00925846"/>
    <w:rsid w:val="009373AE"/>
    <w:rsid w:val="00947BD6"/>
    <w:rsid w:val="009607E8"/>
    <w:rsid w:val="00970ECB"/>
    <w:rsid w:val="00976468"/>
    <w:rsid w:val="00992B99"/>
    <w:rsid w:val="009C2CD2"/>
    <w:rsid w:val="009C6434"/>
    <w:rsid w:val="009D2506"/>
    <w:rsid w:val="009E2F53"/>
    <w:rsid w:val="009F59E3"/>
    <w:rsid w:val="00A00098"/>
    <w:rsid w:val="00A030D7"/>
    <w:rsid w:val="00A03F88"/>
    <w:rsid w:val="00A11FFA"/>
    <w:rsid w:val="00A129E1"/>
    <w:rsid w:val="00A209C3"/>
    <w:rsid w:val="00A22488"/>
    <w:rsid w:val="00A22531"/>
    <w:rsid w:val="00A24820"/>
    <w:rsid w:val="00A26D42"/>
    <w:rsid w:val="00A4446E"/>
    <w:rsid w:val="00A5047D"/>
    <w:rsid w:val="00A5424D"/>
    <w:rsid w:val="00A824A0"/>
    <w:rsid w:val="00A8563C"/>
    <w:rsid w:val="00A92DF0"/>
    <w:rsid w:val="00A94028"/>
    <w:rsid w:val="00A94543"/>
    <w:rsid w:val="00A94F48"/>
    <w:rsid w:val="00AA3AD3"/>
    <w:rsid w:val="00AA6CFC"/>
    <w:rsid w:val="00AB4196"/>
    <w:rsid w:val="00AB64E6"/>
    <w:rsid w:val="00AD671A"/>
    <w:rsid w:val="00AF2C45"/>
    <w:rsid w:val="00AF3498"/>
    <w:rsid w:val="00B018CB"/>
    <w:rsid w:val="00B1224C"/>
    <w:rsid w:val="00B358EA"/>
    <w:rsid w:val="00B373FC"/>
    <w:rsid w:val="00B42E64"/>
    <w:rsid w:val="00B448FD"/>
    <w:rsid w:val="00B44FFB"/>
    <w:rsid w:val="00B51FFD"/>
    <w:rsid w:val="00B542C1"/>
    <w:rsid w:val="00B61C78"/>
    <w:rsid w:val="00B82F9D"/>
    <w:rsid w:val="00BA1C56"/>
    <w:rsid w:val="00BA6D11"/>
    <w:rsid w:val="00BB5C76"/>
    <w:rsid w:val="00BB6857"/>
    <w:rsid w:val="00BD0979"/>
    <w:rsid w:val="00BE0F6E"/>
    <w:rsid w:val="00BF4645"/>
    <w:rsid w:val="00C026BF"/>
    <w:rsid w:val="00C03586"/>
    <w:rsid w:val="00C0764A"/>
    <w:rsid w:val="00C13F31"/>
    <w:rsid w:val="00C276FC"/>
    <w:rsid w:val="00C305BD"/>
    <w:rsid w:val="00C44941"/>
    <w:rsid w:val="00C61C2B"/>
    <w:rsid w:val="00C61D80"/>
    <w:rsid w:val="00C639F9"/>
    <w:rsid w:val="00C675C6"/>
    <w:rsid w:val="00C80A22"/>
    <w:rsid w:val="00C90CA0"/>
    <w:rsid w:val="00C94832"/>
    <w:rsid w:val="00CA53B8"/>
    <w:rsid w:val="00CB2D2B"/>
    <w:rsid w:val="00CB5E13"/>
    <w:rsid w:val="00CB5FAB"/>
    <w:rsid w:val="00CC0163"/>
    <w:rsid w:val="00CD057F"/>
    <w:rsid w:val="00CD1474"/>
    <w:rsid w:val="00CD433B"/>
    <w:rsid w:val="00CF4A21"/>
    <w:rsid w:val="00D0203D"/>
    <w:rsid w:val="00D0290B"/>
    <w:rsid w:val="00D04AD7"/>
    <w:rsid w:val="00D161A9"/>
    <w:rsid w:val="00D2122B"/>
    <w:rsid w:val="00D2415F"/>
    <w:rsid w:val="00D258EE"/>
    <w:rsid w:val="00D26DEF"/>
    <w:rsid w:val="00D33234"/>
    <w:rsid w:val="00D46D6C"/>
    <w:rsid w:val="00D62E84"/>
    <w:rsid w:val="00D65683"/>
    <w:rsid w:val="00D672C5"/>
    <w:rsid w:val="00D75024"/>
    <w:rsid w:val="00DA2D32"/>
    <w:rsid w:val="00DA633B"/>
    <w:rsid w:val="00DB067C"/>
    <w:rsid w:val="00DB5FA8"/>
    <w:rsid w:val="00DB7988"/>
    <w:rsid w:val="00DC3AB5"/>
    <w:rsid w:val="00DD7001"/>
    <w:rsid w:val="00DF0BD8"/>
    <w:rsid w:val="00E05E68"/>
    <w:rsid w:val="00E0653F"/>
    <w:rsid w:val="00E065C5"/>
    <w:rsid w:val="00E11AC3"/>
    <w:rsid w:val="00E273FF"/>
    <w:rsid w:val="00E30A11"/>
    <w:rsid w:val="00E37285"/>
    <w:rsid w:val="00E5410D"/>
    <w:rsid w:val="00E875D6"/>
    <w:rsid w:val="00E91475"/>
    <w:rsid w:val="00EB01A6"/>
    <w:rsid w:val="00EC29E8"/>
    <w:rsid w:val="00EC6750"/>
    <w:rsid w:val="00ED249E"/>
    <w:rsid w:val="00ED3CE2"/>
    <w:rsid w:val="00EE0C20"/>
    <w:rsid w:val="00EE5147"/>
    <w:rsid w:val="00EF48D3"/>
    <w:rsid w:val="00EF580D"/>
    <w:rsid w:val="00EF78BC"/>
    <w:rsid w:val="00F013E0"/>
    <w:rsid w:val="00F044BA"/>
    <w:rsid w:val="00F07FAC"/>
    <w:rsid w:val="00F15968"/>
    <w:rsid w:val="00F23102"/>
    <w:rsid w:val="00F46FD1"/>
    <w:rsid w:val="00F50BCB"/>
    <w:rsid w:val="00F570DF"/>
    <w:rsid w:val="00F76A39"/>
    <w:rsid w:val="00F93431"/>
    <w:rsid w:val="00FA0C1A"/>
    <w:rsid w:val="00FB2D7B"/>
    <w:rsid w:val="00FF0628"/>
    <w:rsid w:val="00FF319C"/>
    <w:rsid w:val="00FF54D6"/>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71E4513A"/>
  <w15:chartTrackingRefBased/>
  <w15:docId w15:val="{20CFE3ED-E32E-415E-967C-077D63E6A6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532B3"/>
    <w:pPr>
      <w:spacing w:after="0" w:line="240" w:lineRule="auto"/>
    </w:pPr>
    <w:rPr>
      <w:rFonts w:ascii="Times New Roman" w:eastAsia="Times New Roman" w:hAnsi="Times New Roman" w:cs="Times New Roman"/>
      <w:sz w:val="24"/>
      <w:szCs w:val="24"/>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0532B3"/>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0532B3"/>
    <w:rPr>
      <w:rFonts w:eastAsiaTheme="minorEastAsia"/>
      <w:sz w:val="24"/>
      <w:szCs w:val="24"/>
      <w:lang w:val="es-ES_tradnl" w:eastAsia="es-ES"/>
    </w:rPr>
  </w:style>
  <w:style w:type="paragraph" w:styleId="Piedepgina">
    <w:name w:val="footer"/>
    <w:basedOn w:val="Normal"/>
    <w:link w:val="PiedepginaCar"/>
    <w:uiPriority w:val="99"/>
    <w:unhideWhenUsed/>
    <w:rsid w:val="000532B3"/>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0532B3"/>
    <w:rPr>
      <w:rFonts w:eastAsiaTheme="minorEastAsia"/>
      <w:sz w:val="24"/>
      <w:szCs w:val="24"/>
      <w:lang w:val="es-ES_tradnl"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0532B3"/>
    <w:pPr>
      <w:ind w:left="708"/>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0532B3"/>
    <w:rPr>
      <w:rFonts w:ascii="Times New Roman" w:eastAsia="Times New Roman" w:hAnsi="Times New Roman" w:cs="Times New Roman"/>
      <w:sz w:val="24"/>
      <w:szCs w:val="24"/>
      <w:lang w:eastAsia="es-ES"/>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0532B3"/>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0532B3"/>
    <w:rPr>
      <w:rFonts w:ascii="Times New Roman" w:eastAsia="Times New Roman" w:hAnsi="Times New Roman" w:cs="Times New Roman"/>
      <w:sz w:val="20"/>
      <w:szCs w:val="20"/>
      <w:lang w:eastAsia="es-ES"/>
    </w:rPr>
  </w:style>
  <w:style w:type="character" w:styleId="Refdenotaalpie">
    <w:name w:val="footnote reference"/>
    <w:aliases w:val="Ref. de nota al pie 2,Footnotes refss,Texto de nota al pie,Appel note de bas de page,referencia nota al pie,BVI fnr,Footnote number,4_G,16 Point,Superscript 6 Point,Texto nota al pie,Footnote Reference Char3,Ref,de nota al pie,註腳內容"/>
    <w:basedOn w:val="Fuentedeprrafopredeter"/>
    <w:uiPriority w:val="99"/>
    <w:unhideWhenUsed/>
    <w:qFormat/>
    <w:rsid w:val="000532B3"/>
    <w:rPr>
      <w:vertAlign w:val="superscript"/>
    </w:rPr>
  </w:style>
  <w:style w:type="paragraph" w:styleId="Textodeglobo">
    <w:name w:val="Balloon Text"/>
    <w:basedOn w:val="Normal"/>
    <w:link w:val="TextodegloboCar"/>
    <w:uiPriority w:val="99"/>
    <w:semiHidden/>
    <w:unhideWhenUsed/>
    <w:rsid w:val="00C276FC"/>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C276FC"/>
    <w:rPr>
      <w:rFonts w:ascii="Segoe UI" w:eastAsia="Times New Roman" w:hAnsi="Segoe UI" w:cs="Segoe UI"/>
      <w:sz w:val="18"/>
      <w:szCs w:val="18"/>
      <w:lang w:eastAsia="es-ES"/>
    </w:rPr>
  </w:style>
  <w:style w:type="paragraph" w:styleId="NormalWeb">
    <w:name w:val="Normal (Web)"/>
    <w:basedOn w:val="Normal"/>
    <w:uiPriority w:val="99"/>
    <w:rsid w:val="00C026BF"/>
    <w:pPr>
      <w:spacing w:before="100" w:beforeAutospacing="1" w:after="100" w:afterAutospacing="1"/>
    </w:pPr>
  </w:style>
  <w:style w:type="character" w:styleId="Hipervnculovisitado">
    <w:name w:val="FollowedHyperlink"/>
    <w:basedOn w:val="Fuentedeprrafopredeter"/>
    <w:uiPriority w:val="99"/>
    <w:semiHidden/>
    <w:unhideWhenUsed/>
    <w:rsid w:val="008B0652"/>
    <w:rPr>
      <w:color w:val="954F72" w:themeColor="followedHyperlink"/>
      <w:u w:val="single"/>
    </w:rPr>
  </w:style>
  <w:style w:type="character" w:styleId="Hipervnculo">
    <w:name w:val="Hyperlink"/>
    <w:uiPriority w:val="99"/>
    <w:unhideWhenUsed/>
    <w:rsid w:val="00AB4196"/>
    <w:rPr>
      <w:strike w:val="0"/>
      <w:dstrike w:val="0"/>
      <w:color w:val="035899"/>
      <w:u w:val="none"/>
      <w:effect w:val="none"/>
    </w:rPr>
  </w:style>
  <w:style w:type="character" w:styleId="Refdecomentario">
    <w:name w:val="annotation reference"/>
    <w:basedOn w:val="Fuentedeprrafopredeter"/>
    <w:uiPriority w:val="99"/>
    <w:semiHidden/>
    <w:unhideWhenUsed/>
    <w:rsid w:val="00A209C3"/>
    <w:rPr>
      <w:sz w:val="16"/>
      <w:szCs w:val="16"/>
    </w:rPr>
  </w:style>
  <w:style w:type="paragraph" w:styleId="Textocomentario">
    <w:name w:val="annotation text"/>
    <w:basedOn w:val="Normal"/>
    <w:link w:val="TextocomentarioCar"/>
    <w:uiPriority w:val="99"/>
    <w:semiHidden/>
    <w:unhideWhenUsed/>
    <w:rsid w:val="00A209C3"/>
    <w:rPr>
      <w:sz w:val="20"/>
      <w:szCs w:val="20"/>
    </w:rPr>
  </w:style>
  <w:style w:type="character" w:customStyle="1" w:styleId="TextocomentarioCar">
    <w:name w:val="Texto comentario Car"/>
    <w:basedOn w:val="Fuentedeprrafopredeter"/>
    <w:link w:val="Textocomentario"/>
    <w:uiPriority w:val="99"/>
    <w:semiHidden/>
    <w:rsid w:val="00A209C3"/>
    <w:rPr>
      <w:rFonts w:ascii="Times New Roman" w:eastAsia="Times New Roman" w:hAnsi="Times New Roman" w:cs="Times New Roman"/>
      <w:sz w:val="20"/>
      <w:szCs w:val="20"/>
      <w:lang w:eastAsia="es-ES"/>
    </w:rPr>
  </w:style>
  <w:style w:type="paragraph" w:styleId="Asuntodelcomentario">
    <w:name w:val="annotation subject"/>
    <w:basedOn w:val="Textocomentario"/>
    <w:next w:val="Textocomentario"/>
    <w:link w:val="AsuntodelcomentarioCar"/>
    <w:uiPriority w:val="99"/>
    <w:semiHidden/>
    <w:unhideWhenUsed/>
    <w:rsid w:val="00A209C3"/>
    <w:rPr>
      <w:b/>
      <w:bCs/>
    </w:rPr>
  </w:style>
  <w:style w:type="character" w:customStyle="1" w:styleId="AsuntodelcomentarioCar">
    <w:name w:val="Asunto del comentario Car"/>
    <w:basedOn w:val="TextocomentarioCar"/>
    <w:link w:val="Asuntodelcomentario"/>
    <w:uiPriority w:val="99"/>
    <w:semiHidden/>
    <w:rsid w:val="00A209C3"/>
    <w:rPr>
      <w:rFonts w:ascii="Times New Roman" w:eastAsia="Times New Roman" w:hAnsi="Times New Roman" w:cs="Times New Roman"/>
      <w:b/>
      <w:bCs/>
      <w:sz w:val="20"/>
      <w:szCs w:val="20"/>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9838155">
      <w:bodyDiv w:val="1"/>
      <w:marLeft w:val="0"/>
      <w:marRight w:val="0"/>
      <w:marTop w:val="0"/>
      <w:marBottom w:val="0"/>
      <w:divBdr>
        <w:top w:val="none" w:sz="0" w:space="0" w:color="auto"/>
        <w:left w:val="none" w:sz="0" w:space="0" w:color="auto"/>
        <w:bottom w:val="none" w:sz="0" w:space="0" w:color="auto"/>
        <w:right w:val="none" w:sz="0" w:space="0" w:color="auto"/>
      </w:divBdr>
    </w:div>
    <w:div w:id="357512901">
      <w:bodyDiv w:val="1"/>
      <w:marLeft w:val="0"/>
      <w:marRight w:val="0"/>
      <w:marTop w:val="0"/>
      <w:marBottom w:val="0"/>
      <w:divBdr>
        <w:top w:val="none" w:sz="0" w:space="0" w:color="auto"/>
        <w:left w:val="none" w:sz="0" w:space="0" w:color="auto"/>
        <w:bottom w:val="none" w:sz="0" w:space="0" w:color="auto"/>
        <w:right w:val="none" w:sz="0" w:space="0" w:color="auto"/>
      </w:divBdr>
    </w:div>
    <w:div w:id="503784860">
      <w:bodyDiv w:val="1"/>
      <w:marLeft w:val="0"/>
      <w:marRight w:val="0"/>
      <w:marTop w:val="0"/>
      <w:marBottom w:val="0"/>
      <w:divBdr>
        <w:top w:val="none" w:sz="0" w:space="0" w:color="auto"/>
        <w:left w:val="none" w:sz="0" w:space="0" w:color="auto"/>
        <w:bottom w:val="none" w:sz="0" w:space="0" w:color="auto"/>
        <w:right w:val="none" w:sz="0" w:space="0" w:color="auto"/>
      </w:divBdr>
    </w:div>
    <w:div w:id="647515745">
      <w:bodyDiv w:val="1"/>
      <w:marLeft w:val="0"/>
      <w:marRight w:val="0"/>
      <w:marTop w:val="0"/>
      <w:marBottom w:val="0"/>
      <w:divBdr>
        <w:top w:val="none" w:sz="0" w:space="0" w:color="auto"/>
        <w:left w:val="none" w:sz="0" w:space="0" w:color="auto"/>
        <w:bottom w:val="none" w:sz="0" w:space="0" w:color="auto"/>
        <w:right w:val="none" w:sz="0" w:space="0" w:color="auto"/>
      </w:divBdr>
    </w:div>
    <w:div w:id="818569387">
      <w:bodyDiv w:val="1"/>
      <w:marLeft w:val="0"/>
      <w:marRight w:val="0"/>
      <w:marTop w:val="0"/>
      <w:marBottom w:val="0"/>
      <w:divBdr>
        <w:top w:val="none" w:sz="0" w:space="0" w:color="auto"/>
        <w:left w:val="none" w:sz="0" w:space="0" w:color="auto"/>
        <w:bottom w:val="none" w:sz="0" w:space="0" w:color="auto"/>
        <w:right w:val="none" w:sz="0" w:space="0" w:color="auto"/>
      </w:divBdr>
    </w:div>
    <w:div w:id="939072278">
      <w:bodyDiv w:val="1"/>
      <w:marLeft w:val="0"/>
      <w:marRight w:val="0"/>
      <w:marTop w:val="0"/>
      <w:marBottom w:val="0"/>
      <w:divBdr>
        <w:top w:val="none" w:sz="0" w:space="0" w:color="auto"/>
        <w:left w:val="none" w:sz="0" w:space="0" w:color="auto"/>
        <w:bottom w:val="none" w:sz="0" w:space="0" w:color="auto"/>
        <w:right w:val="none" w:sz="0" w:space="0" w:color="auto"/>
      </w:divBdr>
    </w:div>
    <w:div w:id="977539440">
      <w:bodyDiv w:val="1"/>
      <w:marLeft w:val="0"/>
      <w:marRight w:val="0"/>
      <w:marTop w:val="0"/>
      <w:marBottom w:val="0"/>
      <w:divBdr>
        <w:top w:val="none" w:sz="0" w:space="0" w:color="auto"/>
        <w:left w:val="none" w:sz="0" w:space="0" w:color="auto"/>
        <w:bottom w:val="none" w:sz="0" w:space="0" w:color="auto"/>
        <w:right w:val="none" w:sz="0" w:space="0" w:color="auto"/>
      </w:divBdr>
    </w:div>
    <w:div w:id="1197040666">
      <w:bodyDiv w:val="1"/>
      <w:marLeft w:val="0"/>
      <w:marRight w:val="0"/>
      <w:marTop w:val="0"/>
      <w:marBottom w:val="0"/>
      <w:divBdr>
        <w:top w:val="none" w:sz="0" w:space="0" w:color="auto"/>
        <w:left w:val="none" w:sz="0" w:space="0" w:color="auto"/>
        <w:bottom w:val="none" w:sz="0" w:space="0" w:color="auto"/>
        <w:right w:val="none" w:sz="0" w:space="0" w:color="auto"/>
      </w:divBdr>
    </w:div>
    <w:div w:id="1205947783">
      <w:bodyDiv w:val="1"/>
      <w:marLeft w:val="0"/>
      <w:marRight w:val="0"/>
      <w:marTop w:val="0"/>
      <w:marBottom w:val="0"/>
      <w:divBdr>
        <w:top w:val="none" w:sz="0" w:space="0" w:color="auto"/>
        <w:left w:val="none" w:sz="0" w:space="0" w:color="auto"/>
        <w:bottom w:val="none" w:sz="0" w:space="0" w:color="auto"/>
        <w:right w:val="none" w:sz="0" w:space="0" w:color="auto"/>
      </w:divBdr>
    </w:div>
    <w:div w:id="1398363640">
      <w:bodyDiv w:val="1"/>
      <w:marLeft w:val="0"/>
      <w:marRight w:val="0"/>
      <w:marTop w:val="0"/>
      <w:marBottom w:val="0"/>
      <w:divBdr>
        <w:top w:val="none" w:sz="0" w:space="0" w:color="auto"/>
        <w:left w:val="none" w:sz="0" w:space="0" w:color="auto"/>
        <w:bottom w:val="none" w:sz="0" w:space="0" w:color="auto"/>
        <w:right w:val="none" w:sz="0" w:space="0" w:color="auto"/>
      </w:divBdr>
    </w:div>
    <w:div w:id="1398626024">
      <w:bodyDiv w:val="1"/>
      <w:marLeft w:val="0"/>
      <w:marRight w:val="0"/>
      <w:marTop w:val="0"/>
      <w:marBottom w:val="0"/>
      <w:divBdr>
        <w:top w:val="none" w:sz="0" w:space="0" w:color="auto"/>
        <w:left w:val="none" w:sz="0" w:space="0" w:color="auto"/>
        <w:bottom w:val="none" w:sz="0" w:space="0" w:color="auto"/>
        <w:right w:val="none" w:sz="0" w:space="0" w:color="auto"/>
      </w:divBdr>
    </w:div>
    <w:div w:id="1577090197">
      <w:bodyDiv w:val="1"/>
      <w:marLeft w:val="0"/>
      <w:marRight w:val="0"/>
      <w:marTop w:val="0"/>
      <w:marBottom w:val="0"/>
      <w:divBdr>
        <w:top w:val="none" w:sz="0" w:space="0" w:color="auto"/>
        <w:left w:val="none" w:sz="0" w:space="0" w:color="auto"/>
        <w:bottom w:val="none" w:sz="0" w:space="0" w:color="auto"/>
        <w:right w:val="none" w:sz="0" w:space="0" w:color="auto"/>
      </w:divBdr>
    </w:div>
    <w:div w:id="1698921803">
      <w:bodyDiv w:val="1"/>
      <w:marLeft w:val="0"/>
      <w:marRight w:val="0"/>
      <w:marTop w:val="0"/>
      <w:marBottom w:val="0"/>
      <w:divBdr>
        <w:top w:val="none" w:sz="0" w:space="0" w:color="auto"/>
        <w:left w:val="none" w:sz="0" w:space="0" w:color="auto"/>
        <w:bottom w:val="none" w:sz="0" w:space="0" w:color="auto"/>
        <w:right w:val="none" w:sz="0" w:space="0" w:color="auto"/>
      </w:divBdr>
    </w:div>
    <w:div w:id="1775787705">
      <w:bodyDiv w:val="1"/>
      <w:marLeft w:val="0"/>
      <w:marRight w:val="0"/>
      <w:marTop w:val="0"/>
      <w:marBottom w:val="0"/>
      <w:divBdr>
        <w:top w:val="none" w:sz="0" w:space="0" w:color="auto"/>
        <w:left w:val="none" w:sz="0" w:space="0" w:color="auto"/>
        <w:bottom w:val="none" w:sz="0" w:space="0" w:color="auto"/>
        <w:right w:val="none" w:sz="0" w:space="0" w:color="auto"/>
      </w:divBdr>
    </w:div>
    <w:div w:id="1783259600">
      <w:bodyDiv w:val="1"/>
      <w:marLeft w:val="0"/>
      <w:marRight w:val="0"/>
      <w:marTop w:val="0"/>
      <w:marBottom w:val="0"/>
      <w:divBdr>
        <w:top w:val="none" w:sz="0" w:space="0" w:color="auto"/>
        <w:left w:val="none" w:sz="0" w:space="0" w:color="auto"/>
        <w:bottom w:val="none" w:sz="0" w:space="0" w:color="auto"/>
        <w:right w:val="none" w:sz="0" w:space="0" w:color="auto"/>
      </w:divBdr>
    </w:div>
    <w:div w:id="18866791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hyperlink" Target="http://www.transparenciaatiz.com.mx/Sub-direccion-de-Educacion/SUBDIRECCI%C3%93N%20DE%20EDUCACI%C3%93N/Ejercicio%202021/3er%20trimestre/Fracci%C3%B3n%20XIV%20B%20Padr%C3%B3n%20de%20beneficiarios/LISTA%20DE%20ESCUELAS%20QUE%20OBRAN%DENTRO%20DE%20LOS%20ARCHIVOS%20DE%20LA%20SUBDIRECCI%C3%93N%20DE%20EDUCACI%C3%93N..pdf" TargetMode="External"/><Relationship Id="rId14"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_rels/header2.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jpeg"/></Relationships>
</file>

<file path=word/_rels/header3.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3FEA517-7C8B-4CD8-B9F7-51B01CE9D3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32</Pages>
  <Words>7518</Words>
  <Characters>41352</Characters>
  <Application>Microsoft Office Word</Application>
  <DocSecurity>0</DocSecurity>
  <Lines>344</Lines>
  <Paragraphs>97</Paragraphs>
  <ScaleCrop>false</ScaleCrop>
  <HeadingPairs>
    <vt:vector size="2" baseType="variant">
      <vt:variant>
        <vt:lpstr>Título</vt:lpstr>
      </vt:variant>
      <vt:variant>
        <vt:i4>1</vt:i4>
      </vt:variant>
    </vt:vector>
  </HeadingPairs>
  <TitlesOfParts>
    <vt:vector size="1" baseType="lpstr">
      <vt:lpstr/>
    </vt:vector>
  </TitlesOfParts>
  <Company>HP Inc.</Company>
  <LinksUpToDate>false</LinksUpToDate>
  <CharactersWithSpaces>48773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 INFOEM</dc:creator>
  <cp:keywords/>
  <dc:description/>
  <cp:lastModifiedBy>USUARIO-INFOEM</cp:lastModifiedBy>
  <cp:revision>7</cp:revision>
  <cp:lastPrinted>2021-12-10T01:16:00Z</cp:lastPrinted>
  <dcterms:created xsi:type="dcterms:W3CDTF">2021-12-21T17:47:00Z</dcterms:created>
  <dcterms:modified xsi:type="dcterms:W3CDTF">2022-02-09T20:53:00Z</dcterms:modified>
</cp:coreProperties>
</file>