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A78" w:rsidRDefault="00CE4A78">
      <w:pPr>
        <w:widowControl w:val="0"/>
        <w:pBdr>
          <w:top w:val="nil"/>
          <w:left w:val="nil"/>
          <w:bottom w:val="nil"/>
          <w:right w:val="nil"/>
          <w:between w:val="nil"/>
        </w:pBdr>
        <w:spacing w:line="276" w:lineRule="auto"/>
      </w:pPr>
    </w:p>
    <w:p w:rsidR="00CE4A78" w:rsidRPr="00521C57" w:rsidRDefault="003B7F1D">
      <w:pPr>
        <w:spacing w:line="360" w:lineRule="auto"/>
        <w:jc w:val="both"/>
        <w:rPr>
          <w:rFonts w:ascii="Palatino Linotype" w:eastAsia="Palatino Linotype" w:hAnsi="Palatino Linotype" w:cs="Palatino Linotype"/>
        </w:rPr>
      </w:pPr>
      <w:r w:rsidRPr="00521C57">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doce de enero de dos mil veintidós .</w:t>
      </w:r>
    </w:p>
    <w:p w:rsidR="00CE4A78" w:rsidRPr="00521C57" w:rsidRDefault="00CE4A78">
      <w:pPr>
        <w:spacing w:line="360" w:lineRule="auto"/>
        <w:jc w:val="both"/>
        <w:rPr>
          <w:rFonts w:ascii="Palatino Linotype" w:eastAsia="Palatino Linotype" w:hAnsi="Palatino Linotype" w:cs="Palatino Linotype"/>
        </w:rPr>
      </w:pPr>
    </w:p>
    <w:p w:rsidR="00CE4A78" w:rsidRPr="00521C57" w:rsidRDefault="003B7F1D">
      <w:pPr>
        <w:spacing w:line="360" w:lineRule="auto"/>
        <w:jc w:val="both"/>
        <w:rPr>
          <w:rFonts w:ascii="Palatino Linotype" w:eastAsia="Palatino Linotype" w:hAnsi="Palatino Linotype" w:cs="Palatino Linotype"/>
        </w:rPr>
      </w:pPr>
      <w:r w:rsidRPr="00521C57">
        <w:rPr>
          <w:rFonts w:ascii="Palatino Linotype" w:eastAsia="Palatino Linotype" w:hAnsi="Palatino Linotype" w:cs="Palatino Linotype"/>
          <w:b/>
        </w:rPr>
        <w:t>VISTO</w:t>
      </w:r>
      <w:r w:rsidRPr="00521C57">
        <w:rPr>
          <w:rFonts w:ascii="Palatino Linotype" w:eastAsia="Palatino Linotype" w:hAnsi="Palatino Linotype" w:cs="Palatino Linotype"/>
        </w:rPr>
        <w:t xml:space="preserve"> el expediente formado con motivo del recurso de revisión </w:t>
      </w:r>
      <w:r w:rsidRPr="00521C57">
        <w:rPr>
          <w:rFonts w:ascii="Palatino Linotype" w:eastAsia="Palatino Linotype" w:hAnsi="Palatino Linotype" w:cs="Palatino Linotype"/>
          <w:b/>
        </w:rPr>
        <w:t>05427/INFOEM/IP/RR/2020</w:t>
      </w:r>
      <w:r w:rsidRPr="00521C57">
        <w:rPr>
          <w:rFonts w:ascii="Palatino Linotype" w:eastAsia="Palatino Linotype" w:hAnsi="Palatino Linotype" w:cs="Palatino Linotype"/>
        </w:rPr>
        <w:t xml:space="preserve">, promovido por la </w:t>
      </w:r>
      <w:r w:rsidRPr="00521C57">
        <w:rPr>
          <w:rFonts w:ascii="Palatino Linotype" w:eastAsia="Palatino Linotype" w:hAnsi="Palatino Linotype" w:cs="Palatino Linotype"/>
          <w:b/>
        </w:rPr>
        <w:t>C.</w:t>
      </w:r>
      <w:r w:rsidRPr="00521C57">
        <w:rPr>
          <w:rFonts w:ascii="Palatino Linotype" w:eastAsia="Palatino Linotype" w:hAnsi="Palatino Linotype" w:cs="Palatino Linotype"/>
        </w:rPr>
        <w:t xml:space="preserve"> </w:t>
      </w:r>
      <w:proofErr w:type="spellStart"/>
      <w:r w:rsidR="001A1204">
        <w:rPr>
          <w:rFonts w:ascii="Palatino Linotype" w:eastAsia="Palatino Linotype" w:hAnsi="Palatino Linotype" w:cs="Palatino Linotype"/>
          <w:b/>
        </w:rPr>
        <w:t>xxxxxxxx</w:t>
      </w:r>
      <w:proofErr w:type="spellEnd"/>
      <w:r w:rsidRPr="00521C57">
        <w:rPr>
          <w:rFonts w:ascii="Palatino Linotype" w:eastAsia="Palatino Linotype" w:hAnsi="Palatino Linotype" w:cs="Palatino Linotype"/>
        </w:rPr>
        <w:t xml:space="preserve">, en lo sucesivo se denominará </w:t>
      </w:r>
      <w:r w:rsidRPr="00521C57">
        <w:rPr>
          <w:rFonts w:ascii="Palatino Linotype" w:eastAsia="Palatino Linotype" w:hAnsi="Palatino Linotype" w:cs="Palatino Linotype"/>
          <w:b/>
        </w:rPr>
        <w:t xml:space="preserve"> LA RECURRENTE</w:t>
      </w:r>
      <w:r w:rsidRPr="00521C57">
        <w:rPr>
          <w:rFonts w:ascii="Palatino Linotype" w:eastAsia="Palatino Linotype" w:hAnsi="Palatino Linotype" w:cs="Palatino Linotype"/>
        </w:rPr>
        <w:t xml:space="preserve">, en contra de la respuesta emitida por la </w:t>
      </w:r>
      <w:r w:rsidRPr="00521C57">
        <w:rPr>
          <w:rFonts w:ascii="Palatino Linotype" w:eastAsia="Palatino Linotype" w:hAnsi="Palatino Linotype" w:cs="Palatino Linotype"/>
          <w:b/>
        </w:rPr>
        <w:t>Secretaría de Desarrollo Económico</w:t>
      </w:r>
      <w:r w:rsidRPr="00521C57">
        <w:rPr>
          <w:rFonts w:ascii="Palatino Linotype" w:eastAsia="Palatino Linotype" w:hAnsi="Palatino Linotype" w:cs="Palatino Linotype"/>
        </w:rPr>
        <w:t xml:space="preserve">, en lo subsecuente se denominará  </w:t>
      </w:r>
      <w:r w:rsidRPr="00521C57">
        <w:rPr>
          <w:rFonts w:ascii="Palatino Linotype" w:eastAsia="Palatino Linotype" w:hAnsi="Palatino Linotype" w:cs="Palatino Linotype"/>
          <w:b/>
        </w:rPr>
        <w:t>EL SUJETO OBLIGADO</w:t>
      </w:r>
      <w:r w:rsidRPr="00521C57">
        <w:rPr>
          <w:rFonts w:ascii="Palatino Linotype" w:eastAsia="Palatino Linotype" w:hAnsi="Palatino Linotype" w:cs="Palatino Linotype"/>
        </w:rPr>
        <w:t xml:space="preserve">, se procede a dictar la presente resolución con base en lo siguiente: </w:t>
      </w:r>
    </w:p>
    <w:p w:rsidR="00CE4A78" w:rsidRPr="00521C57" w:rsidRDefault="00CE4A78">
      <w:pPr>
        <w:spacing w:line="360" w:lineRule="auto"/>
        <w:jc w:val="both"/>
        <w:rPr>
          <w:rFonts w:ascii="Palatino Linotype" w:eastAsia="Palatino Linotype" w:hAnsi="Palatino Linotype" w:cs="Palatino Linotype"/>
        </w:rPr>
      </w:pPr>
    </w:p>
    <w:p w:rsidR="00CE4A78" w:rsidRPr="00521C57" w:rsidRDefault="003B7F1D">
      <w:pPr>
        <w:spacing w:line="360" w:lineRule="auto"/>
        <w:jc w:val="center"/>
        <w:rPr>
          <w:rFonts w:ascii="Palatino Linotype" w:eastAsia="Palatino Linotype" w:hAnsi="Palatino Linotype" w:cs="Palatino Linotype"/>
          <w:b/>
          <w:sz w:val="28"/>
          <w:szCs w:val="28"/>
        </w:rPr>
      </w:pPr>
      <w:r w:rsidRPr="00521C57">
        <w:rPr>
          <w:rFonts w:ascii="Palatino Linotype" w:eastAsia="Palatino Linotype" w:hAnsi="Palatino Linotype" w:cs="Palatino Linotype"/>
          <w:b/>
          <w:sz w:val="28"/>
          <w:szCs w:val="28"/>
        </w:rPr>
        <w:t>RESULTANDO</w:t>
      </w:r>
    </w:p>
    <w:p w:rsidR="00CE4A78" w:rsidRPr="00521C57" w:rsidRDefault="00CE4A78">
      <w:pPr>
        <w:spacing w:line="360" w:lineRule="auto"/>
        <w:jc w:val="center"/>
        <w:rPr>
          <w:rFonts w:ascii="Palatino Linotype" w:eastAsia="Palatino Linotype" w:hAnsi="Palatino Linotype" w:cs="Palatino Linotype"/>
          <w:b/>
        </w:rPr>
      </w:pPr>
    </w:p>
    <w:p w:rsidR="00CE4A78" w:rsidRPr="00521C57" w:rsidRDefault="003B7F1D">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b/>
          <w:color w:val="000000"/>
        </w:rPr>
      </w:pPr>
      <w:r w:rsidRPr="00521C57">
        <w:rPr>
          <w:rFonts w:ascii="Palatino Linotype" w:eastAsia="Palatino Linotype" w:hAnsi="Palatino Linotype" w:cs="Palatino Linotype"/>
          <w:b/>
          <w:color w:val="000000"/>
          <w:sz w:val="28"/>
          <w:szCs w:val="28"/>
        </w:rPr>
        <w:t>I.</w:t>
      </w:r>
      <w:r w:rsidRPr="00521C57">
        <w:rPr>
          <w:rFonts w:ascii="Palatino Linotype" w:eastAsia="Palatino Linotype" w:hAnsi="Palatino Linotype" w:cs="Palatino Linotype"/>
          <w:color w:val="000000"/>
        </w:rPr>
        <w:t xml:space="preserve"> En fecha veintinueve</w:t>
      </w:r>
      <w:r w:rsidRPr="00521C57">
        <w:rPr>
          <w:rFonts w:ascii="Palatino Linotype" w:eastAsia="Palatino Linotype" w:hAnsi="Palatino Linotype" w:cs="Palatino Linotype"/>
        </w:rPr>
        <w:t xml:space="preserve"> de septiembre </w:t>
      </w:r>
      <w:r w:rsidRPr="00521C57">
        <w:rPr>
          <w:rFonts w:ascii="Palatino Linotype" w:eastAsia="Palatino Linotype" w:hAnsi="Palatino Linotype" w:cs="Palatino Linotype"/>
          <w:color w:val="000000"/>
        </w:rPr>
        <w:t xml:space="preserve">de dos mil veintiuno, </w:t>
      </w:r>
      <w:r w:rsidRPr="00521C57">
        <w:rPr>
          <w:rFonts w:ascii="Palatino Linotype" w:eastAsia="Palatino Linotype" w:hAnsi="Palatino Linotype" w:cs="Palatino Linotype"/>
          <w:b/>
          <w:color w:val="000000"/>
        </w:rPr>
        <w:t xml:space="preserve">LA RECURRENTE </w:t>
      </w:r>
      <w:r w:rsidRPr="00521C57">
        <w:rPr>
          <w:rFonts w:ascii="Palatino Linotype" w:eastAsia="Palatino Linotype" w:hAnsi="Palatino Linotype" w:cs="Palatino Linotype"/>
          <w:color w:val="000000"/>
        </w:rPr>
        <w:t xml:space="preserve">presentó a través del Sistema de Acceso a la Información Mexiquense, en lo subsecuente </w:t>
      </w:r>
      <w:r w:rsidRPr="00521C57">
        <w:rPr>
          <w:rFonts w:ascii="Palatino Linotype" w:eastAsia="Palatino Linotype" w:hAnsi="Palatino Linotype" w:cs="Palatino Linotype"/>
          <w:b/>
          <w:color w:val="000000"/>
        </w:rPr>
        <w:t>EL SAIMEX,</w:t>
      </w:r>
      <w:r w:rsidRPr="00521C57">
        <w:rPr>
          <w:rFonts w:ascii="Palatino Linotype" w:eastAsia="Palatino Linotype" w:hAnsi="Palatino Linotype" w:cs="Palatino Linotype"/>
          <w:color w:val="000000"/>
        </w:rPr>
        <w:t xml:space="preserve"> ante </w:t>
      </w:r>
      <w:r w:rsidRPr="00521C57">
        <w:rPr>
          <w:rFonts w:ascii="Palatino Linotype" w:eastAsia="Palatino Linotype" w:hAnsi="Palatino Linotype" w:cs="Palatino Linotype"/>
          <w:b/>
          <w:color w:val="000000"/>
        </w:rPr>
        <w:t>EL SUJETO OBLIGADO</w:t>
      </w:r>
      <w:r w:rsidRPr="00521C57">
        <w:rPr>
          <w:rFonts w:ascii="Palatino Linotype" w:eastAsia="Palatino Linotype" w:hAnsi="Palatino Linotype" w:cs="Palatino Linotype"/>
          <w:color w:val="000000"/>
        </w:rPr>
        <w:t xml:space="preserve">, la solicitud de acceso a la información pública, a la que se le asignó el número </w:t>
      </w:r>
      <w:r w:rsidRPr="00521C57">
        <w:rPr>
          <w:rFonts w:ascii="Palatino Linotype" w:eastAsia="Palatino Linotype" w:hAnsi="Palatino Linotype" w:cs="Palatino Linotype"/>
          <w:b/>
        </w:rPr>
        <w:t>00086/SEDECO/IP/2021</w:t>
      </w:r>
      <w:r w:rsidRPr="00521C57">
        <w:rPr>
          <w:rFonts w:ascii="Palatino Linotype" w:eastAsia="Palatino Linotype" w:hAnsi="Palatino Linotype" w:cs="Palatino Linotype"/>
          <w:b/>
          <w:color w:val="000000"/>
        </w:rPr>
        <w:t>,</w:t>
      </w:r>
      <w:r w:rsidRPr="00521C57">
        <w:rPr>
          <w:rFonts w:ascii="Palatino Linotype" w:eastAsia="Palatino Linotype" w:hAnsi="Palatino Linotype" w:cs="Palatino Linotype"/>
          <w:color w:val="000000"/>
        </w:rPr>
        <w:t xml:space="preserve"> mediante la cual estableció, lo siguiente:</w:t>
      </w:r>
    </w:p>
    <w:p w:rsidR="00CE4A78" w:rsidRPr="00521C57" w:rsidRDefault="003B7F1D">
      <w:pPr>
        <w:ind w:left="851" w:right="899"/>
        <w:jc w:val="both"/>
        <w:rPr>
          <w:rFonts w:ascii="Palatino Linotype" w:eastAsia="Palatino Linotype" w:hAnsi="Palatino Linotype" w:cs="Palatino Linotype"/>
          <w:i/>
          <w:sz w:val="22"/>
          <w:szCs w:val="22"/>
        </w:rPr>
      </w:pPr>
      <w:r w:rsidRPr="00521C57">
        <w:rPr>
          <w:rFonts w:ascii="Palatino Linotype" w:eastAsia="Palatino Linotype" w:hAnsi="Palatino Linotype" w:cs="Palatino Linotype"/>
          <w:i/>
          <w:sz w:val="22"/>
          <w:szCs w:val="22"/>
        </w:rPr>
        <w:t>“Solicito la lista de razones sociales beneficiarias del Programa Anual de Incentivos desde 2015 a 2021, y con ello, cuáles fueron los incentivos que recibió cada una.” (Sic)</w:t>
      </w:r>
    </w:p>
    <w:p w:rsidR="00CE4A78" w:rsidRPr="00521C57" w:rsidRDefault="003B7F1D">
      <w:pPr>
        <w:spacing w:before="280" w:after="280"/>
        <w:ind w:right="709"/>
        <w:jc w:val="both"/>
        <w:rPr>
          <w:rFonts w:ascii="Palatino Linotype" w:eastAsia="Palatino Linotype" w:hAnsi="Palatino Linotype" w:cs="Palatino Linotype"/>
          <w:b/>
        </w:rPr>
      </w:pPr>
      <w:r w:rsidRPr="00521C57">
        <w:rPr>
          <w:rFonts w:ascii="Palatino Linotype" w:eastAsia="Palatino Linotype" w:hAnsi="Palatino Linotype" w:cs="Palatino Linotype"/>
          <w:b/>
        </w:rPr>
        <w:t xml:space="preserve">Modalidad de entrega: </w:t>
      </w:r>
      <w:r w:rsidRPr="00521C57">
        <w:rPr>
          <w:rFonts w:ascii="Palatino Linotype" w:eastAsia="Palatino Linotype" w:hAnsi="Palatino Linotype" w:cs="Palatino Linotype"/>
        </w:rPr>
        <w:t xml:space="preserve">vía </w:t>
      </w:r>
      <w:r w:rsidRPr="00521C57">
        <w:rPr>
          <w:rFonts w:ascii="Palatino Linotype" w:eastAsia="Palatino Linotype" w:hAnsi="Palatino Linotype" w:cs="Palatino Linotype"/>
          <w:b/>
        </w:rPr>
        <w:t>SAIMEX</w:t>
      </w:r>
    </w:p>
    <w:p w:rsidR="00CE4A78" w:rsidRPr="00521C57" w:rsidRDefault="003B7F1D">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color w:val="000000"/>
        </w:rPr>
      </w:pPr>
      <w:r w:rsidRPr="00521C57">
        <w:rPr>
          <w:rFonts w:ascii="Palatino Linotype" w:eastAsia="Palatino Linotype" w:hAnsi="Palatino Linotype" w:cs="Palatino Linotype"/>
          <w:b/>
          <w:color w:val="000000"/>
          <w:sz w:val="28"/>
          <w:szCs w:val="28"/>
        </w:rPr>
        <w:lastRenderedPageBreak/>
        <w:t>II.</w:t>
      </w:r>
      <w:r w:rsidRPr="00521C57">
        <w:rPr>
          <w:rFonts w:ascii="Palatino Linotype" w:eastAsia="Palatino Linotype" w:hAnsi="Palatino Linotype" w:cs="Palatino Linotype"/>
          <w:color w:val="000000"/>
        </w:rPr>
        <w:t xml:space="preserve"> Posteriormente en fecha once de octubre de dos mil veintiuno, </w:t>
      </w:r>
      <w:r w:rsidRPr="00521C57">
        <w:rPr>
          <w:rFonts w:ascii="Palatino Linotype" w:eastAsia="Palatino Linotype" w:hAnsi="Palatino Linotype" w:cs="Palatino Linotype"/>
          <w:b/>
          <w:color w:val="000000"/>
        </w:rPr>
        <w:t>EL SUJETO OBLIGADO</w:t>
      </w:r>
      <w:r w:rsidRPr="00521C57">
        <w:rPr>
          <w:rFonts w:ascii="Palatino Linotype" w:eastAsia="Palatino Linotype" w:hAnsi="Palatino Linotype" w:cs="Palatino Linotype"/>
          <w:color w:val="000000"/>
        </w:rPr>
        <w:t xml:space="preserve"> dio respuesta a la solicitud de acceso a la información pública en los siguientes términos:</w:t>
      </w:r>
    </w:p>
    <w:p w:rsidR="00CE4A78" w:rsidRPr="00521C57" w:rsidRDefault="003B7F1D">
      <w:pPr>
        <w:pBdr>
          <w:top w:val="nil"/>
          <w:left w:val="nil"/>
          <w:bottom w:val="nil"/>
          <w:right w:val="nil"/>
          <w:between w:val="nil"/>
        </w:pBdr>
        <w:tabs>
          <w:tab w:val="left" w:pos="709"/>
        </w:tabs>
        <w:spacing w:before="280" w:after="280" w:line="360" w:lineRule="auto"/>
        <w:jc w:val="center"/>
        <w:rPr>
          <w:rFonts w:ascii="Palatino Linotype" w:eastAsia="Palatino Linotype" w:hAnsi="Palatino Linotype" w:cs="Palatino Linotype"/>
          <w:color w:val="000000"/>
        </w:rPr>
      </w:pPr>
      <w:r w:rsidRPr="00521C57">
        <w:rPr>
          <w:rFonts w:ascii="Palatino Linotype" w:eastAsia="Palatino Linotype" w:hAnsi="Palatino Linotype" w:cs="Palatino Linotype"/>
          <w:noProof/>
          <w:color w:val="000000"/>
        </w:rPr>
        <w:drawing>
          <wp:inline distT="0" distB="0" distL="0" distR="0">
            <wp:extent cx="5338325" cy="2720375"/>
            <wp:effectExtent l="0" t="0" r="0" b="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338325" cy="2720375"/>
                    </a:xfrm>
                    <a:prstGeom prst="rect">
                      <a:avLst/>
                    </a:prstGeom>
                    <a:ln/>
                  </pic:spPr>
                </pic:pic>
              </a:graphicData>
            </a:graphic>
          </wp:inline>
        </w:drawing>
      </w:r>
    </w:p>
    <w:p w:rsidR="00CE4A78" w:rsidRPr="00521C57" w:rsidRDefault="003B7F1D">
      <w:pPr>
        <w:pBdr>
          <w:top w:val="nil"/>
          <w:left w:val="nil"/>
          <w:bottom w:val="nil"/>
          <w:right w:val="nil"/>
          <w:between w:val="nil"/>
        </w:pBdr>
        <w:tabs>
          <w:tab w:val="left" w:pos="709"/>
        </w:tabs>
        <w:spacing w:before="280" w:after="280" w:line="360" w:lineRule="auto"/>
        <w:jc w:val="center"/>
        <w:rPr>
          <w:rFonts w:ascii="Palatino Linotype" w:eastAsia="Palatino Linotype" w:hAnsi="Palatino Linotype" w:cs="Palatino Linotype"/>
          <w:color w:val="000000"/>
        </w:rPr>
      </w:pPr>
      <w:r w:rsidRPr="00521C57">
        <w:rPr>
          <w:rFonts w:ascii="Palatino Linotype" w:eastAsia="Palatino Linotype" w:hAnsi="Palatino Linotype" w:cs="Palatino Linotype"/>
          <w:noProof/>
          <w:color w:val="000000"/>
        </w:rPr>
        <w:drawing>
          <wp:inline distT="0" distB="0" distL="0" distR="0">
            <wp:extent cx="5303634" cy="2449173"/>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303634" cy="2449173"/>
                    </a:xfrm>
                    <a:prstGeom prst="rect">
                      <a:avLst/>
                    </a:prstGeom>
                    <a:ln/>
                  </pic:spPr>
                </pic:pic>
              </a:graphicData>
            </a:graphic>
          </wp:inline>
        </w:drawing>
      </w:r>
    </w:p>
    <w:p w:rsidR="00CE4A78" w:rsidRPr="00521C57" w:rsidRDefault="003B7F1D">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color w:val="000000"/>
        </w:rPr>
      </w:pPr>
      <w:r w:rsidRPr="00521C57">
        <w:rPr>
          <w:rFonts w:ascii="Palatino Linotype" w:eastAsia="Palatino Linotype" w:hAnsi="Palatino Linotype" w:cs="Palatino Linotype"/>
          <w:color w:val="000000"/>
        </w:rPr>
        <w:t xml:space="preserve">A su respuesta, </w:t>
      </w:r>
      <w:r w:rsidRPr="00521C57">
        <w:rPr>
          <w:rFonts w:ascii="Palatino Linotype" w:eastAsia="Palatino Linotype" w:hAnsi="Palatino Linotype" w:cs="Palatino Linotype"/>
          <w:b/>
          <w:color w:val="000000"/>
        </w:rPr>
        <w:t xml:space="preserve">EL SUJETO OBLIGADO </w:t>
      </w:r>
      <w:r w:rsidRPr="00521C57">
        <w:rPr>
          <w:rFonts w:ascii="Palatino Linotype" w:eastAsia="Palatino Linotype" w:hAnsi="Palatino Linotype" w:cs="Palatino Linotype"/>
          <w:color w:val="000000"/>
        </w:rPr>
        <w:t xml:space="preserve">adjuntó el documento que se describe a continuación: </w:t>
      </w:r>
    </w:p>
    <w:p w:rsidR="00CE4A78" w:rsidRPr="00521C57" w:rsidRDefault="003B7F1D">
      <w:pPr>
        <w:numPr>
          <w:ilvl w:val="0"/>
          <w:numId w:val="2"/>
        </w:num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color w:val="000000"/>
        </w:rPr>
      </w:pPr>
      <w:r w:rsidRPr="00521C57">
        <w:rPr>
          <w:rFonts w:ascii="Palatino Linotype" w:eastAsia="Palatino Linotype" w:hAnsi="Palatino Linotype" w:cs="Palatino Linotype"/>
          <w:color w:val="000000"/>
        </w:rPr>
        <w:lastRenderedPageBreak/>
        <w:t xml:space="preserve">Documento en formato pdf denominado </w:t>
      </w:r>
      <w:r w:rsidRPr="00521C57">
        <w:rPr>
          <w:rFonts w:ascii="Palatino Linotype" w:eastAsia="Palatino Linotype" w:hAnsi="Palatino Linotype" w:cs="Palatino Linotype"/>
          <w:i/>
          <w:color w:val="000000"/>
        </w:rPr>
        <w:t xml:space="preserve">“anexo11-10-2021-173602.pdf”, </w:t>
      </w:r>
      <w:r w:rsidRPr="00521C57">
        <w:rPr>
          <w:rFonts w:ascii="Palatino Linotype" w:eastAsia="Palatino Linotype" w:hAnsi="Palatino Linotype" w:cs="Palatino Linotype"/>
          <w:color w:val="000000"/>
        </w:rPr>
        <w:t xml:space="preserve">mediante el cual el Servidor Público Habilitado suplente remite su respuesta a la Titular de la Unidad de Transparencia. </w:t>
      </w:r>
    </w:p>
    <w:p w:rsidR="00CE4A78" w:rsidRPr="00521C57" w:rsidRDefault="003B7F1D">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color w:val="000000"/>
        </w:rPr>
      </w:pPr>
      <w:r w:rsidRPr="00521C57">
        <w:rPr>
          <w:rFonts w:ascii="Palatino Linotype" w:eastAsia="Palatino Linotype" w:hAnsi="Palatino Linotype" w:cs="Palatino Linotype"/>
          <w:b/>
          <w:color w:val="000000"/>
          <w:sz w:val="28"/>
          <w:szCs w:val="28"/>
        </w:rPr>
        <w:t xml:space="preserve">III. </w:t>
      </w:r>
      <w:r w:rsidRPr="00521C57">
        <w:rPr>
          <w:rFonts w:ascii="Palatino Linotype" w:eastAsia="Palatino Linotype" w:hAnsi="Palatino Linotype" w:cs="Palatino Linotype"/>
          <w:color w:val="000000"/>
        </w:rPr>
        <w:t xml:space="preserve">Inconforme con la respuesta del </w:t>
      </w:r>
      <w:r w:rsidRPr="00521C57">
        <w:rPr>
          <w:rFonts w:ascii="Palatino Linotype" w:eastAsia="Palatino Linotype" w:hAnsi="Palatino Linotype" w:cs="Palatino Linotype"/>
          <w:b/>
          <w:color w:val="000000"/>
        </w:rPr>
        <w:t>SUJETO OBLIGADO</w:t>
      </w:r>
      <w:r w:rsidRPr="00521C57">
        <w:rPr>
          <w:rFonts w:ascii="Palatino Linotype" w:eastAsia="Palatino Linotype" w:hAnsi="Palatino Linotype" w:cs="Palatino Linotype"/>
          <w:color w:val="000000"/>
        </w:rPr>
        <w:t xml:space="preserve">, en </w:t>
      </w:r>
      <w:r w:rsidRPr="00521C57">
        <w:rPr>
          <w:rFonts w:ascii="Palatino Linotype" w:eastAsia="Palatino Linotype" w:hAnsi="Palatino Linotype" w:cs="Palatino Linotype"/>
        </w:rPr>
        <w:t xml:space="preserve">fecha ocho de noviembre </w:t>
      </w:r>
      <w:r w:rsidRPr="00521C57">
        <w:rPr>
          <w:rFonts w:ascii="Palatino Linotype" w:eastAsia="Palatino Linotype" w:hAnsi="Palatino Linotype" w:cs="Palatino Linotype"/>
          <w:color w:val="000000"/>
        </w:rPr>
        <w:t xml:space="preserve">de dos mil veintiuno, </w:t>
      </w:r>
      <w:r w:rsidRPr="00521C57">
        <w:rPr>
          <w:rFonts w:ascii="Palatino Linotype" w:eastAsia="Palatino Linotype" w:hAnsi="Palatino Linotype" w:cs="Palatino Linotype"/>
          <w:b/>
          <w:color w:val="000000"/>
        </w:rPr>
        <w:t>LA RECURRENTE</w:t>
      </w:r>
      <w:r w:rsidRPr="00521C57">
        <w:rPr>
          <w:rFonts w:ascii="Palatino Linotype" w:eastAsia="Palatino Linotype" w:hAnsi="Palatino Linotype" w:cs="Palatino Linotype"/>
          <w:color w:val="000000"/>
        </w:rPr>
        <w:t xml:space="preserve"> a través del</w:t>
      </w:r>
      <w:r w:rsidRPr="00521C57">
        <w:rPr>
          <w:rFonts w:ascii="Palatino Linotype" w:eastAsia="Palatino Linotype" w:hAnsi="Palatino Linotype" w:cs="Palatino Linotype"/>
          <w:b/>
          <w:color w:val="000000"/>
        </w:rPr>
        <w:t xml:space="preserve"> SAIMEX, </w:t>
      </w:r>
      <w:r w:rsidRPr="00521C57">
        <w:rPr>
          <w:rFonts w:ascii="Palatino Linotype" w:eastAsia="Palatino Linotype" w:hAnsi="Palatino Linotype" w:cs="Palatino Linotype"/>
          <w:color w:val="000000"/>
        </w:rPr>
        <w:t xml:space="preserve">interpuso el recurso de revisión objeto del presente estudio, al que se le asignó el número al rubro citado. </w:t>
      </w:r>
    </w:p>
    <w:p w:rsidR="00CE4A78" w:rsidRPr="00521C57" w:rsidRDefault="003B7F1D">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color w:val="000000"/>
        </w:rPr>
      </w:pPr>
      <w:r w:rsidRPr="00521C57">
        <w:rPr>
          <w:rFonts w:ascii="Palatino Linotype" w:eastAsia="Palatino Linotype" w:hAnsi="Palatino Linotype" w:cs="Palatino Linotype"/>
          <w:color w:val="000000"/>
        </w:rPr>
        <w:t xml:space="preserve">En dicho recurso </w:t>
      </w:r>
      <w:r w:rsidRPr="00521C57">
        <w:rPr>
          <w:rFonts w:ascii="Palatino Linotype" w:eastAsia="Palatino Linotype" w:hAnsi="Palatino Linotype" w:cs="Palatino Linotype"/>
          <w:b/>
          <w:color w:val="000000"/>
        </w:rPr>
        <w:t>LA RECURRENTE</w:t>
      </w:r>
      <w:r w:rsidRPr="00521C57">
        <w:rPr>
          <w:rFonts w:ascii="Palatino Linotype" w:eastAsia="Palatino Linotype" w:hAnsi="Palatino Linotype" w:cs="Palatino Linotype"/>
          <w:color w:val="000000"/>
        </w:rPr>
        <w:t xml:space="preserve"> señaló como acto impugnado lo siguiente: </w:t>
      </w:r>
    </w:p>
    <w:p w:rsidR="00CE4A78" w:rsidRPr="00521C57" w:rsidRDefault="003B7F1D">
      <w:pPr>
        <w:spacing w:before="280" w:after="280"/>
        <w:ind w:left="851" w:right="1276"/>
        <w:jc w:val="both"/>
        <w:rPr>
          <w:rFonts w:ascii="Palatino Linotype" w:eastAsia="Palatino Linotype" w:hAnsi="Palatino Linotype" w:cs="Palatino Linotype"/>
          <w:i/>
          <w:sz w:val="22"/>
          <w:szCs w:val="22"/>
        </w:rPr>
      </w:pPr>
      <w:r w:rsidRPr="00521C57">
        <w:rPr>
          <w:rFonts w:ascii="Palatino Linotype" w:eastAsia="Palatino Linotype" w:hAnsi="Palatino Linotype" w:cs="Palatino Linotype"/>
          <w:i/>
          <w:sz w:val="22"/>
          <w:szCs w:val="22"/>
        </w:rPr>
        <w:t>“No adjuntaron la respuesta, por lo tanto no recibí la información solicitada aunque ustedes lo marcaron así. “(Sic)</w:t>
      </w:r>
    </w:p>
    <w:p w:rsidR="00CE4A78" w:rsidRPr="00521C57" w:rsidRDefault="003B7F1D">
      <w:pPr>
        <w:spacing w:before="280" w:after="280" w:line="360" w:lineRule="auto"/>
        <w:ind w:right="49"/>
        <w:jc w:val="both"/>
        <w:rPr>
          <w:rFonts w:ascii="Palatino Linotype" w:eastAsia="Palatino Linotype" w:hAnsi="Palatino Linotype" w:cs="Palatino Linotype"/>
          <w:color w:val="000000"/>
        </w:rPr>
      </w:pPr>
      <w:r w:rsidRPr="00521C57">
        <w:rPr>
          <w:rFonts w:ascii="Palatino Linotype" w:eastAsia="Palatino Linotype" w:hAnsi="Palatino Linotype" w:cs="Palatino Linotype"/>
          <w:color w:val="000000"/>
        </w:rPr>
        <w:t xml:space="preserve">Sin hacer ninguna manifestación en el apartado de motivos o razones de inconformidad.  </w:t>
      </w:r>
    </w:p>
    <w:p w:rsidR="00CE4A78" w:rsidRPr="00521C57" w:rsidRDefault="003B7F1D">
      <w:pPr>
        <w:spacing w:before="280" w:after="280" w:line="360" w:lineRule="auto"/>
        <w:ind w:right="49"/>
        <w:jc w:val="both"/>
        <w:rPr>
          <w:rFonts w:ascii="Palatino Linotype" w:eastAsia="Palatino Linotype" w:hAnsi="Palatino Linotype" w:cs="Palatino Linotype"/>
        </w:rPr>
      </w:pPr>
      <w:r w:rsidRPr="00521C57">
        <w:rPr>
          <w:rFonts w:ascii="Palatino Linotype" w:eastAsia="Palatino Linotype" w:hAnsi="Palatino Linotype" w:cs="Palatino Linotype"/>
        </w:rPr>
        <w:t xml:space="preserve">Aunado a lo anterior, </w:t>
      </w:r>
      <w:r w:rsidRPr="00521C57">
        <w:rPr>
          <w:rFonts w:ascii="Palatino Linotype" w:eastAsia="Palatino Linotype" w:hAnsi="Palatino Linotype" w:cs="Palatino Linotype"/>
          <w:b/>
        </w:rPr>
        <w:t>LA RECURRENTE</w:t>
      </w:r>
      <w:r w:rsidRPr="00521C57">
        <w:rPr>
          <w:rFonts w:ascii="Palatino Linotype" w:eastAsia="Palatino Linotype" w:hAnsi="Palatino Linotype" w:cs="Palatino Linotype"/>
        </w:rPr>
        <w:t xml:space="preserve"> adjuntó en fecha ocho de noviembre de dos mil veintiuno, el archivo que se describe a continuación: </w:t>
      </w:r>
    </w:p>
    <w:p w:rsidR="00CE4A78" w:rsidRPr="00521C57" w:rsidRDefault="003B7F1D">
      <w:pPr>
        <w:numPr>
          <w:ilvl w:val="0"/>
          <w:numId w:val="1"/>
        </w:num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i/>
          <w:color w:val="000000"/>
        </w:rPr>
      </w:pPr>
      <w:r w:rsidRPr="00521C57">
        <w:rPr>
          <w:rFonts w:ascii="Palatino Linotype" w:eastAsia="Palatino Linotype" w:hAnsi="Palatino Linotype" w:cs="Palatino Linotype"/>
          <w:color w:val="000000"/>
        </w:rPr>
        <w:t>Archivo denominado</w:t>
      </w:r>
      <w:r w:rsidRPr="00521C57">
        <w:rPr>
          <w:rFonts w:ascii="Palatino Linotype" w:eastAsia="Palatino Linotype" w:hAnsi="Palatino Linotype" w:cs="Palatino Linotype"/>
          <w:i/>
          <w:color w:val="000000"/>
        </w:rPr>
        <w:t xml:space="preserve"> “Archivo1636386866656.”,</w:t>
      </w:r>
      <w:r w:rsidRPr="00521C57">
        <w:rPr>
          <w:rFonts w:ascii="Palatino Linotype" w:eastAsia="Palatino Linotype" w:hAnsi="Palatino Linotype" w:cs="Palatino Linotype"/>
          <w:color w:val="000000"/>
        </w:rPr>
        <w:t xml:space="preserve"> sin contenido</w:t>
      </w:r>
      <w:r w:rsidRPr="00521C57">
        <w:rPr>
          <w:rFonts w:ascii="Palatino Linotype" w:eastAsia="Palatino Linotype" w:hAnsi="Palatino Linotype" w:cs="Palatino Linotype"/>
          <w:b/>
          <w:color w:val="000000"/>
        </w:rPr>
        <w:t>.</w:t>
      </w:r>
    </w:p>
    <w:p w:rsidR="00CE4A78" w:rsidRPr="00521C57" w:rsidRDefault="003B7F1D">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sidRPr="00521C57">
        <w:rPr>
          <w:rFonts w:ascii="Palatino Linotype" w:eastAsia="Palatino Linotype" w:hAnsi="Palatino Linotype" w:cs="Palatino Linotype"/>
          <w:b/>
          <w:color w:val="000000"/>
          <w:sz w:val="28"/>
          <w:szCs w:val="28"/>
        </w:rPr>
        <w:t xml:space="preserve">IV. </w:t>
      </w:r>
      <w:r w:rsidRPr="00521C57">
        <w:rPr>
          <w:rFonts w:ascii="Palatino Linotype" w:eastAsia="Palatino Linotype" w:hAnsi="Palatino Linotype" w:cs="Palatino Linotype"/>
          <w:color w:val="000000"/>
        </w:rPr>
        <w:t>En fecha</w:t>
      </w:r>
      <w:r w:rsidRPr="00521C57">
        <w:rPr>
          <w:rFonts w:ascii="Palatino Linotype" w:eastAsia="Palatino Linotype" w:hAnsi="Palatino Linotype" w:cs="Palatino Linotype"/>
        </w:rPr>
        <w:t xml:space="preserve"> ocho de octubre </w:t>
      </w:r>
      <w:r w:rsidRPr="00521C57">
        <w:rPr>
          <w:rFonts w:ascii="Palatino Linotype" w:eastAsia="Palatino Linotype" w:hAnsi="Palatino Linotype" w:cs="Palatino Linotype"/>
          <w:color w:val="000000"/>
        </w:rPr>
        <w:t xml:space="preserve">de dos mil veintiuno, el recurso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sidRPr="00521C57">
        <w:rPr>
          <w:rFonts w:ascii="Palatino Linotype" w:eastAsia="Palatino Linotype" w:hAnsi="Palatino Linotype" w:cs="Palatino Linotype"/>
          <w:b/>
          <w:color w:val="000000"/>
        </w:rPr>
        <w:t>SAIMEX</w:t>
      </w:r>
      <w:r w:rsidRPr="00521C57">
        <w:rPr>
          <w:rFonts w:ascii="Palatino Linotype" w:eastAsia="Palatino Linotype" w:hAnsi="Palatino Linotype" w:cs="Palatino Linotype"/>
          <w:color w:val="000000"/>
        </w:rPr>
        <w:t xml:space="preserve">, a la </w:t>
      </w:r>
      <w:r w:rsidRPr="00521C57">
        <w:rPr>
          <w:rFonts w:ascii="Palatino Linotype" w:eastAsia="Palatino Linotype" w:hAnsi="Palatino Linotype" w:cs="Palatino Linotype"/>
          <w:color w:val="000000"/>
        </w:rPr>
        <w:lastRenderedPageBreak/>
        <w:t xml:space="preserve">Comisionada </w:t>
      </w:r>
      <w:r w:rsidRPr="00521C57">
        <w:rPr>
          <w:rFonts w:ascii="Palatino Linotype" w:eastAsia="Palatino Linotype" w:hAnsi="Palatino Linotype" w:cs="Palatino Linotype"/>
          <w:b/>
          <w:color w:val="000000"/>
        </w:rPr>
        <w:t>Sharon Cristina Morales Martínez,</w:t>
      </w:r>
      <w:r w:rsidRPr="00521C57">
        <w:rPr>
          <w:rFonts w:ascii="Palatino Linotype" w:eastAsia="Palatino Linotype" w:hAnsi="Palatino Linotype" w:cs="Palatino Linotype"/>
          <w:color w:val="000000"/>
        </w:rPr>
        <w:t xml:space="preserve"> a efecto de decretar su admisión o desechamiento.</w:t>
      </w:r>
    </w:p>
    <w:p w:rsidR="00CE4A78" w:rsidRPr="00521C57" w:rsidRDefault="003B7F1D">
      <w:pPr>
        <w:widowControl w:val="0"/>
        <w:pBdr>
          <w:top w:val="nil"/>
          <w:left w:val="nil"/>
          <w:bottom w:val="nil"/>
          <w:right w:val="nil"/>
          <w:between w:val="nil"/>
        </w:pBdr>
        <w:tabs>
          <w:tab w:val="left" w:pos="0"/>
        </w:tabs>
        <w:spacing w:before="240" w:after="240" w:line="360" w:lineRule="auto"/>
        <w:jc w:val="both"/>
        <w:rPr>
          <w:rFonts w:ascii="Palatino Linotype" w:eastAsia="Palatino Linotype" w:hAnsi="Palatino Linotype" w:cs="Palatino Linotype"/>
          <w:color w:val="000000"/>
        </w:rPr>
      </w:pPr>
      <w:r w:rsidRPr="00521C57">
        <w:rPr>
          <w:rFonts w:ascii="Palatino Linotype" w:eastAsia="Palatino Linotype" w:hAnsi="Palatino Linotype" w:cs="Palatino Linotype"/>
          <w:b/>
          <w:color w:val="000000"/>
          <w:sz w:val="28"/>
          <w:szCs w:val="28"/>
        </w:rPr>
        <w:t>V.</w:t>
      </w:r>
      <w:r w:rsidRPr="00521C57">
        <w:rPr>
          <w:rFonts w:ascii="Palatino Linotype" w:eastAsia="Palatino Linotype" w:hAnsi="Palatino Linotype" w:cs="Palatino Linotype"/>
          <w:color w:val="000000"/>
        </w:rPr>
        <w:t xml:space="preserve"> Atento a lo dispuesto en el artículo 185, fracciones I, II y IV, de la Ley de Transparencia y Acceso a la Información Pública del Estado de México y Municipios, en fecha nueve de noviembre de dos mil veintiuno se acordó la admisión a trámite del referido recurso de revisión; así como, la integración del expediente respectivo, mismo que se puso a disposición de las partes, para que en el plazo máximo de siete días hábiles, </w:t>
      </w:r>
      <w:r w:rsidRPr="00521C57">
        <w:rPr>
          <w:rFonts w:ascii="Palatino Linotype" w:eastAsia="Palatino Linotype" w:hAnsi="Palatino Linotype" w:cs="Palatino Linotype"/>
          <w:b/>
          <w:color w:val="000000"/>
        </w:rPr>
        <w:t xml:space="preserve">LA RECURRENTE </w:t>
      </w:r>
      <w:r w:rsidRPr="00521C57">
        <w:rPr>
          <w:rFonts w:ascii="Palatino Linotype" w:eastAsia="Palatino Linotype" w:hAnsi="Palatino Linotype" w:cs="Palatino Linotype"/>
          <w:color w:val="000000"/>
        </w:rPr>
        <w:t>realizara manifestaciones, alegatos y ofreciera las pruebas que a su derecho conviniera y, en el caso del</w:t>
      </w:r>
      <w:r w:rsidRPr="00521C57">
        <w:rPr>
          <w:rFonts w:ascii="Palatino Linotype" w:eastAsia="Palatino Linotype" w:hAnsi="Palatino Linotype" w:cs="Palatino Linotype"/>
          <w:b/>
          <w:color w:val="000000"/>
        </w:rPr>
        <w:t xml:space="preserve"> SUJETO OBLIGADO</w:t>
      </w:r>
      <w:r w:rsidRPr="00521C57">
        <w:rPr>
          <w:rFonts w:ascii="Palatino Linotype" w:eastAsia="Palatino Linotype" w:hAnsi="Palatino Linotype" w:cs="Palatino Linotype"/>
          <w:color w:val="000000"/>
        </w:rPr>
        <w:t xml:space="preserve">, para que exhibiera el Informe Justificado correspondiente. </w:t>
      </w:r>
    </w:p>
    <w:p w:rsidR="00CE4A78" w:rsidRPr="00521C57" w:rsidRDefault="003B7F1D">
      <w:p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rPr>
      </w:pPr>
      <w:r w:rsidRPr="00521C57">
        <w:rPr>
          <w:rFonts w:ascii="Palatino Linotype" w:eastAsia="Palatino Linotype" w:hAnsi="Palatino Linotype" w:cs="Palatino Linotype"/>
          <w:b/>
          <w:color w:val="000000"/>
          <w:sz w:val="28"/>
          <w:szCs w:val="28"/>
        </w:rPr>
        <w:t>VI.</w:t>
      </w:r>
      <w:r w:rsidRPr="00521C57">
        <w:rPr>
          <w:rFonts w:ascii="Palatino Linotype" w:eastAsia="Palatino Linotype" w:hAnsi="Palatino Linotype" w:cs="Palatino Linotype"/>
          <w:color w:val="000000"/>
        </w:rPr>
        <w:t xml:space="preserve"> De las constancias que obran en el </w:t>
      </w:r>
      <w:r w:rsidRPr="00521C57">
        <w:rPr>
          <w:rFonts w:ascii="Palatino Linotype" w:eastAsia="Palatino Linotype" w:hAnsi="Palatino Linotype" w:cs="Palatino Linotype"/>
          <w:b/>
          <w:color w:val="000000"/>
        </w:rPr>
        <w:t>SAIMEX</w:t>
      </w:r>
      <w:r w:rsidRPr="00521C57">
        <w:rPr>
          <w:rFonts w:ascii="Palatino Linotype" w:eastAsia="Palatino Linotype" w:hAnsi="Palatino Linotype" w:cs="Palatino Linotype"/>
          <w:color w:val="000000"/>
        </w:rPr>
        <w:t xml:space="preserve">, se desprende que en fecha quince de octubre </w:t>
      </w:r>
      <w:r w:rsidRPr="00521C57">
        <w:rPr>
          <w:rFonts w:ascii="Palatino Linotype" w:eastAsia="Palatino Linotype" w:hAnsi="Palatino Linotype" w:cs="Palatino Linotype"/>
          <w:b/>
          <w:color w:val="000000"/>
        </w:rPr>
        <w:t>EL SUJETO OBLIGADO</w:t>
      </w:r>
      <w:r w:rsidRPr="00521C57">
        <w:rPr>
          <w:rFonts w:ascii="Palatino Linotype" w:eastAsia="Palatino Linotype" w:hAnsi="Palatino Linotype" w:cs="Palatino Linotype"/>
          <w:color w:val="000000"/>
        </w:rPr>
        <w:t xml:space="preserve"> remitió el Informe Justificado en el que medularmente confirma su respuesta primigenia y adjunta los documentos remetidos en respuesta que fueron descritos previamente </w:t>
      </w:r>
    </w:p>
    <w:p w:rsidR="00CE4A78" w:rsidRPr="00521C57" w:rsidRDefault="003B7F1D">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521C57">
        <w:rPr>
          <w:rFonts w:ascii="Palatino Linotype" w:eastAsia="Palatino Linotype" w:hAnsi="Palatino Linotype" w:cs="Palatino Linotype"/>
          <w:b/>
          <w:color w:val="000000"/>
          <w:sz w:val="28"/>
          <w:szCs w:val="28"/>
        </w:rPr>
        <w:t>VII.</w:t>
      </w:r>
      <w:r w:rsidRPr="00521C57">
        <w:rPr>
          <w:rFonts w:ascii="Palatino Linotype" w:eastAsia="Palatino Linotype" w:hAnsi="Palatino Linotype" w:cs="Palatino Linotype"/>
          <w:color w:val="000000"/>
        </w:rPr>
        <w:t xml:space="preserve"> Una vez analizado el estado procesal que guarda el expediente, en fecha treinta de noviembre dos mil veintiuno, la Comisionada </w:t>
      </w:r>
      <w:r w:rsidRPr="00521C57">
        <w:rPr>
          <w:rFonts w:ascii="Palatino Linotype" w:eastAsia="Palatino Linotype" w:hAnsi="Palatino Linotype" w:cs="Palatino Linotype"/>
          <w:b/>
          <w:color w:val="000000"/>
        </w:rPr>
        <w:t xml:space="preserve">Sharon Cristina Morales Martínez </w:t>
      </w:r>
      <w:r w:rsidRPr="00521C57">
        <w:rPr>
          <w:rFonts w:ascii="Palatino Linotype" w:eastAsia="Palatino Linotype" w:hAnsi="Palatino Linotype" w:cs="Palatino Linotype"/>
          <w:color w:val="000000"/>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Pr="00521C57">
        <w:rPr>
          <w:rFonts w:ascii="Palatino Linotype" w:eastAsia="Palatino Linotype" w:hAnsi="Palatino Linotype" w:cs="Palatino Linotype"/>
        </w:rPr>
        <w:t>.</w:t>
      </w:r>
    </w:p>
    <w:p w:rsidR="00CE4A78" w:rsidRPr="00521C57" w:rsidRDefault="003B7F1D">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521C57">
        <w:rPr>
          <w:rFonts w:ascii="Palatino Linotype" w:eastAsia="Palatino Linotype" w:hAnsi="Palatino Linotype" w:cs="Palatino Linotype"/>
          <w:b/>
          <w:color w:val="000000"/>
          <w:sz w:val="28"/>
          <w:szCs w:val="28"/>
        </w:rPr>
        <w:t xml:space="preserve">VIII. </w:t>
      </w:r>
      <w:r w:rsidRPr="00521C57">
        <w:rPr>
          <w:rFonts w:ascii="Palatino Linotype" w:eastAsia="Palatino Linotype" w:hAnsi="Palatino Linotype" w:cs="Palatino Linotype"/>
          <w:color w:val="000000"/>
        </w:rPr>
        <w:t xml:space="preserve">En fecha nueve de diciembre de dos mil veintiuno, el Pleno del Instituto de Transparencia, Acceso a la Información Pública y Protección de Datos Personales del </w:t>
      </w:r>
      <w:r w:rsidRPr="00521C57">
        <w:rPr>
          <w:rFonts w:ascii="Palatino Linotype" w:eastAsia="Palatino Linotype" w:hAnsi="Palatino Linotype" w:cs="Palatino Linotype"/>
          <w:color w:val="000000"/>
        </w:rPr>
        <w:lastRenderedPageBreak/>
        <w:t xml:space="preserve">Estado de México y Municipios, mediante acuerdo signado por sus integrantes, aprobó la Licencia </w:t>
      </w:r>
      <w:r w:rsidRPr="00521C57">
        <w:rPr>
          <w:rFonts w:ascii="Palatino Linotype" w:eastAsia="Palatino Linotype" w:hAnsi="Palatino Linotype" w:cs="Palatino Linotype"/>
        </w:rPr>
        <w:t xml:space="preserve">médica </w:t>
      </w:r>
      <w:r w:rsidRPr="00521C57">
        <w:rPr>
          <w:rFonts w:ascii="Palatino Linotype" w:eastAsia="Palatino Linotype" w:hAnsi="Palatino Linotype" w:cs="Palatino Linotype"/>
          <w:color w:val="000000"/>
        </w:rPr>
        <w:t>de la Comisionada Sharon Cristina Morales Martínez, y a través del cual se convino el returno del recurso de revisión de mérito al Comisionado Presidente José Martínez Vilchis, para que diera trámite y resolviera conforme a derecho; y</w:t>
      </w:r>
    </w:p>
    <w:p w:rsidR="00CE4A78" w:rsidRPr="00521C57" w:rsidRDefault="003B7F1D">
      <w:pPr>
        <w:pBdr>
          <w:top w:val="nil"/>
          <w:left w:val="nil"/>
          <w:bottom w:val="nil"/>
          <w:right w:val="nil"/>
          <w:between w:val="nil"/>
        </w:pBdr>
        <w:tabs>
          <w:tab w:val="left" w:pos="709"/>
        </w:tabs>
        <w:spacing w:before="280" w:after="280" w:line="360" w:lineRule="auto"/>
        <w:jc w:val="center"/>
        <w:rPr>
          <w:rFonts w:ascii="Palatino Linotype" w:eastAsia="Palatino Linotype" w:hAnsi="Palatino Linotype" w:cs="Palatino Linotype"/>
          <w:b/>
          <w:color w:val="000000"/>
          <w:sz w:val="28"/>
          <w:szCs w:val="28"/>
        </w:rPr>
      </w:pPr>
      <w:r w:rsidRPr="00521C57">
        <w:rPr>
          <w:rFonts w:ascii="Palatino Linotype" w:eastAsia="Palatino Linotype" w:hAnsi="Palatino Linotype" w:cs="Palatino Linotype"/>
          <w:b/>
          <w:color w:val="000000"/>
          <w:sz w:val="28"/>
          <w:szCs w:val="28"/>
        </w:rPr>
        <w:t>CONSIDERANDO</w:t>
      </w:r>
    </w:p>
    <w:p w:rsidR="00CE4A78" w:rsidRPr="00521C57" w:rsidRDefault="003B7F1D">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521C57">
        <w:rPr>
          <w:rFonts w:ascii="Palatino Linotype" w:eastAsia="Palatino Linotype" w:hAnsi="Palatino Linotype" w:cs="Palatino Linotype"/>
          <w:b/>
          <w:color w:val="000000"/>
          <w:sz w:val="28"/>
          <w:szCs w:val="28"/>
        </w:rPr>
        <w:t>PRIMERO</w:t>
      </w:r>
      <w:r w:rsidRPr="00521C57">
        <w:rPr>
          <w:rFonts w:ascii="Palatino Linotype" w:eastAsia="Palatino Linotype" w:hAnsi="Palatino Linotype" w:cs="Palatino Linotype"/>
          <w:b/>
          <w:color w:val="000000"/>
        </w:rPr>
        <w:t>. Competencia</w:t>
      </w:r>
      <w:r w:rsidRPr="00521C57">
        <w:rPr>
          <w:rFonts w:ascii="Palatino Linotype" w:eastAsia="Palatino Linotype" w:hAnsi="Palatino Linotype" w:cs="Palatino Linotype"/>
          <w:color w:val="000000"/>
        </w:rPr>
        <w:t>.</w:t>
      </w:r>
    </w:p>
    <w:p w:rsidR="00CE4A78" w:rsidRPr="00521C57" w:rsidRDefault="003B7F1D">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521C57">
        <w:rPr>
          <w:rFonts w:ascii="Palatino Linotype" w:eastAsia="Palatino Linotype" w:hAnsi="Palatino Linotype" w:cs="Palatino Linotype"/>
          <w:b/>
          <w:color w:val="000000"/>
        </w:rPr>
        <w:t xml:space="preserve"> </w:t>
      </w:r>
      <w:r w:rsidRPr="00521C57">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w:t>
      </w:r>
      <w:bookmarkStart w:id="0" w:name="_GoBack"/>
      <w:bookmarkEnd w:id="0"/>
      <w:r w:rsidRPr="00521C57">
        <w:rPr>
          <w:rFonts w:ascii="Palatino Linotype" w:eastAsia="Palatino Linotype" w:hAnsi="Palatino Linotype" w:cs="Palatino Linotype"/>
          <w:color w:val="000000"/>
        </w:rPr>
        <w:t>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CE4A78" w:rsidRPr="00521C57" w:rsidRDefault="003B7F1D">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521C57">
        <w:rPr>
          <w:rFonts w:ascii="Palatino Linotype" w:eastAsia="Palatino Linotype" w:hAnsi="Palatino Linotype" w:cs="Palatino Linotype"/>
          <w:b/>
          <w:color w:val="000000"/>
          <w:sz w:val="28"/>
          <w:szCs w:val="28"/>
        </w:rPr>
        <w:t>SEGUNDO</w:t>
      </w:r>
      <w:r w:rsidRPr="00521C57">
        <w:rPr>
          <w:rFonts w:ascii="Palatino Linotype" w:eastAsia="Palatino Linotype" w:hAnsi="Palatino Linotype" w:cs="Palatino Linotype"/>
          <w:b/>
          <w:color w:val="000000"/>
        </w:rPr>
        <w:t>. Interés.</w:t>
      </w:r>
      <w:r w:rsidRPr="00521C57">
        <w:rPr>
          <w:rFonts w:ascii="Palatino Linotype" w:eastAsia="Palatino Linotype" w:hAnsi="Palatino Linotype" w:cs="Palatino Linotype"/>
          <w:color w:val="000000"/>
        </w:rPr>
        <w:t xml:space="preserve"> </w:t>
      </w:r>
    </w:p>
    <w:p w:rsidR="00CE4A78" w:rsidRPr="00521C57" w:rsidRDefault="003B7F1D">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521C57">
        <w:rPr>
          <w:rFonts w:ascii="Palatino Linotype" w:eastAsia="Palatino Linotype" w:hAnsi="Palatino Linotype" w:cs="Palatino Linotype"/>
          <w:color w:val="000000"/>
        </w:rPr>
        <w:t xml:space="preserve">El recurso de revisión fue interpuesto por la parte legítima en atención a que fue presentado por </w:t>
      </w:r>
      <w:r w:rsidRPr="00521C57">
        <w:rPr>
          <w:rFonts w:ascii="Palatino Linotype" w:eastAsia="Palatino Linotype" w:hAnsi="Palatino Linotype" w:cs="Palatino Linotype"/>
          <w:b/>
          <w:color w:val="000000"/>
        </w:rPr>
        <w:t>LA RECURRENTE</w:t>
      </w:r>
      <w:r w:rsidRPr="00521C57">
        <w:rPr>
          <w:rFonts w:ascii="Palatino Linotype" w:eastAsia="Palatino Linotype" w:hAnsi="Palatino Linotype" w:cs="Palatino Linotype"/>
          <w:color w:val="000000"/>
        </w:rPr>
        <w:t>, quien formuló la solicitud de información pública.</w:t>
      </w:r>
    </w:p>
    <w:p w:rsidR="00CE4A78" w:rsidRPr="00521C57" w:rsidRDefault="003B7F1D">
      <w:pPr>
        <w:widowControl w:val="0"/>
        <w:tabs>
          <w:tab w:val="left" w:pos="1701"/>
          <w:tab w:val="left" w:pos="1843"/>
        </w:tabs>
        <w:spacing w:line="360" w:lineRule="auto"/>
        <w:ind w:left="142"/>
        <w:jc w:val="both"/>
        <w:rPr>
          <w:rFonts w:ascii="Palatino Linotype" w:eastAsia="Palatino Linotype" w:hAnsi="Palatino Linotype" w:cs="Palatino Linotype"/>
          <w:b/>
        </w:rPr>
      </w:pPr>
      <w:r w:rsidRPr="00521C57">
        <w:rPr>
          <w:rFonts w:ascii="Palatino Linotype" w:eastAsia="Palatino Linotype" w:hAnsi="Palatino Linotype" w:cs="Palatino Linotype"/>
          <w:b/>
          <w:sz w:val="28"/>
          <w:szCs w:val="28"/>
        </w:rPr>
        <w:t>TERCERO</w:t>
      </w:r>
      <w:r w:rsidRPr="00521C57">
        <w:rPr>
          <w:rFonts w:ascii="Palatino Linotype" w:eastAsia="Palatino Linotype" w:hAnsi="Palatino Linotype" w:cs="Palatino Linotype"/>
          <w:b/>
          <w:i/>
        </w:rPr>
        <w:t>. Del estudio de las Causas de Improcedencia y sobreseimiento.</w:t>
      </w:r>
    </w:p>
    <w:p w:rsidR="00CE4A78" w:rsidRPr="00521C57" w:rsidRDefault="003B7F1D">
      <w:pPr>
        <w:widowControl w:val="0"/>
        <w:tabs>
          <w:tab w:val="left" w:pos="1701"/>
          <w:tab w:val="left" w:pos="1843"/>
        </w:tabs>
        <w:spacing w:line="360" w:lineRule="auto"/>
        <w:ind w:left="142"/>
        <w:jc w:val="both"/>
        <w:rPr>
          <w:rFonts w:ascii="Palatino Linotype" w:eastAsia="Palatino Linotype" w:hAnsi="Palatino Linotype" w:cs="Palatino Linotype"/>
        </w:rPr>
      </w:pPr>
      <w:r w:rsidRPr="00521C57">
        <w:rPr>
          <w:rFonts w:ascii="Palatino Linotype" w:eastAsia="Palatino Linotype" w:hAnsi="Palatino Linotype" w:cs="Palatino Linotype"/>
        </w:rPr>
        <w:lastRenderedPageBreak/>
        <w:t xml:space="preserve">Previo al estudio del fondo del asunto, es necesario analizar el requisito de oportunidad que debe reunir el recurso de revisión interpuesto. </w:t>
      </w:r>
    </w:p>
    <w:p w:rsidR="00CE4A78" w:rsidRPr="00521C57" w:rsidRDefault="00CE4A78">
      <w:pPr>
        <w:widowControl w:val="0"/>
        <w:tabs>
          <w:tab w:val="left" w:pos="1701"/>
          <w:tab w:val="left" w:pos="1843"/>
        </w:tabs>
        <w:spacing w:line="360" w:lineRule="auto"/>
        <w:ind w:left="142"/>
        <w:jc w:val="both"/>
        <w:rPr>
          <w:rFonts w:ascii="Palatino Linotype" w:eastAsia="Palatino Linotype" w:hAnsi="Palatino Linotype" w:cs="Palatino Linotype"/>
        </w:rPr>
      </w:pPr>
    </w:p>
    <w:p w:rsidR="00CE4A78" w:rsidRPr="00521C57" w:rsidRDefault="003B7F1D">
      <w:pPr>
        <w:widowControl w:val="0"/>
        <w:tabs>
          <w:tab w:val="left" w:pos="1701"/>
          <w:tab w:val="left" w:pos="1843"/>
        </w:tabs>
        <w:spacing w:line="360" w:lineRule="auto"/>
        <w:ind w:left="142"/>
        <w:jc w:val="both"/>
        <w:rPr>
          <w:rFonts w:ascii="Palatino Linotype" w:eastAsia="Palatino Linotype" w:hAnsi="Palatino Linotype" w:cs="Palatino Linotype"/>
        </w:rPr>
      </w:pPr>
      <w:r w:rsidRPr="00521C57">
        <w:rPr>
          <w:rFonts w:ascii="Palatino Linotype" w:eastAsia="Palatino Linotype" w:hAnsi="Palatino Linotype" w:cs="Palatino Linotype"/>
        </w:rPr>
        <w:t xml:space="preserve">Así, en el presente caso, se advierte que el recurso de revisión fue interpuesto </w:t>
      </w:r>
      <w:r w:rsidRPr="00521C57">
        <w:rPr>
          <w:rFonts w:ascii="Palatino Linotype" w:eastAsia="Palatino Linotype" w:hAnsi="Palatino Linotype" w:cs="Palatino Linotype"/>
          <w:b/>
        </w:rPr>
        <w:t>fuera</w:t>
      </w:r>
      <w:r w:rsidRPr="00521C57">
        <w:rPr>
          <w:rFonts w:ascii="Palatino Linotype" w:eastAsia="Palatino Linotype" w:hAnsi="Palatino Linotype" w:cs="Palatino Linotype"/>
        </w:rPr>
        <w:t xml:space="preserve"> del plazo de quince días hábiles contados a partir del día siguiente al que </w:t>
      </w:r>
      <w:r w:rsidRPr="00521C57">
        <w:rPr>
          <w:rFonts w:ascii="Palatino Linotype" w:eastAsia="Palatino Linotype" w:hAnsi="Palatino Linotype" w:cs="Palatino Linotype"/>
          <w:b/>
        </w:rPr>
        <w:t xml:space="preserve">LA RECURRENTE </w:t>
      </w:r>
      <w:r w:rsidRPr="00521C57">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rsidR="00CE4A78" w:rsidRPr="00521C57" w:rsidRDefault="00CE4A78">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rsidR="00CE4A78" w:rsidRPr="00521C57" w:rsidRDefault="003B7F1D">
      <w:pPr>
        <w:ind w:left="709" w:right="709"/>
        <w:jc w:val="both"/>
        <w:rPr>
          <w:rFonts w:ascii="Palatino Linotype" w:eastAsia="Palatino Linotype" w:hAnsi="Palatino Linotype" w:cs="Palatino Linotype"/>
          <w:i/>
          <w:sz w:val="22"/>
          <w:szCs w:val="22"/>
        </w:rPr>
      </w:pPr>
      <w:r w:rsidRPr="00521C57">
        <w:rPr>
          <w:rFonts w:ascii="Palatino Linotype" w:eastAsia="Palatino Linotype" w:hAnsi="Palatino Linotype" w:cs="Palatino Linotype"/>
          <w:i/>
          <w:sz w:val="22"/>
          <w:szCs w:val="22"/>
        </w:rPr>
        <w:t xml:space="preserve"> “</w:t>
      </w:r>
      <w:r w:rsidRPr="00521C57">
        <w:rPr>
          <w:rFonts w:ascii="Palatino Linotype" w:eastAsia="Palatino Linotype" w:hAnsi="Palatino Linotype" w:cs="Palatino Linotype"/>
          <w:b/>
          <w:i/>
          <w:sz w:val="22"/>
          <w:szCs w:val="22"/>
        </w:rPr>
        <w:t>Artículo 178.</w:t>
      </w:r>
      <w:r w:rsidRPr="00521C57">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521C57">
        <w:rPr>
          <w:rFonts w:ascii="Palatino Linotype" w:eastAsia="Palatino Linotype" w:hAnsi="Palatino Linotype" w:cs="Palatino Linotype"/>
          <w:b/>
          <w:i/>
          <w:sz w:val="22"/>
          <w:szCs w:val="22"/>
        </w:rPr>
        <w:t>dentro de los quince días hábiles, siguientes a la fecha de la notificación de la respuesta</w:t>
      </w:r>
      <w:r w:rsidRPr="00521C57">
        <w:rPr>
          <w:rFonts w:ascii="Palatino Linotype" w:eastAsia="Palatino Linotype" w:hAnsi="Palatino Linotype" w:cs="Palatino Linotype"/>
          <w:i/>
          <w:sz w:val="22"/>
          <w:szCs w:val="22"/>
        </w:rPr>
        <w:t>.</w:t>
      </w:r>
    </w:p>
    <w:p w:rsidR="00CE4A78" w:rsidRPr="00521C57" w:rsidRDefault="00CE4A78">
      <w:pPr>
        <w:ind w:left="709" w:right="709"/>
        <w:jc w:val="both"/>
        <w:rPr>
          <w:rFonts w:ascii="Palatino Linotype" w:eastAsia="Palatino Linotype" w:hAnsi="Palatino Linotype" w:cs="Palatino Linotype"/>
          <w:i/>
          <w:sz w:val="22"/>
          <w:szCs w:val="22"/>
        </w:rPr>
      </w:pPr>
    </w:p>
    <w:p w:rsidR="00CE4A78" w:rsidRPr="00521C57" w:rsidRDefault="003B7F1D">
      <w:pPr>
        <w:ind w:left="709" w:right="709"/>
        <w:jc w:val="both"/>
        <w:rPr>
          <w:rFonts w:ascii="Palatino Linotype" w:eastAsia="Palatino Linotype" w:hAnsi="Palatino Linotype" w:cs="Palatino Linotype"/>
          <w:i/>
          <w:sz w:val="22"/>
          <w:szCs w:val="22"/>
        </w:rPr>
      </w:pPr>
      <w:r w:rsidRPr="00521C57">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CE4A78" w:rsidRPr="00521C57" w:rsidRDefault="00CE4A78">
      <w:pPr>
        <w:ind w:left="709" w:right="709"/>
        <w:jc w:val="both"/>
        <w:rPr>
          <w:rFonts w:ascii="Palatino Linotype" w:eastAsia="Palatino Linotype" w:hAnsi="Palatino Linotype" w:cs="Palatino Linotype"/>
          <w:i/>
          <w:sz w:val="22"/>
          <w:szCs w:val="22"/>
        </w:rPr>
      </w:pPr>
    </w:p>
    <w:p w:rsidR="00CE4A78" w:rsidRPr="00521C57" w:rsidRDefault="003B7F1D">
      <w:pPr>
        <w:ind w:left="709" w:right="709"/>
        <w:jc w:val="both"/>
        <w:rPr>
          <w:rFonts w:ascii="Palatino Linotype" w:eastAsia="Palatino Linotype" w:hAnsi="Palatino Linotype" w:cs="Palatino Linotype"/>
          <w:i/>
          <w:sz w:val="22"/>
          <w:szCs w:val="22"/>
        </w:rPr>
      </w:pPr>
      <w:r w:rsidRPr="00521C57">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CE4A78" w:rsidRPr="00521C57" w:rsidRDefault="00CE4A78">
      <w:pPr>
        <w:ind w:left="709" w:right="709"/>
        <w:jc w:val="both"/>
        <w:rPr>
          <w:rFonts w:ascii="Palatino Linotype" w:eastAsia="Palatino Linotype" w:hAnsi="Palatino Linotype" w:cs="Palatino Linotype"/>
          <w:i/>
          <w:sz w:val="22"/>
          <w:szCs w:val="22"/>
        </w:rPr>
      </w:pPr>
    </w:p>
    <w:p w:rsidR="00CE4A78" w:rsidRPr="00521C57" w:rsidRDefault="00CE4A78">
      <w:pPr>
        <w:spacing w:line="360" w:lineRule="auto"/>
        <w:jc w:val="both"/>
        <w:rPr>
          <w:rFonts w:ascii="Palatino Linotype" w:eastAsia="Palatino Linotype" w:hAnsi="Palatino Linotype" w:cs="Palatino Linotype"/>
        </w:rPr>
      </w:pPr>
    </w:p>
    <w:p w:rsidR="00CE4A78" w:rsidRPr="00521C57" w:rsidRDefault="003B7F1D">
      <w:pPr>
        <w:spacing w:line="360" w:lineRule="auto"/>
        <w:jc w:val="both"/>
        <w:rPr>
          <w:rFonts w:ascii="Palatino Linotype" w:eastAsia="Palatino Linotype" w:hAnsi="Palatino Linotype" w:cs="Palatino Linotype"/>
          <w:b/>
        </w:rPr>
      </w:pPr>
      <w:r w:rsidRPr="00521C57">
        <w:rPr>
          <w:rFonts w:ascii="Palatino Linotype" w:eastAsia="Palatino Linotype" w:hAnsi="Palatino Linotype" w:cs="Palatino Linotype"/>
        </w:rPr>
        <w:t xml:space="preserve">En esa tesitura, atendiendo a que </w:t>
      </w:r>
      <w:r w:rsidRPr="00521C57">
        <w:rPr>
          <w:rFonts w:ascii="Palatino Linotype" w:eastAsia="Palatino Linotype" w:hAnsi="Palatino Linotype" w:cs="Palatino Linotype"/>
          <w:b/>
        </w:rPr>
        <w:t>EL SUJETO OBLIGADO</w:t>
      </w:r>
      <w:r w:rsidRPr="00521C57">
        <w:rPr>
          <w:rFonts w:ascii="Palatino Linotype" w:eastAsia="Palatino Linotype" w:hAnsi="Palatino Linotype" w:cs="Palatino Linotype"/>
        </w:rPr>
        <w:t xml:space="preserve"> notificó la respuesta a la solicitud de información pública el día</w:t>
      </w:r>
      <w:r w:rsidRPr="00521C57">
        <w:rPr>
          <w:rFonts w:ascii="Palatino Linotype" w:eastAsia="Palatino Linotype" w:hAnsi="Palatino Linotype" w:cs="Palatino Linotype"/>
          <w:b/>
        </w:rPr>
        <w:t xml:space="preserve"> </w:t>
      </w:r>
      <w:r w:rsidRPr="00521C57">
        <w:rPr>
          <w:rFonts w:ascii="Palatino Linotype" w:eastAsia="Palatino Linotype" w:hAnsi="Palatino Linotype" w:cs="Palatino Linotype"/>
        </w:rPr>
        <w:t xml:space="preserve">el día </w:t>
      </w:r>
      <w:r w:rsidRPr="00521C57">
        <w:rPr>
          <w:rFonts w:ascii="Palatino Linotype" w:eastAsia="Palatino Linotype" w:hAnsi="Palatino Linotype" w:cs="Palatino Linotype"/>
          <w:b/>
        </w:rPr>
        <w:t>once de octubre de dos mil veintiuno</w:t>
      </w:r>
      <w:r w:rsidRPr="00521C57">
        <w:rPr>
          <w:rFonts w:ascii="Palatino Linotype" w:eastAsia="Palatino Linotype" w:hAnsi="Palatino Linotype" w:cs="Palatino Linotype"/>
        </w:rPr>
        <w:t xml:space="preserve">; por lo que el plazo de quince días hábiles que prevé el artículo 178 de la Ley de Transparencia y Acceso a la Información Pública del Estado de México y Municipios, el cual  otorga a  </w:t>
      </w:r>
      <w:r w:rsidRPr="00521C57">
        <w:rPr>
          <w:rFonts w:ascii="Palatino Linotype" w:eastAsia="Palatino Linotype" w:hAnsi="Palatino Linotype" w:cs="Palatino Linotype"/>
          <w:b/>
        </w:rPr>
        <w:t>LA RECURRENTE</w:t>
      </w:r>
      <w:r w:rsidRPr="00521C57">
        <w:rPr>
          <w:rFonts w:ascii="Palatino Linotype" w:eastAsia="Palatino Linotype" w:hAnsi="Palatino Linotype" w:cs="Palatino Linotype"/>
        </w:rPr>
        <w:t xml:space="preserve"> para presentar el recurso de revisión, transcurrió del </w:t>
      </w:r>
      <w:r w:rsidRPr="00521C57">
        <w:rPr>
          <w:rFonts w:ascii="Palatino Linotype" w:eastAsia="Palatino Linotype" w:hAnsi="Palatino Linotype" w:cs="Palatino Linotype"/>
          <w:b/>
        </w:rPr>
        <w:t>doce de octubre al primero de noviembre de dos mil veintiuno</w:t>
      </w:r>
      <w:r w:rsidRPr="00521C57">
        <w:rPr>
          <w:rFonts w:ascii="Palatino Linotype" w:eastAsia="Palatino Linotype" w:hAnsi="Palatino Linotype" w:cs="Palatino Linotype"/>
        </w:rPr>
        <w:t xml:space="preserve">, sin contemplar </w:t>
      </w:r>
      <w:r w:rsidRPr="00521C57">
        <w:rPr>
          <w:rFonts w:ascii="Palatino Linotype" w:eastAsia="Palatino Linotype" w:hAnsi="Palatino Linotype" w:cs="Palatino Linotype"/>
        </w:rPr>
        <w:lastRenderedPageBreak/>
        <w:t>en el cómputo los días, dieciséis, diecisiete, veintitrés, veinticuatro, treinta y treinta y uno de octubre, por corresponder a sábados y domingos, considerados como días inhábiles, en términos del artículo 3, fracción X de la Ley de Transparencia y Acceso a la Información Pública del Estado de México y Municipios.</w:t>
      </w:r>
    </w:p>
    <w:p w:rsidR="00CE4A78" w:rsidRPr="00521C57" w:rsidRDefault="00CE4A78">
      <w:pPr>
        <w:spacing w:line="360" w:lineRule="auto"/>
        <w:jc w:val="both"/>
        <w:rPr>
          <w:rFonts w:ascii="Palatino Linotype" w:eastAsia="Palatino Linotype" w:hAnsi="Palatino Linotype" w:cs="Palatino Linotype"/>
        </w:rPr>
      </w:pPr>
    </w:p>
    <w:p w:rsidR="00CE4A78" w:rsidRPr="00521C57" w:rsidRDefault="003B7F1D">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521C57">
        <w:rPr>
          <w:rFonts w:ascii="Palatino Linotype" w:eastAsia="Palatino Linotype" w:hAnsi="Palatino Linotype" w:cs="Palatino Linotype"/>
          <w:color w:val="000000"/>
        </w:rPr>
        <w:t>Por lo que queda claro que , si el recurso de revisión que nos ocupa, se interpuso el día</w:t>
      </w:r>
      <w:r w:rsidRPr="00521C57">
        <w:rPr>
          <w:rFonts w:ascii="Palatino Linotype" w:eastAsia="Palatino Linotype" w:hAnsi="Palatino Linotype" w:cs="Palatino Linotype"/>
          <w:b/>
          <w:color w:val="000000"/>
        </w:rPr>
        <w:t xml:space="preserve"> ocho de noviembre</w:t>
      </w:r>
      <w:r w:rsidRPr="00521C57">
        <w:rPr>
          <w:rFonts w:ascii="Palatino Linotype" w:eastAsia="Palatino Linotype" w:hAnsi="Palatino Linotype" w:cs="Palatino Linotype"/>
          <w:color w:val="000000"/>
        </w:rPr>
        <w:t xml:space="preserve">, la interposición del presente recurso de revisión se encuentra </w:t>
      </w:r>
      <w:r w:rsidRPr="00521C57">
        <w:rPr>
          <w:rFonts w:ascii="Palatino Linotype" w:eastAsia="Palatino Linotype" w:hAnsi="Palatino Linotype" w:cs="Palatino Linotype"/>
          <w:b/>
          <w:color w:val="000000"/>
        </w:rPr>
        <w:t>fuera</w:t>
      </w:r>
      <w:r w:rsidRPr="00521C57">
        <w:rPr>
          <w:rFonts w:ascii="Palatino Linotype" w:eastAsia="Palatino Linotype" w:hAnsi="Palatino Linotype" w:cs="Palatino Linotype"/>
          <w:color w:val="000000"/>
        </w:rPr>
        <w:t xml:space="preserve"> de los márgenes temporales previstos en el precepto legal señalado en el artículo 178 de la Ley de Transparencia y Acceso a la Información Pública del Estado de México y Municipios y, por tanto, su interposición </w:t>
      </w:r>
      <w:r w:rsidRPr="00521C57">
        <w:rPr>
          <w:rFonts w:ascii="Palatino Linotype" w:eastAsia="Palatino Linotype" w:hAnsi="Palatino Linotype" w:cs="Palatino Linotype"/>
          <w:b/>
          <w:color w:val="000000"/>
        </w:rPr>
        <w:t>no se considera oportuna</w:t>
      </w:r>
      <w:r w:rsidRPr="00521C57">
        <w:rPr>
          <w:rFonts w:ascii="Palatino Linotype" w:eastAsia="Palatino Linotype" w:hAnsi="Palatino Linotype" w:cs="Palatino Linotype"/>
          <w:color w:val="000000"/>
        </w:rPr>
        <w:t xml:space="preserve">, al presentarse </w:t>
      </w:r>
      <w:r w:rsidRPr="00521C57">
        <w:rPr>
          <w:rFonts w:ascii="Palatino Linotype" w:eastAsia="Palatino Linotype" w:hAnsi="Palatino Linotype" w:cs="Palatino Linotype"/>
          <w:b/>
          <w:color w:val="000000"/>
        </w:rPr>
        <w:t xml:space="preserve">tres días hábiles posteriores </w:t>
      </w:r>
      <w:r w:rsidRPr="00521C57">
        <w:rPr>
          <w:rFonts w:ascii="Palatino Linotype" w:eastAsia="Palatino Linotype" w:hAnsi="Palatino Linotype" w:cs="Palatino Linotype"/>
          <w:color w:val="000000"/>
        </w:rPr>
        <w:t xml:space="preserve">a la fecha de fenecimiento del plazo otorgado para tales efectos. </w:t>
      </w:r>
    </w:p>
    <w:p w:rsidR="00CE4A78" w:rsidRPr="00521C57" w:rsidRDefault="00CE4A78">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rsidR="00CE4A78" w:rsidRPr="00521C57" w:rsidRDefault="003B7F1D">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521C57">
        <w:rPr>
          <w:rFonts w:ascii="Palatino Linotype" w:eastAsia="Palatino Linotype" w:hAnsi="Palatino Linotype" w:cs="Palatino Linotype"/>
          <w:color w:val="000000"/>
        </w:rPr>
        <w:t xml:space="preserve">En atención a las consideraciones anteriores, este Instituto advierte que en el presente caso, se actualiza la hipótesis prevista en el artículo 191, fracción I, de la Ley de Transparencia y Acceso a la Información Pública del Estado de México y Municipios, que dispone lo siguiente: </w:t>
      </w:r>
    </w:p>
    <w:p w:rsidR="00CE4A78" w:rsidRPr="00521C57" w:rsidRDefault="00CE4A78">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rsidR="00CE4A78" w:rsidRPr="00521C57" w:rsidRDefault="003B7F1D">
      <w:pPr>
        <w:ind w:left="709" w:right="709"/>
        <w:jc w:val="both"/>
        <w:rPr>
          <w:rFonts w:ascii="Palatino Linotype" w:eastAsia="Palatino Linotype" w:hAnsi="Palatino Linotype" w:cs="Palatino Linotype"/>
          <w:i/>
          <w:sz w:val="22"/>
          <w:szCs w:val="22"/>
        </w:rPr>
      </w:pPr>
      <w:r w:rsidRPr="00521C57">
        <w:rPr>
          <w:rFonts w:ascii="Palatino Linotype" w:eastAsia="Palatino Linotype" w:hAnsi="Palatino Linotype" w:cs="Palatino Linotype"/>
          <w:i/>
          <w:sz w:val="22"/>
          <w:szCs w:val="22"/>
        </w:rPr>
        <w:t>“</w:t>
      </w:r>
      <w:r w:rsidRPr="00521C57">
        <w:rPr>
          <w:rFonts w:ascii="Palatino Linotype" w:eastAsia="Palatino Linotype" w:hAnsi="Palatino Linotype" w:cs="Palatino Linotype"/>
          <w:b/>
          <w:i/>
          <w:sz w:val="22"/>
          <w:szCs w:val="22"/>
        </w:rPr>
        <w:t>Artículo 191</w:t>
      </w:r>
      <w:r w:rsidRPr="00521C57">
        <w:rPr>
          <w:rFonts w:ascii="Palatino Linotype" w:eastAsia="Palatino Linotype" w:hAnsi="Palatino Linotype" w:cs="Palatino Linotype"/>
          <w:i/>
          <w:sz w:val="22"/>
          <w:szCs w:val="22"/>
        </w:rPr>
        <w:t xml:space="preserve">. </w:t>
      </w:r>
      <w:r w:rsidRPr="00521C57">
        <w:rPr>
          <w:rFonts w:ascii="Palatino Linotype" w:eastAsia="Palatino Linotype" w:hAnsi="Palatino Linotype" w:cs="Palatino Linotype"/>
          <w:b/>
          <w:i/>
          <w:sz w:val="22"/>
          <w:szCs w:val="22"/>
        </w:rPr>
        <w:t>El recurso será desechado por improcedente cuando</w:t>
      </w:r>
      <w:r w:rsidRPr="00521C57">
        <w:rPr>
          <w:rFonts w:ascii="Palatino Linotype" w:eastAsia="Palatino Linotype" w:hAnsi="Palatino Linotype" w:cs="Palatino Linotype"/>
          <w:i/>
          <w:sz w:val="22"/>
          <w:szCs w:val="22"/>
        </w:rPr>
        <w:t xml:space="preserve">: </w:t>
      </w:r>
    </w:p>
    <w:p w:rsidR="00CE4A78" w:rsidRPr="00521C57" w:rsidRDefault="00CE4A78">
      <w:pPr>
        <w:ind w:left="709" w:right="709"/>
        <w:jc w:val="both"/>
        <w:rPr>
          <w:rFonts w:ascii="Palatino Linotype" w:eastAsia="Palatino Linotype" w:hAnsi="Palatino Linotype" w:cs="Palatino Linotype"/>
          <w:b/>
          <w:i/>
          <w:sz w:val="22"/>
          <w:szCs w:val="22"/>
        </w:rPr>
      </w:pPr>
    </w:p>
    <w:p w:rsidR="00CE4A78" w:rsidRPr="00521C57" w:rsidRDefault="003B7F1D">
      <w:pPr>
        <w:ind w:left="709" w:right="709"/>
        <w:jc w:val="both"/>
        <w:rPr>
          <w:rFonts w:ascii="Palatino Linotype" w:eastAsia="Palatino Linotype" w:hAnsi="Palatino Linotype" w:cs="Palatino Linotype"/>
          <w:i/>
          <w:sz w:val="22"/>
          <w:szCs w:val="22"/>
        </w:rPr>
      </w:pPr>
      <w:r w:rsidRPr="00521C57">
        <w:rPr>
          <w:rFonts w:ascii="Palatino Linotype" w:eastAsia="Palatino Linotype" w:hAnsi="Palatino Linotype" w:cs="Palatino Linotype"/>
          <w:b/>
          <w:i/>
          <w:sz w:val="22"/>
          <w:szCs w:val="22"/>
        </w:rPr>
        <w:t>I. Sea extemporáneo por haber transcurrido el plazo establecido en la presente Ley, a partir de la respuesta</w:t>
      </w:r>
      <w:r w:rsidRPr="00521C57">
        <w:rPr>
          <w:rFonts w:ascii="Palatino Linotype" w:eastAsia="Palatino Linotype" w:hAnsi="Palatino Linotype" w:cs="Palatino Linotype"/>
          <w:i/>
          <w:sz w:val="22"/>
          <w:szCs w:val="22"/>
        </w:rPr>
        <w:t>;”</w:t>
      </w:r>
    </w:p>
    <w:p w:rsidR="00CE4A78" w:rsidRPr="00521C57" w:rsidRDefault="00CE4A78">
      <w:pPr>
        <w:ind w:left="709" w:right="709"/>
        <w:jc w:val="both"/>
        <w:rPr>
          <w:rFonts w:ascii="Palatino Linotype" w:eastAsia="Palatino Linotype" w:hAnsi="Palatino Linotype" w:cs="Palatino Linotype"/>
          <w:i/>
          <w:sz w:val="22"/>
          <w:szCs w:val="22"/>
        </w:rPr>
      </w:pPr>
    </w:p>
    <w:p w:rsidR="00CE4A78" w:rsidRPr="00521C57" w:rsidRDefault="003B7F1D">
      <w:pPr>
        <w:ind w:left="709" w:right="709"/>
        <w:jc w:val="both"/>
        <w:rPr>
          <w:rFonts w:ascii="Palatino Linotype" w:eastAsia="Palatino Linotype" w:hAnsi="Palatino Linotype" w:cs="Palatino Linotype"/>
          <w:sz w:val="22"/>
          <w:szCs w:val="22"/>
        </w:rPr>
      </w:pPr>
      <w:r w:rsidRPr="00521C57">
        <w:rPr>
          <w:rFonts w:ascii="Palatino Linotype" w:eastAsia="Palatino Linotype" w:hAnsi="Palatino Linotype" w:cs="Palatino Linotype"/>
          <w:sz w:val="22"/>
          <w:szCs w:val="22"/>
        </w:rPr>
        <w:t>(Énfasis añadido)</w:t>
      </w:r>
    </w:p>
    <w:p w:rsidR="00CE4A78" w:rsidRPr="00521C57" w:rsidRDefault="00CE4A78">
      <w:pPr>
        <w:spacing w:line="360" w:lineRule="auto"/>
        <w:ind w:left="709" w:right="709"/>
        <w:jc w:val="both"/>
        <w:rPr>
          <w:rFonts w:ascii="Palatino Linotype" w:eastAsia="Palatino Linotype" w:hAnsi="Palatino Linotype" w:cs="Palatino Linotype"/>
        </w:rPr>
      </w:pPr>
    </w:p>
    <w:p w:rsidR="00CE4A78" w:rsidRPr="00521C57" w:rsidRDefault="003B7F1D">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521C57">
        <w:rPr>
          <w:rFonts w:ascii="Palatino Linotype" w:eastAsia="Palatino Linotype" w:hAnsi="Palatino Linotype" w:cs="Palatino Linotype"/>
          <w:color w:val="000000"/>
        </w:rPr>
        <w:t xml:space="preserve">De manera que al haber sido admitido el recurso, y en atención a lo dispuesto en la </w:t>
      </w:r>
      <w:r w:rsidRPr="00521C57">
        <w:rPr>
          <w:rFonts w:ascii="Palatino Linotype" w:eastAsia="Palatino Linotype" w:hAnsi="Palatino Linotype" w:cs="Palatino Linotype"/>
          <w:color w:val="000000"/>
        </w:rPr>
        <w:lastRenderedPageBreak/>
        <w:t xml:space="preserve">fracción mencionada previamente, lo procedente es </w:t>
      </w:r>
      <w:r w:rsidRPr="00521C57">
        <w:rPr>
          <w:rFonts w:ascii="Palatino Linotype" w:eastAsia="Palatino Linotype" w:hAnsi="Palatino Linotype" w:cs="Palatino Linotype"/>
          <w:b/>
          <w:color w:val="000000"/>
        </w:rPr>
        <w:t>SOBRESEER</w:t>
      </w:r>
      <w:r w:rsidRPr="00521C57">
        <w:rPr>
          <w:rFonts w:ascii="Palatino Linotype" w:eastAsia="Palatino Linotype" w:hAnsi="Palatino Linotype" w:cs="Palatino Linotype"/>
          <w:color w:val="000000"/>
        </w:rPr>
        <w:t xml:space="preserve"> el recurso por existir una causal de improcedencia en términos de lo dispuesto por el artículo 192 de la Ley de Transparencia y Acceso a la Información Pública del Estado de México y Municipios, la cual a letra dice: </w:t>
      </w:r>
    </w:p>
    <w:p w:rsidR="00CE4A78" w:rsidRPr="00521C57" w:rsidRDefault="00CE4A78">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rsidR="00CE4A78" w:rsidRPr="00521C57" w:rsidRDefault="003B7F1D">
      <w:pPr>
        <w:widowControl w:val="0"/>
        <w:pBdr>
          <w:top w:val="nil"/>
          <w:left w:val="nil"/>
          <w:bottom w:val="nil"/>
          <w:right w:val="nil"/>
          <w:between w:val="nil"/>
        </w:pBdr>
        <w:tabs>
          <w:tab w:val="left" w:pos="1701"/>
          <w:tab w:val="left" w:pos="1843"/>
        </w:tabs>
        <w:ind w:left="851" w:right="899"/>
        <w:jc w:val="both"/>
        <w:rPr>
          <w:rFonts w:ascii="Palatino Linotype" w:eastAsia="Palatino Linotype" w:hAnsi="Palatino Linotype" w:cs="Palatino Linotype"/>
          <w:i/>
          <w:color w:val="000000"/>
          <w:sz w:val="22"/>
          <w:szCs w:val="22"/>
        </w:rPr>
      </w:pPr>
      <w:r w:rsidRPr="00521C57">
        <w:rPr>
          <w:rFonts w:ascii="Palatino Linotype" w:eastAsia="Palatino Linotype" w:hAnsi="Palatino Linotype" w:cs="Palatino Linotype"/>
          <w:b/>
          <w:i/>
          <w:color w:val="000000"/>
          <w:sz w:val="22"/>
          <w:szCs w:val="22"/>
        </w:rPr>
        <w:t>“Artículo 192.</w:t>
      </w:r>
      <w:r w:rsidRPr="00521C57">
        <w:rPr>
          <w:rFonts w:ascii="Palatino Linotype" w:eastAsia="Palatino Linotype" w:hAnsi="Palatino Linotype" w:cs="Palatino Linotype"/>
          <w:i/>
          <w:color w:val="000000"/>
          <w:sz w:val="22"/>
          <w:szCs w:val="22"/>
        </w:rPr>
        <w:t xml:space="preserve"> El recurso será sobreseído, en todo o en parte, cuando una vez admitido, se actualicen alguno de los siguientes supuestos: </w:t>
      </w:r>
    </w:p>
    <w:p w:rsidR="00CE4A78" w:rsidRPr="00521C57" w:rsidRDefault="003B7F1D">
      <w:pPr>
        <w:widowControl w:val="0"/>
        <w:numPr>
          <w:ilvl w:val="0"/>
          <w:numId w:val="3"/>
        </w:numPr>
        <w:pBdr>
          <w:top w:val="nil"/>
          <w:left w:val="nil"/>
          <w:bottom w:val="nil"/>
          <w:right w:val="nil"/>
          <w:between w:val="nil"/>
        </w:pBdr>
        <w:tabs>
          <w:tab w:val="left" w:pos="1701"/>
          <w:tab w:val="left" w:pos="1843"/>
        </w:tabs>
        <w:ind w:left="1276" w:right="899" w:hanging="425"/>
        <w:jc w:val="both"/>
        <w:rPr>
          <w:rFonts w:ascii="Palatino Linotype" w:eastAsia="Palatino Linotype" w:hAnsi="Palatino Linotype" w:cs="Palatino Linotype"/>
          <w:i/>
          <w:color w:val="000000"/>
          <w:sz w:val="22"/>
          <w:szCs w:val="22"/>
        </w:rPr>
      </w:pPr>
      <w:r w:rsidRPr="00521C57">
        <w:rPr>
          <w:rFonts w:ascii="Palatino Linotype" w:eastAsia="Palatino Linotype" w:hAnsi="Palatino Linotype" w:cs="Palatino Linotype"/>
          <w:i/>
          <w:color w:val="000000"/>
          <w:sz w:val="22"/>
          <w:szCs w:val="22"/>
        </w:rPr>
        <w:t xml:space="preserve">El recurrente se desista expresamente del recurso; </w:t>
      </w:r>
    </w:p>
    <w:p w:rsidR="00CE4A78" w:rsidRPr="00521C57" w:rsidRDefault="003B7F1D">
      <w:pPr>
        <w:widowControl w:val="0"/>
        <w:numPr>
          <w:ilvl w:val="0"/>
          <w:numId w:val="3"/>
        </w:numPr>
        <w:pBdr>
          <w:top w:val="nil"/>
          <w:left w:val="nil"/>
          <w:bottom w:val="nil"/>
          <w:right w:val="nil"/>
          <w:between w:val="nil"/>
        </w:pBdr>
        <w:tabs>
          <w:tab w:val="left" w:pos="1701"/>
          <w:tab w:val="left" w:pos="1843"/>
        </w:tabs>
        <w:ind w:left="1276" w:right="899" w:hanging="425"/>
        <w:jc w:val="both"/>
        <w:rPr>
          <w:rFonts w:ascii="Palatino Linotype" w:eastAsia="Palatino Linotype" w:hAnsi="Palatino Linotype" w:cs="Palatino Linotype"/>
          <w:i/>
          <w:color w:val="000000"/>
          <w:sz w:val="22"/>
          <w:szCs w:val="22"/>
        </w:rPr>
      </w:pPr>
      <w:r w:rsidRPr="00521C57">
        <w:rPr>
          <w:rFonts w:ascii="Palatino Linotype" w:eastAsia="Palatino Linotype" w:hAnsi="Palatino Linotype" w:cs="Palatino Linotype"/>
          <w:i/>
          <w:color w:val="000000"/>
          <w:sz w:val="22"/>
          <w:szCs w:val="22"/>
        </w:rPr>
        <w:t>El recurrente fallezca o, tratándose de personas jurídicas colectivas, se disuelva;</w:t>
      </w:r>
    </w:p>
    <w:p w:rsidR="00CE4A78" w:rsidRPr="00521C57" w:rsidRDefault="003B7F1D">
      <w:pPr>
        <w:widowControl w:val="0"/>
        <w:numPr>
          <w:ilvl w:val="0"/>
          <w:numId w:val="3"/>
        </w:numPr>
        <w:pBdr>
          <w:top w:val="nil"/>
          <w:left w:val="nil"/>
          <w:bottom w:val="nil"/>
          <w:right w:val="nil"/>
          <w:between w:val="nil"/>
        </w:pBdr>
        <w:tabs>
          <w:tab w:val="left" w:pos="1701"/>
          <w:tab w:val="left" w:pos="1843"/>
        </w:tabs>
        <w:ind w:left="1276" w:right="899" w:hanging="425"/>
        <w:jc w:val="both"/>
        <w:rPr>
          <w:rFonts w:ascii="Palatino Linotype" w:eastAsia="Palatino Linotype" w:hAnsi="Palatino Linotype" w:cs="Palatino Linotype"/>
          <w:i/>
          <w:color w:val="000000"/>
          <w:sz w:val="22"/>
          <w:szCs w:val="22"/>
        </w:rPr>
      </w:pPr>
      <w:r w:rsidRPr="00521C57">
        <w:rPr>
          <w:rFonts w:ascii="Palatino Linotype" w:eastAsia="Palatino Linotype" w:hAnsi="Palatino Linotype" w:cs="Palatino Linotype"/>
          <w:i/>
          <w:color w:val="000000"/>
          <w:sz w:val="22"/>
          <w:szCs w:val="22"/>
        </w:rPr>
        <w:t xml:space="preserve">El sujeto obligado responsable del acto lo modifique o revoque de tal manera que el recurso de revisión quede sin materia; </w:t>
      </w:r>
    </w:p>
    <w:p w:rsidR="00CE4A78" w:rsidRPr="00521C57" w:rsidRDefault="003B7F1D">
      <w:pPr>
        <w:widowControl w:val="0"/>
        <w:numPr>
          <w:ilvl w:val="0"/>
          <w:numId w:val="3"/>
        </w:numPr>
        <w:pBdr>
          <w:top w:val="nil"/>
          <w:left w:val="nil"/>
          <w:bottom w:val="nil"/>
          <w:right w:val="nil"/>
          <w:between w:val="nil"/>
        </w:pBdr>
        <w:tabs>
          <w:tab w:val="left" w:pos="1701"/>
          <w:tab w:val="left" w:pos="1843"/>
        </w:tabs>
        <w:ind w:left="1276" w:right="899" w:hanging="425"/>
        <w:jc w:val="both"/>
        <w:rPr>
          <w:rFonts w:ascii="Palatino Linotype" w:eastAsia="Palatino Linotype" w:hAnsi="Palatino Linotype" w:cs="Palatino Linotype"/>
          <w:b/>
          <w:i/>
          <w:color w:val="000000"/>
          <w:sz w:val="22"/>
          <w:szCs w:val="22"/>
        </w:rPr>
      </w:pPr>
      <w:r w:rsidRPr="00521C57">
        <w:rPr>
          <w:rFonts w:ascii="Palatino Linotype" w:eastAsia="Palatino Linotype" w:hAnsi="Palatino Linotype" w:cs="Palatino Linotype"/>
          <w:b/>
          <w:i/>
          <w:color w:val="000000"/>
          <w:sz w:val="22"/>
          <w:szCs w:val="22"/>
        </w:rPr>
        <w:t xml:space="preserve">Admitido el recurso de revisión, aparezca alguna causal de improcedencia en los términos de la presente Ley; y </w:t>
      </w:r>
    </w:p>
    <w:p w:rsidR="00CE4A78" w:rsidRPr="00521C57" w:rsidRDefault="003B7F1D">
      <w:pPr>
        <w:widowControl w:val="0"/>
        <w:numPr>
          <w:ilvl w:val="0"/>
          <w:numId w:val="3"/>
        </w:numPr>
        <w:pBdr>
          <w:top w:val="nil"/>
          <w:left w:val="nil"/>
          <w:bottom w:val="nil"/>
          <w:right w:val="nil"/>
          <w:between w:val="nil"/>
        </w:pBdr>
        <w:tabs>
          <w:tab w:val="left" w:pos="1701"/>
          <w:tab w:val="left" w:pos="1843"/>
        </w:tabs>
        <w:ind w:left="1276" w:right="899" w:hanging="425"/>
        <w:jc w:val="both"/>
        <w:rPr>
          <w:rFonts w:ascii="Palatino Linotype" w:eastAsia="Palatino Linotype" w:hAnsi="Palatino Linotype" w:cs="Palatino Linotype"/>
          <w:color w:val="000000"/>
        </w:rPr>
      </w:pPr>
      <w:r w:rsidRPr="00521C57">
        <w:rPr>
          <w:rFonts w:ascii="Palatino Linotype" w:eastAsia="Palatino Linotype" w:hAnsi="Palatino Linotype" w:cs="Palatino Linotype"/>
          <w:i/>
          <w:color w:val="000000"/>
          <w:sz w:val="22"/>
          <w:szCs w:val="22"/>
        </w:rPr>
        <w:t>Cuando por cualquier motivo quede sin materia el recurso</w:t>
      </w:r>
      <w:r w:rsidRPr="00521C57">
        <w:rPr>
          <w:color w:val="000000"/>
        </w:rPr>
        <w:t>”</w:t>
      </w:r>
    </w:p>
    <w:p w:rsidR="00CE4A78" w:rsidRPr="00521C57" w:rsidRDefault="003B7F1D">
      <w:pPr>
        <w:widowControl w:val="0"/>
        <w:pBdr>
          <w:top w:val="nil"/>
          <w:left w:val="nil"/>
          <w:bottom w:val="nil"/>
          <w:right w:val="nil"/>
          <w:between w:val="nil"/>
        </w:pBdr>
        <w:tabs>
          <w:tab w:val="left" w:pos="1701"/>
          <w:tab w:val="left" w:pos="1843"/>
        </w:tabs>
        <w:ind w:left="1276" w:right="899"/>
        <w:jc w:val="both"/>
        <w:rPr>
          <w:rFonts w:ascii="Palatino Linotype" w:eastAsia="Palatino Linotype" w:hAnsi="Palatino Linotype" w:cs="Palatino Linotype"/>
          <w:color w:val="000000"/>
        </w:rPr>
      </w:pPr>
      <w:r w:rsidRPr="00521C57">
        <w:rPr>
          <w:rFonts w:ascii="Palatino Linotype" w:eastAsia="Palatino Linotype" w:hAnsi="Palatino Linotype" w:cs="Palatino Linotype"/>
          <w:i/>
          <w:color w:val="000000"/>
          <w:sz w:val="22"/>
          <w:szCs w:val="22"/>
        </w:rPr>
        <w:t>(Énfasis añadido)</w:t>
      </w:r>
    </w:p>
    <w:p w:rsidR="00CE4A78" w:rsidRPr="00521C57" w:rsidRDefault="00CE4A78">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rsidR="00CE4A78" w:rsidRPr="00521C57" w:rsidRDefault="003B7F1D">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521C57">
        <w:rPr>
          <w:rFonts w:ascii="Palatino Linotype" w:eastAsia="Palatino Linotype" w:hAnsi="Palatino Linotype" w:cs="Palatino Linotype"/>
          <w:color w:val="000000"/>
        </w:rPr>
        <w:t xml:space="preserve">Derivado de lo anterior, se obvia el análisis de fondo en el presente recurso de revisión, respecto del acto impugnado señalado por </w:t>
      </w:r>
      <w:r w:rsidRPr="00521C57">
        <w:rPr>
          <w:rFonts w:ascii="Palatino Linotype" w:eastAsia="Palatino Linotype" w:hAnsi="Palatino Linotype" w:cs="Palatino Linotype"/>
          <w:b/>
          <w:color w:val="000000"/>
        </w:rPr>
        <w:t>LA RECURRENTE</w:t>
      </w:r>
      <w:r w:rsidRPr="00521C57">
        <w:rPr>
          <w:rFonts w:ascii="Palatino Linotype" w:eastAsia="Palatino Linotype" w:hAnsi="Palatino Linotype" w:cs="Palatino Linotype"/>
          <w:color w:val="000000"/>
        </w:rPr>
        <w:t xml:space="preserve">, pues aunque éstas resultaren fundadas, en nada abonaría llegar a dicha conclusión, pues el recurso de revisión debe </w:t>
      </w:r>
      <w:r w:rsidRPr="00521C57">
        <w:rPr>
          <w:rFonts w:ascii="Palatino Linotype" w:eastAsia="Palatino Linotype" w:hAnsi="Palatino Linotype" w:cs="Palatino Linotype"/>
        </w:rPr>
        <w:t xml:space="preserve">sobreseerse </w:t>
      </w:r>
      <w:r w:rsidRPr="00521C57">
        <w:rPr>
          <w:rFonts w:ascii="Palatino Linotype" w:eastAsia="Palatino Linotype" w:hAnsi="Palatino Linotype" w:cs="Palatino Linotype"/>
          <w:color w:val="000000"/>
        </w:rPr>
        <w:t xml:space="preserve">por ser notoriamente improcedente al haberse interpuesto de manera extemporánea. </w:t>
      </w:r>
    </w:p>
    <w:p w:rsidR="00CE4A78" w:rsidRPr="00521C57" w:rsidRDefault="00CE4A78">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rsidR="00CE4A78" w:rsidRPr="00521C57" w:rsidRDefault="003B7F1D">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521C57">
        <w:rPr>
          <w:rFonts w:ascii="Palatino Linotype" w:eastAsia="Palatino Linotype" w:hAnsi="Palatino Linotype" w:cs="Palatino Linotype"/>
          <w:color w:val="000000"/>
        </w:rPr>
        <w:t>Sirve de apoyo a lo anterior, por analogía la Tesis Jurisprudencial con número de registro 2015230 de la Décima Época de la Primera Sala de la Suprema Corte de Justicia de la Nación, publicada en la página 273 del Libro 47, Tomo I, de octubre de 2017, del Semanario Judicial de la Federación y su Gaceta, misma que es del tenor literal siguiente:</w:t>
      </w:r>
    </w:p>
    <w:p w:rsidR="00CE4A78" w:rsidRPr="00521C57" w:rsidRDefault="00CE4A78">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rsidR="00CE4A78" w:rsidRPr="00521C57" w:rsidRDefault="003B7F1D">
      <w:pPr>
        <w:ind w:left="709" w:right="709"/>
        <w:jc w:val="both"/>
        <w:rPr>
          <w:rFonts w:ascii="Palatino Linotype" w:eastAsia="Palatino Linotype" w:hAnsi="Palatino Linotype" w:cs="Palatino Linotype"/>
          <w:i/>
          <w:color w:val="000000"/>
          <w:sz w:val="22"/>
          <w:szCs w:val="22"/>
        </w:rPr>
      </w:pPr>
      <w:r w:rsidRPr="00521C57">
        <w:rPr>
          <w:rFonts w:ascii="Palatino Linotype" w:eastAsia="Palatino Linotype" w:hAnsi="Palatino Linotype" w:cs="Palatino Linotype"/>
          <w:i/>
          <w:sz w:val="22"/>
          <w:szCs w:val="22"/>
        </w:rPr>
        <w:lastRenderedPageBreak/>
        <w:t>“</w:t>
      </w:r>
      <w:r w:rsidRPr="00521C57">
        <w:rPr>
          <w:rFonts w:ascii="Palatino Linotype" w:eastAsia="Palatino Linotype" w:hAnsi="Palatino Linotype" w:cs="Palatino Linotype"/>
          <w:b/>
          <w:i/>
          <w:sz w:val="22"/>
          <w:szCs w:val="22"/>
        </w:rPr>
        <w:t xml:space="preserve">RECURSO DE RECLAMACIÓN. SI SE DESECHA EL DE REVISIÓN POR NO SUBSISTIR UN PLANTEAMIENTO DE CONSTITUCIONALIDAD, PERO A LA VEZ, PORQUE SU INTERPOSICIÓN RESULTÓ EXTEMPORÁNEA, DEBEN ANALIZARSE EN PRIMER TÉRMINO LOS AGRAVIOS RELACIONADOS CON ESTA ÚLTIMA CUESTIÓN. </w:t>
      </w:r>
      <w:r w:rsidRPr="00521C57">
        <w:rPr>
          <w:rFonts w:ascii="Palatino Linotype" w:eastAsia="Palatino Linotype" w:hAnsi="Palatino Linotype" w:cs="Palatino Linotype"/>
          <w:i/>
          <w:color w:val="000000"/>
          <w:sz w:val="22"/>
          <w:szCs w:val="22"/>
        </w:rPr>
        <w:t xml:space="preserve">Cuando el Presidente de la Suprema Corte de Justicia de la Nación desecha el recurso de revisión en amparo directo por ser: 1) improcedente (al no existir algún concepto de violación sobre la inconstitucionalidad, incluyendo </w:t>
      </w:r>
      <w:proofErr w:type="spellStart"/>
      <w:r w:rsidRPr="00521C57">
        <w:rPr>
          <w:rFonts w:ascii="Palatino Linotype" w:eastAsia="Palatino Linotype" w:hAnsi="Palatino Linotype" w:cs="Palatino Linotype"/>
          <w:i/>
          <w:color w:val="000000"/>
          <w:sz w:val="22"/>
          <w:szCs w:val="22"/>
        </w:rPr>
        <w:t>inconvencionalidad</w:t>
      </w:r>
      <w:proofErr w:type="spellEnd"/>
      <w:r w:rsidRPr="00521C57">
        <w:rPr>
          <w:rFonts w:ascii="Palatino Linotype" w:eastAsia="Palatino Linotype" w:hAnsi="Palatino Linotype" w:cs="Palatino Linotype"/>
          <w:i/>
          <w:color w:val="000000"/>
          <w:sz w:val="22"/>
          <w:szCs w:val="22"/>
        </w:rPr>
        <w:t xml:space="preserve">, de una norma de carácter general o se solicitó la interpretación de algún precepto constitucional o de un tratado internacional y, en consecuencia, en el fallo impugnado no se decidió u omitió decidir sobre esas cuestiones ni se estableció su interpretación directa); y, a la vez, 2) extemporáneo, </w:t>
      </w:r>
      <w:r w:rsidRPr="00521C57">
        <w:rPr>
          <w:rFonts w:ascii="Palatino Linotype" w:eastAsia="Palatino Linotype" w:hAnsi="Palatino Linotype" w:cs="Palatino Linotype"/>
          <w:b/>
          <w:i/>
          <w:color w:val="000000"/>
          <w:sz w:val="22"/>
          <w:szCs w:val="22"/>
        </w:rPr>
        <w:t>deben analizarse en primer término los agravios relacionados con su oportunidad, pues de resultar éstos infundados, sería innecesario analizar las otras consideraciones que sustentan el desechamiento</w:t>
      </w:r>
      <w:r w:rsidRPr="00521C57">
        <w:rPr>
          <w:rFonts w:ascii="Palatino Linotype" w:eastAsia="Palatino Linotype" w:hAnsi="Palatino Linotype" w:cs="Palatino Linotype"/>
          <w:i/>
          <w:color w:val="000000"/>
          <w:sz w:val="22"/>
          <w:szCs w:val="22"/>
        </w:rPr>
        <w:t xml:space="preserve">, </w:t>
      </w:r>
      <w:r w:rsidRPr="00521C57">
        <w:rPr>
          <w:rFonts w:ascii="Palatino Linotype" w:eastAsia="Palatino Linotype" w:hAnsi="Palatino Linotype" w:cs="Palatino Linotype"/>
          <w:b/>
          <w:i/>
          <w:color w:val="000000"/>
          <w:sz w:val="22"/>
          <w:szCs w:val="22"/>
        </w:rPr>
        <w:t>pues aunque se demuestre que sí existía un planteamiento de constitucionalidad, el recurso de cualquier forma sería extemporáneo</w:t>
      </w:r>
      <w:r w:rsidRPr="00521C57">
        <w:rPr>
          <w:rFonts w:ascii="Palatino Linotype" w:eastAsia="Palatino Linotype" w:hAnsi="Palatino Linotype" w:cs="Palatino Linotype"/>
          <w:i/>
          <w:color w:val="000000"/>
          <w:sz w:val="22"/>
          <w:szCs w:val="22"/>
        </w:rPr>
        <w:t>.”</w:t>
      </w:r>
    </w:p>
    <w:p w:rsidR="00CE4A78" w:rsidRPr="00521C57" w:rsidRDefault="00CE4A78">
      <w:pPr>
        <w:tabs>
          <w:tab w:val="left" w:pos="9214"/>
        </w:tabs>
        <w:ind w:left="709" w:right="709"/>
        <w:jc w:val="both"/>
        <w:rPr>
          <w:rFonts w:ascii="Palatino Linotype" w:eastAsia="Palatino Linotype" w:hAnsi="Palatino Linotype" w:cs="Palatino Linotype"/>
          <w:i/>
          <w:color w:val="000000"/>
          <w:sz w:val="22"/>
          <w:szCs w:val="22"/>
        </w:rPr>
      </w:pPr>
    </w:p>
    <w:p w:rsidR="00CE4A78" w:rsidRPr="00521C57" w:rsidRDefault="003B7F1D">
      <w:pPr>
        <w:ind w:left="709" w:right="709"/>
        <w:jc w:val="both"/>
        <w:rPr>
          <w:rFonts w:ascii="Palatino Linotype" w:eastAsia="Palatino Linotype" w:hAnsi="Palatino Linotype" w:cs="Palatino Linotype"/>
          <w:sz w:val="22"/>
          <w:szCs w:val="22"/>
        </w:rPr>
      </w:pPr>
      <w:r w:rsidRPr="00521C57">
        <w:rPr>
          <w:rFonts w:ascii="Palatino Linotype" w:eastAsia="Palatino Linotype" w:hAnsi="Palatino Linotype" w:cs="Palatino Linotype"/>
          <w:sz w:val="22"/>
          <w:szCs w:val="22"/>
        </w:rPr>
        <w:t>(Énfasis añadido)</w:t>
      </w:r>
    </w:p>
    <w:p w:rsidR="00CE4A78" w:rsidRPr="00521C57" w:rsidRDefault="00CE4A78">
      <w:pPr>
        <w:spacing w:line="360" w:lineRule="auto"/>
        <w:ind w:left="709" w:right="709"/>
        <w:jc w:val="both"/>
        <w:rPr>
          <w:rFonts w:ascii="Palatino Linotype" w:eastAsia="Palatino Linotype" w:hAnsi="Palatino Linotype" w:cs="Palatino Linotype"/>
        </w:rPr>
      </w:pPr>
    </w:p>
    <w:p w:rsidR="00CE4A78" w:rsidRPr="00521C57" w:rsidRDefault="003B7F1D">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bookmarkStart w:id="1" w:name="_heading=h.gjdgxs" w:colFirst="0" w:colLast="0"/>
      <w:bookmarkEnd w:id="1"/>
      <w:r w:rsidRPr="00521C57">
        <w:rPr>
          <w:rFonts w:ascii="Palatino Linotype" w:eastAsia="Palatino Linotype" w:hAnsi="Palatino Linotype" w:cs="Palatino Linotype"/>
          <w:color w:val="000000"/>
        </w:rPr>
        <w:t xml:space="preserve">En consecuencia, se determina </w:t>
      </w:r>
      <w:r w:rsidRPr="00521C57">
        <w:rPr>
          <w:rFonts w:ascii="Palatino Linotype" w:eastAsia="Palatino Linotype" w:hAnsi="Palatino Linotype" w:cs="Palatino Linotype"/>
          <w:b/>
          <w:color w:val="000000"/>
        </w:rPr>
        <w:t>SOBRESEER</w:t>
      </w:r>
      <w:r w:rsidRPr="00521C57">
        <w:rPr>
          <w:rFonts w:ascii="Palatino Linotype" w:eastAsia="Palatino Linotype" w:hAnsi="Palatino Linotype" w:cs="Palatino Linotype"/>
          <w:color w:val="000000"/>
        </w:rPr>
        <w:t xml:space="preserve"> el presente recurso de revisión por extemporáneo, en términos del artículo 186, fracción I, de la Ley de Transparencia y Acceso a la Información Pública del Estado de México y Municipios, al ser interpuesto de manera extemporánea respecto del plazo otorgado para tales efectos:</w:t>
      </w:r>
    </w:p>
    <w:p w:rsidR="00CE4A78" w:rsidRPr="00521C57" w:rsidRDefault="00CE4A78">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E4A78" w:rsidRPr="00521C57" w:rsidRDefault="003B7F1D">
      <w:pPr>
        <w:ind w:left="709" w:right="709"/>
        <w:jc w:val="both"/>
        <w:rPr>
          <w:rFonts w:ascii="Palatino Linotype" w:eastAsia="Palatino Linotype" w:hAnsi="Palatino Linotype" w:cs="Palatino Linotype"/>
          <w:i/>
          <w:sz w:val="22"/>
          <w:szCs w:val="22"/>
        </w:rPr>
      </w:pPr>
      <w:r w:rsidRPr="00521C57">
        <w:rPr>
          <w:rFonts w:ascii="Palatino Linotype" w:eastAsia="Palatino Linotype" w:hAnsi="Palatino Linotype" w:cs="Palatino Linotype"/>
          <w:i/>
          <w:sz w:val="22"/>
          <w:szCs w:val="22"/>
        </w:rPr>
        <w:t>“</w:t>
      </w:r>
      <w:r w:rsidRPr="00521C57">
        <w:rPr>
          <w:rFonts w:ascii="Palatino Linotype" w:eastAsia="Palatino Linotype" w:hAnsi="Palatino Linotype" w:cs="Palatino Linotype"/>
          <w:b/>
          <w:i/>
          <w:sz w:val="22"/>
          <w:szCs w:val="22"/>
        </w:rPr>
        <w:t>Artículo 186. Las resoluciones del Instituto podrán</w:t>
      </w:r>
      <w:r w:rsidRPr="00521C57">
        <w:rPr>
          <w:rFonts w:ascii="Palatino Linotype" w:eastAsia="Palatino Linotype" w:hAnsi="Palatino Linotype" w:cs="Palatino Linotype"/>
          <w:i/>
          <w:sz w:val="22"/>
          <w:szCs w:val="22"/>
        </w:rPr>
        <w:t xml:space="preserve">: </w:t>
      </w:r>
    </w:p>
    <w:p w:rsidR="00CE4A78" w:rsidRPr="00521C57" w:rsidRDefault="00CE4A78">
      <w:pPr>
        <w:ind w:left="709" w:right="709"/>
        <w:jc w:val="both"/>
        <w:rPr>
          <w:rFonts w:ascii="Palatino Linotype" w:eastAsia="Palatino Linotype" w:hAnsi="Palatino Linotype" w:cs="Palatino Linotype"/>
          <w:b/>
          <w:i/>
          <w:sz w:val="22"/>
          <w:szCs w:val="22"/>
        </w:rPr>
      </w:pPr>
    </w:p>
    <w:p w:rsidR="00CE4A78" w:rsidRPr="00521C57" w:rsidRDefault="003B7F1D">
      <w:pPr>
        <w:ind w:left="709" w:right="709"/>
        <w:jc w:val="both"/>
        <w:rPr>
          <w:rFonts w:ascii="Palatino Linotype" w:eastAsia="Palatino Linotype" w:hAnsi="Palatino Linotype" w:cs="Palatino Linotype"/>
          <w:i/>
          <w:sz w:val="22"/>
          <w:szCs w:val="22"/>
        </w:rPr>
      </w:pPr>
      <w:r w:rsidRPr="00521C57">
        <w:rPr>
          <w:rFonts w:ascii="Palatino Linotype" w:eastAsia="Palatino Linotype" w:hAnsi="Palatino Linotype" w:cs="Palatino Linotype"/>
          <w:b/>
          <w:i/>
          <w:sz w:val="22"/>
          <w:szCs w:val="22"/>
        </w:rPr>
        <w:t xml:space="preserve">I. </w:t>
      </w:r>
      <w:r w:rsidRPr="00521C57">
        <w:rPr>
          <w:rFonts w:ascii="Palatino Linotype" w:eastAsia="Palatino Linotype" w:hAnsi="Palatino Linotype" w:cs="Palatino Linotype"/>
          <w:i/>
          <w:sz w:val="22"/>
          <w:szCs w:val="22"/>
        </w:rPr>
        <w:t xml:space="preserve">Desechar o </w:t>
      </w:r>
      <w:r w:rsidRPr="00521C57">
        <w:rPr>
          <w:rFonts w:ascii="Palatino Linotype" w:eastAsia="Palatino Linotype" w:hAnsi="Palatino Linotype" w:cs="Palatino Linotype"/>
          <w:b/>
          <w:i/>
          <w:sz w:val="22"/>
          <w:szCs w:val="22"/>
        </w:rPr>
        <w:t>sobreseer el recurso</w:t>
      </w:r>
      <w:r w:rsidRPr="00521C57">
        <w:rPr>
          <w:rFonts w:ascii="Palatino Linotype" w:eastAsia="Palatino Linotype" w:hAnsi="Palatino Linotype" w:cs="Palatino Linotype"/>
          <w:i/>
          <w:sz w:val="22"/>
          <w:szCs w:val="22"/>
        </w:rPr>
        <w:t xml:space="preserve">;” </w:t>
      </w:r>
    </w:p>
    <w:p w:rsidR="00CE4A78" w:rsidRPr="00521C57" w:rsidRDefault="00CE4A78">
      <w:pPr>
        <w:ind w:left="709" w:right="709"/>
        <w:jc w:val="both"/>
        <w:rPr>
          <w:rFonts w:ascii="Palatino Linotype" w:eastAsia="Palatino Linotype" w:hAnsi="Palatino Linotype" w:cs="Palatino Linotype"/>
          <w:sz w:val="22"/>
          <w:szCs w:val="22"/>
        </w:rPr>
      </w:pPr>
    </w:p>
    <w:p w:rsidR="00CE4A78" w:rsidRPr="00521C57" w:rsidRDefault="003B7F1D">
      <w:pPr>
        <w:ind w:left="709" w:right="709"/>
        <w:jc w:val="both"/>
        <w:rPr>
          <w:rFonts w:ascii="Palatino Linotype" w:eastAsia="Palatino Linotype" w:hAnsi="Palatino Linotype" w:cs="Palatino Linotype"/>
          <w:sz w:val="22"/>
          <w:szCs w:val="22"/>
        </w:rPr>
      </w:pPr>
      <w:r w:rsidRPr="00521C57">
        <w:rPr>
          <w:rFonts w:ascii="Palatino Linotype" w:eastAsia="Palatino Linotype" w:hAnsi="Palatino Linotype" w:cs="Palatino Linotype"/>
          <w:sz w:val="22"/>
          <w:szCs w:val="22"/>
        </w:rPr>
        <w:t>(Énfasis añadido)</w:t>
      </w:r>
    </w:p>
    <w:p w:rsidR="00CE4A78" w:rsidRPr="00521C57" w:rsidRDefault="00CE4A78">
      <w:pPr>
        <w:spacing w:line="360" w:lineRule="auto"/>
        <w:ind w:left="709" w:right="709"/>
        <w:jc w:val="both"/>
        <w:rPr>
          <w:rFonts w:ascii="Palatino Linotype" w:eastAsia="Palatino Linotype" w:hAnsi="Palatino Linotype" w:cs="Palatino Linotype"/>
        </w:rPr>
      </w:pPr>
    </w:p>
    <w:p w:rsidR="00CE4A78" w:rsidRPr="00521C57" w:rsidRDefault="003B7F1D">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21C57">
        <w:rPr>
          <w:rFonts w:ascii="Palatino Linotype" w:eastAsia="Palatino Linotype" w:hAnsi="Palatino Linotype" w:cs="Palatino Linotype"/>
          <w:color w:val="000000"/>
        </w:rPr>
        <w:t xml:space="preserve">Así, con fundamento en lo prescrito en los artículos 5, párrafos vigésimo segundo, vigésimo tercero y vigésimo cuarto, fracciones IV y V, de la Constitución Política del Estado Libre y Soberano de México, y los artículos 2, fracción II, 9, 29, 36, fracciones I y </w:t>
      </w:r>
      <w:r w:rsidRPr="00521C57">
        <w:rPr>
          <w:rFonts w:ascii="Palatino Linotype" w:eastAsia="Palatino Linotype" w:hAnsi="Palatino Linotype" w:cs="Palatino Linotype"/>
          <w:color w:val="000000"/>
        </w:rPr>
        <w:lastRenderedPageBreak/>
        <w:t>II, 176, 178, 179, 181, 185, fracción I, 186 y 188, de la Ley de Transparencia y Acceso a la Información Pública del Estado de México y Municipios, este Pleno:</w:t>
      </w:r>
    </w:p>
    <w:p w:rsidR="00CE4A78" w:rsidRPr="00521C57" w:rsidRDefault="00CE4A78">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E4A78" w:rsidRPr="00521C57" w:rsidRDefault="00CE4A78">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E4A78" w:rsidRPr="00521C57" w:rsidRDefault="003B7F1D">
      <w:pPr>
        <w:spacing w:line="360" w:lineRule="auto"/>
        <w:jc w:val="center"/>
        <w:rPr>
          <w:rFonts w:ascii="Palatino Linotype" w:eastAsia="Palatino Linotype" w:hAnsi="Palatino Linotype" w:cs="Palatino Linotype"/>
          <w:b/>
          <w:sz w:val="28"/>
          <w:szCs w:val="28"/>
        </w:rPr>
      </w:pPr>
      <w:r w:rsidRPr="00521C57">
        <w:rPr>
          <w:rFonts w:ascii="Palatino Linotype" w:eastAsia="Palatino Linotype" w:hAnsi="Palatino Linotype" w:cs="Palatino Linotype"/>
          <w:b/>
          <w:sz w:val="28"/>
          <w:szCs w:val="28"/>
        </w:rPr>
        <w:t>RESUELVE</w:t>
      </w:r>
    </w:p>
    <w:p w:rsidR="00CE4A78" w:rsidRPr="00521C57" w:rsidRDefault="003B7F1D">
      <w:pPr>
        <w:widowControl w:val="0"/>
        <w:numPr>
          <w:ilvl w:val="0"/>
          <w:numId w:val="4"/>
        </w:numPr>
        <w:pBdr>
          <w:top w:val="nil"/>
          <w:left w:val="nil"/>
          <w:bottom w:val="nil"/>
          <w:right w:val="nil"/>
          <w:between w:val="nil"/>
        </w:pBdr>
        <w:tabs>
          <w:tab w:val="left" w:pos="1701"/>
        </w:tabs>
        <w:spacing w:line="360" w:lineRule="auto"/>
        <w:ind w:left="0" w:firstLine="0"/>
        <w:jc w:val="both"/>
        <w:rPr>
          <w:rFonts w:ascii="Palatino Linotype" w:eastAsia="Palatino Linotype" w:hAnsi="Palatino Linotype" w:cs="Palatino Linotype"/>
          <w:color w:val="000000"/>
        </w:rPr>
      </w:pPr>
      <w:r w:rsidRPr="00521C57">
        <w:rPr>
          <w:rFonts w:ascii="Palatino Linotype" w:eastAsia="Palatino Linotype" w:hAnsi="Palatino Linotype" w:cs="Palatino Linotype"/>
          <w:color w:val="000000"/>
        </w:rPr>
        <w:t xml:space="preserve">Se </w:t>
      </w:r>
      <w:r w:rsidRPr="00521C57">
        <w:rPr>
          <w:rFonts w:ascii="Palatino Linotype" w:eastAsia="Palatino Linotype" w:hAnsi="Palatino Linotype" w:cs="Palatino Linotype"/>
          <w:b/>
          <w:color w:val="000000"/>
        </w:rPr>
        <w:t xml:space="preserve">SOBRESEE </w:t>
      </w:r>
      <w:r w:rsidRPr="00521C57">
        <w:rPr>
          <w:rFonts w:ascii="Palatino Linotype" w:eastAsia="Palatino Linotype" w:hAnsi="Palatino Linotype" w:cs="Palatino Linotype"/>
          <w:color w:val="000000"/>
        </w:rPr>
        <w:t xml:space="preserve">por </w:t>
      </w:r>
      <w:r w:rsidRPr="00521C57">
        <w:rPr>
          <w:rFonts w:ascii="Palatino Linotype" w:eastAsia="Palatino Linotype" w:hAnsi="Palatino Linotype" w:cs="Palatino Linotype"/>
        </w:rPr>
        <w:t xml:space="preserve">improcedente </w:t>
      </w:r>
      <w:r w:rsidRPr="00521C57">
        <w:rPr>
          <w:rFonts w:ascii="Palatino Linotype" w:eastAsia="Palatino Linotype" w:hAnsi="Palatino Linotype" w:cs="Palatino Linotype"/>
          <w:color w:val="000000"/>
        </w:rPr>
        <w:t xml:space="preserve">el presente recurso de revisión número </w:t>
      </w:r>
      <w:r w:rsidRPr="00521C57">
        <w:rPr>
          <w:rFonts w:ascii="Palatino Linotype" w:eastAsia="Palatino Linotype" w:hAnsi="Palatino Linotype" w:cs="Palatino Linotype"/>
          <w:b/>
          <w:color w:val="000000"/>
        </w:rPr>
        <w:t>05427/INFOEM/IP/RR/2020</w:t>
      </w:r>
      <w:r w:rsidRPr="00521C57">
        <w:rPr>
          <w:rFonts w:ascii="Palatino Linotype" w:eastAsia="Palatino Linotype" w:hAnsi="Palatino Linotype" w:cs="Palatino Linotype"/>
          <w:color w:val="000000"/>
        </w:rPr>
        <w:t xml:space="preserve"> en términos del Considerando </w:t>
      </w:r>
      <w:r w:rsidRPr="00521C57">
        <w:rPr>
          <w:rFonts w:ascii="Palatino Linotype" w:eastAsia="Palatino Linotype" w:hAnsi="Palatino Linotype" w:cs="Palatino Linotype"/>
          <w:b/>
          <w:color w:val="000000"/>
        </w:rPr>
        <w:t>TERCERO</w:t>
      </w:r>
      <w:r w:rsidRPr="00521C57">
        <w:rPr>
          <w:rFonts w:ascii="Palatino Linotype" w:eastAsia="Palatino Linotype" w:hAnsi="Palatino Linotype" w:cs="Palatino Linotype"/>
          <w:color w:val="000000"/>
        </w:rPr>
        <w:t xml:space="preserve"> de la presente resolución.</w:t>
      </w:r>
    </w:p>
    <w:p w:rsidR="00CE4A78" w:rsidRPr="00521C57" w:rsidRDefault="00CE4A78">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color w:val="000000"/>
        </w:rPr>
      </w:pPr>
    </w:p>
    <w:p w:rsidR="00CE4A78" w:rsidRPr="00521C57" w:rsidRDefault="003B7F1D">
      <w:pPr>
        <w:widowControl w:val="0"/>
        <w:numPr>
          <w:ilvl w:val="0"/>
          <w:numId w:val="4"/>
        </w:numPr>
        <w:pBdr>
          <w:top w:val="nil"/>
          <w:left w:val="nil"/>
          <w:bottom w:val="nil"/>
          <w:right w:val="nil"/>
          <w:between w:val="nil"/>
        </w:pBdr>
        <w:tabs>
          <w:tab w:val="left" w:pos="1701"/>
        </w:tabs>
        <w:spacing w:line="360" w:lineRule="auto"/>
        <w:ind w:left="0" w:firstLine="0"/>
        <w:jc w:val="both"/>
        <w:rPr>
          <w:rFonts w:ascii="Palatino Linotype" w:eastAsia="Palatino Linotype" w:hAnsi="Palatino Linotype" w:cs="Palatino Linotype"/>
          <w:color w:val="000000"/>
        </w:rPr>
      </w:pPr>
      <w:r w:rsidRPr="00521C57">
        <w:rPr>
          <w:rFonts w:ascii="Palatino Linotype" w:eastAsia="Palatino Linotype" w:hAnsi="Palatino Linotype" w:cs="Palatino Linotype"/>
          <w:b/>
          <w:color w:val="222222"/>
        </w:rPr>
        <w:t xml:space="preserve">Notifíquese </w:t>
      </w:r>
      <w:r w:rsidRPr="00521C57">
        <w:rPr>
          <w:rFonts w:ascii="Palatino Linotype" w:eastAsia="Palatino Linotype" w:hAnsi="Palatino Linotype" w:cs="Palatino Linotype"/>
          <w:color w:val="222222"/>
        </w:rPr>
        <w:t xml:space="preserve">al </w:t>
      </w:r>
      <w:r w:rsidRPr="00521C57">
        <w:rPr>
          <w:rFonts w:ascii="Palatino Linotype" w:eastAsia="Palatino Linotype" w:hAnsi="Palatino Linotype" w:cs="Palatino Linotype"/>
          <w:color w:val="000000"/>
        </w:rPr>
        <w:t>Titular</w:t>
      </w:r>
      <w:r w:rsidRPr="00521C57">
        <w:rPr>
          <w:rFonts w:ascii="Palatino Linotype" w:eastAsia="Palatino Linotype" w:hAnsi="Palatino Linotype" w:cs="Palatino Linotype"/>
          <w:color w:val="222222"/>
        </w:rPr>
        <w:t xml:space="preserve"> de la Unidad de Transparencia del </w:t>
      </w:r>
      <w:r w:rsidRPr="00521C57">
        <w:rPr>
          <w:rFonts w:ascii="Palatino Linotype" w:eastAsia="Palatino Linotype" w:hAnsi="Palatino Linotype" w:cs="Palatino Linotype"/>
          <w:b/>
          <w:color w:val="222222"/>
        </w:rPr>
        <w:t>SUJETO OBLIGADO</w:t>
      </w:r>
      <w:r w:rsidRPr="00521C57">
        <w:rPr>
          <w:rFonts w:ascii="Palatino Linotype" w:eastAsia="Palatino Linotype" w:hAnsi="Palatino Linotype" w:cs="Palatino Linotype"/>
          <w:color w:val="222222"/>
        </w:rPr>
        <w:t xml:space="preserve"> vía </w:t>
      </w:r>
      <w:r w:rsidRPr="00521C57">
        <w:rPr>
          <w:rFonts w:ascii="Palatino Linotype" w:eastAsia="Palatino Linotype" w:hAnsi="Palatino Linotype" w:cs="Palatino Linotype"/>
          <w:b/>
          <w:color w:val="222222"/>
        </w:rPr>
        <w:t>SAIMEX</w:t>
      </w:r>
      <w:r w:rsidRPr="00521C57">
        <w:rPr>
          <w:rFonts w:ascii="Palatino Linotype" w:eastAsia="Palatino Linotype" w:hAnsi="Palatino Linotype" w:cs="Palatino Linotype"/>
          <w:color w:val="222222"/>
        </w:rPr>
        <w:t xml:space="preserve"> para su conocimiento. </w:t>
      </w:r>
    </w:p>
    <w:p w:rsidR="00CE4A78" w:rsidRPr="00521C57" w:rsidRDefault="00CE4A78">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color w:val="000000"/>
        </w:rPr>
      </w:pPr>
    </w:p>
    <w:p w:rsidR="00CE4A78" w:rsidRPr="00521C57" w:rsidRDefault="003B7F1D">
      <w:pPr>
        <w:widowControl w:val="0"/>
        <w:numPr>
          <w:ilvl w:val="0"/>
          <w:numId w:val="4"/>
        </w:numPr>
        <w:pBdr>
          <w:top w:val="nil"/>
          <w:left w:val="nil"/>
          <w:bottom w:val="nil"/>
          <w:right w:val="nil"/>
          <w:between w:val="nil"/>
        </w:pBdr>
        <w:tabs>
          <w:tab w:val="left" w:pos="1701"/>
        </w:tabs>
        <w:spacing w:line="360" w:lineRule="auto"/>
        <w:ind w:left="0" w:firstLine="0"/>
        <w:jc w:val="both"/>
        <w:rPr>
          <w:rFonts w:ascii="Palatino Linotype" w:eastAsia="Palatino Linotype" w:hAnsi="Palatino Linotype" w:cs="Palatino Linotype"/>
          <w:color w:val="222222"/>
        </w:rPr>
      </w:pPr>
      <w:r w:rsidRPr="00521C57">
        <w:rPr>
          <w:rFonts w:ascii="Palatino Linotype" w:eastAsia="Palatino Linotype" w:hAnsi="Palatino Linotype" w:cs="Palatino Linotype"/>
          <w:b/>
          <w:color w:val="222222"/>
        </w:rPr>
        <w:t>Notifíquese</w:t>
      </w:r>
      <w:r w:rsidRPr="00521C57">
        <w:rPr>
          <w:rFonts w:ascii="Palatino Linotype" w:eastAsia="Palatino Linotype" w:hAnsi="Palatino Linotype" w:cs="Palatino Linotype"/>
          <w:color w:val="222222"/>
        </w:rPr>
        <w:t xml:space="preserve"> al </w:t>
      </w:r>
      <w:r w:rsidRPr="00521C57">
        <w:rPr>
          <w:rFonts w:ascii="Palatino Linotype" w:eastAsia="Palatino Linotype" w:hAnsi="Palatino Linotype" w:cs="Palatino Linotype"/>
          <w:b/>
          <w:color w:val="222222"/>
        </w:rPr>
        <w:t>RECURRENTE</w:t>
      </w:r>
      <w:r w:rsidRPr="00521C57">
        <w:rPr>
          <w:rFonts w:ascii="Palatino Linotype" w:eastAsia="Palatino Linotype" w:hAnsi="Palatino Linotype" w:cs="Palatino Linotype"/>
          <w:color w:val="222222"/>
        </w:rPr>
        <w:t xml:space="preserve"> vía </w:t>
      </w:r>
      <w:r w:rsidRPr="00521C57">
        <w:rPr>
          <w:rFonts w:ascii="Palatino Linotype" w:eastAsia="Palatino Linotype" w:hAnsi="Palatino Linotype" w:cs="Palatino Linotype"/>
          <w:b/>
          <w:color w:val="222222"/>
        </w:rPr>
        <w:t>SAIMEX</w:t>
      </w:r>
      <w:r w:rsidRPr="00521C57">
        <w:rPr>
          <w:rFonts w:ascii="Palatino Linotype" w:eastAsia="Palatino Linotype" w:hAnsi="Palatino Linotype" w:cs="Palatino Linotype"/>
          <w:color w:val="222222"/>
        </w:rPr>
        <w:t xml:space="preserve"> la </w:t>
      </w:r>
      <w:r w:rsidRPr="00521C57">
        <w:rPr>
          <w:rFonts w:ascii="Palatino Linotype" w:eastAsia="Palatino Linotype" w:hAnsi="Palatino Linotype" w:cs="Palatino Linotype"/>
          <w:color w:val="000000"/>
        </w:rPr>
        <w:t>presente</w:t>
      </w:r>
      <w:r w:rsidRPr="00521C57">
        <w:rPr>
          <w:rFonts w:ascii="Palatino Linotype" w:eastAsia="Palatino Linotype" w:hAnsi="Palatino Linotype" w:cs="Palatino Linotype"/>
          <w:color w:val="222222"/>
        </w:rPr>
        <w:t xml:space="preserve"> resolución.</w:t>
      </w:r>
    </w:p>
    <w:p w:rsidR="00CE4A78" w:rsidRPr="00521C57" w:rsidRDefault="00CE4A78">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color w:val="222222"/>
        </w:rPr>
      </w:pPr>
    </w:p>
    <w:p w:rsidR="00CE4A78" w:rsidRPr="00521C57" w:rsidRDefault="003B7F1D">
      <w:pPr>
        <w:widowControl w:val="0"/>
        <w:numPr>
          <w:ilvl w:val="0"/>
          <w:numId w:val="4"/>
        </w:numPr>
        <w:pBdr>
          <w:top w:val="nil"/>
          <w:left w:val="nil"/>
          <w:bottom w:val="nil"/>
          <w:right w:val="nil"/>
          <w:between w:val="nil"/>
        </w:pBdr>
        <w:tabs>
          <w:tab w:val="left" w:pos="1701"/>
        </w:tabs>
        <w:spacing w:line="360" w:lineRule="auto"/>
        <w:ind w:left="0" w:firstLine="0"/>
        <w:jc w:val="both"/>
        <w:rPr>
          <w:rFonts w:ascii="Palatino Linotype" w:eastAsia="Palatino Linotype" w:hAnsi="Palatino Linotype" w:cs="Palatino Linotype"/>
          <w:color w:val="222222"/>
        </w:rPr>
      </w:pPr>
      <w:r w:rsidRPr="00521C57">
        <w:rPr>
          <w:rFonts w:ascii="Palatino Linotype" w:eastAsia="Palatino Linotype" w:hAnsi="Palatino Linotype" w:cs="Palatino Linotype"/>
          <w:b/>
          <w:color w:val="222222"/>
        </w:rPr>
        <w:t>Hágase del conocimiento</w:t>
      </w:r>
      <w:r w:rsidRPr="00521C57">
        <w:rPr>
          <w:rFonts w:ascii="Palatino Linotype" w:eastAsia="Palatino Linotype" w:hAnsi="Palatino Linotype" w:cs="Palatino Linotype"/>
          <w:color w:val="222222"/>
        </w:rPr>
        <w:t xml:space="preserve"> al </w:t>
      </w:r>
      <w:r w:rsidRPr="00521C57">
        <w:rPr>
          <w:rFonts w:ascii="Palatino Linotype" w:eastAsia="Palatino Linotype" w:hAnsi="Palatino Linotype" w:cs="Palatino Linotype"/>
          <w:b/>
          <w:color w:val="222222"/>
        </w:rPr>
        <w:t>RECURRENTE</w:t>
      </w:r>
      <w:r w:rsidRPr="00521C57">
        <w:rPr>
          <w:rFonts w:ascii="Palatino Linotype" w:eastAsia="Palatino Linotype" w:hAnsi="Palatino Linotype" w:cs="Palatino Linotype"/>
          <w:color w:val="222222"/>
        </w:rPr>
        <w:t xml:space="preserve"> que de </w:t>
      </w:r>
      <w:r w:rsidRPr="00521C57">
        <w:rPr>
          <w:rFonts w:ascii="Palatino Linotype" w:eastAsia="Palatino Linotype" w:hAnsi="Palatino Linotype" w:cs="Palatino Linotype"/>
          <w:color w:val="000000"/>
        </w:rPr>
        <w:t>conformidad</w:t>
      </w:r>
      <w:r w:rsidRPr="00521C57">
        <w:rPr>
          <w:rFonts w:ascii="Palatino Linotype" w:eastAsia="Palatino Linotype" w:hAnsi="Palatino Linotype" w:cs="Palatino Linotype"/>
          <w:color w:val="222222"/>
        </w:rPr>
        <w:t xml:space="preserve"> con lo establecido en el artículo 196 de la Ley de Transparencia y Acceso a la Información Pública del Estado de México y Municipios, podrá impugnarla vía Juicio de Amparo en los términos de las leyes aplicables.</w:t>
      </w:r>
    </w:p>
    <w:p w:rsidR="00CE4A78" w:rsidRPr="00521C57" w:rsidRDefault="00CE4A78">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color w:val="222222"/>
        </w:rPr>
      </w:pPr>
    </w:p>
    <w:p w:rsidR="00CE4A78" w:rsidRPr="00521C57" w:rsidRDefault="003B7F1D">
      <w:pPr>
        <w:widowControl w:val="0"/>
        <w:tabs>
          <w:tab w:val="left" w:pos="1701"/>
        </w:tabs>
        <w:spacing w:line="360" w:lineRule="auto"/>
        <w:jc w:val="both"/>
        <w:rPr>
          <w:rFonts w:ascii="Palatino Linotype" w:eastAsia="Palatino Linotype" w:hAnsi="Palatino Linotype" w:cs="Palatino Linotype"/>
          <w:color w:val="222222"/>
        </w:rPr>
      </w:pPr>
      <w:r w:rsidRPr="00521C57">
        <w:rPr>
          <w:rFonts w:ascii="Palatino Linotype" w:eastAsia="Palatino Linotype" w:hAnsi="Palatino Linotype" w:cs="Palatino Linotype"/>
          <w:color w:val="222222"/>
        </w:rPr>
        <w:t>Se dejan a salvo los derechos del particular a efecto de que realice una nueva solicitud de acceso a la información pública.</w:t>
      </w:r>
    </w:p>
    <w:p w:rsidR="003F2459" w:rsidRDefault="003F2459">
      <w:pPr>
        <w:widowControl w:val="0"/>
        <w:spacing w:before="280" w:after="280" w:line="360" w:lineRule="auto"/>
        <w:jc w:val="both"/>
        <w:rPr>
          <w:rFonts w:ascii="Palatino Linotype" w:eastAsia="Palatino Linotype" w:hAnsi="Palatino Linotype" w:cs="Palatino Linotype"/>
        </w:rPr>
      </w:pPr>
    </w:p>
    <w:p w:rsidR="00CE4A78" w:rsidRPr="00521C57" w:rsidRDefault="003B7F1D">
      <w:pPr>
        <w:widowControl w:val="0"/>
        <w:spacing w:before="280" w:after="280" w:line="360" w:lineRule="auto"/>
        <w:jc w:val="both"/>
        <w:rPr>
          <w:rFonts w:ascii="Palatino Linotype" w:eastAsia="Palatino Linotype" w:hAnsi="Palatino Linotype" w:cs="Palatino Linotype"/>
        </w:rPr>
      </w:pPr>
      <w:r w:rsidRPr="00521C57">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PRIMERA SESIÓN ORDINARIA CELEBRADA EL DOCE DE ENERO DE DOS MIL</w:t>
      </w:r>
      <w:r w:rsidR="00521C57">
        <w:rPr>
          <w:rFonts w:ascii="Palatino Linotype" w:eastAsia="Palatino Linotype" w:hAnsi="Palatino Linotype" w:cs="Palatino Linotype"/>
        </w:rPr>
        <w:t xml:space="preserve"> </w:t>
      </w:r>
      <w:r w:rsidRPr="00521C57">
        <w:rPr>
          <w:rFonts w:ascii="Palatino Linotype" w:eastAsia="Palatino Linotype" w:hAnsi="Palatino Linotype" w:cs="Palatino Linotype"/>
        </w:rPr>
        <w:t>VEINTIDÓS, ANTE EL SECRETARIO TÉCNICO DEL PLENO, ALEXIS TAPIA RAMÍREZ.</w:t>
      </w:r>
    </w:p>
    <w:p w:rsidR="00CE4A78" w:rsidRDefault="003B7F1D">
      <w:pPr>
        <w:tabs>
          <w:tab w:val="left" w:pos="8275"/>
        </w:tabs>
        <w:jc w:val="both"/>
        <w:rPr>
          <w:rFonts w:ascii="Palatino Linotype" w:eastAsia="Palatino Linotype" w:hAnsi="Palatino Linotype" w:cs="Palatino Linotype"/>
          <w:sz w:val="20"/>
          <w:szCs w:val="20"/>
        </w:rPr>
      </w:pPr>
      <w:r w:rsidRPr="00521C57">
        <w:rPr>
          <w:rFonts w:ascii="Palatino Linotype" w:eastAsia="Palatino Linotype" w:hAnsi="Palatino Linotype" w:cs="Palatino Linotype"/>
          <w:sz w:val="20"/>
          <w:szCs w:val="20"/>
        </w:rPr>
        <w:t>JMV/CCR/BLA/DEMF/PMRE</w:t>
      </w:r>
    </w:p>
    <w:p w:rsidR="00CE4A78" w:rsidRDefault="003B7F1D">
      <w:pPr>
        <w:rPr>
          <w:rFonts w:ascii="Palatino Linotype" w:eastAsia="Palatino Linotype" w:hAnsi="Palatino Linotype" w:cs="Palatino Linotype"/>
          <w:sz w:val="22"/>
          <w:szCs w:val="22"/>
        </w:rPr>
      </w:pPr>
      <w:r>
        <w:br w:type="page"/>
      </w:r>
    </w:p>
    <w:p w:rsidR="00CE4A78" w:rsidRDefault="003B7F1D">
      <w:pPr>
        <w:tabs>
          <w:tab w:val="left" w:pos="8275"/>
        </w:tabs>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ab/>
      </w:r>
    </w:p>
    <w:sectPr w:rsidR="00CE4A78">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F1D" w:rsidRDefault="003B7F1D">
      <w:r>
        <w:separator/>
      </w:r>
    </w:p>
  </w:endnote>
  <w:endnote w:type="continuationSeparator" w:id="0">
    <w:p w:rsidR="003B7F1D" w:rsidRDefault="003B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A78" w:rsidRDefault="003B7F1D">
    <w:pPr>
      <w:pBdr>
        <w:top w:val="nil"/>
        <w:left w:val="nil"/>
        <w:bottom w:val="nil"/>
        <w:right w:val="nil"/>
        <w:between w:val="nil"/>
      </w:pBdr>
      <w:tabs>
        <w:tab w:val="center" w:pos="4252"/>
        <w:tab w:val="right" w:pos="8504"/>
      </w:tabs>
      <w:spacing w:before="120"/>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9749D">
      <w:rPr>
        <w:rFonts w:ascii="Arial" w:eastAsia="Arial" w:hAnsi="Arial" w:cs="Arial"/>
        <w:b/>
        <w:noProof/>
        <w:color w:val="000000"/>
        <w:sz w:val="20"/>
        <w:szCs w:val="20"/>
      </w:rPr>
      <w:t>12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9749D">
      <w:rPr>
        <w:rFonts w:ascii="Arial" w:eastAsia="Arial" w:hAnsi="Arial" w:cs="Arial"/>
        <w:b/>
        <w:noProof/>
        <w:color w:val="000000"/>
        <w:sz w:val="20"/>
        <w:szCs w:val="20"/>
      </w:rPr>
      <w:t>12</w:t>
    </w:r>
    <w:r>
      <w:rPr>
        <w:rFonts w:ascii="Arial" w:eastAsia="Arial" w:hAnsi="Arial" w:cs="Arial"/>
        <w:b/>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A78" w:rsidRDefault="003B7F1D">
    <w:pPr>
      <w:pBdr>
        <w:top w:val="nil"/>
        <w:left w:val="nil"/>
        <w:bottom w:val="nil"/>
        <w:right w:val="nil"/>
        <w:between w:val="nil"/>
      </w:pBdr>
      <w:tabs>
        <w:tab w:val="center" w:pos="4252"/>
        <w:tab w:val="right" w:pos="8504"/>
      </w:tabs>
      <w:spacing w:before="120"/>
      <w:jc w:val="right"/>
      <w:rPr>
        <w:rFonts w:ascii="Arial" w:eastAsia="Arial" w:hAnsi="Arial" w:cs="Arial"/>
        <w:b/>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A1204">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A1204">
      <w:rPr>
        <w:rFonts w:ascii="Arial" w:eastAsia="Arial" w:hAnsi="Arial" w:cs="Arial"/>
        <w:b/>
        <w:noProof/>
        <w:color w:val="000000"/>
        <w:sz w:val="20"/>
        <w:szCs w:val="20"/>
      </w:rPr>
      <w:t>12</w:t>
    </w:r>
    <w:r>
      <w:rPr>
        <w:rFonts w:ascii="Arial" w:eastAsia="Arial" w:hAnsi="Arial" w:cs="Arial"/>
        <w:b/>
        <w:color w:val="000000"/>
        <w:sz w:val="20"/>
        <w:szCs w:val="20"/>
      </w:rPr>
      <w:fldChar w:fldCharType="end"/>
    </w:r>
  </w:p>
  <w:p w:rsidR="00CE4A78" w:rsidRDefault="00CE4A7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F1D" w:rsidRDefault="003B7F1D">
      <w:r>
        <w:separator/>
      </w:r>
    </w:p>
  </w:footnote>
  <w:footnote w:type="continuationSeparator" w:id="0">
    <w:p w:rsidR="003B7F1D" w:rsidRDefault="003B7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A78" w:rsidRDefault="00CE4A78">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32"/>
        <w:szCs w:val="32"/>
      </w:rPr>
    </w:pPr>
  </w:p>
  <w:tbl>
    <w:tblPr>
      <w:tblStyle w:val="a0"/>
      <w:tblW w:w="9356" w:type="dxa"/>
      <w:tblInd w:w="-142" w:type="dxa"/>
      <w:tblLayout w:type="fixed"/>
      <w:tblLook w:val="0400" w:firstRow="0" w:lastRow="0" w:firstColumn="0" w:lastColumn="0" w:noHBand="0" w:noVBand="1"/>
    </w:tblPr>
    <w:tblGrid>
      <w:gridCol w:w="3828"/>
      <w:gridCol w:w="2551"/>
      <w:gridCol w:w="2977"/>
    </w:tblGrid>
    <w:tr w:rsidR="00CE4A78">
      <w:tc>
        <w:tcPr>
          <w:tcW w:w="3828" w:type="dxa"/>
        </w:tcPr>
        <w:p w:rsidR="00CE4A78" w:rsidRDefault="00CE4A78">
          <w:pPr>
            <w:rPr>
              <w:rFonts w:ascii="Palatino Linotype" w:eastAsia="Palatino Linotype" w:hAnsi="Palatino Linotype" w:cs="Palatino Linotype"/>
              <w:b/>
              <w:sz w:val="22"/>
              <w:szCs w:val="22"/>
            </w:rPr>
          </w:pPr>
        </w:p>
      </w:tc>
      <w:tc>
        <w:tcPr>
          <w:tcW w:w="2551" w:type="dxa"/>
          <w:shd w:val="clear" w:color="auto" w:fill="auto"/>
        </w:tcPr>
        <w:p w:rsidR="00CE4A78" w:rsidRDefault="003B7F1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shd w:val="clear" w:color="auto" w:fill="auto"/>
          <w:vAlign w:val="center"/>
        </w:tcPr>
        <w:p w:rsidR="00CE4A78" w:rsidRDefault="003B7F1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05427/INFOEM/IP/RR/2020</w:t>
          </w:r>
        </w:p>
      </w:tc>
    </w:tr>
    <w:tr w:rsidR="00CE4A78">
      <w:tc>
        <w:tcPr>
          <w:tcW w:w="3828" w:type="dxa"/>
        </w:tcPr>
        <w:p w:rsidR="00CE4A78" w:rsidRDefault="003B7F1D">
          <w:pPr>
            <w:ind w:firstLine="709"/>
            <w:rPr>
              <w:rFonts w:ascii="Palatino Linotype" w:eastAsia="Palatino Linotype" w:hAnsi="Palatino Linotype" w:cs="Palatino Linotype"/>
              <w:b/>
              <w:sz w:val="22"/>
              <w:szCs w:val="22"/>
            </w:rPr>
          </w:pPr>
          <w:r>
            <w:rPr>
              <w:noProof/>
            </w:rPr>
            <w:drawing>
              <wp:anchor distT="0" distB="0" distL="114300" distR="114300" simplePos="0" relativeHeight="251656704" behindDoc="0" locked="0" layoutInCell="1" hidden="0" allowOverlap="1">
                <wp:simplePos x="0" y="0"/>
                <wp:positionH relativeFrom="column">
                  <wp:posOffset>-43179</wp:posOffset>
                </wp:positionH>
                <wp:positionV relativeFrom="paragraph">
                  <wp:posOffset>-260349</wp:posOffset>
                </wp:positionV>
                <wp:extent cx="1663065" cy="838200"/>
                <wp:effectExtent l="0" t="0" r="0" b="0"/>
                <wp:wrapNone/>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663065" cy="838200"/>
                        </a:xfrm>
                        <a:prstGeom prst="rect">
                          <a:avLst/>
                        </a:prstGeom>
                        <a:ln/>
                      </pic:spPr>
                    </pic:pic>
                  </a:graphicData>
                </a:graphic>
              </wp:anchor>
            </w:drawing>
          </w:r>
        </w:p>
      </w:tc>
      <w:tc>
        <w:tcPr>
          <w:tcW w:w="2551" w:type="dxa"/>
          <w:shd w:val="clear" w:color="auto" w:fill="auto"/>
        </w:tcPr>
        <w:p w:rsidR="00CE4A78" w:rsidRDefault="003B7F1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shd w:val="clear" w:color="auto" w:fill="auto"/>
          <w:vAlign w:val="center"/>
        </w:tcPr>
        <w:p w:rsidR="00CE4A78" w:rsidRDefault="003B7F1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Secretaría de Desarrollo Económico. </w:t>
          </w:r>
        </w:p>
      </w:tc>
    </w:tr>
    <w:tr w:rsidR="00CE4A78">
      <w:trPr>
        <w:trHeight w:val="228"/>
      </w:trPr>
      <w:tc>
        <w:tcPr>
          <w:tcW w:w="3828" w:type="dxa"/>
        </w:tcPr>
        <w:p w:rsidR="00CE4A78" w:rsidRDefault="00CE4A78">
          <w:pPr>
            <w:rPr>
              <w:rFonts w:ascii="Palatino Linotype" w:eastAsia="Palatino Linotype" w:hAnsi="Palatino Linotype" w:cs="Palatino Linotype"/>
              <w:b/>
              <w:sz w:val="22"/>
              <w:szCs w:val="22"/>
            </w:rPr>
          </w:pPr>
        </w:p>
      </w:tc>
      <w:tc>
        <w:tcPr>
          <w:tcW w:w="2551" w:type="dxa"/>
          <w:shd w:val="clear" w:color="auto" w:fill="auto"/>
        </w:tcPr>
        <w:p w:rsidR="00CE4A78" w:rsidRDefault="003B7F1D" w:rsidP="003F245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w:t>
          </w:r>
          <w:r w:rsidR="003F2459">
            <w:rPr>
              <w:rFonts w:ascii="Palatino Linotype" w:eastAsia="Palatino Linotype" w:hAnsi="Palatino Linotype" w:cs="Palatino Linotype"/>
              <w:b/>
              <w:sz w:val="22"/>
              <w:szCs w:val="22"/>
            </w:rPr>
            <w:t>o</w:t>
          </w:r>
          <w:r>
            <w:rPr>
              <w:rFonts w:ascii="Palatino Linotype" w:eastAsia="Palatino Linotype" w:hAnsi="Palatino Linotype" w:cs="Palatino Linotype"/>
              <w:b/>
              <w:sz w:val="22"/>
              <w:szCs w:val="22"/>
            </w:rPr>
            <w:t xml:space="preserve"> ponente:</w:t>
          </w:r>
        </w:p>
      </w:tc>
      <w:tc>
        <w:tcPr>
          <w:tcW w:w="2977" w:type="dxa"/>
          <w:shd w:val="clear" w:color="auto" w:fill="auto"/>
        </w:tcPr>
        <w:p w:rsidR="00CE4A78" w:rsidRDefault="003B7F1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rsidR="00CE4A78" w:rsidRDefault="00CE4A78">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A78" w:rsidRDefault="00CE4A78">
    <w:pPr>
      <w:rPr>
        <w:rFonts w:ascii="Palatino Linotype" w:eastAsia="Palatino Linotype" w:hAnsi="Palatino Linotype" w:cs="Palatino Linotype"/>
        <w:sz w:val="28"/>
        <w:szCs w:val="28"/>
      </w:rPr>
    </w:pPr>
  </w:p>
  <w:tbl>
    <w:tblPr>
      <w:tblStyle w:val="a"/>
      <w:tblW w:w="9356" w:type="dxa"/>
      <w:tblInd w:w="-142" w:type="dxa"/>
      <w:tblLayout w:type="fixed"/>
      <w:tblLook w:val="0400" w:firstRow="0" w:lastRow="0" w:firstColumn="0" w:lastColumn="0" w:noHBand="0" w:noVBand="1"/>
    </w:tblPr>
    <w:tblGrid>
      <w:gridCol w:w="3828"/>
      <w:gridCol w:w="2551"/>
      <w:gridCol w:w="2977"/>
    </w:tblGrid>
    <w:tr w:rsidR="00CE4A78">
      <w:tc>
        <w:tcPr>
          <w:tcW w:w="3828" w:type="dxa"/>
          <w:vMerge w:val="restart"/>
        </w:tcPr>
        <w:p w:rsidR="00CE4A78" w:rsidRDefault="003B7F1D">
          <w:pPr>
            <w:rPr>
              <w:rFonts w:ascii="Palatino Linotype" w:eastAsia="Palatino Linotype" w:hAnsi="Palatino Linotype" w:cs="Palatino Linotype"/>
              <w:b/>
              <w:sz w:val="22"/>
              <w:szCs w:val="22"/>
            </w:rPr>
          </w:pPr>
          <w:r>
            <w:rPr>
              <w:noProof/>
            </w:rPr>
            <w:drawing>
              <wp:anchor distT="0" distB="0" distL="114300" distR="114300" simplePos="0" relativeHeight="251657728" behindDoc="0" locked="0" layoutInCell="1" hidden="0" allowOverlap="1">
                <wp:simplePos x="0" y="0"/>
                <wp:positionH relativeFrom="column">
                  <wp:posOffset>4447</wp:posOffset>
                </wp:positionH>
                <wp:positionV relativeFrom="paragraph">
                  <wp:posOffset>-634</wp:posOffset>
                </wp:positionV>
                <wp:extent cx="1663065" cy="838200"/>
                <wp:effectExtent l="0" t="0" r="0" b="0"/>
                <wp:wrapNone/>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663065" cy="838200"/>
                        </a:xfrm>
                        <a:prstGeom prst="rect">
                          <a:avLst/>
                        </a:prstGeom>
                        <a:ln/>
                      </pic:spPr>
                    </pic:pic>
                  </a:graphicData>
                </a:graphic>
              </wp:anchor>
            </w:drawing>
          </w:r>
        </w:p>
      </w:tc>
      <w:tc>
        <w:tcPr>
          <w:tcW w:w="2551" w:type="dxa"/>
          <w:shd w:val="clear" w:color="auto" w:fill="auto"/>
        </w:tcPr>
        <w:p w:rsidR="00CE4A78" w:rsidRDefault="003B7F1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shd w:val="clear" w:color="auto" w:fill="auto"/>
          <w:vAlign w:val="center"/>
        </w:tcPr>
        <w:p w:rsidR="00CE4A78" w:rsidRDefault="003B7F1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05427/INFOEM/IP/RR/2021</w:t>
          </w:r>
        </w:p>
      </w:tc>
    </w:tr>
    <w:tr w:rsidR="00CE4A78">
      <w:tc>
        <w:tcPr>
          <w:tcW w:w="3828" w:type="dxa"/>
          <w:vMerge/>
        </w:tcPr>
        <w:p w:rsidR="00CE4A78" w:rsidRDefault="00CE4A78">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CE4A78" w:rsidRDefault="003B7F1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2977" w:type="dxa"/>
          <w:shd w:val="clear" w:color="auto" w:fill="auto"/>
          <w:vAlign w:val="center"/>
        </w:tcPr>
        <w:p w:rsidR="00CE4A78" w:rsidRDefault="001A1204">
          <w:pPr>
            <w:jc w:val="both"/>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xxxxxx</w:t>
          </w:r>
          <w:proofErr w:type="spellEnd"/>
        </w:p>
      </w:tc>
    </w:tr>
    <w:tr w:rsidR="00CE4A78">
      <w:trPr>
        <w:trHeight w:val="228"/>
      </w:trPr>
      <w:tc>
        <w:tcPr>
          <w:tcW w:w="3828" w:type="dxa"/>
          <w:vMerge/>
        </w:tcPr>
        <w:p w:rsidR="00CE4A78" w:rsidRDefault="00CE4A78">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CE4A78" w:rsidRDefault="003B7F1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shd w:val="clear" w:color="auto" w:fill="auto"/>
          <w:vAlign w:val="center"/>
        </w:tcPr>
        <w:p w:rsidR="00CE4A78" w:rsidRDefault="003B7F1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Desarrollo Económico</w:t>
          </w:r>
        </w:p>
      </w:tc>
    </w:tr>
    <w:tr w:rsidR="00CE4A78">
      <w:tc>
        <w:tcPr>
          <w:tcW w:w="3828" w:type="dxa"/>
          <w:vMerge/>
        </w:tcPr>
        <w:p w:rsidR="00CE4A78" w:rsidRDefault="00CE4A78">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CE4A78" w:rsidRDefault="003B7F1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2977" w:type="dxa"/>
          <w:shd w:val="clear" w:color="auto" w:fill="auto"/>
        </w:tcPr>
        <w:p w:rsidR="00CE4A78" w:rsidRDefault="003B7F1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José Martínez Vilchis </w:t>
          </w:r>
        </w:p>
      </w:tc>
    </w:tr>
  </w:tbl>
  <w:p w:rsidR="00CE4A78" w:rsidRDefault="0049749D">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40pt;height:10in;z-index:-251657728;mso-position-horizontal:center;mso-position-horizontal-relative:margin;mso-position-vertical:center;mso-position-vertical-relative:margin">
          <v:imagedata r:id="rId2"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932C6"/>
    <w:multiLevelType w:val="multilevel"/>
    <w:tmpl w:val="1B5C07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E237F83"/>
    <w:multiLevelType w:val="multilevel"/>
    <w:tmpl w:val="33361E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63981561"/>
    <w:multiLevelType w:val="multilevel"/>
    <w:tmpl w:val="CC5C5FF6"/>
    <w:lvl w:ilvl="0">
      <w:start w:val="1"/>
      <w:numFmt w:val="decimal"/>
      <w:lvlText w:val="%1."/>
      <w:lvlJc w:val="left"/>
      <w:pPr>
        <w:ind w:left="360" w:hanging="360"/>
      </w:pPr>
      <w:rPr>
        <w:rFonts w:ascii="Palatino Linotype" w:eastAsia="Palatino Linotype" w:hAnsi="Palatino Linotype" w:cs="Palatino Linotype"/>
        <w:b/>
        <w:smallCaps/>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765E4171"/>
    <w:multiLevelType w:val="multilevel"/>
    <w:tmpl w:val="A822BD1E"/>
    <w:lvl w:ilvl="0">
      <w:start w:val="1"/>
      <w:numFmt w:val="upperRoman"/>
      <w:lvlText w:val="%1."/>
      <w:lvlJc w:val="left"/>
      <w:pPr>
        <w:ind w:left="2236" w:hanging="720"/>
      </w:pPr>
    </w:lvl>
    <w:lvl w:ilvl="1">
      <w:start w:val="1"/>
      <w:numFmt w:val="lowerLetter"/>
      <w:lvlText w:val="%2."/>
      <w:lvlJc w:val="left"/>
      <w:pPr>
        <w:ind w:left="2596" w:hanging="360"/>
      </w:pPr>
    </w:lvl>
    <w:lvl w:ilvl="2">
      <w:start w:val="1"/>
      <w:numFmt w:val="lowerRoman"/>
      <w:lvlText w:val="%3."/>
      <w:lvlJc w:val="right"/>
      <w:pPr>
        <w:ind w:left="3316" w:hanging="180"/>
      </w:pPr>
    </w:lvl>
    <w:lvl w:ilvl="3">
      <w:start w:val="1"/>
      <w:numFmt w:val="decimal"/>
      <w:lvlText w:val="%4."/>
      <w:lvlJc w:val="left"/>
      <w:pPr>
        <w:ind w:left="4036" w:hanging="360"/>
      </w:pPr>
    </w:lvl>
    <w:lvl w:ilvl="4">
      <w:start w:val="1"/>
      <w:numFmt w:val="lowerLetter"/>
      <w:lvlText w:val="%5."/>
      <w:lvlJc w:val="left"/>
      <w:pPr>
        <w:ind w:left="4756" w:hanging="360"/>
      </w:pPr>
    </w:lvl>
    <w:lvl w:ilvl="5">
      <w:start w:val="1"/>
      <w:numFmt w:val="lowerRoman"/>
      <w:lvlText w:val="%6."/>
      <w:lvlJc w:val="right"/>
      <w:pPr>
        <w:ind w:left="5476" w:hanging="180"/>
      </w:pPr>
    </w:lvl>
    <w:lvl w:ilvl="6">
      <w:start w:val="1"/>
      <w:numFmt w:val="decimal"/>
      <w:lvlText w:val="%7."/>
      <w:lvlJc w:val="left"/>
      <w:pPr>
        <w:ind w:left="6196" w:hanging="360"/>
      </w:pPr>
    </w:lvl>
    <w:lvl w:ilvl="7">
      <w:start w:val="1"/>
      <w:numFmt w:val="lowerLetter"/>
      <w:lvlText w:val="%8."/>
      <w:lvlJc w:val="left"/>
      <w:pPr>
        <w:ind w:left="6916" w:hanging="360"/>
      </w:pPr>
    </w:lvl>
    <w:lvl w:ilvl="8">
      <w:start w:val="1"/>
      <w:numFmt w:val="lowerRoman"/>
      <w:lvlText w:val="%9."/>
      <w:lvlJc w:val="right"/>
      <w:pPr>
        <w:ind w:left="7636"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A78"/>
    <w:rsid w:val="001A1204"/>
    <w:rsid w:val="003B7F1D"/>
    <w:rsid w:val="003F2459"/>
    <w:rsid w:val="0049749D"/>
    <w:rsid w:val="00521C57"/>
    <w:rsid w:val="00CE4A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7ED8DDD-0F11-4B2C-8D43-C899458A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X7sOd3H2n3kp1c6iYnmK7Ba1Nw==">AMUW2mWtLpZuYco6eacCG5SLGc2gFA8DyLiyMG/wFVhBw6Sxd5ydzbihG4GGdC6LA/Y6/rnIYo17YIkqR6Jkf4nhvRSfFECzU1I5/T5CaQqf2LuZjNN7mi1/Mv0J0JsSlJHYZ8AyKPgK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2136</Words>
  <Characters>11750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4</cp:revision>
  <dcterms:created xsi:type="dcterms:W3CDTF">2021-12-15T16:09:00Z</dcterms:created>
  <dcterms:modified xsi:type="dcterms:W3CDTF">2022-02-16T18:05:00Z</dcterms:modified>
</cp:coreProperties>
</file>