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32605" w14:textId="77777777" w:rsidR="00681D56" w:rsidRDefault="000D44EF">
      <w:pPr>
        <w:spacing w:before="24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catorce de septiembre de dos mil veintidós.</w:t>
      </w:r>
    </w:p>
    <w:p w14:paraId="1FE6828F" w14:textId="77777777" w:rsidR="00681D56" w:rsidRDefault="00681D56">
      <w:pPr>
        <w:spacing w:after="0" w:line="360" w:lineRule="auto"/>
        <w:ind w:right="49"/>
        <w:jc w:val="both"/>
        <w:rPr>
          <w:rFonts w:ascii="Palatino Linotype" w:eastAsia="Palatino Linotype" w:hAnsi="Palatino Linotype" w:cs="Palatino Linotype"/>
          <w:sz w:val="24"/>
          <w:szCs w:val="24"/>
        </w:rPr>
      </w:pPr>
    </w:p>
    <w:p w14:paraId="692B5B46" w14:textId="0C0126DC"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 los recursos de revisión </w:t>
      </w:r>
      <w:r>
        <w:rPr>
          <w:rFonts w:ascii="Palatino Linotype" w:eastAsia="Palatino Linotype" w:hAnsi="Palatino Linotype" w:cs="Palatino Linotype"/>
          <w:b/>
          <w:sz w:val="24"/>
          <w:szCs w:val="24"/>
        </w:rPr>
        <w:t>06019/INFOEM/IP/RR/2022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06020/INFOEM/IP/RR/2022, 06021/INFOEM/IP/RR/2022,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06023/INFOEM/IP/RR/2022, 06024/INFOEM/IP/RR/2022, 06030/INFOEM/IP/RR/2022, 06075/INFOEM/IP/RR/2022, 06085/INFOEM/IP/RR/2022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06094/INFOEM/IP/RR/2022  </w:t>
      </w:r>
      <w:r>
        <w:rPr>
          <w:rFonts w:ascii="Palatino Linotype" w:eastAsia="Palatino Linotype" w:hAnsi="Palatino Linotype" w:cs="Palatino Linotype"/>
          <w:sz w:val="24"/>
          <w:szCs w:val="24"/>
        </w:rPr>
        <w:t xml:space="preserve">interpuestos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respuestas a la solicitudes de información con número de folio </w:t>
      </w:r>
      <w:r>
        <w:rPr>
          <w:rFonts w:ascii="Palatino Linotype" w:eastAsia="Palatino Linotype" w:hAnsi="Palatino Linotype" w:cs="Palatino Linotype"/>
          <w:b/>
          <w:color w:val="000000"/>
          <w:sz w:val="24"/>
          <w:szCs w:val="24"/>
        </w:rPr>
        <w:t>00695/OASMETEPEC/IP/2022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00696/OASMETEPEC/IP/2022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00697/OASMETEPEC/IP/2022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00701/OASMETEPEC/IP/2022, 00702/OASMETEPEC/IP/2022, 00710/OASMETEPEC/IP/2022, 00766/OASMETEPEC/IP/2022, 00775/OASMETEPEC/IP/2022</w:t>
      </w:r>
      <w:r>
        <w:rPr>
          <w:rFonts w:ascii="Palatino Linotype" w:eastAsia="Palatino Linotype" w:hAnsi="Palatino Linotype" w:cs="Palatino Linotype"/>
          <w:b/>
          <w:sz w:val="24"/>
          <w:szCs w:val="24"/>
        </w:rPr>
        <w:tab/>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b/>
          <w:sz w:val="24"/>
          <w:szCs w:val="24"/>
        </w:rPr>
        <w:t xml:space="preserve">                                       00784/OASMETEPEC/IP/2022</w:t>
      </w:r>
      <w:r>
        <w:rPr>
          <w:rFonts w:ascii="Palatino Linotype" w:eastAsia="Palatino Linotype" w:hAnsi="Palatino Linotype" w:cs="Palatino Linotype"/>
          <w:sz w:val="24"/>
          <w:szCs w:val="24"/>
        </w:rPr>
        <w:t xml:space="preserve"> por parte del</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color w:val="000000"/>
          <w:sz w:val="24"/>
          <w:szCs w:val="24"/>
        </w:rPr>
        <w:t xml:space="preserve">Organismo Público Descentralizado para la Prestación de </w:t>
      </w:r>
      <w:r w:rsidR="007D5A24">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os Servicios de Agua Potable Alcantarillado y Saneamiento del Municipio de Metepec</w:t>
      </w:r>
      <w:r>
        <w:rPr>
          <w:rFonts w:ascii="Palatino Linotype" w:eastAsia="Palatino Linotype" w:hAnsi="Palatino Linotype" w:cs="Palatino Linotype"/>
          <w:sz w:val="24"/>
          <w:szCs w:val="24"/>
        </w:rPr>
        <w:t xml:space="preserve">, en lo </w:t>
      </w:r>
      <w:r>
        <w:rPr>
          <w:rFonts w:ascii="Palatino Linotype" w:eastAsia="Palatino Linotype" w:hAnsi="Palatino Linotype" w:cs="Palatino Linotype"/>
          <w:sz w:val="24"/>
          <w:szCs w:val="24"/>
        </w:rPr>
        <w:lastRenderedPageBreak/>
        <w:t xml:space="preserve">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los siguientes.</w:t>
      </w:r>
    </w:p>
    <w:p w14:paraId="3F597687" w14:textId="77777777" w:rsidR="00681D56" w:rsidRDefault="000D44EF">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14:paraId="6624FAAC" w14:textId="77777777" w:rsidR="00681D56" w:rsidRDefault="00681D56">
      <w:pPr>
        <w:spacing w:after="0" w:line="360" w:lineRule="auto"/>
        <w:jc w:val="both"/>
        <w:rPr>
          <w:rFonts w:ascii="Palatino Linotype" w:eastAsia="Palatino Linotype" w:hAnsi="Palatino Linotype" w:cs="Palatino Linotype"/>
          <w:sz w:val="24"/>
          <w:szCs w:val="24"/>
        </w:rPr>
      </w:pPr>
    </w:p>
    <w:p w14:paraId="33B18C53"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SOLICITUDES.</w:t>
      </w:r>
      <w:r>
        <w:rPr>
          <w:rFonts w:ascii="Palatino Linotype" w:eastAsia="Palatino Linotype" w:hAnsi="Palatino Linotype" w:cs="Palatino Linotype"/>
          <w:sz w:val="24"/>
          <w:szCs w:val="24"/>
        </w:rPr>
        <w:t xml:space="preserve"> Con fecha primero de marzo de dos mil,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las solicitudes de acceso a la información pública, registradas bajo los números de expediente</w:t>
      </w:r>
      <w:r>
        <w:rPr>
          <w:rFonts w:ascii="Verdana" w:eastAsia="Verdana" w:hAnsi="Verdana" w:cs="Verdana"/>
          <w:b/>
          <w:color w:val="FF0000"/>
          <w:sz w:val="24"/>
          <w:szCs w:val="24"/>
        </w:rPr>
        <w:t> </w:t>
      </w:r>
      <w:r>
        <w:rPr>
          <w:rFonts w:ascii="Palatino Linotype" w:eastAsia="Palatino Linotype" w:hAnsi="Palatino Linotype" w:cs="Palatino Linotype"/>
          <w:b/>
          <w:color w:val="000000"/>
          <w:sz w:val="24"/>
          <w:szCs w:val="24"/>
        </w:rPr>
        <w:t>00695/OASMETEPEC/IP/2022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00696/OASMETEPEC/IP/2022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00697/OASMETEPEC/IP/2022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00701/OASMETEPEC/IP/2022, 00702/OASMETEPEC/IP/2022, 00710/OASMETEPEC/IP/2022, 00766/OASMETEPEC/IP/2022, 00775/OASMETEPEC/IP/2022</w:t>
      </w:r>
      <w:r>
        <w:rPr>
          <w:rFonts w:ascii="Palatino Linotype" w:eastAsia="Palatino Linotype" w:hAnsi="Palatino Linotype" w:cs="Palatino Linotype"/>
          <w:b/>
          <w:sz w:val="24"/>
          <w:szCs w:val="24"/>
        </w:rPr>
        <w:tab/>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b/>
          <w:sz w:val="24"/>
          <w:szCs w:val="24"/>
        </w:rPr>
        <w:t xml:space="preserve">                                       00784/OASMETEPEC/IP/2022</w:t>
      </w:r>
      <w:r>
        <w:rPr>
          <w:rFonts w:ascii="Palatino Linotype" w:eastAsia="Palatino Linotype" w:hAnsi="Palatino Linotype" w:cs="Palatino Linotype"/>
          <w:sz w:val="24"/>
          <w:szCs w:val="24"/>
        </w:rPr>
        <w:t xml:space="preserve"> mediante las cuales solicitó la siguiente información: </w:t>
      </w:r>
    </w:p>
    <w:p w14:paraId="3D611EF3" w14:textId="77777777" w:rsidR="00681D56" w:rsidRDefault="000D44EF">
      <w:pPr>
        <w:rPr>
          <w:rFonts w:ascii="Palatino Linotype" w:eastAsia="Palatino Linotype" w:hAnsi="Palatino Linotype" w:cs="Palatino Linotype"/>
          <w:b/>
        </w:rPr>
      </w:pPr>
      <w:r>
        <w:rPr>
          <w:rFonts w:ascii="Palatino Linotype" w:eastAsia="Palatino Linotype" w:hAnsi="Palatino Linotype" w:cs="Palatino Linotype"/>
          <w:b/>
        </w:rPr>
        <w:t>00695/OASMETEPEC/IP/2022:</w:t>
      </w:r>
    </w:p>
    <w:p w14:paraId="51ED1F1A" w14:textId="77777777" w:rsidR="00681D56" w:rsidRDefault="000D44EF">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solicita conocer el monto de todos los egresos del organismo con fecha de 9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10CF0596"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00696/OASMETEPEC/IP/2022:</w:t>
      </w:r>
    </w:p>
    <w:p w14:paraId="7115F680" w14:textId="77777777" w:rsidR="00681D56" w:rsidRDefault="000D44EF">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ab/>
        <w:t xml:space="preserve">Se solicita conocer el monto de todos los egresos del organismo con fecha de 10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729E7060"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00697/OASMETEPEC/IP/2022:</w:t>
      </w:r>
    </w:p>
    <w:p w14:paraId="434A1806" w14:textId="77777777" w:rsidR="00681D56" w:rsidRDefault="000D44EF">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“Se solicita conocer el monto de todos los egresos del organismo con fecha de 11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0C886F7B"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00701/OASMETEPEC/IP/2022:</w:t>
      </w:r>
    </w:p>
    <w:p w14:paraId="6929783B" w14:textId="77777777" w:rsidR="00681D56" w:rsidRDefault="000D44EF">
      <w:pPr>
        <w:ind w:left="566" w:right="629"/>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ab/>
        <w:t xml:space="preserve">Se solicita conocer el monto de todos los egresos del organismo con fecha de 15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76F65243"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00702/OASMETEPEC/IP/2022:</w:t>
      </w:r>
    </w:p>
    <w:p w14:paraId="62BEC495" w14:textId="77777777" w:rsidR="00681D56" w:rsidRDefault="000D44EF">
      <w:pPr>
        <w:ind w:left="566" w:right="629"/>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“Se solicita conocer el monto de todos los egresos del organismo con fecha de 16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4B8865DD"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00710/OASMETEPEC/IP/2022:</w:t>
      </w:r>
    </w:p>
    <w:p w14:paraId="4AB8B20A" w14:textId="77777777" w:rsidR="00681D56" w:rsidRDefault="000D44EF">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solicita conocer el monto de todos los egresos del organismo con fecha de 17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2A9312E9"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00766/OASMETEPEC/IP/2022:</w:t>
      </w:r>
    </w:p>
    <w:p w14:paraId="67492FFC" w14:textId="77777777" w:rsidR="00681D56" w:rsidRDefault="000D44EF">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“Se solicita conocer el monto de todos los egresos del organismo con fecha de 18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7DC2D15A"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00775/OASMETEPEC/IP/2022:</w:t>
      </w:r>
    </w:p>
    <w:p w14:paraId="35E65EBC" w14:textId="77777777" w:rsidR="00681D56" w:rsidRDefault="000D44EF">
      <w:pPr>
        <w:ind w:left="566" w:right="629"/>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“Se solicita conocer el monto de todos los egresos del organismo con fecha de 21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61CD21A5" w14:textId="77777777" w:rsidR="00681D56" w:rsidRDefault="000D44EF">
      <w:pP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00784/OASMETEPEC/IP/2022:</w:t>
      </w:r>
    </w:p>
    <w:p w14:paraId="15909E7F" w14:textId="77777777" w:rsidR="00681D56" w:rsidRDefault="000D44EF">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“Se solicita conocer el monto de todos los egresos del organismo con fecha de 22 de Febrero de 2022 así como el documento probatorio de todos los conceptos de cada gasto realizado y la factura correspondiente” </w:t>
      </w:r>
      <w:r>
        <w:rPr>
          <w:rFonts w:ascii="Palatino Linotype" w:eastAsia="Palatino Linotype" w:hAnsi="Palatino Linotype" w:cs="Palatino Linotype"/>
          <w:i/>
        </w:rPr>
        <w:t>(Sic).</w:t>
      </w:r>
    </w:p>
    <w:p w14:paraId="681D22A9" w14:textId="77777777" w:rsidR="00681D56" w:rsidRDefault="000D44EF">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Modalidad elegida por el solicitante para la entrega de la información: Vía SAIMEX.</w:t>
      </w:r>
    </w:p>
    <w:p w14:paraId="40C793E6" w14:textId="77777777" w:rsidR="00681D56" w:rsidRDefault="000D44EF">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2. RESPUESTAS. </w:t>
      </w:r>
      <w:r>
        <w:rPr>
          <w:rFonts w:ascii="Palatino Linotype" w:eastAsia="Palatino Linotype" w:hAnsi="Palatino Linotype" w:cs="Palatino Linotype"/>
          <w:sz w:val="24"/>
          <w:szCs w:val="24"/>
        </w:rPr>
        <w:t xml:space="preserve">Con fecha veinticuatro de marzo del dos mil veintidós,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otorgó, a través del SAIMEX, respuestas a las solicitudes de acceso a la información mediante los siguientes archivos electrónicos:</w:t>
      </w:r>
    </w:p>
    <w:p w14:paraId="4381A49D" w14:textId="77777777" w:rsidR="00681D56" w:rsidRDefault="00681D56">
      <w:pPr>
        <w:spacing w:after="0" w:line="360" w:lineRule="auto"/>
        <w:ind w:right="-234"/>
        <w:jc w:val="both"/>
        <w:rPr>
          <w:rFonts w:ascii="Palatino Linotype" w:eastAsia="Palatino Linotype" w:hAnsi="Palatino Linotype" w:cs="Palatino Linotype"/>
          <w:sz w:val="24"/>
          <w:szCs w:val="24"/>
        </w:rPr>
      </w:pPr>
    </w:p>
    <w:p w14:paraId="5F94EE81" w14:textId="77777777" w:rsidR="00681D56" w:rsidRDefault="000D44EF">
      <w:pPr>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Solicitud de información 00695/OASMETEPEC/IP/2022</w:t>
      </w:r>
      <w:r>
        <w:rPr>
          <w:rFonts w:ascii="Palatino Linotype" w:eastAsia="Palatino Linotype" w:hAnsi="Palatino Linotype" w:cs="Palatino Linotype"/>
          <w:sz w:val="24"/>
          <w:szCs w:val="24"/>
        </w:rPr>
        <w:t>:</w:t>
      </w:r>
    </w:p>
    <w:p w14:paraId="6F8EB209" w14:textId="77777777" w:rsidR="00681D56" w:rsidRDefault="00681D56">
      <w:pPr>
        <w:rPr>
          <w:rFonts w:ascii="Palatino Linotype" w:eastAsia="Palatino Linotype" w:hAnsi="Palatino Linotype" w:cs="Palatino Linotype"/>
          <w:sz w:val="24"/>
          <w:szCs w:val="24"/>
        </w:rPr>
      </w:pPr>
    </w:p>
    <w:p w14:paraId="5051080B"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RESPUESTA 695.pdf</w:t>
      </w:r>
      <w:r>
        <w:rPr>
          <w:rFonts w:ascii="Palatino Linotype" w:eastAsia="Palatino Linotype" w:hAnsi="Palatino Linotype" w:cs="Palatino Linotype"/>
          <w:color w:val="000000"/>
          <w:sz w:val="24"/>
          <w:szCs w:val="24"/>
        </w:rPr>
        <w:t xml:space="preserve">: contiene lo siguiente: </w:t>
      </w:r>
    </w:p>
    <w:p w14:paraId="4FAE62BD"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Oficio con fecha de veintidós de marzo de dos mil veintidós, signado por el Titular de la Unidad de Transparencia, mediante el cual refiere que anexa el Memorandum firmado por el Subdirector de Finanzas.</w:t>
      </w:r>
    </w:p>
    <w:p w14:paraId="700ED735"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Memorandum de fecha once de marzo de dos mil veintidós, signado por el Subdirector de Finanzas mediante el cual menciona que entrega la respuesta proporcionada por el Subdirector de Finanzas. </w:t>
      </w:r>
    </w:p>
    <w:p w14:paraId="0462F156" w14:textId="77777777" w:rsidR="00681D56" w:rsidRDefault="000D44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color w:val="000000"/>
          <w:sz w:val="24"/>
          <w:szCs w:val="24"/>
        </w:rPr>
        <w:t xml:space="preserve">Oficio de fecha nueve de marzo de dos mil veintidós, signado por la encargada del Departamento de Contabilidad, mediante el cual precisa que después de realizar una búsqueda exhaustiva en los archivos de la </w:t>
      </w:r>
      <w:r>
        <w:rPr>
          <w:rFonts w:ascii="Palatino Linotype" w:eastAsia="Palatino Linotype" w:hAnsi="Palatino Linotype" w:cs="Palatino Linotype"/>
          <w:color w:val="000000"/>
          <w:sz w:val="24"/>
          <w:szCs w:val="24"/>
        </w:rPr>
        <w:lastRenderedPageBreak/>
        <w:t xml:space="preserve">subdirección de finanzas </w:t>
      </w:r>
      <w:r>
        <w:rPr>
          <w:rFonts w:ascii="Palatino Linotype" w:eastAsia="Palatino Linotype" w:hAnsi="Palatino Linotype" w:cs="Palatino Linotype"/>
          <w:b/>
          <w:color w:val="000000"/>
          <w:sz w:val="24"/>
          <w:szCs w:val="24"/>
          <w:u w:val="single"/>
        </w:rPr>
        <w:t>no se realizaron movimientos bancarios que cuenten con la información señalada.</w:t>
      </w:r>
    </w:p>
    <w:p w14:paraId="62D12511" w14:textId="77777777" w:rsidR="00681D56" w:rsidRDefault="00681D56">
      <w:pPr>
        <w:rPr>
          <w:rFonts w:ascii="Palatino Linotype" w:eastAsia="Palatino Linotype" w:hAnsi="Palatino Linotype" w:cs="Palatino Linotype"/>
          <w:sz w:val="24"/>
          <w:szCs w:val="24"/>
        </w:rPr>
      </w:pPr>
    </w:p>
    <w:p w14:paraId="0C87D931" w14:textId="77777777" w:rsidR="00681D56" w:rsidRDefault="000D44EF">
      <w:pPr>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Solicitud de información </w:t>
      </w:r>
      <w:r>
        <w:rPr>
          <w:rFonts w:ascii="Palatino Linotype" w:eastAsia="Palatino Linotype" w:hAnsi="Palatino Linotype" w:cs="Palatino Linotype"/>
          <w:b/>
          <w:sz w:val="24"/>
          <w:szCs w:val="24"/>
        </w:rPr>
        <w:t>00696/OASMETEPEC/IP/2022</w:t>
      </w:r>
      <w:r>
        <w:rPr>
          <w:rFonts w:ascii="Palatino Linotype" w:eastAsia="Palatino Linotype" w:hAnsi="Palatino Linotype" w:cs="Palatino Linotype"/>
          <w:sz w:val="24"/>
          <w:szCs w:val="24"/>
        </w:rPr>
        <w:t>:</w:t>
      </w:r>
    </w:p>
    <w:p w14:paraId="52A3E260"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RESPUESTA 696.pdf: contiene lo siguiente: </w:t>
      </w:r>
    </w:p>
    <w:p w14:paraId="743051D7"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Oficio con fecha de veintidós de marzo de dos mil veintidós, signado por el Titular de la Unidad de Transparencia, mediante el cual refiere que anexa el Memorandum firmado por el Subdirector de Finanzas.</w:t>
      </w:r>
    </w:p>
    <w:p w14:paraId="7CC0A48E"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Memorandum de fecha once de marzo de dos mil veintidós, signado por el Subdirector de Finanzas mediante el cual menciona que entrega la respuesta proporcionada por el Departamento de Contabilidad en el que informa que </w:t>
      </w:r>
      <w:r>
        <w:rPr>
          <w:rFonts w:ascii="Palatino Linotype" w:eastAsia="Palatino Linotype" w:hAnsi="Palatino Linotype" w:cs="Palatino Linotype"/>
          <w:b/>
          <w:color w:val="000000"/>
          <w:sz w:val="24"/>
          <w:szCs w:val="24"/>
        </w:rPr>
        <w:t>los egresos realizados en el día solicitado $190,552.00, por lo cual precisa que anexa facturas y documentos probatorios.</w:t>
      </w:r>
    </w:p>
    <w:p w14:paraId="0575DABE" w14:textId="77777777" w:rsidR="00681D56" w:rsidRDefault="000D44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u w:val="single"/>
        </w:rPr>
        <w:t>Envía una relación del cálculo del impuesto sobre erogaciones por remuneraciones al trabajo personal correspondiente al mes de enero de dos mil veintidós</w:t>
      </w:r>
      <w:r>
        <w:rPr>
          <w:rFonts w:ascii="Palatino Linotype" w:eastAsia="Palatino Linotype" w:hAnsi="Palatino Linotype" w:cs="Palatino Linotype"/>
          <w:b/>
          <w:color w:val="000000"/>
          <w:sz w:val="24"/>
          <w:szCs w:val="24"/>
        </w:rPr>
        <w:t xml:space="preserve">. </w:t>
      </w:r>
    </w:p>
    <w:p w14:paraId="155567F1" w14:textId="77777777" w:rsidR="00681D56" w:rsidRDefault="00681D56">
      <w:pPr>
        <w:rPr>
          <w:rFonts w:ascii="Palatino Linotype" w:eastAsia="Palatino Linotype" w:hAnsi="Palatino Linotype" w:cs="Palatino Linotype"/>
          <w:sz w:val="24"/>
          <w:szCs w:val="24"/>
        </w:rPr>
      </w:pPr>
    </w:p>
    <w:p w14:paraId="088155E1" w14:textId="77777777" w:rsidR="00681D56" w:rsidRDefault="000D44EF">
      <w:pPr>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Solicitud de información</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00697/OASMETEPEC/IP/2022</w:t>
      </w:r>
      <w:r>
        <w:rPr>
          <w:rFonts w:ascii="Palatino Linotype" w:eastAsia="Palatino Linotype" w:hAnsi="Palatino Linotype" w:cs="Palatino Linotype"/>
          <w:sz w:val="24"/>
          <w:szCs w:val="24"/>
        </w:rPr>
        <w:t xml:space="preserve">: </w:t>
      </w:r>
    </w:p>
    <w:p w14:paraId="64C85D98" w14:textId="77777777" w:rsidR="00681D56" w:rsidRDefault="00681D56">
      <w:pPr>
        <w:rPr>
          <w:rFonts w:ascii="Palatino Linotype" w:eastAsia="Palatino Linotype" w:hAnsi="Palatino Linotype" w:cs="Palatino Linotype"/>
          <w:sz w:val="24"/>
          <w:szCs w:val="24"/>
        </w:rPr>
      </w:pPr>
    </w:p>
    <w:p w14:paraId="75BB8DA5"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RESPUESTA 697.pdf: contiene lo siguiente: </w:t>
      </w:r>
    </w:p>
    <w:p w14:paraId="3735F5B1"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 Oficio con fecha de veintidós de marzo de dos mil veintidós, signado por el Titular de la Unidad de Transparencia, mediante el cual refiere que anexa el Memorandum firmado por el Subdirector de Finanzas.</w:t>
      </w:r>
    </w:p>
    <w:p w14:paraId="2C1F5FCB" w14:textId="77777777" w:rsidR="00681D56" w:rsidRDefault="000D44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Memorandum de fecha once de marzo de dos mil veintidós, signado por el Subdirector de Finanzas mediante el cual menciona que entrega la respuesta proporcionada por el Departamento de Contabilidad en el que informa que los egresos realizados en el día solicitado $190,552.00, de igual forma anexa dos facturas, así como dieciséis recibos de luz que cuentan con un sello con la leyenda de “PAGADO” </w:t>
      </w:r>
    </w:p>
    <w:p w14:paraId="4AAAB614" w14:textId="77777777" w:rsidR="00681D56" w:rsidRDefault="000D44EF">
      <w:pPr>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Solicitud de información </w:t>
      </w:r>
      <w:r>
        <w:rPr>
          <w:rFonts w:ascii="Palatino Linotype" w:eastAsia="Palatino Linotype" w:hAnsi="Palatino Linotype" w:cs="Palatino Linotype"/>
          <w:b/>
          <w:sz w:val="24"/>
          <w:szCs w:val="24"/>
        </w:rPr>
        <w:t xml:space="preserve">00701/OASMETEPEC/IP/2022: </w:t>
      </w:r>
    </w:p>
    <w:p w14:paraId="1217F41C" w14:textId="77777777" w:rsidR="00681D56" w:rsidRDefault="00681D56">
      <w:pPr>
        <w:rPr>
          <w:rFonts w:ascii="Palatino Linotype" w:eastAsia="Palatino Linotype" w:hAnsi="Palatino Linotype" w:cs="Palatino Linotype"/>
          <w:b/>
          <w:sz w:val="24"/>
          <w:szCs w:val="24"/>
        </w:rPr>
      </w:pPr>
    </w:p>
    <w:p w14:paraId="3BFC9DA7"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RESPUESTA 701.pdf,  contiene lo siguiente: </w:t>
      </w:r>
    </w:p>
    <w:p w14:paraId="6538F472" w14:textId="77777777" w:rsidR="00681D56" w:rsidRDefault="00681D56">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55069F04"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Oficio con fecha de veintidós de marzo de dos mil veintidós, signado por el Titular de la Unidad de Transparencia, mediante el cual refiere que anexa el Memorándum firmado por el subdirector de Finanzas.</w:t>
      </w:r>
    </w:p>
    <w:p w14:paraId="7A0F41FA" w14:textId="77777777" w:rsidR="00681D56" w:rsidRDefault="000D44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Memorándum de fecha once de marzo de dos mil veintidós, signado por el Titular de la Subdirección de Finanzas mediante el cual refiere que los egresos realizados el día quince de febrero de dos  mil veintidós asciende a </w:t>
      </w:r>
      <w:r>
        <w:rPr>
          <w:rFonts w:ascii="Palatino Linotype" w:eastAsia="Palatino Linotype" w:hAnsi="Palatino Linotype" w:cs="Palatino Linotype"/>
          <w:color w:val="000000"/>
          <w:sz w:val="24"/>
          <w:szCs w:val="24"/>
        </w:rPr>
        <w:lastRenderedPageBreak/>
        <w:t>$530,869.00, así como dos facturas y un recibo de luz que cuenta con un sello con la leyenda de “PAGADO”</w:t>
      </w:r>
    </w:p>
    <w:p w14:paraId="366318BE" w14:textId="77777777" w:rsidR="00681D56" w:rsidRDefault="000D44EF">
      <w:pPr>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color w:val="000000"/>
          <w:sz w:val="24"/>
          <w:szCs w:val="24"/>
        </w:rPr>
        <w:t xml:space="preserve">Solicitud de información </w:t>
      </w:r>
      <w:r>
        <w:rPr>
          <w:rFonts w:ascii="Palatino Linotype" w:eastAsia="Palatino Linotype" w:hAnsi="Palatino Linotype" w:cs="Palatino Linotype"/>
          <w:b/>
          <w:sz w:val="24"/>
          <w:szCs w:val="24"/>
        </w:rPr>
        <w:t xml:space="preserve">00702/OASMETEPEC/IP/2022: </w:t>
      </w:r>
    </w:p>
    <w:p w14:paraId="12B913DB" w14:textId="77777777" w:rsidR="00681D56" w:rsidRDefault="00681D56">
      <w:pPr>
        <w:rPr>
          <w:rFonts w:ascii="Palatino Linotype" w:eastAsia="Palatino Linotype" w:hAnsi="Palatino Linotype" w:cs="Palatino Linotype"/>
          <w:b/>
          <w:sz w:val="24"/>
          <w:szCs w:val="24"/>
        </w:rPr>
      </w:pPr>
    </w:p>
    <w:p w14:paraId="613B8270"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RESPUESTA 702.pdf, contiene lo siguiente: </w:t>
      </w:r>
    </w:p>
    <w:p w14:paraId="4307E046" w14:textId="77777777" w:rsidR="00681D56" w:rsidRDefault="00681D56">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2033B240"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Oficio con fecha de veintidós de marzo de dos mil veintidós, signado por el Titular de la Unidad de Transparencia, mediante el cual refiere que anexa el Memorándum firmado por el Subdirector de Finanzas.</w:t>
      </w:r>
    </w:p>
    <w:p w14:paraId="7A4A0C66"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Memorándum de fecha once de marzo de dos mil veintidós, signado por el subdirector de Finanzas mediante el cual menciona que entrega la respuesta proporcionada por el Subdirector de Finanzas. </w:t>
      </w:r>
    </w:p>
    <w:p w14:paraId="05CAAC61" w14:textId="77777777" w:rsidR="00681D56" w:rsidRDefault="000D44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Oficio de fecha nueve de marzo de dos mil veintidós, signado por la encargada del Departamento de Contabilidad, mediante el cual precisa que después de realizar una búsqueda exhaustiva en los archivos de la subdirección de finanzas </w:t>
      </w:r>
      <w:r>
        <w:rPr>
          <w:rFonts w:ascii="Palatino Linotype" w:eastAsia="Palatino Linotype" w:hAnsi="Palatino Linotype" w:cs="Palatino Linotype"/>
          <w:b/>
          <w:color w:val="000000"/>
          <w:sz w:val="24"/>
          <w:szCs w:val="24"/>
          <w:u w:val="single"/>
        </w:rPr>
        <w:t>no se realizaron movimientos bancarios que cuenten con la información señalada.</w:t>
      </w:r>
    </w:p>
    <w:p w14:paraId="4B43BA83" w14:textId="77777777" w:rsidR="00681D56" w:rsidRDefault="00681D56">
      <w:pPr>
        <w:spacing w:after="0" w:line="360" w:lineRule="auto"/>
        <w:rPr>
          <w:rFonts w:ascii="Palatino Linotype" w:eastAsia="Palatino Linotype" w:hAnsi="Palatino Linotype" w:cs="Palatino Linotype"/>
          <w:b/>
          <w:color w:val="000000"/>
          <w:sz w:val="24"/>
          <w:szCs w:val="24"/>
        </w:rPr>
      </w:pPr>
    </w:p>
    <w:p w14:paraId="0057130D" w14:textId="77777777" w:rsidR="00681D56" w:rsidRDefault="000D44EF">
      <w:pPr>
        <w:spacing w:after="0" w:line="360" w:lineRule="auto"/>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Solicitud de información </w:t>
      </w:r>
      <w:r>
        <w:rPr>
          <w:rFonts w:ascii="Palatino Linotype" w:eastAsia="Palatino Linotype" w:hAnsi="Palatino Linotype" w:cs="Palatino Linotype"/>
          <w:b/>
          <w:sz w:val="24"/>
          <w:szCs w:val="24"/>
        </w:rPr>
        <w:t>00710/OASMETEPEC/IP/2022:</w:t>
      </w:r>
    </w:p>
    <w:p w14:paraId="27829CEF" w14:textId="77777777" w:rsidR="00681D56" w:rsidRDefault="00681D56">
      <w:pPr>
        <w:spacing w:line="360" w:lineRule="auto"/>
        <w:jc w:val="both"/>
        <w:rPr>
          <w:rFonts w:ascii="Palatino Linotype" w:eastAsia="Palatino Linotype" w:hAnsi="Palatino Linotype" w:cs="Palatino Linotype"/>
          <w:sz w:val="24"/>
          <w:szCs w:val="24"/>
        </w:rPr>
      </w:pPr>
    </w:p>
    <w:p w14:paraId="58CB540B"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RESPUESTA 710.pdf, contiene lo siguiente: </w:t>
      </w:r>
    </w:p>
    <w:p w14:paraId="0B63FC59"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Memorándum de fecha quince de marzo de dos mil veintidós, signado por el subdirector de Finanzas mediante el cual menciona que entrega la respuesta proporcionada por el Subdirector de Finanzas. </w:t>
      </w:r>
    </w:p>
    <w:p w14:paraId="15D48759"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Oficio de fecha diecisiete de febrero de dos mil veintidós, signado por la encargada del Departamento de Contabilidad, mediante el cual precisa que después de realizar una búsqueda exhaustiva en los archivos de la subdirección de finanzas </w:t>
      </w:r>
      <w:r>
        <w:rPr>
          <w:rFonts w:ascii="Palatino Linotype" w:eastAsia="Palatino Linotype" w:hAnsi="Palatino Linotype" w:cs="Palatino Linotype"/>
          <w:b/>
          <w:color w:val="000000"/>
          <w:sz w:val="24"/>
          <w:szCs w:val="24"/>
          <w:u w:val="single"/>
        </w:rPr>
        <w:t>no se realizaron movimientos bancarios que cuenten con la información señalada.</w:t>
      </w:r>
    </w:p>
    <w:p w14:paraId="155930D5" w14:textId="77777777" w:rsidR="00681D56" w:rsidRDefault="000D44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710.pdf: Oficio con fecha de veintidós de marzo de dos mil veintidós, signado por el Titular de la Unidad de Transparencia, mediante el cual refiere que anexa el Memorándum firmado por el Subdirector de Finanzas.</w:t>
      </w:r>
    </w:p>
    <w:p w14:paraId="19B32A81" w14:textId="77777777" w:rsidR="00681D56" w:rsidRDefault="00681D56">
      <w:pPr>
        <w:rPr>
          <w:rFonts w:ascii="Palatino Linotype" w:eastAsia="Palatino Linotype" w:hAnsi="Palatino Linotype" w:cs="Palatino Linotype"/>
          <w:b/>
          <w:color w:val="000000"/>
          <w:sz w:val="24"/>
          <w:szCs w:val="24"/>
        </w:rPr>
      </w:pPr>
    </w:p>
    <w:p w14:paraId="09726983" w14:textId="77777777" w:rsidR="00681D56" w:rsidRDefault="000D44EF">
      <w:pPr>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Solicitud de información </w:t>
      </w:r>
      <w:r>
        <w:rPr>
          <w:rFonts w:ascii="Palatino Linotype" w:eastAsia="Palatino Linotype" w:hAnsi="Palatino Linotype" w:cs="Palatino Linotype"/>
          <w:b/>
          <w:sz w:val="24"/>
          <w:szCs w:val="24"/>
        </w:rPr>
        <w:t xml:space="preserve">00766/OASMETEPEC/IP/2022: </w:t>
      </w:r>
    </w:p>
    <w:p w14:paraId="0546877B" w14:textId="77777777" w:rsidR="00681D56" w:rsidRDefault="00681D56">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7DC838B2"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RESPUESTA 766.pdf, contiene lo siguiente: </w:t>
      </w:r>
    </w:p>
    <w:p w14:paraId="0533FBA7" w14:textId="77777777" w:rsidR="00681D56" w:rsidRDefault="00681D56">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3649FA3A"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Oficio con fecha de veintidós de marzo de dos mil veintidós, signado por el Titular de la Unidad de Transparencia, mediante el cual refiere que anexa el Memorándum firmado por el subdirector de Finanzas.</w:t>
      </w:r>
    </w:p>
    <w:p w14:paraId="4F1164A0"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Memorándum de fecha once de marzo de dos mil veintidós, signado por el Titular de la Subdirección de Finanzas mediante el cual refiere que los egresos realizados el día quince de febrero de dos  mil veintidós asciende a $1,223,137.02, así como dos facturas y doce recibos de luz que cuenta con un sello con la leyenda de “PAGADO”</w:t>
      </w:r>
    </w:p>
    <w:p w14:paraId="694E3AFE" w14:textId="77777777" w:rsidR="00681D56" w:rsidRDefault="00681D5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793A1F8D" w14:textId="77777777" w:rsidR="00681D56" w:rsidRDefault="000D44EF">
      <w:pPr>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Solicitud de información </w:t>
      </w:r>
      <w:r>
        <w:rPr>
          <w:rFonts w:ascii="Palatino Linotype" w:eastAsia="Palatino Linotype" w:hAnsi="Palatino Linotype" w:cs="Palatino Linotype"/>
          <w:b/>
          <w:sz w:val="24"/>
          <w:szCs w:val="24"/>
        </w:rPr>
        <w:t>00775/OASMETEPEC/IP/2022:</w:t>
      </w:r>
    </w:p>
    <w:p w14:paraId="45D95909" w14:textId="77777777" w:rsidR="00681D56" w:rsidRDefault="00681D56">
      <w:pPr>
        <w:spacing w:line="360" w:lineRule="auto"/>
        <w:jc w:val="both"/>
        <w:rPr>
          <w:rFonts w:ascii="Palatino Linotype" w:eastAsia="Palatino Linotype" w:hAnsi="Palatino Linotype" w:cs="Palatino Linotype"/>
          <w:color w:val="000000"/>
          <w:sz w:val="24"/>
          <w:szCs w:val="24"/>
        </w:rPr>
      </w:pPr>
    </w:p>
    <w:p w14:paraId="3E398F01"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RESPUESTA 775.pdf, contiene lo siguiente: </w:t>
      </w:r>
    </w:p>
    <w:p w14:paraId="412FDFF2" w14:textId="77777777" w:rsidR="00681D56" w:rsidRDefault="00681D56">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64AF24CC"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Oficio con fecha de veintidós de marzo de dos mil veintidós, signado por el Titular de la Unidad de Transparencia, mediante el cual refiere que anexa el Memorándum firmado por el subdirector de Finanzas.</w:t>
      </w:r>
    </w:p>
    <w:p w14:paraId="2E2396CE"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Memorándum de fecha quince de marzo de dos mil veintidós, signado por el Titular de la Subdirección de Finanzas mediante el cual refiere que los egresos realizados el día quince de febrero de dos mil veintidós asciende a $24,657.00, así como un recibo de luz que cuenta con un sello con la leyenda de “PAGADO”</w:t>
      </w:r>
    </w:p>
    <w:p w14:paraId="265D1782" w14:textId="77777777" w:rsidR="00681D56" w:rsidRDefault="00681D5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5C5B9251" w14:textId="77777777" w:rsidR="00681D56" w:rsidRDefault="000D44EF">
      <w:pPr>
        <w:spacing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 xml:space="preserve">Solicitud de información </w:t>
      </w:r>
      <w:r>
        <w:rPr>
          <w:rFonts w:ascii="Palatino Linotype" w:eastAsia="Palatino Linotype" w:hAnsi="Palatino Linotype" w:cs="Palatino Linotype"/>
          <w:b/>
          <w:sz w:val="24"/>
          <w:szCs w:val="24"/>
        </w:rPr>
        <w:t>00784/OASMETEPEC/IP/2022</w:t>
      </w:r>
      <w:r>
        <w:rPr>
          <w:rFonts w:ascii="Palatino Linotype" w:eastAsia="Palatino Linotype" w:hAnsi="Palatino Linotype" w:cs="Palatino Linotype"/>
          <w:b/>
          <w:color w:val="000000"/>
          <w:sz w:val="24"/>
          <w:szCs w:val="24"/>
        </w:rPr>
        <w:t>:</w:t>
      </w:r>
    </w:p>
    <w:p w14:paraId="40092131" w14:textId="77777777" w:rsidR="00681D56" w:rsidRDefault="00681D56">
      <w:pPr>
        <w:spacing w:line="360" w:lineRule="auto"/>
        <w:jc w:val="both"/>
        <w:rPr>
          <w:rFonts w:ascii="Palatino Linotype" w:eastAsia="Palatino Linotype" w:hAnsi="Palatino Linotype" w:cs="Palatino Linotype"/>
          <w:sz w:val="24"/>
          <w:szCs w:val="24"/>
        </w:rPr>
      </w:pPr>
    </w:p>
    <w:p w14:paraId="394B20A1" w14:textId="77777777" w:rsidR="00681D56" w:rsidRDefault="000D44E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RESPUESTA 784.pdf, contiene lo siguiente: </w:t>
      </w:r>
    </w:p>
    <w:p w14:paraId="122F9370" w14:textId="77777777" w:rsidR="00681D56" w:rsidRDefault="000D44EF">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Oficio con fecha de veintidós de marzo de dos mil veintidós, signado por el Titular de la Unidad de Transparencia, mediante el cual refiere que anexa el Memorándum firmado por el subdirector de Finanzas.</w:t>
      </w:r>
    </w:p>
    <w:p w14:paraId="4637E616" w14:textId="77777777" w:rsidR="00681D56" w:rsidRDefault="000D44E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Memorándum de fecha quince de marzo de dos mil veintidós, signado por el Titular de la Subdirección de Finanzas mediante el cual refiere que los egresos realizados el día quince de febrero de dos mil veintidós asciende a $1,685,919.52, así como que el reporte de retenciones de crédito y aportaciones al ISSEMYM correspondiente a la primera quincena del mes de febrero de dos mil veintidós, así como una factura.</w:t>
      </w:r>
    </w:p>
    <w:p w14:paraId="6982AEE2" w14:textId="77777777" w:rsidR="00681D56" w:rsidRDefault="00681D56">
      <w:pPr>
        <w:rPr>
          <w:rFonts w:ascii="Palatino Linotype" w:eastAsia="Palatino Linotype" w:hAnsi="Palatino Linotype" w:cs="Palatino Linotype"/>
          <w:b/>
          <w:color w:val="000000"/>
          <w:sz w:val="24"/>
          <w:szCs w:val="24"/>
        </w:rPr>
      </w:pPr>
    </w:p>
    <w:p w14:paraId="557C0C96" w14:textId="77777777" w:rsidR="00681D56" w:rsidRDefault="000D44E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las respuestas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diecinueve de abril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los recursos de revisión expresando en todos, lo siguiente:</w:t>
      </w:r>
      <w:r>
        <w:rPr>
          <w:rFonts w:ascii="Palatino Linotype" w:eastAsia="Palatino Linotype" w:hAnsi="Palatino Linotype" w:cs="Palatino Linotype"/>
        </w:rPr>
        <w:t xml:space="preserve"> </w:t>
      </w:r>
    </w:p>
    <w:p w14:paraId="12FBB355" w14:textId="77777777" w:rsidR="00681D56" w:rsidRDefault="000D44EF">
      <w:pPr>
        <w:spacing w:before="240" w:after="240" w:line="360" w:lineRule="auto"/>
        <w:ind w:right="-234"/>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5D1B7960" w14:textId="77777777" w:rsidR="00681D56" w:rsidRDefault="000D44EF">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respuesta proporcionada por el Sujeto Obligado.</w:t>
      </w:r>
      <w:r>
        <w:rPr>
          <w:rFonts w:ascii="Palatino Linotype" w:eastAsia="Palatino Linotype" w:hAnsi="Palatino Linotype" w:cs="Palatino Linotype"/>
          <w:i/>
        </w:rPr>
        <w:t>” [sic]</w:t>
      </w:r>
    </w:p>
    <w:p w14:paraId="020C4C3E" w14:textId="77777777" w:rsidR="00681D56" w:rsidRDefault="000D44EF">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Razones o Motivos de Inconformidad</w:t>
      </w:r>
      <w:r>
        <w:rPr>
          <w:rFonts w:ascii="Palatino Linotype" w:eastAsia="Palatino Linotype" w:hAnsi="Palatino Linotype" w:cs="Palatino Linotype"/>
          <w:i/>
          <w:color w:val="000000"/>
          <w:sz w:val="24"/>
          <w:szCs w:val="24"/>
        </w:rPr>
        <w:t>:</w:t>
      </w:r>
    </w:p>
    <w:p w14:paraId="2CD59D5F" w14:textId="77777777" w:rsidR="00681D56" w:rsidRDefault="000D44EF">
      <w:pPr>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w:t>
      </w:r>
      <w:r>
        <w:rPr>
          <w:rFonts w:ascii="Palatino Linotype" w:eastAsia="Palatino Linotype" w:hAnsi="Palatino Linotype" w:cs="Palatino Linotype"/>
          <w:i/>
          <w:color w:val="000000"/>
        </w:rPr>
        <w:lastRenderedPageBreak/>
        <w:t xml:space="preserve">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r>
        <w:rPr>
          <w:rFonts w:ascii="Palatino Linotype" w:eastAsia="Palatino Linotype" w:hAnsi="Palatino Linotype" w:cs="Palatino Linotype"/>
          <w:i/>
        </w:rPr>
        <w:t>[sic]</w:t>
      </w:r>
    </w:p>
    <w:p w14:paraId="1A031DDB"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Transparencia y Acceso a la Información Pública, los recursos de revisión número </w:t>
      </w:r>
      <w:r>
        <w:rPr>
          <w:rFonts w:ascii="Palatino Linotype" w:eastAsia="Palatino Linotype" w:hAnsi="Palatino Linotype" w:cs="Palatino Linotype"/>
          <w:b/>
          <w:sz w:val="24"/>
          <w:szCs w:val="24"/>
        </w:rPr>
        <w:t>06019/INFOEM/IP/RR/</w:t>
      </w:r>
      <w:r>
        <w:rPr>
          <w:rFonts w:ascii="Palatino Linotype" w:eastAsia="Palatino Linotype" w:hAnsi="Palatino Linotype" w:cs="Palatino Linotype"/>
          <w:sz w:val="24"/>
          <w:szCs w:val="24"/>
        </w:rPr>
        <w:t xml:space="preserve">2022, </w:t>
      </w:r>
      <w:r>
        <w:rPr>
          <w:rFonts w:ascii="Palatino Linotype" w:eastAsia="Palatino Linotype" w:hAnsi="Palatino Linotype" w:cs="Palatino Linotype"/>
          <w:b/>
          <w:sz w:val="24"/>
          <w:szCs w:val="24"/>
        </w:rPr>
        <w:t>06024/INFOEM/IP/RR/202</w:t>
      </w:r>
      <w:r>
        <w:rPr>
          <w:rFonts w:ascii="Palatino Linotype" w:eastAsia="Palatino Linotype" w:hAnsi="Palatino Linotype" w:cs="Palatino Linotype"/>
          <w:sz w:val="24"/>
          <w:szCs w:val="24"/>
        </w:rPr>
        <w:t xml:space="preserve"> y </w:t>
      </w:r>
      <w:r>
        <w:rPr>
          <w:rFonts w:ascii="Palatino Linotype" w:eastAsia="Palatino Linotype" w:hAnsi="Palatino Linotype" w:cs="Palatino Linotype"/>
          <w:b/>
          <w:sz w:val="24"/>
          <w:szCs w:val="24"/>
        </w:rPr>
        <w:t xml:space="preserve">06094/INFOEM/IP/RR/2022  </w:t>
      </w:r>
      <w:r>
        <w:rPr>
          <w:rFonts w:ascii="Palatino Linotype" w:eastAsia="Palatino Linotype" w:hAnsi="Palatino Linotype" w:cs="Palatino Linotype"/>
          <w:sz w:val="24"/>
          <w:szCs w:val="24"/>
        </w:rPr>
        <w:t xml:space="preserve">fueron turnados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los recursos</w:t>
      </w:r>
      <w:r>
        <w:rPr>
          <w:rFonts w:ascii="Palatino Linotype" w:eastAsia="Palatino Linotype" w:hAnsi="Palatino Linotype" w:cs="Palatino Linotype"/>
          <w:b/>
          <w:sz w:val="24"/>
          <w:szCs w:val="24"/>
        </w:rPr>
        <w:t xml:space="preserve"> 06020/INFOEM/IP/RR/2022, 06030/INFOEM/IP/RR/2022, 06075/INFOEM/IP/RR/2022 </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b/>
          <w:sz w:val="24"/>
          <w:szCs w:val="24"/>
        </w:rPr>
        <w:t>06085/INFOEM/IP/RR/2022</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 xml:space="preserve">Comisionado Presidente José Martínez Vilchis, </w:t>
      </w:r>
      <w:r>
        <w:rPr>
          <w:rFonts w:ascii="Palatino Linotype" w:eastAsia="Palatino Linotype" w:hAnsi="Palatino Linotype" w:cs="Palatino Linotype"/>
          <w:sz w:val="24"/>
          <w:szCs w:val="24"/>
        </w:rPr>
        <w:t>el recurso</w:t>
      </w:r>
      <w:r>
        <w:rPr>
          <w:rFonts w:ascii="Palatino Linotype" w:eastAsia="Palatino Linotype" w:hAnsi="Palatino Linotype" w:cs="Palatino Linotype"/>
          <w:b/>
          <w:sz w:val="24"/>
          <w:szCs w:val="24"/>
        </w:rPr>
        <w:t xml:space="preserve"> 06023/INFOEM/IP/RR/2022 </w:t>
      </w:r>
      <w:r>
        <w:rPr>
          <w:rFonts w:ascii="Palatino Linotype" w:eastAsia="Palatino Linotype" w:hAnsi="Palatino Linotype" w:cs="Palatino Linotype"/>
          <w:sz w:val="24"/>
          <w:szCs w:val="24"/>
        </w:rPr>
        <w:t xml:space="preserve">a la Comisionada María del Rosario Mejía Ayala y el recurso </w:t>
      </w:r>
      <w:r>
        <w:rPr>
          <w:rFonts w:ascii="Palatino Linotype" w:eastAsia="Palatino Linotype" w:hAnsi="Palatino Linotype" w:cs="Palatino Linotype"/>
          <w:b/>
          <w:sz w:val="24"/>
          <w:szCs w:val="24"/>
        </w:rPr>
        <w:t xml:space="preserve">06021/INFOEM/IP/RR/2022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Comisionado Luis Gustavo Parra Noriega</w:t>
      </w:r>
      <w:r>
        <w:rPr>
          <w:rFonts w:ascii="Palatino Linotype" w:eastAsia="Palatino Linotype" w:hAnsi="Palatino Linotype" w:cs="Palatino Linotype"/>
          <w:sz w:val="24"/>
          <w:szCs w:val="24"/>
        </w:rPr>
        <w:t>; a efecto de presentar al Pleno el proyecto de resolución correspondiente.</w:t>
      </w:r>
    </w:p>
    <w:p w14:paraId="049D2AF6" w14:textId="77777777" w:rsidR="00681D56" w:rsidRDefault="00681D56">
      <w:pPr>
        <w:spacing w:after="0" w:line="360" w:lineRule="auto"/>
        <w:jc w:val="both"/>
        <w:rPr>
          <w:rFonts w:ascii="Palatino Linotype" w:eastAsia="Palatino Linotype" w:hAnsi="Palatino Linotype" w:cs="Palatino Linotype"/>
          <w:sz w:val="24"/>
          <w:szCs w:val="24"/>
        </w:rPr>
      </w:pPr>
    </w:p>
    <w:p w14:paraId="1C85CF06"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6. ADMISIÓN.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veintidós de abril de dos mil veintidós</w:t>
      </w:r>
      <w:r>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recursos de revisión </w:t>
      </w:r>
      <w:r>
        <w:rPr>
          <w:rFonts w:ascii="Palatino Linotype" w:eastAsia="Palatino Linotype" w:hAnsi="Palatino Linotype" w:cs="Palatino Linotype"/>
          <w:b/>
          <w:sz w:val="24"/>
          <w:szCs w:val="24"/>
        </w:rPr>
        <w:t xml:space="preserve">06019/INFOEM/IP/RR/2022, 06021/INFOEM/IP/RR/2022, 06023/INFOEM/IP/RR/2022, 06024/INFOEM/IP/RR/2022, 06075/INFOEM/IP/RR/2022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06094/INFOEM/IP/RR/2022; </w:t>
      </w:r>
      <w:r>
        <w:rPr>
          <w:rFonts w:ascii="Palatino Linotype" w:eastAsia="Palatino Linotype" w:hAnsi="Palatino Linotype" w:cs="Palatino Linotype"/>
          <w:sz w:val="24"/>
          <w:szCs w:val="24"/>
        </w:rPr>
        <w:t xml:space="preserve">y los recursos </w:t>
      </w:r>
      <w:r>
        <w:rPr>
          <w:rFonts w:ascii="Palatino Linotype" w:eastAsia="Palatino Linotype" w:hAnsi="Palatino Linotype" w:cs="Palatino Linotype"/>
          <w:b/>
          <w:sz w:val="24"/>
          <w:szCs w:val="24"/>
        </w:rPr>
        <w:t>06020/INFOEM/IP/RR/2022, 06030/INFOEM/IP/RR/2022, 06085/INFOEM/IP/RR/2022,</w:t>
      </w:r>
      <w:r>
        <w:rPr>
          <w:rFonts w:ascii="Palatino Linotype" w:eastAsia="Palatino Linotype" w:hAnsi="Palatino Linotype" w:cs="Palatino Linotype"/>
          <w:sz w:val="24"/>
          <w:szCs w:val="24"/>
        </w:rPr>
        <w:t xml:space="preserve"> en fecha veinticinco de abril de dos mil veintidós.</w:t>
      </w:r>
    </w:p>
    <w:p w14:paraId="5463E0BC"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7.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De las constancias que obran en los expedientes electrónicos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sus informes justificados,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14:paraId="16B1780C" w14:textId="77777777" w:rsidR="00681D56" w:rsidRDefault="000D44EF">
      <w:pPr>
        <w:rPr>
          <w:rFonts w:ascii="Palatino Linotype" w:eastAsia="Palatino Linotype" w:hAnsi="Palatino Linotype" w:cs="Palatino Linotype"/>
          <w:b/>
          <w:sz w:val="24"/>
          <w:szCs w:val="24"/>
        </w:rPr>
      </w:pPr>
      <w:r>
        <w:rPr>
          <w:noProof/>
        </w:rPr>
        <w:drawing>
          <wp:inline distT="0" distB="0" distL="0" distR="0" wp14:anchorId="066782F8" wp14:editId="4C180AD5">
            <wp:extent cx="5526474" cy="1515324"/>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4583" t="25949" r="53326" b="53531"/>
                    <a:stretch>
                      <a:fillRect/>
                    </a:stretch>
                  </pic:blipFill>
                  <pic:spPr>
                    <a:xfrm>
                      <a:off x="0" y="0"/>
                      <a:ext cx="5526474" cy="1515324"/>
                    </a:xfrm>
                    <a:prstGeom prst="rect">
                      <a:avLst/>
                    </a:prstGeom>
                    <a:ln/>
                  </pic:spPr>
                </pic:pic>
              </a:graphicData>
            </a:graphic>
          </wp:inline>
        </w:drawing>
      </w:r>
    </w:p>
    <w:p w14:paraId="31571F7B" w14:textId="77777777" w:rsidR="00681D56" w:rsidRDefault="000D44EF">
      <w:pPr>
        <w:rPr>
          <w:rFonts w:ascii="Palatino Linotype" w:eastAsia="Palatino Linotype" w:hAnsi="Palatino Linotype" w:cs="Palatino Linotype"/>
          <w:b/>
          <w:sz w:val="24"/>
          <w:szCs w:val="24"/>
        </w:rPr>
      </w:pPr>
      <w:r>
        <w:rPr>
          <w:noProof/>
        </w:rPr>
        <w:lastRenderedPageBreak/>
        <w:drawing>
          <wp:inline distT="0" distB="0" distL="0" distR="0" wp14:anchorId="516463B2" wp14:editId="13518719">
            <wp:extent cx="5544293" cy="1512079"/>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9361" t="25648" r="29566" b="54435"/>
                    <a:stretch>
                      <a:fillRect/>
                    </a:stretch>
                  </pic:blipFill>
                  <pic:spPr>
                    <a:xfrm>
                      <a:off x="0" y="0"/>
                      <a:ext cx="5544293" cy="1512079"/>
                    </a:xfrm>
                    <a:prstGeom prst="rect">
                      <a:avLst/>
                    </a:prstGeom>
                    <a:ln/>
                  </pic:spPr>
                </pic:pic>
              </a:graphicData>
            </a:graphic>
          </wp:inline>
        </w:drawing>
      </w:r>
    </w:p>
    <w:p w14:paraId="765F7138" w14:textId="77777777" w:rsidR="00681D56" w:rsidRDefault="00681D56"/>
    <w:p w14:paraId="468772BF" w14:textId="77777777" w:rsidR="00681D56" w:rsidRDefault="000D44EF">
      <w:pPr>
        <w:rPr>
          <w:rFonts w:ascii="Palatino Linotype" w:eastAsia="Palatino Linotype" w:hAnsi="Palatino Linotype" w:cs="Palatino Linotype"/>
          <w:b/>
          <w:sz w:val="24"/>
          <w:szCs w:val="24"/>
        </w:rPr>
      </w:pPr>
      <w:r>
        <w:rPr>
          <w:noProof/>
        </w:rPr>
        <w:drawing>
          <wp:inline distT="0" distB="0" distL="0" distR="0" wp14:anchorId="39B87EFB" wp14:editId="75EC4629">
            <wp:extent cx="5526878" cy="164436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9532" t="24442" r="29396" b="53832"/>
                    <a:stretch>
                      <a:fillRect/>
                    </a:stretch>
                  </pic:blipFill>
                  <pic:spPr>
                    <a:xfrm>
                      <a:off x="0" y="0"/>
                      <a:ext cx="5526878" cy="1644360"/>
                    </a:xfrm>
                    <a:prstGeom prst="rect">
                      <a:avLst/>
                    </a:prstGeom>
                    <a:ln/>
                  </pic:spPr>
                </pic:pic>
              </a:graphicData>
            </a:graphic>
          </wp:inline>
        </w:drawing>
      </w:r>
    </w:p>
    <w:p w14:paraId="5549D789" w14:textId="77777777" w:rsidR="00681D56" w:rsidRDefault="00681D56"/>
    <w:p w14:paraId="0CDE8DEC" w14:textId="77777777" w:rsidR="00681D56" w:rsidRDefault="000D44EF">
      <w:pPr>
        <w:rPr>
          <w:rFonts w:ascii="Palatino Linotype" w:eastAsia="Palatino Linotype" w:hAnsi="Palatino Linotype" w:cs="Palatino Linotype"/>
          <w:b/>
          <w:sz w:val="24"/>
          <w:szCs w:val="24"/>
        </w:rPr>
      </w:pPr>
      <w:r>
        <w:rPr>
          <w:noProof/>
        </w:rPr>
        <w:drawing>
          <wp:inline distT="0" distB="0" distL="0" distR="0" wp14:anchorId="044C9114" wp14:editId="08665B40">
            <wp:extent cx="5531293" cy="1494341"/>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9022" t="25347" r="28887" b="54435"/>
                    <a:stretch>
                      <a:fillRect/>
                    </a:stretch>
                  </pic:blipFill>
                  <pic:spPr>
                    <a:xfrm>
                      <a:off x="0" y="0"/>
                      <a:ext cx="5531293" cy="1494341"/>
                    </a:xfrm>
                    <a:prstGeom prst="rect">
                      <a:avLst/>
                    </a:prstGeom>
                    <a:ln/>
                  </pic:spPr>
                </pic:pic>
              </a:graphicData>
            </a:graphic>
          </wp:inline>
        </w:drawing>
      </w:r>
    </w:p>
    <w:p w14:paraId="50F74078" w14:textId="77777777" w:rsidR="00681D56" w:rsidRDefault="00681D56"/>
    <w:p w14:paraId="38711C1A" w14:textId="77777777" w:rsidR="00681D56" w:rsidRDefault="000D44EF">
      <w:pPr>
        <w:rPr>
          <w:rFonts w:ascii="Palatino Linotype" w:eastAsia="Palatino Linotype" w:hAnsi="Palatino Linotype" w:cs="Palatino Linotype"/>
          <w:b/>
          <w:sz w:val="24"/>
          <w:szCs w:val="24"/>
        </w:rPr>
      </w:pPr>
      <w:r>
        <w:rPr>
          <w:noProof/>
        </w:rPr>
        <w:lastRenderedPageBreak/>
        <w:drawing>
          <wp:inline distT="0" distB="0" distL="0" distR="0" wp14:anchorId="59C75574" wp14:editId="4F262D9D">
            <wp:extent cx="5543503" cy="1583859"/>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9192" t="25346" r="29226" b="53530"/>
                    <a:stretch>
                      <a:fillRect/>
                    </a:stretch>
                  </pic:blipFill>
                  <pic:spPr>
                    <a:xfrm>
                      <a:off x="0" y="0"/>
                      <a:ext cx="5543503" cy="1583859"/>
                    </a:xfrm>
                    <a:prstGeom prst="rect">
                      <a:avLst/>
                    </a:prstGeom>
                    <a:ln/>
                  </pic:spPr>
                </pic:pic>
              </a:graphicData>
            </a:graphic>
          </wp:inline>
        </w:drawing>
      </w:r>
    </w:p>
    <w:p w14:paraId="664FE97C" w14:textId="77777777" w:rsidR="00681D56" w:rsidRDefault="000D44EF">
      <w:pPr>
        <w:rPr>
          <w:rFonts w:ascii="Palatino Linotype" w:eastAsia="Palatino Linotype" w:hAnsi="Palatino Linotype" w:cs="Palatino Linotype"/>
          <w:b/>
          <w:sz w:val="24"/>
          <w:szCs w:val="24"/>
        </w:rPr>
      </w:pPr>
      <w:r>
        <w:rPr>
          <w:noProof/>
        </w:rPr>
        <w:drawing>
          <wp:inline distT="0" distB="0" distL="0" distR="0" wp14:anchorId="06B0BE26" wp14:editId="457B70AD">
            <wp:extent cx="5564159" cy="1646063"/>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9023" t="24442" r="30245" b="54134"/>
                    <a:stretch>
                      <a:fillRect/>
                    </a:stretch>
                  </pic:blipFill>
                  <pic:spPr>
                    <a:xfrm>
                      <a:off x="0" y="0"/>
                      <a:ext cx="5564159" cy="1646063"/>
                    </a:xfrm>
                    <a:prstGeom prst="rect">
                      <a:avLst/>
                    </a:prstGeom>
                    <a:ln/>
                  </pic:spPr>
                </pic:pic>
              </a:graphicData>
            </a:graphic>
          </wp:inline>
        </w:drawing>
      </w:r>
    </w:p>
    <w:p w14:paraId="22BD244C" w14:textId="77777777" w:rsidR="00681D56" w:rsidRDefault="000D44EF">
      <w:pPr>
        <w:rPr>
          <w:rFonts w:ascii="Palatino Linotype" w:eastAsia="Palatino Linotype" w:hAnsi="Palatino Linotype" w:cs="Palatino Linotype"/>
          <w:b/>
          <w:sz w:val="24"/>
          <w:szCs w:val="24"/>
        </w:rPr>
      </w:pPr>
      <w:r>
        <w:rPr>
          <w:noProof/>
        </w:rPr>
        <w:drawing>
          <wp:inline distT="0" distB="0" distL="0" distR="0" wp14:anchorId="2B9E7185" wp14:editId="7875B888">
            <wp:extent cx="5644760" cy="1566709"/>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9023" t="25045" r="29396" b="54435"/>
                    <a:stretch>
                      <a:fillRect/>
                    </a:stretch>
                  </pic:blipFill>
                  <pic:spPr>
                    <a:xfrm>
                      <a:off x="0" y="0"/>
                      <a:ext cx="5644760" cy="1566709"/>
                    </a:xfrm>
                    <a:prstGeom prst="rect">
                      <a:avLst/>
                    </a:prstGeom>
                    <a:ln/>
                  </pic:spPr>
                </pic:pic>
              </a:graphicData>
            </a:graphic>
          </wp:inline>
        </w:drawing>
      </w:r>
    </w:p>
    <w:p w14:paraId="4D2640D0" w14:textId="77777777" w:rsidR="00681D56" w:rsidRDefault="000D44EF">
      <w:pPr>
        <w:rPr>
          <w:rFonts w:ascii="Palatino Linotype" w:eastAsia="Palatino Linotype" w:hAnsi="Palatino Linotype" w:cs="Palatino Linotype"/>
          <w:b/>
          <w:sz w:val="24"/>
          <w:szCs w:val="24"/>
        </w:rPr>
      </w:pPr>
      <w:r>
        <w:rPr>
          <w:noProof/>
        </w:rPr>
        <w:lastRenderedPageBreak/>
        <w:drawing>
          <wp:inline distT="0" distB="0" distL="0" distR="0" wp14:anchorId="5735229B" wp14:editId="2C7D6F0C">
            <wp:extent cx="5522834" cy="1465242"/>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28852" t="26252" r="29565" b="54135"/>
                    <a:stretch>
                      <a:fillRect/>
                    </a:stretch>
                  </pic:blipFill>
                  <pic:spPr>
                    <a:xfrm>
                      <a:off x="0" y="0"/>
                      <a:ext cx="5522834" cy="1465242"/>
                    </a:xfrm>
                    <a:prstGeom prst="rect">
                      <a:avLst/>
                    </a:prstGeom>
                    <a:ln/>
                  </pic:spPr>
                </pic:pic>
              </a:graphicData>
            </a:graphic>
          </wp:inline>
        </w:drawing>
      </w:r>
    </w:p>
    <w:p w14:paraId="4F915729" w14:textId="77777777" w:rsidR="00681D56" w:rsidRDefault="000D44EF">
      <w:pPr>
        <w:rPr>
          <w:rFonts w:ascii="Palatino Linotype" w:eastAsia="Palatino Linotype" w:hAnsi="Palatino Linotype" w:cs="Palatino Linotype"/>
          <w:b/>
          <w:sz w:val="24"/>
          <w:szCs w:val="24"/>
        </w:rPr>
      </w:pPr>
      <w:r>
        <w:rPr>
          <w:noProof/>
        </w:rPr>
        <w:drawing>
          <wp:inline distT="0" distB="0" distL="0" distR="0" wp14:anchorId="6319F7EC" wp14:editId="76490D65">
            <wp:extent cx="5620935" cy="1596068"/>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29192" t="25045" r="29565" b="54133"/>
                    <a:stretch>
                      <a:fillRect/>
                    </a:stretch>
                  </pic:blipFill>
                  <pic:spPr>
                    <a:xfrm>
                      <a:off x="0" y="0"/>
                      <a:ext cx="5620935" cy="1596068"/>
                    </a:xfrm>
                    <a:prstGeom prst="rect">
                      <a:avLst/>
                    </a:prstGeom>
                    <a:ln/>
                  </pic:spPr>
                </pic:pic>
              </a:graphicData>
            </a:graphic>
          </wp:inline>
        </w:drawing>
      </w:r>
    </w:p>
    <w:p w14:paraId="15C99371" w14:textId="77777777" w:rsidR="00681D56" w:rsidRDefault="000D44E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8. DE LA ACUMULACIÓN. </w:t>
      </w:r>
      <w:r>
        <w:rPr>
          <w:rFonts w:ascii="Palatino Linotype" w:eastAsia="Palatino Linotype" w:hAnsi="Palatino Linotype" w:cs="Palatino Linotype"/>
          <w:color w:val="000000"/>
          <w:sz w:val="24"/>
          <w:szCs w:val="24"/>
        </w:rPr>
        <w:t xml:space="preserve">Posteriormente por acuerdo del Pleno del Instituto, en la Décimo Sexta Sesión Ordinaria, de fecha cuatro de mayo de dos mil veintidós, se determinó acumular los recursos de revisión en estudio, ya que existe identidad de la solicitante, del sujeto obligado y similitud de causas y objeto de solicitud, acordando que fuera la </w:t>
      </w:r>
      <w:r>
        <w:rPr>
          <w:rFonts w:ascii="Palatino Linotype" w:eastAsia="Palatino Linotype" w:hAnsi="Palatino Linotype" w:cs="Palatino Linotype"/>
          <w:b/>
          <w:color w:val="000000"/>
          <w:sz w:val="24"/>
          <w:szCs w:val="24"/>
        </w:rPr>
        <w:t>Comisionada Guadalupe Ramírez Peña</w:t>
      </w:r>
      <w:r>
        <w:rPr>
          <w:rFonts w:ascii="Palatino Linotype" w:eastAsia="Palatino Linotype" w:hAnsi="Palatino Linotype" w:cs="Palatino Linotype"/>
          <w:color w:val="000000"/>
          <w:sz w:val="24"/>
          <w:szCs w:val="24"/>
        </w:rPr>
        <w:t xml:space="preserve">; acumulación notificada a las partes, mediante acuerdo de fecha dieciocho de agosto de dos mil veintidós. </w:t>
      </w:r>
    </w:p>
    <w:p w14:paraId="712A1DD4" w14:textId="77777777" w:rsidR="00681D56" w:rsidRDefault="00681D56">
      <w:pPr>
        <w:spacing w:after="0" w:line="360" w:lineRule="auto"/>
        <w:jc w:val="both"/>
        <w:rPr>
          <w:rFonts w:ascii="Palatino Linotype" w:eastAsia="Palatino Linotype" w:hAnsi="Palatino Linotype" w:cs="Palatino Linotype"/>
          <w:sz w:val="24"/>
          <w:szCs w:val="24"/>
        </w:rPr>
      </w:pPr>
    </w:p>
    <w:p w14:paraId="77C74EAA"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de conformidad con lo dispuesto en el artículo 195 de la Ley de Transparencia y Acceso a la Información Pública del Estado de México y Municipios, </w:t>
      </w:r>
      <w:r>
        <w:rPr>
          <w:rFonts w:ascii="Palatino Linotype" w:eastAsia="Palatino Linotype" w:hAnsi="Palatino Linotype" w:cs="Palatino Linotype"/>
          <w:sz w:val="24"/>
          <w:szCs w:val="24"/>
        </w:rPr>
        <w:lastRenderedPageBreak/>
        <w:t>y con el artículo 18 del Código de Procedimientos Administrativos del Estado de México, los cuales establecen respectivamente:</w:t>
      </w:r>
    </w:p>
    <w:p w14:paraId="3421CB51" w14:textId="77777777" w:rsidR="00681D56" w:rsidRDefault="000D44EF">
      <w:pPr>
        <w:spacing w:before="80" w:line="276"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Ley de Transparencia y Acceso a la Información Pública del Estado de México y Municipios</w:t>
      </w:r>
    </w:p>
    <w:p w14:paraId="0F81AA23" w14:textId="77777777" w:rsidR="00681D56" w:rsidRDefault="000D44EF">
      <w:pPr>
        <w:spacing w:before="24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“Artículo 195. En la tramitación del recurso de revisión se aplicarán supletoriamente las disposiciones contenidas en el </w:t>
      </w:r>
      <w:r>
        <w:rPr>
          <w:rFonts w:ascii="Palatino Linotype" w:eastAsia="Palatino Linotype" w:hAnsi="Palatino Linotype" w:cs="Palatino Linotype"/>
          <w:b/>
          <w:i/>
          <w:u w:val="single"/>
        </w:rPr>
        <w:t>Código de Procedimientos Administrativos del Estado de México</w:t>
      </w:r>
      <w:r>
        <w:rPr>
          <w:rFonts w:ascii="Palatino Linotype" w:eastAsia="Palatino Linotype" w:hAnsi="Palatino Linotype" w:cs="Palatino Linotype"/>
          <w:i/>
        </w:rPr>
        <w:t xml:space="preserve">.” </w:t>
      </w:r>
      <w:r>
        <w:rPr>
          <w:rFonts w:ascii="Palatino Linotype" w:eastAsia="Palatino Linotype" w:hAnsi="Palatino Linotype" w:cs="Palatino Linotype"/>
          <w:b/>
          <w:i/>
        </w:rPr>
        <w:t>[Sic]</w:t>
      </w:r>
    </w:p>
    <w:p w14:paraId="7C68ADAB" w14:textId="77777777" w:rsidR="00681D56" w:rsidRDefault="000D44EF">
      <w:pPr>
        <w:spacing w:before="240" w:line="276"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Código de Procedimientos Administrativos del Estado de México</w:t>
      </w:r>
    </w:p>
    <w:p w14:paraId="56DB78B9" w14:textId="77777777" w:rsidR="00681D56" w:rsidRDefault="000D44EF">
      <w:pPr>
        <w:spacing w:before="160" w:after="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“Artículo 18.- </w:t>
      </w:r>
      <w:r>
        <w:rPr>
          <w:rFonts w:ascii="Palatino Linotype" w:eastAsia="Palatino Linotype" w:hAnsi="Palatino Linotype" w:cs="Palatino Linotype"/>
          <w:b/>
          <w:i/>
          <w:u w:val="single"/>
        </w:rPr>
        <w:t>La autoridad administrativa</w:t>
      </w:r>
      <w:r>
        <w:rPr>
          <w:rFonts w:ascii="Palatino Linotype" w:eastAsia="Palatino Linotype" w:hAnsi="Palatino Linotype" w:cs="Palatino Linotype"/>
          <w:i/>
        </w:rPr>
        <w:t xml:space="preserve"> o el Tribunal </w:t>
      </w:r>
      <w:r>
        <w:rPr>
          <w:rFonts w:ascii="Palatino Linotype" w:eastAsia="Palatino Linotype" w:hAnsi="Palatino Linotype" w:cs="Palatino Linotype"/>
          <w:b/>
          <w:i/>
          <w:u w:val="single"/>
        </w:rPr>
        <w:t>acordarán la acumulación</w:t>
      </w:r>
      <w:r>
        <w:rPr>
          <w:rFonts w:ascii="Palatino Linotype" w:eastAsia="Palatino Linotype" w:hAnsi="Palatino Linotype" w:cs="Palatino Linotype"/>
          <w:i/>
        </w:rPr>
        <w:t xml:space="preserve"> de los expedientes del procedimiento y proceso administrativo que ante ellos se sigan</w:t>
      </w:r>
      <w:r>
        <w:rPr>
          <w:rFonts w:ascii="Palatino Linotype" w:eastAsia="Palatino Linotype" w:hAnsi="Palatino Linotype" w:cs="Palatino Linotype"/>
          <w:b/>
          <w:i/>
          <w:u w:val="single"/>
        </w:rPr>
        <w:t>, de oficio</w:t>
      </w:r>
      <w:r>
        <w:rPr>
          <w:rFonts w:ascii="Palatino Linotype" w:eastAsia="Palatino Linotype" w:hAnsi="Palatino Linotype" w:cs="Palatino Linotype"/>
          <w:i/>
        </w:rPr>
        <w:t xml:space="preserve"> o a petición de parte, </w:t>
      </w:r>
      <w:r>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Pr>
          <w:rFonts w:ascii="Palatino Linotype" w:eastAsia="Palatino Linotype" w:hAnsi="Palatino Linotype" w:cs="Palatino Linotype"/>
          <w:b/>
          <w:i/>
        </w:rPr>
        <w:t>[Sic]</w:t>
      </w:r>
    </w:p>
    <w:p w14:paraId="3CB337EF" w14:textId="77777777" w:rsidR="00681D56" w:rsidRDefault="00681D56">
      <w:pPr>
        <w:spacing w:before="160" w:after="0" w:line="360" w:lineRule="auto"/>
        <w:ind w:left="851" w:right="851"/>
        <w:jc w:val="both"/>
        <w:rPr>
          <w:rFonts w:ascii="Palatino Linotype" w:eastAsia="Palatino Linotype" w:hAnsi="Palatino Linotype" w:cs="Palatino Linotype"/>
          <w:b/>
          <w:i/>
        </w:rPr>
      </w:pPr>
    </w:p>
    <w:p w14:paraId="4275A6CA"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9. DE LA AMPLIACIÓN DE PLAZO.</w:t>
      </w:r>
      <w:r>
        <w:rPr>
          <w:rFonts w:ascii="Palatino Linotype" w:eastAsia="Palatino Linotype" w:hAnsi="Palatino Linotype" w:cs="Palatino Linotype"/>
          <w:color w:val="202124"/>
          <w:highlight w:val="white"/>
        </w:rPr>
        <w:t xml:space="preserve"> </w:t>
      </w:r>
      <w:r>
        <w:rPr>
          <w:rFonts w:ascii="Palatino Linotype" w:eastAsia="Palatino Linotype" w:hAnsi="Palatino Linotype" w:cs="Palatino Linotype"/>
          <w:sz w:val="24"/>
          <w:szCs w:val="24"/>
        </w:rPr>
        <w:t>En fecha primero de septiembre de dos mil veintidós, se amplió el término para resolver los recursos de revisión en términos del artículo 181 párrafo tercero de la Ley de Transparencia y Acceso a la Información Pública del Estado de México y Municipios.</w:t>
      </w:r>
    </w:p>
    <w:p w14:paraId="368C5A7E" w14:textId="77777777" w:rsidR="00681D56" w:rsidRDefault="00681D56">
      <w:pPr>
        <w:spacing w:after="0" w:line="360" w:lineRule="auto"/>
        <w:jc w:val="both"/>
        <w:rPr>
          <w:rFonts w:ascii="Palatino Linotype" w:eastAsia="Palatino Linotype" w:hAnsi="Palatino Linotype" w:cs="Palatino Linotype"/>
          <w:sz w:val="24"/>
          <w:szCs w:val="24"/>
        </w:rPr>
      </w:pPr>
    </w:p>
    <w:p w14:paraId="417855B6" w14:textId="77777777" w:rsidR="00681D56" w:rsidRDefault="000D44EF">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Pr>
          <w:rFonts w:ascii="Palatino Linotype" w:eastAsia="Palatino Linotype" w:hAnsi="Palatino Linotype" w:cs="Palatino Linotype"/>
          <w:sz w:val="24"/>
          <w:szCs w:val="24"/>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07CFAF6" w14:textId="77777777" w:rsidR="00681D56" w:rsidRDefault="00681D56">
      <w:pPr>
        <w:spacing w:after="0" w:line="360" w:lineRule="auto"/>
        <w:jc w:val="both"/>
        <w:rPr>
          <w:rFonts w:ascii="Palatino Linotype" w:eastAsia="Palatino Linotype" w:hAnsi="Palatino Linotype" w:cs="Palatino Linotype"/>
          <w:sz w:val="24"/>
          <w:szCs w:val="24"/>
        </w:rPr>
      </w:pPr>
    </w:p>
    <w:p w14:paraId="15B49306"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B7916FC" w14:textId="77777777" w:rsidR="00681D56" w:rsidRDefault="00681D56">
      <w:pPr>
        <w:spacing w:after="0" w:line="360" w:lineRule="auto"/>
        <w:jc w:val="both"/>
        <w:rPr>
          <w:rFonts w:ascii="Palatino Linotype" w:eastAsia="Palatino Linotype" w:hAnsi="Palatino Linotype" w:cs="Palatino Linotype"/>
          <w:sz w:val="24"/>
          <w:szCs w:val="24"/>
        </w:rPr>
      </w:pPr>
    </w:p>
    <w:p w14:paraId="7F739829"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A15C33" w14:textId="77777777" w:rsidR="00681D56" w:rsidRDefault="00681D56">
      <w:pPr>
        <w:spacing w:after="0" w:line="360" w:lineRule="auto"/>
        <w:jc w:val="both"/>
        <w:rPr>
          <w:rFonts w:ascii="Palatino Linotype" w:eastAsia="Palatino Linotype" w:hAnsi="Palatino Linotype" w:cs="Palatino Linotype"/>
          <w:sz w:val="24"/>
          <w:szCs w:val="24"/>
        </w:rPr>
      </w:pPr>
    </w:p>
    <w:p w14:paraId="195ADB62"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4D9F03AF" w14:textId="77777777" w:rsidR="00681D56" w:rsidRDefault="00681D56">
      <w:pPr>
        <w:spacing w:after="0" w:line="360" w:lineRule="auto"/>
        <w:jc w:val="both"/>
        <w:rPr>
          <w:rFonts w:ascii="Palatino Linotype" w:eastAsia="Palatino Linotype" w:hAnsi="Palatino Linotype" w:cs="Palatino Linotype"/>
          <w:sz w:val="24"/>
          <w:szCs w:val="24"/>
        </w:rPr>
      </w:pPr>
    </w:p>
    <w:p w14:paraId="685D3C8B" w14:textId="77777777" w:rsidR="00681D56" w:rsidRDefault="000D44EF">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BE896E2" w14:textId="77777777" w:rsidR="00681D56" w:rsidRDefault="00681D56">
      <w:pPr>
        <w:spacing w:after="0" w:line="360" w:lineRule="auto"/>
        <w:jc w:val="both"/>
        <w:rPr>
          <w:rFonts w:ascii="Palatino Linotype" w:eastAsia="Palatino Linotype" w:hAnsi="Palatino Linotype" w:cs="Palatino Linotype"/>
          <w:sz w:val="24"/>
          <w:szCs w:val="24"/>
        </w:rPr>
      </w:pPr>
    </w:p>
    <w:p w14:paraId="04F135A5" w14:textId="77777777" w:rsidR="00681D56" w:rsidRDefault="000D44EF">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4A3B0BE" w14:textId="77777777" w:rsidR="00681D56" w:rsidRDefault="00681D56">
      <w:pPr>
        <w:spacing w:after="0" w:line="360" w:lineRule="auto"/>
        <w:ind w:left="927"/>
        <w:jc w:val="both"/>
        <w:rPr>
          <w:rFonts w:ascii="Palatino Linotype" w:eastAsia="Palatino Linotype" w:hAnsi="Palatino Linotype" w:cs="Palatino Linotype"/>
          <w:sz w:val="24"/>
          <w:szCs w:val="24"/>
        </w:rPr>
      </w:pPr>
    </w:p>
    <w:p w14:paraId="06C02C8A" w14:textId="77777777" w:rsidR="00681D56" w:rsidRDefault="000D44EF">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15795080" w14:textId="77777777" w:rsidR="00681D56" w:rsidRDefault="00681D56">
      <w:pPr>
        <w:spacing w:after="0" w:line="360" w:lineRule="auto"/>
        <w:jc w:val="both"/>
        <w:rPr>
          <w:rFonts w:ascii="Palatino Linotype" w:eastAsia="Palatino Linotype" w:hAnsi="Palatino Linotype" w:cs="Palatino Linotype"/>
          <w:sz w:val="24"/>
          <w:szCs w:val="24"/>
        </w:rPr>
      </w:pPr>
    </w:p>
    <w:p w14:paraId="6A11F1F9" w14:textId="77777777" w:rsidR="00681D56" w:rsidRDefault="000D44EF">
      <w:pPr>
        <w:numPr>
          <w:ilvl w:val="0"/>
          <w:numId w:val="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D7CD57E" w14:textId="77777777" w:rsidR="00681D56" w:rsidRDefault="00681D56">
      <w:pPr>
        <w:spacing w:after="0" w:line="360" w:lineRule="auto"/>
        <w:ind w:left="708"/>
        <w:rPr>
          <w:rFonts w:ascii="Palatino Linotype" w:eastAsia="Palatino Linotype" w:hAnsi="Palatino Linotype" w:cs="Palatino Linotype"/>
          <w:sz w:val="24"/>
          <w:szCs w:val="24"/>
        </w:rPr>
      </w:pPr>
    </w:p>
    <w:p w14:paraId="49171C2A" w14:textId="77777777" w:rsidR="00681D56" w:rsidRDefault="000D44EF">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16A0457C" w14:textId="77777777" w:rsidR="00681D56" w:rsidRDefault="00681D56">
      <w:pPr>
        <w:spacing w:after="0" w:line="360" w:lineRule="auto"/>
        <w:jc w:val="both"/>
        <w:rPr>
          <w:rFonts w:ascii="Palatino Linotype" w:eastAsia="Palatino Linotype" w:hAnsi="Palatino Linotype" w:cs="Palatino Linotype"/>
          <w:sz w:val="24"/>
          <w:szCs w:val="24"/>
        </w:rPr>
      </w:pPr>
    </w:p>
    <w:p w14:paraId="1D9671CD"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F989174" w14:textId="77777777" w:rsidR="00681D56" w:rsidRDefault="00681D56">
      <w:pPr>
        <w:spacing w:after="0" w:line="360" w:lineRule="auto"/>
        <w:jc w:val="both"/>
        <w:rPr>
          <w:rFonts w:ascii="Palatino Linotype" w:eastAsia="Palatino Linotype" w:hAnsi="Palatino Linotype" w:cs="Palatino Linotype"/>
          <w:sz w:val="24"/>
          <w:szCs w:val="24"/>
        </w:rPr>
      </w:pPr>
    </w:p>
    <w:p w14:paraId="0B10C9AA" w14:textId="77777777" w:rsidR="00681D56" w:rsidRDefault="000D44E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1E152CEB" w14:textId="77777777" w:rsidR="00681D56" w:rsidRDefault="00681D56">
      <w:pPr>
        <w:spacing w:after="0" w:line="360" w:lineRule="auto"/>
        <w:jc w:val="both"/>
        <w:rPr>
          <w:rFonts w:ascii="Palatino Linotype" w:eastAsia="Palatino Linotype" w:hAnsi="Palatino Linotype" w:cs="Palatino Linotype"/>
          <w:sz w:val="24"/>
          <w:szCs w:val="24"/>
        </w:rPr>
      </w:pPr>
    </w:p>
    <w:p w14:paraId="2D68E2A7"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2BCBEBBF"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91FD860" w14:textId="77777777" w:rsidR="00681D56" w:rsidRDefault="00681D56">
      <w:pPr>
        <w:spacing w:after="0" w:line="360" w:lineRule="auto"/>
        <w:jc w:val="both"/>
        <w:rPr>
          <w:rFonts w:ascii="Palatino Linotype" w:eastAsia="Palatino Linotype" w:hAnsi="Palatino Linotype" w:cs="Palatino Linotype"/>
          <w:sz w:val="24"/>
          <w:szCs w:val="24"/>
        </w:rPr>
      </w:pPr>
    </w:p>
    <w:p w14:paraId="65BCBA7B"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144AF832" w14:textId="77777777" w:rsidR="00681D56" w:rsidRDefault="00681D56">
      <w:pPr>
        <w:spacing w:after="0" w:line="360" w:lineRule="auto"/>
        <w:jc w:val="both"/>
        <w:rPr>
          <w:rFonts w:ascii="Palatino Linotype" w:eastAsia="Palatino Linotype" w:hAnsi="Palatino Linotype" w:cs="Palatino Linotype"/>
          <w:b/>
          <w:sz w:val="24"/>
          <w:szCs w:val="24"/>
        </w:rPr>
      </w:pPr>
    </w:p>
    <w:p w14:paraId="1B206524"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44D4DACA" w14:textId="77777777" w:rsidR="00681D56" w:rsidRDefault="00681D56">
      <w:pPr>
        <w:spacing w:after="0" w:line="360" w:lineRule="auto"/>
        <w:jc w:val="both"/>
        <w:rPr>
          <w:rFonts w:ascii="Palatino Linotype" w:eastAsia="Palatino Linotype" w:hAnsi="Palatino Linotype" w:cs="Palatino Linotype"/>
          <w:sz w:val="24"/>
          <w:szCs w:val="24"/>
        </w:rPr>
      </w:pPr>
    </w:p>
    <w:p w14:paraId="34DA4084"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3E9C638" w14:textId="77777777" w:rsidR="00681D56" w:rsidRDefault="00681D56">
      <w:pPr>
        <w:rPr>
          <w:rFonts w:ascii="Palatino Linotype" w:eastAsia="Palatino Linotype" w:hAnsi="Palatino Linotype" w:cs="Palatino Linotype"/>
          <w:b/>
          <w:sz w:val="24"/>
          <w:szCs w:val="24"/>
        </w:rPr>
      </w:pPr>
    </w:p>
    <w:p w14:paraId="2A662A03" w14:textId="77777777" w:rsidR="00681D56" w:rsidRDefault="000D44EF">
      <w:pPr>
        <w:spacing w:after="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10. CIERRE DE INSTRUCCIÓN. </w:t>
      </w:r>
      <w:r>
        <w:rPr>
          <w:rFonts w:ascii="Palatino Linotype" w:eastAsia="Palatino Linotype" w:hAnsi="Palatino Linotype" w:cs="Palatino Linotype"/>
          <w:color w:val="000000"/>
          <w:sz w:val="24"/>
          <w:szCs w:val="24"/>
        </w:rPr>
        <w:t xml:space="preserve">El primero de septiembre de dos mil veintidós,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 </w:t>
      </w:r>
    </w:p>
    <w:p w14:paraId="2C667C7F" w14:textId="77777777" w:rsidR="00681D56" w:rsidRDefault="00681D56">
      <w:pPr>
        <w:spacing w:after="0" w:line="360" w:lineRule="auto"/>
        <w:jc w:val="both"/>
        <w:rPr>
          <w:rFonts w:ascii="Palatino Linotype" w:eastAsia="Palatino Linotype" w:hAnsi="Palatino Linotype" w:cs="Palatino Linotype"/>
          <w:sz w:val="24"/>
          <w:szCs w:val="24"/>
        </w:rPr>
      </w:pPr>
    </w:p>
    <w:p w14:paraId="72C2F1F2"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fueron debidamente sustanciados los expedientes electrónicos y no existe diligencia pendiente de desahogo, se emite la Resolución que conforme a Derecho proceda, de acuerdo con los siguientes: </w:t>
      </w:r>
    </w:p>
    <w:p w14:paraId="3BC8BAA3" w14:textId="77777777" w:rsidR="00681D56" w:rsidRDefault="00681D56">
      <w:pPr>
        <w:rPr>
          <w:rFonts w:ascii="Palatino Linotype" w:eastAsia="Palatino Linotype" w:hAnsi="Palatino Linotype" w:cs="Palatino Linotype"/>
          <w:b/>
          <w:sz w:val="24"/>
          <w:szCs w:val="24"/>
        </w:rPr>
      </w:pPr>
    </w:p>
    <w:p w14:paraId="1EACE472" w14:textId="77777777" w:rsidR="00681D56" w:rsidRDefault="000D44EF">
      <w:pPr>
        <w:spacing w:before="240" w:after="12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14:paraId="69C4AC19" w14:textId="77777777" w:rsidR="00681D56" w:rsidRDefault="000D44E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w:t>
      </w:r>
      <w:r>
        <w:rPr>
          <w:rFonts w:ascii="Palatino Linotype" w:eastAsia="Palatino Linotype" w:hAnsi="Palatino Linotype" w:cs="Palatino Linotype"/>
          <w:sz w:val="24"/>
          <w:szCs w:val="24"/>
        </w:rPr>
        <w:lastRenderedPageBreak/>
        <w:t>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90B2E3F" w14:textId="77777777" w:rsidR="00681D56" w:rsidRDefault="000D44EF">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 LOS RECURSOS DE REVISIÓN.  </w:t>
      </w:r>
      <w:r>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CFA07B1" w14:textId="77777777" w:rsidR="00681D56" w:rsidRDefault="000D44EF">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emitió las respuestas, toda vez que estas fueron pronunciadas el día veinticuatro de marzo de dos mil veintidós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los recursos de revisión en fecha diecinueve de abril de dos mil veintidós, es decir al décimo tercer día hábil siguiente de aquel en el que recibió respuesta, circunstancias que determina que se interpusieron en tiempo. </w:t>
      </w:r>
    </w:p>
    <w:p w14:paraId="1F060538" w14:textId="77777777" w:rsidR="00681D56" w:rsidRDefault="00681D56">
      <w:pPr>
        <w:spacing w:after="0" w:line="360" w:lineRule="auto"/>
        <w:jc w:val="both"/>
        <w:rPr>
          <w:color w:val="000000"/>
        </w:rPr>
      </w:pPr>
    </w:p>
    <w:p w14:paraId="4502E8D2" w14:textId="77777777" w:rsidR="00681D56" w:rsidRDefault="000D44E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 los recursos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señaló nombre o seudónimo </w:t>
      </w:r>
      <w:r>
        <w:rPr>
          <w:rFonts w:ascii="Palatino Linotype" w:eastAsia="Palatino Linotype" w:hAnsi="Palatino Linotype" w:cs="Palatino Linotype"/>
          <w:sz w:val="24"/>
          <w:szCs w:val="24"/>
        </w:rPr>
        <w:lastRenderedPageBreak/>
        <w:t>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BAA91F7" w14:textId="77777777" w:rsidR="00681D56" w:rsidRDefault="000D44EF">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79AE63C1" w14:textId="77777777" w:rsidR="00681D56" w:rsidRDefault="000D44EF">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fueron presentados mediante el formato visible </w:t>
      </w:r>
      <w:r>
        <w:rPr>
          <w:rFonts w:ascii="Palatino Linotype" w:eastAsia="Palatino Linotype" w:hAnsi="Palatino Linotype" w:cs="Palatino Linotype"/>
          <w:b/>
          <w:sz w:val="24"/>
          <w:szCs w:val="24"/>
        </w:rPr>
        <w:t xml:space="preserve">EL SAIMEX.  </w:t>
      </w:r>
    </w:p>
    <w:p w14:paraId="3235D7B4" w14:textId="77777777" w:rsidR="00681D56" w:rsidRDefault="000D44E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 los recursos,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56A0E024" w14:textId="77777777" w:rsidR="00681D56" w:rsidRDefault="000D44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74C3B76A" w14:textId="77777777" w:rsidR="00681D56" w:rsidRDefault="000D44E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36064C2" w14:textId="77777777" w:rsidR="00681D56" w:rsidRDefault="000D44EF">
      <w:pPr>
        <w:pBdr>
          <w:top w:val="nil"/>
          <w:left w:val="nil"/>
          <w:bottom w:val="nil"/>
          <w:right w:val="nil"/>
          <w:between w:val="nil"/>
        </w:pBdr>
        <w:spacing w:before="240"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 La entrega de información incompleta;” (Sic)</w:t>
      </w:r>
    </w:p>
    <w:p w14:paraId="740614B4" w14:textId="77777777" w:rsidR="00681D56" w:rsidRDefault="00681D56">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p>
    <w:p w14:paraId="2855405E"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son adecuadas y suficientes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69931D1A" w14:textId="77777777" w:rsidR="00681D56" w:rsidRDefault="00681D56">
      <w:pPr>
        <w:spacing w:after="0" w:line="360" w:lineRule="auto"/>
        <w:jc w:val="both"/>
        <w:rPr>
          <w:rFonts w:ascii="Palatino Linotype" w:eastAsia="Palatino Linotype" w:hAnsi="Palatino Linotype" w:cs="Palatino Linotype"/>
          <w:sz w:val="24"/>
          <w:szCs w:val="24"/>
        </w:rPr>
      </w:pPr>
    </w:p>
    <w:p w14:paraId="4BD06F2C" w14:textId="77777777" w:rsidR="00681D56" w:rsidRDefault="000D44E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1645C713" w14:textId="77777777" w:rsidR="00681D56" w:rsidRDefault="00681D5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0DF2E073" w14:textId="77777777" w:rsidR="00681D56" w:rsidRDefault="000D44EF">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994643" w14:textId="77777777" w:rsidR="00681D56" w:rsidRDefault="000D44EF">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2951CE" w14:textId="77777777" w:rsidR="00681D56" w:rsidRDefault="000D44EF">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4342107" w14:textId="77777777" w:rsidR="00681D56" w:rsidRDefault="000D44EF">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EE3F78B" w14:textId="77777777" w:rsidR="00681D56" w:rsidRDefault="000D44EF">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A9C357C" w14:textId="77777777" w:rsidR="00681D56" w:rsidRDefault="000D44EF">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35BCB369" w14:textId="77777777" w:rsidR="00681D56" w:rsidRDefault="000D44EF">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33B830F" w14:textId="77777777" w:rsidR="00681D56" w:rsidRDefault="00681D56">
      <w:pPr>
        <w:spacing w:after="0" w:line="360" w:lineRule="auto"/>
        <w:jc w:val="both"/>
        <w:rPr>
          <w:rFonts w:ascii="Palatino Linotype" w:eastAsia="Palatino Linotype" w:hAnsi="Palatino Linotype" w:cs="Palatino Linotype"/>
          <w:sz w:val="24"/>
          <w:szCs w:val="24"/>
        </w:rPr>
      </w:pPr>
    </w:p>
    <w:p w14:paraId="3D1FADF7" w14:textId="77777777" w:rsidR="00681D56" w:rsidRDefault="000D44EF">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sz w:val="24"/>
          <w:szCs w:val="24"/>
        </w:rPr>
        <w:lastRenderedPageBreak/>
        <w:t xml:space="preserve">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14:paraId="0361BC91" w14:textId="77777777" w:rsidR="00681D56" w:rsidRDefault="000D44EF">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578BC65D" w14:textId="77777777" w:rsidR="00681D56" w:rsidRDefault="000D44EF">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845C6C3" w14:textId="77777777" w:rsidR="00681D56" w:rsidRDefault="000D44EF">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14:paraId="17E6ECAD" w14:textId="77777777" w:rsidR="00681D56" w:rsidRDefault="00681D56">
      <w:pPr>
        <w:ind w:left="1134" w:right="899"/>
        <w:jc w:val="both"/>
        <w:rPr>
          <w:rFonts w:ascii="Palatino Linotype" w:eastAsia="Palatino Linotype" w:hAnsi="Palatino Linotype" w:cs="Palatino Linotype"/>
          <w:i/>
        </w:rPr>
      </w:pPr>
    </w:p>
    <w:p w14:paraId="1112676A"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A161AB0" w14:textId="77777777" w:rsidR="00681D56" w:rsidRDefault="000D44EF">
      <w:pPr>
        <w:spacing w:after="0" w:line="360"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0D0A88DD" w14:textId="77777777" w:rsidR="00681D56" w:rsidRDefault="000D44EF">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313F3B" w14:textId="77777777" w:rsidR="00681D56" w:rsidRDefault="000D44EF">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44539612" w14:textId="77777777" w:rsidR="00681D56" w:rsidRDefault="000D44EF">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55B10FFF" w14:textId="77777777" w:rsidR="00681D56" w:rsidRDefault="000D44EF">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4BF9337" w14:textId="77777777" w:rsidR="00681D56" w:rsidRDefault="000D44EF">
      <w:pPr>
        <w:spacing w:before="120"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447F55D5" w14:textId="77777777" w:rsidR="00681D56" w:rsidRDefault="00681D56">
      <w:pPr>
        <w:spacing w:after="0" w:line="360" w:lineRule="auto"/>
        <w:jc w:val="both"/>
        <w:rPr>
          <w:rFonts w:ascii="Palatino Linotype" w:eastAsia="Palatino Linotype" w:hAnsi="Palatino Linotype" w:cs="Palatino Linotype"/>
          <w:sz w:val="24"/>
          <w:szCs w:val="24"/>
        </w:rPr>
      </w:pPr>
    </w:p>
    <w:p w14:paraId="640CB6B3"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Una vez determinada la vía sobre la que versará el presente recurso, y previa revisión de los expedientes de los recursos de revisión materia de la presente resolución, se advierte lo siguiente:</w:t>
      </w:r>
    </w:p>
    <w:p w14:paraId="56C9E790" w14:textId="77777777" w:rsidR="00681D56" w:rsidRDefault="00681D56">
      <w:pPr>
        <w:rPr>
          <w:rFonts w:ascii="Palatino Linotype" w:eastAsia="Palatino Linotype" w:hAnsi="Palatino Linotype" w:cs="Palatino Linotype"/>
          <w:b/>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681D56" w14:paraId="7909E5B1" w14:textId="77777777">
        <w:tc>
          <w:tcPr>
            <w:tcW w:w="2291" w:type="dxa"/>
            <w:shd w:val="clear" w:color="auto" w:fill="BFBFBF"/>
          </w:tcPr>
          <w:p w14:paraId="1AC566CB" w14:textId="77777777" w:rsidR="00681D56" w:rsidRDefault="000D44E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lastRenderedPageBreak/>
              <w:t>Información requerida.</w:t>
            </w:r>
          </w:p>
        </w:tc>
        <w:tc>
          <w:tcPr>
            <w:tcW w:w="2179" w:type="dxa"/>
            <w:shd w:val="clear" w:color="auto" w:fill="BFBFBF"/>
          </w:tcPr>
          <w:p w14:paraId="2205274E" w14:textId="77777777" w:rsidR="00681D56" w:rsidRDefault="000D44E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179" w:type="dxa"/>
            <w:shd w:val="clear" w:color="auto" w:fill="BFBFBF"/>
          </w:tcPr>
          <w:p w14:paraId="3AC19F99" w14:textId="77777777" w:rsidR="00681D56" w:rsidRDefault="000D44E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c>
          <w:tcPr>
            <w:tcW w:w="2179" w:type="dxa"/>
            <w:shd w:val="clear" w:color="auto" w:fill="BFBFBF"/>
          </w:tcPr>
          <w:p w14:paraId="31147644" w14:textId="77777777" w:rsidR="00681D56" w:rsidRDefault="000D44EF">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681D56" w14:paraId="3AAF7ABB" w14:textId="77777777">
        <w:tc>
          <w:tcPr>
            <w:tcW w:w="2291" w:type="dxa"/>
          </w:tcPr>
          <w:p w14:paraId="0BBDB316"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1) 00695/OASMETEPEC/IP/2022=06019/INFOEM/IP/RR/2022</w:t>
            </w:r>
          </w:p>
          <w:p w14:paraId="078C092B"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9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p w14:paraId="2248769D" w14:textId="77777777" w:rsidR="00681D56" w:rsidRDefault="00681D56">
            <w:pPr>
              <w:spacing w:before="240" w:after="240"/>
              <w:jc w:val="both"/>
              <w:rPr>
                <w:rFonts w:ascii="Palatino Linotype" w:eastAsia="Palatino Linotype" w:hAnsi="Palatino Linotype" w:cs="Palatino Linotype"/>
                <w:i/>
                <w:color w:val="000000"/>
                <w:sz w:val="18"/>
                <w:szCs w:val="18"/>
              </w:rPr>
            </w:pPr>
          </w:p>
        </w:tc>
        <w:tc>
          <w:tcPr>
            <w:tcW w:w="2179" w:type="dxa"/>
            <w:vAlign w:val="center"/>
          </w:tcPr>
          <w:p w14:paraId="50FB1D28"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No se realizaron movimientos bancarios que cuenten con la información señalada.</w:t>
            </w:r>
          </w:p>
        </w:tc>
        <w:tc>
          <w:tcPr>
            <w:tcW w:w="2179" w:type="dxa"/>
            <w:vAlign w:val="center"/>
          </w:tcPr>
          <w:p w14:paraId="4C9A633E"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c>
          <w:tcPr>
            <w:tcW w:w="2179" w:type="dxa"/>
          </w:tcPr>
          <w:p w14:paraId="59DE27F3" w14:textId="77777777" w:rsidR="00681D56" w:rsidRDefault="000D44E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Si, se constituyen como hechos negativos.</w:t>
            </w:r>
          </w:p>
        </w:tc>
      </w:tr>
      <w:tr w:rsidR="00681D56" w14:paraId="1D1C3FF4" w14:textId="77777777">
        <w:tc>
          <w:tcPr>
            <w:tcW w:w="2291" w:type="dxa"/>
            <w:tcBorders>
              <w:top w:val="single" w:sz="4" w:space="0" w:color="000000"/>
              <w:left w:val="single" w:sz="4" w:space="0" w:color="000000"/>
              <w:bottom w:val="single" w:sz="4" w:space="0" w:color="000000"/>
              <w:right w:val="single" w:sz="4" w:space="0" w:color="000000"/>
            </w:tcBorders>
          </w:tcPr>
          <w:p w14:paraId="79042F86"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2) 00696/OASMETEPEC/IP/2022=06020/INFOEM/IP/RR/2022</w:t>
            </w:r>
          </w:p>
          <w:p w14:paraId="30A00E7C"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10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0758669E"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Informa que los egresos realizados en el día solicitado $190,552.00, por lo cual precisa que anexa facturas y documentos probatorios.</w:t>
            </w:r>
          </w:p>
          <w:p w14:paraId="65657E62"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Así como una relación del cálculo del impuesto sobre erogaciones por remuneraciones al trabajo personal correspondiente al mes de enero de dos mil veintidós</w:t>
            </w:r>
          </w:p>
        </w:tc>
        <w:tc>
          <w:tcPr>
            <w:tcW w:w="2179" w:type="dxa"/>
            <w:tcBorders>
              <w:top w:val="single" w:sz="4" w:space="0" w:color="000000"/>
              <w:left w:val="single" w:sz="4" w:space="0" w:color="000000"/>
              <w:bottom w:val="single" w:sz="4" w:space="0" w:color="000000"/>
              <w:right w:val="single" w:sz="4" w:space="0" w:color="000000"/>
            </w:tcBorders>
            <w:vAlign w:val="center"/>
          </w:tcPr>
          <w:p w14:paraId="01AE5E48"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c>
          <w:tcPr>
            <w:tcW w:w="2179" w:type="dxa"/>
            <w:tcBorders>
              <w:top w:val="single" w:sz="4" w:space="0" w:color="000000"/>
              <w:left w:val="single" w:sz="4" w:space="0" w:color="000000"/>
              <w:bottom w:val="single" w:sz="4" w:space="0" w:color="000000"/>
              <w:right w:val="single" w:sz="4" w:space="0" w:color="000000"/>
            </w:tcBorders>
          </w:tcPr>
          <w:p w14:paraId="19639A1E"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0"/>
                <w:szCs w:val="20"/>
              </w:rPr>
              <w:t xml:space="preserve">Parcialmente, ya que únicamente menciona la cantidad de egresos, mencionando que anexa las facturas y documentos probatorios, enviando </w:t>
            </w:r>
            <w:r>
              <w:rPr>
                <w:rFonts w:ascii="Palatino Linotype" w:eastAsia="Palatino Linotype" w:hAnsi="Palatino Linotype" w:cs="Palatino Linotype"/>
                <w:sz w:val="20"/>
                <w:szCs w:val="20"/>
              </w:rPr>
              <w:t>únicamente</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18"/>
                <w:szCs w:val="18"/>
              </w:rPr>
              <w:t xml:space="preserve">una relación con fecha del nueve de febrero de dos mil veintidós del cálculo del impuesto sobre erogaciones por remuneraciones al trabajo personal </w:t>
            </w:r>
            <w:r>
              <w:rPr>
                <w:rFonts w:ascii="Palatino Linotype" w:eastAsia="Palatino Linotype" w:hAnsi="Palatino Linotype" w:cs="Palatino Linotype"/>
                <w:color w:val="000000"/>
                <w:sz w:val="18"/>
                <w:szCs w:val="18"/>
              </w:rPr>
              <w:lastRenderedPageBreak/>
              <w:t xml:space="preserve">correspondiente al mes de enero de dos mil veintidós, </w:t>
            </w:r>
            <w:r>
              <w:rPr>
                <w:rFonts w:ascii="Palatino Linotype" w:eastAsia="Palatino Linotype" w:hAnsi="Palatino Linotype" w:cs="Palatino Linotype"/>
                <w:sz w:val="18"/>
                <w:szCs w:val="18"/>
              </w:rPr>
              <w:t xml:space="preserve">por lo que </w:t>
            </w:r>
            <w:r>
              <w:rPr>
                <w:rFonts w:ascii="Palatino Linotype" w:eastAsia="Palatino Linotype" w:hAnsi="Palatino Linotype" w:cs="Palatino Linotype"/>
                <w:color w:val="000000"/>
                <w:sz w:val="18"/>
                <w:szCs w:val="18"/>
              </w:rPr>
              <w:t xml:space="preserve">no colma de manera total </w:t>
            </w:r>
            <w:r>
              <w:rPr>
                <w:rFonts w:ascii="Palatino Linotype" w:eastAsia="Palatino Linotype" w:hAnsi="Palatino Linotype" w:cs="Palatino Linotype"/>
                <w:sz w:val="18"/>
                <w:szCs w:val="18"/>
              </w:rPr>
              <w:t>el requerimiento</w:t>
            </w:r>
          </w:p>
        </w:tc>
      </w:tr>
      <w:tr w:rsidR="00681D56" w14:paraId="07770AD1" w14:textId="77777777">
        <w:tc>
          <w:tcPr>
            <w:tcW w:w="2291" w:type="dxa"/>
            <w:tcBorders>
              <w:top w:val="single" w:sz="4" w:space="0" w:color="000000"/>
              <w:left w:val="single" w:sz="4" w:space="0" w:color="000000"/>
              <w:bottom w:val="single" w:sz="4" w:space="0" w:color="000000"/>
              <w:right w:val="single" w:sz="4" w:space="0" w:color="000000"/>
            </w:tcBorders>
          </w:tcPr>
          <w:p w14:paraId="5FCE2FF5"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lastRenderedPageBreak/>
              <w:t>3) 00697/OASMETEPEC/IP/2022=06021/INFOEM/IP/RR/2022</w:t>
            </w:r>
          </w:p>
          <w:p w14:paraId="0412AC50"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11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5B693887"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Informa que los egresos realizados en el día solicitado $1,741,637.08, de igual forma anexa dos facturas, así como dieciséis recibos de luz que cuentan con un sello con la leyenda de “PAGADO”</w:t>
            </w:r>
          </w:p>
        </w:tc>
        <w:tc>
          <w:tcPr>
            <w:tcW w:w="2179" w:type="dxa"/>
            <w:tcBorders>
              <w:top w:val="single" w:sz="4" w:space="0" w:color="000000"/>
              <w:left w:val="single" w:sz="4" w:space="0" w:color="000000"/>
              <w:bottom w:val="single" w:sz="4" w:space="0" w:color="000000"/>
              <w:right w:val="single" w:sz="4" w:space="0" w:color="000000"/>
            </w:tcBorders>
            <w:vAlign w:val="center"/>
          </w:tcPr>
          <w:p w14:paraId="6EAA671C"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c>
          <w:tcPr>
            <w:tcW w:w="2179" w:type="dxa"/>
            <w:tcBorders>
              <w:top w:val="single" w:sz="4" w:space="0" w:color="000000"/>
              <w:left w:val="single" w:sz="4" w:space="0" w:color="000000"/>
              <w:bottom w:val="single" w:sz="4" w:space="0" w:color="000000"/>
              <w:right w:val="single" w:sz="4" w:space="0" w:color="000000"/>
            </w:tcBorders>
          </w:tcPr>
          <w:p w14:paraId="1A4295BC" w14:textId="77777777" w:rsidR="00681D56" w:rsidRDefault="000D44EF">
            <w:pPr>
              <w:spacing w:before="240" w:after="240"/>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 xml:space="preserve">Si, ya que menciona la cantidad de egresos, anexando dos facturas </w:t>
            </w:r>
            <w:r>
              <w:rPr>
                <w:rFonts w:ascii="Palatino Linotype" w:eastAsia="Palatino Linotype" w:hAnsi="Palatino Linotype" w:cs="Palatino Linotype"/>
                <w:sz w:val="20"/>
                <w:szCs w:val="20"/>
              </w:rPr>
              <w:t xml:space="preserve">y </w:t>
            </w:r>
            <w:r>
              <w:rPr>
                <w:rFonts w:ascii="Palatino Linotype" w:eastAsia="Palatino Linotype" w:hAnsi="Palatino Linotype" w:cs="Palatino Linotype"/>
                <w:color w:val="000000"/>
                <w:sz w:val="20"/>
                <w:szCs w:val="20"/>
              </w:rPr>
              <w:t xml:space="preserve"> dieciséis recibos de luz que cuentan con un sello con la leyenda de “PAGADO”, mismas que ascienden a la cantidad señalada por el </w:t>
            </w:r>
            <w:r>
              <w:rPr>
                <w:rFonts w:ascii="Palatino Linotype" w:eastAsia="Palatino Linotype" w:hAnsi="Palatino Linotype" w:cs="Palatino Linotype"/>
                <w:b/>
                <w:color w:val="000000"/>
                <w:sz w:val="20"/>
                <w:szCs w:val="20"/>
              </w:rPr>
              <w:t>SUJETO OBLIGADO</w:t>
            </w:r>
          </w:p>
        </w:tc>
      </w:tr>
      <w:tr w:rsidR="00681D56" w14:paraId="3619E07C" w14:textId="77777777">
        <w:tc>
          <w:tcPr>
            <w:tcW w:w="2291" w:type="dxa"/>
            <w:tcBorders>
              <w:top w:val="single" w:sz="4" w:space="0" w:color="000000"/>
              <w:left w:val="single" w:sz="4" w:space="0" w:color="000000"/>
              <w:bottom w:val="single" w:sz="4" w:space="0" w:color="000000"/>
              <w:right w:val="single" w:sz="4" w:space="0" w:color="000000"/>
            </w:tcBorders>
          </w:tcPr>
          <w:p w14:paraId="7CE6AC45"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4) 00701/OASMETEPEC/IP/2022=06023/INFOEM/IP/RR/2022</w:t>
            </w:r>
          </w:p>
          <w:p w14:paraId="386BC3AF"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15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193EEAB7"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Refiere que los egresos realizados el día quince de febrero de dos  mil veintidós asciende a $530,869.00, así como dos facturas y un recibo de luz que cuenta con un sello con la leyenda de “PAGADO”</w:t>
            </w:r>
          </w:p>
        </w:tc>
        <w:tc>
          <w:tcPr>
            <w:tcW w:w="2179" w:type="dxa"/>
            <w:tcBorders>
              <w:top w:val="single" w:sz="4" w:space="0" w:color="000000"/>
              <w:left w:val="single" w:sz="4" w:space="0" w:color="000000"/>
              <w:bottom w:val="single" w:sz="4" w:space="0" w:color="000000"/>
              <w:right w:val="single" w:sz="4" w:space="0" w:color="000000"/>
            </w:tcBorders>
            <w:vAlign w:val="center"/>
          </w:tcPr>
          <w:p w14:paraId="1DBF35AA"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c>
          <w:tcPr>
            <w:tcW w:w="2179" w:type="dxa"/>
            <w:tcBorders>
              <w:top w:val="single" w:sz="4" w:space="0" w:color="000000"/>
              <w:left w:val="single" w:sz="4" w:space="0" w:color="000000"/>
              <w:bottom w:val="single" w:sz="4" w:space="0" w:color="000000"/>
              <w:right w:val="single" w:sz="4" w:space="0" w:color="000000"/>
            </w:tcBorders>
          </w:tcPr>
          <w:p w14:paraId="4B7A83AA" w14:textId="77777777" w:rsidR="00681D56" w:rsidRDefault="000D44E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Parcialmente, ya que menciona la cantidad de egresos, así como dos facturas y un recibo de luz que cuenta con un sello con la leyenda de “PAGADO”, sin embargo, los montos de las documentales son superiores a la cantidad referida por </w:t>
            </w:r>
            <w:r>
              <w:rPr>
                <w:rFonts w:ascii="Palatino Linotype" w:eastAsia="Palatino Linotype" w:hAnsi="Palatino Linotype" w:cs="Palatino Linotype"/>
                <w:color w:val="000000"/>
                <w:sz w:val="20"/>
                <w:szCs w:val="20"/>
              </w:rPr>
              <w:lastRenderedPageBreak/>
              <w:t xml:space="preserve">el </w:t>
            </w:r>
            <w:r>
              <w:rPr>
                <w:rFonts w:ascii="Palatino Linotype" w:eastAsia="Palatino Linotype" w:hAnsi="Palatino Linotype" w:cs="Palatino Linotype"/>
                <w:b/>
                <w:color w:val="000000"/>
                <w:sz w:val="20"/>
                <w:szCs w:val="20"/>
              </w:rPr>
              <w:t>SUJETO OBLIGADO</w:t>
            </w:r>
          </w:p>
        </w:tc>
      </w:tr>
      <w:tr w:rsidR="00681D56" w14:paraId="6882EC55" w14:textId="77777777">
        <w:tc>
          <w:tcPr>
            <w:tcW w:w="2291" w:type="dxa"/>
            <w:tcBorders>
              <w:top w:val="single" w:sz="4" w:space="0" w:color="000000"/>
              <w:left w:val="single" w:sz="4" w:space="0" w:color="000000"/>
              <w:bottom w:val="single" w:sz="4" w:space="0" w:color="000000"/>
              <w:right w:val="single" w:sz="4" w:space="0" w:color="000000"/>
            </w:tcBorders>
          </w:tcPr>
          <w:p w14:paraId="19C5B2B7"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lastRenderedPageBreak/>
              <w:t>5) 00702/OASMETEPEC/IP/2022=06024/INFOEM/IP/RR/2022</w:t>
            </w:r>
          </w:p>
          <w:p w14:paraId="5065DCC3"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16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6ED30D36"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No se realizaron movimientos bancarios que cuenten con la información señalada.</w:t>
            </w:r>
          </w:p>
        </w:tc>
        <w:tc>
          <w:tcPr>
            <w:tcW w:w="2179" w:type="dxa"/>
            <w:tcBorders>
              <w:top w:val="single" w:sz="4" w:space="0" w:color="000000"/>
              <w:left w:val="single" w:sz="4" w:space="0" w:color="000000"/>
              <w:bottom w:val="single" w:sz="4" w:space="0" w:color="000000"/>
              <w:right w:val="single" w:sz="4" w:space="0" w:color="000000"/>
            </w:tcBorders>
            <w:vAlign w:val="center"/>
          </w:tcPr>
          <w:p w14:paraId="31AED1CB"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c>
          <w:tcPr>
            <w:tcW w:w="2179" w:type="dxa"/>
            <w:tcBorders>
              <w:top w:val="single" w:sz="4" w:space="0" w:color="000000"/>
              <w:left w:val="single" w:sz="4" w:space="0" w:color="000000"/>
              <w:bottom w:val="single" w:sz="4" w:space="0" w:color="000000"/>
              <w:right w:val="single" w:sz="4" w:space="0" w:color="000000"/>
            </w:tcBorders>
          </w:tcPr>
          <w:p w14:paraId="1AB33848" w14:textId="77777777" w:rsidR="00681D56" w:rsidRDefault="000D44E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Si, se constituyen como hechos negativos.</w:t>
            </w:r>
          </w:p>
        </w:tc>
      </w:tr>
      <w:tr w:rsidR="00681D56" w14:paraId="2F57F04D" w14:textId="77777777">
        <w:tc>
          <w:tcPr>
            <w:tcW w:w="2291" w:type="dxa"/>
            <w:tcBorders>
              <w:top w:val="single" w:sz="4" w:space="0" w:color="000000"/>
              <w:left w:val="single" w:sz="4" w:space="0" w:color="000000"/>
              <w:bottom w:val="single" w:sz="4" w:space="0" w:color="000000"/>
              <w:right w:val="single" w:sz="4" w:space="0" w:color="000000"/>
            </w:tcBorders>
          </w:tcPr>
          <w:p w14:paraId="01B17257"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6) 00710/OASMETEPEC/IP/2022=06030/INFOEM/IP/RR/2022</w:t>
            </w:r>
          </w:p>
          <w:p w14:paraId="0F7C37F2"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17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2B7AE535"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No se realizaron movimientos bancarios que cuenten con la información señalada.</w:t>
            </w:r>
          </w:p>
        </w:tc>
        <w:tc>
          <w:tcPr>
            <w:tcW w:w="2179" w:type="dxa"/>
            <w:tcBorders>
              <w:top w:val="single" w:sz="4" w:space="0" w:color="000000"/>
              <w:left w:val="single" w:sz="4" w:space="0" w:color="000000"/>
              <w:bottom w:val="single" w:sz="4" w:space="0" w:color="000000"/>
              <w:right w:val="single" w:sz="4" w:space="0" w:color="000000"/>
            </w:tcBorders>
            <w:vAlign w:val="center"/>
          </w:tcPr>
          <w:p w14:paraId="24B7E5C4"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c>
          <w:tcPr>
            <w:tcW w:w="2179" w:type="dxa"/>
            <w:tcBorders>
              <w:top w:val="single" w:sz="4" w:space="0" w:color="000000"/>
              <w:left w:val="single" w:sz="4" w:space="0" w:color="000000"/>
              <w:bottom w:val="single" w:sz="4" w:space="0" w:color="000000"/>
              <w:right w:val="single" w:sz="4" w:space="0" w:color="000000"/>
            </w:tcBorders>
          </w:tcPr>
          <w:p w14:paraId="3DF65CEE" w14:textId="77777777" w:rsidR="00681D56" w:rsidRDefault="000D44E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Si, se constituyen como hechos negativos.</w:t>
            </w:r>
          </w:p>
        </w:tc>
      </w:tr>
      <w:tr w:rsidR="00681D56" w14:paraId="72A90FC3" w14:textId="77777777">
        <w:tc>
          <w:tcPr>
            <w:tcW w:w="2291" w:type="dxa"/>
            <w:tcBorders>
              <w:top w:val="single" w:sz="4" w:space="0" w:color="000000"/>
              <w:left w:val="single" w:sz="4" w:space="0" w:color="000000"/>
              <w:bottom w:val="single" w:sz="4" w:space="0" w:color="000000"/>
              <w:right w:val="single" w:sz="4" w:space="0" w:color="000000"/>
            </w:tcBorders>
          </w:tcPr>
          <w:p w14:paraId="5BAA8BA5"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7) 00766/OASMETEPEC/IP/</w:t>
            </w:r>
            <w:r>
              <w:rPr>
                <w:rFonts w:ascii="Palatino Linotype" w:eastAsia="Palatino Linotype" w:hAnsi="Palatino Linotype" w:cs="Palatino Linotype"/>
                <w:b/>
                <w:color w:val="000000"/>
                <w:sz w:val="18"/>
                <w:szCs w:val="18"/>
              </w:rPr>
              <w:lastRenderedPageBreak/>
              <w:t>2022=06075/INFOEM/IP/RR/2022</w:t>
            </w:r>
          </w:p>
          <w:p w14:paraId="38BC1255"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18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2218151B"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 xml:space="preserve">Asciende a $1,223,137.02, así como dos facturas y doce recibos de luz que </w:t>
            </w:r>
            <w:r>
              <w:rPr>
                <w:rFonts w:ascii="Palatino Linotype" w:eastAsia="Palatino Linotype" w:hAnsi="Palatino Linotype" w:cs="Palatino Linotype"/>
                <w:color w:val="000000"/>
                <w:sz w:val="18"/>
                <w:szCs w:val="18"/>
              </w:rPr>
              <w:lastRenderedPageBreak/>
              <w:t>cuenta con un sello con la leyenda de “PAGADO”</w:t>
            </w:r>
          </w:p>
        </w:tc>
        <w:tc>
          <w:tcPr>
            <w:tcW w:w="2179" w:type="dxa"/>
            <w:tcBorders>
              <w:top w:val="single" w:sz="4" w:space="0" w:color="000000"/>
              <w:left w:val="single" w:sz="4" w:space="0" w:color="000000"/>
              <w:bottom w:val="single" w:sz="4" w:space="0" w:color="000000"/>
              <w:right w:val="single" w:sz="4" w:space="0" w:color="000000"/>
            </w:tcBorders>
            <w:vAlign w:val="center"/>
          </w:tcPr>
          <w:p w14:paraId="10EE7890"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N/A</w:t>
            </w:r>
          </w:p>
        </w:tc>
        <w:tc>
          <w:tcPr>
            <w:tcW w:w="2179" w:type="dxa"/>
            <w:tcBorders>
              <w:top w:val="single" w:sz="4" w:space="0" w:color="000000"/>
              <w:left w:val="single" w:sz="4" w:space="0" w:color="000000"/>
              <w:bottom w:val="single" w:sz="4" w:space="0" w:color="000000"/>
              <w:right w:val="single" w:sz="4" w:space="0" w:color="000000"/>
            </w:tcBorders>
          </w:tcPr>
          <w:p w14:paraId="2793F84B" w14:textId="77777777" w:rsidR="00681D56" w:rsidRDefault="000D44E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Si, ya que menciona la cantidad de egresos, </w:t>
            </w:r>
            <w:r>
              <w:rPr>
                <w:rFonts w:ascii="Palatino Linotype" w:eastAsia="Palatino Linotype" w:hAnsi="Palatino Linotype" w:cs="Palatino Linotype"/>
                <w:sz w:val="20"/>
                <w:szCs w:val="20"/>
              </w:rPr>
              <w:t xml:space="preserve">asimismo remite </w:t>
            </w:r>
            <w:r>
              <w:rPr>
                <w:rFonts w:ascii="Palatino Linotype" w:eastAsia="Palatino Linotype" w:hAnsi="Palatino Linotype" w:cs="Palatino Linotype"/>
                <w:color w:val="000000"/>
                <w:sz w:val="20"/>
                <w:szCs w:val="20"/>
              </w:rPr>
              <w:t xml:space="preserve"> facturas y doce </w:t>
            </w:r>
            <w:r>
              <w:rPr>
                <w:rFonts w:ascii="Palatino Linotype" w:eastAsia="Palatino Linotype" w:hAnsi="Palatino Linotype" w:cs="Palatino Linotype"/>
                <w:color w:val="000000"/>
                <w:sz w:val="20"/>
                <w:szCs w:val="20"/>
              </w:rPr>
              <w:lastRenderedPageBreak/>
              <w:t xml:space="preserve">recibos de luz que cuenta con un sello con la leyenda de “PAGADO”, mismas que ascienden a la cantidad del monto total de egresos señalados por 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w:t>
            </w:r>
          </w:p>
        </w:tc>
      </w:tr>
      <w:tr w:rsidR="00681D56" w14:paraId="5B26C0D4" w14:textId="77777777">
        <w:tc>
          <w:tcPr>
            <w:tcW w:w="2291" w:type="dxa"/>
            <w:tcBorders>
              <w:top w:val="single" w:sz="4" w:space="0" w:color="000000"/>
              <w:left w:val="single" w:sz="4" w:space="0" w:color="000000"/>
              <w:bottom w:val="single" w:sz="4" w:space="0" w:color="000000"/>
              <w:right w:val="single" w:sz="4" w:space="0" w:color="000000"/>
            </w:tcBorders>
          </w:tcPr>
          <w:p w14:paraId="5ACEA6B9"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lastRenderedPageBreak/>
              <w:t>8) 00775/OASMETEPEC/IP/2022=06085/INFOEM/IP/RR/2022</w:t>
            </w:r>
          </w:p>
          <w:p w14:paraId="44DEDCDA"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“Se solicita conocer el monto de todos los egresos del organismo con fecha de 21 de Febrero de 2022 así como el documento probatorio de 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34CB6246"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Asciende a $24,657.00, así como un recibo de luz que cuenta con un sello con la leyenda de “PAGADO”</w:t>
            </w:r>
          </w:p>
        </w:tc>
        <w:tc>
          <w:tcPr>
            <w:tcW w:w="2179" w:type="dxa"/>
            <w:tcBorders>
              <w:top w:val="single" w:sz="4" w:space="0" w:color="000000"/>
              <w:left w:val="single" w:sz="4" w:space="0" w:color="000000"/>
              <w:bottom w:val="single" w:sz="4" w:space="0" w:color="000000"/>
              <w:right w:val="single" w:sz="4" w:space="0" w:color="000000"/>
            </w:tcBorders>
            <w:vAlign w:val="center"/>
          </w:tcPr>
          <w:p w14:paraId="7985F16A"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N/A</w:t>
            </w:r>
          </w:p>
        </w:tc>
        <w:tc>
          <w:tcPr>
            <w:tcW w:w="2179" w:type="dxa"/>
            <w:tcBorders>
              <w:top w:val="single" w:sz="4" w:space="0" w:color="000000"/>
              <w:left w:val="single" w:sz="4" w:space="0" w:color="000000"/>
              <w:bottom w:val="single" w:sz="4" w:space="0" w:color="000000"/>
              <w:right w:val="single" w:sz="4" w:space="0" w:color="000000"/>
            </w:tcBorders>
          </w:tcPr>
          <w:p w14:paraId="228B757B" w14:textId="77777777" w:rsidR="00681D56" w:rsidRDefault="000D44E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Si, ya que menciona la cantidad de egresos, junto con el recibo de luz con la leyenda de “PAGADO”, que acredita el egreso señalado por 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w:t>
            </w:r>
          </w:p>
        </w:tc>
      </w:tr>
      <w:tr w:rsidR="00681D56" w14:paraId="4EDCD49E" w14:textId="77777777">
        <w:tc>
          <w:tcPr>
            <w:tcW w:w="2291" w:type="dxa"/>
            <w:tcBorders>
              <w:top w:val="single" w:sz="4" w:space="0" w:color="000000"/>
              <w:left w:val="single" w:sz="4" w:space="0" w:color="000000"/>
              <w:bottom w:val="single" w:sz="4" w:space="0" w:color="000000"/>
              <w:right w:val="single" w:sz="4" w:space="0" w:color="000000"/>
            </w:tcBorders>
          </w:tcPr>
          <w:p w14:paraId="78C07A5A" w14:textId="77777777" w:rsidR="00681D56" w:rsidRDefault="000D44EF">
            <w:pPr>
              <w:spacing w:before="240" w:after="240"/>
              <w:jc w:val="both"/>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9) 00784/OASMETEPEC/IP/2022=06094/INFOEM/IP/RR/2022</w:t>
            </w:r>
          </w:p>
          <w:p w14:paraId="0B22B9C5" w14:textId="77777777" w:rsidR="00681D56" w:rsidRDefault="000D44EF">
            <w:pPr>
              <w:spacing w:before="240" w:after="24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i/>
                <w:color w:val="000000"/>
                <w:sz w:val="18"/>
                <w:szCs w:val="18"/>
              </w:rPr>
              <w:t xml:space="preserve">“Se solicita conocer el monto de todos los egresos del organismo con fecha de 22 de Febrero de 2022 así como el documento probatorio de </w:t>
            </w:r>
            <w:r>
              <w:rPr>
                <w:rFonts w:ascii="Palatino Linotype" w:eastAsia="Palatino Linotype" w:hAnsi="Palatino Linotype" w:cs="Palatino Linotype"/>
                <w:i/>
                <w:color w:val="000000"/>
                <w:sz w:val="18"/>
                <w:szCs w:val="18"/>
              </w:rPr>
              <w:lastRenderedPageBreak/>
              <w:t>todos los conceptos de cada gasto realizado y la factura correspondiente”</w:t>
            </w:r>
            <w:r>
              <w:rPr>
                <w:rFonts w:ascii="Palatino Linotype" w:eastAsia="Palatino Linotype" w:hAnsi="Palatino Linotype" w:cs="Palatino Linotype"/>
                <w:b/>
                <w:i/>
                <w:color w:val="000000"/>
                <w:sz w:val="18"/>
                <w:szCs w:val="18"/>
              </w:rPr>
              <w:t xml:space="preserve"> </w:t>
            </w:r>
            <w:r>
              <w:rPr>
                <w:rFonts w:ascii="Palatino Linotype" w:eastAsia="Palatino Linotype" w:hAnsi="Palatino Linotype" w:cs="Palatino Linotype"/>
                <w:i/>
                <w:color w:val="000000"/>
                <w:sz w:val="18"/>
                <w:szCs w:val="18"/>
              </w:rPr>
              <w:t>(Sic)</w:t>
            </w:r>
          </w:p>
        </w:tc>
        <w:tc>
          <w:tcPr>
            <w:tcW w:w="2179" w:type="dxa"/>
            <w:tcBorders>
              <w:top w:val="single" w:sz="4" w:space="0" w:color="000000"/>
              <w:left w:val="single" w:sz="4" w:space="0" w:color="000000"/>
              <w:bottom w:val="single" w:sz="4" w:space="0" w:color="000000"/>
              <w:right w:val="single" w:sz="4" w:space="0" w:color="000000"/>
            </w:tcBorders>
            <w:vAlign w:val="center"/>
          </w:tcPr>
          <w:p w14:paraId="4E3D83C5" w14:textId="77777777" w:rsidR="00681D56" w:rsidRDefault="000D44EF">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lastRenderedPageBreak/>
              <w:t xml:space="preserve">Asciende a $1,685,919.52, así como el reporte de retenciones de crédito y aportaciones al ISSEMYM correspondiente a la primera quincena del mes de febrero de dos </w:t>
            </w:r>
            <w:r>
              <w:rPr>
                <w:rFonts w:ascii="Palatino Linotype" w:eastAsia="Palatino Linotype" w:hAnsi="Palatino Linotype" w:cs="Palatino Linotype"/>
                <w:color w:val="000000"/>
                <w:sz w:val="18"/>
                <w:szCs w:val="18"/>
              </w:rPr>
              <w:lastRenderedPageBreak/>
              <w:t>mil veintidós, así como una factura.</w:t>
            </w:r>
          </w:p>
        </w:tc>
        <w:tc>
          <w:tcPr>
            <w:tcW w:w="2179" w:type="dxa"/>
            <w:tcBorders>
              <w:top w:val="single" w:sz="4" w:space="0" w:color="000000"/>
              <w:left w:val="single" w:sz="4" w:space="0" w:color="000000"/>
              <w:bottom w:val="single" w:sz="4" w:space="0" w:color="000000"/>
              <w:right w:val="single" w:sz="4" w:space="0" w:color="000000"/>
            </w:tcBorders>
            <w:vAlign w:val="center"/>
          </w:tcPr>
          <w:p w14:paraId="28F5082A" w14:textId="77777777" w:rsidR="00681D56" w:rsidRDefault="000D44EF">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N/A</w:t>
            </w:r>
          </w:p>
        </w:tc>
        <w:tc>
          <w:tcPr>
            <w:tcW w:w="2179" w:type="dxa"/>
            <w:tcBorders>
              <w:top w:val="single" w:sz="4" w:space="0" w:color="000000"/>
              <w:left w:val="single" w:sz="4" w:space="0" w:color="000000"/>
              <w:bottom w:val="single" w:sz="4" w:space="0" w:color="000000"/>
              <w:right w:val="single" w:sz="4" w:space="0" w:color="000000"/>
            </w:tcBorders>
          </w:tcPr>
          <w:p w14:paraId="5B4706CD" w14:textId="77777777" w:rsidR="00681D56" w:rsidRDefault="000D44EF">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 ya que menciona la cantidad de egresos sin embargo no remit las factuas o documentos que acrediten el pa</w:t>
            </w:r>
            <w:r>
              <w:rPr>
                <w:rFonts w:ascii="Palatino Linotype" w:eastAsia="Palatino Linotype" w:hAnsi="Palatino Linotype" w:cs="Palatino Linotype"/>
                <w:sz w:val="20"/>
                <w:szCs w:val="20"/>
              </w:rPr>
              <w:t xml:space="preserve">go. solo adjunta el </w:t>
            </w:r>
            <w:r>
              <w:rPr>
                <w:rFonts w:ascii="Palatino Linotype" w:eastAsia="Palatino Linotype" w:hAnsi="Palatino Linotype" w:cs="Palatino Linotype"/>
                <w:color w:val="000000"/>
                <w:sz w:val="20"/>
                <w:szCs w:val="20"/>
              </w:rPr>
              <w:t xml:space="preserve"> reporte de retenciones de crédito y </w:t>
            </w:r>
            <w:r>
              <w:rPr>
                <w:rFonts w:ascii="Palatino Linotype" w:eastAsia="Palatino Linotype" w:hAnsi="Palatino Linotype" w:cs="Palatino Linotype"/>
                <w:color w:val="000000"/>
                <w:sz w:val="20"/>
                <w:szCs w:val="20"/>
              </w:rPr>
              <w:lastRenderedPageBreak/>
              <w:t>aportaciones pagados al ISSEMYM correspondiente a la primera quincena del mes de febrero de dos mil veintidós</w:t>
            </w:r>
            <w:r>
              <w:rPr>
                <w:rFonts w:ascii="Palatino Linotype" w:eastAsia="Palatino Linotype" w:hAnsi="Palatino Linotype" w:cs="Palatino Linotype"/>
                <w:sz w:val="20"/>
                <w:szCs w:val="20"/>
              </w:rPr>
              <w:t xml:space="preserve">. </w:t>
            </w:r>
          </w:p>
        </w:tc>
      </w:tr>
    </w:tbl>
    <w:p w14:paraId="08D58BB1" w14:textId="77777777" w:rsidR="00681D56" w:rsidRDefault="00681D56">
      <w:pPr>
        <w:rPr>
          <w:rFonts w:ascii="Palatino Linotype" w:eastAsia="Palatino Linotype" w:hAnsi="Palatino Linotype" w:cs="Palatino Linotype"/>
          <w:b/>
          <w:sz w:val="24"/>
          <w:szCs w:val="24"/>
        </w:rPr>
      </w:pPr>
    </w:p>
    <w:p w14:paraId="035CB40F" w14:textId="77777777" w:rsidR="00681D56" w:rsidRDefault="000D44EF">
      <w:pPr>
        <w:spacing w:before="160"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Respecto a la respuesta emitida en los recursos de revisión </w:t>
      </w:r>
      <w:r>
        <w:rPr>
          <w:rFonts w:ascii="Palatino Linotype" w:eastAsia="Palatino Linotype" w:hAnsi="Palatino Linotype" w:cs="Palatino Linotype"/>
          <w:b/>
          <w:color w:val="000000"/>
          <w:sz w:val="24"/>
          <w:szCs w:val="24"/>
        </w:rPr>
        <w:t xml:space="preserve">06019/INFOEM/IP/RR/2022, 06023/INFOEM/IP/RR/2022 </w:t>
      </w:r>
      <w:r>
        <w:rPr>
          <w:rFonts w:ascii="Palatino Linotype" w:eastAsia="Palatino Linotype" w:hAnsi="Palatino Linotype" w:cs="Palatino Linotype"/>
          <w:color w:val="000000"/>
          <w:sz w:val="24"/>
          <w:szCs w:val="24"/>
        </w:rPr>
        <w:t xml:space="preserve">y </w:t>
      </w:r>
      <w:r>
        <w:rPr>
          <w:rFonts w:ascii="Palatino Linotype" w:eastAsia="Palatino Linotype" w:hAnsi="Palatino Linotype" w:cs="Palatino Linotype"/>
          <w:b/>
          <w:color w:val="000000"/>
          <w:sz w:val="24"/>
          <w:szCs w:val="24"/>
        </w:rPr>
        <w:t>06030/INFOEM/IP/RR/2022</w:t>
      </w:r>
      <w:r>
        <w:rPr>
          <w:rFonts w:ascii="Palatino Linotype" w:eastAsia="Palatino Linotype" w:hAnsi="Palatino Linotype" w:cs="Palatino Linotype"/>
          <w:color w:val="000000"/>
          <w:sz w:val="24"/>
          <w:szCs w:val="24"/>
        </w:rPr>
        <w:t xml:space="preserve">, toda vez que no posee, administra ni genera la información requerida por el particular, constituye un hecho negativo; entonces, si se considera el hecho negativo, es obvio que éste no puede fácticamente obrar en los archivos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ya que no puede probarse por ser lógica y materialmente imposible.</w:t>
      </w:r>
    </w:p>
    <w:p w14:paraId="1674641D" w14:textId="77777777" w:rsidR="00681D56" w:rsidRDefault="00681D56">
      <w:pPr>
        <w:spacing w:after="0" w:line="360" w:lineRule="auto"/>
        <w:jc w:val="both"/>
        <w:rPr>
          <w:rFonts w:ascii="Times New Roman" w:eastAsia="Times New Roman" w:hAnsi="Times New Roman" w:cs="Times New Roman"/>
          <w:sz w:val="24"/>
          <w:szCs w:val="24"/>
        </w:rPr>
      </w:pPr>
    </w:p>
    <w:p w14:paraId="0A317D03"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Asimismo, no se trata de un caso por el cual la negación del hecho implique la afirmación del mismo, simplemente se está ante una notoria y evidente inexistencia fáctica de la información solicitada.</w:t>
      </w:r>
    </w:p>
    <w:p w14:paraId="279592B7" w14:textId="77777777" w:rsidR="00681D56" w:rsidRDefault="00681D56">
      <w:pPr>
        <w:spacing w:after="0" w:line="360" w:lineRule="auto"/>
        <w:jc w:val="both"/>
        <w:rPr>
          <w:rFonts w:ascii="Times New Roman" w:eastAsia="Times New Roman" w:hAnsi="Times New Roman" w:cs="Times New Roman"/>
          <w:sz w:val="24"/>
          <w:szCs w:val="24"/>
        </w:rPr>
      </w:pPr>
    </w:p>
    <w:p w14:paraId="302A39EB"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w:t>
      </w:r>
      <w:r>
        <w:rPr>
          <w:rFonts w:ascii="Palatino Linotype" w:eastAsia="Palatino Linotype" w:hAnsi="Palatino Linotype" w:cs="Palatino Linotype"/>
          <w:color w:val="000000"/>
          <w:sz w:val="24"/>
          <w:szCs w:val="24"/>
        </w:rPr>
        <w:lastRenderedPageBreak/>
        <w:t>de México y Municipios, y ante una hecho negativo resulta aplicable la siguiente tesis:</w:t>
      </w:r>
    </w:p>
    <w:p w14:paraId="5EFCB221" w14:textId="77777777" w:rsidR="00681D56" w:rsidRDefault="00681D56">
      <w:pPr>
        <w:spacing w:after="0" w:line="360" w:lineRule="auto"/>
        <w:jc w:val="both"/>
        <w:rPr>
          <w:rFonts w:ascii="Times New Roman" w:eastAsia="Times New Roman" w:hAnsi="Times New Roman" w:cs="Times New Roman"/>
          <w:sz w:val="24"/>
          <w:szCs w:val="24"/>
        </w:rPr>
      </w:pPr>
    </w:p>
    <w:p w14:paraId="1F4A79F3" w14:textId="77777777" w:rsidR="00681D56" w:rsidRDefault="000D44EF">
      <w:pPr>
        <w:spacing w:after="0" w:line="360" w:lineRule="auto"/>
        <w:ind w:left="860" w:right="560"/>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HECHOS NEGATIVOS, NO SON SUSCEPTIBLES DE DEMOSTRACIÓN.</w:t>
      </w:r>
    </w:p>
    <w:p w14:paraId="07353094" w14:textId="77777777" w:rsidR="00681D56" w:rsidRDefault="000D44EF">
      <w:pPr>
        <w:spacing w:after="0" w:line="360" w:lineRule="auto"/>
        <w:ind w:left="860" w:right="560"/>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Tratándose de un hecho negativo, el Juez no tiene por que invocar prueba alguna de la que se desprenda, ya que es bien sabido que esta clase de hechos no son susceptibles de demostración.</w:t>
      </w:r>
    </w:p>
    <w:p w14:paraId="1E955451" w14:textId="77777777" w:rsidR="00681D56" w:rsidRDefault="000D44EF">
      <w:pPr>
        <w:spacing w:after="0" w:line="360" w:lineRule="auto"/>
        <w:ind w:left="860" w:right="5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Amparo en revisión 2022/61. José García Florín (Menor). 9 de octubre de 1961. Cinco votos. Ponente: José Rivera Pérez Campos.”</w:t>
      </w:r>
    </w:p>
    <w:p w14:paraId="61D063E4" w14:textId="77777777" w:rsidR="00681D56" w:rsidRDefault="00681D56">
      <w:pPr>
        <w:spacing w:after="0" w:line="360" w:lineRule="auto"/>
        <w:ind w:left="860" w:right="560"/>
        <w:jc w:val="both"/>
        <w:rPr>
          <w:rFonts w:ascii="Times New Roman" w:eastAsia="Times New Roman" w:hAnsi="Times New Roman" w:cs="Times New Roman"/>
          <w:sz w:val="24"/>
          <w:szCs w:val="24"/>
        </w:rPr>
      </w:pPr>
    </w:p>
    <w:p w14:paraId="12951213" w14:textId="77777777" w:rsidR="00681D56" w:rsidRDefault="000D44EF">
      <w:pPr>
        <w:spacing w:after="0" w:line="360" w:lineRule="auto"/>
        <w:jc w:val="both"/>
        <w:rPr>
          <w:rFonts w:ascii="Times New Roman" w:eastAsia="Times New Roman" w:hAnsi="Times New Roman" w:cs="Times New Roman"/>
          <w:sz w:val="28"/>
          <w:szCs w:val="28"/>
        </w:rPr>
      </w:pPr>
      <w:r>
        <w:rPr>
          <w:rFonts w:ascii="Palatino Linotype" w:eastAsia="Palatino Linotype" w:hAnsi="Palatino Linotype" w:cs="Palatino Linotype"/>
          <w:color w:val="000000"/>
          <w:sz w:val="24"/>
          <w:szCs w:val="24"/>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sólo proporcionará la información que obra en sus archivos, lo que a</w:t>
      </w:r>
      <w:r>
        <w:rPr>
          <w:rFonts w:ascii="Palatino Linotype" w:eastAsia="Palatino Linotype" w:hAnsi="Palatino Linotype" w:cs="Palatino Linotype"/>
          <w:i/>
          <w:color w:val="000000"/>
          <w:sz w:val="24"/>
          <w:szCs w:val="24"/>
        </w:rPr>
        <w:t xml:space="preserve"> contrario sensu</w:t>
      </w:r>
      <w:r>
        <w:rPr>
          <w:rFonts w:ascii="Palatino Linotype" w:eastAsia="Palatino Linotype" w:hAnsi="Palatino Linotype" w:cs="Palatino Linotype"/>
          <w:color w:val="000000"/>
          <w:sz w:val="24"/>
          <w:szCs w:val="24"/>
        </w:rPr>
        <w:t xml:space="preserve"> significa que no se está obligado a proporcionar lo que no obre en sus archivos; motivo por el cual se colma el derecho de acceso a la información pública del particular en esta parte de la solicitud.</w:t>
      </w:r>
    </w:p>
    <w:p w14:paraId="7BE31A1F" w14:textId="77777777" w:rsidR="00681D56" w:rsidRDefault="00681D56">
      <w:pPr>
        <w:rPr>
          <w:rFonts w:ascii="Palatino Linotype" w:eastAsia="Palatino Linotype" w:hAnsi="Palatino Linotype" w:cs="Palatino Linotype"/>
          <w:b/>
          <w:sz w:val="24"/>
          <w:szCs w:val="24"/>
        </w:rPr>
      </w:pPr>
    </w:p>
    <w:p w14:paraId="526E1271" w14:textId="77777777" w:rsidR="00681D56" w:rsidRDefault="000D44EF">
      <w:pPr>
        <w:tabs>
          <w:tab w:val="left" w:pos="709"/>
        </w:tabs>
        <w:spacing w:before="160"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Cabe aclarar que </w:t>
      </w:r>
      <w:r>
        <w:rPr>
          <w:rFonts w:ascii="Palatino Linotype" w:eastAsia="Palatino Linotype" w:hAnsi="Palatino Linotype" w:cs="Palatino Linotype"/>
          <w:sz w:val="24"/>
          <w:szCs w:val="24"/>
        </w:rPr>
        <w:t>e</w:t>
      </w:r>
      <w:r>
        <w:rPr>
          <w:rFonts w:ascii="Palatino Linotype" w:eastAsia="Palatino Linotype" w:hAnsi="Palatino Linotype" w:cs="Palatino Linotype"/>
          <w:color w:val="000000"/>
          <w:sz w:val="24"/>
          <w:szCs w:val="24"/>
        </w:rPr>
        <w:t xml:space="preserve">ste </w:t>
      </w:r>
      <w:r>
        <w:rPr>
          <w:rFonts w:ascii="Palatino Linotype" w:eastAsia="Palatino Linotype" w:hAnsi="Palatino Linotype" w:cs="Palatino Linotype"/>
          <w:sz w:val="24"/>
          <w:szCs w:val="24"/>
        </w:rPr>
        <w:t>Organismo</w:t>
      </w:r>
      <w:r>
        <w:rPr>
          <w:rFonts w:ascii="Palatino Linotype" w:eastAsia="Palatino Linotype" w:hAnsi="Palatino Linotype" w:cs="Palatino Linotype"/>
          <w:color w:val="000000"/>
          <w:sz w:val="24"/>
          <w:szCs w:val="24"/>
        </w:rPr>
        <w:t xml:space="preserve"> Garante no está facultado para pronunciarse sobre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la veracidad de la información que los Sujetos Obligados ponen a disposición de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los solicitantes; situación que se aleja de las atribuciones de este Instituto máxime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que al momento que ponen a disposición ésta, la misma tiene el carácter oficial y</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color w:val="000000"/>
          <w:sz w:val="24"/>
          <w:szCs w:val="24"/>
        </w:rPr>
        <w:lastRenderedPageBreak/>
        <w:t>presume veraz, tan es así que la misma queda registrada en el Sistema de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Acceso a la Información Mexiquense (SAIMEX).</w:t>
      </w:r>
    </w:p>
    <w:p w14:paraId="63C66A91" w14:textId="77777777" w:rsidR="00681D56" w:rsidRDefault="00681D56">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4DF31DA2" w14:textId="77777777" w:rsidR="00681D56" w:rsidRDefault="000D44E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Sirviendo de apoyo a lo anterior por analogía, el criterio 31-10 emitido por el ahora Instituto Nacional de Transparencia, Acceso a la Información y Protección de Datos Personales, que a la letra dice:</w:t>
      </w:r>
    </w:p>
    <w:p w14:paraId="02C4AB58" w14:textId="77777777" w:rsidR="00681D56" w:rsidRDefault="00681D56">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DEDFA20"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A18F72" w14:textId="77777777" w:rsidR="00681D56" w:rsidRDefault="00681D56">
      <w:pPr>
        <w:tabs>
          <w:tab w:val="left" w:pos="709"/>
        </w:tabs>
        <w:spacing w:after="0" w:line="360" w:lineRule="auto"/>
        <w:ind w:right="40"/>
        <w:jc w:val="both"/>
        <w:rPr>
          <w:rFonts w:ascii="Verdana" w:eastAsia="Verdana" w:hAnsi="Verdana" w:cs="Verdana"/>
          <w:color w:val="000000"/>
          <w:sz w:val="24"/>
          <w:szCs w:val="24"/>
        </w:rPr>
      </w:pPr>
    </w:p>
    <w:p w14:paraId="7A08CF85" w14:textId="77777777" w:rsidR="00681D56" w:rsidRDefault="000D44EF">
      <w:pPr>
        <w:tabs>
          <w:tab w:val="left" w:pos="709"/>
        </w:tabs>
        <w:spacing w:after="0" w:line="360" w:lineRule="auto"/>
        <w:ind w:right="4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Máxime que el área que se pronunció es el competente, tal como se aprecia a continuación:</w:t>
      </w:r>
    </w:p>
    <w:p w14:paraId="3F0E099E" w14:textId="77777777" w:rsidR="00681D56" w:rsidRDefault="00681D56">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1893C63F" w14:textId="77777777" w:rsidR="00681D56" w:rsidRDefault="000D44EF">
      <w:pPr>
        <w:spacing w:after="0" w:line="360"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b/>
          <w:i/>
        </w:rPr>
        <w:t>REGLAMENTO INTERIOR DEL ORGANISMO PÚBLICO DESCENTRALIZADO PARA LA PRESTACIÓN DE SERVICIOS DE AGUA POTABLE, ALCANTARILLADO Y SANEAMIENTO DEL MUNICIPIO DE METEPEC.</w:t>
      </w:r>
    </w:p>
    <w:p w14:paraId="78291C2D"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Artículo 53. La Subdirección de Finanzas tendrá las siguientes atribuciones:</w:t>
      </w:r>
    </w:p>
    <w:p w14:paraId="5C2ADA84"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730DD0A4"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V. Vigilar y coordinar las acciones derivadas de la recepción de facturas de pago y la entrega de contra‐recibos a proveedores, la elaboración de pólizas cheque, así como controlar el pago a proveedores y contratistas.</w:t>
      </w:r>
    </w:p>
    <w:p w14:paraId="740A29D9"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VI. Supervisar que los pagos que se efectúen con cargo al presupuesto aprobado se realicen de conformidad con los requisitos establecidos en las disposiciones jurídicas aplicables.</w:t>
      </w:r>
    </w:p>
    <w:p w14:paraId="44F456DA" w14:textId="77777777" w:rsidR="00681D56" w:rsidRDefault="00681D56">
      <w:pPr>
        <w:spacing w:after="0" w:line="360" w:lineRule="auto"/>
        <w:ind w:left="567" w:right="616"/>
        <w:jc w:val="both"/>
        <w:rPr>
          <w:rFonts w:ascii="Palatino Linotype" w:eastAsia="Palatino Linotype" w:hAnsi="Palatino Linotype" w:cs="Palatino Linotype"/>
          <w:i/>
        </w:rPr>
      </w:pPr>
    </w:p>
    <w:p w14:paraId="6CB4CE1F"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Artículo 55</w:t>
      </w:r>
      <w:r>
        <w:rPr>
          <w:rFonts w:ascii="Palatino Linotype" w:eastAsia="Palatino Linotype" w:hAnsi="Palatino Linotype" w:cs="Palatino Linotype"/>
          <w:b/>
          <w:i/>
          <w:u w:val="single"/>
        </w:rPr>
        <w:t>. El Departamento de Contabilidad</w:t>
      </w:r>
      <w:r>
        <w:rPr>
          <w:rFonts w:ascii="Palatino Linotype" w:eastAsia="Palatino Linotype" w:hAnsi="Palatino Linotype" w:cs="Palatino Linotype"/>
          <w:i/>
        </w:rPr>
        <w:t xml:space="preserve"> tendrá las siguientes atribuciones:</w:t>
      </w:r>
    </w:p>
    <w:p w14:paraId="6F546ECC"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I.</w:t>
      </w:r>
      <w:r>
        <w:rPr>
          <w:rFonts w:ascii="Palatino Linotype" w:eastAsia="Palatino Linotype" w:hAnsi="Palatino Linotype" w:cs="Palatino Linotype"/>
          <w:i/>
        </w:rPr>
        <w:tab/>
        <w:t>Registrar e integrar las operaciones contables y financieras que se realizan en el Organismo, por medio de la actualización de sistemas de contabilidad y control presupuestal.</w:t>
      </w:r>
    </w:p>
    <w:p w14:paraId="152B8BE9" w14:textId="77777777" w:rsidR="00681D56" w:rsidRDefault="000D44EF">
      <w:pPr>
        <w:spacing w:after="0"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2A3309A" w14:textId="77777777" w:rsidR="00681D56" w:rsidRDefault="000D44EF">
      <w:pPr>
        <w:spacing w:after="0" w:line="360" w:lineRule="auto"/>
        <w:ind w:left="567" w:right="616"/>
        <w:jc w:val="both"/>
        <w:rPr>
          <w:rFonts w:ascii="Palatino Linotype" w:eastAsia="Palatino Linotype" w:hAnsi="Palatino Linotype" w:cs="Palatino Linotype"/>
          <w:i/>
        </w:rPr>
      </w:pPr>
      <w:bookmarkStart w:id="1" w:name="_heading=h.30j0zll" w:colFirst="0" w:colLast="0"/>
      <w:bookmarkEnd w:id="1"/>
      <w:r>
        <w:rPr>
          <w:rFonts w:ascii="Palatino Linotype" w:eastAsia="Palatino Linotype" w:hAnsi="Palatino Linotype" w:cs="Palatino Linotype"/>
          <w:i/>
        </w:rPr>
        <w:lastRenderedPageBreak/>
        <w:t>III.</w:t>
      </w:r>
      <w:r>
        <w:rPr>
          <w:rFonts w:ascii="Palatino Linotype" w:eastAsia="Palatino Linotype" w:hAnsi="Palatino Linotype" w:cs="Palatino Linotype"/>
          <w:i/>
        </w:rPr>
        <w:tab/>
        <w:t>Recopilar las facturas para pago y la entrega de sus contra-recibos a proveedores que ofrecen sus servicios, así como la compra de materiales del Organismo, realizando el pago correspondiente a proveedores y contratistas.</w:t>
      </w:r>
    </w:p>
    <w:p w14:paraId="098C5E50" w14:textId="77777777" w:rsidR="00681D56" w:rsidRDefault="00681D56">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690AD8C9" w14:textId="77777777" w:rsidR="00681D56" w:rsidRDefault="000D44EF">
      <w:pPr>
        <w:tabs>
          <w:tab w:val="left" w:pos="4962"/>
        </w:tabs>
        <w:spacing w:after="0" w:line="360" w:lineRule="auto"/>
        <w:jc w:val="both"/>
        <w:rPr>
          <w:rFonts w:ascii="Palatino Linotype" w:eastAsia="Palatino Linotype" w:hAnsi="Palatino Linotype" w:cs="Palatino Linotype"/>
          <w:b/>
          <w:color w:val="0D0D0D"/>
          <w:sz w:val="24"/>
          <w:szCs w:val="24"/>
        </w:rPr>
      </w:pPr>
      <w:r>
        <w:rPr>
          <w:rFonts w:ascii="Palatino Linotype" w:eastAsia="Palatino Linotype" w:hAnsi="Palatino Linotype" w:cs="Palatino Linotype"/>
          <w:color w:val="000000"/>
          <w:sz w:val="24"/>
          <w:szCs w:val="24"/>
        </w:rPr>
        <w:t xml:space="preserve">Por lo anterior </w:t>
      </w:r>
      <w:r>
        <w:rPr>
          <w:rFonts w:ascii="Palatino Linotype" w:eastAsia="Palatino Linotype" w:hAnsi="Palatino Linotype" w:cs="Palatino Linotype"/>
          <w:sz w:val="24"/>
          <w:szCs w:val="24"/>
        </w:rPr>
        <w:t>se observa</w:t>
      </w:r>
      <w:r>
        <w:rPr>
          <w:rFonts w:ascii="Palatino Linotype" w:eastAsia="Palatino Linotype" w:hAnsi="Palatino Linotype" w:cs="Palatino Linotype"/>
          <w:color w:val="000000"/>
          <w:sz w:val="24"/>
          <w:szCs w:val="24"/>
        </w:rPr>
        <w:t xml:space="preserve">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cuenta con la Subdirección de Finanzas que vigila y coordina las acciones derivadas de la recepción de facturas de pago, controlando el pago a proveedores y contratistas, supervisando los pagos que se efectúen, así  como con el Departamento de Contabilidad Registrar que integra las operaciones contables y financieras, recopilar las facturas para pago y la entrega de sus contra-recibos, por lo que </w:t>
      </w:r>
      <w:r>
        <w:rPr>
          <w:rFonts w:ascii="Palatino Linotype" w:eastAsia="Palatino Linotype" w:hAnsi="Palatino Linotype" w:cs="Palatino Linotype"/>
          <w:sz w:val="24"/>
          <w:szCs w:val="24"/>
        </w:rPr>
        <w:t xml:space="preserve">deviene procedente </w:t>
      </w:r>
      <w:r>
        <w:rPr>
          <w:rFonts w:ascii="Palatino Linotype" w:eastAsia="Palatino Linotype" w:hAnsi="Palatino Linotype" w:cs="Palatino Linotype"/>
          <w:b/>
          <w:sz w:val="24"/>
          <w:szCs w:val="24"/>
        </w:rPr>
        <w:t xml:space="preserve">CONFIRMAR </w:t>
      </w:r>
      <w:r>
        <w:rPr>
          <w:rFonts w:ascii="Palatino Linotype" w:eastAsia="Palatino Linotype" w:hAnsi="Palatino Linotype" w:cs="Palatino Linotype"/>
          <w:sz w:val="24"/>
          <w:szCs w:val="24"/>
        </w:rPr>
        <w:t xml:space="preserve">las respuestas brindadas a los requerimientos de información con folios </w:t>
      </w:r>
      <w:r>
        <w:rPr>
          <w:rFonts w:ascii="Palatino Linotype" w:eastAsia="Palatino Linotype" w:hAnsi="Palatino Linotype" w:cs="Palatino Linotype"/>
          <w:b/>
          <w:color w:val="0D0D0D"/>
          <w:sz w:val="24"/>
          <w:szCs w:val="24"/>
        </w:rPr>
        <w:t xml:space="preserve">00695/OASMETEPEC/IP/2022, 00701/OASMETEPEC/IP/2022 </w:t>
      </w:r>
      <w:r>
        <w:rPr>
          <w:rFonts w:ascii="Palatino Linotype" w:eastAsia="Palatino Linotype" w:hAnsi="Palatino Linotype" w:cs="Palatino Linotype"/>
          <w:color w:val="0D0D0D"/>
          <w:sz w:val="24"/>
          <w:szCs w:val="24"/>
        </w:rPr>
        <w:t>y</w:t>
      </w:r>
      <w:r>
        <w:rPr>
          <w:rFonts w:ascii="Palatino Linotype" w:eastAsia="Palatino Linotype" w:hAnsi="Palatino Linotype" w:cs="Palatino Linotype"/>
          <w:b/>
          <w:color w:val="0D0D0D"/>
          <w:sz w:val="24"/>
          <w:szCs w:val="24"/>
        </w:rPr>
        <w:t xml:space="preserve">                                    00710/OASMETEPEC/IP/2022.</w:t>
      </w:r>
    </w:p>
    <w:p w14:paraId="602B79EC" w14:textId="77777777" w:rsidR="00681D56" w:rsidRDefault="00681D56">
      <w:pPr>
        <w:tabs>
          <w:tab w:val="left" w:pos="709"/>
        </w:tabs>
        <w:spacing w:after="0" w:line="360" w:lineRule="auto"/>
        <w:ind w:right="40"/>
        <w:jc w:val="both"/>
        <w:rPr>
          <w:rFonts w:ascii="Palatino Linotype" w:eastAsia="Palatino Linotype" w:hAnsi="Palatino Linotype" w:cs="Palatino Linotype"/>
          <w:color w:val="000000"/>
          <w:sz w:val="24"/>
          <w:szCs w:val="24"/>
        </w:rPr>
      </w:pPr>
    </w:p>
    <w:p w14:paraId="7EF149F1" w14:textId="77777777" w:rsidR="00681D56" w:rsidRDefault="000D44EF">
      <w:pPr>
        <w:widowControl w:val="0"/>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sz w:val="24"/>
          <w:szCs w:val="24"/>
        </w:rPr>
        <w:t xml:space="preserve">Ahora bien, respecto a las solicitudes señaladas con los números de folio </w:t>
      </w:r>
      <w:r>
        <w:rPr>
          <w:rFonts w:ascii="Palatino Linotype" w:eastAsia="Palatino Linotype" w:hAnsi="Palatino Linotype" w:cs="Palatino Linotype"/>
          <w:b/>
          <w:color w:val="0D0D0D"/>
          <w:sz w:val="24"/>
          <w:szCs w:val="24"/>
        </w:rPr>
        <w:t xml:space="preserve">00696/OASMETEPEC/IP/2022, 00697/OASMETEPEC/IP/2022, 00701/OASMETEPEC/IP/2022, 00766/OASMETEPEC/IP/2022, 00775/OASMETEPEC/IP/2022 </w:t>
      </w:r>
      <w:r>
        <w:rPr>
          <w:rFonts w:ascii="Palatino Linotype" w:eastAsia="Palatino Linotype" w:hAnsi="Palatino Linotype" w:cs="Palatino Linotype"/>
          <w:color w:val="0D0D0D"/>
          <w:sz w:val="24"/>
          <w:szCs w:val="24"/>
        </w:rPr>
        <w:t xml:space="preserve">y </w:t>
      </w:r>
      <w:r>
        <w:rPr>
          <w:rFonts w:ascii="Palatino Linotype" w:eastAsia="Palatino Linotype" w:hAnsi="Palatino Linotype" w:cs="Palatino Linotype"/>
          <w:b/>
          <w:color w:val="0D0D0D"/>
          <w:sz w:val="24"/>
          <w:szCs w:val="24"/>
        </w:rPr>
        <w:t>00784/OASMETEPEC/IP/2022</w:t>
      </w:r>
      <w:r>
        <w:rPr>
          <w:rFonts w:ascii="Palatino Linotype" w:eastAsia="Palatino Linotype" w:hAnsi="Palatino Linotype" w:cs="Palatino Linotype"/>
          <w:color w:val="0D0D0D"/>
          <w:sz w:val="24"/>
          <w:szCs w:val="24"/>
        </w:rPr>
        <w:t xml:space="preserve"> en la que de igual manera requirió c</w:t>
      </w:r>
      <w:r>
        <w:rPr>
          <w:rFonts w:ascii="Palatino Linotype" w:eastAsia="Palatino Linotype" w:hAnsi="Palatino Linotype" w:cs="Palatino Linotype"/>
        </w:rPr>
        <w:t xml:space="preserve">onocer el monto de todos los egresos del organismo, así como los documento probatorio de todos los conceptos de cada gasto realizado y la factura correspondiente de diversos días, conviene </w:t>
      </w:r>
      <w:r>
        <w:rPr>
          <w:rFonts w:ascii="Palatino Linotype" w:eastAsia="Palatino Linotype" w:hAnsi="Palatino Linotype" w:cs="Palatino Linotype"/>
          <w:color w:val="0D0D0D"/>
          <w:sz w:val="24"/>
          <w:szCs w:val="24"/>
        </w:rPr>
        <w:t xml:space="preserve"> mencionar los </w:t>
      </w:r>
      <w:r>
        <w:rPr>
          <w:rFonts w:ascii="Palatino Linotype" w:eastAsia="Palatino Linotype" w:hAnsi="Palatino Linotype" w:cs="Palatino Linotype"/>
          <w:sz w:val="24"/>
          <w:szCs w:val="24"/>
        </w:rPr>
        <w:t xml:space="preserve">artículos 342, 343, 344 y 345 </w:t>
      </w:r>
      <w:r>
        <w:rPr>
          <w:rFonts w:ascii="Palatino Linotype" w:eastAsia="Palatino Linotype" w:hAnsi="Palatino Linotype" w:cs="Palatino Linotype"/>
          <w:sz w:val="24"/>
          <w:szCs w:val="24"/>
        </w:rPr>
        <w:lastRenderedPageBreak/>
        <w:t>del Código Financiero del Estado de México y Municipios mismos que disponen el sistema y las políticas que deben seguirse para llevar el registro contable y presupuestal de las operaciones financieras, en los siguientes términos:</w:t>
      </w:r>
    </w:p>
    <w:p w14:paraId="09AEA262" w14:textId="77777777" w:rsidR="00681D56" w:rsidRDefault="00681D56">
      <w:pPr>
        <w:widowControl w:val="0"/>
        <w:spacing w:after="0" w:line="360" w:lineRule="auto"/>
        <w:jc w:val="both"/>
        <w:rPr>
          <w:rFonts w:ascii="Palatino Linotype" w:eastAsia="Palatino Linotype" w:hAnsi="Palatino Linotype" w:cs="Palatino Linotype"/>
          <w:sz w:val="24"/>
          <w:szCs w:val="24"/>
        </w:rPr>
      </w:pPr>
    </w:p>
    <w:p w14:paraId="0B983896" w14:textId="77777777" w:rsidR="00681D56" w:rsidRDefault="000D44EF">
      <w:pPr>
        <w:spacing w:after="120"/>
        <w:ind w:left="851" w:right="850"/>
        <w:jc w:val="both"/>
        <w:rPr>
          <w:rFonts w:ascii="Palatino Linotype" w:eastAsia="Palatino Linotype" w:hAnsi="Palatino Linotype" w:cs="Palatino Linotype"/>
          <w:i/>
        </w:rPr>
      </w:pPr>
      <w:r>
        <w:rPr>
          <w:rFonts w:ascii="Palatino Linotype" w:eastAsia="Palatino Linotype" w:hAnsi="Palatino Linotype" w:cs="Palatino Linotype"/>
          <w:i/>
          <w:color w:val="000000"/>
        </w:rPr>
        <w:t>“</w:t>
      </w:r>
      <w:r>
        <w:rPr>
          <w:rFonts w:ascii="Palatino Linotype" w:eastAsia="Palatino Linotype" w:hAnsi="Palatino Linotype" w:cs="Palatino Linotype"/>
          <w:b/>
          <w:i/>
        </w:rPr>
        <w:t>Artículo 342.-</w:t>
      </w:r>
      <w:r>
        <w:rPr>
          <w:rFonts w:ascii="Palatino Linotype" w:eastAsia="Palatino Linotype" w:hAnsi="Palatino Linotype" w:cs="Palatino Linotype"/>
          <w:i/>
        </w:rPr>
        <w:t xml:space="preserve"> El registro contable del efecto patrimonial y presupuestal de las operaciones financieras, se realizará conforme al sistema y a las disposiciones que se aprueben en materia de </w:t>
      </w:r>
      <w:r>
        <w:rPr>
          <w:rFonts w:ascii="Palatino Linotype" w:eastAsia="Palatino Linotype" w:hAnsi="Palatino Linotype" w:cs="Palatino Linotype"/>
          <w:i/>
          <w:color w:val="000000"/>
        </w:rPr>
        <w:t>planeación</w:t>
      </w:r>
      <w:r>
        <w:rPr>
          <w:rFonts w:ascii="Palatino Linotype" w:eastAsia="Palatino Linotype" w:hAnsi="Palatino Linotype" w:cs="Palatino Linotype"/>
          <w:i/>
        </w:rPr>
        <w:t xml:space="preserve">, programación, presupuestación, evaluación y </w:t>
      </w:r>
      <w:r>
        <w:rPr>
          <w:rFonts w:ascii="Palatino Linotype" w:eastAsia="Palatino Linotype" w:hAnsi="Palatino Linotype" w:cs="Palatino Linotype"/>
          <w:i/>
          <w:color w:val="000000"/>
        </w:rPr>
        <w:t>contabilidad</w:t>
      </w:r>
      <w:r>
        <w:rPr>
          <w:rFonts w:ascii="Palatino Linotype" w:eastAsia="Palatino Linotype" w:hAnsi="Palatino Linotype" w:cs="Palatino Linotype"/>
          <w:i/>
        </w:rPr>
        <w:t xml:space="preserve"> gubernamental. </w:t>
      </w:r>
    </w:p>
    <w:p w14:paraId="69BF81B2" w14:textId="77777777" w:rsidR="00681D56" w:rsidRDefault="000D44EF">
      <w:pPr>
        <w:spacing w:before="120" w:after="120"/>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color w:val="000000"/>
        </w:rPr>
        <w:t>…</w:t>
      </w:r>
    </w:p>
    <w:p w14:paraId="72DF7422" w14:textId="77777777" w:rsidR="00681D56" w:rsidRDefault="000D44EF">
      <w:pPr>
        <w:spacing w:before="120" w:after="120"/>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Artículo 343.-</w:t>
      </w:r>
      <w:r>
        <w:rPr>
          <w:rFonts w:ascii="Palatino Linotype" w:eastAsia="Palatino Linotype" w:hAnsi="Palatino Linotype" w:cs="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17740D4" w14:textId="77777777" w:rsidR="00681D56" w:rsidRDefault="000D44EF">
      <w:pPr>
        <w:spacing w:before="120" w:after="120"/>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 xml:space="preserve">El sistema de contabilidad sobre base acumulativa total se sustentará en los postulados básicos y el marco conceptual de la contabilidad gubernamental. </w:t>
      </w:r>
    </w:p>
    <w:p w14:paraId="56FEBDE3" w14:textId="77777777" w:rsidR="00681D56" w:rsidRDefault="000D44EF">
      <w:pPr>
        <w:spacing w:before="120" w:after="120"/>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Pr>
          <w:rFonts w:ascii="Palatino Linotype" w:eastAsia="Palatino Linotype" w:hAnsi="Palatino Linotype" w:cs="Palatino Linotype"/>
          <w:i/>
        </w:rPr>
        <w:t xml:space="preserve">en el caso de los Municipios se hará por la Tesorería. </w:t>
      </w:r>
    </w:p>
    <w:p w14:paraId="05C78224" w14:textId="77777777" w:rsidR="00681D56" w:rsidRDefault="000D44EF">
      <w:pPr>
        <w:spacing w:before="120" w:after="120"/>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 xml:space="preserve">Derogado. </w:t>
      </w:r>
    </w:p>
    <w:p w14:paraId="51D84165" w14:textId="77777777" w:rsidR="00681D56" w:rsidRDefault="000D44EF">
      <w:pPr>
        <w:spacing w:before="120" w:after="120"/>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w:t>
      </w:r>
      <w:r>
        <w:rPr>
          <w:rFonts w:ascii="Palatino Linotype" w:eastAsia="Palatino Linotype" w:hAnsi="Palatino Linotype" w:cs="Palatino Linotype"/>
          <w:b/>
          <w:i/>
        </w:rPr>
        <w:lastRenderedPageBreak/>
        <w:t>de control interno, por un término de cinco años contados</w:t>
      </w:r>
      <w:r>
        <w:rPr>
          <w:rFonts w:ascii="Palatino Linotype" w:eastAsia="Palatino Linotype" w:hAnsi="Palatino Linotype" w:cs="Palatino Linotype"/>
          <w:i/>
        </w:rPr>
        <w:t xml:space="preserve"> a partir del ejercicio presupuestal siguiente al que corresponda, en el caso de los municipios se hará por la Tesorería. </w:t>
      </w:r>
    </w:p>
    <w:p w14:paraId="7051A0DF" w14:textId="77777777" w:rsidR="00681D56" w:rsidRDefault="000D44EF">
      <w:pPr>
        <w:spacing w:before="120" w:after="120"/>
        <w:ind w:left="851" w:right="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6957B68" w14:textId="77777777" w:rsidR="00681D56" w:rsidRDefault="000D44EF">
      <w:pPr>
        <w:spacing w:before="120" w:after="120"/>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Artículo 345.-</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Dependencias, Entidades Públicas y unidades administrativas deberán conservar la documentación contable del año en curso y la de ejercicios anteriores cuyas cuentas públicas hayan sido revisadas y fiscalizadas por la Legislatura</w:t>
      </w:r>
      <w:r>
        <w:rPr>
          <w:rFonts w:ascii="Palatino Linotype" w:eastAsia="Palatino Linotype" w:hAnsi="Palatino Linotype" w:cs="Palatino Linotype"/>
          <w:i/>
        </w:rPr>
        <w:t xml:space="preserve">, la remitirán en un plazo que no excederá de seis meses al Archivo Contable Gubernamental. </w:t>
      </w:r>
      <w:r>
        <w:rPr>
          <w:rFonts w:ascii="Palatino Linotype" w:eastAsia="Palatino Linotype" w:hAnsi="Palatino Linotype" w:cs="Palatino Linotype"/>
          <w:b/>
          <w:i/>
        </w:rPr>
        <w:t>Tratándose de los comprobantes fiscales digitales, estos deberán estar agregados en forma electrónica en cada póliza de registro contable</w:t>
      </w:r>
      <w:r>
        <w:rPr>
          <w:rFonts w:ascii="Palatino Linotype" w:eastAsia="Palatino Linotype" w:hAnsi="Palatino Linotype" w:cs="Palatino Linotype"/>
          <w:i/>
        </w:rPr>
        <w:t xml:space="preserve">. </w:t>
      </w:r>
    </w:p>
    <w:p w14:paraId="2FAC09F1" w14:textId="77777777" w:rsidR="00681D56" w:rsidRDefault="000D44EF">
      <w:pPr>
        <w:spacing w:before="120" w:after="120"/>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rPr>
        <w:t>El plazo señalado en el párrafo anterior, empezará a contar a partir de la publicación en el Periódico Oficial, del decreto correspondiente.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r>
        <w:rPr>
          <w:rFonts w:ascii="Palatino Linotype" w:eastAsia="Palatino Linotype" w:hAnsi="Palatino Linotype" w:cs="Palatino Linotype"/>
          <w:i/>
          <w:color w:val="000000"/>
        </w:rPr>
        <w:t xml:space="preserve"> </w:t>
      </w:r>
    </w:p>
    <w:p w14:paraId="76062F20" w14:textId="77777777" w:rsidR="00681D56" w:rsidRDefault="00681D56">
      <w:pPr>
        <w:spacing w:before="120" w:after="0" w:line="360" w:lineRule="auto"/>
        <w:jc w:val="both"/>
        <w:rPr>
          <w:rFonts w:ascii="Palatino Linotype" w:eastAsia="Palatino Linotype" w:hAnsi="Palatino Linotype" w:cs="Palatino Linotype"/>
          <w:sz w:val="24"/>
          <w:szCs w:val="24"/>
        </w:rPr>
      </w:pPr>
    </w:p>
    <w:p w14:paraId="664AD0E3"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De una interpretación sistemática de los artículos transcritos, se desprende primeramente que el</w:t>
      </w:r>
      <w:r>
        <w:rPr>
          <w:rFonts w:ascii="Palatino Linotype" w:eastAsia="Palatino Linotype" w:hAnsi="Palatino Linotype" w:cs="Palatino Linotype"/>
          <w:color w:val="000000"/>
          <w:sz w:val="24"/>
          <w:szCs w:val="24"/>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5F3C94D1" w14:textId="77777777" w:rsidR="00681D56" w:rsidRDefault="00681D56">
      <w:pPr>
        <w:spacing w:after="0" w:line="360" w:lineRule="auto"/>
        <w:jc w:val="both"/>
        <w:rPr>
          <w:rFonts w:ascii="Palatino Linotype" w:eastAsia="Palatino Linotype" w:hAnsi="Palatino Linotype" w:cs="Palatino Linotype"/>
          <w:color w:val="000000"/>
          <w:sz w:val="24"/>
          <w:szCs w:val="24"/>
        </w:rPr>
      </w:pPr>
    </w:p>
    <w:p w14:paraId="3225F589" w14:textId="77777777" w:rsidR="00681D56" w:rsidRDefault="000D44EF">
      <w:pPr>
        <w:spacing w:after="0" w:line="360" w:lineRule="auto"/>
        <w:ind w:right="-23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debe decirse que las facturas emitidas en favor de los proveedores, contratistas o prestadores de servicios, la cual se encuentra definida en el Glosario de Términos Hacendarios que emite el Instituto Hacendario del Estado de México, como:</w:t>
      </w:r>
    </w:p>
    <w:p w14:paraId="754959EA" w14:textId="77777777" w:rsidR="00681D56" w:rsidRDefault="00681D56">
      <w:pPr>
        <w:spacing w:after="0" w:line="360" w:lineRule="auto"/>
        <w:ind w:right="-232"/>
        <w:jc w:val="both"/>
        <w:rPr>
          <w:rFonts w:ascii="Palatino Linotype" w:eastAsia="Palatino Linotype" w:hAnsi="Palatino Linotype" w:cs="Palatino Linotype"/>
          <w:sz w:val="24"/>
          <w:szCs w:val="24"/>
        </w:rPr>
      </w:pPr>
    </w:p>
    <w:p w14:paraId="1A0B5B59" w14:textId="77777777" w:rsidR="00681D56" w:rsidRDefault="000D44EF">
      <w:pPr>
        <w:spacing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FACTURA</w:t>
      </w:r>
    </w:p>
    <w:p w14:paraId="40BC2A31" w14:textId="77777777" w:rsidR="00681D56" w:rsidRDefault="000D44EF">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Es el documento fiscal que emite la persona física o moral para comprobar la venta o adquisición de un bien y/o servicio.” (Sic)</w:t>
      </w:r>
    </w:p>
    <w:p w14:paraId="0DAB70DF" w14:textId="77777777" w:rsidR="00681D56" w:rsidRDefault="00681D56">
      <w:pPr>
        <w:spacing w:before="120" w:after="120"/>
        <w:ind w:left="851" w:right="902"/>
        <w:jc w:val="both"/>
        <w:rPr>
          <w:rFonts w:ascii="Palatino Linotype" w:eastAsia="Palatino Linotype" w:hAnsi="Palatino Linotype" w:cs="Palatino Linotype"/>
          <w:i/>
        </w:rPr>
      </w:pPr>
    </w:p>
    <w:p w14:paraId="0515D10A" w14:textId="77777777" w:rsidR="00681D56" w:rsidRDefault="000D44EF">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Pr>
          <w:rFonts w:ascii="Palatino Linotype" w:eastAsia="Palatino Linotype" w:hAnsi="Palatino Linotype" w:cs="Palatino Linotype"/>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14:paraId="31011EB0" w14:textId="77777777" w:rsidR="00681D56" w:rsidRDefault="00681D56">
      <w:pPr>
        <w:spacing w:after="0" w:line="360" w:lineRule="auto"/>
        <w:jc w:val="both"/>
        <w:rPr>
          <w:rFonts w:ascii="Palatino Linotype" w:eastAsia="Palatino Linotype" w:hAnsi="Palatino Linotype" w:cs="Palatino Linotype"/>
          <w:color w:val="000000"/>
          <w:sz w:val="24"/>
          <w:szCs w:val="24"/>
        </w:rPr>
      </w:pPr>
    </w:p>
    <w:p w14:paraId="1303064E"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Pr>
          <w:rFonts w:ascii="Palatino Linotype" w:eastAsia="Palatino Linotype" w:hAnsi="Palatino Linotype" w:cs="Palatino Linotype"/>
          <w:sz w:val="24"/>
          <w:szCs w:val="24"/>
        </w:rPr>
        <w:lastRenderedPageBreak/>
        <w:t xml:space="preserve">Instituto para el Desarrollo Técnico de las Haciendas Públicas (INDETEC) señalan las siguientes definiciones de las palabras registro contable y registro presupuestario: </w:t>
      </w:r>
    </w:p>
    <w:p w14:paraId="761592EF" w14:textId="77777777" w:rsidR="00681D56" w:rsidRDefault="00681D56">
      <w:pPr>
        <w:spacing w:after="0" w:line="360" w:lineRule="auto"/>
        <w:jc w:val="both"/>
        <w:rPr>
          <w:rFonts w:ascii="Palatino Linotype" w:eastAsia="Palatino Linotype" w:hAnsi="Palatino Linotype" w:cs="Palatino Linotype"/>
          <w:sz w:val="24"/>
          <w:szCs w:val="24"/>
        </w:rPr>
      </w:pPr>
    </w:p>
    <w:p w14:paraId="34B2C84C" w14:textId="77777777" w:rsidR="00681D56" w:rsidRDefault="000D44EF">
      <w:pPr>
        <w:spacing w:after="120"/>
        <w:ind w:firstLine="708"/>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“REGISTRO CONTABLE </w:t>
      </w:r>
    </w:p>
    <w:p w14:paraId="49BACD9F" w14:textId="77777777" w:rsidR="00681D56" w:rsidRDefault="000D44EF">
      <w:pPr>
        <w:spacing w:before="120" w:after="120"/>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Asiento que se realiza en los libros de contabilidad de las actividades relacionadas con el ingreso y egresos de un ente económico.” (Sic)</w:t>
      </w:r>
    </w:p>
    <w:p w14:paraId="1E6F2794" w14:textId="77777777" w:rsidR="00681D56" w:rsidRDefault="000D44EF">
      <w:pPr>
        <w:spacing w:before="120" w:after="120"/>
        <w:ind w:right="899" w:firstLine="708"/>
        <w:jc w:val="both"/>
        <w:rPr>
          <w:rFonts w:ascii="Palatino Linotype" w:eastAsia="Palatino Linotype" w:hAnsi="Palatino Linotype" w:cs="Palatino Linotype"/>
          <w:b/>
          <w:i/>
        </w:rPr>
      </w:pPr>
      <w:r>
        <w:rPr>
          <w:rFonts w:ascii="Palatino Linotype" w:eastAsia="Palatino Linotype" w:hAnsi="Palatino Linotype" w:cs="Palatino Linotype"/>
          <w:b/>
          <w:i/>
        </w:rPr>
        <w:t>“REGISTRO PRESUPUESTARIO</w:t>
      </w:r>
    </w:p>
    <w:p w14:paraId="294E11F0" w14:textId="77777777" w:rsidR="00681D56" w:rsidRDefault="000D44EF">
      <w:pPr>
        <w:spacing w:before="120" w:after="120"/>
        <w:ind w:left="708" w:right="899"/>
        <w:jc w:val="both"/>
        <w:rPr>
          <w:rFonts w:ascii="Palatino Linotype" w:eastAsia="Palatino Linotype" w:hAnsi="Palatino Linotype" w:cs="Palatino Linotype"/>
          <w:i/>
        </w:rPr>
      </w:pPr>
      <w:r>
        <w:rPr>
          <w:rFonts w:ascii="Palatino Linotype" w:eastAsia="Palatino Linotype" w:hAnsi="Palatino Linotype" w:cs="Palatino Linotype"/>
          <w:i/>
        </w:rPr>
        <w:t>Asiento contable de las erogaciones realizadas por las dependencias y entidades con relación a la asignación, modificación y ejercicio de los recursos presupuestarios que se les hayan autorizado.” (Sic)</w:t>
      </w:r>
    </w:p>
    <w:p w14:paraId="3312EE5E" w14:textId="77777777" w:rsidR="00681D56" w:rsidRDefault="00681D56">
      <w:pPr>
        <w:spacing w:before="120" w:after="0" w:line="360" w:lineRule="auto"/>
        <w:jc w:val="both"/>
        <w:rPr>
          <w:rFonts w:ascii="Palatino Linotype" w:eastAsia="Palatino Linotype" w:hAnsi="Palatino Linotype" w:cs="Palatino Linotype"/>
          <w:color w:val="000000"/>
          <w:sz w:val="24"/>
          <w:szCs w:val="24"/>
        </w:rPr>
      </w:pPr>
    </w:p>
    <w:p w14:paraId="784F5F3E"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otra parte, se establece que el sistema de contabilidad sobre base acumulativa total se sustentará en los principios de contabilidad gubernamental.</w:t>
      </w:r>
    </w:p>
    <w:p w14:paraId="1805B839" w14:textId="77777777" w:rsidR="00681D56" w:rsidRDefault="00681D56">
      <w:pPr>
        <w:spacing w:after="0" w:line="360" w:lineRule="auto"/>
        <w:jc w:val="both"/>
        <w:rPr>
          <w:rFonts w:ascii="Palatino Linotype" w:eastAsia="Palatino Linotype" w:hAnsi="Palatino Linotype" w:cs="Palatino Linotype"/>
          <w:color w:val="000000"/>
          <w:sz w:val="24"/>
          <w:szCs w:val="24"/>
        </w:rPr>
      </w:pPr>
    </w:p>
    <w:p w14:paraId="2E792F5C"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A1AAF4A"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Correlativo a lo anterior, es preciso referir una definición de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xml:space="preserve">, la cual, primeramente, no está definida en el Código Financiero del Estado de México y Municipios; no obstante, los ya mencionados Glosarios la definen como: </w:t>
      </w:r>
    </w:p>
    <w:p w14:paraId="6CC3A609" w14:textId="77777777" w:rsidR="00681D56" w:rsidRDefault="00681D56">
      <w:pPr>
        <w:spacing w:after="0" w:line="360" w:lineRule="auto"/>
        <w:jc w:val="both"/>
        <w:rPr>
          <w:rFonts w:ascii="Palatino Linotype" w:eastAsia="Palatino Linotype" w:hAnsi="Palatino Linotype" w:cs="Palatino Linotype"/>
          <w:sz w:val="24"/>
          <w:szCs w:val="24"/>
        </w:rPr>
      </w:pPr>
    </w:p>
    <w:p w14:paraId="28C5A6B9" w14:textId="77777777" w:rsidR="00681D56" w:rsidRDefault="000D44EF">
      <w:pPr>
        <w:spacing w:after="120"/>
        <w:ind w:left="851" w:right="899"/>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PÓLIZA CONTABLE</w:t>
      </w:r>
    </w:p>
    <w:p w14:paraId="4199DFFF" w14:textId="77777777" w:rsidR="00681D56" w:rsidRDefault="000D44EF">
      <w:pPr>
        <w:spacing w:before="120" w:after="120"/>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Documento en el cual se asientan en forma individual todas y cada una de las operaciones desarrolladas por una institución, así como la información necesaria para la identificación de dichas operaciones.” (sic)</w:t>
      </w:r>
    </w:p>
    <w:p w14:paraId="47331CD7" w14:textId="77777777" w:rsidR="00681D56" w:rsidRDefault="00681D56">
      <w:pPr>
        <w:spacing w:before="120" w:after="120"/>
        <w:ind w:left="851" w:right="899"/>
        <w:jc w:val="both"/>
        <w:rPr>
          <w:rFonts w:ascii="Palatino Linotype" w:eastAsia="Palatino Linotype" w:hAnsi="Palatino Linotype" w:cs="Palatino Linotype"/>
          <w:i/>
        </w:rPr>
      </w:pPr>
    </w:p>
    <w:p w14:paraId="0EE650D4" w14:textId="77777777" w:rsidR="00681D56" w:rsidRDefault="000D44EF">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se advierte que la </w:t>
      </w:r>
      <w:r>
        <w:rPr>
          <w:rFonts w:ascii="Palatino Linotype" w:eastAsia="Palatino Linotype" w:hAnsi="Palatino Linotype" w:cs="Palatino Linotype"/>
          <w:i/>
          <w:sz w:val="24"/>
          <w:szCs w:val="24"/>
        </w:rPr>
        <w:t>póliza contable</w:t>
      </w:r>
      <w:r>
        <w:rPr>
          <w:rFonts w:ascii="Palatino Linotype" w:eastAsia="Palatino Linotype" w:hAnsi="Palatino Linotype" w:cs="Palatino Linotype"/>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34B79DFF" w14:textId="77777777" w:rsidR="00681D56" w:rsidRDefault="00681D56">
      <w:pPr>
        <w:spacing w:after="0" w:line="360" w:lineRule="auto"/>
        <w:jc w:val="both"/>
        <w:rPr>
          <w:rFonts w:ascii="Palatino Linotype" w:eastAsia="Palatino Linotype" w:hAnsi="Palatino Linotype" w:cs="Palatino Linotype"/>
          <w:sz w:val="24"/>
          <w:szCs w:val="24"/>
        </w:rPr>
      </w:pPr>
    </w:p>
    <w:p w14:paraId="03351655"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existen diversos tipos de pólizas contables de acuerdo a las operaciones realizadas, dentro de las cuales, encontramos las llamadas </w:t>
      </w:r>
      <w:r>
        <w:rPr>
          <w:rFonts w:ascii="Palatino Linotype" w:eastAsia="Palatino Linotype" w:hAnsi="Palatino Linotype" w:cs="Palatino Linotype"/>
          <w:i/>
          <w:sz w:val="24"/>
          <w:szCs w:val="24"/>
        </w:rPr>
        <w:t>pólizas de egresos</w:t>
      </w:r>
      <w:r>
        <w:rPr>
          <w:rFonts w:ascii="Palatino Linotype" w:eastAsia="Palatino Linotype" w:hAnsi="Palatino Linotype" w:cs="Palatino Linotype"/>
          <w:sz w:val="24"/>
          <w:szCs w:val="24"/>
        </w:rPr>
        <w:t xml:space="preserve">, son aquellas en las cuales se anotan diariamente las operaciones que representan gastos, es decir, salidas de dinero para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las que, además, deben encontrarse acompañadas de las documentales que sirven de soporte de dicho movimiento. </w:t>
      </w:r>
    </w:p>
    <w:p w14:paraId="26A6746D" w14:textId="77777777" w:rsidR="00681D56" w:rsidRDefault="00681D56">
      <w:pPr>
        <w:spacing w:after="0" w:line="360" w:lineRule="auto"/>
        <w:jc w:val="both"/>
        <w:rPr>
          <w:rFonts w:ascii="Palatino Linotype" w:eastAsia="Palatino Linotype" w:hAnsi="Palatino Linotype" w:cs="Palatino Linotype"/>
          <w:sz w:val="24"/>
          <w:szCs w:val="24"/>
        </w:rPr>
      </w:pPr>
    </w:p>
    <w:p w14:paraId="5ACD4042" w14:textId="77777777" w:rsidR="00681D56" w:rsidRDefault="000D44EF">
      <w:pPr>
        <w:spacing w:after="0" w:line="360" w:lineRule="auto"/>
        <w:ind w:right="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este modo,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debe tener registro de la expedición de las pólizas de egresos; que le son requeridos a través del ejercicio del derecho </w:t>
      </w:r>
      <w:r>
        <w:rPr>
          <w:rFonts w:ascii="Palatino Linotype" w:eastAsia="Palatino Linotype" w:hAnsi="Palatino Linotype" w:cs="Palatino Linotype"/>
          <w:color w:val="000000"/>
          <w:sz w:val="24"/>
          <w:szCs w:val="24"/>
        </w:rPr>
        <w:lastRenderedPageBreak/>
        <w:t xml:space="preserve">fundamental de acceso a la información pública, ya que con tales documentales acredita y soporta el gasto realizado, es decir se hace del conocimiento de los particulares el uso y destino de los recursos públicos. </w:t>
      </w:r>
    </w:p>
    <w:p w14:paraId="0F26F979" w14:textId="77777777" w:rsidR="00681D56" w:rsidRDefault="00681D56">
      <w:pPr>
        <w:spacing w:after="0" w:line="360" w:lineRule="auto"/>
        <w:ind w:right="50"/>
        <w:jc w:val="both"/>
        <w:rPr>
          <w:rFonts w:ascii="Palatino Linotype" w:eastAsia="Palatino Linotype" w:hAnsi="Palatino Linotype" w:cs="Palatino Linotype"/>
          <w:color w:val="000000"/>
          <w:sz w:val="24"/>
          <w:szCs w:val="24"/>
        </w:rPr>
      </w:pPr>
    </w:p>
    <w:p w14:paraId="653D5419" w14:textId="77777777" w:rsidR="00681D56" w:rsidRDefault="000D44EF">
      <w:pPr>
        <w:spacing w:after="0" w:line="360" w:lineRule="auto"/>
        <w:ind w:right="5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igual forma, es de suma importancia destacar que el penúltimo párrafo, del artículo 23 de la </w:t>
      </w:r>
      <w:r>
        <w:rPr>
          <w:rFonts w:ascii="Palatino Linotype" w:eastAsia="Palatino Linotype" w:hAnsi="Palatino Linotype" w:cs="Palatino Linotype"/>
          <w:sz w:val="24"/>
          <w:szCs w:val="24"/>
        </w:rPr>
        <w:t>Ley de Transparencia y Acceso a la Información Pública del Estado de México y Municipios</w:t>
      </w:r>
      <w:r>
        <w:rPr>
          <w:rFonts w:ascii="Palatino Linotype" w:eastAsia="Palatino Linotype" w:hAnsi="Palatino Linotype" w:cs="Palatino Linotype"/>
          <w:color w:val="000000"/>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7CD0254F" w14:textId="77777777" w:rsidR="00681D56" w:rsidRDefault="00681D56">
      <w:pPr>
        <w:ind w:right="50"/>
        <w:jc w:val="both"/>
        <w:rPr>
          <w:rFonts w:ascii="Palatino Linotype" w:eastAsia="Palatino Linotype" w:hAnsi="Palatino Linotype" w:cs="Palatino Linotype"/>
          <w:color w:val="000000"/>
        </w:rPr>
      </w:pPr>
    </w:p>
    <w:p w14:paraId="58344CEC" w14:textId="77777777" w:rsidR="00681D56" w:rsidRDefault="000D44EF">
      <w:pPr>
        <w:ind w:left="851" w:right="901"/>
        <w:jc w:val="both"/>
        <w:rPr>
          <w:rFonts w:ascii="Palatino Linotype" w:eastAsia="Palatino Linotype" w:hAnsi="Palatino Linotype" w:cs="Palatino Linotype"/>
          <w:b/>
          <w:i/>
        </w:rPr>
      </w:pPr>
      <w:r>
        <w:rPr>
          <w:rFonts w:ascii="Palatino Linotype" w:eastAsia="Palatino Linotype" w:hAnsi="Palatino Linotype" w:cs="Palatino Linotype"/>
          <w:b/>
          <w:i/>
        </w:rPr>
        <w:t>“Artículo 23…</w:t>
      </w:r>
    </w:p>
    <w:p w14:paraId="6977D213" w14:textId="77777777" w:rsidR="00681D56" w:rsidRDefault="00681D56">
      <w:pPr>
        <w:ind w:left="851" w:right="901"/>
        <w:jc w:val="both"/>
        <w:rPr>
          <w:rFonts w:ascii="Palatino Linotype" w:eastAsia="Palatino Linotype" w:hAnsi="Palatino Linotype" w:cs="Palatino Linotype"/>
          <w:i/>
        </w:rPr>
      </w:pPr>
    </w:p>
    <w:p w14:paraId="34C302A9" w14:textId="77777777" w:rsidR="00681D56" w:rsidRDefault="000D44EF">
      <w:pPr>
        <w:ind w:left="851" w:right="901"/>
        <w:jc w:val="both"/>
        <w:rPr>
          <w:rFonts w:ascii="Palatino Linotype" w:eastAsia="Palatino Linotype" w:hAnsi="Palatino Linotype" w:cs="Palatino Linotype"/>
          <w:i/>
          <w:color w:val="000000"/>
        </w:rPr>
      </w:pPr>
      <w:r>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849EC7B" w14:textId="77777777" w:rsidR="00681D56" w:rsidRDefault="000D44EF">
      <w:pPr>
        <w:ind w:left="851" w:right="85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14:paraId="0701F16B"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esta tesitura, se concluye que todos los datos en que consten gastos efectuados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es información pública; por ende, los pagos </w:t>
      </w:r>
      <w:r>
        <w:rPr>
          <w:rFonts w:ascii="Palatino Linotype" w:eastAsia="Palatino Linotype" w:hAnsi="Palatino Linotype" w:cs="Palatino Linotype"/>
          <w:sz w:val="24"/>
          <w:szCs w:val="24"/>
        </w:rPr>
        <w:lastRenderedPageBreak/>
        <w:t xml:space="preserve">realizados mediante pólizas de egresos son públicas y susceptibles de ser entregados si son solicitados en ejercicio del derecho de acceso a la información pública. </w:t>
      </w:r>
    </w:p>
    <w:p w14:paraId="70975B54" w14:textId="77777777" w:rsidR="00681D56" w:rsidRDefault="00681D56">
      <w:pPr>
        <w:spacing w:after="0" w:line="360" w:lineRule="auto"/>
        <w:jc w:val="both"/>
        <w:rPr>
          <w:rFonts w:ascii="Palatino Linotype" w:eastAsia="Palatino Linotype" w:hAnsi="Palatino Linotype" w:cs="Palatino Linotype"/>
          <w:sz w:val="24"/>
          <w:szCs w:val="24"/>
        </w:rPr>
      </w:pPr>
    </w:p>
    <w:p w14:paraId="79978DF6"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ya se mencionó anteriormente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tiene la obligatoriedad de registrar contablemente el efecto patrimonial y presupuestal de las operaciones financieras que realizan, en el momento en que ocurran.</w:t>
      </w:r>
    </w:p>
    <w:p w14:paraId="462E1EA9" w14:textId="77777777" w:rsidR="00681D56" w:rsidRDefault="00681D56">
      <w:pPr>
        <w:spacing w:after="0" w:line="360" w:lineRule="auto"/>
        <w:jc w:val="both"/>
        <w:rPr>
          <w:rFonts w:ascii="Palatino Linotype" w:eastAsia="Palatino Linotype" w:hAnsi="Palatino Linotype" w:cs="Palatino Linotype"/>
          <w:color w:val="000000"/>
          <w:sz w:val="24"/>
          <w:szCs w:val="24"/>
        </w:rPr>
      </w:pPr>
    </w:p>
    <w:p w14:paraId="725B22D1" w14:textId="77777777" w:rsidR="00681D56" w:rsidRDefault="000D44EF">
      <w:pPr>
        <w:widowControl w:val="0"/>
        <w:spacing w:after="0" w:line="360" w:lineRule="auto"/>
        <w:jc w:val="both"/>
        <w:rPr>
          <w:rFonts w:ascii="Palatino Linotype" w:eastAsia="Palatino Linotype" w:hAnsi="Palatino Linotype" w:cs="Palatino Linotype"/>
          <w:color w:val="0D0D0D"/>
          <w:sz w:val="24"/>
          <w:szCs w:val="24"/>
        </w:rPr>
      </w:pPr>
      <w:r>
        <w:rPr>
          <w:rFonts w:ascii="Palatino Linotype" w:eastAsia="Palatino Linotype" w:hAnsi="Palatino Linotype" w:cs="Palatino Linotype"/>
          <w:color w:val="000000"/>
          <w:sz w:val="24"/>
          <w:szCs w:val="24"/>
        </w:rPr>
        <w:t xml:space="preserve">En consecuencia, podemos concluir que </w:t>
      </w:r>
      <w:r>
        <w:rPr>
          <w:rFonts w:ascii="Palatino Linotype" w:eastAsia="Palatino Linotype" w:hAnsi="Palatino Linotype" w:cs="Palatino Linotype"/>
          <w:b/>
          <w:color w:val="000000"/>
          <w:sz w:val="24"/>
          <w:szCs w:val="24"/>
        </w:rPr>
        <w:t xml:space="preserve">EL SUJETO OBLIGADO </w:t>
      </w:r>
      <w:r>
        <w:rPr>
          <w:rFonts w:ascii="Palatino Linotype" w:eastAsia="Palatino Linotype" w:hAnsi="Palatino Linotype" w:cs="Palatino Linotype"/>
          <w:color w:val="000000"/>
          <w:sz w:val="24"/>
          <w:szCs w:val="24"/>
        </w:rPr>
        <w:t xml:space="preserve">se encuentra en posibilidad de atender lo solicitado. </w:t>
      </w:r>
    </w:p>
    <w:p w14:paraId="2D539B92" w14:textId="77777777" w:rsidR="00681D56" w:rsidRDefault="00681D56">
      <w:pPr>
        <w:widowControl w:val="0"/>
        <w:spacing w:after="0" w:line="360" w:lineRule="auto"/>
        <w:jc w:val="both"/>
        <w:rPr>
          <w:rFonts w:ascii="Palatino Linotype" w:eastAsia="Palatino Linotype" w:hAnsi="Palatino Linotype" w:cs="Palatino Linotype"/>
          <w:color w:val="FF0000"/>
          <w:sz w:val="24"/>
          <w:szCs w:val="24"/>
        </w:rPr>
      </w:pPr>
    </w:p>
    <w:p w14:paraId="7B83FC63"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Precisado lo anterior conviene entrar al análisis de l</w:t>
      </w:r>
      <w:r>
        <w:rPr>
          <w:rFonts w:ascii="Palatino Linotype" w:eastAsia="Palatino Linotype" w:hAnsi="Palatino Linotype" w:cs="Palatino Linotype"/>
          <w:sz w:val="24"/>
          <w:szCs w:val="24"/>
        </w:rPr>
        <w:t xml:space="preserve">a respuesta emitida por el Sujeto Obligado en </w:t>
      </w:r>
      <w:r>
        <w:rPr>
          <w:rFonts w:ascii="Palatino Linotype" w:eastAsia="Palatino Linotype" w:hAnsi="Palatino Linotype" w:cs="Palatino Linotype"/>
          <w:color w:val="000000"/>
          <w:sz w:val="24"/>
          <w:szCs w:val="24"/>
        </w:rPr>
        <w:t xml:space="preserve">los recursos </w:t>
      </w:r>
      <w:r>
        <w:rPr>
          <w:rFonts w:ascii="Palatino Linotype" w:eastAsia="Palatino Linotype" w:hAnsi="Palatino Linotype" w:cs="Palatino Linotype"/>
          <w:b/>
          <w:color w:val="000000"/>
          <w:sz w:val="24"/>
          <w:szCs w:val="24"/>
        </w:rPr>
        <w:t xml:space="preserve">06020/INFOEM/IP/RR/2022, </w:t>
      </w:r>
      <w:r>
        <w:rPr>
          <w:rFonts w:ascii="Palatino Linotype" w:eastAsia="Palatino Linotype" w:hAnsi="Palatino Linotype" w:cs="Palatino Linotype"/>
          <w:color w:val="000000"/>
          <w:sz w:val="24"/>
          <w:szCs w:val="24"/>
        </w:rPr>
        <w:t>y</w:t>
      </w:r>
      <w:r>
        <w:rPr>
          <w:rFonts w:ascii="Palatino Linotype" w:eastAsia="Palatino Linotype" w:hAnsi="Palatino Linotype" w:cs="Palatino Linotype"/>
          <w:b/>
          <w:color w:val="000000"/>
          <w:sz w:val="24"/>
          <w:szCs w:val="24"/>
        </w:rPr>
        <w:t xml:space="preserve"> 06094/INFOEM/IP/RR/2022, en los que</w:t>
      </w:r>
      <w:r>
        <w:rPr>
          <w:rFonts w:ascii="Palatino Linotype" w:eastAsia="Palatino Linotype" w:hAnsi="Palatino Linotype" w:cs="Palatino Linotype"/>
          <w:sz w:val="24"/>
          <w:szCs w:val="24"/>
        </w:rPr>
        <w:t xml:space="preserve"> conforme al cuadro de análisis insertado  en párrafos precedentes </w:t>
      </w:r>
      <w:r>
        <w:rPr>
          <w:rFonts w:ascii="Palatino Linotype" w:eastAsia="Palatino Linotype" w:hAnsi="Palatino Linotype" w:cs="Palatino Linotype"/>
          <w:color w:val="000000"/>
          <w:sz w:val="24"/>
          <w:szCs w:val="24"/>
        </w:rPr>
        <w:t xml:space="preserve">se advierte que si bien remitió el monto de los egresos realizados los días 10 y 22 de febrero de dos mil veintidós, </w:t>
      </w:r>
      <w:r>
        <w:rPr>
          <w:rFonts w:ascii="Palatino Linotype" w:eastAsia="Palatino Linotype" w:hAnsi="Palatino Linotype" w:cs="Palatino Linotype"/>
          <w:sz w:val="24"/>
          <w:szCs w:val="24"/>
        </w:rPr>
        <w:t>también lo es que no acompañó las facturas solicitadas por el particular o los documentos que acrediten el pago del</w:t>
      </w:r>
      <w:r>
        <w:rPr>
          <w:rFonts w:ascii="Palatino Linotype" w:eastAsia="Palatino Linotype" w:hAnsi="Palatino Linotype" w:cs="Palatino Linotype"/>
          <w:color w:val="000000"/>
          <w:sz w:val="24"/>
          <w:szCs w:val="24"/>
        </w:rPr>
        <w:t xml:space="preserve"> egreso mencionado por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ya que únicamente remitió los reporte de retenciones de crédito y aportaciones pagados al ISSEMYM correspondiente a la primera quincena del mes enero y febrero de dos mil veintidós, </w:t>
      </w:r>
      <w:r>
        <w:rPr>
          <w:rFonts w:ascii="Palatino Linotype" w:eastAsia="Palatino Linotype" w:hAnsi="Palatino Linotype" w:cs="Palatino Linotype"/>
          <w:sz w:val="24"/>
          <w:szCs w:val="24"/>
        </w:rPr>
        <w:t xml:space="preserve"> por lo que no es </w:t>
      </w:r>
      <w:r>
        <w:rPr>
          <w:rFonts w:ascii="Palatino Linotype" w:eastAsia="Palatino Linotype" w:hAnsi="Palatino Linotype" w:cs="Palatino Linotype"/>
          <w:color w:val="000000"/>
          <w:sz w:val="24"/>
          <w:szCs w:val="24"/>
        </w:rPr>
        <w:t xml:space="preserve">el documento idóneo ya que no se observa que cumpla con el </w:t>
      </w:r>
      <w:r>
        <w:rPr>
          <w:rFonts w:ascii="Palatino Linotype" w:eastAsia="Palatino Linotype" w:hAnsi="Palatino Linotype" w:cs="Palatino Linotype"/>
          <w:color w:val="000000"/>
          <w:sz w:val="24"/>
          <w:szCs w:val="24"/>
        </w:rPr>
        <w:lastRenderedPageBreak/>
        <w:t>requisito solicitado, en el que s</w:t>
      </w:r>
      <w:r>
        <w:rPr>
          <w:rFonts w:ascii="Palatino Linotype" w:eastAsia="Palatino Linotype" w:hAnsi="Palatino Linotype" w:cs="Palatino Linotype"/>
          <w:sz w:val="24"/>
          <w:szCs w:val="24"/>
        </w:rPr>
        <w:t xml:space="preserve">e acredite </w:t>
      </w:r>
      <w:r>
        <w:rPr>
          <w:rFonts w:ascii="Palatino Linotype" w:eastAsia="Palatino Linotype" w:hAnsi="Palatino Linotype" w:cs="Palatino Linotype"/>
          <w:color w:val="000000"/>
          <w:sz w:val="24"/>
          <w:szCs w:val="24"/>
        </w:rPr>
        <w:t xml:space="preserve">que fue pagado dicho monto, si no que únicamente se observa una relación de la retención de los impuestos ya señalados. </w:t>
      </w:r>
    </w:p>
    <w:p w14:paraId="117665B1" w14:textId="77777777" w:rsidR="00681D56" w:rsidRDefault="00681D56">
      <w:pPr>
        <w:spacing w:after="0" w:line="360" w:lineRule="auto"/>
        <w:jc w:val="both"/>
        <w:rPr>
          <w:rFonts w:ascii="Palatino Linotype" w:eastAsia="Palatino Linotype" w:hAnsi="Palatino Linotype" w:cs="Palatino Linotype"/>
          <w:color w:val="000000"/>
          <w:sz w:val="24"/>
          <w:szCs w:val="24"/>
        </w:rPr>
      </w:pPr>
    </w:p>
    <w:p w14:paraId="0627F75E" w14:textId="77777777" w:rsidR="00681D56" w:rsidRDefault="000D44EF">
      <w:pPr>
        <w:widowControl w:val="0"/>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resulta procedente MODIFICAR las respuestas y ordenar la entrega de las facturas que acrediten los egresos realizados los días 10 y 22 de febrero de dos mil veintidós, de ser el caso en versión pública. </w:t>
      </w:r>
    </w:p>
    <w:p w14:paraId="4649903D" w14:textId="77777777" w:rsidR="00681D56" w:rsidRDefault="00681D56">
      <w:pPr>
        <w:spacing w:after="0" w:line="360" w:lineRule="auto"/>
        <w:jc w:val="both"/>
        <w:rPr>
          <w:rFonts w:ascii="Palatino Linotype" w:eastAsia="Palatino Linotype" w:hAnsi="Palatino Linotype" w:cs="Palatino Linotype"/>
          <w:color w:val="000000"/>
          <w:sz w:val="24"/>
          <w:szCs w:val="24"/>
        </w:rPr>
      </w:pPr>
    </w:p>
    <w:p w14:paraId="0F2F4BC1"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en lo que respecta al recursos </w:t>
      </w:r>
      <w:r>
        <w:rPr>
          <w:rFonts w:ascii="Palatino Linotype" w:eastAsia="Palatino Linotype" w:hAnsi="Palatino Linotype" w:cs="Palatino Linotype"/>
          <w:b/>
          <w:color w:val="000000"/>
          <w:sz w:val="24"/>
          <w:szCs w:val="24"/>
        </w:rPr>
        <w:t xml:space="preserve">06023/INFOEM/IP/RR/2022,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en su respuesta inicial menciona que los egresos realizados el día quince de febrero de dos  mil veintidós asciende a $530,869.00, </w:t>
      </w:r>
      <w:r>
        <w:rPr>
          <w:rFonts w:ascii="Palatino Linotype" w:eastAsia="Palatino Linotype" w:hAnsi="Palatino Linotype" w:cs="Palatino Linotype"/>
          <w:sz w:val="24"/>
          <w:szCs w:val="24"/>
        </w:rPr>
        <w:t>de igual forma adjunta dos</w:t>
      </w:r>
      <w:r>
        <w:rPr>
          <w:rFonts w:ascii="Palatino Linotype" w:eastAsia="Palatino Linotype" w:hAnsi="Palatino Linotype" w:cs="Palatino Linotype"/>
          <w:color w:val="000000"/>
          <w:sz w:val="24"/>
          <w:szCs w:val="24"/>
        </w:rPr>
        <w:t xml:space="preserve"> facturas y un recibo de luz que cuenta con un sello con la leyenda de “PAGADO”, sin embargo, la suma de dichos documentos asciende a la cantidad de $793,029.00, siendo mayor a la cantidad señalada en respuesta, </w:t>
      </w:r>
      <w:r>
        <w:rPr>
          <w:rFonts w:ascii="Palatino Linotype" w:eastAsia="Palatino Linotype" w:hAnsi="Palatino Linotype" w:cs="Palatino Linotype"/>
          <w:sz w:val="24"/>
          <w:szCs w:val="24"/>
        </w:rPr>
        <w:t xml:space="preserve">lo que genera poca certeza respecto a la cantidad erogada y pagada el día indicado por el particular, a no existir coincidencia </w:t>
      </w:r>
      <w:r>
        <w:rPr>
          <w:rFonts w:ascii="Palatino Linotype" w:eastAsia="Palatino Linotype" w:hAnsi="Palatino Linotype" w:cs="Palatino Linotype"/>
          <w:color w:val="000000"/>
          <w:sz w:val="24"/>
          <w:szCs w:val="24"/>
        </w:rPr>
        <w:t xml:space="preserve">entre la cantidad de egresos </w:t>
      </w:r>
      <w:r>
        <w:rPr>
          <w:rFonts w:ascii="Palatino Linotype" w:eastAsia="Palatino Linotype" w:hAnsi="Palatino Linotype" w:cs="Palatino Linotype"/>
          <w:sz w:val="24"/>
          <w:szCs w:val="24"/>
        </w:rPr>
        <w:t>reportados por el Sujeto Obligado</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sz w:val="24"/>
          <w:szCs w:val="24"/>
        </w:rPr>
        <w:t xml:space="preserve">las </w:t>
      </w:r>
      <w:r>
        <w:rPr>
          <w:rFonts w:ascii="Palatino Linotype" w:eastAsia="Palatino Linotype" w:hAnsi="Palatino Linotype" w:cs="Palatino Linotype"/>
          <w:color w:val="000000"/>
          <w:sz w:val="24"/>
          <w:szCs w:val="24"/>
        </w:rPr>
        <w:t>documentales</w:t>
      </w:r>
      <w:r>
        <w:rPr>
          <w:rFonts w:ascii="Palatino Linotype" w:eastAsia="Palatino Linotype" w:hAnsi="Palatino Linotype" w:cs="Palatino Linotype"/>
          <w:sz w:val="24"/>
          <w:szCs w:val="24"/>
        </w:rPr>
        <w:t xml:space="preserve"> remitidas para acreditar el mismo</w:t>
      </w:r>
      <w:r>
        <w:rPr>
          <w:rFonts w:ascii="Palatino Linotype" w:eastAsia="Palatino Linotype" w:hAnsi="Palatino Linotype" w:cs="Palatino Linotype"/>
          <w:color w:val="000000"/>
          <w:sz w:val="24"/>
          <w:szCs w:val="24"/>
        </w:rPr>
        <w:t xml:space="preserve">, motivo por el cual a efecto de dar certeza sobre la respuesta resulta procedente  </w:t>
      </w:r>
      <w:r>
        <w:rPr>
          <w:rFonts w:ascii="Palatino Linotype" w:eastAsia="Palatino Linotype" w:hAnsi="Palatino Linotype" w:cs="Palatino Linotype"/>
          <w:b/>
          <w:color w:val="000000"/>
          <w:sz w:val="24"/>
          <w:szCs w:val="24"/>
        </w:rPr>
        <w:t xml:space="preserve">MODIFICAR </w:t>
      </w:r>
      <w:r>
        <w:rPr>
          <w:rFonts w:ascii="Palatino Linotype" w:eastAsia="Palatino Linotype" w:hAnsi="Palatino Linotype" w:cs="Palatino Linotype"/>
          <w:color w:val="000000"/>
          <w:sz w:val="24"/>
          <w:szCs w:val="24"/>
        </w:rPr>
        <w:t>la respuesta y se ordena la entrega del monto y las facturas que acrediten los egresos realizados el día quince de febrero de dos  mil veintidós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de ser el caso en versión pública. </w:t>
      </w:r>
    </w:p>
    <w:p w14:paraId="2479EB8E" w14:textId="77777777" w:rsidR="00681D56" w:rsidRDefault="00681D56">
      <w:pPr>
        <w:widowControl w:val="0"/>
        <w:spacing w:after="0" w:line="360" w:lineRule="auto"/>
        <w:jc w:val="both"/>
        <w:rPr>
          <w:rFonts w:ascii="Palatino Linotype" w:eastAsia="Palatino Linotype" w:hAnsi="Palatino Linotype" w:cs="Palatino Linotype"/>
          <w:color w:val="000000"/>
          <w:sz w:val="24"/>
          <w:szCs w:val="24"/>
        </w:rPr>
      </w:pPr>
    </w:p>
    <w:p w14:paraId="744E6227" w14:textId="77777777" w:rsidR="00681D56" w:rsidRDefault="000D44EF">
      <w:pPr>
        <w:widowControl w:val="0"/>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Por otra parte respecto a los recursos </w:t>
      </w:r>
      <w:r>
        <w:rPr>
          <w:rFonts w:ascii="Palatino Linotype" w:eastAsia="Palatino Linotype" w:hAnsi="Palatino Linotype" w:cs="Palatino Linotype"/>
          <w:b/>
          <w:color w:val="000000"/>
          <w:sz w:val="24"/>
          <w:szCs w:val="24"/>
        </w:rPr>
        <w:t xml:space="preserve">06021/INFOEM/IP/RR/2022, 06075/INFOEM/IP/RR/2022 </w:t>
      </w:r>
      <w:r>
        <w:rPr>
          <w:rFonts w:ascii="Palatino Linotype" w:eastAsia="Palatino Linotype" w:hAnsi="Palatino Linotype" w:cs="Palatino Linotype"/>
          <w:color w:val="000000"/>
          <w:sz w:val="24"/>
          <w:szCs w:val="24"/>
        </w:rPr>
        <w:t xml:space="preserve">y </w:t>
      </w:r>
      <w:r>
        <w:rPr>
          <w:rFonts w:ascii="Palatino Linotype" w:eastAsia="Palatino Linotype" w:hAnsi="Palatino Linotype" w:cs="Palatino Linotype"/>
          <w:b/>
          <w:color w:val="000000"/>
          <w:sz w:val="24"/>
          <w:szCs w:val="24"/>
        </w:rPr>
        <w:t xml:space="preserve">06085/INFOEM/IP/RR/2022 </w:t>
      </w:r>
      <w:r>
        <w:rPr>
          <w:rFonts w:ascii="Palatino Linotype" w:eastAsia="Palatino Linotype" w:hAnsi="Palatino Linotype" w:cs="Palatino Linotype"/>
          <w:color w:val="000000"/>
          <w:sz w:val="24"/>
          <w:szCs w:val="24"/>
        </w:rPr>
        <w:t xml:space="preserve">como se logró advertir del cuadro antes señalado, la solicitud del particular en el que busca hacer valer su derecho de acceso a la información pública es colmado por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ya que de acuerdo a los montos de los egresos realizados de los días 11, 18 y 21 de febrero de dos mil veintidós, corresponden al monto de la sumatoria de los recibos de nómina y documentos probatorios, sin omitir que este Organismo Garante no está facultado para dudar de la veracidad de la información bajo los términos antes señalados, motivo por el que se </w:t>
      </w:r>
      <w:r>
        <w:rPr>
          <w:rFonts w:ascii="Palatino Linotype" w:eastAsia="Palatino Linotype" w:hAnsi="Palatino Linotype" w:cs="Palatino Linotype"/>
          <w:b/>
          <w:color w:val="000000"/>
          <w:sz w:val="24"/>
          <w:szCs w:val="24"/>
        </w:rPr>
        <w:t xml:space="preserve">CONFIRMAN </w:t>
      </w:r>
      <w:r>
        <w:rPr>
          <w:rFonts w:ascii="Palatino Linotype" w:eastAsia="Palatino Linotype" w:hAnsi="Palatino Linotype" w:cs="Palatino Linotype"/>
          <w:color w:val="000000"/>
          <w:sz w:val="24"/>
          <w:szCs w:val="24"/>
        </w:rPr>
        <w:t>las respuestas</w:t>
      </w:r>
    </w:p>
    <w:p w14:paraId="7E185B84" w14:textId="77777777" w:rsidR="00681D56" w:rsidRDefault="00681D56">
      <w:pPr>
        <w:spacing w:after="0" w:line="360" w:lineRule="auto"/>
        <w:jc w:val="both"/>
        <w:rPr>
          <w:rFonts w:ascii="Palatino Linotype" w:eastAsia="Palatino Linotype" w:hAnsi="Palatino Linotype" w:cs="Palatino Linotype"/>
          <w:color w:val="FF0000"/>
          <w:sz w:val="24"/>
          <w:szCs w:val="24"/>
        </w:rPr>
      </w:pPr>
    </w:p>
    <w:p w14:paraId="077BBFC8" w14:textId="77777777" w:rsidR="00681D56" w:rsidRDefault="000D44EF">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Finalmente, respecto de las manifestaciones realizadas por el Recurrente como razones o motivos de inconformidad, consistentes en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y derivado que el Recurso de Revisión no es el medio para sancionar, </w:t>
      </w:r>
      <w:r>
        <w:rPr>
          <w:rFonts w:ascii="Palatino Linotype" w:eastAsia="Palatino Linotype" w:hAnsi="Palatino Linotype" w:cs="Palatino Linotype"/>
          <w:color w:val="000000"/>
          <w:sz w:val="24"/>
          <w:szCs w:val="24"/>
        </w:rPr>
        <w:lastRenderedPageBreak/>
        <w:t xml:space="preserve">este Órgano Garante sugiere al solicitante, interponer su queja o denuncia ante la autoridad competente. </w:t>
      </w:r>
    </w:p>
    <w:p w14:paraId="317913A1" w14:textId="77777777" w:rsidR="00681D56" w:rsidRDefault="00681D56">
      <w:pPr>
        <w:spacing w:after="0" w:line="360" w:lineRule="auto"/>
        <w:jc w:val="both"/>
        <w:rPr>
          <w:rFonts w:ascii="Palatino Linotype" w:eastAsia="Palatino Linotype" w:hAnsi="Palatino Linotype" w:cs="Palatino Linotype"/>
          <w:sz w:val="24"/>
          <w:szCs w:val="24"/>
        </w:rPr>
      </w:pPr>
    </w:p>
    <w:p w14:paraId="0CF2D544"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Versión Pública. </w:t>
      </w:r>
      <w:r>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14:paraId="5AEC5A02" w14:textId="77777777" w:rsidR="00681D56" w:rsidRDefault="000D44EF">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3845E36E" w14:textId="77777777" w:rsidR="00681D56" w:rsidRDefault="000D44EF">
      <w:pPr>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“Artículo 3. Para los efectos de la presente Ley se entenderá por:</w:t>
      </w:r>
    </w:p>
    <w:p w14:paraId="6C32D198"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información concerniente a una persona, identificada o identificable</w:t>
      </w:r>
      <w:r>
        <w:rPr>
          <w:rFonts w:ascii="Palatino Linotype" w:eastAsia="Palatino Linotype" w:hAnsi="Palatino Linotype" w:cs="Palatino Linotype"/>
          <w:i/>
        </w:rPr>
        <w:t xml:space="preserve"> según lo dispuesto por la Ley de Protección de Datos Personales del Estado de México;</w:t>
      </w:r>
    </w:p>
    <w:p w14:paraId="749F9DDD"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xml:space="preserve"> Aquella considerada por la presente Ley como reservada o confidencial;</w:t>
      </w:r>
    </w:p>
    <w:p w14:paraId="2A782BFC"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XXXII. Protección de Datos Personales:</w:t>
      </w:r>
      <w:r>
        <w:rPr>
          <w:rFonts w:ascii="Palatino Linotype" w:eastAsia="Palatino Linotype" w:hAnsi="Palatino Linotype" w:cs="Palatino Linotype"/>
          <w:i/>
        </w:rPr>
        <w:t xml:space="preserve"> Derecho humano que tutela la privacidad de datos personales en poder de los sujetos obligados y sujetos particulares;</w:t>
      </w:r>
    </w:p>
    <w:p w14:paraId="5F3C3065"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14:paraId="23198855" w14:textId="77777777" w:rsidR="00681D56" w:rsidRDefault="00681D56">
      <w:pPr>
        <w:ind w:left="993" w:right="1041"/>
        <w:jc w:val="both"/>
        <w:rPr>
          <w:rFonts w:ascii="Palatino Linotype" w:eastAsia="Palatino Linotype" w:hAnsi="Palatino Linotype" w:cs="Palatino Linotype"/>
          <w:i/>
        </w:rPr>
      </w:pPr>
    </w:p>
    <w:p w14:paraId="258FDF1A"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B6EA118" w14:textId="77777777" w:rsidR="00681D56" w:rsidRDefault="00681D56">
      <w:pPr>
        <w:ind w:left="993" w:right="1041"/>
        <w:jc w:val="both"/>
        <w:rPr>
          <w:rFonts w:ascii="Palatino Linotype" w:eastAsia="Palatino Linotype" w:hAnsi="Palatino Linotype" w:cs="Palatino Linotype"/>
          <w:i/>
        </w:rPr>
      </w:pPr>
    </w:p>
    <w:p w14:paraId="7E26D57B" w14:textId="77777777" w:rsidR="00681D56" w:rsidRDefault="000D44EF">
      <w:pPr>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2D8BFA1" w14:textId="77777777" w:rsidR="00681D56" w:rsidRDefault="00681D56">
      <w:pPr>
        <w:ind w:left="993" w:right="1041"/>
        <w:jc w:val="both"/>
        <w:rPr>
          <w:rFonts w:ascii="Palatino Linotype" w:eastAsia="Palatino Linotype" w:hAnsi="Palatino Linotype" w:cs="Palatino Linotype"/>
          <w:b/>
          <w:i/>
        </w:rPr>
      </w:pPr>
    </w:p>
    <w:p w14:paraId="403C455A"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33D5A92"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43C87AD1"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7D1C6D5A" w14:textId="77777777" w:rsidR="00681D56" w:rsidRDefault="000D44EF">
      <w:pPr>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469C1632" w14:textId="77777777" w:rsidR="00681D56" w:rsidRDefault="00681D56">
      <w:pPr>
        <w:ind w:left="993" w:right="1041"/>
        <w:jc w:val="both"/>
        <w:rPr>
          <w:rFonts w:ascii="Palatino Linotype" w:eastAsia="Palatino Linotype" w:hAnsi="Palatino Linotype" w:cs="Palatino Linotype"/>
          <w:i/>
        </w:rPr>
      </w:pPr>
    </w:p>
    <w:p w14:paraId="6D0C69C8" w14:textId="77777777" w:rsidR="00681D56" w:rsidRDefault="000D44E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04313E5" w14:textId="77777777" w:rsidR="00681D56" w:rsidRDefault="00681D56">
      <w:pPr>
        <w:spacing w:after="0" w:line="360" w:lineRule="auto"/>
        <w:ind w:right="51"/>
        <w:jc w:val="both"/>
        <w:rPr>
          <w:rFonts w:ascii="Palatino Linotype" w:eastAsia="Palatino Linotype" w:hAnsi="Palatino Linotype" w:cs="Palatino Linotype"/>
          <w:sz w:val="24"/>
          <w:szCs w:val="24"/>
        </w:rPr>
      </w:pPr>
    </w:p>
    <w:p w14:paraId="785F03F1" w14:textId="77777777" w:rsidR="00681D56" w:rsidRDefault="000D44EF">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02726E4" w14:textId="77777777" w:rsidR="00681D56" w:rsidRDefault="000D44E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sino que ello deberá realizarse en términos de lo que disponen los artículos 49 fracción VIII, 53, fracción X y 59, fracción V, de la Ley en consulta, cuyo sentido literal es el siguiente:</w:t>
      </w:r>
    </w:p>
    <w:p w14:paraId="290BD9DD" w14:textId="77777777" w:rsidR="00681D56" w:rsidRDefault="000D44EF">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14:paraId="46B1AF74" w14:textId="77777777" w:rsidR="00681D56" w:rsidRDefault="000D44EF">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29A4C983" w14:textId="77777777" w:rsidR="00681D56" w:rsidRDefault="000D44EF">
      <w:pPr>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31D36E4C" w14:textId="77777777" w:rsidR="00681D56" w:rsidRDefault="000D44EF">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14:paraId="173B2CEF" w14:textId="77777777" w:rsidR="00681D56" w:rsidRDefault="000D44EF">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54377FB3" w14:textId="77777777" w:rsidR="00681D56" w:rsidRDefault="000D44EF">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 (Sic)</w:t>
      </w:r>
    </w:p>
    <w:p w14:paraId="702ADCAD" w14:textId="77777777" w:rsidR="00681D56" w:rsidRDefault="00681D56">
      <w:pPr>
        <w:ind w:left="992" w:right="1043"/>
        <w:jc w:val="both"/>
        <w:rPr>
          <w:rFonts w:ascii="Palatino Linotype" w:eastAsia="Palatino Linotype" w:hAnsi="Palatino Linotype" w:cs="Palatino Linotype"/>
          <w:i/>
        </w:rPr>
      </w:pPr>
    </w:p>
    <w:p w14:paraId="3760D335"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893638F" w14:textId="77777777" w:rsidR="00681D56" w:rsidRDefault="00681D56">
      <w:pPr>
        <w:spacing w:after="0" w:line="360" w:lineRule="auto"/>
        <w:jc w:val="both"/>
        <w:rPr>
          <w:rFonts w:ascii="Palatino Linotype" w:eastAsia="Palatino Linotype" w:hAnsi="Palatino Linotype" w:cs="Palatino Linotype"/>
          <w:sz w:val="24"/>
          <w:szCs w:val="24"/>
        </w:rPr>
      </w:pPr>
    </w:p>
    <w:p w14:paraId="695F2D7A"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03609AEF" w14:textId="77777777" w:rsidR="00681D56" w:rsidRDefault="00681D56">
      <w:pPr>
        <w:spacing w:line="360" w:lineRule="auto"/>
        <w:jc w:val="both"/>
        <w:rPr>
          <w:rFonts w:ascii="Palatino Linotype" w:eastAsia="Palatino Linotype" w:hAnsi="Palatino Linotype" w:cs="Palatino Linotype"/>
        </w:rPr>
      </w:pPr>
    </w:p>
    <w:p w14:paraId="2C246EBC" w14:textId="77777777" w:rsidR="00681D56" w:rsidRDefault="000D44EF">
      <w:pPr>
        <w:spacing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0CB8E6B6" w14:textId="77777777" w:rsidR="00681D56" w:rsidRDefault="00681D56">
      <w:pPr>
        <w:spacing w:before="240" w:line="360" w:lineRule="auto"/>
        <w:ind w:right="51"/>
        <w:jc w:val="both"/>
        <w:rPr>
          <w:rFonts w:ascii="Palatino Linotype" w:eastAsia="Palatino Linotype" w:hAnsi="Palatino Linotype" w:cs="Palatino Linotype"/>
          <w:i/>
        </w:rPr>
      </w:pPr>
    </w:p>
    <w:p w14:paraId="2C778160" w14:textId="77777777" w:rsidR="00681D56" w:rsidRDefault="000D44E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w:t>
      </w:r>
      <w:r>
        <w:rPr>
          <w:rFonts w:ascii="Palatino Linotype" w:eastAsia="Palatino Linotype" w:hAnsi="Palatino Linotype" w:cs="Palatino Linotype"/>
          <w:sz w:val="24"/>
          <w:szCs w:val="24"/>
        </w:rPr>
        <w:lastRenderedPageBreak/>
        <w:t>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FAB0E9F" w14:textId="77777777" w:rsidR="00681D56" w:rsidRDefault="00681D56">
      <w:pPr>
        <w:spacing w:after="0" w:line="360" w:lineRule="auto"/>
        <w:ind w:right="51"/>
        <w:jc w:val="both"/>
        <w:rPr>
          <w:rFonts w:ascii="Palatino Linotype" w:eastAsia="Palatino Linotype" w:hAnsi="Palatino Linotype" w:cs="Palatino Linotype"/>
          <w:sz w:val="24"/>
          <w:szCs w:val="24"/>
        </w:rPr>
      </w:pPr>
    </w:p>
    <w:p w14:paraId="605CE64A"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66FBA0E3" w14:textId="77777777" w:rsidR="00681D56" w:rsidRDefault="00681D56">
      <w:pPr>
        <w:spacing w:after="0" w:line="360" w:lineRule="auto"/>
        <w:ind w:right="50"/>
        <w:jc w:val="both"/>
        <w:rPr>
          <w:rFonts w:ascii="Palatino Linotype" w:eastAsia="Palatino Linotype" w:hAnsi="Palatino Linotype" w:cs="Palatino Linotype"/>
          <w:sz w:val="24"/>
          <w:szCs w:val="24"/>
        </w:rPr>
      </w:pPr>
    </w:p>
    <w:p w14:paraId="5E5815E8" w14:textId="77777777" w:rsidR="00681D56" w:rsidRDefault="000D44EF">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44D3F44" w14:textId="77777777" w:rsidR="00681D56" w:rsidRDefault="00681D56">
      <w:pPr>
        <w:spacing w:after="0" w:line="360" w:lineRule="auto"/>
        <w:ind w:right="51"/>
        <w:jc w:val="both"/>
        <w:rPr>
          <w:rFonts w:ascii="Palatino Linotype" w:eastAsia="Palatino Linotype" w:hAnsi="Palatino Linotype" w:cs="Palatino Linotype"/>
          <w:sz w:val="24"/>
          <w:szCs w:val="24"/>
        </w:rPr>
      </w:pPr>
    </w:p>
    <w:p w14:paraId="528119AD" w14:textId="77777777" w:rsidR="00681D56" w:rsidRDefault="000D44EF">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encuentra sustento en el criterio 10/17 emitido por el Instituto Nacional de Transparencia y Acceso a la Información Pública del Estado de México y Municipios, que a la letra dicen:</w:t>
      </w:r>
    </w:p>
    <w:p w14:paraId="3DC2D2FF" w14:textId="77777777" w:rsidR="00681D56" w:rsidRDefault="00681D56">
      <w:pPr>
        <w:ind w:right="50"/>
        <w:jc w:val="both"/>
        <w:rPr>
          <w:rFonts w:ascii="Palatino Linotype" w:eastAsia="Palatino Linotype" w:hAnsi="Palatino Linotype" w:cs="Palatino Linotype"/>
        </w:rPr>
      </w:pPr>
    </w:p>
    <w:p w14:paraId="76254F9C" w14:textId="77777777" w:rsidR="00681D56" w:rsidRDefault="000D44EF">
      <w:pPr>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06BFEBF" w14:textId="77777777" w:rsidR="00681D56" w:rsidRDefault="00681D56">
      <w:pPr>
        <w:ind w:left="851" w:right="899"/>
        <w:jc w:val="center"/>
        <w:rPr>
          <w:rFonts w:ascii="Palatino Linotype" w:eastAsia="Palatino Linotype" w:hAnsi="Palatino Linotype" w:cs="Palatino Linotype"/>
          <w:b/>
          <w:i/>
        </w:rPr>
      </w:pPr>
    </w:p>
    <w:p w14:paraId="1A18AE98" w14:textId="77777777" w:rsidR="00681D56" w:rsidRDefault="000D44EF">
      <w:pPr>
        <w:spacing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3FEEC274" w14:textId="77777777" w:rsidR="00681D56" w:rsidRDefault="00681D56">
      <w:pPr>
        <w:ind w:right="50"/>
        <w:jc w:val="both"/>
        <w:rPr>
          <w:rFonts w:ascii="Palatino Linotype" w:eastAsia="Palatino Linotype" w:hAnsi="Palatino Linotype" w:cs="Palatino Linotype"/>
        </w:rPr>
      </w:pPr>
    </w:p>
    <w:p w14:paraId="45A6AFB0" w14:textId="77777777" w:rsidR="00681D56" w:rsidRDefault="000D44EF">
      <w:pPr>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Cuentas bancarias y/o CLABE interbancaria de sujetos obligados que reciben y/o transfieren recursos públicos, son información pública.</w:t>
      </w:r>
      <w:r>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6AEBAB8" w14:textId="77777777" w:rsidR="00681D56" w:rsidRDefault="00681D56">
      <w:pPr>
        <w:spacing w:line="360" w:lineRule="auto"/>
        <w:ind w:right="51"/>
        <w:jc w:val="both"/>
        <w:rPr>
          <w:rFonts w:ascii="Palatino Linotype" w:eastAsia="Palatino Linotype" w:hAnsi="Palatino Linotype" w:cs="Palatino Linotype"/>
        </w:rPr>
      </w:pPr>
    </w:p>
    <w:p w14:paraId="183DFF23" w14:textId="77777777" w:rsidR="00681D56" w:rsidRDefault="000D44EF">
      <w:pPr>
        <w:spacing w:before="160"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D719079" w14:textId="77777777" w:rsidR="00681D56" w:rsidRDefault="00681D56">
      <w:pPr>
        <w:spacing w:after="0" w:line="360" w:lineRule="auto"/>
        <w:ind w:right="50"/>
        <w:jc w:val="both"/>
        <w:rPr>
          <w:rFonts w:ascii="Palatino Linotype" w:eastAsia="Palatino Linotype" w:hAnsi="Palatino Linotype" w:cs="Palatino Linotype"/>
          <w:sz w:val="24"/>
          <w:szCs w:val="24"/>
        </w:rPr>
      </w:pPr>
    </w:p>
    <w:p w14:paraId="28C0329F" w14:textId="77777777" w:rsidR="00681D56" w:rsidRDefault="000D44EF">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062CE3B" w14:textId="77777777" w:rsidR="00681D56" w:rsidRDefault="00681D56">
      <w:pPr>
        <w:spacing w:after="0" w:line="360" w:lineRule="auto"/>
        <w:ind w:right="50"/>
        <w:jc w:val="both"/>
        <w:rPr>
          <w:rFonts w:ascii="Palatino Linotype" w:eastAsia="Palatino Linotype" w:hAnsi="Palatino Linotype" w:cs="Palatino Linotype"/>
          <w:sz w:val="24"/>
          <w:szCs w:val="24"/>
        </w:rPr>
      </w:pPr>
    </w:p>
    <w:p w14:paraId="198EB0C9" w14:textId="77777777" w:rsidR="00681D56" w:rsidRDefault="000D44EF">
      <w:pPr>
        <w:spacing w:after="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220D288" w14:textId="77777777" w:rsidR="00681D56" w:rsidRDefault="00681D56">
      <w:pPr>
        <w:spacing w:after="0" w:line="360" w:lineRule="auto"/>
        <w:ind w:right="50"/>
        <w:jc w:val="both"/>
        <w:rPr>
          <w:rFonts w:ascii="Palatino Linotype" w:eastAsia="Palatino Linotype" w:hAnsi="Palatino Linotype" w:cs="Palatino Linotype"/>
          <w:sz w:val="24"/>
          <w:szCs w:val="24"/>
        </w:rPr>
      </w:pPr>
    </w:p>
    <w:p w14:paraId="10397823"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Pr>
          <w:rFonts w:ascii="Palatino Linotype" w:eastAsia="Palatino Linotype" w:hAnsi="Palatino Linotype" w:cs="Palatino Linotype"/>
          <w:sz w:val="24"/>
          <w:szCs w:val="24"/>
        </w:rPr>
        <w:t xml:space="preserve">, publicados en el Diario Oficial de la Federación en fecha quince de abril del año dos mil dieciséis, mediante Acuerdo </w:t>
      </w:r>
      <w:r>
        <w:rPr>
          <w:rFonts w:ascii="Palatino Linotype" w:eastAsia="Palatino Linotype" w:hAnsi="Palatino Linotype" w:cs="Palatino Linotype"/>
          <w:sz w:val="24"/>
          <w:szCs w:val="24"/>
        </w:rPr>
        <w:lastRenderedPageBreak/>
        <w:t>del Consejo Nacional del Sistema Nacional de Transparencia, Acceso a la Información Pública y Protección de Datos Personales, que literalmente expresan:</w:t>
      </w:r>
    </w:p>
    <w:p w14:paraId="07C28A32" w14:textId="77777777" w:rsidR="00681D56" w:rsidRDefault="00681D56">
      <w:pPr>
        <w:ind w:left="709" w:right="709"/>
        <w:jc w:val="both"/>
        <w:rPr>
          <w:rFonts w:ascii="Palatino Linotype" w:eastAsia="Palatino Linotype" w:hAnsi="Palatino Linotype" w:cs="Palatino Linotype"/>
          <w:b/>
          <w:i/>
        </w:rPr>
      </w:pPr>
    </w:p>
    <w:p w14:paraId="4D3C4B79" w14:textId="77777777" w:rsidR="00681D56" w:rsidRDefault="000D44EF">
      <w:pPr>
        <w:ind w:left="709" w:right="709"/>
        <w:jc w:val="both"/>
        <w:rPr>
          <w:rFonts w:ascii="Palatino Linotype" w:eastAsia="Palatino Linotype" w:hAnsi="Palatino Linotype" w:cs="Palatino Linotype"/>
          <w:b/>
          <w:i/>
        </w:rPr>
      </w:pPr>
      <w:r>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1D283A59"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Segundo.-</w:t>
      </w:r>
      <w:r>
        <w:rPr>
          <w:rFonts w:ascii="Palatino Linotype" w:eastAsia="Palatino Linotype" w:hAnsi="Palatino Linotype" w:cs="Palatino Linotype"/>
          <w:i/>
        </w:rPr>
        <w:t xml:space="preserve"> Para efectos de los presentes Lineamientos Generales, se entenderá por:</w:t>
      </w:r>
    </w:p>
    <w:p w14:paraId="2B53368F"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u w:val="single"/>
        </w:rPr>
        <w:t>fundando y motivando la</w:t>
      </w:r>
      <w:r>
        <w:rPr>
          <w:rFonts w:ascii="Palatino Linotype" w:eastAsia="Palatino Linotype" w:hAnsi="Palatino Linotype" w:cs="Palatino Linotype"/>
          <w:i/>
        </w:rPr>
        <w:t xml:space="preserve"> reserva o </w:t>
      </w:r>
      <w:r>
        <w:rPr>
          <w:rFonts w:ascii="Palatino Linotype" w:eastAsia="Palatino Linotype" w:hAnsi="Palatino Linotype" w:cs="Palatino Linotype"/>
          <w:b/>
          <w:i/>
          <w:u w:val="single"/>
        </w:rPr>
        <w:t>confidencialidad</w:t>
      </w:r>
      <w:r>
        <w:rPr>
          <w:rFonts w:ascii="Palatino Linotype" w:eastAsia="Palatino Linotype" w:hAnsi="Palatino Linotype" w:cs="Palatino Linotype"/>
          <w:i/>
        </w:rPr>
        <w:t>, a través de la resolución que para tal efecto emita el Comité de Transparencia.</w:t>
      </w:r>
    </w:p>
    <w:p w14:paraId="3260D7B4"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3FE05E"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558F5708"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70AA26C"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Sexto.</w:t>
      </w:r>
      <w:r>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E06053D"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7803E6AC"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clasificación de la información se llevará a cabo en el momento en que:</w:t>
      </w:r>
    </w:p>
    <w:p w14:paraId="48B55BE1"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14:paraId="7092A944"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45749070"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23D5E08C"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5F1415C0"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935E1D"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508E3F92"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7C29B75A"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676BE670"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31744283"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4285DAD"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B9E97A1"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E2BD6E6"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2E02678"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C30BF9C" w14:textId="77777777" w:rsidR="00681D56" w:rsidRDefault="000D44EF">
      <w:pPr>
        <w:ind w:left="709" w:right="709"/>
        <w:jc w:val="center"/>
        <w:rPr>
          <w:rFonts w:ascii="Palatino Linotype" w:eastAsia="Palatino Linotype" w:hAnsi="Palatino Linotype" w:cs="Palatino Linotype"/>
          <w:b/>
          <w:i/>
        </w:rPr>
      </w:pPr>
      <w:r>
        <w:rPr>
          <w:rFonts w:ascii="Palatino Linotype" w:eastAsia="Palatino Linotype" w:hAnsi="Palatino Linotype" w:cs="Palatino Linotype"/>
          <w:b/>
          <w:i/>
        </w:rPr>
        <w:t>CAPÍTULO VIII</w:t>
      </w:r>
    </w:p>
    <w:p w14:paraId="15337A73" w14:textId="77777777" w:rsidR="00681D56" w:rsidRDefault="000D44EF">
      <w:pPr>
        <w:ind w:left="709" w:right="709"/>
        <w:jc w:val="center"/>
        <w:rPr>
          <w:rFonts w:ascii="Palatino Linotype" w:eastAsia="Palatino Linotype" w:hAnsi="Palatino Linotype" w:cs="Palatino Linotype"/>
          <w:b/>
          <w:i/>
        </w:rPr>
      </w:pPr>
      <w:r>
        <w:rPr>
          <w:rFonts w:ascii="Palatino Linotype" w:eastAsia="Palatino Linotype" w:hAnsi="Palatino Linotype" w:cs="Palatino Linotype"/>
          <w:b/>
          <w:i/>
        </w:rPr>
        <w:t>DE LA LEYENDA DE CLASIFICACIÓN</w:t>
      </w:r>
    </w:p>
    <w:p w14:paraId="72ED38C9"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Quincuagésimo. </w:t>
      </w:r>
      <w:r>
        <w:rPr>
          <w:rFonts w:ascii="Palatino Linotype" w:eastAsia="Palatino Linotype" w:hAnsi="Palatino Linotype" w:cs="Palatino Linotype"/>
          <w:b/>
          <w:i/>
          <w:u w:val="single"/>
        </w:rPr>
        <w:t>Los titulares de las áreas de los sujetos obligados podrán utilizar los formatos contenidos en el presente Capítulo como modelo</w:t>
      </w:r>
      <w:r>
        <w:rPr>
          <w:rFonts w:ascii="Palatino Linotype" w:eastAsia="Palatino Linotype" w:hAnsi="Palatino Linotype" w:cs="Palatino Linotype"/>
          <w:i/>
        </w:rPr>
        <w:t xml:space="preserve"> para señalar la clasificación de documentos o expedientes, sin perjuicio de que establezcan los propios.</w:t>
      </w:r>
    </w:p>
    <w:p w14:paraId="11A85AE7"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2B40858" w14:textId="77777777" w:rsidR="00681D56" w:rsidRDefault="000D44EF">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tercero. </w:t>
      </w:r>
      <w:r>
        <w:rPr>
          <w:rFonts w:ascii="Palatino Linotype" w:eastAsia="Palatino Linotype" w:hAnsi="Palatino Linotype" w:cs="Palatino Linotype"/>
          <w:b/>
          <w:i/>
          <w:u w:val="single"/>
        </w:rPr>
        <w:t>El formato para señalar la clasificación parcial de un documento</w:t>
      </w:r>
      <w:r>
        <w:rPr>
          <w:rFonts w:ascii="Palatino Linotype" w:eastAsia="Palatino Linotype" w:hAnsi="Palatino Linotype" w:cs="Palatino Linotype"/>
          <w:i/>
        </w:rPr>
        <w:t>, es el siguiente:</w:t>
      </w:r>
    </w:p>
    <w:tbl>
      <w:tblPr>
        <w:tblStyle w:val="a0"/>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681D56" w14:paraId="12B2B5CF" w14:textId="77777777">
        <w:trPr>
          <w:jc w:val="center"/>
        </w:trPr>
        <w:tc>
          <w:tcPr>
            <w:tcW w:w="1159" w:type="dxa"/>
            <w:tcBorders>
              <w:top w:val="nil"/>
              <w:left w:val="nil"/>
              <w:bottom w:val="single" w:sz="4" w:space="0" w:color="000000"/>
              <w:right w:val="single" w:sz="4" w:space="0" w:color="000000"/>
            </w:tcBorders>
          </w:tcPr>
          <w:p w14:paraId="4FB0C2D4" w14:textId="77777777" w:rsidR="00681D56" w:rsidRDefault="00681D56">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B2F14F6" w14:textId="77777777" w:rsidR="00681D56" w:rsidRDefault="000D44EF">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843F8F5" w14:textId="77777777" w:rsidR="00681D56" w:rsidRDefault="000D44EF">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681D56" w14:paraId="07D6599F"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6CF581C4" w14:textId="77777777" w:rsidR="00681D56" w:rsidRDefault="000D44EF">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180258E"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C2D7B0C"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681D56" w14:paraId="5189051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538EF92"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44B8078"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4F8C398F"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681D56" w14:paraId="1CDD579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095B4B4"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421356"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3ECC20E"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81D56" w14:paraId="32FDD30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27556A0"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A89291F"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AFB3A71"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681D56" w14:paraId="5B2D691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E955C14"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2FA4F5E"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7C3BCC3"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681D56" w14:paraId="678B8D0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2598E7"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67D84B"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0BE19130"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681D56" w14:paraId="4464E5C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FAEB815"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CD8FCB6"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B6387FE"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81D56" w14:paraId="30B29FB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DCEE5B7"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4F9E0F"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4A6F7399"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681D56" w14:paraId="580A5F1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FA69908"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549A86A"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35CEC28D"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681D56" w14:paraId="49E0D1A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0EF7E61"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ED01479"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FAE3981" w14:textId="77777777" w:rsidR="00681D56" w:rsidRDefault="000D44E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681D56" w14:paraId="5FA0E0C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0D7813B"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685898D" w14:textId="77777777" w:rsidR="00681D56" w:rsidRDefault="000D44EF">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BFACD3F" w14:textId="77777777" w:rsidR="00681D56" w:rsidRDefault="000D44EF">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39DCD624" w14:textId="77777777" w:rsidR="00681D56" w:rsidRDefault="00681D56">
      <w:pPr>
        <w:spacing w:before="240" w:line="360" w:lineRule="auto"/>
        <w:ind w:right="51"/>
        <w:jc w:val="both"/>
        <w:rPr>
          <w:rFonts w:ascii="Palatino Linotype" w:eastAsia="Palatino Linotype" w:hAnsi="Palatino Linotype" w:cs="Palatino Linotype"/>
        </w:rPr>
      </w:pPr>
    </w:p>
    <w:p w14:paraId="680FE95C"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457856CC" w14:textId="77777777" w:rsidR="00681D56" w:rsidRDefault="00681D56">
      <w:pPr>
        <w:spacing w:after="0" w:line="360" w:lineRule="auto"/>
        <w:jc w:val="both"/>
        <w:rPr>
          <w:rFonts w:ascii="Palatino Linotype" w:eastAsia="Palatino Linotype" w:hAnsi="Palatino Linotype" w:cs="Palatino Linotype"/>
          <w:sz w:val="24"/>
          <w:szCs w:val="24"/>
        </w:rPr>
      </w:pPr>
    </w:p>
    <w:p w14:paraId="34A6AAEC" w14:textId="77777777" w:rsidR="00681D56" w:rsidRDefault="000D44EF">
      <w:pPr>
        <w:shd w:val="clear" w:color="auto" w:fill="FFFFFF"/>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78F7FF44" w14:textId="77777777" w:rsidR="00681D56" w:rsidRDefault="00681D56">
      <w:pPr>
        <w:shd w:val="clear" w:color="auto" w:fill="FFFFFF"/>
        <w:spacing w:after="0" w:line="360" w:lineRule="auto"/>
        <w:ind w:right="51"/>
        <w:jc w:val="both"/>
        <w:rPr>
          <w:rFonts w:ascii="Palatino Linotype" w:eastAsia="Palatino Linotype" w:hAnsi="Palatino Linotype" w:cs="Palatino Linotype"/>
          <w:sz w:val="24"/>
          <w:szCs w:val="24"/>
        </w:rPr>
      </w:pPr>
    </w:p>
    <w:p w14:paraId="5D08C43E" w14:textId="77777777" w:rsidR="00681D56" w:rsidRDefault="000D44EF">
      <w:pPr>
        <w:spacing w:after="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45D7822" w14:textId="77777777" w:rsidR="00681D56" w:rsidRDefault="000D44EF">
      <w:pPr>
        <w:spacing w:before="8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Así, con fundamento en lo prescrito en los</w:t>
      </w:r>
      <w:r>
        <w:rPr>
          <w:rFonts w:ascii="Times New Roman" w:eastAsia="Times New Roman" w:hAnsi="Times New Roman" w:cs="Times New Roman"/>
          <w:color w:val="000000"/>
          <w:sz w:val="24"/>
          <w:szCs w:val="24"/>
        </w:rPr>
        <w:t xml:space="preserve"> </w:t>
      </w:r>
      <w:r>
        <w:rPr>
          <w:rFonts w:ascii="Palatino Linotype" w:eastAsia="Palatino Linotype" w:hAnsi="Palatino Linotype" w:cs="Palatino Linotype"/>
          <w:color w:val="000000"/>
          <w:sz w:val="24"/>
          <w:szCs w:val="24"/>
        </w:rPr>
        <w:t xml:space="preserve">artículos 5 párrafos trigésimo, trigésimo primero y trigésimo segundo fracciones IV y V de la Constitución Política del Estado </w:t>
      </w:r>
      <w:r>
        <w:rPr>
          <w:rFonts w:ascii="Palatino Linotype" w:eastAsia="Palatino Linotype" w:hAnsi="Palatino Linotype" w:cs="Palatino Linotype"/>
          <w:color w:val="000000"/>
          <w:sz w:val="24"/>
          <w:szCs w:val="24"/>
        </w:rPr>
        <w:lastRenderedPageBreak/>
        <w:t>Libre y Soberano de México; 2, fracción II; 29, 36 fracciones I y II; 176, 178, 181, 185, fracción I, 186 y 188 de la Ley de Transparencia y Acceso a la Información Pública del Estado de México y Municipios, este Pleno:</w:t>
      </w:r>
    </w:p>
    <w:p w14:paraId="00D682A1" w14:textId="77777777" w:rsidR="00681D56" w:rsidRDefault="000D44EF">
      <w:pPr>
        <w:spacing w:after="0"/>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14:paraId="405DF889" w14:textId="77777777" w:rsidR="00681D56" w:rsidRDefault="00681D56">
      <w:pPr>
        <w:spacing w:after="0"/>
        <w:ind w:left="-142" w:right="49"/>
        <w:jc w:val="center"/>
        <w:rPr>
          <w:rFonts w:ascii="Palatino Linotype" w:eastAsia="Palatino Linotype" w:hAnsi="Palatino Linotype" w:cs="Palatino Linotype"/>
          <w:b/>
          <w:sz w:val="28"/>
          <w:szCs w:val="28"/>
        </w:rPr>
      </w:pPr>
    </w:p>
    <w:p w14:paraId="70147363" w14:textId="77777777" w:rsidR="00681D56" w:rsidRDefault="000D44EF">
      <w:pPr>
        <w:spacing w:after="0" w:line="360" w:lineRule="auto"/>
        <w:ind w:right="51"/>
        <w:jc w:val="both"/>
        <w:rPr>
          <w:rFonts w:ascii="Palatino Linotype" w:eastAsia="Palatino Linotype" w:hAnsi="Palatino Linotype" w:cs="Palatino Linotype"/>
          <w:b/>
          <w:color w:val="222222"/>
          <w:sz w:val="24"/>
          <w:szCs w:val="24"/>
          <w:highlight w:val="yellow"/>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rPr>
        <w:t xml:space="preserve">Resultan infundados los motivos de inconformidad aducidos por el </w:t>
      </w:r>
      <w:r>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en los recursos de revisión </w:t>
      </w:r>
      <w:r>
        <w:rPr>
          <w:rFonts w:ascii="Palatino Linotype" w:eastAsia="Palatino Linotype" w:hAnsi="Palatino Linotype" w:cs="Palatino Linotype"/>
          <w:b/>
          <w:color w:val="222222"/>
          <w:sz w:val="24"/>
          <w:szCs w:val="24"/>
        </w:rPr>
        <w:t xml:space="preserve">06019/INFOEM/IP/RR/2022, 06021/INFOEM/IP/RR/2022, 06024/INFOEM/IP/RR/2022 06030/INFOEM/IP/RR/2022, 06075/INFOEM/IP/RR/2022 </w:t>
      </w:r>
      <w:r>
        <w:rPr>
          <w:rFonts w:ascii="Palatino Linotype" w:eastAsia="Palatino Linotype" w:hAnsi="Palatino Linotype" w:cs="Palatino Linotype"/>
          <w:color w:val="222222"/>
          <w:sz w:val="24"/>
          <w:szCs w:val="24"/>
        </w:rPr>
        <w:t xml:space="preserve">y </w:t>
      </w:r>
      <w:r>
        <w:rPr>
          <w:rFonts w:ascii="Palatino Linotype" w:eastAsia="Palatino Linotype" w:hAnsi="Palatino Linotype" w:cs="Palatino Linotype"/>
          <w:b/>
          <w:color w:val="222222"/>
          <w:sz w:val="24"/>
          <w:szCs w:val="24"/>
        </w:rPr>
        <w:t xml:space="preserve">06085/INFOEM/IP/RR/2022 </w:t>
      </w:r>
      <w:r>
        <w:rPr>
          <w:rFonts w:ascii="Palatino Linotype" w:eastAsia="Palatino Linotype" w:hAnsi="Palatino Linotype" w:cs="Palatino Linotype"/>
          <w:color w:val="222222"/>
          <w:sz w:val="24"/>
          <w:szCs w:val="24"/>
        </w:rPr>
        <w:t xml:space="preserve">por lo que, en términos del Considerando Cuarto de esta resolución, se </w:t>
      </w:r>
      <w:r>
        <w:rPr>
          <w:rFonts w:ascii="Palatino Linotype" w:eastAsia="Palatino Linotype" w:hAnsi="Palatino Linotype" w:cs="Palatino Linotype"/>
          <w:b/>
          <w:color w:val="222222"/>
          <w:sz w:val="24"/>
          <w:szCs w:val="24"/>
        </w:rPr>
        <w:t>CONFIRMAN</w:t>
      </w:r>
      <w:r>
        <w:rPr>
          <w:rFonts w:ascii="Palatino Linotype" w:eastAsia="Palatino Linotype" w:hAnsi="Palatino Linotype" w:cs="Palatino Linotype"/>
          <w:color w:val="222222"/>
          <w:sz w:val="24"/>
          <w:szCs w:val="24"/>
        </w:rPr>
        <w:t xml:space="preserve"> las respuestas del </w:t>
      </w:r>
      <w:r>
        <w:rPr>
          <w:rFonts w:ascii="Palatino Linotype" w:eastAsia="Palatino Linotype" w:hAnsi="Palatino Linotype" w:cs="Palatino Linotype"/>
          <w:b/>
          <w:color w:val="222222"/>
          <w:sz w:val="24"/>
          <w:szCs w:val="24"/>
        </w:rPr>
        <w:t>SUJETO OBLIGADO.</w:t>
      </w:r>
    </w:p>
    <w:p w14:paraId="5B9B9D8A" w14:textId="77777777" w:rsidR="00681D56" w:rsidRDefault="00681D56">
      <w:pPr>
        <w:spacing w:after="0" w:line="360" w:lineRule="auto"/>
        <w:jc w:val="both"/>
        <w:rPr>
          <w:rFonts w:ascii="Palatino Linotype" w:eastAsia="Palatino Linotype" w:hAnsi="Palatino Linotype" w:cs="Palatino Linotype"/>
          <w:b/>
          <w:sz w:val="24"/>
          <w:szCs w:val="24"/>
          <w:highlight w:val="yellow"/>
        </w:rPr>
      </w:pPr>
    </w:p>
    <w:p w14:paraId="7BF7ABA5" w14:textId="77777777" w:rsidR="00681D56" w:rsidRDefault="000D44E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Resultan</w:t>
      </w:r>
      <w:r>
        <w:rPr>
          <w:rFonts w:ascii="Palatino Linotype" w:eastAsia="Palatino Linotype" w:hAnsi="Palatino Linotype" w:cs="Palatino Linotype"/>
          <w:b/>
          <w:sz w:val="24"/>
          <w:szCs w:val="24"/>
        </w:rPr>
        <w:t xml:space="preserve"> fundados</w:t>
      </w:r>
      <w:r>
        <w:rPr>
          <w:rFonts w:ascii="Palatino Linotype" w:eastAsia="Palatino Linotype" w:hAnsi="Palatino Linotype" w:cs="Palatino Linotype"/>
          <w:sz w:val="24"/>
          <w:szCs w:val="24"/>
        </w:rPr>
        <w:t xml:space="preserve"> los motivos de inconformidad hechos valer por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en los recursos de revisión </w:t>
      </w:r>
      <w:r>
        <w:rPr>
          <w:rFonts w:ascii="Palatino Linotype" w:eastAsia="Palatino Linotype" w:hAnsi="Palatino Linotype" w:cs="Palatino Linotype"/>
          <w:b/>
          <w:color w:val="000000"/>
          <w:sz w:val="24"/>
          <w:szCs w:val="24"/>
        </w:rPr>
        <w:t xml:space="preserve">06020/INFOEM/IP/RR/2022, 06023/INFOEM/IP/RR/2022, 06094/INFOEM/IP/RR/2022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de la presente resolución, se</w:t>
      </w:r>
      <w:r>
        <w:rPr>
          <w:rFonts w:ascii="Palatino Linotype" w:eastAsia="Palatino Linotype" w:hAnsi="Palatino Linotype" w:cs="Palatino Linotype"/>
          <w:b/>
          <w:sz w:val="24"/>
          <w:szCs w:val="24"/>
        </w:rPr>
        <w:t xml:space="preserve"> MODIFICAN </w:t>
      </w:r>
      <w:r>
        <w:rPr>
          <w:rFonts w:ascii="Palatino Linotype" w:eastAsia="Palatino Linotype" w:hAnsi="Palatino Linotype" w:cs="Palatino Linotype"/>
          <w:sz w:val="24"/>
          <w:szCs w:val="24"/>
        </w:rPr>
        <w:t>las respuestas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SUJETO OBLIGADO.</w:t>
      </w:r>
    </w:p>
    <w:p w14:paraId="6780C416" w14:textId="77777777" w:rsidR="00681D56" w:rsidRDefault="00681D56">
      <w:pPr>
        <w:spacing w:after="0" w:line="360" w:lineRule="auto"/>
        <w:jc w:val="both"/>
        <w:rPr>
          <w:rFonts w:ascii="Palatino Linotype" w:eastAsia="Palatino Linotype" w:hAnsi="Palatino Linotype" w:cs="Palatino Linotype"/>
          <w:b/>
          <w:sz w:val="24"/>
          <w:szCs w:val="24"/>
        </w:rPr>
      </w:pPr>
    </w:p>
    <w:p w14:paraId="51EF769A" w14:textId="77777777" w:rsidR="00681D56" w:rsidRDefault="000D44EF">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TERCERO.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términos de los Considerandos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de esta resolución, haga entrega, vía SAIMEX, en versión pública de ser procedente, del  documento donde conste lo siguiente:</w:t>
      </w:r>
    </w:p>
    <w:p w14:paraId="6AA5E063" w14:textId="77777777" w:rsidR="00681D56" w:rsidRDefault="00681D56">
      <w:pPr>
        <w:spacing w:after="0" w:line="360" w:lineRule="auto"/>
        <w:ind w:right="49"/>
        <w:jc w:val="both"/>
        <w:rPr>
          <w:rFonts w:ascii="Palatino Linotype" w:eastAsia="Palatino Linotype" w:hAnsi="Palatino Linotype" w:cs="Palatino Linotype"/>
          <w:sz w:val="24"/>
          <w:szCs w:val="24"/>
          <w:highlight w:val="yellow"/>
        </w:rPr>
      </w:pPr>
    </w:p>
    <w:p w14:paraId="789E2C20" w14:textId="77777777" w:rsidR="00681D56" w:rsidRDefault="000D44EF">
      <w:pPr>
        <w:numPr>
          <w:ilvl w:val="0"/>
          <w:numId w:val="2"/>
        </w:numPr>
        <w:pBdr>
          <w:top w:val="nil"/>
          <w:left w:val="nil"/>
          <w:bottom w:val="nil"/>
          <w:right w:val="nil"/>
          <w:between w:val="nil"/>
        </w:pBdr>
        <w:spacing w:after="0" w:line="276"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sz w:val="24"/>
          <w:szCs w:val="24"/>
        </w:rPr>
        <w:t xml:space="preserve">De los egresos realizados el día 10 y 22 de febrero de 2022, los documentos probatorios de todos los conceptos de cada gasto realizado y la factura correspondiente </w:t>
      </w:r>
      <w:r>
        <w:rPr>
          <w:rFonts w:ascii="Palatino Linotype" w:eastAsia="Palatino Linotype" w:hAnsi="Palatino Linotype" w:cs="Palatino Linotype"/>
          <w:sz w:val="24"/>
          <w:szCs w:val="24"/>
        </w:rPr>
        <w:t xml:space="preserve">que </w:t>
      </w:r>
      <w:r>
        <w:rPr>
          <w:rFonts w:ascii="Palatino Linotype" w:eastAsia="Palatino Linotype" w:hAnsi="Palatino Linotype" w:cs="Palatino Linotype"/>
          <w:color w:val="000000"/>
          <w:sz w:val="24"/>
          <w:szCs w:val="24"/>
        </w:rPr>
        <w:t xml:space="preserve">avalen la totalidad de los egresos referidos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en respuesta.</w:t>
      </w:r>
    </w:p>
    <w:p w14:paraId="670FB29F" w14:textId="77777777" w:rsidR="00681D56" w:rsidRDefault="00681D56">
      <w:pPr>
        <w:pBdr>
          <w:top w:val="nil"/>
          <w:left w:val="nil"/>
          <w:bottom w:val="nil"/>
          <w:right w:val="nil"/>
          <w:between w:val="nil"/>
        </w:pBdr>
        <w:spacing w:after="0" w:line="276" w:lineRule="auto"/>
        <w:ind w:left="720" w:right="49"/>
        <w:jc w:val="both"/>
        <w:rPr>
          <w:rFonts w:ascii="Palatino Linotype" w:eastAsia="Palatino Linotype" w:hAnsi="Palatino Linotype" w:cs="Palatino Linotype"/>
          <w:sz w:val="24"/>
          <w:szCs w:val="24"/>
        </w:rPr>
      </w:pPr>
    </w:p>
    <w:p w14:paraId="60446649" w14:textId="77777777" w:rsidR="00681D56" w:rsidRDefault="000D44EF">
      <w:pPr>
        <w:numPr>
          <w:ilvl w:val="0"/>
          <w:numId w:val="2"/>
        </w:numPr>
        <w:pBdr>
          <w:top w:val="nil"/>
          <w:left w:val="nil"/>
          <w:bottom w:val="nil"/>
          <w:right w:val="nil"/>
          <w:between w:val="nil"/>
        </w:pBdr>
        <w:spacing w:after="0" w:line="276"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sz w:val="24"/>
          <w:szCs w:val="24"/>
        </w:rPr>
        <w:t xml:space="preserve">El monto de todos los egresos del organismo con fecha de 15 de Febrero de 2022 así como el documento probatorio de todos los conceptos de cada gasto realizado y la factura correspondiente. </w:t>
      </w:r>
    </w:p>
    <w:p w14:paraId="3B14E745" w14:textId="77777777" w:rsidR="00681D56" w:rsidRDefault="00681D5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2BF9195C" w14:textId="77777777" w:rsidR="00681D56" w:rsidRDefault="000D44EF">
      <w:pPr>
        <w:spacing w:after="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pongan a disposición de la parte Recurrente.</w:t>
      </w:r>
    </w:p>
    <w:p w14:paraId="0E4EA95B" w14:textId="77777777" w:rsidR="00681D56" w:rsidRDefault="00681D56">
      <w:pPr>
        <w:spacing w:after="0" w:line="360" w:lineRule="auto"/>
        <w:ind w:right="49"/>
        <w:jc w:val="both"/>
        <w:rPr>
          <w:rFonts w:ascii="Palatino Linotype" w:eastAsia="Palatino Linotype" w:hAnsi="Palatino Linotype" w:cs="Palatino Linotype"/>
          <w:i/>
          <w:color w:val="000000"/>
          <w:sz w:val="20"/>
          <w:szCs w:val="20"/>
          <w:highlight w:val="yellow"/>
        </w:rPr>
      </w:pPr>
    </w:p>
    <w:p w14:paraId="7AC3ADBF" w14:textId="77777777" w:rsidR="00681D56" w:rsidRDefault="000D44EF">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CUARTO. Notifíquese, </w:t>
      </w:r>
      <w:r>
        <w:rPr>
          <w:rFonts w:ascii="Palatino Linotype" w:eastAsia="Palatino Linotype" w:hAnsi="Palatino Linotype" w:cs="Palatino Linotype"/>
          <w:sz w:val="24"/>
          <w:szCs w:val="24"/>
        </w:rPr>
        <w:t>vía</w:t>
      </w:r>
      <w:r>
        <w:rPr>
          <w:rFonts w:ascii="Palatino Linotype" w:eastAsia="Palatino Linotype" w:hAnsi="Palatino Linotype" w:cs="Palatino Linotype"/>
          <w:b/>
          <w:sz w:val="24"/>
          <w:szCs w:val="24"/>
        </w:rPr>
        <w:t xml:space="preserve"> SAIMEX, </w:t>
      </w:r>
      <w:r>
        <w:rPr>
          <w:rFonts w:ascii="Palatino Linotype" w:eastAsia="Palatino Linotype" w:hAnsi="Palatino Linotype" w:cs="Palatino Linotype"/>
          <w:sz w:val="24"/>
          <w:szCs w:val="24"/>
        </w:rPr>
        <w:t xml:space="preserve">al Responsable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w:t>
      </w:r>
      <w:r>
        <w:rPr>
          <w:rFonts w:ascii="Palatino Linotype" w:eastAsia="Palatino Linotype" w:hAnsi="Palatino Linotype" w:cs="Palatino Linotype"/>
          <w:sz w:val="24"/>
          <w:szCs w:val="24"/>
        </w:rPr>
        <w:lastRenderedPageBreak/>
        <w:t>informar a este Instituto en un plazo de tres días hábiles siguientes sobre el cumplimiento dado a la misma</w:t>
      </w:r>
      <w:r>
        <w:rPr>
          <w:rFonts w:ascii="Palatino Linotype" w:eastAsia="Palatino Linotype" w:hAnsi="Palatino Linotype" w:cs="Palatino Linotype"/>
          <w:b/>
          <w:sz w:val="24"/>
          <w:szCs w:val="24"/>
        </w:rPr>
        <w:t>.</w:t>
      </w:r>
    </w:p>
    <w:p w14:paraId="3FED603D" w14:textId="77777777" w:rsidR="00681D56" w:rsidRDefault="00681D56">
      <w:pPr>
        <w:spacing w:after="0" w:line="360" w:lineRule="auto"/>
        <w:jc w:val="both"/>
        <w:rPr>
          <w:rFonts w:ascii="Palatino Linotype" w:eastAsia="Palatino Linotype" w:hAnsi="Palatino Linotype" w:cs="Palatino Linotype"/>
          <w:b/>
          <w:sz w:val="24"/>
          <w:szCs w:val="24"/>
        </w:rPr>
      </w:pPr>
    </w:p>
    <w:p w14:paraId="1091D4B6"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59A07B5" w14:textId="77777777" w:rsidR="00681D56" w:rsidRDefault="00681D56">
      <w:pPr>
        <w:spacing w:after="0" w:line="360" w:lineRule="auto"/>
        <w:jc w:val="both"/>
        <w:rPr>
          <w:rFonts w:ascii="Palatino Linotype" w:eastAsia="Palatino Linotype" w:hAnsi="Palatino Linotype" w:cs="Palatino Linotype"/>
          <w:b/>
          <w:sz w:val="24"/>
          <w:szCs w:val="24"/>
        </w:rPr>
      </w:pPr>
      <w:bookmarkStart w:id="2" w:name="_heading=h.4d34og8" w:colFirst="0" w:colLast="0"/>
      <w:bookmarkEnd w:id="2"/>
    </w:p>
    <w:p w14:paraId="4126906F" w14:textId="77777777" w:rsidR="00681D56" w:rsidRDefault="000D44EF">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Notifíquese, </w:t>
      </w:r>
      <w:r>
        <w:rPr>
          <w:rFonts w:ascii="Palatino Linotype" w:eastAsia="Palatino Linotype" w:hAnsi="Palatino Linotype" w:cs="Palatino Linotype"/>
          <w:sz w:val="24"/>
          <w:szCs w:val="24"/>
        </w:rPr>
        <w:t xml:space="preserve">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F7FB874" w14:textId="77777777" w:rsidR="00681D56" w:rsidRDefault="00681D56">
      <w:pPr>
        <w:spacing w:after="0" w:line="360" w:lineRule="auto"/>
        <w:jc w:val="both"/>
        <w:rPr>
          <w:rFonts w:ascii="Palatino Linotype" w:eastAsia="Palatino Linotype" w:hAnsi="Palatino Linotype" w:cs="Palatino Linotype"/>
          <w:sz w:val="24"/>
          <w:szCs w:val="24"/>
        </w:rPr>
      </w:pPr>
    </w:p>
    <w:p w14:paraId="61D43AF1" w14:textId="233C72A8" w:rsidR="00681D56" w:rsidRDefault="000D44EF">
      <w:pPr>
        <w:spacing w:after="0" w:line="360" w:lineRule="auto"/>
        <w:jc w:val="both"/>
        <w:rPr>
          <w:rFonts w:ascii="Palatino Linotype" w:eastAsia="Palatino Linotype" w:hAnsi="Palatino Linotype" w:cs="Palatino Linotype"/>
          <w:sz w:val="24"/>
          <w:szCs w:val="24"/>
        </w:rPr>
      </w:pPr>
      <w:bookmarkStart w:id="3" w:name="_heading=h.1fob9te" w:colFirst="0" w:colLast="0"/>
      <w:bookmarkEnd w:id="3"/>
      <w:r>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bookmarkStart w:id="4" w:name="_GoBack"/>
      <w:bookmarkEnd w:id="4"/>
      <w:r>
        <w:rPr>
          <w:rFonts w:ascii="Palatino Linotype" w:eastAsia="Palatino Linotype" w:hAnsi="Palatino Linotype" w:cs="Palatino Linotype"/>
          <w:sz w:val="24"/>
          <w:szCs w:val="24"/>
        </w:rPr>
        <w:t>RAMÍREZ PEÑA; EN LA TRIGÉSIMA TERCER</w:t>
      </w:r>
      <w:r w:rsidR="007D5A24">
        <w:rPr>
          <w:rFonts w:ascii="Palatino Linotype" w:eastAsia="Palatino Linotype" w:hAnsi="Palatino Linotype" w:cs="Palatino Linotype"/>
          <w:sz w:val="24"/>
          <w:szCs w:val="24"/>
        </w:rPr>
        <w:t>A</w:t>
      </w:r>
      <w:r>
        <w:rPr>
          <w:rFonts w:ascii="Palatino Linotype" w:eastAsia="Palatino Linotype" w:hAnsi="Palatino Linotype" w:cs="Palatino Linotype"/>
          <w:sz w:val="24"/>
          <w:szCs w:val="24"/>
        </w:rPr>
        <w:t xml:space="preserve"> SESIÓN ORDINARIA </w:t>
      </w:r>
      <w:r>
        <w:rPr>
          <w:rFonts w:ascii="Palatino Linotype" w:eastAsia="Palatino Linotype" w:hAnsi="Palatino Linotype" w:cs="Palatino Linotype"/>
          <w:sz w:val="24"/>
          <w:szCs w:val="24"/>
        </w:rPr>
        <w:lastRenderedPageBreak/>
        <w:t>CELEBRADA EL CATORCE DE SEPTIEMBRE DE DOS MIL VEINTIDÓS, ANTE EL SECRETARIO TÉCNICO DEL PLENO ALEXIS TAPIA RAMÍREZ.</w:t>
      </w:r>
    </w:p>
    <w:p w14:paraId="25E612AF" w14:textId="61075B5D" w:rsidR="00681D56" w:rsidRDefault="00681D56">
      <w:pPr>
        <w:spacing w:line="360" w:lineRule="auto"/>
        <w:jc w:val="both"/>
        <w:rPr>
          <w:rFonts w:ascii="Palatino Linotype" w:eastAsia="Palatino Linotype" w:hAnsi="Palatino Linotype" w:cs="Palatino Linotype"/>
          <w:sz w:val="24"/>
          <w:szCs w:val="24"/>
        </w:rPr>
      </w:pPr>
    </w:p>
    <w:p w14:paraId="7248F1CC" w14:textId="1BC84EE4" w:rsidR="007D5A24" w:rsidRDefault="007D5A24">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6E8748FB" wp14:editId="45766A00">
                <wp:simplePos x="0" y="0"/>
                <wp:positionH relativeFrom="column">
                  <wp:posOffset>348615</wp:posOffset>
                </wp:positionH>
                <wp:positionV relativeFrom="paragraph">
                  <wp:posOffset>97154</wp:posOffset>
                </wp:positionV>
                <wp:extent cx="4972050" cy="46577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4972050" cy="465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2AA2A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45pt,7.65pt" to="418.9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" strokecolor="#5b9bd5 [3204]" strokeweight=".5pt">
                <v:stroke joinstyle="miter"/>
              </v:line>
            </w:pict>
          </mc:Fallback>
        </mc:AlternateContent>
      </w:r>
    </w:p>
    <w:p w14:paraId="54BFBDE9" w14:textId="5AE57AAB" w:rsidR="007D5A24" w:rsidRDefault="007D5A24">
      <w:pPr>
        <w:spacing w:line="360" w:lineRule="auto"/>
        <w:jc w:val="both"/>
        <w:rPr>
          <w:rFonts w:ascii="Palatino Linotype" w:eastAsia="Palatino Linotype" w:hAnsi="Palatino Linotype" w:cs="Palatino Linotype"/>
          <w:sz w:val="24"/>
          <w:szCs w:val="24"/>
        </w:rPr>
      </w:pPr>
    </w:p>
    <w:p w14:paraId="309FE8F5" w14:textId="01B8DBFE" w:rsidR="007D5A24" w:rsidRDefault="007D5A24">
      <w:pPr>
        <w:spacing w:line="360" w:lineRule="auto"/>
        <w:jc w:val="both"/>
        <w:rPr>
          <w:rFonts w:ascii="Palatino Linotype" w:eastAsia="Palatino Linotype" w:hAnsi="Palatino Linotype" w:cs="Palatino Linotype"/>
          <w:sz w:val="24"/>
          <w:szCs w:val="24"/>
        </w:rPr>
      </w:pPr>
    </w:p>
    <w:p w14:paraId="2BDC62B6" w14:textId="40C3A5E1" w:rsidR="007D5A24" w:rsidRDefault="007D5A24">
      <w:pPr>
        <w:spacing w:line="360" w:lineRule="auto"/>
        <w:jc w:val="both"/>
        <w:rPr>
          <w:rFonts w:ascii="Palatino Linotype" w:eastAsia="Palatino Linotype" w:hAnsi="Palatino Linotype" w:cs="Palatino Linotype"/>
          <w:sz w:val="24"/>
          <w:szCs w:val="24"/>
        </w:rPr>
      </w:pPr>
    </w:p>
    <w:p w14:paraId="2CBF7757" w14:textId="48520CD6" w:rsidR="007D5A24" w:rsidRDefault="007D5A24">
      <w:pPr>
        <w:spacing w:line="360" w:lineRule="auto"/>
        <w:jc w:val="both"/>
        <w:rPr>
          <w:rFonts w:ascii="Palatino Linotype" w:eastAsia="Palatino Linotype" w:hAnsi="Palatino Linotype" w:cs="Palatino Linotype"/>
          <w:sz w:val="24"/>
          <w:szCs w:val="24"/>
        </w:rPr>
      </w:pPr>
    </w:p>
    <w:p w14:paraId="0EC34B7B" w14:textId="75336A13" w:rsidR="007D5A24" w:rsidRDefault="007D5A24">
      <w:pPr>
        <w:spacing w:line="360" w:lineRule="auto"/>
        <w:jc w:val="both"/>
        <w:rPr>
          <w:rFonts w:ascii="Palatino Linotype" w:eastAsia="Palatino Linotype" w:hAnsi="Palatino Linotype" w:cs="Palatino Linotype"/>
          <w:sz w:val="24"/>
          <w:szCs w:val="24"/>
        </w:rPr>
      </w:pPr>
    </w:p>
    <w:p w14:paraId="5079442D" w14:textId="57395421" w:rsidR="007D5A24" w:rsidRDefault="007D5A24">
      <w:pPr>
        <w:spacing w:line="360" w:lineRule="auto"/>
        <w:jc w:val="both"/>
        <w:rPr>
          <w:rFonts w:ascii="Palatino Linotype" w:eastAsia="Palatino Linotype" w:hAnsi="Palatino Linotype" w:cs="Palatino Linotype"/>
          <w:sz w:val="24"/>
          <w:szCs w:val="24"/>
        </w:rPr>
      </w:pPr>
    </w:p>
    <w:p w14:paraId="4D5D5166" w14:textId="1008A6FA" w:rsidR="007D5A24" w:rsidRDefault="007D5A24">
      <w:pPr>
        <w:spacing w:line="360" w:lineRule="auto"/>
        <w:jc w:val="both"/>
        <w:rPr>
          <w:rFonts w:ascii="Palatino Linotype" w:eastAsia="Palatino Linotype" w:hAnsi="Palatino Linotype" w:cs="Palatino Linotype"/>
          <w:sz w:val="24"/>
          <w:szCs w:val="24"/>
        </w:rPr>
      </w:pPr>
    </w:p>
    <w:p w14:paraId="36FA6E08" w14:textId="405BFF00" w:rsidR="007D5A24" w:rsidRDefault="007D5A24">
      <w:pPr>
        <w:spacing w:line="360" w:lineRule="auto"/>
        <w:jc w:val="both"/>
        <w:rPr>
          <w:rFonts w:ascii="Palatino Linotype" w:eastAsia="Palatino Linotype" w:hAnsi="Palatino Linotype" w:cs="Palatino Linotype"/>
          <w:sz w:val="24"/>
          <w:szCs w:val="24"/>
        </w:rPr>
      </w:pPr>
    </w:p>
    <w:p w14:paraId="24527187" w14:textId="09DA094F" w:rsidR="007D5A24" w:rsidRDefault="007D5A24">
      <w:pPr>
        <w:spacing w:line="360" w:lineRule="auto"/>
        <w:jc w:val="both"/>
        <w:rPr>
          <w:rFonts w:ascii="Palatino Linotype" w:eastAsia="Palatino Linotype" w:hAnsi="Palatino Linotype" w:cs="Palatino Linotype"/>
          <w:sz w:val="24"/>
          <w:szCs w:val="24"/>
        </w:rPr>
      </w:pPr>
    </w:p>
    <w:p w14:paraId="0CA3D732" w14:textId="04835530" w:rsidR="007D5A24" w:rsidRDefault="007D5A24">
      <w:pPr>
        <w:spacing w:line="360" w:lineRule="auto"/>
        <w:jc w:val="both"/>
        <w:rPr>
          <w:rFonts w:ascii="Palatino Linotype" w:eastAsia="Palatino Linotype" w:hAnsi="Palatino Linotype" w:cs="Palatino Linotype"/>
          <w:sz w:val="24"/>
          <w:szCs w:val="24"/>
        </w:rPr>
      </w:pPr>
    </w:p>
    <w:p w14:paraId="3D67B282" w14:textId="4E37F52D" w:rsidR="007D5A24" w:rsidRDefault="007D5A24">
      <w:pPr>
        <w:spacing w:line="360" w:lineRule="auto"/>
        <w:jc w:val="both"/>
        <w:rPr>
          <w:rFonts w:ascii="Palatino Linotype" w:eastAsia="Palatino Linotype" w:hAnsi="Palatino Linotype" w:cs="Palatino Linotype"/>
          <w:sz w:val="24"/>
          <w:szCs w:val="24"/>
        </w:rPr>
      </w:pPr>
    </w:p>
    <w:p w14:paraId="53C591EB" w14:textId="5D7BC4A7" w:rsidR="007D5A24" w:rsidRDefault="007D5A24">
      <w:pPr>
        <w:spacing w:line="360" w:lineRule="auto"/>
        <w:jc w:val="both"/>
        <w:rPr>
          <w:rFonts w:ascii="Palatino Linotype" w:eastAsia="Palatino Linotype" w:hAnsi="Palatino Linotype" w:cs="Palatino Linotype"/>
          <w:sz w:val="24"/>
          <w:szCs w:val="24"/>
        </w:rPr>
      </w:pPr>
    </w:p>
    <w:p w14:paraId="7034242A" w14:textId="1B5C55DF" w:rsidR="007D5A24" w:rsidRDefault="007D5A24">
      <w:pPr>
        <w:spacing w:line="360" w:lineRule="auto"/>
        <w:jc w:val="both"/>
        <w:rPr>
          <w:rFonts w:ascii="Palatino Linotype" w:eastAsia="Palatino Linotype" w:hAnsi="Palatino Linotype" w:cs="Palatino Linotype"/>
          <w:sz w:val="24"/>
          <w:szCs w:val="24"/>
        </w:rPr>
      </w:pPr>
    </w:p>
    <w:p w14:paraId="4057142B" w14:textId="67AD8C63" w:rsidR="007D5A24" w:rsidRDefault="007D5A24">
      <w:pPr>
        <w:spacing w:line="360" w:lineRule="auto"/>
        <w:jc w:val="both"/>
        <w:rPr>
          <w:rFonts w:ascii="Palatino Linotype" w:eastAsia="Palatino Linotype" w:hAnsi="Palatino Linotype" w:cs="Palatino Linotype"/>
          <w:sz w:val="24"/>
          <w:szCs w:val="24"/>
        </w:rPr>
      </w:pPr>
    </w:p>
    <w:p w14:paraId="07EF98D8" w14:textId="0DC75902" w:rsidR="007D5A24" w:rsidRDefault="007D5A24">
      <w:pPr>
        <w:spacing w:line="360" w:lineRule="auto"/>
        <w:jc w:val="both"/>
        <w:rPr>
          <w:rFonts w:ascii="Palatino Linotype" w:eastAsia="Palatino Linotype" w:hAnsi="Palatino Linotype" w:cs="Palatino Linotype"/>
          <w:sz w:val="24"/>
          <w:szCs w:val="24"/>
        </w:rPr>
      </w:pPr>
    </w:p>
    <w:p w14:paraId="33AE6098" w14:textId="43BC69E8" w:rsidR="007D5A24" w:rsidRDefault="007D5A24">
      <w:pPr>
        <w:spacing w:line="360" w:lineRule="auto"/>
        <w:jc w:val="both"/>
        <w:rPr>
          <w:rFonts w:ascii="Palatino Linotype" w:eastAsia="Palatino Linotype" w:hAnsi="Palatino Linotype" w:cs="Palatino Linotype"/>
          <w:sz w:val="24"/>
          <w:szCs w:val="24"/>
        </w:rPr>
      </w:pPr>
    </w:p>
    <w:p w14:paraId="2E37B616" w14:textId="2A512470" w:rsidR="007D5A24" w:rsidRDefault="007D5A24">
      <w:pPr>
        <w:spacing w:line="360" w:lineRule="auto"/>
        <w:jc w:val="both"/>
        <w:rPr>
          <w:rFonts w:ascii="Palatino Linotype" w:eastAsia="Palatino Linotype" w:hAnsi="Palatino Linotype" w:cs="Palatino Linotype"/>
          <w:sz w:val="24"/>
          <w:szCs w:val="24"/>
        </w:rPr>
      </w:pPr>
    </w:p>
    <w:p w14:paraId="05EFAA3E" w14:textId="5662BFEC" w:rsidR="007D5A24" w:rsidRDefault="007D5A24">
      <w:pPr>
        <w:spacing w:line="360" w:lineRule="auto"/>
        <w:jc w:val="both"/>
        <w:rPr>
          <w:rFonts w:ascii="Palatino Linotype" w:eastAsia="Palatino Linotype" w:hAnsi="Palatino Linotype" w:cs="Palatino Linotype"/>
          <w:sz w:val="24"/>
          <w:szCs w:val="24"/>
        </w:rPr>
      </w:pPr>
    </w:p>
    <w:p w14:paraId="2569B1CE" w14:textId="62D6E2FB" w:rsidR="007D5A24" w:rsidRDefault="007D5A24">
      <w:pPr>
        <w:spacing w:line="360" w:lineRule="auto"/>
        <w:jc w:val="both"/>
        <w:rPr>
          <w:rFonts w:ascii="Palatino Linotype" w:eastAsia="Palatino Linotype" w:hAnsi="Palatino Linotype" w:cs="Palatino Linotype"/>
          <w:sz w:val="24"/>
          <w:szCs w:val="24"/>
        </w:rPr>
      </w:pPr>
    </w:p>
    <w:p w14:paraId="68CEAB65" w14:textId="5B923754" w:rsidR="007D5A24" w:rsidRDefault="007D5A24">
      <w:pPr>
        <w:spacing w:line="360" w:lineRule="auto"/>
        <w:jc w:val="both"/>
        <w:rPr>
          <w:rFonts w:ascii="Palatino Linotype" w:eastAsia="Palatino Linotype" w:hAnsi="Palatino Linotype" w:cs="Palatino Linotype"/>
          <w:sz w:val="24"/>
          <w:szCs w:val="24"/>
        </w:rPr>
      </w:pPr>
    </w:p>
    <w:p w14:paraId="1361721A" w14:textId="1C630818" w:rsidR="007D5A24" w:rsidRDefault="007D5A24">
      <w:pPr>
        <w:spacing w:line="360" w:lineRule="auto"/>
        <w:jc w:val="both"/>
        <w:rPr>
          <w:rFonts w:ascii="Palatino Linotype" w:eastAsia="Palatino Linotype" w:hAnsi="Palatino Linotype" w:cs="Palatino Linotype"/>
          <w:sz w:val="24"/>
          <w:szCs w:val="24"/>
        </w:rPr>
      </w:pPr>
    </w:p>
    <w:p w14:paraId="1E3A407C" w14:textId="3BC89EA1" w:rsidR="007D5A24" w:rsidRDefault="007D5A24">
      <w:pPr>
        <w:spacing w:line="360" w:lineRule="auto"/>
        <w:jc w:val="both"/>
        <w:rPr>
          <w:rFonts w:ascii="Palatino Linotype" w:eastAsia="Palatino Linotype" w:hAnsi="Palatino Linotype" w:cs="Palatino Linotype"/>
          <w:sz w:val="24"/>
          <w:szCs w:val="24"/>
        </w:rPr>
      </w:pPr>
    </w:p>
    <w:p w14:paraId="1A7A4834" w14:textId="6030B1D4" w:rsidR="007D5A24" w:rsidRDefault="007D5A24">
      <w:pPr>
        <w:spacing w:line="360" w:lineRule="auto"/>
        <w:jc w:val="both"/>
        <w:rPr>
          <w:rFonts w:ascii="Palatino Linotype" w:eastAsia="Palatino Linotype" w:hAnsi="Palatino Linotype" w:cs="Palatino Linotype"/>
          <w:sz w:val="24"/>
          <w:szCs w:val="24"/>
        </w:rPr>
      </w:pPr>
    </w:p>
    <w:p w14:paraId="47230209" w14:textId="2511DBF4" w:rsidR="007D5A24" w:rsidRDefault="007D5A24">
      <w:pPr>
        <w:spacing w:line="360" w:lineRule="auto"/>
        <w:jc w:val="both"/>
        <w:rPr>
          <w:rFonts w:ascii="Palatino Linotype" w:eastAsia="Palatino Linotype" w:hAnsi="Palatino Linotype" w:cs="Palatino Linotype"/>
          <w:sz w:val="24"/>
          <w:szCs w:val="24"/>
        </w:rPr>
      </w:pPr>
    </w:p>
    <w:p w14:paraId="392FDA76" w14:textId="7BDCAAE5" w:rsidR="007D5A24" w:rsidRDefault="007D5A24">
      <w:pPr>
        <w:spacing w:line="360" w:lineRule="auto"/>
        <w:jc w:val="both"/>
        <w:rPr>
          <w:rFonts w:ascii="Palatino Linotype" w:eastAsia="Palatino Linotype" w:hAnsi="Palatino Linotype" w:cs="Palatino Linotype"/>
          <w:sz w:val="24"/>
          <w:szCs w:val="24"/>
        </w:rPr>
      </w:pPr>
    </w:p>
    <w:p w14:paraId="5B94FEB6" w14:textId="77777777" w:rsidR="007D5A24" w:rsidRDefault="007D5A24">
      <w:pPr>
        <w:spacing w:line="360" w:lineRule="auto"/>
        <w:jc w:val="both"/>
        <w:rPr>
          <w:rFonts w:ascii="Palatino Linotype" w:eastAsia="Palatino Linotype" w:hAnsi="Palatino Linotype" w:cs="Palatino Linotype"/>
          <w:sz w:val="24"/>
          <w:szCs w:val="24"/>
        </w:rPr>
      </w:pPr>
    </w:p>
    <w:sectPr w:rsidR="007D5A24">
      <w:headerReference w:type="default" r:id="rId17"/>
      <w:footerReference w:type="default" r:id="rId1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19CF0" w14:textId="77777777" w:rsidR="000D44EF" w:rsidRDefault="000D44EF">
      <w:pPr>
        <w:spacing w:after="0" w:line="240" w:lineRule="auto"/>
      </w:pPr>
      <w:r>
        <w:separator/>
      </w:r>
    </w:p>
  </w:endnote>
  <w:endnote w:type="continuationSeparator" w:id="0">
    <w:p w14:paraId="2131C16A" w14:textId="77777777" w:rsidR="000D44EF" w:rsidRDefault="000D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0F8B4" w14:textId="77777777" w:rsidR="00681D56" w:rsidRDefault="000D44EF">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875B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875BB">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14920576" w14:textId="77777777" w:rsidR="00681D56" w:rsidRDefault="00681D5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E0F27" w14:textId="77777777" w:rsidR="000D44EF" w:rsidRDefault="000D44EF">
      <w:pPr>
        <w:spacing w:after="0" w:line="240" w:lineRule="auto"/>
      </w:pPr>
      <w:r>
        <w:separator/>
      </w:r>
    </w:p>
  </w:footnote>
  <w:footnote w:type="continuationSeparator" w:id="0">
    <w:p w14:paraId="67035450" w14:textId="77777777" w:rsidR="000D44EF" w:rsidRDefault="000D44EF">
      <w:pPr>
        <w:spacing w:after="0" w:line="240" w:lineRule="auto"/>
      </w:pPr>
      <w:r>
        <w:continuationSeparator/>
      </w:r>
    </w:p>
  </w:footnote>
  <w:footnote w:id="1">
    <w:p w14:paraId="5CFDCE29" w14:textId="77777777" w:rsidR="00681D56" w:rsidRDefault="000D44EF">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FDAE359" w14:textId="77777777" w:rsidR="00681D56" w:rsidRDefault="000D44E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B5088C0" w14:textId="77777777" w:rsidR="00681D56" w:rsidRDefault="000D44EF">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9C0CD" w14:textId="77777777" w:rsidR="00681D56" w:rsidRDefault="00681D56">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1"/>
      <w:tblW w:w="10346" w:type="dxa"/>
      <w:tblInd w:w="-1303" w:type="dxa"/>
      <w:tblLayout w:type="fixed"/>
      <w:tblLook w:val="0400" w:firstRow="0" w:lastRow="0" w:firstColumn="0" w:lastColumn="0" w:noHBand="0" w:noVBand="1"/>
    </w:tblPr>
    <w:tblGrid>
      <w:gridCol w:w="5684"/>
      <w:gridCol w:w="4662"/>
    </w:tblGrid>
    <w:tr w:rsidR="00681D56" w14:paraId="184A29C9" w14:textId="77777777">
      <w:trPr>
        <w:trHeight w:val="244"/>
      </w:trPr>
      <w:tc>
        <w:tcPr>
          <w:tcW w:w="5684" w:type="dxa"/>
        </w:tcPr>
        <w:p w14:paraId="57F67740" w14:textId="77777777" w:rsidR="00681D56" w:rsidRDefault="000D44E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2549B8FB" w14:textId="77777777" w:rsidR="00681D56" w:rsidRDefault="000D44E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06019/INFOEM/IP/RR/2022 y acumulados.</w:t>
          </w:r>
        </w:p>
      </w:tc>
    </w:tr>
    <w:tr w:rsidR="00681D56" w14:paraId="6027C1F1" w14:textId="77777777">
      <w:trPr>
        <w:trHeight w:val="210"/>
      </w:trPr>
      <w:tc>
        <w:tcPr>
          <w:tcW w:w="5684" w:type="dxa"/>
        </w:tcPr>
        <w:p w14:paraId="7031CB20" w14:textId="77777777" w:rsidR="00681D56" w:rsidRDefault="000D44E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414A72ED" w14:textId="77777777" w:rsidR="00681D56" w:rsidRDefault="00681D56">
          <w:pPr>
            <w:spacing w:after="120"/>
            <w:ind w:left="-486" w:right="214" w:firstLine="567"/>
            <w:jc w:val="right"/>
            <w:rPr>
              <w:rFonts w:ascii="Palatino Linotype" w:eastAsia="Palatino Linotype" w:hAnsi="Palatino Linotype" w:cs="Palatino Linotype"/>
              <w:sz w:val="24"/>
              <w:szCs w:val="24"/>
            </w:rPr>
          </w:pPr>
        </w:p>
      </w:tc>
    </w:tr>
    <w:tr w:rsidR="00681D56" w14:paraId="05FFABFD" w14:textId="77777777">
      <w:trPr>
        <w:trHeight w:val="261"/>
      </w:trPr>
      <w:tc>
        <w:tcPr>
          <w:tcW w:w="5684" w:type="dxa"/>
        </w:tcPr>
        <w:p w14:paraId="70481E34" w14:textId="77777777" w:rsidR="00681D56" w:rsidRDefault="000D44E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r>
            <w:rPr>
              <w:noProof/>
            </w:rPr>
            <w:drawing>
              <wp:anchor distT="0" distB="0" distL="0" distR="0" simplePos="0" relativeHeight="251658240" behindDoc="1" locked="0" layoutInCell="1" hidden="0" allowOverlap="1" wp14:anchorId="23348F28" wp14:editId="3264B844">
                <wp:simplePos x="0" y="0"/>
                <wp:positionH relativeFrom="column">
                  <wp:posOffset>-106044</wp:posOffset>
                </wp:positionH>
                <wp:positionV relativeFrom="paragraph">
                  <wp:posOffset>-600074</wp:posOffset>
                </wp:positionV>
                <wp:extent cx="7753350" cy="9942731"/>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662" w:type="dxa"/>
        </w:tcPr>
        <w:p w14:paraId="19BBA110" w14:textId="12698933" w:rsidR="00681D56" w:rsidRDefault="000D44E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Público Descentralizado para la Prestación de </w:t>
          </w:r>
          <w:r w:rsidR="007D5A24">
            <w:rPr>
              <w:rFonts w:ascii="Palatino Linotype" w:eastAsia="Palatino Linotype" w:hAnsi="Palatino Linotype" w:cs="Palatino Linotype"/>
              <w:sz w:val="24"/>
              <w:szCs w:val="24"/>
            </w:rPr>
            <w:t>l</w:t>
          </w:r>
          <w:r>
            <w:rPr>
              <w:rFonts w:ascii="Palatino Linotype" w:eastAsia="Palatino Linotype" w:hAnsi="Palatino Linotype" w:cs="Palatino Linotype"/>
              <w:sz w:val="24"/>
              <w:szCs w:val="24"/>
            </w:rPr>
            <w:t xml:space="preserve">os Servicios de </w:t>
          </w:r>
        </w:p>
        <w:p w14:paraId="4E1E9324" w14:textId="77777777" w:rsidR="00681D56" w:rsidRDefault="000D44EF">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Agua Potable Alcantarillado y  Saneamiento del Municipio de Metepec</w:t>
          </w:r>
        </w:p>
      </w:tc>
    </w:tr>
    <w:tr w:rsidR="00681D56" w14:paraId="7DA1719C" w14:textId="77777777">
      <w:trPr>
        <w:trHeight w:val="368"/>
      </w:trPr>
      <w:tc>
        <w:tcPr>
          <w:tcW w:w="5684" w:type="dxa"/>
        </w:tcPr>
        <w:p w14:paraId="3C75CF91" w14:textId="77777777" w:rsidR="00681D56" w:rsidRDefault="000D44E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0EA8D288" w14:textId="77777777" w:rsidR="00681D56" w:rsidRDefault="000D44E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5907571" w14:textId="77777777" w:rsidR="00681D56" w:rsidRDefault="00681D5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D4301"/>
    <w:multiLevelType w:val="multilevel"/>
    <w:tmpl w:val="8F6C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DA1998"/>
    <w:multiLevelType w:val="multilevel"/>
    <w:tmpl w:val="286AC4D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A9073CB"/>
    <w:multiLevelType w:val="multilevel"/>
    <w:tmpl w:val="1AF803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424F1A09"/>
    <w:multiLevelType w:val="multilevel"/>
    <w:tmpl w:val="2792553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D56"/>
    <w:rsid w:val="000D44EF"/>
    <w:rsid w:val="00570F47"/>
    <w:rsid w:val="00681D56"/>
    <w:rsid w:val="007D5A24"/>
    <w:rsid w:val="00A875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7AD23"/>
  <w15:docId w15:val="{8A871167-9904-4E18-89AE-0524310D7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6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E2963"/>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0E2963"/>
  </w:style>
  <w:style w:type="paragraph" w:styleId="Piedepgina">
    <w:name w:val="footer"/>
    <w:basedOn w:val="Normal"/>
    <w:link w:val="PiedepginaCar"/>
    <w:uiPriority w:val="99"/>
    <w:unhideWhenUsed/>
    <w:rsid w:val="000E2963"/>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0E2963"/>
  </w:style>
  <w:style w:type="paragraph" w:styleId="Prrafodelista">
    <w:name w:val="List Paragraph"/>
    <w:basedOn w:val="Normal"/>
    <w:uiPriority w:val="1"/>
    <w:qFormat/>
    <w:rsid w:val="0022306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ueYkboUfMj+uScyH80tTij66rg==">AMUW2mVZoKhZuHjI2mvXmVhVtWAhj6pDd18LHcaeqAar47xgYM4yWUTX+hOWFh5LUTBGud8Rs7CJdeNG3RJhHwCwZpXJFy+I93BmGK51EHlsYKEJICPnpHWtI7gaR71i05tRMElJnGXf5+v5temZOaAD8rtJDU2N/kYB7cdD1Ehm4apLzezz7uI=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12760</Words>
  <Characters>70183</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cp:lastPrinted>2022-09-19T17:18:00Z</cp:lastPrinted>
  <dcterms:created xsi:type="dcterms:W3CDTF">2022-09-29T19:11:00Z</dcterms:created>
  <dcterms:modified xsi:type="dcterms:W3CDTF">2022-09-29T19:11:00Z</dcterms:modified>
</cp:coreProperties>
</file>