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BA80"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474DB">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C95610">
        <w:rPr>
          <w:rFonts w:ascii="Palatino Linotype" w:eastAsia="Times New Roman" w:hAnsi="Palatino Linotype" w:cs="Arial"/>
          <w:color w:val="000000"/>
          <w:sz w:val="24"/>
          <w:szCs w:val="24"/>
          <w:lang w:eastAsia="es-MX"/>
        </w:rPr>
        <w:t>ma</w:t>
      </w:r>
      <w:r w:rsidR="00B474DB">
        <w:rPr>
          <w:rFonts w:ascii="Palatino Linotype" w:eastAsia="Times New Roman" w:hAnsi="Palatino Linotype" w:cs="Arial"/>
          <w:color w:val="000000"/>
          <w:sz w:val="24"/>
          <w:szCs w:val="24"/>
          <w:lang w:eastAsia="es-MX"/>
        </w:rPr>
        <w:t>y</w:t>
      </w:r>
      <w:r w:rsidR="00C95610">
        <w:rPr>
          <w:rFonts w:ascii="Palatino Linotype" w:eastAsia="Times New Roman" w:hAnsi="Palatino Linotype" w:cs="Arial"/>
          <w:color w:val="000000"/>
          <w:sz w:val="24"/>
          <w:szCs w:val="24"/>
          <w:lang w:eastAsia="es-MX"/>
        </w:rPr>
        <w:t>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5EB3AA39"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D9631DD" w14:textId="77777777"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C95610">
        <w:rPr>
          <w:rFonts w:ascii="Palatino Linotype" w:hAnsi="Palatino Linotype" w:cs="Arial"/>
          <w:b/>
          <w:bCs/>
          <w:sz w:val="24"/>
          <w:lang w:eastAsia="es-MX"/>
        </w:rPr>
        <w:t>0</w:t>
      </w:r>
      <w:r w:rsidR="00B474DB">
        <w:rPr>
          <w:rFonts w:ascii="Palatino Linotype" w:hAnsi="Palatino Linotype" w:cs="Arial"/>
          <w:b/>
          <w:bCs/>
          <w:sz w:val="24"/>
          <w:lang w:eastAsia="es-MX"/>
        </w:rPr>
        <w:t>1025</w:t>
      </w:r>
      <w:r w:rsidR="005D6927" w:rsidRPr="005766BE">
        <w:rPr>
          <w:rFonts w:ascii="Palatino Linotype" w:hAnsi="Palatino Linotype" w:cs="Arial"/>
          <w:b/>
          <w:bCs/>
          <w:sz w:val="24"/>
          <w:lang w:eastAsia="es-MX"/>
        </w:rPr>
        <w:t>/INFOEM/IP/RR/202</w:t>
      </w:r>
      <w:r w:rsidR="00C95610">
        <w:rPr>
          <w:rFonts w:ascii="Palatino Linotype" w:hAnsi="Palatino Linotype" w:cs="Arial"/>
          <w:b/>
          <w:bCs/>
          <w:sz w:val="24"/>
          <w:lang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D41E11">
        <w:rPr>
          <w:rFonts w:ascii="Palatino Linotype" w:hAnsi="Palatino Linotype"/>
          <w:sz w:val="24"/>
          <w:szCs w:val="24"/>
        </w:rPr>
        <w:t xml:space="preserve">un ciudadano que al momento de realizar su solicitud de información no proporcionó nombre o seudónimo con el cual identificarlo, y que </w:t>
      </w:r>
      <w:r w:rsidR="00D41E11" w:rsidRPr="00C35F18">
        <w:rPr>
          <w:rFonts w:ascii="Palatino Linotype" w:hAnsi="Palatino Linotype"/>
          <w:sz w:val="24"/>
          <w:szCs w:val="24"/>
        </w:rPr>
        <w:t xml:space="preserve">en lo sucesivo </w:t>
      </w:r>
      <w:r w:rsidR="00D41E11">
        <w:rPr>
          <w:rFonts w:ascii="Palatino Linotype" w:hAnsi="Palatino Linotype"/>
          <w:sz w:val="24"/>
          <w:szCs w:val="24"/>
        </w:rPr>
        <w:t>será el</w:t>
      </w:r>
      <w:r w:rsidR="00D41E11" w:rsidRPr="00C35F18">
        <w:rPr>
          <w:rFonts w:ascii="Palatino Linotype" w:hAnsi="Palatino Linotype"/>
          <w:sz w:val="24"/>
          <w:szCs w:val="24"/>
        </w:rPr>
        <w:t xml:space="preserve"> </w:t>
      </w:r>
      <w:r w:rsidR="00D41E11" w:rsidRPr="00C35F18">
        <w:rPr>
          <w:rFonts w:ascii="Palatino Linotype" w:hAnsi="Palatino Linotype"/>
          <w:b/>
          <w:sz w:val="24"/>
          <w:szCs w:val="24"/>
        </w:rPr>
        <w:t>Recurrente</w:t>
      </w:r>
      <w:r w:rsidR="00D41E11" w:rsidRPr="00C35F18">
        <w:rPr>
          <w:rFonts w:ascii="Palatino Linotype" w:hAnsi="Palatino Linotype"/>
          <w:sz w:val="24"/>
          <w:szCs w:val="24"/>
        </w:rPr>
        <w:t xml:space="preserve">, </w:t>
      </w:r>
      <w:r w:rsidRPr="00AD2A55">
        <w:rPr>
          <w:rFonts w:ascii="Palatino Linotype" w:hAnsi="Palatino Linotype" w:cs="Arial"/>
          <w:sz w:val="24"/>
          <w:szCs w:val="24"/>
        </w:rPr>
        <w:t>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C95610">
        <w:rPr>
          <w:rFonts w:ascii="Palatino Linotype" w:hAnsi="Palatino Linotype" w:cs="Arial"/>
          <w:b/>
          <w:sz w:val="24"/>
          <w:szCs w:val="24"/>
        </w:rPr>
        <w:t xml:space="preserve">Ayuntamiento de </w:t>
      </w:r>
      <w:r w:rsidR="00B474DB">
        <w:rPr>
          <w:rFonts w:ascii="Palatino Linotype" w:hAnsi="Palatino Linotype" w:cs="Arial"/>
          <w:b/>
          <w:sz w:val="24"/>
          <w:szCs w:val="24"/>
        </w:rPr>
        <w:t>Tequixquiac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7603A700"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052AA24A"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FA0AAF4" w14:textId="77777777" w:rsidR="00337A3D" w:rsidRPr="00D23436" w:rsidRDefault="00337A3D" w:rsidP="00337A3D">
      <w:pPr>
        <w:spacing w:after="0" w:line="360" w:lineRule="auto"/>
        <w:rPr>
          <w:rFonts w:ascii="Palatino Linotype" w:hAnsi="Palatino Linotype" w:cs="Arial"/>
          <w:b/>
          <w:sz w:val="24"/>
          <w:szCs w:val="24"/>
        </w:rPr>
      </w:pPr>
    </w:p>
    <w:p w14:paraId="61CB23B6"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4925EB7C"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474DB">
        <w:rPr>
          <w:rFonts w:ascii="Palatino Linotype" w:hAnsi="Palatino Linotype" w:cs="Arial"/>
          <w:sz w:val="24"/>
          <w:szCs w:val="24"/>
        </w:rPr>
        <w:t>treinta y uno</w:t>
      </w:r>
      <w:r w:rsidR="001F1C38">
        <w:rPr>
          <w:rFonts w:ascii="Palatino Linotype" w:hAnsi="Palatino Linotype" w:cs="Arial"/>
          <w:sz w:val="24"/>
          <w:szCs w:val="24"/>
        </w:rPr>
        <w:t xml:space="preserve"> de </w:t>
      </w:r>
      <w:r w:rsidR="00D41E11">
        <w:rPr>
          <w:rFonts w:ascii="Palatino Linotype" w:hAnsi="Palatino Linotype" w:cs="Arial"/>
          <w:sz w:val="24"/>
          <w:szCs w:val="24"/>
        </w:rPr>
        <w:t>enero</w:t>
      </w:r>
      <w:r w:rsidR="001F1C38">
        <w:rPr>
          <w:rFonts w:ascii="Palatino Linotype" w:hAnsi="Palatino Linotype" w:cs="Arial"/>
          <w:sz w:val="24"/>
          <w:szCs w:val="24"/>
        </w:rPr>
        <w:t xml:space="preserve"> de dos mil veint</w:t>
      </w:r>
      <w:r w:rsidR="00FA1A88">
        <w:rPr>
          <w:rFonts w:ascii="Palatino Linotype" w:hAnsi="Palatino Linotype" w:cs="Arial"/>
          <w:sz w:val="24"/>
          <w:szCs w:val="24"/>
        </w:rPr>
        <w:t>i</w:t>
      </w:r>
      <w:r w:rsidR="00D41E11">
        <w:rPr>
          <w:rFonts w:ascii="Palatino Linotype" w:hAnsi="Palatino Linotype" w:cs="Arial"/>
          <w:sz w:val="24"/>
          <w:szCs w:val="24"/>
        </w:rPr>
        <w:t xml:space="preserve">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B627EC" w:rsidRPr="00B627EC">
        <w:rPr>
          <w:rFonts w:ascii="Palatino Linotype" w:hAnsi="Palatino Linotype" w:cs="Arial"/>
          <w:b/>
          <w:sz w:val="24"/>
          <w:szCs w:val="24"/>
        </w:rPr>
        <w:t>00</w:t>
      </w:r>
      <w:r w:rsidR="00D41E11">
        <w:rPr>
          <w:rFonts w:ascii="Palatino Linotype" w:hAnsi="Palatino Linotype" w:cs="Arial"/>
          <w:b/>
          <w:sz w:val="24"/>
          <w:szCs w:val="24"/>
        </w:rPr>
        <w:t>0</w:t>
      </w:r>
      <w:r w:rsidR="00B474DB">
        <w:rPr>
          <w:rFonts w:ascii="Palatino Linotype" w:hAnsi="Palatino Linotype" w:cs="Arial"/>
          <w:b/>
          <w:sz w:val="24"/>
          <w:szCs w:val="24"/>
        </w:rPr>
        <w:t>42</w:t>
      </w:r>
      <w:r w:rsidR="005766BE" w:rsidRPr="005766BE">
        <w:rPr>
          <w:rFonts w:ascii="Palatino Linotype" w:hAnsi="Palatino Linotype" w:cs="Arial"/>
          <w:b/>
          <w:sz w:val="24"/>
          <w:szCs w:val="24"/>
        </w:rPr>
        <w:t>/</w:t>
      </w:r>
      <w:r w:rsidR="00B474DB" w:rsidRPr="00B474DB">
        <w:rPr>
          <w:rFonts w:ascii="Palatino Linotype" w:hAnsi="Palatino Linotype" w:cs="Arial"/>
          <w:b/>
          <w:sz w:val="24"/>
          <w:szCs w:val="24"/>
        </w:rPr>
        <w:t>TEQUIXQU</w:t>
      </w:r>
      <w:r w:rsidR="005766BE" w:rsidRPr="005766BE">
        <w:rPr>
          <w:rFonts w:ascii="Palatino Linotype" w:hAnsi="Palatino Linotype" w:cs="Arial"/>
          <w:b/>
          <w:sz w:val="24"/>
          <w:szCs w:val="24"/>
        </w:rPr>
        <w:t>/IP/202</w:t>
      </w:r>
      <w:r w:rsidR="00D41E11">
        <w:rPr>
          <w:rFonts w:ascii="Palatino Linotype" w:hAnsi="Palatino Linotype" w:cs="Arial"/>
          <w:b/>
          <w:sz w:val="24"/>
          <w:szCs w:val="24"/>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4EC7E33D" w14:textId="77777777" w:rsidR="00337A3D" w:rsidRPr="005766BE" w:rsidRDefault="00337A3D" w:rsidP="00C0073A">
      <w:pPr>
        <w:spacing w:after="0" w:line="360" w:lineRule="auto"/>
        <w:jc w:val="both"/>
        <w:rPr>
          <w:rFonts w:ascii="Palatino Linotype" w:hAnsi="Palatino Linotype" w:cs="Arial"/>
          <w:sz w:val="24"/>
          <w:szCs w:val="24"/>
        </w:rPr>
      </w:pPr>
    </w:p>
    <w:p w14:paraId="65658A47" w14:textId="77777777" w:rsidR="00337A3D" w:rsidRDefault="00337A3D" w:rsidP="00B474DB">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B474DB" w:rsidRPr="00B474DB">
        <w:rPr>
          <w:rFonts w:ascii="Palatino Linotype" w:eastAsia="Times New Roman" w:hAnsi="Palatino Linotype" w:cs="Times New Roman"/>
          <w:i/>
          <w:sz w:val="24"/>
          <w:szCs w:val="24"/>
          <w:lang w:val="es-ES_tradnl" w:eastAsia="es-ES"/>
        </w:rPr>
        <w:t>Requiero la lista de los proveedores con los cuales está trabajando la actual administración y el documento donde especifique los criterios que tomaron para elegir a cada uno de ellos, el giro de su empresa, la razón social y su domicilio fiscal</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0376ADF3" w14:textId="77777777" w:rsid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7AFBE2D2" w14:textId="77777777" w:rsid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Indicando en la misma solicitud de información como modalidad de entrega: “</w:t>
      </w:r>
      <w:r w:rsidRPr="006251CF">
        <w:rPr>
          <w:rFonts w:ascii="Palatino Linotype" w:eastAsia="Times New Roman" w:hAnsi="Palatino Linotype" w:cs="Times New Roman"/>
          <w:b/>
          <w:sz w:val="24"/>
          <w:szCs w:val="24"/>
          <w:lang w:val="es-ES_tradnl" w:eastAsia="es-ES"/>
        </w:rPr>
        <w:t>A través del SAIMEX</w:t>
      </w:r>
      <w:r>
        <w:rPr>
          <w:rFonts w:ascii="Palatino Linotype" w:eastAsia="Times New Roman" w:hAnsi="Palatino Linotype" w:cs="Times New Roman"/>
          <w:sz w:val="24"/>
          <w:szCs w:val="24"/>
          <w:lang w:val="es-ES_tradnl" w:eastAsia="es-ES"/>
        </w:rPr>
        <w:t>”.</w:t>
      </w:r>
    </w:p>
    <w:p w14:paraId="2C397E30" w14:textId="77777777" w:rsidR="00B627EC" w:rsidRPr="00B627EC" w:rsidRDefault="00B627EC" w:rsidP="00B627EC">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34AAC07E"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15A77F70" w14:textId="77777777" w:rsidR="003061DE" w:rsidRDefault="003061DE" w:rsidP="003061DE">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B474DB">
        <w:rPr>
          <w:rFonts w:ascii="Palatino Linotype" w:hAnsi="Palatino Linotype" w:cs="Arial"/>
          <w:sz w:val="24"/>
          <w:szCs w:val="24"/>
        </w:rPr>
        <w:t>diecinueve</w:t>
      </w:r>
      <w:r>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157A5E">
        <w:rPr>
          <w:rFonts w:ascii="Palatino Linotype" w:hAnsi="Palatino Linotype" w:cs="Arial"/>
          <w:sz w:val="24"/>
          <w:szCs w:val="24"/>
        </w:rPr>
        <w:t>febrero</w:t>
      </w:r>
      <w:r w:rsidRPr="00FC641E">
        <w:rPr>
          <w:rFonts w:ascii="Palatino Linotype" w:hAnsi="Palatino Linotype" w:cs="Arial"/>
          <w:sz w:val="24"/>
          <w:szCs w:val="24"/>
        </w:rPr>
        <w:t xml:space="preserve"> de dos mil v</w:t>
      </w:r>
      <w:r>
        <w:rPr>
          <w:rFonts w:ascii="Palatino Linotype" w:hAnsi="Palatino Linotype" w:cs="Arial"/>
          <w:sz w:val="24"/>
          <w:szCs w:val="24"/>
        </w:rPr>
        <w:t>einti</w:t>
      </w:r>
      <w:r w:rsidR="00157A5E">
        <w:rPr>
          <w:rFonts w:ascii="Palatino Linotype" w:hAnsi="Palatino Linotype" w:cs="Arial"/>
          <w:sz w:val="24"/>
          <w:szCs w:val="24"/>
        </w:rPr>
        <w:t xml:space="preserve">dós </w:t>
      </w:r>
      <w:r>
        <w:rPr>
          <w:rFonts w:ascii="Palatino Linotype" w:hAnsi="Palatino Linotype" w:cs="Arial"/>
          <w:sz w:val="24"/>
          <w:szCs w:val="24"/>
        </w:rPr>
        <w:t xml:space="preserve">el sujeto obligado dio contestación a través del SAIMEX a la solicitud de información, como sigue: </w:t>
      </w:r>
    </w:p>
    <w:p w14:paraId="55D0A11C" w14:textId="77777777" w:rsidR="003061DE" w:rsidRPr="00A06D7E" w:rsidRDefault="003061DE" w:rsidP="003061DE">
      <w:pPr>
        <w:spacing w:after="0" w:line="360" w:lineRule="auto"/>
        <w:jc w:val="both"/>
        <w:rPr>
          <w:rFonts w:ascii="Palatino Linotype" w:hAnsi="Palatino Linotype" w:cs="Arial"/>
          <w:sz w:val="24"/>
          <w:szCs w:val="24"/>
        </w:rPr>
      </w:pPr>
    </w:p>
    <w:p w14:paraId="3FC19C91" w14:textId="77777777" w:rsidR="003061DE" w:rsidRPr="00FC641E" w:rsidRDefault="003061DE" w:rsidP="00C15C3C">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B474DB">
        <w:rPr>
          <w:rFonts w:ascii="Palatino Linotype" w:eastAsia="Times New Roman" w:hAnsi="Palatino Linotype" w:cs="Times New Roman"/>
          <w:i/>
          <w:sz w:val="24"/>
          <w:szCs w:val="24"/>
          <w:lang w:val="es-ES_tradnl" w:eastAsia="es-ES"/>
        </w:rPr>
        <w:t>D</w:t>
      </w:r>
      <w:r w:rsidR="00B474DB" w:rsidRPr="00B474DB">
        <w:rPr>
          <w:rFonts w:ascii="Palatino Linotype" w:eastAsia="Times New Roman" w:hAnsi="Palatino Linotype" w:cs="Times New Roman"/>
          <w:i/>
          <w:sz w:val="24"/>
          <w:szCs w:val="24"/>
          <w:lang w:val="es-ES_tradnl" w:eastAsia="es-ES"/>
        </w:rPr>
        <w:t>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00042/TEQUIXQU/IP/2022, a través del Sistema de Acceso a la Información Mexiquense (SAIMEX); le comento lo siguiente</w:t>
      </w:r>
      <w:r w:rsidR="00B474DB">
        <w:rPr>
          <w:rFonts w:ascii="Palatino Linotype" w:eastAsia="Times New Roman" w:hAnsi="Palatino Linotype" w:cs="Times New Roman"/>
          <w:i/>
          <w:sz w:val="24"/>
          <w:szCs w:val="24"/>
          <w:lang w:val="es-ES_tradnl" w:eastAsia="es-ES"/>
        </w:rPr>
        <w:t>:</w:t>
      </w:r>
      <w:r w:rsidRPr="00FC641E">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 xml:space="preserve"> (Sic).</w:t>
      </w:r>
    </w:p>
    <w:p w14:paraId="01A04803" w14:textId="77777777" w:rsidR="003061DE" w:rsidRDefault="003061DE" w:rsidP="003061DE">
      <w:pPr>
        <w:spacing w:after="0" w:line="360" w:lineRule="auto"/>
        <w:jc w:val="both"/>
        <w:rPr>
          <w:rFonts w:ascii="Palatino Linotype" w:hAnsi="Palatino Linotype" w:cs="Arial"/>
          <w:sz w:val="24"/>
          <w:szCs w:val="24"/>
        </w:rPr>
      </w:pPr>
    </w:p>
    <w:p w14:paraId="7CF74CB0" w14:textId="77777777" w:rsidR="009B24F8" w:rsidRPr="00157A5E" w:rsidRDefault="003061DE" w:rsidP="003061D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sujeto obligado adjuntó para tal efecto </w:t>
      </w:r>
      <w:r w:rsidR="00157A5E">
        <w:rPr>
          <w:rFonts w:ascii="Palatino Linotype" w:hAnsi="Palatino Linotype" w:cs="Arial"/>
          <w:sz w:val="24"/>
          <w:szCs w:val="24"/>
        </w:rPr>
        <w:t>dos</w:t>
      </w:r>
      <w:r>
        <w:rPr>
          <w:rFonts w:ascii="Palatino Linotype" w:hAnsi="Palatino Linotype" w:cs="Arial"/>
          <w:sz w:val="24"/>
          <w:szCs w:val="24"/>
        </w:rPr>
        <w:t xml:space="preserve"> archivo</w:t>
      </w:r>
      <w:r w:rsidR="00157A5E">
        <w:rPr>
          <w:rFonts w:ascii="Palatino Linotype" w:hAnsi="Palatino Linotype" w:cs="Arial"/>
          <w:sz w:val="24"/>
          <w:szCs w:val="24"/>
        </w:rPr>
        <w:t>s</w:t>
      </w:r>
      <w:r>
        <w:rPr>
          <w:rFonts w:ascii="Palatino Linotype" w:hAnsi="Palatino Linotype" w:cs="Arial"/>
          <w:sz w:val="24"/>
          <w:szCs w:val="24"/>
        </w:rPr>
        <w:t xml:space="preserve"> electrónico</w:t>
      </w:r>
      <w:r w:rsidR="00157A5E">
        <w:rPr>
          <w:rFonts w:ascii="Palatino Linotype" w:hAnsi="Palatino Linotype" w:cs="Arial"/>
          <w:sz w:val="24"/>
          <w:szCs w:val="24"/>
        </w:rPr>
        <w:t>s</w:t>
      </w:r>
      <w:r>
        <w:rPr>
          <w:rFonts w:ascii="Palatino Linotype" w:hAnsi="Palatino Linotype" w:cs="Arial"/>
          <w:sz w:val="24"/>
          <w:szCs w:val="24"/>
        </w:rPr>
        <w:t xml:space="preserve"> denominado</w:t>
      </w:r>
      <w:r w:rsidR="00157A5E">
        <w:rPr>
          <w:rFonts w:ascii="Palatino Linotype" w:hAnsi="Palatino Linotype" w:cs="Arial"/>
          <w:sz w:val="24"/>
          <w:szCs w:val="24"/>
        </w:rPr>
        <w:t>s</w:t>
      </w:r>
      <w:r>
        <w:rPr>
          <w:rFonts w:ascii="Palatino Linotype" w:hAnsi="Palatino Linotype" w:cs="Arial"/>
          <w:sz w:val="24"/>
          <w:szCs w:val="24"/>
        </w:rPr>
        <w:t xml:space="preserve"> </w:t>
      </w:r>
      <w:r w:rsidR="00B474DB" w:rsidRPr="00B474DB">
        <w:rPr>
          <w:rFonts w:ascii="Palatino Linotype" w:hAnsi="Palatino Linotype" w:cs="Arial"/>
          <w:sz w:val="24"/>
          <w:szCs w:val="24"/>
        </w:rPr>
        <w:t>“Solicitud 42.pdf” y “proveedores.xlsx”</w:t>
      </w:r>
      <w:r w:rsidRPr="00700EBF">
        <w:rPr>
          <w:rFonts w:ascii="Palatino Linotype" w:hAnsi="Palatino Linotype" w:cs="Arial"/>
          <w:sz w:val="24"/>
          <w:szCs w:val="24"/>
        </w:rPr>
        <w:t xml:space="preserve">, </w:t>
      </w:r>
      <w:r w:rsidR="003B7DDA">
        <w:rPr>
          <w:rFonts w:ascii="Palatino Linotype" w:hAnsi="Palatino Linotype" w:cs="Arial"/>
          <w:sz w:val="24"/>
          <w:szCs w:val="24"/>
        </w:rPr>
        <w:t>los</w:t>
      </w:r>
      <w:r w:rsidRPr="00700EBF">
        <w:rPr>
          <w:rFonts w:ascii="Palatino Linotype" w:hAnsi="Palatino Linotype" w:cs="Arial"/>
          <w:sz w:val="24"/>
          <w:szCs w:val="24"/>
        </w:rPr>
        <w:t xml:space="preserve"> cual</w:t>
      </w:r>
      <w:r w:rsidR="003B7DDA">
        <w:rPr>
          <w:rFonts w:ascii="Palatino Linotype" w:hAnsi="Palatino Linotype" w:cs="Arial"/>
          <w:sz w:val="24"/>
          <w:szCs w:val="24"/>
        </w:rPr>
        <w:t>es</w:t>
      </w:r>
      <w:r>
        <w:rPr>
          <w:rFonts w:ascii="Palatino Linotype" w:hAnsi="Palatino Linotype" w:cs="Arial"/>
          <w:sz w:val="24"/>
          <w:szCs w:val="24"/>
        </w:rPr>
        <w:t xml:space="preserve"> se analizará</w:t>
      </w:r>
      <w:r w:rsidR="003B7DDA">
        <w:rPr>
          <w:rFonts w:ascii="Palatino Linotype" w:hAnsi="Palatino Linotype" w:cs="Arial"/>
          <w:sz w:val="24"/>
          <w:szCs w:val="24"/>
        </w:rPr>
        <w:t>n</w:t>
      </w:r>
      <w:r w:rsidRPr="00700EBF">
        <w:rPr>
          <w:rFonts w:ascii="Palatino Linotype" w:hAnsi="Palatino Linotype" w:cs="Arial"/>
          <w:sz w:val="24"/>
          <w:szCs w:val="24"/>
        </w:rPr>
        <w:t xml:space="preserve"> en la parte considerativa de la pre</w:t>
      </w:r>
      <w:r w:rsidRPr="00157A5E">
        <w:rPr>
          <w:rFonts w:ascii="Palatino Linotype" w:hAnsi="Palatino Linotype" w:cs="Arial"/>
          <w:sz w:val="24"/>
          <w:szCs w:val="24"/>
        </w:rPr>
        <w:t>sente resolución.</w:t>
      </w:r>
    </w:p>
    <w:p w14:paraId="36460595" w14:textId="77777777" w:rsidR="00157A5E" w:rsidRPr="00B474DB" w:rsidRDefault="00157A5E" w:rsidP="00285F96">
      <w:pPr>
        <w:spacing w:after="0" w:line="360" w:lineRule="auto"/>
        <w:jc w:val="both"/>
        <w:rPr>
          <w:rFonts w:ascii="Palatino Linotype" w:hAnsi="Palatino Linotype" w:cs="Arial"/>
          <w:sz w:val="24"/>
          <w:szCs w:val="24"/>
        </w:rPr>
      </w:pPr>
    </w:p>
    <w:p w14:paraId="3750FE12"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392FC351"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B474DB">
        <w:rPr>
          <w:rFonts w:ascii="Palatino Linotype" w:hAnsi="Palatino Linotype" w:cs="Arial"/>
          <w:sz w:val="24"/>
          <w:szCs w:val="24"/>
        </w:rPr>
        <w:t>veintiuno</w:t>
      </w:r>
      <w:r w:rsidRPr="00B93DE8">
        <w:rPr>
          <w:rFonts w:ascii="Palatino Linotype" w:hAnsi="Palatino Linotype" w:cs="Arial"/>
          <w:sz w:val="24"/>
          <w:szCs w:val="24"/>
        </w:rPr>
        <w:t xml:space="preserve"> de </w:t>
      </w:r>
      <w:r w:rsidR="003B7DDA">
        <w:rPr>
          <w:rFonts w:ascii="Palatino Linotype" w:hAnsi="Palatino Linotype" w:cs="Arial"/>
          <w:sz w:val="24"/>
          <w:szCs w:val="24"/>
        </w:rPr>
        <w:t>febrero</w:t>
      </w:r>
      <w:r w:rsidRPr="00B93DE8">
        <w:rPr>
          <w:rFonts w:ascii="Palatino Linotype" w:hAnsi="Palatino Linotype" w:cs="Arial"/>
          <w:sz w:val="24"/>
          <w:szCs w:val="24"/>
        </w:rPr>
        <w:t xml:space="preserve"> de dos mil </w:t>
      </w:r>
      <w:r w:rsidR="00700EBF">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B474DB">
        <w:rPr>
          <w:rFonts w:ascii="Palatino Linotype" w:hAnsi="Palatino Linotype" w:cs="Arial"/>
          <w:b/>
          <w:sz w:val="24"/>
          <w:szCs w:val="24"/>
        </w:rPr>
        <w:t>1</w:t>
      </w:r>
      <w:r w:rsidR="00700EBF">
        <w:rPr>
          <w:rFonts w:ascii="Palatino Linotype" w:hAnsi="Palatino Linotype" w:cs="Arial"/>
          <w:b/>
          <w:sz w:val="24"/>
          <w:szCs w:val="24"/>
        </w:rPr>
        <w:t>0</w:t>
      </w:r>
      <w:r w:rsidR="00B474DB">
        <w:rPr>
          <w:rFonts w:ascii="Palatino Linotype" w:hAnsi="Palatino Linotype" w:cs="Arial"/>
          <w:b/>
          <w:sz w:val="24"/>
          <w:szCs w:val="24"/>
        </w:rPr>
        <w:t>2</w:t>
      </w:r>
      <w:r w:rsidR="003B7DDA">
        <w:rPr>
          <w:rFonts w:ascii="Palatino Linotype" w:hAnsi="Palatino Linotype" w:cs="Arial"/>
          <w:b/>
          <w:sz w:val="24"/>
          <w:szCs w:val="24"/>
        </w:rPr>
        <w:t>5</w:t>
      </w:r>
      <w:r w:rsidRPr="002F0A5E">
        <w:rPr>
          <w:rFonts w:ascii="Palatino Linotype" w:hAnsi="Palatino Linotype" w:cs="Arial"/>
          <w:b/>
          <w:sz w:val="24"/>
          <w:szCs w:val="24"/>
        </w:rPr>
        <w:t>/INFOEM/IP/RR/202</w:t>
      </w:r>
      <w:r w:rsidR="00700EBF">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7864DEE7" w14:textId="77777777" w:rsidR="00AF47E9" w:rsidRDefault="00AF47E9" w:rsidP="00285F96">
      <w:pPr>
        <w:spacing w:after="0" w:line="360" w:lineRule="auto"/>
        <w:jc w:val="both"/>
        <w:rPr>
          <w:rFonts w:ascii="Palatino Linotype" w:hAnsi="Palatino Linotype" w:cs="Arial"/>
          <w:b/>
          <w:sz w:val="24"/>
          <w:szCs w:val="24"/>
        </w:rPr>
      </w:pPr>
    </w:p>
    <w:p w14:paraId="50C83403"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2B8026BD" w14:textId="77777777" w:rsidR="00CB4133" w:rsidRDefault="00CB4133" w:rsidP="00AF47E9">
      <w:pPr>
        <w:spacing w:after="0" w:line="240" w:lineRule="auto"/>
        <w:ind w:left="851"/>
        <w:jc w:val="both"/>
        <w:rPr>
          <w:rFonts w:ascii="Palatino Linotype" w:hAnsi="Palatino Linotype" w:cs="Arial"/>
          <w:i/>
          <w:sz w:val="24"/>
          <w:szCs w:val="24"/>
        </w:rPr>
      </w:pPr>
    </w:p>
    <w:p w14:paraId="6E5AFDB8" w14:textId="77777777" w:rsidR="00B93DE8" w:rsidRPr="009B24F8" w:rsidRDefault="00B93DE8" w:rsidP="00CB4133">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C15C3C" w:rsidRPr="00C15C3C">
        <w:rPr>
          <w:rFonts w:ascii="Palatino Linotype" w:hAnsi="Palatino Linotype" w:cs="Arial"/>
          <w:i/>
          <w:sz w:val="24"/>
          <w:szCs w:val="24"/>
        </w:rPr>
        <w:t>Número de Folio de la Solicitud: 00042/TEQUIXQU/IP/2022</w:t>
      </w:r>
      <w:proofErr w:type="gramStart"/>
      <w:r w:rsidRPr="009B24F8">
        <w:rPr>
          <w:rFonts w:ascii="Palatino Linotype" w:hAnsi="Palatino Linotype" w:cs="Arial"/>
          <w:i/>
          <w:sz w:val="24"/>
          <w:szCs w:val="24"/>
        </w:rPr>
        <w:t>.”(</w:t>
      </w:r>
      <w:proofErr w:type="gramEnd"/>
      <w:r w:rsidRPr="009B24F8">
        <w:rPr>
          <w:rFonts w:ascii="Palatino Linotype" w:hAnsi="Palatino Linotype" w:cs="Arial"/>
          <w:i/>
          <w:sz w:val="24"/>
          <w:szCs w:val="24"/>
        </w:rPr>
        <w:t xml:space="preserve">Sic). </w:t>
      </w:r>
    </w:p>
    <w:p w14:paraId="33C46C9D" w14:textId="77777777" w:rsidR="00B93DE8" w:rsidRDefault="00B93DE8" w:rsidP="00CB4133">
      <w:pPr>
        <w:spacing w:after="0" w:line="360" w:lineRule="auto"/>
        <w:jc w:val="both"/>
        <w:rPr>
          <w:rFonts w:ascii="Palatino Linotype" w:hAnsi="Palatino Linotype" w:cs="Arial"/>
          <w:sz w:val="24"/>
          <w:szCs w:val="24"/>
        </w:rPr>
      </w:pPr>
    </w:p>
    <w:p w14:paraId="118784C0" w14:textId="77777777" w:rsidR="00B67540" w:rsidRDefault="00B67540" w:rsidP="00CB4133">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14:paraId="16FC78B1" w14:textId="77777777" w:rsidR="00CB4133" w:rsidRDefault="00CB4133" w:rsidP="00CB4133">
      <w:pPr>
        <w:spacing w:after="0" w:line="360" w:lineRule="auto"/>
        <w:ind w:left="851"/>
        <w:jc w:val="both"/>
        <w:rPr>
          <w:rFonts w:ascii="Palatino Linotype" w:hAnsi="Palatino Linotype" w:cs="Arial"/>
          <w:i/>
          <w:sz w:val="24"/>
          <w:szCs w:val="24"/>
        </w:rPr>
      </w:pPr>
    </w:p>
    <w:p w14:paraId="6EAEE7F4" w14:textId="77777777" w:rsidR="00B67540" w:rsidRPr="00B67540" w:rsidRDefault="00B67540" w:rsidP="00CB4133">
      <w:pPr>
        <w:spacing w:after="0" w:line="360" w:lineRule="auto"/>
        <w:ind w:left="851"/>
        <w:jc w:val="both"/>
        <w:rPr>
          <w:rFonts w:ascii="Palatino Linotype" w:hAnsi="Palatino Linotype" w:cs="Arial"/>
          <w:i/>
          <w:sz w:val="24"/>
          <w:szCs w:val="24"/>
        </w:rPr>
      </w:pPr>
      <w:r>
        <w:rPr>
          <w:rFonts w:ascii="Palatino Linotype" w:hAnsi="Palatino Linotype" w:cs="Arial"/>
          <w:i/>
          <w:sz w:val="24"/>
          <w:szCs w:val="24"/>
        </w:rPr>
        <w:t>“</w:t>
      </w:r>
      <w:r w:rsidR="00C15C3C" w:rsidRPr="00C15C3C">
        <w:rPr>
          <w:rFonts w:ascii="Palatino Linotype" w:hAnsi="Palatino Linotype" w:cs="Arial"/>
          <w:i/>
          <w:sz w:val="24"/>
          <w:szCs w:val="24"/>
        </w:rPr>
        <w:t>NO ENTREGARON LA INFORMACIÓN, DENOTA SU INCAPACIDAD E INEFIECIENCIA</w:t>
      </w:r>
      <w:r>
        <w:rPr>
          <w:rFonts w:ascii="Palatino Linotype" w:hAnsi="Palatino Linotype" w:cs="Arial"/>
          <w:i/>
          <w:sz w:val="24"/>
          <w:szCs w:val="24"/>
        </w:rPr>
        <w:t>” (sic).</w:t>
      </w:r>
    </w:p>
    <w:p w14:paraId="47056AAF" w14:textId="77777777" w:rsidR="00B67540" w:rsidRDefault="00B67540" w:rsidP="00285F96">
      <w:pPr>
        <w:spacing w:after="0" w:line="360" w:lineRule="auto"/>
        <w:jc w:val="both"/>
        <w:rPr>
          <w:rFonts w:ascii="Palatino Linotype" w:hAnsi="Palatino Linotype" w:cs="Arial"/>
          <w:sz w:val="24"/>
          <w:szCs w:val="24"/>
        </w:rPr>
      </w:pPr>
    </w:p>
    <w:p w14:paraId="35DA9CE8"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1EC24840" w14:textId="77777777"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C15C3C">
        <w:rPr>
          <w:rFonts w:ascii="Palatino Linotype" w:hAnsi="Palatino Linotype" w:cs="Arial"/>
          <w:b/>
          <w:sz w:val="24"/>
          <w:szCs w:val="24"/>
        </w:rPr>
        <w:t>1</w:t>
      </w:r>
      <w:r w:rsidR="00700EBF">
        <w:rPr>
          <w:rFonts w:ascii="Palatino Linotype" w:hAnsi="Palatino Linotype" w:cs="Arial"/>
          <w:b/>
          <w:sz w:val="24"/>
          <w:szCs w:val="24"/>
        </w:rPr>
        <w:t>0</w:t>
      </w:r>
      <w:r w:rsidR="00C15C3C">
        <w:rPr>
          <w:rFonts w:ascii="Palatino Linotype" w:hAnsi="Palatino Linotype" w:cs="Arial"/>
          <w:b/>
          <w:sz w:val="24"/>
          <w:szCs w:val="24"/>
        </w:rPr>
        <w:t>2</w:t>
      </w:r>
      <w:r w:rsidR="003B7DDA">
        <w:rPr>
          <w:rFonts w:ascii="Palatino Linotype" w:hAnsi="Palatino Linotype" w:cs="Arial"/>
          <w:b/>
          <w:sz w:val="24"/>
          <w:szCs w:val="24"/>
        </w:rPr>
        <w:t>5</w:t>
      </w:r>
      <w:r w:rsidR="00B93DE8" w:rsidRPr="002F0A5E">
        <w:rPr>
          <w:rFonts w:ascii="Palatino Linotype" w:hAnsi="Palatino Linotype" w:cs="Arial"/>
          <w:b/>
          <w:sz w:val="24"/>
          <w:szCs w:val="24"/>
        </w:rPr>
        <w:t>/INFOEM/IP/RR/202</w:t>
      </w:r>
      <w:r w:rsidR="00700EBF">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0E3D32">
        <w:rPr>
          <w:rFonts w:ascii="Palatino Linotype" w:hAnsi="Palatino Linotype" w:cs="Arial"/>
          <w:b/>
          <w:sz w:val="24"/>
          <w:szCs w:val="24"/>
        </w:rPr>
        <w:t xml:space="preserve"> Presidente</w:t>
      </w:r>
      <w:r w:rsidR="00B93DE8" w:rsidRPr="002F0A5E">
        <w:rPr>
          <w:rFonts w:ascii="Palatino Linotype" w:hAnsi="Palatino Linotype" w:cs="Arial"/>
          <w:b/>
          <w:sz w:val="24"/>
          <w:szCs w:val="24"/>
        </w:rPr>
        <w:t xml:space="preserv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C15C3C">
        <w:rPr>
          <w:rFonts w:ascii="Palatino Linotype" w:hAnsi="Palatino Linotype" w:cs="Arial"/>
          <w:b/>
          <w:sz w:val="24"/>
          <w:szCs w:val="24"/>
        </w:rPr>
        <w:t>veinticinco</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700EBF">
        <w:rPr>
          <w:rFonts w:ascii="Palatino Linotype" w:hAnsi="Palatino Linotype" w:cs="Arial"/>
          <w:b/>
          <w:sz w:val="24"/>
          <w:szCs w:val="24"/>
        </w:rPr>
        <w:t>febrero</w:t>
      </w:r>
      <w:r w:rsidR="00B93DE8" w:rsidRPr="007673C3">
        <w:rPr>
          <w:rFonts w:ascii="Palatino Linotype" w:hAnsi="Palatino Linotype" w:cs="Arial"/>
          <w:b/>
          <w:sz w:val="24"/>
          <w:szCs w:val="24"/>
        </w:rPr>
        <w:t xml:space="preserve"> de dos mil veint</w:t>
      </w:r>
      <w:r w:rsidR="00700EBF">
        <w:rPr>
          <w:rFonts w:ascii="Palatino Linotype" w:hAnsi="Palatino Linotype" w:cs="Arial"/>
          <w:b/>
          <w:sz w:val="24"/>
          <w:szCs w:val="24"/>
        </w:rPr>
        <w: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1E5A7C2B" w14:textId="77777777" w:rsidR="00B93DE8" w:rsidRDefault="00B93DE8" w:rsidP="00285F96">
      <w:pPr>
        <w:spacing w:after="0" w:line="360" w:lineRule="auto"/>
        <w:jc w:val="both"/>
        <w:rPr>
          <w:rFonts w:ascii="Palatino Linotype" w:hAnsi="Palatino Linotype" w:cs="Arial"/>
          <w:sz w:val="24"/>
          <w:szCs w:val="24"/>
        </w:rPr>
      </w:pPr>
    </w:p>
    <w:p w14:paraId="105A4AF3"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72FA1122"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8C232E">
        <w:rPr>
          <w:rFonts w:ascii="Palatino Linotype" w:hAnsi="Palatino Linotype" w:cs="Arial"/>
          <w:b/>
          <w:sz w:val="24"/>
          <w:szCs w:val="24"/>
        </w:rPr>
        <w:t>1</w:t>
      </w:r>
      <w:r w:rsidR="00945386">
        <w:rPr>
          <w:rFonts w:ascii="Palatino Linotype" w:hAnsi="Palatino Linotype" w:cs="Arial"/>
          <w:b/>
          <w:sz w:val="24"/>
          <w:szCs w:val="24"/>
        </w:rPr>
        <w:t>0</w:t>
      </w:r>
      <w:r w:rsidR="008C232E">
        <w:rPr>
          <w:rFonts w:ascii="Palatino Linotype" w:hAnsi="Palatino Linotype" w:cs="Arial"/>
          <w:b/>
          <w:sz w:val="24"/>
          <w:szCs w:val="24"/>
        </w:rPr>
        <w:t>2</w:t>
      </w:r>
      <w:r w:rsidR="003B7DDA">
        <w:rPr>
          <w:rFonts w:ascii="Palatino Linotype" w:hAnsi="Palatino Linotype" w:cs="Arial"/>
          <w:b/>
          <w:sz w:val="24"/>
          <w:szCs w:val="24"/>
        </w:rPr>
        <w:t>5</w:t>
      </w:r>
      <w:r w:rsidR="00B93DE8" w:rsidRPr="002F0A5E">
        <w:rPr>
          <w:rFonts w:ascii="Palatino Linotype" w:hAnsi="Palatino Linotype" w:cs="Arial"/>
          <w:b/>
          <w:sz w:val="24"/>
          <w:szCs w:val="24"/>
        </w:rPr>
        <w:t>/INFOEM/IP/RR/202</w:t>
      </w:r>
      <w:r w:rsidR="00945386">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C816F5">
        <w:rPr>
          <w:rFonts w:ascii="Palatino Linotype" w:hAnsi="Palatino Linotype" w:cs="Arial"/>
          <w:sz w:val="24"/>
          <w:szCs w:val="24"/>
        </w:rPr>
        <w:t xml:space="preserve">no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 xml:space="preserve">, </w:t>
      </w:r>
      <w:r w:rsidR="00C816F5">
        <w:rPr>
          <w:rFonts w:ascii="Palatino Linotype" w:hAnsi="Palatino Linotype" w:cs="Arial"/>
          <w:sz w:val="24"/>
          <w:szCs w:val="24"/>
        </w:rPr>
        <w:t>asimismo, se hace constar que la parte recurrente no rindió las manifestaciones que a su derecho convinieran</w:t>
      </w:r>
      <w:r w:rsidR="00B93DE8">
        <w:rPr>
          <w:rFonts w:ascii="Palatino Linotype" w:hAnsi="Palatino Linotype" w:cs="Arial"/>
          <w:sz w:val="24"/>
          <w:szCs w:val="24"/>
        </w:rPr>
        <w:t>.</w:t>
      </w:r>
    </w:p>
    <w:p w14:paraId="7E7042C7" w14:textId="77777777" w:rsidR="008C232E" w:rsidRDefault="008C232E" w:rsidP="00285F96">
      <w:pPr>
        <w:spacing w:after="0" w:line="360" w:lineRule="auto"/>
        <w:jc w:val="both"/>
        <w:rPr>
          <w:rFonts w:ascii="Palatino Linotype" w:hAnsi="Palatino Linotype" w:cs="Arial"/>
          <w:sz w:val="24"/>
          <w:szCs w:val="24"/>
        </w:rPr>
      </w:pPr>
    </w:p>
    <w:p w14:paraId="33BECF32" w14:textId="77777777" w:rsidR="00B93DE8" w:rsidRPr="00B93DE8" w:rsidRDefault="00327A14" w:rsidP="00285F96">
      <w:pPr>
        <w:spacing w:after="0" w:line="360" w:lineRule="auto"/>
        <w:jc w:val="both"/>
        <w:rPr>
          <w:rFonts w:ascii="Palatino Linotype" w:hAnsi="Palatino Linotype" w:cs="Arial"/>
          <w:b/>
          <w:sz w:val="24"/>
          <w:szCs w:val="24"/>
        </w:rPr>
      </w:pPr>
      <w:r w:rsidRPr="0067683B">
        <w:rPr>
          <w:rFonts w:ascii="Palatino Linotype" w:hAnsi="Palatino Linotype" w:cs="Arial"/>
          <w:b/>
          <w:sz w:val="28"/>
          <w:szCs w:val="24"/>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14:paraId="3A1F713A"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8C232E">
        <w:rPr>
          <w:rFonts w:ascii="Palatino Linotype" w:hAnsi="Palatino Linotype" w:cs="Arial"/>
          <w:b/>
          <w:sz w:val="24"/>
          <w:szCs w:val="24"/>
        </w:rPr>
        <w:t>seis</w:t>
      </w:r>
      <w:r w:rsidR="00C816F5">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8C232E">
        <w:rPr>
          <w:rFonts w:ascii="Palatino Linotype" w:hAnsi="Palatino Linotype" w:cs="Arial"/>
          <w:b/>
          <w:sz w:val="24"/>
          <w:szCs w:val="24"/>
        </w:rPr>
        <w:t>abril</w:t>
      </w:r>
      <w:r w:rsidRPr="00B8050B">
        <w:rPr>
          <w:rFonts w:ascii="Palatino Linotype" w:hAnsi="Palatino Linotype" w:cs="Arial"/>
          <w:b/>
          <w:sz w:val="24"/>
          <w:szCs w:val="24"/>
        </w:rPr>
        <w:t xml:space="preserve"> de dos mil veint</w:t>
      </w:r>
      <w:r w:rsidR="00B8050B">
        <w:rPr>
          <w:rFonts w:ascii="Palatino Linotype" w:hAnsi="Palatino Linotype" w:cs="Arial"/>
          <w:b/>
          <w:sz w:val="24"/>
          <w:szCs w:val="24"/>
        </w:rPr>
        <w:t>i</w:t>
      </w:r>
      <w:r w:rsidR="00C816F5">
        <w:rPr>
          <w:rFonts w:ascii="Palatino Linotype" w:hAnsi="Palatino Linotype" w:cs="Arial"/>
          <w:b/>
          <w:sz w:val="24"/>
          <w:szCs w:val="24"/>
        </w:rPr>
        <w:t>dós</w:t>
      </w:r>
      <w:r w:rsidRPr="00B93DE8">
        <w:rPr>
          <w:rFonts w:ascii="Palatino Linotype" w:hAnsi="Palatino Linotype" w:cs="Arial"/>
          <w:sz w:val="24"/>
          <w:szCs w:val="24"/>
        </w:rPr>
        <w:t xml:space="preserve">, en términos del </w:t>
      </w:r>
      <w:r w:rsidRPr="00B93DE8">
        <w:rPr>
          <w:rFonts w:ascii="Palatino Linotype" w:hAnsi="Palatino Linotype" w:cs="Arial"/>
          <w:sz w:val="24"/>
          <w:szCs w:val="24"/>
        </w:rPr>
        <w:lastRenderedPageBreak/>
        <w:t xml:space="preserve">artículo 185 </w:t>
      </w:r>
      <w:r w:rsidR="005E3F39">
        <w:rPr>
          <w:rFonts w:ascii="Palatino Linotype" w:hAnsi="Palatino Linotype" w:cs="Arial"/>
          <w:sz w:val="24"/>
          <w:szCs w:val="24"/>
        </w:rPr>
        <w:t>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8C232E">
        <w:rPr>
          <w:rFonts w:ascii="Palatino Linotype" w:hAnsi="Palatino Linotype" w:cs="Arial"/>
          <w:sz w:val="24"/>
          <w:szCs w:val="24"/>
        </w:rPr>
        <w:t>lución definitiva del asunto.</w:t>
      </w:r>
    </w:p>
    <w:p w14:paraId="6347A385" w14:textId="77777777" w:rsidR="008C232E" w:rsidRDefault="008C232E" w:rsidP="00285F96">
      <w:pPr>
        <w:spacing w:after="0" w:line="360" w:lineRule="auto"/>
        <w:jc w:val="both"/>
        <w:rPr>
          <w:rFonts w:ascii="Palatino Linotype" w:hAnsi="Palatino Linotype" w:cs="Arial"/>
          <w:sz w:val="24"/>
          <w:szCs w:val="24"/>
        </w:rPr>
      </w:pPr>
    </w:p>
    <w:p w14:paraId="4E592345" w14:textId="77777777" w:rsidR="008C232E" w:rsidRPr="00CC1419" w:rsidRDefault="008C232E" w:rsidP="008C232E">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4CAAF4DE" w14:textId="77777777" w:rsidR="008C232E" w:rsidRDefault="008C232E" w:rsidP="008C232E">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Pr>
          <w:rFonts w:ascii="Palatino Linotype" w:hAnsi="Palatino Linotype" w:cs="Arial"/>
          <w:sz w:val="24"/>
          <w:szCs w:val="24"/>
        </w:rPr>
        <w:t>diecinueve de abril del año dos mil veintidós,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5580CA94"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48E8791D"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97B3636" w14:textId="77777777" w:rsidR="00337A3D" w:rsidRPr="0064611F" w:rsidRDefault="00337A3D" w:rsidP="00337A3D">
      <w:pPr>
        <w:spacing w:after="0" w:line="360" w:lineRule="auto"/>
        <w:jc w:val="center"/>
        <w:rPr>
          <w:rFonts w:ascii="Palatino Linotype" w:hAnsi="Palatino Linotype" w:cs="Arial"/>
          <w:sz w:val="24"/>
          <w:szCs w:val="24"/>
        </w:rPr>
      </w:pPr>
    </w:p>
    <w:p w14:paraId="26DB85F1" w14:textId="77777777" w:rsidR="00056FE1" w:rsidRPr="00CF2A80" w:rsidRDefault="00056FE1" w:rsidP="00056FE1">
      <w:pPr>
        <w:spacing w:after="0" w:line="360" w:lineRule="auto"/>
        <w:jc w:val="both"/>
        <w:rPr>
          <w:rFonts w:ascii="Palatino Linotype" w:hAnsi="Palatino Linotype" w:cs="Arial"/>
          <w:sz w:val="24"/>
          <w:szCs w:val="24"/>
        </w:rPr>
      </w:pPr>
      <w:r w:rsidRPr="0067683B">
        <w:rPr>
          <w:rFonts w:ascii="Palatino Linotype" w:hAnsi="Palatino Linotype" w:cs="Arial"/>
          <w:b/>
          <w:sz w:val="28"/>
          <w:szCs w:val="24"/>
        </w:rPr>
        <w:t>PRIMERO.</w:t>
      </w:r>
      <w:r w:rsidRPr="00CF2A80">
        <w:rPr>
          <w:rFonts w:ascii="Palatino Linotype" w:hAnsi="Palatino Linotype" w:cs="Arial"/>
          <w:b/>
          <w:sz w:val="24"/>
          <w:szCs w:val="24"/>
        </w:rPr>
        <w:t xml:space="preserve"> De la competencia</w:t>
      </w:r>
      <w:r w:rsidRPr="00CF2A80">
        <w:rPr>
          <w:rFonts w:ascii="Palatino Linotype" w:hAnsi="Palatino Linotype" w:cs="Arial"/>
          <w:sz w:val="24"/>
          <w:szCs w:val="24"/>
        </w:rPr>
        <w:t>.</w:t>
      </w:r>
    </w:p>
    <w:p w14:paraId="4EAE3D99" w14:textId="77777777" w:rsidR="00056FE1" w:rsidRPr="003E4BCA" w:rsidRDefault="00056FE1" w:rsidP="00056FE1">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w:t>
      </w:r>
      <w:r w:rsidRPr="003E4BCA">
        <w:rPr>
          <w:rFonts w:ascii="Palatino Linotype" w:hAnsi="Palatino Linotype" w:cs="Arial"/>
          <w:sz w:val="24"/>
          <w:szCs w:val="24"/>
        </w:rPr>
        <w:lastRenderedPageBreak/>
        <w:t>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0D7E08A0" w14:textId="77777777" w:rsidR="00056FE1" w:rsidRPr="003E4BCA" w:rsidRDefault="00056FE1" w:rsidP="00056FE1">
      <w:pPr>
        <w:spacing w:after="0" w:line="360" w:lineRule="auto"/>
        <w:jc w:val="both"/>
        <w:rPr>
          <w:rFonts w:ascii="Palatino Linotype" w:hAnsi="Palatino Linotype" w:cs="Arial"/>
          <w:sz w:val="24"/>
          <w:szCs w:val="24"/>
        </w:rPr>
      </w:pPr>
    </w:p>
    <w:p w14:paraId="371DA723" w14:textId="77777777" w:rsidR="00056FE1" w:rsidRPr="00CF2A80" w:rsidRDefault="00056FE1" w:rsidP="00056FE1">
      <w:pPr>
        <w:autoSpaceDE w:val="0"/>
        <w:autoSpaceDN w:val="0"/>
        <w:adjustRightInd w:val="0"/>
        <w:spacing w:after="0" w:line="360" w:lineRule="auto"/>
        <w:jc w:val="both"/>
        <w:rPr>
          <w:rFonts w:ascii="Palatino Linotype" w:hAnsi="Palatino Linotype" w:cs="Arial"/>
          <w:b/>
          <w:sz w:val="24"/>
          <w:szCs w:val="24"/>
        </w:rPr>
      </w:pPr>
      <w:r w:rsidRPr="0067683B">
        <w:rPr>
          <w:rFonts w:ascii="Palatino Linotype" w:hAnsi="Palatino Linotype" w:cs="Arial"/>
          <w:b/>
          <w:sz w:val="28"/>
          <w:szCs w:val="24"/>
        </w:rPr>
        <w:t>SEGUNDO.</w:t>
      </w:r>
      <w:r w:rsidRPr="00CF2A80">
        <w:rPr>
          <w:rFonts w:ascii="Palatino Linotype" w:hAnsi="Palatino Linotype" w:cs="Arial"/>
          <w:b/>
          <w:sz w:val="24"/>
          <w:szCs w:val="24"/>
        </w:rPr>
        <w:t xml:space="preserve"> Alcances del recurso de revisión. </w:t>
      </w:r>
    </w:p>
    <w:p w14:paraId="07A1A85C" w14:textId="77777777"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C47F34" w14:textId="77777777"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050C70F" w14:textId="77777777" w:rsidR="00056FE1" w:rsidRPr="00CF2A80" w:rsidRDefault="00056FE1" w:rsidP="00056FE1">
      <w:pPr>
        <w:autoSpaceDE w:val="0"/>
        <w:autoSpaceDN w:val="0"/>
        <w:adjustRightInd w:val="0"/>
        <w:spacing w:after="0" w:line="360" w:lineRule="auto"/>
        <w:jc w:val="both"/>
        <w:rPr>
          <w:rFonts w:ascii="Palatino Linotype" w:hAnsi="Palatino Linotype" w:cs="Arial"/>
          <w:b/>
          <w:sz w:val="24"/>
          <w:szCs w:val="24"/>
        </w:rPr>
      </w:pPr>
      <w:r w:rsidRPr="0067683B">
        <w:rPr>
          <w:rFonts w:ascii="Palatino Linotype" w:hAnsi="Palatino Linotype" w:cs="Arial"/>
          <w:b/>
          <w:sz w:val="28"/>
          <w:szCs w:val="24"/>
        </w:rPr>
        <w:t>TERCERO.</w:t>
      </w:r>
      <w:r w:rsidRPr="00CF2A80">
        <w:rPr>
          <w:rFonts w:ascii="Palatino Linotype" w:hAnsi="Palatino Linotype" w:cs="Arial"/>
          <w:b/>
          <w:sz w:val="24"/>
          <w:szCs w:val="24"/>
        </w:rPr>
        <w:t xml:space="preserve"> Cuestiones de previo y especial pronunciamiento.</w:t>
      </w:r>
    </w:p>
    <w:p w14:paraId="05F143C6" w14:textId="77777777" w:rsidR="00056FE1" w:rsidRDefault="00056FE1" w:rsidP="00056FE1">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13C1B4AF" w14:textId="77777777" w:rsidR="00056FE1" w:rsidRDefault="00056FE1" w:rsidP="00056FE1">
      <w:pPr>
        <w:spacing w:after="0" w:line="360" w:lineRule="auto"/>
        <w:jc w:val="both"/>
        <w:rPr>
          <w:rFonts w:ascii="Palatino Linotype" w:hAnsi="Palatino Linotype"/>
          <w:sz w:val="24"/>
          <w:szCs w:val="24"/>
        </w:rPr>
      </w:pPr>
    </w:p>
    <w:p w14:paraId="093D686E"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3DC090C"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p>
    <w:p w14:paraId="7B53D6F7" w14:textId="77777777" w:rsidR="00056FE1" w:rsidRDefault="00056FE1" w:rsidP="00056FE1">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A6AB81E" w14:textId="77777777" w:rsidR="00056FE1" w:rsidRDefault="00056FE1" w:rsidP="00056FE1">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B263070" w14:textId="77777777" w:rsidR="00056FE1" w:rsidRDefault="00056FE1" w:rsidP="00056FE1">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131D14DA" w14:textId="77777777" w:rsidR="00056FE1" w:rsidRDefault="00056FE1" w:rsidP="00056FE1">
      <w:pPr>
        <w:spacing w:after="0" w:line="360" w:lineRule="auto"/>
        <w:ind w:left="851" w:right="851"/>
        <w:rPr>
          <w:rFonts w:ascii="Palatino Linotype" w:hAnsi="Palatino Linotype"/>
          <w:i/>
        </w:rPr>
      </w:pPr>
      <w:r>
        <w:rPr>
          <w:rFonts w:ascii="Palatino Linotype" w:hAnsi="Palatino Linotype"/>
          <w:b/>
          <w:i/>
        </w:rPr>
        <w:t>(…)” [Sic]</w:t>
      </w:r>
    </w:p>
    <w:p w14:paraId="5DB5B2B4"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highlight w:val="yellow"/>
        </w:rPr>
      </w:pPr>
    </w:p>
    <w:p w14:paraId="1E95967C"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6BBAC685"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rPr>
      </w:pPr>
    </w:p>
    <w:p w14:paraId="775ED459" w14:textId="77777777" w:rsidR="00056FE1" w:rsidRDefault="00056FE1" w:rsidP="00056FE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0C055A3D" w14:textId="77777777" w:rsidR="00056FE1" w:rsidRDefault="00056FE1" w:rsidP="00056FE1">
      <w:pPr>
        <w:pStyle w:val="Prrafodelista"/>
        <w:widowControl w:val="0"/>
        <w:autoSpaceDE w:val="0"/>
        <w:autoSpaceDN w:val="0"/>
        <w:adjustRightInd w:val="0"/>
        <w:ind w:left="0"/>
        <w:jc w:val="both"/>
        <w:rPr>
          <w:rFonts w:ascii="Palatino Linotype" w:hAnsi="Palatino Linotype"/>
          <w:highlight w:val="yellow"/>
        </w:rPr>
      </w:pPr>
    </w:p>
    <w:p w14:paraId="44638C09" w14:textId="77777777" w:rsidR="00056FE1" w:rsidRDefault="00056FE1" w:rsidP="00056FE1">
      <w:pPr>
        <w:spacing w:after="0" w:line="360" w:lineRule="auto"/>
        <w:ind w:right="49"/>
        <w:jc w:val="both"/>
        <w:rPr>
          <w:rFonts w:ascii="Palatino Linotype" w:eastAsia="Times New Roman" w:hAnsi="Palatino Linotype" w:cs="Arial"/>
          <w:b/>
          <w:sz w:val="28"/>
          <w:szCs w:val="28"/>
          <w:lang w:val="es-ES" w:eastAsia="es-ES"/>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FFFFC0" w14:textId="77777777" w:rsidR="00056FE1" w:rsidRDefault="00056FE1" w:rsidP="00056FE1">
      <w:pPr>
        <w:spacing w:after="0" w:line="360" w:lineRule="auto"/>
        <w:ind w:right="49"/>
        <w:jc w:val="both"/>
        <w:rPr>
          <w:rFonts w:ascii="Palatino Linotype" w:eastAsia="Times New Roman" w:hAnsi="Palatino Linotype" w:cs="Arial"/>
          <w:b/>
          <w:sz w:val="28"/>
          <w:szCs w:val="28"/>
          <w:lang w:val="es-ES" w:eastAsia="es-ES"/>
        </w:rPr>
      </w:pPr>
    </w:p>
    <w:p w14:paraId="2D03315B" w14:textId="77777777" w:rsidR="00056FE1" w:rsidRPr="00CF2A80" w:rsidRDefault="00056FE1" w:rsidP="00056FE1">
      <w:pPr>
        <w:spacing w:after="0" w:line="360" w:lineRule="auto"/>
        <w:ind w:right="49"/>
        <w:jc w:val="both"/>
        <w:rPr>
          <w:rFonts w:ascii="Palatino Linotype" w:eastAsia="Times New Roman" w:hAnsi="Palatino Linotype" w:cs="Arial"/>
          <w:b/>
          <w:sz w:val="24"/>
          <w:szCs w:val="24"/>
          <w:lang w:val="es-ES" w:eastAsia="es-ES"/>
        </w:rPr>
      </w:pPr>
      <w:r w:rsidRPr="0067683B">
        <w:rPr>
          <w:rFonts w:ascii="Palatino Linotype" w:eastAsia="Times New Roman" w:hAnsi="Palatino Linotype" w:cs="Arial"/>
          <w:b/>
          <w:sz w:val="28"/>
          <w:szCs w:val="24"/>
          <w:lang w:val="es-ES" w:eastAsia="es-ES"/>
        </w:rPr>
        <w:t>CUARTO.</w:t>
      </w:r>
      <w:r w:rsidRPr="00CF2A80">
        <w:rPr>
          <w:rFonts w:ascii="Palatino Linotype" w:eastAsia="Times New Roman" w:hAnsi="Palatino Linotype" w:cs="Arial"/>
          <w:sz w:val="24"/>
          <w:szCs w:val="24"/>
          <w:lang w:val="es-ES" w:eastAsia="es-ES"/>
        </w:rPr>
        <w:t xml:space="preserve"> </w:t>
      </w:r>
      <w:r w:rsidRPr="00CF2A80">
        <w:rPr>
          <w:rFonts w:ascii="Palatino Linotype" w:eastAsia="Times New Roman" w:hAnsi="Palatino Linotype" w:cs="Arial"/>
          <w:b/>
          <w:sz w:val="24"/>
          <w:szCs w:val="24"/>
          <w:lang w:val="es-ES" w:eastAsia="es-ES"/>
        </w:rPr>
        <w:t xml:space="preserve">De las causas de improcedencia. </w:t>
      </w:r>
    </w:p>
    <w:p w14:paraId="6E894A45" w14:textId="77777777" w:rsidR="00056FE1" w:rsidRDefault="00056FE1" w:rsidP="00056FE1">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3F32D95" w14:textId="77777777" w:rsidR="00056FE1" w:rsidRPr="0064611F" w:rsidRDefault="00056FE1" w:rsidP="00056FE1">
      <w:pPr>
        <w:spacing w:after="0" w:line="360" w:lineRule="auto"/>
        <w:ind w:right="49"/>
        <w:jc w:val="both"/>
        <w:rPr>
          <w:rFonts w:ascii="Palatino Linotype" w:eastAsia="Times New Roman" w:hAnsi="Palatino Linotype" w:cs="Arial"/>
          <w:sz w:val="24"/>
          <w:szCs w:val="24"/>
          <w:lang w:val="es-ES" w:eastAsia="es-ES"/>
        </w:rPr>
      </w:pPr>
    </w:p>
    <w:p w14:paraId="432871FD" w14:textId="77777777" w:rsidR="00056FE1" w:rsidRPr="0064611F"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1A9CDFB" w14:textId="77777777" w:rsidR="00056FE1" w:rsidRDefault="00056FE1" w:rsidP="00056FE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4FCC34" w14:textId="77777777" w:rsidR="00056FE1" w:rsidRPr="00344583" w:rsidRDefault="00056FE1" w:rsidP="00056FE1">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proofErr w:type="gramStart"/>
      <w:r w:rsidRPr="00344583">
        <w:rPr>
          <w:rFonts w:ascii="Palatino Linotype" w:hAnsi="Palatino Linotype" w:cs="Arial"/>
          <w:sz w:val="24"/>
          <w:szCs w:val="24"/>
        </w:rPr>
        <w:t>lado</w:t>
      </w:r>
      <w:proofErr w:type="gramEnd"/>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1259E5AC" w14:textId="77777777" w:rsidR="00056FE1" w:rsidRPr="00344583" w:rsidRDefault="00056FE1" w:rsidP="00056FE1">
      <w:pPr>
        <w:spacing w:after="0" w:line="360" w:lineRule="auto"/>
        <w:jc w:val="both"/>
        <w:rPr>
          <w:rFonts w:ascii="Palatino Linotype" w:hAnsi="Palatino Linotype" w:cs="Arial"/>
          <w:sz w:val="24"/>
          <w:szCs w:val="24"/>
        </w:rPr>
      </w:pPr>
    </w:p>
    <w:p w14:paraId="1DCCC350" w14:textId="77777777" w:rsidR="00056FE1" w:rsidRPr="00344583" w:rsidRDefault="00056FE1" w:rsidP="00056FE1">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36DA702"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30ACD47D"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7160944D"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actualice alguno de los supuestos previstos en la presente Ley;  </w:t>
      </w:r>
    </w:p>
    <w:p w14:paraId="21264676"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5469D357"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7ADD8C77"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2062A599" w14:textId="77777777" w:rsidR="00056FE1" w:rsidRPr="00344583" w:rsidRDefault="00056FE1" w:rsidP="00056FE1">
      <w:pPr>
        <w:pStyle w:val="Prrafodelista"/>
        <w:numPr>
          <w:ilvl w:val="2"/>
          <w:numId w:val="7"/>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03779582" w14:textId="77777777" w:rsidR="00056FE1" w:rsidRPr="00344583" w:rsidRDefault="00056FE1" w:rsidP="00056FE1">
      <w:pPr>
        <w:spacing w:after="0" w:line="360" w:lineRule="auto"/>
        <w:jc w:val="both"/>
        <w:rPr>
          <w:rFonts w:ascii="Palatino Linotype" w:hAnsi="Palatino Linotype" w:cs="Arial"/>
          <w:sz w:val="24"/>
          <w:szCs w:val="24"/>
        </w:rPr>
      </w:pPr>
    </w:p>
    <w:p w14:paraId="1DAF552D" w14:textId="77777777" w:rsidR="00056FE1" w:rsidRDefault="00056FE1" w:rsidP="00056FE1">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6A63549F" w14:textId="77777777" w:rsidR="00056FE1" w:rsidRDefault="00056FE1" w:rsidP="00056FE1">
      <w:pPr>
        <w:pStyle w:val="Prrafodelista"/>
        <w:autoSpaceDE w:val="0"/>
        <w:autoSpaceDN w:val="0"/>
        <w:adjustRightInd w:val="0"/>
        <w:spacing w:line="360" w:lineRule="auto"/>
        <w:ind w:left="0"/>
        <w:jc w:val="both"/>
        <w:rPr>
          <w:rFonts w:ascii="Palatino Linotype" w:hAnsi="Palatino Linotype" w:cs="Arial"/>
        </w:rPr>
      </w:pPr>
    </w:p>
    <w:p w14:paraId="7FB23738" w14:textId="77777777" w:rsidR="00056FE1" w:rsidRPr="00CF2A80" w:rsidRDefault="00056FE1" w:rsidP="00056FE1">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7683B">
        <w:rPr>
          <w:rFonts w:ascii="Palatino Linotype" w:eastAsia="Times New Roman" w:hAnsi="Palatino Linotype" w:cs="Arial"/>
          <w:b/>
          <w:sz w:val="28"/>
          <w:szCs w:val="24"/>
          <w:lang w:val="es-ES" w:eastAsia="es-ES"/>
        </w:rPr>
        <w:t>QUINTO.</w:t>
      </w:r>
      <w:r w:rsidRPr="00CF2A80">
        <w:rPr>
          <w:rFonts w:ascii="Palatino Linotype" w:eastAsia="Times New Roman" w:hAnsi="Palatino Linotype" w:cs="Arial"/>
          <w:b/>
          <w:sz w:val="24"/>
          <w:szCs w:val="24"/>
          <w:lang w:val="es-ES" w:eastAsia="es-ES"/>
        </w:rPr>
        <w:t xml:space="preserve"> Estudio y resolución del asunto</w:t>
      </w:r>
      <w:r w:rsidRPr="00CF2A80">
        <w:rPr>
          <w:rFonts w:ascii="Palatino Linotype" w:eastAsia="Times New Roman" w:hAnsi="Palatino Linotype" w:cs="Times New Roman"/>
          <w:b/>
          <w:sz w:val="24"/>
          <w:szCs w:val="24"/>
          <w:lang w:val="es-ES" w:eastAsia="es-ES"/>
        </w:rPr>
        <w:t xml:space="preserve">. </w:t>
      </w:r>
    </w:p>
    <w:p w14:paraId="72FD48EA" w14:textId="77777777"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79E336A9" w14:textId="77777777" w:rsidR="001460D8" w:rsidRPr="001460D8" w:rsidRDefault="001460D8" w:rsidP="001460D8">
      <w:pPr>
        <w:spacing w:line="360" w:lineRule="auto"/>
        <w:jc w:val="both"/>
        <w:rPr>
          <w:rFonts w:ascii="Palatino Linotype" w:hAnsi="Palatino Linotype"/>
          <w:sz w:val="24"/>
          <w:szCs w:val="24"/>
        </w:rPr>
      </w:pPr>
    </w:p>
    <w:p w14:paraId="1CB4E2C3" w14:textId="77777777"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b/>
          <w:i/>
          <w:sz w:val="24"/>
          <w:szCs w:val="24"/>
        </w:rPr>
        <w:t>“Artículo 6o.</w:t>
      </w:r>
      <w:r w:rsidRPr="00F74D3F">
        <w:rPr>
          <w:rFonts w:ascii="Palatino Linotype" w:hAnsi="Palatino Linotype" w:cs="Arial"/>
          <w:i/>
          <w:sz w:val="24"/>
          <w:szCs w:val="24"/>
        </w:rPr>
        <w:t xml:space="preserve">  . . .</w:t>
      </w:r>
    </w:p>
    <w:p w14:paraId="626C25EF" w14:textId="77777777" w:rsidR="001460D8" w:rsidRPr="00F74D3F"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69F82C85"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A.</w:t>
      </w:r>
      <w:r w:rsidRPr="00F74D3F">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14:paraId="70D0DD54" w14:textId="77777777"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b/>
          <w:bCs/>
          <w:i/>
          <w:color w:val="000000"/>
          <w:sz w:val="24"/>
          <w:szCs w:val="24"/>
          <w:lang w:eastAsia="es-MX"/>
        </w:rPr>
        <w:t xml:space="preserve">I. </w:t>
      </w:r>
      <w:r w:rsidRPr="00F74D3F">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4D3F">
        <w:rPr>
          <w:rFonts w:ascii="Palatino Linotype" w:hAnsi="Palatino Linotype" w:cs="Arial"/>
          <w:i/>
          <w:sz w:val="24"/>
          <w:szCs w:val="24"/>
        </w:rPr>
        <w:t xml:space="preserve"> </w:t>
      </w:r>
      <w:r w:rsidRPr="00F74D3F">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7C7D8C1"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II. </w:t>
      </w:r>
      <w:r w:rsidRPr="00F74D3F">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14:paraId="68D313B1"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III. </w:t>
      </w:r>
      <w:r w:rsidRPr="00F74D3F">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14:paraId="04A75442"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IV. </w:t>
      </w:r>
      <w:r w:rsidRPr="00F74D3F">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14:paraId="22580B1F"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 </w:t>
      </w:r>
      <w:r w:rsidRPr="00F74D3F">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AF5F02"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VI. </w:t>
      </w:r>
      <w:r w:rsidRPr="00F74D3F">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14:paraId="30DC92CA" w14:textId="77777777" w:rsidR="001460D8" w:rsidRPr="00F74D3F" w:rsidRDefault="001460D8" w:rsidP="002A78CB">
      <w:pPr>
        <w:spacing w:after="0" w:line="240" w:lineRule="auto"/>
        <w:ind w:left="851" w:right="851"/>
        <w:jc w:val="both"/>
        <w:rPr>
          <w:rFonts w:ascii="Palatino Linotype" w:hAnsi="Palatino Linotype" w:cs="Arial"/>
          <w:i/>
          <w:color w:val="000000"/>
          <w:sz w:val="24"/>
          <w:szCs w:val="24"/>
          <w:lang w:eastAsia="es-MX"/>
        </w:rPr>
      </w:pPr>
      <w:r w:rsidRPr="00F74D3F">
        <w:rPr>
          <w:rFonts w:ascii="Palatino Linotype" w:hAnsi="Palatino Linotype" w:cs="Arial"/>
          <w:b/>
          <w:bCs/>
          <w:i/>
          <w:color w:val="000000"/>
          <w:sz w:val="24"/>
          <w:szCs w:val="24"/>
          <w:lang w:eastAsia="es-MX"/>
        </w:rPr>
        <w:t xml:space="preserve">VII. </w:t>
      </w:r>
      <w:r w:rsidRPr="00F74D3F">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F74D3F">
        <w:rPr>
          <w:rFonts w:ascii="Palatino Linotype" w:hAnsi="Palatino Linotype" w:cs="Arial"/>
          <w:b/>
          <w:i/>
          <w:sz w:val="24"/>
          <w:szCs w:val="24"/>
        </w:rPr>
        <w:t>”</w:t>
      </w:r>
    </w:p>
    <w:p w14:paraId="18F818AA" w14:textId="77777777" w:rsidR="001460D8" w:rsidRPr="001460D8" w:rsidRDefault="001460D8" w:rsidP="00F74D3F">
      <w:pPr>
        <w:spacing w:after="0" w:line="360" w:lineRule="auto"/>
        <w:jc w:val="both"/>
        <w:rPr>
          <w:rFonts w:ascii="Palatino Linotype" w:hAnsi="Palatino Linotype"/>
          <w:sz w:val="24"/>
          <w:szCs w:val="24"/>
        </w:rPr>
      </w:pPr>
    </w:p>
    <w:p w14:paraId="00D6FDF7" w14:textId="77777777" w:rsidR="001460D8" w:rsidRPr="001460D8" w:rsidRDefault="001460D8" w:rsidP="00F74D3F">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52D995CA" w14:textId="77777777" w:rsidR="001460D8" w:rsidRPr="001460D8" w:rsidRDefault="001460D8" w:rsidP="00F74D3F">
      <w:pPr>
        <w:spacing w:after="0" w:line="360" w:lineRule="auto"/>
        <w:jc w:val="both"/>
        <w:rPr>
          <w:rFonts w:ascii="Palatino Linotype" w:hAnsi="Palatino Linotype"/>
          <w:sz w:val="24"/>
          <w:szCs w:val="24"/>
        </w:rPr>
      </w:pPr>
    </w:p>
    <w:p w14:paraId="005454E8" w14:textId="77777777" w:rsidR="001460D8" w:rsidRPr="00F74D3F" w:rsidRDefault="001460D8" w:rsidP="00F74D3F">
      <w:pPr>
        <w:spacing w:after="0" w:line="240" w:lineRule="auto"/>
        <w:ind w:left="851" w:right="851"/>
        <w:jc w:val="both"/>
        <w:rPr>
          <w:rFonts w:ascii="Palatino Linotype" w:hAnsi="Palatino Linotype" w:cs="Arial"/>
          <w:b/>
          <w:i/>
          <w:sz w:val="24"/>
          <w:szCs w:val="24"/>
        </w:rPr>
      </w:pPr>
      <w:r w:rsidRPr="00F74D3F">
        <w:rPr>
          <w:rFonts w:ascii="Palatino Linotype" w:hAnsi="Palatino Linotype" w:cs="Arial"/>
          <w:b/>
          <w:i/>
          <w:sz w:val="24"/>
          <w:szCs w:val="24"/>
        </w:rPr>
        <w:t xml:space="preserve">“Artículo 5.  … </w:t>
      </w:r>
    </w:p>
    <w:p w14:paraId="3E4A0426" w14:textId="77777777" w:rsidR="001460D8" w:rsidRPr="00F74D3F" w:rsidRDefault="001460D8" w:rsidP="00F74D3F">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 .</w:t>
      </w:r>
    </w:p>
    <w:p w14:paraId="388E04AB" w14:textId="77777777" w:rsidR="001460D8" w:rsidRPr="00F74D3F" w:rsidRDefault="001460D8" w:rsidP="00F74D3F">
      <w:pPr>
        <w:spacing w:after="0" w:line="240" w:lineRule="auto"/>
        <w:ind w:left="851" w:right="851"/>
        <w:jc w:val="both"/>
        <w:rPr>
          <w:rFonts w:ascii="Palatino Linotype" w:hAnsi="Palatino Linotype" w:cs="Arial"/>
          <w:b/>
          <w:i/>
          <w:sz w:val="24"/>
          <w:szCs w:val="24"/>
        </w:rPr>
      </w:pPr>
      <w:r w:rsidRPr="00F74D3F">
        <w:rPr>
          <w:rFonts w:ascii="Palatino Linotype" w:hAnsi="Palatino Linotype" w:cs="Arial"/>
          <w:b/>
          <w:i/>
          <w:sz w:val="24"/>
          <w:szCs w:val="24"/>
        </w:rPr>
        <w:t>El derecho a la información será garantizado por el Estado.</w:t>
      </w:r>
    </w:p>
    <w:p w14:paraId="3B55D456" w14:textId="77777777"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xml:space="preserve">La ley establecerá las previsiones que permitan asegurar la protección, el respeto y la difusión de este derecho. </w:t>
      </w:r>
    </w:p>
    <w:p w14:paraId="66BFB444" w14:textId="77777777"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3738A6A" w14:textId="77777777" w:rsidR="001460D8" w:rsidRPr="00F74D3F" w:rsidRDefault="001460D8" w:rsidP="002A78CB">
      <w:pPr>
        <w:spacing w:after="0" w:line="240" w:lineRule="auto"/>
        <w:ind w:left="851" w:right="851"/>
        <w:jc w:val="both"/>
        <w:rPr>
          <w:rFonts w:ascii="Palatino Linotype" w:hAnsi="Palatino Linotype" w:cs="Arial"/>
          <w:i/>
          <w:sz w:val="24"/>
          <w:szCs w:val="24"/>
        </w:rPr>
      </w:pPr>
      <w:r w:rsidRPr="00F74D3F">
        <w:rPr>
          <w:rFonts w:ascii="Palatino Linotype" w:hAnsi="Palatino Linotype" w:cs="Arial"/>
          <w:i/>
          <w:sz w:val="24"/>
          <w:szCs w:val="24"/>
        </w:rPr>
        <w:t xml:space="preserve">Este derecho se regirá por los principios y bases siguientes: </w:t>
      </w:r>
    </w:p>
    <w:p w14:paraId="6291EC0F" w14:textId="77777777" w:rsidR="001460D8" w:rsidRPr="00F74D3F" w:rsidRDefault="001460D8" w:rsidP="002A78CB">
      <w:pPr>
        <w:spacing w:after="0" w:line="240" w:lineRule="auto"/>
        <w:ind w:left="851" w:right="851"/>
        <w:jc w:val="both"/>
        <w:rPr>
          <w:rFonts w:ascii="Palatino Linotype" w:hAnsi="Palatino Linotype" w:cs="Arial"/>
          <w:i/>
          <w:iCs/>
          <w:color w:val="222222"/>
          <w:sz w:val="24"/>
          <w:szCs w:val="24"/>
        </w:rPr>
      </w:pPr>
      <w:r w:rsidRPr="00F74D3F">
        <w:rPr>
          <w:rFonts w:ascii="Palatino Linotype" w:hAnsi="Palatino Linotype" w:cs="Arial"/>
          <w:b/>
          <w:i/>
          <w:iCs/>
          <w:color w:val="222222"/>
          <w:sz w:val="24"/>
          <w:szCs w:val="24"/>
        </w:rPr>
        <w:t>I.</w:t>
      </w:r>
      <w:r w:rsidRPr="00F74D3F">
        <w:rPr>
          <w:rFonts w:ascii="Palatino Linotype" w:hAnsi="Palatino Linotype" w:cs="Arial"/>
          <w:i/>
          <w:iCs/>
          <w:color w:val="222222"/>
          <w:sz w:val="24"/>
          <w:szCs w:val="24"/>
        </w:rPr>
        <w:t xml:space="preserve"> </w:t>
      </w:r>
      <w:r w:rsidRPr="00F74D3F">
        <w:rPr>
          <w:rFonts w:ascii="Palatino Linotype" w:hAnsi="Palatino Linotype" w:cs="Arial"/>
          <w:b/>
          <w:bCs/>
          <w:i/>
          <w:iCs/>
          <w:color w:val="222222"/>
          <w:sz w:val="24"/>
          <w:szCs w:val="24"/>
        </w:rPr>
        <w:t xml:space="preserve">Toda la información en posesión de </w:t>
      </w:r>
      <w:r w:rsidRPr="00F74D3F">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F74D3F">
        <w:rPr>
          <w:rFonts w:ascii="Palatino Linotype" w:hAnsi="Palatino Linotype" w:cs="Arial"/>
          <w:i/>
          <w:iCs/>
          <w:color w:val="222222"/>
          <w:sz w:val="24"/>
          <w:szCs w:val="24"/>
        </w:rPr>
        <w:t xml:space="preserve">, así como del gobierno y de la administración pública municipal y sus organismos descentralizados, asimismo de </w:t>
      </w:r>
      <w:r w:rsidRPr="00F74D3F">
        <w:rPr>
          <w:rFonts w:ascii="Palatino Linotype" w:hAnsi="Palatino Linotype" w:cs="Arial"/>
          <w:b/>
          <w:i/>
          <w:iCs/>
          <w:color w:val="222222"/>
          <w:sz w:val="24"/>
          <w:szCs w:val="24"/>
        </w:rPr>
        <w:t>cualquier</w:t>
      </w:r>
      <w:r w:rsidRPr="00F74D3F">
        <w:rPr>
          <w:rFonts w:ascii="Palatino Linotype" w:hAnsi="Palatino Linotype" w:cs="Arial"/>
          <w:i/>
          <w:iCs/>
          <w:color w:val="222222"/>
          <w:sz w:val="24"/>
          <w:szCs w:val="24"/>
        </w:rPr>
        <w:t xml:space="preserve"> persona física, jurídica colectiva o </w:t>
      </w:r>
      <w:r w:rsidRPr="00F74D3F">
        <w:rPr>
          <w:rFonts w:ascii="Palatino Linotype" w:hAnsi="Palatino Linotype" w:cs="Arial"/>
          <w:b/>
          <w:i/>
          <w:iCs/>
          <w:color w:val="222222"/>
          <w:sz w:val="24"/>
          <w:szCs w:val="24"/>
        </w:rPr>
        <w:t xml:space="preserve">sindicato que reciba y ejerza recursos </w:t>
      </w:r>
      <w:r w:rsidRPr="00F74D3F">
        <w:rPr>
          <w:rFonts w:ascii="Palatino Linotype" w:hAnsi="Palatino Linotype" w:cs="Arial"/>
          <w:b/>
          <w:i/>
          <w:sz w:val="24"/>
          <w:szCs w:val="24"/>
        </w:rPr>
        <w:t>públicos</w:t>
      </w:r>
      <w:r w:rsidRPr="00F74D3F">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9D657" w14:textId="77777777" w:rsidR="001460D8" w:rsidRPr="00F74D3F" w:rsidRDefault="001460D8" w:rsidP="00F74D3F">
      <w:pPr>
        <w:spacing w:after="0" w:line="240" w:lineRule="auto"/>
        <w:ind w:left="851" w:right="851"/>
        <w:jc w:val="both"/>
        <w:rPr>
          <w:rFonts w:ascii="Palatino Linotype" w:hAnsi="Palatino Linotype" w:cs="Arial"/>
          <w:i/>
          <w:color w:val="222222"/>
          <w:sz w:val="24"/>
          <w:szCs w:val="24"/>
        </w:rPr>
      </w:pPr>
      <w:r w:rsidRPr="00F74D3F">
        <w:rPr>
          <w:rFonts w:ascii="Palatino Linotype" w:hAnsi="Palatino Linotype" w:cs="Arial"/>
          <w:b/>
          <w:i/>
          <w:iCs/>
          <w:color w:val="222222"/>
          <w:sz w:val="24"/>
          <w:szCs w:val="24"/>
        </w:rPr>
        <w:t>III.</w:t>
      </w:r>
      <w:r w:rsidRPr="00F74D3F">
        <w:rPr>
          <w:rFonts w:ascii="Palatino Linotype" w:hAnsi="Palatino Linotype"/>
          <w:i/>
          <w:color w:val="222222"/>
          <w:sz w:val="24"/>
          <w:szCs w:val="24"/>
        </w:rPr>
        <w:t xml:space="preserve"> </w:t>
      </w:r>
      <w:r w:rsidRPr="00F74D3F">
        <w:rPr>
          <w:rFonts w:ascii="Palatino Linotype" w:hAnsi="Palatino Linotype" w:cs="Arial"/>
          <w:i/>
          <w:iCs/>
          <w:color w:val="222222"/>
          <w:sz w:val="24"/>
          <w:szCs w:val="24"/>
        </w:rPr>
        <w:t xml:space="preserve">Toda </w:t>
      </w:r>
      <w:r w:rsidRPr="00F74D3F">
        <w:rPr>
          <w:rFonts w:ascii="Palatino Linotype" w:hAnsi="Palatino Linotype" w:cs="Arial"/>
          <w:i/>
          <w:sz w:val="24"/>
          <w:szCs w:val="24"/>
        </w:rPr>
        <w:t>persona</w:t>
      </w:r>
      <w:r w:rsidRPr="00F74D3F">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14:paraId="614087BE" w14:textId="77777777" w:rsidR="001460D8" w:rsidRPr="00F74D3F" w:rsidRDefault="001460D8" w:rsidP="00F74D3F">
      <w:pPr>
        <w:spacing w:after="0" w:line="240" w:lineRule="auto"/>
        <w:ind w:left="851" w:right="851"/>
        <w:jc w:val="both"/>
        <w:rPr>
          <w:rFonts w:ascii="Palatino Linotype" w:hAnsi="Palatino Linotype" w:cs="Arial"/>
          <w:i/>
          <w:color w:val="222222"/>
          <w:sz w:val="24"/>
          <w:szCs w:val="24"/>
        </w:rPr>
      </w:pPr>
      <w:r w:rsidRPr="00F74D3F">
        <w:rPr>
          <w:rFonts w:ascii="Palatino Linotype" w:hAnsi="Palatino Linotype" w:cs="Arial"/>
          <w:b/>
          <w:i/>
          <w:iCs/>
          <w:color w:val="222222"/>
          <w:sz w:val="24"/>
          <w:szCs w:val="24"/>
        </w:rPr>
        <w:lastRenderedPageBreak/>
        <w:t xml:space="preserve">IV. </w:t>
      </w:r>
      <w:r w:rsidRPr="00F74D3F">
        <w:rPr>
          <w:rFonts w:ascii="Palatino Linotype" w:hAnsi="Palatino Linotype" w:cs="Arial"/>
          <w:i/>
          <w:iCs/>
          <w:color w:val="222222"/>
          <w:sz w:val="24"/>
          <w:szCs w:val="24"/>
        </w:rPr>
        <w:t xml:space="preserve">Se establecerán mecanismos de acceso a la información y procedimientos de revisión expeditos que se </w:t>
      </w:r>
      <w:r w:rsidRPr="00F74D3F">
        <w:rPr>
          <w:rFonts w:ascii="Palatino Linotype" w:hAnsi="Palatino Linotype" w:cs="Arial"/>
          <w:i/>
          <w:sz w:val="24"/>
          <w:szCs w:val="24"/>
        </w:rPr>
        <w:t>sustanciarán</w:t>
      </w:r>
      <w:r w:rsidRPr="00F74D3F">
        <w:rPr>
          <w:rFonts w:ascii="Palatino Linotype" w:hAnsi="Palatino Linotype" w:cs="Arial"/>
          <w:i/>
          <w:iCs/>
          <w:color w:val="222222"/>
          <w:sz w:val="24"/>
          <w:szCs w:val="24"/>
        </w:rPr>
        <w:t xml:space="preserve"> ante el organismo autónomo especializado e imparcial que establece esta Constitución.”</w:t>
      </w:r>
    </w:p>
    <w:p w14:paraId="03A47073" w14:textId="77777777" w:rsidR="001460D8" w:rsidRPr="00F74D3F" w:rsidRDefault="001460D8" w:rsidP="00F74D3F">
      <w:pPr>
        <w:spacing w:after="0" w:line="240" w:lineRule="auto"/>
        <w:ind w:left="851" w:right="851"/>
        <w:jc w:val="both"/>
        <w:rPr>
          <w:rFonts w:ascii="Palatino Linotype" w:hAnsi="Palatino Linotype" w:cs="Arial"/>
          <w:i/>
          <w:iCs/>
          <w:color w:val="222222"/>
          <w:sz w:val="24"/>
          <w:szCs w:val="24"/>
        </w:rPr>
      </w:pPr>
      <w:r w:rsidRPr="00F74D3F">
        <w:rPr>
          <w:rFonts w:ascii="Palatino Linotype" w:hAnsi="Palatino Linotype" w:cs="Arial"/>
          <w:i/>
          <w:iCs/>
          <w:color w:val="222222"/>
          <w:sz w:val="24"/>
          <w:szCs w:val="24"/>
        </w:rPr>
        <w:t>(Énfasis añadido)</w:t>
      </w:r>
    </w:p>
    <w:p w14:paraId="567A98E2" w14:textId="77777777" w:rsidR="001460D8" w:rsidRDefault="001460D8" w:rsidP="00F74D3F">
      <w:pPr>
        <w:spacing w:after="0" w:line="360" w:lineRule="auto"/>
        <w:jc w:val="both"/>
        <w:rPr>
          <w:rFonts w:ascii="Palatino Linotype" w:hAnsi="Palatino Linotype"/>
          <w:sz w:val="24"/>
          <w:szCs w:val="24"/>
        </w:rPr>
      </w:pPr>
    </w:p>
    <w:p w14:paraId="3847FD47" w14:textId="77777777" w:rsidR="000E08A0" w:rsidRPr="001460D8" w:rsidRDefault="000E08A0" w:rsidP="00F74D3F">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CCC6B34" w14:textId="77777777" w:rsidR="000E08A0" w:rsidRDefault="000E08A0" w:rsidP="00CF6619">
      <w:pPr>
        <w:autoSpaceDE w:val="0"/>
        <w:autoSpaceDN w:val="0"/>
        <w:adjustRightInd w:val="0"/>
        <w:spacing w:after="0" w:line="360" w:lineRule="auto"/>
        <w:jc w:val="both"/>
        <w:rPr>
          <w:rFonts w:ascii="Palatino Linotype" w:hAnsi="Palatino Linotype" w:cs="Arial"/>
          <w:sz w:val="24"/>
          <w:szCs w:val="24"/>
        </w:rPr>
      </w:pPr>
    </w:p>
    <w:p w14:paraId="09397EA3" w14:textId="77777777" w:rsidR="00CF2A80" w:rsidRDefault="00CF6619" w:rsidP="005308B6">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w:t>
      </w:r>
      <w:r w:rsidRPr="0067683B">
        <w:rPr>
          <w:rFonts w:ascii="Palatino Linotype" w:hAnsi="Palatino Linotype" w:cs="Arial"/>
          <w:sz w:val="24"/>
          <w:szCs w:val="24"/>
        </w:rPr>
        <w:t>que el Estado Mexicano sea parte, en concordancia con el artículo 8 de la Ley de Transparencia local, es a</w:t>
      </w:r>
      <w:r w:rsidR="005308B6" w:rsidRPr="0067683B">
        <w:rPr>
          <w:rFonts w:ascii="Palatino Linotype" w:hAnsi="Palatino Linotype" w:cs="Arial"/>
          <w:sz w:val="24"/>
          <w:szCs w:val="24"/>
        </w:rPr>
        <w:t>sí que el recurrente</w:t>
      </w:r>
      <w:r w:rsidR="005308B6">
        <w:rPr>
          <w:rFonts w:ascii="Palatino Linotype" w:hAnsi="Palatino Linotype" w:cs="Arial"/>
          <w:sz w:val="24"/>
          <w:szCs w:val="24"/>
        </w:rPr>
        <w:t xml:space="preserve"> solicitó</w:t>
      </w:r>
      <w:r w:rsidR="00CF2A80">
        <w:rPr>
          <w:rFonts w:ascii="Palatino Linotype" w:hAnsi="Palatino Linotype" w:cs="Arial"/>
          <w:sz w:val="24"/>
          <w:szCs w:val="24"/>
        </w:rPr>
        <w:t>:</w:t>
      </w:r>
    </w:p>
    <w:p w14:paraId="7DBBF765" w14:textId="77777777" w:rsidR="00CF2A80" w:rsidRDefault="00CF2A80" w:rsidP="005308B6">
      <w:pPr>
        <w:autoSpaceDE w:val="0"/>
        <w:autoSpaceDN w:val="0"/>
        <w:adjustRightInd w:val="0"/>
        <w:spacing w:after="0" w:line="360" w:lineRule="auto"/>
        <w:jc w:val="both"/>
        <w:rPr>
          <w:rFonts w:ascii="Palatino Linotype" w:hAnsi="Palatino Linotype" w:cs="Arial"/>
          <w:sz w:val="24"/>
          <w:szCs w:val="24"/>
        </w:rPr>
      </w:pPr>
    </w:p>
    <w:p w14:paraId="2F0EE922" w14:textId="77777777" w:rsidR="00CF2A80" w:rsidRDefault="0067683B" w:rsidP="00412573">
      <w:pPr>
        <w:autoSpaceDE w:val="0"/>
        <w:autoSpaceDN w:val="0"/>
        <w:adjustRightInd w:val="0"/>
        <w:spacing w:after="0" w:line="240" w:lineRule="auto"/>
        <w:ind w:left="851" w:right="851"/>
        <w:jc w:val="both"/>
        <w:rPr>
          <w:rFonts w:ascii="Palatino Linotype" w:hAnsi="Palatino Linotype" w:cs="Arial"/>
          <w:sz w:val="24"/>
          <w:szCs w:val="24"/>
        </w:rPr>
      </w:pPr>
      <w:r>
        <w:rPr>
          <w:rFonts w:ascii="Palatino Linotype" w:eastAsia="Times New Roman" w:hAnsi="Palatino Linotype" w:cs="Times New Roman"/>
          <w:i/>
          <w:sz w:val="24"/>
          <w:szCs w:val="24"/>
          <w:lang w:val="es-ES_tradnl" w:eastAsia="es-ES"/>
        </w:rPr>
        <w:t>“Requiero la lista de los proveedores con los cuales está trabajando la actual administración y el documento donde especifique los criterios que tomaron para elegir a cada uno de ellos, el giro de su empresa, la razón social y su domicilio fiscal</w:t>
      </w:r>
      <w:r>
        <w:rPr>
          <w:rFonts w:ascii="Times New Roman" w:hAnsi="Times New Roman" w:cs="Times New Roman"/>
          <w:i/>
          <w:sz w:val="24"/>
          <w:szCs w:val="24"/>
          <w:lang w:eastAsia="es-MX"/>
        </w:rPr>
        <w:t>.” (sic).</w:t>
      </w:r>
    </w:p>
    <w:p w14:paraId="6A129889" w14:textId="77777777" w:rsidR="00CF2A80" w:rsidRDefault="00CF2A80" w:rsidP="00801ABC">
      <w:pPr>
        <w:autoSpaceDE w:val="0"/>
        <w:autoSpaceDN w:val="0"/>
        <w:adjustRightInd w:val="0"/>
        <w:spacing w:after="0" w:line="360" w:lineRule="auto"/>
        <w:jc w:val="both"/>
        <w:rPr>
          <w:rFonts w:ascii="Palatino Linotype" w:hAnsi="Palatino Linotype" w:cs="Arial"/>
          <w:sz w:val="24"/>
          <w:szCs w:val="24"/>
        </w:rPr>
      </w:pPr>
    </w:p>
    <w:p w14:paraId="6672C225" w14:textId="77777777" w:rsidR="0067683B" w:rsidRDefault="00AB2FD0" w:rsidP="0067683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w:t>
      </w:r>
      <w:r w:rsidR="00F74D3F">
        <w:rPr>
          <w:rFonts w:ascii="Palatino Linotype" w:hAnsi="Palatino Linotype" w:cs="Arial"/>
          <w:sz w:val="24"/>
          <w:szCs w:val="24"/>
        </w:rPr>
        <w:t>o solicitado</w:t>
      </w:r>
      <w:r w:rsidR="00163245" w:rsidRPr="00660E14">
        <w:rPr>
          <w:rFonts w:ascii="Palatino Linotype" w:hAnsi="Palatino Linotype" w:cs="Arial"/>
          <w:sz w:val="24"/>
          <w:szCs w:val="24"/>
        </w:rPr>
        <w:t xml:space="preserve"> el sujeto obligado </w:t>
      </w:r>
      <w:r w:rsidR="00CF2A80">
        <w:rPr>
          <w:rFonts w:ascii="Palatino Linotype" w:hAnsi="Palatino Linotype" w:cs="Arial"/>
          <w:sz w:val="24"/>
          <w:szCs w:val="24"/>
        </w:rPr>
        <w:t>a su</w:t>
      </w:r>
      <w:r w:rsidR="002F3D46">
        <w:rPr>
          <w:rFonts w:ascii="Palatino Linotype" w:hAnsi="Palatino Linotype" w:cs="Arial"/>
          <w:sz w:val="24"/>
          <w:szCs w:val="24"/>
        </w:rPr>
        <w:t xml:space="preserve"> contestación </w:t>
      </w:r>
      <w:r w:rsidR="00CF2A80">
        <w:rPr>
          <w:rFonts w:ascii="Palatino Linotype" w:hAnsi="Palatino Linotype" w:cs="Arial"/>
          <w:sz w:val="24"/>
          <w:szCs w:val="24"/>
        </w:rPr>
        <w:t>adjuntó</w:t>
      </w:r>
      <w:r w:rsidR="0067683B">
        <w:rPr>
          <w:rFonts w:ascii="Palatino Linotype" w:hAnsi="Palatino Linotype" w:cs="Arial"/>
          <w:sz w:val="24"/>
          <w:szCs w:val="24"/>
        </w:rPr>
        <w:t xml:space="preserve"> los archivos electrónicos denominados “Solicitud 42.pdf” y “proveedores.xlsx”, el primero de ellos </w:t>
      </w:r>
      <w:r w:rsidR="00196B67">
        <w:rPr>
          <w:rFonts w:ascii="Palatino Linotype" w:hAnsi="Palatino Linotype" w:cs="Arial"/>
          <w:sz w:val="24"/>
          <w:szCs w:val="24"/>
        </w:rPr>
        <w:t xml:space="preserve">consiste en el oficio con número de folio JAA/09/2022, de fecha dieciséis de febrero </w:t>
      </w:r>
      <w:proofErr w:type="spellStart"/>
      <w:r w:rsidR="00196B67">
        <w:rPr>
          <w:rFonts w:ascii="Palatino Linotype" w:hAnsi="Palatino Linotype" w:cs="Arial"/>
          <w:sz w:val="24"/>
          <w:szCs w:val="24"/>
        </w:rPr>
        <w:t>der</w:t>
      </w:r>
      <w:proofErr w:type="spellEnd"/>
      <w:r w:rsidR="00196B67">
        <w:rPr>
          <w:rFonts w:ascii="Palatino Linotype" w:hAnsi="Palatino Linotype" w:cs="Arial"/>
          <w:sz w:val="24"/>
          <w:szCs w:val="24"/>
        </w:rPr>
        <w:t xml:space="preserve"> </w:t>
      </w:r>
      <w:r w:rsidR="00196B67">
        <w:rPr>
          <w:rFonts w:ascii="Palatino Linotype" w:hAnsi="Palatino Linotype" w:cs="Arial"/>
          <w:sz w:val="24"/>
          <w:szCs w:val="24"/>
        </w:rPr>
        <w:lastRenderedPageBreak/>
        <w:t xml:space="preserve">dos mil veintidós, signado por José Omar </w:t>
      </w:r>
      <w:proofErr w:type="spellStart"/>
      <w:r w:rsidR="00196B67">
        <w:rPr>
          <w:rFonts w:ascii="Palatino Linotype" w:hAnsi="Palatino Linotype" w:cs="Arial"/>
          <w:sz w:val="24"/>
          <w:szCs w:val="24"/>
        </w:rPr>
        <w:t>Chezmudiz</w:t>
      </w:r>
      <w:proofErr w:type="spellEnd"/>
      <w:r w:rsidR="00196B67">
        <w:rPr>
          <w:rFonts w:ascii="Palatino Linotype" w:hAnsi="Palatino Linotype" w:cs="Arial"/>
          <w:sz w:val="24"/>
          <w:szCs w:val="24"/>
        </w:rPr>
        <w:t xml:space="preserve"> Barrera, en su carácter de </w:t>
      </w:r>
      <w:proofErr w:type="gramStart"/>
      <w:r w:rsidR="00196B67">
        <w:rPr>
          <w:rFonts w:ascii="Palatino Linotype" w:hAnsi="Palatino Linotype" w:cs="Arial"/>
          <w:sz w:val="24"/>
          <w:szCs w:val="24"/>
        </w:rPr>
        <w:t>Jefe</w:t>
      </w:r>
      <w:proofErr w:type="gramEnd"/>
      <w:r w:rsidR="00196B67">
        <w:rPr>
          <w:rFonts w:ascii="Palatino Linotype" w:hAnsi="Palatino Linotype" w:cs="Arial"/>
          <w:sz w:val="24"/>
          <w:szCs w:val="24"/>
        </w:rPr>
        <w:t xml:space="preserve"> de adquisiciones, arrendamiento y servicios, mediante el cual informa:</w:t>
      </w:r>
    </w:p>
    <w:p w14:paraId="5B8EE161" w14:textId="77777777" w:rsidR="00196B67" w:rsidRDefault="00196B67" w:rsidP="0067683B">
      <w:pPr>
        <w:autoSpaceDE w:val="0"/>
        <w:autoSpaceDN w:val="0"/>
        <w:adjustRightInd w:val="0"/>
        <w:spacing w:after="0" w:line="360" w:lineRule="auto"/>
        <w:jc w:val="both"/>
        <w:rPr>
          <w:rFonts w:ascii="Palatino Linotype" w:hAnsi="Palatino Linotype" w:cs="Arial"/>
          <w:sz w:val="24"/>
          <w:szCs w:val="24"/>
        </w:rPr>
      </w:pPr>
    </w:p>
    <w:p w14:paraId="13691B36" w14:textId="77777777" w:rsidR="00196B67" w:rsidRDefault="00196B67" w:rsidP="005C75A8">
      <w:pPr>
        <w:autoSpaceDE w:val="0"/>
        <w:autoSpaceDN w:val="0"/>
        <w:adjustRightInd w:val="0"/>
        <w:spacing w:after="0" w:line="240" w:lineRule="auto"/>
        <w:ind w:left="992" w:right="709"/>
        <w:jc w:val="both"/>
        <w:rPr>
          <w:rFonts w:ascii="Palatino Linotype" w:hAnsi="Palatino Linotype" w:cs="Arial"/>
          <w:sz w:val="24"/>
          <w:szCs w:val="24"/>
        </w:rPr>
      </w:pPr>
      <w:r>
        <w:rPr>
          <w:rFonts w:ascii="Palatino Linotype" w:hAnsi="Palatino Linotype" w:cs="Arial"/>
          <w:sz w:val="24"/>
          <w:szCs w:val="24"/>
        </w:rPr>
        <w:t>“…</w:t>
      </w:r>
      <w:r w:rsidRPr="00196B67">
        <w:rPr>
          <w:rFonts w:ascii="Palatino Linotype" w:hAnsi="Palatino Linotype" w:cs="Arial"/>
          <w:i/>
          <w:sz w:val="24"/>
          <w:szCs w:val="24"/>
        </w:rPr>
        <w:t>así mismo me permito textualizar el motivo por el cual los proveedores enlistados son quienes nos están proporcionando sus servicios, tiempo de entrega, crédito, y/o facilidad de pago y el costo al que brindan el servicio correspondiente que realmente sea competitivo a los encontrados de su ramo de cada proveedor</w:t>
      </w:r>
      <w:r>
        <w:rPr>
          <w:rFonts w:ascii="Palatino Linotype" w:hAnsi="Palatino Linotype" w:cs="Arial"/>
          <w:sz w:val="24"/>
          <w:szCs w:val="24"/>
        </w:rPr>
        <w:t>” (sic)</w:t>
      </w:r>
    </w:p>
    <w:p w14:paraId="42459958" w14:textId="77777777" w:rsidR="0067683B" w:rsidRDefault="0067683B" w:rsidP="005C5147">
      <w:pPr>
        <w:autoSpaceDE w:val="0"/>
        <w:autoSpaceDN w:val="0"/>
        <w:adjustRightInd w:val="0"/>
        <w:spacing w:after="0" w:line="360" w:lineRule="auto"/>
        <w:jc w:val="both"/>
        <w:rPr>
          <w:rFonts w:ascii="Palatino Linotype" w:hAnsi="Palatino Linotype" w:cs="Arial"/>
          <w:sz w:val="24"/>
          <w:szCs w:val="24"/>
        </w:rPr>
      </w:pPr>
    </w:p>
    <w:p w14:paraId="03189DB0" w14:textId="77777777" w:rsidR="0067683B" w:rsidRDefault="00196B67" w:rsidP="005C51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El segundo documento, “proveedores.xlsx”, corresponde a una tabla de Excel, en la cual se aprecian cinco rubros: Nombre del proveedor, Actividad comercial, contacto, correo electrónico y pagina web, como se aprecia a continuación:</w:t>
      </w:r>
    </w:p>
    <w:p w14:paraId="62661ECF" w14:textId="77777777" w:rsidR="00196B67" w:rsidRDefault="00196B67" w:rsidP="005C5147">
      <w:pPr>
        <w:autoSpaceDE w:val="0"/>
        <w:autoSpaceDN w:val="0"/>
        <w:adjustRightInd w:val="0"/>
        <w:spacing w:after="0" w:line="360" w:lineRule="auto"/>
        <w:jc w:val="both"/>
        <w:rPr>
          <w:rFonts w:ascii="Palatino Linotype" w:hAnsi="Palatino Linotype" w:cs="Arial"/>
          <w:sz w:val="24"/>
          <w:szCs w:val="24"/>
        </w:rPr>
      </w:pPr>
    </w:p>
    <w:p w14:paraId="02B8DC0C" w14:textId="77777777" w:rsidR="00196B67" w:rsidRDefault="00196B67" w:rsidP="005C5147">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2A487C85" wp14:editId="39DDC6F8">
            <wp:extent cx="5581650" cy="3867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2" t="25280" r="52217" b="4173"/>
                    <a:stretch/>
                  </pic:blipFill>
                  <pic:spPr bwMode="auto">
                    <a:xfrm>
                      <a:off x="0" y="0"/>
                      <a:ext cx="5581650" cy="3867150"/>
                    </a:xfrm>
                    <a:prstGeom prst="rect">
                      <a:avLst/>
                    </a:prstGeom>
                    <a:ln>
                      <a:noFill/>
                    </a:ln>
                    <a:extLst>
                      <a:ext uri="{53640926-AAD7-44D8-BBD7-CCE9431645EC}">
                        <a14:shadowObscured xmlns:a14="http://schemas.microsoft.com/office/drawing/2010/main"/>
                      </a:ext>
                    </a:extLst>
                  </pic:spPr>
                </pic:pic>
              </a:graphicData>
            </a:graphic>
          </wp:inline>
        </w:drawing>
      </w:r>
    </w:p>
    <w:p w14:paraId="08DE719C" w14:textId="77777777" w:rsidR="0081189A" w:rsidRDefault="0081189A" w:rsidP="005C5147">
      <w:pPr>
        <w:autoSpaceDE w:val="0"/>
        <w:autoSpaceDN w:val="0"/>
        <w:adjustRightInd w:val="0"/>
        <w:spacing w:after="0" w:line="360" w:lineRule="auto"/>
        <w:jc w:val="both"/>
        <w:rPr>
          <w:rFonts w:ascii="Palatino Linotype" w:hAnsi="Palatino Linotype" w:cs="Arial"/>
          <w:sz w:val="24"/>
          <w:szCs w:val="24"/>
        </w:rPr>
      </w:pPr>
    </w:p>
    <w:p w14:paraId="58B91875" w14:textId="77777777" w:rsidR="00412573" w:rsidRDefault="00412573" w:rsidP="005C5147">
      <w:pPr>
        <w:autoSpaceDE w:val="0"/>
        <w:autoSpaceDN w:val="0"/>
        <w:adjustRightInd w:val="0"/>
        <w:spacing w:after="0" w:line="360" w:lineRule="auto"/>
        <w:jc w:val="both"/>
        <w:rPr>
          <w:rFonts w:ascii="Palatino Linotype" w:hAnsi="Palatino Linotype" w:cs="Arial"/>
          <w:sz w:val="24"/>
          <w:szCs w:val="24"/>
        </w:rPr>
      </w:pPr>
    </w:p>
    <w:p w14:paraId="4FEC2679" w14:textId="77777777" w:rsidR="00524FA6" w:rsidRPr="00524FA6" w:rsidRDefault="005C75A8" w:rsidP="00524FA6">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Del Excel antes colocado se puede apreciar que es un listado de treinta proveedores, sin embargo, </w:t>
      </w:r>
      <w:r w:rsidR="00524FA6">
        <w:rPr>
          <w:rFonts w:ascii="Palatino Linotype" w:hAnsi="Palatino Linotype" w:cs="Arial"/>
          <w:sz w:val="24"/>
          <w:szCs w:val="24"/>
          <w:lang w:val="es-419"/>
        </w:rPr>
        <w:t xml:space="preserve">no se colma todo lo solicitado por el recurrente, tal y como lo expresó en sus razones o motivos de inconformidad: </w:t>
      </w:r>
      <w:r w:rsidR="00524FA6">
        <w:rPr>
          <w:rFonts w:ascii="Palatino Linotype" w:hAnsi="Palatino Linotype" w:cs="Arial"/>
          <w:i/>
          <w:sz w:val="24"/>
          <w:szCs w:val="24"/>
        </w:rPr>
        <w:t>“NO ENTREGARON LA INFORMACIÓN</w:t>
      </w:r>
      <w:r w:rsidR="00AE5727">
        <w:rPr>
          <w:rFonts w:ascii="Palatino Linotype" w:hAnsi="Palatino Linotype" w:cs="Arial"/>
          <w:i/>
          <w:sz w:val="24"/>
          <w:szCs w:val="24"/>
          <w:lang w:val="es-419"/>
        </w:rPr>
        <w:t>…</w:t>
      </w:r>
      <w:r w:rsidR="00524FA6">
        <w:rPr>
          <w:rFonts w:ascii="Palatino Linotype" w:hAnsi="Palatino Linotype" w:cs="Arial"/>
          <w:i/>
          <w:sz w:val="24"/>
          <w:szCs w:val="24"/>
        </w:rPr>
        <w:t>” (sic)</w:t>
      </w:r>
      <w:r w:rsidR="00524FA6">
        <w:rPr>
          <w:rFonts w:ascii="Palatino Linotype" w:hAnsi="Palatino Linotype" w:cs="Arial"/>
          <w:sz w:val="24"/>
          <w:szCs w:val="24"/>
          <w:lang w:val="es-419"/>
        </w:rPr>
        <w:t xml:space="preserve"> </w:t>
      </w:r>
      <w:r w:rsidR="00AE5727">
        <w:rPr>
          <w:rFonts w:ascii="Palatino Linotype" w:hAnsi="Palatino Linotype" w:cs="Arial"/>
          <w:sz w:val="24"/>
          <w:szCs w:val="24"/>
          <w:lang w:val="es-419"/>
        </w:rPr>
        <w:t>lo anterior es así pues el recurrente solicitó</w:t>
      </w:r>
      <w:r w:rsidR="009E23C5">
        <w:rPr>
          <w:rFonts w:ascii="Palatino Linotype" w:hAnsi="Palatino Linotype" w:cs="Arial"/>
          <w:sz w:val="24"/>
          <w:szCs w:val="24"/>
          <w:lang w:val="es-419"/>
        </w:rPr>
        <w:t xml:space="preserve"> listado de proveedores indicando 1.- giro, 2.- razón social y 3.- domicilio fiscal, además 4.- </w:t>
      </w:r>
      <w:r w:rsidR="009E23C5" w:rsidRPr="009E23C5">
        <w:rPr>
          <w:rFonts w:ascii="Palatino Linotype" w:hAnsi="Palatino Linotype" w:cs="Arial"/>
          <w:sz w:val="24"/>
          <w:szCs w:val="24"/>
          <w:lang w:val="es-419"/>
        </w:rPr>
        <w:t>el documento donde especifique los criterios que</w:t>
      </w:r>
      <w:r w:rsidR="009E23C5">
        <w:rPr>
          <w:rFonts w:ascii="Palatino Linotype" w:hAnsi="Palatino Linotype" w:cs="Arial"/>
          <w:sz w:val="24"/>
          <w:szCs w:val="24"/>
          <w:lang w:val="es-419"/>
        </w:rPr>
        <w:t xml:space="preserve"> se</w:t>
      </w:r>
      <w:r w:rsidR="009E23C5" w:rsidRPr="009E23C5">
        <w:rPr>
          <w:rFonts w:ascii="Palatino Linotype" w:hAnsi="Palatino Linotype" w:cs="Arial"/>
          <w:sz w:val="24"/>
          <w:szCs w:val="24"/>
          <w:lang w:val="es-419"/>
        </w:rPr>
        <w:t xml:space="preserve"> tomaron para elegir a </w:t>
      </w:r>
      <w:r w:rsidR="009E23C5">
        <w:rPr>
          <w:rFonts w:ascii="Palatino Linotype" w:hAnsi="Palatino Linotype" w:cs="Arial"/>
          <w:sz w:val="24"/>
          <w:szCs w:val="24"/>
          <w:lang w:val="es-419"/>
        </w:rPr>
        <w:t>dichos proveedores</w:t>
      </w:r>
      <w:r w:rsidR="001F5276">
        <w:rPr>
          <w:rFonts w:ascii="Palatino Linotype" w:hAnsi="Palatino Linotype" w:cs="Arial"/>
          <w:sz w:val="24"/>
          <w:szCs w:val="24"/>
          <w:lang w:val="es-419"/>
        </w:rPr>
        <w:t>;</w:t>
      </w:r>
      <w:r w:rsidR="009E23C5">
        <w:rPr>
          <w:rFonts w:ascii="Palatino Linotype" w:hAnsi="Palatino Linotype" w:cs="Arial"/>
          <w:sz w:val="24"/>
          <w:szCs w:val="24"/>
          <w:lang w:val="es-419"/>
        </w:rPr>
        <w:t xml:space="preserve"> de </w:t>
      </w:r>
      <w:r w:rsidR="00BF1B3C">
        <w:rPr>
          <w:rFonts w:ascii="Palatino Linotype" w:hAnsi="Palatino Linotype" w:cs="Arial"/>
          <w:sz w:val="24"/>
          <w:szCs w:val="24"/>
          <w:lang w:val="es-419"/>
        </w:rPr>
        <w:t>estos</w:t>
      </w:r>
      <w:r w:rsidR="009E23C5">
        <w:rPr>
          <w:rFonts w:ascii="Palatino Linotype" w:hAnsi="Palatino Linotype" w:cs="Arial"/>
          <w:sz w:val="24"/>
          <w:szCs w:val="24"/>
          <w:lang w:val="es-419"/>
        </w:rPr>
        <w:t xml:space="preserve"> puntos</w:t>
      </w:r>
      <w:r w:rsidR="00BF1B3C">
        <w:rPr>
          <w:rFonts w:ascii="Palatino Linotype" w:hAnsi="Palatino Linotype" w:cs="Arial"/>
          <w:sz w:val="24"/>
          <w:szCs w:val="24"/>
          <w:lang w:val="es-419"/>
        </w:rPr>
        <w:t>,</w:t>
      </w:r>
      <w:r w:rsidR="009E23C5">
        <w:rPr>
          <w:rFonts w:ascii="Palatino Linotype" w:hAnsi="Palatino Linotype" w:cs="Arial"/>
          <w:sz w:val="24"/>
          <w:szCs w:val="24"/>
          <w:lang w:val="es-419"/>
        </w:rPr>
        <w:t xml:space="preserve"> el listado enviado en respuesta colma los 2 primeros puntos, mientras que no se satisface por lo que hace al domicilio fiscal, y respecto del documento donde consten </w:t>
      </w:r>
      <w:r w:rsidR="009E23C5" w:rsidRPr="009E23C5">
        <w:rPr>
          <w:rFonts w:ascii="Palatino Linotype" w:hAnsi="Palatino Linotype" w:cs="Arial"/>
          <w:sz w:val="24"/>
          <w:szCs w:val="24"/>
          <w:lang w:val="es-419"/>
        </w:rPr>
        <w:t xml:space="preserve">los criterios </w:t>
      </w:r>
      <w:r w:rsidR="009E23C5">
        <w:rPr>
          <w:rFonts w:ascii="Palatino Linotype" w:hAnsi="Palatino Linotype" w:cs="Arial"/>
          <w:sz w:val="24"/>
          <w:szCs w:val="24"/>
          <w:lang w:val="es-419"/>
        </w:rPr>
        <w:t>utilizados para</w:t>
      </w:r>
      <w:r w:rsidR="009E23C5" w:rsidRPr="009E23C5">
        <w:rPr>
          <w:rFonts w:ascii="Palatino Linotype" w:hAnsi="Palatino Linotype" w:cs="Arial"/>
          <w:sz w:val="24"/>
          <w:szCs w:val="24"/>
          <w:lang w:val="es-419"/>
        </w:rPr>
        <w:t xml:space="preserve"> elegir a </w:t>
      </w:r>
      <w:r w:rsidR="009E23C5">
        <w:rPr>
          <w:rFonts w:ascii="Palatino Linotype" w:hAnsi="Palatino Linotype" w:cs="Arial"/>
          <w:sz w:val="24"/>
          <w:szCs w:val="24"/>
          <w:lang w:val="es-419"/>
        </w:rPr>
        <w:t>los proveedores, no existe pronunciamiento por parte del sujeto obligado.</w:t>
      </w:r>
    </w:p>
    <w:p w14:paraId="318CC2AE" w14:textId="77777777" w:rsidR="00524FA6" w:rsidRPr="0031720B" w:rsidRDefault="00524FA6" w:rsidP="005C5147">
      <w:pPr>
        <w:autoSpaceDE w:val="0"/>
        <w:autoSpaceDN w:val="0"/>
        <w:adjustRightInd w:val="0"/>
        <w:spacing w:after="0" w:line="360" w:lineRule="auto"/>
        <w:jc w:val="both"/>
        <w:rPr>
          <w:rFonts w:ascii="Palatino Linotype" w:hAnsi="Palatino Linotype" w:cs="Arial"/>
          <w:sz w:val="24"/>
          <w:szCs w:val="24"/>
          <w:lang w:val="es-419"/>
        </w:rPr>
      </w:pPr>
    </w:p>
    <w:p w14:paraId="00155512" w14:textId="77777777" w:rsidR="00446015" w:rsidRDefault="00BF1B3C"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Respecto del domicilio, </w:t>
      </w:r>
      <w:r w:rsidR="00446015">
        <w:rPr>
          <w:rFonts w:ascii="Palatino Linotype" w:hAnsi="Palatino Linotype" w:cs="Arial"/>
          <w:sz w:val="24"/>
          <w:szCs w:val="24"/>
          <w:lang w:val="es-419"/>
        </w:rPr>
        <w:t xml:space="preserve">el </w:t>
      </w:r>
      <w:r w:rsidR="00446015" w:rsidRPr="00446015">
        <w:rPr>
          <w:rFonts w:ascii="Palatino Linotype" w:hAnsi="Palatino Linotype" w:cs="Arial"/>
          <w:b/>
          <w:sz w:val="24"/>
          <w:szCs w:val="24"/>
          <w:lang w:val="es-419"/>
        </w:rPr>
        <w:t>Código Financiero del Estado de México</w:t>
      </w:r>
      <w:r w:rsidR="00446015">
        <w:rPr>
          <w:rFonts w:ascii="Palatino Linotype" w:hAnsi="Palatino Linotype" w:cs="Arial"/>
          <w:sz w:val="24"/>
          <w:szCs w:val="24"/>
          <w:lang w:val="es-419"/>
        </w:rPr>
        <w:t xml:space="preserve"> establece para tal efecto:</w:t>
      </w:r>
    </w:p>
    <w:p w14:paraId="4D6D4E6F" w14:textId="77777777" w:rsidR="00446015" w:rsidRDefault="00446015" w:rsidP="005C5147">
      <w:pPr>
        <w:autoSpaceDE w:val="0"/>
        <w:autoSpaceDN w:val="0"/>
        <w:adjustRightInd w:val="0"/>
        <w:spacing w:after="0" w:line="360" w:lineRule="auto"/>
        <w:jc w:val="both"/>
        <w:rPr>
          <w:rFonts w:ascii="Palatino Linotype" w:hAnsi="Palatino Linotype" w:cs="Arial"/>
          <w:sz w:val="24"/>
          <w:szCs w:val="24"/>
          <w:lang w:val="es-419"/>
        </w:rPr>
      </w:pPr>
    </w:p>
    <w:p w14:paraId="7566C952"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Pr>
          <w:rFonts w:ascii="Palatino Linotype" w:hAnsi="Palatino Linotype" w:cs="Arial"/>
          <w:i/>
          <w:sz w:val="24"/>
          <w:szCs w:val="24"/>
          <w:lang w:val="es-419"/>
        </w:rPr>
        <w:t>“</w:t>
      </w:r>
      <w:r w:rsidRPr="00446015">
        <w:rPr>
          <w:rFonts w:ascii="Palatino Linotype" w:hAnsi="Palatino Linotype" w:cs="Arial"/>
          <w:i/>
          <w:sz w:val="24"/>
          <w:szCs w:val="24"/>
        </w:rPr>
        <w:t>Artículo 22.- Se considera domicilio fiscal de las personas físicas y jurídicas colectivas:</w:t>
      </w:r>
    </w:p>
    <w:p w14:paraId="034643D5"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39A4EB5E"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 xml:space="preserve">I. </w:t>
      </w:r>
      <w:r w:rsidRPr="00446015">
        <w:rPr>
          <w:rFonts w:ascii="Palatino Linotype" w:hAnsi="Palatino Linotype" w:cs="Arial"/>
          <w:i/>
          <w:sz w:val="24"/>
          <w:szCs w:val="24"/>
        </w:rPr>
        <w:tab/>
        <w:t>El lugar o establecimiento donde se realicen actividades que generen obligaciones fiscales.</w:t>
      </w:r>
    </w:p>
    <w:p w14:paraId="06E63658"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48BF7322"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II.</w:t>
      </w:r>
      <w:r w:rsidRPr="00446015">
        <w:rPr>
          <w:rFonts w:ascii="Palatino Linotype" w:hAnsi="Palatino Linotype" w:cs="Arial"/>
          <w:i/>
          <w:sz w:val="24"/>
          <w:szCs w:val="24"/>
        </w:rPr>
        <w:tab/>
        <w:t>El lugar o establecimiento en que se realice el hecho generador de la obligación fiscal, cuando las actividades no se realicen en forma habitual.</w:t>
      </w:r>
    </w:p>
    <w:p w14:paraId="73B0BCC9"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5E475843"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III.</w:t>
      </w:r>
      <w:r w:rsidRPr="00446015">
        <w:rPr>
          <w:rFonts w:ascii="Palatino Linotype" w:hAnsi="Palatino Linotype" w:cs="Arial"/>
          <w:i/>
          <w:sz w:val="24"/>
          <w:szCs w:val="24"/>
        </w:rPr>
        <w:tab/>
        <w:t>El inmueble en el que residan en el territorio del Estado de México, cuando realicen sus actividades en la vía pública, en puestos fijos y semifijos;</w:t>
      </w:r>
    </w:p>
    <w:p w14:paraId="7211FC3F"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3706EB08"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IV.</w:t>
      </w:r>
      <w:r w:rsidRPr="00446015">
        <w:rPr>
          <w:rFonts w:ascii="Palatino Linotype" w:hAnsi="Palatino Linotype" w:cs="Arial"/>
          <w:i/>
          <w:sz w:val="24"/>
          <w:szCs w:val="24"/>
        </w:rPr>
        <w:tab/>
        <w:t>La residencia que identifique la autoridad fiscal, cuando exista certeza de que es el único lugar posible de localización del contribuyente.</w:t>
      </w:r>
    </w:p>
    <w:p w14:paraId="1F736C59"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2A104F07"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lastRenderedPageBreak/>
        <w:t xml:space="preserve">V. </w:t>
      </w:r>
      <w:r w:rsidRPr="00446015">
        <w:rPr>
          <w:rFonts w:ascii="Palatino Linotype" w:hAnsi="Palatino Linotype" w:cs="Arial"/>
          <w:i/>
          <w:sz w:val="24"/>
          <w:szCs w:val="24"/>
        </w:rPr>
        <w:tab/>
        <w:t>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14:paraId="4EB477F7"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p>
    <w:p w14:paraId="7C6B0FF3"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lang w:val="es-419"/>
        </w:rPr>
      </w:pPr>
      <w:r w:rsidRPr="00446015">
        <w:rPr>
          <w:rFonts w:ascii="Palatino Linotype" w:hAnsi="Palatino Linotype" w:cs="Arial"/>
          <w:i/>
          <w:sz w:val="24"/>
          <w:szCs w:val="24"/>
        </w:rPr>
        <w:t>Para efecto de cumplir obligaciones municipales se deberá señalar un domicilio fiscal dentro del territorio del municipio, y en el caso de obligaciones de carácter estatal, un domicilio fiscal dentro del territorio del Estado.</w:t>
      </w:r>
      <w:r>
        <w:rPr>
          <w:rFonts w:ascii="Palatino Linotype" w:hAnsi="Palatino Linotype" w:cs="Arial"/>
          <w:i/>
          <w:sz w:val="24"/>
          <w:szCs w:val="24"/>
          <w:lang w:val="es-419"/>
        </w:rPr>
        <w:t>”</w:t>
      </w:r>
    </w:p>
    <w:p w14:paraId="324FD996" w14:textId="77777777" w:rsidR="00446015" w:rsidRDefault="00446015" w:rsidP="005C5147">
      <w:pPr>
        <w:autoSpaceDE w:val="0"/>
        <w:autoSpaceDN w:val="0"/>
        <w:adjustRightInd w:val="0"/>
        <w:spacing w:after="0" w:line="360" w:lineRule="auto"/>
        <w:jc w:val="both"/>
        <w:rPr>
          <w:rFonts w:ascii="Palatino Linotype" w:hAnsi="Palatino Linotype" w:cs="Arial"/>
          <w:sz w:val="24"/>
          <w:szCs w:val="24"/>
          <w:lang w:val="es-419"/>
        </w:rPr>
      </w:pPr>
    </w:p>
    <w:p w14:paraId="3C5B1028" w14:textId="77777777" w:rsidR="00AE5727" w:rsidRDefault="00446015"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Por su parte </w:t>
      </w:r>
      <w:r w:rsidR="00BF1B3C">
        <w:rPr>
          <w:rFonts w:ascii="Palatino Linotype" w:hAnsi="Palatino Linotype" w:cs="Arial"/>
          <w:sz w:val="24"/>
          <w:szCs w:val="24"/>
          <w:lang w:val="es-419"/>
        </w:rPr>
        <w:t xml:space="preserve">el </w:t>
      </w:r>
      <w:r w:rsidR="00BF1B3C" w:rsidRPr="00446015">
        <w:rPr>
          <w:rFonts w:ascii="Palatino Linotype" w:hAnsi="Palatino Linotype" w:cs="Arial"/>
          <w:b/>
          <w:sz w:val="24"/>
          <w:szCs w:val="24"/>
          <w:lang w:val="es-419"/>
        </w:rPr>
        <w:t>Bando Municipal de Tequixquia</w:t>
      </w:r>
      <w:r w:rsidR="00B5381F" w:rsidRPr="00446015">
        <w:rPr>
          <w:rFonts w:ascii="Palatino Linotype" w:hAnsi="Palatino Linotype" w:cs="Arial"/>
          <w:b/>
          <w:sz w:val="24"/>
          <w:szCs w:val="24"/>
          <w:lang w:val="es-419"/>
        </w:rPr>
        <w:t>c</w:t>
      </w:r>
      <w:r w:rsidR="001602DD">
        <w:rPr>
          <w:rFonts w:ascii="Palatino Linotype" w:hAnsi="Palatino Linotype" w:cs="Arial"/>
          <w:sz w:val="24"/>
          <w:szCs w:val="24"/>
          <w:lang w:val="es-419"/>
        </w:rPr>
        <w:t xml:space="preserve"> establece entre otras cuestiones lo siguiente:</w:t>
      </w:r>
    </w:p>
    <w:p w14:paraId="0C879F02" w14:textId="77777777" w:rsidR="001602DD" w:rsidRDefault="001602DD" w:rsidP="005C5147">
      <w:pPr>
        <w:autoSpaceDE w:val="0"/>
        <w:autoSpaceDN w:val="0"/>
        <w:adjustRightInd w:val="0"/>
        <w:spacing w:after="0" w:line="360" w:lineRule="auto"/>
        <w:jc w:val="both"/>
        <w:rPr>
          <w:rFonts w:ascii="Palatino Linotype" w:hAnsi="Palatino Linotype" w:cs="Arial"/>
          <w:sz w:val="24"/>
          <w:szCs w:val="24"/>
          <w:lang w:val="es-419"/>
        </w:rPr>
      </w:pPr>
    </w:p>
    <w:p w14:paraId="49EBC659" w14:textId="77777777" w:rsidR="00BE2DB7" w:rsidRPr="00BE2DB7" w:rsidRDefault="00E07494" w:rsidP="001602DD">
      <w:pPr>
        <w:autoSpaceDE w:val="0"/>
        <w:autoSpaceDN w:val="0"/>
        <w:adjustRightInd w:val="0"/>
        <w:spacing w:after="0" w:line="240" w:lineRule="auto"/>
        <w:ind w:left="992" w:right="709"/>
        <w:jc w:val="both"/>
        <w:rPr>
          <w:rFonts w:ascii="Palatino Linotype" w:hAnsi="Palatino Linotype" w:cs="Arial"/>
          <w:i/>
          <w:sz w:val="24"/>
          <w:szCs w:val="24"/>
        </w:rPr>
      </w:pPr>
      <w:r w:rsidRPr="00BE2DB7">
        <w:rPr>
          <w:rFonts w:ascii="Palatino Linotype" w:hAnsi="Palatino Linotype" w:cs="Arial"/>
          <w:i/>
          <w:sz w:val="24"/>
          <w:szCs w:val="24"/>
        </w:rPr>
        <w:t>“</w:t>
      </w:r>
      <w:r w:rsidR="00BE2DB7" w:rsidRPr="00BE2DB7">
        <w:rPr>
          <w:rFonts w:ascii="Palatino Linotype" w:hAnsi="Palatino Linotype" w:cs="Arial"/>
          <w:i/>
          <w:sz w:val="24"/>
          <w:szCs w:val="24"/>
        </w:rPr>
        <w:t xml:space="preserve">Artículo 141.- Para el ejercicio de cualquier actividad, Industrial o de Servicios dentro del Municipio, </w:t>
      </w:r>
      <w:r w:rsidR="00BE2DB7" w:rsidRPr="00BE2DB7">
        <w:rPr>
          <w:rFonts w:ascii="Palatino Linotype" w:hAnsi="Palatino Linotype" w:cs="Arial"/>
          <w:b/>
          <w:i/>
          <w:sz w:val="24"/>
          <w:szCs w:val="24"/>
          <w:u w:val="single"/>
        </w:rPr>
        <w:t>se requiere licencia de funcionamiento, Autorización o Permiso según corresponda; mismos que serán expedidos por la Dirección de Desarrollo Económico de conformidad con lo establecido con el presente Bando</w:t>
      </w:r>
      <w:r w:rsidR="00BE2DB7" w:rsidRPr="00BE2DB7">
        <w:rPr>
          <w:rFonts w:ascii="Palatino Linotype" w:hAnsi="Palatino Linotype" w:cs="Arial"/>
          <w:i/>
          <w:sz w:val="24"/>
          <w:szCs w:val="24"/>
        </w:rPr>
        <w:t xml:space="preserve"> y con todos los demás ordenamientos, que resulten aplicables, cualquier actividad comercial deberá ser manifestada dentro de los primeros quince días del inicio de su actividad, la licencia, autorización o permiso respectivo, podrán ser refrendado si subsisten las condiciones o motivos que dieron origen a su otorgamiento; cuando su vigencia sea anual, se deberá solicitar el refrendo dentro de los primeros noventa días del año calendario, salvo disposición expresa.</w:t>
      </w:r>
    </w:p>
    <w:p w14:paraId="75252E21" w14:textId="77777777" w:rsidR="00BE2DB7" w:rsidRDefault="00BE2DB7" w:rsidP="001602DD">
      <w:pPr>
        <w:autoSpaceDE w:val="0"/>
        <w:autoSpaceDN w:val="0"/>
        <w:adjustRightInd w:val="0"/>
        <w:spacing w:after="0" w:line="240" w:lineRule="auto"/>
        <w:ind w:left="992" w:right="709"/>
        <w:jc w:val="both"/>
        <w:rPr>
          <w:rFonts w:ascii="Palatino Linotype" w:hAnsi="Palatino Linotype" w:cs="Arial"/>
          <w:i/>
          <w:sz w:val="24"/>
          <w:szCs w:val="24"/>
          <w:lang w:val="es-419"/>
        </w:rPr>
      </w:pPr>
    </w:p>
    <w:p w14:paraId="2E67941C" w14:textId="77777777" w:rsidR="00E07494" w:rsidRPr="00E07494" w:rsidRDefault="00E07494" w:rsidP="001602DD">
      <w:pPr>
        <w:autoSpaceDE w:val="0"/>
        <w:autoSpaceDN w:val="0"/>
        <w:adjustRightInd w:val="0"/>
        <w:spacing w:after="0" w:line="240" w:lineRule="auto"/>
        <w:ind w:left="992" w:right="709"/>
        <w:jc w:val="both"/>
        <w:rPr>
          <w:rFonts w:ascii="Palatino Linotype" w:hAnsi="Palatino Linotype" w:cs="Arial"/>
          <w:i/>
          <w:sz w:val="24"/>
          <w:szCs w:val="24"/>
        </w:rPr>
      </w:pPr>
      <w:r w:rsidRPr="00E07494">
        <w:rPr>
          <w:rFonts w:ascii="Palatino Linotype" w:hAnsi="Palatino Linotype" w:cs="Arial"/>
          <w:i/>
          <w:sz w:val="24"/>
          <w:szCs w:val="24"/>
        </w:rPr>
        <w:t xml:space="preserve">Artículo 142.- </w:t>
      </w:r>
      <w:r w:rsidRPr="00BE2DB7">
        <w:rPr>
          <w:rFonts w:ascii="Palatino Linotype" w:hAnsi="Palatino Linotype" w:cs="Arial"/>
          <w:b/>
          <w:i/>
          <w:sz w:val="24"/>
          <w:szCs w:val="24"/>
          <w:u w:val="single"/>
        </w:rPr>
        <w:t>Se requiere licencia, permiso o autorización de la Dirección Desarrollo Económico, para el ejerció de cualquier Actividad Comercial, Industrial y de Servicios:</w:t>
      </w:r>
    </w:p>
    <w:p w14:paraId="56A9D435" w14:textId="77777777" w:rsidR="00E07494" w:rsidRPr="00E07494" w:rsidRDefault="00E07494" w:rsidP="001602DD">
      <w:pPr>
        <w:autoSpaceDE w:val="0"/>
        <w:autoSpaceDN w:val="0"/>
        <w:adjustRightInd w:val="0"/>
        <w:spacing w:after="0" w:line="240" w:lineRule="auto"/>
        <w:ind w:left="992" w:right="709"/>
        <w:jc w:val="both"/>
        <w:rPr>
          <w:rFonts w:ascii="Palatino Linotype" w:hAnsi="Palatino Linotype" w:cs="Arial"/>
          <w:i/>
          <w:sz w:val="24"/>
          <w:szCs w:val="24"/>
        </w:rPr>
      </w:pPr>
    </w:p>
    <w:p w14:paraId="4C3ECD85" w14:textId="77777777" w:rsidR="001602DD" w:rsidRDefault="001602DD" w:rsidP="001602DD">
      <w:pPr>
        <w:autoSpaceDE w:val="0"/>
        <w:autoSpaceDN w:val="0"/>
        <w:adjustRightInd w:val="0"/>
        <w:spacing w:after="0" w:line="240" w:lineRule="auto"/>
        <w:ind w:left="992" w:right="709"/>
        <w:jc w:val="both"/>
        <w:rPr>
          <w:rFonts w:ascii="Palatino Linotype" w:hAnsi="Palatino Linotype" w:cs="Arial"/>
          <w:i/>
          <w:sz w:val="24"/>
          <w:szCs w:val="24"/>
        </w:rPr>
      </w:pPr>
      <w:r w:rsidRPr="001602DD">
        <w:rPr>
          <w:rFonts w:ascii="Palatino Linotype" w:hAnsi="Palatino Linotype" w:cs="Arial"/>
          <w:i/>
          <w:sz w:val="24"/>
          <w:szCs w:val="24"/>
        </w:rPr>
        <w:t xml:space="preserve">Artículo 145.- Los derechos que conceden las licencias, permisos y/o autorizaciones deberán ser ejercidos directamente por el titular o por representante que tenga facultades legales, por lo que estos, son personales e intransferibles, siendo motivo de cancelación de dichos documentos o clausura del establecimiento, </w:t>
      </w:r>
      <w:r w:rsidRPr="00A1477B">
        <w:rPr>
          <w:rFonts w:ascii="Palatino Linotype" w:hAnsi="Palatino Linotype" w:cs="Arial"/>
          <w:b/>
          <w:i/>
          <w:sz w:val="24"/>
          <w:szCs w:val="24"/>
          <w:u w:val="single"/>
        </w:rPr>
        <w:t>los cambios de domicilio</w:t>
      </w:r>
      <w:r w:rsidRPr="001602DD">
        <w:rPr>
          <w:rFonts w:ascii="Palatino Linotype" w:hAnsi="Palatino Linotype" w:cs="Arial"/>
          <w:i/>
          <w:sz w:val="24"/>
          <w:szCs w:val="24"/>
        </w:rPr>
        <w:t xml:space="preserve">, giro, alteraciones o el traspaso de cualquier título, motivo, figura jurídica que no sean solicitados </w:t>
      </w:r>
      <w:r w:rsidRPr="001602DD">
        <w:rPr>
          <w:rFonts w:ascii="Palatino Linotype" w:hAnsi="Palatino Linotype" w:cs="Arial"/>
          <w:i/>
          <w:sz w:val="24"/>
          <w:szCs w:val="24"/>
        </w:rPr>
        <w:lastRenderedPageBreak/>
        <w:t>por el titular y no sean autorizados por la Dirección de Desarrollo Económico y el Ayuntamiento.</w:t>
      </w:r>
    </w:p>
    <w:p w14:paraId="205F401C" w14:textId="77777777" w:rsidR="001602DD" w:rsidRPr="001602DD" w:rsidRDefault="001602DD" w:rsidP="001602DD">
      <w:pPr>
        <w:autoSpaceDE w:val="0"/>
        <w:autoSpaceDN w:val="0"/>
        <w:adjustRightInd w:val="0"/>
        <w:spacing w:after="0" w:line="240" w:lineRule="auto"/>
        <w:ind w:left="992" w:right="709"/>
        <w:jc w:val="both"/>
        <w:rPr>
          <w:rFonts w:ascii="Palatino Linotype" w:hAnsi="Palatino Linotype" w:cs="Arial"/>
          <w:i/>
          <w:sz w:val="24"/>
          <w:szCs w:val="24"/>
        </w:rPr>
      </w:pPr>
      <w:r w:rsidRPr="001602DD">
        <w:rPr>
          <w:rFonts w:ascii="Palatino Linotype" w:hAnsi="Palatino Linotype" w:cs="Arial"/>
          <w:i/>
          <w:sz w:val="24"/>
          <w:szCs w:val="24"/>
        </w:rPr>
        <w:t xml:space="preserve"> </w:t>
      </w:r>
    </w:p>
    <w:p w14:paraId="012B2F05" w14:textId="77777777" w:rsidR="00D5365A" w:rsidRPr="001602DD" w:rsidRDefault="001602DD" w:rsidP="001602DD">
      <w:pPr>
        <w:autoSpaceDE w:val="0"/>
        <w:autoSpaceDN w:val="0"/>
        <w:adjustRightInd w:val="0"/>
        <w:spacing w:after="0" w:line="240" w:lineRule="auto"/>
        <w:ind w:left="992" w:right="709"/>
        <w:jc w:val="both"/>
        <w:rPr>
          <w:rFonts w:ascii="Palatino Linotype" w:hAnsi="Palatino Linotype" w:cs="Arial"/>
          <w:i/>
          <w:sz w:val="24"/>
          <w:szCs w:val="24"/>
          <w:lang w:val="es-419"/>
        </w:rPr>
      </w:pPr>
      <w:r w:rsidRPr="001602DD">
        <w:rPr>
          <w:rFonts w:ascii="Palatino Linotype" w:hAnsi="Palatino Linotype" w:cs="Arial"/>
          <w:i/>
          <w:sz w:val="24"/>
          <w:szCs w:val="24"/>
        </w:rPr>
        <w:t xml:space="preserve">Artículo 146.- Las licencias de funcionamiento tendrán vigencia anual y deberán refrendarse dentro de los primeros noventa días naturales de cada año; otorgándose las mismas </w:t>
      </w:r>
      <w:r w:rsidRPr="00A1477B">
        <w:rPr>
          <w:rFonts w:ascii="Palatino Linotype" w:hAnsi="Palatino Linotype" w:cs="Arial"/>
          <w:b/>
          <w:i/>
          <w:sz w:val="24"/>
          <w:szCs w:val="24"/>
          <w:u w:val="single"/>
        </w:rPr>
        <w:t xml:space="preserve">siempre y cuando </w:t>
      </w:r>
      <w:r w:rsidR="00A1477B">
        <w:rPr>
          <w:rFonts w:ascii="Palatino Linotype" w:hAnsi="Palatino Linotype" w:cs="Arial"/>
          <w:b/>
          <w:i/>
          <w:sz w:val="24"/>
          <w:szCs w:val="24"/>
          <w:u w:val="single"/>
          <w:lang w:val="es-419"/>
        </w:rPr>
        <w:t>e</w:t>
      </w:r>
      <w:r w:rsidRPr="00A1477B">
        <w:rPr>
          <w:rFonts w:ascii="Palatino Linotype" w:hAnsi="Palatino Linotype" w:cs="Arial"/>
          <w:b/>
          <w:i/>
          <w:sz w:val="24"/>
          <w:szCs w:val="24"/>
          <w:u w:val="single"/>
        </w:rPr>
        <w:t>l titular haya cumplido con lo dispuesto en el presente Bando y demás disposiciones legales aplicables</w:t>
      </w:r>
      <w:r w:rsidRPr="001602DD">
        <w:rPr>
          <w:rFonts w:ascii="Palatino Linotype" w:hAnsi="Palatino Linotype" w:cs="Arial"/>
          <w:i/>
          <w:sz w:val="24"/>
          <w:szCs w:val="24"/>
        </w:rPr>
        <w:t>.</w:t>
      </w:r>
      <w:r>
        <w:rPr>
          <w:rFonts w:ascii="Palatino Linotype" w:hAnsi="Palatino Linotype" w:cs="Arial"/>
          <w:i/>
          <w:sz w:val="24"/>
          <w:szCs w:val="24"/>
          <w:lang w:val="es-419"/>
        </w:rPr>
        <w:t>”</w:t>
      </w:r>
    </w:p>
    <w:p w14:paraId="70B772CF" w14:textId="77777777" w:rsidR="0031720B" w:rsidRPr="0031720B" w:rsidRDefault="0031720B" w:rsidP="0031720B">
      <w:pPr>
        <w:autoSpaceDE w:val="0"/>
        <w:autoSpaceDN w:val="0"/>
        <w:adjustRightInd w:val="0"/>
        <w:spacing w:after="0" w:line="360" w:lineRule="auto"/>
        <w:jc w:val="both"/>
        <w:rPr>
          <w:rFonts w:ascii="Palatino Linotype" w:hAnsi="Palatino Linotype" w:cs="Arial"/>
          <w:sz w:val="24"/>
          <w:szCs w:val="24"/>
          <w:lang w:val="es-419"/>
        </w:rPr>
      </w:pPr>
    </w:p>
    <w:p w14:paraId="48BC5E8B" w14:textId="77777777" w:rsidR="00446015" w:rsidRDefault="00446015" w:rsidP="0031720B">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Por otro </w:t>
      </w:r>
      <w:proofErr w:type="gramStart"/>
      <w:r>
        <w:rPr>
          <w:rFonts w:ascii="Palatino Linotype" w:hAnsi="Palatino Linotype" w:cs="Arial"/>
          <w:sz w:val="24"/>
          <w:szCs w:val="24"/>
          <w:lang w:val="es-419"/>
        </w:rPr>
        <w:t>lado</w:t>
      </w:r>
      <w:proofErr w:type="gramEnd"/>
      <w:r>
        <w:rPr>
          <w:rFonts w:ascii="Palatino Linotype" w:hAnsi="Palatino Linotype" w:cs="Arial"/>
          <w:sz w:val="24"/>
          <w:szCs w:val="24"/>
          <w:lang w:val="es-419"/>
        </w:rPr>
        <w:t xml:space="preserve"> es de referir que el padrón de proveedores es información pública de oficio, la Ley de Transparencia y Acceso a la Información Pública del Estado de México y Municipios establece:</w:t>
      </w:r>
    </w:p>
    <w:p w14:paraId="7D83DCB9" w14:textId="77777777" w:rsidR="00446015" w:rsidRDefault="00446015" w:rsidP="0031720B">
      <w:pPr>
        <w:autoSpaceDE w:val="0"/>
        <w:autoSpaceDN w:val="0"/>
        <w:adjustRightInd w:val="0"/>
        <w:spacing w:after="0" w:line="360" w:lineRule="auto"/>
        <w:jc w:val="both"/>
        <w:rPr>
          <w:rFonts w:ascii="Palatino Linotype" w:hAnsi="Palatino Linotype" w:cs="Arial"/>
          <w:sz w:val="24"/>
          <w:szCs w:val="24"/>
          <w:lang w:val="es-419"/>
        </w:rPr>
      </w:pPr>
    </w:p>
    <w:p w14:paraId="46B7AA6E" w14:textId="77777777" w:rsid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12164E"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w:t>
      </w:r>
    </w:p>
    <w:p w14:paraId="43EE67BB" w14:textId="77777777" w:rsid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XXVII Los montos destinados a gastos relativos a todos los programas y campañas de comunicación social y publicidad oficial desglosada por tipo de medio, proveedores, número de contrato y concepto;</w:t>
      </w:r>
    </w:p>
    <w:p w14:paraId="2C0E5005" w14:textId="77777777" w:rsid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lang w:val="es-419"/>
        </w:rPr>
      </w:pPr>
      <w:r>
        <w:rPr>
          <w:rFonts w:ascii="Palatino Linotype" w:hAnsi="Palatino Linotype" w:cs="Arial"/>
          <w:i/>
          <w:sz w:val="24"/>
          <w:szCs w:val="24"/>
          <w:lang w:val="es-419"/>
        </w:rPr>
        <w:t>…</w:t>
      </w:r>
    </w:p>
    <w:p w14:paraId="3C20968D" w14:textId="77777777" w:rsid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Pr>
          <w:rFonts w:ascii="Palatino Linotype" w:hAnsi="Palatino Linotype" w:cs="Arial"/>
          <w:i/>
          <w:sz w:val="24"/>
          <w:szCs w:val="24"/>
          <w:lang w:val="es-419"/>
        </w:rPr>
        <w:t xml:space="preserve">XXIX. </w:t>
      </w:r>
      <w:r w:rsidRPr="00446015">
        <w:rPr>
          <w:rFonts w:ascii="Palatino Linotype" w:hAnsi="Palatino Linotype" w:cs="Arial"/>
          <w:i/>
          <w:sz w:val="24"/>
          <w:szCs w:val="24"/>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93C64AE" w14:textId="77777777" w:rsidR="00446015" w:rsidRPr="00F05020"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F05020">
        <w:rPr>
          <w:rFonts w:ascii="Palatino Linotype" w:hAnsi="Palatino Linotype" w:cs="Arial"/>
          <w:i/>
          <w:sz w:val="24"/>
          <w:szCs w:val="24"/>
        </w:rPr>
        <w:t>…</w:t>
      </w:r>
    </w:p>
    <w:p w14:paraId="2CEF4FAA" w14:textId="77777777" w:rsidR="00446015" w:rsidRPr="00F05020" w:rsidRDefault="00F05020" w:rsidP="00F05020">
      <w:pPr>
        <w:autoSpaceDE w:val="0"/>
        <w:autoSpaceDN w:val="0"/>
        <w:adjustRightInd w:val="0"/>
        <w:spacing w:after="0" w:line="240" w:lineRule="auto"/>
        <w:ind w:left="992" w:right="709"/>
        <w:jc w:val="both"/>
        <w:rPr>
          <w:rFonts w:ascii="Palatino Linotype" w:hAnsi="Palatino Linotype" w:cs="Arial"/>
          <w:i/>
          <w:sz w:val="24"/>
          <w:szCs w:val="24"/>
        </w:rPr>
      </w:pPr>
      <w:r w:rsidRPr="00F05020">
        <w:rPr>
          <w:rFonts w:ascii="Palatino Linotype" w:hAnsi="Palatino Linotype" w:cs="Arial"/>
          <w:i/>
          <w:sz w:val="24"/>
          <w:szCs w:val="24"/>
        </w:rPr>
        <w:t xml:space="preserve">b). </w:t>
      </w:r>
      <w:r w:rsidR="00446015" w:rsidRPr="00F05020">
        <w:rPr>
          <w:rFonts w:ascii="Palatino Linotype" w:hAnsi="Palatino Linotype" w:cs="Arial"/>
          <w:i/>
          <w:sz w:val="24"/>
          <w:szCs w:val="24"/>
        </w:rPr>
        <w:t>De las adjudicaciones directas:</w:t>
      </w:r>
    </w:p>
    <w:p w14:paraId="73CFE82C"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446015">
        <w:rPr>
          <w:rFonts w:ascii="Palatino Linotype" w:hAnsi="Palatino Linotype" w:cs="Arial"/>
          <w:i/>
          <w:sz w:val="24"/>
          <w:szCs w:val="24"/>
        </w:rPr>
        <w:t>…</w:t>
      </w:r>
    </w:p>
    <w:p w14:paraId="0A0AE1C4"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F05020">
        <w:rPr>
          <w:rFonts w:ascii="Palatino Linotype" w:hAnsi="Palatino Linotype" w:cs="Arial"/>
          <w:i/>
          <w:sz w:val="24"/>
          <w:szCs w:val="24"/>
        </w:rPr>
        <w:t xml:space="preserve">4. </w:t>
      </w:r>
      <w:r w:rsidRPr="00446015">
        <w:rPr>
          <w:rFonts w:ascii="Palatino Linotype" w:hAnsi="Palatino Linotype" w:cs="Arial"/>
          <w:i/>
          <w:sz w:val="24"/>
          <w:szCs w:val="24"/>
        </w:rPr>
        <w:t>En su caso, las cotizaciones consideradas, especificando los nombres de los proveedores y sus montos;</w:t>
      </w:r>
    </w:p>
    <w:p w14:paraId="5E83C064"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rPr>
      </w:pPr>
      <w:r w:rsidRPr="00F05020">
        <w:rPr>
          <w:rFonts w:ascii="Palatino Linotype" w:hAnsi="Palatino Linotype" w:cs="Arial"/>
          <w:i/>
          <w:sz w:val="24"/>
          <w:szCs w:val="24"/>
        </w:rPr>
        <w:t>…</w:t>
      </w:r>
    </w:p>
    <w:p w14:paraId="7F78B243" w14:textId="77777777" w:rsidR="00446015" w:rsidRPr="00446015" w:rsidRDefault="00446015" w:rsidP="00446015">
      <w:pPr>
        <w:autoSpaceDE w:val="0"/>
        <w:autoSpaceDN w:val="0"/>
        <w:adjustRightInd w:val="0"/>
        <w:spacing w:after="0" w:line="240" w:lineRule="auto"/>
        <w:ind w:left="992" w:right="709"/>
        <w:jc w:val="both"/>
        <w:rPr>
          <w:rFonts w:ascii="Palatino Linotype" w:hAnsi="Palatino Linotype" w:cs="Arial"/>
          <w:i/>
          <w:sz w:val="24"/>
          <w:szCs w:val="24"/>
          <w:lang w:val="es-419"/>
        </w:rPr>
      </w:pPr>
      <w:r>
        <w:rPr>
          <w:rFonts w:ascii="Palatino Linotype" w:hAnsi="Palatino Linotype" w:cs="Arial"/>
          <w:i/>
          <w:sz w:val="24"/>
          <w:szCs w:val="24"/>
          <w:lang w:val="es-419"/>
        </w:rPr>
        <w:t xml:space="preserve">XXXVI. </w:t>
      </w:r>
      <w:r w:rsidRPr="00446015">
        <w:rPr>
          <w:rFonts w:ascii="Palatino Linotype" w:hAnsi="Palatino Linotype" w:cs="Arial"/>
          <w:i/>
          <w:sz w:val="24"/>
          <w:szCs w:val="24"/>
        </w:rPr>
        <w:t>Padrón de proveedores y contratistas;</w:t>
      </w:r>
      <w:r>
        <w:rPr>
          <w:rFonts w:ascii="Palatino Linotype" w:hAnsi="Palatino Linotype" w:cs="Arial"/>
          <w:i/>
          <w:sz w:val="24"/>
          <w:szCs w:val="24"/>
          <w:lang w:val="es-419"/>
        </w:rPr>
        <w:t>”</w:t>
      </w:r>
    </w:p>
    <w:p w14:paraId="545BB0CB" w14:textId="77777777" w:rsidR="00F05020" w:rsidRDefault="00F05020" w:rsidP="0031720B">
      <w:pPr>
        <w:autoSpaceDE w:val="0"/>
        <w:autoSpaceDN w:val="0"/>
        <w:adjustRightInd w:val="0"/>
        <w:spacing w:after="0" w:line="360" w:lineRule="auto"/>
        <w:jc w:val="both"/>
        <w:rPr>
          <w:rFonts w:ascii="Palatino Linotype" w:hAnsi="Palatino Linotype" w:cs="Arial"/>
          <w:sz w:val="24"/>
          <w:szCs w:val="24"/>
          <w:lang w:val="es-419"/>
        </w:rPr>
      </w:pPr>
    </w:p>
    <w:p w14:paraId="5C9A50B5" w14:textId="77777777" w:rsidR="0031720B" w:rsidRDefault="00A1477B" w:rsidP="0031720B">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Como podemos apreciar uno de los requisitos </w:t>
      </w:r>
      <w:r w:rsidR="00E07494">
        <w:rPr>
          <w:rFonts w:ascii="Palatino Linotype" w:hAnsi="Palatino Linotype" w:cs="Arial"/>
          <w:sz w:val="24"/>
          <w:szCs w:val="24"/>
          <w:lang w:val="es-419"/>
        </w:rPr>
        <w:t>para la apertura de giros comerciales en el municipio es necesario establecer un domicilio para la obtención de la licencia, la cual debe ser refrendada año con año</w:t>
      </w:r>
      <w:r w:rsidR="00A41C1D">
        <w:rPr>
          <w:rFonts w:ascii="Palatino Linotype" w:hAnsi="Palatino Linotype" w:cs="Arial"/>
          <w:sz w:val="24"/>
          <w:szCs w:val="24"/>
          <w:lang w:val="es-419"/>
        </w:rPr>
        <w:t xml:space="preserve">, por ende, el sujeto obligado debe contar con los documentos que den cuenta del </w:t>
      </w:r>
      <w:r w:rsidR="00A41C1D" w:rsidRPr="001F5276">
        <w:rPr>
          <w:rFonts w:ascii="Palatino Linotype" w:hAnsi="Palatino Linotype" w:cs="Arial"/>
          <w:sz w:val="24"/>
          <w:szCs w:val="24"/>
          <w:lang w:val="es-419"/>
        </w:rPr>
        <w:t>domicilio de los establecimientos comerciales que son proveedores del propio ayuntamiento</w:t>
      </w:r>
      <w:r w:rsidR="0026676C" w:rsidRPr="001F5276">
        <w:rPr>
          <w:rFonts w:ascii="Palatino Linotype" w:hAnsi="Palatino Linotype" w:cs="Arial"/>
          <w:sz w:val="24"/>
          <w:szCs w:val="24"/>
          <w:lang w:val="es-419"/>
        </w:rPr>
        <w:t xml:space="preserve"> y de los documentos donde </w:t>
      </w:r>
      <w:r w:rsidR="001F5276" w:rsidRPr="001F5276">
        <w:rPr>
          <w:rFonts w:ascii="Palatino Linotype" w:hAnsi="Palatino Linotype" w:cs="Arial"/>
          <w:sz w:val="24"/>
          <w:szCs w:val="24"/>
          <w:lang w:val="es-419"/>
        </w:rPr>
        <w:t>consten.</w:t>
      </w:r>
    </w:p>
    <w:p w14:paraId="27171E5A" w14:textId="77777777" w:rsidR="00A1477B" w:rsidRDefault="00A1477B" w:rsidP="0031720B">
      <w:pPr>
        <w:autoSpaceDE w:val="0"/>
        <w:autoSpaceDN w:val="0"/>
        <w:adjustRightInd w:val="0"/>
        <w:spacing w:after="0" w:line="360" w:lineRule="auto"/>
        <w:jc w:val="both"/>
        <w:rPr>
          <w:rFonts w:ascii="Palatino Linotype" w:hAnsi="Palatino Linotype" w:cs="Arial"/>
          <w:sz w:val="24"/>
          <w:szCs w:val="24"/>
          <w:lang w:val="es-419"/>
        </w:rPr>
      </w:pPr>
    </w:p>
    <w:p w14:paraId="3CF41A11" w14:textId="77777777" w:rsidR="008D4BE1" w:rsidRDefault="001F5276" w:rsidP="008D4BE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Ahora bien, por lo que hace al documento en donde</w:t>
      </w:r>
      <w:r w:rsidR="008D4BE1">
        <w:rPr>
          <w:rFonts w:ascii="Palatino Linotype" w:hAnsi="Palatino Linotype" w:cs="Arial"/>
          <w:sz w:val="24"/>
          <w:szCs w:val="24"/>
          <w:lang w:val="es-419"/>
        </w:rPr>
        <w:t xml:space="preserve"> se</w:t>
      </w:r>
      <w:r>
        <w:rPr>
          <w:rFonts w:ascii="Palatino Linotype" w:hAnsi="Palatino Linotype" w:cs="Arial"/>
          <w:sz w:val="24"/>
          <w:szCs w:val="24"/>
          <w:lang w:val="es-419"/>
        </w:rPr>
        <w:t xml:space="preserve"> especifique</w:t>
      </w:r>
      <w:r w:rsidR="008D4BE1">
        <w:rPr>
          <w:rFonts w:ascii="Palatino Linotype" w:hAnsi="Palatino Linotype" w:cs="Arial"/>
          <w:sz w:val="24"/>
          <w:szCs w:val="24"/>
          <w:lang w:val="es-419"/>
        </w:rPr>
        <w:t>n</w:t>
      </w:r>
      <w:r>
        <w:rPr>
          <w:rFonts w:ascii="Palatino Linotype" w:hAnsi="Palatino Linotype" w:cs="Arial"/>
          <w:sz w:val="24"/>
          <w:szCs w:val="24"/>
          <w:lang w:val="es-419"/>
        </w:rPr>
        <w:t xml:space="preserve"> los criterios que se tomaron para elegir a </w:t>
      </w:r>
      <w:r w:rsidR="008D4BE1">
        <w:rPr>
          <w:rFonts w:ascii="Palatino Linotype" w:hAnsi="Palatino Linotype" w:cs="Arial"/>
          <w:sz w:val="24"/>
          <w:szCs w:val="24"/>
          <w:lang w:val="es-419"/>
        </w:rPr>
        <w:t>los</w:t>
      </w:r>
      <w:r>
        <w:rPr>
          <w:rFonts w:ascii="Palatino Linotype" w:hAnsi="Palatino Linotype" w:cs="Arial"/>
          <w:sz w:val="24"/>
          <w:szCs w:val="24"/>
          <w:lang w:val="es-419"/>
        </w:rPr>
        <w:t xml:space="preserve"> proveedores</w:t>
      </w:r>
      <w:r w:rsidR="008D4BE1">
        <w:rPr>
          <w:rFonts w:ascii="Palatino Linotype" w:hAnsi="Palatino Linotype" w:cs="Arial"/>
          <w:sz w:val="24"/>
          <w:szCs w:val="24"/>
          <w:lang w:val="es-419"/>
        </w:rPr>
        <w:t xml:space="preserve"> enlistados en el Excel remitido en respuesta</w:t>
      </w:r>
      <w:r>
        <w:rPr>
          <w:rFonts w:ascii="Palatino Linotype" w:hAnsi="Palatino Linotype" w:cs="Arial"/>
          <w:sz w:val="24"/>
          <w:szCs w:val="24"/>
          <w:lang w:val="es-419"/>
        </w:rPr>
        <w:t>, el sujeto obligado se pronunció al respecto</w:t>
      </w:r>
      <w:r w:rsidR="008D4BE1">
        <w:rPr>
          <w:rFonts w:ascii="Palatino Linotype" w:hAnsi="Palatino Linotype" w:cs="Arial"/>
          <w:sz w:val="24"/>
          <w:szCs w:val="24"/>
          <w:lang w:val="es-419"/>
        </w:rPr>
        <w:t xml:space="preserve">: </w:t>
      </w:r>
      <w:r w:rsidR="008D4BE1" w:rsidRPr="008D4BE1">
        <w:rPr>
          <w:rFonts w:ascii="Palatino Linotype" w:hAnsi="Palatino Linotype" w:cs="Arial"/>
          <w:sz w:val="24"/>
          <w:szCs w:val="24"/>
          <w:lang w:val="es-419"/>
        </w:rPr>
        <w:t>“…</w:t>
      </w:r>
      <w:r w:rsidR="008D4BE1" w:rsidRPr="008D4BE1">
        <w:rPr>
          <w:rFonts w:ascii="Palatino Linotype" w:hAnsi="Palatino Linotype" w:cs="Arial"/>
          <w:i/>
          <w:sz w:val="24"/>
          <w:szCs w:val="24"/>
          <w:lang w:val="es-419"/>
        </w:rPr>
        <w:t xml:space="preserve">el motivo por el cual los proveedores enlistados son quienes nos están proporcionando sus servicios, tiempo de entrega, crédito, y/o facilidad de pago y el costo al que brindan el servicio correspondiente </w:t>
      </w:r>
      <w:r w:rsidR="008D4BE1" w:rsidRPr="008D4BE1">
        <w:rPr>
          <w:rFonts w:ascii="Palatino Linotype" w:hAnsi="Palatino Linotype" w:cs="Arial"/>
          <w:b/>
          <w:i/>
          <w:sz w:val="24"/>
          <w:szCs w:val="24"/>
          <w:u w:val="single"/>
          <w:lang w:val="es-419"/>
        </w:rPr>
        <w:t>que realmente sea competitivo a los encontrados de su ramo de cada proveedor</w:t>
      </w:r>
      <w:r w:rsidR="008D4BE1" w:rsidRPr="008D4BE1">
        <w:rPr>
          <w:rFonts w:ascii="Palatino Linotype" w:hAnsi="Palatino Linotype" w:cs="Arial"/>
          <w:sz w:val="24"/>
          <w:szCs w:val="24"/>
          <w:lang w:val="es-419"/>
        </w:rPr>
        <w:t>” (sic)</w:t>
      </w:r>
      <w:r w:rsidR="008D4BE1">
        <w:rPr>
          <w:rFonts w:ascii="Palatino Linotype" w:hAnsi="Palatino Linotype" w:cs="Arial"/>
          <w:sz w:val="24"/>
          <w:szCs w:val="24"/>
          <w:lang w:val="es-419"/>
        </w:rPr>
        <w:t xml:space="preserve"> como podemos apreciar el sujeto obligado a través de </w:t>
      </w:r>
      <w:r w:rsidR="008D4BE1" w:rsidRPr="005C61C3">
        <w:rPr>
          <w:rFonts w:ascii="Palatino Linotype" w:hAnsi="Palatino Linotype" w:cs="Arial"/>
          <w:b/>
          <w:sz w:val="24"/>
          <w:szCs w:val="24"/>
          <w:lang w:val="es-419"/>
        </w:rPr>
        <w:t>su sujeto habilitado</w:t>
      </w:r>
      <w:r w:rsidR="00E10471">
        <w:rPr>
          <w:rFonts w:ascii="Palatino Linotype" w:hAnsi="Palatino Linotype" w:cs="Arial"/>
          <w:sz w:val="24"/>
          <w:szCs w:val="24"/>
          <w:lang w:val="es-419"/>
        </w:rPr>
        <w:t xml:space="preserve"> el</w:t>
      </w:r>
      <w:r w:rsidR="00E10471">
        <w:rPr>
          <w:rFonts w:ascii="Palatino Linotype" w:hAnsi="Palatino Linotype" w:cs="Arial"/>
          <w:sz w:val="24"/>
          <w:szCs w:val="24"/>
        </w:rPr>
        <w:t xml:space="preserve"> Jefe de Adquisiciones, Arrendamiento y Servicios</w:t>
      </w:r>
      <w:r w:rsidR="00E10471">
        <w:rPr>
          <w:rFonts w:ascii="Palatino Linotype" w:hAnsi="Palatino Linotype" w:cs="Arial"/>
          <w:sz w:val="24"/>
          <w:szCs w:val="24"/>
          <w:lang w:val="es-419"/>
        </w:rPr>
        <w:t xml:space="preserve">, acepta contar con la evidencia en la que se corrobora los motivos por los cuales han contratado a los proveedores enlistados, al hacer referencia al tiempo de entrega, facilidad de pago y que son los más competitivos en cada uno de su ramo, en esa virtud, el sujeto obligado deberá entregar el documento o documentos donde consten los criterios que se tomaron para elegir a los proveedores enlistados en el Excel remitido en respuesta, ya que </w:t>
      </w:r>
      <w:r w:rsidR="005C61C3">
        <w:rPr>
          <w:rFonts w:ascii="Palatino Linotype" w:hAnsi="Palatino Linotype" w:cs="Arial"/>
          <w:sz w:val="24"/>
          <w:szCs w:val="24"/>
          <w:lang w:val="es-419"/>
        </w:rPr>
        <w:t>e</w:t>
      </w:r>
      <w:r w:rsidR="00E10471">
        <w:rPr>
          <w:rFonts w:ascii="Palatino Linotype" w:hAnsi="Palatino Linotype" w:cs="Arial"/>
          <w:sz w:val="24"/>
          <w:szCs w:val="24"/>
          <w:lang w:val="es-419"/>
        </w:rPr>
        <w:t>l propio sujeto obligado reconoce contar con dicha información.</w:t>
      </w:r>
    </w:p>
    <w:p w14:paraId="7B98E0EE" w14:textId="77777777" w:rsidR="00F05020" w:rsidRDefault="00F05020" w:rsidP="00F05020">
      <w:pPr>
        <w:spacing w:after="0" w:line="360" w:lineRule="auto"/>
        <w:jc w:val="both"/>
        <w:rPr>
          <w:rFonts w:ascii="Palatino Linotype" w:hAnsi="Palatino Linotype" w:cs="Arial"/>
          <w:sz w:val="24"/>
          <w:szCs w:val="24"/>
        </w:rPr>
      </w:pPr>
    </w:p>
    <w:p w14:paraId="32F9F3BC" w14:textId="77777777" w:rsidR="00F05020" w:rsidRPr="00F05020" w:rsidRDefault="00F05020" w:rsidP="00F05020">
      <w:pPr>
        <w:shd w:val="clear" w:color="auto" w:fill="FFFFFF"/>
        <w:spacing w:after="0" w:line="360" w:lineRule="auto"/>
        <w:ind w:left="720"/>
        <w:jc w:val="both"/>
        <w:rPr>
          <w:rFonts w:ascii="Palatino Linotype" w:hAnsi="Palatino Linotype"/>
          <w:color w:val="222222"/>
          <w:sz w:val="28"/>
          <w:szCs w:val="24"/>
          <w:lang w:eastAsia="es-MX"/>
        </w:rPr>
      </w:pPr>
      <w:r w:rsidRPr="00F05020">
        <w:rPr>
          <w:rFonts w:ascii="Palatino Linotype" w:hAnsi="Palatino Linotype"/>
          <w:b/>
          <w:bCs/>
          <w:i/>
          <w:iCs/>
          <w:color w:val="222222"/>
          <w:sz w:val="28"/>
          <w:szCs w:val="24"/>
          <w:lang w:eastAsia="es-MX"/>
        </w:rPr>
        <w:t>De la versión pública.</w:t>
      </w:r>
    </w:p>
    <w:p w14:paraId="3A085514" w14:textId="77777777" w:rsidR="00F05020" w:rsidRPr="00620984" w:rsidRDefault="00F05020" w:rsidP="00F0502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w:t>
      </w:r>
      <w:r w:rsidRPr="00620984">
        <w:rPr>
          <w:rFonts w:ascii="Palatino Linotype" w:eastAsia="Arial Unicode MS" w:hAnsi="Palatino Linotype" w:cs="Arial"/>
          <w:sz w:val="24"/>
        </w:rPr>
        <w:lastRenderedPageBreak/>
        <w:t>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6CB4BBAD" w14:textId="77777777" w:rsidR="00F05020" w:rsidRPr="00620984" w:rsidRDefault="00F05020" w:rsidP="00F0502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6C90CCC3"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0A0C4ADB"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4A06A56"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691C1040"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74A84B20"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77570FB2"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2021048"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0437744D"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E754ECA"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555C8AA6"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A3FF864"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6328F85B"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5CCA7B5"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xml:space="preserve">Artículo 137. Cuando un mismo medio, impreso o electrónico, contenga información pública y reservada o confidencial, la Unidad de Transparencia para </w:t>
      </w:r>
      <w:r w:rsidRPr="005A0459">
        <w:rPr>
          <w:rFonts w:ascii="Palatino Linotype" w:hAnsi="Palatino Linotype"/>
          <w:b/>
          <w:bCs/>
          <w:i/>
          <w:iCs/>
          <w:color w:val="222222"/>
          <w:lang w:eastAsia="es-MX"/>
        </w:rPr>
        <w:lastRenderedPageBreak/>
        <w:t>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74A8CC5" w14:textId="77777777" w:rsidR="00F05020" w:rsidRPr="005A0459" w:rsidRDefault="00F05020" w:rsidP="00F0502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2071604"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74E476FC"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7BB59216"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FB24F99"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6A4994A"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3999DB3"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743B292"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B265D02"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69CB0AFD"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D717004"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73E316B4"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9EADBA4"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71F92447"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7DF1A1BD"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39D6C9DE" w14:textId="77777777" w:rsidR="00F05020" w:rsidRPr="005A0459" w:rsidRDefault="00F05020" w:rsidP="00F0502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000B2D62"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47D8B303"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5F584C96"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597EFD71"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77CDC7EA"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C7B637B"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cuanto a la Clave Única de Registro de Población (CURP) en virtud de que éste se integra por datos personales que únicamente le conciernen a un particular como son </w:t>
      </w:r>
      <w:r w:rsidRPr="007E4CCA">
        <w:rPr>
          <w:rFonts w:ascii="Palatino Linotype" w:eastAsia="Arial Unicode MS" w:hAnsi="Palatino Linotype" w:cs="Arial"/>
          <w:sz w:val="24"/>
        </w:rPr>
        <w:lastRenderedPageBreak/>
        <w:t>su fecha de nacimiento, su nombre, sus apellidos y su lugar de nacimiento; información que permite distinguirlo del resto de los habitantes, se considera que es de carácter confidencial.</w:t>
      </w:r>
    </w:p>
    <w:p w14:paraId="14A428BF"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78BBF0AA"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5D0C9C52"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7D5EBA7"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w:t>
      </w:r>
      <w:proofErr w:type="gramStart"/>
      <w:r w:rsidRPr="005A0459">
        <w:rPr>
          <w:rFonts w:ascii="Palatino Linotype" w:hAnsi="Palatino Linotype"/>
          <w:i/>
          <w:iCs/>
          <w:color w:val="222222"/>
          <w:lang w:eastAsia="es-MX"/>
        </w:rPr>
        <w:t>la misma</w:t>
      </w:r>
      <w:proofErr w:type="gramEnd"/>
      <w:r w:rsidRPr="005A0459">
        <w:rPr>
          <w:rFonts w:ascii="Palatino Linotype" w:hAnsi="Palatino Linotype"/>
          <w:i/>
          <w:iCs/>
          <w:color w:val="222222"/>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BE34CA"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FFC2264"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6C03DA7"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580A1C03"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16E191F5" w14:textId="77777777" w:rsidR="00F05020" w:rsidRPr="005A0459" w:rsidRDefault="00F05020" w:rsidP="00F0502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66A928F0" w14:textId="77777777" w:rsidR="00F05020" w:rsidRDefault="00F05020" w:rsidP="00F05020">
      <w:pPr>
        <w:tabs>
          <w:tab w:val="left" w:pos="7938"/>
        </w:tabs>
        <w:spacing w:after="0" w:line="360" w:lineRule="auto"/>
        <w:jc w:val="both"/>
        <w:rPr>
          <w:rFonts w:ascii="Palatino Linotype" w:hAnsi="Palatino Linotype"/>
          <w:color w:val="222222"/>
          <w:lang w:eastAsia="es-MX"/>
        </w:rPr>
      </w:pPr>
    </w:p>
    <w:p w14:paraId="02945D3A"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10C92BFA"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10A8C841" w14:textId="77777777" w:rsidR="00F05020" w:rsidRDefault="00F05020" w:rsidP="00F05020">
      <w:pPr>
        <w:shd w:val="clear" w:color="auto" w:fill="FFFFFF"/>
        <w:spacing w:after="0" w:line="240" w:lineRule="auto"/>
        <w:ind w:left="567" w:right="567"/>
        <w:jc w:val="both"/>
        <w:rPr>
          <w:rFonts w:ascii="Palatino Linotype" w:hAnsi="Palatino Linotype" w:cs="Arial"/>
          <w:b/>
          <w:bCs/>
          <w:i/>
          <w:iCs/>
          <w:color w:val="000000"/>
          <w:lang w:val="es-ES_tradnl" w:eastAsia="es-MX"/>
        </w:rPr>
      </w:pPr>
      <w:r w:rsidRPr="005A0459">
        <w:rPr>
          <w:rFonts w:ascii="Palatino Linotype" w:hAnsi="Palatino Linotype" w:cs="Arial"/>
          <w:b/>
          <w:bCs/>
          <w:i/>
          <w:iCs/>
          <w:color w:val="000000"/>
          <w:lang w:val="es-ES_tradnl" w:eastAsia="es-MX"/>
        </w:rPr>
        <w:t>“FUNDAMENTACIÓN Y MOTIVACIÓN.</w:t>
      </w:r>
    </w:p>
    <w:p w14:paraId="36171318" w14:textId="77777777" w:rsidR="00F05020" w:rsidRDefault="00F05020" w:rsidP="00F05020">
      <w:pPr>
        <w:shd w:val="clear" w:color="auto" w:fill="FFFFFF"/>
        <w:spacing w:after="0" w:line="240" w:lineRule="auto"/>
        <w:ind w:left="567" w:right="567"/>
        <w:jc w:val="both"/>
        <w:rPr>
          <w:rFonts w:ascii="Palatino Linotype" w:hAnsi="Palatino Linotype" w:cs="Arial"/>
          <w:b/>
          <w:bCs/>
          <w:i/>
          <w:iCs/>
          <w:color w:val="000000"/>
          <w:lang w:val="es-ES_tradnl" w:eastAsia="es-MX"/>
        </w:rPr>
      </w:pPr>
    </w:p>
    <w:p w14:paraId="2E446360"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lastRenderedPageBreak/>
        <w:t xml:space="preserve">La debida fundamentación y motivación </w:t>
      </w:r>
      <w:proofErr w:type="gramStart"/>
      <w:r w:rsidRPr="005A0459">
        <w:rPr>
          <w:rFonts w:ascii="Palatino Linotype" w:hAnsi="Palatino Linotype" w:cs="Arial"/>
          <w:i/>
          <w:iCs/>
          <w:color w:val="000000"/>
          <w:lang w:val="es-ES_tradnl" w:eastAsia="es-MX"/>
        </w:rPr>
        <w:t>legal,</w:t>
      </w:r>
      <w:proofErr w:type="gramEnd"/>
      <w:r w:rsidRPr="005A0459">
        <w:rPr>
          <w:rFonts w:ascii="Palatino Linotype" w:hAnsi="Palatino Linotype" w:cs="Arial"/>
          <w:i/>
          <w:iCs/>
          <w:color w:val="000000"/>
          <w:lang w:val="es-ES_tradnl" w:eastAsia="es-MX"/>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0A523AF"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p>
    <w:p w14:paraId="2A56A0D4"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SEGUNDO TRIBUNAL COLEGIADO DEL SEXTO CIRCUITO.</w:t>
      </w:r>
    </w:p>
    <w:p w14:paraId="5864BDF4"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p>
    <w:p w14:paraId="2BD82AC9"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1EEE1F23"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p>
    <w:p w14:paraId="302D4B72"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4B42410"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p>
    <w:p w14:paraId="1DD856E0"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0F8999C8"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p>
    <w:p w14:paraId="2CDD4F4C" w14:textId="77777777" w:rsidR="00F05020" w:rsidRDefault="00F05020" w:rsidP="00F05020">
      <w:pPr>
        <w:shd w:val="clear" w:color="auto" w:fill="FFFFFF"/>
        <w:spacing w:after="0" w:line="240" w:lineRule="auto"/>
        <w:ind w:left="567" w:right="567"/>
        <w:jc w:val="both"/>
        <w:rPr>
          <w:rFonts w:ascii="Palatino Linotype" w:hAnsi="Palatino Linotype" w:cs="Arial"/>
          <w:i/>
          <w:iCs/>
          <w:color w:val="000000"/>
          <w:lang w:val="es-ES_tradnl"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4137CE95" w14:textId="77777777" w:rsidR="00F05020" w:rsidRPr="005A0459" w:rsidRDefault="00F05020" w:rsidP="00F05020">
      <w:pPr>
        <w:shd w:val="clear" w:color="auto" w:fill="FFFFFF"/>
        <w:spacing w:after="0" w:line="24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14FCF7E8"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p>
    <w:p w14:paraId="47BF4796"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2A2A33"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CA19ECD"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1F55E1C3"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CC2ADA9" w14:textId="77777777" w:rsidR="00F05020" w:rsidRPr="007E4CCA" w:rsidRDefault="00F05020" w:rsidP="00F0502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circunstancias de tiempo, modo y lugar.</w:t>
      </w:r>
    </w:p>
    <w:p w14:paraId="138D129A" w14:textId="77777777" w:rsidR="00E07494" w:rsidRPr="0031720B" w:rsidRDefault="00E07494" w:rsidP="0031720B">
      <w:pPr>
        <w:autoSpaceDE w:val="0"/>
        <w:autoSpaceDN w:val="0"/>
        <w:adjustRightInd w:val="0"/>
        <w:spacing w:after="0" w:line="360" w:lineRule="auto"/>
        <w:jc w:val="both"/>
        <w:rPr>
          <w:rFonts w:ascii="Palatino Linotype" w:hAnsi="Palatino Linotype" w:cs="Arial"/>
          <w:sz w:val="24"/>
          <w:szCs w:val="24"/>
          <w:lang w:val="es-419"/>
        </w:rPr>
      </w:pPr>
    </w:p>
    <w:p w14:paraId="260F4822"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31720B">
        <w:rPr>
          <w:rFonts w:ascii="Palatino Linotype" w:hAnsi="Palatino Linotype" w:cs="Arial"/>
          <w:b/>
          <w:sz w:val="24"/>
          <w:szCs w:val="24"/>
          <w:lang w:val="es-419"/>
        </w:rPr>
        <w:t>MODIFICA</w:t>
      </w:r>
      <w:r w:rsidRPr="007B6867">
        <w:rPr>
          <w:rFonts w:ascii="Palatino Linotype" w:hAnsi="Palatino Linotype" w:cs="Arial"/>
          <w:sz w:val="24"/>
          <w:szCs w:val="24"/>
        </w:rPr>
        <w:t xml:space="preserve"> la respuesta del sujeto obligado a la solicitud de información número </w:t>
      </w:r>
      <w:r w:rsidR="007E6ECD">
        <w:rPr>
          <w:rFonts w:ascii="Palatino Linotype" w:hAnsi="Palatino Linotype" w:cs="Arial"/>
          <w:b/>
          <w:sz w:val="24"/>
          <w:szCs w:val="24"/>
        </w:rPr>
        <w:t>000</w:t>
      </w:r>
      <w:r w:rsidR="0031720B">
        <w:rPr>
          <w:rFonts w:ascii="Palatino Linotype" w:hAnsi="Palatino Linotype" w:cs="Arial"/>
          <w:b/>
          <w:sz w:val="24"/>
          <w:szCs w:val="24"/>
          <w:lang w:val="es-419"/>
        </w:rPr>
        <w:t>42</w:t>
      </w:r>
      <w:r w:rsidR="007E6ECD">
        <w:rPr>
          <w:rFonts w:ascii="Palatino Linotype" w:hAnsi="Palatino Linotype" w:cs="Arial"/>
          <w:b/>
          <w:sz w:val="24"/>
          <w:szCs w:val="24"/>
        </w:rPr>
        <w:t>/</w:t>
      </w:r>
      <w:r w:rsidR="0031720B">
        <w:rPr>
          <w:rFonts w:ascii="Palatino Linotype" w:hAnsi="Palatino Linotype" w:cs="Arial"/>
          <w:b/>
          <w:sz w:val="24"/>
          <w:szCs w:val="24"/>
          <w:lang w:val="es-419"/>
        </w:rPr>
        <w:t>TEQUIX</w:t>
      </w:r>
      <w:r w:rsidR="007E6ECD">
        <w:rPr>
          <w:rFonts w:ascii="Palatino Linotype" w:hAnsi="Palatino Linotype" w:cs="Arial"/>
          <w:b/>
          <w:sz w:val="24"/>
          <w:szCs w:val="24"/>
        </w:rPr>
        <w:t>/IP/</w:t>
      </w:r>
      <w:proofErr w:type="gramStart"/>
      <w:r w:rsidR="007E6ECD">
        <w:rPr>
          <w:rFonts w:ascii="Palatino Linotype" w:hAnsi="Palatino Linotype" w:cs="Arial"/>
          <w:b/>
          <w:sz w:val="24"/>
          <w:szCs w:val="24"/>
        </w:rPr>
        <w:t>2022</w:t>
      </w:r>
      <w:r w:rsidR="007E6ECD">
        <w:rPr>
          <w:rFonts w:ascii="Palatino Linotype" w:hAnsi="Palatino Linotype" w:cs="Arial"/>
          <w:sz w:val="24"/>
          <w:szCs w:val="24"/>
        </w:rPr>
        <w:t xml:space="preserve"> </w:t>
      </w:r>
      <w:r w:rsidR="002B2D00">
        <w:rPr>
          <w:rFonts w:ascii="Palatino Linotype" w:hAnsi="Palatino Linotype" w:cs="Arial"/>
          <w:sz w:val="24"/>
          <w:szCs w:val="24"/>
        </w:rPr>
        <w:t xml:space="preserve"> </w:t>
      </w:r>
      <w:r w:rsidRPr="007B6867">
        <w:rPr>
          <w:rFonts w:ascii="Palatino Linotype" w:hAnsi="Palatino Linotype" w:cs="Arial"/>
          <w:sz w:val="24"/>
          <w:szCs w:val="24"/>
        </w:rPr>
        <w:t>que</w:t>
      </w:r>
      <w:proofErr w:type="gramEnd"/>
      <w:r w:rsidRPr="007B6867">
        <w:rPr>
          <w:rFonts w:ascii="Palatino Linotype" w:hAnsi="Palatino Linotype" w:cs="Arial"/>
          <w:sz w:val="24"/>
          <w:szCs w:val="24"/>
        </w:rPr>
        <w:t xml:space="preserv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334EFDF2" w14:textId="77777777" w:rsidR="007B6867" w:rsidRPr="007B6867" w:rsidRDefault="007B6867" w:rsidP="007B6867">
      <w:pPr>
        <w:spacing w:after="0" w:line="360" w:lineRule="auto"/>
        <w:ind w:right="51"/>
        <w:jc w:val="both"/>
        <w:rPr>
          <w:rFonts w:ascii="Palatino Linotype" w:hAnsi="Palatino Linotype" w:cs="Arial"/>
          <w:sz w:val="24"/>
          <w:szCs w:val="24"/>
        </w:rPr>
      </w:pPr>
    </w:p>
    <w:p w14:paraId="7870EC3A"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1F235992"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2A2FEA1E"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0B353D98" w14:textId="77777777" w:rsidR="007B6867" w:rsidRPr="007B6867" w:rsidRDefault="007B6867" w:rsidP="007B6867">
      <w:pPr>
        <w:spacing w:after="0" w:line="360" w:lineRule="auto"/>
        <w:jc w:val="both"/>
        <w:rPr>
          <w:rFonts w:ascii="Palatino Linotype" w:hAnsi="Palatino Linotype" w:cs="Arial"/>
          <w:sz w:val="24"/>
          <w:szCs w:val="24"/>
        </w:rPr>
      </w:pPr>
    </w:p>
    <w:p w14:paraId="1488A8A5"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E10471">
        <w:rPr>
          <w:rFonts w:ascii="Palatino Linotype" w:hAnsi="Palatino Linotype" w:cs="Arial"/>
          <w:b/>
          <w:sz w:val="24"/>
          <w:szCs w:val="24"/>
          <w:lang w:val="es-419"/>
        </w:rPr>
        <w:t>MODIFICA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E10471">
        <w:rPr>
          <w:rFonts w:ascii="Palatino Linotype" w:hAnsi="Palatino Linotype" w:cs="Arial"/>
          <w:b/>
          <w:sz w:val="24"/>
          <w:szCs w:val="24"/>
        </w:rPr>
        <w:t>00042/TEQUIXQU/IP/2022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E6ECD">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w:t>
      </w:r>
    </w:p>
    <w:p w14:paraId="59BA6CCD" w14:textId="77777777" w:rsidR="007B6867" w:rsidRPr="007B6867" w:rsidRDefault="007B6867" w:rsidP="007B6867">
      <w:pPr>
        <w:spacing w:after="0" w:line="360" w:lineRule="auto"/>
        <w:jc w:val="both"/>
        <w:rPr>
          <w:rFonts w:ascii="Palatino Linotype" w:hAnsi="Palatino Linotype" w:cs="Arial"/>
          <w:sz w:val="24"/>
          <w:szCs w:val="24"/>
        </w:rPr>
      </w:pPr>
    </w:p>
    <w:p w14:paraId="5FECCA6A"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E10471">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w:t>
      </w:r>
      <w:r w:rsidR="005C61C3">
        <w:rPr>
          <w:rFonts w:ascii="Palatino Linotype" w:hAnsi="Palatino Linotype" w:cs="Arial"/>
          <w:sz w:val="24"/>
          <w:szCs w:val="24"/>
          <w:lang w:val="es-419"/>
        </w:rPr>
        <w:t xml:space="preserve"> </w:t>
      </w:r>
      <w:r w:rsidR="00F05020">
        <w:rPr>
          <w:rFonts w:ascii="Palatino Linotype" w:hAnsi="Palatino Linotype" w:cs="Arial"/>
          <w:sz w:val="24"/>
          <w:szCs w:val="24"/>
        </w:rPr>
        <w:t>en versión pública de ser procedente</w:t>
      </w:r>
      <w:r w:rsidR="005C61C3">
        <w:rPr>
          <w:rFonts w:ascii="Palatino Linotype" w:hAnsi="Palatino Linotype" w:cs="Arial"/>
          <w:sz w:val="24"/>
          <w:szCs w:val="24"/>
          <w:lang w:val="es-419"/>
        </w:rPr>
        <w:t>,</w:t>
      </w:r>
      <w:r w:rsidRPr="007B6867">
        <w:rPr>
          <w:rFonts w:ascii="Palatino Linotype" w:hAnsi="Palatino Linotype" w:cs="Arial"/>
          <w:sz w:val="24"/>
          <w:szCs w:val="24"/>
        </w:rPr>
        <w:t xml:space="preserve"> de lo siguiente:</w:t>
      </w:r>
    </w:p>
    <w:p w14:paraId="1A1E2B76"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12761760" w14:textId="77777777" w:rsidR="00E10471" w:rsidRDefault="00E10471" w:rsidP="007E6ECD">
      <w:pPr>
        <w:autoSpaceDE w:val="0"/>
        <w:autoSpaceDN w:val="0"/>
        <w:adjustRightInd w:val="0"/>
        <w:spacing w:after="0" w:line="360" w:lineRule="auto"/>
        <w:ind w:left="851" w:right="992"/>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lastRenderedPageBreak/>
        <w:t xml:space="preserve">1.- Documento o documentos </w:t>
      </w:r>
      <w:r w:rsidRPr="00E10471">
        <w:rPr>
          <w:rFonts w:ascii="Palatino Linotype" w:eastAsia="Times New Roman" w:hAnsi="Palatino Linotype" w:cs="Times New Roman"/>
          <w:sz w:val="24"/>
          <w:szCs w:val="24"/>
          <w:lang w:val="es-ES_tradnl" w:eastAsia="es-ES"/>
        </w:rPr>
        <w:t xml:space="preserve">donde </w:t>
      </w:r>
      <w:r>
        <w:rPr>
          <w:rFonts w:ascii="Palatino Linotype" w:eastAsia="Times New Roman" w:hAnsi="Palatino Linotype" w:cs="Times New Roman"/>
          <w:sz w:val="24"/>
          <w:szCs w:val="24"/>
          <w:lang w:val="es-419" w:eastAsia="es-ES"/>
        </w:rPr>
        <w:t>consten</w:t>
      </w:r>
      <w:r w:rsidRPr="00E10471">
        <w:rPr>
          <w:rFonts w:ascii="Palatino Linotype" w:eastAsia="Times New Roman" w:hAnsi="Palatino Linotype" w:cs="Times New Roman"/>
          <w:sz w:val="24"/>
          <w:szCs w:val="24"/>
          <w:lang w:val="es-ES_tradnl" w:eastAsia="es-ES"/>
        </w:rPr>
        <w:t xml:space="preserve"> los criterios que </w:t>
      </w:r>
      <w:r>
        <w:rPr>
          <w:rFonts w:ascii="Palatino Linotype" w:eastAsia="Times New Roman" w:hAnsi="Palatino Linotype" w:cs="Times New Roman"/>
          <w:sz w:val="24"/>
          <w:szCs w:val="24"/>
          <w:lang w:val="es-419" w:eastAsia="es-ES"/>
        </w:rPr>
        <w:t xml:space="preserve">se </w:t>
      </w:r>
      <w:r w:rsidRPr="00E10471">
        <w:rPr>
          <w:rFonts w:ascii="Palatino Linotype" w:eastAsia="Times New Roman" w:hAnsi="Palatino Linotype" w:cs="Times New Roman"/>
          <w:sz w:val="24"/>
          <w:szCs w:val="24"/>
          <w:lang w:val="es-ES_tradnl" w:eastAsia="es-ES"/>
        </w:rPr>
        <w:t xml:space="preserve">tomaron para elegir a </w:t>
      </w:r>
      <w:r>
        <w:rPr>
          <w:rFonts w:ascii="Palatino Linotype" w:eastAsia="Times New Roman" w:hAnsi="Palatino Linotype" w:cs="Times New Roman"/>
          <w:sz w:val="24"/>
          <w:szCs w:val="24"/>
          <w:lang w:val="es-419" w:eastAsia="es-ES"/>
        </w:rPr>
        <w:t>los proveedores listados en la respuesta proporcionada.</w:t>
      </w:r>
    </w:p>
    <w:p w14:paraId="576B789E" w14:textId="77777777" w:rsidR="00937AE6" w:rsidRDefault="00E10471" w:rsidP="007E6ECD">
      <w:pPr>
        <w:autoSpaceDE w:val="0"/>
        <w:autoSpaceDN w:val="0"/>
        <w:adjustRightInd w:val="0"/>
        <w:spacing w:after="0" w:line="360" w:lineRule="auto"/>
        <w:ind w:left="851" w:right="992"/>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 xml:space="preserve">2.- Documento donde conste </w:t>
      </w:r>
      <w:r w:rsidRPr="00E10471">
        <w:rPr>
          <w:rFonts w:ascii="Palatino Linotype" w:eastAsia="Times New Roman" w:hAnsi="Palatino Linotype" w:cs="Times New Roman"/>
          <w:sz w:val="24"/>
          <w:szCs w:val="24"/>
          <w:lang w:val="es-ES_tradnl" w:eastAsia="es-ES"/>
        </w:rPr>
        <w:t>el domicilio fiscal</w:t>
      </w:r>
      <w:r>
        <w:rPr>
          <w:rFonts w:ascii="Palatino Linotype" w:eastAsia="Times New Roman" w:hAnsi="Palatino Linotype" w:cs="Times New Roman"/>
          <w:sz w:val="24"/>
          <w:szCs w:val="24"/>
          <w:lang w:val="es-419" w:eastAsia="es-ES"/>
        </w:rPr>
        <w:t xml:space="preserve"> de los proveedores listados en la respuesta proporcionada.</w:t>
      </w:r>
    </w:p>
    <w:p w14:paraId="50FF2ED2" w14:textId="77777777" w:rsidR="005C61C3" w:rsidRDefault="005C61C3" w:rsidP="007E6ECD">
      <w:pPr>
        <w:autoSpaceDE w:val="0"/>
        <w:autoSpaceDN w:val="0"/>
        <w:adjustRightInd w:val="0"/>
        <w:spacing w:after="0" w:line="360" w:lineRule="auto"/>
        <w:ind w:left="851" w:right="992"/>
        <w:jc w:val="both"/>
        <w:rPr>
          <w:rFonts w:ascii="Palatino Linotype" w:eastAsia="Times New Roman" w:hAnsi="Palatino Linotype" w:cs="Times New Roman"/>
          <w:sz w:val="24"/>
          <w:szCs w:val="24"/>
          <w:lang w:val="es-419" w:eastAsia="es-ES"/>
        </w:rPr>
      </w:pPr>
    </w:p>
    <w:p w14:paraId="68B41DEE" w14:textId="77777777" w:rsidR="005C61C3" w:rsidRPr="00E10471" w:rsidRDefault="005C61C3" w:rsidP="007E6ECD">
      <w:pPr>
        <w:autoSpaceDE w:val="0"/>
        <w:autoSpaceDN w:val="0"/>
        <w:adjustRightInd w:val="0"/>
        <w:spacing w:after="0" w:line="360" w:lineRule="auto"/>
        <w:ind w:left="851" w:right="992"/>
        <w:jc w:val="both"/>
        <w:rPr>
          <w:rFonts w:ascii="Palatino Linotype" w:hAnsi="Palatino Linotype" w:cs="Arial"/>
          <w:b/>
          <w:sz w:val="24"/>
          <w:szCs w:val="24"/>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60ED2606" w14:textId="77777777" w:rsidR="00937AE6" w:rsidRDefault="00937AE6" w:rsidP="00E361FB">
      <w:pPr>
        <w:pStyle w:val="Prrafodelista"/>
        <w:spacing w:line="360" w:lineRule="auto"/>
        <w:ind w:left="851" w:right="992"/>
        <w:jc w:val="both"/>
        <w:rPr>
          <w:rFonts w:ascii="Palatino Linotype" w:hAnsi="Palatino Linotype"/>
          <w:lang w:val="es-ES_tradnl"/>
        </w:rPr>
      </w:pPr>
    </w:p>
    <w:p w14:paraId="04D8A9F9"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Pr="00470DBC">
        <w:rPr>
          <w:rFonts w:ascii="Palatino Linotype" w:hAnsi="Palatino Linotype" w:cs="Arial"/>
          <w:sz w:val="24"/>
          <w:szCs w:val="24"/>
        </w:rPr>
        <w:t>Municipios,</w:t>
      </w:r>
      <w:proofErr w:type="gramEnd"/>
      <w:r w:rsidRPr="00470DBC">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6FD5741"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40090904"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35ABC555"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9BE106B"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lastRenderedPageBreak/>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B8897BD"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3231F059"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w:t>
      </w:r>
      <w:r w:rsidR="001C6F08" w:rsidRPr="00A563AA">
        <w:rPr>
          <w:rFonts w:ascii="Palatino Linotype" w:hAnsi="Palatino Linotype" w:cs="Arial"/>
          <w:sz w:val="24"/>
          <w:szCs w:val="24"/>
        </w:rPr>
        <w:t xml:space="preserve">LA </w:t>
      </w:r>
      <w:r w:rsidR="001C6F08">
        <w:rPr>
          <w:rFonts w:ascii="Palatino Linotype" w:hAnsi="Palatino Linotype" w:cs="Arial"/>
          <w:sz w:val="24"/>
          <w:szCs w:val="24"/>
        </w:rPr>
        <w:t xml:space="preserve">DÉCIMA </w:t>
      </w:r>
      <w:r w:rsidR="007E6ECD">
        <w:rPr>
          <w:rFonts w:ascii="Palatino Linotype" w:hAnsi="Palatino Linotype" w:cs="Arial"/>
          <w:sz w:val="24"/>
          <w:szCs w:val="24"/>
        </w:rPr>
        <w:t xml:space="preserve">PRIMERA </w:t>
      </w:r>
      <w:r w:rsidR="001C6F08" w:rsidRPr="00A563AA">
        <w:rPr>
          <w:rFonts w:ascii="Palatino Linotype" w:hAnsi="Palatino Linotype" w:cs="Arial"/>
          <w:sz w:val="24"/>
          <w:szCs w:val="24"/>
        </w:rPr>
        <w:t xml:space="preserve">SESIÓN ORDINARIA CELEBRADA EL </w:t>
      </w:r>
      <w:r w:rsidR="00DD3FC5">
        <w:rPr>
          <w:rFonts w:ascii="Palatino Linotype" w:hAnsi="Palatino Linotype" w:cs="Arial"/>
          <w:sz w:val="24"/>
          <w:szCs w:val="24"/>
        </w:rPr>
        <w:t>CUATRO</w:t>
      </w:r>
      <w:r w:rsidR="001C6F08" w:rsidRPr="00A563AA">
        <w:rPr>
          <w:rFonts w:ascii="Palatino Linotype" w:hAnsi="Palatino Linotype" w:cs="Arial"/>
          <w:sz w:val="24"/>
          <w:szCs w:val="24"/>
        </w:rPr>
        <w:t xml:space="preserve"> DE </w:t>
      </w:r>
      <w:r w:rsidR="00DD3FC5">
        <w:rPr>
          <w:rFonts w:ascii="Palatino Linotype" w:hAnsi="Palatino Linotype" w:cs="Arial"/>
          <w:sz w:val="24"/>
          <w:szCs w:val="24"/>
        </w:rPr>
        <w:t>MAYO</w:t>
      </w:r>
      <w:r w:rsidR="001C6F08" w:rsidRPr="00A563AA">
        <w:rPr>
          <w:rFonts w:ascii="Palatino Linotype" w:hAnsi="Palatino Linotype" w:cs="Arial"/>
          <w:sz w:val="24"/>
          <w:szCs w:val="24"/>
        </w:rPr>
        <w:t xml:space="preserve"> DE DOS MIL </w:t>
      </w:r>
      <w:r w:rsidRPr="00A563AA">
        <w:rPr>
          <w:rFonts w:ascii="Palatino Linotype" w:hAnsi="Palatino Linotype" w:cs="Arial"/>
          <w:sz w:val="24"/>
          <w:szCs w:val="24"/>
        </w:rPr>
        <w:t>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CD150A">
        <w:rPr>
          <w:rFonts w:ascii="Palatino Linotype" w:hAnsi="Palatino Linotype" w:cs="Arial"/>
          <w:sz w:val="24"/>
          <w:szCs w:val="24"/>
        </w:rPr>
        <w:t>-----</w:t>
      </w:r>
      <w:r w:rsidR="00DD3FC5">
        <w:rPr>
          <w:rFonts w:ascii="Palatino Linotype" w:hAnsi="Palatino Linotype" w:cs="Arial"/>
          <w:sz w:val="24"/>
          <w:szCs w:val="24"/>
        </w:rPr>
        <w:t>------------</w:t>
      </w:r>
      <w:r w:rsidR="00CD150A">
        <w:rPr>
          <w:rFonts w:ascii="Palatino Linotype" w:hAnsi="Palatino Linotype" w:cs="Arial"/>
          <w:sz w:val="24"/>
          <w:szCs w:val="24"/>
        </w:rPr>
        <w:t>--------</w:t>
      </w:r>
      <w:r w:rsidR="007E6ECD">
        <w:rPr>
          <w:rFonts w:ascii="Palatino Linotype" w:hAnsi="Palatino Linotype" w:cs="Arial"/>
          <w:sz w:val="24"/>
          <w:szCs w:val="24"/>
        </w:rPr>
        <w:t>--------------------</w:t>
      </w:r>
    </w:p>
    <w:p w14:paraId="40DE5322"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2904C7" w:rsidRPr="00C45081">
        <w:rPr>
          <w:rFonts w:ascii="Palatino Linotype" w:hAnsi="Palatino Linotype" w:cs="Arial"/>
          <w:sz w:val="24"/>
          <w:szCs w:val="24"/>
        </w:rPr>
        <w:t>----------------------------------------------------------------------------------------------------------------------------------------------------------------------------------------------------------------------------------</w:t>
      </w:r>
      <w:r w:rsidR="0041487A" w:rsidRPr="00C45081">
        <w:rPr>
          <w:rFonts w:ascii="Palatino Linotype" w:hAnsi="Palatino Linotype" w:cs="Arial"/>
          <w:sz w:val="24"/>
          <w:szCs w:val="24"/>
        </w:rPr>
        <w:t>-----------------------------------------------------------------------------------------------------------------</w:t>
      </w:r>
      <w:r w:rsidR="00E56783"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2C282029" w14:textId="77777777" w:rsidR="00B32C1A" w:rsidRDefault="00B32C1A" w:rsidP="00337A3D">
      <w:pPr>
        <w:spacing w:after="0" w:line="360" w:lineRule="auto"/>
        <w:jc w:val="both"/>
        <w:rPr>
          <w:rFonts w:ascii="Palatino Linotype" w:hAnsi="Palatino Linotype" w:cs="Arial"/>
          <w:sz w:val="20"/>
        </w:rPr>
      </w:pPr>
    </w:p>
    <w:p w14:paraId="1A669273" w14:textId="77777777" w:rsidR="00E30D49" w:rsidRDefault="00E30D49" w:rsidP="00337A3D">
      <w:pPr>
        <w:spacing w:after="0" w:line="360" w:lineRule="auto"/>
        <w:jc w:val="both"/>
        <w:rPr>
          <w:rFonts w:ascii="Palatino Linotype" w:hAnsi="Palatino Linotype" w:cs="Arial"/>
          <w:sz w:val="20"/>
        </w:rPr>
      </w:pPr>
    </w:p>
    <w:p w14:paraId="6C0CF92D" w14:textId="77777777" w:rsidR="00E30D49" w:rsidRDefault="00E30D49" w:rsidP="00337A3D">
      <w:pPr>
        <w:spacing w:after="0" w:line="360" w:lineRule="auto"/>
        <w:jc w:val="both"/>
        <w:rPr>
          <w:rFonts w:ascii="Palatino Linotype" w:hAnsi="Palatino Linotype" w:cs="Arial"/>
          <w:sz w:val="20"/>
        </w:rPr>
      </w:pPr>
    </w:p>
    <w:p w14:paraId="48C0246A" w14:textId="77777777" w:rsidR="0088704B" w:rsidRDefault="0088704B" w:rsidP="00337A3D">
      <w:pPr>
        <w:spacing w:after="0" w:line="360" w:lineRule="auto"/>
        <w:jc w:val="both"/>
        <w:rPr>
          <w:rFonts w:ascii="Palatino Linotype" w:hAnsi="Palatino Linotype" w:cs="Arial"/>
          <w:sz w:val="20"/>
        </w:rPr>
      </w:pPr>
    </w:p>
    <w:p w14:paraId="0E41D419" w14:textId="77777777" w:rsidR="0088704B" w:rsidRDefault="0088704B" w:rsidP="00337A3D">
      <w:pPr>
        <w:spacing w:after="0" w:line="360" w:lineRule="auto"/>
        <w:jc w:val="both"/>
        <w:rPr>
          <w:rFonts w:ascii="Palatino Linotype" w:hAnsi="Palatino Linotype" w:cs="Arial"/>
          <w:sz w:val="20"/>
        </w:rPr>
      </w:pPr>
    </w:p>
    <w:p w14:paraId="0E72718A" w14:textId="77777777" w:rsidR="0088704B" w:rsidRDefault="0088704B" w:rsidP="00337A3D">
      <w:pPr>
        <w:spacing w:after="0" w:line="360" w:lineRule="auto"/>
        <w:jc w:val="both"/>
        <w:rPr>
          <w:rFonts w:ascii="Palatino Linotype" w:hAnsi="Palatino Linotype" w:cs="Arial"/>
          <w:sz w:val="20"/>
        </w:rPr>
      </w:pPr>
    </w:p>
    <w:p w14:paraId="577A8649" w14:textId="77777777" w:rsidR="00E30D49" w:rsidRDefault="00E30D49" w:rsidP="00337A3D">
      <w:pPr>
        <w:spacing w:after="0" w:line="360" w:lineRule="auto"/>
        <w:jc w:val="both"/>
        <w:rPr>
          <w:rFonts w:ascii="Palatino Linotype" w:hAnsi="Palatino Linotype" w:cs="Arial"/>
          <w:sz w:val="20"/>
        </w:rPr>
      </w:pPr>
    </w:p>
    <w:p w14:paraId="127E7F7B" w14:textId="77777777" w:rsidR="00E30D49" w:rsidRDefault="00E30D49" w:rsidP="00337A3D">
      <w:pPr>
        <w:spacing w:after="0" w:line="360" w:lineRule="auto"/>
        <w:jc w:val="both"/>
        <w:rPr>
          <w:rFonts w:ascii="Palatino Linotype" w:hAnsi="Palatino Linotype" w:cs="Arial"/>
          <w:sz w:val="20"/>
        </w:rPr>
      </w:pPr>
    </w:p>
    <w:p w14:paraId="19ED46CF" w14:textId="77777777" w:rsidR="00B32C1A" w:rsidRDefault="00B32C1A" w:rsidP="00337A3D">
      <w:pPr>
        <w:spacing w:after="0" w:line="360" w:lineRule="auto"/>
        <w:jc w:val="both"/>
        <w:rPr>
          <w:rFonts w:ascii="Palatino Linotype" w:hAnsi="Palatino Linotype" w:cs="Arial"/>
          <w:sz w:val="20"/>
        </w:rPr>
      </w:pPr>
    </w:p>
    <w:p w14:paraId="3EC244B9" w14:textId="77777777" w:rsidR="00B32C1A" w:rsidRDefault="00B32C1A" w:rsidP="00337A3D">
      <w:pPr>
        <w:spacing w:after="0" w:line="360" w:lineRule="auto"/>
        <w:jc w:val="both"/>
        <w:rPr>
          <w:rFonts w:ascii="Palatino Linotype" w:hAnsi="Palatino Linotype" w:cs="Arial"/>
          <w:sz w:val="20"/>
        </w:rPr>
      </w:pPr>
    </w:p>
    <w:p w14:paraId="3DD338A9" w14:textId="77777777" w:rsidR="00B32C1A" w:rsidRDefault="00B32C1A" w:rsidP="00337A3D">
      <w:pPr>
        <w:spacing w:after="0" w:line="360" w:lineRule="auto"/>
        <w:jc w:val="both"/>
        <w:rPr>
          <w:rFonts w:ascii="Palatino Linotype" w:hAnsi="Palatino Linotype" w:cs="Arial"/>
          <w:sz w:val="20"/>
        </w:rPr>
      </w:pPr>
    </w:p>
    <w:p w14:paraId="6B3181DC" w14:textId="77777777" w:rsidR="00B32C1A" w:rsidRDefault="00B32C1A" w:rsidP="00337A3D">
      <w:pPr>
        <w:spacing w:after="0" w:line="360" w:lineRule="auto"/>
        <w:jc w:val="both"/>
        <w:rPr>
          <w:rFonts w:ascii="Palatino Linotype" w:hAnsi="Palatino Linotype" w:cs="Arial"/>
          <w:sz w:val="20"/>
        </w:rPr>
      </w:pPr>
    </w:p>
    <w:p w14:paraId="654FC649" w14:textId="77777777" w:rsidR="00B32C1A" w:rsidRDefault="00B32C1A" w:rsidP="00337A3D">
      <w:pPr>
        <w:spacing w:after="0" w:line="360" w:lineRule="auto"/>
        <w:jc w:val="both"/>
        <w:rPr>
          <w:rFonts w:ascii="Palatino Linotype" w:hAnsi="Palatino Linotype" w:cs="Arial"/>
          <w:sz w:val="20"/>
        </w:rPr>
      </w:pPr>
    </w:p>
    <w:p w14:paraId="4076D7FB"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92A7" w14:textId="77777777" w:rsidR="00902E83" w:rsidRDefault="00902E83" w:rsidP="00337A3D">
      <w:pPr>
        <w:spacing w:after="0" w:line="240" w:lineRule="auto"/>
      </w:pPr>
      <w:r>
        <w:separator/>
      </w:r>
    </w:p>
  </w:endnote>
  <w:endnote w:type="continuationSeparator" w:id="0">
    <w:p w14:paraId="2C7715D4" w14:textId="77777777" w:rsidR="00902E83" w:rsidRDefault="00902E8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31026A" w14:textId="77777777" w:rsidR="005D0626" w:rsidRPr="002D6DD8"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FC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3FC5">
              <w:rPr>
                <w:rFonts w:ascii="Palatino Linotype" w:hAnsi="Palatino Linotype"/>
                <w:bCs/>
                <w:noProof/>
                <w:sz w:val="20"/>
              </w:rPr>
              <w:t>26</w:t>
            </w:r>
            <w:r>
              <w:rPr>
                <w:rFonts w:ascii="Palatino Linotype" w:hAnsi="Palatino Linotype"/>
                <w:bCs/>
                <w:noProof/>
                <w:sz w:val="20"/>
              </w:rPr>
              <w:fldChar w:fldCharType="end"/>
            </w:r>
          </w:p>
        </w:sdtContent>
      </w:sdt>
    </w:sdtContent>
  </w:sdt>
  <w:p w14:paraId="58366ABB" w14:textId="77777777" w:rsidR="005D0626" w:rsidRDefault="005D0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DD32" w14:textId="77777777" w:rsidR="005D0626" w:rsidRPr="000B69FA" w:rsidRDefault="005D0626"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F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3FC5">
      <w:rPr>
        <w:rFonts w:ascii="Palatino Linotype" w:hAnsi="Palatino Linotype"/>
        <w:bCs/>
        <w:noProof/>
        <w:sz w:val="20"/>
      </w:rPr>
      <w:t>26</w:t>
    </w:r>
    <w:r>
      <w:rPr>
        <w:rFonts w:ascii="Palatino Linotype" w:hAnsi="Palatino Linotype"/>
        <w:bCs/>
        <w:noProof/>
        <w:sz w:val="20"/>
      </w:rPr>
      <w:fldChar w:fldCharType="end"/>
    </w:r>
  </w:p>
  <w:p w14:paraId="3847B6BC" w14:textId="77777777" w:rsidR="005D0626" w:rsidRDefault="005D06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546D" w14:textId="77777777" w:rsidR="00902E83" w:rsidRDefault="00902E83" w:rsidP="00337A3D">
      <w:pPr>
        <w:spacing w:after="0" w:line="240" w:lineRule="auto"/>
      </w:pPr>
      <w:r>
        <w:separator/>
      </w:r>
    </w:p>
  </w:footnote>
  <w:footnote w:type="continuationSeparator" w:id="0">
    <w:p w14:paraId="7D9090B0" w14:textId="77777777" w:rsidR="00902E83" w:rsidRDefault="00902E83" w:rsidP="00337A3D">
      <w:pPr>
        <w:spacing w:after="0" w:line="240" w:lineRule="auto"/>
      </w:pPr>
      <w:r>
        <w:continuationSeparator/>
      </w:r>
    </w:p>
  </w:footnote>
  <w:footnote w:id="1">
    <w:p w14:paraId="4A5A3598" w14:textId="77777777" w:rsidR="00056FE1" w:rsidRPr="00946E1F" w:rsidRDefault="00056FE1" w:rsidP="00056FE1">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851" w:type="dxa"/>
      <w:tblLayout w:type="fixed"/>
      <w:tblCellMar>
        <w:left w:w="70" w:type="dxa"/>
        <w:right w:w="70" w:type="dxa"/>
      </w:tblCellMar>
      <w:tblLook w:val="04A0" w:firstRow="1" w:lastRow="0" w:firstColumn="1" w:lastColumn="0" w:noHBand="0" w:noVBand="1"/>
    </w:tblPr>
    <w:tblGrid>
      <w:gridCol w:w="6805"/>
      <w:gridCol w:w="3544"/>
    </w:tblGrid>
    <w:tr w:rsidR="005D0626" w14:paraId="1823E4AA" w14:textId="77777777" w:rsidTr="00C95610">
      <w:trPr>
        <w:trHeight w:val="227"/>
      </w:trPr>
      <w:tc>
        <w:tcPr>
          <w:tcW w:w="6805" w:type="dxa"/>
          <w:hideMark/>
        </w:tcPr>
        <w:p w14:paraId="1048826E"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4" w:type="dxa"/>
          <w:hideMark/>
        </w:tcPr>
        <w:p w14:paraId="48C0665D" w14:textId="77777777" w:rsidR="005D0626" w:rsidRPr="00641471" w:rsidRDefault="005D0626" w:rsidP="00B474DB">
          <w:pPr>
            <w:spacing w:after="120" w:line="256" w:lineRule="auto"/>
            <w:ind w:left="-486" w:right="214" w:firstLine="486"/>
            <w:rPr>
              <w:rFonts w:ascii="Palatino Linotype" w:hAnsi="Palatino Linotype" w:cs="Arial"/>
              <w:b/>
              <w:szCs w:val="20"/>
            </w:rPr>
          </w:pPr>
          <w:r w:rsidRPr="005D6927">
            <w:rPr>
              <w:rFonts w:ascii="Palatino Linotype" w:hAnsi="Palatino Linotype" w:cs="Arial"/>
              <w:b/>
              <w:bCs/>
              <w:sz w:val="24"/>
              <w:lang w:eastAsia="es-MX"/>
            </w:rPr>
            <w:t>0</w:t>
          </w:r>
          <w:r w:rsidR="00B474DB">
            <w:rPr>
              <w:rFonts w:ascii="Palatino Linotype" w:hAnsi="Palatino Linotype" w:cs="Arial"/>
              <w:b/>
              <w:bCs/>
              <w:sz w:val="24"/>
              <w:lang w:eastAsia="es-MX"/>
            </w:rPr>
            <w:t>1025</w:t>
          </w:r>
          <w:r w:rsidRPr="005D6927">
            <w:rPr>
              <w:rFonts w:ascii="Palatino Linotype" w:hAnsi="Palatino Linotype" w:cs="Arial"/>
              <w:b/>
              <w:bCs/>
              <w:sz w:val="24"/>
              <w:lang w:eastAsia="es-MX"/>
            </w:rPr>
            <w:t>/INFOEM/IP/RR/202</w:t>
          </w:r>
          <w:r w:rsidR="00C95610">
            <w:rPr>
              <w:rFonts w:ascii="Palatino Linotype" w:hAnsi="Palatino Linotype" w:cs="Arial"/>
              <w:b/>
              <w:bCs/>
              <w:sz w:val="24"/>
              <w:lang w:eastAsia="es-MX"/>
            </w:rPr>
            <w:t>2</w:t>
          </w:r>
        </w:p>
      </w:tc>
    </w:tr>
    <w:tr w:rsidR="005D0626" w14:paraId="4613F502" w14:textId="77777777" w:rsidTr="00C95610">
      <w:trPr>
        <w:trHeight w:val="242"/>
      </w:trPr>
      <w:tc>
        <w:tcPr>
          <w:tcW w:w="6805" w:type="dxa"/>
          <w:hideMark/>
        </w:tcPr>
        <w:p w14:paraId="3408104C"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4" w:type="dxa"/>
        </w:tcPr>
        <w:p w14:paraId="3465F27A" w14:textId="77777777" w:rsidR="005D0626" w:rsidRPr="00C95610" w:rsidRDefault="00C95610" w:rsidP="00B474DB">
          <w:pPr>
            <w:spacing w:after="120" w:line="256" w:lineRule="auto"/>
            <w:ind w:left="-486" w:firstLine="486"/>
            <w:rPr>
              <w:rFonts w:ascii="Palatino Linotype" w:hAnsi="Palatino Linotype" w:cs="Arial"/>
              <w:b/>
              <w:sz w:val="24"/>
              <w:szCs w:val="24"/>
            </w:rPr>
          </w:pPr>
          <w:r>
            <w:rPr>
              <w:rFonts w:ascii="Palatino Linotype" w:hAnsi="Palatino Linotype" w:cs="Arial"/>
              <w:b/>
              <w:sz w:val="24"/>
              <w:szCs w:val="24"/>
            </w:rPr>
            <w:t xml:space="preserve">Ayuntamiento de </w:t>
          </w:r>
          <w:r w:rsidR="00B474DB">
            <w:rPr>
              <w:rFonts w:ascii="Palatino Linotype" w:hAnsi="Palatino Linotype" w:cs="Arial"/>
              <w:b/>
              <w:sz w:val="24"/>
              <w:szCs w:val="24"/>
            </w:rPr>
            <w:t>Tequixquiac</w:t>
          </w:r>
        </w:p>
      </w:tc>
    </w:tr>
    <w:tr w:rsidR="005D0626" w14:paraId="54BFB1BF" w14:textId="77777777" w:rsidTr="00C95610">
      <w:trPr>
        <w:trHeight w:val="342"/>
      </w:trPr>
      <w:tc>
        <w:tcPr>
          <w:tcW w:w="6805" w:type="dxa"/>
          <w:hideMark/>
        </w:tcPr>
        <w:p w14:paraId="06AB1A88"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544" w:type="dxa"/>
          <w:hideMark/>
        </w:tcPr>
        <w:p w14:paraId="6D258DD9" w14:textId="77777777" w:rsidR="005D0626" w:rsidRPr="00641471" w:rsidRDefault="005D0626" w:rsidP="00C95610">
          <w:pPr>
            <w:spacing w:after="120" w:line="256" w:lineRule="auto"/>
            <w:ind w:left="-486" w:firstLine="567"/>
            <w:rPr>
              <w:rFonts w:ascii="Palatino Linotype" w:hAnsi="Palatino Linotype" w:cs="Arial"/>
              <w:b/>
              <w:szCs w:val="20"/>
            </w:rPr>
          </w:pPr>
          <w:r w:rsidRPr="00641471">
            <w:rPr>
              <w:rFonts w:ascii="Palatino Linotype" w:hAnsi="Palatino Linotype" w:cs="Arial"/>
              <w:b/>
              <w:szCs w:val="20"/>
            </w:rPr>
            <w:t>José Martínez Vilchis</w:t>
          </w:r>
        </w:p>
      </w:tc>
    </w:tr>
  </w:tbl>
  <w:p w14:paraId="5912C639" w14:textId="77777777" w:rsidR="005D0626" w:rsidRPr="00AE046A" w:rsidRDefault="005D0626"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A2036C" wp14:editId="1F6A20AD">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663"/>
      <w:gridCol w:w="3969"/>
    </w:tblGrid>
    <w:tr w:rsidR="005D0626" w14:paraId="5AA6562A" w14:textId="77777777" w:rsidTr="00C95610">
      <w:trPr>
        <w:trHeight w:val="227"/>
      </w:trPr>
      <w:tc>
        <w:tcPr>
          <w:tcW w:w="6663" w:type="dxa"/>
          <w:hideMark/>
        </w:tcPr>
        <w:p w14:paraId="12BC10B4" w14:textId="77777777" w:rsidR="005D0626" w:rsidRPr="00641471" w:rsidRDefault="005D0626"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969" w:type="dxa"/>
          <w:hideMark/>
        </w:tcPr>
        <w:p w14:paraId="53D983E9" w14:textId="77777777" w:rsidR="005D0626" w:rsidRPr="00641471" w:rsidRDefault="00C95610" w:rsidP="00B474DB">
          <w:pPr>
            <w:spacing w:after="120" w:line="256" w:lineRule="auto"/>
            <w:rPr>
              <w:rFonts w:ascii="Palatino Linotype" w:hAnsi="Palatino Linotype" w:cs="Arial"/>
              <w:b/>
              <w:szCs w:val="20"/>
            </w:rPr>
          </w:pPr>
          <w:r>
            <w:rPr>
              <w:rFonts w:ascii="Palatino Linotype" w:hAnsi="Palatino Linotype" w:cs="Arial"/>
              <w:b/>
              <w:bCs/>
              <w:sz w:val="24"/>
              <w:lang w:eastAsia="es-MX"/>
            </w:rPr>
            <w:t>0</w:t>
          </w:r>
          <w:r w:rsidR="00B474DB">
            <w:rPr>
              <w:rFonts w:ascii="Palatino Linotype" w:hAnsi="Palatino Linotype" w:cs="Arial"/>
              <w:b/>
              <w:bCs/>
              <w:sz w:val="24"/>
              <w:lang w:eastAsia="es-MX"/>
            </w:rPr>
            <w:t>1025</w:t>
          </w:r>
          <w:r w:rsidR="005D0626">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5D0626" w14:paraId="5FEFA6A0" w14:textId="77777777" w:rsidTr="00C95610">
      <w:trPr>
        <w:trHeight w:val="242"/>
      </w:trPr>
      <w:tc>
        <w:tcPr>
          <w:tcW w:w="6663" w:type="dxa"/>
          <w:hideMark/>
        </w:tcPr>
        <w:p w14:paraId="3A445EE7" w14:textId="77777777" w:rsidR="005D0626" w:rsidRPr="00641471" w:rsidRDefault="005D0626"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6BF98EFE" w14:textId="77777777" w:rsidR="005D0626" w:rsidRPr="00641471" w:rsidRDefault="00C95610" w:rsidP="00B474DB">
          <w:pPr>
            <w:spacing w:after="120" w:line="256" w:lineRule="auto"/>
            <w:rPr>
              <w:rFonts w:ascii="Palatino Linotype" w:hAnsi="Palatino Linotype" w:cs="Arial"/>
              <w:b/>
              <w:szCs w:val="20"/>
            </w:rPr>
          </w:pPr>
          <w:r>
            <w:rPr>
              <w:rFonts w:ascii="Palatino Linotype" w:hAnsi="Palatino Linotype" w:cs="Arial"/>
              <w:b/>
              <w:sz w:val="24"/>
              <w:szCs w:val="24"/>
            </w:rPr>
            <w:t xml:space="preserve">Ayuntamiento de </w:t>
          </w:r>
          <w:r w:rsidR="00B474DB">
            <w:rPr>
              <w:rFonts w:ascii="Palatino Linotype" w:hAnsi="Palatino Linotype" w:cs="Arial"/>
              <w:b/>
              <w:sz w:val="24"/>
              <w:szCs w:val="24"/>
            </w:rPr>
            <w:t>Tequixquiac</w:t>
          </w:r>
        </w:p>
      </w:tc>
    </w:tr>
    <w:tr w:rsidR="005D0626" w14:paraId="5357D647" w14:textId="77777777" w:rsidTr="00C95610">
      <w:trPr>
        <w:trHeight w:val="342"/>
      </w:trPr>
      <w:tc>
        <w:tcPr>
          <w:tcW w:w="6663" w:type="dxa"/>
        </w:tcPr>
        <w:p w14:paraId="07D827D0"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0A7C0852" w14:textId="05B17603" w:rsidR="005D0626" w:rsidRPr="00641471" w:rsidRDefault="00893BFB" w:rsidP="00C95610">
          <w:pPr>
            <w:spacing w:after="120" w:line="256" w:lineRule="auto"/>
            <w:rPr>
              <w:rFonts w:ascii="Palatino Linotype" w:hAnsi="Palatino Linotype" w:cs="Arial"/>
              <w:b/>
            </w:rPr>
          </w:pPr>
          <w:proofErr w:type="spellStart"/>
          <w:r>
            <w:rPr>
              <w:rFonts w:ascii="Palatino Linotype" w:hAnsi="Palatino Linotype" w:cs="Arial"/>
              <w:b/>
            </w:rPr>
            <w:t>xxxxxxxxxxxxxxxxxxx</w:t>
          </w:r>
          <w:proofErr w:type="spellEnd"/>
        </w:p>
      </w:tc>
    </w:tr>
    <w:tr w:rsidR="005D0626" w14:paraId="356F2D73" w14:textId="77777777" w:rsidTr="00C95610">
      <w:trPr>
        <w:trHeight w:val="342"/>
      </w:trPr>
      <w:tc>
        <w:tcPr>
          <w:tcW w:w="6663" w:type="dxa"/>
        </w:tcPr>
        <w:p w14:paraId="6BC44D3D" w14:textId="77777777" w:rsidR="005D0626" w:rsidRPr="00641471" w:rsidRDefault="005D0626"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64D40921" w14:textId="77777777" w:rsidR="005D0626" w:rsidRPr="00641471" w:rsidRDefault="005D0626" w:rsidP="00C95610">
          <w:pPr>
            <w:spacing w:after="120" w:line="256" w:lineRule="auto"/>
            <w:rPr>
              <w:rFonts w:ascii="Palatino Linotype" w:hAnsi="Palatino Linotype" w:cs="Arial"/>
              <w:b/>
              <w:szCs w:val="20"/>
            </w:rPr>
          </w:pPr>
          <w:r>
            <w:rPr>
              <w:rFonts w:ascii="Palatino Linotype" w:hAnsi="Palatino Linotype" w:cs="Arial"/>
              <w:b/>
              <w:szCs w:val="20"/>
            </w:rPr>
            <w:t>José Martínez Vilchis</w:t>
          </w:r>
        </w:p>
      </w:tc>
    </w:tr>
  </w:tbl>
  <w:p w14:paraId="052F754A" w14:textId="77777777" w:rsidR="005D0626" w:rsidRPr="00C222C0" w:rsidRDefault="005D062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74498A" wp14:editId="193611E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237727"/>
    <w:multiLevelType w:val="hybridMultilevel"/>
    <w:tmpl w:val="B826089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4" w15:restartNumberingAfterBreak="0">
    <w:nsid w:val="3BBC4F74"/>
    <w:multiLevelType w:val="hybridMultilevel"/>
    <w:tmpl w:val="B826089A"/>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41AD4140"/>
    <w:multiLevelType w:val="hybridMultilevel"/>
    <w:tmpl w:val="ECE4AA22"/>
    <w:lvl w:ilvl="0" w:tplc="1B5E48E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BD0C78"/>
    <w:multiLevelType w:val="hybridMultilevel"/>
    <w:tmpl w:val="A9523F3E"/>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6F629E62">
      <w:start w:val="2"/>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7"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2135950914">
    <w:abstractNumId w:val="7"/>
  </w:num>
  <w:num w:numId="2" w16cid:durableId="764762627">
    <w:abstractNumId w:val="0"/>
  </w:num>
  <w:num w:numId="3" w16cid:durableId="1202353582">
    <w:abstractNumId w:val="1"/>
  </w:num>
  <w:num w:numId="4" w16cid:durableId="714742976">
    <w:abstractNumId w:val="5"/>
  </w:num>
  <w:num w:numId="5" w16cid:durableId="1262488060">
    <w:abstractNumId w:val="4"/>
  </w:num>
  <w:num w:numId="6" w16cid:durableId="994574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3843645">
    <w:abstractNumId w:val="2"/>
  </w:num>
  <w:num w:numId="8" w16cid:durableId="1050741">
    <w:abstractNumId w:val="3"/>
  </w:num>
  <w:num w:numId="9" w16cid:durableId="289147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5608"/>
    <w:rsid w:val="00036F8B"/>
    <w:rsid w:val="00045D7D"/>
    <w:rsid w:val="00052778"/>
    <w:rsid w:val="00056FE1"/>
    <w:rsid w:val="00064E75"/>
    <w:rsid w:val="00066174"/>
    <w:rsid w:val="00070B94"/>
    <w:rsid w:val="00081381"/>
    <w:rsid w:val="000C015D"/>
    <w:rsid w:val="000D1973"/>
    <w:rsid w:val="000D389D"/>
    <w:rsid w:val="000E08A0"/>
    <w:rsid w:val="000E3D32"/>
    <w:rsid w:val="000F78F3"/>
    <w:rsid w:val="00121A8A"/>
    <w:rsid w:val="00121CFD"/>
    <w:rsid w:val="00123996"/>
    <w:rsid w:val="001339D7"/>
    <w:rsid w:val="00142307"/>
    <w:rsid w:val="00143A49"/>
    <w:rsid w:val="00144A4D"/>
    <w:rsid w:val="001460D8"/>
    <w:rsid w:val="00146659"/>
    <w:rsid w:val="00157A5E"/>
    <w:rsid w:val="001602DD"/>
    <w:rsid w:val="00163245"/>
    <w:rsid w:val="001651EA"/>
    <w:rsid w:val="00196B67"/>
    <w:rsid w:val="001B0DEB"/>
    <w:rsid w:val="001B6CB9"/>
    <w:rsid w:val="001C034C"/>
    <w:rsid w:val="001C6F08"/>
    <w:rsid w:val="001C72F6"/>
    <w:rsid w:val="001E156B"/>
    <w:rsid w:val="001E28BA"/>
    <w:rsid w:val="001E3B5B"/>
    <w:rsid w:val="001F1C38"/>
    <w:rsid w:val="001F5276"/>
    <w:rsid w:val="002018B0"/>
    <w:rsid w:val="0022719C"/>
    <w:rsid w:val="00230A7A"/>
    <w:rsid w:val="00233817"/>
    <w:rsid w:val="00242F50"/>
    <w:rsid w:val="00255A4B"/>
    <w:rsid w:val="00256AE7"/>
    <w:rsid w:val="00262958"/>
    <w:rsid w:val="0026550E"/>
    <w:rsid w:val="0026676C"/>
    <w:rsid w:val="00266D02"/>
    <w:rsid w:val="00270B54"/>
    <w:rsid w:val="00271585"/>
    <w:rsid w:val="0027260B"/>
    <w:rsid w:val="00277383"/>
    <w:rsid w:val="00277FA0"/>
    <w:rsid w:val="00285BF6"/>
    <w:rsid w:val="00285F96"/>
    <w:rsid w:val="00286B17"/>
    <w:rsid w:val="002904C7"/>
    <w:rsid w:val="00290F21"/>
    <w:rsid w:val="00294F0C"/>
    <w:rsid w:val="002A0B67"/>
    <w:rsid w:val="002A78CB"/>
    <w:rsid w:val="002B29CD"/>
    <w:rsid w:val="002B2D00"/>
    <w:rsid w:val="002F0173"/>
    <w:rsid w:val="002F0A5E"/>
    <w:rsid w:val="002F3D46"/>
    <w:rsid w:val="0030002F"/>
    <w:rsid w:val="003061DE"/>
    <w:rsid w:val="0031720B"/>
    <w:rsid w:val="00320336"/>
    <w:rsid w:val="00327A14"/>
    <w:rsid w:val="00336B2F"/>
    <w:rsid w:val="00337A3D"/>
    <w:rsid w:val="003451D1"/>
    <w:rsid w:val="00345854"/>
    <w:rsid w:val="00353CFA"/>
    <w:rsid w:val="00363067"/>
    <w:rsid w:val="00374011"/>
    <w:rsid w:val="00377C59"/>
    <w:rsid w:val="003910F2"/>
    <w:rsid w:val="003B7DDA"/>
    <w:rsid w:val="003D6811"/>
    <w:rsid w:val="003E3631"/>
    <w:rsid w:val="003E4F36"/>
    <w:rsid w:val="003F6136"/>
    <w:rsid w:val="00401215"/>
    <w:rsid w:val="0040212F"/>
    <w:rsid w:val="004044EA"/>
    <w:rsid w:val="00412573"/>
    <w:rsid w:val="0041487A"/>
    <w:rsid w:val="00423C39"/>
    <w:rsid w:val="00427A76"/>
    <w:rsid w:val="004301E2"/>
    <w:rsid w:val="0043066E"/>
    <w:rsid w:val="004322AB"/>
    <w:rsid w:val="00446015"/>
    <w:rsid w:val="00447E2F"/>
    <w:rsid w:val="00482CBF"/>
    <w:rsid w:val="00486467"/>
    <w:rsid w:val="0049295E"/>
    <w:rsid w:val="00495A9D"/>
    <w:rsid w:val="004A0624"/>
    <w:rsid w:val="004B16DC"/>
    <w:rsid w:val="004C1D44"/>
    <w:rsid w:val="004C5AB9"/>
    <w:rsid w:val="004D5BEB"/>
    <w:rsid w:val="004E32A0"/>
    <w:rsid w:val="004E5B26"/>
    <w:rsid w:val="004F3932"/>
    <w:rsid w:val="005148B8"/>
    <w:rsid w:val="00523934"/>
    <w:rsid w:val="00524FA6"/>
    <w:rsid w:val="00527EBA"/>
    <w:rsid w:val="005308B6"/>
    <w:rsid w:val="005622AA"/>
    <w:rsid w:val="005766BE"/>
    <w:rsid w:val="00584DDC"/>
    <w:rsid w:val="005862A6"/>
    <w:rsid w:val="00592DB9"/>
    <w:rsid w:val="005C41DF"/>
    <w:rsid w:val="005C5147"/>
    <w:rsid w:val="005C61C3"/>
    <w:rsid w:val="005C75A8"/>
    <w:rsid w:val="005D0626"/>
    <w:rsid w:val="005D6927"/>
    <w:rsid w:val="005E3F39"/>
    <w:rsid w:val="005E43B0"/>
    <w:rsid w:val="005E57DA"/>
    <w:rsid w:val="0060002F"/>
    <w:rsid w:val="00605CA1"/>
    <w:rsid w:val="00614060"/>
    <w:rsid w:val="00621C53"/>
    <w:rsid w:val="006251CF"/>
    <w:rsid w:val="00630254"/>
    <w:rsid w:val="00651285"/>
    <w:rsid w:val="00660E14"/>
    <w:rsid w:val="006627EA"/>
    <w:rsid w:val="0067683B"/>
    <w:rsid w:val="00692A2D"/>
    <w:rsid w:val="00697D7F"/>
    <w:rsid w:val="006A56FD"/>
    <w:rsid w:val="006A78C7"/>
    <w:rsid w:val="006C5337"/>
    <w:rsid w:val="006C6FE4"/>
    <w:rsid w:val="006C7B6C"/>
    <w:rsid w:val="006E314D"/>
    <w:rsid w:val="006E40FA"/>
    <w:rsid w:val="006F1701"/>
    <w:rsid w:val="006F28C0"/>
    <w:rsid w:val="006F3E4F"/>
    <w:rsid w:val="00700EBF"/>
    <w:rsid w:val="00702210"/>
    <w:rsid w:val="00711F93"/>
    <w:rsid w:val="0071724B"/>
    <w:rsid w:val="0072154A"/>
    <w:rsid w:val="00736560"/>
    <w:rsid w:val="00753DCA"/>
    <w:rsid w:val="007673C3"/>
    <w:rsid w:val="00781D53"/>
    <w:rsid w:val="00793231"/>
    <w:rsid w:val="00795B49"/>
    <w:rsid w:val="007B6867"/>
    <w:rsid w:val="007D7122"/>
    <w:rsid w:val="007E2ADF"/>
    <w:rsid w:val="007E4212"/>
    <w:rsid w:val="007E6ECD"/>
    <w:rsid w:val="007F65A4"/>
    <w:rsid w:val="00800417"/>
    <w:rsid w:val="00801ABC"/>
    <w:rsid w:val="008035F5"/>
    <w:rsid w:val="008041A1"/>
    <w:rsid w:val="008049EA"/>
    <w:rsid w:val="00806F7E"/>
    <w:rsid w:val="0081189A"/>
    <w:rsid w:val="00814E76"/>
    <w:rsid w:val="00857253"/>
    <w:rsid w:val="00881A1F"/>
    <w:rsid w:val="0088704B"/>
    <w:rsid w:val="00893BFB"/>
    <w:rsid w:val="00894B80"/>
    <w:rsid w:val="008C232E"/>
    <w:rsid w:val="008C754D"/>
    <w:rsid w:val="008D43A5"/>
    <w:rsid w:val="008D4BE1"/>
    <w:rsid w:val="008E0870"/>
    <w:rsid w:val="008E5168"/>
    <w:rsid w:val="00902888"/>
    <w:rsid w:val="00902E83"/>
    <w:rsid w:val="00907438"/>
    <w:rsid w:val="009145EE"/>
    <w:rsid w:val="009146C3"/>
    <w:rsid w:val="00920AB5"/>
    <w:rsid w:val="00937AE6"/>
    <w:rsid w:val="009403D0"/>
    <w:rsid w:val="00945386"/>
    <w:rsid w:val="009612DF"/>
    <w:rsid w:val="00972404"/>
    <w:rsid w:val="00977343"/>
    <w:rsid w:val="00985056"/>
    <w:rsid w:val="009B24F8"/>
    <w:rsid w:val="009C22A9"/>
    <w:rsid w:val="009C6F89"/>
    <w:rsid w:val="009D35BA"/>
    <w:rsid w:val="009E1503"/>
    <w:rsid w:val="009E23C5"/>
    <w:rsid w:val="009E45CC"/>
    <w:rsid w:val="009E5BF5"/>
    <w:rsid w:val="00A0111B"/>
    <w:rsid w:val="00A05367"/>
    <w:rsid w:val="00A13372"/>
    <w:rsid w:val="00A1477B"/>
    <w:rsid w:val="00A36580"/>
    <w:rsid w:val="00A41C1D"/>
    <w:rsid w:val="00A54E49"/>
    <w:rsid w:val="00A563AA"/>
    <w:rsid w:val="00A67502"/>
    <w:rsid w:val="00A82A54"/>
    <w:rsid w:val="00AA2BFB"/>
    <w:rsid w:val="00AA5F38"/>
    <w:rsid w:val="00AB2FD0"/>
    <w:rsid w:val="00AC7503"/>
    <w:rsid w:val="00AD09FF"/>
    <w:rsid w:val="00AD3A71"/>
    <w:rsid w:val="00AD3F28"/>
    <w:rsid w:val="00AE5727"/>
    <w:rsid w:val="00AF47E9"/>
    <w:rsid w:val="00B1000E"/>
    <w:rsid w:val="00B23EA6"/>
    <w:rsid w:val="00B32598"/>
    <w:rsid w:val="00B32C1A"/>
    <w:rsid w:val="00B40CF9"/>
    <w:rsid w:val="00B40F1B"/>
    <w:rsid w:val="00B474DB"/>
    <w:rsid w:val="00B50FF0"/>
    <w:rsid w:val="00B51ABA"/>
    <w:rsid w:val="00B5381F"/>
    <w:rsid w:val="00B6071B"/>
    <w:rsid w:val="00B627EC"/>
    <w:rsid w:val="00B67540"/>
    <w:rsid w:val="00B8050B"/>
    <w:rsid w:val="00B865EC"/>
    <w:rsid w:val="00B93DE8"/>
    <w:rsid w:val="00BA7396"/>
    <w:rsid w:val="00BD18B7"/>
    <w:rsid w:val="00BE2DB7"/>
    <w:rsid w:val="00BF1B3C"/>
    <w:rsid w:val="00C0073A"/>
    <w:rsid w:val="00C1210E"/>
    <w:rsid w:val="00C12B45"/>
    <w:rsid w:val="00C14E67"/>
    <w:rsid w:val="00C15C3C"/>
    <w:rsid w:val="00C175CF"/>
    <w:rsid w:val="00C21CC6"/>
    <w:rsid w:val="00C35DA7"/>
    <w:rsid w:val="00C47AEE"/>
    <w:rsid w:val="00C62224"/>
    <w:rsid w:val="00C63E55"/>
    <w:rsid w:val="00C816F5"/>
    <w:rsid w:val="00C934E6"/>
    <w:rsid w:val="00C95610"/>
    <w:rsid w:val="00CA169B"/>
    <w:rsid w:val="00CA39C2"/>
    <w:rsid w:val="00CA7012"/>
    <w:rsid w:val="00CB4133"/>
    <w:rsid w:val="00CC2479"/>
    <w:rsid w:val="00CD150A"/>
    <w:rsid w:val="00CD669E"/>
    <w:rsid w:val="00CE1D76"/>
    <w:rsid w:val="00CE3B1E"/>
    <w:rsid w:val="00CE7F48"/>
    <w:rsid w:val="00CF0998"/>
    <w:rsid w:val="00CF2A80"/>
    <w:rsid w:val="00CF3684"/>
    <w:rsid w:val="00CF6619"/>
    <w:rsid w:val="00D13060"/>
    <w:rsid w:val="00D201DA"/>
    <w:rsid w:val="00D2231B"/>
    <w:rsid w:val="00D33043"/>
    <w:rsid w:val="00D339F0"/>
    <w:rsid w:val="00D34C39"/>
    <w:rsid w:val="00D41423"/>
    <w:rsid w:val="00D41E11"/>
    <w:rsid w:val="00D46A62"/>
    <w:rsid w:val="00D46B9A"/>
    <w:rsid w:val="00D5365A"/>
    <w:rsid w:val="00D6749A"/>
    <w:rsid w:val="00D77C9A"/>
    <w:rsid w:val="00DA3590"/>
    <w:rsid w:val="00DB3B51"/>
    <w:rsid w:val="00DB4B91"/>
    <w:rsid w:val="00DD0779"/>
    <w:rsid w:val="00DD3FC5"/>
    <w:rsid w:val="00DD6589"/>
    <w:rsid w:val="00DE3C08"/>
    <w:rsid w:val="00DE6A8E"/>
    <w:rsid w:val="00DE6BAE"/>
    <w:rsid w:val="00E039A9"/>
    <w:rsid w:val="00E07494"/>
    <w:rsid w:val="00E10471"/>
    <w:rsid w:val="00E16168"/>
    <w:rsid w:val="00E30D49"/>
    <w:rsid w:val="00E3293C"/>
    <w:rsid w:val="00E361FB"/>
    <w:rsid w:val="00E46DCB"/>
    <w:rsid w:val="00E525B3"/>
    <w:rsid w:val="00E536AE"/>
    <w:rsid w:val="00E550E0"/>
    <w:rsid w:val="00E56783"/>
    <w:rsid w:val="00E71134"/>
    <w:rsid w:val="00E80488"/>
    <w:rsid w:val="00E826A1"/>
    <w:rsid w:val="00E92256"/>
    <w:rsid w:val="00E954BE"/>
    <w:rsid w:val="00E97199"/>
    <w:rsid w:val="00EC28BC"/>
    <w:rsid w:val="00EC5B14"/>
    <w:rsid w:val="00ED3D5A"/>
    <w:rsid w:val="00ED672E"/>
    <w:rsid w:val="00ED68A0"/>
    <w:rsid w:val="00EE1D8E"/>
    <w:rsid w:val="00EE6BFA"/>
    <w:rsid w:val="00EE79FD"/>
    <w:rsid w:val="00EF4C4C"/>
    <w:rsid w:val="00EF53E0"/>
    <w:rsid w:val="00EF6870"/>
    <w:rsid w:val="00F00525"/>
    <w:rsid w:val="00F05020"/>
    <w:rsid w:val="00F2572D"/>
    <w:rsid w:val="00F33D7B"/>
    <w:rsid w:val="00F364BB"/>
    <w:rsid w:val="00F3766A"/>
    <w:rsid w:val="00F43B74"/>
    <w:rsid w:val="00F455B2"/>
    <w:rsid w:val="00F45CB1"/>
    <w:rsid w:val="00F479E7"/>
    <w:rsid w:val="00F64663"/>
    <w:rsid w:val="00F65792"/>
    <w:rsid w:val="00F7138B"/>
    <w:rsid w:val="00F72AA1"/>
    <w:rsid w:val="00F74D3F"/>
    <w:rsid w:val="00F753AD"/>
    <w:rsid w:val="00F77BCD"/>
    <w:rsid w:val="00F80EDA"/>
    <w:rsid w:val="00F82E74"/>
    <w:rsid w:val="00F85F51"/>
    <w:rsid w:val="00F86620"/>
    <w:rsid w:val="00FA135B"/>
    <w:rsid w:val="00FA1A88"/>
    <w:rsid w:val="00FA70AD"/>
    <w:rsid w:val="00FC3401"/>
    <w:rsid w:val="00FC641E"/>
    <w:rsid w:val="00FD0EC9"/>
    <w:rsid w:val="00FD40FA"/>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9B57"/>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59"/>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qFormat/>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Sinespaciado1">
    <w:name w:val="Sin espaciado1"/>
    <w:uiPriority w:val="99"/>
    <w:qFormat/>
    <w:rsid w:val="0041257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2436">
      <w:bodyDiv w:val="1"/>
      <w:marLeft w:val="0"/>
      <w:marRight w:val="0"/>
      <w:marTop w:val="0"/>
      <w:marBottom w:val="0"/>
      <w:divBdr>
        <w:top w:val="none" w:sz="0" w:space="0" w:color="auto"/>
        <w:left w:val="none" w:sz="0" w:space="0" w:color="auto"/>
        <w:bottom w:val="none" w:sz="0" w:space="0" w:color="auto"/>
        <w:right w:val="none" w:sz="0" w:space="0" w:color="auto"/>
      </w:divBdr>
    </w:div>
    <w:div w:id="515078088">
      <w:bodyDiv w:val="1"/>
      <w:marLeft w:val="0"/>
      <w:marRight w:val="0"/>
      <w:marTop w:val="0"/>
      <w:marBottom w:val="0"/>
      <w:divBdr>
        <w:top w:val="none" w:sz="0" w:space="0" w:color="auto"/>
        <w:left w:val="none" w:sz="0" w:space="0" w:color="auto"/>
        <w:bottom w:val="none" w:sz="0" w:space="0" w:color="auto"/>
        <w:right w:val="none" w:sz="0" w:space="0" w:color="auto"/>
      </w:divBdr>
    </w:div>
    <w:div w:id="700670710">
      <w:bodyDiv w:val="1"/>
      <w:marLeft w:val="0"/>
      <w:marRight w:val="0"/>
      <w:marTop w:val="0"/>
      <w:marBottom w:val="0"/>
      <w:divBdr>
        <w:top w:val="none" w:sz="0" w:space="0" w:color="auto"/>
        <w:left w:val="none" w:sz="0" w:space="0" w:color="auto"/>
        <w:bottom w:val="none" w:sz="0" w:space="0" w:color="auto"/>
        <w:right w:val="none" w:sz="0" w:space="0" w:color="auto"/>
      </w:divBdr>
    </w:div>
    <w:div w:id="1089424627">
      <w:bodyDiv w:val="1"/>
      <w:marLeft w:val="0"/>
      <w:marRight w:val="0"/>
      <w:marTop w:val="0"/>
      <w:marBottom w:val="0"/>
      <w:divBdr>
        <w:top w:val="none" w:sz="0" w:space="0" w:color="auto"/>
        <w:left w:val="none" w:sz="0" w:space="0" w:color="auto"/>
        <w:bottom w:val="none" w:sz="0" w:space="0" w:color="auto"/>
        <w:right w:val="none" w:sz="0" w:space="0" w:color="auto"/>
      </w:divBdr>
    </w:div>
    <w:div w:id="1308508007">
      <w:bodyDiv w:val="1"/>
      <w:marLeft w:val="0"/>
      <w:marRight w:val="0"/>
      <w:marTop w:val="0"/>
      <w:marBottom w:val="0"/>
      <w:divBdr>
        <w:top w:val="none" w:sz="0" w:space="0" w:color="auto"/>
        <w:left w:val="none" w:sz="0" w:space="0" w:color="auto"/>
        <w:bottom w:val="none" w:sz="0" w:space="0" w:color="auto"/>
        <w:right w:val="none" w:sz="0" w:space="0" w:color="auto"/>
      </w:divBdr>
    </w:div>
    <w:div w:id="177262395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5D7B-EB4A-42D1-B3E1-BF2FB0C9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6018</Words>
  <Characters>33100</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2022-05-25T02:40:00Z</dcterms:created>
  <dcterms:modified xsi:type="dcterms:W3CDTF">2022-05-25T02:41:00Z</dcterms:modified>
</cp:coreProperties>
</file>