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224" w:rsidRPr="007546AA" w:rsidRDefault="00031224" w:rsidP="00031224">
      <w:pPr>
        <w:spacing w:line="360" w:lineRule="auto"/>
        <w:jc w:val="both"/>
        <w:rPr>
          <w:rFonts w:ascii="Palatino Linotype" w:eastAsiaTheme="minorEastAsia" w:hAnsi="Palatino Linotype"/>
          <w:lang w:val="es-ES_tradnl" w:eastAsia="es-ES"/>
        </w:rPr>
      </w:pPr>
      <w:r w:rsidRPr="007546AA">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fecha catorce (14) de diciembre de dos mil veintidós.</w:t>
      </w:r>
    </w:p>
    <w:p w:rsidR="00031224" w:rsidRPr="007546AA" w:rsidRDefault="00031224" w:rsidP="00031224">
      <w:pPr>
        <w:spacing w:line="360" w:lineRule="auto"/>
        <w:jc w:val="both"/>
        <w:rPr>
          <w:rFonts w:ascii="Palatino Linotype" w:eastAsiaTheme="minorEastAsia" w:hAnsi="Palatino Linotype"/>
          <w:lang w:val="es-ES_tradnl" w:eastAsia="es-ES"/>
        </w:rPr>
      </w:pPr>
    </w:p>
    <w:p w:rsidR="00031224" w:rsidRPr="007546AA" w:rsidRDefault="00031224" w:rsidP="00031224">
      <w:pPr>
        <w:spacing w:line="360" w:lineRule="auto"/>
        <w:jc w:val="both"/>
        <w:rPr>
          <w:rFonts w:ascii="Palatino Linotype" w:hAnsi="Palatino Linotype"/>
        </w:rPr>
      </w:pPr>
      <w:r w:rsidRPr="007546AA">
        <w:rPr>
          <w:rFonts w:ascii="Palatino Linotype" w:hAnsi="Palatino Linotype"/>
          <w:b/>
        </w:rPr>
        <w:t>VISTO</w:t>
      </w:r>
      <w:r w:rsidRPr="007546AA">
        <w:rPr>
          <w:rFonts w:ascii="Palatino Linotype" w:hAnsi="Palatino Linotype"/>
        </w:rPr>
        <w:t xml:space="preserve"> el expediente electrónico formado con motivo del recurso de revisión </w:t>
      </w:r>
      <w:r w:rsidRPr="007546AA">
        <w:rPr>
          <w:rFonts w:ascii="Palatino Linotype" w:hAnsi="Palatino Linotype"/>
          <w:b/>
        </w:rPr>
        <w:t>08013/INFOEM/IP/RR/2022,</w:t>
      </w:r>
      <w:r w:rsidRPr="007546AA">
        <w:rPr>
          <w:rFonts w:ascii="Palatino Linotype" w:hAnsi="Palatino Linotype" w:cs="Arial"/>
          <w:b/>
          <w:bCs/>
        </w:rPr>
        <w:t xml:space="preserve"> </w:t>
      </w:r>
      <w:r w:rsidRPr="007546AA">
        <w:rPr>
          <w:rFonts w:ascii="Palatino Linotype" w:eastAsiaTheme="minorEastAsia" w:hAnsi="Palatino Linotype"/>
          <w:lang w:val="es-ES_tradnl" w:eastAsia="es-ES"/>
        </w:rPr>
        <w:t xml:space="preserve">promovido por </w:t>
      </w:r>
      <w:r w:rsidR="007546AA" w:rsidRPr="007546AA">
        <w:rPr>
          <w:rFonts w:ascii="Palatino Linotype" w:eastAsiaTheme="minorEastAsia" w:hAnsi="Palatino Linotype"/>
          <w:b/>
          <w:bCs/>
          <w:lang w:eastAsia="es-ES"/>
        </w:rPr>
        <w:t xml:space="preserve">XXXX </w:t>
      </w:r>
      <w:proofErr w:type="spellStart"/>
      <w:r w:rsidR="007546AA" w:rsidRPr="007546AA">
        <w:rPr>
          <w:rFonts w:ascii="Palatino Linotype" w:eastAsiaTheme="minorEastAsia" w:hAnsi="Palatino Linotype"/>
          <w:b/>
          <w:bCs/>
          <w:lang w:eastAsia="es-ES"/>
        </w:rPr>
        <w:t>XXXX</w:t>
      </w:r>
      <w:proofErr w:type="spellEnd"/>
      <w:r w:rsidR="007546AA" w:rsidRPr="007546AA">
        <w:rPr>
          <w:rFonts w:ascii="Palatino Linotype" w:eastAsiaTheme="minorEastAsia" w:hAnsi="Palatino Linotype"/>
          <w:b/>
          <w:bCs/>
          <w:lang w:eastAsia="es-ES"/>
        </w:rPr>
        <w:t xml:space="preserve"> XXXXX</w:t>
      </w:r>
      <w:r w:rsidRPr="007546AA">
        <w:rPr>
          <w:rFonts w:ascii="Palatino Linotype" w:eastAsiaTheme="minorEastAsia" w:hAnsi="Palatino Linotype"/>
          <w:b/>
          <w:lang w:val="es-ES" w:eastAsia="es-ES"/>
        </w:rPr>
        <w:t>,</w:t>
      </w:r>
      <w:r w:rsidRPr="007546AA">
        <w:rPr>
          <w:rFonts w:ascii="Palatino Linotype" w:eastAsiaTheme="minorEastAsia" w:hAnsi="Palatino Linotype"/>
          <w:lang w:eastAsia="es-ES"/>
        </w:rPr>
        <w:t xml:space="preserve"> quien </w:t>
      </w:r>
      <w:r w:rsidRPr="007546AA">
        <w:rPr>
          <w:rFonts w:ascii="Palatino Linotype" w:hAnsi="Palatino Linotype"/>
        </w:rPr>
        <w:t xml:space="preserve">en lo sucesivo se identificará como </w:t>
      </w:r>
      <w:r w:rsidRPr="007546AA">
        <w:rPr>
          <w:rFonts w:ascii="Palatino Linotype" w:hAnsi="Palatino Linotype"/>
          <w:b/>
        </w:rPr>
        <w:t xml:space="preserve">EL </w:t>
      </w:r>
      <w:r w:rsidRPr="007546AA">
        <w:rPr>
          <w:rFonts w:ascii="Palatino Linotype" w:hAnsi="Palatino Linotype" w:cs="Arial"/>
          <w:b/>
        </w:rPr>
        <w:t>RECURRENTE</w:t>
      </w:r>
      <w:r w:rsidRPr="007546AA">
        <w:rPr>
          <w:rFonts w:ascii="Palatino Linotype" w:hAnsi="Palatino Linotype" w:cs="Arial"/>
        </w:rPr>
        <w:t xml:space="preserve">, en contra de la respuesta del </w:t>
      </w:r>
      <w:r w:rsidRPr="007546AA">
        <w:rPr>
          <w:rFonts w:ascii="Palatino Linotype" w:hAnsi="Palatino Linotype" w:cs="Arial"/>
          <w:b/>
        </w:rPr>
        <w:t>Ayuntamiento de Cuautitlán,</w:t>
      </w:r>
      <w:r w:rsidRPr="007546AA">
        <w:rPr>
          <w:rFonts w:ascii="Palatino Linotype" w:hAnsi="Palatino Linotype"/>
          <w:b/>
        </w:rPr>
        <w:t xml:space="preserve"> </w:t>
      </w:r>
      <w:r w:rsidRPr="007546AA">
        <w:rPr>
          <w:rFonts w:ascii="Palatino Linotype" w:hAnsi="Palatino Linotype"/>
        </w:rPr>
        <w:t>en lo sucesivo el</w:t>
      </w:r>
      <w:r w:rsidRPr="007546AA">
        <w:rPr>
          <w:rFonts w:ascii="Palatino Linotype" w:hAnsi="Palatino Linotype"/>
          <w:b/>
        </w:rPr>
        <w:t xml:space="preserve"> SUJETO OBLIGADO</w:t>
      </w:r>
      <w:r w:rsidRPr="007546AA">
        <w:rPr>
          <w:rFonts w:ascii="Palatino Linotype" w:hAnsi="Palatino Linotype"/>
        </w:rPr>
        <w:t>, por lo que se procede a dictar la presente resolución, con base en los siguientes:</w:t>
      </w:r>
    </w:p>
    <w:p w:rsidR="00031224" w:rsidRPr="007546AA" w:rsidRDefault="00031224" w:rsidP="00031224">
      <w:pPr>
        <w:spacing w:line="360" w:lineRule="auto"/>
        <w:jc w:val="both"/>
        <w:rPr>
          <w:rFonts w:ascii="Palatino Linotype" w:hAnsi="Palatino Linotype"/>
        </w:rPr>
      </w:pPr>
    </w:p>
    <w:p w:rsidR="00031224" w:rsidRPr="007546AA" w:rsidRDefault="00031224" w:rsidP="00031224">
      <w:pPr>
        <w:keepNext/>
        <w:keepLines/>
        <w:spacing w:line="360" w:lineRule="auto"/>
        <w:jc w:val="center"/>
        <w:outlineLvl w:val="0"/>
        <w:rPr>
          <w:rFonts w:ascii="Palatino Linotype" w:eastAsiaTheme="majorEastAsia" w:hAnsi="Palatino Linotype" w:cstheme="majorBidi"/>
          <w:b/>
          <w:szCs w:val="32"/>
        </w:rPr>
      </w:pPr>
      <w:bookmarkStart w:id="0" w:name="_Toc83301633"/>
      <w:r w:rsidRPr="007546AA">
        <w:rPr>
          <w:rFonts w:ascii="Palatino Linotype" w:eastAsiaTheme="majorEastAsia" w:hAnsi="Palatino Linotype" w:cstheme="majorBidi"/>
          <w:b/>
          <w:szCs w:val="32"/>
        </w:rPr>
        <w:t>ANTECEDENTES</w:t>
      </w:r>
      <w:bookmarkEnd w:id="0"/>
    </w:p>
    <w:p w:rsidR="00031224" w:rsidRPr="007546AA" w:rsidRDefault="00031224" w:rsidP="00031224">
      <w:pPr>
        <w:spacing w:line="360" w:lineRule="auto"/>
        <w:rPr>
          <w:rFonts w:ascii="Palatino Linotype" w:eastAsiaTheme="minorEastAsia"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hAnsi="Palatino Linotype" w:cs="Arial"/>
          <w:lang w:val="es-ES" w:eastAsia="es-ES"/>
        </w:rPr>
      </w:pPr>
      <w:r w:rsidRPr="007546AA">
        <w:rPr>
          <w:rFonts w:ascii="Palatino Linotype" w:eastAsia="Calibri" w:hAnsi="Palatino Linotype" w:cs="Arial"/>
          <w:lang w:val="es-ES" w:eastAsia="es-ES"/>
        </w:rPr>
        <w:t>El veintiocho (28) de marzo  de dos mil veintidós,</w:t>
      </w:r>
      <w:r w:rsidRPr="007546AA">
        <w:rPr>
          <w:rFonts w:ascii="Palatino Linotype" w:eastAsia="Calibri" w:hAnsi="Palatino Linotype"/>
          <w:lang w:val="es-ES" w:eastAsia="es-ES"/>
        </w:rPr>
        <w:t xml:space="preserve"> </w:t>
      </w:r>
      <w:r w:rsidRPr="007546AA">
        <w:rPr>
          <w:rFonts w:ascii="Palatino Linotype" w:eastAsia="Calibri" w:hAnsi="Palatino Linotype"/>
          <w:b/>
          <w:lang w:val="es-ES" w:eastAsia="es-ES"/>
        </w:rPr>
        <w:t>EL RECURRENTE</w:t>
      </w:r>
      <w:r w:rsidRPr="007546AA">
        <w:rPr>
          <w:rFonts w:ascii="Palatino Linotype" w:eastAsiaTheme="minorEastAsia" w:hAnsi="Palatino Linotype"/>
          <w:b/>
          <w:lang w:val="es-ES_tradnl" w:eastAsia="es-ES"/>
        </w:rPr>
        <w:t>,</w:t>
      </w:r>
      <w:r w:rsidRPr="007546AA">
        <w:rPr>
          <w:rFonts w:ascii="Palatino Linotype" w:eastAsia="Calibri" w:hAnsi="Palatino Linotype" w:cs="Arial"/>
          <w:lang w:val="es-ES" w:eastAsia="es-ES"/>
        </w:rPr>
        <w:t xml:space="preserve"> ante el </w:t>
      </w:r>
      <w:r w:rsidRPr="007546AA">
        <w:rPr>
          <w:rFonts w:ascii="Palatino Linotype" w:eastAsia="Calibri" w:hAnsi="Palatino Linotype" w:cs="Arial"/>
          <w:b/>
          <w:lang w:val="es-ES" w:eastAsia="es-ES"/>
        </w:rPr>
        <w:t>SUJETO OBLIGADO</w:t>
      </w:r>
      <w:r w:rsidRPr="007546AA">
        <w:rPr>
          <w:rFonts w:ascii="Palatino Linotype" w:eastAsia="Calibri" w:hAnsi="Palatino Linotype" w:cs="Arial"/>
          <w:lang w:val="es-ES_tradnl" w:eastAsia="es-ES"/>
        </w:rPr>
        <w:t xml:space="preserve"> vía </w:t>
      </w:r>
      <w:r w:rsidRPr="007546AA">
        <w:rPr>
          <w:rFonts w:ascii="Palatino Linotype" w:eastAsia="Calibri" w:hAnsi="Palatino Linotype" w:cs="Arial"/>
          <w:lang w:val="es-ES" w:eastAsia="es-ES"/>
        </w:rPr>
        <w:t>Sistema de Acceso a la Información Mexiquense (</w:t>
      </w:r>
      <w:r w:rsidRPr="007546AA">
        <w:rPr>
          <w:rFonts w:ascii="Palatino Linotype" w:eastAsia="Calibri" w:hAnsi="Palatino Linotype" w:cs="Arial"/>
          <w:b/>
          <w:lang w:val="es-ES" w:eastAsia="es-ES"/>
        </w:rPr>
        <w:t>SAIMEX)</w:t>
      </w:r>
      <w:r w:rsidRPr="007546AA">
        <w:rPr>
          <w:rFonts w:ascii="Palatino Linotype" w:eastAsia="Calibri" w:hAnsi="Palatino Linotype" w:cs="Arial"/>
          <w:lang w:val="es-ES" w:eastAsia="es-ES"/>
        </w:rPr>
        <w:t xml:space="preserve">, presentó una solicitud de información registrada con el número </w:t>
      </w:r>
      <w:r w:rsidR="00402F17" w:rsidRPr="007546AA">
        <w:rPr>
          <w:rFonts w:ascii="Palatino Linotype" w:hAnsi="Palatino Linotype"/>
          <w:b/>
          <w:bCs/>
        </w:rPr>
        <w:t>00154/CUAUTIT/IP/2022</w:t>
      </w:r>
      <w:r w:rsidRPr="007546AA">
        <w:rPr>
          <w:rFonts w:ascii="Palatino Linotype" w:eastAsiaTheme="minorEastAsia" w:hAnsi="Palatino Linotype"/>
          <w:b/>
          <w:lang w:val="es-ES_tradnl" w:eastAsia="es-ES"/>
        </w:rPr>
        <w:t xml:space="preserve">, </w:t>
      </w:r>
      <w:r w:rsidRPr="007546AA">
        <w:rPr>
          <w:rFonts w:ascii="Palatino Linotype" w:eastAsia="Calibri" w:hAnsi="Palatino Linotype" w:cs="Arial"/>
          <w:lang w:val="es-ES" w:eastAsia="es-ES"/>
        </w:rPr>
        <w:t>mediante la cual solicitó lo siguiente:</w:t>
      </w:r>
    </w:p>
    <w:p w:rsidR="00031224" w:rsidRPr="007546AA" w:rsidRDefault="00031224" w:rsidP="00031224">
      <w:pPr>
        <w:spacing w:line="360" w:lineRule="auto"/>
        <w:contextualSpacing/>
        <w:jc w:val="both"/>
        <w:rPr>
          <w:rFonts w:ascii="Palatino Linotype" w:hAnsi="Palatino Linotype" w:cs="Arial"/>
          <w:lang w:val="es-ES" w:eastAsia="es-ES"/>
        </w:rPr>
      </w:pPr>
    </w:p>
    <w:p w:rsidR="00031224" w:rsidRPr="007546AA" w:rsidRDefault="00031224" w:rsidP="00031224">
      <w:pPr>
        <w:pStyle w:val="Prrafodelista"/>
        <w:spacing w:line="360" w:lineRule="auto"/>
        <w:ind w:left="1069" w:right="567"/>
        <w:jc w:val="both"/>
        <w:rPr>
          <w:rFonts w:ascii="Palatino Linotype" w:hAnsi="Palatino Linotype"/>
          <w:i/>
          <w:color w:val="000000"/>
        </w:rPr>
      </w:pPr>
      <w:r w:rsidRPr="007546AA">
        <w:rPr>
          <w:rFonts w:ascii="Palatino Linotype" w:hAnsi="Palatino Linotype"/>
          <w:i/>
          <w:color w:val="000000"/>
        </w:rPr>
        <w:t xml:space="preserve"> “</w:t>
      </w:r>
      <w:r w:rsidR="00402F17" w:rsidRPr="007546AA">
        <w:rPr>
          <w:rFonts w:ascii="Palatino Linotype" w:hAnsi="Palatino Linotype"/>
          <w:i/>
          <w:color w:val="000000"/>
        </w:rPr>
        <w:t xml:space="preserve">1. ¿A </w:t>
      </w:r>
      <w:proofErr w:type="spellStart"/>
      <w:r w:rsidR="00402F17" w:rsidRPr="007546AA">
        <w:rPr>
          <w:rFonts w:ascii="Palatino Linotype" w:hAnsi="Palatino Linotype"/>
          <w:i/>
          <w:color w:val="000000"/>
        </w:rPr>
        <w:t>cuanto</w:t>
      </w:r>
      <w:proofErr w:type="spellEnd"/>
      <w:r w:rsidR="00402F17" w:rsidRPr="007546AA">
        <w:rPr>
          <w:rFonts w:ascii="Palatino Linotype" w:hAnsi="Palatino Linotype"/>
          <w:i/>
          <w:color w:val="000000"/>
        </w:rPr>
        <w:t xml:space="preserve"> asciende la deuda total del municipio? Especificar conceptos, nombres </w:t>
      </w:r>
      <w:proofErr w:type="gramStart"/>
      <w:r w:rsidR="00402F17" w:rsidRPr="007546AA">
        <w:rPr>
          <w:rFonts w:ascii="Palatino Linotype" w:hAnsi="Palatino Linotype"/>
          <w:i/>
          <w:color w:val="000000"/>
        </w:rPr>
        <w:t>de</w:t>
      </w:r>
      <w:proofErr w:type="gramEnd"/>
      <w:r w:rsidR="00402F17" w:rsidRPr="007546AA">
        <w:rPr>
          <w:rFonts w:ascii="Palatino Linotype" w:hAnsi="Palatino Linotype"/>
          <w:i/>
          <w:color w:val="000000"/>
        </w:rPr>
        <w:t xml:space="preserve"> acreedores y montos de deuda, incluyendo deuda por pago de compras, proveedores y juicios (Civiles, mercantiles, laborales y otros) 2. ¿Cuántos elementos de seguridad por cada 1000 habitantes tiene el municipio? 3. ¿Cuántos elementos son en total? 4. ¿Cuántos elementos se encuentran comisionados a labores distintas a la prevención del delito y seguridad pública? ¿Cuántos tienen función de escolta y cuantos </w:t>
      </w:r>
      <w:proofErr w:type="spellStart"/>
      <w:r w:rsidR="00402F17" w:rsidRPr="007546AA">
        <w:rPr>
          <w:rFonts w:ascii="Palatino Linotype" w:hAnsi="Palatino Linotype"/>
          <w:i/>
          <w:color w:val="000000"/>
        </w:rPr>
        <w:t>estan</w:t>
      </w:r>
      <w:proofErr w:type="spellEnd"/>
      <w:r w:rsidR="00402F17" w:rsidRPr="007546AA">
        <w:rPr>
          <w:rFonts w:ascii="Palatino Linotype" w:hAnsi="Palatino Linotype"/>
          <w:i/>
          <w:color w:val="000000"/>
        </w:rPr>
        <w:t xml:space="preserve"> comisionados al resguardo de instalaciones municipales? 5. ¿Cuentan los elementos de seguridad con el equipo básico y en qué consiste? 6. ¿El municipio está implementando el Servicio Profesional de Carrera Policial? 7. ¿Lleva a cabo el </w:t>
      </w:r>
      <w:r w:rsidR="00402F17" w:rsidRPr="007546AA">
        <w:rPr>
          <w:rFonts w:ascii="Palatino Linotype" w:hAnsi="Palatino Linotype"/>
          <w:i/>
          <w:color w:val="000000"/>
        </w:rPr>
        <w:lastRenderedPageBreak/>
        <w:t xml:space="preserve">municipio acciones tendientes al cumplimiento de los exámenes de control de confianza? Y ¿Cuándo se realizaron los últimos? 8. ¿Existe y se opera un Comisión de Honor y Justicia de los cuerpos de Seguridad Pública? ¿Quiénes la integran? </w:t>
      </w:r>
      <w:proofErr w:type="spellStart"/>
      <w:r w:rsidR="00402F17" w:rsidRPr="007546AA">
        <w:rPr>
          <w:rFonts w:ascii="Palatino Linotype" w:hAnsi="Palatino Linotype"/>
          <w:i/>
          <w:color w:val="000000"/>
        </w:rPr>
        <w:t>Numero</w:t>
      </w:r>
      <w:proofErr w:type="spellEnd"/>
      <w:r w:rsidR="00402F17" w:rsidRPr="007546AA">
        <w:rPr>
          <w:rFonts w:ascii="Palatino Linotype" w:hAnsi="Palatino Linotype"/>
          <w:i/>
          <w:color w:val="000000"/>
        </w:rPr>
        <w:t xml:space="preserve">, Nombres, cargos y sueldos y fecha de última sesión 9. ¿Se cuenta con indicadores de medición y seguimiento del personal de policía municipal con participación de instancias ciudadanas? 10. ¿El municipio ha gestionado la incorporación de sus elementos de seguridad a la licencia colectiva para la portación de armamento? 11. ¿Se cuenta con la información referente a la incidencia de delitos y de faltas administrativas? Favor de anexar información desde enero 2022 a la fecha de recepción de la presente 12. ¿Se operan programas para la prevención de conductas antisociales? 13. ¿Se tiene coordinación interinstitucional con otros órdenes de gobierno en materia de seguridad pública y de qué forma? 14. ¿Se cuenta con índices e identificación de zonas conflictivas y </w:t>
      </w:r>
      <w:proofErr w:type="spellStart"/>
      <w:r w:rsidR="00402F17" w:rsidRPr="007546AA">
        <w:rPr>
          <w:rFonts w:ascii="Palatino Linotype" w:hAnsi="Palatino Linotype"/>
          <w:i/>
          <w:color w:val="000000"/>
        </w:rPr>
        <w:t>cual</w:t>
      </w:r>
      <w:proofErr w:type="spellEnd"/>
      <w:r w:rsidR="00402F17" w:rsidRPr="007546AA">
        <w:rPr>
          <w:rFonts w:ascii="Palatino Linotype" w:hAnsi="Palatino Linotype"/>
          <w:i/>
          <w:color w:val="000000"/>
        </w:rPr>
        <w:t xml:space="preserve"> es la metodología? 15. ¿Se cuenta con un programa de atención especializada para zonas conflictivas?</w:t>
      </w:r>
      <w:r w:rsidRPr="007546AA">
        <w:rPr>
          <w:rFonts w:ascii="Palatino Linotype" w:hAnsi="Palatino Linotype"/>
          <w:i/>
          <w:color w:val="000000"/>
        </w:rPr>
        <w:t xml:space="preserve">” (Sic) </w:t>
      </w:r>
    </w:p>
    <w:p w:rsidR="00031224" w:rsidRPr="007546AA" w:rsidRDefault="00031224" w:rsidP="00031224">
      <w:pPr>
        <w:spacing w:line="360" w:lineRule="auto"/>
        <w:ind w:right="567"/>
        <w:jc w:val="both"/>
        <w:rPr>
          <w:rFonts w:ascii="Palatino Linotype" w:hAnsi="Palatino Linotype"/>
          <w:i/>
          <w:color w:val="000000"/>
        </w:rPr>
      </w:pPr>
    </w:p>
    <w:p w:rsidR="00031224" w:rsidRPr="007546AA" w:rsidRDefault="00031224" w:rsidP="00031224">
      <w:pPr>
        <w:spacing w:line="360" w:lineRule="auto"/>
        <w:ind w:right="567"/>
        <w:jc w:val="both"/>
        <w:rPr>
          <w:rFonts w:ascii="Palatino Linotype" w:hAnsi="Palatino Linotype"/>
          <w:i/>
          <w:color w:val="000000"/>
        </w:rPr>
      </w:pPr>
    </w:p>
    <w:p w:rsidR="00031224" w:rsidRPr="007546AA" w:rsidRDefault="00031224" w:rsidP="00031224">
      <w:pPr>
        <w:numPr>
          <w:ilvl w:val="0"/>
          <w:numId w:val="1"/>
        </w:numPr>
        <w:spacing w:line="360" w:lineRule="auto"/>
        <w:ind w:left="0" w:firstLine="0"/>
        <w:contextualSpacing/>
        <w:jc w:val="both"/>
        <w:rPr>
          <w:rFonts w:ascii="Palatino Linotype" w:eastAsia="Calibri" w:hAnsi="Palatino Linotype"/>
          <w:lang w:val="es-ES" w:eastAsia="es-ES"/>
        </w:rPr>
      </w:pPr>
      <w:r w:rsidRPr="007546AA">
        <w:rPr>
          <w:rFonts w:ascii="Palatino Linotype" w:eastAsia="Calibri" w:hAnsi="Palatino Linotype"/>
          <w:lang w:val="es-ES" w:eastAsia="es-ES"/>
        </w:rPr>
        <w:t>Se eligió como modalidad de entrega a través de la plataforma digital Sistema de Acceso a la Información Mexiquense (SAIMEX).</w:t>
      </w:r>
    </w:p>
    <w:p w:rsidR="00031224" w:rsidRPr="007546AA" w:rsidRDefault="00031224" w:rsidP="00031224">
      <w:pPr>
        <w:spacing w:line="360" w:lineRule="auto"/>
        <w:contextualSpacing/>
        <w:jc w:val="both"/>
        <w:rPr>
          <w:rFonts w:ascii="Palatino Linotype" w:eastAsia="Calibri" w:hAnsi="Palatino Linotype"/>
          <w:lang w:val="es-ES" w:eastAsia="es-ES"/>
        </w:rPr>
      </w:pPr>
    </w:p>
    <w:p w:rsidR="00031224" w:rsidRPr="007546AA" w:rsidRDefault="00031224" w:rsidP="00031224">
      <w:pPr>
        <w:numPr>
          <w:ilvl w:val="0"/>
          <w:numId w:val="1"/>
        </w:numPr>
        <w:spacing w:line="360" w:lineRule="auto"/>
        <w:ind w:left="0" w:firstLine="0"/>
        <w:contextualSpacing/>
        <w:jc w:val="both"/>
        <w:rPr>
          <w:rFonts w:ascii="Palatino Linotype" w:eastAsia="Calibri" w:hAnsi="Palatino Linotype"/>
          <w:lang w:val="es-ES" w:eastAsia="es-ES"/>
        </w:rPr>
      </w:pPr>
      <w:r w:rsidRPr="007546AA">
        <w:rPr>
          <w:rFonts w:ascii="Palatino Linotype" w:eastAsia="Calibri" w:hAnsi="Palatino Linotype"/>
          <w:lang w:val="es-ES" w:eastAsia="es-ES"/>
        </w:rPr>
        <w:t xml:space="preserve">El </w:t>
      </w:r>
      <w:r w:rsidR="00402F17" w:rsidRPr="007546AA">
        <w:rPr>
          <w:rFonts w:ascii="Palatino Linotype" w:eastAsia="Calibri" w:hAnsi="Palatino Linotype"/>
          <w:lang w:val="es-ES" w:eastAsia="es-ES"/>
        </w:rPr>
        <w:t>veintiuno (21) de abril de</w:t>
      </w:r>
      <w:r w:rsidRPr="007546AA">
        <w:rPr>
          <w:rFonts w:ascii="Palatino Linotype" w:eastAsia="Calibri" w:hAnsi="Palatino Linotype"/>
          <w:lang w:val="es-ES" w:eastAsia="es-ES"/>
        </w:rPr>
        <w:t xml:space="preserve"> dos mil veintidós, se realizó un requerimiento al servidor público habilitado. </w:t>
      </w:r>
    </w:p>
    <w:p w:rsidR="00031224" w:rsidRPr="007546AA" w:rsidRDefault="00031224" w:rsidP="00031224">
      <w:pPr>
        <w:spacing w:line="360" w:lineRule="auto"/>
        <w:contextualSpacing/>
        <w:jc w:val="both"/>
        <w:rPr>
          <w:rFonts w:ascii="Palatino Linotype" w:eastAsia="Calibri" w:hAnsi="Palatino Linotype"/>
          <w:lang w:val="es-ES" w:eastAsia="es-ES"/>
        </w:rPr>
      </w:pPr>
    </w:p>
    <w:p w:rsidR="00031224" w:rsidRPr="007546AA" w:rsidRDefault="00031224" w:rsidP="00031224">
      <w:pPr>
        <w:numPr>
          <w:ilvl w:val="0"/>
          <w:numId w:val="1"/>
        </w:numPr>
        <w:spacing w:line="360" w:lineRule="auto"/>
        <w:ind w:left="0" w:firstLine="0"/>
        <w:contextualSpacing/>
        <w:jc w:val="both"/>
        <w:rPr>
          <w:rFonts w:ascii="Palatino Linotype" w:eastAsia="Calibri" w:hAnsi="Palatino Linotype"/>
          <w:lang w:val="es-ES" w:eastAsia="es-ES"/>
        </w:rPr>
      </w:pPr>
      <w:r w:rsidRPr="007546AA">
        <w:rPr>
          <w:rFonts w:ascii="Palatino Linotype" w:eastAsiaTheme="minorEastAsia" w:hAnsi="Palatino Linotype"/>
          <w:lang w:val="es-ES_tradnl" w:eastAsia="es-ES"/>
        </w:rPr>
        <w:t xml:space="preserve">El </w:t>
      </w:r>
      <w:r w:rsidR="00402F17" w:rsidRPr="007546AA">
        <w:rPr>
          <w:rFonts w:ascii="Palatino Linotype" w:eastAsiaTheme="minorEastAsia" w:hAnsi="Palatino Linotype"/>
          <w:lang w:val="es-ES_tradnl" w:eastAsia="es-ES"/>
        </w:rPr>
        <w:t>veintiséis (26) de abril</w:t>
      </w:r>
      <w:r w:rsidRPr="007546AA">
        <w:rPr>
          <w:rFonts w:ascii="Palatino Linotype" w:eastAsiaTheme="minorEastAsia" w:hAnsi="Palatino Linotype"/>
          <w:lang w:val="es-ES_tradnl" w:eastAsia="es-ES"/>
        </w:rPr>
        <w:t xml:space="preserve"> de dos mil veintidós, </w:t>
      </w:r>
      <w:r w:rsidRPr="007546AA">
        <w:rPr>
          <w:rFonts w:ascii="Palatino Linotype" w:eastAsia="Calibri" w:hAnsi="Palatino Linotype"/>
          <w:lang w:val="es-ES" w:eastAsia="es-ES"/>
        </w:rPr>
        <w:t xml:space="preserve">el </w:t>
      </w:r>
      <w:r w:rsidRPr="007546AA">
        <w:rPr>
          <w:rFonts w:ascii="Palatino Linotype" w:eastAsia="Calibri" w:hAnsi="Palatino Linotype" w:cs="Arial"/>
          <w:b/>
          <w:lang w:val="es-AR" w:eastAsia="es-ES"/>
        </w:rPr>
        <w:t>SUJETO OBLIGADO</w:t>
      </w:r>
      <w:r w:rsidRPr="007546AA">
        <w:rPr>
          <w:rFonts w:ascii="Palatino Linotype" w:eastAsia="Calibri" w:hAnsi="Palatino Linotype" w:cs="Arial"/>
          <w:b/>
          <w:i/>
          <w:lang w:val="es-AR" w:eastAsia="es-ES"/>
        </w:rPr>
        <w:t xml:space="preserve"> </w:t>
      </w:r>
      <w:r w:rsidRPr="007546AA">
        <w:rPr>
          <w:rFonts w:ascii="Palatino Linotype" w:hAnsi="Palatino Linotype" w:cs="Arial"/>
          <w:lang w:val="es-ES" w:eastAsia="es-ES"/>
        </w:rPr>
        <w:t>dio respuesta a la solicitud de información en los siguientes términos:</w:t>
      </w:r>
    </w:p>
    <w:p w:rsidR="00031224" w:rsidRPr="007546AA" w:rsidRDefault="00031224" w:rsidP="00031224">
      <w:pPr>
        <w:spacing w:line="360" w:lineRule="auto"/>
        <w:contextualSpacing/>
        <w:jc w:val="both"/>
        <w:rPr>
          <w:rFonts w:ascii="Palatino Linotype" w:eastAsia="Calibri" w:hAnsi="Palatino Linotype"/>
          <w:lang w:val="es-ES" w:eastAsia="es-ES"/>
        </w:rPr>
      </w:pPr>
    </w:p>
    <w:tbl>
      <w:tblPr>
        <w:tblW w:w="7541" w:type="dxa"/>
        <w:jc w:val="center"/>
        <w:tblCellSpacing w:w="0" w:type="dxa"/>
        <w:tblCellMar>
          <w:left w:w="0" w:type="dxa"/>
          <w:right w:w="0" w:type="dxa"/>
        </w:tblCellMar>
        <w:tblLook w:val="04A0" w:firstRow="1" w:lastRow="0" w:firstColumn="1" w:lastColumn="0" w:noHBand="0" w:noVBand="1"/>
      </w:tblPr>
      <w:tblGrid>
        <w:gridCol w:w="7541"/>
      </w:tblGrid>
      <w:tr w:rsidR="00402F17" w:rsidRPr="007546AA" w:rsidTr="00402F17">
        <w:trPr>
          <w:trHeight w:val="823"/>
          <w:tblCellSpacing w:w="0" w:type="dxa"/>
          <w:jc w:val="center"/>
        </w:trPr>
        <w:tc>
          <w:tcPr>
            <w:tcW w:w="0" w:type="auto"/>
            <w:vAlign w:val="center"/>
            <w:hideMark/>
          </w:tcPr>
          <w:p w:rsidR="00402F17" w:rsidRPr="007546AA" w:rsidRDefault="00402F17" w:rsidP="00402F17">
            <w:pPr>
              <w:jc w:val="right"/>
              <w:rPr>
                <w:rFonts w:ascii="Palatino Linotype" w:hAnsi="Palatino Linotype"/>
                <w:i/>
                <w:sz w:val="22"/>
                <w:lang w:val="es-ES" w:eastAsia="es-ES"/>
              </w:rPr>
            </w:pPr>
            <w:r w:rsidRPr="007546AA">
              <w:rPr>
                <w:rFonts w:ascii="Palatino Linotype" w:hAnsi="Palatino Linotype"/>
                <w:i/>
                <w:sz w:val="22"/>
                <w:szCs w:val="18"/>
                <w:lang w:val="es-ES" w:eastAsia="es-ES"/>
              </w:rPr>
              <w:lastRenderedPageBreak/>
              <w:t>Cuautitlán, México a 26 de Abril de 2022</w:t>
            </w:r>
          </w:p>
        </w:tc>
      </w:tr>
      <w:tr w:rsidR="00402F17" w:rsidRPr="007546AA" w:rsidTr="00402F17">
        <w:trPr>
          <w:trHeight w:val="823"/>
          <w:tblCellSpacing w:w="0" w:type="dxa"/>
          <w:jc w:val="center"/>
        </w:trPr>
        <w:tc>
          <w:tcPr>
            <w:tcW w:w="0" w:type="auto"/>
            <w:vAlign w:val="center"/>
            <w:hideMark/>
          </w:tcPr>
          <w:p w:rsidR="00402F17" w:rsidRPr="007546AA" w:rsidRDefault="00402F17" w:rsidP="00402F17">
            <w:pPr>
              <w:jc w:val="right"/>
              <w:rPr>
                <w:rFonts w:ascii="Palatino Linotype" w:hAnsi="Palatino Linotype"/>
                <w:i/>
                <w:sz w:val="22"/>
                <w:lang w:val="es-ES" w:eastAsia="es-ES"/>
              </w:rPr>
            </w:pPr>
            <w:r w:rsidRPr="007546AA">
              <w:rPr>
                <w:rFonts w:ascii="Palatino Linotype" w:hAnsi="Palatino Linotype"/>
                <w:i/>
                <w:sz w:val="22"/>
                <w:szCs w:val="18"/>
                <w:lang w:val="es-ES" w:eastAsia="es-ES"/>
              </w:rPr>
              <w:t>Nombre del solicitante: C. Solicitante</w:t>
            </w:r>
          </w:p>
        </w:tc>
      </w:tr>
      <w:tr w:rsidR="00402F17" w:rsidRPr="007546AA" w:rsidTr="00402F17">
        <w:trPr>
          <w:trHeight w:val="823"/>
          <w:tblCellSpacing w:w="0" w:type="dxa"/>
          <w:jc w:val="center"/>
        </w:trPr>
        <w:tc>
          <w:tcPr>
            <w:tcW w:w="0" w:type="auto"/>
            <w:vAlign w:val="center"/>
            <w:hideMark/>
          </w:tcPr>
          <w:p w:rsidR="00402F17" w:rsidRPr="007546AA" w:rsidRDefault="00402F17" w:rsidP="00402F17">
            <w:pPr>
              <w:jc w:val="right"/>
              <w:rPr>
                <w:rFonts w:ascii="Palatino Linotype" w:hAnsi="Palatino Linotype"/>
                <w:i/>
                <w:sz w:val="22"/>
                <w:lang w:val="es-ES" w:eastAsia="es-ES"/>
              </w:rPr>
            </w:pPr>
            <w:r w:rsidRPr="007546AA">
              <w:rPr>
                <w:rFonts w:ascii="Palatino Linotype" w:hAnsi="Palatino Linotype"/>
                <w:i/>
                <w:sz w:val="22"/>
                <w:szCs w:val="18"/>
                <w:lang w:val="es-ES" w:eastAsia="es-ES"/>
              </w:rPr>
              <w:t>Folio de la solicitud: 00154/CUAUTIT/IP/2022</w:t>
            </w:r>
          </w:p>
        </w:tc>
      </w:tr>
      <w:tr w:rsidR="00402F17" w:rsidRPr="007546AA" w:rsidTr="00402F17">
        <w:trPr>
          <w:trHeight w:val="410"/>
          <w:tblCellSpacing w:w="0" w:type="dxa"/>
          <w:jc w:val="center"/>
        </w:trPr>
        <w:tc>
          <w:tcPr>
            <w:tcW w:w="0" w:type="auto"/>
            <w:vAlign w:val="center"/>
            <w:hideMark/>
          </w:tcPr>
          <w:p w:rsidR="00402F17" w:rsidRPr="007546AA" w:rsidRDefault="00402F17" w:rsidP="00402F17">
            <w:pPr>
              <w:jc w:val="both"/>
              <w:rPr>
                <w:rFonts w:ascii="Palatino Linotype" w:hAnsi="Palatino Linotype"/>
                <w:i/>
                <w:sz w:val="22"/>
                <w:lang w:val="es-ES" w:eastAsia="es-ES"/>
              </w:rPr>
            </w:pPr>
            <w:r w:rsidRPr="007546AA">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02F17" w:rsidRPr="007546AA" w:rsidTr="00402F17">
        <w:trPr>
          <w:trHeight w:val="1029"/>
          <w:tblCellSpacing w:w="0" w:type="dxa"/>
          <w:jc w:val="center"/>
        </w:trPr>
        <w:tc>
          <w:tcPr>
            <w:tcW w:w="0" w:type="auto"/>
            <w:vAlign w:val="center"/>
            <w:hideMark/>
          </w:tcPr>
          <w:p w:rsidR="00402F17" w:rsidRPr="007546AA" w:rsidRDefault="00402F17" w:rsidP="00402F17">
            <w:pPr>
              <w:jc w:val="both"/>
              <w:rPr>
                <w:rFonts w:ascii="Palatino Linotype" w:hAnsi="Palatino Linotype"/>
                <w:i/>
                <w:sz w:val="22"/>
                <w:lang w:val="es-ES" w:eastAsia="es-ES"/>
              </w:rPr>
            </w:pPr>
          </w:p>
        </w:tc>
      </w:tr>
      <w:tr w:rsidR="00402F17" w:rsidRPr="007546AA" w:rsidTr="00402F17">
        <w:trPr>
          <w:trHeight w:val="410"/>
          <w:tblCellSpacing w:w="0" w:type="dxa"/>
          <w:jc w:val="center"/>
        </w:trPr>
        <w:tc>
          <w:tcPr>
            <w:tcW w:w="0" w:type="auto"/>
            <w:vAlign w:val="center"/>
            <w:hideMark/>
          </w:tcPr>
          <w:p w:rsidR="00402F17" w:rsidRPr="007546AA" w:rsidRDefault="00402F17" w:rsidP="00402F17">
            <w:pPr>
              <w:jc w:val="both"/>
              <w:rPr>
                <w:rFonts w:ascii="Palatino Linotype" w:hAnsi="Palatino Linotype"/>
                <w:i/>
                <w:sz w:val="22"/>
                <w:lang w:val="es-ES" w:eastAsia="es-ES"/>
              </w:rPr>
            </w:pPr>
            <w:r w:rsidRPr="007546AA">
              <w:rPr>
                <w:rFonts w:ascii="Palatino Linotype" w:hAnsi="Palatino Linotype"/>
                <w:i/>
                <w:sz w:val="22"/>
                <w:szCs w:val="18"/>
                <w:lang w:val="es-ES" w:eastAsia="es-ES"/>
              </w:rPr>
              <w:t>Buenas tardes, me permito brindar la información solicitada mediante la solicitud con folio 00154/CUAUTIT/IP/2022. Adjunto archivo.</w:t>
            </w:r>
          </w:p>
        </w:tc>
      </w:tr>
    </w:tbl>
    <w:p w:rsidR="00031224" w:rsidRPr="007546AA" w:rsidRDefault="00031224" w:rsidP="00031224">
      <w:pPr>
        <w:spacing w:line="360" w:lineRule="auto"/>
        <w:ind w:right="567"/>
        <w:jc w:val="both"/>
        <w:rPr>
          <w:rFonts w:ascii="Palatino Linotype" w:hAnsi="Palatino Linotype"/>
          <w:i/>
          <w:sz w:val="32"/>
        </w:rPr>
      </w:pPr>
    </w:p>
    <w:p w:rsidR="00031224" w:rsidRPr="007546AA" w:rsidRDefault="00031224" w:rsidP="00402F17">
      <w:pPr>
        <w:spacing w:line="360" w:lineRule="auto"/>
        <w:ind w:right="567"/>
        <w:jc w:val="both"/>
        <w:rPr>
          <w:rFonts w:ascii="Palatino Linotype" w:hAnsi="Palatino Linotype"/>
          <w:szCs w:val="22"/>
        </w:rPr>
      </w:pPr>
      <w:r w:rsidRPr="007546AA">
        <w:rPr>
          <w:rFonts w:ascii="Palatino Linotype" w:hAnsi="Palatino Linotype"/>
          <w:szCs w:val="22"/>
        </w:rPr>
        <w:t xml:space="preserve">A la respuesta se </w:t>
      </w:r>
      <w:r w:rsidR="00402F17" w:rsidRPr="007546AA">
        <w:rPr>
          <w:rFonts w:ascii="Palatino Linotype" w:hAnsi="Palatino Linotype"/>
          <w:szCs w:val="22"/>
        </w:rPr>
        <w:t>adjuntaron los archivos que se describen a continuación:</w:t>
      </w:r>
    </w:p>
    <w:p w:rsidR="00402F17" w:rsidRPr="007546AA" w:rsidRDefault="00402F17" w:rsidP="00402F17">
      <w:pPr>
        <w:spacing w:line="360" w:lineRule="auto"/>
        <w:ind w:left="360" w:right="567"/>
        <w:jc w:val="both"/>
        <w:rPr>
          <w:rFonts w:ascii="Palatino Linotype" w:hAnsi="Palatino Linotype"/>
          <w:szCs w:val="22"/>
        </w:rPr>
      </w:pPr>
    </w:p>
    <w:p w:rsidR="006A1713" w:rsidRPr="007546AA" w:rsidRDefault="007546AA" w:rsidP="00376991">
      <w:pPr>
        <w:pStyle w:val="Prrafodelista"/>
        <w:numPr>
          <w:ilvl w:val="0"/>
          <w:numId w:val="8"/>
        </w:numPr>
        <w:spacing w:line="360" w:lineRule="auto"/>
        <w:ind w:right="567"/>
        <w:jc w:val="both"/>
        <w:rPr>
          <w:rFonts w:ascii="Palatino Linotype" w:hAnsi="Palatino Linotype"/>
          <w:sz w:val="24"/>
        </w:rPr>
      </w:pPr>
      <w:hyperlink r:id="rId7" w:tgtFrame="_blank" w:history="1">
        <w:r w:rsidR="00402F17" w:rsidRPr="007546AA">
          <w:rPr>
            <w:rStyle w:val="Hipervnculo"/>
            <w:rFonts w:ascii="Palatino Linotype" w:eastAsiaTheme="majorEastAsia" w:hAnsi="Palatino Linotype" w:cs="Arial"/>
            <w:b/>
            <w:bCs/>
            <w:color w:val="auto"/>
            <w:sz w:val="24"/>
          </w:rPr>
          <w:t>RESPUESTA 00154-CUAUTIT-IP-2022 TESORERIA.pdf</w:t>
        </w:r>
      </w:hyperlink>
      <w:r w:rsidR="00402F17" w:rsidRPr="007546AA">
        <w:rPr>
          <w:rFonts w:ascii="Palatino Linotype" w:hAnsi="Palatino Linotype"/>
        </w:rPr>
        <w:t xml:space="preserve"> consta </w:t>
      </w:r>
      <w:r w:rsidR="006A1713" w:rsidRPr="007546AA">
        <w:rPr>
          <w:rFonts w:ascii="Palatino Linotype" w:hAnsi="Palatino Linotype"/>
        </w:rPr>
        <w:t xml:space="preserve">los siguientes </w:t>
      </w:r>
      <w:r w:rsidR="00402F17" w:rsidRPr="007546AA">
        <w:rPr>
          <w:rFonts w:ascii="Palatino Linotype" w:hAnsi="Palatino Linotype"/>
        </w:rPr>
        <w:t>tres oficio</w:t>
      </w:r>
      <w:r w:rsidR="006A1713" w:rsidRPr="007546AA">
        <w:rPr>
          <w:rFonts w:ascii="Palatino Linotype" w:hAnsi="Palatino Linotype"/>
        </w:rPr>
        <w:t>s:</w:t>
      </w:r>
    </w:p>
    <w:p w:rsidR="00F81896" w:rsidRPr="007546AA" w:rsidRDefault="00F81896" w:rsidP="00F81896">
      <w:pPr>
        <w:pStyle w:val="Prrafodelista"/>
        <w:spacing w:line="360" w:lineRule="auto"/>
        <w:ind w:right="567"/>
        <w:jc w:val="both"/>
        <w:rPr>
          <w:rFonts w:ascii="Palatino Linotype" w:hAnsi="Palatino Linotype"/>
          <w:sz w:val="24"/>
        </w:rPr>
      </w:pPr>
    </w:p>
    <w:p w:rsidR="00F81896" w:rsidRPr="007546AA" w:rsidRDefault="00F81896" w:rsidP="00F81896">
      <w:pPr>
        <w:pStyle w:val="Prrafodelista"/>
        <w:numPr>
          <w:ilvl w:val="0"/>
          <w:numId w:val="9"/>
        </w:numPr>
        <w:spacing w:line="360" w:lineRule="auto"/>
        <w:ind w:right="567"/>
        <w:jc w:val="both"/>
        <w:rPr>
          <w:rFonts w:ascii="Palatino Linotype" w:hAnsi="Palatino Linotype"/>
          <w:sz w:val="24"/>
        </w:rPr>
      </w:pPr>
      <w:r w:rsidRPr="007546AA">
        <w:rPr>
          <w:rFonts w:ascii="Palatino Linotype" w:hAnsi="Palatino Linotype"/>
        </w:rPr>
        <w:t>O</w:t>
      </w:r>
      <w:r w:rsidR="00402F17" w:rsidRPr="007546AA">
        <w:rPr>
          <w:rFonts w:ascii="Palatino Linotype" w:hAnsi="Palatino Linotype"/>
        </w:rPr>
        <w:t xml:space="preserve">ficio con número </w:t>
      </w:r>
      <w:r w:rsidR="006A1713" w:rsidRPr="007546AA">
        <w:rPr>
          <w:rFonts w:ascii="Palatino Linotype" w:hAnsi="Palatino Linotype"/>
        </w:rPr>
        <w:t>ST/UT</w:t>
      </w:r>
      <w:r w:rsidR="00402F17" w:rsidRPr="007546AA">
        <w:rPr>
          <w:rFonts w:ascii="Palatino Linotype" w:hAnsi="Palatino Linotype"/>
        </w:rPr>
        <w:t xml:space="preserve">/644/2022, suscrito por el </w:t>
      </w:r>
      <w:r w:rsidR="006A1713" w:rsidRPr="007546AA">
        <w:rPr>
          <w:rFonts w:ascii="Palatino Linotype" w:hAnsi="Palatino Linotype"/>
        </w:rPr>
        <w:t>Titular de la Unidad de Transparencia y dirigido al Tesorero Municipal para que dé respuesta a la solicitud de informaci</w:t>
      </w:r>
      <w:r w:rsidRPr="007546AA">
        <w:rPr>
          <w:rFonts w:ascii="Palatino Linotype" w:hAnsi="Palatino Linotype"/>
        </w:rPr>
        <w:t>ón;</w:t>
      </w:r>
    </w:p>
    <w:p w:rsidR="00F81896" w:rsidRPr="007546AA" w:rsidRDefault="00F81896" w:rsidP="00F81896">
      <w:pPr>
        <w:pStyle w:val="Prrafodelista"/>
        <w:numPr>
          <w:ilvl w:val="0"/>
          <w:numId w:val="9"/>
        </w:numPr>
        <w:spacing w:line="360" w:lineRule="auto"/>
        <w:ind w:right="567"/>
        <w:jc w:val="both"/>
        <w:rPr>
          <w:rFonts w:ascii="Palatino Linotype" w:hAnsi="Palatino Linotype"/>
          <w:sz w:val="24"/>
        </w:rPr>
      </w:pPr>
      <w:r w:rsidRPr="007546AA">
        <w:rPr>
          <w:rFonts w:ascii="Palatino Linotype" w:hAnsi="Palatino Linotype"/>
        </w:rPr>
        <w:t>O</w:t>
      </w:r>
      <w:r w:rsidR="006A1713" w:rsidRPr="007546AA">
        <w:rPr>
          <w:rFonts w:ascii="Palatino Linotype" w:hAnsi="Palatino Linotype"/>
        </w:rPr>
        <w:t xml:space="preserve">ficio TMC/JFMC/0444/2022, de fecha siete de abril de dos mil veintidós, suscrito por el Tesorero Municipal, mediante el cual refiere dar respuesta al </w:t>
      </w:r>
      <w:r w:rsidRPr="007546AA">
        <w:rPr>
          <w:rFonts w:ascii="Palatino Linotype" w:hAnsi="Palatino Linotype"/>
        </w:rPr>
        <w:t>punto uno de la solicitud; y</w:t>
      </w:r>
    </w:p>
    <w:p w:rsidR="00402F17" w:rsidRPr="007546AA" w:rsidRDefault="00F81896" w:rsidP="00F81896">
      <w:pPr>
        <w:pStyle w:val="Prrafodelista"/>
        <w:numPr>
          <w:ilvl w:val="0"/>
          <w:numId w:val="9"/>
        </w:numPr>
        <w:spacing w:line="360" w:lineRule="auto"/>
        <w:ind w:right="567"/>
        <w:jc w:val="both"/>
        <w:rPr>
          <w:rFonts w:ascii="Palatino Linotype" w:hAnsi="Palatino Linotype"/>
          <w:sz w:val="24"/>
        </w:rPr>
      </w:pPr>
      <w:r w:rsidRPr="007546AA">
        <w:rPr>
          <w:rFonts w:ascii="Palatino Linotype" w:hAnsi="Palatino Linotype"/>
        </w:rPr>
        <w:t>O</w:t>
      </w:r>
      <w:r w:rsidR="006A1713" w:rsidRPr="007546AA">
        <w:rPr>
          <w:rFonts w:ascii="Palatino Linotype" w:hAnsi="Palatino Linotype"/>
        </w:rPr>
        <w:t xml:space="preserve">ficio TMC/JFMC/449/2022 fe fecha doce de abril de dos mil veintidós suscrito por el Tesorero Municipal mediante el cual manifestó referente </w:t>
      </w:r>
      <w:r w:rsidR="006A1713" w:rsidRPr="007546AA">
        <w:rPr>
          <w:rFonts w:ascii="Palatino Linotype" w:hAnsi="Palatino Linotype"/>
        </w:rPr>
        <w:lastRenderedPageBreak/>
        <w:t xml:space="preserve">al punto uno de la solicitud que actualmente se está realizando el registro contable de los egresos, una vez cerrado el trimestre se contará con las cifras reales. </w:t>
      </w:r>
    </w:p>
    <w:p w:rsidR="006A1713" w:rsidRPr="007546AA" w:rsidRDefault="006A1713" w:rsidP="006A1713">
      <w:pPr>
        <w:pStyle w:val="Prrafodelista"/>
        <w:spacing w:line="360" w:lineRule="auto"/>
        <w:ind w:right="567"/>
        <w:jc w:val="both"/>
        <w:rPr>
          <w:rFonts w:ascii="Palatino Linotype" w:hAnsi="Palatino Linotype"/>
          <w:sz w:val="24"/>
        </w:rPr>
      </w:pPr>
    </w:p>
    <w:p w:rsidR="00402F17" w:rsidRPr="007546AA" w:rsidRDefault="007546AA" w:rsidP="00402F17">
      <w:pPr>
        <w:pStyle w:val="Prrafodelista"/>
        <w:numPr>
          <w:ilvl w:val="0"/>
          <w:numId w:val="8"/>
        </w:numPr>
        <w:spacing w:line="360" w:lineRule="auto"/>
        <w:ind w:right="567"/>
        <w:jc w:val="both"/>
        <w:rPr>
          <w:rFonts w:ascii="Palatino Linotype" w:hAnsi="Palatino Linotype"/>
        </w:rPr>
      </w:pPr>
      <w:hyperlink r:id="rId8" w:tgtFrame="_blank" w:history="1">
        <w:r w:rsidR="00402F17" w:rsidRPr="007546AA">
          <w:rPr>
            <w:rStyle w:val="Hipervnculo"/>
            <w:rFonts w:ascii="Palatino Linotype" w:eastAsiaTheme="majorEastAsia" w:hAnsi="Palatino Linotype" w:cs="Arial"/>
            <w:b/>
            <w:bCs/>
            <w:color w:val="auto"/>
            <w:sz w:val="24"/>
          </w:rPr>
          <w:t>RESPUESTA 00154-CUAUTIT-IP-2022 SEGURIDAD PUBLICA.pdf</w:t>
        </w:r>
      </w:hyperlink>
      <w:r w:rsidR="006A1713" w:rsidRPr="007546AA">
        <w:rPr>
          <w:rFonts w:ascii="Palatino Linotype" w:hAnsi="Palatino Linotype"/>
        </w:rPr>
        <w:t xml:space="preserve"> consta de los siguientes tres oficios:</w:t>
      </w:r>
    </w:p>
    <w:p w:rsidR="00F81896" w:rsidRPr="007546AA" w:rsidRDefault="00F81896" w:rsidP="00F81896">
      <w:pPr>
        <w:pStyle w:val="Prrafodelista"/>
        <w:spacing w:line="360" w:lineRule="auto"/>
        <w:ind w:right="567"/>
        <w:jc w:val="both"/>
        <w:rPr>
          <w:rFonts w:ascii="Palatino Linotype" w:hAnsi="Palatino Linotype"/>
        </w:rPr>
      </w:pPr>
    </w:p>
    <w:p w:rsidR="006A1713" w:rsidRPr="007546AA" w:rsidRDefault="00F81896" w:rsidP="00E6411E">
      <w:pPr>
        <w:pStyle w:val="Prrafodelista"/>
        <w:numPr>
          <w:ilvl w:val="0"/>
          <w:numId w:val="10"/>
        </w:numPr>
        <w:spacing w:line="360" w:lineRule="auto"/>
        <w:ind w:right="567"/>
        <w:jc w:val="both"/>
        <w:rPr>
          <w:rFonts w:ascii="Palatino Linotype" w:hAnsi="Palatino Linotype"/>
        </w:rPr>
      </w:pPr>
      <w:r w:rsidRPr="007546AA">
        <w:rPr>
          <w:rFonts w:ascii="Palatino Linotype" w:hAnsi="Palatino Linotype"/>
        </w:rPr>
        <w:t>Oficio ST/UT/645/2022 de fecha uno de abril de dos mil veintidós, suscrito por el Titular de la Unidad de Transparencia y dirigido al Director de Seguridad Pública y Tránsito Municipal para que dé respuesta a la solicitud de información;</w:t>
      </w:r>
    </w:p>
    <w:p w:rsidR="00F81896" w:rsidRPr="007546AA" w:rsidRDefault="00F81896" w:rsidP="00E6411E">
      <w:pPr>
        <w:pStyle w:val="Prrafodelista"/>
        <w:numPr>
          <w:ilvl w:val="0"/>
          <w:numId w:val="10"/>
        </w:numPr>
        <w:spacing w:line="360" w:lineRule="auto"/>
        <w:ind w:right="567"/>
        <w:jc w:val="both"/>
        <w:rPr>
          <w:rFonts w:ascii="Palatino Linotype" w:hAnsi="Palatino Linotype"/>
        </w:rPr>
      </w:pPr>
      <w:r w:rsidRPr="007546AA">
        <w:rPr>
          <w:rFonts w:ascii="Palatino Linotype" w:hAnsi="Palatino Linotype"/>
        </w:rPr>
        <w:t>Oficio ST/UT/645/2022 de fecha uno de abril de dos mil veintidós, suscrito por el Titular de la Unidad de Transparencia y dirigido al Director de Seguridad Pública y Tránsito Municipal para que dé respuesta a la solicitud de información; y</w:t>
      </w:r>
    </w:p>
    <w:p w:rsidR="00F81896" w:rsidRPr="007546AA" w:rsidRDefault="00F81896" w:rsidP="00E6411E">
      <w:pPr>
        <w:pStyle w:val="Prrafodelista"/>
        <w:numPr>
          <w:ilvl w:val="0"/>
          <w:numId w:val="10"/>
        </w:numPr>
        <w:spacing w:line="360" w:lineRule="auto"/>
        <w:ind w:right="567"/>
        <w:jc w:val="both"/>
        <w:rPr>
          <w:rFonts w:ascii="Palatino Linotype" w:hAnsi="Palatino Linotype"/>
        </w:rPr>
      </w:pPr>
      <w:r w:rsidRPr="007546AA">
        <w:rPr>
          <w:rFonts w:ascii="Palatino Linotype" w:hAnsi="Palatino Linotype"/>
        </w:rPr>
        <w:t xml:space="preserve">Oficio DSPYTM/JCO/673/2022 de fecha siete de abril de dos mil veintidós suscrito por el Subdirector Jurídico de la Dirección de Seguridad Pública y Tránsito Municipal mediante el cual remitió respuesta del punto dos al punto quince de la solicitud de información. </w:t>
      </w:r>
    </w:p>
    <w:p w:rsidR="00402F17" w:rsidRPr="007546AA" w:rsidRDefault="00402F17" w:rsidP="00031224">
      <w:pPr>
        <w:spacing w:line="360" w:lineRule="auto"/>
        <w:ind w:right="567"/>
        <w:jc w:val="both"/>
        <w:rPr>
          <w:rFonts w:ascii="Palatino Linotype" w:hAnsi="Palatino Linotype"/>
          <w:b/>
        </w:rPr>
      </w:pPr>
    </w:p>
    <w:p w:rsidR="00031224" w:rsidRPr="007546AA" w:rsidRDefault="00031224" w:rsidP="00031224">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7546AA">
        <w:rPr>
          <w:rFonts w:ascii="Palatino Linotype" w:eastAsia="Calibri" w:hAnsi="Palatino Linotype" w:cs="Arial"/>
          <w:lang w:val="es-AR" w:eastAsia="es-ES"/>
        </w:rPr>
        <w:t xml:space="preserve">El </w:t>
      </w:r>
      <w:r w:rsidR="00F81896" w:rsidRPr="007546AA">
        <w:rPr>
          <w:rFonts w:ascii="Palatino Linotype" w:eastAsia="Calibri" w:hAnsi="Palatino Linotype" w:cs="Arial"/>
          <w:lang w:val="es-AR" w:eastAsia="es-ES"/>
        </w:rPr>
        <w:t>diecisiete (17) de mayo</w:t>
      </w:r>
      <w:r w:rsidRPr="007546AA">
        <w:rPr>
          <w:rFonts w:ascii="Palatino Linotype" w:eastAsia="Calibri" w:hAnsi="Palatino Linotype" w:cs="Arial"/>
          <w:lang w:val="es-AR" w:eastAsia="es-ES"/>
        </w:rPr>
        <w:t xml:space="preserve">  de dos mil veintidós</w:t>
      </w:r>
      <w:r w:rsidRPr="007546AA">
        <w:rPr>
          <w:rFonts w:ascii="Palatino Linotype" w:hAnsi="Palatino Linotype" w:cs="Arial"/>
          <w:lang w:val="es-ES" w:eastAsia="es-ES"/>
        </w:rPr>
        <w:t xml:space="preserve">, </w:t>
      </w:r>
      <w:r w:rsidRPr="007546AA">
        <w:rPr>
          <w:rFonts w:ascii="Palatino Linotype" w:eastAsiaTheme="minorEastAsia" w:hAnsi="Palatino Linotype"/>
          <w:b/>
          <w:lang w:val="es-ES_tradnl" w:eastAsia="es-ES"/>
        </w:rPr>
        <w:t>EL RECURRENTE</w:t>
      </w:r>
      <w:r w:rsidRPr="007546AA">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031224" w:rsidRPr="007546AA" w:rsidRDefault="00031224" w:rsidP="00031224">
      <w:pPr>
        <w:spacing w:line="360" w:lineRule="auto"/>
        <w:ind w:left="567" w:right="567"/>
        <w:contextualSpacing/>
        <w:rPr>
          <w:rFonts w:ascii="Palatino Linotype" w:eastAsiaTheme="minorEastAsia" w:hAnsi="Palatino Linotype" w:cs="Arial"/>
          <w:i/>
          <w:lang w:val="es-ES_tradnl" w:eastAsia="es-ES"/>
        </w:rPr>
      </w:pPr>
    </w:p>
    <w:p w:rsidR="00031224" w:rsidRPr="007546AA" w:rsidRDefault="00031224" w:rsidP="00031224">
      <w:pPr>
        <w:spacing w:line="360" w:lineRule="auto"/>
        <w:ind w:left="567" w:right="567"/>
        <w:contextualSpacing/>
        <w:jc w:val="both"/>
        <w:rPr>
          <w:rFonts w:ascii="Palatino Linotype" w:eastAsia="Calibri" w:hAnsi="Palatino Linotype" w:cs="Arial"/>
          <w:i/>
          <w:lang w:val="es-ES" w:eastAsia="es-ES"/>
        </w:rPr>
      </w:pPr>
      <w:r w:rsidRPr="007546AA">
        <w:rPr>
          <w:rFonts w:ascii="Palatino Linotype" w:eastAsiaTheme="minorEastAsia" w:hAnsi="Palatino Linotype"/>
          <w:b/>
          <w:lang w:val="es-ES_tradnl" w:eastAsia="es-ES"/>
        </w:rPr>
        <w:t>Acto impugnado</w:t>
      </w:r>
      <w:r w:rsidRPr="007546AA">
        <w:rPr>
          <w:rFonts w:ascii="Palatino Linotype" w:eastAsiaTheme="minorEastAsia" w:hAnsi="Palatino Linotype"/>
          <w:b/>
          <w:i/>
          <w:lang w:val="es-ES_tradnl" w:eastAsia="es-ES"/>
        </w:rPr>
        <w:t>:</w:t>
      </w:r>
      <w:r w:rsidRPr="007546AA">
        <w:rPr>
          <w:rFonts w:ascii="Palatino Linotype" w:hAnsi="Palatino Linotype"/>
          <w:i/>
          <w:color w:val="000000"/>
        </w:rPr>
        <w:t xml:space="preserve"> “</w:t>
      </w:r>
      <w:r w:rsidR="00F81896" w:rsidRPr="007546AA">
        <w:rPr>
          <w:rFonts w:ascii="Palatino Linotype" w:hAnsi="Palatino Linotype"/>
          <w:i/>
          <w:color w:val="000000"/>
        </w:rPr>
        <w:t xml:space="preserve">Se solicitó dar respuesta a la siguiente pregunta: ¿A cuánto asciende la deuda total del municipio? Especificar conceptos, nombres de acreedores y montos de deuda, incluyendo deuda por pago de compras, proveedores y juicios </w:t>
      </w:r>
      <w:r w:rsidR="00F81896" w:rsidRPr="007546AA">
        <w:rPr>
          <w:rFonts w:ascii="Palatino Linotype" w:hAnsi="Palatino Linotype"/>
          <w:i/>
          <w:color w:val="000000"/>
        </w:rPr>
        <w:lastRenderedPageBreak/>
        <w:t>(Civiles, mercantiles, laborales y otros) Dando como respuesta: Al respecto hago de su conocimiento que actualmente se está realizando el registro contable de los egresos, una vez que lo del trimestre se contará con las cifras reales. Siendo esta una respuesta inválida, ya que es información que se debe tener en todo momento o por lo menos un aproximado.</w:t>
      </w:r>
      <w:r w:rsidRPr="007546AA">
        <w:rPr>
          <w:rFonts w:ascii="Palatino Linotype" w:hAnsi="Palatino Linotype"/>
          <w:i/>
          <w:color w:val="000000"/>
        </w:rPr>
        <w:t>” (Sic)</w:t>
      </w:r>
    </w:p>
    <w:p w:rsidR="00031224" w:rsidRPr="007546AA" w:rsidRDefault="00031224" w:rsidP="00031224">
      <w:pPr>
        <w:spacing w:line="360" w:lineRule="auto"/>
        <w:ind w:left="567" w:right="567"/>
        <w:contextualSpacing/>
        <w:jc w:val="both"/>
        <w:rPr>
          <w:rFonts w:ascii="Palatino Linotype" w:eastAsia="Calibri" w:hAnsi="Palatino Linotype" w:cs="Arial"/>
          <w:lang w:val="es-ES" w:eastAsia="es-ES"/>
        </w:rPr>
      </w:pPr>
    </w:p>
    <w:p w:rsidR="00031224" w:rsidRPr="007546AA" w:rsidRDefault="00031224" w:rsidP="00031224">
      <w:pPr>
        <w:spacing w:line="360" w:lineRule="auto"/>
        <w:ind w:left="567" w:right="567"/>
        <w:contextualSpacing/>
        <w:jc w:val="both"/>
        <w:rPr>
          <w:rFonts w:ascii="Palatino Linotype" w:hAnsi="Palatino Linotype"/>
          <w:i/>
          <w:color w:val="000000"/>
        </w:rPr>
      </w:pPr>
      <w:r w:rsidRPr="007546AA">
        <w:rPr>
          <w:rFonts w:ascii="Palatino Linotype" w:eastAsiaTheme="minorEastAsia" w:hAnsi="Palatino Linotype"/>
          <w:b/>
          <w:lang w:val="es-ES_tradnl" w:eastAsia="es-ES"/>
        </w:rPr>
        <w:t>Razones o Motivos de inconformidad:</w:t>
      </w:r>
      <w:r w:rsidRPr="007546AA">
        <w:rPr>
          <w:rFonts w:ascii="Palatino Linotype" w:eastAsiaTheme="majorEastAsia" w:hAnsi="Palatino Linotype" w:cstheme="majorBidi"/>
          <w:b/>
          <w:color w:val="2E74B5" w:themeColor="accent1" w:themeShade="BF"/>
          <w:sz w:val="26"/>
          <w:szCs w:val="26"/>
          <w:lang w:val="es-ES" w:eastAsia="es-ES"/>
        </w:rPr>
        <w:t xml:space="preserve"> </w:t>
      </w:r>
      <w:r w:rsidRPr="007546AA">
        <w:rPr>
          <w:rFonts w:ascii="Palatino Linotype" w:eastAsiaTheme="majorEastAsia" w:hAnsi="Palatino Linotype" w:cstheme="majorBidi"/>
          <w:i/>
          <w:lang w:val="es-ES" w:eastAsia="es-ES"/>
        </w:rPr>
        <w:t>“</w:t>
      </w:r>
      <w:r w:rsidR="00F81896" w:rsidRPr="007546AA">
        <w:rPr>
          <w:rFonts w:ascii="Palatino Linotype" w:hAnsi="Palatino Linotype"/>
          <w:i/>
          <w:color w:val="000000"/>
        </w:rPr>
        <w:t>Basándome en los artículos siguientes</w:t>
      </w:r>
      <w:proofErr w:type="gramStart"/>
      <w:r w:rsidR="00F81896" w:rsidRPr="007546AA">
        <w:rPr>
          <w:rFonts w:ascii="Palatino Linotype" w:hAnsi="Palatino Linotype"/>
          <w:i/>
          <w:color w:val="000000"/>
        </w:rPr>
        <w:t>:24</w:t>
      </w:r>
      <w:proofErr w:type="gramEnd"/>
      <w:r w:rsidR="00F81896" w:rsidRPr="007546AA">
        <w:rPr>
          <w:rFonts w:ascii="Palatino Linotype" w:hAnsi="Palatino Linotype"/>
          <w:i/>
          <w:color w:val="000000"/>
        </w:rPr>
        <w:t xml:space="preserve"> y 92 de la LEY DE TRANSPARENCIA Y ACCESO A LA INFORMACIÓN PÚBLICA DEL ESTADO DE MÉXICO Y MUNICIPIOS, dónde se establece que: Artículo 24. Para el cumplimiento de los objetivos de esta Ley, los sujetos obligados deberán cumplir con las siguientes obligaciones, según corresponda, de acuerdo a su naturaleza: IV. Constituir y mantener actualizados sus sistemas de archivos y gestión documental, conforme a la normatividad aplicable; XI. Dar acceso a la información pública que le sea requerida, en los términos de la Ley General, esta Ley y demás disposiciones jurídicas aplicables; XII. Publicar y mantener actualizada la información relativa a las obligaciones generales de transparencia previstas en la presente Ley o determinadas así por el Instituto, y en general aquella que sea de interés público;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XXV. La información financiera sobre el presupuesto asignado, así como los informes del ejercicio trimestral del gasto, en términos de la Ley General de Contabilidad Gubernamental y demás disposiciones </w:t>
      </w:r>
      <w:r w:rsidR="00F81896" w:rsidRPr="007546AA">
        <w:rPr>
          <w:rFonts w:ascii="Palatino Linotype" w:hAnsi="Palatino Linotype"/>
          <w:i/>
          <w:color w:val="000000"/>
        </w:rPr>
        <w:lastRenderedPageBreak/>
        <w:t>jurídicas aplicables; De esta manera hago saber mi inconformidad respecto a las respuesta dada, ya que está establecido en los artículos citados que es información que se debería tener ya registrada y actualizada.</w:t>
      </w:r>
      <w:r w:rsidRPr="007546AA">
        <w:rPr>
          <w:rFonts w:ascii="Palatino Linotype" w:hAnsi="Palatino Linotype"/>
          <w:i/>
          <w:color w:val="000000"/>
        </w:rPr>
        <w:t>” (Sic).</w:t>
      </w:r>
    </w:p>
    <w:bookmarkEnd w:id="1"/>
    <w:bookmarkEnd w:id="2"/>
    <w:bookmarkEnd w:id="3"/>
    <w:p w:rsidR="00031224" w:rsidRPr="007546AA" w:rsidRDefault="00031224" w:rsidP="00031224">
      <w:pPr>
        <w:tabs>
          <w:tab w:val="left" w:pos="6197"/>
        </w:tabs>
        <w:spacing w:line="360" w:lineRule="auto"/>
        <w:jc w:val="both"/>
        <w:rPr>
          <w:rFonts w:ascii="Palatino Linotype" w:eastAsia="Calibri" w:hAnsi="Palatino Linotype" w:cs="Arial"/>
          <w:lang w:val="es-AR" w:eastAsia="es-ES"/>
        </w:rPr>
      </w:pPr>
      <w:r w:rsidRPr="007546AA">
        <w:rPr>
          <w:rFonts w:ascii="Palatino Linotype" w:eastAsia="Calibri" w:hAnsi="Palatino Linotype" w:cs="Arial"/>
          <w:lang w:val="es-AR" w:eastAsia="es-ES"/>
        </w:rPr>
        <w:tab/>
      </w:r>
    </w:p>
    <w:p w:rsidR="00031224" w:rsidRPr="007546AA" w:rsidRDefault="00031224" w:rsidP="00031224">
      <w:pPr>
        <w:numPr>
          <w:ilvl w:val="0"/>
          <w:numId w:val="1"/>
        </w:numPr>
        <w:spacing w:line="360" w:lineRule="auto"/>
        <w:ind w:left="0" w:firstLine="0"/>
        <w:contextualSpacing/>
        <w:jc w:val="both"/>
        <w:rPr>
          <w:rFonts w:ascii="Palatino Linotype" w:eastAsia="Calibri" w:hAnsi="Palatino Linotype" w:cs="Arial"/>
          <w:lang w:val="es-AR" w:eastAsia="es-ES"/>
        </w:rPr>
      </w:pPr>
      <w:r w:rsidRPr="007546AA">
        <w:rPr>
          <w:rFonts w:ascii="Palatino Linotype" w:hAnsi="Palatino Linotype" w:cs="Arial"/>
          <w:lang w:val="es-ES" w:eastAsia="es-ES"/>
        </w:rPr>
        <w:t xml:space="preserve">Se registró el recurso de revisión bajo el número de expediente </w:t>
      </w:r>
      <w:r w:rsidRPr="007546AA">
        <w:rPr>
          <w:rFonts w:ascii="Palatino Linotype" w:eastAsiaTheme="minorEastAsia" w:hAnsi="Palatino Linotype" w:cs="Arial"/>
          <w:bCs/>
          <w:lang w:val="es-ES_tradnl" w:eastAsia="es-ES"/>
        </w:rPr>
        <w:t xml:space="preserve">al rubro indicado, asimismo con fundamento en lo dispuesto por el </w:t>
      </w:r>
      <w:r w:rsidRPr="007546AA">
        <w:rPr>
          <w:rFonts w:ascii="Palatino Linotype" w:eastAsia="Calibri" w:hAnsi="Palatino Linotype" w:cs="Arial"/>
          <w:lang w:val="es-ES" w:eastAsia="es-ES"/>
        </w:rPr>
        <w:t xml:space="preserve">artículo 185 fracción I de la </w:t>
      </w:r>
      <w:r w:rsidRPr="007546AA">
        <w:rPr>
          <w:rFonts w:ascii="Palatino Linotype" w:eastAsia="Calibri" w:hAnsi="Palatino Linotype" w:cs="Arial"/>
          <w:b/>
          <w:lang w:val="es-ES" w:eastAsia="es-ES"/>
        </w:rPr>
        <w:t xml:space="preserve">Ley de Transparencia y Acceso a la Información Pública del Estado de México y Municipios </w:t>
      </w:r>
      <w:r w:rsidRPr="007546AA">
        <w:rPr>
          <w:rFonts w:ascii="Palatino Linotype" w:hAnsi="Palatino Linotype" w:cs="Arial"/>
          <w:lang w:val="es-ES" w:eastAsia="es-ES"/>
        </w:rPr>
        <w:t xml:space="preserve">se turnó a la </w:t>
      </w:r>
      <w:r w:rsidRPr="007546AA">
        <w:rPr>
          <w:rFonts w:ascii="Palatino Linotype" w:hAnsi="Palatino Linotype" w:cs="Arial"/>
          <w:b/>
          <w:lang w:val="es-ES" w:eastAsia="es-ES"/>
        </w:rPr>
        <w:t xml:space="preserve">Comisionada María del Rosario Mejía Ayala, </w:t>
      </w:r>
      <w:r w:rsidRPr="007546AA">
        <w:rPr>
          <w:rFonts w:ascii="Palatino Linotype" w:hAnsi="Palatino Linotype" w:cs="Arial"/>
          <w:lang w:val="es-ES" w:eastAsia="es-ES"/>
        </w:rPr>
        <w:t xml:space="preserve">con el objeto de </w:t>
      </w:r>
      <w:r w:rsidRPr="007546AA">
        <w:rPr>
          <w:rFonts w:ascii="Palatino Linotype" w:hAnsi="Palatino Linotype" w:cs="Arial"/>
          <w:lang w:eastAsia="es-ES"/>
        </w:rPr>
        <w:t xml:space="preserve">su análisis. </w:t>
      </w:r>
    </w:p>
    <w:p w:rsidR="00031224" w:rsidRPr="007546AA" w:rsidRDefault="00031224" w:rsidP="00031224">
      <w:pPr>
        <w:spacing w:line="360" w:lineRule="auto"/>
        <w:contextualSpacing/>
        <w:jc w:val="both"/>
        <w:rPr>
          <w:rFonts w:ascii="Palatino Linotype" w:eastAsia="Calibri" w:hAnsi="Palatino Linotype" w:cs="Arial"/>
          <w:lang w:val="es-AR" w:eastAsia="es-ES"/>
        </w:rPr>
      </w:pPr>
    </w:p>
    <w:p w:rsidR="00031224" w:rsidRPr="007546AA" w:rsidRDefault="00031224" w:rsidP="00031224">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7546AA">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del </w:t>
      </w:r>
      <w:r w:rsidR="00F81896" w:rsidRPr="007546AA">
        <w:rPr>
          <w:rFonts w:ascii="Palatino Linotype" w:eastAsia="Calibri" w:hAnsi="Palatino Linotype" w:cs="Arial"/>
          <w:lang w:val="es-ES" w:eastAsia="es-ES"/>
        </w:rPr>
        <w:t>veinte (20) de mayo</w:t>
      </w:r>
      <w:r w:rsidRPr="007546AA">
        <w:rPr>
          <w:rFonts w:ascii="Palatino Linotype" w:eastAsia="Calibri" w:hAnsi="Palatino Linotype" w:cs="Arial"/>
          <w:lang w:val="es-ES" w:eastAsia="es-ES"/>
        </w:rPr>
        <w:t xml:space="preserve"> de dos mil veintidós, puso a disposición de las partes el expediente electrónico </w:t>
      </w:r>
      <w:r w:rsidRPr="007546AA">
        <w:rPr>
          <w:rFonts w:ascii="Palatino Linotype" w:eastAsia="Calibri" w:hAnsi="Palatino Linotype" w:cs="Arial"/>
          <w:lang w:val="es-ES_tradnl" w:eastAsia="es-ES"/>
        </w:rPr>
        <w:t xml:space="preserve">vía </w:t>
      </w:r>
      <w:r w:rsidRPr="007546AA">
        <w:rPr>
          <w:rFonts w:ascii="Palatino Linotype" w:eastAsia="Calibri" w:hAnsi="Palatino Linotype" w:cs="Arial"/>
          <w:b/>
          <w:lang w:val="es-ES" w:eastAsia="es-ES"/>
        </w:rPr>
        <w:t xml:space="preserve">SAIMEX </w:t>
      </w:r>
      <w:r w:rsidRPr="007546AA">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7546AA">
        <w:rPr>
          <w:rFonts w:ascii="Palatino Linotype" w:eastAsia="Calibri" w:hAnsi="Palatino Linotype" w:cs="Arial"/>
          <w:b/>
          <w:lang w:val="es-ES" w:eastAsia="es-ES"/>
        </w:rPr>
        <w:t>SUJETO OBLIGADO</w:t>
      </w:r>
      <w:r w:rsidRPr="007546AA">
        <w:rPr>
          <w:rFonts w:ascii="Palatino Linotype" w:eastAsia="Calibri" w:hAnsi="Palatino Linotype" w:cs="Arial"/>
          <w:lang w:val="es-ES" w:eastAsia="es-ES"/>
        </w:rPr>
        <w:t xml:space="preserve"> presentara el informe justificado procedente. </w:t>
      </w:r>
    </w:p>
    <w:p w:rsidR="00031224" w:rsidRPr="007546AA" w:rsidRDefault="00031224" w:rsidP="00031224">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031224" w:rsidRPr="007546AA" w:rsidRDefault="00031224" w:rsidP="00831DA4">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7546AA">
        <w:rPr>
          <w:rFonts w:ascii="Palatino Linotype" w:eastAsia="Calibri" w:hAnsi="Palatino Linotype" w:cs="Arial"/>
          <w:lang w:val="es-ES" w:eastAsia="es-ES"/>
        </w:rPr>
        <w:t xml:space="preserve">De las constancias en el expediente electrónico SAIMEX, se advierte que el particular no realizó manifestaciones, no ofreció pruebas o alegatos que convinieran a su derecho convinieran; por su parte, el Sujeto Obligado </w:t>
      </w:r>
      <w:r w:rsidR="00831DA4" w:rsidRPr="007546AA">
        <w:rPr>
          <w:rFonts w:ascii="Palatino Linotype" w:eastAsia="Calibri" w:hAnsi="Palatino Linotype" w:cs="Arial"/>
          <w:lang w:val="es-ES" w:eastAsia="es-ES"/>
        </w:rPr>
        <w:t>no remitió informe justificado.</w:t>
      </w:r>
    </w:p>
    <w:p w:rsidR="00831DA4" w:rsidRPr="007546AA" w:rsidRDefault="00831DA4" w:rsidP="00831DA4">
      <w:pPr>
        <w:spacing w:line="360" w:lineRule="auto"/>
        <w:contextualSpacing/>
        <w:jc w:val="both"/>
        <w:rPr>
          <w:rFonts w:ascii="Palatino Linotype" w:eastAsiaTheme="minorEastAsia" w:hAnsi="Palatino Linotype"/>
          <w:b/>
          <w:u w:val="single"/>
          <w:lang w:val="es-ES_tradnl" w:eastAsia="es-ES"/>
        </w:rPr>
      </w:pPr>
    </w:p>
    <w:p w:rsidR="00031224" w:rsidRPr="007546AA" w:rsidRDefault="00031224" w:rsidP="00031224">
      <w:pPr>
        <w:pStyle w:val="Prrafodelista"/>
        <w:numPr>
          <w:ilvl w:val="0"/>
          <w:numId w:val="1"/>
        </w:numPr>
        <w:spacing w:line="360" w:lineRule="auto"/>
        <w:ind w:left="0" w:firstLine="0"/>
        <w:jc w:val="both"/>
        <w:rPr>
          <w:rFonts w:ascii="Palatino Linotype" w:eastAsiaTheme="minorEastAsia" w:hAnsi="Palatino Linotype"/>
          <w:i/>
          <w:color w:val="000000"/>
          <w:sz w:val="24"/>
          <w:lang w:val="es-ES_tradnl" w:eastAsia="es-ES"/>
        </w:rPr>
      </w:pPr>
      <w:r w:rsidRPr="007546AA">
        <w:rPr>
          <w:rFonts w:ascii="Palatino Linotype" w:eastAsiaTheme="minorEastAsia" w:hAnsi="Palatino Linotype"/>
          <w:sz w:val="24"/>
          <w:lang w:val="es-ES_tradnl" w:eastAsia="es-ES"/>
        </w:rPr>
        <w:lastRenderedPageBreak/>
        <w:t xml:space="preserve">El </w:t>
      </w:r>
      <w:r w:rsidR="00831DA4" w:rsidRPr="007546AA">
        <w:rPr>
          <w:rFonts w:ascii="Palatino Linotype" w:eastAsiaTheme="minorEastAsia" w:hAnsi="Palatino Linotype"/>
          <w:sz w:val="24"/>
          <w:lang w:val="es-ES_tradnl" w:eastAsia="es-ES"/>
        </w:rPr>
        <w:t>siete (07) de diciembre</w:t>
      </w:r>
      <w:r w:rsidRPr="007546AA">
        <w:rPr>
          <w:rFonts w:ascii="Palatino Linotype" w:eastAsiaTheme="minorEastAsia" w:hAnsi="Palatino Linotype"/>
          <w:sz w:val="24"/>
          <w:lang w:val="es-ES_tradnl" w:eastAsia="es-ES"/>
        </w:rPr>
        <w:t xml:space="preserve"> de dos mil veintidós, se notificó el acuerdo mediante el cual se decretó el cierre de </w:t>
      </w:r>
      <w:r w:rsidR="00831DA4" w:rsidRPr="007546AA">
        <w:rPr>
          <w:rFonts w:ascii="Palatino Linotype" w:eastAsiaTheme="minorEastAsia" w:hAnsi="Palatino Linotype"/>
          <w:sz w:val="24"/>
          <w:lang w:val="es-ES_tradnl" w:eastAsia="es-ES"/>
        </w:rPr>
        <w:t>instrucción y</w:t>
      </w:r>
      <w:r w:rsidRPr="007546AA">
        <w:rPr>
          <w:rFonts w:ascii="Palatino Linotype" w:eastAsiaTheme="minorEastAsia" w:hAnsi="Palatino Linotype"/>
          <w:sz w:val="24"/>
          <w:lang w:val="es-ES_tradnl" w:eastAsia="es-ES"/>
        </w:rPr>
        <w:t xml:space="preserve"> la ampliación de plazo para emitir resolución. </w:t>
      </w:r>
    </w:p>
    <w:p w:rsidR="00031224" w:rsidRPr="007546AA" w:rsidRDefault="00031224" w:rsidP="00031224">
      <w:pPr>
        <w:spacing w:line="360" w:lineRule="auto"/>
        <w:rPr>
          <w:rFonts w:ascii="Palatino Linotype" w:eastAsiaTheme="minorEastAsia" w:hAnsi="Palatino Linotype"/>
          <w:i/>
          <w:color w:val="000000"/>
          <w:lang w:val="es-ES_tradnl" w:eastAsia="es-ES"/>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031224" w:rsidRPr="007546AA" w:rsidRDefault="00031224" w:rsidP="00031224">
      <w:pPr>
        <w:spacing w:line="360" w:lineRule="auto"/>
        <w:rPr>
          <w:rFonts w:ascii="Palatino Linotype" w:hAnsi="Palatino Linotype"/>
        </w:rPr>
      </w:pPr>
    </w:p>
    <w:p w:rsidR="00031224" w:rsidRPr="007546AA" w:rsidRDefault="00031224" w:rsidP="00031224">
      <w:pPr>
        <w:pStyle w:val="Prrafodelista"/>
        <w:numPr>
          <w:ilvl w:val="0"/>
          <w:numId w:val="5"/>
        </w:numPr>
        <w:spacing w:line="360" w:lineRule="auto"/>
        <w:jc w:val="both"/>
        <w:rPr>
          <w:rFonts w:ascii="Palatino Linotype" w:hAnsi="Palatino Linotype"/>
          <w:sz w:val="24"/>
        </w:rPr>
      </w:pPr>
      <w:r w:rsidRPr="007546AA">
        <w:rPr>
          <w:rFonts w:ascii="Palatino Linotype" w:hAnsi="Palatino Linotype"/>
          <w:sz w:val="24"/>
        </w:rPr>
        <w:t xml:space="preserve">Complejidad del Asunto: La complejidad de la prueba, la pluralidad de sujetos procesales, el tiempo transcurrido, las características y contexto del recurso. </w:t>
      </w:r>
    </w:p>
    <w:p w:rsidR="00031224" w:rsidRPr="007546AA" w:rsidRDefault="00031224" w:rsidP="00031224">
      <w:pPr>
        <w:pStyle w:val="Prrafodelista"/>
        <w:spacing w:line="360" w:lineRule="auto"/>
        <w:ind w:left="927"/>
        <w:jc w:val="both"/>
        <w:rPr>
          <w:rFonts w:ascii="Palatino Linotype" w:hAnsi="Palatino Linotype"/>
          <w:sz w:val="24"/>
        </w:rPr>
      </w:pPr>
    </w:p>
    <w:p w:rsidR="00031224" w:rsidRPr="007546AA" w:rsidRDefault="00031224" w:rsidP="00031224">
      <w:pPr>
        <w:pStyle w:val="Prrafodelista"/>
        <w:numPr>
          <w:ilvl w:val="0"/>
          <w:numId w:val="5"/>
        </w:numPr>
        <w:spacing w:line="360" w:lineRule="auto"/>
        <w:jc w:val="both"/>
        <w:rPr>
          <w:rFonts w:ascii="Palatino Linotype" w:hAnsi="Palatino Linotype"/>
          <w:sz w:val="24"/>
        </w:rPr>
      </w:pPr>
      <w:r w:rsidRPr="007546AA">
        <w:rPr>
          <w:rFonts w:ascii="Palatino Linotype" w:hAnsi="Palatino Linotype"/>
          <w:sz w:val="24"/>
        </w:rPr>
        <w:t>Actividad Procesal del interesado. Acciones u omisiones del interesado.</w:t>
      </w:r>
    </w:p>
    <w:p w:rsidR="00031224" w:rsidRPr="007546AA" w:rsidRDefault="00031224" w:rsidP="00031224">
      <w:pPr>
        <w:spacing w:line="360" w:lineRule="auto"/>
        <w:jc w:val="both"/>
        <w:rPr>
          <w:rFonts w:ascii="Palatino Linotype" w:hAnsi="Palatino Linotype"/>
        </w:rPr>
      </w:pPr>
    </w:p>
    <w:p w:rsidR="00031224" w:rsidRPr="007546AA" w:rsidRDefault="00031224" w:rsidP="00031224">
      <w:pPr>
        <w:pStyle w:val="Prrafodelista"/>
        <w:numPr>
          <w:ilvl w:val="0"/>
          <w:numId w:val="5"/>
        </w:numPr>
        <w:spacing w:line="360" w:lineRule="auto"/>
        <w:jc w:val="both"/>
        <w:rPr>
          <w:rFonts w:ascii="Palatino Linotype" w:hAnsi="Palatino Linotype"/>
          <w:sz w:val="24"/>
        </w:rPr>
      </w:pPr>
      <w:r w:rsidRPr="007546AA">
        <w:rPr>
          <w:rFonts w:ascii="Palatino Linotype" w:hAnsi="Palatino Linotype"/>
          <w:sz w:val="24"/>
        </w:rPr>
        <w:t>Conducta de la Autoridad: Las Acciones u omisiones realizadas en el procedimiento. Así como si la autoridad actuó con la debida diligencia.</w:t>
      </w:r>
    </w:p>
    <w:p w:rsidR="00031224" w:rsidRPr="007546AA" w:rsidRDefault="00031224" w:rsidP="00031224">
      <w:pPr>
        <w:pStyle w:val="Prrafodelista"/>
        <w:spacing w:line="360" w:lineRule="auto"/>
        <w:rPr>
          <w:rFonts w:ascii="Palatino Linotype" w:hAnsi="Palatino Linotype"/>
          <w:sz w:val="24"/>
        </w:rPr>
      </w:pPr>
    </w:p>
    <w:p w:rsidR="00031224" w:rsidRPr="007546AA" w:rsidRDefault="00031224" w:rsidP="00031224">
      <w:pPr>
        <w:spacing w:line="360" w:lineRule="auto"/>
        <w:ind w:left="567"/>
        <w:jc w:val="both"/>
        <w:rPr>
          <w:rFonts w:ascii="Palatino Linotype" w:hAnsi="Palatino Linotype"/>
        </w:rPr>
      </w:pPr>
      <w:r w:rsidRPr="007546AA">
        <w:rPr>
          <w:rFonts w:ascii="Palatino Linotype" w:hAnsi="Palatino Linotype"/>
        </w:rPr>
        <w:t>d) La afectación generada en la situación jurídica de la persona involucrada en el proceso: Violación a sus derechos humanos.</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7546AA">
        <w:rPr>
          <w:rFonts w:ascii="Palatino Linotype" w:hAnsi="Palatino Linotype"/>
        </w:rPr>
        <w:lastRenderedPageBreak/>
        <w:t>considerarse normal, debe concluirse que es una excluyente de responsabilidad en relación con la actuación del funcionario, como ha acontecido en el caso que nos ocupa.</w:t>
      </w:r>
    </w:p>
    <w:p w:rsidR="00031224" w:rsidRPr="007546AA" w:rsidRDefault="00031224" w:rsidP="00031224">
      <w:pPr>
        <w:spacing w:line="360" w:lineRule="auto"/>
        <w:contextualSpacing/>
        <w:jc w:val="both"/>
        <w:rPr>
          <w:rFonts w:ascii="Palatino Linotype" w:eastAsia="MS Mincho" w:hAnsi="Palatino Linotype"/>
          <w:b/>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Argumento que encuentra sustento en la jurisprudencia P</w:t>
      </w:r>
      <w:proofErr w:type="gramStart"/>
      <w:r w:rsidRPr="007546AA">
        <w:rPr>
          <w:rFonts w:ascii="Palatino Linotype" w:hAnsi="Palatino Linotype"/>
        </w:rPr>
        <w:t>./</w:t>
      </w:r>
      <w:proofErr w:type="gramEnd"/>
      <w:r w:rsidRPr="007546AA">
        <w:rPr>
          <w:rFonts w:ascii="Palatino Linotype" w:hAnsi="Palatino Linotype"/>
        </w:rPr>
        <w:t xml:space="preserve">J. 32/92 emitida por el Pleno de la Suprema Corte de Justicia de la Nación de rubro </w:t>
      </w:r>
      <w:r w:rsidRPr="007546A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546AA">
        <w:rPr>
          <w:rFonts w:ascii="Palatino Linotype" w:hAnsi="Palatino Linotype"/>
        </w:rPr>
        <w:t>, visible en la Gaceta del Seminario Judicial de la Federación con el registro digital 205635.</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031224" w:rsidRPr="007546AA" w:rsidRDefault="00031224" w:rsidP="00031224">
      <w:pPr>
        <w:spacing w:line="360" w:lineRule="auto"/>
        <w:rPr>
          <w:rFonts w:ascii="Palatino Linotype" w:hAnsi="Palatino Linotype"/>
        </w:rPr>
      </w:pPr>
    </w:p>
    <w:p w:rsidR="00031224" w:rsidRPr="007546AA" w:rsidRDefault="00031224" w:rsidP="00031224">
      <w:pPr>
        <w:numPr>
          <w:ilvl w:val="0"/>
          <w:numId w:val="1"/>
        </w:numPr>
        <w:spacing w:line="360" w:lineRule="auto"/>
        <w:ind w:left="0" w:firstLine="0"/>
        <w:contextualSpacing/>
        <w:jc w:val="both"/>
        <w:rPr>
          <w:rFonts w:ascii="Palatino Linotype" w:eastAsia="MS Mincho" w:hAnsi="Palatino Linotype"/>
          <w:b/>
        </w:rPr>
      </w:pPr>
      <w:r w:rsidRPr="007546A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031224" w:rsidRPr="007546AA" w:rsidRDefault="00031224" w:rsidP="00031224">
      <w:pPr>
        <w:spacing w:line="360" w:lineRule="auto"/>
        <w:jc w:val="both"/>
        <w:rPr>
          <w:rFonts w:ascii="Palatino Linotype" w:hAnsi="Palatino Linotype"/>
        </w:rPr>
      </w:pPr>
    </w:p>
    <w:p w:rsidR="00031224" w:rsidRPr="007546AA" w:rsidRDefault="00031224" w:rsidP="00031224">
      <w:pPr>
        <w:spacing w:line="360" w:lineRule="auto"/>
        <w:ind w:left="851" w:right="822"/>
        <w:jc w:val="both"/>
        <w:rPr>
          <w:rFonts w:ascii="Palatino Linotype" w:hAnsi="Palatino Linotype"/>
        </w:rPr>
      </w:pPr>
      <w:r w:rsidRPr="007546AA">
        <w:rPr>
          <w:rFonts w:ascii="Palatino Linotype" w:hAnsi="Palatino Linotype"/>
        </w:rPr>
        <w:t xml:space="preserve"> </w:t>
      </w:r>
      <w:r w:rsidRPr="007546AA">
        <w:rPr>
          <w:rFonts w:ascii="Palatino Linotype" w:hAnsi="Palatino Linotype"/>
          <w:i/>
        </w:rPr>
        <w:t>“PLAZO RAZONABLE PARA RESOLVER. DIMENSIÓN Y EFECTOS DE ESTE CONCEPTO CUANDO SE ADUCE EXCESIVA CARGA DE TRABAJO.”</w:t>
      </w:r>
      <w:r w:rsidRPr="007546AA">
        <w:rPr>
          <w:rFonts w:ascii="Palatino Linotype" w:hAnsi="Palatino Linotype"/>
        </w:rPr>
        <w:t xml:space="preserve"> consultable en el Seminario Judicial de la Federación y su gaceta, con el registro digital 2002351.</w:t>
      </w:r>
    </w:p>
    <w:p w:rsidR="00031224" w:rsidRPr="007546AA" w:rsidRDefault="00031224" w:rsidP="00031224">
      <w:pPr>
        <w:spacing w:line="360" w:lineRule="auto"/>
        <w:ind w:left="851" w:right="822"/>
        <w:jc w:val="both"/>
        <w:rPr>
          <w:rFonts w:ascii="Palatino Linotype" w:hAnsi="Palatino Linotype"/>
          <w:b/>
        </w:rPr>
      </w:pPr>
    </w:p>
    <w:p w:rsidR="00031224" w:rsidRPr="007546AA" w:rsidRDefault="00031224" w:rsidP="00031224">
      <w:pPr>
        <w:spacing w:line="360" w:lineRule="auto"/>
        <w:ind w:left="851" w:right="822"/>
        <w:jc w:val="both"/>
        <w:rPr>
          <w:rFonts w:ascii="Palatino Linotype" w:hAnsi="Palatino Linotype"/>
        </w:rPr>
      </w:pPr>
      <w:r w:rsidRPr="007546AA">
        <w:rPr>
          <w:rFonts w:ascii="Palatino Linotype" w:hAnsi="Palatino Linotype"/>
          <w:i/>
        </w:rPr>
        <w:t>“PLAZO RAZONABLE PARA RESOLVER. CONCEPTO Y ELEMENTOS QUE LO INTEGRAN A LA LUZ DEL DERECHO INTERNACIONAL DE LOS DERECHOS HUMANOS.”</w:t>
      </w:r>
      <w:r w:rsidRPr="007546AA">
        <w:rPr>
          <w:rFonts w:ascii="Palatino Linotype" w:hAnsi="Palatino Linotype"/>
        </w:rPr>
        <w:t>, visible en el Seminario Judicial de la Federación y su gaceta, con el registro digital 2002350.</w:t>
      </w:r>
    </w:p>
    <w:p w:rsidR="00031224" w:rsidRPr="007546AA" w:rsidRDefault="00031224" w:rsidP="00031224">
      <w:pPr>
        <w:spacing w:line="360" w:lineRule="auto"/>
        <w:ind w:right="822"/>
        <w:jc w:val="both"/>
        <w:rPr>
          <w:rFonts w:ascii="Palatino Linotype" w:hAnsi="Palatino Linotype"/>
          <w:i/>
        </w:rPr>
      </w:pPr>
    </w:p>
    <w:p w:rsidR="00031224" w:rsidRPr="007546AA" w:rsidRDefault="00031224" w:rsidP="00031224">
      <w:pPr>
        <w:pStyle w:val="Prrafodelista"/>
        <w:numPr>
          <w:ilvl w:val="0"/>
          <w:numId w:val="1"/>
        </w:numPr>
        <w:spacing w:line="360" w:lineRule="auto"/>
        <w:ind w:left="0" w:right="113" w:firstLine="0"/>
        <w:jc w:val="both"/>
        <w:rPr>
          <w:rFonts w:ascii="Palatino Linotype" w:hAnsi="Palatino Linotype"/>
          <w:sz w:val="24"/>
        </w:rPr>
      </w:pPr>
      <w:r w:rsidRPr="007546AA">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031224" w:rsidRPr="007546AA" w:rsidRDefault="00031224" w:rsidP="00031224">
      <w:pPr>
        <w:spacing w:line="360" w:lineRule="auto"/>
        <w:contextualSpacing/>
        <w:jc w:val="both"/>
        <w:rPr>
          <w:rFonts w:ascii="Palatino Linotype" w:eastAsiaTheme="minorEastAsia" w:hAnsi="Palatino Linotype"/>
          <w:b/>
          <w:u w:val="single"/>
          <w:lang w:val="es-ES_tradnl" w:eastAsia="es-ES"/>
        </w:rPr>
      </w:pPr>
    </w:p>
    <w:p w:rsidR="00831DA4" w:rsidRPr="007546AA" w:rsidRDefault="00831DA4" w:rsidP="00031224">
      <w:pPr>
        <w:spacing w:line="360" w:lineRule="auto"/>
        <w:contextualSpacing/>
        <w:jc w:val="both"/>
        <w:rPr>
          <w:rFonts w:ascii="Palatino Linotype" w:eastAsiaTheme="minorEastAsia" w:hAnsi="Palatino Linotype"/>
          <w:b/>
          <w:u w:val="single"/>
          <w:lang w:val="es-ES_tradnl" w:eastAsia="es-ES"/>
        </w:rPr>
      </w:pPr>
    </w:p>
    <w:p w:rsidR="00831DA4" w:rsidRPr="007546AA" w:rsidRDefault="00831DA4" w:rsidP="00031224">
      <w:pPr>
        <w:spacing w:line="360" w:lineRule="auto"/>
        <w:contextualSpacing/>
        <w:jc w:val="both"/>
        <w:rPr>
          <w:rFonts w:ascii="Palatino Linotype" w:eastAsiaTheme="minorEastAsia" w:hAnsi="Palatino Linotype"/>
          <w:b/>
          <w:u w:val="single"/>
          <w:lang w:val="es-ES_tradnl" w:eastAsia="es-ES"/>
        </w:rPr>
      </w:pPr>
    </w:p>
    <w:p w:rsidR="00831DA4" w:rsidRPr="007546AA" w:rsidRDefault="00831DA4" w:rsidP="00031224">
      <w:pPr>
        <w:spacing w:line="360" w:lineRule="auto"/>
        <w:contextualSpacing/>
        <w:jc w:val="both"/>
        <w:rPr>
          <w:rFonts w:ascii="Palatino Linotype" w:eastAsiaTheme="minorEastAsia" w:hAnsi="Palatino Linotype"/>
          <w:b/>
          <w:u w:val="single"/>
          <w:lang w:val="es-ES_tradnl" w:eastAsia="es-ES"/>
        </w:rPr>
      </w:pPr>
    </w:p>
    <w:p w:rsidR="007D774D" w:rsidRPr="007546AA" w:rsidRDefault="007D774D" w:rsidP="00031224">
      <w:pPr>
        <w:spacing w:line="360" w:lineRule="auto"/>
        <w:contextualSpacing/>
        <w:jc w:val="both"/>
        <w:rPr>
          <w:rFonts w:ascii="Palatino Linotype" w:eastAsiaTheme="minorEastAsia" w:hAnsi="Palatino Linotype"/>
          <w:b/>
          <w:u w:val="single"/>
          <w:lang w:val="es-ES_tradnl" w:eastAsia="es-ES"/>
        </w:rPr>
      </w:pPr>
    </w:p>
    <w:p w:rsidR="00031224" w:rsidRPr="007546AA" w:rsidRDefault="00031224" w:rsidP="00031224">
      <w:pPr>
        <w:keepNext/>
        <w:keepLines/>
        <w:spacing w:line="360" w:lineRule="auto"/>
        <w:jc w:val="center"/>
        <w:outlineLvl w:val="0"/>
        <w:rPr>
          <w:rFonts w:ascii="Palatino Linotype" w:eastAsiaTheme="majorEastAsia" w:hAnsi="Palatino Linotype" w:cstheme="majorBidi"/>
        </w:rPr>
      </w:pPr>
      <w:bookmarkStart w:id="4" w:name="_Toc83301634"/>
      <w:r w:rsidRPr="007546AA">
        <w:rPr>
          <w:rFonts w:ascii="Palatino Linotype" w:eastAsiaTheme="majorEastAsia" w:hAnsi="Palatino Linotype" w:cstheme="majorBidi"/>
          <w:b/>
        </w:rPr>
        <w:lastRenderedPageBreak/>
        <w:t>CONSIDERANDO</w:t>
      </w:r>
      <w:bookmarkEnd w:id="4"/>
      <w:r w:rsidRPr="007546AA">
        <w:rPr>
          <w:rFonts w:ascii="Palatino Linotype" w:eastAsiaTheme="majorEastAsia" w:hAnsi="Palatino Linotype" w:cstheme="majorBidi"/>
          <w:b/>
        </w:rPr>
        <w:t xml:space="preserve"> </w:t>
      </w:r>
    </w:p>
    <w:p w:rsidR="00031224" w:rsidRPr="007546AA" w:rsidRDefault="00031224" w:rsidP="00031224">
      <w:pPr>
        <w:spacing w:line="360" w:lineRule="auto"/>
        <w:rPr>
          <w:rFonts w:ascii="Palatino Linotype" w:eastAsiaTheme="minorEastAsia" w:hAnsi="Palatino Linotype"/>
        </w:rPr>
      </w:pPr>
    </w:p>
    <w:p w:rsidR="00031224" w:rsidRPr="007546AA" w:rsidRDefault="00031224" w:rsidP="00031224">
      <w:pPr>
        <w:keepNext/>
        <w:keepLines/>
        <w:spacing w:line="360" w:lineRule="auto"/>
        <w:outlineLvl w:val="1"/>
        <w:rPr>
          <w:rFonts w:ascii="Palatino Linotype" w:eastAsiaTheme="majorEastAsia" w:hAnsi="Palatino Linotype" w:cstheme="majorBidi"/>
          <w:b/>
          <w:szCs w:val="26"/>
        </w:rPr>
      </w:pPr>
      <w:bookmarkStart w:id="5" w:name="_Toc83301635"/>
      <w:r w:rsidRPr="007546AA">
        <w:rPr>
          <w:rFonts w:ascii="Palatino Linotype" w:eastAsiaTheme="majorEastAsia" w:hAnsi="Palatino Linotype" w:cstheme="majorBidi"/>
          <w:b/>
          <w:szCs w:val="26"/>
        </w:rPr>
        <w:t>PRIMERO. De la competencia</w:t>
      </w:r>
      <w:bookmarkEnd w:id="5"/>
    </w:p>
    <w:p w:rsidR="00031224" w:rsidRPr="007546AA" w:rsidRDefault="00031224" w:rsidP="00031224">
      <w:pPr>
        <w:keepNext/>
        <w:keepLines/>
        <w:spacing w:line="360" w:lineRule="auto"/>
        <w:outlineLvl w:val="1"/>
        <w:rPr>
          <w:rFonts w:ascii="Palatino Linotype" w:eastAsiaTheme="majorEastAsia" w:hAnsi="Palatino Linotype" w:cstheme="majorBidi"/>
          <w:b/>
          <w:bCs/>
          <w:spacing w:val="60"/>
          <w:szCs w:val="26"/>
        </w:rPr>
      </w:pPr>
    </w:p>
    <w:p w:rsidR="00031224" w:rsidRPr="007546AA" w:rsidRDefault="00031224" w:rsidP="00031224">
      <w:pPr>
        <w:numPr>
          <w:ilvl w:val="0"/>
          <w:numId w:val="1"/>
        </w:numPr>
        <w:spacing w:line="360" w:lineRule="auto"/>
        <w:ind w:left="0" w:firstLine="0"/>
        <w:contextualSpacing/>
        <w:jc w:val="both"/>
        <w:rPr>
          <w:rFonts w:ascii="Palatino Linotype" w:eastAsia="Calibri" w:hAnsi="Palatino Linotype"/>
          <w:lang w:eastAsia="es-ES"/>
        </w:rPr>
      </w:pPr>
      <w:r w:rsidRPr="007546AA">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7546AA">
        <w:rPr>
          <w:rFonts w:ascii="Palatino Linotype" w:eastAsia="Calibri" w:hAnsi="Palatino Linotype"/>
          <w:b/>
          <w:lang w:val="es-ES" w:eastAsia="es-ES"/>
        </w:rPr>
        <w:t>Constitución Política de los Estados Unidos Mexicanos</w:t>
      </w:r>
      <w:r w:rsidRPr="007546AA">
        <w:rPr>
          <w:rFonts w:ascii="Palatino Linotype" w:eastAsia="Calibri" w:hAnsi="Palatino Linotype"/>
          <w:lang w:val="es-ES" w:eastAsia="es-ES"/>
        </w:rPr>
        <w:t xml:space="preserve">; 5, </w:t>
      </w:r>
      <w:r w:rsidRPr="007546AA">
        <w:rPr>
          <w:rFonts w:ascii="Palatino Linotype" w:eastAsia="Calibri" w:hAnsi="Palatino Linotype"/>
          <w:lang w:eastAsia="es-ES"/>
        </w:rPr>
        <w:t xml:space="preserve">párrafos trigésimo, trigésimo primero y trigésimo segundo, fracciones I, II, III, IV y V de la </w:t>
      </w:r>
      <w:r w:rsidRPr="007546AA">
        <w:rPr>
          <w:rFonts w:ascii="Palatino Linotype" w:eastAsia="Calibri" w:hAnsi="Palatino Linotype"/>
          <w:b/>
          <w:lang w:eastAsia="es-ES"/>
        </w:rPr>
        <w:t>Constitución Política del Estado Libre y Soberano de México</w:t>
      </w:r>
      <w:r w:rsidRPr="007546AA">
        <w:rPr>
          <w:rFonts w:ascii="Palatino Linotype" w:eastAsia="Calibri" w:hAnsi="Palatino Linotype"/>
          <w:b/>
          <w:lang w:val="es-ES" w:eastAsia="es-ES"/>
        </w:rPr>
        <w:t>;</w:t>
      </w:r>
      <w:r w:rsidRPr="007546AA">
        <w:rPr>
          <w:rFonts w:ascii="Palatino Linotype" w:eastAsia="Calibri" w:hAnsi="Palatino Linotype"/>
          <w:lang w:val="es-ES" w:eastAsia="es-ES"/>
        </w:rPr>
        <w:t xml:space="preserve"> 1, 3 fracción I, 82, 97, 98, 119, 123, 124, 127, 128 y 133 </w:t>
      </w:r>
      <w:r w:rsidRPr="007546AA">
        <w:rPr>
          <w:rFonts w:ascii="Palatino Linotype" w:eastAsia="Calibri" w:hAnsi="Palatino Linotype"/>
          <w:b/>
          <w:lang w:eastAsia="es-ES"/>
        </w:rPr>
        <w:t>Ley de Protección de Datos Personales en Posesión de Sujetos Obligados del Estado de México y Municipios</w:t>
      </w:r>
      <w:r w:rsidRPr="007546AA">
        <w:rPr>
          <w:rFonts w:ascii="Palatino Linotype" w:eastAsia="Calibri" w:hAnsi="Palatino Linotype"/>
          <w:lang w:val="es-ES" w:eastAsia="es-ES"/>
        </w:rPr>
        <w:t xml:space="preserve">; y 10, 7, 9 fracciones I y XXIV, y 11 del </w:t>
      </w:r>
      <w:r w:rsidRPr="007546AA">
        <w:rPr>
          <w:rFonts w:ascii="Palatino Linotype" w:eastAsia="Calibri" w:hAnsi="Palatino Linotype"/>
          <w:b/>
          <w:lang w:val="es-ES" w:eastAsia="es-ES"/>
        </w:rPr>
        <w:t>Reglamento Interior del Instituto de Transparencia, Acceso a la Información Pública y Protección de Datos Personales de</w:t>
      </w:r>
      <w:r w:rsidR="007D774D" w:rsidRPr="007546AA">
        <w:rPr>
          <w:rFonts w:ascii="Palatino Linotype" w:eastAsia="Calibri" w:hAnsi="Palatino Linotype"/>
          <w:b/>
          <w:lang w:val="es-ES" w:eastAsia="es-ES"/>
        </w:rPr>
        <w:t>l Estado de México y Municipios.</w:t>
      </w:r>
    </w:p>
    <w:p w:rsidR="00031224" w:rsidRPr="007546AA" w:rsidRDefault="00031224" w:rsidP="00031224">
      <w:pPr>
        <w:spacing w:line="360" w:lineRule="auto"/>
        <w:contextualSpacing/>
        <w:jc w:val="both"/>
        <w:rPr>
          <w:rFonts w:ascii="Palatino Linotype" w:eastAsiaTheme="minorEastAsia" w:hAnsi="Palatino Linotype"/>
          <w:lang w:val="es-ES_tradnl" w:eastAsia="es-ES"/>
        </w:rPr>
      </w:pPr>
    </w:p>
    <w:p w:rsidR="00031224" w:rsidRPr="007546AA" w:rsidRDefault="00031224" w:rsidP="00031224">
      <w:pPr>
        <w:keepNext/>
        <w:keepLines/>
        <w:spacing w:line="360" w:lineRule="auto"/>
        <w:outlineLvl w:val="1"/>
        <w:rPr>
          <w:rFonts w:ascii="Palatino Linotype" w:eastAsiaTheme="majorEastAsia" w:hAnsi="Palatino Linotype" w:cstheme="majorBidi"/>
          <w:b/>
          <w:szCs w:val="26"/>
        </w:rPr>
      </w:pPr>
      <w:bookmarkStart w:id="6" w:name="_Toc83301636"/>
      <w:r w:rsidRPr="007546AA">
        <w:rPr>
          <w:rFonts w:ascii="Palatino Linotype" w:eastAsiaTheme="majorEastAsia" w:hAnsi="Palatino Linotype" w:cstheme="majorBidi"/>
          <w:b/>
          <w:szCs w:val="26"/>
        </w:rPr>
        <w:t>SEGUNDO. De la oportunidad y procedencia.</w:t>
      </w:r>
      <w:bookmarkEnd w:id="6"/>
    </w:p>
    <w:p w:rsidR="00031224" w:rsidRPr="007546AA" w:rsidRDefault="00031224" w:rsidP="00031224">
      <w:pPr>
        <w:spacing w:line="360" w:lineRule="auto"/>
        <w:rPr>
          <w:rFonts w:ascii="Palatino Linotype" w:eastAsiaTheme="minorEastAsia" w:hAnsi="Palatino Linotype"/>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Calibri" w:hAnsi="Palatino Linotype" w:cs="Arial"/>
          <w:lang w:val="es-ES_tradnl" w:eastAsia="es-ES"/>
        </w:rPr>
        <w:t xml:space="preserve">El medio de impugnación fue presentado a través del </w:t>
      </w:r>
      <w:r w:rsidRPr="007546AA">
        <w:rPr>
          <w:rFonts w:ascii="Palatino Linotype" w:eastAsia="Calibri" w:hAnsi="Palatino Linotype" w:cs="Arial"/>
          <w:b/>
          <w:lang w:val="es-ES_tradnl" w:eastAsia="es-ES"/>
        </w:rPr>
        <w:t>SAIMEX,</w:t>
      </w:r>
      <w:r w:rsidRPr="007546AA">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7546AA">
        <w:rPr>
          <w:rFonts w:ascii="Palatino Linotype" w:eastAsia="Calibri" w:hAnsi="Palatino Linotype" w:cs="Arial"/>
          <w:b/>
          <w:lang w:val="es-ES_tradnl" w:eastAsia="es-ES"/>
        </w:rPr>
        <w:t>SUJETO OBLIGADO</w:t>
      </w:r>
      <w:r w:rsidRPr="007546AA">
        <w:rPr>
          <w:rFonts w:ascii="Palatino Linotype" w:eastAsia="Calibri" w:hAnsi="Palatino Linotype" w:cs="Arial"/>
          <w:lang w:val="es-ES_tradnl" w:eastAsia="es-ES"/>
        </w:rPr>
        <w:t xml:space="preserve"> entregó respuesta a la solicitud el día </w:t>
      </w:r>
      <w:r w:rsidR="007D774D" w:rsidRPr="007546AA">
        <w:rPr>
          <w:rFonts w:ascii="Palatino Linotype" w:eastAsia="Calibri" w:hAnsi="Palatino Linotype" w:cs="Arial"/>
          <w:lang w:val="es-ES_tradnl" w:eastAsia="es-ES"/>
        </w:rPr>
        <w:t>veintiséis (26) de abril</w:t>
      </w:r>
      <w:r w:rsidRPr="007546AA">
        <w:rPr>
          <w:rFonts w:ascii="Palatino Linotype" w:eastAsia="Calibri" w:hAnsi="Palatino Linotype" w:cs="Arial"/>
          <w:lang w:val="es-ES_tradnl" w:eastAsia="es-ES"/>
        </w:rPr>
        <w:t xml:space="preserve">  de dos mil veintidós, </w:t>
      </w:r>
      <w:r w:rsidRPr="007546AA">
        <w:rPr>
          <w:rFonts w:ascii="Palatino Linotype" w:eastAsiaTheme="minorEastAsia" w:hAnsi="Palatino Linotype" w:cs="Arial"/>
          <w:lang w:val="es-ES_tradnl" w:eastAsia="es-ES"/>
        </w:rPr>
        <w:t xml:space="preserve">de tal forma que el plazo para interponer el recurso de revisión transcurrió del </w:t>
      </w:r>
      <w:r w:rsidR="007D774D" w:rsidRPr="007546AA">
        <w:rPr>
          <w:rFonts w:ascii="Palatino Linotype" w:eastAsiaTheme="minorEastAsia" w:hAnsi="Palatino Linotype" w:cs="Arial"/>
          <w:lang w:val="es-ES_tradnl" w:eastAsia="es-ES"/>
        </w:rPr>
        <w:t>veintisiete (27) de abril</w:t>
      </w:r>
      <w:r w:rsidRPr="007546AA">
        <w:rPr>
          <w:rFonts w:ascii="Palatino Linotype" w:eastAsiaTheme="minorEastAsia" w:hAnsi="Palatino Linotype" w:cs="Arial"/>
          <w:lang w:val="es-ES_tradnl" w:eastAsia="es-ES"/>
        </w:rPr>
        <w:t xml:space="preserve">  al </w:t>
      </w:r>
      <w:r w:rsidR="007D774D" w:rsidRPr="007546AA">
        <w:rPr>
          <w:rFonts w:ascii="Palatino Linotype" w:eastAsiaTheme="minorEastAsia" w:hAnsi="Palatino Linotype" w:cs="Arial"/>
          <w:lang w:val="es-ES_tradnl" w:eastAsia="es-ES"/>
        </w:rPr>
        <w:t xml:space="preserve">dieciocho (18) de mayo </w:t>
      </w:r>
      <w:r w:rsidRPr="007546AA">
        <w:rPr>
          <w:rFonts w:ascii="Palatino Linotype" w:eastAsiaTheme="minorEastAsia" w:hAnsi="Palatino Linotype" w:cs="Arial"/>
          <w:lang w:val="es-ES_tradnl" w:eastAsia="es-ES"/>
        </w:rPr>
        <w:t xml:space="preserve"> de dos mil veintidós; en consecuencia, presentó su inconformidad el día </w:t>
      </w:r>
      <w:r w:rsidR="007D774D" w:rsidRPr="007546AA">
        <w:rPr>
          <w:rFonts w:ascii="Palatino Linotype" w:eastAsiaTheme="minorEastAsia" w:hAnsi="Palatino Linotype" w:cs="Arial"/>
          <w:lang w:val="es-ES_tradnl" w:eastAsia="es-ES"/>
        </w:rPr>
        <w:t>diecisiete (17) de mayo</w:t>
      </w:r>
      <w:r w:rsidRPr="007546AA">
        <w:rPr>
          <w:rFonts w:ascii="Palatino Linotype" w:eastAsiaTheme="minorEastAsia" w:hAnsi="Palatino Linotype" w:cs="Arial"/>
          <w:lang w:val="es-ES_tradnl" w:eastAsia="es-ES"/>
        </w:rPr>
        <w:t xml:space="preserve"> del presente año, por lo que se encuentra dentro de los </w:t>
      </w:r>
      <w:r w:rsidRPr="007546AA">
        <w:rPr>
          <w:rFonts w:ascii="Palatino Linotype" w:eastAsiaTheme="minorEastAsia" w:hAnsi="Palatino Linotype" w:cs="Arial"/>
          <w:lang w:val="es-ES_tradnl" w:eastAsia="es-ES"/>
        </w:rPr>
        <w:lastRenderedPageBreak/>
        <w:t xml:space="preserve">márgenes temporales previstos en el artículo 178 de la </w:t>
      </w:r>
      <w:r w:rsidRPr="007546AA">
        <w:rPr>
          <w:rFonts w:ascii="Palatino Linotype" w:eastAsiaTheme="minorEastAsia" w:hAnsi="Palatino Linotype" w:cs="Arial"/>
          <w:b/>
          <w:lang w:val="es-ES_tradnl" w:eastAsia="es-ES"/>
        </w:rPr>
        <w:t xml:space="preserve">Ley de Transparencia y Acceso a la Información Pública del Estado de México y Municipios </w:t>
      </w:r>
      <w:r w:rsidRPr="007546AA">
        <w:rPr>
          <w:rFonts w:ascii="Palatino Linotype" w:eastAsiaTheme="minorEastAsia" w:hAnsi="Palatino Linotype" w:cs="Arial"/>
          <w:lang w:val="es-ES_tradnl" w:eastAsia="es-ES"/>
        </w:rPr>
        <w:t>vigente.</w:t>
      </w:r>
    </w:p>
    <w:p w:rsidR="00031224" w:rsidRPr="007546AA" w:rsidRDefault="00031224" w:rsidP="00031224">
      <w:pPr>
        <w:pStyle w:val="Prrafodelista"/>
        <w:rPr>
          <w:rFonts w:ascii="Palatino Linotype" w:hAnsi="Palatino Linotype" w:cs="Arial"/>
          <w:i/>
          <w:sz w:val="24"/>
          <w:szCs w:val="20"/>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031224" w:rsidRPr="007546AA" w:rsidRDefault="00031224" w:rsidP="00031224">
      <w:pPr>
        <w:spacing w:line="360" w:lineRule="auto"/>
        <w:ind w:right="49"/>
        <w:contextualSpacing/>
        <w:jc w:val="both"/>
        <w:rPr>
          <w:rFonts w:ascii="Palatino Linotype" w:eastAsia="MS Gothic" w:hAnsi="Palatino Linotype" w:cstheme="majorBidi"/>
          <w:lang w:eastAsia="es-ES"/>
        </w:rPr>
      </w:pPr>
      <w:bookmarkStart w:id="10" w:name="_Toc65713731"/>
      <w:bookmarkStart w:id="11" w:name="_Toc94119614"/>
    </w:p>
    <w:p w:rsidR="00031224" w:rsidRPr="007546AA" w:rsidRDefault="00031224" w:rsidP="00031224">
      <w:pPr>
        <w:spacing w:line="360" w:lineRule="auto"/>
        <w:ind w:right="49"/>
        <w:contextualSpacing/>
        <w:jc w:val="both"/>
        <w:rPr>
          <w:rFonts w:ascii="Palatino Linotype" w:eastAsia="MS Gothic" w:hAnsi="Palatino Linotype" w:cstheme="majorBidi"/>
          <w:b/>
          <w:lang w:eastAsia="es-ES"/>
        </w:rPr>
      </w:pPr>
      <w:r w:rsidRPr="007546AA">
        <w:rPr>
          <w:rFonts w:ascii="Palatino Linotype" w:eastAsia="MS Gothic" w:hAnsi="Palatino Linotype" w:cstheme="majorBidi"/>
          <w:b/>
          <w:lang w:val="es-ES_tradnl" w:eastAsia="es-ES"/>
        </w:rPr>
        <w:t>TERCERO. Planteamiento de la Litis</w:t>
      </w:r>
      <w:r w:rsidRPr="007546AA">
        <w:rPr>
          <w:rFonts w:ascii="Palatino Linotype" w:eastAsia="MS Gothic" w:hAnsi="Palatino Linotype" w:cstheme="majorBidi"/>
          <w:b/>
          <w:lang w:eastAsia="es-ES"/>
        </w:rPr>
        <w:t>.</w:t>
      </w:r>
      <w:bookmarkEnd w:id="10"/>
      <w:bookmarkEnd w:id="11"/>
    </w:p>
    <w:p w:rsidR="00031224" w:rsidRPr="007546AA" w:rsidRDefault="00031224" w:rsidP="00031224">
      <w:pPr>
        <w:spacing w:line="360" w:lineRule="auto"/>
        <w:ind w:right="49"/>
        <w:contextualSpacing/>
        <w:jc w:val="both"/>
        <w:rPr>
          <w:rFonts w:ascii="Palatino Linotype" w:eastAsia="MS Gothic" w:hAnsi="Palatino Linotype" w:cstheme="majorBidi"/>
          <w:b/>
          <w:lang w:eastAsia="es-ES"/>
        </w:rPr>
      </w:pPr>
    </w:p>
    <w:p w:rsidR="009B5C0F" w:rsidRPr="007546AA" w:rsidRDefault="00031224" w:rsidP="00031224">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7546AA">
        <w:rPr>
          <w:rFonts w:ascii="Palatino Linotype" w:eastAsia="MS Gothic" w:hAnsi="Palatino Linotype" w:cstheme="majorBidi"/>
          <w:lang w:eastAsia="es-ES"/>
        </w:rPr>
        <w:t>El particular solicitó</w:t>
      </w:r>
      <w:r w:rsidR="009B5C0F" w:rsidRPr="007546AA">
        <w:rPr>
          <w:rFonts w:ascii="Palatino Linotype" w:eastAsia="MS Gothic" w:hAnsi="Palatino Linotype" w:cstheme="majorBidi"/>
          <w:lang w:eastAsia="es-ES"/>
        </w:rPr>
        <w:t>:</w:t>
      </w:r>
    </w:p>
    <w:p w:rsidR="009B5C0F" w:rsidRPr="007546AA" w:rsidRDefault="009B5C0F" w:rsidP="009B5C0F">
      <w:pPr>
        <w:spacing w:line="360" w:lineRule="auto"/>
        <w:ind w:right="49"/>
        <w:contextualSpacing/>
        <w:jc w:val="both"/>
        <w:rPr>
          <w:rFonts w:ascii="Palatino Linotype" w:eastAsia="MS Gothic" w:hAnsi="Palatino Linotype" w:cstheme="majorBidi"/>
          <w:i/>
          <w:lang w:val="es-ES_tradnl" w:eastAsia="es-ES"/>
        </w:rPr>
      </w:pP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¿A </w:t>
      </w:r>
      <w:r w:rsidR="009B5C0F" w:rsidRPr="007546AA">
        <w:rPr>
          <w:rFonts w:ascii="Palatino Linotype" w:hAnsi="Palatino Linotype"/>
          <w:color w:val="000000"/>
          <w:sz w:val="24"/>
          <w:szCs w:val="14"/>
        </w:rPr>
        <w:t>cuánto</w:t>
      </w:r>
      <w:r w:rsidRPr="007546AA">
        <w:rPr>
          <w:rFonts w:ascii="Palatino Linotype" w:hAnsi="Palatino Linotype"/>
          <w:color w:val="000000"/>
          <w:sz w:val="24"/>
          <w:szCs w:val="14"/>
        </w:rPr>
        <w:t xml:space="preserve"> asciende la deuda total del municipio? Especificar conceptos, nombres de acreedores y montos de deuda, incluyendo deuda por pago de compras, proveedores y juicios (Civiles, mercantiles, laborales y otros)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de seguridad por cada 1000 habitantes tiene el municipio?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son en total?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se encuentran comisionados a labores distintas a la prevención del delito y seguridad pública? ¿Cuántos tienen función de escolta y cuantos </w:t>
      </w:r>
      <w:r w:rsidR="009B5C0F" w:rsidRPr="007546AA">
        <w:rPr>
          <w:rFonts w:ascii="Palatino Linotype" w:hAnsi="Palatino Linotype"/>
          <w:color w:val="000000"/>
          <w:sz w:val="24"/>
          <w:szCs w:val="14"/>
        </w:rPr>
        <w:t>están</w:t>
      </w:r>
      <w:r w:rsidRPr="007546AA">
        <w:rPr>
          <w:rFonts w:ascii="Palatino Linotype" w:hAnsi="Palatino Linotype"/>
          <w:color w:val="000000"/>
          <w:sz w:val="24"/>
          <w:szCs w:val="14"/>
        </w:rPr>
        <w:t xml:space="preserve"> comisionados al resguardo de instalaciones municipales?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¿Cuentan los elementos de seguridad con el equipo básico y en qué consiste?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¿El municipio está implementando el Servicio Profesional de Carrera Policial?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¿Lleva a cabo el municipio acciones tendientes al cumplimiento de los exámenes de control de confianza? Y ¿Cuándo se realizaron los últimos?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lastRenderedPageBreak/>
        <w:t xml:space="preserve">¿Existe y se opera un Comisión de Honor y Justicia de los cuerpos de Seguridad Pública? ¿Quiénes la integran? </w:t>
      </w:r>
      <w:r w:rsidR="009B5C0F" w:rsidRPr="007546AA">
        <w:rPr>
          <w:rFonts w:ascii="Palatino Linotype" w:hAnsi="Palatino Linotype"/>
          <w:color w:val="000000"/>
          <w:sz w:val="24"/>
          <w:szCs w:val="14"/>
        </w:rPr>
        <w:t>Número</w:t>
      </w:r>
      <w:r w:rsidRPr="007546AA">
        <w:rPr>
          <w:rFonts w:ascii="Palatino Linotype" w:hAnsi="Palatino Linotype"/>
          <w:color w:val="000000"/>
          <w:sz w:val="24"/>
          <w:szCs w:val="14"/>
        </w:rPr>
        <w:t xml:space="preserve">, Nombres, cargos y sueldos y fecha de última sesión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cuenta con indicadores de medición y seguimiento del personal de policía municipal con participación de instancias ciudadanas?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¿El municipio ha gestionado la incorporación de sus elementos de seguridad a la licencia colectiva para la portación de armamento?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cuenta con la información referente a la incidencia de delitos y de faltas administrativas? Favor de anexar información desde enero 2022 a la fecha de recepción de la presente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operan programas para la prevención de conductas antisociales?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tiene coordinación interinstitucional con otros órdenes de gobierno en materia de seguridad pública y de qué forma? </w:t>
      </w:r>
    </w:p>
    <w:p w:rsidR="009B5C0F"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¿Se cuenta con índices e identificación de zonas conflic</w:t>
      </w:r>
      <w:r w:rsidR="009B5C0F" w:rsidRPr="007546AA">
        <w:rPr>
          <w:rFonts w:ascii="Palatino Linotype" w:hAnsi="Palatino Linotype"/>
          <w:color w:val="000000"/>
          <w:sz w:val="24"/>
          <w:szCs w:val="14"/>
        </w:rPr>
        <w:t>tivas y cuál es la metodología?</w:t>
      </w:r>
    </w:p>
    <w:p w:rsidR="00031224" w:rsidRPr="007546AA" w:rsidRDefault="000D7A54" w:rsidP="009B5C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¿Se cuenta con un programa de atención especializada para zonas conflictivas?</w:t>
      </w:r>
    </w:p>
    <w:p w:rsidR="00031224" w:rsidRPr="007546AA" w:rsidRDefault="00031224" w:rsidP="00031224">
      <w:pPr>
        <w:spacing w:line="360" w:lineRule="auto"/>
        <w:ind w:right="49"/>
        <w:contextualSpacing/>
        <w:jc w:val="both"/>
        <w:rPr>
          <w:rFonts w:ascii="Palatino Linotype" w:eastAsia="MS Gothic" w:hAnsi="Palatino Linotype" w:cstheme="majorBidi"/>
          <w:i/>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7546AA">
        <w:rPr>
          <w:rFonts w:ascii="Palatino Linotype" w:eastAsia="MS Gothic" w:hAnsi="Palatino Linotype" w:cstheme="majorBidi"/>
          <w:lang w:eastAsia="es-ES"/>
        </w:rPr>
        <w:t>E</w:t>
      </w:r>
      <w:r w:rsidR="009B5C0F" w:rsidRPr="007546AA">
        <w:rPr>
          <w:rFonts w:ascii="Palatino Linotype" w:eastAsia="MS Gothic" w:hAnsi="Palatino Linotype" w:cstheme="majorBidi"/>
          <w:lang w:eastAsia="es-ES"/>
        </w:rPr>
        <w:t>n respuesta, el Sujeto Obligado adjunto oficios de respuesta del Tesorero Municipal y del Director</w:t>
      </w:r>
      <w:r w:rsidR="009B5C0F" w:rsidRPr="007546AA">
        <w:rPr>
          <w:rFonts w:ascii="Palatino Linotype" w:hAnsi="Palatino Linotype"/>
        </w:rPr>
        <w:t xml:space="preserve"> de Seguridad Pública y Tránsito Municipal. Derivado de la respuesta, el particular interpuso recurso de revisión mediante el cual manifestó, como razones y motivos de inconformidad, de forma medular, la entrega de la información incompleta. </w:t>
      </w:r>
    </w:p>
    <w:p w:rsidR="00031224" w:rsidRPr="007546AA" w:rsidRDefault="00031224" w:rsidP="00031224">
      <w:pPr>
        <w:spacing w:line="360" w:lineRule="auto"/>
        <w:ind w:right="49"/>
        <w:contextualSpacing/>
        <w:jc w:val="both"/>
        <w:rPr>
          <w:rFonts w:ascii="Palatino Linotype" w:eastAsia="MS Gothic" w:hAnsi="Palatino Linotype" w:cstheme="majorBidi"/>
          <w:lang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7546AA">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las causales de procedencia </w:t>
      </w:r>
      <w:r w:rsidRPr="007546AA">
        <w:rPr>
          <w:rFonts w:ascii="Palatino Linotype" w:eastAsia="MS Gothic" w:hAnsi="Palatino Linotype" w:cstheme="majorBidi"/>
          <w:lang w:eastAsia="es-ES"/>
        </w:rPr>
        <w:lastRenderedPageBreak/>
        <w:t xml:space="preserve">previstas en el artículo 179, fracción I y </w:t>
      </w:r>
      <w:r w:rsidR="0097006B" w:rsidRPr="007546AA">
        <w:rPr>
          <w:rFonts w:ascii="Palatino Linotype" w:eastAsia="MS Gothic" w:hAnsi="Palatino Linotype" w:cstheme="majorBidi"/>
          <w:lang w:eastAsia="es-ES"/>
        </w:rPr>
        <w:t>V</w:t>
      </w:r>
      <w:r w:rsidRPr="007546AA">
        <w:rPr>
          <w:rFonts w:ascii="Palatino Linotype" w:eastAsia="MS Gothic" w:hAnsi="Palatino Linotype" w:cstheme="majorBidi"/>
          <w:lang w:eastAsia="es-ES"/>
        </w:rPr>
        <w:t xml:space="preserve"> de la Ley de Transparencia y Acceso a la Información Pública del Estado de México y Municipios; que establece la negativa de la información y la </w:t>
      </w:r>
      <w:r w:rsidR="0097006B" w:rsidRPr="007546AA">
        <w:rPr>
          <w:rFonts w:ascii="Palatino Linotype" w:eastAsia="MS Gothic" w:hAnsi="Palatino Linotype" w:cstheme="majorBidi"/>
          <w:lang w:eastAsia="es-ES"/>
        </w:rPr>
        <w:t xml:space="preserve">entrega de la información incompleta. </w:t>
      </w:r>
      <w:r w:rsidRPr="007546AA">
        <w:rPr>
          <w:rFonts w:ascii="Palatino Linotype" w:eastAsia="MS Gothic" w:hAnsi="Palatino Linotype" w:cstheme="majorBidi"/>
          <w:lang w:eastAsia="es-ES"/>
        </w:rPr>
        <w:t xml:space="preserve"> </w:t>
      </w:r>
    </w:p>
    <w:p w:rsidR="00031224" w:rsidRPr="007546AA" w:rsidRDefault="00031224" w:rsidP="00031224">
      <w:pPr>
        <w:spacing w:line="360" w:lineRule="auto"/>
        <w:ind w:right="49"/>
        <w:contextualSpacing/>
        <w:jc w:val="both"/>
        <w:rPr>
          <w:rFonts w:ascii="Palatino Linotype" w:eastAsia="MS Gothic" w:hAnsi="Palatino Linotype"/>
        </w:rPr>
      </w:pPr>
    </w:p>
    <w:p w:rsidR="00031224" w:rsidRPr="007546AA" w:rsidRDefault="00031224" w:rsidP="00031224">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7546AA">
        <w:rPr>
          <w:rFonts w:ascii="Palatino Linotype" w:eastAsia="MS Gothic" w:hAnsi="Palatino Linotype" w:cstheme="majorBidi"/>
          <w:b/>
          <w:lang w:val="es-ES_tradnl" w:eastAsia="es-ES"/>
        </w:rPr>
        <w:t>CUARTO. Del estudio y resolución del recurso de revisión.</w:t>
      </w:r>
      <w:bookmarkEnd w:id="12"/>
      <w:bookmarkEnd w:id="13"/>
      <w:bookmarkEnd w:id="14"/>
    </w:p>
    <w:p w:rsidR="00031224" w:rsidRPr="007546AA" w:rsidRDefault="00031224" w:rsidP="00031224">
      <w:pPr>
        <w:keepNext/>
        <w:keepLines/>
        <w:spacing w:line="360" w:lineRule="auto"/>
        <w:ind w:right="48"/>
        <w:outlineLvl w:val="0"/>
        <w:rPr>
          <w:rFonts w:ascii="Palatino Linotype" w:eastAsia="MS Gothic" w:hAnsi="Palatino Linotype" w:cstheme="majorBidi"/>
          <w:b/>
          <w:lang w:val="es-ES_tradnl" w:eastAsia="es-ES"/>
        </w:rPr>
      </w:pPr>
    </w:p>
    <w:p w:rsidR="00031224" w:rsidRPr="007546AA" w:rsidRDefault="00031224" w:rsidP="00031224">
      <w:pPr>
        <w:pStyle w:val="Prrafodelista"/>
        <w:keepNext/>
        <w:keepLines/>
        <w:numPr>
          <w:ilvl w:val="0"/>
          <w:numId w:val="2"/>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7546AA">
        <w:rPr>
          <w:rFonts w:ascii="Palatino Linotype" w:eastAsia="MS Gothic" w:hAnsi="Palatino Linotype"/>
          <w:b/>
          <w:sz w:val="24"/>
          <w:lang w:val="es-ES_tradnl" w:eastAsia="es-ES"/>
        </w:rPr>
        <w:t>De</w:t>
      </w:r>
      <w:bookmarkEnd w:id="15"/>
      <w:r w:rsidRPr="007546AA">
        <w:rPr>
          <w:rFonts w:ascii="Palatino Linotype" w:eastAsia="MS Gothic" w:hAnsi="Palatino Linotype"/>
          <w:b/>
          <w:sz w:val="24"/>
          <w:lang w:val="es-ES_tradnl" w:eastAsia="es-ES"/>
        </w:rPr>
        <w:t>l derecho de acceso a la información.</w:t>
      </w:r>
      <w:bookmarkEnd w:id="16"/>
      <w:bookmarkEnd w:id="17"/>
      <w:bookmarkEnd w:id="18"/>
      <w:bookmarkEnd w:id="19"/>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Theme="minorEastAsia" w:hAnsi="Palatino Linotype"/>
          <w:lang w:val="es-ES_tradnl" w:eastAsia="es-ES"/>
        </w:rPr>
        <w:t>E</w:t>
      </w:r>
      <w:r w:rsidRPr="007546AA">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7546AA">
        <w:rPr>
          <w:rFonts w:ascii="Palatino Linotype" w:hAnsi="Palatino Linotype" w:cs="Arial"/>
          <w:color w:val="000000"/>
          <w:lang w:val="es-ES_tradnl" w:eastAsia="es-ES"/>
        </w:rPr>
        <w:t xml:space="preserve">. </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hAnsi="Palatino Linotype"/>
          <w:lang w:val="es-ES_tradnl" w:eastAsia="es-ES"/>
        </w:rPr>
        <w:t xml:space="preserve">Definiendo el Derecho de Acceso a la Información Pública como: </w:t>
      </w:r>
      <w:r w:rsidRPr="007546AA">
        <w:rPr>
          <w:rFonts w:ascii="Palatino Linotype" w:eastAsiaTheme="minorEastAsia" w:hAnsi="Palatino Linotype"/>
          <w:i/>
          <w:color w:val="000000"/>
          <w:lang w:val="es-ES_tradnl" w:eastAsia="es-ES"/>
        </w:rPr>
        <w:t>La igualdad de oportunidades para recibir, buscar e impartir información</w:t>
      </w:r>
      <w:r w:rsidRPr="007546AA">
        <w:rPr>
          <w:rFonts w:ascii="Palatino Linotype" w:eastAsiaTheme="minorEastAsia" w:hAnsi="Palatino Linotype"/>
          <w:i/>
          <w:vertAlign w:val="superscript"/>
          <w:lang w:val="es-ES_tradnl" w:eastAsia="es-ES"/>
        </w:rPr>
        <w:footnoteReference w:id="1"/>
      </w:r>
      <w:r w:rsidRPr="007546AA">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546AA">
        <w:rPr>
          <w:rFonts w:ascii="Palatino Linotype" w:eastAsiaTheme="minorEastAsia" w:hAnsi="Palatino Linotype"/>
          <w:i/>
          <w:vertAlign w:val="superscript"/>
          <w:lang w:val="es-ES_tradnl" w:eastAsia="es-ES"/>
        </w:rPr>
        <w:footnoteReference w:id="2"/>
      </w:r>
      <w:r w:rsidRPr="007546AA">
        <w:rPr>
          <w:rFonts w:ascii="Palatino Linotype" w:eastAsiaTheme="minorEastAsia" w:hAnsi="Palatino Linotype"/>
          <w:color w:val="000000"/>
          <w:lang w:val="es-ES_tradnl" w:eastAsia="es-ES"/>
        </w:rPr>
        <w:t>que se constituye como una herramienta fundamental para ejercer</w:t>
      </w:r>
      <w:r w:rsidRPr="007546AA">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w:t>
      </w:r>
      <w:r w:rsidRPr="007546AA">
        <w:rPr>
          <w:rFonts w:ascii="Palatino Linotype" w:eastAsiaTheme="minorEastAsia" w:hAnsi="Palatino Linotype"/>
          <w:i/>
          <w:color w:val="000000"/>
          <w:lang w:val="es-ES_tradnl" w:eastAsia="es-ES"/>
        </w:rPr>
        <w:lastRenderedPageBreak/>
        <w:t>funciones públicas,</w:t>
      </w:r>
      <w:r w:rsidRPr="007546AA">
        <w:rPr>
          <w:rFonts w:ascii="Palatino Linotype" w:eastAsiaTheme="minorEastAsia" w:hAnsi="Palatino Linotype"/>
          <w:i/>
          <w:vertAlign w:val="superscript"/>
          <w:lang w:val="es-ES_tradnl" w:eastAsia="es-ES"/>
        </w:rPr>
        <w:footnoteReference w:id="3"/>
      </w:r>
      <w:r w:rsidRPr="007546AA">
        <w:rPr>
          <w:rFonts w:ascii="Palatino Linotype" w:eastAsiaTheme="minorEastAsia" w:hAnsi="Palatino Linotype"/>
          <w:color w:val="000000"/>
          <w:lang w:val="es-ES_tradnl" w:eastAsia="es-ES"/>
        </w:rPr>
        <w:t>fomentando</w:t>
      </w:r>
      <w:r w:rsidRPr="007546AA">
        <w:rPr>
          <w:rFonts w:ascii="Palatino Linotype" w:eastAsiaTheme="minorEastAsia" w:hAnsi="Palatino Linotype"/>
          <w:i/>
          <w:color w:val="000000"/>
          <w:lang w:val="es-ES_tradnl" w:eastAsia="es-ES"/>
        </w:rPr>
        <w:t xml:space="preserve"> la transparencia de las actividades estatales y </w:t>
      </w:r>
      <w:r w:rsidRPr="007546AA">
        <w:rPr>
          <w:rFonts w:ascii="Palatino Linotype" w:eastAsiaTheme="minorEastAsia" w:hAnsi="Palatino Linotype"/>
          <w:color w:val="000000"/>
          <w:lang w:val="es-ES_tradnl" w:eastAsia="es-ES"/>
        </w:rPr>
        <w:t>promoviendo</w:t>
      </w:r>
      <w:r w:rsidRPr="007546AA">
        <w:rPr>
          <w:rFonts w:ascii="Palatino Linotype" w:eastAsiaTheme="minorEastAsia" w:hAnsi="Palatino Linotype"/>
          <w:i/>
          <w:color w:val="000000"/>
          <w:lang w:val="es-ES_tradnl" w:eastAsia="es-ES"/>
        </w:rPr>
        <w:t xml:space="preserve"> la responsabilidad de los funcionarios sobre su gestión pública,</w:t>
      </w:r>
      <w:r w:rsidRPr="007546AA">
        <w:rPr>
          <w:rFonts w:ascii="Palatino Linotype" w:eastAsiaTheme="minorEastAsia" w:hAnsi="Palatino Linotype"/>
          <w:i/>
          <w:vertAlign w:val="superscript"/>
          <w:lang w:val="es-ES_tradnl" w:eastAsia="es-ES"/>
        </w:rPr>
        <w:footnoteReference w:id="4"/>
      </w:r>
      <w:r w:rsidRPr="007546AA">
        <w:rPr>
          <w:rFonts w:ascii="Palatino Linotype" w:eastAsiaTheme="minorEastAsia" w:hAnsi="Palatino Linotype"/>
          <w:color w:val="000000"/>
          <w:lang w:val="es-ES_tradnl" w:eastAsia="es-ES"/>
        </w:rPr>
        <w:t>que permite</w:t>
      </w:r>
      <w:r w:rsidRPr="007546AA">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031224" w:rsidRPr="007546AA" w:rsidRDefault="00031224" w:rsidP="00031224">
      <w:pPr>
        <w:spacing w:line="360" w:lineRule="auto"/>
        <w:ind w:right="49"/>
        <w:contextualSpacing/>
        <w:jc w:val="both"/>
        <w:rPr>
          <w:rFonts w:ascii="Palatino Linotype" w:hAnsi="Palatino Linotype"/>
          <w:lang w:val="es-ES_tradnl" w:eastAsia="es-ES"/>
        </w:rPr>
      </w:pPr>
    </w:p>
    <w:p w:rsidR="00031224" w:rsidRPr="007546AA" w:rsidRDefault="00031224" w:rsidP="0097006B">
      <w:pPr>
        <w:spacing w:line="360" w:lineRule="auto"/>
        <w:ind w:left="851" w:right="822"/>
        <w:contextualSpacing/>
        <w:jc w:val="both"/>
        <w:rPr>
          <w:rFonts w:ascii="Palatino Linotype" w:hAnsi="Palatino Linotype"/>
          <w:i/>
          <w:sz w:val="22"/>
          <w:lang w:val="es-ES_tradnl" w:eastAsia="es-ES"/>
        </w:rPr>
      </w:pPr>
      <w:r w:rsidRPr="007546AA">
        <w:rPr>
          <w:rFonts w:ascii="Palatino Linotype" w:hAnsi="Palatino Linotype"/>
          <w:i/>
          <w:sz w:val="22"/>
          <w:lang w:val="es-ES_tradnl" w:eastAsia="es-ES"/>
        </w:rPr>
        <w:t>“</w:t>
      </w:r>
      <w:r w:rsidRPr="007546AA">
        <w:rPr>
          <w:rFonts w:ascii="Palatino Linotype" w:hAnsi="Palatino Linotype"/>
          <w:b/>
          <w:i/>
          <w:sz w:val="22"/>
          <w:lang w:val="es-ES_tradnl" w:eastAsia="es-ES"/>
        </w:rPr>
        <w:t>Artículo 1.-</w:t>
      </w:r>
      <w:r w:rsidRPr="007546AA">
        <w:rPr>
          <w:rFonts w:ascii="Palatino Linotype" w:hAnsi="Palatino Linotype"/>
          <w:i/>
          <w:sz w:val="22"/>
          <w:lang w:val="es-ES_tradnl" w:eastAsia="es-ES"/>
        </w:rPr>
        <w:t xml:space="preserve"> </w:t>
      </w:r>
    </w:p>
    <w:p w:rsidR="00031224" w:rsidRPr="007546AA" w:rsidRDefault="00031224" w:rsidP="0097006B">
      <w:pPr>
        <w:spacing w:line="360" w:lineRule="auto"/>
        <w:ind w:left="851" w:right="822"/>
        <w:contextualSpacing/>
        <w:jc w:val="both"/>
        <w:rPr>
          <w:rFonts w:ascii="Palatino Linotype" w:hAnsi="Palatino Linotype"/>
          <w:i/>
          <w:sz w:val="22"/>
          <w:lang w:val="es-ES_tradnl" w:eastAsia="es-ES"/>
        </w:rPr>
      </w:pPr>
      <w:r w:rsidRPr="007546AA">
        <w:rPr>
          <w:rFonts w:ascii="Palatino Linotype" w:hAnsi="Palatino Linotype"/>
          <w:i/>
          <w:sz w:val="22"/>
          <w:lang w:val="es-ES_tradnl" w:eastAsia="es-ES"/>
        </w:rPr>
        <w:t>(…)</w:t>
      </w:r>
    </w:p>
    <w:p w:rsidR="00031224" w:rsidRPr="007546AA" w:rsidRDefault="00031224" w:rsidP="0097006B">
      <w:pPr>
        <w:spacing w:line="360" w:lineRule="auto"/>
        <w:ind w:left="851" w:right="822"/>
        <w:contextualSpacing/>
        <w:jc w:val="both"/>
        <w:rPr>
          <w:rFonts w:ascii="Palatino Linotype" w:hAnsi="Palatino Linotype"/>
          <w:i/>
          <w:sz w:val="22"/>
        </w:rPr>
      </w:pPr>
      <w:r w:rsidRPr="007546AA">
        <w:rPr>
          <w:rFonts w:ascii="Palatino Linotype" w:hAnsi="Palatino Linotype"/>
          <w:i/>
          <w:sz w:val="22"/>
          <w:lang w:val="es-ES_tradnl" w:eastAsia="es-ES"/>
        </w:rPr>
        <w:t>Todas las</w:t>
      </w:r>
      <w:r w:rsidRPr="007546AA">
        <w:rPr>
          <w:rFonts w:ascii="Palatino Linotype" w:hAnsi="Palatino Linotype"/>
          <w:sz w:val="22"/>
          <w:lang w:val="es-ES_tradnl" w:eastAsia="es-ES"/>
        </w:rPr>
        <w:t xml:space="preserve"> </w:t>
      </w:r>
      <w:r w:rsidRPr="007546AA">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31224" w:rsidRPr="007546AA" w:rsidRDefault="00031224" w:rsidP="0097006B">
      <w:pPr>
        <w:spacing w:line="360" w:lineRule="auto"/>
        <w:ind w:left="851" w:right="822"/>
        <w:contextualSpacing/>
        <w:jc w:val="both"/>
        <w:rPr>
          <w:rFonts w:ascii="Palatino Linotype" w:hAnsi="Palatino Linotype"/>
          <w:sz w:val="22"/>
          <w:lang w:val="es-ES_tradnl" w:eastAsia="es-ES"/>
        </w:rPr>
      </w:pPr>
      <w:r w:rsidRPr="007546AA">
        <w:rPr>
          <w:rFonts w:ascii="Palatino Linotype" w:hAnsi="Palatino Linotype"/>
          <w:i/>
          <w:sz w:val="22"/>
        </w:rPr>
        <w:t>(…)</w:t>
      </w:r>
      <w:r w:rsidRPr="007546AA">
        <w:rPr>
          <w:rFonts w:ascii="Palatino Linotype" w:hAnsi="Palatino Linotype"/>
          <w:sz w:val="22"/>
          <w:lang w:val="es-ES_tradnl" w:eastAsia="es-ES"/>
        </w:rPr>
        <w:t>”.</w:t>
      </w:r>
    </w:p>
    <w:p w:rsidR="00031224" w:rsidRPr="007546AA" w:rsidRDefault="00031224" w:rsidP="0097006B">
      <w:pPr>
        <w:spacing w:line="360" w:lineRule="auto"/>
        <w:ind w:left="851" w:right="822"/>
        <w:contextualSpacing/>
        <w:jc w:val="both"/>
        <w:rPr>
          <w:rFonts w:ascii="Palatino Linotype" w:hAnsi="Palatino Linotype"/>
          <w:b/>
          <w:sz w:val="22"/>
          <w:lang w:val="es-ES_tradnl" w:eastAsia="es-ES"/>
        </w:rPr>
      </w:pPr>
      <w:r w:rsidRPr="007546AA">
        <w:rPr>
          <w:rFonts w:ascii="Palatino Linotype" w:hAnsi="Palatino Linotype"/>
          <w:b/>
          <w:i/>
          <w:sz w:val="22"/>
        </w:rPr>
        <w:t>(Énfasis Añadido)</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Theme="minorEastAsia" w:hAnsi="Palatino Linotype"/>
          <w:lang w:val="es-ES_tradnl" w:eastAsia="es-ES"/>
        </w:rPr>
        <w:t xml:space="preserve">Así, conforme a la Constitución Política de las Estado Unidos Mexicanos </w:t>
      </w:r>
      <w:r w:rsidRPr="007546AA">
        <w:rPr>
          <w:rFonts w:ascii="Palatino Linotype" w:eastAsia="Calibri" w:hAnsi="Palatino Linotype"/>
          <w:lang w:val="es-ES_tradnl" w:eastAsia="es-ES"/>
        </w:rPr>
        <w:t>y la Constitución Política del Estado Libre y Soberano de México respectivamente</w:t>
      </w:r>
      <w:r w:rsidRPr="007546AA">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spacing w:line="360" w:lineRule="auto"/>
        <w:ind w:left="567" w:right="567"/>
        <w:jc w:val="center"/>
        <w:rPr>
          <w:rFonts w:ascii="Palatino Linotype" w:eastAsiaTheme="minorEastAsia" w:hAnsi="Palatino Linotype" w:cs="Arial"/>
          <w:b/>
          <w:bCs/>
          <w:i/>
          <w:sz w:val="22"/>
          <w:lang w:val="es-ES_tradnl" w:eastAsia="es-ES"/>
        </w:rPr>
      </w:pPr>
      <w:r w:rsidRPr="007546AA">
        <w:rPr>
          <w:rFonts w:ascii="Palatino Linotype" w:eastAsiaTheme="minorEastAsia" w:hAnsi="Palatino Linotype" w:cs="Arial"/>
          <w:b/>
          <w:bCs/>
          <w:i/>
          <w:sz w:val="22"/>
          <w:lang w:val="es-ES_tradnl" w:eastAsia="es-ES"/>
        </w:rPr>
        <w:t>Constitución Política de los Estados Unidos Mexicanos</w:t>
      </w:r>
    </w:p>
    <w:p w:rsidR="00031224" w:rsidRPr="007546AA" w:rsidRDefault="00031224" w:rsidP="00031224">
      <w:pPr>
        <w:spacing w:line="360" w:lineRule="auto"/>
        <w:ind w:left="567" w:right="567"/>
        <w:jc w:val="both"/>
        <w:rPr>
          <w:rFonts w:ascii="Palatino Linotype" w:eastAsiaTheme="minorEastAsia" w:hAnsi="Palatino Linotype" w:cs="Arial"/>
          <w:b/>
          <w:bCs/>
          <w:i/>
          <w:sz w:val="22"/>
          <w:lang w:val="es-ES_tradnl" w:eastAsia="es-ES"/>
        </w:rPr>
      </w:pPr>
      <w:r w:rsidRPr="007546AA">
        <w:rPr>
          <w:rFonts w:ascii="Palatino Linotype" w:eastAsiaTheme="minorEastAsia" w:hAnsi="Palatino Linotype" w:cs="Arial"/>
          <w:b/>
          <w:bCs/>
          <w:i/>
          <w:sz w:val="22"/>
          <w:lang w:val="es-ES_tradnl" w:eastAsia="es-ES"/>
        </w:rPr>
        <w:t>“Artículo 6.</w:t>
      </w:r>
      <w:r w:rsidRPr="007546AA">
        <w:rPr>
          <w:rFonts w:ascii="Palatino Linotype" w:eastAsiaTheme="minorEastAsia" w:hAnsi="Palatino Linotype" w:cs="Arial"/>
          <w:bCs/>
          <w:i/>
          <w:sz w:val="22"/>
          <w:lang w:val="es-ES_tradnl" w:eastAsia="es-ES"/>
        </w:rPr>
        <w:t xml:space="preserve"> …</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Cs/>
          <w:i/>
          <w:sz w:val="22"/>
          <w:lang w:val="es-ES_tradnl" w:eastAsia="es-ES"/>
        </w:rPr>
        <w:t>…</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Cs/>
          <w:i/>
          <w:sz w:val="22"/>
          <w:lang w:val="es-ES_tradnl" w:eastAsia="es-ES"/>
        </w:rPr>
        <w:t>Para efectos de lo dispuesto en el presente artículo se observará lo siguiente:</w:t>
      </w:r>
    </w:p>
    <w:p w:rsidR="00031224" w:rsidRPr="007546AA" w:rsidRDefault="00031224" w:rsidP="00031224">
      <w:pPr>
        <w:spacing w:line="360" w:lineRule="auto"/>
        <w:ind w:left="567" w:right="567"/>
        <w:jc w:val="both"/>
        <w:rPr>
          <w:rFonts w:ascii="Palatino Linotype" w:eastAsiaTheme="minorEastAsia" w:hAnsi="Palatino Linotype" w:cs="Arial"/>
          <w:b/>
          <w:bCs/>
          <w:i/>
          <w:sz w:val="22"/>
          <w:lang w:val="es-ES_tradnl" w:eastAsia="es-ES"/>
        </w:rPr>
      </w:pPr>
      <w:r w:rsidRPr="007546AA">
        <w:rPr>
          <w:rFonts w:ascii="Palatino Linotype" w:eastAsiaTheme="minorEastAsia" w:hAnsi="Palatino Linotype" w:cs="Arial"/>
          <w:b/>
          <w:bCs/>
          <w:i/>
          <w:sz w:val="22"/>
          <w:lang w:val="es-ES_tradnl" w:eastAsia="es-ES"/>
        </w:rPr>
        <w:t>A</w:t>
      </w:r>
      <w:r w:rsidRPr="007546AA">
        <w:rPr>
          <w:rFonts w:ascii="Palatino Linotype" w:eastAsiaTheme="minorEastAsia" w:hAnsi="Palatino Linotype" w:cs="Arial"/>
          <w:bCs/>
          <w:i/>
          <w:sz w:val="22"/>
          <w:lang w:val="es-ES_tradnl" w:eastAsia="es-ES"/>
        </w:rPr>
        <w:t xml:space="preserve">. </w:t>
      </w:r>
      <w:r w:rsidRPr="007546AA">
        <w:rPr>
          <w:rFonts w:ascii="Palatino Linotype" w:eastAsiaTheme="minorEastAsia" w:hAnsi="Palatino Linotype" w:cs="Arial"/>
          <w:b/>
          <w:bCs/>
          <w:i/>
          <w:sz w:val="22"/>
          <w:lang w:val="es-ES_tradnl" w:eastAsia="es-ES"/>
        </w:rPr>
        <w:t>Para el ejercicio del derecho de acceso a la información</w:t>
      </w:r>
      <w:r w:rsidRPr="007546AA">
        <w:rPr>
          <w:rFonts w:ascii="Palatino Linotype" w:eastAsiaTheme="minorEastAsia" w:hAnsi="Palatino Linotype" w:cs="Arial"/>
          <w:bCs/>
          <w:i/>
          <w:sz w:val="22"/>
          <w:lang w:val="es-ES_tradnl" w:eastAsia="es-ES"/>
        </w:rPr>
        <w:t xml:space="preserve">, la Federación y </w:t>
      </w:r>
      <w:r w:rsidRPr="007546AA">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
          <w:bCs/>
          <w:i/>
          <w:sz w:val="22"/>
          <w:lang w:val="es-ES_tradnl" w:eastAsia="es-ES"/>
        </w:rPr>
        <w:t xml:space="preserve">I. </w:t>
      </w:r>
      <w:r w:rsidRPr="007546AA">
        <w:rPr>
          <w:rFonts w:ascii="Palatino Linotype" w:eastAsiaTheme="minorEastAsia" w:hAnsi="Palatino Linotype" w:cs="Arial"/>
          <w:b/>
          <w:bCs/>
          <w:i/>
          <w:sz w:val="22"/>
          <w:lang w:val="es-ES_tradnl" w:eastAsia="es-ES"/>
        </w:rPr>
        <w:tab/>
        <w:t>Toda la información en posesión de cualquier</w:t>
      </w:r>
      <w:r w:rsidRPr="007546AA">
        <w:rPr>
          <w:rFonts w:ascii="Palatino Linotype" w:eastAsiaTheme="minorEastAsia" w:hAnsi="Palatino Linotype" w:cs="Arial"/>
          <w:bCs/>
          <w:i/>
          <w:sz w:val="22"/>
          <w:lang w:val="es-ES_tradnl" w:eastAsia="es-ES"/>
        </w:rPr>
        <w:t xml:space="preserve"> </w:t>
      </w:r>
      <w:r w:rsidRPr="007546AA">
        <w:rPr>
          <w:rFonts w:ascii="Palatino Linotype" w:eastAsiaTheme="minorEastAsia" w:hAnsi="Palatino Linotype" w:cs="Arial"/>
          <w:b/>
          <w:bCs/>
          <w:i/>
          <w:sz w:val="22"/>
          <w:lang w:val="es-ES_tradnl" w:eastAsia="es-ES"/>
        </w:rPr>
        <w:t>autoridad</w:t>
      </w:r>
      <w:r w:rsidRPr="007546AA">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546AA">
        <w:rPr>
          <w:rFonts w:ascii="Palatino Linotype" w:eastAsiaTheme="minorEastAsia" w:hAnsi="Palatino Linotype" w:cs="Arial"/>
          <w:b/>
          <w:bCs/>
          <w:i/>
          <w:sz w:val="22"/>
          <w:lang w:val="es-ES_tradnl" w:eastAsia="es-ES"/>
        </w:rPr>
        <w:t>municipal</w:t>
      </w:r>
      <w:r w:rsidRPr="007546AA">
        <w:rPr>
          <w:rFonts w:ascii="Palatino Linotype" w:eastAsiaTheme="minorEastAsia" w:hAnsi="Palatino Linotype" w:cs="Arial"/>
          <w:bCs/>
          <w:i/>
          <w:sz w:val="22"/>
          <w:lang w:val="es-ES_tradnl" w:eastAsia="es-ES"/>
        </w:rPr>
        <w:t xml:space="preserve">, </w:t>
      </w:r>
      <w:r w:rsidRPr="007546AA">
        <w:rPr>
          <w:rFonts w:ascii="Palatino Linotype" w:eastAsiaTheme="minorEastAsia" w:hAnsi="Palatino Linotype" w:cs="Arial"/>
          <w:b/>
          <w:bCs/>
          <w:i/>
          <w:sz w:val="22"/>
          <w:lang w:val="es-ES_tradnl" w:eastAsia="es-ES"/>
        </w:rPr>
        <w:t>es pública</w:t>
      </w:r>
      <w:r w:rsidRPr="007546AA">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7546AA">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7546A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031224" w:rsidRPr="007546AA" w:rsidRDefault="00031224" w:rsidP="00031224">
      <w:pPr>
        <w:pStyle w:val="Prrafodelista"/>
        <w:tabs>
          <w:tab w:val="left" w:pos="567"/>
        </w:tabs>
        <w:spacing w:line="360" w:lineRule="auto"/>
        <w:ind w:left="567" w:right="567"/>
        <w:jc w:val="both"/>
        <w:rPr>
          <w:rFonts w:ascii="Palatino Linotype" w:hAnsi="Palatino Linotype" w:cs="Arial"/>
          <w:b/>
          <w:bCs/>
          <w:i/>
        </w:rPr>
      </w:pPr>
      <w:r w:rsidRPr="007546AA">
        <w:rPr>
          <w:rFonts w:ascii="Palatino Linotype" w:hAnsi="Palatino Linotype" w:cs="Arial"/>
          <w:b/>
          <w:bCs/>
          <w:i/>
        </w:rPr>
        <w:t>(Énfasis añadido)</w:t>
      </w:r>
    </w:p>
    <w:p w:rsidR="00031224" w:rsidRPr="007546AA" w:rsidRDefault="00031224" w:rsidP="00031224">
      <w:pPr>
        <w:pStyle w:val="Prrafodelista"/>
        <w:tabs>
          <w:tab w:val="left" w:pos="567"/>
        </w:tabs>
        <w:spacing w:line="360" w:lineRule="auto"/>
        <w:ind w:left="567" w:right="567"/>
        <w:jc w:val="both"/>
        <w:rPr>
          <w:rFonts w:ascii="Palatino Linotype" w:hAnsi="Palatino Linotype" w:cs="Arial"/>
          <w:b/>
          <w:bCs/>
          <w:i/>
        </w:rPr>
      </w:pPr>
    </w:p>
    <w:p w:rsidR="00031224" w:rsidRPr="007546AA" w:rsidRDefault="00031224" w:rsidP="00031224">
      <w:pPr>
        <w:spacing w:line="360" w:lineRule="auto"/>
        <w:ind w:left="567" w:right="567"/>
        <w:jc w:val="center"/>
        <w:rPr>
          <w:rFonts w:ascii="Palatino Linotype" w:eastAsiaTheme="minorEastAsia" w:hAnsi="Palatino Linotype" w:cs="Arial"/>
          <w:b/>
          <w:bCs/>
          <w:i/>
          <w:sz w:val="22"/>
          <w:lang w:val="es-ES_tradnl" w:eastAsia="es-ES"/>
        </w:rPr>
      </w:pPr>
      <w:r w:rsidRPr="007546AA">
        <w:rPr>
          <w:rFonts w:ascii="Palatino Linotype" w:eastAsiaTheme="minorEastAsia" w:hAnsi="Palatino Linotype" w:cs="Arial"/>
          <w:b/>
          <w:bCs/>
          <w:i/>
          <w:sz w:val="22"/>
          <w:lang w:val="es-ES_tradnl" w:eastAsia="es-ES"/>
        </w:rPr>
        <w:t>Constitución Política del Estado Libre y Soberano de México</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
          <w:bCs/>
          <w:i/>
          <w:sz w:val="22"/>
          <w:lang w:val="es-ES_tradnl" w:eastAsia="es-ES"/>
        </w:rPr>
        <w:t>“Artículo 5</w:t>
      </w:r>
      <w:r w:rsidRPr="007546AA">
        <w:rPr>
          <w:rFonts w:ascii="Palatino Linotype" w:eastAsiaTheme="minorEastAsia" w:hAnsi="Palatino Linotype" w:cs="Arial"/>
          <w:bCs/>
          <w:i/>
          <w:sz w:val="22"/>
          <w:lang w:val="es-ES_tradnl" w:eastAsia="es-ES"/>
        </w:rPr>
        <w:t>.</w:t>
      </w:r>
      <w:proofErr w:type="gramStart"/>
      <w:r w:rsidRPr="007546AA">
        <w:rPr>
          <w:rFonts w:ascii="Palatino Linotype" w:eastAsiaTheme="minorEastAsia" w:hAnsi="Palatino Linotype" w:cs="Arial"/>
          <w:bCs/>
          <w:i/>
          <w:sz w:val="22"/>
          <w:lang w:val="es-ES_tradnl" w:eastAsia="es-ES"/>
        </w:rPr>
        <w:t>- …</w:t>
      </w:r>
      <w:proofErr w:type="gramEnd"/>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Cs/>
          <w:i/>
          <w:sz w:val="22"/>
          <w:lang w:val="es-ES_tradnl" w:eastAsia="es-ES"/>
        </w:rPr>
        <w:t>…</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7546AA">
        <w:rPr>
          <w:rFonts w:ascii="Palatino Linotype" w:eastAsiaTheme="minorEastAsia" w:hAnsi="Palatino Linotype" w:cs="Arial"/>
          <w:bCs/>
          <w:i/>
          <w:sz w:val="22"/>
          <w:lang w:val="es-ES_tradnl" w:eastAsia="es-ES"/>
        </w:rPr>
        <w:t>.</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
          <w:bCs/>
          <w:i/>
          <w:sz w:val="22"/>
          <w:lang w:val="es-ES_tradnl" w:eastAsia="es-ES"/>
        </w:rPr>
        <w:t>Este derecho se regirá por los principios y bases siguientes</w:t>
      </w:r>
      <w:r w:rsidRPr="007546AA">
        <w:rPr>
          <w:rFonts w:ascii="Palatino Linotype" w:eastAsiaTheme="minorEastAsia" w:hAnsi="Palatino Linotype" w:cs="Arial"/>
          <w:bCs/>
          <w:i/>
          <w:sz w:val="22"/>
          <w:lang w:val="es-ES_tradnl" w:eastAsia="es-ES"/>
        </w:rPr>
        <w:t>:</w:t>
      </w:r>
    </w:p>
    <w:p w:rsidR="00031224" w:rsidRPr="007546AA" w:rsidRDefault="00031224" w:rsidP="00031224">
      <w:pPr>
        <w:spacing w:line="360" w:lineRule="auto"/>
        <w:ind w:left="567" w:right="567"/>
        <w:jc w:val="both"/>
        <w:rPr>
          <w:rFonts w:ascii="Palatino Linotype" w:eastAsiaTheme="minorEastAsia" w:hAnsi="Palatino Linotype" w:cs="Arial"/>
          <w:bCs/>
          <w:i/>
          <w:sz w:val="22"/>
          <w:lang w:val="es-ES_tradnl" w:eastAsia="es-ES"/>
        </w:rPr>
      </w:pPr>
      <w:r w:rsidRPr="007546AA">
        <w:rPr>
          <w:rFonts w:ascii="Palatino Linotype" w:eastAsiaTheme="minorEastAsia" w:hAnsi="Palatino Linotype" w:cs="Arial"/>
          <w:b/>
          <w:bCs/>
          <w:i/>
          <w:sz w:val="22"/>
          <w:lang w:val="es-ES_tradnl" w:eastAsia="es-ES"/>
        </w:rPr>
        <w:t>I. Toda la información en posesión de cualquier autoridad, entidad, órgano y organismos de los</w:t>
      </w:r>
      <w:r w:rsidRPr="007546AA">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7546AA">
        <w:rPr>
          <w:rFonts w:ascii="Palatino Linotype" w:eastAsiaTheme="minorEastAsia" w:hAnsi="Palatino Linotype" w:cs="Arial"/>
          <w:b/>
          <w:bCs/>
          <w:i/>
          <w:sz w:val="22"/>
          <w:lang w:val="es-ES_tradnl" w:eastAsia="es-ES"/>
        </w:rPr>
        <w:t>municipales</w:t>
      </w:r>
      <w:r w:rsidRPr="007546AA">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546AA">
        <w:rPr>
          <w:rFonts w:ascii="Palatino Linotype" w:eastAsiaTheme="minorEastAsia" w:hAnsi="Palatino Linotype" w:cs="Arial"/>
          <w:b/>
          <w:bCs/>
          <w:i/>
          <w:sz w:val="22"/>
          <w:lang w:val="es-ES_tradnl" w:eastAsia="es-ES"/>
        </w:rPr>
        <w:t>es pública</w:t>
      </w:r>
      <w:r w:rsidRPr="007546AA">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7546AA">
        <w:rPr>
          <w:rFonts w:ascii="Palatino Linotype" w:eastAsiaTheme="minorEastAsia" w:hAnsi="Palatino Linotype" w:cs="Arial"/>
          <w:b/>
          <w:bCs/>
          <w:i/>
          <w:sz w:val="22"/>
          <w:lang w:val="es-ES_tradnl" w:eastAsia="es-ES"/>
        </w:rPr>
        <w:t>En la interpretación de este derecho deberá prevalecer el principio de máxima publicidad</w:t>
      </w:r>
      <w:r w:rsidRPr="007546AA">
        <w:rPr>
          <w:rFonts w:ascii="Palatino Linotype" w:eastAsiaTheme="minorEastAsia" w:hAnsi="Palatino Linotype" w:cs="Arial"/>
          <w:bCs/>
          <w:i/>
          <w:sz w:val="22"/>
          <w:lang w:val="es-ES_tradnl" w:eastAsia="es-ES"/>
        </w:rPr>
        <w:t xml:space="preserve">. </w:t>
      </w:r>
      <w:r w:rsidRPr="007546AA">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7546AA">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031224" w:rsidRPr="007546AA" w:rsidRDefault="00031224" w:rsidP="00031224">
      <w:pPr>
        <w:pStyle w:val="Prrafodelista"/>
        <w:tabs>
          <w:tab w:val="left" w:pos="567"/>
        </w:tabs>
        <w:spacing w:line="360" w:lineRule="auto"/>
        <w:ind w:left="567" w:right="567"/>
        <w:jc w:val="both"/>
        <w:rPr>
          <w:rFonts w:ascii="Palatino Linotype" w:hAnsi="Palatino Linotype" w:cs="Arial"/>
          <w:b/>
          <w:bCs/>
          <w:i/>
        </w:rPr>
      </w:pPr>
      <w:r w:rsidRPr="007546AA">
        <w:rPr>
          <w:rFonts w:ascii="Palatino Linotype" w:hAnsi="Palatino Linotype" w:cs="Arial"/>
          <w:b/>
          <w:bCs/>
          <w:i/>
        </w:rPr>
        <w:t>(Énfasis añadido)</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Theme="minorEastAsia" w:hAnsi="Palatino Linotype" w:cs="Arial"/>
          <w:lang w:val="es-ES_tradnl" w:eastAsia="es-ES"/>
        </w:rPr>
        <w:lastRenderedPageBreak/>
        <w:t xml:space="preserve">Según el artículo 150 de la Ley de Transparencia del Estado, la solicitud es la garantía primaria del Derecho de Acceso a la Información, además, establece que se regirá </w:t>
      </w:r>
      <w:r w:rsidRPr="007546AA">
        <w:rPr>
          <w:rFonts w:ascii="Palatino Linotype" w:eastAsiaTheme="minorEastAsia" w:hAnsi="Palatino Linotype" w:cs="Arial"/>
          <w:i/>
          <w:lang w:val="es-ES_tradnl" w:eastAsia="es-ES"/>
        </w:rPr>
        <w:t>por los principios de simplicidad, rapidez gratuidad del procedimiento, auxilio y orientación a los particulares</w:t>
      </w:r>
      <w:r w:rsidRPr="007546AA">
        <w:rPr>
          <w:rFonts w:ascii="Palatino Linotype" w:eastAsiaTheme="minorEastAsia" w:hAnsi="Palatino Linotype" w:cs="Arial"/>
          <w:lang w:val="es-ES_tradnl" w:eastAsia="es-ES"/>
        </w:rPr>
        <w:t>, contemplando el derecho de las personas con discapacidad y hablantes de lengua indígena.</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7546AA">
        <w:rPr>
          <w:rFonts w:ascii="Palatino Linotype" w:eastAsiaTheme="minorEastAsia" w:hAnsi="Palatino Linotype" w:cs="Arial"/>
          <w:i/>
          <w:lang w:val="es-ES_tradnl" w:eastAsia="es-ES"/>
        </w:rPr>
        <w:t>solicitudes de acceso a la información</w:t>
      </w:r>
      <w:r w:rsidRPr="007546AA">
        <w:rPr>
          <w:rFonts w:ascii="Palatino Linotype" w:eastAsiaTheme="minorEastAsia" w:hAnsi="Palatino Linotype" w:cs="Arial"/>
          <w:lang w:val="es-ES_tradnl" w:eastAsia="es-ES"/>
        </w:rPr>
        <w:t>.</w:t>
      </w:r>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031224" w:rsidRPr="007546AA" w:rsidRDefault="00031224" w:rsidP="00031224">
      <w:pPr>
        <w:spacing w:line="360" w:lineRule="auto"/>
        <w:ind w:right="49"/>
        <w:contextualSpacing/>
        <w:jc w:val="both"/>
        <w:rPr>
          <w:rFonts w:ascii="Palatino Linotype" w:eastAsiaTheme="minorEastAsia" w:hAnsi="Palatino Linotype" w:cs="Arial"/>
          <w:lang w:val="es-ES_tradnl" w:eastAsia="es-ES"/>
        </w:rPr>
      </w:pPr>
    </w:p>
    <w:p w:rsidR="00031224" w:rsidRPr="007546AA" w:rsidRDefault="00031224" w:rsidP="00031224">
      <w:pPr>
        <w:pStyle w:val="Ttulo1"/>
        <w:spacing w:before="0" w:line="360" w:lineRule="auto"/>
        <w:rPr>
          <w:rFonts w:ascii="Palatino Linotype" w:hAnsi="Palatino Linotype"/>
          <w:b/>
          <w:color w:val="auto"/>
          <w:sz w:val="24"/>
          <w:szCs w:val="24"/>
        </w:rPr>
      </w:pPr>
      <w:bookmarkStart w:id="20" w:name="_Toc80812777"/>
      <w:bookmarkStart w:id="21" w:name="_Toc83301641"/>
      <w:r w:rsidRPr="007546AA">
        <w:rPr>
          <w:rFonts w:ascii="Palatino Linotype" w:hAnsi="Palatino Linotype"/>
          <w:b/>
          <w:color w:val="auto"/>
          <w:sz w:val="24"/>
          <w:szCs w:val="24"/>
        </w:rPr>
        <w:t>II. De la información solicitada y la respuesta del Sujeto Obligado.</w:t>
      </w:r>
      <w:bookmarkEnd w:id="20"/>
      <w:bookmarkEnd w:id="21"/>
    </w:p>
    <w:p w:rsidR="00031224" w:rsidRPr="007546AA" w:rsidRDefault="00031224" w:rsidP="00031224">
      <w:pPr>
        <w:spacing w:line="360" w:lineRule="auto"/>
        <w:ind w:right="49"/>
        <w:contextualSpacing/>
        <w:jc w:val="both"/>
        <w:rPr>
          <w:rFonts w:ascii="Palatino Linotype" w:eastAsiaTheme="minorEastAsia" w:hAnsi="Palatino Linotype"/>
          <w:lang w:val="es-ES_tradnl" w:eastAsia="es-ES"/>
        </w:rPr>
      </w:pPr>
    </w:p>
    <w:p w:rsidR="009A460F" w:rsidRPr="007546AA" w:rsidRDefault="00031224" w:rsidP="009A460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7546AA">
        <w:rPr>
          <w:rFonts w:ascii="Palatino Linotype" w:eastAsia="Calibri" w:hAnsi="Palatino Linotype" w:cs="Arial"/>
          <w:lang w:val="es-ES"/>
        </w:rPr>
        <w:t>Ley de Transparencia y Acceso a la Información Pública del Estado de México y Municipios</w:t>
      </w:r>
      <w:r w:rsidRPr="007546AA">
        <w:rPr>
          <w:rFonts w:ascii="Palatino Linotype" w:hAnsi="Palatino Linotype" w:cs="Arial"/>
          <w:lang w:val="es-ES"/>
        </w:rPr>
        <w:t>.</w:t>
      </w:r>
    </w:p>
    <w:p w:rsidR="009A460F" w:rsidRPr="007546AA" w:rsidRDefault="009A460F" w:rsidP="009A460F">
      <w:pPr>
        <w:spacing w:line="360" w:lineRule="auto"/>
        <w:ind w:right="49"/>
        <w:contextualSpacing/>
        <w:jc w:val="both"/>
        <w:rPr>
          <w:rFonts w:ascii="Palatino Linotype" w:hAnsi="Palatino Linotype" w:cs="Arial"/>
          <w:lang w:val="es-ES"/>
        </w:rPr>
      </w:pPr>
    </w:p>
    <w:p w:rsidR="009A460F" w:rsidRPr="007546AA" w:rsidRDefault="009A460F" w:rsidP="009A460F">
      <w:pPr>
        <w:spacing w:line="360" w:lineRule="auto"/>
        <w:ind w:right="49"/>
        <w:contextualSpacing/>
        <w:jc w:val="both"/>
        <w:rPr>
          <w:rFonts w:ascii="Palatino Linotype" w:eastAsiaTheme="minorEastAsia" w:hAnsi="Palatino Linotype"/>
          <w:lang w:val="es-ES_tradnl" w:eastAsia="es-ES"/>
        </w:rPr>
      </w:pPr>
    </w:p>
    <w:p w:rsidR="009A460F" w:rsidRPr="007546AA" w:rsidRDefault="00031224" w:rsidP="009A460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546AA">
        <w:rPr>
          <w:rFonts w:ascii="Palatino Linotype" w:hAnsi="Palatino Linotype" w:cs="Arial"/>
          <w:lang w:val="es-ES"/>
        </w:rPr>
        <w:lastRenderedPageBreak/>
        <w:t xml:space="preserve">En este caso, el particular </w:t>
      </w:r>
      <w:r w:rsidR="009A460F" w:rsidRPr="007546AA">
        <w:rPr>
          <w:rFonts w:ascii="Palatino Linotype" w:hAnsi="Palatino Linotype" w:cs="Arial"/>
          <w:lang w:val="es-ES"/>
        </w:rPr>
        <w:t>solicitó:</w:t>
      </w:r>
    </w:p>
    <w:p w:rsidR="009A460F" w:rsidRPr="007546AA" w:rsidRDefault="009A460F" w:rsidP="009A460F">
      <w:pPr>
        <w:spacing w:line="360" w:lineRule="auto"/>
        <w:ind w:right="49"/>
        <w:contextualSpacing/>
        <w:jc w:val="both"/>
        <w:rPr>
          <w:rFonts w:ascii="Palatino Linotype" w:eastAsiaTheme="minorEastAsia" w:hAnsi="Palatino Linotype"/>
          <w:lang w:val="es-ES_tradnl" w:eastAsia="es-ES"/>
        </w:rPr>
      </w:pPr>
    </w:p>
    <w:p w:rsidR="009A460F" w:rsidRPr="007546AA" w:rsidRDefault="009A460F" w:rsidP="009A460F">
      <w:pPr>
        <w:pStyle w:val="Prrafodelista"/>
        <w:numPr>
          <w:ilvl w:val="0"/>
          <w:numId w:val="11"/>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¿A cuánto asciende la deuda total del municipio? Especificar conceptos, nombres de acreedores y montos de deuda, incluyendo deuda por pago de compras, proveedores y juicios (Civiles, mercantiles, laborales y otros)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de seguridad por cada 1000 habitantes tiene el municipio?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son en total?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¿Cuántos elementos se encuentran comisionados a labores distintas a la prevención del delito y seguridad pública? ¿Cuántos tienen función de escolta y cuantos están comisionados al resguardo de instalaciones municipales?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¿Cuentan los elementos de seguridad con el equipo básico y en qué consiste?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¿El municipio está implementando el Servicio Profesional de Carrera Policial?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¿Lleva a cabo el municipio acciones tendientes al cumplimiento de los exámenes de control de confianza? Y ¿Cuándo se realizaron los últimos?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¿Existe y se opera un Comisión de Honor y Justicia de los cuerpos de Seguridad Pública? ¿Quiénes la integran? Número, Nombres, cargos y sueldos y fecha de última sesión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cuenta con indicadores de medición y seguimiento del personal de policía municipal con participación de instancias ciudadanas?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¿El municipio ha gestionado la incorporación de sus elementos de seguridad a la licencia colectiva para la portación de armamento?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cuenta con la información referente a la incidencia de delitos y de faltas administrativas? Favor de anexar información desde enero 2022 a la fecha de recepción de la presente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 xml:space="preserve">¿Se operan programas para la prevención de conductas antisociales?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lastRenderedPageBreak/>
        <w:t xml:space="preserve">¿Se tiene coordinación interinstitucional con otros órdenes de gobierno en materia de seguridad pública y de qué forma? </w:t>
      </w:r>
    </w:p>
    <w:p w:rsidR="009A460F"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¿Se cuenta con índices e identificación de zonas conflictivas y cuál es la metodología?</w:t>
      </w:r>
    </w:p>
    <w:p w:rsidR="00031224" w:rsidRPr="007546AA" w:rsidRDefault="009A460F" w:rsidP="009A460F">
      <w:pPr>
        <w:pStyle w:val="Prrafodelista"/>
        <w:numPr>
          <w:ilvl w:val="0"/>
          <w:numId w:val="8"/>
        </w:numPr>
        <w:spacing w:line="360" w:lineRule="auto"/>
        <w:ind w:right="49"/>
        <w:jc w:val="both"/>
        <w:rPr>
          <w:rFonts w:ascii="Palatino Linotype" w:hAnsi="Palatino Linotype"/>
          <w:color w:val="000000"/>
          <w:sz w:val="24"/>
          <w:szCs w:val="14"/>
        </w:rPr>
      </w:pPr>
      <w:r w:rsidRPr="007546AA">
        <w:rPr>
          <w:rFonts w:ascii="Palatino Linotype" w:hAnsi="Palatino Linotype"/>
          <w:color w:val="000000"/>
          <w:sz w:val="24"/>
          <w:szCs w:val="14"/>
        </w:rPr>
        <w:t>¿Se cuenta con un programa de atención especializada para zonas conflictivas?</w:t>
      </w:r>
    </w:p>
    <w:p w:rsidR="00031224" w:rsidRPr="007546AA" w:rsidRDefault="00031224" w:rsidP="00031224">
      <w:pPr>
        <w:spacing w:line="360" w:lineRule="auto"/>
        <w:ind w:right="49"/>
        <w:contextualSpacing/>
        <w:jc w:val="both"/>
        <w:rPr>
          <w:rFonts w:ascii="Palatino Linotype" w:eastAsia="MS Gothic" w:hAnsi="Palatino Linotype" w:cstheme="majorBidi"/>
          <w:i/>
          <w:lang w:val="es-ES_tradnl" w:eastAsia="es-ES"/>
        </w:rPr>
      </w:pPr>
    </w:p>
    <w:p w:rsidR="00031224" w:rsidRPr="007546AA" w:rsidRDefault="00031224" w:rsidP="00031224">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7546AA">
        <w:rPr>
          <w:rFonts w:ascii="Palatino Linotype" w:eastAsia="MS Gothic" w:hAnsi="Palatino Linotype" w:cstheme="majorBidi"/>
          <w:lang w:eastAsia="es-ES"/>
        </w:rPr>
        <w:t xml:space="preserve">En respuesta, el Sujeto Obligado </w:t>
      </w:r>
      <w:r w:rsidR="009A460F" w:rsidRPr="007546AA">
        <w:rPr>
          <w:rFonts w:ascii="Palatino Linotype" w:eastAsia="MS Gothic" w:hAnsi="Palatino Linotype" w:cstheme="majorBidi"/>
          <w:lang w:eastAsia="es-ES"/>
        </w:rPr>
        <w:t>adjunto oficios del Tesorero Municipal y del Director</w:t>
      </w:r>
      <w:r w:rsidR="009A460F" w:rsidRPr="007546AA">
        <w:rPr>
          <w:rFonts w:ascii="Palatino Linotype" w:hAnsi="Palatino Linotype"/>
        </w:rPr>
        <w:t xml:space="preserve"> de Seguridad Pública y Tránsito Municipal. Derivado de la respuesta, el particular interpuso recurso de revisión mediante el cual manifestó, como inconformidad “</w:t>
      </w:r>
      <w:r w:rsidR="009A460F" w:rsidRPr="007546AA">
        <w:rPr>
          <w:rFonts w:ascii="Palatino Linotype" w:hAnsi="Palatino Linotype"/>
          <w:i/>
          <w:color w:val="000000"/>
          <w:szCs w:val="14"/>
        </w:rPr>
        <w:t>Se solicitó dar respuesta a la siguiente pregunta: ¿A cuánto asciende la deuda total del municipio? Especificar conceptos, nombres de acreedores y montos de deuda, incluyendo deuda por pago de compras, proveedores y juicios (Civiles, mercantiles, laborales y otros) Dando como respuesta: Al respecto hago de su conocimiento que actualmente se está realizando el registro contable de los egresos, una vez que lo del trimestre se contará con las cifras reales. Siendo esta una respuesta inválida, ya que es información que se debe tener en todo momento o por lo menos un aproximado.”</w:t>
      </w:r>
    </w:p>
    <w:p w:rsidR="005200B0" w:rsidRPr="007546AA" w:rsidRDefault="005200B0" w:rsidP="005200B0">
      <w:pPr>
        <w:spacing w:line="360" w:lineRule="auto"/>
        <w:ind w:right="49"/>
        <w:contextualSpacing/>
        <w:jc w:val="both"/>
        <w:rPr>
          <w:rFonts w:ascii="Palatino Linotype" w:eastAsia="MS Gothic" w:hAnsi="Palatino Linotype" w:cstheme="majorBidi"/>
          <w:i/>
          <w:lang w:val="es-ES_tradnl" w:eastAsia="es-ES"/>
        </w:rPr>
      </w:pPr>
    </w:p>
    <w:p w:rsidR="005200B0" w:rsidRPr="007546AA" w:rsidRDefault="00ED52F0" w:rsidP="005200B0">
      <w:pPr>
        <w:pStyle w:val="Prrafodelista"/>
        <w:numPr>
          <w:ilvl w:val="0"/>
          <w:numId w:val="1"/>
        </w:numPr>
        <w:tabs>
          <w:tab w:val="left" w:pos="567"/>
        </w:tabs>
        <w:spacing w:line="360" w:lineRule="auto"/>
        <w:ind w:left="0" w:firstLine="0"/>
        <w:jc w:val="both"/>
        <w:rPr>
          <w:rFonts w:ascii="Palatino Linotype" w:eastAsia="Calibri" w:hAnsi="Palatino Linotype" w:cs="Arial"/>
          <w:sz w:val="24"/>
        </w:rPr>
      </w:pPr>
      <w:r w:rsidRPr="007546AA">
        <w:rPr>
          <w:rFonts w:ascii="Palatino Linotype" w:hAnsi="Palatino Linotype" w:cs="Arial"/>
          <w:color w:val="000000" w:themeColor="text1"/>
          <w:sz w:val="24"/>
        </w:rPr>
        <w:t xml:space="preserve">Puntualizad lo anterior, se advierte </w:t>
      </w:r>
      <w:r w:rsidR="005200B0" w:rsidRPr="007546AA">
        <w:rPr>
          <w:rFonts w:ascii="Palatino Linotype" w:eastAsia="MS Mincho" w:hAnsi="Palatino Linotype"/>
          <w:sz w:val="24"/>
        </w:rPr>
        <w:t>se tiene que el Particular no mostró inconformidad por el total de la información remitida en respuesta; en consecuencia, los rubros que no fueron motivo de inconformidad d</w:t>
      </w:r>
      <w:r w:rsidR="005200B0" w:rsidRPr="007546AA">
        <w:rPr>
          <w:rFonts w:ascii="Palatino Linotype" w:eastAsia="Calibri" w:hAnsi="Palatino Linotype" w:cs="Arial"/>
          <w:sz w:val="24"/>
        </w:rPr>
        <w:t xml:space="preserve">eben declararse atendidos, pues se entiende que la parte Recurrente ésta conforme con la información entregada al no contravenir la misma. </w:t>
      </w:r>
    </w:p>
    <w:p w:rsidR="005200B0" w:rsidRPr="007546AA" w:rsidRDefault="005200B0" w:rsidP="005200B0">
      <w:pPr>
        <w:pStyle w:val="Prrafodelista"/>
        <w:tabs>
          <w:tab w:val="left" w:pos="567"/>
        </w:tabs>
        <w:spacing w:line="360" w:lineRule="auto"/>
        <w:ind w:left="0"/>
        <w:jc w:val="both"/>
        <w:rPr>
          <w:rFonts w:ascii="Palatino Linotype" w:eastAsia="Calibri" w:hAnsi="Palatino Linotype" w:cs="Arial"/>
          <w:sz w:val="24"/>
        </w:rPr>
      </w:pPr>
    </w:p>
    <w:p w:rsidR="005200B0" w:rsidRPr="007546AA" w:rsidRDefault="005200B0" w:rsidP="005200B0">
      <w:pPr>
        <w:pStyle w:val="Prrafodelista"/>
        <w:numPr>
          <w:ilvl w:val="0"/>
          <w:numId w:val="1"/>
        </w:numPr>
        <w:tabs>
          <w:tab w:val="left" w:pos="567"/>
        </w:tabs>
        <w:spacing w:line="360" w:lineRule="auto"/>
        <w:ind w:left="0" w:firstLine="0"/>
        <w:jc w:val="both"/>
        <w:rPr>
          <w:rFonts w:ascii="Palatino Linotype" w:eastAsia="Calibri" w:hAnsi="Palatino Linotype" w:cs="Arial"/>
          <w:sz w:val="24"/>
        </w:rPr>
      </w:pPr>
      <w:r w:rsidRPr="007546AA">
        <w:rPr>
          <w:rFonts w:ascii="Palatino Linotype" w:eastAsia="Calibri" w:hAnsi="Palatino Linotype" w:cs="Arial"/>
          <w:sz w:val="24"/>
        </w:rPr>
        <w:lastRenderedPageBreak/>
        <w:t>Sirve de Apoyo a lo anterior, por analogía la Tesis Jurisprudencial Número 3ª./J.7/91, Publicada en el Semanario Judicial de la Federación y su Gaceta bajo el número de registro 174,177, que establece lo siguiente:</w:t>
      </w:r>
    </w:p>
    <w:p w:rsidR="005200B0" w:rsidRPr="007546AA" w:rsidRDefault="005200B0" w:rsidP="005200B0">
      <w:pPr>
        <w:autoSpaceDE w:val="0"/>
        <w:autoSpaceDN w:val="0"/>
        <w:adjustRightInd w:val="0"/>
        <w:spacing w:before="240" w:after="360"/>
        <w:ind w:left="851" w:right="900"/>
        <w:jc w:val="both"/>
        <w:rPr>
          <w:rFonts w:ascii="Palatino Linotype" w:eastAsia="Calibri" w:hAnsi="Palatino Linotype" w:cs="Arial"/>
          <w:i/>
          <w:sz w:val="22"/>
        </w:rPr>
      </w:pPr>
      <w:r w:rsidRPr="007546AA">
        <w:rPr>
          <w:rFonts w:ascii="Palatino Linotype" w:eastAsia="Calibri" w:hAnsi="Palatino Linotype" w:cs="Arial"/>
          <w:b/>
          <w:i/>
          <w:sz w:val="22"/>
        </w:rPr>
        <w:t xml:space="preserve">“REVISIÓN EN AMPARO. LOS RESOLUTIVOS NO COMBATIDOS DEBEN DECLARARSE FIRMES. </w:t>
      </w:r>
      <w:r w:rsidRPr="007546AA">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200B0" w:rsidRPr="007546AA" w:rsidRDefault="005200B0" w:rsidP="005200B0">
      <w:pPr>
        <w:pStyle w:val="Prrafodelista"/>
        <w:numPr>
          <w:ilvl w:val="0"/>
          <w:numId w:val="1"/>
        </w:numPr>
        <w:spacing w:before="240" w:after="240" w:line="360" w:lineRule="auto"/>
        <w:ind w:left="0" w:firstLine="0"/>
        <w:jc w:val="both"/>
        <w:rPr>
          <w:rFonts w:ascii="Palatino Linotype" w:eastAsia="Arial Unicode MS" w:hAnsi="Palatino Linotype" w:cs="Arial"/>
          <w:sz w:val="24"/>
        </w:rPr>
      </w:pPr>
      <w:r w:rsidRPr="007546AA">
        <w:rPr>
          <w:rFonts w:ascii="Palatino Linotype" w:eastAsia="Arial Unicode MS" w:hAnsi="Palatino Linotype" w:cs="Arial"/>
          <w:sz w:val="24"/>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rsidR="005200B0" w:rsidRPr="007546AA" w:rsidRDefault="005200B0" w:rsidP="005200B0">
      <w:pPr>
        <w:pStyle w:val="Prrafodelista"/>
        <w:spacing w:before="240" w:after="240" w:line="360" w:lineRule="auto"/>
        <w:ind w:left="0"/>
        <w:jc w:val="both"/>
        <w:rPr>
          <w:rFonts w:ascii="Palatino Linotype" w:eastAsia="Arial Unicode MS" w:hAnsi="Palatino Linotype" w:cs="Arial"/>
          <w:sz w:val="24"/>
        </w:rPr>
      </w:pPr>
    </w:p>
    <w:p w:rsidR="005200B0" w:rsidRPr="007546AA" w:rsidRDefault="005200B0" w:rsidP="005200B0">
      <w:pPr>
        <w:pStyle w:val="Prrafodelista"/>
        <w:numPr>
          <w:ilvl w:val="0"/>
          <w:numId w:val="1"/>
        </w:numPr>
        <w:spacing w:before="240" w:after="240" w:line="360" w:lineRule="auto"/>
        <w:ind w:left="0" w:firstLine="0"/>
        <w:jc w:val="both"/>
        <w:rPr>
          <w:rFonts w:ascii="Palatino Linotype" w:eastAsia="Arial Unicode MS" w:hAnsi="Palatino Linotype" w:cs="Arial"/>
          <w:sz w:val="24"/>
        </w:rPr>
      </w:pPr>
      <w:r w:rsidRPr="007546AA">
        <w:rPr>
          <w:rFonts w:ascii="Palatino Linotype" w:eastAsia="Arial Unicode MS" w:hAnsi="Palatino Linotype" w:cs="Arial"/>
          <w:sz w:val="24"/>
        </w:rPr>
        <w:t xml:space="preserve">Sirve de sustento a lo anterior por analogía la tesis jurisprudencial número </w:t>
      </w:r>
      <w:r w:rsidRPr="007546AA">
        <w:rPr>
          <w:rFonts w:ascii="Palatino Linotype" w:eastAsia="Calibri" w:hAnsi="Palatino Linotype" w:cs="Arial"/>
          <w:sz w:val="24"/>
        </w:rPr>
        <w:t>VI.3o.C. J/60, publicada en el Semanario Judicial de la Federación y su Gaceta bajo el número de registro 176,608 que a la letra dice:</w:t>
      </w:r>
    </w:p>
    <w:p w:rsidR="005200B0" w:rsidRPr="007546AA" w:rsidRDefault="005200B0" w:rsidP="005200B0">
      <w:pPr>
        <w:pStyle w:val="Prrafodelista"/>
        <w:rPr>
          <w:rFonts w:ascii="Palatino Linotype" w:eastAsia="Arial Unicode MS" w:hAnsi="Palatino Linotype" w:cs="Arial"/>
        </w:rPr>
      </w:pPr>
    </w:p>
    <w:p w:rsidR="005200B0" w:rsidRPr="007546AA" w:rsidRDefault="005200B0" w:rsidP="005200B0">
      <w:pPr>
        <w:pStyle w:val="Prrafodelista"/>
        <w:spacing w:line="360" w:lineRule="auto"/>
        <w:ind w:left="567" w:right="616"/>
        <w:jc w:val="both"/>
        <w:rPr>
          <w:rFonts w:ascii="Palatino Linotype" w:hAnsi="Palatino Linotype" w:cs="Arial"/>
          <w:i/>
        </w:rPr>
      </w:pPr>
      <w:r w:rsidRPr="007546AA">
        <w:rPr>
          <w:rFonts w:ascii="Palatino Linotype" w:hAnsi="Palatino Linotype" w:cs="Arial"/>
          <w:b/>
          <w:bCs/>
          <w:i/>
          <w:caps/>
        </w:rPr>
        <w:t xml:space="preserve">“ACTOS CONSENTIDOS. SON LOS QUE NO SE IMPUGNAN MEDIANTE EL RECURSO IDÓNEO. </w:t>
      </w:r>
      <w:r w:rsidRPr="007546AA">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200B0" w:rsidRPr="007546AA" w:rsidRDefault="005200B0" w:rsidP="005200B0">
      <w:pPr>
        <w:pStyle w:val="Prrafodelista"/>
        <w:tabs>
          <w:tab w:val="left" w:pos="567"/>
        </w:tabs>
        <w:spacing w:line="360" w:lineRule="auto"/>
        <w:ind w:left="0"/>
        <w:jc w:val="both"/>
        <w:rPr>
          <w:rFonts w:ascii="Palatino Linotype" w:eastAsia="Calibri" w:hAnsi="Palatino Linotype" w:cs="Arial"/>
        </w:rPr>
      </w:pPr>
    </w:p>
    <w:p w:rsidR="005200B0" w:rsidRPr="007546AA" w:rsidRDefault="005200B0" w:rsidP="005200B0">
      <w:pPr>
        <w:pStyle w:val="Prrafodelista"/>
        <w:numPr>
          <w:ilvl w:val="0"/>
          <w:numId w:val="1"/>
        </w:numPr>
        <w:tabs>
          <w:tab w:val="left" w:pos="567"/>
        </w:tabs>
        <w:spacing w:line="360" w:lineRule="auto"/>
        <w:ind w:left="0" w:firstLine="0"/>
        <w:jc w:val="both"/>
        <w:rPr>
          <w:rFonts w:ascii="Palatino Linotype" w:eastAsia="Calibri" w:hAnsi="Palatino Linotype" w:cs="Arial"/>
          <w:sz w:val="24"/>
        </w:rPr>
      </w:pPr>
      <w:r w:rsidRPr="007546AA">
        <w:rPr>
          <w:rFonts w:ascii="Palatino Linotype" w:eastAsia="Calibri" w:hAnsi="Palatino Linotype" w:cs="Arial"/>
          <w:sz w:val="24"/>
        </w:rPr>
        <w:t>Por lo que el análisis y estudio se centrará en el requerimiento referente a la deuda total del municipio</w:t>
      </w:r>
      <w:r w:rsidRPr="007546AA">
        <w:rPr>
          <w:rFonts w:ascii="Palatino Linotype" w:hAnsi="Palatino Linotype"/>
          <w:b/>
          <w:bCs/>
        </w:rPr>
        <w:t>.</w:t>
      </w:r>
    </w:p>
    <w:p w:rsidR="00DB73B4" w:rsidRPr="007546AA" w:rsidRDefault="00DB73B4" w:rsidP="00DB73B4">
      <w:pPr>
        <w:pStyle w:val="Prrafodelista"/>
        <w:tabs>
          <w:tab w:val="left" w:pos="567"/>
        </w:tabs>
        <w:spacing w:line="360" w:lineRule="auto"/>
        <w:ind w:left="0"/>
        <w:jc w:val="both"/>
        <w:rPr>
          <w:rFonts w:ascii="Palatino Linotype" w:eastAsia="Calibri" w:hAnsi="Palatino Linotype" w:cs="Arial"/>
          <w:sz w:val="24"/>
        </w:rPr>
      </w:pPr>
    </w:p>
    <w:p w:rsidR="00DB73B4" w:rsidRPr="007546AA" w:rsidRDefault="00DB73B4" w:rsidP="00DB73B4">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7546AA">
        <w:rPr>
          <w:rFonts w:ascii="Palatino Linotype" w:hAnsi="Palatino Linotype"/>
          <w:color w:val="000000" w:themeColor="text1"/>
          <w:sz w:val="24"/>
        </w:rPr>
        <w:t xml:space="preserve">Primeramente, resulta necesario referir que, el </w:t>
      </w:r>
      <w:r w:rsidRPr="007546AA">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546AA">
        <w:rPr>
          <w:rFonts w:ascii="Palatino Linotype" w:eastAsia="Calibri" w:hAnsi="Palatino Linotype" w:cs="Arial"/>
          <w:b/>
          <w:sz w:val="24"/>
        </w:rPr>
        <w:t>los Sujetos Obligados deberán documentar todo acto que se derive del ejercicio de sus facultades, competencias o funciones,</w:t>
      </w:r>
      <w:r w:rsidRPr="007546AA">
        <w:rPr>
          <w:rFonts w:ascii="Palatino Linotype" w:eastAsia="Calibri" w:hAnsi="Palatino Linotype" w:cs="Arial"/>
          <w:sz w:val="24"/>
        </w:rPr>
        <w:t xml:space="preserve"> considerando desde su origen la eventual publicidad y reutilización de la información que generen, posean o administren.</w:t>
      </w:r>
    </w:p>
    <w:p w:rsidR="00DB73B4" w:rsidRPr="007546AA" w:rsidRDefault="00DB73B4" w:rsidP="00DB73B4">
      <w:pPr>
        <w:pStyle w:val="Prrafodelista"/>
        <w:spacing w:line="360" w:lineRule="auto"/>
        <w:rPr>
          <w:rFonts w:ascii="Palatino Linotype" w:hAnsi="Palatino Linotype" w:cs="Arial"/>
          <w:i/>
          <w:color w:val="000000" w:themeColor="text1"/>
        </w:rPr>
      </w:pPr>
    </w:p>
    <w:p w:rsidR="00DB73B4" w:rsidRPr="007546AA" w:rsidRDefault="00DB73B4" w:rsidP="00DB73B4">
      <w:pPr>
        <w:pStyle w:val="Prrafodelista"/>
        <w:numPr>
          <w:ilvl w:val="0"/>
          <w:numId w:val="1"/>
        </w:numPr>
        <w:spacing w:line="360" w:lineRule="auto"/>
        <w:ind w:left="0" w:right="49" w:firstLine="0"/>
        <w:jc w:val="both"/>
        <w:rPr>
          <w:rFonts w:ascii="Palatino Linotype" w:hAnsi="Palatino Linotype" w:cs="Arial"/>
          <w:color w:val="000000"/>
          <w:sz w:val="24"/>
        </w:rPr>
      </w:pPr>
      <w:r w:rsidRPr="007546AA">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rsidR="00DB73B4" w:rsidRPr="007546AA" w:rsidRDefault="00DB73B4" w:rsidP="00DB73B4">
      <w:pPr>
        <w:pStyle w:val="Prrafodelista"/>
        <w:spacing w:line="360" w:lineRule="auto"/>
        <w:rPr>
          <w:rFonts w:ascii="Palatino Linotype" w:hAnsi="Palatino Linotype" w:cs="Arial"/>
          <w:color w:val="000000"/>
        </w:rPr>
      </w:pP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r w:rsidRPr="007546AA">
        <w:rPr>
          <w:rFonts w:ascii="Palatino Linotype" w:hAnsi="Palatino Linotype" w:cs="Bookman Old Style,Bold"/>
          <w:b/>
          <w:bCs/>
          <w:i/>
          <w:sz w:val="22"/>
        </w:rPr>
        <w:t xml:space="preserve">Artículo 4. </w:t>
      </w:r>
      <w:r w:rsidRPr="007546A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r w:rsidRPr="007546AA">
        <w:rPr>
          <w:rFonts w:ascii="Palatino Linotype" w:hAnsi="Palatino Linotype" w:cs="Bookman Old Style"/>
          <w:b/>
          <w:i/>
          <w:sz w:val="22"/>
        </w:rPr>
        <w:t>Toda la información generada, obtenida, adquirida, transformada, administrada o en posesión de los sujetos obligados es pública y accesible de manera permanente a cualquier persona</w:t>
      </w:r>
      <w:r w:rsidRPr="007546AA">
        <w:rPr>
          <w:rFonts w:ascii="Palatino Linotype" w:hAnsi="Palatino Linotype" w:cs="Bookman Old Style"/>
          <w:i/>
          <w:sz w:val="22"/>
        </w:rPr>
        <w:t xml:space="preserve">, en los términos y condiciones que se establezcan en los tratados internacionales de los que el Estado mexicano sea parte, en la Ley General, la </w:t>
      </w:r>
      <w:r w:rsidRPr="007546AA">
        <w:rPr>
          <w:rFonts w:ascii="Palatino Linotype" w:hAnsi="Palatino Linotype" w:cs="Bookman Old Style"/>
          <w:i/>
          <w:sz w:val="22"/>
        </w:rPr>
        <w:lastRenderedPageBreak/>
        <w:t>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r w:rsidRPr="007546A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DB73B4" w:rsidRPr="007546AA" w:rsidRDefault="00DB73B4" w:rsidP="00DB73B4">
      <w:pPr>
        <w:autoSpaceDE w:val="0"/>
        <w:autoSpaceDN w:val="0"/>
        <w:adjustRightInd w:val="0"/>
        <w:spacing w:line="360" w:lineRule="auto"/>
        <w:ind w:right="567"/>
        <w:jc w:val="both"/>
        <w:rPr>
          <w:rFonts w:ascii="Palatino Linotype" w:hAnsi="Palatino Linotype" w:cs="Arial"/>
          <w:i/>
          <w:color w:val="000000"/>
          <w:sz w:val="28"/>
        </w:rPr>
      </w:pP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r w:rsidRPr="007546AA">
        <w:rPr>
          <w:rFonts w:ascii="Palatino Linotype" w:hAnsi="Palatino Linotype" w:cs="Bookman Old Style,Bold"/>
          <w:b/>
          <w:bCs/>
          <w:i/>
          <w:sz w:val="22"/>
        </w:rPr>
        <w:t xml:space="preserve">Artículo 12. </w:t>
      </w:r>
      <w:r w:rsidRPr="007546AA">
        <w:rPr>
          <w:rFonts w:ascii="Palatino Linotype" w:hAnsi="Palatino Linotype" w:cs="Bookman Old Style"/>
          <w:b/>
          <w:i/>
          <w:sz w:val="22"/>
        </w:rPr>
        <w:t>Quienes generen, recopilen, administren, manejen, procesen, archiven o conserven información pública serán responsables de la misma en los términos de las disposiciones jurídicas aplicables.</w:t>
      </w:r>
      <w:r w:rsidRPr="007546AA">
        <w:rPr>
          <w:rFonts w:ascii="Palatino Linotype" w:hAnsi="Palatino Linotype" w:cs="Bookman Old Style"/>
          <w:i/>
          <w:sz w:val="22"/>
        </w:rPr>
        <w:t xml:space="preserve"> </w:t>
      </w: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p>
    <w:p w:rsidR="00DB73B4" w:rsidRPr="007546AA" w:rsidRDefault="00DB73B4" w:rsidP="00DB73B4">
      <w:pPr>
        <w:autoSpaceDE w:val="0"/>
        <w:autoSpaceDN w:val="0"/>
        <w:adjustRightInd w:val="0"/>
        <w:spacing w:line="360" w:lineRule="auto"/>
        <w:ind w:left="567" w:right="567"/>
        <w:jc w:val="both"/>
        <w:rPr>
          <w:rFonts w:ascii="Palatino Linotype" w:hAnsi="Palatino Linotype" w:cs="Bookman Old Style"/>
          <w:i/>
          <w:sz w:val="22"/>
        </w:rPr>
      </w:pPr>
      <w:r w:rsidRPr="007546AA">
        <w:rPr>
          <w:rFonts w:ascii="Palatino Linotype" w:hAnsi="Palatino Linotype" w:cs="Bookman Old Styl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B73B4" w:rsidRPr="007546AA" w:rsidRDefault="00DB73B4" w:rsidP="00DB73B4">
      <w:pPr>
        <w:autoSpaceDE w:val="0"/>
        <w:autoSpaceDN w:val="0"/>
        <w:adjustRightInd w:val="0"/>
        <w:spacing w:line="360" w:lineRule="auto"/>
        <w:ind w:left="567" w:right="567"/>
        <w:jc w:val="both"/>
        <w:rPr>
          <w:rFonts w:ascii="Palatino Linotype" w:hAnsi="Palatino Linotype" w:cs="Arial"/>
          <w:i/>
          <w:color w:val="000000"/>
          <w:sz w:val="28"/>
        </w:rPr>
      </w:pPr>
    </w:p>
    <w:p w:rsidR="00DB73B4" w:rsidRPr="007546AA" w:rsidRDefault="00DB73B4" w:rsidP="00DB73B4">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546AA">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546AA">
        <w:rPr>
          <w:rStyle w:val="Refdenotaalpie"/>
          <w:rFonts w:ascii="Palatino Linotype" w:hAnsi="Palatino Linotype"/>
          <w:sz w:val="24"/>
          <w:lang w:val="es-ES"/>
        </w:rPr>
        <w:footnoteReference w:id="5"/>
      </w:r>
      <w:r w:rsidRPr="007546AA">
        <w:rPr>
          <w:rFonts w:ascii="Palatino Linotype" w:hAnsi="Palatino Linotype"/>
          <w:sz w:val="24"/>
          <w:lang w:val="es-ES"/>
        </w:rPr>
        <w:t xml:space="preserve"> y máxima publicidad, sobre éste último se debe poner mayor énfasis, </w:t>
      </w:r>
      <w:r w:rsidRPr="007546AA">
        <w:rPr>
          <w:rFonts w:ascii="Palatino Linotype" w:hAnsi="Palatino Linotype"/>
          <w:sz w:val="24"/>
          <w:lang w:val="es-ES"/>
        </w:rPr>
        <w:lastRenderedPageBreak/>
        <w:t>puesto que establece que toda la información en posesión de los Sujetos Obligados será pública, completa, oportuna y accesible, lo que permite que la ciudadanía tenga un amplio acceso sobre lo que es el actuar de las autoridades.</w:t>
      </w:r>
    </w:p>
    <w:p w:rsidR="00DB73B4" w:rsidRPr="007546AA" w:rsidRDefault="00DB73B4" w:rsidP="00DB73B4">
      <w:pPr>
        <w:pStyle w:val="Prrafodelista"/>
        <w:tabs>
          <w:tab w:val="left" w:pos="851"/>
        </w:tabs>
        <w:spacing w:line="360" w:lineRule="auto"/>
        <w:ind w:left="0" w:right="49"/>
        <w:jc w:val="both"/>
        <w:rPr>
          <w:rFonts w:ascii="Palatino Linotype" w:hAnsi="Palatino Linotype"/>
          <w:sz w:val="24"/>
          <w:lang w:val="es-ES"/>
        </w:rPr>
      </w:pPr>
    </w:p>
    <w:p w:rsidR="00DB73B4" w:rsidRPr="007546AA" w:rsidRDefault="00DB73B4" w:rsidP="00DB73B4">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546AA">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B73B4" w:rsidRPr="007546AA" w:rsidRDefault="00DB73B4" w:rsidP="00DB73B4">
      <w:pPr>
        <w:pStyle w:val="Prrafodelista"/>
        <w:spacing w:line="360" w:lineRule="auto"/>
        <w:rPr>
          <w:rFonts w:ascii="Palatino Linotype" w:hAnsi="Palatino Linotype"/>
          <w:lang w:val="es-ES"/>
        </w:rPr>
      </w:pPr>
    </w:p>
    <w:p w:rsidR="00DB73B4" w:rsidRPr="007546AA" w:rsidRDefault="00DB73B4" w:rsidP="00DB73B4">
      <w:pPr>
        <w:pStyle w:val="Prrafodelista"/>
        <w:tabs>
          <w:tab w:val="left" w:pos="851"/>
        </w:tabs>
        <w:spacing w:line="360" w:lineRule="auto"/>
        <w:ind w:left="567" w:right="567"/>
        <w:jc w:val="both"/>
        <w:rPr>
          <w:rFonts w:ascii="Palatino Linotype" w:hAnsi="Palatino Linotype"/>
          <w:i/>
        </w:rPr>
      </w:pPr>
      <w:r w:rsidRPr="007546AA">
        <w:rPr>
          <w:rFonts w:ascii="Palatino Linotype" w:hAnsi="Palatino Linotype"/>
          <w:b/>
          <w:i/>
        </w:rPr>
        <w:t>ACCESO A LA INFORMACIÓN. IMPLICACIÓN DEL PRINCIPIO DE MÁXIMA PUBLICIDAD EN EL DERECHO FUNDAMENTAL RELATIVO.</w:t>
      </w:r>
      <w:r w:rsidRPr="007546AA">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w:t>
      </w:r>
      <w:r w:rsidRPr="007546AA">
        <w:rPr>
          <w:rFonts w:ascii="Palatino Linotype" w:hAnsi="Palatino Linotype"/>
          <w:i/>
        </w:rPr>
        <w:lastRenderedPageBreak/>
        <w:t xml:space="preserve">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B73B4" w:rsidRPr="007546AA" w:rsidRDefault="00DB73B4" w:rsidP="00DB73B4">
      <w:pPr>
        <w:pStyle w:val="Prrafodelista"/>
        <w:tabs>
          <w:tab w:val="left" w:pos="851"/>
        </w:tabs>
        <w:spacing w:line="360" w:lineRule="auto"/>
        <w:ind w:left="567" w:right="567"/>
        <w:jc w:val="both"/>
        <w:rPr>
          <w:rFonts w:ascii="Palatino Linotype" w:hAnsi="Palatino Linotype"/>
          <w:i/>
        </w:rPr>
      </w:pPr>
    </w:p>
    <w:p w:rsidR="00DB73B4" w:rsidRPr="007546AA" w:rsidRDefault="00DB73B4" w:rsidP="00DB73B4">
      <w:pPr>
        <w:pStyle w:val="Prrafodelista"/>
        <w:tabs>
          <w:tab w:val="left" w:pos="851"/>
        </w:tabs>
        <w:spacing w:line="360" w:lineRule="auto"/>
        <w:ind w:left="567" w:right="567"/>
        <w:jc w:val="both"/>
        <w:rPr>
          <w:rFonts w:ascii="Palatino Linotype" w:hAnsi="Palatino Linotype"/>
          <w:i/>
        </w:rPr>
      </w:pPr>
      <w:r w:rsidRPr="007546AA">
        <w:rPr>
          <w:rFonts w:ascii="Palatino Linotype" w:hAnsi="Palatino Linotype"/>
          <w:i/>
        </w:rPr>
        <w:t xml:space="preserve">CUARTO TRIBUNAL COLEGIADO EN MATERIA ADMINISTRATIVA DEL PRIMER CIRCUITO. </w:t>
      </w:r>
    </w:p>
    <w:p w:rsidR="00DB73B4" w:rsidRPr="007546AA" w:rsidRDefault="00DB73B4" w:rsidP="00DB73B4">
      <w:pPr>
        <w:pStyle w:val="Prrafodelista"/>
        <w:tabs>
          <w:tab w:val="left" w:pos="851"/>
        </w:tabs>
        <w:spacing w:line="360" w:lineRule="auto"/>
        <w:ind w:left="567" w:right="567"/>
        <w:jc w:val="both"/>
        <w:rPr>
          <w:rFonts w:ascii="Palatino Linotype" w:hAnsi="Palatino Linotype"/>
          <w:i/>
        </w:rPr>
      </w:pPr>
    </w:p>
    <w:p w:rsidR="00DB73B4" w:rsidRPr="007546AA" w:rsidRDefault="00DB73B4" w:rsidP="00DB73B4">
      <w:pPr>
        <w:pStyle w:val="Prrafodelista"/>
        <w:tabs>
          <w:tab w:val="left" w:pos="851"/>
        </w:tabs>
        <w:spacing w:line="360" w:lineRule="auto"/>
        <w:ind w:left="567" w:right="567"/>
        <w:jc w:val="both"/>
        <w:rPr>
          <w:rFonts w:ascii="Palatino Linotype" w:hAnsi="Palatino Linotype"/>
          <w:i/>
          <w:lang w:val="es-ES"/>
        </w:rPr>
      </w:pPr>
      <w:r w:rsidRPr="007546AA">
        <w:rPr>
          <w:rFonts w:ascii="Palatino Linotype" w:hAnsi="Palatino Linotype"/>
          <w:i/>
        </w:rPr>
        <w:t xml:space="preserve">Amparo en revisión 257/2012. Ruth Corona Muñoz. 6 de diciembre de 2012. Unanimidad de votos. Ponente: Jean Claude </w:t>
      </w:r>
      <w:proofErr w:type="spellStart"/>
      <w:r w:rsidRPr="007546AA">
        <w:rPr>
          <w:rFonts w:ascii="Palatino Linotype" w:hAnsi="Palatino Linotype"/>
          <w:i/>
        </w:rPr>
        <w:t>Tron</w:t>
      </w:r>
      <w:proofErr w:type="spellEnd"/>
      <w:r w:rsidRPr="007546AA">
        <w:rPr>
          <w:rFonts w:ascii="Palatino Linotype" w:hAnsi="Palatino Linotype"/>
          <w:i/>
        </w:rPr>
        <w:t xml:space="preserve"> </w:t>
      </w:r>
      <w:proofErr w:type="spellStart"/>
      <w:r w:rsidRPr="007546AA">
        <w:rPr>
          <w:rFonts w:ascii="Palatino Linotype" w:hAnsi="Palatino Linotype"/>
          <w:i/>
        </w:rPr>
        <w:t>Petit</w:t>
      </w:r>
      <w:proofErr w:type="spellEnd"/>
      <w:r w:rsidRPr="007546AA">
        <w:rPr>
          <w:rFonts w:ascii="Palatino Linotype" w:hAnsi="Palatino Linotype"/>
          <w:i/>
        </w:rPr>
        <w:t>. Secretaria: Mayra Susana Martínez López.</w:t>
      </w:r>
    </w:p>
    <w:p w:rsidR="005200B0" w:rsidRPr="007546AA" w:rsidRDefault="005200B0" w:rsidP="005200B0">
      <w:pPr>
        <w:pStyle w:val="Prrafodelista"/>
        <w:tabs>
          <w:tab w:val="left" w:pos="567"/>
        </w:tabs>
        <w:spacing w:line="360" w:lineRule="auto"/>
        <w:ind w:left="0"/>
        <w:jc w:val="both"/>
        <w:rPr>
          <w:rFonts w:ascii="Palatino Linotype" w:eastAsia="Calibri" w:hAnsi="Palatino Linotype" w:cs="Arial"/>
          <w:sz w:val="24"/>
        </w:rPr>
      </w:pPr>
    </w:p>
    <w:p w:rsidR="005517E7" w:rsidRPr="007546AA" w:rsidRDefault="00DB73B4" w:rsidP="005517E7">
      <w:pPr>
        <w:numPr>
          <w:ilvl w:val="0"/>
          <w:numId w:val="1"/>
        </w:numPr>
        <w:spacing w:line="360" w:lineRule="auto"/>
        <w:ind w:left="0" w:right="49" w:firstLine="0"/>
        <w:contextualSpacing/>
        <w:jc w:val="both"/>
        <w:rPr>
          <w:rFonts w:ascii="Palatino Linotype" w:eastAsiaTheme="minorEastAsia" w:hAnsi="Palatino Linotype"/>
          <w:lang w:eastAsia="es-ES"/>
        </w:rPr>
      </w:pPr>
      <w:r w:rsidRPr="007546AA">
        <w:rPr>
          <w:rFonts w:ascii="Palatino Linotype" w:hAnsi="Palatino Linotype" w:cs="Arial"/>
          <w:color w:val="000000" w:themeColor="text1"/>
        </w:rPr>
        <w:t>Puntualizado lo anterior</w:t>
      </w:r>
      <w:r w:rsidR="005517E7" w:rsidRPr="007546AA">
        <w:rPr>
          <w:rFonts w:ascii="Palatino Linotype" w:hAnsi="Palatino Linotype" w:cs="Arial"/>
          <w:color w:val="000000" w:themeColor="text1"/>
        </w:rPr>
        <w:t xml:space="preserve">, </w:t>
      </w:r>
      <w:r w:rsidR="005517E7" w:rsidRPr="007546AA">
        <w:rPr>
          <w:rFonts w:ascii="Palatino Linotype" w:hAnsi="Palatino Linotype"/>
          <w:color w:val="000000"/>
        </w:rPr>
        <w:t xml:space="preserve">conviene precisar que los Municipios del Estado de México, son Sujetos de Fiscalización de conformidad con el numeral 4, fracción II de </w:t>
      </w:r>
      <w:r w:rsidR="005517E7" w:rsidRPr="007546AA">
        <w:rPr>
          <w:rFonts w:ascii="Palatino Linotype" w:hAnsi="Palatino Linotype" w:cs="Arial"/>
          <w:color w:val="000000"/>
        </w:rPr>
        <w:t>Ley de Fiscalización Superior del Estado de México</w:t>
      </w:r>
      <w:r w:rsidR="005517E7" w:rsidRPr="007546AA">
        <w:rPr>
          <w:rFonts w:ascii="Palatino Linotype" w:hAnsi="Palatino Linotype" w:cs="Arial"/>
          <w:color w:val="000000"/>
          <w:vertAlign w:val="superscript"/>
        </w:rPr>
        <w:footnoteReference w:id="6"/>
      </w:r>
      <w:r w:rsidR="005517E7" w:rsidRPr="007546AA">
        <w:rPr>
          <w:rFonts w:ascii="Palatino Linotype" w:hAnsi="Palatino Linotype" w:cs="Arial"/>
          <w:color w:val="000000"/>
        </w:rPr>
        <w:t xml:space="preserve">; razón por la cual, el Órgano Superior de Fiscalización del Estado de México, (OSFEM) emitió en su momento los </w:t>
      </w:r>
      <w:r w:rsidR="005517E7" w:rsidRPr="007546AA">
        <w:rPr>
          <w:rFonts w:ascii="Palatino Linotype" w:hAnsi="Palatino Linotype" w:cs="Arial"/>
          <w:b/>
          <w:color w:val="000000"/>
        </w:rPr>
        <w:t>Lineamientos para la Integración del Informe Trimestral</w:t>
      </w:r>
      <w:r w:rsidR="005517E7" w:rsidRPr="007546AA">
        <w:rPr>
          <w:rFonts w:ascii="Palatino Linotype" w:hAnsi="Palatino Linotype" w:cs="Arial"/>
          <w:color w:val="000000"/>
        </w:rPr>
        <w:t xml:space="preserve">, en términos de la fracción XI del artículo 8 de la Ley de Fiscalización Superior del Estado de México, que señala: </w:t>
      </w:r>
    </w:p>
    <w:p w:rsidR="005517E7" w:rsidRPr="007546AA" w:rsidRDefault="005517E7" w:rsidP="005517E7">
      <w:pPr>
        <w:spacing w:line="360" w:lineRule="auto"/>
        <w:ind w:right="49"/>
        <w:contextualSpacing/>
        <w:jc w:val="both"/>
        <w:rPr>
          <w:rFonts w:ascii="Palatino Linotype" w:hAnsi="Palatino Linotype" w:cs="Arial"/>
          <w:color w:val="000000"/>
        </w:rPr>
      </w:pPr>
    </w:p>
    <w:p w:rsidR="005517E7" w:rsidRPr="007546AA" w:rsidRDefault="005517E7" w:rsidP="005517E7">
      <w:pPr>
        <w:autoSpaceDE w:val="0"/>
        <w:autoSpaceDN w:val="0"/>
        <w:adjustRightInd w:val="0"/>
        <w:spacing w:line="360" w:lineRule="auto"/>
        <w:ind w:left="851" w:right="899"/>
        <w:jc w:val="both"/>
        <w:rPr>
          <w:i/>
          <w:sz w:val="22"/>
          <w:szCs w:val="22"/>
        </w:rPr>
      </w:pPr>
      <w:r w:rsidRPr="007546AA">
        <w:rPr>
          <w:rFonts w:ascii="Palatino Linotype" w:hAnsi="Palatino Linotype" w:cs="Arial"/>
          <w:b/>
          <w:bCs/>
          <w:i/>
          <w:sz w:val="22"/>
          <w:szCs w:val="22"/>
        </w:rPr>
        <w:t>“Artículo</w:t>
      </w:r>
      <w:r w:rsidRPr="007546AA">
        <w:rPr>
          <w:rFonts w:ascii="Palatino Linotype" w:hAnsi="Palatino Linotype" w:cs="Arial"/>
          <w:b/>
          <w:bCs/>
          <w:i/>
        </w:rPr>
        <w:t xml:space="preserve"> </w:t>
      </w:r>
      <w:r w:rsidRPr="007546AA">
        <w:rPr>
          <w:rFonts w:ascii="Palatino Linotype" w:hAnsi="Palatino Linotype" w:cs="Arial"/>
          <w:b/>
          <w:bCs/>
          <w:i/>
          <w:sz w:val="22"/>
          <w:szCs w:val="22"/>
        </w:rPr>
        <w:t>8.</w:t>
      </w:r>
      <w:r w:rsidRPr="007546AA">
        <w:rPr>
          <w:rFonts w:ascii="Palatino Linotype" w:hAnsi="Palatino Linotype" w:cs="Arial"/>
          <w:b/>
          <w:bCs/>
          <w:i/>
        </w:rPr>
        <w:t xml:space="preserve"> </w:t>
      </w:r>
      <w:r w:rsidRPr="007546AA">
        <w:rPr>
          <w:rFonts w:ascii="Palatino Linotype" w:hAnsi="Palatino Linotype" w:cs="Arial"/>
          <w:i/>
          <w:sz w:val="22"/>
          <w:szCs w:val="22"/>
        </w:rPr>
        <w:t>El</w:t>
      </w:r>
      <w:r w:rsidRPr="007546AA">
        <w:rPr>
          <w:rFonts w:ascii="Palatino Linotype" w:hAnsi="Palatino Linotype" w:cs="Arial"/>
          <w:i/>
        </w:rPr>
        <w:t xml:space="preserve"> </w:t>
      </w:r>
      <w:r w:rsidRPr="007546AA">
        <w:rPr>
          <w:rFonts w:ascii="Palatino Linotype" w:hAnsi="Palatino Linotype" w:cs="Arial"/>
          <w:i/>
          <w:sz w:val="22"/>
          <w:szCs w:val="22"/>
        </w:rPr>
        <w:t>Órgano</w:t>
      </w:r>
      <w:r w:rsidRPr="007546AA">
        <w:rPr>
          <w:rFonts w:ascii="Palatino Linotype" w:hAnsi="Palatino Linotype" w:cs="Arial"/>
          <w:i/>
        </w:rPr>
        <w:t xml:space="preserve"> </w:t>
      </w:r>
      <w:r w:rsidRPr="007546AA">
        <w:rPr>
          <w:rFonts w:ascii="Palatino Linotype" w:hAnsi="Palatino Linotype" w:cs="Arial"/>
          <w:i/>
          <w:sz w:val="22"/>
          <w:szCs w:val="22"/>
        </w:rPr>
        <w:t>Superior</w:t>
      </w:r>
      <w:r w:rsidRPr="007546AA">
        <w:rPr>
          <w:rFonts w:ascii="Palatino Linotype" w:hAnsi="Palatino Linotype" w:cs="Arial"/>
          <w:i/>
        </w:rPr>
        <w:t xml:space="preserve"> </w:t>
      </w:r>
      <w:r w:rsidRPr="007546AA">
        <w:rPr>
          <w:rFonts w:ascii="Palatino Linotype" w:hAnsi="Palatino Linotype" w:cs="Arial"/>
          <w:i/>
          <w:sz w:val="22"/>
          <w:szCs w:val="22"/>
        </w:rPr>
        <w:t>tendrá</w:t>
      </w:r>
      <w:r w:rsidRPr="007546AA">
        <w:rPr>
          <w:rFonts w:ascii="Palatino Linotype" w:hAnsi="Palatino Linotype" w:cs="Arial"/>
          <w:i/>
        </w:rPr>
        <w:t xml:space="preserve"> </w:t>
      </w:r>
      <w:r w:rsidRPr="007546AA">
        <w:rPr>
          <w:rFonts w:ascii="Palatino Linotype" w:hAnsi="Palatino Linotype" w:cs="Arial"/>
          <w:i/>
          <w:sz w:val="22"/>
          <w:szCs w:val="22"/>
        </w:rPr>
        <w:t>las</w:t>
      </w:r>
      <w:r w:rsidRPr="007546AA">
        <w:rPr>
          <w:rFonts w:ascii="Palatino Linotype" w:hAnsi="Palatino Linotype" w:cs="Arial"/>
          <w:i/>
        </w:rPr>
        <w:t xml:space="preserve"> </w:t>
      </w:r>
      <w:r w:rsidRPr="007546AA">
        <w:rPr>
          <w:rFonts w:ascii="Palatino Linotype" w:hAnsi="Palatino Linotype" w:cs="Arial"/>
          <w:i/>
          <w:sz w:val="22"/>
          <w:szCs w:val="22"/>
        </w:rPr>
        <w:t>siguientes</w:t>
      </w:r>
      <w:r w:rsidRPr="007546AA">
        <w:rPr>
          <w:rFonts w:ascii="Palatino Linotype" w:hAnsi="Palatino Linotype" w:cs="Arial"/>
          <w:i/>
        </w:rPr>
        <w:t xml:space="preserve"> </w:t>
      </w:r>
      <w:r w:rsidRPr="007546AA">
        <w:rPr>
          <w:rFonts w:ascii="Palatino Linotype" w:hAnsi="Palatino Linotype" w:cs="Arial"/>
          <w:i/>
          <w:sz w:val="22"/>
          <w:szCs w:val="22"/>
        </w:rPr>
        <w:t>atribuciones:</w:t>
      </w:r>
    </w:p>
    <w:p w:rsidR="005517E7" w:rsidRPr="007546AA" w:rsidRDefault="005517E7" w:rsidP="005517E7">
      <w:pPr>
        <w:autoSpaceDE w:val="0"/>
        <w:autoSpaceDN w:val="0"/>
        <w:adjustRightInd w:val="0"/>
        <w:spacing w:line="360" w:lineRule="auto"/>
        <w:ind w:left="851" w:right="899"/>
        <w:jc w:val="both"/>
        <w:rPr>
          <w:rFonts w:ascii="Palatino Linotype" w:hAnsi="Palatino Linotype" w:cs="Arial"/>
          <w:i/>
          <w:sz w:val="22"/>
          <w:szCs w:val="22"/>
        </w:rPr>
      </w:pPr>
      <w:r w:rsidRPr="007546AA">
        <w:rPr>
          <w:rFonts w:ascii="Palatino Linotype" w:hAnsi="Palatino Linotype" w:cs="Arial"/>
          <w:i/>
          <w:sz w:val="22"/>
          <w:szCs w:val="22"/>
        </w:rPr>
        <w:t>…</w:t>
      </w:r>
    </w:p>
    <w:p w:rsidR="005517E7" w:rsidRPr="007546AA" w:rsidRDefault="005517E7" w:rsidP="005517E7">
      <w:pPr>
        <w:autoSpaceDE w:val="0"/>
        <w:autoSpaceDN w:val="0"/>
        <w:adjustRightInd w:val="0"/>
        <w:spacing w:after="240" w:line="360" w:lineRule="auto"/>
        <w:ind w:left="851" w:right="899"/>
        <w:jc w:val="both"/>
        <w:rPr>
          <w:rFonts w:ascii="Palatino Linotype" w:hAnsi="Palatino Linotype" w:cs="Arial"/>
          <w:color w:val="000000"/>
          <w:sz w:val="22"/>
          <w:szCs w:val="22"/>
        </w:rPr>
      </w:pPr>
      <w:r w:rsidRPr="007546AA">
        <w:rPr>
          <w:rFonts w:ascii="Palatino Linotype" w:hAnsi="Palatino Linotype" w:cs="Arial"/>
          <w:b/>
          <w:bCs/>
          <w:i/>
          <w:sz w:val="22"/>
          <w:szCs w:val="22"/>
        </w:rPr>
        <w:lastRenderedPageBreak/>
        <w:t>XI.</w:t>
      </w:r>
      <w:r w:rsidRPr="007546AA">
        <w:rPr>
          <w:rFonts w:ascii="Palatino Linotype" w:hAnsi="Palatino Linotype" w:cs="Arial"/>
          <w:b/>
          <w:bCs/>
          <w:i/>
        </w:rPr>
        <w:t xml:space="preserve"> </w:t>
      </w:r>
      <w:r w:rsidRPr="007546AA">
        <w:rPr>
          <w:rFonts w:ascii="Palatino Linotype" w:hAnsi="Palatino Linotype" w:cs="Arial"/>
          <w:i/>
          <w:sz w:val="22"/>
          <w:szCs w:val="22"/>
        </w:rPr>
        <w:t>Establecer</w:t>
      </w:r>
      <w:r w:rsidRPr="007546AA">
        <w:rPr>
          <w:rFonts w:ascii="Palatino Linotype" w:hAnsi="Palatino Linotype" w:cs="Arial"/>
          <w:i/>
        </w:rPr>
        <w:t xml:space="preserve"> </w:t>
      </w:r>
      <w:r w:rsidRPr="007546AA">
        <w:rPr>
          <w:rFonts w:ascii="Palatino Linotype" w:hAnsi="Palatino Linotype" w:cs="Arial"/>
          <w:i/>
          <w:sz w:val="22"/>
          <w:szCs w:val="22"/>
        </w:rPr>
        <w:t>los</w:t>
      </w:r>
      <w:r w:rsidRPr="007546AA">
        <w:rPr>
          <w:rFonts w:ascii="Palatino Linotype" w:hAnsi="Palatino Linotype" w:cs="Arial"/>
          <w:i/>
        </w:rPr>
        <w:t xml:space="preserve"> </w:t>
      </w:r>
      <w:r w:rsidRPr="007546AA">
        <w:rPr>
          <w:rFonts w:ascii="Palatino Linotype" w:hAnsi="Palatino Linotype" w:cs="Arial"/>
          <w:i/>
          <w:sz w:val="22"/>
          <w:szCs w:val="22"/>
        </w:rPr>
        <w:t>lineamientos,</w:t>
      </w:r>
      <w:r w:rsidRPr="007546AA">
        <w:rPr>
          <w:rFonts w:ascii="Palatino Linotype" w:hAnsi="Palatino Linotype" w:cs="Arial"/>
          <w:i/>
        </w:rPr>
        <w:t xml:space="preserve"> </w:t>
      </w:r>
      <w:r w:rsidRPr="007546AA">
        <w:rPr>
          <w:rFonts w:ascii="Palatino Linotype" w:hAnsi="Palatino Linotype" w:cs="Arial"/>
          <w:i/>
          <w:sz w:val="22"/>
          <w:szCs w:val="22"/>
        </w:rPr>
        <w:t>criterios,</w:t>
      </w:r>
      <w:r w:rsidRPr="007546AA">
        <w:rPr>
          <w:rFonts w:ascii="Palatino Linotype" w:hAnsi="Palatino Linotype" w:cs="Arial"/>
          <w:i/>
        </w:rPr>
        <w:t xml:space="preserve"> </w:t>
      </w:r>
      <w:r w:rsidRPr="007546AA">
        <w:rPr>
          <w:rFonts w:ascii="Palatino Linotype" w:hAnsi="Palatino Linotype" w:cs="Arial"/>
          <w:i/>
          <w:sz w:val="22"/>
          <w:szCs w:val="22"/>
        </w:rPr>
        <w:t>procedimientos,</w:t>
      </w:r>
      <w:r w:rsidRPr="007546AA">
        <w:rPr>
          <w:rFonts w:ascii="Palatino Linotype" w:hAnsi="Palatino Linotype" w:cs="Arial"/>
          <w:i/>
        </w:rPr>
        <w:t xml:space="preserve"> </w:t>
      </w:r>
      <w:r w:rsidRPr="007546AA">
        <w:rPr>
          <w:rFonts w:ascii="Palatino Linotype" w:hAnsi="Palatino Linotype" w:cs="Arial"/>
          <w:i/>
          <w:sz w:val="22"/>
          <w:szCs w:val="22"/>
        </w:rPr>
        <w:t>métodos</w:t>
      </w:r>
      <w:r w:rsidRPr="007546AA">
        <w:rPr>
          <w:rFonts w:ascii="Palatino Linotype" w:hAnsi="Palatino Linotype" w:cs="Arial"/>
          <w:i/>
        </w:rPr>
        <w:t xml:space="preserve"> </w:t>
      </w:r>
      <w:r w:rsidRPr="007546AA">
        <w:rPr>
          <w:rFonts w:ascii="Palatino Linotype" w:hAnsi="Palatino Linotype" w:cs="Arial"/>
          <w:i/>
          <w:sz w:val="22"/>
          <w:szCs w:val="22"/>
        </w:rPr>
        <w:t>y</w:t>
      </w:r>
      <w:r w:rsidRPr="007546AA">
        <w:rPr>
          <w:rFonts w:ascii="Palatino Linotype" w:hAnsi="Palatino Linotype" w:cs="Arial"/>
          <w:i/>
        </w:rPr>
        <w:t xml:space="preserve"> </w:t>
      </w:r>
      <w:r w:rsidRPr="007546AA">
        <w:rPr>
          <w:rFonts w:ascii="Palatino Linotype" w:hAnsi="Palatino Linotype" w:cs="Arial"/>
          <w:i/>
          <w:sz w:val="22"/>
          <w:szCs w:val="22"/>
        </w:rPr>
        <w:t>sistemas</w:t>
      </w:r>
      <w:r w:rsidRPr="007546AA">
        <w:rPr>
          <w:rFonts w:ascii="Palatino Linotype" w:hAnsi="Palatino Linotype" w:cs="Arial"/>
          <w:i/>
        </w:rPr>
        <w:t xml:space="preserve"> </w:t>
      </w:r>
      <w:r w:rsidRPr="007546AA">
        <w:rPr>
          <w:rFonts w:ascii="Palatino Linotype" w:hAnsi="Palatino Linotype" w:cs="Arial"/>
          <w:i/>
          <w:sz w:val="22"/>
          <w:szCs w:val="22"/>
        </w:rPr>
        <w:t>para</w:t>
      </w:r>
      <w:r w:rsidRPr="007546AA">
        <w:rPr>
          <w:rFonts w:ascii="Palatino Linotype" w:hAnsi="Palatino Linotype" w:cs="Arial"/>
          <w:i/>
        </w:rPr>
        <w:t xml:space="preserve"> </w:t>
      </w:r>
      <w:r w:rsidRPr="007546AA">
        <w:rPr>
          <w:rFonts w:ascii="Palatino Linotype" w:hAnsi="Palatino Linotype" w:cs="Arial"/>
          <w:i/>
          <w:sz w:val="22"/>
          <w:szCs w:val="22"/>
        </w:rPr>
        <w:t>las</w:t>
      </w:r>
      <w:r w:rsidRPr="007546AA">
        <w:rPr>
          <w:rFonts w:ascii="Palatino Linotype" w:hAnsi="Palatino Linotype" w:cs="Arial"/>
          <w:i/>
        </w:rPr>
        <w:t xml:space="preserve"> </w:t>
      </w:r>
      <w:r w:rsidRPr="007546AA">
        <w:rPr>
          <w:rFonts w:ascii="Palatino Linotype" w:hAnsi="Palatino Linotype" w:cs="Arial"/>
          <w:i/>
          <w:sz w:val="22"/>
          <w:szCs w:val="22"/>
        </w:rPr>
        <w:t>acciones</w:t>
      </w:r>
      <w:r w:rsidRPr="007546AA">
        <w:rPr>
          <w:rFonts w:ascii="Palatino Linotype" w:hAnsi="Palatino Linotype" w:cs="Arial"/>
          <w:i/>
        </w:rPr>
        <w:t xml:space="preserve"> </w:t>
      </w:r>
      <w:r w:rsidRPr="007546AA">
        <w:rPr>
          <w:rFonts w:ascii="Palatino Linotype" w:hAnsi="Palatino Linotype" w:cs="Arial"/>
          <w:i/>
          <w:sz w:val="22"/>
          <w:szCs w:val="22"/>
        </w:rPr>
        <w:t>de</w:t>
      </w:r>
      <w:r w:rsidRPr="007546AA">
        <w:rPr>
          <w:rFonts w:ascii="Palatino Linotype" w:hAnsi="Palatino Linotype" w:cs="Arial"/>
          <w:i/>
        </w:rPr>
        <w:t xml:space="preserve"> </w:t>
      </w:r>
      <w:r w:rsidRPr="007546AA">
        <w:rPr>
          <w:rFonts w:ascii="Palatino Linotype" w:hAnsi="Palatino Linotype" w:cs="Arial"/>
          <w:i/>
          <w:sz w:val="22"/>
          <w:szCs w:val="22"/>
        </w:rPr>
        <w:t>control</w:t>
      </w:r>
      <w:r w:rsidRPr="007546AA">
        <w:rPr>
          <w:rFonts w:ascii="Palatino Linotype" w:hAnsi="Palatino Linotype" w:cs="Arial"/>
          <w:i/>
        </w:rPr>
        <w:t xml:space="preserve"> </w:t>
      </w:r>
      <w:r w:rsidRPr="007546AA">
        <w:rPr>
          <w:rFonts w:ascii="Palatino Linotype" w:hAnsi="Palatino Linotype" w:cs="Arial"/>
          <w:i/>
          <w:sz w:val="22"/>
          <w:szCs w:val="22"/>
        </w:rPr>
        <w:t>y</w:t>
      </w:r>
      <w:r w:rsidRPr="007546AA">
        <w:rPr>
          <w:rFonts w:ascii="Palatino Linotype" w:hAnsi="Palatino Linotype" w:cs="Arial"/>
          <w:i/>
        </w:rPr>
        <w:t xml:space="preserve"> </w:t>
      </w:r>
      <w:r w:rsidRPr="007546AA">
        <w:rPr>
          <w:rFonts w:ascii="Palatino Linotype" w:hAnsi="Palatino Linotype" w:cs="Arial"/>
          <w:i/>
          <w:sz w:val="22"/>
          <w:szCs w:val="22"/>
        </w:rPr>
        <w:t>evaluación,</w:t>
      </w:r>
      <w:r w:rsidRPr="007546AA">
        <w:rPr>
          <w:rFonts w:ascii="Palatino Linotype" w:hAnsi="Palatino Linotype" w:cs="Arial"/>
          <w:i/>
        </w:rPr>
        <w:t xml:space="preserve"> </w:t>
      </w:r>
      <w:r w:rsidRPr="007546AA">
        <w:rPr>
          <w:rFonts w:ascii="Palatino Linotype" w:hAnsi="Palatino Linotype" w:cs="Arial"/>
          <w:i/>
          <w:sz w:val="22"/>
          <w:szCs w:val="22"/>
        </w:rPr>
        <w:t>necesarios</w:t>
      </w:r>
      <w:r w:rsidRPr="007546AA">
        <w:rPr>
          <w:rFonts w:ascii="Palatino Linotype" w:hAnsi="Palatino Linotype" w:cs="Arial"/>
          <w:i/>
        </w:rPr>
        <w:t xml:space="preserve"> </w:t>
      </w:r>
      <w:r w:rsidRPr="007546AA">
        <w:rPr>
          <w:rFonts w:ascii="Palatino Linotype" w:hAnsi="Palatino Linotype" w:cs="Arial"/>
          <w:i/>
          <w:sz w:val="22"/>
          <w:szCs w:val="22"/>
        </w:rPr>
        <w:t>para</w:t>
      </w:r>
      <w:r w:rsidRPr="007546AA">
        <w:rPr>
          <w:rFonts w:ascii="Palatino Linotype" w:hAnsi="Palatino Linotype" w:cs="Arial"/>
          <w:i/>
        </w:rPr>
        <w:t xml:space="preserve"> </w:t>
      </w:r>
      <w:r w:rsidRPr="007546AA">
        <w:rPr>
          <w:rFonts w:ascii="Palatino Linotype" w:hAnsi="Palatino Linotype" w:cs="Arial"/>
          <w:i/>
          <w:sz w:val="22"/>
          <w:szCs w:val="22"/>
        </w:rPr>
        <w:t>la</w:t>
      </w:r>
      <w:r w:rsidRPr="007546AA">
        <w:rPr>
          <w:rFonts w:ascii="Palatino Linotype" w:hAnsi="Palatino Linotype" w:cs="Arial"/>
          <w:i/>
        </w:rPr>
        <w:t xml:space="preserve"> </w:t>
      </w:r>
      <w:r w:rsidRPr="007546AA">
        <w:rPr>
          <w:rFonts w:ascii="Palatino Linotype" w:hAnsi="Palatino Linotype" w:cs="Arial"/>
          <w:i/>
          <w:sz w:val="22"/>
          <w:szCs w:val="22"/>
        </w:rPr>
        <w:t>fiscalización</w:t>
      </w:r>
      <w:r w:rsidRPr="007546AA">
        <w:rPr>
          <w:rFonts w:ascii="Palatino Linotype" w:hAnsi="Palatino Linotype" w:cs="Arial"/>
          <w:i/>
        </w:rPr>
        <w:t xml:space="preserve"> </w:t>
      </w:r>
      <w:r w:rsidRPr="007546AA">
        <w:rPr>
          <w:rFonts w:ascii="Palatino Linotype" w:hAnsi="Palatino Linotype" w:cs="Arial"/>
          <w:i/>
          <w:sz w:val="22"/>
          <w:szCs w:val="22"/>
        </w:rPr>
        <w:t>de</w:t>
      </w:r>
      <w:r w:rsidRPr="007546AA">
        <w:rPr>
          <w:rFonts w:ascii="Palatino Linotype" w:hAnsi="Palatino Linotype" w:cs="Arial"/>
          <w:i/>
        </w:rPr>
        <w:t xml:space="preserve"> </w:t>
      </w:r>
      <w:r w:rsidRPr="007546AA">
        <w:rPr>
          <w:rFonts w:ascii="Palatino Linotype" w:hAnsi="Palatino Linotype" w:cs="Arial"/>
          <w:i/>
          <w:sz w:val="22"/>
          <w:szCs w:val="22"/>
        </w:rPr>
        <w:t>las</w:t>
      </w:r>
      <w:r w:rsidRPr="007546AA">
        <w:rPr>
          <w:rFonts w:ascii="Palatino Linotype" w:hAnsi="Palatino Linotype" w:cs="Arial"/>
          <w:i/>
        </w:rPr>
        <w:t xml:space="preserve"> </w:t>
      </w:r>
      <w:r w:rsidRPr="007546AA">
        <w:rPr>
          <w:rFonts w:ascii="Palatino Linotype" w:hAnsi="Palatino Linotype" w:cs="Arial"/>
          <w:i/>
          <w:sz w:val="22"/>
          <w:szCs w:val="22"/>
        </w:rPr>
        <w:t>cuentas</w:t>
      </w:r>
      <w:r w:rsidRPr="007546AA">
        <w:rPr>
          <w:rFonts w:ascii="Palatino Linotype" w:hAnsi="Palatino Linotype" w:cs="Arial"/>
          <w:i/>
        </w:rPr>
        <w:t xml:space="preserve"> </w:t>
      </w:r>
      <w:r w:rsidRPr="007546AA">
        <w:rPr>
          <w:rFonts w:ascii="Palatino Linotype" w:hAnsi="Palatino Linotype" w:cs="Arial"/>
          <w:i/>
          <w:sz w:val="22"/>
          <w:szCs w:val="22"/>
        </w:rPr>
        <w:t>públi</w:t>
      </w:r>
      <w:r w:rsidRPr="007546AA">
        <w:rPr>
          <w:rFonts w:ascii="Palatino Linotype" w:hAnsi="Palatino Linotype" w:cs="Arial"/>
          <w:i/>
        </w:rPr>
        <w:t>cas y los informes trimestrales</w:t>
      </w:r>
      <w:r w:rsidRPr="007546AA">
        <w:rPr>
          <w:rStyle w:val="Refdenotaalpie"/>
          <w:rFonts w:ascii="Palatino Linotype" w:hAnsi="Palatino Linotype" w:cs="Arial"/>
          <w:i/>
        </w:rPr>
        <w:footnoteReference w:id="7"/>
      </w:r>
      <w:r w:rsidRPr="007546AA">
        <w:rPr>
          <w:rFonts w:ascii="Palatino Linotype" w:hAnsi="Palatino Linotype" w:cs="Arial"/>
          <w:color w:val="000000"/>
          <w:sz w:val="22"/>
          <w:szCs w:val="22"/>
        </w:rPr>
        <w:t>…”</w:t>
      </w:r>
      <w:r w:rsidRPr="007546AA">
        <w:rPr>
          <w:rFonts w:ascii="Palatino Linotype" w:hAnsi="Palatino Linotype" w:cs="Arial"/>
          <w:color w:val="000000"/>
        </w:rPr>
        <w:t xml:space="preserve"> </w:t>
      </w:r>
      <w:r w:rsidRPr="007546AA">
        <w:rPr>
          <w:rFonts w:ascii="Palatino Linotype" w:hAnsi="Palatino Linotype" w:cs="Arial"/>
          <w:color w:val="000000"/>
          <w:sz w:val="22"/>
          <w:szCs w:val="22"/>
        </w:rPr>
        <w:t>(Sic)</w:t>
      </w:r>
    </w:p>
    <w:p w:rsidR="005517E7" w:rsidRPr="007546AA" w:rsidRDefault="005517E7" w:rsidP="005517E7">
      <w:pPr>
        <w:spacing w:line="360" w:lineRule="auto"/>
        <w:ind w:right="49"/>
        <w:contextualSpacing/>
        <w:jc w:val="both"/>
        <w:rPr>
          <w:rFonts w:ascii="Palatino Linotype" w:eastAsiaTheme="minorEastAsia" w:hAnsi="Palatino Linotype"/>
          <w:lang w:eastAsia="es-ES"/>
        </w:rPr>
      </w:pPr>
    </w:p>
    <w:p w:rsidR="005517E7" w:rsidRPr="007546AA" w:rsidRDefault="005517E7" w:rsidP="005517E7">
      <w:pPr>
        <w:numPr>
          <w:ilvl w:val="0"/>
          <w:numId w:val="1"/>
        </w:numPr>
        <w:spacing w:line="360" w:lineRule="auto"/>
        <w:ind w:left="0" w:right="49" w:firstLine="0"/>
        <w:contextualSpacing/>
        <w:jc w:val="both"/>
        <w:rPr>
          <w:rFonts w:ascii="Palatino Linotype" w:eastAsiaTheme="minorEastAsia" w:hAnsi="Palatino Linotype"/>
          <w:lang w:eastAsia="es-ES"/>
        </w:rPr>
      </w:pPr>
      <w:r w:rsidRPr="007546AA">
        <w:rPr>
          <w:rFonts w:ascii="Palatino Linotype" w:hAnsi="Palatino Linotype"/>
        </w:rPr>
        <w:t xml:space="preserve">De esta forma, el OSFEM emite anualmente dichos Lineamientos para definir los criterios, formatos y documentación necesaria para presentar los informes trimestrales, dentro de los cuales destacan –en relación con el análisis que nos ocupa- de manera enunciativa, más no limitativa, el estado de situación financiera contenido en el Modulo 1, </w:t>
      </w:r>
      <w:proofErr w:type="spellStart"/>
      <w:r w:rsidRPr="007546AA">
        <w:rPr>
          <w:rFonts w:ascii="Palatino Linotype" w:hAnsi="Palatino Linotype"/>
        </w:rPr>
        <w:t>Submódulo</w:t>
      </w:r>
      <w:proofErr w:type="spellEnd"/>
      <w:r w:rsidRPr="007546AA">
        <w:rPr>
          <w:rFonts w:ascii="Palatino Linotype" w:hAnsi="Palatino Linotype"/>
        </w:rPr>
        <w:t>-Estado Financieros.</w:t>
      </w:r>
    </w:p>
    <w:p w:rsidR="005517E7" w:rsidRPr="007546AA" w:rsidRDefault="005517E7" w:rsidP="005517E7">
      <w:pPr>
        <w:spacing w:line="360" w:lineRule="auto"/>
        <w:ind w:right="49"/>
        <w:contextualSpacing/>
        <w:jc w:val="both"/>
        <w:rPr>
          <w:rFonts w:ascii="Palatino Linotype" w:eastAsiaTheme="minorEastAsia" w:hAnsi="Palatino Linotype"/>
          <w:lang w:eastAsia="es-ES"/>
        </w:rPr>
      </w:pPr>
    </w:p>
    <w:p w:rsidR="005517E7" w:rsidRPr="007546AA" w:rsidRDefault="005517E7" w:rsidP="00880D6C">
      <w:pPr>
        <w:spacing w:line="360" w:lineRule="auto"/>
        <w:ind w:right="49"/>
        <w:contextualSpacing/>
        <w:jc w:val="center"/>
        <w:rPr>
          <w:rFonts w:ascii="Palatino Linotype" w:eastAsiaTheme="minorEastAsia" w:hAnsi="Palatino Linotype"/>
          <w:lang w:eastAsia="es-ES"/>
        </w:rPr>
      </w:pPr>
      <w:r w:rsidRPr="007546AA">
        <w:rPr>
          <w:noProof/>
        </w:rPr>
        <w:drawing>
          <wp:inline distT="0" distB="0" distL="0" distR="0" wp14:anchorId="61D014F9" wp14:editId="0DF85284">
            <wp:extent cx="4514850" cy="14315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839" t="24475" r="33160" b="56359"/>
                    <a:stretch/>
                  </pic:blipFill>
                  <pic:spPr bwMode="auto">
                    <a:xfrm>
                      <a:off x="0" y="0"/>
                      <a:ext cx="4543798" cy="1440717"/>
                    </a:xfrm>
                    <a:prstGeom prst="rect">
                      <a:avLst/>
                    </a:prstGeom>
                    <a:ln>
                      <a:noFill/>
                    </a:ln>
                    <a:extLst>
                      <a:ext uri="{53640926-AAD7-44D8-BBD7-CCE9431645EC}">
                        <a14:shadowObscured xmlns:a14="http://schemas.microsoft.com/office/drawing/2010/main"/>
                      </a:ext>
                    </a:extLst>
                  </pic:spPr>
                </pic:pic>
              </a:graphicData>
            </a:graphic>
          </wp:inline>
        </w:drawing>
      </w:r>
    </w:p>
    <w:p w:rsidR="005517E7" w:rsidRPr="007546AA" w:rsidRDefault="005517E7" w:rsidP="005517E7">
      <w:pPr>
        <w:spacing w:line="360" w:lineRule="auto"/>
        <w:ind w:right="49"/>
        <w:contextualSpacing/>
        <w:jc w:val="center"/>
        <w:rPr>
          <w:rFonts w:ascii="Palatino Linotype" w:eastAsiaTheme="minorEastAsia" w:hAnsi="Palatino Linotype"/>
          <w:lang w:eastAsia="es-ES"/>
        </w:rPr>
      </w:pPr>
    </w:p>
    <w:p w:rsidR="005517E7" w:rsidRPr="007546AA" w:rsidRDefault="005517E7" w:rsidP="005517E7">
      <w:pPr>
        <w:numPr>
          <w:ilvl w:val="0"/>
          <w:numId w:val="1"/>
        </w:numPr>
        <w:spacing w:line="360" w:lineRule="auto"/>
        <w:ind w:left="0" w:right="49" w:firstLine="0"/>
        <w:contextualSpacing/>
        <w:jc w:val="both"/>
        <w:rPr>
          <w:rFonts w:ascii="Palatino Linotype" w:eastAsiaTheme="minorEastAsia" w:hAnsi="Palatino Linotype"/>
          <w:lang w:eastAsia="es-ES"/>
        </w:rPr>
      </w:pPr>
      <w:r w:rsidRPr="007546A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5517E7" w:rsidRPr="007546AA" w:rsidRDefault="005517E7" w:rsidP="005517E7">
      <w:pPr>
        <w:spacing w:line="360" w:lineRule="auto"/>
        <w:ind w:right="49"/>
        <w:contextualSpacing/>
        <w:jc w:val="both"/>
        <w:rPr>
          <w:rFonts w:ascii="Palatino Linotype" w:hAnsi="Palatino Linotype"/>
        </w:rPr>
      </w:pPr>
    </w:p>
    <w:p w:rsidR="005517E7" w:rsidRPr="007546AA" w:rsidRDefault="005517E7" w:rsidP="005517E7">
      <w:pPr>
        <w:spacing w:line="360" w:lineRule="auto"/>
        <w:ind w:left="851" w:right="899"/>
        <w:jc w:val="both"/>
        <w:rPr>
          <w:rFonts w:ascii="Palatino Linotype" w:hAnsi="Palatino Linotype"/>
          <w:i/>
          <w:sz w:val="22"/>
          <w:szCs w:val="22"/>
        </w:rPr>
      </w:pPr>
      <w:r w:rsidRPr="007546AA">
        <w:rPr>
          <w:rFonts w:ascii="Palatino Linotype" w:hAnsi="Palatino Linotype"/>
          <w:b/>
          <w:i/>
          <w:sz w:val="22"/>
          <w:szCs w:val="22"/>
        </w:rPr>
        <w:t>“Artículo</w:t>
      </w:r>
      <w:r w:rsidRPr="007546AA">
        <w:rPr>
          <w:rFonts w:ascii="Palatino Linotype" w:hAnsi="Palatino Linotype"/>
          <w:b/>
          <w:i/>
        </w:rPr>
        <w:t xml:space="preserve"> </w:t>
      </w:r>
      <w:r w:rsidRPr="007546AA">
        <w:rPr>
          <w:rFonts w:ascii="Palatino Linotype" w:hAnsi="Palatino Linotype"/>
          <w:b/>
          <w:i/>
          <w:sz w:val="22"/>
          <w:szCs w:val="22"/>
        </w:rPr>
        <w:t>32.-</w:t>
      </w:r>
      <w:r w:rsidRPr="007546AA">
        <w:rPr>
          <w:rFonts w:ascii="Palatino Linotype" w:hAnsi="Palatino Linotype"/>
          <w:i/>
        </w:rPr>
        <w:t xml:space="preserve"> </w:t>
      </w:r>
      <w:r w:rsidRPr="007546AA">
        <w:rPr>
          <w:rFonts w:ascii="Palatino Linotype" w:hAnsi="Palatino Linotype"/>
          <w:i/>
          <w:sz w:val="22"/>
          <w:szCs w:val="22"/>
        </w:rPr>
        <w:t>El</w:t>
      </w:r>
      <w:r w:rsidRPr="007546AA">
        <w:rPr>
          <w:rFonts w:ascii="Palatino Linotype" w:hAnsi="Palatino Linotype"/>
          <w:i/>
        </w:rPr>
        <w:t xml:space="preserve"> </w:t>
      </w:r>
      <w:r w:rsidRPr="007546AA">
        <w:rPr>
          <w:rFonts w:ascii="Palatino Linotype" w:hAnsi="Palatino Linotype"/>
          <w:i/>
          <w:sz w:val="22"/>
          <w:szCs w:val="22"/>
        </w:rPr>
        <w:t>Gobernador</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Estado,</w:t>
      </w:r>
      <w:r w:rsidRPr="007546AA">
        <w:rPr>
          <w:rFonts w:ascii="Palatino Linotype" w:hAnsi="Palatino Linotype"/>
          <w:i/>
        </w:rPr>
        <w:t xml:space="preserve"> </w:t>
      </w:r>
      <w:r w:rsidRPr="007546AA">
        <w:rPr>
          <w:rFonts w:ascii="Palatino Linotype" w:hAnsi="Palatino Linotype"/>
          <w:i/>
          <w:sz w:val="22"/>
          <w:szCs w:val="22"/>
        </w:rPr>
        <w:t>por</w:t>
      </w:r>
      <w:r w:rsidRPr="007546AA">
        <w:rPr>
          <w:rFonts w:ascii="Palatino Linotype" w:hAnsi="Palatino Linotype"/>
          <w:i/>
        </w:rPr>
        <w:t xml:space="preserve"> </w:t>
      </w:r>
      <w:r w:rsidRPr="007546AA">
        <w:rPr>
          <w:rFonts w:ascii="Palatino Linotype" w:hAnsi="Palatino Linotype"/>
          <w:i/>
          <w:sz w:val="22"/>
          <w:szCs w:val="22"/>
        </w:rPr>
        <w:t>conducto</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titular</w:t>
      </w:r>
      <w:r w:rsidRPr="007546AA">
        <w:rPr>
          <w:rFonts w:ascii="Palatino Linotype" w:hAnsi="Palatino Linotype"/>
          <w:i/>
        </w:rPr>
        <w:t xml:space="preserve"> </w:t>
      </w:r>
      <w:r w:rsidRPr="007546AA">
        <w:rPr>
          <w:rFonts w:ascii="Palatino Linotype" w:hAnsi="Palatino Linotype"/>
          <w:i/>
          <w:sz w:val="22"/>
          <w:szCs w:val="22"/>
        </w:rPr>
        <w:t>de</w:t>
      </w:r>
      <w:r w:rsidRPr="007546AA">
        <w:rPr>
          <w:rFonts w:ascii="Palatino Linotype" w:hAnsi="Palatino Linotype"/>
          <w:i/>
        </w:rPr>
        <w:t xml:space="preserve"> </w:t>
      </w:r>
      <w:r w:rsidRPr="007546AA">
        <w:rPr>
          <w:rFonts w:ascii="Palatino Linotype" w:hAnsi="Palatino Linotype"/>
          <w:i/>
          <w:sz w:val="22"/>
          <w:szCs w:val="22"/>
        </w:rPr>
        <w:t>la</w:t>
      </w:r>
      <w:r w:rsidRPr="007546AA">
        <w:rPr>
          <w:rFonts w:ascii="Palatino Linotype" w:hAnsi="Palatino Linotype"/>
          <w:i/>
        </w:rPr>
        <w:t xml:space="preserve"> </w:t>
      </w:r>
      <w:r w:rsidRPr="007546AA">
        <w:rPr>
          <w:rFonts w:ascii="Palatino Linotype" w:hAnsi="Palatino Linotype"/>
          <w:i/>
          <w:sz w:val="22"/>
          <w:szCs w:val="22"/>
        </w:rPr>
        <w:t>dependencia</w:t>
      </w:r>
      <w:r w:rsidRPr="007546AA">
        <w:rPr>
          <w:rFonts w:ascii="Palatino Linotype" w:hAnsi="Palatino Linotype"/>
          <w:i/>
        </w:rPr>
        <w:t xml:space="preserve"> </w:t>
      </w:r>
      <w:r w:rsidRPr="007546AA">
        <w:rPr>
          <w:rFonts w:ascii="Palatino Linotype" w:hAnsi="Palatino Linotype"/>
          <w:i/>
          <w:sz w:val="22"/>
          <w:szCs w:val="22"/>
        </w:rPr>
        <w:t>competente,</w:t>
      </w:r>
      <w:r w:rsidRPr="007546AA">
        <w:rPr>
          <w:rFonts w:ascii="Palatino Linotype" w:hAnsi="Palatino Linotype"/>
          <w:i/>
        </w:rPr>
        <w:t xml:space="preserve"> </w:t>
      </w:r>
      <w:r w:rsidRPr="007546AA">
        <w:rPr>
          <w:rFonts w:ascii="Palatino Linotype" w:hAnsi="Palatino Linotype"/>
          <w:i/>
          <w:sz w:val="22"/>
          <w:szCs w:val="22"/>
        </w:rPr>
        <w:t>presentará</w:t>
      </w:r>
      <w:r w:rsidRPr="007546AA">
        <w:rPr>
          <w:rFonts w:ascii="Palatino Linotype" w:hAnsi="Palatino Linotype"/>
          <w:i/>
        </w:rPr>
        <w:t xml:space="preserve"> </w:t>
      </w:r>
      <w:r w:rsidRPr="007546AA">
        <w:rPr>
          <w:rFonts w:ascii="Palatino Linotype" w:hAnsi="Palatino Linotype"/>
          <w:i/>
          <w:sz w:val="22"/>
          <w:szCs w:val="22"/>
        </w:rPr>
        <w:t>a</w:t>
      </w:r>
      <w:r w:rsidRPr="007546AA">
        <w:rPr>
          <w:rFonts w:ascii="Palatino Linotype" w:hAnsi="Palatino Linotype"/>
          <w:i/>
        </w:rPr>
        <w:t xml:space="preserve"> </w:t>
      </w:r>
      <w:r w:rsidRPr="007546AA">
        <w:rPr>
          <w:rFonts w:ascii="Palatino Linotype" w:hAnsi="Palatino Linotype"/>
          <w:i/>
          <w:sz w:val="22"/>
          <w:szCs w:val="22"/>
        </w:rPr>
        <w:t>la</w:t>
      </w:r>
      <w:r w:rsidRPr="007546AA">
        <w:rPr>
          <w:rFonts w:ascii="Palatino Linotype" w:hAnsi="Palatino Linotype"/>
          <w:i/>
        </w:rPr>
        <w:t xml:space="preserve"> </w:t>
      </w:r>
      <w:r w:rsidRPr="007546AA">
        <w:rPr>
          <w:rFonts w:ascii="Palatino Linotype" w:hAnsi="Palatino Linotype"/>
          <w:i/>
          <w:sz w:val="22"/>
          <w:szCs w:val="22"/>
        </w:rPr>
        <w:t>Legislatura</w:t>
      </w:r>
      <w:r w:rsidRPr="007546AA">
        <w:rPr>
          <w:rFonts w:ascii="Palatino Linotype" w:hAnsi="Palatino Linotype"/>
          <w:i/>
        </w:rPr>
        <w:t xml:space="preserve"> </w:t>
      </w:r>
      <w:r w:rsidRPr="007546AA">
        <w:rPr>
          <w:rFonts w:ascii="Palatino Linotype" w:hAnsi="Palatino Linotype"/>
          <w:i/>
          <w:sz w:val="22"/>
          <w:szCs w:val="22"/>
        </w:rPr>
        <w:t>la</w:t>
      </w:r>
      <w:r w:rsidRPr="007546AA">
        <w:rPr>
          <w:rFonts w:ascii="Palatino Linotype" w:hAnsi="Palatino Linotype"/>
          <w:i/>
        </w:rPr>
        <w:t xml:space="preserve"> </w:t>
      </w:r>
      <w:r w:rsidRPr="007546AA">
        <w:rPr>
          <w:rFonts w:ascii="Palatino Linotype" w:hAnsi="Palatino Linotype"/>
          <w:i/>
          <w:sz w:val="22"/>
          <w:szCs w:val="22"/>
        </w:rPr>
        <w:t>cuenta</w:t>
      </w:r>
      <w:r w:rsidRPr="007546AA">
        <w:rPr>
          <w:rFonts w:ascii="Palatino Linotype" w:hAnsi="Palatino Linotype"/>
          <w:i/>
        </w:rPr>
        <w:t xml:space="preserve"> </w:t>
      </w:r>
      <w:r w:rsidRPr="007546AA">
        <w:rPr>
          <w:rFonts w:ascii="Palatino Linotype" w:hAnsi="Palatino Linotype"/>
          <w:i/>
          <w:sz w:val="22"/>
          <w:szCs w:val="22"/>
        </w:rPr>
        <w:t>pública</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Gobierno</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Estado</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ejercicio</w:t>
      </w:r>
      <w:r w:rsidRPr="007546AA">
        <w:rPr>
          <w:rFonts w:ascii="Palatino Linotype" w:hAnsi="Palatino Linotype"/>
          <w:i/>
        </w:rPr>
        <w:t xml:space="preserve"> </w:t>
      </w:r>
      <w:r w:rsidRPr="007546AA">
        <w:rPr>
          <w:rFonts w:ascii="Palatino Linotype" w:hAnsi="Palatino Linotype"/>
          <w:i/>
          <w:sz w:val="22"/>
          <w:szCs w:val="22"/>
        </w:rPr>
        <w:t>fiscal</w:t>
      </w:r>
      <w:r w:rsidRPr="007546AA">
        <w:rPr>
          <w:rFonts w:ascii="Palatino Linotype" w:hAnsi="Palatino Linotype"/>
          <w:i/>
        </w:rPr>
        <w:t xml:space="preserve"> </w:t>
      </w:r>
      <w:r w:rsidRPr="007546AA">
        <w:rPr>
          <w:rFonts w:ascii="Palatino Linotype" w:hAnsi="Palatino Linotype"/>
          <w:i/>
          <w:sz w:val="22"/>
          <w:szCs w:val="22"/>
        </w:rPr>
        <w:t>inmediato</w:t>
      </w:r>
      <w:r w:rsidRPr="007546AA">
        <w:rPr>
          <w:rFonts w:ascii="Palatino Linotype" w:hAnsi="Palatino Linotype"/>
          <w:i/>
        </w:rPr>
        <w:t xml:space="preserve"> </w:t>
      </w:r>
      <w:r w:rsidRPr="007546AA">
        <w:rPr>
          <w:rFonts w:ascii="Palatino Linotype" w:hAnsi="Palatino Linotype"/>
          <w:i/>
          <w:sz w:val="22"/>
          <w:szCs w:val="22"/>
        </w:rPr>
        <w:t>anterior,</w:t>
      </w:r>
      <w:r w:rsidRPr="007546AA">
        <w:rPr>
          <w:rFonts w:ascii="Palatino Linotype" w:hAnsi="Palatino Linotype"/>
          <w:i/>
        </w:rPr>
        <w:t xml:space="preserve"> </w:t>
      </w:r>
      <w:r w:rsidRPr="007546AA">
        <w:rPr>
          <w:rFonts w:ascii="Palatino Linotype" w:hAnsi="Palatino Linotype"/>
          <w:i/>
          <w:sz w:val="22"/>
          <w:szCs w:val="22"/>
        </w:rPr>
        <w:t>a</w:t>
      </w:r>
      <w:r w:rsidRPr="007546AA">
        <w:rPr>
          <w:rFonts w:ascii="Palatino Linotype" w:hAnsi="Palatino Linotype"/>
          <w:i/>
        </w:rPr>
        <w:t xml:space="preserve"> </w:t>
      </w:r>
      <w:r w:rsidRPr="007546AA">
        <w:rPr>
          <w:rFonts w:ascii="Palatino Linotype" w:hAnsi="Palatino Linotype"/>
          <w:i/>
          <w:sz w:val="22"/>
          <w:szCs w:val="22"/>
        </w:rPr>
        <w:t>más</w:t>
      </w:r>
      <w:r w:rsidRPr="007546AA">
        <w:rPr>
          <w:rFonts w:ascii="Palatino Linotype" w:hAnsi="Palatino Linotype"/>
          <w:i/>
        </w:rPr>
        <w:t xml:space="preserve"> </w:t>
      </w:r>
      <w:r w:rsidRPr="007546AA">
        <w:rPr>
          <w:rFonts w:ascii="Palatino Linotype" w:hAnsi="Palatino Linotype"/>
          <w:i/>
          <w:sz w:val="22"/>
          <w:szCs w:val="22"/>
        </w:rPr>
        <w:t>tardar</w:t>
      </w:r>
      <w:r w:rsidRPr="007546AA">
        <w:rPr>
          <w:rFonts w:ascii="Palatino Linotype" w:hAnsi="Palatino Linotype"/>
          <w:i/>
        </w:rPr>
        <w:t xml:space="preserve"> </w:t>
      </w:r>
      <w:r w:rsidRPr="007546AA">
        <w:rPr>
          <w:rFonts w:ascii="Palatino Linotype" w:hAnsi="Palatino Linotype"/>
          <w:i/>
          <w:sz w:val="22"/>
          <w:szCs w:val="22"/>
        </w:rPr>
        <w:t>el</w:t>
      </w:r>
      <w:r w:rsidRPr="007546AA">
        <w:rPr>
          <w:rFonts w:ascii="Palatino Linotype" w:hAnsi="Palatino Linotype"/>
          <w:i/>
        </w:rPr>
        <w:t xml:space="preserve"> </w:t>
      </w:r>
      <w:r w:rsidRPr="007546AA">
        <w:rPr>
          <w:rFonts w:ascii="Palatino Linotype" w:hAnsi="Palatino Linotype"/>
          <w:i/>
          <w:sz w:val="22"/>
          <w:szCs w:val="22"/>
        </w:rPr>
        <w:t>quince</w:t>
      </w:r>
      <w:r w:rsidRPr="007546AA">
        <w:rPr>
          <w:rFonts w:ascii="Palatino Linotype" w:hAnsi="Palatino Linotype"/>
          <w:i/>
        </w:rPr>
        <w:t xml:space="preserve"> </w:t>
      </w:r>
      <w:r w:rsidRPr="007546AA">
        <w:rPr>
          <w:rFonts w:ascii="Palatino Linotype" w:hAnsi="Palatino Linotype"/>
          <w:i/>
          <w:sz w:val="22"/>
          <w:szCs w:val="22"/>
        </w:rPr>
        <w:t>de</w:t>
      </w:r>
      <w:r w:rsidRPr="007546AA">
        <w:rPr>
          <w:rFonts w:ascii="Palatino Linotype" w:hAnsi="Palatino Linotype"/>
          <w:i/>
        </w:rPr>
        <w:t xml:space="preserve"> </w:t>
      </w:r>
      <w:r w:rsidRPr="007546AA">
        <w:rPr>
          <w:rFonts w:ascii="Palatino Linotype" w:hAnsi="Palatino Linotype"/>
          <w:i/>
          <w:sz w:val="22"/>
          <w:szCs w:val="22"/>
        </w:rPr>
        <w:t>mayo</w:t>
      </w:r>
      <w:r w:rsidRPr="007546AA">
        <w:rPr>
          <w:rFonts w:ascii="Palatino Linotype" w:hAnsi="Palatino Linotype"/>
          <w:i/>
        </w:rPr>
        <w:t xml:space="preserve"> </w:t>
      </w:r>
      <w:r w:rsidRPr="007546AA">
        <w:rPr>
          <w:rFonts w:ascii="Palatino Linotype" w:hAnsi="Palatino Linotype"/>
          <w:i/>
          <w:sz w:val="22"/>
          <w:szCs w:val="22"/>
        </w:rPr>
        <w:t>de</w:t>
      </w:r>
      <w:r w:rsidRPr="007546AA">
        <w:rPr>
          <w:rFonts w:ascii="Palatino Linotype" w:hAnsi="Palatino Linotype"/>
          <w:i/>
        </w:rPr>
        <w:t xml:space="preserve"> </w:t>
      </w:r>
      <w:r w:rsidRPr="007546AA">
        <w:rPr>
          <w:rFonts w:ascii="Palatino Linotype" w:hAnsi="Palatino Linotype"/>
          <w:i/>
          <w:sz w:val="22"/>
          <w:szCs w:val="22"/>
        </w:rPr>
        <w:t>cada</w:t>
      </w:r>
      <w:r w:rsidRPr="007546AA">
        <w:rPr>
          <w:rFonts w:ascii="Palatino Linotype" w:hAnsi="Palatino Linotype"/>
          <w:i/>
        </w:rPr>
        <w:t xml:space="preserve"> </w:t>
      </w:r>
      <w:r w:rsidRPr="007546AA">
        <w:rPr>
          <w:rFonts w:ascii="Palatino Linotype" w:hAnsi="Palatino Linotype"/>
          <w:i/>
          <w:sz w:val="22"/>
          <w:szCs w:val="22"/>
        </w:rPr>
        <w:t>año.</w:t>
      </w:r>
    </w:p>
    <w:p w:rsidR="005517E7" w:rsidRPr="007546AA" w:rsidRDefault="005517E7" w:rsidP="005517E7">
      <w:pPr>
        <w:spacing w:line="360" w:lineRule="auto"/>
        <w:ind w:left="851" w:right="899"/>
        <w:jc w:val="both"/>
        <w:rPr>
          <w:rFonts w:ascii="Palatino Linotype" w:hAnsi="Palatino Linotype"/>
          <w:b/>
          <w:i/>
          <w:sz w:val="22"/>
          <w:szCs w:val="22"/>
        </w:rPr>
      </w:pPr>
      <w:r w:rsidRPr="007546AA">
        <w:rPr>
          <w:rFonts w:ascii="Palatino Linotype" w:hAnsi="Palatino Linotype"/>
          <w:b/>
          <w:i/>
          <w:sz w:val="22"/>
          <w:szCs w:val="22"/>
        </w:rPr>
        <w:t>Los</w:t>
      </w:r>
      <w:r w:rsidRPr="007546AA">
        <w:rPr>
          <w:rFonts w:ascii="Palatino Linotype" w:hAnsi="Palatino Linotype"/>
          <w:b/>
          <w:i/>
        </w:rPr>
        <w:t xml:space="preserve"> </w:t>
      </w:r>
      <w:r w:rsidRPr="007546AA">
        <w:rPr>
          <w:rFonts w:ascii="Palatino Linotype" w:hAnsi="Palatino Linotype"/>
          <w:b/>
          <w:i/>
          <w:sz w:val="22"/>
          <w:szCs w:val="22"/>
        </w:rPr>
        <w:t>Presidentes</w:t>
      </w:r>
      <w:r w:rsidRPr="007546AA">
        <w:rPr>
          <w:rFonts w:ascii="Palatino Linotype" w:hAnsi="Palatino Linotype"/>
          <w:b/>
          <w:i/>
        </w:rPr>
        <w:t xml:space="preserve"> </w:t>
      </w:r>
      <w:r w:rsidRPr="007546AA">
        <w:rPr>
          <w:rFonts w:ascii="Palatino Linotype" w:hAnsi="Palatino Linotype"/>
          <w:b/>
          <w:i/>
          <w:sz w:val="22"/>
          <w:szCs w:val="22"/>
        </w:rPr>
        <w:t>Municipales</w:t>
      </w:r>
      <w:r w:rsidRPr="007546AA">
        <w:rPr>
          <w:rFonts w:ascii="Palatino Linotype" w:hAnsi="Palatino Linotype"/>
          <w:b/>
          <w:i/>
        </w:rPr>
        <w:t xml:space="preserve"> </w:t>
      </w:r>
      <w:r w:rsidRPr="007546AA">
        <w:rPr>
          <w:rFonts w:ascii="Palatino Linotype" w:hAnsi="Palatino Linotype"/>
          <w:b/>
          <w:i/>
          <w:sz w:val="22"/>
          <w:szCs w:val="22"/>
        </w:rPr>
        <w:t>presentarán</w:t>
      </w:r>
      <w:r w:rsidRPr="007546AA">
        <w:rPr>
          <w:rFonts w:ascii="Palatino Linotype" w:hAnsi="Palatino Linotype"/>
          <w:b/>
          <w:i/>
        </w:rPr>
        <w:t xml:space="preserve"> </w:t>
      </w:r>
      <w:r w:rsidRPr="007546AA">
        <w:rPr>
          <w:rFonts w:ascii="Palatino Linotype" w:hAnsi="Palatino Linotype"/>
          <w:b/>
          <w:i/>
          <w:sz w:val="22"/>
          <w:szCs w:val="22"/>
        </w:rPr>
        <w:t>a</w:t>
      </w:r>
      <w:r w:rsidRPr="007546AA">
        <w:rPr>
          <w:rFonts w:ascii="Palatino Linotype" w:hAnsi="Palatino Linotype"/>
          <w:b/>
          <w:i/>
        </w:rPr>
        <w:t xml:space="preserve"> </w:t>
      </w:r>
      <w:r w:rsidRPr="007546AA">
        <w:rPr>
          <w:rFonts w:ascii="Palatino Linotype" w:hAnsi="Palatino Linotype"/>
          <w:b/>
          <w:i/>
          <w:sz w:val="22"/>
          <w:szCs w:val="22"/>
        </w:rPr>
        <w:t>la</w:t>
      </w:r>
      <w:r w:rsidRPr="007546AA">
        <w:rPr>
          <w:rFonts w:ascii="Palatino Linotype" w:hAnsi="Palatino Linotype"/>
          <w:b/>
          <w:i/>
        </w:rPr>
        <w:t xml:space="preserve"> </w:t>
      </w:r>
      <w:r w:rsidRPr="007546AA">
        <w:rPr>
          <w:rFonts w:ascii="Palatino Linotype" w:hAnsi="Palatino Linotype"/>
          <w:b/>
          <w:i/>
          <w:sz w:val="22"/>
          <w:szCs w:val="22"/>
        </w:rPr>
        <w:t>Legislatura</w:t>
      </w:r>
      <w:r w:rsidRPr="007546AA">
        <w:rPr>
          <w:rFonts w:ascii="Palatino Linotype" w:hAnsi="Palatino Linotype"/>
          <w:b/>
          <w:i/>
        </w:rPr>
        <w:t xml:space="preserve"> </w:t>
      </w:r>
      <w:r w:rsidRPr="007546AA">
        <w:rPr>
          <w:rFonts w:ascii="Palatino Linotype" w:hAnsi="Palatino Linotype"/>
          <w:b/>
          <w:i/>
          <w:sz w:val="22"/>
          <w:szCs w:val="22"/>
        </w:rPr>
        <w:t>las</w:t>
      </w:r>
      <w:r w:rsidRPr="007546AA">
        <w:rPr>
          <w:rFonts w:ascii="Palatino Linotype" w:hAnsi="Palatino Linotype"/>
          <w:b/>
          <w:i/>
        </w:rPr>
        <w:t xml:space="preserve"> </w:t>
      </w:r>
      <w:r w:rsidRPr="007546AA">
        <w:rPr>
          <w:rFonts w:ascii="Palatino Linotype" w:hAnsi="Palatino Linotype"/>
          <w:b/>
          <w:i/>
          <w:sz w:val="22"/>
          <w:szCs w:val="22"/>
        </w:rPr>
        <w:t>cuentas</w:t>
      </w:r>
      <w:r w:rsidRPr="007546AA">
        <w:rPr>
          <w:rFonts w:ascii="Palatino Linotype" w:hAnsi="Palatino Linotype"/>
          <w:b/>
          <w:i/>
        </w:rPr>
        <w:t xml:space="preserve"> </w:t>
      </w:r>
      <w:r w:rsidRPr="007546AA">
        <w:rPr>
          <w:rFonts w:ascii="Palatino Linotype" w:hAnsi="Palatino Linotype"/>
          <w:b/>
          <w:i/>
          <w:sz w:val="22"/>
          <w:szCs w:val="22"/>
        </w:rPr>
        <w:t>públicas</w:t>
      </w:r>
      <w:r w:rsidRPr="007546AA">
        <w:rPr>
          <w:rFonts w:ascii="Palatino Linotype" w:hAnsi="Palatino Linotype"/>
          <w:b/>
          <w:i/>
        </w:rPr>
        <w:t xml:space="preserve"> </w:t>
      </w:r>
      <w:r w:rsidRPr="007546AA">
        <w:rPr>
          <w:rFonts w:ascii="Palatino Linotype" w:hAnsi="Palatino Linotype"/>
          <w:b/>
          <w:i/>
          <w:sz w:val="22"/>
          <w:szCs w:val="22"/>
        </w:rPr>
        <w:t>anuales</w:t>
      </w:r>
      <w:r w:rsidRPr="007546AA">
        <w:rPr>
          <w:rFonts w:ascii="Palatino Linotype" w:hAnsi="Palatino Linotype"/>
          <w:i/>
        </w:rPr>
        <w:t xml:space="preserve"> </w:t>
      </w:r>
      <w:r w:rsidRPr="007546AA">
        <w:rPr>
          <w:rFonts w:ascii="Palatino Linotype" w:hAnsi="Palatino Linotype"/>
          <w:i/>
          <w:sz w:val="22"/>
          <w:szCs w:val="22"/>
        </w:rPr>
        <w:t>de</w:t>
      </w:r>
      <w:r w:rsidRPr="007546AA">
        <w:rPr>
          <w:rFonts w:ascii="Palatino Linotype" w:hAnsi="Palatino Linotype"/>
          <w:i/>
        </w:rPr>
        <w:t xml:space="preserve"> </w:t>
      </w:r>
      <w:r w:rsidRPr="007546AA">
        <w:rPr>
          <w:rFonts w:ascii="Palatino Linotype" w:hAnsi="Palatino Linotype"/>
          <w:i/>
          <w:sz w:val="22"/>
          <w:szCs w:val="22"/>
        </w:rPr>
        <w:t>sus</w:t>
      </w:r>
      <w:r w:rsidRPr="007546AA">
        <w:rPr>
          <w:rFonts w:ascii="Palatino Linotype" w:hAnsi="Palatino Linotype"/>
          <w:i/>
        </w:rPr>
        <w:t xml:space="preserve"> </w:t>
      </w:r>
      <w:r w:rsidRPr="007546AA">
        <w:rPr>
          <w:rFonts w:ascii="Palatino Linotype" w:hAnsi="Palatino Linotype"/>
          <w:i/>
          <w:sz w:val="22"/>
          <w:szCs w:val="22"/>
        </w:rPr>
        <w:t>respectivos</w:t>
      </w:r>
      <w:r w:rsidRPr="007546AA">
        <w:rPr>
          <w:rFonts w:ascii="Palatino Linotype" w:hAnsi="Palatino Linotype"/>
          <w:i/>
        </w:rPr>
        <w:t xml:space="preserve"> </w:t>
      </w:r>
      <w:r w:rsidRPr="007546AA">
        <w:rPr>
          <w:rFonts w:ascii="Palatino Linotype" w:hAnsi="Palatino Linotype"/>
          <w:i/>
          <w:sz w:val="22"/>
          <w:szCs w:val="22"/>
        </w:rPr>
        <w:t>municipios,</w:t>
      </w:r>
      <w:r w:rsidRPr="007546AA">
        <w:rPr>
          <w:rFonts w:ascii="Palatino Linotype" w:hAnsi="Palatino Linotype"/>
          <w:i/>
        </w:rPr>
        <w:t xml:space="preserve"> </w:t>
      </w:r>
      <w:r w:rsidRPr="007546AA">
        <w:rPr>
          <w:rFonts w:ascii="Palatino Linotype" w:hAnsi="Palatino Linotype"/>
          <w:i/>
          <w:sz w:val="22"/>
          <w:szCs w:val="22"/>
        </w:rPr>
        <w:t>del</w:t>
      </w:r>
      <w:r w:rsidRPr="007546AA">
        <w:rPr>
          <w:rFonts w:ascii="Palatino Linotype" w:hAnsi="Palatino Linotype"/>
          <w:i/>
        </w:rPr>
        <w:t xml:space="preserve"> </w:t>
      </w:r>
      <w:r w:rsidRPr="007546AA">
        <w:rPr>
          <w:rFonts w:ascii="Palatino Linotype" w:hAnsi="Palatino Linotype"/>
          <w:i/>
          <w:sz w:val="22"/>
          <w:szCs w:val="22"/>
        </w:rPr>
        <w:t>ejercicio</w:t>
      </w:r>
      <w:r w:rsidRPr="007546AA">
        <w:rPr>
          <w:rFonts w:ascii="Palatino Linotype" w:hAnsi="Palatino Linotype"/>
          <w:i/>
        </w:rPr>
        <w:t xml:space="preserve"> </w:t>
      </w:r>
      <w:r w:rsidRPr="007546AA">
        <w:rPr>
          <w:rFonts w:ascii="Palatino Linotype" w:hAnsi="Palatino Linotype"/>
          <w:i/>
          <w:sz w:val="22"/>
          <w:szCs w:val="22"/>
        </w:rPr>
        <w:t>fiscal</w:t>
      </w:r>
      <w:r w:rsidRPr="007546AA">
        <w:rPr>
          <w:rFonts w:ascii="Palatino Linotype" w:hAnsi="Palatino Linotype"/>
          <w:i/>
        </w:rPr>
        <w:t xml:space="preserve"> </w:t>
      </w:r>
      <w:r w:rsidRPr="007546AA">
        <w:rPr>
          <w:rFonts w:ascii="Palatino Linotype" w:hAnsi="Palatino Linotype"/>
          <w:i/>
          <w:sz w:val="22"/>
          <w:szCs w:val="22"/>
        </w:rPr>
        <w:t>inmediato</w:t>
      </w:r>
      <w:r w:rsidRPr="007546AA">
        <w:rPr>
          <w:rFonts w:ascii="Palatino Linotype" w:hAnsi="Palatino Linotype"/>
          <w:i/>
        </w:rPr>
        <w:t xml:space="preserve"> </w:t>
      </w:r>
      <w:r w:rsidRPr="007546AA">
        <w:rPr>
          <w:rFonts w:ascii="Palatino Linotype" w:hAnsi="Palatino Linotype"/>
          <w:i/>
          <w:sz w:val="22"/>
          <w:szCs w:val="22"/>
        </w:rPr>
        <w:t>anterior,</w:t>
      </w:r>
      <w:r w:rsidRPr="007546AA">
        <w:rPr>
          <w:rFonts w:ascii="Palatino Linotype" w:hAnsi="Palatino Linotype"/>
          <w:i/>
        </w:rPr>
        <w:t xml:space="preserve"> </w:t>
      </w:r>
      <w:r w:rsidRPr="007546AA">
        <w:rPr>
          <w:rFonts w:ascii="Palatino Linotype" w:hAnsi="Palatino Linotype"/>
          <w:b/>
          <w:i/>
          <w:sz w:val="22"/>
          <w:szCs w:val="22"/>
        </w:rPr>
        <w:t>dentro</w:t>
      </w:r>
      <w:r w:rsidRPr="007546AA">
        <w:rPr>
          <w:rFonts w:ascii="Palatino Linotype" w:hAnsi="Palatino Linotype"/>
          <w:b/>
          <w:i/>
        </w:rPr>
        <w:t xml:space="preserve"> </w:t>
      </w:r>
      <w:r w:rsidRPr="007546AA">
        <w:rPr>
          <w:rFonts w:ascii="Palatino Linotype" w:hAnsi="Palatino Linotype"/>
          <w:b/>
          <w:i/>
          <w:sz w:val="22"/>
          <w:szCs w:val="22"/>
        </w:rPr>
        <w:t>de</w:t>
      </w:r>
      <w:r w:rsidRPr="007546AA">
        <w:rPr>
          <w:rFonts w:ascii="Palatino Linotype" w:hAnsi="Palatino Linotype"/>
          <w:b/>
          <w:i/>
        </w:rPr>
        <w:t xml:space="preserve"> </w:t>
      </w:r>
      <w:r w:rsidRPr="007546AA">
        <w:rPr>
          <w:rFonts w:ascii="Palatino Linotype" w:hAnsi="Palatino Linotype"/>
          <w:b/>
          <w:i/>
          <w:sz w:val="22"/>
          <w:szCs w:val="22"/>
        </w:rPr>
        <w:t>los</w:t>
      </w:r>
      <w:r w:rsidRPr="007546AA">
        <w:rPr>
          <w:rFonts w:ascii="Palatino Linotype" w:hAnsi="Palatino Linotype"/>
          <w:b/>
          <w:i/>
        </w:rPr>
        <w:t xml:space="preserve"> </w:t>
      </w:r>
      <w:r w:rsidRPr="007546AA">
        <w:rPr>
          <w:rFonts w:ascii="Palatino Linotype" w:hAnsi="Palatino Linotype"/>
          <w:b/>
          <w:i/>
          <w:sz w:val="22"/>
          <w:szCs w:val="22"/>
        </w:rPr>
        <w:t>quince</w:t>
      </w:r>
      <w:r w:rsidRPr="007546AA">
        <w:rPr>
          <w:rFonts w:ascii="Palatino Linotype" w:hAnsi="Palatino Linotype"/>
          <w:b/>
          <w:i/>
        </w:rPr>
        <w:t xml:space="preserve"> </w:t>
      </w:r>
      <w:r w:rsidRPr="007546AA">
        <w:rPr>
          <w:rFonts w:ascii="Palatino Linotype" w:hAnsi="Palatino Linotype"/>
          <w:b/>
          <w:i/>
          <w:sz w:val="22"/>
          <w:szCs w:val="22"/>
        </w:rPr>
        <w:t>primeros</w:t>
      </w:r>
      <w:r w:rsidRPr="007546AA">
        <w:rPr>
          <w:rFonts w:ascii="Palatino Linotype" w:hAnsi="Palatino Linotype"/>
          <w:b/>
          <w:i/>
        </w:rPr>
        <w:t xml:space="preserve"> </w:t>
      </w:r>
      <w:r w:rsidRPr="007546AA">
        <w:rPr>
          <w:rFonts w:ascii="Palatino Linotype" w:hAnsi="Palatino Linotype"/>
          <w:b/>
          <w:i/>
          <w:sz w:val="22"/>
          <w:szCs w:val="22"/>
        </w:rPr>
        <w:t>días</w:t>
      </w:r>
      <w:r w:rsidRPr="007546AA">
        <w:rPr>
          <w:rFonts w:ascii="Palatino Linotype" w:hAnsi="Palatino Linotype"/>
          <w:b/>
          <w:i/>
        </w:rPr>
        <w:t xml:space="preserve"> </w:t>
      </w:r>
      <w:r w:rsidRPr="007546AA">
        <w:rPr>
          <w:rFonts w:ascii="Palatino Linotype" w:hAnsi="Palatino Linotype"/>
          <w:b/>
          <w:i/>
          <w:sz w:val="22"/>
          <w:szCs w:val="22"/>
        </w:rPr>
        <w:t>del</w:t>
      </w:r>
      <w:r w:rsidRPr="007546AA">
        <w:rPr>
          <w:rFonts w:ascii="Palatino Linotype" w:hAnsi="Palatino Linotype"/>
          <w:b/>
          <w:i/>
        </w:rPr>
        <w:t xml:space="preserve"> </w:t>
      </w:r>
      <w:r w:rsidRPr="007546AA">
        <w:rPr>
          <w:rFonts w:ascii="Palatino Linotype" w:hAnsi="Palatino Linotype"/>
          <w:b/>
          <w:i/>
          <w:sz w:val="22"/>
          <w:szCs w:val="22"/>
        </w:rPr>
        <w:t>mes</w:t>
      </w:r>
      <w:r w:rsidRPr="007546AA">
        <w:rPr>
          <w:rFonts w:ascii="Palatino Linotype" w:hAnsi="Palatino Linotype"/>
          <w:b/>
          <w:i/>
        </w:rPr>
        <w:t xml:space="preserve"> </w:t>
      </w:r>
      <w:r w:rsidRPr="007546AA">
        <w:rPr>
          <w:rFonts w:ascii="Palatino Linotype" w:hAnsi="Palatino Linotype"/>
          <w:b/>
          <w:i/>
          <w:sz w:val="22"/>
          <w:szCs w:val="22"/>
        </w:rPr>
        <w:t>de</w:t>
      </w:r>
      <w:r w:rsidRPr="007546AA">
        <w:rPr>
          <w:rFonts w:ascii="Palatino Linotype" w:hAnsi="Palatino Linotype"/>
          <w:b/>
          <w:i/>
        </w:rPr>
        <w:t xml:space="preserve"> </w:t>
      </w:r>
      <w:r w:rsidRPr="007546AA">
        <w:rPr>
          <w:rFonts w:ascii="Palatino Linotype" w:hAnsi="Palatino Linotype"/>
          <w:b/>
          <w:i/>
          <w:sz w:val="22"/>
          <w:szCs w:val="22"/>
        </w:rPr>
        <w:t>marzo</w:t>
      </w:r>
      <w:r w:rsidRPr="007546AA">
        <w:rPr>
          <w:rFonts w:ascii="Palatino Linotype" w:hAnsi="Palatino Linotype"/>
          <w:i/>
        </w:rPr>
        <w:t xml:space="preserve"> </w:t>
      </w:r>
      <w:r w:rsidRPr="007546AA">
        <w:rPr>
          <w:rFonts w:ascii="Palatino Linotype" w:hAnsi="Palatino Linotype"/>
          <w:i/>
          <w:sz w:val="22"/>
          <w:szCs w:val="22"/>
        </w:rPr>
        <w:t>de</w:t>
      </w:r>
      <w:r w:rsidRPr="007546AA">
        <w:rPr>
          <w:rFonts w:ascii="Palatino Linotype" w:hAnsi="Palatino Linotype"/>
          <w:i/>
        </w:rPr>
        <w:t xml:space="preserve"> </w:t>
      </w:r>
      <w:r w:rsidRPr="007546AA">
        <w:rPr>
          <w:rFonts w:ascii="Palatino Linotype" w:hAnsi="Palatino Linotype"/>
          <w:i/>
          <w:sz w:val="22"/>
          <w:szCs w:val="22"/>
        </w:rPr>
        <w:t>cada</w:t>
      </w:r>
      <w:r w:rsidRPr="007546AA">
        <w:rPr>
          <w:rFonts w:ascii="Palatino Linotype" w:hAnsi="Palatino Linotype"/>
          <w:i/>
        </w:rPr>
        <w:t xml:space="preserve"> </w:t>
      </w:r>
      <w:r w:rsidRPr="007546AA">
        <w:rPr>
          <w:rFonts w:ascii="Palatino Linotype" w:hAnsi="Palatino Linotype"/>
          <w:i/>
          <w:sz w:val="22"/>
          <w:szCs w:val="22"/>
        </w:rPr>
        <w:t>año;</w:t>
      </w:r>
      <w:r w:rsidRPr="007546AA">
        <w:rPr>
          <w:rFonts w:ascii="Palatino Linotype" w:hAnsi="Palatino Linotype"/>
          <w:i/>
        </w:rPr>
        <w:t xml:space="preserve"> </w:t>
      </w:r>
      <w:r w:rsidRPr="007546AA">
        <w:rPr>
          <w:rFonts w:ascii="Palatino Linotype" w:hAnsi="Palatino Linotype"/>
          <w:b/>
          <w:i/>
          <w:sz w:val="22"/>
          <w:szCs w:val="22"/>
        </w:rPr>
        <w:t>asimism</w:t>
      </w:r>
      <w:r w:rsidRPr="007546AA">
        <w:rPr>
          <w:rFonts w:ascii="Palatino Linotype" w:hAnsi="Palatino Linotype"/>
          <w:i/>
          <w:sz w:val="22"/>
          <w:szCs w:val="22"/>
        </w:rPr>
        <w:t>o,</w:t>
      </w:r>
      <w:r w:rsidRPr="007546AA">
        <w:rPr>
          <w:rFonts w:ascii="Palatino Linotype" w:hAnsi="Palatino Linotype"/>
          <w:i/>
        </w:rPr>
        <w:t xml:space="preserve"> </w:t>
      </w:r>
      <w:r w:rsidRPr="007546AA">
        <w:rPr>
          <w:rFonts w:ascii="Palatino Linotype" w:hAnsi="Palatino Linotype"/>
          <w:b/>
          <w:i/>
          <w:sz w:val="22"/>
          <w:szCs w:val="22"/>
        </w:rPr>
        <w:t>los</w:t>
      </w:r>
      <w:r w:rsidRPr="007546AA">
        <w:rPr>
          <w:rFonts w:ascii="Palatino Linotype" w:hAnsi="Palatino Linotype"/>
          <w:b/>
          <w:i/>
        </w:rPr>
        <w:t xml:space="preserve"> </w:t>
      </w:r>
      <w:r w:rsidRPr="007546AA">
        <w:rPr>
          <w:rFonts w:ascii="Palatino Linotype" w:hAnsi="Palatino Linotype"/>
          <w:b/>
          <w:i/>
          <w:sz w:val="22"/>
          <w:szCs w:val="22"/>
        </w:rPr>
        <w:t>informes</w:t>
      </w:r>
      <w:r w:rsidRPr="007546AA">
        <w:rPr>
          <w:rFonts w:ascii="Palatino Linotype" w:hAnsi="Palatino Linotype"/>
          <w:b/>
          <w:i/>
        </w:rPr>
        <w:t xml:space="preserve"> </w:t>
      </w:r>
      <w:r w:rsidRPr="007546AA">
        <w:rPr>
          <w:rFonts w:ascii="Palatino Linotype" w:hAnsi="Palatino Linotype"/>
          <w:b/>
          <w:i/>
          <w:sz w:val="22"/>
          <w:szCs w:val="22"/>
        </w:rPr>
        <w:t>trimestrales</w:t>
      </w:r>
      <w:r w:rsidRPr="007546AA">
        <w:rPr>
          <w:rFonts w:ascii="Palatino Linotype" w:hAnsi="Palatino Linotype"/>
          <w:i/>
        </w:rPr>
        <w:t xml:space="preserve"> </w:t>
      </w:r>
      <w:r w:rsidRPr="007546AA">
        <w:rPr>
          <w:rFonts w:ascii="Palatino Linotype" w:hAnsi="Palatino Linotype"/>
          <w:i/>
          <w:sz w:val="22"/>
          <w:szCs w:val="22"/>
        </w:rPr>
        <w:t>los</w:t>
      </w:r>
      <w:r w:rsidRPr="007546AA">
        <w:rPr>
          <w:rFonts w:ascii="Palatino Linotype" w:hAnsi="Palatino Linotype"/>
          <w:i/>
        </w:rPr>
        <w:t xml:space="preserve"> </w:t>
      </w:r>
      <w:r w:rsidRPr="007546AA">
        <w:rPr>
          <w:rFonts w:ascii="Palatino Linotype" w:hAnsi="Palatino Linotype"/>
          <w:i/>
          <w:sz w:val="22"/>
          <w:szCs w:val="22"/>
        </w:rPr>
        <w:t>deberán</w:t>
      </w:r>
      <w:r w:rsidRPr="007546AA">
        <w:rPr>
          <w:rFonts w:ascii="Palatino Linotype" w:hAnsi="Palatino Linotype"/>
          <w:i/>
        </w:rPr>
        <w:t xml:space="preserve"> </w:t>
      </w:r>
      <w:r w:rsidRPr="007546AA">
        <w:rPr>
          <w:rFonts w:ascii="Palatino Linotype" w:hAnsi="Palatino Linotype"/>
          <w:i/>
          <w:sz w:val="22"/>
          <w:szCs w:val="22"/>
        </w:rPr>
        <w:t>presentar</w:t>
      </w:r>
      <w:r w:rsidRPr="007546AA">
        <w:rPr>
          <w:rFonts w:ascii="Palatino Linotype" w:hAnsi="Palatino Linotype"/>
          <w:i/>
        </w:rPr>
        <w:t xml:space="preserve"> </w:t>
      </w:r>
      <w:r w:rsidRPr="007546AA">
        <w:rPr>
          <w:rFonts w:ascii="Palatino Linotype" w:hAnsi="Palatino Linotype"/>
          <w:b/>
          <w:i/>
          <w:sz w:val="22"/>
          <w:szCs w:val="22"/>
        </w:rPr>
        <w:t>dentro</w:t>
      </w:r>
      <w:r w:rsidRPr="007546AA">
        <w:rPr>
          <w:rFonts w:ascii="Palatino Linotype" w:hAnsi="Palatino Linotype"/>
          <w:b/>
          <w:i/>
        </w:rPr>
        <w:t xml:space="preserve"> </w:t>
      </w:r>
      <w:r w:rsidRPr="007546AA">
        <w:rPr>
          <w:rFonts w:ascii="Palatino Linotype" w:hAnsi="Palatino Linotype"/>
          <w:b/>
          <w:i/>
          <w:sz w:val="22"/>
          <w:szCs w:val="22"/>
        </w:rPr>
        <w:t>de</w:t>
      </w:r>
      <w:r w:rsidRPr="007546AA">
        <w:rPr>
          <w:rFonts w:ascii="Palatino Linotype" w:hAnsi="Palatino Linotype"/>
          <w:b/>
          <w:i/>
        </w:rPr>
        <w:t xml:space="preserve"> </w:t>
      </w:r>
      <w:r w:rsidRPr="007546AA">
        <w:rPr>
          <w:rFonts w:ascii="Palatino Linotype" w:hAnsi="Palatino Linotype"/>
          <w:b/>
          <w:i/>
          <w:sz w:val="22"/>
          <w:szCs w:val="22"/>
        </w:rPr>
        <w:t>los</w:t>
      </w:r>
      <w:r w:rsidRPr="007546AA">
        <w:rPr>
          <w:rFonts w:ascii="Palatino Linotype" w:hAnsi="Palatino Linotype"/>
          <w:b/>
          <w:i/>
        </w:rPr>
        <w:t xml:space="preserve"> </w:t>
      </w:r>
      <w:r w:rsidRPr="007546AA">
        <w:rPr>
          <w:rFonts w:ascii="Palatino Linotype" w:hAnsi="Palatino Linotype"/>
          <w:b/>
          <w:i/>
          <w:sz w:val="22"/>
          <w:szCs w:val="22"/>
        </w:rPr>
        <w:t>veinte</w:t>
      </w:r>
      <w:r w:rsidRPr="007546AA">
        <w:rPr>
          <w:rFonts w:ascii="Palatino Linotype" w:hAnsi="Palatino Linotype"/>
          <w:b/>
          <w:i/>
        </w:rPr>
        <w:t xml:space="preserve"> </w:t>
      </w:r>
      <w:r w:rsidRPr="007546AA">
        <w:rPr>
          <w:rFonts w:ascii="Palatino Linotype" w:hAnsi="Palatino Linotype"/>
          <w:b/>
          <w:i/>
          <w:sz w:val="22"/>
          <w:szCs w:val="22"/>
        </w:rPr>
        <w:t>días</w:t>
      </w:r>
      <w:r w:rsidRPr="007546AA">
        <w:rPr>
          <w:rFonts w:ascii="Palatino Linotype" w:hAnsi="Palatino Linotype"/>
          <w:b/>
          <w:i/>
        </w:rPr>
        <w:t xml:space="preserve"> </w:t>
      </w:r>
      <w:r w:rsidRPr="007546AA">
        <w:rPr>
          <w:rFonts w:ascii="Palatino Linotype" w:hAnsi="Palatino Linotype"/>
          <w:b/>
          <w:i/>
          <w:sz w:val="22"/>
          <w:szCs w:val="22"/>
        </w:rPr>
        <w:t>posteriores</w:t>
      </w:r>
      <w:r w:rsidRPr="007546AA">
        <w:rPr>
          <w:rFonts w:ascii="Palatino Linotype" w:hAnsi="Palatino Linotype"/>
          <w:b/>
          <w:i/>
        </w:rPr>
        <w:t xml:space="preserve"> </w:t>
      </w:r>
      <w:r w:rsidRPr="007546AA">
        <w:rPr>
          <w:rFonts w:ascii="Palatino Linotype" w:hAnsi="Palatino Linotype"/>
          <w:b/>
          <w:i/>
          <w:sz w:val="22"/>
          <w:szCs w:val="22"/>
        </w:rPr>
        <w:t>al</w:t>
      </w:r>
      <w:r w:rsidRPr="007546AA">
        <w:rPr>
          <w:rFonts w:ascii="Palatino Linotype" w:hAnsi="Palatino Linotype"/>
          <w:b/>
          <w:i/>
        </w:rPr>
        <w:t xml:space="preserve"> </w:t>
      </w:r>
      <w:r w:rsidRPr="007546AA">
        <w:rPr>
          <w:rFonts w:ascii="Palatino Linotype" w:hAnsi="Palatino Linotype"/>
          <w:b/>
          <w:i/>
          <w:sz w:val="22"/>
          <w:szCs w:val="22"/>
        </w:rPr>
        <w:t>término</w:t>
      </w:r>
      <w:r w:rsidRPr="007546AA">
        <w:rPr>
          <w:rFonts w:ascii="Palatino Linotype" w:hAnsi="Palatino Linotype"/>
          <w:b/>
          <w:i/>
        </w:rPr>
        <w:t xml:space="preserve"> </w:t>
      </w:r>
      <w:r w:rsidRPr="007546AA">
        <w:rPr>
          <w:rFonts w:ascii="Palatino Linotype" w:hAnsi="Palatino Linotype"/>
          <w:b/>
          <w:i/>
          <w:sz w:val="22"/>
          <w:szCs w:val="22"/>
        </w:rPr>
        <w:t>del</w:t>
      </w:r>
      <w:r w:rsidRPr="007546AA">
        <w:rPr>
          <w:rFonts w:ascii="Palatino Linotype" w:hAnsi="Palatino Linotype"/>
          <w:b/>
          <w:i/>
        </w:rPr>
        <w:t xml:space="preserve"> trimestre </w:t>
      </w:r>
      <w:r w:rsidRPr="007546AA">
        <w:rPr>
          <w:rFonts w:ascii="Palatino Linotype" w:hAnsi="Palatino Linotype"/>
          <w:b/>
          <w:i/>
          <w:sz w:val="22"/>
          <w:szCs w:val="22"/>
        </w:rPr>
        <w:t>correspondiente.”</w:t>
      </w:r>
    </w:p>
    <w:p w:rsidR="005517E7" w:rsidRPr="007546AA" w:rsidRDefault="005517E7" w:rsidP="005517E7">
      <w:pPr>
        <w:spacing w:line="360" w:lineRule="auto"/>
        <w:ind w:left="851" w:right="899"/>
        <w:jc w:val="both"/>
        <w:rPr>
          <w:rFonts w:ascii="Palatino Linotype" w:hAnsi="Palatino Linotype"/>
          <w:i/>
          <w:sz w:val="22"/>
          <w:szCs w:val="22"/>
        </w:rPr>
      </w:pPr>
      <w:r w:rsidRPr="007546AA">
        <w:rPr>
          <w:rFonts w:ascii="Palatino Linotype" w:hAnsi="Palatino Linotype"/>
          <w:i/>
          <w:sz w:val="22"/>
          <w:szCs w:val="22"/>
        </w:rPr>
        <w:t>(Énfasis</w:t>
      </w:r>
      <w:r w:rsidRPr="007546AA">
        <w:rPr>
          <w:rFonts w:ascii="Palatino Linotype" w:hAnsi="Palatino Linotype"/>
          <w:i/>
        </w:rPr>
        <w:t xml:space="preserve"> </w:t>
      </w:r>
      <w:r w:rsidRPr="007546AA">
        <w:rPr>
          <w:rFonts w:ascii="Palatino Linotype" w:hAnsi="Palatino Linotype"/>
          <w:i/>
          <w:sz w:val="22"/>
          <w:szCs w:val="22"/>
        </w:rPr>
        <w:t>añadido)</w:t>
      </w:r>
    </w:p>
    <w:p w:rsidR="00ED52F0" w:rsidRPr="007546AA" w:rsidRDefault="005517E7" w:rsidP="00031224">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8"/>
        </w:rPr>
      </w:pPr>
      <w:r w:rsidRPr="007546AA">
        <w:rPr>
          <w:rFonts w:ascii="Palatino Linotype" w:hAnsi="Palatino Linotype"/>
          <w:sz w:val="24"/>
        </w:rPr>
        <w:t xml:space="preserve">Por ello, la información </w:t>
      </w:r>
      <w:r w:rsidRPr="007546AA">
        <w:rPr>
          <w:rFonts w:ascii="Palatino Linotype" w:hAnsi="Palatino Linotype"/>
          <w:b/>
          <w:sz w:val="24"/>
        </w:rPr>
        <w:t>documental comprobatoria</w:t>
      </w:r>
      <w:r w:rsidRPr="007546AA">
        <w:rPr>
          <w:rFonts w:ascii="Palatino Linotype" w:hAnsi="Palatino Linotype"/>
          <w:sz w:val="24"/>
        </w:rPr>
        <w:t xml:space="preserve">, </w:t>
      </w:r>
      <w:r w:rsidRPr="007546AA">
        <w:rPr>
          <w:rFonts w:ascii="Palatino Linotype" w:hAnsi="Palatino Linotype"/>
          <w:b/>
          <w:sz w:val="24"/>
        </w:rPr>
        <w:t>deberá conservarse en los archivos de la entidad fiscalizada</w:t>
      </w:r>
      <w:r w:rsidRPr="007546AA">
        <w:rPr>
          <w:rFonts w:ascii="Palatino Linotype" w:hAnsi="Palatino Linotype"/>
          <w:sz w:val="24"/>
        </w:rPr>
        <w:t xml:space="preserve">, en original y debidamente integrada en términos de los lineamientos de referencia, pues son susceptibles de revisión directa por el </w:t>
      </w:r>
      <w:r w:rsidRPr="007546AA">
        <w:rPr>
          <w:rFonts w:ascii="Palatino Linotype" w:hAnsi="Palatino Linotype"/>
          <w:color w:val="000000"/>
          <w:sz w:val="24"/>
          <w:lang w:val="es-ES"/>
        </w:rPr>
        <w:t>OSFEM</w:t>
      </w:r>
      <w:r w:rsidRPr="007546AA">
        <w:rPr>
          <w:rFonts w:ascii="Palatino Linotype" w:hAnsi="Palatino Linotype"/>
          <w:sz w:val="24"/>
        </w:rPr>
        <w:t xml:space="preserve">; así que, </w:t>
      </w:r>
      <w:r w:rsidRPr="007546AA">
        <w:rPr>
          <w:rFonts w:ascii="Palatino Linotype" w:hAnsi="Palatino Linotype"/>
          <w:color w:val="000000"/>
          <w:sz w:val="24"/>
          <w:lang w:val="es-ES"/>
        </w:rPr>
        <w:t xml:space="preserve">dichos lineamientos se encuentran visibles en el siguiente enlace digital </w:t>
      </w:r>
      <w:r w:rsidRPr="007546AA">
        <w:rPr>
          <w:rFonts w:ascii="Palatino Linotype" w:hAnsi="Palatino Linotype"/>
          <w:sz w:val="24"/>
        </w:rPr>
        <w:t>https://legislacion.edomex.gob.mx/sites/legislacion.edomex.gob.mx/files/files/pdf/gct/2021/mar121.pdf</w:t>
      </w:r>
      <w:r w:rsidRPr="007546AA">
        <w:rPr>
          <w:rStyle w:val="Refdenotaalpie"/>
          <w:rFonts w:ascii="Palatino Linotype" w:hAnsi="Palatino Linotype"/>
          <w:sz w:val="24"/>
        </w:rPr>
        <w:footnoteReference w:id="8"/>
      </w:r>
      <w:r w:rsidRPr="007546AA">
        <w:rPr>
          <w:rFonts w:ascii="Palatino Linotype" w:hAnsi="Palatino Linotype"/>
          <w:sz w:val="24"/>
        </w:rPr>
        <w:t>,</w:t>
      </w:r>
      <w:r w:rsidRPr="007546AA">
        <w:rPr>
          <w:rFonts w:ascii="Palatino Linotype" w:hAnsi="Palatino Linotype"/>
          <w:color w:val="000000"/>
          <w:sz w:val="24"/>
          <w:lang w:val="es-ES"/>
        </w:rPr>
        <w:t xml:space="preserve"> destacando que dentro de los informes trimestrales que </w:t>
      </w:r>
      <w:r w:rsidRPr="007546AA">
        <w:rPr>
          <w:rFonts w:ascii="Palatino Linotype" w:hAnsi="Palatino Linotype"/>
          <w:b/>
          <w:color w:val="000000"/>
          <w:sz w:val="24"/>
          <w:lang w:val="es-ES"/>
        </w:rPr>
        <w:t xml:space="preserve">EL SUJETO OBLIGADO </w:t>
      </w:r>
      <w:r w:rsidRPr="007546AA">
        <w:rPr>
          <w:rFonts w:ascii="Palatino Linotype" w:hAnsi="Palatino Linotype"/>
          <w:color w:val="000000"/>
          <w:sz w:val="24"/>
          <w:lang w:val="es-ES"/>
        </w:rPr>
        <w:t xml:space="preserve">tiene la obligación de transparentar, se contempla el Módulo 1 para Municipios, dentro del </w:t>
      </w:r>
      <w:proofErr w:type="spellStart"/>
      <w:r w:rsidR="00880D6C" w:rsidRPr="007546AA">
        <w:rPr>
          <w:rFonts w:ascii="Palatino Linotype" w:hAnsi="Palatino Linotype"/>
          <w:sz w:val="24"/>
        </w:rPr>
        <w:t>Submódulo</w:t>
      </w:r>
      <w:proofErr w:type="spellEnd"/>
      <w:r w:rsidR="00880D6C" w:rsidRPr="007546AA">
        <w:rPr>
          <w:rFonts w:ascii="Palatino Linotype" w:hAnsi="Palatino Linotype"/>
          <w:sz w:val="24"/>
        </w:rPr>
        <w:t>-Estado Financieros:</w:t>
      </w:r>
    </w:p>
    <w:p w:rsidR="00880D6C" w:rsidRPr="007546AA" w:rsidRDefault="00880D6C" w:rsidP="00880D6C">
      <w:pPr>
        <w:pStyle w:val="Prrafodelista"/>
        <w:tabs>
          <w:tab w:val="left" w:pos="426"/>
        </w:tabs>
        <w:spacing w:before="240" w:after="360" w:line="360" w:lineRule="auto"/>
        <w:ind w:left="0"/>
        <w:jc w:val="both"/>
        <w:rPr>
          <w:rFonts w:ascii="Palatino Linotype" w:hAnsi="Palatino Linotype"/>
          <w:sz w:val="24"/>
        </w:rPr>
      </w:pPr>
    </w:p>
    <w:p w:rsidR="00880D6C" w:rsidRPr="007546AA" w:rsidRDefault="00880D6C" w:rsidP="00880D6C">
      <w:pPr>
        <w:pStyle w:val="Prrafodelista"/>
        <w:tabs>
          <w:tab w:val="left" w:pos="426"/>
        </w:tabs>
        <w:spacing w:before="240" w:after="360" w:line="360" w:lineRule="auto"/>
        <w:ind w:left="0"/>
        <w:jc w:val="center"/>
        <w:rPr>
          <w:rFonts w:ascii="Palatino Linotype" w:hAnsi="Palatino Linotype" w:cs="Arial"/>
          <w:i/>
          <w:color w:val="000000" w:themeColor="text1"/>
          <w:sz w:val="28"/>
        </w:rPr>
      </w:pPr>
      <w:r w:rsidRPr="007546AA">
        <w:rPr>
          <w:noProof/>
        </w:rPr>
        <w:lastRenderedPageBreak/>
        <w:drawing>
          <wp:inline distT="0" distB="0" distL="0" distR="0" wp14:anchorId="4FFD8645" wp14:editId="4C14DDB5">
            <wp:extent cx="5267358" cy="3705225"/>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32" t="10321" r="25199" b="5052"/>
                    <a:stretch/>
                  </pic:blipFill>
                  <pic:spPr bwMode="auto">
                    <a:xfrm>
                      <a:off x="0" y="0"/>
                      <a:ext cx="5275510" cy="3710959"/>
                    </a:xfrm>
                    <a:prstGeom prst="rect">
                      <a:avLst/>
                    </a:prstGeom>
                    <a:ln>
                      <a:noFill/>
                    </a:ln>
                    <a:extLst>
                      <a:ext uri="{53640926-AAD7-44D8-BBD7-CCE9431645EC}">
                        <a14:shadowObscured xmlns:a14="http://schemas.microsoft.com/office/drawing/2010/main"/>
                      </a:ext>
                    </a:extLst>
                  </pic:spPr>
                </pic:pic>
              </a:graphicData>
            </a:graphic>
          </wp:inline>
        </w:drawing>
      </w:r>
    </w:p>
    <w:p w:rsidR="00880D6C" w:rsidRPr="007546AA" w:rsidRDefault="00880D6C" w:rsidP="00DB73B4">
      <w:pPr>
        <w:pStyle w:val="Prrafodelista"/>
        <w:tabs>
          <w:tab w:val="left" w:pos="426"/>
        </w:tabs>
        <w:spacing w:before="240" w:after="360" w:line="360" w:lineRule="auto"/>
        <w:ind w:left="0"/>
        <w:jc w:val="center"/>
        <w:rPr>
          <w:rFonts w:ascii="Palatino Linotype" w:hAnsi="Palatino Linotype" w:cs="Arial"/>
          <w:i/>
          <w:color w:val="000000" w:themeColor="text1"/>
          <w:sz w:val="28"/>
        </w:rPr>
      </w:pPr>
      <w:r w:rsidRPr="007546AA">
        <w:rPr>
          <w:noProof/>
        </w:rPr>
        <w:drawing>
          <wp:inline distT="0" distB="0" distL="0" distR="0" wp14:anchorId="4A002C33" wp14:editId="74185790">
            <wp:extent cx="4238625" cy="3540909"/>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90" t="31256" r="30507" b="8885"/>
                    <a:stretch/>
                  </pic:blipFill>
                  <pic:spPr bwMode="auto">
                    <a:xfrm>
                      <a:off x="0" y="0"/>
                      <a:ext cx="4247713" cy="3548501"/>
                    </a:xfrm>
                    <a:prstGeom prst="rect">
                      <a:avLst/>
                    </a:prstGeom>
                    <a:ln>
                      <a:noFill/>
                    </a:ln>
                    <a:extLst>
                      <a:ext uri="{53640926-AAD7-44D8-BBD7-CCE9431645EC}">
                        <a14:shadowObscured xmlns:a14="http://schemas.microsoft.com/office/drawing/2010/main"/>
                      </a:ext>
                    </a:extLst>
                  </pic:spPr>
                </pic:pic>
              </a:graphicData>
            </a:graphic>
          </wp:inline>
        </w:drawing>
      </w:r>
    </w:p>
    <w:p w:rsidR="00ED52F0" w:rsidRPr="007546AA" w:rsidRDefault="00880D6C" w:rsidP="00031224">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sz w:val="24"/>
        </w:rPr>
      </w:pPr>
      <w:r w:rsidRPr="007546AA">
        <w:rPr>
          <w:rFonts w:ascii="Palatino Linotype" w:hAnsi="Palatino Linotype" w:cs="Arial"/>
          <w:color w:val="000000" w:themeColor="text1"/>
          <w:sz w:val="24"/>
        </w:rPr>
        <w:lastRenderedPageBreak/>
        <w:t xml:space="preserve">Asimismo, de manera enunciativa mas no limitativa, la información solicitada puede estar contenida en el </w:t>
      </w:r>
      <w:proofErr w:type="spellStart"/>
      <w:r w:rsidRPr="007546AA">
        <w:rPr>
          <w:rFonts w:ascii="Palatino Linotype" w:hAnsi="Palatino Linotype" w:cs="Arial"/>
          <w:color w:val="000000" w:themeColor="text1"/>
          <w:sz w:val="24"/>
        </w:rPr>
        <w:t>Subm</w:t>
      </w:r>
      <w:r w:rsidR="00DB73B4" w:rsidRPr="007546AA">
        <w:rPr>
          <w:rFonts w:ascii="Palatino Linotype" w:hAnsi="Palatino Linotype" w:cs="Arial"/>
          <w:color w:val="000000" w:themeColor="text1"/>
          <w:sz w:val="24"/>
        </w:rPr>
        <w:t>ódulo</w:t>
      </w:r>
      <w:proofErr w:type="spellEnd"/>
      <w:r w:rsidR="00DB73B4" w:rsidRPr="007546AA">
        <w:rPr>
          <w:rFonts w:ascii="Palatino Linotype" w:hAnsi="Palatino Linotype" w:cs="Arial"/>
          <w:color w:val="000000" w:themeColor="text1"/>
          <w:sz w:val="24"/>
        </w:rPr>
        <w:t>-Formatos Auxiliares, Balanza de Comprobación Detallada Acumulada Trimestral:</w:t>
      </w:r>
    </w:p>
    <w:p w:rsidR="00DB73B4" w:rsidRPr="007546AA" w:rsidRDefault="00DB73B4" w:rsidP="00DB73B4">
      <w:pPr>
        <w:pStyle w:val="Prrafodelista"/>
        <w:tabs>
          <w:tab w:val="left" w:pos="426"/>
        </w:tabs>
        <w:spacing w:before="240" w:after="360" w:line="360" w:lineRule="auto"/>
        <w:ind w:left="0"/>
        <w:jc w:val="both"/>
        <w:rPr>
          <w:rFonts w:ascii="Palatino Linotype" w:hAnsi="Palatino Linotype" w:cs="Arial"/>
          <w:color w:val="000000" w:themeColor="text1"/>
          <w:sz w:val="24"/>
        </w:rPr>
      </w:pPr>
    </w:p>
    <w:p w:rsidR="00DB73B4" w:rsidRPr="007546AA" w:rsidRDefault="00DB73B4" w:rsidP="00DB73B4">
      <w:pPr>
        <w:pStyle w:val="Prrafodelista"/>
        <w:tabs>
          <w:tab w:val="left" w:pos="426"/>
        </w:tabs>
        <w:spacing w:before="240" w:after="360" w:line="360" w:lineRule="auto"/>
        <w:ind w:left="0"/>
        <w:jc w:val="center"/>
        <w:rPr>
          <w:rFonts w:ascii="Palatino Linotype" w:hAnsi="Palatino Linotype" w:cs="Arial"/>
          <w:i/>
          <w:color w:val="000000" w:themeColor="text1"/>
          <w:sz w:val="24"/>
        </w:rPr>
      </w:pPr>
      <w:r w:rsidRPr="007546AA">
        <w:rPr>
          <w:noProof/>
        </w:rPr>
        <w:drawing>
          <wp:inline distT="0" distB="0" distL="0" distR="0" wp14:anchorId="075696C6" wp14:editId="5D33E3AE">
            <wp:extent cx="5010027" cy="18288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576" t="30077" r="19726" b="24808"/>
                    <a:stretch/>
                  </pic:blipFill>
                  <pic:spPr bwMode="auto">
                    <a:xfrm>
                      <a:off x="0" y="0"/>
                      <a:ext cx="5024165" cy="1833961"/>
                    </a:xfrm>
                    <a:prstGeom prst="rect">
                      <a:avLst/>
                    </a:prstGeom>
                    <a:ln>
                      <a:noFill/>
                    </a:ln>
                    <a:extLst>
                      <a:ext uri="{53640926-AAD7-44D8-BBD7-CCE9431645EC}">
                        <a14:shadowObscured xmlns:a14="http://schemas.microsoft.com/office/drawing/2010/main"/>
                      </a:ext>
                    </a:extLst>
                  </pic:spPr>
                </pic:pic>
              </a:graphicData>
            </a:graphic>
          </wp:inline>
        </w:drawing>
      </w:r>
    </w:p>
    <w:p w:rsidR="00DB73B4" w:rsidRPr="007546AA" w:rsidRDefault="00DB73B4" w:rsidP="00DB73B4">
      <w:pPr>
        <w:pStyle w:val="Prrafodelista"/>
        <w:tabs>
          <w:tab w:val="left" w:pos="426"/>
        </w:tabs>
        <w:spacing w:before="240" w:after="360" w:line="360" w:lineRule="auto"/>
        <w:ind w:left="0"/>
        <w:jc w:val="center"/>
        <w:rPr>
          <w:rFonts w:ascii="Palatino Linotype" w:hAnsi="Palatino Linotype" w:cs="Arial"/>
          <w:i/>
          <w:color w:val="000000" w:themeColor="text1"/>
          <w:sz w:val="24"/>
        </w:rPr>
      </w:pPr>
    </w:p>
    <w:p w:rsidR="00DB73B4" w:rsidRPr="007546AA" w:rsidRDefault="00DB73B4" w:rsidP="00DB73B4">
      <w:pPr>
        <w:pStyle w:val="Prrafodelista"/>
        <w:tabs>
          <w:tab w:val="left" w:pos="426"/>
        </w:tabs>
        <w:spacing w:before="240" w:after="360" w:line="360" w:lineRule="auto"/>
        <w:ind w:left="0"/>
        <w:jc w:val="center"/>
        <w:rPr>
          <w:rFonts w:ascii="Palatino Linotype" w:hAnsi="Palatino Linotype" w:cs="Arial"/>
          <w:i/>
          <w:color w:val="000000" w:themeColor="text1"/>
          <w:sz w:val="24"/>
        </w:rPr>
      </w:pPr>
      <w:r w:rsidRPr="007546AA">
        <w:rPr>
          <w:noProof/>
        </w:rPr>
        <w:drawing>
          <wp:inline distT="0" distB="0" distL="0" distR="0" wp14:anchorId="0090F518" wp14:editId="11283077">
            <wp:extent cx="4648200" cy="3762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30" t="12089" r="28682" b="14487"/>
                    <a:stretch/>
                  </pic:blipFill>
                  <pic:spPr bwMode="auto">
                    <a:xfrm>
                      <a:off x="0" y="0"/>
                      <a:ext cx="4657345" cy="3769777"/>
                    </a:xfrm>
                    <a:prstGeom prst="rect">
                      <a:avLst/>
                    </a:prstGeom>
                    <a:ln>
                      <a:noFill/>
                    </a:ln>
                    <a:extLst>
                      <a:ext uri="{53640926-AAD7-44D8-BBD7-CCE9431645EC}">
                        <a14:shadowObscured xmlns:a14="http://schemas.microsoft.com/office/drawing/2010/main"/>
                      </a:ext>
                    </a:extLst>
                  </pic:spPr>
                </pic:pic>
              </a:graphicData>
            </a:graphic>
          </wp:inline>
        </w:drawing>
      </w:r>
    </w:p>
    <w:p w:rsidR="00DB73B4" w:rsidRPr="007546AA" w:rsidRDefault="00DB73B4" w:rsidP="00DB73B4">
      <w:pPr>
        <w:pStyle w:val="Prrafodelista"/>
        <w:tabs>
          <w:tab w:val="left" w:pos="426"/>
        </w:tabs>
        <w:spacing w:before="240" w:after="360" w:line="360" w:lineRule="auto"/>
        <w:ind w:left="0"/>
        <w:jc w:val="center"/>
        <w:rPr>
          <w:rFonts w:ascii="Palatino Linotype" w:hAnsi="Palatino Linotype" w:cs="Arial"/>
          <w:i/>
          <w:color w:val="000000" w:themeColor="text1"/>
          <w:sz w:val="24"/>
        </w:rPr>
      </w:pPr>
    </w:p>
    <w:p w:rsidR="00096876" w:rsidRPr="007546AA" w:rsidRDefault="00096876" w:rsidP="00096876">
      <w:pPr>
        <w:pStyle w:val="Prrafodelista"/>
        <w:spacing w:before="100" w:beforeAutospacing="1" w:line="360" w:lineRule="auto"/>
        <w:ind w:left="0"/>
        <w:jc w:val="both"/>
        <w:rPr>
          <w:rFonts w:ascii="Palatino Linotype" w:hAnsi="Palatino Linotype" w:cs="Arial"/>
          <w:sz w:val="24"/>
          <w:lang w:val="es-ES"/>
        </w:rPr>
      </w:pPr>
    </w:p>
    <w:p w:rsidR="00096876" w:rsidRPr="007546AA" w:rsidRDefault="00096876" w:rsidP="00DB73B4">
      <w:pPr>
        <w:pStyle w:val="Prrafodelista"/>
        <w:numPr>
          <w:ilvl w:val="0"/>
          <w:numId w:val="1"/>
        </w:numPr>
        <w:spacing w:before="100" w:beforeAutospacing="1" w:line="360" w:lineRule="auto"/>
        <w:ind w:left="0" w:firstLine="0"/>
        <w:jc w:val="both"/>
        <w:rPr>
          <w:rFonts w:ascii="Palatino Linotype" w:hAnsi="Palatino Linotype" w:cs="Arial"/>
          <w:sz w:val="24"/>
          <w:lang w:val="es-ES"/>
        </w:rPr>
      </w:pPr>
      <w:r w:rsidRPr="007546AA">
        <w:rPr>
          <w:rFonts w:ascii="Palatino Linotype" w:hAnsi="Palatino Linotype" w:cs="Arial"/>
          <w:sz w:val="24"/>
          <w:lang w:val="es-ES"/>
        </w:rPr>
        <w:t>Aunado a lo anteriormente referido, no pasa desapercibido para este órgano Garante, que la información sobre deuda pública, constituye una obligación de transparencia común, contemplada en el artículo 92, fracción XXVI de la Ley de Transparencia y Acceso a la Información Pública del Estado de México y Municipios que establece:</w:t>
      </w:r>
    </w:p>
    <w:p w:rsidR="00096876" w:rsidRPr="007546AA" w:rsidRDefault="00096876" w:rsidP="00096876">
      <w:pPr>
        <w:pStyle w:val="Prrafodelista"/>
        <w:spacing w:before="100" w:beforeAutospacing="1" w:line="360" w:lineRule="auto"/>
        <w:ind w:left="0"/>
        <w:jc w:val="both"/>
        <w:rPr>
          <w:rFonts w:ascii="Palatino Linotype" w:hAnsi="Palatino Linotype" w:cs="Arial"/>
          <w:sz w:val="24"/>
          <w:lang w:val="es-ES"/>
        </w:rPr>
      </w:pPr>
    </w:p>
    <w:p w:rsidR="00096876" w:rsidRPr="007546AA" w:rsidRDefault="00096876" w:rsidP="00096876">
      <w:pPr>
        <w:pStyle w:val="Prrafodelista"/>
        <w:spacing w:before="100" w:beforeAutospacing="1" w:line="360" w:lineRule="auto"/>
        <w:ind w:left="851" w:right="822"/>
        <w:jc w:val="center"/>
        <w:rPr>
          <w:rFonts w:ascii="Palatino Linotype" w:hAnsi="Palatino Linotype"/>
          <w:b/>
          <w:i/>
        </w:rPr>
      </w:pPr>
      <w:r w:rsidRPr="007546AA">
        <w:rPr>
          <w:rFonts w:ascii="Palatino Linotype" w:hAnsi="Palatino Linotype"/>
          <w:b/>
          <w:i/>
        </w:rPr>
        <w:t>Capítulo II</w:t>
      </w:r>
    </w:p>
    <w:p w:rsidR="00096876" w:rsidRPr="007546AA" w:rsidRDefault="00096876" w:rsidP="00096876">
      <w:pPr>
        <w:pStyle w:val="Prrafodelista"/>
        <w:spacing w:before="100" w:beforeAutospacing="1" w:line="360" w:lineRule="auto"/>
        <w:ind w:left="851" w:right="822"/>
        <w:jc w:val="center"/>
        <w:rPr>
          <w:rFonts w:ascii="Palatino Linotype" w:hAnsi="Palatino Linotype"/>
          <w:b/>
          <w:i/>
        </w:rPr>
      </w:pPr>
      <w:r w:rsidRPr="007546AA">
        <w:rPr>
          <w:rFonts w:ascii="Palatino Linotype" w:hAnsi="Palatino Linotype"/>
          <w:b/>
          <w:i/>
        </w:rPr>
        <w:t>De las Obligaciones de Transparencia Comunes</w:t>
      </w:r>
    </w:p>
    <w:p w:rsidR="00096876" w:rsidRPr="007546AA" w:rsidRDefault="00096876" w:rsidP="00096876">
      <w:pPr>
        <w:pStyle w:val="Prrafodelista"/>
        <w:spacing w:before="100" w:beforeAutospacing="1" w:line="360" w:lineRule="auto"/>
        <w:ind w:left="851" w:right="822"/>
        <w:jc w:val="center"/>
        <w:rPr>
          <w:rFonts w:ascii="Palatino Linotype" w:hAnsi="Palatino Linotype"/>
          <w:b/>
          <w:i/>
        </w:rPr>
      </w:pP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 xml:space="preserve">XXVI. La información relativa a la deuda pública, en términos de las disposiciones jurídicas aplicables: </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 xml:space="preserve">Los datos de todos los financiamientos contratados, así como de los movimientos que se efectúen, en la que se incluya: </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 xml:space="preserve">a) Los montos de financiamiento contratados; </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 xml:space="preserve">b) Los plazos; </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 xml:space="preserve">c) Las tasas de interés; y </w:t>
      </w:r>
    </w:p>
    <w:p w:rsidR="00096876" w:rsidRPr="007546AA" w:rsidRDefault="00096876" w:rsidP="00096876">
      <w:pPr>
        <w:pStyle w:val="Prrafodelista"/>
        <w:spacing w:before="100" w:beforeAutospacing="1" w:line="360" w:lineRule="auto"/>
        <w:ind w:left="851" w:right="822"/>
        <w:jc w:val="both"/>
        <w:rPr>
          <w:rFonts w:ascii="Palatino Linotype" w:hAnsi="Palatino Linotype"/>
          <w:i/>
        </w:rPr>
      </w:pPr>
      <w:r w:rsidRPr="007546AA">
        <w:rPr>
          <w:rFonts w:ascii="Palatino Linotype" w:hAnsi="Palatino Linotype"/>
          <w:i/>
        </w:rPr>
        <w:t>d) Las garantías.</w:t>
      </w:r>
    </w:p>
    <w:p w:rsidR="00096876" w:rsidRPr="007546AA" w:rsidRDefault="00096876" w:rsidP="00096876">
      <w:pPr>
        <w:spacing w:before="100" w:beforeAutospacing="1" w:line="360" w:lineRule="auto"/>
        <w:jc w:val="both"/>
        <w:rPr>
          <w:rFonts w:ascii="Palatino Linotype" w:hAnsi="Palatino Linotype" w:cs="Arial"/>
          <w:lang w:val="es-ES"/>
        </w:rPr>
      </w:pPr>
    </w:p>
    <w:p w:rsidR="00096876" w:rsidRPr="007546AA" w:rsidRDefault="00096876" w:rsidP="00096876">
      <w:pPr>
        <w:pStyle w:val="Prrafodelista"/>
        <w:numPr>
          <w:ilvl w:val="0"/>
          <w:numId w:val="1"/>
        </w:numPr>
        <w:spacing w:before="100" w:beforeAutospacing="1" w:line="360" w:lineRule="auto"/>
        <w:ind w:left="0" w:firstLine="0"/>
        <w:jc w:val="both"/>
        <w:rPr>
          <w:rFonts w:ascii="Palatino Linotype" w:hAnsi="Palatino Linotype" w:cs="Arial"/>
          <w:sz w:val="24"/>
          <w:lang w:val="es-ES"/>
        </w:rPr>
      </w:pPr>
      <w:r w:rsidRPr="007546AA">
        <w:rPr>
          <w:rFonts w:ascii="Palatino Linotype" w:hAnsi="Palatino Linotype" w:cs="Arial"/>
          <w:sz w:val="24"/>
          <w:lang w:val="es-ES"/>
        </w:rPr>
        <w:lastRenderedPageBreak/>
        <w:t xml:space="preserve">Atento a lo anterior, resulta claro que existe fuente obligacional que constriñe al </w:t>
      </w:r>
      <w:r w:rsidRPr="007546AA">
        <w:rPr>
          <w:rFonts w:ascii="Palatino Linotype" w:hAnsi="Palatino Linotype" w:cs="Arial"/>
          <w:b/>
          <w:sz w:val="24"/>
          <w:lang w:val="es-ES"/>
        </w:rPr>
        <w:t>SUJETO OBLIGADO</w:t>
      </w:r>
      <w:r w:rsidRPr="007546AA">
        <w:rPr>
          <w:rFonts w:ascii="Palatino Linotype" w:hAnsi="Palatino Linotype" w:cs="Arial"/>
          <w:sz w:val="24"/>
          <w:lang w:val="es-ES"/>
        </w:rPr>
        <w:t xml:space="preserve">, para entregar los informes pertinentes al OSFEM, en los cuales se incluye lo referente a los estados de situación financiera del Sujeto Obligado; en consecuencia, la información solicitada por </w:t>
      </w:r>
      <w:r w:rsidRPr="007546AA">
        <w:rPr>
          <w:rFonts w:ascii="Palatino Linotype" w:hAnsi="Palatino Linotype"/>
          <w:b/>
          <w:sz w:val="24"/>
          <w:lang w:val="es-ES"/>
        </w:rPr>
        <w:t>EL</w:t>
      </w:r>
      <w:r w:rsidRPr="007546AA">
        <w:rPr>
          <w:rFonts w:ascii="Palatino Linotype" w:hAnsi="Palatino Linotype" w:cs="Arial"/>
          <w:b/>
          <w:sz w:val="24"/>
          <w:lang w:val="es-ES"/>
        </w:rPr>
        <w:t xml:space="preserve"> RECURRENTE </w:t>
      </w:r>
      <w:r w:rsidRPr="007546AA">
        <w:rPr>
          <w:rFonts w:ascii="Palatino Linotype" w:hAnsi="Palatino Linotype" w:cs="Arial"/>
          <w:sz w:val="24"/>
          <w:lang w:val="es-ES"/>
        </w:rPr>
        <w:t xml:space="preserve">debe obrar en los archivos del </w:t>
      </w:r>
      <w:r w:rsidRPr="007546AA">
        <w:rPr>
          <w:rFonts w:ascii="Palatino Linotype" w:hAnsi="Palatino Linotype" w:cs="Arial"/>
          <w:b/>
          <w:sz w:val="24"/>
          <w:lang w:val="es-ES"/>
        </w:rPr>
        <w:t>SUJETO OBLIGADO</w:t>
      </w:r>
      <w:r w:rsidRPr="007546AA">
        <w:rPr>
          <w:rFonts w:ascii="Palatino Linotype" w:hAnsi="Palatino Linotype" w:cs="Arial"/>
          <w:sz w:val="24"/>
          <w:lang w:val="es-ES"/>
        </w:rPr>
        <w:t>, sumando a que en la respuesta proporcionada por el mismo no manifestó lo contrario.</w:t>
      </w:r>
    </w:p>
    <w:p w:rsidR="00031224" w:rsidRPr="007546AA" w:rsidRDefault="00031224" w:rsidP="00031224">
      <w:pPr>
        <w:pStyle w:val="Prrafodelista"/>
        <w:spacing w:line="360" w:lineRule="auto"/>
        <w:rPr>
          <w:rFonts w:ascii="Palatino Linotype" w:eastAsia="MS Gothic" w:hAnsi="Palatino Linotype" w:cstheme="majorBidi"/>
          <w:lang w:val="es-ES_tradnl" w:eastAsia="es-ES"/>
        </w:rPr>
      </w:pPr>
    </w:p>
    <w:p w:rsidR="00031224" w:rsidRPr="007546AA" w:rsidRDefault="00031224" w:rsidP="00031224">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2" w:name="_Toc89350464"/>
      <w:bookmarkStart w:id="23" w:name="_Toc94119619"/>
      <w:r w:rsidRPr="007546AA">
        <w:rPr>
          <w:rFonts w:ascii="Palatino Linotype" w:hAnsi="Palatino Linotype"/>
          <w:b/>
          <w:bCs/>
          <w:color w:val="000000" w:themeColor="text1"/>
          <w:sz w:val="24"/>
        </w:rPr>
        <w:t>QUINTO. De la versión pública.</w:t>
      </w:r>
      <w:bookmarkEnd w:id="22"/>
      <w:bookmarkEnd w:id="23"/>
    </w:p>
    <w:p w:rsidR="00031224" w:rsidRPr="007546AA" w:rsidRDefault="00031224" w:rsidP="00031224">
      <w:pPr>
        <w:pStyle w:val="Prrafodelista"/>
        <w:tabs>
          <w:tab w:val="left" w:pos="426"/>
        </w:tabs>
        <w:spacing w:line="360" w:lineRule="auto"/>
        <w:ind w:left="0" w:right="51"/>
        <w:jc w:val="both"/>
        <w:rPr>
          <w:rFonts w:ascii="Palatino Linotype" w:hAnsi="Palatino Linotype"/>
          <w:color w:val="000000" w:themeColor="text1"/>
        </w:rPr>
      </w:pPr>
    </w:p>
    <w:p w:rsidR="00031224" w:rsidRPr="007546AA" w:rsidRDefault="00031224" w:rsidP="00031224">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4"/>
        </w:rPr>
      </w:pPr>
      <w:r w:rsidRPr="007546AA">
        <w:rPr>
          <w:rFonts w:ascii="Palatino Linotype" w:hAnsi="Palatino Linotype"/>
          <w:color w:val="000000" w:themeColor="text1"/>
          <w:sz w:val="24"/>
        </w:rPr>
        <w:t>Debe destacarse que, debido a la naturaleza de la información solicitada</w:t>
      </w:r>
      <w:r w:rsidRPr="007546AA">
        <w:rPr>
          <w:rFonts w:ascii="Palatino Linotype" w:hAnsi="Palatino Linotype"/>
          <w:b/>
          <w:color w:val="000000" w:themeColor="text1"/>
          <w:sz w:val="24"/>
        </w:rPr>
        <w:t xml:space="preserve"> </w:t>
      </w:r>
      <w:r w:rsidRPr="007546AA">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031224" w:rsidRPr="007546AA" w:rsidRDefault="00031224" w:rsidP="00031224">
      <w:pPr>
        <w:pStyle w:val="Prrafodelista"/>
        <w:tabs>
          <w:tab w:val="left" w:pos="426"/>
        </w:tabs>
        <w:spacing w:line="360" w:lineRule="auto"/>
        <w:ind w:left="0" w:right="51"/>
        <w:jc w:val="both"/>
        <w:rPr>
          <w:rFonts w:ascii="Palatino Linotype" w:hAnsi="Palatino Linotype"/>
          <w:color w:val="000000" w:themeColor="text1"/>
          <w:sz w:val="24"/>
        </w:rPr>
      </w:pPr>
    </w:p>
    <w:p w:rsidR="00031224" w:rsidRPr="007546AA" w:rsidRDefault="00031224" w:rsidP="00031224">
      <w:pPr>
        <w:pStyle w:val="Prrafodelista"/>
        <w:numPr>
          <w:ilvl w:val="0"/>
          <w:numId w:val="1"/>
        </w:numPr>
        <w:tabs>
          <w:tab w:val="left" w:pos="284"/>
        </w:tabs>
        <w:spacing w:line="360" w:lineRule="auto"/>
        <w:ind w:left="0" w:right="51" w:firstLine="0"/>
        <w:jc w:val="both"/>
        <w:rPr>
          <w:rFonts w:ascii="Palatino Linotype" w:hAnsi="Palatino Linotype"/>
          <w:color w:val="000000" w:themeColor="text1"/>
          <w:sz w:val="24"/>
        </w:rPr>
      </w:pPr>
      <w:r w:rsidRPr="007546AA">
        <w:rPr>
          <w:rFonts w:ascii="Palatino Linotype" w:hAnsi="Palatino Linotype"/>
          <w:color w:val="000000" w:themeColor="text1"/>
          <w:sz w:val="24"/>
        </w:rPr>
        <w:t xml:space="preserve">La </w:t>
      </w:r>
      <w:r w:rsidRPr="007546AA">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r w:rsidRPr="007546AA">
        <w:rPr>
          <w:rFonts w:ascii="Palatino Linotype" w:hAnsi="Palatino Linotype" w:cs="Arial"/>
          <w:color w:val="000000"/>
          <w:sz w:val="24"/>
        </w:rPr>
        <w:t xml:space="preserve">Actualmente, el grave problema que enfrentamos son los Acuerdos de Clasificación de la Información que emiten los </w:t>
      </w:r>
      <w:r w:rsidRPr="007546AA">
        <w:rPr>
          <w:rFonts w:ascii="Palatino Linotype" w:hAnsi="Palatino Linotype" w:cs="Arial"/>
          <w:b/>
          <w:color w:val="000000"/>
          <w:sz w:val="24"/>
        </w:rPr>
        <w:t>SUJETOS OBLIGADOS</w:t>
      </w:r>
      <w:r w:rsidRPr="007546AA">
        <w:rPr>
          <w:rFonts w:ascii="Palatino Linotype"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031224" w:rsidRPr="007546AA" w:rsidRDefault="00031224" w:rsidP="00031224">
      <w:pPr>
        <w:pStyle w:val="Prrafodelista"/>
        <w:tabs>
          <w:tab w:val="left" w:pos="426"/>
        </w:tabs>
        <w:spacing w:line="360" w:lineRule="auto"/>
        <w:ind w:left="0"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031224" w:rsidRPr="007546AA" w:rsidTr="001A1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1224" w:rsidRPr="007546AA" w:rsidRDefault="00031224" w:rsidP="001A1B6D">
            <w:pPr>
              <w:spacing w:line="360" w:lineRule="auto"/>
              <w:rPr>
                <w:rFonts w:ascii="Palatino Linotype" w:hAnsi="Palatino Linotype"/>
                <w:sz w:val="22"/>
                <w:szCs w:val="20"/>
              </w:rPr>
            </w:pPr>
            <w:r w:rsidRPr="007546AA">
              <w:rPr>
                <w:rFonts w:ascii="Palatino Linotype" w:hAnsi="Palatino Linotype" w:cstheme="majorBidi"/>
                <w:b w:val="0"/>
                <w:sz w:val="22"/>
                <w:szCs w:val="20"/>
              </w:rPr>
              <w:lastRenderedPageBreak/>
              <w:t>a) Requisitos previos.</w:t>
            </w:r>
          </w:p>
        </w:tc>
        <w:tc>
          <w:tcPr>
            <w:tcW w:w="6990" w:type="dxa"/>
          </w:tcPr>
          <w:p w:rsidR="00031224" w:rsidRPr="007546AA" w:rsidRDefault="00031224" w:rsidP="001A1B6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Los artículos 100 y 122 de la Ley Estatal y de la Ley General, respectivamente, señalan que si los </w:t>
            </w:r>
            <w:r w:rsidRPr="007546AA">
              <w:rPr>
                <w:rFonts w:ascii="Palatino Linotype" w:hAnsi="Palatino Linotype" w:cs="Arial"/>
                <w:b w:val="0"/>
                <w:color w:val="000000"/>
                <w:sz w:val="22"/>
                <w:szCs w:val="20"/>
              </w:rPr>
              <w:t>Sujetos Obligados</w:t>
            </w:r>
            <w:r w:rsidRPr="007546AA">
              <w:rPr>
                <w:rFonts w:ascii="Palatino Linotype" w:hAnsi="Palatino Linotype" w:cs="Arial"/>
                <w:color w:val="000000"/>
                <w:sz w:val="22"/>
                <w:szCs w:val="20"/>
              </w:rPr>
              <w:t xml:space="preserve"> determinan que la información actualiza alguno de los supuestos de clasificación, es deber de los titulares de las áreas proponer su clasificación y no del Comité de Transparencia. </w:t>
            </w:r>
          </w:p>
          <w:p w:rsidR="00031224" w:rsidRPr="007546AA" w:rsidRDefault="00031224" w:rsidP="001A1B6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Al hacerlo tienen que precisar de qué información se trata, señalando el supuesto de clasificación (confidencialidad o reserva).</w:t>
            </w:r>
          </w:p>
          <w:p w:rsidR="00031224" w:rsidRPr="007546AA" w:rsidRDefault="00031224" w:rsidP="001A1B6D">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Además, se debe señalar el procedimiento, de los tres que establecen los artículos 132 y 106 de la Ley Estatal y General, respectivamente.</w:t>
            </w:r>
          </w:p>
          <w:p w:rsidR="00031224" w:rsidRPr="007546AA" w:rsidRDefault="00031224" w:rsidP="001A1B6D">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szCs w:val="20"/>
              </w:rPr>
            </w:pPr>
            <w:r w:rsidRPr="007546AA">
              <w:rPr>
                <w:rFonts w:ascii="Palatino Linotype" w:hAnsi="Palatino Linotype" w:cs="Arial"/>
                <w:color w:val="000000"/>
                <w:sz w:val="22"/>
                <w:szCs w:val="20"/>
              </w:rPr>
              <w:t xml:space="preserve">El último de estos requisitos previos consiste en que no se pueden emitir acuerdos de carácter general ni particular, esto es, </w:t>
            </w:r>
            <w:r w:rsidRPr="007546AA">
              <w:rPr>
                <w:rFonts w:ascii="Palatino Linotype" w:hAnsi="Palatino Linotype" w:cs="Arial"/>
                <w:b w:val="0"/>
                <w:color w:val="000000"/>
                <w:sz w:val="22"/>
                <w:szCs w:val="20"/>
                <w:u w:val="single"/>
              </w:rPr>
              <w:t xml:space="preserve">no se puede hacer un acuerdo para clasificar de manera general todos los documentos de un expediente o área,  </w:t>
            </w:r>
            <w:r w:rsidRPr="007546AA">
              <w:rPr>
                <w:rFonts w:ascii="Palatino Linotype" w:hAnsi="Palatino Linotype" w:cs="Arial"/>
                <w:color w:val="000000"/>
                <w:sz w:val="22"/>
                <w:szCs w:val="20"/>
              </w:rPr>
              <w:t>sin individualizar su análisis y tampoco se puede hacer un acuerdo por cada dato que se vaya a clasificar dentro de un documento con diez datos, por ejemplo, susceptibles de ser clasificados.</w:t>
            </w:r>
          </w:p>
        </w:tc>
      </w:tr>
      <w:tr w:rsidR="00031224" w:rsidRPr="007546AA" w:rsidTr="001A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1224" w:rsidRPr="007546AA" w:rsidRDefault="00031224" w:rsidP="001A1B6D">
            <w:pPr>
              <w:spacing w:line="360" w:lineRule="auto"/>
              <w:rPr>
                <w:rFonts w:ascii="Palatino Linotype" w:hAnsi="Palatino Linotype"/>
                <w:sz w:val="22"/>
                <w:szCs w:val="20"/>
              </w:rPr>
            </w:pPr>
            <w:r w:rsidRPr="007546AA">
              <w:rPr>
                <w:rFonts w:ascii="Palatino Linotype" w:hAnsi="Palatino Linotype" w:cstheme="majorBidi"/>
                <w:b w:val="0"/>
                <w:sz w:val="22"/>
                <w:szCs w:val="20"/>
              </w:rPr>
              <w:t>b) Supuestos de clasificación.</w:t>
            </w:r>
          </w:p>
        </w:tc>
        <w:tc>
          <w:tcPr>
            <w:tcW w:w="6990" w:type="dxa"/>
          </w:tcPr>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Las disposiciones constitucionales y legales en la materia establecen los dos supuestos generales para clasificar la información: por reserva y por confidencialidad.</w:t>
            </w:r>
          </w:p>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w:t>
            </w:r>
            <w:r w:rsidRPr="007546AA">
              <w:rPr>
                <w:rFonts w:ascii="Palatino Linotype" w:hAnsi="Palatino Linotype" w:cs="Arial"/>
                <w:color w:val="000000"/>
                <w:sz w:val="22"/>
                <w:szCs w:val="20"/>
              </w:rPr>
              <w:lastRenderedPageBreak/>
              <w:t>cumple con esta condición y no se pueden ampliar las excepciones o supuestos de clasificación aduciendo analogía o mayoría de razón.</w:t>
            </w:r>
          </w:p>
          <w:p w:rsidR="00031224" w:rsidRPr="007546AA" w:rsidRDefault="00031224" w:rsidP="001A1B6D">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szCs w:val="20"/>
              </w:rPr>
            </w:pPr>
            <w:r w:rsidRPr="007546AA">
              <w:rPr>
                <w:rFonts w:ascii="Palatino Linotype" w:hAnsi="Palatino Linotype" w:cs="Arial"/>
                <w:color w:val="000000"/>
                <w:sz w:val="22"/>
                <w:szCs w:val="20"/>
              </w:rPr>
              <w:t xml:space="preserve">El </w:t>
            </w:r>
            <w:r w:rsidRPr="007546AA">
              <w:rPr>
                <w:rFonts w:ascii="Palatino Linotype" w:hAnsi="Palatino Linotype" w:cs="Arial"/>
                <w:b/>
                <w:color w:val="000000"/>
                <w:sz w:val="22"/>
                <w:szCs w:val="20"/>
              </w:rPr>
              <w:t>SUJETO OBLIGADO</w:t>
            </w:r>
            <w:r w:rsidRPr="007546AA">
              <w:rPr>
                <w:rFonts w:ascii="Palatino Linotype" w:hAnsi="Palatino Linotype" w:cs="Arial"/>
                <w:color w:val="000000"/>
                <w:sz w:val="22"/>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031224" w:rsidRPr="007546AA" w:rsidTr="001A1B6D">
        <w:tc>
          <w:tcPr>
            <w:cnfStyle w:val="001000000000" w:firstRow="0" w:lastRow="0" w:firstColumn="1" w:lastColumn="0" w:oddVBand="0" w:evenVBand="0" w:oddHBand="0" w:evenHBand="0" w:firstRowFirstColumn="0" w:firstRowLastColumn="0" w:lastRowFirstColumn="0" w:lastRowLastColumn="0"/>
            <w:tcW w:w="1838" w:type="dxa"/>
          </w:tcPr>
          <w:p w:rsidR="00031224" w:rsidRPr="007546AA" w:rsidRDefault="00031224" w:rsidP="001A1B6D">
            <w:pPr>
              <w:spacing w:line="360" w:lineRule="auto"/>
              <w:rPr>
                <w:rFonts w:ascii="Palatino Linotype" w:hAnsi="Palatino Linotype"/>
                <w:sz w:val="22"/>
                <w:szCs w:val="20"/>
              </w:rPr>
            </w:pPr>
            <w:r w:rsidRPr="007546AA">
              <w:rPr>
                <w:rFonts w:ascii="Palatino Linotype" w:hAnsi="Palatino Linotype" w:cstheme="majorBidi"/>
                <w:b w:val="0"/>
                <w:sz w:val="22"/>
                <w:szCs w:val="20"/>
              </w:rPr>
              <w:lastRenderedPageBreak/>
              <w:t>c) Formalidades para emitir el acuerdo de clasificación.</w:t>
            </w:r>
          </w:p>
        </w:tc>
        <w:tc>
          <w:tcPr>
            <w:tcW w:w="6990" w:type="dxa"/>
          </w:tcPr>
          <w:p w:rsidR="00031224" w:rsidRPr="007546AA" w:rsidRDefault="00031224" w:rsidP="001A1B6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El Comité de Transparencia, según lo dispuesto en los artículos cuenta con las facultades para aprobar, modificar o revocar la clasificación de la información que haya propuesto. </w:t>
            </w:r>
          </w:p>
          <w:p w:rsidR="00031224" w:rsidRPr="007546AA" w:rsidRDefault="00031224" w:rsidP="001A1B6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Es necesario que </w:t>
            </w:r>
            <w:r w:rsidRPr="007546AA">
              <w:rPr>
                <w:rFonts w:ascii="Palatino Linotype" w:hAnsi="Palatino Linotype" w:cs="Arial"/>
                <w:b/>
                <w:color w:val="000000"/>
                <w:sz w:val="22"/>
                <w:szCs w:val="20"/>
                <w:u w:val="single"/>
              </w:rPr>
              <w:t>el acto reúna con los requisitos elementales</w:t>
            </w:r>
            <w:r w:rsidRPr="007546AA">
              <w:rPr>
                <w:rFonts w:ascii="Palatino Linotype" w:hAnsi="Palatino Linotype" w:cs="Arial"/>
                <w:color w:val="000000"/>
                <w:sz w:val="22"/>
                <w:szCs w:val="20"/>
              </w:rPr>
              <w:t>, entre ellos, que la autoridad que va a emitir el acto de autoridad sea la legalmente facultada para ello.</w:t>
            </w:r>
          </w:p>
          <w:p w:rsidR="00031224" w:rsidRPr="007546AA" w:rsidRDefault="00031224" w:rsidP="001A1B6D">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7546AA">
              <w:rPr>
                <w:rFonts w:ascii="Palatino Linotype" w:hAnsi="Palatino Linotype" w:cs="Arial"/>
                <w:color w:val="000000"/>
                <w:sz w:val="22"/>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31224" w:rsidRPr="007546AA" w:rsidTr="001A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31224" w:rsidRPr="007546AA" w:rsidRDefault="00031224" w:rsidP="001A1B6D">
            <w:pPr>
              <w:spacing w:line="360" w:lineRule="auto"/>
              <w:rPr>
                <w:rFonts w:ascii="Palatino Linotype" w:hAnsi="Palatino Linotype"/>
                <w:b w:val="0"/>
                <w:sz w:val="22"/>
                <w:szCs w:val="20"/>
              </w:rPr>
            </w:pPr>
          </w:p>
          <w:p w:rsidR="00031224" w:rsidRPr="007546AA" w:rsidRDefault="00031224" w:rsidP="001A1B6D">
            <w:pPr>
              <w:spacing w:line="360" w:lineRule="auto"/>
              <w:jc w:val="both"/>
              <w:rPr>
                <w:rFonts w:ascii="Palatino Linotype" w:hAnsi="Palatino Linotype"/>
                <w:b w:val="0"/>
                <w:sz w:val="22"/>
                <w:szCs w:val="20"/>
              </w:rPr>
            </w:pPr>
            <w:r w:rsidRPr="007546AA">
              <w:rPr>
                <w:rFonts w:ascii="Palatino Linotype" w:hAnsi="Palatino Linotype" w:cs="Arial"/>
                <w:b w:val="0"/>
                <w:color w:val="000000"/>
                <w:sz w:val="22"/>
                <w:szCs w:val="20"/>
              </w:rPr>
              <w:t xml:space="preserve">d) Requisitos de fondo del acuerdo de clasificación. </w:t>
            </w:r>
          </w:p>
        </w:tc>
        <w:tc>
          <w:tcPr>
            <w:tcW w:w="6990" w:type="dxa"/>
          </w:tcPr>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7546AA">
              <w:rPr>
                <w:rFonts w:ascii="Palatino Linotype" w:hAnsi="Palatino Linotype" w:cs="Arial"/>
                <w:color w:val="000000"/>
                <w:sz w:val="22"/>
                <w:szCs w:val="20"/>
              </w:rPr>
              <w:lastRenderedPageBreak/>
              <w:t xml:space="preserve">las restricciones, corresponde a los </w:t>
            </w:r>
            <w:r w:rsidRPr="007546AA">
              <w:rPr>
                <w:rFonts w:ascii="Palatino Linotype" w:hAnsi="Palatino Linotype" w:cs="Arial"/>
                <w:b/>
                <w:color w:val="000000"/>
                <w:sz w:val="22"/>
                <w:szCs w:val="20"/>
              </w:rPr>
              <w:t>Sujetos Obligados</w:t>
            </w:r>
            <w:r w:rsidRPr="007546AA">
              <w:rPr>
                <w:rFonts w:ascii="Palatino Linotype" w:hAnsi="Palatino Linotype" w:cs="Arial"/>
                <w:color w:val="000000"/>
                <w:sz w:val="22"/>
                <w:szCs w:val="20"/>
              </w:rPr>
              <w:t xml:space="preserve">, por lo que deberán fundar y motivar debidamente la clasificación. </w:t>
            </w:r>
          </w:p>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De lo anterior, se desprende que para una correcta </w:t>
            </w:r>
            <w:r w:rsidRPr="007546AA">
              <w:rPr>
                <w:rFonts w:ascii="Palatino Linotype" w:hAnsi="Palatino Linotype" w:cs="Arial"/>
                <w:b/>
                <w:color w:val="000000"/>
                <w:sz w:val="22"/>
                <w:szCs w:val="20"/>
              </w:rPr>
              <w:t>clasificación total o parcial</w:t>
            </w:r>
            <w:r w:rsidRPr="007546AA">
              <w:rPr>
                <w:rFonts w:ascii="Palatino Linotype" w:hAnsi="Palatino Linotype" w:cs="Arial"/>
                <w:color w:val="000000"/>
                <w:sz w:val="22"/>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En ese mismo sentido, el numeral trigésimo tercero fracción V de los Lineamientos Generales, precisa que para motivar la clasificación se deben acreditar las circunstancias de tiempo, modo y lugar.</w:t>
            </w:r>
          </w:p>
          <w:p w:rsidR="00031224" w:rsidRPr="007546AA" w:rsidRDefault="00031224" w:rsidP="001A1B6D">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Ahora bien, </w:t>
            </w:r>
            <w:r w:rsidRPr="007546AA">
              <w:rPr>
                <w:rFonts w:ascii="Palatino Linotype" w:hAnsi="Palatino Linotype" w:cs="Arial"/>
                <w:b/>
                <w:color w:val="000000"/>
                <w:sz w:val="22"/>
                <w:szCs w:val="20"/>
                <w:u w:val="single"/>
              </w:rPr>
              <w:t>para cada caso además de fundar y motivar</w:t>
            </w:r>
            <w:r w:rsidRPr="007546AA">
              <w:rPr>
                <w:rFonts w:ascii="Palatino Linotype" w:hAnsi="Palatino Linotype" w:cs="Arial"/>
                <w:color w:val="000000"/>
                <w:sz w:val="22"/>
                <w:szCs w:val="20"/>
              </w:rPr>
              <w:t xml:space="preserve">, se debe identificar con claridad que datos contenidos en las documentales que son susceptibles de suprimirse, por ejemplo; </w:t>
            </w:r>
            <w:r w:rsidRPr="007546AA">
              <w:rPr>
                <w:rFonts w:ascii="Palatino Linotype" w:hAnsi="Palatino Linotype" w:cs="Arial"/>
                <w:color w:val="000000"/>
                <w:sz w:val="22"/>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31224" w:rsidRPr="007546AA" w:rsidTr="001A1B6D">
        <w:tc>
          <w:tcPr>
            <w:cnfStyle w:val="001000000000" w:firstRow="0" w:lastRow="0" w:firstColumn="1" w:lastColumn="0" w:oddVBand="0" w:evenVBand="0" w:oddHBand="0" w:evenHBand="0" w:firstRowFirstColumn="0" w:firstRowLastColumn="0" w:lastRowFirstColumn="0" w:lastRowLastColumn="0"/>
            <w:tcW w:w="1838" w:type="dxa"/>
          </w:tcPr>
          <w:p w:rsidR="00031224" w:rsidRPr="007546AA" w:rsidRDefault="00031224" w:rsidP="001A1B6D">
            <w:pPr>
              <w:spacing w:line="360" w:lineRule="auto"/>
              <w:ind w:right="49"/>
              <w:jc w:val="both"/>
              <w:rPr>
                <w:rFonts w:ascii="Palatino Linotype" w:hAnsi="Palatino Linotype" w:cs="Arial"/>
                <w:color w:val="000000"/>
                <w:sz w:val="22"/>
                <w:szCs w:val="20"/>
              </w:rPr>
            </w:pPr>
            <w:r w:rsidRPr="007546AA">
              <w:rPr>
                <w:rFonts w:ascii="Palatino Linotype" w:eastAsia="MS Gothic" w:hAnsi="Palatino Linotype"/>
                <w:b w:val="0"/>
                <w:sz w:val="22"/>
                <w:szCs w:val="20"/>
              </w:rPr>
              <w:lastRenderedPageBreak/>
              <w:t xml:space="preserve">e) Condiciones especiales de la clasificación de la información como confidencial. </w:t>
            </w:r>
          </w:p>
          <w:p w:rsidR="00031224" w:rsidRPr="007546AA" w:rsidRDefault="00031224" w:rsidP="001A1B6D">
            <w:pPr>
              <w:spacing w:line="360" w:lineRule="auto"/>
              <w:rPr>
                <w:rFonts w:ascii="Palatino Linotype" w:hAnsi="Palatino Linotype"/>
                <w:sz w:val="22"/>
                <w:szCs w:val="20"/>
              </w:rPr>
            </w:pPr>
          </w:p>
        </w:tc>
        <w:tc>
          <w:tcPr>
            <w:tcW w:w="6990" w:type="dxa"/>
          </w:tcPr>
          <w:p w:rsidR="00031224" w:rsidRPr="007546AA" w:rsidRDefault="00031224" w:rsidP="001A1B6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Los artículos 148 y 120 de la Ley Estatal y de la Ley General, respectivamente, establecen que aun tratándose de datos personales, se podrán proporcionar, incluso sin solicitar el consentimiento de su titular. </w:t>
            </w:r>
          </w:p>
          <w:p w:rsidR="00031224" w:rsidRPr="007546AA" w:rsidRDefault="00031224" w:rsidP="001A1B6D">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szCs w:val="20"/>
              </w:rPr>
            </w:pPr>
            <w:r w:rsidRPr="007546AA">
              <w:rPr>
                <w:rFonts w:ascii="Palatino Linotype" w:hAnsi="Palatino Linotype" w:cs="Arial"/>
                <w:color w:val="000000"/>
                <w:sz w:val="22"/>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31224" w:rsidRPr="007546AA" w:rsidRDefault="00031224" w:rsidP="001A1B6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szCs w:val="20"/>
              </w:rPr>
            </w:pPr>
            <w:r w:rsidRPr="007546AA">
              <w:rPr>
                <w:rFonts w:ascii="Palatino Linotype" w:hAnsi="Palatino Linotype" w:cs="Arial"/>
                <w:color w:val="000000"/>
                <w:sz w:val="22"/>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031224" w:rsidRPr="007546AA" w:rsidRDefault="00031224" w:rsidP="00031224">
      <w:pPr>
        <w:pStyle w:val="Prrafodelista"/>
        <w:tabs>
          <w:tab w:val="left" w:pos="426"/>
        </w:tabs>
        <w:spacing w:line="360" w:lineRule="auto"/>
        <w:ind w:left="0" w:right="51"/>
        <w:jc w:val="both"/>
        <w:rPr>
          <w:rFonts w:ascii="Palatino Linotype" w:hAnsi="Palatino Linotype"/>
          <w:color w:val="000000" w:themeColor="text1"/>
          <w:sz w:val="24"/>
        </w:rPr>
      </w:pPr>
    </w:p>
    <w:p w:rsidR="00031224" w:rsidRPr="007546AA" w:rsidRDefault="00031224" w:rsidP="00031224">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24" w:name="_Toc89350469"/>
      <w:bookmarkStart w:id="25" w:name="_Toc94119620"/>
      <w:r w:rsidRPr="007546AA">
        <w:rPr>
          <w:rFonts w:ascii="Palatino Linotype" w:hAnsi="Palatino Linotype"/>
          <w:b/>
          <w:bCs/>
          <w:color w:val="000000" w:themeColor="text1"/>
          <w:sz w:val="24"/>
        </w:rPr>
        <w:t>SEXTO. Decisión</w:t>
      </w:r>
      <w:bookmarkEnd w:id="24"/>
      <w:bookmarkEnd w:id="25"/>
    </w:p>
    <w:p w:rsidR="00031224" w:rsidRPr="007546AA" w:rsidRDefault="00031224" w:rsidP="00031224">
      <w:pPr>
        <w:pStyle w:val="Prrafodelista"/>
        <w:tabs>
          <w:tab w:val="left" w:pos="426"/>
        </w:tabs>
        <w:spacing w:line="360" w:lineRule="auto"/>
        <w:ind w:left="0" w:right="51"/>
        <w:jc w:val="both"/>
        <w:rPr>
          <w:rFonts w:ascii="Palatino Linotype" w:hAnsi="Palatino Linotype"/>
          <w:color w:val="000000" w:themeColor="text1"/>
        </w:rPr>
      </w:pPr>
    </w:p>
    <w:p w:rsidR="00031224" w:rsidRPr="007546AA" w:rsidRDefault="00031224" w:rsidP="00031224">
      <w:pPr>
        <w:pStyle w:val="Prrafodelista"/>
        <w:numPr>
          <w:ilvl w:val="0"/>
          <w:numId w:val="1"/>
        </w:numPr>
        <w:tabs>
          <w:tab w:val="left" w:pos="851"/>
        </w:tabs>
        <w:spacing w:line="360" w:lineRule="auto"/>
        <w:ind w:left="0" w:right="49" w:firstLine="0"/>
        <w:jc w:val="both"/>
        <w:rPr>
          <w:rFonts w:ascii="Palatino Linotype" w:hAnsi="Palatino Linotype"/>
          <w:sz w:val="24"/>
          <w:lang w:val="es-ES"/>
        </w:rPr>
      </w:pPr>
      <w:r w:rsidRPr="007546AA">
        <w:rPr>
          <w:rFonts w:ascii="Palatino Linotype" w:hAnsi="Palatino Linotype"/>
          <w:color w:val="000000" w:themeColor="text1"/>
        </w:rPr>
        <w:t xml:space="preserve">Una vez analizadas las constancias que forman el expediente electrónico, </w:t>
      </w:r>
      <w:r w:rsidRPr="007546AA">
        <w:rPr>
          <w:rFonts w:ascii="Palatino Linotype" w:eastAsia="MS Mincho" w:hAnsi="Palatino Linotype" w:cstheme="majorBidi"/>
          <w:lang w:val="es-ES"/>
        </w:rPr>
        <w:t xml:space="preserve">resultan fundadas las razones o motivos de inconformidad hechos valer por el </w:t>
      </w:r>
      <w:r w:rsidRPr="007546AA">
        <w:rPr>
          <w:rFonts w:ascii="Palatino Linotype" w:eastAsia="MS Mincho" w:hAnsi="Palatino Linotype" w:cstheme="majorBidi"/>
          <w:b/>
          <w:lang w:val="es-ES"/>
        </w:rPr>
        <w:t>RECURRENTE</w:t>
      </w:r>
      <w:r w:rsidRPr="007546AA">
        <w:rPr>
          <w:rFonts w:ascii="Palatino Linotype" w:eastAsia="MS Mincho" w:hAnsi="Palatino Linotype" w:cstheme="majorBidi"/>
          <w:lang w:val="es-ES"/>
        </w:rPr>
        <w:t xml:space="preserve"> dentro del recurso de revisión </w:t>
      </w:r>
      <w:r w:rsidR="00DB73B4" w:rsidRPr="007546AA">
        <w:rPr>
          <w:rFonts w:ascii="Palatino Linotype" w:eastAsia="MS Mincho" w:hAnsi="Palatino Linotype" w:cstheme="majorBidi"/>
          <w:b/>
          <w:bCs/>
          <w:lang w:val="es-ES"/>
        </w:rPr>
        <w:t>08013</w:t>
      </w:r>
      <w:r w:rsidRPr="007546AA">
        <w:rPr>
          <w:rFonts w:ascii="Palatino Linotype" w:eastAsia="MS Mincho" w:hAnsi="Palatino Linotype" w:cstheme="majorBidi"/>
          <w:b/>
          <w:bCs/>
          <w:lang w:val="es-ES"/>
        </w:rPr>
        <w:t>/INFOEM/IP/RR/2022,</w:t>
      </w:r>
      <w:r w:rsidRPr="007546AA">
        <w:rPr>
          <w:rFonts w:ascii="Palatino Linotype" w:eastAsia="MS Mincho" w:hAnsi="Palatino Linotype" w:cstheme="majorBidi"/>
          <w:bCs/>
          <w:lang w:val="es-ES"/>
        </w:rPr>
        <w:t xml:space="preserve"> al determinarse que la información remitida en respuesta es incompleta</w:t>
      </w:r>
      <w:r w:rsidRPr="007546AA">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7546AA">
        <w:rPr>
          <w:rFonts w:ascii="Palatino Linotype" w:eastAsia="MS Mincho" w:hAnsi="Palatino Linotype" w:cstheme="majorBidi"/>
          <w:b/>
          <w:lang w:val="es-ES"/>
        </w:rPr>
        <w:t>MODIFICA</w:t>
      </w:r>
      <w:r w:rsidRPr="007546AA">
        <w:rPr>
          <w:rFonts w:ascii="Palatino Linotype" w:eastAsia="MS Mincho" w:hAnsi="Palatino Linotype" w:cstheme="majorBidi"/>
          <w:lang w:val="es-ES"/>
        </w:rPr>
        <w:t xml:space="preserve"> la respuesta del Sujeto Obligado.</w:t>
      </w:r>
    </w:p>
    <w:p w:rsidR="00031224" w:rsidRPr="007546AA" w:rsidRDefault="00031224" w:rsidP="00031224">
      <w:pPr>
        <w:spacing w:line="360" w:lineRule="auto"/>
        <w:rPr>
          <w:rFonts w:ascii="Palatino Linotype" w:eastAsia="Calibri" w:hAnsi="Palatino Linotype"/>
        </w:rPr>
      </w:pPr>
    </w:p>
    <w:p w:rsidR="00031224" w:rsidRPr="007546AA" w:rsidRDefault="00031224" w:rsidP="00031224">
      <w:pPr>
        <w:numPr>
          <w:ilvl w:val="0"/>
          <w:numId w:val="1"/>
        </w:numPr>
        <w:spacing w:line="360" w:lineRule="auto"/>
        <w:ind w:left="0" w:right="49" w:firstLine="0"/>
        <w:contextualSpacing/>
        <w:jc w:val="both"/>
        <w:rPr>
          <w:rFonts w:ascii="Palatino Linotype" w:eastAsia="MS Gothic" w:hAnsi="Palatino Linotype" w:cstheme="majorBidi"/>
          <w:lang w:val="es-ES_tradnl" w:eastAsia="es-ES"/>
        </w:rPr>
      </w:pPr>
      <w:r w:rsidRPr="007546AA">
        <w:rPr>
          <w:rFonts w:ascii="Palatino Linotype" w:eastAsia="Calibri" w:hAnsi="Palatino Linotype"/>
        </w:rPr>
        <w:t xml:space="preserve">Por lo anteriormente expuesto y fundado, este </w:t>
      </w:r>
      <w:r w:rsidRPr="007546AA">
        <w:rPr>
          <w:rFonts w:ascii="Palatino Linotype" w:eastAsia="Calibri" w:hAnsi="Palatino Linotype"/>
          <w:b/>
          <w:bCs/>
        </w:rPr>
        <w:t>ÓRGANO GARANTE</w:t>
      </w:r>
      <w:r w:rsidRPr="007546AA">
        <w:rPr>
          <w:rFonts w:ascii="Palatino Linotype" w:eastAsia="Calibri" w:hAnsi="Palatino Linotype"/>
        </w:rPr>
        <w:t xml:space="preserve"> emite los siguientes:</w:t>
      </w:r>
    </w:p>
    <w:p w:rsidR="00031224" w:rsidRPr="007546AA" w:rsidRDefault="00031224" w:rsidP="00031224">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26" w:name="_Toc528153792"/>
      <w:bookmarkStart w:id="27" w:name="_Toc71158406"/>
      <w:bookmarkStart w:id="28" w:name="_Toc83301643"/>
      <w:r w:rsidRPr="007546AA">
        <w:rPr>
          <w:rFonts w:ascii="Palatino Linotype" w:eastAsiaTheme="majorEastAsia" w:hAnsi="Palatino Linotype" w:cstheme="majorBidi"/>
          <w:b/>
          <w:color w:val="000000" w:themeColor="text1"/>
          <w:lang w:eastAsia="en-US"/>
        </w:rPr>
        <w:lastRenderedPageBreak/>
        <w:t>R E S O L U T I V O S</w:t>
      </w:r>
      <w:bookmarkEnd w:id="26"/>
      <w:bookmarkEnd w:id="27"/>
      <w:bookmarkEnd w:id="28"/>
    </w:p>
    <w:p w:rsidR="00031224" w:rsidRPr="007546AA" w:rsidRDefault="00031224" w:rsidP="00031224">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031224" w:rsidRPr="007546AA" w:rsidRDefault="00031224" w:rsidP="00031224">
      <w:pPr>
        <w:spacing w:line="360" w:lineRule="auto"/>
        <w:ind w:right="48"/>
        <w:jc w:val="both"/>
        <w:rPr>
          <w:rFonts w:ascii="Palatino Linotype" w:hAnsi="Palatino Linotype" w:cs="Arial"/>
          <w:bCs/>
        </w:rPr>
      </w:pPr>
      <w:r w:rsidRPr="007546AA">
        <w:rPr>
          <w:rFonts w:ascii="Palatino Linotype" w:hAnsi="Palatino Linotype" w:cs="Arial"/>
          <w:b/>
        </w:rPr>
        <w:t xml:space="preserve">PRIMERO. </w:t>
      </w:r>
      <w:r w:rsidRPr="007546AA">
        <w:rPr>
          <w:rFonts w:ascii="Palatino Linotype" w:hAnsi="Palatino Linotype" w:cs="Arial"/>
        </w:rPr>
        <w:t>Resultan fundadas las</w:t>
      </w:r>
      <w:r w:rsidRPr="007546AA">
        <w:rPr>
          <w:rFonts w:ascii="Palatino Linotype" w:hAnsi="Palatino Linotype" w:cs="Arial"/>
          <w:b/>
        </w:rPr>
        <w:t xml:space="preserve"> </w:t>
      </w:r>
      <w:r w:rsidRPr="007546AA">
        <w:rPr>
          <w:rFonts w:ascii="Palatino Linotype" w:hAnsi="Palatino Linotype" w:cs="Arial"/>
          <w:lang w:val="es-ES"/>
        </w:rPr>
        <w:t xml:space="preserve">razones o motivos de inconformidad hechos valer </w:t>
      </w:r>
      <w:r w:rsidRPr="007546AA">
        <w:rPr>
          <w:rFonts w:ascii="Palatino Linotype" w:eastAsia="Calibri" w:hAnsi="Palatino Linotype" w:cs="Arial"/>
          <w:lang w:val="es-ES"/>
        </w:rPr>
        <w:t xml:space="preserve">en el recurso de revisión </w:t>
      </w:r>
      <w:r w:rsidR="00DB73B4" w:rsidRPr="007546AA">
        <w:rPr>
          <w:rFonts w:ascii="Palatino Linotype" w:hAnsi="Palatino Linotype" w:cs="Arial"/>
          <w:b/>
          <w:bCs/>
        </w:rPr>
        <w:t>08013</w:t>
      </w:r>
      <w:r w:rsidRPr="007546AA">
        <w:rPr>
          <w:rFonts w:ascii="Palatino Linotype" w:hAnsi="Palatino Linotype" w:cs="Arial"/>
          <w:b/>
          <w:bCs/>
        </w:rPr>
        <w:t xml:space="preserve">/INFOEM/IP/RR/2022, </w:t>
      </w:r>
      <w:r w:rsidRPr="007546AA">
        <w:rPr>
          <w:rFonts w:ascii="Palatino Linotype" w:hAnsi="Palatino Linotype" w:cs="Arial"/>
          <w:bCs/>
        </w:rPr>
        <w:t xml:space="preserve">en términos de los </w:t>
      </w:r>
      <w:r w:rsidRPr="007546AA">
        <w:rPr>
          <w:rFonts w:ascii="Palatino Linotype" w:hAnsi="Palatino Linotype" w:cs="Arial"/>
          <w:b/>
          <w:bCs/>
        </w:rPr>
        <w:t>Considerandos</w:t>
      </w:r>
      <w:r w:rsidRPr="007546AA">
        <w:rPr>
          <w:rFonts w:ascii="Palatino Linotype" w:hAnsi="Palatino Linotype" w:cs="Arial"/>
          <w:bCs/>
        </w:rPr>
        <w:t xml:space="preserve"> </w:t>
      </w:r>
      <w:r w:rsidRPr="007546AA">
        <w:rPr>
          <w:rFonts w:ascii="Palatino Linotype" w:hAnsi="Palatino Linotype" w:cs="Arial"/>
          <w:b/>
          <w:bCs/>
        </w:rPr>
        <w:t xml:space="preserve">CUARTO y QUINTO </w:t>
      </w:r>
      <w:r w:rsidRPr="007546AA">
        <w:rPr>
          <w:rFonts w:ascii="Palatino Linotype" w:hAnsi="Palatino Linotype" w:cs="Arial"/>
          <w:bCs/>
        </w:rPr>
        <w:t>de la presente resolución.</w:t>
      </w:r>
    </w:p>
    <w:p w:rsidR="00031224" w:rsidRPr="007546AA" w:rsidRDefault="00031224" w:rsidP="00031224">
      <w:pPr>
        <w:spacing w:line="360" w:lineRule="auto"/>
        <w:ind w:right="48"/>
        <w:jc w:val="both"/>
        <w:rPr>
          <w:rFonts w:ascii="Palatino Linotype" w:hAnsi="Palatino Linotype" w:cs="Arial"/>
          <w:bCs/>
        </w:rPr>
      </w:pPr>
    </w:p>
    <w:p w:rsidR="00031224" w:rsidRPr="007546AA" w:rsidRDefault="00031224" w:rsidP="00031224">
      <w:pPr>
        <w:spacing w:line="360" w:lineRule="auto"/>
        <w:ind w:right="48"/>
        <w:jc w:val="both"/>
        <w:rPr>
          <w:rFonts w:ascii="Palatino Linotype" w:hAnsi="Palatino Linotype" w:cs="Arial"/>
          <w:bCs/>
        </w:rPr>
      </w:pPr>
      <w:bookmarkStart w:id="29" w:name="_Toc477891768"/>
      <w:bookmarkStart w:id="30" w:name="_Toc477891858"/>
      <w:bookmarkStart w:id="31" w:name="_Toc481576259"/>
      <w:bookmarkStart w:id="32" w:name="_Toc492590391"/>
      <w:bookmarkStart w:id="33" w:name="_Toc462653937"/>
      <w:bookmarkStart w:id="34" w:name="_Toc453696502"/>
      <w:bookmarkStart w:id="35" w:name="_Toc454301155"/>
      <w:r w:rsidRPr="007546AA">
        <w:rPr>
          <w:rFonts w:ascii="Palatino Linotype" w:hAnsi="Palatino Linotype"/>
          <w:b/>
        </w:rPr>
        <w:t>SEGUNDO.</w:t>
      </w:r>
      <w:r w:rsidRPr="007546AA">
        <w:rPr>
          <w:rStyle w:val="Ttulo2Car"/>
          <w:rFonts w:ascii="Palatino Linotype" w:hAnsi="Palatino Linotype"/>
          <w:sz w:val="28"/>
        </w:rPr>
        <w:t xml:space="preserve"> </w:t>
      </w:r>
      <w:bookmarkEnd w:id="29"/>
      <w:bookmarkEnd w:id="30"/>
      <w:bookmarkEnd w:id="31"/>
      <w:bookmarkEnd w:id="32"/>
      <w:bookmarkEnd w:id="33"/>
      <w:bookmarkEnd w:id="34"/>
      <w:bookmarkEnd w:id="35"/>
      <w:r w:rsidRPr="007546AA">
        <w:rPr>
          <w:rFonts w:ascii="Palatino Linotype" w:eastAsia="Calibri" w:hAnsi="Palatino Linotype" w:cs="Arial"/>
          <w:lang w:val="es-ES"/>
        </w:rPr>
        <w:t>Se</w:t>
      </w:r>
      <w:r w:rsidRPr="007546AA">
        <w:rPr>
          <w:rFonts w:ascii="Palatino Linotype" w:eastAsia="Calibri" w:hAnsi="Palatino Linotype" w:cs="Arial"/>
          <w:b/>
          <w:lang w:val="es-ES"/>
        </w:rPr>
        <w:t xml:space="preserve"> MODIFICA </w:t>
      </w:r>
      <w:r w:rsidRPr="007546AA">
        <w:rPr>
          <w:rFonts w:ascii="Palatino Linotype" w:eastAsia="Calibri" w:hAnsi="Palatino Linotype" w:cs="Arial"/>
          <w:lang w:val="es-ES"/>
        </w:rPr>
        <w:t xml:space="preserve">la respuesta emitida por el </w:t>
      </w:r>
      <w:r w:rsidRPr="007546AA">
        <w:rPr>
          <w:rFonts w:ascii="Palatino Linotype" w:hAnsi="Palatino Linotype" w:cs="Arial"/>
          <w:b/>
        </w:rPr>
        <w:t xml:space="preserve">Ayuntamiento de </w:t>
      </w:r>
      <w:r w:rsidR="00DB73B4" w:rsidRPr="007546AA">
        <w:rPr>
          <w:rFonts w:ascii="Palatino Linotype" w:hAnsi="Palatino Linotype" w:cs="Arial"/>
          <w:b/>
        </w:rPr>
        <w:t>Cuautitlán</w:t>
      </w:r>
      <w:r w:rsidRPr="007546AA">
        <w:rPr>
          <w:rFonts w:ascii="Palatino Linotype" w:hAnsi="Palatino Linotype" w:cs="Arial"/>
          <w:b/>
        </w:rPr>
        <w:t xml:space="preserve"> </w:t>
      </w:r>
      <w:r w:rsidRPr="007546AA">
        <w:rPr>
          <w:rFonts w:ascii="Palatino Linotype" w:eastAsia="Calibri" w:hAnsi="Palatino Linotype" w:cs="Arial"/>
          <w:lang w:val="es-ES"/>
        </w:rPr>
        <w:t>y se</w:t>
      </w:r>
      <w:r w:rsidRPr="007546AA">
        <w:rPr>
          <w:rFonts w:ascii="Palatino Linotype" w:eastAsia="Calibri" w:hAnsi="Palatino Linotype" w:cs="Arial"/>
          <w:b/>
          <w:lang w:val="es-ES"/>
        </w:rPr>
        <w:t xml:space="preserve"> ORDENA </w:t>
      </w:r>
      <w:r w:rsidRPr="007546AA">
        <w:rPr>
          <w:rFonts w:ascii="Palatino Linotype" w:hAnsi="Palatino Linotype" w:cs="Arial"/>
          <w:lang w:val="es-ES"/>
        </w:rPr>
        <w:t>entregar vía Sistema de Accesos a la Información Mexiquense (SAIMEX), de ser</w:t>
      </w:r>
      <w:r w:rsidR="00C95000" w:rsidRPr="007546AA">
        <w:rPr>
          <w:rFonts w:ascii="Palatino Linotype" w:hAnsi="Palatino Linotype" w:cs="Arial"/>
          <w:lang w:val="es-ES"/>
        </w:rPr>
        <w:t xml:space="preserve"> procedente en versión pública</w:t>
      </w:r>
      <w:r w:rsidR="00DB73B4" w:rsidRPr="007546AA">
        <w:rPr>
          <w:rFonts w:ascii="Palatino Linotype" w:hAnsi="Palatino Linotype" w:cs="Arial"/>
          <w:lang w:val="es-ES"/>
        </w:rPr>
        <w:t xml:space="preserve">, </w:t>
      </w:r>
      <w:r w:rsidRPr="007546AA">
        <w:rPr>
          <w:rFonts w:ascii="Palatino Linotype" w:hAnsi="Palatino Linotype" w:cs="Arial"/>
          <w:lang w:val="es-ES"/>
        </w:rPr>
        <w:t xml:space="preserve">la siguiente </w:t>
      </w:r>
      <w:r w:rsidRPr="007546AA">
        <w:rPr>
          <w:rFonts w:ascii="Palatino Linotype" w:hAnsi="Palatino Linotype" w:cs="Arial"/>
          <w:bCs/>
        </w:rPr>
        <w:t>información:</w:t>
      </w:r>
    </w:p>
    <w:p w:rsidR="00031224" w:rsidRPr="007546AA" w:rsidRDefault="00031224" w:rsidP="00031224">
      <w:pPr>
        <w:spacing w:line="360" w:lineRule="auto"/>
        <w:ind w:right="48"/>
        <w:jc w:val="both"/>
        <w:rPr>
          <w:rFonts w:ascii="Palatino Linotype" w:hAnsi="Palatino Linotype" w:cs="Arial"/>
          <w:b/>
          <w:bCs/>
        </w:rPr>
      </w:pPr>
    </w:p>
    <w:p w:rsidR="00031224" w:rsidRPr="007546AA" w:rsidRDefault="005E309F" w:rsidP="00DB73B4">
      <w:pPr>
        <w:pStyle w:val="Prrafodelista"/>
        <w:numPr>
          <w:ilvl w:val="0"/>
          <w:numId w:val="3"/>
        </w:numPr>
        <w:spacing w:line="360" w:lineRule="auto"/>
        <w:ind w:left="851" w:right="48" w:firstLine="0"/>
        <w:jc w:val="both"/>
        <w:rPr>
          <w:rFonts w:ascii="Palatino Linotype" w:eastAsia="Palatino Linotype" w:hAnsi="Palatino Linotype" w:cs="Palatino Linotype"/>
          <w:b/>
        </w:rPr>
      </w:pPr>
      <w:bookmarkStart w:id="36" w:name="_Toc460947013"/>
      <w:r w:rsidRPr="007546AA">
        <w:rPr>
          <w:rFonts w:ascii="Palatino Linotype" w:eastAsia="Palatino Linotype" w:hAnsi="Palatino Linotype" w:cs="Palatino Linotype"/>
          <w:b/>
          <w:sz w:val="24"/>
        </w:rPr>
        <w:t>Documento donde conste el adeudo del Municipio de Cuautitlán, donde se aprecie concepto, nombre del acreedor y monto</w:t>
      </w:r>
      <w:r w:rsidR="00802DC4" w:rsidRPr="007546AA">
        <w:rPr>
          <w:rFonts w:ascii="Palatino Linotype" w:eastAsia="Palatino Linotype" w:hAnsi="Palatino Linotype" w:cs="Palatino Linotype"/>
          <w:b/>
          <w:sz w:val="24"/>
        </w:rPr>
        <w:t xml:space="preserve"> </w:t>
      </w:r>
      <w:r w:rsidR="00802DC4" w:rsidRPr="007546AA">
        <w:rPr>
          <w:rFonts w:ascii="Palatino Linotype" w:eastAsia="Calibri" w:hAnsi="Palatino Linotype" w:cs="Arial"/>
          <w:lang w:val="es-ES" w:eastAsia="es-ES"/>
        </w:rPr>
        <w:t>al veintiocho (28) de marzo  de dos mil veintidós</w:t>
      </w:r>
      <w:r w:rsidRPr="007546AA">
        <w:rPr>
          <w:rFonts w:ascii="Palatino Linotype" w:eastAsia="Palatino Linotype" w:hAnsi="Palatino Linotype" w:cs="Palatino Linotype"/>
          <w:b/>
          <w:sz w:val="24"/>
        </w:rPr>
        <w:t xml:space="preserve">. </w:t>
      </w:r>
      <w:r w:rsidR="00C10EB4" w:rsidRPr="007546AA">
        <w:rPr>
          <w:rFonts w:ascii="Palatino Linotype" w:eastAsia="Palatino Linotype" w:hAnsi="Palatino Linotype" w:cs="Palatino Linotype"/>
          <w:b/>
          <w:sz w:val="24"/>
        </w:rPr>
        <w:t xml:space="preserve"> </w:t>
      </w:r>
    </w:p>
    <w:p w:rsidR="00DB73B4" w:rsidRPr="007546AA" w:rsidRDefault="00DB73B4" w:rsidP="00C10EB4">
      <w:pPr>
        <w:spacing w:line="360" w:lineRule="auto"/>
        <w:ind w:right="48"/>
        <w:jc w:val="both"/>
        <w:rPr>
          <w:rFonts w:ascii="Palatino Linotype" w:eastAsia="Palatino Linotype" w:hAnsi="Palatino Linotype" w:cs="Palatino Linotype"/>
          <w:b/>
        </w:rPr>
      </w:pPr>
    </w:p>
    <w:p w:rsidR="00031224" w:rsidRPr="007546AA" w:rsidRDefault="00031224" w:rsidP="00031224">
      <w:pPr>
        <w:spacing w:line="360" w:lineRule="auto"/>
        <w:jc w:val="both"/>
        <w:rPr>
          <w:rFonts w:ascii="Palatino Linotype" w:eastAsia="Calibri" w:hAnsi="Palatino Linotype" w:cs="Arial"/>
        </w:rPr>
      </w:pPr>
      <w:r w:rsidRPr="007546AA">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031224" w:rsidRPr="007546AA" w:rsidRDefault="00031224" w:rsidP="00031224">
      <w:pPr>
        <w:spacing w:line="360" w:lineRule="auto"/>
        <w:ind w:right="48"/>
        <w:jc w:val="both"/>
        <w:rPr>
          <w:rFonts w:ascii="Palatino Linotype" w:eastAsia="Palatino Linotype" w:hAnsi="Palatino Linotype" w:cs="Palatino Linotype"/>
          <w:b/>
        </w:rPr>
      </w:pPr>
    </w:p>
    <w:p w:rsidR="00031224" w:rsidRPr="007546AA" w:rsidRDefault="00031224" w:rsidP="00031224">
      <w:pPr>
        <w:tabs>
          <w:tab w:val="left" w:pos="8080"/>
        </w:tabs>
        <w:spacing w:line="360" w:lineRule="auto"/>
        <w:ind w:right="48"/>
        <w:contextualSpacing/>
        <w:jc w:val="both"/>
        <w:rPr>
          <w:rFonts w:ascii="Palatino Linotype" w:hAnsi="Palatino Linotype"/>
          <w:color w:val="222222"/>
          <w:shd w:val="clear" w:color="auto" w:fill="FFFFFF"/>
        </w:rPr>
      </w:pPr>
      <w:r w:rsidRPr="007546AA">
        <w:rPr>
          <w:rFonts w:ascii="Palatino Linotype" w:eastAsia="Palatino Linotype" w:hAnsi="Palatino Linotype" w:cs="Palatino Linotype"/>
          <w:b/>
        </w:rPr>
        <w:t xml:space="preserve">TERCERO. Notifíquese </w:t>
      </w:r>
      <w:r w:rsidRPr="007546AA">
        <w:rPr>
          <w:rFonts w:ascii="Palatino Linotype" w:eastAsia="Palatino Linotype" w:hAnsi="Palatino Linotype" w:cs="Palatino Linotype"/>
        </w:rPr>
        <w:t xml:space="preserve">al Titular de la Unidad de Transparencia del </w:t>
      </w:r>
      <w:r w:rsidRPr="007546AA">
        <w:rPr>
          <w:rFonts w:ascii="Palatino Linotype" w:eastAsia="Palatino Linotype" w:hAnsi="Palatino Linotype" w:cs="Palatino Linotype"/>
          <w:b/>
        </w:rPr>
        <w:t>SUJETO OBLIGADO</w:t>
      </w:r>
      <w:r w:rsidRPr="007546A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546AA">
        <w:rPr>
          <w:rFonts w:ascii="Palatino Linotype" w:hAnsi="Palatino Linotype"/>
          <w:color w:val="222222"/>
          <w:shd w:val="clear" w:color="auto" w:fill="FFFFFF"/>
        </w:rPr>
        <w:t xml:space="preserve">vigente, dé cumplimiento a lo ordenado dentro del </w:t>
      </w:r>
      <w:r w:rsidRPr="007546AA">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rsidR="00031224" w:rsidRPr="007546AA" w:rsidRDefault="00031224" w:rsidP="00031224">
      <w:pPr>
        <w:tabs>
          <w:tab w:val="left" w:pos="8080"/>
        </w:tabs>
        <w:spacing w:line="360" w:lineRule="auto"/>
        <w:ind w:right="48"/>
        <w:contextualSpacing/>
        <w:jc w:val="both"/>
        <w:rPr>
          <w:rFonts w:ascii="Palatino Linotype" w:hAnsi="Palatino Linotype"/>
          <w:color w:val="222222"/>
          <w:shd w:val="clear" w:color="auto" w:fill="FFFFFF"/>
        </w:rPr>
      </w:pPr>
    </w:p>
    <w:p w:rsidR="00031224" w:rsidRPr="007546AA" w:rsidRDefault="00031224" w:rsidP="00031224">
      <w:pPr>
        <w:shd w:val="clear" w:color="auto" w:fill="FFFFFF"/>
        <w:spacing w:line="360" w:lineRule="auto"/>
        <w:ind w:right="48"/>
        <w:jc w:val="both"/>
        <w:rPr>
          <w:rFonts w:ascii="Palatino Linotype" w:hAnsi="Palatino Linotype"/>
        </w:rPr>
      </w:pPr>
      <w:r w:rsidRPr="007546AA">
        <w:rPr>
          <w:rFonts w:ascii="Palatino Linotype" w:hAnsi="Palatino Linotype" w:cs="Arial"/>
          <w:b/>
        </w:rPr>
        <w:t xml:space="preserve">CUARTO. </w:t>
      </w:r>
      <w:r w:rsidRPr="007546AA">
        <w:rPr>
          <w:rFonts w:ascii="Palatino Linotype" w:hAnsi="Palatino Linotype"/>
          <w:b/>
          <w:bCs/>
          <w:lang w:val="es-ES"/>
        </w:rPr>
        <w:t>Notifíquese al RECURRENTE</w:t>
      </w:r>
      <w:r w:rsidRPr="007546AA">
        <w:rPr>
          <w:rFonts w:ascii="Palatino Linotype" w:hAnsi="Palatino Linotype"/>
        </w:rPr>
        <w:t xml:space="preserve"> la presente resolución.</w:t>
      </w:r>
    </w:p>
    <w:p w:rsidR="00031224" w:rsidRPr="007546AA" w:rsidRDefault="00031224" w:rsidP="00031224">
      <w:pPr>
        <w:shd w:val="clear" w:color="auto" w:fill="FFFFFF"/>
        <w:spacing w:line="360" w:lineRule="auto"/>
        <w:ind w:right="48"/>
        <w:jc w:val="both"/>
        <w:rPr>
          <w:rFonts w:ascii="Palatino Linotype" w:hAnsi="Palatino Linotype"/>
          <w:b/>
          <w:color w:val="FF0000"/>
        </w:rPr>
      </w:pPr>
    </w:p>
    <w:bookmarkEnd w:id="36"/>
    <w:p w:rsidR="00031224" w:rsidRPr="007546AA" w:rsidRDefault="00031224" w:rsidP="00031224">
      <w:pPr>
        <w:spacing w:line="360" w:lineRule="auto"/>
        <w:ind w:right="48"/>
        <w:jc w:val="both"/>
        <w:rPr>
          <w:rFonts w:ascii="Palatino Linotype" w:eastAsia="MS Mincho" w:hAnsi="Palatino Linotype"/>
          <w:lang w:val="es-ES"/>
        </w:rPr>
      </w:pPr>
      <w:r w:rsidRPr="007546AA">
        <w:rPr>
          <w:rFonts w:ascii="Palatino Linotype" w:eastAsia="MS Mincho" w:hAnsi="Palatino Linotype"/>
          <w:b/>
        </w:rPr>
        <w:t>QUINTO.</w:t>
      </w:r>
      <w:r w:rsidRPr="007546AA">
        <w:rPr>
          <w:rFonts w:ascii="Palatino Linotype" w:eastAsia="MS Mincho" w:hAnsi="Palatino Linotype"/>
        </w:rPr>
        <w:t xml:space="preserve"> </w:t>
      </w:r>
      <w:r w:rsidRPr="007546AA">
        <w:rPr>
          <w:rFonts w:ascii="Palatino Linotype" w:eastAsia="MS Mincho" w:hAnsi="Palatino Linotype"/>
          <w:lang w:val="es-ES"/>
        </w:rPr>
        <w:t xml:space="preserve">Se hace del conocimiento del </w:t>
      </w:r>
      <w:r w:rsidRPr="007546AA">
        <w:rPr>
          <w:rFonts w:ascii="Palatino Linotype" w:hAnsi="Palatino Linotype"/>
          <w:b/>
        </w:rPr>
        <w:t>RECURRENTE</w:t>
      </w:r>
      <w:r w:rsidRPr="007546AA">
        <w:rPr>
          <w:rFonts w:ascii="Palatino Linotype" w:hAnsi="Palatino Linotype"/>
        </w:rPr>
        <w:t xml:space="preserve"> </w:t>
      </w:r>
      <w:r w:rsidRPr="007546AA">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546AA">
        <w:rPr>
          <w:rFonts w:ascii="Palatino Linotype" w:eastAsia="MS Mincho" w:hAnsi="Palatino Linotype"/>
          <w:bCs/>
          <w:lang w:val="es-ES"/>
        </w:rPr>
        <w:t>vía juicio de amparo</w:t>
      </w:r>
      <w:r w:rsidRPr="007546AA">
        <w:rPr>
          <w:rFonts w:ascii="Palatino Linotype" w:eastAsia="MS Mincho" w:hAnsi="Palatino Linotype"/>
          <w:lang w:val="es-ES"/>
        </w:rPr>
        <w:t> en los términos de las leyes aplicables.</w:t>
      </w:r>
    </w:p>
    <w:p w:rsidR="00031224" w:rsidRPr="007546AA" w:rsidRDefault="00031224" w:rsidP="00031224">
      <w:pPr>
        <w:spacing w:line="360" w:lineRule="auto"/>
        <w:ind w:right="48"/>
        <w:jc w:val="both"/>
        <w:rPr>
          <w:rFonts w:ascii="Palatino Linotype" w:hAnsi="Palatino Linotype"/>
          <w:color w:val="000000"/>
          <w:shd w:val="clear" w:color="auto" w:fill="FFFFFF"/>
        </w:rPr>
      </w:pPr>
    </w:p>
    <w:p w:rsidR="00031224" w:rsidRPr="007546AA" w:rsidRDefault="00031224" w:rsidP="00031224">
      <w:pPr>
        <w:spacing w:line="360" w:lineRule="auto"/>
        <w:ind w:right="48"/>
        <w:jc w:val="both"/>
        <w:rPr>
          <w:rFonts w:ascii="Palatino Linotype" w:eastAsia="Calibri" w:hAnsi="Palatino Linotype" w:cs="Arial"/>
          <w:bCs/>
        </w:rPr>
      </w:pPr>
      <w:r w:rsidRPr="007546AA">
        <w:rPr>
          <w:rFonts w:ascii="Palatino Linotype" w:hAnsi="Palatino Linotype"/>
          <w:b/>
          <w:color w:val="000000"/>
          <w:shd w:val="clear" w:color="auto" w:fill="FFFFFF"/>
        </w:rPr>
        <w:t xml:space="preserve">SEXTO. </w:t>
      </w:r>
      <w:r w:rsidRPr="007546A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31224" w:rsidRPr="007546AA" w:rsidRDefault="00031224" w:rsidP="00031224">
      <w:pPr>
        <w:spacing w:line="360" w:lineRule="auto"/>
        <w:ind w:right="48"/>
        <w:jc w:val="both"/>
        <w:rPr>
          <w:rFonts w:ascii="Palatino Linotype" w:hAnsi="Palatino Linotype"/>
        </w:rPr>
      </w:pPr>
    </w:p>
    <w:p w:rsidR="00382925" w:rsidRDefault="00382925" w:rsidP="00382925">
      <w:pPr>
        <w:spacing w:before="240" w:after="240" w:line="360" w:lineRule="auto"/>
        <w:jc w:val="both"/>
        <w:rPr>
          <w:rFonts w:ascii="Palatino Linotype" w:hAnsi="Palatino Linotype"/>
        </w:rPr>
      </w:pPr>
      <w:r w:rsidRPr="007546A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CATORCE (14) </w:t>
      </w:r>
      <w:r w:rsidRPr="007546AA">
        <w:rPr>
          <w:rFonts w:ascii="Palatino Linotype" w:hAnsi="Palatino Linotype"/>
        </w:rPr>
        <w:lastRenderedPageBreak/>
        <w:t>DE DICIEMBRE DE DOS MIL VEINTIDÓS, ANTE EL SECRETARIO TÉCNICO DEL PLENO ALEXIS TAPIA RAMÍREZ.</w:t>
      </w:r>
      <w:bookmarkStart w:id="37" w:name="_GoBack"/>
      <w:bookmarkEnd w:id="37"/>
      <w:r w:rsidRPr="00624AAD">
        <w:rPr>
          <w:rFonts w:ascii="Palatino Linotype" w:hAnsi="Palatino Linotype"/>
        </w:rPr>
        <w:t xml:space="preserve"> </w:t>
      </w:r>
    </w:p>
    <w:p w:rsidR="00031224" w:rsidRPr="00991BA9" w:rsidRDefault="00031224" w:rsidP="00031224">
      <w:pPr>
        <w:spacing w:line="360" w:lineRule="auto"/>
        <w:ind w:right="48"/>
        <w:rPr>
          <w:rFonts w:ascii="Palatino Linotype" w:hAnsi="Palatino Linotype"/>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ind w:right="49"/>
        <w:jc w:val="both"/>
        <w:rPr>
          <w:rFonts w:ascii="Palatino Linotype" w:eastAsiaTheme="minorEastAsia" w:hAnsi="Palatino Linotype" w:cs="Arial"/>
          <w:lang w:val="es-ES_tradnl" w:eastAsia="es-ES"/>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Pr="00991BA9" w:rsidRDefault="00031224" w:rsidP="00031224">
      <w:pPr>
        <w:spacing w:line="360" w:lineRule="auto"/>
        <w:rPr>
          <w:rFonts w:ascii="Palatino Linotype" w:hAnsi="Palatino Linotype"/>
        </w:rPr>
      </w:pPr>
    </w:p>
    <w:p w:rsidR="00031224" w:rsidRDefault="00031224" w:rsidP="00031224"/>
    <w:p w:rsidR="004E1710" w:rsidRDefault="007546AA"/>
    <w:sectPr w:rsidR="004E1710" w:rsidSect="0060049E">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569" w:rsidRDefault="00B53569" w:rsidP="00031224">
      <w:r>
        <w:separator/>
      </w:r>
    </w:p>
  </w:endnote>
  <w:endnote w:type="continuationSeparator" w:id="0">
    <w:p w:rsidR="00B53569" w:rsidRDefault="00B53569" w:rsidP="00031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9E" w:rsidRDefault="00664308">
    <w:pPr>
      <w:pStyle w:val="Piedepgina"/>
      <w:jc w:val="right"/>
    </w:pPr>
    <w:r>
      <w:rPr>
        <w:lang w:val="es-ES"/>
      </w:rPr>
      <w:t xml:space="preserve">Página </w:t>
    </w:r>
    <w:r>
      <w:rPr>
        <w:b/>
        <w:bCs/>
      </w:rPr>
      <w:fldChar w:fldCharType="begin"/>
    </w:r>
    <w:r>
      <w:rPr>
        <w:b/>
        <w:bCs/>
      </w:rPr>
      <w:instrText>PAGE</w:instrText>
    </w:r>
    <w:r>
      <w:rPr>
        <w:b/>
        <w:bCs/>
      </w:rPr>
      <w:fldChar w:fldCharType="separate"/>
    </w:r>
    <w:r w:rsidR="007546AA">
      <w:rPr>
        <w:b/>
        <w:bCs/>
        <w:noProof/>
      </w:rPr>
      <w:t>21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546AA">
      <w:rPr>
        <w:b/>
        <w:bCs/>
        <w:noProof/>
      </w:rPr>
      <w:t>38</w:t>
    </w:r>
    <w:r>
      <w:rPr>
        <w:b/>
        <w:bCs/>
      </w:rPr>
      <w:fldChar w:fldCharType="end"/>
    </w:r>
  </w:p>
  <w:p w:rsidR="0060049E" w:rsidRDefault="007546A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9E" w:rsidRDefault="00664308">
    <w:pPr>
      <w:pStyle w:val="Piedepgina"/>
      <w:jc w:val="right"/>
    </w:pPr>
    <w:r>
      <w:rPr>
        <w:lang w:val="es-ES"/>
      </w:rPr>
      <w:t xml:space="preserve">Página </w:t>
    </w:r>
    <w:r>
      <w:rPr>
        <w:b/>
        <w:bCs/>
      </w:rPr>
      <w:fldChar w:fldCharType="begin"/>
    </w:r>
    <w:r>
      <w:rPr>
        <w:b/>
        <w:bCs/>
      </w:rPr>
      <w:instrText>PAGE</w:instrText>
    </w:r>
    <w:r>
      <w:rPr>
        <w:b/>
        <w:bCs/>
      </w:rPr>
      <w:fldChar w:fldCharType="separate"/>
    </w:r>
    <w:r w:rsidR="007546A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546AA">
      <w:rPr>
        <w:b/>
        <w:bCs/>
        <w:noProof/>
      </w:rPr>
      <w:t>38</w:t>
    </w:r>
    <w:r>
      <w:rPr>
        <w:b/>
        <w:bCs/>
      </w:rPr>
      <w:fldChar w:fldCharType="end"/>
    </w:r>
  </w:p>
  <w:p w:rsidR="0060049E" w:rsidRDefault="007546A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569" w:rsidRDefault="00B53569" w:rsidP="00031224">
      <w:r>
        <w:separator/>
      </w:r>
    </w:p>
  </w:footnote>
  <w:footnote w:type="continuationSeparator" w:id="0">
    <w:p w:rsidR="00B53569" w:rsidRDefault="00B53569" w:rsidP="00031224">
      <w:r>
        <w:continuationSeparator/>
      </w:r>
    </w:p>
  </w:footnote>
  <w:footnote w:id="1">
    <w:p w:rsidR="00031224" w:rsidRDefault="00031224" w:rsidP="00031224">
      <w:pPr>
        <w:pStyle w:val="Textonotapie"/>
      </w:pPr>
      <w:r>
        <w:rPr>
          <w:rStyle w:val="Refdenotaalpie"/>
        </w:rPr>
        <w:footnoteRef/>
      </w:r>
      <w:r>
        <w:t xml:space="preserve"> Convención Americana sobre Derechos Humanos. Artículo 13.</w:t>
      </w:r>
    </w:p>
  </w:footnote>
  <w:footnote w:id="2">
    <w:p w:rsidR="00031224" w:rsidRDefault="00031224" w:rsidP="00031224">
      <w:pPr>
        <w:pStyle w:val="Textonotapie"/>
      </w:pPr>
      <w:r>
        <w:rPr>
          <w:rStyle w:val="Refdenotaalpie"/>
        </w:rPr>
        <w:footnoteRef/>
      </w:r>
      <w:r>
        <w:t xml:space="preserve"> Constitución Política de los Estados Unidos Mexicanos. Artículo sexto, sección A, fracción I.</w:t>
      </w:r>
    </w:p>
  </w:footnote>
  <w:footnote w:id="3">
    <w:p w:rsidR="00031224" w:rsidRDefault="00031224" w:rsidP="0003122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31224" w:rsidRDefault="00031224" w:rsidP="00031224">
      <w:pPr>
        <w:pStyle w:val="Textonotapie"/>
      </w:pPr>
      <w:r>
        <w:rPr>
          <w:rStyle w:val="Refdenotaalpie"/>
        </w:rPr>
        <w:footnoteRef/>
      </w:r>
      <w:r>
        <w:t xml:space="preserve"> Ibídem. </w:t>
      </w:r>
      <w:proofErr w:type="spellStart"/>
      <w:r>
        <w:t>Parr</w:t>
      </w:r>
      <w:proofErr w:type="spellEnd"/>
      <w:r>
        <w:t>. 87.</w:t>
      </w:r>
    </w:p>
  </w:footnote>
  <w:footnote w:id="5">
    <w:p w:rsidR="00DB73B4" w:rsidRDefault="00DB73B4" w:rsidP="00DB73B4">
      <w:pPr>
        <w:pStyle w:val="Textonotapie"/>
      </w:pPr>
      <w:r>
        <w:rPr>
          <w:rStyle w:val="Refdenotaalpie"/>
        </w:rPr>
        <w:footnoteRef/>
      </w:r>
      <w:r>
        <w:t xml:space="preserve"> Ley de Transparencia y Acceso a la Información Pública del Estado de México y Municipios. Artículo 9. …</w:t>
      </w:r>
    </w:p>
    <w:p w:rsidR="00DB73B4" w:rsidRDefault="00DB73B4" w:rsidP="00DB73B4">
      <w:pPr>
        <w:pStyle w:val="Textonotapie"/>
      </w:pPr>
      <w:r>
        <w:t>II. Eficacia: Obligación del Instituto para tutelar, de manera efectiva, el derecho de acceso a la información;</w:t>
      </w:r>
    </w:p>
    <w:p w:rsidR="00DB73B4" w:rsidRDefault="00DB73B4" w:rsidP="00DB73B4">
      <w:pPr>
        <w:pStyle w:val="Textonotapie"/>
      </w:pPr>
      <w:r>
        <w:t xml:space="preserve">… </w:t>
      </w:r>
    </w:p>
  </w:footnote>
  <w:footnote w:id="6">
    <w:p w:rsidR="005517E7" w:rsidRPr="00BD5044" w:rsidRDefault="005517E7" w:rsidP="005517E7">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7">
    <w:p w:rsidR="005517E7" w:rsidRPr="00A876A6" w:rsidRDefault="005517E7" w:rsidP="005517E7">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8">
    <w:p w:rsidR="005517E7" w:rsidRPr="00A876A6" w:rsidRDefault="005517E7" w:rsidP="005517E7">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49E" w:rsidRDefault="007546A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0049E" w:rsidRPr="005C106F" w:rsidTr="0060049E">
      <w:trPr>
        <w:trHeight w:val="1435"/>
      </w:trPr>
      <w:tc>
        <w:tcPr>
          <w:tcW w:w="2268" w:type="dxa"/>
          <w:shd w:val="clear" w:color="auto" w:fill="auto"/>
        </w:tcPr>
        <w:p w:rsidR="0060049E" w:rsidRPr="005C106F" w:rsidRDefault="007546AA" w:rsidP="0060049E">
          <w:pPr>
            <w:tabs>
              <w:tab w:val="right" w:pos="4273"/>
            </w:tabs>
            <w:rPr>
              <w:rFonts w:ascii="Garamond" w:eastAsia="Calibri" w:hAnsi="Garamond"/>
              <w:sz w:val="16"/>
              <w:szCs w:val="16"/>
              <w:lang w:eastAsia="en-US"/>
            </w:rPr>
          </w:pPr>
        </w:p>
      </w:tc>
      <w:tc>
        <w:tcPr>
          <w:tcW w:w="6946" w:type="dxa"/>
          <w:shd w:val="clear" w:color="auto" w:fill="auto"/>
        </w:tcPr>
        <w:p w:rsidR="0060049E" w:rsidRDefault="007546AA" w:rsidP="0060049E"/>
        <w:tbl>
          <w:tblPr>
            <w:tblW w:w="6662" w:type="dxa"/>
            <w:tblInd w:w="40" w:type="dxa"/>
            <w:tblLayout w:type="fixed"/>
            <w:tblLook w:val="0420" w:firstRow="1" w:lastRow="0" w:firstColumn="0" w:lastColumn="0" w:noHBand="0" w:noVBand="1"/>
          </w:tblPr>
          <w:tblGrid>
            <w:gridCol w:w="2551"/>
            <w:gridCol w:w="4111"/>
          </w:tblGrid>
          <w:tr w:rsidR="0060049E" w:rsidTr="0060049E">
            <w:trPr>
              <w:trHeight w:val="150"/>
            </w:trPr>
            <w:tc>
              <w:tcPr>
                <w:tcW w:w="2551" w:type="dxa"/>
                <w:shd w:val="clear" w:color="auto" w:fill="auto"/>
              </w:tcPr>
              <w:p w:rsidR="0060049E" w:rsidRPr="00020E73" w:rsidRDefault="00664308" w:rsidP="0060049E">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60049E" w:rsidRPr="00020E73" w:rsidRDefault="00031224" w:rsidP="0060049E">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08013</w:t>
                </w:r>
                <w:r w:rsidR="00664308">
                  <w:rPr>
                    <w:rFonts w:ascii="Palatino Linotype" w:eastAsia="Calibri" w:hAnsi="Palatino Linotype" w:cs="Tahoma"/>
                    <w:bCs/>
                    <w:sz w:val="22"/>
                    <w:szCs w:val="22"/>
                    <w:lang w:eastAsia="en-US"/>
                  </w:rPr>
                  <w:t>/INFOEM/IP/RR/2022</w:t>
                </w:r>
              </w:p>
            </w:tc>
          </w:tr>
          <w:tr w:rsidR="0060049E" w:rsidTr="0060049E">
            <w:trPr>
              <w:trHeight w:val="295"/>
            </w:trPr>
            <w:tc>
              <w:tcPr>
                <w:tcW w:w="2551" w:type="dxa"/>
                <w:shd w:val="clear" w:color="auto" w:fill="auto"/>
              </w:tcPr>
              <w:p w:rsidR="0060049E" w:rsidRPr="00020E73" w:rsidRDefault="00664308" w:rsidP="0060049E">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60049E" w:rsidRPr="00020E73" w:rsidRDefault="00664308" w:rsidP="00031224">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w:t>
                </w:r>
                <w:r w:rsidR="00031224">
                  <w:rPr>
                    <w:rFonts w:ascii="Palatino Linotype" w:eastAsia="Calibri" w:hAnsi="Palatino Linotype" w:cs="Tahoma"/>
                    <w:sz w:val="22"/>
                    <w:szCs w:val="22"/>
                    <w:lang w:eastAsia="en-US"/>
                  </w:rPr>
                  <w:t>Cuautitlán</w:t>
                </w:r>
                <w:r>
                  <w:rPr>
                    <w:rFonts w:ascii="Palatino Linotype" w:eastAsia="Calibri" w:hAnsi="Palatino Linotype" w:cs="Tahoma"/>
                    <w:sz w:val="22"/>
                    <w:szCs w:val="22"/>
                    <w:lang w:eastAsia="en-US"/>
                  </w:rPr>
                  <w:t xml:space="preserve"> </w:t>
                </w:r>
              </w:p>
            </w:tc>
          </w:tr>
          <w:tr w:rsidR="0060049E" w:rsidTr="0060049E">
            <w:trPr>
              <w:trHeight w:val="295"/>
            </w:trPr>
            <w:tc>
              <w:tcPr>
                <w:tcW w:w="2551" w:type="dxa"/>
                <w:shd w:val="clear" w:color="auto" w:fill="auto"/>
              </w:tcPr>
              <w:p w:rsidR="0060049E" w:rsidRPr="00020E73" w:rsidRDefault="00664308" w:rsidP="0060049E">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60049E" w:rsidRPr="00020E73" w:rsidRDefault="00664308" w:rsidP="0060049E">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60049E" w:rsidRPr="00020E73" w:rsidRDefault="007546AA" w:rsidP="0060049E">
                <w:pPr>
                  <w:tabs>
                    <w:tab w:val="right" w:pos="8838"/>
                  </w:tabs>
                  <w:ind w:left="-108" w:right="171"/>
                  <w:jc w:val="both"/>
                  <w:rPr>
                    <w:rFonts w:ascii="Palatino Linotype" w:eastAsia="Calibri" w:hAnsi="Palatino Linotype" w:cs="Tahoma"/>
                    <w:b/>
                    <w:sz w:val="22"/>
                    <w:szCs w:val="22"/>
                    <w:lang w:val="es-ES" w:eastAsia="en-US"/>
                  </w:rPr>
                </w:pPr>
              </w:p>
            </w:tc>
          </w:tr>
        </w:tbl>
        <w:p w:rsidR="0060049E" w:rsidRPr="005C106F" w:rsidRDefault="007546AA" w:rsidP="0060049E">
          <w:pPr>
            <w:tabs>
              <w:tab w:val="right" w:pos="8838"/>
            </w:tabs>
            <w:ind w:left="-28"/>
            <w:jc w:val="both"/>
            <w:rPr>
              <w:rFonts w:ascii="Arial" w:eastAsia="Calibri" w:hAnsi="Arial" w:cs="Arial"/>
              <w:b/>
              <w:sz w:val="22"/>
              <w:szCs w:val="22"/>
              <w:lang w:eastAsia="en-US"/>
            </w:rPr>
          </w:pPr>
        </w:p>
      </w:tc>
    </w:tr>
  </w:tbl>
  <w:p w:rsidR="0060049E" w:rsidRPr="00443C6B" w:rsidRDefault="007546AA" w:rsidP="0060049E">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0049E" w:rsidRPr="00330DA7" w:rsidTr="0060049E">
      <w:trPr>
        <w:trHeight w:val="1435"/>
      </w:trPr>
      <w:tc>
        <w:tcPr>
          <w:tcW w:w="2268" w:type="dxa"/>
          <w:shd w:val="clear" w:color="auto" w:fill="auto"/>
        </w:tcPr>
        <w:p w:rsidR="0060049E" w:rsidRPr="00330DA7" w:rsidRDefault="007546AA" w:rsidP="0060049E">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0049E" w:rsidRPr="00330DA7" w:rsidTr="0060049E">
            <w:trPr>
              <w:trHeight w:val="144"/>
            </w:trPr>
            <w:tc>
              <w:tcPr>
                <w:tcW w:w="2444" w:type="dxa"/>
                <w:shd w:val="clear" w:color="auto" w:fill="auto"/>
              </w:tcPr>
              <w:p w:rsidR="0060049E" w:rsidRPr="00020E73" w:rsidRDefault="00664308" w:rsidP="0060049E">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60049E" w:rsidRPr="00020E73" w:rsidRDefault="00031224" w:rsidP="0060049E">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08013</w:t>
                </w:r>
                <w:r w:rsidR="00664308">
                  <w:rPr>
                    <w:rFonts w:ascii="Palatino Linotype" w:eastAsia="Calibri" w:hAnsi="Palatino Linotype" w:cs="Tahoma"/>
                    <w:sz w:val="22"/>
                    <w:szCs w:val="22"/>
                    <w:lang w:eastAsia="en-US"/>
                  </w:rPr>
                  <w:t>/INFOEM/IP/RR/2022</w:t>
                </w:r>
                <w:r w:rsidR="00664308">
                  <w:rPr>
                    <w:rFonts w:ascii="Palatino Linotype" w:eastAsia="Calibri" w:hAnsi="Palatino Linotype" w:cs="Tahoma"/>
                    <w:b/>
                    <w:bCs/>
                    <w:sz w:val="22"/>
                    <w:szCs w:val="22"/>
                    <w:lang w:eastAsia="en-US"/>
                  </w:rPr>
                  <w:t xml:space="preserve"> </w:t>
                </w:r>
              </w:p>
            </w:tc>
          </w:tr>
          <w:tr w:rsidR="0060049E" w:rsidRPr="00330DA7" w:rsidTr="0060049E">
            <w:trPr>
              <w:trHeight w:val="144"/>
            </w:trPr>
            <w:tc>
              <w:tcPr>
                <w:tcW w:w="2444" w:type="dxa"/>
                <w:shd w:val="clear" w:color="auto" w:fill="auto"/>
              </w:tcPr>
              <w:p w:rsidR="0060049E" w:rsidRPr="00020E73" w:rsidRDefault="00664308" w:rsidP="0060049E">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60049E" w:rsidRPr="00031224" w:rsidRDefault="007546AA" w:rsidP="0060049E">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XXXX </w:t>
                </w:r>
                <w:proofErr w:type="spellStart"/>
                <w:r>
                  <w:rPr>
                    <w:rFonts w:ascii="Palatino Linotype" w:eastAsia="Calibri" w:hAnsi="Palatino Linotype" w:cs="Tahoma"/>
                    <w:bCs/>
                    <w:sz w:val="22"/>
                    <w:szCs w:val="22"/>
                    <w:lang w:eastAsia="en-US"/>
                  </w:rPr>
                  <w:t>XXXX</w:t>
                </w:r>
                <w:proofErr w:type="spellEnd"/>
                <w:r>
                  <w:rPr>
                    <w:rFonts w:ascii="Palatino Linotype" w:eastAsia="Calibri" w:hAnsi="Palatino Linotype" w:cs="Tahoma"/>
                    <w:bCs/>
                    <w:sz w:val="22"/>
                    <w:szCs w:val="22"/>
                    <w:lang w:eastAsia="en-US"/>
                  </w:rPr>
                  <w:t xml:space="preserve"> </w:t>
                </w:r>
                <w:proofErr w:type="spellStart"/>
                <w:r>
                  <w:rPr>
                    <w:rFonts w:ascii="Palatino Linotype" w:eastAsia="Calibri" w:hAnsi="Palatino Linotype" w:cs="Tahoma"/>
                    <w:bCs/>
                    <w:sz w:val="22"/>
                    <w:szCs w:val="22"/>
                    <w:lang w:eastAsia="en-US"/>
                  </w:rPr>
                  <w:t>XXXX</w:t>
                </w:r>
                <w:proofErr w:type="spellEnd"/>
              </w:p>
            </w:tc>
          </w:tr>
          <w:tr w:rsidR="0060049E" w:rsidRPr="00330DA7" w:rsidTr="0060049E">
            <w:trPr>
              <w:trHeight w:val="283"/>
            </w:trPr>
            <w:tc>
              <w:tcPr>
                <w:tcW w:w="2444" w:type="dxa"/>
                <w:shd w:val="clear" w:color="auto" w:fill="auto"/>
              </w:tcPr>
              <w:p w:rsidR="0060049E" w:rsidRPr="00020E73" w:rsidRDefault="00664308" w:rsidP="0060049E">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60049E" w:rsidRPr="009E7B0A" w:rsidRDefault="00664308" w:rsidP="00031224">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r w:rsidR="00031224">
                  <w:rPr>
                    <w:rFonts w:ascii="Palatino Linotype" w:eastAsia="Calibri" w:hAnsi="Palatino Linotype" w:cs="Tahoma"/>
                    <w:sz w:val="22"/>
                    <w:szCs w:val="22"/>
                    <w:lang w:eastAsia="en-US"/>
                  </w:rPr>
                  <w:t xml:space="preserve">Cuautitlán </w:t>
                </w:r>
              </w:p>
            </w:tc>
          </w:tr>
          <w:tr w:rsidR="0060049E" w:rsidRPr="00330DA7" w:rsidTr="0060049E">
            <w:trPr>
              <w:trHeight w:val="283"/>
            </w:trPr>
            <w:tc>
              <w:tcPr>
                <w:tcW w:w="2444" w:type="dxa"/>
                <w:shd w:val="clear" w:color="auto" w:fill="auto"/>
              </w:tcPr>
              <w:p w:rsidR="0060049E" w:rsidRPr="00020E73" w:rsidRDefault="00664308" w:rsidP="0060049E">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60049E" w:rsidRPr="00020E73" w:rsidRDefault="00664308" w:rsidP="0060049E">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60049E" w:rsidRPr="00020E73" w:rsidRDefault="007546AA" w:rsidP="0060049E">
                <w:pPr>
                  <w:tabs>
                    <w:tab w:val="right" w:pos="8838"/>
                  </w:tabs>
                  <w:ind w:left="-74" w:right="-105"/>
                  <w:jc w:val="both"/>
                  <w:rPr>
                    <w:rFonts w:ascii="Palatino Linotype" w:eastAsia="Calibri" w:hAnsi="Palatino Linotype" w:cs="Tahoma"/>
                    <w:b/>
                    <w:sz w:val="22"/>
                    <w:szCs w:val="22"/>
                    <w:lang w:val="es-ES" w:eastAsia="en-US"/>
                  </w:rPr>
                </w:pPr>
              </w:p>
            </w:tc>
          </w:tr>
        </w:tbl>
        <w:p w:rsidR="0060049E" w:rsidRPr="00330DA7" w:rsidRDefault="007546AA" w:rsidP="0060049E">
          <w:pPr>
            <w:tabs>
              <w:tab w:val="right" w:pos="8838"/>
            </w:tabs>
            <w:ind w:left="-28"/>
            <w:jc w:val="both"/>
            <w:rPr>
              <w:rFonts w:ascii="Arial" w:eastAsia="Calibri" w:hAnsi="Arial" w:cs="Arial"/>
              <w:b/>
              <w:sz w:val="22"/>
              <w:szCs w:val="22"/>
              <w:lang w:eastAsia="en-US"/>
            </w:rPr>
          </w:pPr>
        </w:p>
      </w:tc>
    </w:tr>
  </w:tbl>
  <w:p w:rsidR="0060049E" w:rsidRPr="00827FA0" w:rsidRDefault="007546AA" w:rsidP="0060049E">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47AA9"/>
    <w:multiLevelType w:val="hybridMultilevel"/>
    <w:tmpl w:val="812C0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5406E90"/>
    <w:multiLevelType w:val="hybridMultilevel"/>
    <w:tmpl w:val="55F05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7FF572F"/>
    <w:multiLevelType w:val="hybridMultilevel"/>
    <w:tmpl w:val="B762CF2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B9C0A686"/>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D62AE8"/>
    <w:multiLevelType w:val="hybridMultilevel"/>
    <w:tmpl w:val="8B48E4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4750ECD"/>
    <w:multiLevelType w:val="hybridMultilevel"/>
    <w:tmpl w:val="E9A05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7474561"/>
    <w:multiLevelType w:val="hybridMultilevel"/>
    <w:tmpl w:val="ACC4793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1A60100"/>
    <w:multiLevelType w:val="multilevel"/>
    <w:tmpl w:val="1F82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4"/>
  </w:num>
  <w:num w:numId="2">
    <w:abstractNumId w:val="3"/>
  </w:num>
  <w:num w:numId="3">
    <w:abstractNumId w:val="8"/>
  </w:num>
  <w:num w:numId="4">
    <w:abstractNumId w:val="0"/>
  </w:num>
  <w:num w:numId="5">
    <w:abstractNumId w:val="10"/>
  </w:num>
  <w:num w:numId="6">
    <w:abstractNumId w:val="9"/>
  </w:num>
  <w:num w:numId="7">
    <w:abstractNumId w:val="5"/>
  </w:num>
  <w:num w:numId="8">
    <w:abstractNumId w:val="1"/>
  </w:num>
  <w:num w:numId="9">
    <w:abstractNumId w:val="2"/>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224"/>
    <w:rsid w:val="00007A3C"/>
    <w:rsid w:val="00031224"/>
    <w:rsid w:val="00096876"/>
    <w:rsid w:val="000D7A54"/>
    <w:rsid w:val="00214EBE"/>
    <w:rsid w:val="00382925"/>
    <w:rsid w:val="00402F17"/>
    <w:rsid w:val="004B7365"/>
    <w:rsid w:val="005046CF"/>
    <w:rsid w:val="005200B0"/>
    <w:rsid w:val="005517E7"/>
    <w:rsid w:val="005E309F"/>
    <w:rsid w:val="00664308"/>
    <w:rsid w:val="00665393"/>
    <w:rsid w:val="006A1713"/>
    <w:rsid w:val="007546AA"/>
    <w:rsid w:val="0076643E"/>
    <w:rsid w:val="007D774D"/>
    <w:rsid w:val="00802DC4"/>
    <w:rsid w:val="00831DA4"/>
    <w:rsid w:val="00880D6C"/>
    <w:rsid w:val="0097006B"/>
    <w:rsid w:val="009A460F"/>
    <w:rsid w:val="009B5C0F"/>
    <w:rsid w:val="00B32CC0"/>
    <w:rsid w:val="00B53569"/>
    <w:rsid w:val="00C10EB4"/>
    <w:rsid w:val="00C95000"/>
    <w:rsid w:val="00DA5CDA"/>
    <w:rsid w:val="00DB73B4"/>
    <w:rsid w:val="00ED52F0"/>
    <w:rsid w:val="00F818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628BD54-D89E-4A9C-A067-C974B7333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224"/>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03122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3122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1224"/>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031224"/>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031224"/>
    <w:pPr>
      <w:tabs>
        <w:tab w:val="center" w:pos="4419"/>
        <w:tab w:val="right" w:pos="8838"/>
      </w:tabs>
    </w:pPr>
  </w:style>
  <w:style w:type="character" w:customStyle="1" w:styleId="EncabezadoCar">
    <w:name w:val="Encabezado Car"/>
    <w:basedOn w:val="Fuentedeprrafopredeter"/>
    <w:link w:val="Encabezado"/>
    <w:uiPriority w:val="99"/>
    <w:rsid w:val="00031224"/>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31224"/>
    <w:pPr>
      <w:tabs>
        <w:tab w:val="center" w:pos="4419"/>
        <w:tab w:val="right" w:pos="8838"/>
      </w:tabs>
    </w:pPr>
  </w:style>
  <w:style w:type="character" w:customStyle="1" w:styleId="PiedepginaCar">
    <w:name w:val="Pie de página Car"/>
    <w:basedOn w:val="Fuentedeprrafopredeter"/>
    <w:link w:val="Piedepgina"/>
    <w:uiPriority w:val="99"/>
    <w:rsid w:val="00031224"/>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31224"/>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031224"/>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031224"/>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31224"/>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031224"/>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1224"/>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031224"/>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03122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03122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111666">
      <w:bodyDiv w:val="1"/>
      <w:marLeft w:val="0"/>
      <w:marRight w:val="0"/>
      <w:marTop w:val="0"/>
      <w:marBottom w:val="0"/>
      <w:divBdr>
        <w:top w:val="none" w:sz="0" w:space="0" w:color="auto"/>
        <w:left w:val="none" w:sz="0" w:space="0" w:color="auto"/>
        <w:bottom w:val="none" w:sz="0" w:space="0" w:color="auto"/>
        <w:right w:val="none" w:sz="0" w:space="0" w:color="auto"/>
      </w:divBdr>
    </w:div>
    <w:div w:id="761755639">
      <w:bodyDiv w:val="1"/>
      <w:marLeft w:val="0"/>
      <w:marRight w:val="0"/>
      <w:marTop w:val="0"/>
      <w:marBottom w:val="0"/>
      <w:divBdr>
        <w:top w:val="none" w:sz="0" w:space="0" w:color="auto"/>
        <w:left w:val="none" w:sz="0" w:space="0" w:color="auto"/>
        <w:bottom w:val="none" w:sz="0" w:space="0" w:color="auto"/>
        <w:right w:val="none" w:sz="0" w:space="0" w:color="auto"/>
      </w:divBdr>
    </w:div>
    <w:div w:id="111779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4853.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414852.page"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38</Pages>
  <Words>7973</Words>
  <Characters>43856</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2022-12-08T19:16:00Z</dcterms:created>
  <dcterms:modified xsi:type="dcterms:W3CDTF">2023-01-12T20:34:00Z</dcterms:modified>
</cp:coreProperties>
</file>