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00508D" w:rsidRDefault="009F09BC" w:rsidP="009F09BC">
      <w:pPr>
        <w:tabs>
          <w:tab w:val="left" w:pos="3465"/>
        </w:tabs>
        <w:spacing w:before="240" w:after="360" w:line="360" w:lineRule="auto"/>
        <w:jc w:val="both"/>
        <w:rPr>
          <w:rFonts w:ascii="Palatino Linotype" w:hAnsi="Palatino Linotype"/>
        </w:rPr>
      </w:pPr>
      <w:r w:rsidRPr="0000508D">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816732" w:rsidRPr="0000508D">
        <w:rPr>
          <w:rFonts w:ascii="Palatino Linotype" w:hAnsi="Palatino Linotype"/>
        </w:rPr>
        <w:t>siete</w:t>
      </w:r>
      <w:r w:rsidR="006A04B6" w:rsidRPr="0000508D">
        <w:rPr>
          <w:rFonts w:ascii="Palatino Linotype" w:hAnsi="Palatino Linotype"/>
        </w:rPr>
        <w:t xml:space="preserve"> (</w:t>
      </w:r>
      <w:r w:rsidR="00816732" w:rsidRPr="0000508D">
        <w:rPr>
          <w:rFonts w:ascii="Palatino Linotype" w:hAnsi="Palatino Linotype"/>
        </w:rPr>
        <w:t>07</w:t>
      </w:r>
      <w:r w:rsidRPr="0000508D">
        <w:rPr>
          <w:rFonts w:ascii="Palatino Linotype" w:hAnsi="Palatino Linotype"/>
        </w:rPr>
        <w:t xml:space="preserve">) de </w:t>
      </w:r>
      <w:r w:rsidR="00816732" w:rsidRPr="0000508D">
        <w:rPr>
          <w:rFonts w:ascii="Palatino Linotype" w:hAnsi="Palatino Linotype"/>
        </w:rPr>
        <w:t>diciem</w:t>
      </w:r>
      <w:r w:rsidR="00D30C5D" w:rsidRPr="0000508D">
        <w:rPr>
          <w:rFonts w:ascii="Palatino Linotype" w:hAnsi="Palatino Linotype"/>
        </w:rPr>
        <w:t>bre</w:t>
      </w:r>
      <w:r w:rsidR="00E61C13" w:rsidRPr="0000508D">
        <w:rPr>
          <w:rFonts w:ascii="Palatino Linotype" w:hAnsi="Palatino Linotype"/>
        </w:rPr>
        <w:t xml:space="preserve"> de dos mil veintidós</w:t>
      </w:r>
      <w:r w:rsidRPr="0000508D">
        <w:rPr>
          <w:rFonts w:ascii="Palatino Linotype" w:hAnsi="Palatino Linotype"/>
        </w:rPr>
        <w:t>.</w:t>
      </w:r>
    </w:p>
    <w:p w:rsidR="009F09BC" w:rsidRPr="0000508D" w:rsidRDefault="009F09BC" w:rsidP="009F09BC">
      <w:pPr>
        <w:spacing w:before="240" w:after="360" w:line="360" w:lineRule="auto"/>
        <w:jc w:val="both"/>
        <w:rPr>
          <w:rFonts w:ascii="Palatino Linotype" w:hAnsi="Palatino Linotype"/>
          <w:b/>
        </w:rPr>
      </w:pPr>
      <w:r w:rsidRPr="0000508D">
        <w:rPr>
          <w:rFonts w:ascii="Palatino Linotype" w:hAnsi="Palatino Linotype"/>
          <w:b/>
        </w:rPr>
        <w:t>VISTO</w:t>
      </w:r>
      <w:r w:rsidRPr="0000508D">
        <w:rPr>
          <w:rFonts w:ascii="Palatino Linotype" w:hAnsi="Palatino Linotype"/>
        </w:rPr>
        <w:t xml:space="preserve"> </w:t>
      </w:r>
      <w:r w:rsidR="008A699B" w:rsidRPr="0000508D">
        <w:rPr>
          <w:rFonts w:ascii="Palatino Linotype" w:hAnsi="Palatino Linotype"/>
        </w:rPr>
        <w:t>e</w:t>
      </w:r>
      <w:r w:rsidRPr="0000508D">
        <w:rPr>
          <w:rFonts w:ascii="Palatino Linotype" w:hAnsi="Palatino Linotype"/>
        </w:rPr>
        <w:t xml:space="preserve">l expediente electrónico formado con motivo del recurso de revisión </w:t>
      </w:r>
      <w:r w:rsidR="00816732" w:rsidRPr="0000508D">
        <w:rPr>
          <w:rFonts w:ascii="Palatino Linotype" w:hAnsi="Palatino Linotype"/>
          <w:b/>
        </w:rPr>
        <w:t>15773/INFOEM/IP/RR/2022</w:t>
      </w:r>
      <w:r w:rsidRPr="0000508D">
        <w:rPr>
          <w:rFonts w:ascii="Palatino Linotype" w:hAnsi="Palatino Linotype"/>
        </w:rPr>
        <w:t>,</w:t>
      </w:r>
      <w:r w:rsidRPr="0000508D">
        <w:rPr>
          <w:rFonts w:ascii="Palatino Linotype" w:hAnsi="Palatino Linotype" w:cs="Arial"/>
          <w:b/>
          <w:bCs/>
        </w:rPr>
        <w:t xml:space="preserve"> </w:t>
      </w:r>
      <w:r w:rsidRPr="0000508D">
        <w:rPr>
          <w:rFonts w:ascii="Palatino Linotype" w:hAnsi="Palatino Linotype"/>
        </w:rPr>
        <w:t xml:space="preserve">promovido por </w:t>
      </w:r>
      <w:r w:rsidR="0000508D" w:rsidRPr="0000508D">
        <w:rPr>
          <w:rFonts w:ascii="Palatino Linotype" w:hAnsi="Palatino Linotype"/>
          <w:b/>
        </w:rPr>
        <w:t>XXX XXXX XXXXXX</w:t>
      </w:r>
      <w:r w:rsidRPr="0000508D">
        <w:rPr>
          <w:rFonts w:ascii="Palatino Linotype" w:hAnsi="Palatino Linotype"/>
        </w:rPr>
        <w:t xml:space="preserve">, a quien en lo sucesivo se le identificará como </w:t>
      </w:r>
      <w:r w:rsidRPr="0000508D">
        <w:rPr>
          <w:rFonts w:ascii="Palatino Linotype" w:hAnsi="Palatino Linotype"/>
          <w:b/>
        </w:rPr>
        <w:t>EL RECURRENTE</w:t>
      </w:r>
      <w:r w:rsidRPr="0000508D">
        <w:rPr>
          <w:rFonts w:ascii="Palatino Linotype" w:hAnsi="Palatino Linotype" w:cs="Arial"/>
        </w:rPr>
        <w:t xml:space="preserve">, en contra de la respuesta </w:t>
      </w:r>
      <w:r w:rsidR="00652937" w:rsidRPr="0000508D">
        <w:rPr>
          <w:rFonts w:ascii="Palatino Linotype" w:hAnsi="Palatino Linotype" w:cs="Arial"/>
        </w:rPr>
        <w:t xml:space="preserve">del </w:t>
      </w:r>
      <w:r w:rsidR="00816732" w:rsidRPr="0000508D">
        <w:rPr>
          <w:rFonts w:ascii="Palatino Linotype" w:hAnsi="Palatino Linotype" w:cs="Arial"/>
          <w:b/>
        </w:rPr>
        <w:t>Tribunal de Justicia Administrativa del Estado de México</w:t>
      </w:r>
      <w:r w:rsidRPr="0000508D">
        <w:rPr>
          <w:rFonts w:ascii="Palatino Linotype" w:hAnsi="Palatino Linotype" w:cs="Arial"/>
          <w:b/>
        </w:rPr>
        <w:t>,</w:t>
      </w:r>
      <w:r w:rsidRPr="0000508D">
        <w:rPr>
          <w:rFonts w:ascii="Palatino Linotype" w:hAnsi="Palatino Linotype"/>
          <w:b/>
        </w:rPr>
        <w:t xml:space="preserve"> </w:t>
      </w:r>
      <w:r w:rsidRPr="0000508D">
        <w:rPr>
          <w:rFonts w:ascii="Palatino Linotype" w:hAnsi="Palatino Linotype"/>
        </w:rPr>
        <w:t>en lo sucesivo el</w:t>
      </w:r>
      <w:r w:rsidRPr="0000508D">
        <w:rPr>
          <w:rFonts w:ascii="Palatino Linotype" w:hAnsi="Palatino Linotype"/>
          <w:b/>
        </w:rPr>
        <w:t xml:space="preserve"> SUJETO OBLIGADO</w:t>
      </w:r>
      <w:r w:rsidRPr="0000508D">
        <w:rPr>
          <w:rFonts w:ascii="Palatino Linotype" w:hAnsi="Palatino Linotype"/>
        </w:rPr>
        <w:t>, se procede a dictar la presente resolución, con base en los siguientes:</w:t>
      </w:r>
    </w:p>
    <w:p w:rsidR="009F09BC" w:rsidRPr="0000508D" w:rsidRDefault="009F09BC" w:rsidP="009F09BC">
      <w:pPr>
        <w:pStyle w:val="Ttulo1"/>
        <w:spacing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00508D">
        <w:rPr>
          <w:rFonts w:ascii="Palatino Linotype" w:hAnsi="Palatino Linotype"/>
          <w:b/>
          <w:color w:val="000000" w:themeColor="text1"/>
          <w:sz w:val="24"/>
          <w:szCs w:val="24"/>
        </w:rPr>
        <w:t>ANTECEDENTES</w:t>
      </w:r>
      <w:bookmarkEnd w:id="0"/>
      <w:bookmarkEnd w:id="1"/>
      <w:bookmarkEnd w:id="2"/>
    </w:p>
    <w:p w:rsidR="009F09BC" w:rsidRPr="0000508D" w:rsidRDefault="009F09BC" w:rsidP="00D66E65">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00508D">
        <w:rPr>
          <w:rFonts w:ascii="Palatino Linotype" w:eastAsia="Calibri" w:hAnsi="Palatino Linotype" w:cs="Arial"/>
          <w:lang w:val="es-ES"/>
        </w:rPr>
        <w:t xml:space="preserve">El día </w:t>
      </w:r>
      <w:r w:rsidR="004856B7" w:rsidRPr="0000508D">
        <w:rPr>
          <w:rFonts w:ascii="Palatino Linotype" w:eastAsia="Calibri" w:hAnsi="Palatino Linotype" w:cs="Arial"/>
          <w:lang w:val="es-ES"/>
        </w:rPr>
        <w:t>veintiocho</w:t>
      </w:r>
      <w:r w:rsidRPr="0000508D">
        <w:rPr>
          <w:rFonts w:ascii="Palatino Linotype" w:eastAsia="Calibri" w:hAnsi="Palatino Linotype" w:cs="Arial"/>
          <w:lang w:val="es-ES"/>
        </w:rPr>
        <w:t xml:space="preserve"> (</w:t>
      </w:r>
      <w:r w:rsidR="006923F0" w:rsidRPr="0000508D">
        <w:rPr>
          <w:rFonts w:ascii="Palatino Linotype" w:eastAsia="Calibri" w:hAnsi="Palatino Linotype" w:cs="Arial"/>
          <w:lang w:val="es-ES"/>
        </w:rPr>
        <w:t>2</w:t>
      </w:r>
      <w:r w:rsidR="004856B7" w:rsidRPr="0000508D">
        <w:rPr>
          <w:rFonts w:ascii="Palatino Linotype" w:eastAsia="Calibri" w:hAnsi="Palatino Linotype" w:cs="Arial"/>
          <w:lang w:val="es-ES"/>
        </w:rPr>
        <w:t>8</w:t>
      </w:r>
      <w:r w:rsidRPr="0000508D">
        <w:rPr>
          <w:rFonts w:ascii="Palatino Linotype" w:eastAsia="Calibri" w:hAnsi="Palatino Linotype" w:cs="Arial"/>
          <w:lang w:val="es-ES"/>
        </w:rPr>
        <w:t xml:space="preserve">) de </w:t>
      </w:r>
      <w:r w:rsidR="00816732" w:rsidRPr="0000508D">
        <w:rPr>
          <w:rFonts w:ascii="Palatino Linotype" w:eastAsia="Calibri" w:hAnsi="Palatino Linotype" w:cs="Arial"/>
          <w:lang w:val="es-ES"/>
        </w:rPr>
        <w:t>septiembre</w:t>
      </w:r>
      <w:r w:rsidR="00E61C13" w:rsidRPr="0000508D">
        <w:rPr>
          <w:rFonts w:ascii="Palatino Linotype" w:eastAsia="Calibri" w:hAnsi="Palatino Linotype" w:cs="Arial"/>
          <w:lang w:val="es-ES"/>
        </w:rPr>
        <w:t xml:space="preserve"> de dos mil veintidós</w:t>
      </w:r>
      <w:r w:rsidRPr="0000508D">
        <w:rPr>
          <w:rFonts w:ascii="Palatino Linotype" w:hAnsi="Palatino Linotype"/>
          <w:b/>
        </w:rPr>
        <w:t xml:space="preserve">, </w:t>
      </w:r>
      <w:r w:rsidRPr="0000508D">
        <w:rPr>
          <w:rFonts w:ascii="Palatino Linotype" w:eastAsia="Calibri" w:hAnsi="Palatino Linotype" w:cs="Arial"/>
          <w:lang w:val="es-ES"/>
        </w:rPr>
        <w:t xml:space="preserve">se presentó ante el </w:t>
      </w:r>
      <w:r w:rsidRPr="0000508D">
        <w:rPr>
          <w:rFonts w:ascii="Palatino Linotype" w:eastAsia="Calibri" w:hAnsi="Palatino Linotype" w:cs="Arial"/>
          <w:b/>
          <w:lang w:val="es-ES"/>
        </w:rPr>
        <w:t>SUJETO OBLIGADO</w:t>
      </w:r>
      <w:r w:rsidRPr="0000508D">
        <w:rPr>
          <w:rFonts w:ascii="Palatino Linotype" w:eastAsia="Calibri" w:hAnsi="Palatino Linotype" w:cs="Arial"/>
        </w:rPr>
        <w:t xml:space="preserve"> vía </w:t>
      </w:r>
      <w:r w:rsidR="008A699B" w:rsidRPr="0000508D">
        <w:rPr>
          <w:rFonts w:ascii="Palatino Linotype" w:eastAsia="Calibri" w:hAnsi="Palatino Linotype" w:cs="Arial"/>
          <w:lang w:val="es-ES"/>
        </w:rPr>
        <w:t>SAIMEX, la solicitud</w:t>
      </w:r>
      <w:r w:rsidRPr="0000508D">
        <w:rPr>
          <w:rFonts w:ascii="Palatino Linotype" w:eastAsia="Calibri" w:hAnsi="Palatino Linotype" w:cs="Arial"/>
          <w:lang w:val="es-ES"/>
        </w:rPr>
        <w:t xml:space="preserve"> de información pública</w:t>
      </w:r>
      <w:r w:rsidR="008A699B" w:rsidRPr="0000508D">
        <w:rPr>
          <w:rFonts w:ascii="Palatino Linotype" w:eastAsia="Calibri" w:hAnsi="Palatino Linotype" w:cs="Arial"/>
          <w:lang w:val="es-ES"/>
        </w:rPr>
        <w:t xml:space="preserve"> registrada</w:t>
      </w:r>
      <w:r w:rsidRPr="0000508D">
        <w:rPr>
          <w:rFonts w:ascii="Palatino Linotype" w:eastAsia="Calibri" w:hAnsi="Palatino Linotype" w:cs="Arial"/>
          <w:lang w:val="es-ES"/>
        </w:rPr>
        <w:t xml:space="preserve"> con </w:t>
      </w:r>
      <w:r w:rsidR="008A699B" w:rsidRPr="0000508D">
        <w:rPr>
          <w:rFonts w:ascii="Palatino Linotype" w:eastAsia="Calibri" w:hAnsi="Palatino Linotype" w:cs="Arial"/>
          <w:lang w:val="es-ES"/>
        </w:rPr>
        <w:t xml:space="preserve">el </w:t>
      </w:r>
      <w:r w:rsidRPr="0000508D">
        <w:rPr>
          <w:rFonts w:ascii="Palatino Linotype" w:eastAsia="Calibri" w:hAnsi="Palatino Linotype" w:cs="Arial"/>
          <w:lang w:val="es-ES"/>
        </w:rPr>
        <w:t>número</w:t>
      </w:r>
      <w:r w:rsidRPr="0000508D">
        <w:rPr>
          <w:rFonts w:ascii="Palatino Linotype" w:hAnsi="Palatino Linotype"/>
          <w:b/>
          <w:bCs/>
          <w:color w:val="000000" w:themeColor="text1"/>
        </w:rPr>
        <w:t xml:space="preserve"> </w:t>
      </w:r>
      <w:r w:rsidR="00816732" w:rsidRPr="0000508D">
        <w:rPr>
          <w:rFonts w:ascii="Palatino Linotype" w:hAnsi="Palatino Linotype"/>
          <w:b/>
          <w:bCs/>
          <w:color w:val="000000" w:themeColor="text1"/>
        </w:rPr>
        <w:t>00178/TRIJAEM/IP/2022</w:t>
      </w:r>
      <w:r w:rsidRPr="0000508D">
        <w:rPr>
          <w:rFonts w:ascii="Palatino Linotype" w:hAnsi="Palatino Linotype"/>
          <w:b/>
          <w:bCs/>
          <w:color w:val="000000" w:themeColor="text1"/>
        </w:rPr>
        <w:t xml:space="preserve">; </w:t>
      </w:r>
      <w:r w:rsidRPr="0000508D">
        <w:rPr>
          <w:rFonts w:ascii="Palatino Linotype" w:eastAsia="Calibri" w:hAnsi="Palatino Linotype" w:cs="Arial"/>
          <w:lang w:val="es-ES"/>
        </w:rPr>
        <w:t>mediante la cual se solicitó la siguiente información:</w:t>
      </w:r>
    </w:p>
    <w:p w:rsidR="008A699B" w:rsidRPr="0000508D" w:rsidRDefault="008A699B" w:rsidP="008A699B">
      <w:pPr>
        <w:pStyle w:val="Prrafodelista"/>
        <w:spacing w:before="240" w:after="240" w:line="360" w:lineRule="auto"/>
        <w:ind w:left="0"/>
        <w:jc w:val="both"/>
        <w:rPr>
          <w:rFonts w:ascii="Palatino Linotype" w:eastAsia="Calibri" w:hAnsi="Palatino Linotype" w:cs="Arial"/>
          <w:lang w:val="es-ES"/>
        </w:rPr>
      </w:pPr>
    </w:p>
    <w:p w:rsidR="009F09BC" w:rsidRPr="0000508D" w:rsidRDefault="008A699B" w:rsidP="008A699B">
      <w:pPr>
        <w:pStyle w:val="Prrafodelista"/>
        <w:spacing w:line="360" w:lineRule="auto"/>
        <w:ind w:left="426" w:right="474"/>
        <w:jc w:val="both"/>
        <w:rPr>
          <w:rFonts w:ascii="Palatino Linotype" w:hAnsi="Palatino Linotype"/>
          <w:i/>
        </w:rPr>
      </w:pPr>
      <w:r w:rsidRPr="0000508D">
        <w:rPr>
          <w:rFonts w:ascii="Palatino Linotype" w:hAnsi="Palatino Linotype"/>
          <w:i/>
        </w:rPr>
        <w:t>“</w:t>
      </w:r>
      <w:r w:rsidR="00816732" w:rsidRPr="0000508D">
        <w:rPr>
          <w:rFonts w:ascii="Palatino Linotype" w:hAnsi="Palatino Linotype"/>
          <w:i/>
        </w:rPr>
        <w:t>Sentencia Versión Pública del expediente 552/2007, emitida por la Sexta Sala Regional del Tribunal de lo Contencioso Administrativo del Estado de México, de fecha 28 de marzo del 2008</w:t>
      </w:r>
      <w:proofErr w:type="gramStart"/>
      <w:r w:rsidR="00816732" w:rsidRPr="0000508D">
        <w:rPr>
          <w:rFonts w:ascii="Palatino Linotype" w:hAnsi="Palatino Linotype"/>
          <w:i/>
        </w:rPr>
        <w:t>..</w:t>
      </w:r>
      <w:r w:rsidRPr="0000508D">
        <w:rPr>
          <w:rFonts w:ascii="Palatino Linotype" w:hAnsi="Palatino Linotype"/>
          <w:i/>
        </w:rPr>
        <w:t>”</w:t>
      </w:r>
      <w:proofErr w:type="gramEnd"/>
    </w:p>
    <w:p w:rsidR="008A699B" w:rsidRPr="0000508D" w:rsidRDefault="008A699B" w:rsidP="009F09BC">
      <w:pPr>
        <w:pStyle w:val="Prrafodelista"/>
        <w:spacing w:line="360" w:lineRule="auto"/>
        <w:ind w:left="851" w:right="34"/>
        <w:jc w:val="both"/>
        <w:rPr>
          <w:rFonts w:ascii="Palatino Linotype" w:hAnsi="Palatino Linotype"/>
        </w:rPr>
      </w:pPr>
    </w:p>
    <w:p w:rsidR="009F09BC" w:rsidRPr="0000508D" w:rsidRDefault="009F09BC" w:rsidP="00D66E65">
      <w:pPr>
        <w:pStyle w:val="Prrafodelista"/>
        <w:numPr>
          <w:ilvl w:val="0"/>
          <w:numId w:val="2"/>
        </w:numPr>
        <w:spacing w:line="360" w:lineRule="auto"/>
        <w:ind w:left="851" w:right="34"/>
        <w:jc w:val="both"/>
        <w:rPr>
          <w:rFonts w:ascii="Palatino Linotype" w:hAnsi="Palatino Linotype"/>
        </w:rPr>
      </w:pPr>
      <w:r w:rsidRPr="0000508D">
        <w:rPr>
          <w:rFonts w:ascii="Palatino Linotype" w:eastAsia="Times New Roman" w:hAnsi="Palatino Linotype" w:cs="Arial"/>
          <w:lang w:val="es-ES"/>
        </w:rPr>
        <w:t>Se eligió como modalidad de entrega de la información</w:t>
      </w:r>
      <w:r w:rsidRPr="0000508D">
        <w:rPr>
          <w:rFonts w:ascii="Palatino Linotype" w:hAnsi="Palatino Linotype"/>
        </w:rPr>
        <w:t xml:space="preserve">: A través del </w:t>
      </w:r>
      <w:r w:rsidRPr="0000508D">
        <w:rPr>
          <w:rFonts w:ascii="Palatino Linotype" w:hAnsi="Palatino Linotype"/>
          <w:b/>
        </w:rPr>
        <w:t>SAIMEX</w:t>
      </w:r>
    </w:p>
    <w:p w:rsidR="009F09BC" w:rsidRPr="0000508D" w:rsidRDefault="009861EE" w:rsidP="00816732">
      <w:pPr>
        <w:pStyle w:val="Prrafodelista"/>
        <w:numPr>
          <w:ilvl w:val="0"/>
          <w:numId w:val="1"/>
        </w:numPr>
        <w:tabs>
          <w:tab w:val="left" w:pos="0"/>
        </w:tabs>
        <w:spacing w:line="360" w:lineRule="auto"/>
        <w:ind w:left="0" w:right="51" w:firstLine="0"/>
        <w:jc w:val="both"/>
        <w:rPr>
          <w:rFonts w:ascii="Palatino Linotype" w:hAnsi="Palatino Linotype" w:cs="Arial"/>
          <w:i/>
          <w:color w:val="000000" w:themeColor="text1"/>
        </w:rPr>
      </w:pPr>
      <w:r w:rsidRPr="0000508D">
        <w:rPr>
          <w:rFonts w:ascii="Palatino Linotype" w:hAnsi="Palatino Linotype" w:cs="Arial"/>
          <w:color w:val="000000" w:themeColor="text1"/>
        </w:rPr>
        <w:lastRenderedPageBreak/>
        <w:t xml:space="preserve">El </w:t>
      </w:r>
      <w:r w:rsidR="00816732" w:rsidRPr="0000508D">
        <w:rPr>
          <w:rFonts w:ascii="Palatino Linotype" w:hAnsi="Palatino Linotype" w:cs="Arial"/>
          <w:color w:val="000000" w:themeColor="text1"/>
        </w:rPr>
        <w:t>veinticuatro</w:t>
      </w:r>
      <w:r w:rsidR="009F09BC" w:rsidRPr="0000508D">
        <w:rPr>
          <w:rFonts w:ascii="Palatino Linotype" w:hAnsi="Palatino Linotype" w:cs="Arial"/>
          <w:color w:val="000000" w:themeColor="text1"/>
        </w:rPr>
        <w:t xml:space="preserve"> (</w:t>
      </w:r>
      <w:r w:rsidR="00816732" w:rsidRPr="0000508D">
        <w:rPr>
          <w:rFonts w:ascii="Palatino Linotype" w:hAnsi="Palatino Linotype" w:cs="Arial"/>
          <w:color w:val="000000" w:themeColor="text1"/>
        </w:rPr>
        <w:t>24</w:t>
      </w:r>
      <w:r w:rsidR="009F09BC" w:rsidRPr="0000508D">
        <w:rPr>
          <w:rFonts w:ascii="Palatino Linotype" w:hAnsi="Palatino Linotype" w:cs="Arial"/>
          <w:color w:val="000000" w:themeColor="text1"/>
        </w:rPr>
        <w:t xml:space="preserve">) de </w:t>
      </w:r>
      <w:r w:rsidR="00816732" w:rsidRPr="0000508D">
        <w:rPr>
          <w:rFonts w:ascii="Palatino Linotype" w:hAnsi="Palatino Linotype" w:cs="Arial"/>
          <w:color w:val="000000" w:themeColor="text1"/>
        </w:rPr>
        <w:t>octubre</w:t>
      </w:r>
      <w:r w:rsidR="002C4997" w:rsidRPr="0000508D">
        <w:rPr>
          <w:rFonts w:ascii="Palatino Linotype" w:hAnsi="Palatino Linotype" w:cs="Arial"/>
          <w:color w:val="000000" w:themeColor="text1"/>
        </w:rPr>
        <w:t xml:space="preserve"> de dos mil veintidós</w:t>
      </w:r>
      <w:r w:rsidR="009F09BC" w:rsidRPr="0000508D">
        <w:rPr>
          <w:rFonts w:ascii="Palatino Linotype" w:hAnsi="Palatino Linotype" w:cs="Arial"/>
          <w:color w:val="000000" w:themeColor="text1"/>
        </w:rPr>
        <w:t xml:space="preserve">, el </w:t>
      </w:r>
      <w:r w:rsidR="009F09BC" w:rsidRPr="0000508D">
        <w:rPr>
          <w:rFonts w:ascii="Palatino Linotype" w:hAnsi="Palatino Linotype" w:cs="Arial"/>
          <w:b/>
          <w:color w:val="000000" w:themeColor="text1"/>
        </w:rPr>
        <w:t>SUJETO OBLIGADO,</w:t>
      </w:r>
      <w:r w:rsidR="009F09BC" w:rsidRPr="0000508D">
        <w:rPr>
          <w:rFonts w:ascii="Palatino Linotype" w:hAnsi="Palatino Linotype" w:cs="Arial"/>
          <w:color w:val="000000" w:themeColor="text1"/>
        </w:rPr>
        <w:t xml:space="preserve"> dio respuesta a la solicitud de información </w:t>
      </w:r>
      <w:r w:rsidR="009548C4" w:rsidRPr="0000508D">
        <w:rPr>
          <w:rFonts w:ascii="Palatino Linotype" w:hAnsi="Palatino Linotype" w:cs="Arial"/>
          <w:color w:val="000000" w:themeColor="text1"/>
        </w:rPr>
        <w:t>a través de</w:t>
      </w:r>
      <w:r w:rsidR="00816732" w:rsidRPr="0000508D">
        <w:rPr>
          <w:rFonts w:ascii="Palatino Linotype" w:hAnsi="Palatino Linotype" w:cs="Arial"/>
          <w:color w:val="000000" w:themeColor="text1"/>
        </w:rPr>
        <w:t xml:space="preserve"> </w:t>
      </w:r>
      <w:r w:rsidR="009548C4" w:rsidRPr="0000508D">
        <w:rPr>
          <w:rFonts w:ascii="Palatino Linotype" w:hAnsi="Palatino Linotype" w:cs="Arial"/>
          <w:color w:val="000000" w:themeColor="text1"/>
        </w:rPr>
        <w:t>l</w:t>
      </w:r>
      <w:r w:rsidR="00816732" w:rsidRPr="0000508D">
        <w:rPr>
          <w:rFonts w:ascii="Palatino Linotype" w:hAnsi="Palatino Linotype" w:cs="Arial"/>
          <w:color w:val="000000" w:themeColor="text1"/>
        </w:rPr>
        <w:t>os</w:t>
      </w:r>
      <w:r w:rsidR="009548C4" w:rsidRPr="0000508D">
        <w:rPr>
          <w:rFonts w:ascii="Palatino Linotype" w:hAnsi="Palatino Linotype" w:cs="Arial"/>
          <w:color w:val="000000" w:themeColor="text1"/>
        </w:rPr>
        <w:t xml:space="preserve"> archivo</w:t>
      </w:r>
      <w:r w:rsidR="00816732" w:rsidRPr="0000508D">
        <w:rPr>
          <w:rFonts w:ascii="Palatino Linotype" w:hAnsi="Palatino Linotype" w:cs="Arial"/>
          <w:color w:val="000000" w:themeColor="text1"/>
        </w:rPr>
        <w:t>s</w:t>
      </w:r>
      <w:r w:rsidR="006923F0" w:rsidRPr="0000508D">
        <w:rPr>
          <w:rFonts w:ascii="Palatino Linotype" w:hAnsi="Palatino Linotype" w:cs="Arial"/>
          <w:color w:val="000000" w:themeColor="text1"/>
        </w:rPr>
        <w:t xml:space="preserve"> electrónico</w:t>
      </w:r>
      <w:r w:rsidR="00816732" w:rsidRPr="0000508D">
        <w:rPr>
          <w:rFonts w:ascii="Palatino Linotype" w:hAnsi="Palatino Linotype" w:cs="Arial"/>
          <w:color w:val="000000" w:themeColor="text1"/>
        </w:rPr>
        <w:t>s</w:t>
      </w:r>
      <w:r w:rsidR="009548C4" w:rsidRPr="0000508D">
        <w:rPr>
          <w:rFonts w:ascii="Palatino Linotype" w:hAnsi="Palatino Linotype" w:cs="Arial"/>
          <w:color w:val="000000" w:themeColor="text1"/>
        </w:rPr>
        <w:t xml:space="preserve"> de nombre</w:t>
      </w:r>
      <w:r w:rsidR="00816732" w:rsidRPr="0000508D">
        <w:rPr>
          <w:rFonts w:ascii="Palatino Linotype" w:hAnsi="Palatino Linotype" w:cs="Arial"/>
          <w:color w:val="000000" w:themeColor="text1"/>
        </w:rPr>
        <w:t>s</w:t>
      </w:r>
      <w:r w:rsidR="006923F0" w:rsidRPr="0000508D">
        <w:rPr>
          <w:rFonts w:ascii="Palatino Linotype" w:hAnsi="Palatino Linotype" w:cs="Arial"/>
          <w:color w:val="000000" w:themeColor="text1"/>
        </w:rPr>
        <w:t xml:space="preserve"> </w:t>
      </w:r>
      <w:r w:rsidR="00816732" w:rsidRPr="0000508D">
        <w:rPr>
          <w:rFonts w:ascii="Palatino Linotype" w:hAnsi="Palatino Linotype" w:cs="Arial"/>
          <w:b/>
          <w:color w:val="000000" w:themeColor="text1"/>
        </w:rPr>
        <w:t xml:space="preserve">RESPUESTA FOLIO 00178.pdf, versión pública de sentencia 552.2007.pdf, 178. acuerdo de v.p.pdf, 40. Acta Extraordinaria.pdf </w:t>
      </w:r>
      <w:r w:rsidR="00816732" w:rsidRPr="0000508D">
        <w:rPr>
          <w:rFonts w:ascii="Palatino Linotype" w:hAnsi="Palatino Linotype" w:cs="Arial"/>
          <w:color w:val="000000" w:themeColor="text1"/>
        </w:rPr>
        <w:t>y</w:t>
      </w:r>
      <w:r w:rsidR="00816732" w:rsidRPr="0000508D">
        <w:rPr>
          <w:rFonts w:ascii="Palatino Linotype" w:hAnsi="Palatino Linotype" w:cs="Arial"/>
          <w:b/>
          <w:color w:val="000000" w:themeColor="text1"/>
        </w:rPr>
        <w:t xml:space="preserve"> CUADRO DE CLASIFICACIÓN 6TA SALA.pdf</w:t>
      </w:r>
      <w:r w:rsidR="006923F0" w:rsidRPr="0000508D">
        <w:rPr>
          <w:rFonts w:ascii="Palatino Linotype" w:hAnsi="Palatino Linotype" w:cs="Arial"/>
          <w:color w:val="000000" w:themeColor="text1"/>
        </w:rPr>
        <w:t xml:space="preserve">, </w:t>
      </w:r>
      <w:r w:rsidR="00816732" w:rsidRPr="0000508D">
        <w:rPr>
          <w:rFonts w:ascii="Palatino Linotype" w:hAnsi="Palatino Linotype" w:cs="Arial"/>
          <w:color w:val="000000" w:themeColor="text1"/>
        </w:rPr>
        <w:t xml:space="preserve">que ya son del conocimiento de las partes, </w:t>
      </w:r>
      <w:r w:rsidR="006923F0" w:rsidRPr="0000508D">
        <w:rPr>
          <w:rFonts w:ascii="Palatino Linotype" w:hAnsi="Palatino Linotype" w:cs="Arial"/>
          <w:color w:val="000000" w:themeColor="text1"/>
        </w:rPr>
        <w:t xml:space="preserve">cuyo contenido </w:t>
      </w:r>
      <w:r w:rsidR="006923F0" w:rsidRPr="0000508D">
        <w:rPr>
          <w:rFonts w:ascii="Palatino Linotype" w:hAnsi="Palatino Linotype" w:cs="Arial"/>
          <w:i/>
          <w:color w:val="000000" w:themeColor="text1"/>
        </w:rPr>
        <w:t>grosso modo</w:t>
      </w:r>
      <w:r w:rsidR="006923F0" w:rsidRPr="0000508D">
        <w:rPr>
          <w:rFonts w:ascii="Palatino Linotype" w:hAnsi="Palatino Linotype" w:cs="Arial"/>
          <w:color w:val="000000" w:themeColor="text1"/>
        </w:rPr>
        <w:t xml:space="preserve"> </w:t>
      </w:r>
      <w:r w:rsidR="00816732" w:rsidRPr="0000508D">
        <w:rPr>
          <w:rFonts w:ascii="Palatino Linotype" w:hAnsi="Palatino Linotype" w:cs="Arial"/>
          <w:color w:val="000000" w:themeColor="text1"/>
        </w:rPr>
        <w:t xml:space="preserve">versó en hacer </w:t>
      </w:r>
      <w:r w:rsidR="00157B4D" w:rsidRPr="0000508D">
        <w:rPr>
          <w:rFonts w:ascii="Palatino Linotype" w:hAnsi="Palatino Linotype" w:cs="Arial"/>
          <w:color w:val="000000" w:themeColor="text1"/>
        </w:rPr>
        <w:t>entrega en versión pública de l</w:t>
      </w:r>
      <w:r w:rsidR="00816732" w:rsidRPr="0000508D">
        <w:rPr>
          <w:rFonts w:ascii="Palatino Linotype" w:hAnsi="Palatino Linotype" w:cs="Arial"/>
          <w:color w:val="000000" w:themeColor="text1"/>
        </w:rPr>
        <w:t xml:space="preserve">a sentencia </w:t>
      </w:r>
      <w:r w:rsidR="00157B4D" w:rsidRPr="0000508D">
        <w:rPr>
          <w:rFonts w:ascii="Palatino Linotype" w:hAnsi="Palatino Linotype" w:cs="Arial"/>
          <w:color w:val="000000" w:themeColor="text1"/>
        </w:rPr>
        <w:t>del expediente marcado</w:t>
      </w:r>
      <w:r w:rsidR="00FA096A" w:rsidRPr="0000508D">
        <w:rPr>
          <w:rFonts w:ascii="Palatino Linotype" w:hAnsi="Palatino Linotype" w:cs="Arial"/>
          <w:color w:val="000000" w:themeColor="text1"/>
        </w:rPr>
        <w:t xml:space="preserve"> con el</w:t>
      </w:r>
      <w:r w:rsidR="00816732" w:rsidRPr="0000508D">
        <w:rPr>
          <w:rFonts w:ascii="Palatino Linotype" w:hAnsi="Palatino Linotype" w:cs="Arial"/>
          <w:color w:val="000000" w:themeColor="text1"/>
        </w:rPr>
        <w:t xml:space="preserve"> </w:t>
      </w:r>
      <w:r w:rsidR="00FA096A" w:rsidRPr="0000508D">
        <w:rPr>
          <w:rFonts w:ascii="Palatino Linotype" w:hAnsi="Palatino Linotype" w:cs="Arial"/>
          <w:color w:val="000000" w:themeColor="text1"/>
        </w:rPr>
        <w:t>número</w:t>
      </w:r>
      <w:r w:rsidR="00816732" w:rsidRPr="0000508D">
        <w:rPr>
          <w:rFonts w:ascii="Palatino Linotype" w:hAnsi="Palatino Linotype" w:cs="Arial"/>
          <w:color w:val="000000" w:themeColor="text1"/>
        </w:rPr>
        <w:t xml:space="preserve"> </w:t>
      </w:r>
      <w:r w:rsidR="00816732" w:rsidRPr="0000508D">
        <w:rPr>
          <w:rFonts w:ascii="Palatino Linotype" w:hAnsi="Palatino Linotype" w:cs="Arial"/>
          <w:b/>
          <w:color w:val="000000" w:themeColor="text1"/>
        </w:rPr>
        <w:t>522/2007</w:t>
      </w:r>
      <w:r w:rsidR="00816732" w:rsidRPr="0000508D">
        <w:rPr>
          <w:rFonts w:ascii="Palatino Linotype" w:hAnsi="Palatino Linotype" w:cs="Arial"/>
          <w:color w:val="000000" w:themeColor="text1"/>
        </w:rPr>
        <w:t>.</w:t>
      </w:r>
    </w:p>
    <w:p w:rsidR="00804DAA" w:rsidRPr="0000508D" w:rsidRDefault="00804DAA" w:rsidP="00BE2A9D">
      <w:pPr>
        <w:pStyle w:val="Prrafodelista"/>
        <w:tabs>
          <w:tab w:val="left" w:pos="0"/>
        </w:tabs>
        <w:spacing w:line="360" w:lineRule="auto"/>
        <w:ind w:left="0" w:right="51"/>
        <w:jc w:val="center"/>
        <w:rPr>
          <w:rFonts w:ascii="Palatino Linotype" w:hAnsi="Palatino Linotype" w:cs="Arial"/>
          <w:color w:val="000000" w:themeColor="text1"/>
        </w:rPr>
      </w:pPr>
    </w:p>
    <w:p w:rsidR="009F09BC" w:rsidRPr="0000508D" w:rsidRDefault="009F09BC" w:rsidP="00D66E65">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00508D">
        <w:rPr>
          <w:rFonts w:ascii="Palatino Linotype" w:eastAsia="Times New Roman" w:hAnsi="Palatino Linotype" w:cs="Arial"/>
          <w:color w:val="000000" w:themeColor="text1"/>
          <w:lang w:val="es-ES"/>
        </w:rPr>
        <w:t>E</w:t>
      </w:r>
      <w:r w:rsidR="002C4997" w:rsidRPr="0000508D">
        <w:rPr>
          <w:rFonts w:ascii="Palatino Linotype" w:eastAsia="Times New Roman" w:hAnsi="Palatino Linotype" w:cs="Arial"/>
          <w:color w:val="000000" w:themeColor="text1"/>
          <w:lang w:val="es-ES"/>
        </w:rPr>
        <w:t xml:space="preserve">l </w:t>
      </w:r>
      <w:r w:rsidR="00FA096A" w:rsidRPr="0000508D">
        <w:rPr>
          <w:rFonts w:ascii="Palatino Linotype" w:eastAsia="Times New Roman" w:hAnsi="Palatino Linotype" w:cs="Arial"/>
          <w:color w:val="000000" w:themeColor="text1"/>
          <w:lang w:val="es-ES"/>
        </w:rPr>
        <w:t>veinticuatro</w:t>
      </w:r>
      <w:r w:rsidR="002C4997" w:rsidRPr="0000508D">
        <w:rPr>
          <w:rFonts w:ascii="Palatino Linotype" w:eastAsia="Times New Roman" w:hAnsi="Palatino Linotype" w:cs="Arial"/>
          <w:color w:val="000000" w:themeColor="text1"/>
          <w:lang w:val="es-ES"/>
        </w:rPr>
        <w:t xml:space="preserve"> </w:t>
      </w:r>
      <w:r w:rsidRPr="0000508D">
        <w:rPr>
          <w:rFonts w:ascii="Palatino Linotype" w:eastAsia="Times New Roman" w:hAnsi="Palatino Linotype" w:cs="Arial"/>
          <w:color w:val="000000" w:themeColor="text1"/>
          <w:lang w:val="es-ES"/>
        </w:rPr>
        <w:t>(</w:t>
      </w:r>
      <w:r w:rsidR="00FA096A" w:rsidRPr="0000508D">
        <w:rPr>
          <w:rFonts w:ascii="Palatino Linotype" w:eastAsia="Times New Roman" w:hAnsi="Palatino Linotype" w:cs="Arial"/>
          <w:color w:val="000000" w:themeColor="text1"/>
          <w:lang w:val="es-ES"/>
        </w:rPr>
        <w:t>24</w:t>
      </w:r>
      <w:r w:rsidRPr="0000508D">
        <w:rPr>
          <w:rFonts w:ascii="Palatino Linotype" w:eastAsia="Times New Roman" w:hAnsi="Palatino Linotype" w:cs="Arial"/>
          <w:color w:val="000000" w:themeColor="text1"/>
          <w:lang w:val="es-ES"/>
        </w:rPr>
        <w:t xml:space="preserve">) de </w:t>
      </w:r>
      <w:r w:rsidR="00FA096A" w:rsidRPr="0000508D">
        <w:rPr>
          <w:rFonts w:ascii="Palatino Linotype" w:eastAsia="Times New Roman" w:hAnsi="Palatino Linotype" w:cs="Arial"/>
          <w:color w:val="000000" w:themeColor="text1"/>
          <w:lang w:val="es-ES"/>
        </w:rPr>
        <w:t>octubre</w:t>
      </w:r>
      <w:r w:rsidRPr="0000508D">
        <w:rPr>
          <w:rFonts w:ascii="Palatino Linotype" w:eastAsia="Times New Roman" w:hAnsi="Palatino Linotype" w:cs="Arial"/>
          <w:color w:val="000000" w:themeColor="text1"/>
          <w:lang w:val="es-ES"/>
        </w:rPr>
        <w:t xml:space="preserve"> de </w:t>
      </w:r>
      <w:r w:rsidR="00025C53" w:rsidRPr="0000508D">
        <w:rPr>
          <w:rFonts w:ascii="Palatino Linotype" w:eastAsia="Times New Roman" w:hAnsi="Palatino Linotype" w:cs="Arial"/>
          <w:color w:val="000000" w:themeColor="text1"/>
          <w:lang w:val="es-ES"/>
        </w:rPr>
        <w:t>dos mil veintidós</w:t>
      </w:r>
      <w:r w:rsidRPr="0000508D">
        <w:rPr>
          <w:rFonts w:ascii="Palatino Linotype" w:eastAsia="Times New Roman" w:hAnsi="Palatino Linotype" w:cs="Arial"/>
          <w:color w:val="000000" w:themeColor="text1"/>
          <w:lang w:val="es-ES"/>
        </w:rPr>
        <w:t xml:space="preserve">, el particular interpuso </w:t>
      </w:r>
      <w:r w:rsidR="002C4997" w:rsidRPr="0000508D">
        <w:rPr>
          <w:rFonts w:ascii="Palatino Linotype" w:eastAsia="Times New Roman" w:hAnsi="Palatino Linotype" w:cs="Arial"/>
          <w:color w:val="000000" w:themeColor="text1"/>
          <w:lang w:val="es-ES"/>
        </w:rPr>
        <w:t>e</w:t>
      </w:r>
      <w:r w:rsidRPr="0000508D">
        <w:rPr>
          <w:rFonts w:ascii="Palatino Linotype" w:eastAsia="Times New Roman" w:hAnsi="Palatino Linotype" w:cs="Arial"/>
          <w:color w:val="000000" w:themeColor="text1"/>
          <w:lang w:val="es-ES"/>
        </w:rPr>
        <w:t>l recurso de revisión en contra de la respuesta, manifestando l</w:t>
      </w:r>
      <w:r w:rsidR="002C4997" w:rsidRPr="0000508D">
        <w:rPr>
          <w:rFonts w:ascii="Palatino Linotype" w:eastAsia="Times New Roman" w:hAnsi="Palatino Linotype" w:cs="Arial"/>
          <w:color w:val="000000" w:themeColor="text1"/>
          <w:lang w:val="es-ES"/>
        </w:rPr>
        <w:t>a</w:t>
      </w:r>
      <w:r w:rsidRPr="0000508D">
        <w:rPr>
          <w:rFonts w:ascii="Palatino Linotype" w:eastAsia="Times New Roman" w:hAnsi="Palatino Linotype" w:cs="Arial"/>
          <w:color w:val="000000" w:themeColor="text1"/>
          <w:lang w:val="es-ES"/>
        </w:rPr>
        <w:t xml:space="preserve">s </w:t>
      </w:r>
      <w:r w:rsidR="002C4997" w:rsidRPr="0000508D">
        <w:rPr>
          <w:rFonts w:ascii="Palatino Linotype" w:eastAsia="Times New Roman" w:hAnsi="Palatino Linotype" w:cs="Arial"/>
          <w:color w:val="000000" w:themeColor="text1"/>
          <w:lang w:val="es-ES"/>
        </w:rPr>
        <w:t>siguientes</w:t>
      </w:r>
      <w:r w:rsidRPr="0000508D">
        <w:rPr>
          <w:rFonts w:ascii="Palatino Linotype" w:eastAsia="Times New Roman" w:hAnsi="Palatino Linotype" w:cs="Arial"/>
          <w:color w:val="000000" w:themeColor="text1"/>
          <w:lang w:val="es-ES"/>
        </w:rPr>
        <w:t xml:space="preserve"> razones o motivos de inconformidad:</w:t>
      </w:r>
    </w:p>
    <w:p w:rsidR="009F09BC" w:rsidRPr="0000508D" w:rsidRDefault="009F09BC" w:rsidP="009F09BC">
      <w:pPr>
        <w:pStyle w:val="Prrafodelista"/>
        <w:tabs>
          <w:tab w:val="left" w:pos="0"/>
        </w:tabs>
        <w:spacing w:line="360" w:lineRule="auto"/>
        <w:ind w:left="0" w:right="49"/>
        <w:jc w:val="both"/>
        <w:rPr>
          <w:rFonts w:ascii="Palatino Linotype" w:hAnsi="Palatino Linotype" w:cs="Arial"/>
          <w:i/>
          <w:color w:val="000000" w:themeColor="text1"/>
        </w:rPr>
      </w:pPr>
    </w:p>
    <w:p w:rsidR="009F09BC" w:rsidRPr="0000508D" w:rsidRDefault="009F09BC" w:rsidP="00FA096A">
      <w:pPr>
        <w:pStyle w:val="Prrafodelista"/>
        <w:numPr>
          <w:ilvl w:val="0"/>
          <w:numId w:val="2"/>
        </w:numPr>
        <w:spacing w:line="360" w:lineRule="auto"/>
        <w:jc w:val="both"/>
        <w:rPr>
          <w:rFonts w:ascii="Palatino Linotype" w:hAnsi="Palatino Linotype"/>
          <w:i/>
          <w:color w:val="000000" w:themeColor="text1"/>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00508D">
        <w:rPr>
          <w:rStyle w:val="Ttulo2Car"/>
          <w:rFonts w:ascii="Palatino Linotype" w:hAnsi="Palatino Linotype"/>
          <w:b/>
          <w:color w:val="auto"/>
          <w:sz w:val="24"/>
          <w:szCs w:val="24"/>
        </w:rPr>
        <w:t>Acto impugnado</w:t>
      </w:r>
      <w:bookmarkEnd w:id="3"/>
      <w:r w:rsidRPr="0000508D">
        <w:rPr>
          <w:rStyle w:val="Ttulo2Car"/>
          <w:rFonts w:ascii="Palatino Linotype" w:hAnsi="Palatino Linotype"/>
          <w:b/>
          <w:color w:val="000000" w:themeColor="text1"/>
          <w:sz w:val="24"/>
          <w:szCs w:val="24"/>
        </w:rPr>
        <w:t xml:space="preserve">: </w:t>
      </w:r>
      <w:r w:rsidRPr="0000508D">
        <w:rPr>
          <w:rStyle w:val="Ttulo2Car"/>
          <w:rFonts w:ascii="Palatino Linotype" w:hAnsi="Palatino Linotype"/>
          <w:i/>
          <w:color w:val="000000" w:themeColor="text1"/>
          <w:sz w:val="24"/>
          <w:szCs w:val="24"/>
        </w:rPr>
        <w:t>“</w:t>
      </w:r>
      <w:bookmarkEnd w:id="4"/>
      <w:bookmarkEnd w:id="5"/>
      <w:bookmarkEnd w:id="6"/>
      <w:bookmarkEnd w:id="7"/>
      <w:bookmarkEnd w:id="8"/>
      <w:bookmarkEnd w:id="9"/>
      <w:bookmarkEnd w:id="10"/>
      <w:r w:rsidR="00FA096A" w:rsidRPr="0000508D">
        <w:rPr>
          <w:rStyle w:val="Ttulo2Car"/>
          <w:rFonts w:ascii="Palatino Linotype" w:hAnsi="Palatino Linotype"/>
          <w:i/>
          <w:color w:val="000000" w:themeColor="text1"/>
          <w:sz w:val="24"/>
          <w:szCs w:val="24"/>
        </w:rPr>
        <w:t>EL OFICIO TJA-6SR/4681/2022 DE FECHA 14 DE OCTUBRE DEL 2022, POR EL QUE SE ENVIA RESPÚESTA A LA SOLICUTD DE INFORMACIÓN DE LA SOLICTUD DE INFORMACIÓN CON NÚMERO DE FOLIO 00178/TRIJAEM/IP/2022, POR LA QUE SE SOLICITA LA VERSIÓN PUBLICA DE LA SENTENCIA DEL EXPEDIENTE 552/2007, EMITIDA POR LA SEXTA SALA REGIONAL DEL TRIBUNAL DE LO CONTENCIOSO ADMINISTRATIVO DEL ESTADO DE MÉXICO, DE FECHA 28 DE MARZO DEL 2008.</w:t>
      </w:r>
      <w:r w:rsidR="00652937" w:rsidRPr="0000508D">
        <w:rPr>
          <w:rStyle w:val="Ttulo2Car"/>
          <w:rFonts w:ascii="Palatino Linotype" w:hAnsi="Palatino Linotype"/>
          <w:i/>
          <w:color w:val="000000" w:themeColor="text1"/>
          <w:sz w:val="24"/>
          <w:szCs w:val="24"/>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9F09BC" w:rsidRPr="0000508D" w:rsidRDefault="009F09BC" w:rsidP="002650A0">
      <w:pPr>
        <w:spacing w:line="360" w:lineRule="auto"/>
        <w:jc w:val="both"/>
        <w:rPr>
          <w:rFonts w:ascii="Palatino Linotype" w:hAnsi="Palatino Linotype"/>
          <w:i/>
          <w:color w:val="000000" w:themeColor="text1"/>
        </w:rPr>
      </w:pPr>
    </w:p>
    <w:p w:rsidR="009F09BC" w:rsidRPr="0000508D" w:rsidRDefault="009F09BC" w:rsidP="00FA096A">
      <w:pPr>
        <w:pStyle w:val="Prrafodelista"/>
        <w:numPr>
          <w:ilvl w:val="0"/>
          <w:numId w:val="2"/>
        </w:numPr>
        <w:spacing w:line="360" w:lineRule="auto"/>
        <w:jc w:val="both"/>
        <w:rPr>
          <w:rFonts w:ascii="Palatino Linotype" w:hAnsi="Palatino Linotype"/>
          <w:i/>
          <w:color w:val="000000" w:themeColor="text1"/>
        </w:rPr>
      </w:pPr>
      <w:bookmarkStart w:id="127" w:name="_Toc53584977"/>
      <w:bookmarkStart w:id="128" w:name="_Toc60925404"/>
      <w:bookmarkStart w:id="129" w:name="_Toc81364834"/>
      <w:bookmarkStart w:id="130" w:name="_Toc81390611"/>
      <w:bookmarkStart w:id="131" w:name="_Toc82611034"/>
      <w:bookmarkStart w:id="132" w:name="_Toc83128577"/>
      <w:r w:rsidRPr="0000508D">
        <w:rPr>
          <w:rStyle w:val="Ttulo2Car"/>
          <w:rFonts w:ascii="Palatino Linotype" w:hAnsi="Palatino Linotype"/>
          <w:b/>
          <w:color w:val="000000" w:themeColor="text1"/>
          <w:sz w:val="24"/>
          <w:szCs w:val="24"/>
        </w:rPr>
        <w:t>Razones o Motivos de inconformidad:</w:t>
      </w:r>
      <w:bookmarkEnd w:id="68"/>
      <w:bookmarkEnd w:id="127"/>
      <w:bookmarkEnd w:id="128"/>
      <w:bookmarkEnd w:id="129"/>
      <w:bookmarkEnd w:id="130"/>
      <w:bookmarkEnd w:id="131"/>
      <w:bookmarkEnd w:id="132"/>
      <w:r w:rsidRPr="0000508D">
        <w:rPr>
          <w:rFonts w:ascii="Palatino Linotype" w:hAnsi="Palatino Linotype"/>
          <w:b/>
          <w:color w:val="000000" w:themeColor="text1"/>
        </w:rPr>
        <w:t xml:space="preserve"> </w:t>
      </w:r>
      <w:r w:rsidRPr="0000508D">
        <w:rPr>
          <w:rFonts w:ascii="Palatino Linotype" w:hAnsi="Palatino Linotype"/>
          <w:i/>
          <w:color w:val="000000" w:themeColor="text1"/>
        </w:rPr>
        <w:t>“</w:t>
      </w:r>
      <w:r w:rsidR="00FA096A" w:rsidRPr="0000508D">
        <w:rPr>
          <w:rFonts w:ascii="Palatino Linotype" w:hAnsi="Palatino Linotype"/>
          <w:i/>
          <w:color w:val="000000" w:themeColor="text1"/>
        </w:rPr>
        <w:t xml:space="preserve">EN LA SOLICITUD DE INFORMACIÓN CON NÚMERO DE FOLIO 00178/TRIJAEM/IP/2022, FUE </w:t>
      </w:r>
      <w:r w:rsidR="00FA096A" w:rsidRPr="0000508D">
        <w:rPr>
          <w:rFonts w:ascii="Palatino Linotype" w:hAnsi="Palatino Linotype"/>
          <w:i/>
          <w:color w:val="000000" w:themeColor="text1"/>
        </w:rPr>
        <w:lastRenderedPageBreak/>
        <w:t>SOLICITADO ESPECIFICAMENTE: "Sentencia Versión Pública del expediente 552/2007, emitida por la Sexta Sala Regional del Tribunal de lo Contencioso Administrativo del Estado de México, de fecha 28 de marzo del 2008". MEDIANTE LA RESPUESTA QUE SE DA A DICHA SOLICITUD MEDIANTE OFICIO TJA-6SR/4681/2022 DE FECHA 14 DE OCTUBRE DEL 2022, EL SUJETO OBLIGADO REMITE COPIA DE LA VERSIÓN PUBLICA DE LA SENTENCIA DEL EXPEDIENTE 522/2007, POR LO CUAL NO SE CUMPLE CON LO PRONUNCIADO EN EL ARTÍCULO 53, FRACCIÓN V DE LA LEY DE TRANSPARENCIA Y ACCESO A LA INFORMACIÓN PÚBLICA DEL ESTADO DE MÉXICO Y MUNICIPIOS, ASÍ COMO EL DIVERSO 162 DE LA LEY EN COMENTO. SIENDO PROCEDENTE EL PRESENTE RECURSO AL EXISTIR EL SUPUESTO ESTABLECIDO EN LA FRACCIÓN VI DEL ARTICULO 179 DE LA MISMA LEY.</w:t>
      </w:r>
      <w:r w:rsidRPr="0000508D">
        <w:rPr>
          <w:rFonts w:ascii="Palatino Linotype" w:hAnsi="Palatino Linotype"/>
          <w:i/>
          <w:color w:val="000000" w:themeColor="text1"/>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rsidR="00467FB1" w:rsidRPr="0000508D" w:rsidRDefault="00467FB1" w:rsidP="00467FB1">
      <w:pPr>
        <w:pStyle w:val="Prrafodelista"/>
        <w:rPr>
          <w:rFonts w:ascii="Palatino Linotype" w:hAnsi="Palatino Linotype"/>
          <w:i/>
          <w:color w:val="000000" w:themeColor="text1"/>
        </w:rPr>
      </w:pPr>
    </w:p>
    <w:p w:rsidR="00467FB1" w:rsidRPr="0000508D" w:rsidRDefault="00467FB1" w:rsidP="00467FB1">
      <w:pPr>
        <w:pStyle w:val="Prrafodelista"/>
        <w:numPr>
          <w:ilvl w:val="0"/>
          <w:numId w:val="2"/>
        </w:numPr>
        <w:spacing w:line="360" w:lineRule="auto"/>
        <w:jc w:val="both"/>
        <w:rPr>
          <w:rFonts w:ascii="Palatino Linotype" w:hAnsi="Palatino Linotype"/>
          <w:i/>
          <w:color w:val="000000" w:themeColor="text1"/>
        </w:rPr>
      </w:pPr>
      <w:r w:rsidRPr="0000508D">
        <w:rPr>
          <w:rFonts w:ascii="Palatino Linotype" w:hAnsi="Palatino Linotype"/>
          <w:color w:val="000000" w:themeColor="text1"/>
        </w:rPr>
        <w:t>Asimismo, adjunto los archivos electrónicos denominados 486178.page.pdf, RESPUESTA FOLIO 00178.pdf y versión pública de sentencia 552.2007.pdf, que corresponden a las documentales remitidas en respuesta, por lo que en obvio de repeticiones innecesarias se omite su inserción en el presente apartado al ya constar en el expediente electrónico en que se actúa y ser del conocimiento de las partes.</w:t>
      </w:r>
    </w:p>
    <w:p w:rsidR="0082142B" w:rsidRPr="0000508D" w:rsidRDefault="0082142B" w:rsidP="0082142B">
      <w:pPr>
        <w:pStyle w:val="Prrafodelista"/>
        <w:rPr>
          <w:rFonts w:ascii="Palatino Linotype" w:hAnsi="Palatino Linotype"/>
          <w:i/>
          <w:color w:val="000000" w:themeColor="text1"/>
        </w:rPr>
      </w:pPr>
    </w:p>
    <w:p w:rsidR="009F09BC" w:rsidRPr="0000508D" w:rsidRDefault="00CC5B2F" w:rsidP="00D66E65">
      <w:pPr>
        <w:pStyle w:val="Prrafodelista"/>
        <w:numPr>
          <w:ilvl w:val="0"/>
          <w:numId w:val="1"/>
        </w:numPr>
        <w:spacing w:before="240" w:after="240" w:line="360" w:lineRule="auto"/>
        <w:ind w:left="0" w:firstLine="0"/>
        <w:jc w:val="both"/>
        <w:rPr>
          <w:rFonts w:ascii="Palatino Linotype" w:hAnsi="Palatino Linotype"/>
          <w:i/>
        </w:rPr>
      </w:pPr>
      <w:r w:rsidRPr="0000508D">
        <w:rPr>
          <w:rFonts w:ascii="Palatino Linotype" w:eastAsia="Calibri" w:hAnsi="Palatino Linotype" w:cs="Arial"/>
          <w:lang w:val="es-ES"/>
        </w:rPr>
        <w:t>La Comisionada</w:t>
      </w:r>
      <w:r w:rsidR="009F09BC" w:rsidRPr="0000508D">
        <w:rPr>
          <w:rFonts w:ascii="Palatino Linotype" w:eastAsia="Calibri" w:hAnsi="Palatino Linotype" w:cs="Arial"/>
          <w:lang w:val="es-ES"/>
        </w:rPr>
        <w:t xml:space="preserve"> Ponente con fundamento en lo dispuesto por el artículo 185 fracción II de la ley de la materia, a través del acuerdo de admisión de fecha </w:t>
      </w:r>
      <w:r w:rsidR="00FA096A" w:rsidRPr="0000508D">
        <w:rPr>
          <w:rFonts w:ascii="Palatino Linotype" w:eastAsia="Calibri" w:hAnsi="Palatino Linotype" w:cs="Arial"/>
          <w:lang w:val="es-ES"/>
        </w:rPr>
        <w:t>treinta y uno</w:t>
      </w:r>
      <w:r w:rsidR="009F09BC" w:rsidRPr="0000508D">
        <w:rPr>
          <w:rFonts w:ascii="Palatino Linotype" w:eastAsia="Calibri" w:hAnsi="Palatino Linotype" w:cs="Arial"/>
          <w:lang w:val="es-ES"/>
        </w:rPr>
        <w:t xml:space="preserve"> (</w:t>
      </w:r>
      <w:r w:rsidR="00FA096A" w:rsidRPr="0000508D">
        <w:rPr>
          <w:rFonts w:ascii="Palatino Linotype" w:eastAsia="Calibri" w:hAnsi="Palatino Linotype" w:cs="Arial"/>
          <w:lang w:val="es-ES"/>
        </w:rPr>
        <w:t>31</w:t>
      </w:r>
      <w:r w:rsidR="009F09BC" w:rsidRPr="0000508D">
        <w:rPr>
          <w:rFonts w:ascii="Palatino Linotype" w:eastAsia="Calibri" w:hAnsi="Palatino Linotype" w:cs="Arial"/>
          <w:lang w:val="es-ES"/>
        </w:rPr>
        <w:t xml:space="preserve">) de </w:t>
      </w:r>
      <w:r w:rsidR="00FA096A" w:rsidRPr="0000508D">
        <w:rPr>
          <w:rFonts w:ascii="Palatino Linotype" w:eastAsia="Calibri" w:hAnsi="Palatino Linotype" w:cs="Arial"/>
          <w:lang w:val="es-ES"/>
        </w:rPr>
        <w:t>octubre</w:t>
      </w:r>
      <w:r w:rsidR="009F09BC" w:rsidRPr="0000508D">
        <w:rPr>
          <w:rFonts w:ascii="Palatino Linotype" w:eastAsia="Calibri" w:hAnsi="Palatino Linotype" w:cs="Arial"/>
          <w:lang w:val="es-ES"/>
        </w:rPr>
        <w:t xml:space="preserve"> del año en curso, puso a disposición de las partes el expediente </w:t>
      </w:r>
      <w:r w:rsidR="009F09BC" w:rsidRPr="0000508D">
        <w:rPr>
          <w:rFonts w:ascii="Palatino Linotype" w:eastAsia="Calibri" w:hAnsi="Palatino Linotype" w:cs="Arial"/>
          <w:lang w:val="es-ES"/>
        </w:rPr>
        <w:lastRenderedPageBreak/>
        <w:t xml:space="preserve">electrónico </w:t>
      </w:r>
      <w:r w:rsidR="009F09BC" w:rsidRPr="0000508D">
        <w:rPr>
          <w:rFonts w:ascii="Palatino Linotype" w:eastAsia="Calibri" w:hAnsi="Palatino Linotype" w:cs="Arial"/>
        </w:rPr>
        <w:t xml:space="preserve">vía </w:t>
      </w:r>
      <w:r w:rsidR="009F09BC" w:rsidRPr="0000508D">
        <w:rPr>
          <w:rFonts w:ascii="Palatino Linotype" w:eastAsia="Calibri" w:hAnsi="Palatino Linotype" w:cs="Arial"/>
          <w:b/>
          <w:lang w:val="es-ES"/>
        </w:rPr>
        <w:t xml:space="preserve">SAIMEX </w:t>
      </w:r>
      <w:r w:rsidR="009F09BC" w:rsidRPr="0000508D">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00508D">
        <w:rPr>
          <w:rFonts w:ascii="Palatino Linotype" w:eastAsia="Calibri" w:hAnsi="Palatino Linotype" w:cs="Arial"/>
          <w:b/>
          <w:lang w:val="es-ES"/>
        </w:rPr>
        <w:t>SUJETO OBLIGADO</w:t>
      </w:r>
      <w:r w:rsidR="009F09BC" w:rsidRPr="0000508D">
        <w:rPr>
          <w:rFonts w:ascii="Palatino Linotype" w:eastAsia="Calibri" w:hAnsi="Palatino Linotype" w:cs="Arial"/>
          <w:lang w:val="es-ES"/>
        </w:rPr>
        <w:t xml:space="preserve"> presentará el Informe Justificado procedente.</w:t>
      </w:r>
    </w:p>
    <w:p w:rsidR="009F09BC" w:rsidRPr="0000508D" w:rsidRDefault="009F09BC" w:rsidP="009F09BC">
      <w:pPr>
        <w:pStyle w:val="Prrafodelista"/>
        <w:spacing w:before="240" w:after="240" w:line="360" w:lineRule="auto"/>
        <w:ind w:left="0"/>
        <w:jc w:val="both"/>
        <w:rPr>
          <w:rFonts w:ascii="Palatino Linotype" w:hAnsi="Palatino Linotype"/>
        </w:rPr>
      </w:pPr>
    </w:p>
    <w:p w:rsidR="009F09BC" w:rsidRPr="0000508D" w:rsidRDefault="009F09BC" w:rsidP="00D66E65">
      <w:pPr>
        <w:pStyle w:val="Prrafodelista"/>
        <w:numPr>
          <w:ilvl w:val="0"/>
          <w:numId w:val="1"/>
        </w:numPr>
        <w:spacing w:before="240" w:after="240" w:line="360" w:lineRule="auto"/>
        <w:ind w:left="0" w:firstLine="0"/>
        <w:jc w:val="both"/>
        <w:rPr>
          <w:rFonts w:ascii="Palatino Linotype" w:hAnsi="Palatino Linotype"/>
        </w:rPr>
      </w:pPr>
      <w:r w:rsidRPr="0000508D">
        <w:rPr>
          <w:rFonts w:ascii="Palatino Linotype" w:hAnsi="Palatino Linotype"/>
          <w:color w:val="000000"/>
        </w:rPr>
        <w:t xml:space="preserve">El </w:t>
      </w:r>
      <w:r w:rsidRPr="0000508D">
        <w:rPr>
          <w:rFonts w:ascii="Palatino Linotype" w:hAnsi="Palatino Linotype"/>
          <w:b/>
          <w:color w:val="000000"/>
        </w:rPr>
        <w:t xml:space="preserve">SUJETO </w:t>
      </w:r>
      <w:r w:rsidRPr="0000508D">
        <w:rPr>
          <w:rFonts w:ascii="Palatino Linotype" w:eastAsia="Calibri" w:hAnsi="Palatino Linotype" w:cs="Arial"/>
          <w:b/>
          <w:lang w:val="es-ES"/>
        </w:rPr>
        <w:t>OBLIGADO</w:t>
      </w:r>
      <w:r w:rsidR="007A6A1A" w:rsidRPr="0000508D">
        <w:rPr>
          <w:rFonts w:ascii="Palatino Linotype" w:hAnsi="Palatino Linotype"/>
          <w:color w:val="000000"/>
        </w:rPr>
        <w:t xml:space="preserve"> </w:t>
      </w:r>
      <w:r w:rsidR="00FA096A" w:rsidRPr="0000508D">
        <w:rPr>
          <w:rFonts w:ascii="Palatino Linotype" w:hAnsi="Palatino Linotype"/>
          <w:color w:val="000000"/>
        </w:rPr>
        <w:t>en fecha tres</w:t>
      </w:r>
      <w:r w:rsidR="00BB350C" w:rsidRPr="0000508D">
        <w:rPr>
          <w:rFonts w:ascii="Palatino Linotype" w:hAnsi="Palatino Linotype"/>
          <w:color w:val="000000"/>
        </w:rPr>
        <w:t xml:space="preserve"> (</w:t>
      </w:r>
      <w:r w:rsidR="00FA096A" w:rsidRPr="0000508D">
        <w:rPr>
          <w:rFonts w:ascii="Palatino Linotype" w:hAnsi="Palatino Linotype"/>
          <w:color w:val="000000"/>
        </w:rPr>
        <w:t>03</w:t>
      </w:r>
      <w:r w:rsidR="00BB350C" w:rsidRPr="0000508D">
        <w:rPr>
          <w:rFonts w:ascii="Palatino Linotype" w:hAnsi="Palatino Linotype"/>
          <w:color w:val="000000"/>
        </w:rPr>
        <w:t xml:space="preserve">) de </w:t>
      </w:r>
      <w:r w:rsidR="00FA096A" w:rsidRPr="0000508D">
        <w:rPr>
          <w:rFonts w:ascii="Palatino Linotype" w:hAnsi="Palatino Linotype"/>
          <w:color w:val="000000"/>
        </w:rPr>
        <w:t>noviembre</w:t>
      </w:r>
      <w:r w:rsidR="00BB350C" w:rsidRPr="0000508D">
        <w:rPr>
          <w:rFonts w:ascii="Palatino Linotype" w:hAnsi="Palatino Linotype"/>
          <w:color w:val="000000"/>
        </w:rPr>
        <w:t xml:space="preserve"> del año en curso, rindió el informe justificado correspondiente, mismo que por </w:t>
      </w:r>
      <w:r w:rsidR="00FA096A" w:rsidRPr="0000508D">
        <w:rPr>
          <w:rFonts w:ascii="Palatino Linotype" w:hAnsi="Palatino Linotype"/>
          <w:color w:val="000000"/>
        </w:rPr>
        <w:t xml:space="preserve">modificar la respuesta inicial, se puso a disposición del ahora </w:t>
      </w:r>
      <w:r w:rsidR="00FA096A" w:rsidRPr="0000508D">
        <w:rPr>
          <w:rFonts w:ascii="Palatino Linotype" w:hAnsi="Palatino Linotype"/>
          <w:b/>
          <w:color w:val="000000"/>
        </w:rPr>
        <w:t>RECURRENTE</w:t>
      </w:r>
      <w:r w:rsidR="00FA096A" w:rsidRPr="0000508D">
        <w:rPr>
          <w:rFonts w:ascii="Palatino Linotype" w:hAnsi="Palatino Linotype"/>
          <w:color w:val="000000"/>
        </w:rPr>
        <w:t xml:space="preserve"> mediante acuerdo de fecha veintiocho (28) de noviembre de dos mil veintidós</w:t>
      </w:r>
      <w:r w:rsidR="00BE2A9D" w:rsidRPr="0000508D">
        <w:rPr>
          <w:rFonts w:ascii="Palatino Linotype" w:hAnsi="Palatino Linotype"/>
          <w:color w:val="000000"/>
        </w:rPr>
        <w:t xml:space="preserve">. </w:t>
      </w:r>
      <w:r w:rsidRPr="0000508D">
        <w:rPr>
          <w:rFonts w:ascii="Palatino Linotype" w:hAnsi="Palatino Linotype"/>
          <w:color w:val="000000"/>
        </w:rPr>
        <w:t xml:space="preserve">Por su parte </w:t>
      </w:r>
      <w:r w:rsidRPr="0000508D">
        <w:rPr>
          <w:rFonts w:ascii="Palatino Linotype" w:hAnsi="Palatino Linotype"/>
          <w:b/>
          <w:color w:val="000000"/>
        </w:rPr>
        <w:t xml:space="preserve">EL PARTICULAR </w:t>
      </w:r>
      <w:r w:rsidR="00A305ED" w:rsidRPr="0000508D">
        <w:rPr>
          <w:rFonts w:ascii="Palatino Linotype" w:hAnsi="Palatino Linotype"/>
          <w:color w:val="000000"/>
        </w:rPr>
        <w:t>dejó de realizar manifestaciones que a su derecho conviniera y asistiera</w:t>
      </w:r>
      <w:r w:rsidRPr="0000508D">
        <w:rPr>
          <w:rFonts w:ascii="Palatino Linotype" w:hAnsi="Palatino Linotype"/>
          <w:color w:val="000000"/>
        </w:rPr>
        <w:t>.</w:t>
      </w:r>
    </w:p>
    <w:p w:rsidR="00ED6E75" w:rsidRPr="0000508D" w:rsidRDefault="00ED6E75" w:rsidP="00ED6E75">
      <w:pPr>
        <w:pStyle w:val="Prrafodelista"/>
        <w:spacing w:before="240" w:after="240" w:line="360" w:lineRule="auto"/>
        <w:ind w:left="0"/>
        <w:jc w:val="both"/>
        <w:rPr>
          <w:rFonts w:ascii="Palatino Linotype" w:hAnsi="Palatino Linotype"/>
        </w:rPr>
      </w:pPr>
    </w:p>
    <w:p w:rsidR="00A305ED" w:rsidRPr="0000508D" w:rsidRDefault="00A305ED" w:rsidP="00BB350C">
      <w:pPr>
        <w:pStyle w:val="Prrafodelista"/>
        <w:numPr>
          <w:ilvl w:val="0"/>
          <w:numId w:val="1"/>
        </w:numPr>
        <w:spacing w:line="360" w:lineRule="auto"/>
        <w:ind w:left="0" w:firstLine="0"/>
        <w:jc w:val="both"/>
        <w:rPr>
          <w:rFonts w:ascii="Palatino Linotype" w:hAnsi="Palatino Linotype"/>
          <w:b/>
          <w:color w:val="000000" w:themeColor="text1"/>
        </w:rPr>
      </w:pPr>
      <w:r w:rsidRPr="0000508D">
        <w:rPr>
          <w:rFonts w:ascii="Palatino Linotype" w:hAnsi="Palatino Linotype"/>
        </w:rPr>
        <w:t>M</w:t>
      </w:r>
      <w:r w:rsidR="006672E1" w:rsidRPr="0000508D">
        <w:rPr>
          <w:rFonts w:ascii="Palatino Linotype" w:hAnsi="Palatino Linotype"/>
        </w:rPr>
        <w:t xml:space="preserve">ediante </w:t>
      </w:r>
      <w:r w:rsidR="006672E1" w:rsidRPr="0000508D">
        <w:rPr>
          <w:rFonts w:ascii="Palatino Linotype" w:hAnsi="Palatino Linotype"/>
          <w:color w:val="000000"/>
        </w:rPr>
        <w:t>acuerdos</w:t>
      </w:r>
      <w:r w:rsidR="006672E1" w:rsidRPr="0000508D">
        <w:rPr>
          <w:rFonts w:ascii="Palatino Linotype" w:hAnsi="Palatino Linotype"/>
        </w:rPr>
        <w:t xml:space="preserve"> de fecha</w:t>
      </w:r>
      <w:r w:rsidR="00BB350C" w:rsidRPr="0000508D">
        <w:rPr>
          <w:rFonts w:ascii="Palatino Linotype" w:hAnsi="Palatino Linotype"/>
        </w:rPr>
        <w:t xml:space="preserve"> </w:t>
      </w:r>
      <w:r w:rsidR="00FA096A" w:rsidRPr="0000508D">
        <w:rPr>
          <w:rFonts w:ascii="Palatino Linotype" w:hAnsi="Palatino Linotype"/>
        </w:rPr>
        <w:t>dos</w:t>
      </w:r>
      <w:r w:rsidR="00BB350C" w:rsidRPr="0000508D">
        <w:rPr>
          <w:rFonts w:ascii="Palatino Linotype" w:hAnsi="Palatino Linotype"/>
        </w:rPr>
        <w:t xml:space="preserve"> (</w:t>
      </w:r>
      <w:r w:rsidR="00FA096A" w:rsidRPr="0000508D">
        <w:rPr>
          <w:rFonts w:ascii="Palatino Linotype" w:hAnsi="Palatino Linotype"/>
        </w:rPr>
        <w:t>02</w:t>
      </w:r>
      <w:r w:rsidR="009861EE" w:rsidRPr="0000508D">
        <w:rPr>
          <w:rFonts w:ascii="Palatino Linotype" w:hAnsi="Palatino Linotype"/>
        </w:rPr>
        <w:t xml:space="preserve">) </w:t>
      </w:r>
      <w:r w:rsidR="0001674C" w:rsidRPr="0000508D">
        <w:rPr>
          <w:rFonts w:ascii="Palatino Linotype" w:hAnsi="Palatino Linotype"/>
        </w:rPr>
        <w:t xml:space="preserve">de </w:t>
      </w:r>
      <w:r w:rsidR="00FA096A" w:rsidRPr="0000508D">
        <w:rPr>
          <w:rFonts w:ascii="Palatino Linotype" w:hAnsi="Palatino Linotype"/>
        </w:rPr>
        <w:t>diciem</w:t>
      </w:r>
      <w:r w:rsidR="00521DE8" w:rsidRPr="0000508D">
        <w:rPr>
          <w:rFonts w:ascii="Palatino Linotype" w:hAnsi="Palatino Linotype"/>
        </w:rPr>
        <w:t>bre</w:t>
      </w:r>
      <w:r w:rsidR="0001674C" w:rsidRPr="0000508D">
        <w:rPr>
          <w:rFonts w:ascii="Palatino Linotype" w:hAnsi="Palatino Linotype"/>
        </w:rPr>
        <w:t xml:space="preserve"> del año en curso, </w:t>
      </w:r>
      <w:r w:rsidR="006672E1" w:rsidRPr="0000508D">
        <w:rPr>
          <w:rFonts w:ascii="Palatino Linotype" w:hAnsi="Palatino Linotype"/>
        </w:rPr>
        <w:t xml:space="preserve">se </w:t>
      </w:r>
      <w:r w:rsidR="0001674C" w:rsidRPr="0000508D">
        <w:rPr>
          <w:rFonts w:ascii="Palatino Linotype" w:hAnsi="Palatino Linotype"/>
        </w:rPr>
        <w:t>d</w:t>
      </w:r>
      <w:r w:rsidR="006672E1" w:rsidRPr="0000508D">
        <w:rPr>
          <w:rFonts w:ascii="Palatino Linotype" w:hAnsi="Palatino Linotype"/>
        </w:rPr>
        <w:t>ecretó el cierre de instrucción</w:t>
      </w:r>
      <w:r w:rsidR="0001674C" w:rsidRPr="0000508D">
        <w:rPr>
          <w:rFonts w:ascii="Palatino Linotype" w:hAnsi="Palatino Linotype"/>
        </w:rPr>
        <w:t xml:space="preserve">, </w:t>
      </w:r>
      <w:r w:rsidR="009F09BC" w:rsidRPr="0000508D">
        <w:rPr>
          <w:rFonts w:ascii="Palatino Linotype" w:hAnsi="Palatino Linotype" w:cs="Arial"/>
        </w:rPr>
        <w:t>por lo que no habiendo más que hacer constar, y -------</w:t>
      </w:r>
      <w:bookmarkStart w:id="133" w:name="_Toc491791302"/>
      <w:bookmarkStart w:id="134" w:name="_Toc83128578"/>
      <w:r w:rsidR="00FA096A" w:rsidRPr="0000508D">
        <w:rPr>
          <w:rFonts w:ascii="Palatino Linotype" w:hAnsi="Palatino Linotype" w:cs="Arial"/>
        </w:rPr>
        <w:t>-------</w:t>
      </w:r>
    </w:p>
    <w:p w:rsidR="00D6651B" w:rsidRPr="0000508D" w:rsidRDefault="00D6651B" w:rsidP="00BB350C">
      <w:pPr>
        <w:pStyle w:val="Prrafodelista"/>
        <w:spacing w:line="360" w:lineRule="auto"/>
        <w:ind w:left="0"/>
        <w:jc w:val="center"/>
        <w:rPr>
          <w:rFonts w:ascii="Palatino Linotype" w:hAnsi="Palatino Linotype"/>
          <w:b/>
          <w:color w:val="000000" w:themeColor="text1"/>
        </w:rPr>
      </w:pPr>
    </w:p>
    <w:p w:rsidR="009F09BC" w:rsidRPr="0000508D" w:rsidRDefault="009F09BC" w:rsidP="00BB350C">
      <w:pPr>
        <w:pStyle w:val="Prrafodelista"/>
        <w:spacing w:line="360" w:lineRule="auto"/>
        <w:ind w:left="0"/>
        <w:jc w:val="center"/>
        <w:rPr>
          <w:rFonts w:ascii="Palatino Linotype" w:hAnsi="Palatino Linotype"/>
          <w:b/>
          <w:color w:val="000000" w:themeColor="text1"/>
        </w:rPr>
      </w:pPr>
      <w:r w:rsidRPr="0000508D">
        <w:rPr>
          <w:rFonts w:ascii="Palatino Linotype" w:hAnsi="Palatino Linotype"/>
          <w:b/>
          <w:color w:val="000000" w:themeColor="text1"/>
        </w:rPr>
        <w:t>CONSIDERANDO</w:t>
      </w:r>
      <w:bookmarkEnd w:id="133"/>
      <w:bookmarkEnd w:id="134"/>
    </w:p>
    <w:p w:rsidR="009F09BC" w:rsidRPr="0000508D" w:rsidRDefault="009F09BC" w:rsidP="00BB350C">
      <w:pPr>
        <w:pStyle w:val="Ttulo2"/>
        <w:spacing w:before="0" w:line="360" w:lineRule="auto"/>
        <w:rPr>
          <w:rFonts w:ascii="Palatino Linotype" w:hAnsi="Palatino Linotype"/>
          <w:b/>
          <w:color w:val="auto"/>
          <w:sz w:val="24"/>
          <w:szCs w:val="24"/>
        </w:rPr>
      </w:pPr>
      <w:bookmarkStart w:id="135" w:name="_Toc491791303"/>
      <w:bookmarkStart w:id="136" w:name="_Toc83128579"/>
      <w:r w:rsidRPr="0000508D">
        <w:rPr>
          <w:rFonts w:ascii="Palatino Linotype" w:hAnsi="Palatino Linotype"/>
          <w:b/>
          <w:color w:val="auto"/>
          <w:sz w:val="24"/>
          <w:szCs w:val="24"/>
        </w:rPr>
        <w:t>PRIMERO. De la competencia</w:t>
      </w:r>
      <w:bookmarkEnd w:id="135"/>
      <w:bookmarkEnd w:id="136"/>
    </w:p>
    <w:p w:rsidR="009F09BC" w:rsidRPr="0000508D" w:rsidRDefault="009F09BC" w:rsidP="00BB350C">
      <w:pPr>
        <w:spacing w:line="360" w:lineRule="auto"/>
        <w:rPr>
          <w:rFonts w:ascii="Palatino Linotype" w:hAnsi="Palatino Linotype"/>
          <w:lang w:val="es-MX" w:eastAsia="en-US"/>
        </w:rPr>
      </w:pPr>
    </w:p>
    <w:p w:rsidR="00353F1D" w:rsidRPr="0000508D" w:rsidRDefault="00353F1D" w:rsidP="00BB350C">
      <w:pPr>
        <w:pStyle w:val="Prrafodelista"/>
        <w:numPr>
          <w:ilvl w:val="0"/>
          <w:numId w:val="1"/>
        </w:numPr>
        <w:spacing w:line="360" w:lineRule="auto"/>
        <w:ind w:left="0" w:firstLine="0"/>
        <w:jc w:val="both"/>
        <w:rPr>
          <w:rFonts w:ascii="Palatino Linotype" w:hAnsi="Palatino Linotype"/>
          <w:color w:val="000000" w:themeColor="text1"/>
        </w:rPr>
      </w:pPr>
      <w:r w:rsidRPr="0000508D">
        <w:rPr>
          <w:rFonts w:ascii="Palatino Linotype" w:hAnsi="Palatino Linotype"/>
          <w:color w:val="000000" w:themeColor="text1"/>
        </w:rPr>
        <w:t xml:space="preserve">El </w:t>
      </w:r>
      <w:r w:rsidRPr="0000508D">
        <w:rPr>
          <w:rFonts w:ascii="Palatino Linotype" w:hAnsi="Palatino Linotype"/>
        </w:rPr>
        <w:t>Instituto</w:t>
      </w:r>
      <w:r w:rsidRPr="0000508D">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w:t>
      </w:r>
      <w:r w:rsidRPr="0000508D">
        <w:rPr>
          <w:rFonts w:ascii="Palatino Linotype" w:hAnsi="Palatino Linotype"/>
          <w:color w:val="000000" w:themeColor="text1"/>
        </w:rPr>
        <w:lastRenderedPageBreak/>
        <w:t>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467FB1" w:rsidRPr="0000508D" w:rsidRDefault="00467FB1" w:rsidP="00467FB1">
      <w:pPr>
        <w:pStyle w:val="Prrafodelista"/>
        <w:spacing w:line="360" w:lineRule="auto"/>
        <w:ind w:left="0"/>
        <w:jc w:val="both"/>
        <w:rPr>
          <w:rFonts w:ascii="Palatino Linotype" w:hAnsi="Palatino Linotype"/>
          <w:color w:val="000000" w:themeColor="text1"/>
        </w:rPr>
      </w:pPr>
    </w:p>
    <w:p w:rsidR="009F09BC" w:rsidRPr="0000508D" w:rsidRDefault="009F09BC" w:rsidP="009F09BC">
      <w:pPr>
        <w:pStyle w:val="Ttulo2"/>
        <w:rPr>
          <w:rFonts w:ascii="Palatino Linotype" w:hAnsi="Palatino Linotype"/>
          <w:b/>
          <w:color w:val="auto"/>
          <w:sz w:val="24"/>
          <w:szCs w:val="24"/>
        </w:rPr>
      </w:pPr>
      <w:bookmarkStart w:id="137" w:name="_Toc491791304"/>
      <w:bookmarkStart w:id="138" w:name="_Toc83128580"/>
      <w:r w:rsidRPr="0000508D">
        <w:rPr>
          <w:rFonts w:ascii="Palatino Linotype" w:hAnsi="Palatino Linotype"/>
          <w:b/>
          <w:color w:val="auto"/>
          <w:sz w:val="24"/>
          <w:szCs w:val="24"/>
        </w:rPr>
        <w:t>SEGUNDO. De la oportunidad y procedencia.</w:t>
      </w:r>
      <w:bookmarkEnd w:id="137"/>
      <w:bookmarkEnd w:id="138"/>
    </w:p>
    <w:p w:rsidR="009F09BC" w:rsidRPr="0000508D" w:rsidRDefault="009F09BC" w:rsidP="009F09BC">
      <w:pPr>
        <w:rPr>
          <w:lang w:val="es-MX" w:eastAsia="en-US"/>
        </w:rPr>
      </w:pPr>
    </w:p>
    <w:p w:rsidR="009F09BC" w:rsidRPr="0000508D" w:rsidRDefault="00425842" w:rsidP="00D66E65">
      <w:pPr>
        <w:pStyle w:val="Prrafodelista"/>
        <w:numPr>
          <w:ilvl w:val="0"/>
          <w:numId w:val="1"/>
        </w:numPr>
        <w:spacing w:line="360" w:lineRule="auto"/>
        <w:ind w:left="0" w:firstLine="0"/>
        <w:jc w:val="both"/>
        <w:rPr>
          <w:rFonts w:ascii="Palatino Linotype" w:hAnsi="Palatino Linotype"/>
        </w:rPr>
      </w:pPr>
      <w:r w:rsidRPr="0000508D">
        <w:rPr>
          <w:rFonts w:ascii="Palatino Linotype" w:eastAsia="Calibri" w:hAnsi="Palatino Linotype" w:cs="Arial"/>
        </w:rPr>
        <w:t>El</w:t>
      </w:r>
      <w:r w:rsidR="00AD63B4" w:rsidRPr="0000508D">
        <w:rPr>
          <w:rFonts w:ascii="Palatino Linotype" w:eastAsia="Calibri" w:hAnsi="Palatino Linotype" w:cs="Arial"/>
        </w:rPr>
        <w:t xml:space="preserve"> </w:t>
      </w:r>
      <w:r w:rsidR="009F09BC" w:rsidRPr="0000508D">
        <w:rPr>
          <w:rFonts w:ascii="Palatino Linotype" w:eastAsia="Calibri" w:hAnsi="Palatino Linotype" w:cs="Arial"/>
        </w:rPr>
        <w:t xml:space="preserve">medio de impugnación fue presentado a través del </w:t>
      </w:r>
      <w:r w:rsidR="009F09BC" w:rsidRPr="0000508D">
        <w:rPr>
          <w:rFonts w:ascii="Palatino Linotype" w:eastAsia="Calibri" w:hAnsi="Palatino Linotype" w:cs="Arial"/>
          <w:b/>
        </w:rPr>
        <w:t>SAIMEX,</w:t>
      </w:r>
      <w:r w:rsidR="009F09BC" w:rsidRPr="0000508D">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00508D">
        <w:rPr>
          <w:rFonts w:ascii="Palatino Linotype" w:eastAsia="Calibri" w:hAnsi="Palatino Linotype" w:cs="Arial"/>
          <w:b/>
        </w:rPr>
        <w:t>SUJETO OBLIGADO</w:t>
      </w:r>
      <w:r w:rsidRPr="0000508D">
        <w:rPr>
          <w:rFonts w:ascii="Palatino Linotype" w:eastAsia="Calibri" w:hAnsi="Palatino Linotype" w:cs="Arial"/>
        </w:rPr>
        <w:t xml:space="preserve"> entregó su</w:t>
      </w:r>
      <w:r w:rsidR="009F09BC" w:rsidRPr="0000508D">
        <w:rPr>
          <w:rFonts w:ascii="Palatino Linotype" w:eastAsia="Calibri" w:hAnsi="Palatino Linotype" w:cs="Arial"/>
        </w:rPr>
        <w:t xml:space="preserve"> respuesta </w:t>
      </w:r>
      <w:r w:rsidRPr="0000508D">
        <w:rPr>
          <w:rFonts w:ascii="Palatino Linotype" w:eastAsia="Calibri" w:hAnsi="Palatino Linotype" w:cs="Arial"/>
        </w:rPr>
        <w:t>e</w:t>
      </w:r>
      <w:r w:rsidR="009F09BC" w:rsidRPr="0000508D">
        <w:rPr>
          <w:rFonts w:ascii="Palatino Linotype" w:eastAsia="Calibri" w:hAnsi="Palatino Linotype" w:cs="Arial"/>
        </w:rPr>
        <w:t xml:space="preserve">l </w:t>
      </w:r>
      <w:r w:rsidR="00FA096A" w:rsidRPr="0000508D">
        <w:rPr>
          <w:rFonts w:ascii="Palatino Linotype" w:eastAsia="Calibri" w:hAnsi="Palatino Linotype" w:cs="Arial"/>
        </w:rPr>
        <w:t>diecinueve</w:t>
      </w:r>
      <w:r w:rsidRPr="0000508D">
        <w:rPr>
          <w:rFonts w:ascii="Palatino Linotype" w:eastAsia="Calibri" w:hAnsi="Palatino Linotype" w:cs="Arial"/>
        </w:rPr>
        <w:t xml:space="preserve"> (</w:t>
      </w:r>
      <w:r w:rsidR="00FA096A" w:rsidRPr="0000508D">
        <w:rPr>
          <w:rFonts w:ascii="Palatino Linotype" w:eastAsia="Calibri" w:hAnsi="Palatino Linotype" w:cs="Arial"/>
        </w:rPr>
        <w:t>19</w:t>
      </w:r>
      <w:r w:rsidR="009F09BC" w:rsidRPr="0000508D">
        <w:rPr>
          <w:rFonts w:ascii="Palatino Linotype" w:eastAsia="Calibri" w:hAnsi="Palatino Linotype" w:cs="Arial"/>
        </w:rPr>
        <w:t xml:space="preserve">) de </w:t>
      </w:r>
      <w:r w:rsidR="00FA096A" w:rsidRPr="0000508D">
        <w:rPr>
          <w:rFonts w:ascii="Palatino Linotype" w:eastAsia="Calibri" w:hAnsi="Palatino Linotype" w:cs="Arial"/>
        </w:rPr>
        <w:t>octubre</w:t>
      </w:r>
      <w:r w:rsidRPr="0000508D">
        <w:rPr>
          <w:rFonts w:ascii="Palatino Linotype" w:eastAsia="Calibri" w:hAnsi="Palatino Linotype" w:cs="Arial"/>
        </w:rPr>
        <w:t xml:space="preserve"> de dos mil veintidós</w:t>
      </w:r>
      <w:r w:rsidR="009F09BC" w:rsidRPr="0000508D">
        <w:rPr>
          <w:rFonts w:ascii="Palatino Linotype" w:eastAsia="Calibri" w:hAnsi="Palatino Linotype" w:cs="Arial"/>
        </w:rPr>
        <w:t xml:space="preserve">, </w:t>
      </w:r>
      <w:r w:rsidR="009F09BC" w:rsidRPr="0000508D">
        <w:rPr>
          <w:rFonts w:ascii="Palatino Linotype" w:hAnsi="Palatino Linotype" w:cs="Arial"/>
        </w:rPr>
        <w:t xml:space="preserve">de tal forma que </w:t>
      </w:r>
      <w:r w:rsidRPr="0000508D">
        <w:rPr>
          <w:rFonts w:ascii="Palatino Linotype" w:hAnsi="Palatino Linotype" w:cs="Arial"/>
        </w:rPr>
        <w:t>e</w:t>
      </w:r>
      <w:r w:rsidR="009F09BC" w:rsidRPr="0000508D">
        <w:rPr>
          <w:rFonts w:ascii="Palatino Linotype" w:hAnsi="Palatino Linotype" w:cs="Arial"/>
        </w:rPr>
        <w:t xml:space="preserve">l plazo para interponer </w:t>
      </w:r>
      <w:r w:rsidRPr="0000508D">
        <w:rPr>
          <w:rFonts w:ascii="Palatino Linotype" w:hAnsi="Palatino Linotype" w:cs="Arial"/>
        </w:rPr>
        <w:t>e</w:t>
      </w:r>
      <w:r w:rsidR="009F09BC" w:rsidRPr="0000508D">
        <w:rPr>
          <w:rFonts w:ascii="Palatino Linotype" w:hAnsi="Palatino Linotype" w:cs="Arial"/>
        </w:rPr>
        <w:t xml:space="preserve">l recurso de revisión </w:t>
      </w:r>
      <w:r w:rsidRPr="0000508D">
        <w:rPr>
          <w:rFonts w:ascii="Palatino Linotype" w:hAnsi="Palatino Linotype" w:cs="Arial"/>
        </w:rPr>
        <w:t>transcurrió</w:t>
      </w:r>
      <w:r w:rsidR="009F09BC" w:rsidRPr="0000508D">
        <w:rPr>
          <w:rFonts w:ascii="Palatino Linotype" w:hAnsi="Palatino Linotype" w:cs="Arial"/>
        </w:rPr>
        <w:t xml:space="preserve"> del día </w:t>
      </w:r>
      <w:r w:rsidR="00FA096A" w:rsidRPr="0000508D">
        <w:rPr>
          <w:rFonts w:ascii="Palatino Linotype" w:hAnsi="Palatino Linotype" w:cs="Arial"/>
        </w:rPr>
        <w:t>veinte</w:t>
      </w:r>
      <w:r w:rsidR="000F1081" w:rsidRPr="0000508D">
        <w:rPr>
          <w:rFonts w:ascii="Palatino Linotype" w:hAnsi="Palatino Linotype" w:cs="Arial"/>
        </w:rPr>
        <w:t xml:space="preserve"> (</w:t>
      </w:r>
      <w:r w:rsidR="00FA096A" w:rsidRPr="0000508D">
        <w:rPr>
          <w:rFonts w:ascii="Palatino Linotype" w:hAnsi="Palatino Linotype" w:cs="Arial"/>
        </w:rPr>
        <w:t>20</w:t>
      </w:r>
      <w:r w:rsidR="009F09BC" w:rsidRPr="0000508D">
        <w:rPr>
          <w:rFonts w:ascii="Palatino Linotype" w:hAnsi="Palatino Linotype" w:cs="Arial"/>
        </w:rPr>
        <w:t xml:space="preserve">) </w:t>
      </w:r>
      <w:r w:rsidR="00FA096A" w:rsidRPr="0000508D">
        <w:rPr>
          <w:rFonts w:ascii="Palatino Linotype" w:hAnsi="Palatino Linotype" w:cs="Arial"/>
        </w:rPr>
        <w:t xml:space="preserve">de octubre </w:t>
      </w:r>
      <w:r w:rsidR="007A460E" w:rsidRPr="0000508D">
        <w:rPr>
          <w:rFonts w:ascii="Palatino Linotype" w:hAnsi="Palatino Linotype" w:cs="Arial"/>
        </w:rPr>
        <w:t xml:space="preserve">al </w:t>
      </w:r>
      <w:r w:rsidR="00FA096A" w:rsidRPr="0000508D">
        <w:rPr>
          <w:rFonts w:ascii="Palatino Linotype" w:hAnsi="Palatino Linotype" w:cs="Arial"/>
        </w:rPr>
        <w:t>diez</w:t>
      </w:r>
      <w:r w:rsidR="00BB350C" w:rsidRPr="0000508D">
        <w:rPr>
          <w:rFonts w:ascii="Palatino Linotype" w:hAnsi="Palatino Linotype" w:cs="Arial"/>
        </w:rPr>
        <w:t xml:space="preserve"> </w:t>
      </w:r>
      <w:r w:rsidR="00FA096A" w:rsidRPr="0000508D">
        <w:rPr>
          <w:rFonts w:ascii="Palatino Linotype" w:hAnsi="Palatino Linotype" w:cs="Arial"/>
        </w:rPr>
        <w:t xml:space="preserve">(10) </w:t>
      </w:r>
      <w:r w:rsidR="0001674C" w:rsidRPr="0000508D">
        <w:rPr>
          <w:rFonts w:ascii="Palatino Linotype" w:hAnsi="Palatino Linotype" w:cs="Arial"/>
        </w:rPr>
        <w:t xml:space="preserve">de </w:t>
      </w:r>
      <w:r w:rsidR="00FA096A" w:rsidRPr="0000508D">
        <w:rPr>
          <w:rFonts w:ascii="Palatino Linotype" w:hAnsi="Palatino Linotype" w:cs="Arial"/>
        </w:rPr>
        <w:t>noviembre</w:t>
      </w:r>
      <w:r w:rsidR="0001674C" w:rsidRPr="0000508D">
        <w:rPr>
          <w:rFonts w:ascii="Palatino Linotype" w:hAnsi="Palatino Linotype" w:cs="Arial"/>
        </w:rPr>
        <w:t xml:space="preserve"> de dos mil </w:t>
      </w:r>
      <w:r w:rsidRPr="0000508D">
        <w:rPr>
          <w:rFonts w:ascii="Palatino Linotype" w:hAnsi="Palatino Linotype" w:cs="Arial"/>
        </w:rPr>
        <w:t>veintidós</w:t>
      </w:r>
      <w:r w:rsidR="0001674C" w:rsidRPr="0000508D">
        <w:rPr>
          <w:rFonts w:ascii="Palatino Linotype" w:hAnsi="Palatino Linotype" w:cs="Arial"/>
        </w:rPr>
        <w:t>; e</w:t>
      </w:r>
      <w:r w:rsidR="009F09BC" w:rsidRPr="0000508D">
        <w:rPr>
          <w:rFonts w:ascii="Palatino Linotype" w:hAnsi="Palatino Linotype" w:cs="Arial"/>
        </w:rPr>
        <w:t xml:space="preserve">n consecuencia, el ahora </w:t>
      </w:r>
      <w:r w:rsidR="009F09BC" w:rsidRPr="0000508D">
        <w:rPr>
          <w:rFonts w:ascii="Palatino Linotype" w:hAnsi="Palatino Linotype" w:cs="Arial"/>
          <w:b/>
        </w:rPr>
        <w:t>RECURRENTE</w:t>
      </w:r>
      <w:r w:rsidR="009F09BC" w:rsidRPr="0000508D">
        <w:rPr>
          <w:rFonts w:ascii="Palatino Linotype" w:hAnsi="Palatino Linotype" w:cs="Arial"/>
        </w:rPr>
        <w:t xml:space="preserve"> presentó </w:t>
      </w:r>
      <w:r w:rsidR="00CA1063" w:rsidRPr="0000508D">
        <w:rPr>
          <w:rFonts w:ascii="Palatino Linotype" w:hAnsi="Palatino Linotype" w:cs="Arial"/>
        </w:rPr>
        <w:t xml:space="preserve">su inconformidad el día </w:t>
      </w:r>
      <w:r w:rsidR="00FA096A" w:rsidRPr="0000508D">
        <w:rPr>
          <w:rFonts w:ascii="Palatino Linotype" w:hAnsi="Palatino Linotype" w:cs="Arial"/>
        </w:rPr>
        <w:t>veinticuatro</w:t>
      </w:r>
      <w:r w:rsidR="0082142B" w:rsidRPr="0000508D">
        <w:rPr>
          <w:rFonts w:ascii="Palatino Linotype" w:hAnsi="Palatino Linotype" w:cs="Arial"/>
        </w:rPr>
        <w:t xml:space="preserve"> </w:t>
      </w:r>
      <w:r w:rsidR="009F09BC" w:rsidRPr="0000508D">
        <w:rPr>
          <w:rFonts w:ascii="Palatino Linotype" w:hAnsi="Palatino Linotype" w:cs="Arial"/>
        </w:rPr>
        <w:t>(</w:t>
      </w:r>
      <w:r w:rsidR="00FA096A" w:rsidRPr="0000508D">
        <w:rPr>
          <w:rFonts w:ascii="Palatino Linotype" w:hAnsi="Palatino Linotype" w:cs="Arial"/>
        </w:rPr>
        <w:t>24</w:t>
      </w:r>
      <w:r w:rsidR="009F09BC" w:rsidRPr="0000508D">
        <w:rPr>
          <w:rFonts w:ascii="Palatino Linotype" w:hAnsi="Palatino Linotype" w:cs="Arial"/>
        </w:rPr>
        <w:t xml:space="preserve">) de </w:t>
      </w:r>
      <w:r w:rsidR="00FA096A" w:rsidRPr="0000508D">
        <w:rPr>
          <w:rFonts w:ascii="Palatino Linotype" w:hAnsi="Palatino Linotype" w:cs="Arial"/>
        </w:rPr>
        <w:t>octubre</w:t>
      </w:r>
      <w:r w:rsidR="007142D6" w:rsidRPr="0000508D">
        <w:rPr>
          <w:rFonts w:ascii="Palatino Linotype" w:hAnsi="Palatino Linotype" w:cs="Arial"/>
        </w:rPr>
        <w:t xml:space="preserve"> de dos mil veintidós</w:t>
      </w:r>
      <w:r w:rsidR="009F09BC" w:rsidRPr="0000508D">
        <w:rPr>
          <w:rFonts w:ascii="Palatino Linotype" w:hAnsi="Palatino Linotype" w:cs="Arial"/>
        </w:rPr>
        <w:t xml:space="preserve">; </w:t>
      </w:r>
      <w:r w:rsidR="0062406B" w:rsidRPr="0000508D">
        <w:rPr>
          <w:rFonts w:ascii="Palatino Linotype" w:hAnsi="Palatino Linotype" w:cs="Arial"/>
        </w:rPr>
        <w:t xml:space="preserve">es decir </w:t>
      </w:r>
      <w:r w:rsidR="0082142B" w:rsidRPr="0000508D">
        <w:rPr>
          <w:rFonts w:ascii="Palatino Linotype" w:hAnsi="Palatino Linotype" w:cs="Arial"/>
        </w:rPr>
        <w:t>dentro d</w:t>
      </w:r>
      <w:r w:rsidR="009F09BC" w:rsidRPr="0000508D">
        <w:rPr>
          <w:rFonts w:ascii="Palatino Linotype" w:hAnsi="Palatino Linotype" w:cs="Arial"/>
        </w:rPr>
        <w:t>el lapso legalmente establecido para tal efecto.</w:t>
      </w:r>
    </w:p>
    <w:p w:rsidR="00FA096A" w:rsidRPr="0000508D" w:rsidRDefault="00FA096A" w:rsidP="00FA096A">
      <w:pPr>
        <w:pStyle w:val="Prrafodelista"/>
        <w:spacing w:line="360" w:lineRule="auto"/>
        <w:ind w:left="0"/>
        <w:jc w:val="both"/>
        <w:rPr>
          <w:rFonts w:ascii="Palatino Linotype" w:hAnsi="Palatino Linotype"/>
        </w:rPr>
      </w:pPr>
    </w:p>
    <w:p w:rsidR="009F09BC" w:rsidRPr="0000508D" w:rsidRDefault="009F09BC" w:rsidP="00D66E65">
      <w:pPr>
        <w:pStyle w:val="Prrafodelista"/>
        <w:numPr>
          <w:ilvl w:val="0"/>
          <w:numId w:val="1"/>
        </w:numPr>
        <w:spacing w:line="360" w:lineRule="auto"/>
        <w:ind w:left="0" w:firstLine="0"/>
        <w:jc w:val="both"/>
        <w:rPr>
          <w:rFonts w:ascii="Palatino Linotype" w:hAnsi="Palatino Linotype"/>
        </w:rPr>
      </w:pPr>
      <w:r w:rsidRPr="0000508D">
        <w:rPr>
          <w:rFonts w:ascii="Palatino Linotype" w:eastAsia="Calibri" w:hAnsi="Palatino Linotype" w:cs="Arial"/>
        </w:rPr>
        <w:t xml:space="preserve">Asimismo, </w:t>
      </w:r>
      <w:r w:rsidR="00CF0D2B" w:rsidRPr="0000508D">
        <w:rPr>
          <w:rFonts w:ascii="Palatino Linotype" w:eastAsia="Calibri" w:hAnsi="Palatino Linotype" w:cs="Arial"/>
        </w:rPr>
        <w:t>e</w:t>
      </w:r>
      <w:r w:rsidRPr="0000508D">
        <w:rPr>
          <w:rFonts w:ascii="Palatino Linotype" w:eastAsia="Calibri" w:hAnsi="Palatino Linotype" w:cs="Arial"/>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9F09BC" w:rsidRPr="0000508D" w:rsidRDefault="00A03CA9" w:rsidP="00CF0D2B">
      <w:pPr>
        <w:pStyle w:val="Ttulo1"/>
        <w:spacing w:before="0" w:line="360" w:lineRule="auto"/>
        <w:rPr>
          <w:rFonts w:ascii="Palatino Linotype" w:hAnsi="Palatino Linotype"/>
          <w:b/>
          <w:color w:val="000000" w:themeColor="text1"/>
          <w:sz w:val="24"/>
          <w:szCs w:val="24"/>
        </w:rPr>
      </w:pPr>
      <w:r w:rsidRPr="0000508D">
        <w:rPr>
          <w:rFonts w:ascii="Palatino Linotype" w:hAnsi="Palatino Linotype"/>
          <w:b/>
          <w:color w:val="auto"/>
          <w:sz w:val="24"/>
          <w:szCs w:val="24"/>
        </w:rPr>
        <w:lastRenderedPageBreak/>
        <w:t xml:space="preserve">TERCERO. </w:t>
      </w:r>
      <w:bookmarkStart w:id="139" w:name="_Toc34246179"/>
      <w:bookmarkStart w:id="140" w:name="_Toc50033991"/>
      <w:bookmarkStart w:id="141" w:name="_Toc51259588"/>
      <w:bookmarkStart w:id="142" w:name="_Toc83128581"/>
      <w:bookmarkStart w:id="143" w:name="_Toc501021589"/>
      <w:r w:rsidR="009F09BC" w:rsidRPr="0000508D">
        <w:rPr>
          <w:rFonts w:ascii="Palatino Linotype" w:hAnsi="Palatino Linotype"/>
          <w:b/>
          <w:color w:val="000000" w:themeColor="text1"/>
          <w:sz w:val="24"/>
          <w:szCs w:val="24"/>
        </w:rPr>
        <w:t xml:space="preserve">Del planteamiento de la </w:t>
      </w:r>
      <w:r w:rsidR="009F09BC" w:rsidRPr="0000508D">
        <w:rPr>
          <w:rFonts w:ascii="Palatino Linotype" w:hAnsi="Palatino Linotype"/>
          <w:b/>
          <w:i/>
          <w:color w:val="000000" w:themeColor="text1"/>
          <w:sz w:val="24"/>
          <w:szCs w:val="24"/>
        </w:rPr>
        <w:t>Litis</w:t>
      </w:r>
      <w:r w:rsidR="009F09BC" w:rsidRPr="0000508D">
        <w:rPr>
          <w:rFonts w:ascii="Palatino Linotype" w:hAnsi="Palatino Linotype"/>
          <w:b/>
          <w:color w:val="000000" w:themeColor="text1"/>
          <w:sz w:val="24"/>
          <w:szCs w:val="24"/>
        </w:rPr>
        <w:t>.</w:t>
      </w:r>
      <w:bookmarkEnd w:id="139"/>
      <w:bookmarkEnd w:id="140"/>
      <w:bookmarkEnd w:id="141"/>
      <w:bookmarkEnd w:id="142"/>
      <w:bookmarkEnd w:id="143"/>
    </w:p>
    <w:p w:rsidR="009F09BC" w:rsidRPr="0000508D" w:rsidRDefault="009F09BC" w:rsidP="009F09BC">
      <w:pPr>
        <w:rPr>
          <w:lang w:val="es-MX" w:eastAsia="en-US"/>
        </w:rPr>
      </w:pPr>
    </w:p>
    <w:p w:rsidR="009F09BC" w:rsidRPr="0000508D" w:rsidRDefault="009F09BC" w:rsidP="00D66E65">
      <w:pPr>
        <w:pStyle w:val="Prrafodelista"/>
        <w:numPr>
          <w:ilvl w:val="0"/>
          <w:numId w:val="1"/>
        </w:numPr>
        <w:spacing w:line="360" w:lineRule="auto"/>
        <w:ind w:left="0" w:firstLine="0"/>
        <w:jc w:val="both"/>
        <w:rPr>
          <w:rFonts w:ascii="Palatino Linotype" w:hAnsi="Palatino Linotype" w:cs="Arial"/>
        </w:rPr>
      </w:pPr>
      <w:r w:rsidRPr="0000508D">
        <w:rPr>
          <w:rFonts w:ascii="Palatino Linotype" w:hAnsi="Palatino Linotype" w:cs="Arial"/>
        </w:rPr>
        <w:t xml:space="preserve">Se </w:t>
      </w:r>
      <w:r w:rsidRPr="0000508D">
        <w:rPr>
          <w:rFonts w:ascii="Palatino Linotype" w:eastAsia="Calibri" w:hAnsi="Palatino Linotype" w:cs="Arial"/>
        </w:rPr>
        <w:t>solicitó</w:t>
      </w:r>
      <w:r w:rsidRPr="0000508D">
        <w:rPr>
          <w:rFonts w:ascii="Palatino Linotype" w:hAnsi="Palatino Linotype" w:cs="Arial"/>
        </w:rPr>
        <w:t xml:space="preserve"> </w:t>
      </w:r>
      <w:r w:rsidR="00AD63B4" w:rsidRPr="0000508D">
        <w:rPr>
          <w:rFonts w:ascii="Palatino Linotype" w:hAnsi="Palatino Linotype" w:cs="Arial"/>
        </w:rPr>
        <w:t xml:space="preserve">tener acceso, a la </w:t>
      </w:r>
      <w:r w:rsidRPr="0000508D">
        <w:rPr>
          <w:rFonts w:ascii="Palatino Linotype" w:hAnsi="Palatino Linotype" w:cs="Arial"/>
        </w:rPr>
        <w:t>información que a continuación se desagrega:</w:t>
      </w:r>
    </w:p>
    <w:p w:rsidR="009F09BC" w:rsidRPr="0000508D" w:rsidRDefault="009F09BC" w:rsidP="009F09BC">
      <w:pPr>
        <w:pStyle w:val="Prrafodelista"/>
        <w:spacing w:line="360" w:lineRule="auto"/>
        <w:ind w:left="0"/>
        <w:jc w:val="both"/>
        <w:rPr>
          <w:rFonts w:ascii="Palatino Linotype" w:hAnsi="Palatino Linotype" w:cs="Arial"/>
        </w:rPr>
      </w:pPr>
    </w:p>
    <w:p w:rsidR="00A03CA9" w:rsidRPr="0000508D" w:rsidRDefault="00467FB1" w:rsidP="00467FB1">
      <w:pPr>
        <w:pStyle w:val="Prrafodelista"/>
        <w:numPr>
          <w:ilvl w:val="0"/>
          <w:numId w:val="9"/>
        </w:numPr>
        <w:spacing w:line="360" w:lineRule="auto"/>
        <w:ind w:left="1134"/>
        <w:jc w:val="both"/>
        <w:rPr>
          <w:rFonts w:ascii="Palatino Linotype" w:hAnsi="Palatino Linotype" w:cs="Arial"/>
        </w:rPr>
      </w:pPr>
      <w:r w:rsidRPr="0000508D">
        <w:rPr>
          <w:rFonts w:ascii="Palatino Linotype" w:hAnsi="Palatino Linotype" w:cs="Arial"/>
        </w:rPr>
        <w:t>Versión Pública de l</w:t>
      </w:r>
      <w:r w:rsidR="00F644CF" w:rsidRPr="0000508D">
        <w:rPr>
          <w:rFonts w:ascii="Palatino Linotype" w:hAnsi="Palatino Linotype" w:cs="Arial"/>
        </w:rPr>
        <w:t>a sentencia</w:t>
      </w:r>
      <w:r w:rsidRPr="0000508D">
        <w:rPr>
          <w:rFonts w:ascii="Palatino Linotype" w:hAnsi="Palatino Linotype" w:cs="Arial"/>
        </w:rPr>
        <w:t xml:space="preserve"> del expediente número </w:t>
      </w:r>
      <w:r w:rsidRPr="0000508D">
        <w:rPr>
          <w:rFonts w:ascii="Palatino Linotype" w:hAnsi="Palatino Linotype" w:cs="Arial"/>
          <w:b/>
        </w:rPr>
        <w:t>552/2007</w:t>
      </w:r>
      <w:r w:rsidRPr="0000508D">
        <w:rPr>
          <w:rFonts w:ascii="Palatino Linotype" w:hAnsi="Palatino Linotype" w:cs="Arial"/>
        </w:rPr>
        <w:t>, emitida por la Sexta Sala Regional del Tribunal de lo Contencioso Administrativo del Estado de México, de fecha 28 de marzo del 2008.</w:t>
      </w:r>
    </w:p>
    <w:p w:rsidR="00A03CA9" w:rsidRPr="0000508D" w:rsidRDefault="00A03CA9" w:rsidP="00467FB1">
      <w:pPr>
        <w:spacing w:line="360" w:lineRule="auto"/>
        <w:jc w:val="both"/>
        <w:rPr>
          <w:rFonts w:ascii="Palatino Linotype" w:hAnsi="Palatino Linotype" w:cs="Arial"/>
        </w:rPr>
      </w:pPr>
    </w:p>
    <w:p w:rsidR="009F09BC" w:rsidRPr="0000508D" w:rsidRDefault="000F1081" w:rsidP="00FE1A80">
      <w:pPr>
        <w:numPr>
          <w:ilvl w:val="0"/>
          <w:numId w:val="1"/>
        </w:numPr>
        <w:spacing w:line="360" w:lineRule="auto"/>
        <w:ind w:left="0" w:firstLine="0"/>
        <w:contextualSpacing/>
        <w:jc w:val="both"/>
        <w:rPr>
          <w:rFonts w:ascii="Palatino Linotype" w:hAnsi="Palatino Linotype" w:cs="Arial"/>
        </w:rPr>
      </w:pPr>
      <w:r w:rsidRPr="0000508D">
        <w:rPr>
          <w:rFonts w:ascii="Palatino Linotype" w:hAnsi="Palatino Linotype" w:cs="Arial"/>
        </w:rPr>
        <w:t xml:space="preserve">En respuesta, el </w:t>
      </w:r>
      <w:r w:rsidRPr="0000508D">
        <w:rPr>
          <w:rFonts w:ascii="Palatino Linotype" w:hAnsi="Palatino Linotype" w:cs="Arial"/>
          <w:b/>
        </w:rPr>
        <w:t xml:space="preserve">SUJETO OBLIGADO </w:t>
      </w:r>
      <w:r w:rsidR="00311E1A" w:rsidRPr="0000508D">
        <w:rPr>
          <w:rFonts w:ascii="Palatino Linotype" w:hAnsi="Palatino Linotype" w:cs="Arial"/>
        </w:rPr>
        <w:t>remit</w:t>
      </w:r>
      <w:r w:rsidR="00EA49A6" w:rsidRPr="0000508D">
        <w:rPr>
          <w:rFonts w:ascii="Palatino Linotype" w:hAnsi="Palatino Linotype" w:cs="Arial"/>
        </w:rPr>
        <w:t>ió</w:t>
      </w:r>
      <w:r w:rsidR="00311E1A" w:rsidRPr="0000508D">
        <w:rPr>
          <w:rFonts w:ascii="Palatino Linotype" w:hAnsi="Palatino Linotype" w:cs="Arial"/>
        </w:rPr>
        <w:t xml:space="preserve"> </w:t>
      </w:r>
      <w:r w:rsidR="00FE1A80" w:rsidRPr="0000508D">
        <w:rPr>
          <w:rFonts w:ascii="Palatino Linotype" w:hAnsi="Palatino Linotype" w:cs="Arial"/>
        </w:rPr>
        <w:t xml:space="preserve">versión pública de la </w:t>
      </w:r>
      <w:r w:rsidR="00FE1A80" w:rsidRPr="0000508D">
        <w:rPr>
          <w:rFonts w:ascii="Palatino Linotype" w:hAnsi="Palatino Linotype" w:cs="Arial"/>
          <w:color w:val="000000" w:themeColor="text1"/>
        </w:rPr>
        <w:t xml:space="preserve">sentencia </w:t>
      </w:r>
      <w:r w:rsidR="00157B4D" w:rsidRPr="0000508D">
        <w:rPr>
          <w:rFonts w:ascii="Palatino Linotype" w:hAnsi="Palatino Linotype" w:cs="Arial"/>
          <w:color w:val="000000" w:themeColor="text1"/>
        </w:rPr>
        <w:t>del expediente</w:t>
      </w:r>
      <w:r w:rsidR="00FE1A80" w:rsidRPr="0000508D">
        <w:rPr>
          <w:rFonts w:ascii="Palatino Linotype" w:hAnsi="Palatino Linotype" w:cs="Arial"/>
          <w:color w:val="000000" w:themeColor="text1"/>
        </w:rPr>
        <w:t xml:space="preserve"> número </w:t>
      </w:r>
      <w:r w:rsidR="00FE1A80" w:rsidRPr="0000508D">
        <w:rPr>
          <w:rFonts w:ascii="Palatino Linotype" w:hAnsi="Palatino Linotype" w:cs="Arial"/>
          <w:b/>
          <w:color w:val="000000" w:themeColor="text1"/>
        </w:rPr>
        <w:t>522/2007</w:t>
      </w:r>
      <w:r w:rsidR="00FE1A80" w:rsidRPr="0000508D">
        <w:rPr>
          <w:rFonts w:ascii="Palatino Linotype" w:hAnsi="Palatino Linotype" w:cs="Arial"/>
          <w:color w:val="000000" w:themeColor="text1"/>
        </w:rPr>
        <w:t>.</w:t>
      </w:r>
      <w:r w:rsidR="00C41E57" w:rsidRPr="0000508D">
        <w:rPr>
          <w:rFonts w:ascii="Palatino Linotype" w:hAnsi="Palatino Linotype" w:cs="Arial"/>
        </w:rPr>
        <w:t xml:space="preserve"> </w:t>
      </w:r>
      <w:r w:rsidR="009F09BC" w:rsidRPr="0000508D">
        <w:rPr>
          <w:rFonts w:ascii="Palatino Linotype" w:hAnsi="Palatino Linotype" w:cs="Arial"/>
          <w:b/>
        </w:rPr>
        <w:t xml:space="preserve">EL PARTICULAR </w:t>
      </w:r>
      <w:r w:rsidR="009F09BC" w:rsidRPr="0000508D">
        <w:rPr>
          <w:rFonts w:ascii="Palatino Linotype" w:hAnsi="Palatino Linotype" w:cs="Arial"/>
        </w:rPr>
        <w:t>inconforme con la respuesta</w:t>
      </w:r>
      <w:r w:rsidR="00EA49A6" w:rsidRPr="0000508D">
        <w:rPr>
          <w:rFonts w:ascii="Palatino Linotype" w:hAnsi="Palatino Linotype" w:cs="Arial"/>
        </w:rPr>
        <w:t xml:space="preserve"> interpuso recurso de revisión</w:t>
      </w:r>
      <w:r w:rsidR="009F09BC" w:rsidRPr="0000508D">
        <w:rPr>
          <w:rFonts w:ascii="Palatino Linotype" w:hAnsi="Palatino Linotype" w:cs="Arial"/>
        </w:rPr>
        <w:t xml:space="preserve">, </w:t>
      </w:r>
      <w:r w:rsidR="00C47D9C" w:rsidRPr="0000508D">
        <w:rPr>
          <w:rFonts w:ascii="Palatino Linotype" w:hAnsi="Palatino Linotype" w:cs="Arial"/>
        </w:rPr>
        <w:t>por</w:t>
      </w:r>
      <w:r w:rsidR="00661E30" w:rsidRPr="0000508D">
        <w:rPr>
          <w:rFonts w:ascii="Palatino Linotype" w:hAnsi="Palatino Linotype" w:cs="Arial"/>
        </w:rPr>
        <w:t>que a su decir l</w:t>
      </w:r>
      <w:r w:rsidR="00A03CA9" w:rsidRPr="0000508D">
        <w:rPr>
          <w:rFonts w:ascii="Palatino Linotype" w:hAnsi="Palatino Linotype" w:cs="Arial"/>
        </w:rPr>
        <w:t xml:space="preserve">a información </w:t>
      </w:r>
      <w:r w:rsidR="00FE1A80" w:rsidRPr="0000508D">
        <w:rPr>
          <w:rFonts w:ascii="Palatino Linotype" w:hAnsi="Palatino Linotype" w:cs="Arial"/>
        </w:rPr>
        <w:t>no corresponde con la solicitada</w:t>
      </w:r>
      <w:r w:rsidR="00A03CA9" w:rsidRPr="0000508D">
        <w:rPr>
          <w:rFonts w:ascii="Palatino Linotype" w:hAnsi="Palatino Linotype" w:cs="Arial"/>
        </w:rPr>
        <w:t>.</w:t>
      </w:r>
    </w:p>
    <w:p w:rsidR="0074110E" w:rsidRPr="0000508D" w:rsidRDefault="0074110E" w:rsidP="0074110E">
      <w:pPr>
        <w:spacing w:line="360" w:lineRule="auto"/>
        <w:contextualSpacing/>
        <w:jc w:val="both"/>
        <w:rPr>
          <w:rFonts w:ascii="Palatino Linotype" w:hAnsi="Palatino Linotype" w:cs="Arial"/>
        </w:rPr>
      </w:pPr>
    </w:p>
    <w:p w:rsidR="009F09BC" w:rsidRPr="0000508D" w:rsidRDefault="009F09BC" w:rsidP="00FE1A80">
      <w:pPr>
        <w:numPr>
          <w:ilvl w:val="0"/>
          <w:numId w:val="1"/>
        </w:numPr>
        <w:spacing w:line="360" w:lineRule="auto"/>
        <w:ind w:left="0" w:firstLine="0"/>
        <w:contextualSpacing/>
        <w:jc w:val="both"/>
        <w:rPr>
          <w:rFonts w:ascii="Palatino Linotype" w:eastAsia="MS Mincho" w:hAnsi="Palatino Linotype" w:cs="Arial"/>
        </w:rPr>
      </w:pPr>
      <w:r w:rsidRPr="0000508D">
        <w:rPr>
          <w:rFonts w:ascii="Palatino Linotype" w:eastAsia="MS Mincho" w:hAnsi="Palatino Linotype" w:cs="Arial"/>
        </w:rPr>
        <w:t xml:space="preserve">En </w:t>
      </w:r>
      <w:r w:rsidRPr="0000508D">
        <w:rPr>
          <w:rFonts w:ascii="Palatino Linotype" w:hAnsi="Palatino Linotype" w:cs="Arial"/>
          <w:lang w:eastAsia="es-MX"/>
        </w:rPr>
        <w:t>dichas</w:t>
      </w:r>
      <w:r w:rsidRPr="0000508D">
        <w:rPr>
          <w:rFonts w:ascii="Palatino Linotype" w:eastAsia="Times New Roman" w:hAnsi="Palatino Linotype" w:cs="Arial"/>
        </w:rPr>
        <w:t xml:space="preserve"> condiciones, la </w:t>
      </w:r>
      <w:r w:rsidRPr="0000508D">
        <w:rPr>
          <w:rFonts w:ascii="Palatino Linotype" w:eastAsia="Times New Roman" w:hAnsi="Palatino Linotype" w:cs="Arial"/>
          <w:i/>
        </w:rPr>
        <w:t>Litis</w:t>
      </w:r>
      <w:r w:rsidRPr="0000508D">
        <w:rPr>
          <w:rFonts w:ascii="Palatino Linotype" w:eastAsia="Times New Roman" w:hAnsi="Palatino Linotype" w:cs="Arial"/>
        </w:rPr>
        <w:t xml:space="preserve"> a resolver en este recurso se circunscribe a determinar si </w:t>
      </w:r>
      <w:r w:rsidR="007142AB" w:rsidRPr="0000508D">
        <w:rPr>
          <w:rFonts w:ascii="Palatino Linotype" w:eastAsia="MS Mincho" w:hAnsi="Palatino Linotype" w:cs="Arial"/>
        </w:rPr>
        <w:t>se actualiza</w:t>
      </w:r>
      <w:r w:rsidRPr="0000508D">
        <w:rPr>
          <w:rFonts w:ascii="Palatino Linotype" w:eastAsia="MS Mincho" w:hAnsi="Palatino Linotype" w:cs="Arial"/>
        </w:rPr>
        <w:t xml:space="preserve"> la causal de procedencia prevista en el artículo 179, </w:t>
      </w:r>
      <w:r w:rsidRPr="0000508D">
        <w:rPr>
          <w:rFonts w:ascii="Palatino Linotype" w:eastAsia="MS Mincho" w:hAnsi="Palatino Linotype" w:cs="Arial"/>
          <w:b/>
        </w:rPr>
        <w:t xml:space="preserve">fracción </w:t>
      </w:r>
      <w:r w:rsidR="007142AB" w:rsidRPr="0000508D">
        <w:rPr>
          <w:rFonts w:ascii="Palatino Linotype" w:eastAsia="MS Mincho" w:hAnsi="Palatino Linotype" w:cs="Arial"/>
          <w:b/>
        </w:rPr>
        <w:t>V</w:t>
      </w:r>
      <w:r w:rsidR="00FE1A80" w:rsidRPr="0000508D">
        <w:rPr>
          <w:rFonts w:ascii="Palatino Linotype" w:eastAsia="MS Mincho" w:hAnsi="Palatino Linotype" w:cs="Arial"/>
          <w:b/>
        </w:rPr>
        <w:t>I</w:t>
      </w:r>
      <w:r w:rsidRPr="0000508D">
        <w:rPr>
          <w:rFonts w:ascii="Palatino Linotype" w:eastAsia="MS Mincho" w:hAnsi="Palatino Linotype" w:cs="Arial"/>
        </w:rPr>
        <w:t xml:space="preserve"> de la </w:t>
      </w:r>
      <w:r w:rsidRPr="0000508D">
        <w:rPr>
          <w:rFonts w:ascii="Palatino Linotype" w:eastAsia="MS Mincho" w:hAnsi="Palatino Linotype" w:cs="Arial"/>
          <w:b/>
        </w:rPr>
        <w:t>Ley de Transparencia y Acceso a la Información Pública del Estado de México y Municipios</w:t>
      </w:r>
      <w:r w:rsidRPr="0000508D">
        <w:rPr>
          <w:rFonts w:ascii="Palatino Linotype" w:eastAsia="MS Mincho" w:hAnsi="Palatino Linotype" w:cs="Arial"/>
        </w:rPr>
        <w:t xml:space="preserve">; </w:t>
      </w:r>
      <w:r w:rsidRPr="0000508D">
        <w:rPr>
          <w:rFonts w:ascii="Palatino Linotype" w:eastAsia="Times New Roman" w:hAnsi="Palatino Linotype" w:cs="Arial"/>
          <w:color w:val="000000" w:themeColor="text1"/>
          <w:lang w:val="es-ES" w:eastAsia="es-MX"/>
        </w:rPr>
        <w:t xml:space="preserve">fracción que determina </w:t>
      </w:r>
      <w:r w:rsidR="005B6702" w:rsidRPr="0000508D">
        <w:rPr>
          <w:rFonts w:ascii="Palatino Linotype" w:eastAsia="Times New Roman" w:hAnsi="Palatino Linotype" w:cs="Arial"/>
          <w:color w:val="000000" w:themeColor="text1"/>
          <w:lang w:val="es-ES" w:eastAsia="es-MX"/>
        </w:rPr>
        <w:t>la hipótesis jurídica</w:t>
      </w:r>
      <w:r w:rsidRPr="0000508D">
        <w:rPr>
          <w:rFonts w:ascii="Palatino Linotype" w:eastAsia="Times New Roman" w:hAnsi="Palatino Linotype" w:cs="Arial"/>
          <w:color w:val="000000" w:themeColor="text1"/>
          <w:lang w:val="es-ES" w:eastAsia="es-MX"/>
        </w:rPr>
        <w:t xml:space="preserve"> relativa </w:t>
      </w:r>
      <w:r w:rsidR="005B6702" w:rsidRPr="0000508D">
        <w:rPr>
          <w:rFonts w:ascii="Palatino Linotype" w:eastAsia="Times New Roman" w:hAnsi="Palatino Linotype" w:cs="Arial"/>
          <w:color w:val="000000" w:themeColor="text1"/>
          <w:lang w:val="es-ES" w:eastAsia="es-MX"/>
        </w:rPr>
        <w:t xml:space="preserve">a </w:t>
      </w:r>
      <w:r w:rsidR="00FE1A80" w:rsidRPr="0000508D">
        <w:rPr>
          <w:rFonts w:ascii="Palatino Linotype" w:eastAsia="Times New Roman" w:hAnsi="Palatino Linotype" w:cs="Arial"/>
          <w:color w:val="000000" w:themeColor="text1"/>
          <w:lang w:val="es-ES" w:eastAsia="es-MX"/>
        </w:rPr>
        <w:t>la entrega de información que no corresponda con lo solicitado</w:t>
      </w:r>
      <w:r w:rsidRPr="0000508D">
        <w:rPr>
          <w:rFonts w:ascii="Palatino Linotype" w:eastAsia="Times New Roman" w:hAnsi="Palatino Linotype" w:cs="Arial"/>
          <w:color w:val="000000" w:themeColor="text1"/>
          <w:lang w:val="es-ES" w:eastAsia="es-MX"/>
        </w:rPr>
        <w:t xml:space="preserve">; </w:t>
      </w:r>
      <w:r w:rsidRPr="0000508D">
        <w:rPr>
          <w:rFonts w:ascii="Palatino Linotype" w:eastAsia="MS Mincho" w:hAnsi="Palatino Linotype" w:cs="Arial"/>
        </w:rPr>
        <w:t>contexto del cual</w:t>
      </w:r>
      <w:r w:rsidR="00423A1D" w:rsidRPr="0000508D">
        <w:rPr>
          <w:rFonts w:ascii="Palatino Linotype" w:eastAsia="MS Mincho" w:hAnsi="Palatino Linotype" w:cs="Arial"/>
        </w:rPr>
        <w:t>, se</w:t>
      </w:r>
      <w:r w:rsidRPr="0000508D">
        <w:rPr>
          <w:rFonts w:ascii="Palatino Linotype" w:eastAsia="MS Mincho" w:hAnsi="Palatino Linotype" w:cs="Arial"/>
        </w:rPr>
        <w:t xml:space="preserve"> dolió </w:t>
      </w:r>
      <w:r w:rsidRPr="0000508D">
        <w:rPr>
          <w:rFonts w:ascii="Palatino Linotype" w:eastAsia="MS Mincho" w:hAnsi="Palatino Linotype" w:cs="Arial"/>
          <w:b/>
        </w:rPr>
        <w:t xml:space="preserve">EL RECURRENTE </w:t>
      </w:r>
      <w:r w:rsidRPr="0000508D">
        <w:rPr>
          <w:rFonts w:ascii="Palatino Linotype" w:eastAsia="MS Mincho" w:hAnsi="Palatino Linotype" w:cs="Arial"/>
        </w:rPr>
        <w:t>al momento de interponer su inconformidad.</w:t>
      </w:r>
      <w:r w:rsidRPr="0000508D">
        <w:rPr>
          <w:rFonts w:ascii="Palatino Linotype" w:eastAsia="Times New Roman" w:hAnsi="Palatino Linotype" w:cs="Arial"/>
          <w:color w:val="000000" w:themeColor="text1"/>
          <w:lang w:val="es-ES" w:eastAsia="es-MX"/>
        </w:rPr>
        <w:t xml:space="preserve"> De modo tal </w:t>
      </w:r>
      <w:r w:rsidRPr="0000508D">
        <w:rPr>
          <w:rFonts w:ascii="Palatino Linotype" w:hAnsi="Palatino Linotype" w:cs="Arial"/>
          <w:color w:val="000000" w:themeColor="text1"/>
          <w:szCs w:val="23"/>
        </w:rPr>
        <w:t xml:space="preserve">que el presente recurso de revisión se abocara en determinar si el </w:t>
      </w:r>
      <w:r w:rsidRPr="0000508D">
        <w:rPr>
          <w:rFonts w:ascii="Palatino Linotype" w:hAnsi="Palatino Linotype" w:cs="Arial"/>
          <w:b/>
          <w:color w:val="000000" w:themeColor="text1"/>
          <w:szCs w:val="23"/>
        </w:rPr>
        <w:t>SUJETO</w:t>
      </w:r>
      <w:r w:rsidRPr="0000508D">
        <w:rPr>
          <w:rFonts w:ascii="Palatino Linotype" w:hAnsi="Palatino Linotype" w:cs="Arial"/>
          <w:color w:val="000000" w:themeColor="text1"/>
          <w:szCs w:val="23"/>
        </w:rPr>
        <w:t xml:space="preserve"> </w:t>
      </w:r>
      <w:r w:rsidRPr="0000508D">
        <w:rPr>
          <w:rFonts w:ascii="Palatino Linotype" w:hAnsi="Palatino Linotype" w:cs="Arial"/>
          <w:b/>
          <w:color w:val="000000" w:themeColor="text1"/>
          <w:szCs w:val="23"/>
        </w:rPr>
        <w:t>OBLIGADO</w:t>
      </w:r>
      <w:r w:rsidRPr="0000508D">
        <w:rPr>
          <w:rFonts w:ascii="Palatino Linotype" w:hAnsi="Palatino Linotype" w:cs="Arial"/>
          <w:color w:val="000000" w:themeColor="text1"/>
          <w:szCs w:val="23"/>
        </w:rPr>
        <w:t xml:space="preserve"> con su respuesta ciertamente </w:t>
      </w:r>
      <w:r w:rsidRPr="0000508D">
        <w:rPr>
          <w:rFonts w:ascii="Palatino Linotype" w:eastAsia="Times New Roman" w:hAnsi="Palatino Linotype"/>
          <w:color w:val="000000" w:themeColor="text1"/>
        </w:rPr>
        <w:t>actualiza la causal de procedencia</w:t>
      </w:r>
      <w:r w:rsidRPr="0000508D">
        <w:rPr>
          <w:rFonts w:ascii="Palatino Linotype" w:eastAsia="Times New Roman" w:hAnsi="Palatino Linotype"/>
          <w:b/>
          <w:color w:val="000000" w:themeColor="text1"/>
        </w:rPr>
        <w:t xml:space="preserve"> </w:t>
      </w:r>
      <w:r w:rsidRPr="0000508D">
        <w:rPr>
          <w:rFonts w:ascii="Palatino Linotype" w:eastAsia="Times New Roman" w:hAnsi="Palatino Linotype" w:cs="Arial"/>
          <w:color w:val="000000" w:themeColor="text1"/>
          <w:lang w:eastAsia="es-MX"/>
        </w:rPr>
        <w:t>antes señalada. Así como comprobar si la respuesta emitida resulta congruente e integral en términos del artículo 11 de la ley de la materia.</w:t>
      </w:r>
    </w:p>
    <w:p w:rsidR="009F09BC" w:rsidRPr="0000508D" w:rsidRDefault="009F09BC" w:rsidP="009F09BC">
      <w:pPr>
        <w:pStyle w:val="Prrafodelista"/>
        <w:rPr>
          <w:rFonts w:ascii="Palatino Linotype" w:eastAsia="MS Mincho" w:hAnsi="Palatino Linotype" w:cs="Arial"/>
        </w:rPr>
      </w:pPr>
    </w:p>
    <w:p w:rsidR="009F09BC" w:rsidRPr="0000508D" w:rsidRDefault="00157B4D" w:rsidP="009F09BC">
      <w:pPr>
        <w:pStyle w:val="Ttulo2"/>
        <w:rPr>
          <w:rFonts w:ascii="Palatino Linotype" w:hAnsi="Palatino Linotype"/>
          <w:b/>
          <w:color w:val="000000" w:themeColor="text1"/>
          <w:sz w:val="24"/>
          <w:szCs w:val="24"/>
        </w:rPr>
      </w:pPr>
      <w:bookmarkStart w:id="144" w:name="_Toc495427545"/>
      <w:bookmarkStart w:id="145" w:name="_Toc23414596"/>
      <w:bookmarkStart w:id="146" w:name="_Toc34819433"/>
      <w:bookmarkStart w:id="147" w:name="_Toc51259589"/>
      <w:bookmarkStart w:id="148" w:name="_Toc83128582"/>
      <w:r w:rsidRPr="0000508D">
        <w:rPr>
          <w:rFonts w:ascii="Palatino Linotype" w:hAnsi="Palatino Linotype"/>
          <w:b/>
          <w:color w:val="000000" w:themeColor="text1"/>
          <w:sz w:val="24"/>
          <w:szCs w:val="24"/>
        </w:rPr>
        <w:lastRenderedPageBreak/>
        <w:t>CUAR</w:t>
      </w:r>
      <w:r w:rsidR="00093024" w:rsidRPr="0000508D">
        <w:rPr>
          <w:rFonts w:ascii="Palatino Linotype" w:hAnsi="Palatino Linotype"/>
          <w:b/>
          <w:color w:val="000000" w:themeColor="text1"/>
          <w:sz w:val="24"/>
          <w:szCs w:val="24"/>
        </w:rPr>
        <w:t>TO</w:t>
      </w:r>
      <w:r w:rsidR="009F09BC" w:rsidRPr="0000508D">
        <w:rPr>
          <w:rFonts w:ascii="Palatino Linotype" w:hAnsi="Palatino Linotype"/>
          <w:b/>
          <w:color w:val="000000" w:themeColor="text1"/>
          <w:sz w:val="24"/>
          <w:szCs w:val="24"/>
        </w:rPr>
        <w:t>. Del estudio y resolución del asunto.</w:t>
      </w:r>
      <w:bookmarkEnd w:id="144"/>
      <w:bookmarkEnd w:id="145"/>
      <w:bookmarkEnd w:id="146"/>
      <w:bookmarkEnd w:id="147"/>
      <w:bookmarkEnd w:id="148"/>
    </w:p>
    <w:p w:rsidR="009F09BC" w:rsidRPr="0000508D" w:rsidRDefault="009F09BC" w:rsidP="009F09BC">
      <w:pPr>
        <w:spacing w:line="360" w:lineRule="auto"/>
        <w:rPr>
          <w:rFonts w:ascii="Palatino Linotype" w:hAnsi="Palatino Linotype"/>
          <w:lang w:val="es-MX" w:eastAsia="en-US"/>
        </w:rPr>
      </w:pPr>
    </w:p>
    <w:p w:rsidR="005B6702" w:rsidRPr="0000508D" w:rsidRDefault="005B6702" w:rsidP="00D66E65">
      <w:pPr>
        <w:numPr>
          <w:ilvl w:val="0"/>
          <w:numId w:val="1"/>
        </w:numPr>
        <w:spacing w:line="360" w:lineRule="auto"/>
        <w:ind w:left="0" w:firstLine="0"/>
        <w:contextualSpacing/>
        <w:jc w:val="both"/>
        <w:rPr>
          <w:rFonts w:ascii="Palatino Linotype" w:hAnsi="Palatino Linotype"/>
          <w:color w:val="000000" w:themeColor="text1"/>
        </w:rPr>
      </w:pPr>
      <w:r w:rsidRPr="0000508D">
        <w:rPr>
          <w:rFonts w:ascii="Palatino Linotype" w:hAnsi="Palatino Linotype"/>
          <w:color w:val="000000" w:themeColor="text1"/>
        </w:rPr>
        <w:t xml:space="preserve">Acotada la </w:t>
      </w:r>
      <w:r w:rsidRPr="0000508D">
        <w:rPr>
          <w:rFonts w:ascii="Palatino Linotype" w:hAnsi="Palatino Linotype"/>
          <w:i/>
          <w:color w:val="000000" w:themeColor="text1"/>
        </w:rPr>
        <w:t>Litis</w:t>
      </w:r>
      <w:r w:rsidRPr="0000508D">
        <w:rPr>
          <w:rFonts w:ascii="Palatino Linotype" w:hAnsi="Palatino Linotype"/>
          <w:color w:val="000000" w:themeColor="text1"/>
        </w:rPr>
        <w:t xml:space="preserve"> del presente asunto, primeramente es menester precisar</w:t>
      </w:r>
      <w:r w:rsidRPr="0000508D">
        <w:rPr>
          <w:rFonts w:ascii="Palatino Linotype" w:hAnsi="Palatino Linotype"/>
          <w:bCs/>
          <w:color w:val="000000" w:themeColor="text1"/>
          <w:lang w:val="es-MX"/>
        </w:rPr>
        <w:t xml:space="preserve"> que </w:t>
      </w:r>
      <w:r w:rsidRPr="0000508D">
        <w:rPr>
          <w:rFonts w:ascii="Palatino Linotype" w:hAnsi="Palatino Linotype"/>
          <w:bCs/>
          <w:color w:val="000000" w:themeColor="text1"/>
        </w:rPr>
        <w:t xml:space="preserve">este Órgano Garante parte del hecho que el Derecho de </w:t>
      </w:r>
      <w:r w:rsidRPr="0000508D">
        <w:rPr>
          <w:rFonts w:ascii="Palatino Linotype" w:eastAsia="MS Mincho" w:hAnsi="Palatino Linotype" w:cs="Arial"/>
        </w:rPr>
        <w:t>Acceso</w:t>
      </w:r>
      <w:r w:rsidRPr="0000508D">
        <w:rPr>
          <w:rFonts w:ascii="Palatino Linotype" w:hAnsi="Palatino Linotype"/>
          <w:bCs/>
          <w:color w:val="000000" w:themeColor="text1"/>
        </w:rPr>
        <w:t xml:space="preserve"> a la Información Pública, es un derecho humano reconocido en el Pacto de Derechos Civiles y Políticos en su artículo 19.2; en la </w:t>
      </w:r>
      <w:r w:rsidRPr="0000508D">
        <w:rPr>
          <w:rFonts w:ascii="Palatino Linotype" w:hAnsi="Palatino Linotype"/>
          <w:lang w:val="es-MX" w:eastAsia="en-US"/>
        </w:rPr>
        <w:t>Convención</w:t>
      </w:r>
      <w:r w:rsidRPr="0000508D">
        <w:rPr>
          <w:rFonts w:ascii="Palatino Linotype" w:hAnsi="Palatino Linotype"/>
          <w:bCs/>
          <w:color w:val="000000" w:themeColor="text1"/>
        </w:rPr>
        <w:t xml:space="preserve"> Americana sobre Derechos Humanos en su artículo 13.1; en el artículo sexto de la Constitución Política de los Estados Unidos Mexicanos y en el artículo quinto de la Particular del Estado de México, por lo que al respecto el </w:t>
      </w:r>
      <w:r w:rsidRPr="0000508D">
        <w:rPr>
          <w:rFonts w:ascii="Palatino Linotype" w:hAnsi="Palatino Linotype"/>
          <w:b/>
          <w:bCs/>
          <w:color w:val="000000" w:themeColor="text1"/>
        </w:rPr>
        <w:t>SUJETO OBLIGADO</w:t>
      </w:r>
      <w:r w:rsidRPr="0000508D">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00508D">
        <w:rPr>
          <w:rFonts w:ascii="Palatino Linotype" w:hAnsi="Palatino Linotype"/>
          <w:b/>
          <w:bCs/>
          <w:color w:val="000000" w:themeColor="text1"/>
        </w:rPr>
        <w:t xml:space="preserve">Constitución Política de los Estados Unidos Mexicanos </w:t>
      </w:r>
      <w:r w:rsidRPr="0000508D">
        <w:rPr>
          <w:rFonts w:ascii="Palatino Linotype" w:hAnsi="Palatino Linotype"/>
          <w:bCs/>
          <w:color w:val="000000" w:themeColor="text1"/>
        </w:rPr>
        <w:t xml:space="preserve">al señalar la obligación de “promover, respetar, proteger y </w:t>
      </w:r>
      <w:r w:rsidRPr="0000508D">
        <w:rPr>
          <w:rFonts w:ascii="Palatino Linotype" w:hAnsi="Palatino Linotype"/>
          <w:b/>
          <w:bCs/>
          <w:color w:val="000000" w:themeColor="text1"/>
        </w:rPr>
        <w:t>garantizar</w:t>
      </w:r>
      <w:r w:rsidRPr="0000508D">
        <w:rPr>
          <w:rFonts w:ascii="Palatino Linotype" w:hAnsi="Palatino Linotype"/>
          <w:bCs/>
          <w:color w:val="000000" w:themeColor="text1"/>
        </w:rPr>
        <w:t xml:space="preserve"> los derechos humanos”, entre los cuales se encuentra dicho derecho.</w:t>
      </w:r>
    </w:p>
    <w:p w:rsidR="005B6702" w:rsidRPr="0000508D" w:rsidRDefault="005B6702" w:rsidP="005B6702">
      <w:pPr>
        <w:pStyle w:val="Prrafodelista"/>
        <w:spacing w:line="360" w:lineRule="auto"/>
        <w:ind w:left="0"/>
        <w:jc w:val="both"/>
        <w:rPr>
          <w:rFonts w:ascii="Palatino Linotype" w:hAnsi="Palatino Linotype"/>
          <w:color w:val="000000" w:themeColor="text1"/>
        </w:rPr>
      </w:pPr>
    </w:p>
    <w:p w:rsidR="005B6702" w:rsidRPr="0000508D" w:rsidRDefault="005B6702" w:rsidP="00D66E65">
      <w:pPr>
        <w:numPr>
          <w:ilvl w:val="0"/>
          <w:numId w:val="1"/>
        </w:numPr>
        <w:spacing w:line="360" w:lineRule="auto"/>
        <w:ind w:left="0" w:firstLine="0"/>
        <w:contextualSpacing/>
        <w:jc w:val="both"/>
        <w:rPr>
          <w:rFonts w:ascii="Palatino Linotype" w:hAnsi="Palatino Linotype"/>
          <w:color w:val="000000" w:themeColor="text1"/>
        </w:rPr>
      </w:pPr>
      <w:r w:rsidRPr="0000508D">
        <w:rPr>
          <w:rFonts w:ascii="Palatino Linotype" w:hAnsi="Palatino Linotype"/>
          <w:color w:val="000000" w:themeColor="text1"/>
        </w:rPr>
        <w:t xml:space="preserve">Por </w:t>
      </w:r>
      <w:r w:rsidRPr="0000508D">
        <w:rPr>
          <w:rFonts w:ascii="Palatino Linotype" w:hAnsi="Palatino Linotype"/>
          <w:color w:val="000000" w:themeColor="text1"/>
          <w:lang w:val="es-MX"/>
        </w:rPr>
        <w:t xml:space="preserve">lo anterior, se deduce que el derecho de acceso a la información pública es un </w:t>
      </w:r>
      <w:r w:rsidRPr="0000508D">
        <w:rPr>
          <w:rFonts w:ascii="Palatino Linotype" w:hAnsi="Palatino Linotype"/>
          <w:color w:val="000000" w:themeColor="text1"/>
        </w:rPr>
        <w:t>derecho</w:t>
      </w:r>
      <w:r w:rsidRPr="0000508D">
        <w:rPr>
          <w:rFonts w:ascii="Palatino Linotype" w:hAnsi="Palatino Linotype"/>
          <w:color w:val="000000" w:themeColor="text1"/>
          <w:lang w:val="es-MX"/>
        </w:rPr>
        <w:t xml:space="preserve"> humano convencional y constitucionalmente reconocido; en </w:t>
      </w:r>
      <w:r w:rsidRPr="0000508D">
        <w:rPr>
          <w:rFonts w:ascii="Palatino Linotype" w:hAnsi="Palatino Linotype"/>
          <w:color w:val="000000" w:themeColor="text1"/>
        </w:rPr>
        <w:t>consecuencia</w:t>
      </w:r>
      <w:r w:rsidRPr="0000508D">
        <w:rPr>
          <w:rFonts w:ascii="Palatino Linotype" w:hAnsi="Palatino Linotype"/>
          <w:color w:val="000000" w:themeColor="text1"/>
          <w:lang w:val="es-MX"/>
        </w:rPr>
        <w:t>, todas las autoridades en el ámbito de sus competencias, funciones y atribuciones tienen la obligación de respetarlo, protegerlo y garantizarlo.</w:t>
      </w:r>
    </w:p>
    <w:p w:rsidR="0037157C" w:rsidRPr="0000508D" w:rsidRDefault="0037157C" w:rsidP="0037157C">
      <w:pPr>
        <w:pStyle w:val="Prrafodelista"/>
        <w:rPr>
          <w:rFonts w:ascii="Palatino Linotype" w:hAnsi="Palatino Linotype"/>
          <w:color w:val="000000" w:themeColor="text1"/>
        </w:rPr>
      </w:pPr>
    </w:p>
    <w:p w:rsidR="005B6702" w:rsidRPr="0000508D" w:rsidRDefault="005B6702" w:rsidP="00D66E65">
      <w:pPr>
        <w:numPr>
          <w:ilvl w:val="0"/>
          <w:numId w:val="1"/>
        </w:numPr>
        <w:spacing w:line="360" w:lineRule="auto"/>
        <w:ind w:left="0" w:firstLine="0"/>
        <w:contextualSpacing/>
        <w:jc w:val="both"/>
        <w:rPr>
          <w:rFonts w:ascii="Palatino Linotype" w:hAnsi="Palatino Linotype"/>
          <w:color w:val="000000" w:themeColor="text1"/>
        </w:rPr>
      </w:pPr>
      <w:r w:rsidRPr="0000508D">
        <w:rPr>
          <w:rFonts w:ascii="Palatino Linotype" w:hAnsi="Palatino Linotype"/>
          <w:color w:val="000000" w:themeColor="text1"/>
        </w:rPr>
        <w:t xml:space="preserve">Así las cosas, </w:t>
      </w:r>
      <w:r w:rsidRPr="0000508D">
        <w:rPr>
          <w:rFonts w:ascii="Palatino Linotype" w:hAnsi="Palatino Linotype"/>
          <w:color w:val="000000" w:themeColor="text1"/>
          <w:lang w:val="es-MX"/>
        </w:rPr>
        <w:t xml:space="preserve">podemos definir el Derecho de Acceso a la Información Pública como: </w:t>
      </w:r>
      <w:r w:rsidRPr="0000508D">
        <w:rPr>
          <w:rFonts w:ascii="Palatino Linotype" w:hAnsi="Palatino Linotype"/>
          <w:i/>
          <w:color w:val="000000" w:themeColor="text1"/>
          <w:lang w:val="es-MX"/>
        </w:rPr>
        <w:t>La igualdad de oportunidades para recibir, buscar e impartir información</w:t>
      </w:r>
      <w:r w:rsidRPr="0000508D">
        <w:rPr>
          <w:rFonts w:ascii="Palatino Linotype" w:hAnsi="Palatino Linotype"/>
          <w:i/>
          <w:color w:val="000000" w:themeColor="text1"/>
          <w:vertAlign w:val="superscript"/>
          <w:lang w:val="es-MX"/>
        </w:rPr>
        <w:footnoteReference w:id="1"/>
      </w:r>
      <w:r w:rsidRPr="0000508D">
        <w:rPr>
          <w:rFonts w:ascii="Palatino Linotype" w:hAnsi="Palatino Linotype"/>
          <w:i/>
          <w:color w:val="000000" w:themeColor="text1"/>
          <w:lang w:val="es-MX"/>
        </w:rPr>
        <w:t xml:space="preserve">en posesión de </w:t>
      </w:r>
      <w:r w:rsidRPr="0000508D">
        <w:rPr>
          <w:rFonts w:ascii="Palatino Linotype" w:hAnsi="Palatino Linotype"/>
          <w:color w:val="000000" w:themeColor="text1"/>
        </w:rPr>
        <w:t>cualquier</w:t>
      </w:r>
      <w:r w:rsidRPr="0000508D">
        <w:rPr>
          <w:rFonts w:ascii="Palatino Linotype" w:hAnsi="Palatino Linotype"/>
          <w:i/>
          <w:color w:val="000000" w:themeColor="text1"/>
          <w:lang w:val="es-MX"/>
        </w:rPr>
        <w:t xml:space="preserve"> autoridad, entidad, órgano y organismo de los poderes Ejecutivo, Legislativo y </w:t>
      </w:r>
      <w:r w:rsidRPr="0000508D">
        <w:rPr>
          <w:rFonts w:ascii="Palatino Linotype" w:hAnsi="Palatino Linotype"/>
          <w:i/>
          <w:color w:val="000000" w:themeColor="text1"/>
          <w:lang w:val="es-MX"/>
        </w:rPr>
        <w:lastRenderedPageBreak/>
        <w:t>Judicial, órganos autónomos, partidos políticos, fideicomisos y fondos públicos, así como de cualquier persona física, moral o sindicato que reciba y ejerza recursos públicos o realice actos de autoridad en el ámbito federal, estatal y municipal,</w:t>
      </w:r>
      <w:r w:rsidRPr="0000508D">
        <w:rPr>
          <w:rFonts w:ascii="Palatino Linotype" w:hAnsi="Palatino Linotype"/>
          <w:i/>
          <w:color w:val="000000" w:themeColor="text1"/>
          <w:vertAlign w:val="superscript"/>
          <w:lang w:val="es-MX"/>
        </w:rPr>
        <w:footnoteReference w:id="2"/>
      </w:r>
      <w:r w:rsidRPr="0000508D">
        <w:rPr>
          <w:rFonts w:ascii="Palatino Linotype" w:hAnsi="Palatino Linotype"/>
          <w:color w:val="000000" w:themeColor="text1"/>
          <w:lang w:val="es-MX"/>
        </w:rPr>
        <w:t>que se constituye como una herramienta fundamental para ejercer</w:t>
      </w:r>
      <w:r w:rsidRPr="0000508D">
        <w:rPr>
          <w:rFonts w:ascii="Palatino Linotype"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Pr="0000508D">
        <w:rPr>
          <w:rFonts w:ascii="Palatino Linotype" w:hAnsi="Palatino Linotype"/>
          <w:i/>
          <w:color w:val="000000" w:themeColor="text1"/>
          <w:vertAlign w:val="superscript"/>
          <w:lang w:val="es-MX"/>
        </w:rPr>
        <w:footnoteReference w:id="3"/>
      </w:r>
      <w:r w:rsidRPr="0000508D">
        <w:rPr>
          <w:rFonts w:ascii="Palatino Linotype" w:hAnsi="Palatino Linotype"/>
          <w:i/>
          <w:color w:val="000000" w:themeColor="text1"/>
          <w:lang w:val="es-MX"/>
        </w:rPr>
        <w:t xml:space="preserve"> </w:t>
      </w:r>
      <w:r w:rsidRPr="0000508D">
        <w:rPr>
          <w:rFonts w:ascii="Palatino Linotype" w:hAnsi="Palatino Linotype"/>
          <w:color w:val="000000" w:themeColor="text1"/>
          <w:lang w:val="es-MX"/>
        </w:rPr>
        <w:t>fomentando</w:t>
      </w:r>
      <w:r w:rsidRPr="0000508D">
        <w:rPr>
          <w:rFonts w:ascii="Palatino Linotype" w:hAnsi="Palatino Linotype"/>
          <w:i/>
          <w:color w:val="000000" w:themeColor="text1"/>
          <w:lang w:val="es-MX"/>
        </w:rPr>
        <w:t xml:space="preserve"> la transparencia de las actividades estatales y </w:t>
      </w:r>
      <w:r w:rsidRPr="0000508D">
        <w:rPr>
          <w:rFonts w:ascii="Palatino Linotype" w:hAnsi="Palatino Linotype"/>
          <w:color w:val="000000" w:themeColor="text1"/>
          <w:lang w:val="es-MX"/>
        </w:rPr>
        <w:t>promoviendo</w:t>
      </w:r>
      <w:r w:rsidRPr="0000508D">
        <w:rPr>
          <w:rFonts w:ascii="Palatino Linotype" w:hAnsi="Palatino Linotype"/>
          <w:i/>
          <w:color w:val="000000" w:themeColor="text1"/>
          <w:lang w:val="es-MX"/>
        </w:rPr>
        <w:t xml:space="preserve"> la responsabilidad de los funcionarios sobre su gestión pública,</w:t>
      </w:r>
      <w:r w:rsidRPr="0000508D">
        <w:rPr>
          <w:rFonts w:ascii="Palatino Linotype" w:hAnsi="Palatino Linotype"/>
          <w:i/>
          <w:color w:val="000000" w:themeColor="text1"/>
          <w:vertAlign w:val="superscript"/>
          <w:lang w:val="es-MX"/>
        </w:rPr>
        <w:footnoteReference w:id="4"/>
      </w:r>
      <w:r w:rsidRPr="0000508D">
        <w:rPr>
          <w:rFonts w:ascii="Palatino Linotype" w:hAnsi="Palatino Linotype"/>
          <w:color w:val="000000" w:themeColor="text1"/>
          <w:lang w:val="es-MX"/>
        </w:rPr>
        <w:t>que permite</w:t>
      </w:r>
      <w:r w:rsidRPr="0000508D">
        <w:rPr>
          <w:rFonts w:ascii="Palatino Linotype" w:hAnsi="Palatino Linotype"/>
          <w:i/>
          <w:color w:val="000000" w:themeColor="text1"/>
          <w:lang w:val="es-MX"/>
        </w:rPr>
        <w:t xml:space="preserve"> saber qué están haciendo los gobiernos por sus pueblos, sin lo cual la verdad languidecería y la participación en el gobierno permanecería fragmentada.</w:t>
      </w:r>
    </w:p>
    <w:p w:rsidR="005B6702" w:rsidRPr="0000508D" w:rsidRDefault="005B6702" w:rsidP="005B6702">
      <w:pPr>
        <w:pStyle w:val="Prrafodelista"/>
        <w:rPr>
          <w:rFonts w:ascii="Palatino Linotype" w:hAnsi="Palatino Linotype"/>
          <w:color w:val="000000" w:themeColor="text1"/>
        </w:rPr>
      </w:pPr>
    </w:p>
    <w:p w:rsidR="005B6702" w:rsidRPr="0000508D" w:rsidRDefault="005B6702" w:rsidP="00D66E65">
      <w:pPr>
        <w:numPr>
          <w:ilvl w:val="0"/>
          <w:numId w:val="1"/>
        </w:numPr>
        <w:spacing w:line="360" w:lineRule="auto"/>
        <w:ind w:left="0" w:firstLine="0"/>
        <w:contextualSpacing/>
        <w:jc w:val="both"/>
        <w:rPr>
          <w:rFonts w:ascii="Palatino Linotype" w:hAnsi="Palatino Linotype"/>
          <w:color w:val="000000" w:themeColor="text1"/>
        </w:rPr>
      </w:pPr>
      <w:r w:rsidRPr="0000508D">
        <w:rPr>
          <w:rFonts w:ascii="Palatino Linotype" w:hAnsi="Palatino Linotype"/>
          <w:color w:val="000000" w:themeColor="text1"/>
        </w:rPr>
        <w:t xml:space="preserve">Por otro lado, </w:t>
      </w:r>
      <w:r w:rsidRPr="0000508D">
        <w:rPr>
          <w:rFonts w:ascii="Palatino Linotype" w:hAnsi="Palatino Linotype"/>
          <w:color w:val="000000" w:themeColor="text1"/>
          <w:lang w:val="es-MX"/>
        </w:rPr>
        <w:t>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rsidR="005B6702" w:rsidRPr="0000508D" w:rsidRDefault="005B6702" w:rsidP="005B6702">
      <w:pPr>
        <w:pStyle w:val="Prrafodelista"/>
        <w:rPr>
          <w:rFonts w:ascii="Palatino Linotype" w:hAnsi="Palatino Linotype"/>
          <w:color w:val="000000" w:themeColor="text1"/>
        </w:rPr>
      </w:pPr>
    </w:p>
    <w:p w:rsidR="00525DE0" w:rsidRPr="0000508D" w:rsidRDefault="00423A1D" w:rsidP="00FE1A80">
      <w:pPr>
        <w:numPr>
          <w:ilvl w:val="0"/>
          <w:numId w:val="1"/>
        </w:numPr>
        <w:spacing w:line="360" w:lineRule="auto"/>
        <w:ind w:left="0" w:firstLine="0"/>
        <w:contextualSpacing/>
        <w:jc w:val="both"/>
        <w:rPr>
          <w:rFonts w:ascii="Palatino Linotype" w:eastAsia="MS Mincho" w:hAnsi="Palatino Linotype" w:cs="Arial"/>
        </w:rPr>
      </w:pPr>
      <w:r w:rsidRPr="0000508D">
        <w:rPr>
          <w:rFonts w:ascii="Palatino Linotype" w:hAnsi="Palatino Linotype"/>
          <w:color w:val="000000" w:themeColor="text1"/>
        </w:rPr>
        <w:lastRenderedPageBreak/>
        <w:t xml:space="preserve">Acotado lo anterior, es dable primeramente mencionar que </w:t>
      </w:r>
      <w:r w:rsidR="00FE1A80" w:rsidRPr="0000508D">
        <w:rPr>
          <w:rFonts w:ascii="Palatino Linotype" w:hAnsi="Palatino Linotype"/>
          <w:color w:val="000000" w:themeColor="text1"/>
        </w:rPr>
        <w:t>resultan procedentes los motivos de inconformidad; en virtud que resulta un hecho notorio que la sentencia remitida en respuesta es diversa de la</w:t>
      </w:r>
      <w:r w:rsidR="00596B73" w:rsidRPr="0000508D">
        <w:rPr>
          <w:rFonts w:ascii="Palatino Linotype" w:hAnsi="Palatino Linotype"/>
          <w:color w:val="000000" w:themeColor="text1"/>
        </w:rPr>
        <w:t xml:space="preserve"> requerida inicialmente.</w:t>
      </w:r>
    </w:p>
    <w:p w:rsidR="00FE1A80" w:rsidRPr="0000508D" w:rsidRDefault="00FE1A80" w:rsidP="00FE1A80">
      <w:pPr>
        <w:pStyle w:val="Prrafodelista"/>
        <w:rPr>
          <w:rFonts w:ascii="Palatino Linotype" w:eastAsia="MS Mincho" w:hAnsi="Palatino Linotype" w:cs="Arial"/>
        </w:rPr>
      </w:pPr>
    </w:p>
    <w:p w:rsidR="00FE1A80" w:rsidRPr="0000508D" w:rsidRDefault="00596B73" w:rsidP="00FE1A80">
      <w:pPr>
        <w:numPr>
          <w:ilvl w:val="0"/>
          <w:numId w:val="1"/>
        </w:numPr>
        <w:spacing w:line="360" w:lineRule="auto"/>
        <w:ind w:left="0" w:firstLine="0"/>
        <w:contextualSpacing/>
        <w:jc w:val="both"/>
        <w:rPr>
          <w:rFonts w:ascii="Palatino Linotype" w:eastAsia="MS Mincho" w:hAnsi="Palatino Linotype" w:cs="Arial"/>
        </w:rPr>
      </w:pPr>
      <w:r w:rsidRPr="0000508D">
        <w:rPr>
          <w:rFonts w:ascii="Palatino Linotype" w:eastAsia="MS Mincho" w:hAnsi="Palatino Linotype" w:cs="Arial"/>
        </w:rPr>
        <w:t xml:space="preserve">Sin embargo, en un </w:t>
      </w:r>
      <w:r w:rsidR="00F644CF" w:rsidRPr="0000508D">
        <w:rPr>
          <w:rFonts w:ascii="Palatino Linotype" w:eastAsia="MS Mincho" w:hAnsi="Palatino Linotype" w:cs="Arial"/>
        </w:rPr>
        <w:t xml:space="preserve">procedimiento </w:t>
      </w:r>
      <w:r w:rsidRPr="0000508D">
        <w:rPr>
          <w:rFonts w:ascii="Palatino Linotype" w:eastAsia="MS Mincho" w:hAnsi="Palatino Linotype" w:cs="Arial"/>
        </w:rPr>
        <w:t xml:space="preserve">posterior a la interposición del recurso de revisión como lo es la etapa de manifestaciones, el </w:t>
      </w:r>
      <w:r w:rsidRPr="0000508D">
        <w:rPr>
          <w:rFonts w:ascii="Palatino Linotype" w:eastAsia="MS Mincho" w:hAnsi="Palatino Linotype" w:cs="Arial"/>
          <w:b/>
        </w:rPr>
        <w:t>SUJETO OBLIGADO</w:t>
      </w:r>
      <w:r w:rsidRPr="0000508D">
        <w:rPr>
          <w:rFonts w:ascii="Palatino Linotype" w:eastAsia="MS Mincho" w:hAnsi="Palatino Linotype" w:cs="Arial"/>
        </w:rPr>
        <w:t xml:space="preserve"> </w:t>
      </w:r>
      <w:r w:rsidR="00157B4D" w:rsidRPr="0000508D">
        <w:rPr>
          <w:rFonts w:ascii="Palatino Linotype" w:eastAsia="MS Mincho" w:hAnsi="Palatino Linotype" w:cs="Arial"/>
        </w:rPr>
        <w:t>modificó</w:t>
      </w:r>
      <w:r w:rsidRPr="0000508D">
        <w:rPr>
          <w:rFonts w:ascii="Palatino Linotype" w:eastAsia="MS Mincho" w:hAnsi="Palatino Linotype" w:cs="Arial"/>
        </w:rPr>
        <w:t xml:space="preserve"> su respuesta inicial, al remitir la versión pública de la sentencia solicitada inicialmente en calidad de informe justificado, como se </w:t>
      </w:r>
      <w:r w:rsidR="00157B4D" w:rsidRPr="0000508D">
        <w:rPr>
          <w:rFonts w:ascii="Palatino Linotype" w:eastAsia="MS Mincho" w:hAnsi="Palatino Linotype" w:cs="Arial"/>
        </w:rPr>
        <w:t>aprecia</w:t>
      </w:r>
      <w:r w:rsidRPr="0000508D">
        <w:rPr>
          <w:rFonts w:ascii="Palatino Linotype" w:eastAsia="MS Mincho" w:hAnsi="Palatino Linotype" w:cs="Arial"/>
        </w:rPr>
        <w:t>:</w:t>
      </w:r>
    </w:p>
    <w:p w:rsidR="00596B73" w:rsidRPr="0000508D" w:rsidRDefault="00596B73" w:rsidP="00596B73">
      <w:pPr>
        <w:pStyle w:val="Prrafodelista"/>
        <w:rPr>
          <w:rFonts w:ascii="Palatino Linotype" w:eastAsia="MS Mincho" w:hAnsi="Palatino Linotype" w:cs="Arial"/>
        </w:rPr>
      </w:pPr>
    </w:p>
    <w:p w:rsidR="00596B73" w:rsidRPr="0000508D" w:rsidRDefault="00596B73" w:rsidP="00596B73">
      <w:pPr>
        <w:spacing w:line="360" w:lineRule="auto"/>
        <w:contextualSpacing/>
        <w:jc w:val="center"/>
        <w:rPr>
          <w:rFonts w:ascii="Palatino Linotype" w:eastAsia="MS Mincho" w:hAnsi="Palatino Linotype" w:cs="Arial"/>
        </w:rPr>
      </w:pPr>
      <w:r w:rsidRPr="0000508D">
        <w:rPr>
          <w:rFonts w:ascii="Palatino Linotype" w:eastAsia="MS Mincho" w:hAnsi="Palatino Linotype" w:cs="Arial"/>
          <w:noProof/>
          <w:lang w:val="es-MX" w:eastAsia="es-MX"/>
        </w:rPr>
        <w:drawing>
          <wp:inline distT="0" distB="0" distL="0" distR="0">
            <wp:extent cx="5310554" cy="4028903"/>
            <wp:effectExtent l="19050" t="19050" r="23495" b="1016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13280" cy="4030971"/>
                    </a:xfrm>
                    <a:prstGeom prst="rect">
                      <a:avLst/>
                    </a:prstGeom>
                    <a:noFill/>
                    <a:ln>
                      <a:solidFill>
                        <a:schemeClr val="tx1"/>
                      </a:solidFill>
                    </a:ln>
                  </pic:spPr>
                </pic:pic>
              </a:graphicData>
            </a:graphic>
          </wp:inline>
        </w:drawing>
      </w:r>
    </w:p>
    <w:p w:rsidR="00596B73" w:rsidRPr="0000508D" w:rsidRDefault="00596B73" w:rsidP="00596B73">
      <w:pPr>
        <w:pStyle w:val="Prrafodelista"/>
        <w:rPr>
          <w:rFonts w:ascii="Palatino Linotype" w:eastAsia="MS Mincho" w:hAnsi="Palatino Linotype" w:cs="Arial"/>
        </w:rPr>
      </w:pPr>
    </w:p>
    <w:p w:rsidR="00596B73" w:rsidRPr="0000508D" w:rsidRDefault="00596B73" w:rsidP="00FE1A80">
      <w:pPr>
        <w:numPr>
          <w:ilvl w:val="0"/>
          <w:numId w:val="1"/>
        </w:numPr>
        <w:spacing w:line="360" w:lineRule="auto"/>
        <w:ind w:left="0" w:firstLine="0"/>
        <w:contextualSpacing/>
        <w:jc w:val="both"/>
        <w:rPr>
          <w:rFonts w:ascii="Palatino Linotype" w:eastAsia="MS Mincho" w:hAnsi="Palatino Linotype" w:cs="Arial"/>
        </w:rPr>
      </w:pPr>
      <w:r w:rsidRPr="0000508D">
        <w:rPr>
          <w:rFonts w:ascii="Palatino Linotype" w:eastAsia="MS Mincho" w:hAnsi="Palatino Linotype" w:cs="Arial"/>
        </w:rPr>
        <w:lastRenderedPageBreak/>
        <w:t xml:space="preserve">Luego entonces, se colige que el </w:t>
      </w:r>
      <w:r w:rsidRPr="0000508D">
        <w:rPr>
          <w:rFonts w:ascii="Palatino Linotype" w:eastAsia="MS Mincho" w:hAnsi="Palatino Linotype" w:cs="Arial"/>
          <w:b/>
        </w:rPr>
        <w:t>SUJETO OBLIGADO</w:t>
      </w:r>
      <w:r w:rsidRPr="0000508D">
        <w:rPr>
          <w:rFonts w:ascii="Palatino Linotype" w:eastAsia="MS Mincho" w:hAnsi="Palatino Linotype" w:cs="Arial"/>
        </w:rPr>
        <w:t xml:space="preserve"> reparó </w:t>
      </w:r>
      <w:r w:rsidR="00684FC0" w:rsidRPr="0000508D">
        <w:rPr>
          <w:rFonts w:ascii="Palatino Linotype" w:eastAsia="MS Mincho" w:hAnsi="Palatino Linotype" w:cs="Arial"/>
        </w:rPr>
        <w:t xml:space="preserve">parcialmente </w:t>
      </w:r>
      <w:r w:rsidRPr="0000508D">
        <w:rPr>
          <w:rFonts w:ascii="Palatino Linotype" w:eastAsia="MS Mincho" w:hAnsi="Palatino Linotype" w:cs="Arial"/>
        </w:rPr>
        <w:t xml:space="preserve">el derecho de acceso a la información del ahora </w:t>
      </w:r>
      <w:r w:rsidRPr="0000508D">
        <w:rPr>
          <w:rFonts w:ascii="Palatino Linotype" w:eastAsia="MS Mincho" w:hAnsi="Palatino Linotype" w:cs="Arial"/>
          <w:b/>
        </w:rPr>
        <w:t>RECURRENTE</w:t>
      </w:r>
      <w:r w:rsidRPr="0000508D">
        <w:rPr>
          <w:rFonts w:ascii="Palatino Linotype" w:eastAsia="MS Mincho" w:hAnsi="Palatino Linotype" w:cs="Arial"/>
        </w:rPr>
        <w:t xml:space="preserve"> que se había visto vulnerado </w:t>
      </w:r>
      <w:r w:rsidR="00157B4D" w:rsidRPr="0000508D">
        <w:rPr>
          <w:rFonts w:ascii="Palatino Linotype" w:eastAsia="MS Mincho" w:hAnsi="Palatino Linotype" w:cs="Arial"/>
        </w:rPr>
        <w:t xml:space="preserve">su derecho de acceso a la información pública, </w:t>
      </w:r>
      <w:r w:rsidRPr="0000508D">
        <w:rPr>
          <w:rFonts w:ascii="Palatino Linotype" w:eastAsia="MS Mincho" w:hAnsi="Palatino Linotype" w:cs="Arial"/>
        </w:rPr>
        <w:t>al habérsele remitido un soporte documental diverso del que pretendía</w:t>
      </w:r>
      <w:r w:rsidR="00684FC0" w:rsidRPr="0000508D">
        <w:rPr>
          <w:rFonts w:ascii="Palatino Linotype" w:eastAsia="MS Mincho" w:hAnsi="Palatino Linotype" w:cs="Arial"/>
        </w:rPr>
        <w:t>, por las siguientes consideraciones</w:t>
      </w:r>
      <w:r w:rsidRPr="0000508D">
        <w:rPr>
          <w:rFonts w:ascii="Palatino Linotype" w:eastAsia="MS Mincho" w:hAnsi="Palatino Linotype" w:cs="Arial"/>
        </w:rPr>
        <w:t>.</w:t>
      </w:r>
    </w:p>
    <w:p w:rsidR="00525DE0" w:rsidRPr="0000508D" w:rsidRDefault="00525DE0" w:rsidP="00525DE0">
      <w:pPr>
        <w:spacing w:line="360" w:lineRule="auto"/>
        <w:contextualSpacing/>
        <w:jc w:val="both"/>
        <w:rPr>
          <w:rFonts w:ascii="Palatino Linotype" w:eastAsia="Palatino Linotype" w:hAnsi="Palatino Linotype" w:cs="Palatino Linotype"/>
          <w:color w:val="000000"/>
        </w:rPr>
      </w:pPr>
    </w:p>
    <w:p w:rsidR="00AB0484" w:rsidRPr="0000508D" w:rsidRDefault="00684FC0" w:rsidP="009A458E">
      <w:pPr>
        <w:numPr>
          <w:ilvl w:val="0"/>
          <w:numId w:val="1"/>
        </w:numPr>
        <w:spacing w:line="360" w:lineRule="auto"/>
        <w:ind w:left="0" w:firstLine="0"/>
        <w:contextualSpacing/>
        <w:jc w:val="both"/>
        <w:rPr>
          <w:rFonts w:ascii="Palatino Linotype" w:hAnsi="Palatino Linotype" w:cs="Arial"/>
          <w:i/>
          <w:color w:val="000000" w:themeColor="text1"/>
        </w:rPr>
      </w:pPr>
      <w:r w:rsidRPr="0000508D">
        <w:rPr>
          <w:rFonts w:ascii="Palatino Linotype" w:hAnsi="Palatino Linotype" w:cs="Arial"/>
          <w:color w:val="000000" w:themeColor="text1"/>
        </w:rPr>
        <w:t>C</w:t>
      </w:r>
      <w:r w:rsidR="00157B4D" w:rsidRPr="0000508D">
        <w:rPr>
          <w:rFonts w:ascii="Palatino Linotype" w:hAnsi="Palatino Linotype" w:cs="Arial"/>
          <w:color w:val="000000" w:themeColor="text1"/>
        </w:rPr>
        <w:t>omo se observa</w:t>
      </w:r>
      <w:r w:rsidRPr="0000508D">
        <w:rPr>
          <w:rFonts w:ascii="Palatino Linotype" w:hAnsi="Palatino Linotype" w:cs="Arial"/>
          <w:color w:val="000000" w:themeColor="text1"/>
        </w:rPr>
        <w:t>, la sentencia requerida se encuentra en una pretendida versión pública, en la que se testaron datos personales pertenecientes a la parte actora</w:t>
      </w:r>
      <w:r w:rsidR="00437184" w:rsidRPr="0000508D">
        <w:rPr>
          <w:rFonts w:ascii="Palatino Linotype" w:hAnsi="Palatino Linotype" w:cs="Arial"/>
          <w:color w:val="000000" w:themeColor="text1"/>
        </w:rPr>
        <w:t xml:space="preserve"> y su representante legal</w:t>
      </w:r>
      <w:r w:rsidRPr="0000508D">
        <w:rPr>
          <w:rFonts w:ascii="Palatino Linotype" w:hAnsi="Palatino Linotype" w:cs="Arial"/>
          <w:color w:val="000000" w:themeColor="text1"/>
        </w:rPr>
        <w:t>, datos persona</w:t>
      </w:r>
      <w:r w:rsidR="00437184" w:rsidRPr="0000508D">
        <w:rPr>
          <w:rFonts w:ascii="Palatino Linotype" w:hAnsi="Palatino Linotype" w:cs="Arial"/>
          <w:color w:val="000000" w:themeColor="text1"/>
        </w:rPr>
        <w:t>le</w:t>
      </w:r>
      <w:r w:rsidRPr="0000508D">
        <w:rPr>
          <w:rFonts w:ascii="Palatino Linotype" w:hAnsi="Palatino Linotype" w:cs="Arial"/>
          <w:color w:val="000000" w:themeColor="text1"/>
        </w:rPr>
        <w:t>s que ciertamente son susceptibles de ser protegidos, toda vez que la sentencia de mérito no corresponde a un expediente en el que se advierta que la parte actora haya recibido recursos públicos como pudiera ser de manera enunciativa mas no limitativa, un laudo</w:t>
      </w:r>
      <w:r w:rsidR="00157B4D" w:rsidRPr="0000508D">
        <w:rPr>
          <w:rFonts w:ascii="Palatino Linotype" w:hAnsi="Palatino Linotype" w:cs="Arial"/>
          <w:color w:val="000000" w:themeColor="text1"/>
        </w:rPr>
        <w:t>,</w:t>
      </w:r>
      <w:r w:rsidRPr="0000508D">
        <w:rPr>
          <w:rFonts w:ascii="Palatino Linotype" w:hAnsi="Palatino Linotype" w:cs="Arial"/>
          <w:color w:val="000000" w:themeColor="text1"/>
        </w:rPr>
        <w:t xml:space="preserve"> por lo que ciertamente</w:t>
      </w:r>
      <w:r w:rsidR="004A264F" w:rsidRPr="0000508D">
        <w:rPr>
          <w:rFonts w:ascii="Palatino Linotype" w:hAnsi="Palatino Linotype" w:cs="Arial"/>
          <w:color w:val="000000" w:themeColor="text1"/>
        </w:rPr>
        <w:t xml:space="preserve"> </w:t>
      </w:r>
      <w:r w:rsidRPr="0000508D">
        <w:rPr>
          <w:rFonts w:ascii="Palatino Linotype" w:hAnsi="Palatino Linotype" w:cs="Arial"/>
          <w:color w:val="000000" w:themeColor="text1"/>
        </w:rPr>
        <w:t>los datos pertenecientes a la</w:t>
      </w:r>
      <w:r w:rsidR="00AB0484" w:rsidRPr="0000508D">
        <w:rPr>
          <w:rFonts w:ascii="Palatino Linotype" w:hAnsi="Palatino Linotype" w:cs="Arial"/>
          <w:color w:val="000000" w:themeColor="text1"/>
        </w:rPr>
        <w:t xml:space="preserve"> parte actora</w:t>
      </w:r>
      <w:r w:rsidRPr="0000508D">
        <w:rPr>
          <w:rFonts w:ascii="Palatino Linotype" w:hAnsi="Palatino Linotype" w:cs="Arial"/>
          <w:color w:val="000000" w:themeColor="text1"/>
        </w:rPr>
        <w:t xml:space="preserve"> y del apoderado legal</w:t>
      </w:r>
      <w:r w:rsidR="00AB0484" w:rsidRPr="0000508D">
        <w:rPr>
          <w:rFonts w:ascii="Palatino Linotype" w:hAnsi="Palatino Linotype" w:cs="Arial"/>
          <w:color w:val="000000" w:themeColor="text1"/>
        </w:rPr>
        <w:t xml:space="preserve">, </w:t>
      </w:r>
      <w:r w:rsidRPr="0000508D">
        <w:rPr>
          <w:rFonts w:ascii="Palatino Linotype" w:hAnsi="Palatino Linotype" w:cs="Arial"/>
          <w:color w:val="000000" w:themeColor="text1"/>
        </w:rPr>
        <w:t>no son susceptibles de hacerlos públicos, sumado que tampoco</w:t>
      </w:r>
      <w:r w:rsidR="00AB0484" w:rsidRPr="0000508D">
        <w:rPr>
          <w:rFonts w:ascii="Palatino Linotype" w:hAnsi="Palatino Linotype" w:cs="Arial"/>
          <w:color w:val="000000" w:themeColor="text1"/>
        </w:rPr>
        <w:t xml:space="preserve"> tiene</w:t>
      </w:r>
      <w:r w:rsidRPr="0000508D">
        <w:rPr>
          <w:rFonts w:ascii="Palatino Linotype" w:hAnsi="Palatino Linotype" w:cs="Arial"/>
          <w:color w:val="000000" w:themeColor="text1"/>
        </w:rPr>
        <w:t>n</w:t>
      </w:r>
      <w:r w:rsidR="00AB0484" w:rsidRPr="0000508D">
        <w:rPr>
          <w:rFonts w:ascii="Palatino Linotype" w:hAnsi="Palatino Linotype" w:cs="Arial"/>
          <w:color w:val="000000" w:themeColor="text1"/>
        </w:rPr>
        <w:t xml:space="preserve"> e</w:t>
      </w:r>
      <w:r w:rsidRPr="0000508D">
        <w:rPr>
          <w:rFonts w:ascii="Palatino Linotype" w:hAnsi="Palatino Linotype" w:cs="Arial"/>
          <w:color w:val="000000" w:themeColor="text1"/>
        </w:rPr>
        <w:t>l carácter de servidores públicos.</w:t>
      </w:r>
    </w:p>
    <w:p w:rsidR="00684FC0" w:rsidRPr="0000508D" w:rsidRDefault="00684FC0" w:rsidP="00684FC0">
      <w:pPr>
        <w:pStyle w:val="Prrafodelista"/>
        <w:rPr>
          <w:rFonts w:ascii="Palatino Linotype" w:hAnsi="Palatino Linotype" w:cs="Arial"/>
          <w:i/>
          <w:color w:val="000000" w:themeColor="text1"/>
        </w:rPr>
      </w:pPr>
    </w:p>
    <w:p w:rsidR="005062C3" w:rsidRPr="0000508D" w:rsidRDefault="00437184" w:rsidP="00437184">
      <w:pPr>
        <w:numPr>
          <w:ilvl w:val="0"/>
          <w:numId w:val="1"/>
        </w:numPr>
        <w:spacing w:line="360" w:lineRule="auto"/>
        <w:ind w:left="0" w:firstLine="0"/>
        <w:contextualSpacing/>
        <w:jc w:val="both"/>
        <w:rPr>
          <w:rFonts w:ascii="Palatino Linotype" w:hAnsi="Palatino Linotype" w:cs="Arial"/>
          <w:color w:val="000000" w:themeColor="text1"/>
        </w:rPr>
      </w:pPr>
      <w:r w:rsidRPr="0000508D">
        <w:rPr>
          <w:rFonts w:ascii="Palatino Linotype" w:hAnsi="Palatino Linotype" w:cs="Arial"/>
          <w:color w:val="000000" w:themeColor="text1"/>
        </w:rPr>
        <w:t xml:space="preserve">Sin embargo, también se </w:t>
      </w:r>
      <w:r w:rsidR="00157B4D" w:rsidRPr="0000508D">
        <w:rPr>
          <w:rFonts w:ascii="Palatino Linotype" w:hAnsi="Palatino Linotype" w:cs="Arial"/>
          <w:color w:val="000000" w:themeColor="text1"/>
        </w:rPr>
        <w:t xml:space="preserve">advierte </w:t>
      </w:r>
      <w:r w:rsidRPr="0000508D">
        <w:rPr>
          <w:rFonts w:ascii="Palatino Linotype" w:hAnsi="Palatino Linotype" w:cs="Arial"/>
          <w:color w:val="000000" w:themeColor="text1"/>
        </w:rPr>
        <w:t xml:space="preserve">que se testaron </w:t>
      </w:r>
      <w:r w:rsidR="00157B4D" w:rsidRPr="0000508D">
        <w:rPr>
          <w:rFonts w:ascii="Palatino Linotype" w:hAnsi="Palatino Linotype" w:cs="Arial"/>
          <w:color w:val="000000" w:themeColor="text1"/>
        </w:rPr>
        <w:t xml:space="preserve">otros datos como: </w:t>
      </w:r>
      <w:r w:rsidRPr="0000508D">
        <w:rPr>
          <w:rFonts w:ascii="Palatino Linotype" w:hAnsi="Palatino Linotype" w:cs="Arial"/>
          <w:color w:val="000000" w:themeColor="text1"/>
        </w:rPr>
        <w:t>número de oficio,</w:t>
      </w:r>
      <w:r w:rsidR="005062C3" w:rsidRPr="0000508D">
        <w:rPr>
          <w:rFonts w:ascii="Palatino Linotype" w:hAnsi="Palatino Linotype" w:cs="Arial"/>
          <w:color w:val="000000" w:themeColor="text1"/>
        </w:rPr>
        <w:t xml:space="preserve"> fechas y el nombre de </w:t>
      </w:r>
      <w:r w:rsidR="00F644CF" w:rsidRPr="0000508D">
        <w:rPr>
          <w:rFonts w:ascii="Palatino Linotype" w:hAnsi="Palatino Linotype" w:cs="Arial"/>
          <w:color w:val="000000" w:themeColor="text1"/>
        </w:rPr>
        <w:t xml:space="preserve">un </w:t>
      </w:r>
      <w:r w:rsidR="005062C3" w:rsidRPr="0000508D">
        <w:rPr>
          <w:rFonts w:ascii="Palatino Linotype" w:hAnsi="Palatino Linotype" w:cs="Arial"/>
          <w:color w:val="000000" w:themeColor="text1"/>
        </w:rPr>
        <w:t>inmueble</w:t>
      </w:r>
      <w:r w:rsidRPr="0000508D">
        <w:rPr>
          <w:rFonts w:ascii="Palatino Linotype" w:hAnsi="Palatino Linotype" w:cs="Arial"/>
          <w:color w:val="000000" w:themeColor="text1"/>
        </w:rPr>
        <w:t xml:space="preserve"> que no son considerados datos personales, </w:t>
      </w:r>
      <w:r w:rsidR="005062C3" w:rsidRPr="0000508D">
        <w:rPr>
          <w:rFonts w:ascii="Palatino Linotype" w:hAnsi="Palatino Linotype" w:cs="Arial"/>
          <w:color w:val="000000" w:themeColor="text1"/>
        </w:rPr>
        <w:t>como se aprecia de las siguientes capturas:</w:t>
      </w:r>
    </w:p>
    <w:p w:rsidR="005062C3" w:rsidRPr="0000508D" w:rsidRDefault="005062C3" w:rsidP="005062C3">
      <w:pPr>
        <w:pStyle w:val="Prrafodelista"/>
        <w:rPr>
          <w:rFonts w:ascii="Palatino Linotype" w:hAnsi="Palatino Linotype" w:cs="Arial"/>
          <w:color w:val="000000" w:themeColor="text1"/>
        </w:rPr>
      </w:pPr>
    </w:p>
    <w:p w:rsidR="005062C3" w:rsidRPr="0000508D" w:rsidRDefault="005062C3" w:rsidP="005062C3">
      <w:pPr>
        <w:spacing w:line="360" w:lineRule="auto"/>
        <w:contextualSpacing/>
        <w:jc w:val="center"/>
        <w:rPr>
          <w:rFonts w:ascii="Palatino Linotype" w:hAnsi="Palatino Linotype" w:cs="Arial"/>
          <w:color w:val="000000" w:themeColor="text1"/>
        </w:rPr>
      </w:pPr>
      <w:r w:rsidRPr="0000508D">
        <w:rPr>
          <w:rFonts w:ascii="Palatino Linotype" w:hAnsi="Palatino Linotype" w:cs="Arial"/>
          <w:noProof/>
          <w:color w:val="000000" w:themeColor="text1"/>
          <w:lang w:val="es-MX" w:eastAsia="es-MX"/>
        </w:rPr>
        <w:drawing>
          <wp:inline distT="0" distB="0" distL="0" distR="0">
            <wp:extent cx="5433647" cy="1430684"/>
            <wp:effectExtent l="19050" t="19050" r="15240" b="1714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5325" cy="1431126"/>
                    </a:xfrm>
                    <a:prstGeom prst="rect">
                      <a:avLst/>
                    </a:prstGeom>
                    <a:noFill/>
                    <a:ln>
                      <a:solidFill>
                        <a:schemeClr val="tx1"/>
                      </a:solidFill>
                    </a:ln>
                  </pic:spPr>
                </pic:pic>
              </a:graphicData>
            </a:graphic>
          </wp:inline>
        </w:drawing>
      </w:r>
    </w:p>
    <w:p w:rsidR="005062C3" w:rsidRPr="0000508D" w:rsidRDefault="005062C3" w:rsidP="005062C3">
      <w:pPr>
        <w:spacing w:line="360" w:lineRule="auto"/>
        <w:contextualSpacing/>
        <w:jc w:val="center"/>
        <w:rPr>
          <w:rFonts w:ascii="Palatino Linotype" w:hAnsi="Palatino Linotype" w:cs="Arial"/>
          <w:color w:val="000000" w:themeColor="text1"/>
        </w:rPr>
      </w:pPr>
      <w:r w:rsidRPr="0000508D">
        <w:rPr>
          <w:rFonts w:ascii="Palatino Linotype" w:hAnsi="Palatino Linotype" w:cs="Arial"/>
          <w:noProof/>
          <w:color w:val="000000" w:themeColor="text1"/>
          <w:lang w:val="es-MX" w:eastAsia="es-MX"/>
        </w:rPr>
        <w:lastRenderedPageBreak/>
        <w:drawing>
          <wp:inline distT="0" distB="0" distL="0" distR="0">
            <wp:extent cx="5407269" cy="2898281"/>
            <wp:effectExtent l="19050" t="19050" r="22225" b="1651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7551" cy="2898432"/>
                    </a:xfrm>
                    <a:prstGeom prst="rect">
                      <a:avLst/>
                    </a:prstGeom>
                    <a:noFill/>
                    <a:ln>
                      <a:solidFill>
                        <a:schemeClr val="tx1"/>
                      </a:solidFill>
                    </a:ln>
                  </pic:spPr>
                </pic:pic>
              </a:graphicData>
            </a:graphic>
          </wp:inline>
        </w:drawing>
      </w:r>
    </w:p>
    <w:p w:rsidR="005062C3" w:rsidRPr="0000508D" w:rsidRDefault="005062C3" w:rsidP="005062C3">
      <w:pPr>
        <w:spacing w:line="360" w:lineRule="auto"/>
        <w:contextualSpacing/>
        <w:jc w:val="center"/>
        <w:rPr>
          <w:rFonts w:ascii="Palatino Linotype" w:hAnsi="Palatino Linotype" w:cs="Arial"/>
          <w:color w:val="000000" w:themeColor="text1"/>
        </w:rPr>
      </w:pPr>
    </w:p>
    <w:p w:rsidR="005062C3" w:rsidRPr="0000508D" w:rsidRDefault="005062C3" w:rsidP="005062C3">
      <w:pPr>
        <w:spacing w:line="360" w:lineRule="auto"/>
        <w:contextualSpacing/>
        <w:jc w:val="center"/>
        <w:rPr>
          <w:rFonts w:ascii="Palatino Linotype" w:hAnsi="Palatino Linotype" w:cs="Arial"/>
          <w:color w:val="000000" w:themeColor="text1"/>
        </w:rPr>
      </w:pPr>
      <w:r w:rsidRPr="0000508D">
        <w:rPr>
          <w:rFonts w:ascii="Palatino Linotype" w:hAnsi="Palatino Linotype" w:cs="Arial"/>
          <w:noProof/>
          <w:color w:val="000000" w:themeColor="text1"/>
          <w:lang w:val="es-MX" w:eastAsia="es-MX"/>
        </w:rPr>
        <w:drawing>
          <wp:inline distT="0" distB="0" distL="0" distR="0">
            <wp:extent cx="5468815" cy="1697475"/>
            <wp:effectExtent l="19050" t="19050" r="17780" b="1714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4308" cy="1699180"/>
                    </a:xfrm>
                    <a:prstGeom prst="rect">
                      <a:avLst/>
                    </a:prstGeom>
                    <a:noFill/>
                    <a:ln>
                      <a:solidFill>
                        <a:schemeClr val="tx1"/>
                      </a:solidFill>
                    </a:ln>
                  </pic:spPr>
                </pic:pic>
              </a:graphicData>
            </a:graphic>
          </wp:inline>
        </w:drawing>
      </w:r>
    </w:p>
    <w:p w:rsidR="001C2DA0" w:rsidRPr="0000508D" w:rsidRDefault="001C2DA0" w:rsidP="005062C3">
      <w:pPr>
        <w:spacing w:line="360" w:lineRule="auto"/>
        <w:contextualSpacing/>
        <w:jc w:val="center"/>
        <w:rPr>
          <w:rFonts w:ascii="Palatino Linotype" w:hAnsi="Palatino Linotype" w:cs="Arial"/>
          <w:color w:val="000000" w:themeColor="text1"/>
        </w:rPr>
      </w:pPr>
    </w:p>
    <w:p w:rsidR="001C2DA0" w:rsidRPr="0000508D" w:rsidRDefault="001C2DA0" w:rsidP="005062C3">
      <w:pPr>
        <w:spacing w:line="360" w:lineRule="auto"/>
        <w:contextualSpacing/>
        <w:jc w:val="center"/>
        <w:rPr>
          <w:rFonts w:ascii="Palatino Linotype" w:hAnsi="Palatino Linotype" w:cs="Arial"/>
          <w:color w:val="000000" w:themeColor="text1"/>
        </w:rPr>
      </w:pPr>
      <w:r w:rsidRPr="0000508D">
        <w:rPr>
          <w:rFonts w:ascii="Palatino Linotype" w:hAnsi="Palatino Linotype" w:cs="Arial"/>
          <w:noProof/>
          <w:color w:val="000000" w:themeColor="text1"/>
          <w:lang w:val="es-MX" w:eastAsia="es-MX"/>
        </w:rPr>
        <w:lastRenderedPageBreak/>
        <w:drawing>
          <wp:inline distT="0" distB="0" distL="0" distR="0">
            <wp:extent cx="5609590" cy="1837690"/>
            <wp:effectExtent l="19050" t="19050" r="10160" b="1016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9590" cy="1837690"/>
                    </a:xfrm>
                    <a:prstGeom prst="rect">
                      <a:avLst/>
                    </a:prstGeom>
                    <a:noFill/>
                    <a:ln>
                      <a:solidFill>
                        <a:schemeClr val="tx1"/>
                      </a:solidFill>
                    </a:ln>
                  </pic:spPr>
                </pic:pic>
              </a:graphicData>
            </a:graphic>
          </wp:inline>
        </w:drawing>
      </w:r>
    </w:p>
    <w:p w:rsidR="005062C3" w:rsidRPr="0000508D" w:rsidRDefault="001C2DA0" w:rsidP="005062C3">
      <w:pPr>
        <w:spacing w:line="360" w:lineRule="auto"/>
        <w:contextualSpacing/>
        <w:jc w:val="center"/>
        <w:rPr>
          <w:rFonts w:ascii="Palatino Linotype" w:hAnsi="Palatino Linotype" w:cs="Arial"/>
          <w:color w:val="000000" w:themeColor="text1"/>
        </w:rPr>
      </w:pPr>
      <w:r w:rsidRPr="0000508D">
        <w:rPr>
          <w:rFonts w:ascii="Palatino Linotype" w:hAnsi="Palatino Linotype" w:cs="Arial"/>
          <w:noProof/>
          <w:color w:val="000000" w:themeColor="text1"/>
          <w:lang w:val="es-MX" w:eastAsia="es-MX"/>
        </w:rPr>
        <w:drawing>
          <wp:inline distT="0" distB="0" distL="0" distR="0">
            <wp:extent cx="5609590" cy="2453005"/>
            <wp:effectExtent l="19050" t="19050" r="10160" b="2349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09590" cy="2453005"/>
                    </a:xfrm>
                    <a:prstGeom prst="rect">
                      <a:avLst/>
                    </a:prstGeom>
                    <a:noFill/>
                    <a:ln>
                      <a:solidFill>
                        <a:schemeClr val="tx1"/>
                      </a:solidFill>
                    </a:ln>
                  </pic:spPr>
                </pic:pic>
              </a:graphicData>
            </a:graphic>
          </wp:inline>
        </w:drawing>
      </w:r>
    </w:p>
    <w:p w:rsidR="005062C3" w:rsidRPr="0000508D" w:rsidRDefault="005062C3" w:rsidP="005062C3">
      <w:pPr>
        <w:pStyle w:val="Prrafodelista"/>
        <w:rPr>
          <w:rFonts w:ascii="Palatino Linotype" w:hAnsi="Palatino Linotype" w:cs="Arial"/>
          <w:color w:val="000000" w:themeColor="text1"/>
        </w:rPr>
      </w:pPr>
    </w:p>
    <w:p w:rsidR="00AB0484" w:rsidRPr="0000508D" w:rsidRDefault="005062C3" w:rsidP="00437184">
      <w:pPr>
        <w:numPr>
          <w:ilvl w:val="0"/>
          <w:numId w:val="1"/>
        </w:numPr>
        <w:spacing w:line="360" w:lineRule="auto"/>
        <w:ind w:left="0" w:firstLine="0"/>
        <w:contextualSpacing/>
        <w:jc w:val="both"/>
        <w:rPr>
          <w:rFonts w:ascii="Palatino Linotype" w:hAnsi="Palatino Linotype" w:cs="Arial"/>
          <w:color w:val="000000" w:themeColor="text1"/>
        </w:rPr>
      </w:pPr>
      <w:r w:rsidRPr="0000508D">
        <w:rPr>
          <w:rFonts w:ascii="Palatino Linotype" w:hAnsi="Palatino Linotype" w:cs="Arial"/>
          <w:color w:val="000000" w:themeColor="text1"/>
        </w:rPr>
        <w:t xml:space="preserve">Lo anterior </w:t>
      </w:r>
      <w:r w:rsidR="00437184" w:rsidRPr="0000508D">
        <w:rPr>
          <w:rFonts w:ascii="Palatino Linotype" w:hAnsi="Palatino Linotype" w:cs="Arial"/>
          <w:color w:val="000000" w:themeColor="text1"/>
        </w:rPr>
        <w:t xml:space="preserve">en la inteligencia de </w:t>
      </w:r>
      <w:r w:rsidRPr="0000508D">
        <w:rPr>
          <w:rFonts w:ascii="Palatino Linotype" w:hAnsi="Palatino Linotype" w:cs="Arial"/>
          <w:color w:val="000000" w:themeColor="text1"/>
        </w:rPr>
        <w:t xml:space="preserve">que </w:t>
      </w:r>
      <w:r w:rsidR="00437184" w:rsidRPr="0000508D">
        <w:rPr>
          <w:rFonts w:ascii="Palatino Linotype" w:hAnsi="Palatino Linotype" w:cs="Arial"/>
          <w:color w:val="000000" w:themeColor="text1"/>
        </w:rPr>
        <w:t xml:space="preserve">la Ley de Protección de Datos Personales en Posesión de Sujetos Obligados del Estado De México Y Municipios, establece que por dato personal se entiende: </w:t>
      </w:r>
      <w:r w:rsidR="00437184" w:rsidRPr="0000508D">
        <w:rPr>
          <w:rFonts w:ascii="Palatino Linotype" w:hAnsi="Palatino Linotype" w:cs="Arial"/>
          <w:i/>
          <w:color w:val="000000" w:themeColor="text1"/>
        </w:rPr>
        <w:t>“a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rsidR="005062C3" w:rsidRPr="0000508D" w:rsidRDefault="005062C3" w:rsidP="005062C3">
      <w:pPr>
        <w:pStyle w:val="Prrafodelista"/>
        <w:rPr>
          <w:rFonts w:ascii="Palatino Linotype" w:hAnsi="Palatino Linotype" w:cs="Arial"/>
          <w:color w:val="000000" w:themeColor="text1"/>
        </w:rPr>
      </w:pPr>
    </w:p>
    <w:p w:rsidR="005062C3" w:rsidRPr="0000508D" w:rsidRDefault="005062C3" w:rsidP="00437184">
      <w:pPr>
        <w:numPr>
          <w:ilvl w:val="0"/>
          <w:numId w:val="1"/>
        </w:numPr>
        <w:spacing w:line="360" w:lineRule="auto"/>
        <w:ind w:left="0" w:firstLine="0"/>
        <w:contextualSpacing/>
        <w:jc w:val="both"/>
        <w:rPr>
          <w:rFonts w:ascii="Palatino Linotype" w:hAnsi="Palatino Linotype" w:cs="Arial"/>
          <w:color w:val="000000" w:themeColor="text1"/>
        </w:rPr>
      </w:pPr>
      <w:r w:rsidRPr="0000508D">
        <w:rPr>
          <w:rFonts w:ascii="Palatino Linotype" w:hAnsi="Palatino Linotype" w:cs="Arial"/>
          <w:color w:val="000000" w:themeColor="text1"/>
        </w:rPr>
        <w:lastRenderedPageBreak/>
        <w:t>Luego entonces, un numero de oficio no hace identificable a una persona, si bien es cierto un oficio integro puede contener datos personales</w:t>
      </w:r>
      <w:r w:rsidR="00157B4D" w:rsidRPr="0000508D">
        <w:rPr>
          <w:rFonts w:ascii="Palatino Linotype" w:hAnsi="Palatino Linotype" w:cs="Arial"/>
          <w:color w:val="000000" w:themeColor="text1"/>
        </w:rPr>
        <w:t xml:space="preserve"> de un particular</w:t>
      </w:r>
      <w:r w:rsidRPr="0000508D">
        <w:rPr>
          <w:rFonts w:ascii="Palatino Linotype" w:hAnsi="Palatino Linotype" w:cs="Arial"/>
          <w:color w:val="000000" w:themeColor="text1"/>
        </w:rPr>
        <w:t>, de igual manera se protege mediante una versión pública como la sentencia de mérito</w:t>
      </w:r>
      <w:r w:rsidR="00F644CF" w:rsidRPr="0000508D">
        <w:rPr>
          <w:rFonts w:ascii="Palatino Linotype" w:hAnsi="Palatino Linotype" w:cs="Arial"/>
          <w:color w:val="000000" w:themeColor="text1"/>
        </w:rPr>
        <w:t>;</w:t>
      </w:r>
      <w:r w:rsidRPr="0000508D">
        <w:rPr>
          <w:rFonts w:ascii="Palatino Linotype" w:hAnsi="Palatino Linotype" w:cs="Arial"/>
          <w:color w:val="000000" w:themeColor="text1"/>
        </w:rPr>
        <w:t xml:space="preserve"> </w:t>
      </w:r>
      <w:r w:rsidR="00157B4D" w:rsidRPr="0000508D">
        <w:rPr>
          <w:rFonts w:ascii="Palatino Linotype" w:hAnsi="Palatino Linotype" w:cs="Arial"/>
          <w:color w:val="000000" w:themeColor="text1"/>
        </w:rPr>
        <w:t>sin embargo,</w:t>
      </w:r>
      <w:r w:rsidRPr="0000508D">
        <w:rPr>
          <w:rFonts w:ascii="Palatino Linotype" w:hAnsi="Palatino Linotype" w:cs="Arial"/>
          <w:color w:val="000000" w:themeColor="text1"/>
        </w:rPr>
        <w:t xml:space="preserve"> por sí mismo un número de oficio –se insiste– no hace identificable a una persona, como pudiera ser de manera enunciativa mas no limitativa, por ejemplo, un numero de CURP, RFC, etcétera.</w:t>
      </w:r>
    </w:p>
    <w:p w:rsidR="005062C3" w:rsidRPr="0000508D" w:rsidRDefault="005062C3" w:rsidP="005062C3">
      <w:pPr>
        <w:pStyle w:val="Prrafodelista"/>
        <w:rPr>
          <w:rFonts w:ascii="Palatino Linotype" w:hAnsi="Palatino Linotype" w:cs="Arial"/>
          <w:color w:val="000000" w:themeColor="text1"/>
        </w:rPr>
      </w:pPr>
    </w:p>
    <w:p w:rsidR="005062C3" w:rsidRPr="0000508D" w:rsidRDefault="005062C3" w:rsidP="00437184">
      <w:pPr>
        <w:numPr>
          <w:ilvl w:val="0"/>
          <w:numId w:val="1"/>
        </w:numPr>
        <w:spacing w:line="360" w:lineRule="auto"/>
        <w:ind w:left="0" w:firstLine="0"/>
        <w:contextualSpacing/>
        <w:jc w:val="both"/>
        <w:rPr>
          <w:rFonts w:ascii="Palatino Linotype" w:hAnsi="Palatino Linotype" w:cs="Arial"/>
          <w:color w:val="000000" w:themeColor="text1"/>
        </w:rPr>
      </w:pPr>
      <w:r w:rsidRPr="0000508D">
        <w:rPr>
          <w:rFonts w:ascii="Palatino Linotype" w:hAnsi="Palatino Linotype" w:cs="Arial"/>
          <w:color w:val="000000" w:themeColor="text1"/>
        </w:rPr>
        <w:t xml:space="preserve">A más de lo anterior, del Acuerdo del Comité de Transparencia emitido para sustentar la versión pública del documento, no se </w:t>
      </w:r>
      <w:r w:rsidR="00157B4D" w:rsidRPr="0000508D">
        <w:rPr>
          <w:rFonts w:ascii="Palatino Linotype" w:hAnsi="Palatino Linotype" w:cs="Arial"/>
          <w:color w:val="000000" w:themeColor="text1"/>
        </w:rPr>
        <w:t>desprende</w:t>
      </w:r>
      <w:r w:rsidRPr="0000508D">
        <w:rPr>
          <w:rFonts w:ascii="Palatino Linotype" w:hAnsi="Palatino Linotype" w:cs="Arial"/>
          <w:color w:val="000000" w:themeColor="text1"/>
        </w:rPr>
        <w:t xml:space="preserve"> el fundamento y la motivación de las razones o motivos por las que se </w:t>
      </w:r>
      <w:r w:rsidR="001C2DA0" w:rsidRPr="0000508D">
        <w:rPr>
          <w:rFonts w:ascii="Palatino Linotype" w:hAnsi="Palatino Linotype" w:cs="Arial"/>
          <w:color w:val="000000" w:themeColor="text1"/>
        </w:rPr>
        <w:t>testaron los datos de referencia</w:t>
      </w:r>
      <w:r w:rsidRPr="0000508D">
        <w:rPr>
          <w:rFonts w:ascii="Palatino Linotype" w:hAnsi="Palatino Linotype" w:cs="Arial"/>
          <w:color w:val="000000" w:themeColor="text1"/>
        </w:rPr>
        <w:t>, haciendo mención únicamente de los siguientes datos personales:</w:t>
      </w:r>
    </w:p>
    <w:p w:rsidR="005062C3" w:rsidRPr="0000508D" w:rsidRDefault="005062C3" w:rsidP="005062C3">
      <w:pPr>
        <w:pStyle w:val="Prrafodelista"/>
        <w:rPr>
          <w:rFonts w:ascii="Palatino Linotype" w:hAnsi="Palatino Linotype" w:cs="Arial"/>
          <w:color w:val="000000" w:themeColor="text1"/>
        </w:rPr>
      </w:pPr>
    </w:p>
    <w:p w:rsidR="005062C3" w:rsidRPr="0000508D" w:rsidRDefault="005062C3" w:rsidP="005062C3">
      <w:pPr>
        <w:spacing w:line="360" w:lineRule="auto"/>
        <w:contextualSpacing/>
        <w:jc w:val="both"/>
        <w:rPr>
          <w:rFonts w:ascii="Palatino Linotype" w:hAnsi="Palatino Linotype" w:cs="Arial"/>
          <w:color w:val="000000" w:themeColor="text1"/>
        </w:rPr>
      </w:pPr>
      <w:r w:rsidRPr="0000508D">
        <w:rPr>
          <w:rFonts w:ascii="Palatino Linotype" w:hAnsi="Palatino Linotype" w:cs="Arial"/>
          <w:noProof/>
          <w:color w:val="000000" w:themeColor="text1"/>
          <w:lang w:val="es-MX" w:eastAsia="es-MX"/>
        </w:rPr>
        <w:drawing>
          <wp:inline distT="0" distB="0" distL="0" distR="0">
            <wp:extent cx="5609590" cy="1494790"/>
            <wp:effectExtent l="19050" t="19050" r="10160" b="1016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09590" cy="1494790"/>
                    </a:xfrm>
                    <a:prstGeom prst="rect">
                      <a:avLst/>
                    </a:prstGeom>
                    <a:noFill/>
                    <a:ln>
                      <a:solidFill>
                        <a:schemeClr val="tx1"/>
                      </a:solidFill>
                    </a:ln>
                  </pic:spPr>
                </pic:pic>
              </a:graphicData>
            </a:graphic>
          </wp:inline>
        </w:drawing>
      </w:r>
    </w:p>
    <w:p w:rsidR="005062C3" w:rsidRPr="0000508D" w:rsidRDefault="005062C3" w:rsidP="005062C3">
      <w:pPr>
        <w:spacing w:line="360" w:lineRule="auto"/>
        <w:contextualSpacing/>
        <w:jc w:val="both"/>
        <w:rPr>
          <w:rFonts w:ascii="Palatino Linotype" w:hAnsi="Palatino Linotype" w:cs="Arial"/>
          <w:color w:val="000000" w:themeColor="text1"/>
        </w:rPr>
      </w:pPr>
      <w:r w:rsidRPr="0000508D">
        <w:rPr>
          <w:rFonts w:ascii="Palatino Linotype" w:hAnsi="Palatino Linotype" w:cs="Arial"/>
          <w:noProof/>
          <w:color w:val="000000" w:themeColor="text1"/>
          <w:lang w:val="es-MX" w:eastAsia="es-MX"/>
        </w:rPr>
        <w:lastRenderedPageBreak/>
        <w:drawing>
          <wp:inline distT="0" distB="0" distL="0" distR="0">
            <wp:extent cx="5609590" cy="3218180"/>
            <wp:effectExtent l="19050" t="19050" r="10160" b="2032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09590" cy="3218180"/>
                    </a:xfrm>
                    <a:prstGeom prst="rect">
                      <a:avLst/>
                    </a:prstGeom>
                    <a:noFill/>
                    <a:ln>
                      <a:solidFill>
                        <a:schemeClr val="tx1"/>
                      </a:solidFill>
                    </a:ln>
                  </pic:spPr>
                </pic:pic>
              </a:graphicData>
            </a:graphic>
          </wp:inline>
        </w:drawing>
      </w:r>
    </w:p>
    <w:p w:rsidR="004B637E" w:rsidRPr="0000508D" w:rsidRDefault="001C2DA0" w:rsidP="00007B29">
      <w:pPr>
        <w:pStyle w:val="Prrafodelista"/>
        <w:numPr>
          <w:ilvl w:val="0"/>
          <w:numId w:val="1"/>
        </w:numPr>
        <w:spacing w:before="240" w:after="360" w:line="360" w:lineRule="auto"/>
        <w:ind w:left="0" w:firstLine="0"/>
        <w:jc w:val="both"/>
        <w:rPr>
          <w:rFonts w:ascii="Palatino Linotype" w:hAnsi="Palatino Linotype" w:cs="Arial"/>
          <w:color w:val="000000" w:themeColor="text1"/>
        </w:rPr>
      </w:pPr>
      <w:r w:rsidRPr="0000508D">
        <w:rPr>
          <w:rFonts w:ascii="Palatino Linotype" w:hAnsi="Palatino Linotype" w:cs="Arial"/>
          <w:color w:val="000000" w:themeColor="text1"/>
        </w:rPr>
        <w:t>Así las cosas</w:t>
      </w:r>
      <w:r w:rsidR="00E4402C" w:rsidRPr="0000508D">
        <w:rPr>
          <w:rFonts w:ascii="Palatino Linotype" w:hAnsi="Palatino Linotype" w:cs="Arial"/>
          <w:color w:val="000000" w:themeColor="text1"/>
        </w:rPr>
        <w:t xml:space="preserve">, </w:t>
      </w:r>
      <w:r w:rsidRPr="0000508D">
        <w:rPr>
          <w:rFonts w:ascii="Palatino Linotype" w:hAnsi="Palatino Linotype" w:cs="Arial"/>
          <w:color w:val="000000" w:themeColor="text1"/>
        </w:rPr>
        <w:t>se estima procedente que se protejan los datos personales asociados a particulares pues no</w:t>
      </w:r>
      <w:r w:rsidR="00E4402C" w:rsidRPr="0000508D">
        <w:rPr>
          <w:rFonts w:ascii="Palatino Linotype" w:hAnsi="Palatino Linotype" w:cs="Arial"/>
          <w:color w:val="000000" w:themeColor="text1"/>
        </w:rPr>
        <w:t xml:space="preserve"> recibieron rec</w:t>
      </w:r>
      <w:r w:rsidRPr="0000508D">
        <w:rPr>
          <w:rFonts w:ascii="Palatino Linotype" w:hAnsi="Palatino Linotype" w:cs="Arial"/>
          <w:color w:val="000000" w:themeColor="text1"/>
        </w:rPr>
        <w:t>ursos públicos con motivo de la</w:t>
      </w:r>
      <w:r w:rsidR="00E4402C" w:rsidRPr="0000508D">
        <w:rPr>
          <w:rFonts w:ascii="Palatino Linotype" w:hAnsi="Palatino Linotype" w:cs="Arial"/>
          <w:color w:val="000000" w:themeColor="text1"/>
        </w:rPr>
        <w:t xml:space="preserve"> demanda in</w:t>
      </w:r>
      <w:r w:rsidRPr="0000508D">
        <w:rPr>
          <w:rFonts w:ascii="Palatino Linotype" w:hAnsi="Palatino Linotype" w:cs="Arial"/>
          <w:color w:val="000000" w:themeColor="text1"/>
        </w:rPr>
        <w:t>staurada</w:t>
      </w:r>
      <w:r w:rsidR="00E4402C" w:rsidRPr="0000508D">
        <w:rPr>
          <w:rFonts w:ascii="Palatino Linotype" w:hAnsi="Palatino Linotype" w:cs="Arial"/>
          <w:color w:val="000000" w:themeColor="text1"/>
        </w:rPr>
        <w:t xml:space="preserve">, </w:t>
      </w:r>
      <w:r w:rsidRPr="0000508D">
        <w:rPr>
          <w:rFonts w:ascii="Palatino Linotype" w:hAnsi="Palatino Linotype" w:cs="Arial"/>
          <w:color w:val="000000" w:themeColor="text1"/>
        </w:rPr>
        <w:t xml:space="preserve">además de que </w:t>
      </w:r>
      <w:r w:rsidR="00E4402C" w:rsidRPr="0000508D">
        <w:rPr>
          <w:rFonts w:ascii="Palatino Linotype" w:hAnsi="Palatino Linotype" w:cs="Arial"/>
          <w:color w:val="000000" w:themeColor="text1"/>
        </w:rPr>
        <w:t xml:space="preserve">es información, cuya publicidad, </w:t>
      </w:r>
      <w:r w:rsidRPr="0000508D">
        <w:rPr>
          <w:rFonts w:ascii="Palatino Linotype" w:hAnsi="Palatino Linotype" w:cs="Arial"/>
          <w:color w:val="000000" w:themeColor="text1"/>
        </w:rPr>
        <w:t xml:space="preserve">no </w:t>
      </w:r>
      <w:r w:rsidR="00E4402C" w:rsidRPr="0000508D">
        <w:rPr>
          <w:rFonts w:ascii="Palatino Linotype" w:hAnsi="Palatino Linotype" w:cs="Arial"/>
          <w:color w:val="000000" w:themeColor="text1"/>
        </w:rPr>
        <w:t xml:space="preserve">puede abonar en la transparencia y rendición de cuentas; por tanto, es necesario, atraer al estudio el </w:t>
      </w:r>
      <w:r w:rsidR="00FB4F97" w:rsidRPr="0000508D">
        <w:rPr>
          <w:rFonts w:ascii="Palatino Linotype" w:hAnsi="Palatino Linotype" w:cs="Arial"/>
          <w:color w:val="000000" w:themeColor="text1"/>
        </w:rPr>
        <w:t>C</w:t>
      </w:r>
      <w:r w:rsidR="00E4402C" w:rsidRPr="0000508D">
        <w:rPr>
          <w:rFonts w:ascii="Palatino Linotype" w:hAnsi="Palatino Linotype" w:cs="Arial"/>
          <w:color w:val="000000" w:themeColor="text1"/>
        </w:rPr>
        <w:t>riterio 19/13</w:t>
      </w:r>
      <w:r w:rsidRPr="0000508D">
        <w:rPr>
          <w:rFonts w:ascii="Palatino Linotype" w:hAnsi="Palatino Linotype" w:cs="Arial"/>
          <w:color w:val="000000" w:themeColor="text1"/>
        </w:rPr>
        <w:t>, por analogía,</w:t>
      </w:r>
      <w:r w:rsidR="00E4402C" w:rsidRPr="0000508D">
        <w:rPr>
          <w:rFonts w:ascii="Palatino Linotype" w:hAnsi="Palatino Linotype" w:cs="Arial"/>
          <w:color w:val="000000" w:themeColor="text1"/>
        </w:rPr>
        <w:t xml:space="preserve"> emitido por el Instituto Nacional de Transparencia, Acceso a la Información y Protección de Datos Personales (INAI), antes IFAI; el cual a la letra precisa:</w:t>
      </w:r>
    </w:p>
    <w:p w:rsidR="00E4402C" w:rsidRPr="0000508D" w:rsidRDefault="00E4402C" w:rsidP="00E4402C">
      <w:pPr>
        <w:pStyle w:val="Prrafodelista"/>
        <w:spacing w:before="240" w:after="360" w:line="360" w:lineRule="auto"/>
        <w:ind w:left="0"/>
        <w:jc w:val="both"/>
        <w:rPr>
          <w:rFonts w:ascii="Palatino Linotype" w:hAnsi="Palatino Linotype" w:cs="Arial"/>
          <w:color w:val="000000" w:themeColor="text1"/>
        </w:rPr>
      </w:pPr>
    </w:p>
    <w:p w:rsidR="00E4402C" w:rsidRPr="0000508D" w:rsidRDefault="00E4402C" w:rsidP="00E4402C">
      <w:pPr>
        <w:pStyle w:val="Prrafodelista"/>
        <w:spacing w:before="240" w:after="360" w:line="360" w:lineRule="auto"/>
        <w:ind w:left="567" w:right="616"/>
        <w:jc w:val="both"/>
        <w:rPr>
          <w:rFonts w:ascii="Palatino Linotype" w:hAnsi="Palatino Linotype" w:cs="Arial"/>
          <w:i/>
          <w:color w:val="000000" w:themeColor="text1"/>
        </w:rPr>
      </w:pPr>
      <w:r w:rsidRPr="0000508D">
        <w:rPr>
          <w:rFonts w:ascii="Palatino Linotype" w:hAnsi="Palatino Linotype" w:cs="Arial"/>
          <w:b/>
          <w:i/>
          <w:color w:val="000000" w:themeColor="text1"/>
        </w:rPr>
        <w:t>“Nombre de actores en juicios laborales constituye, en principio, información confidencial.</w:t>
      </w:r>
      <w:r w:rsidRPr="0000508D">
        <w:rPr>
          <w:rFonts w:ascii="Palatino Linotype" w:hAnsi="Palatino Linotype" w:cs="Arial"/>
          <w:i/>
          <w:color w:val="000000" w:themeColor="text1"/>
        </w:rPr>
        <w:t xml:space="preserve"> El nombre es un atributo de la personalidad y la manifestación principal del derecho a la identidad, en razón de que por sí mismo permite identificar a una persona física. Por lo que respecta al nombre de las </w:t>
      </w:r>
      <w:r w:rsidRPr="0000508D">
        <w:rPr>
          <w:rFonts w:ascii="Palatino Linotype" w:hAnsi="Palatino Linotype" w:cs="Arial"/>
          <w:i/>
          <w:color w:val="000000" w:themeColor="text1"/>
        </w:rPr>
        <w:lastRenderedPageBreak/>
        <w:t>personas que han entablado un juicio laboral, éste permite identificar a los actores que presentaron una demanda laboral y participan en un juicio, lo cual constituye una decisión personal que refleja un acto de voluntad de quien lo realiza. En efecto, las acciones legales que emprenden los actores en el ejercicio de sus derechos laborales hacen evidente la posición jurídica en la cual se han colocado por decisión propia, con relación a determinados órganos de gobierno, para la obtención de algunas prestaciones laborales o económicas, lo cual constituye cuestiones de carácter estrictamente privado. En este tenor, el nombre de los actores de los juicios laborales que se encuentran en trámite o que, en su defecto, concluyeron con la emisión de un laudo desfavorable a los intereses personales del actor constituye información confidencial, conforme a lo dispuesto en el artículo 18, fracción II de la Ley Federal de Transparencia y Acceso a la Información Pública Gubernamental. No obstante, procede la entrega del nombre de los actores en juicios laborales cuando, en definitiva, se haya condenado a una dependencia o entidad al pago de las prestaciones económicas reclamadas o la reinstalación del servidor público, en virtud de que el cumplimiento de dicho fallo se realiza necesariamente con recursos públicos a cargo del presupuesto del sujeto obligado, lo cual permite por una parte, dar cumplimiento a las obligaciones de transparencia contenidas en el artículo 7, fracciones III, IV, IX y XVII de la Ley y, por la otra, transparenta la gestión pública y favorece la rendición de cuentas a los ciudadanos, ya que se refiere al ejercicio de los recursos públicos y al cumplimiento que se da a las resoluciones emitidas por alguna autoridad jurisdiccional encargada de dirimir conflictos</w:t>
      </w:r>
    </w:p>
    <w:p w:rsidR="00E4402C" w:rsidRPr="0000508D" w:rsidRDefault="00E4402C" w:rsidP="00E4402C">
      <w:pPr>
        <w:pStyle w:val="Prrafodelista"/>
        <w:spacing w:before="240" w:after="360" w:line="360" w:lineRule="auto"/>
        <w:ind w:left="567" w:right="616"/>
        <w:jc w:val="both"/>
        <w:rPr>
          <w:rFonts w:ascii="Palatino Linotype" w:hAnsi="Palatino Linotype" w:cs="Arial"/>
          <w:i/>
          <w:color w:val="000000" w:themeColor="text1"/>
        </w:rPr>
      </w:pPr>
      <w:proofErr w:type="gramStart"/>
      <w:r w:rsidRPr="0000508D">
        <w:rPr>
          <w:rFonts w:ascii="Palatino Linotype" w:hAnsi="Palatino Linotype" w:cs="Arial"/>
          <w:i/>
          <w:color w:val="000000" w:themeColor="text1"/>
        </w:rPr>
        <w:lastRenderedPageBreak/>
        <w:t>laborales</w:t>
      </w:r>
      <w:proofErr w:type="gramEnd"/>
      <w:r w:rsidRPr="0000508D">
        <w:rPr>
          <w:rFonts w:ascii="Palatino Linotype" w:hAnsi="Palatino Linotype" w:cs="Arial"/>
          <w:i/>
          <w:color w:val="000000" w:themeColor="text1"/>
        </w:rPr>
        <w:t>.”</w:t>
      </w:r>
    </w:p>
    <w:p w:rsidR="00E4402C" w:rsidRPr="0000508D" w:rsidRDefault="00E4402C" w:rsidP="00E4402C">
      <w:pPr>
        <w:pStyle w:val="Prrafodelista"/>
        <w:spacing w:before="240" w:after="360" w:line="360" w:lineRule="auto"/>
        <w:ind w:left="0"/>
        <w:jc w:val="both"/>
        <w:rPr>
          <w:rFonts w:ascii="Palatino Linotype" w:hAnsi="Palatino Linotype" w:cs="Arial"/>
          <w:color w:val="000000" w:themeColor="text1"/>
        </w:rPr>
      </w:pPr>
    </w:p>
    <w:p w:rsidR="00F83AC3" w:rsidRPr="0000508D" w:rsidRDefault="00DE5C7D" w:rsidP="001C2DA0">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00508D">
        <w:rPr>
          <w:rFonts w:ascii="Palatino Linotype" w:hAnsi="Palatino Linotype" w:cs="Arial"/>
          <w:color w:val="000000" w:themeColor="text1"/>
        </w:rPr>
        <w:t>Empero, n</w:t>
      </w:r>
      <w:r w:rsidR="001C2DA0" w:rsidRPr="0000508D">
        <w:rPr>
          <w:rFonts w:ascii="Palatino Linotype" w:hAnsi="Palatino Linotype" w:cs="Arial"/>
          <w:color w:val="000000" w:themeColor="text1"/>
        </w:rPr>
        <w:t>o así aquellos datos en comento que</w:t>
      </w:r>
      <w:r w:rsidR="00E4402C" w:rsidRPr="0000508D">
        <w:rPr>
          <w:rFonts w:ascii="Palatino Linotype" w:hAnsi="Palatino Linotype" w:cs="Arial"/>
          <w:color w:val="000000" w:themeColor="text1"/>
        </w:rPr>
        <w:t xml:space="preserve"> dada su propia y especial naturaleza son públicos, </w:t>
      </w:r>
      <w:r w:rsidR="001C2DA0" w:rsidRPr="0000508D">
        <w:rPr>
          <w:rFonts w:ascii="Palatino Linotype" w:hAnsi="Palatino Linotype" w:cs="Arial"/>
          <w:color w:val="000000" w:themeColor="text1"/>
        </w:rPr>
        <w:t xml:space="preserve">por lo que se estima dable ordenar al </w:t>
      </w:r>
      <w:r w:rsidR="001C2DA0" w:rsidRPr="0000508D">
        <w:rPr>
          <w:rFonts w:ascii="Palatino Linotype" w:hAnsi="Palatino Linotype" w:cs="Arial"/>
          <w:b/>
          <w:color w:val="000000" w:themeColor="text1"/>
        </w:rPr>
        <w:t>SUJETO OBLIGADO</w:t>
      </w:r>
      <w:r w:rsidR="001C2DA0" w:rsidRPr="0000508D">
        <w:rPr>
          <w:rFonts w:ascii="Palatino Linotype" w:hAnsi="Palatino Linotype" w:cs="Arial"/>
          <w:color w:val="000000" w:themeColor="text1"/>
        </w:rPr>
        <w:t xml:space="preserve"> entregue nuevamente el soporte documental remitido en calidad de informe justificado en una correcta</w:t>
      </w:r>
      <w:r w:rsidR="00E4402C" w:rsidRPr="0000508D">
        <w:rPr>
          <w:rFonts w:ascii="Palatino Linotype" w:hAnsi="Palatino Linotype" w:cs="Arial"/>
          <w:color w:val="000000" w:themeColor="text1"/>
        </w:rPr>
        <w:t xml:space="preserve"> versión p</w:t>
      </w:r>
      <w:r w:rsidR="001C2DA0" w:rsidRPr="0000508D">
        <w:rPr>
          <w:rFonts w:ascii="Palatino Linotype" w:hAnsi="Palatino Linotype" w:cs="Arial"/>
          <w:color w:val="000000" w:themeColor="text1"/>
        </w:rPr>
        <w:t>ública, emitiendo para tal efecto el Acuerdo del Comité de Transparencia que la sustente de manera fundada y motivada</w:t>
      </w:r>
      <w:r w:rsidR="00F644CF" w:rsidRPr="0000508D">
        <w:rPr>
          <w:rFonts w:ascii="Palatino Linotype" w:hAnsi="Palatino Linotype" w:cs="Arial"/>
        </w:rPr>
        <w:t>.</w:t>
      </w:r>
      <w:r w:rsidR="00007B29" w:rsidRPr="0000508D">
        <w:rPr>
          <w:rFonts w:ascii="Palatino Linotype" w:hAnsi="Palatino Linotype" w:cs="Arial"/>
        </w:rPr>
        <w:t xml:space="preserve"> </w:t>
      </w:r>
      <w:r w:rsidR="00F644CF" w:rsidRPr="0000508D">
        <w:rPr>
          <w:rFonts w:ascii="Palatino Linotype" w:hAnsi="Palatino Linotype" w:cs="Arial"/>
        </w:rPr>
        <w:t>E</w:t>
      </w:r>
      <w:r w:rsidR="00007B29" w:rsidRPr="0000508D">
        <w:rPr>
          <w:rFonts w:ascii="Palatino Linotype" w:hAnsi="Palatino Linotype" w:cs="Arial"/>
        </w:rPr>
        <w:t>n ese sentido</w:t>
      </w:r>
      <w:r w:rsidR="00F83AC3" w:rsidRPr="0000508D">
        <w:rPr>
          <w:rFonts w:ascii="Palatino Linotype" w:hAnsi="Palatino Linotype" w:cs="Arial"/>
        </w:rPr>
        <w:t xml:space="preserve"> para entender los alcances de la información pública se considera importante citar el criterio </w:t>
      </w:r>
      <w:r w:rsidR="00F83AC3" w:rsidRPr="0000508D">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00F83AC3" w:rsidRPr="0000508D">
        <w:rPr>
          <w:rFonts w:ascii="Palatino Linotype" w:hAnsi="Palatino Linotype" w:cs="Arial"/>
        </w:rPr>
        <w:t>cuyo rubro y texto dispone:</w:t>
      </w:r>
    </w:p>
    <w:p w:rsidR="00F83AC3" w:rsidRPr="0000508D" w:rsidRDefault="00F83AC3" w:rsidP="00F83AC3">
      <w:pPr>
        <w:pStyle w:val="Prrafodelista"/>
        <w:autoSpaceDE w:val="0"/>
        <w:autoSpaceDN w:val="0"/>
        <w:adjustRightInd w:val="0"/>
        <w:spacing w:line="360" w:lineRule="auto"/>
        <w:ind w:left="0"/>
        <w:jc w:val="both"/>
        <w:rPr>
          <w:rFonts w:ascii="Palatino Linotype" w:hAnsi="Palatino Linotype" w:cs="Arial"/>
        </w:rPr>
      </w:pPr>
    </w:p>
    <w:p w:rsidR="00F83AC3" w:rsidRPr="0000508D" w:rsidRDefault="00F83AC3" w:rsidP="00F83AC3">
      <w:pPr>
        <w:autoSpaceDE w:val="0"/>
        <w:autoSpaceDN w:val="0"/>
        <w:adjustRightInd w:val="0"/>
        <w:ind w:left="567" w:right="567"/>
        <w:jc w:val="both"/>
        <w:rPr>
          <w:rFonts w:ascii="Palatino Linotype" w:hAnsi="Palatino Linotype" w:cs="Arial"/>
          <w:b/>
          <w:i/>
          <w:sz w:val="22"/>
          <w:lang w:eastAsia="es-MX"/>
        </w:rPr>
      </w:pPr>
      <w:r w:rsidRPr="0000508D">
        <w:rPr>
          <w:rFonts w:ascii="Palatino Linotype" w:hAnsi="Palatino Linotype" w:cs="Arial"/>
          <w:b/>
          <w:i/>
          <w:sz w:val="22"/>
          <w:lang w:eastAsia="es-MX"/>
        </w:rPr>
        <w:t>“CRITERIO 0002-11</w:t>
      </w:r>
    </w:p>
    <w:p w:rsidR="00F83AC3" w:rsidRPr="0000508D" w:rsidRDefault="00F83AC3" w:rsidP="00F83AC3">
      <w:pPr>
        <w:autoSpaceDE w:val="0"/>
        <w:autoSpaceDN w:val="0"/>
        <w:adjustRightInd w:val="0"/>
        <w:ind w:left="567" w:right="567"/>
        <w:jc w:val="both"/>
        <w:rPr>
          <w:rFonts w:ascii="Palatino Linotype" w:hAnsi="Palatino Linotype" w:cs="Arial"/>
          <w:i/>
          <w:sz w:val="22"/>
          <w:lang w:eastAsia="es-MX"/>
        </w:rPr>
      </w:pPr>
      <w:r w:rsidRPr="0000508D">
        <w:rPr>
          <w:rFonts w:ascii="Palatino Linotype" w:hAnsi="Palatino Linotype" w:cs="Arial"/>
          <w:b/>
          <w:i/>
          <w:sz w:val="22"/>
          <w:lang w:eastAsia="es-MX"/>
        </w:rPr>
        <w:t xml:space="preserve">INFORMACIÓN PÚBLICA, CONCEPTO DE, EN MATERIA DE TRANSPARENCIA. INTERPRETACIÓN TEMÁTICA DE LOS ARTÍCULOS 2, FRACCIÓN </w:t>
      </w:r>
      <w:r w:rsidRPr="0000508D">
        <w:rPr>
          <w:rFonts w:ascii="Palatino Linotype" w:hAnsi="Palatino Linotype" w:cs="Arial"/>
          <w:b/>
          <w:bCs/>
          <w:i/>
          <w:sz w:val="22"/>
          <w:lang w:eastAsia="es-MX"/>
        </w:rPr>
        <w:t xml:space="preserve">V, XV, Y XVI, </w:t>
      </w:r>
      <w:r w:rsidRPr="0000508D">
        <w:rPr>
          <w:rFonts w:ascii="Palatino Linotype" w:hAnsi="Palatino Linotype" w:cs="Arial"/>
          <w:b/>
          <w:i/>
          <w:sz w:val="22"/>
          <w:lang w:eastAsia="es-MX"/>
        </w:rPr>
        <w:t>3, 4,11 Y 41.</w:t>
      </w:r>
      <w:r w:rsidRPr="0000508D">
        <w:rPr>
          <w:rFonts w:ascii="Palatino Linotype" w:hAnsi="Palatino Linotype" w:cs="Arial"/>
          <w:i/>
          <w:sz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F83AC3" w:rsidRPr="0000508D" w:rsidRDefault="00F83AC3" w:rsidP="00F83AC3">
      <w:pPr>
        <w:autoSpaceDE w:val="0"/>
        <w:autoSpaceDN w:val="0"/>
        <w:adjustRightInd w:val="0"/>
        <w:ind w:left="567" w:right="567"/>
        <w:jc w:val="both"/>
        <w:rPr>
          <w:rFonts w:ascii="Palatino Linotype" w:hAnsi="Palatino Linotype" w:cs="Arial"/>
          <w:i/>
          <w:sz w:val="22"/>
          <w:lang w:eastAsia="es-MX"/>
        </w:rPr>
      </w:pPr>
      <w:r w:rsidRPr="0000508D">
        <w:rPr>
          <w:rFonts w:ascii="Palatino Linotype" w:hAnsi="Palatino Linotype" w:cs="Arial"/>
          <w:i/>
          <w:sz w:val="22"/>
          <w:lang w:eastAsia="es-MX"/>
        </w:rPr>
        <w:t>En consecuencia el acceso a la información se refiere a que se cumplan cualquiera de los siguientes tres supuestos:</w:t>
      </w:r>
    </w:p>
    <w:p w:rsidR="00F83AC3" w:rsidRPr="0000508D" w:rsidRDefault="00F83AC3" w:rsidP="00F83AC3">
      <w:pPr>
        <w:autoSpaceDE w:val="0"/>
        <w:autoSpaceDN w:val="0"/>
        <w:adjustRightInd w:val="0"/>
        <w:ind w:left="567" w:right="567"/>
        <w:jc w:val="both"/>
        <w:rPr>
          <w:rFonts w:ascii="Palatino Linotype" w:hAnsi="Palatino Linotype" w:cs="Arial"/>
          <w:i/>
          <w:sz w:val="22"/>
          <w:lang w:eastAsia="es-MX"/>
        </w:rPr>
      </w:pPr>
      <w:r w:rsidRPr="0000508D">
        <w:rPr>
          <w:rFonts w:ascii="Palatino Linotype" w:hAnsi="Palatino Linotype" w:cs="Arial"/>
          <w:i/>
          <w:sz w:val="22"/>
          <w:lang w:eastAsia="es-MX"/>
        </w:rPr>
        <w:t>Que se trate de información registrada en cualquier soporte documental, que en ejercicio de las atribuciones conferidas, sea generada por los Sujetos Obligados;</w:t>
      </w:r>
    </w:p>
    <w:p w:rsidR="00F83AC3" w:rsidRPr="0000508D" w:rsidRDefault="00F83AC3" w:rsidP="00F83AC3">
      <w:pPr>
        <w:autoSpaceDE w:val="0"/>
        <w:autoSpaceDN w:val="0"/>
        <w:adjustRightInd w:val="0"/>
        <w:ind w:left="567" w:right="567"/>
        <w:jc w:val="both"/>
        <w:rPr>
          <w:rFonts w:ascii="Palatino Linotype" w:hAnsi="Palatino Linotype" w:cs="Arial"/>
          <w:i/>
          <w:sz w:val="22"/>
          <w:lang w:eastAsia="es-MX"/>
        </w:rPr>
      </w:pPr>
      <w:r w:rsidRPr="0000508D">
        <w:rPr>
          <w:rFonts w:ascii="Palatino Linotype" w:hAnsi="Palatino Linotype" w:cs="Arial"/>
          <w:i/>
          <w:sz w:val="22"/>
          <w:lang w:eastAsia="es-MX"/>
        </w:rPr>
        <w:t>Que se trate de información registrada en cualquier soporte documental, que en ejercicio de las atribuciones conferidas, sea administrada por los Sujetos Obligados, y</w:t>
      </w:r>
    </w:p>
    <w:p w:rsidR="00F83AC3" w:rsidRPr="0000508D" w:rsidRDefault="00F83AC3" w:rsidP="00F83AC3">
      <w:pPr>
        <w:ind w:left="567" w:right="567"/>
        <w:jc w:val="both"/>
        <w:rPr>
          <w:rFonts w:ascii="Palatino Linotype" w:hAnsi="Palatino Linotype" w:cs="Arial"/>
          <w:i/>
          <w:color w:val="000000" w:themeColor="text1"/>
          <w:sz w:val="22"/>
        </w:rPr>
      </w:pPr>
      <w:r w:rsidRPr="0000508D">
        <w:rPr>
          <w:rFonts w:ascii="Palatino Linotype" w:hAnsi="Palatino Linotype" w:cs="Arial"/>
          <w:i/>
          <w:sz w:val="22"/>
          <w:lang w:eastAsia="es-MX"/>
        </w:rPr>
        <w:lastRenderedPageBreak/>
        <w:t>Que se trate de información registrada en cualquier soporte documental, que en ejercicio de las atribuciones conferidas, se encuentre en posesión de los Sujetos Obligados.”</w:t>
      </w:r>
    </w:p>
    <w:p w:rsidR="00F83AC3" w:rsidRPr="0000508D" w:rsidRDefault="00F83AC3" w:rsidP="00F83AC3">
      <w:pPr>
        <w:pStyle w:val="Prrafodelista"/>
        <w:tabs>
          <w:tab w:val="left" w:pos="851"/>
        </w:tabs>
        <w:spacing w:line="360" w:lineRule="auto"/>
        <w:ind w:left="0" w:right="49"/>
        <w:jc w:val="both"/>
        <w:rPr>
          <w:rFonts w:ascii="Palatino Linotype" w:hAnsi="Palatino Linotype"/>
          <w:lang w:val="es-ES"/>
        </w:rPr>
      </w:pPr>
    </w:p>
    <w:p w:rsidR="00F83AC3" w:rsidRPr="0000508D" w:rsidRDefault="00F83AC3" w:rsidP="00D66E65">
      <w:pPr>
        <w:pStyle w:val="Prrafodelista"/>
        <w:numPr>
          <w:ilvl w:val="0"/>
          <w:numId w:val="1"/>
        </w:numPr>
        <w:tabs>
          <w:tab w:val="left" w:pos="851"/>
        </w:tabs>
        <w:spacing w:before="240" w:after="240" w:line="360" w:lineRule="auto"/>
        <w:ind w:left="0" w:right="49" w:firstLine="0"/>
        <w:jc w:val="both"/>
        <w:rPr>
          <w:rFonts w:ascii="Palatino Linotype" w:hAnsi="Palatino Linotype" w:cs="Arial"/>
          <w:lang w:val="es-ES"/>
        </w:rPr>
      </w:pPr>
      <w:r w:rsidRPr="0000508D">
        <w:rPr>
          <w:rFonts w:ascii="Palatino Linotype" w:hAnsi="Palatino Linotype"/>
          <w:lang w:val="es-ES"/>
        </w:rPr>
        <w:t>El derecho de acceso a la información encuentra su materia elemental en los documentos, y la Ley de Transparencia local nos brinda el siguiente concepto, para darnos un mejor panorama:</w:t>
      </w:r>
    </w:p>
    <w:p w:rsidR="00F83AC3" w:rsidRPr="0000508D" w:rsidRDefault="00F83AC3" w:rsidP="00F83AC3">
      <w:pPr>
        <w:autoSpaceDE w:val="0"/>
        <w:autoSpaceDN w:val="0"/>
        <w:adjustRightInd w:val="0"/>
        <w:ind w:left="567" w:right="567"/>
        <w:jc w:val="both"/>
        <w:rPr>
          <w:rFonts w:ascii="Palatino Linotype" w:hAnsi="Palatino Linotype"/>
          <w:i/>
          <w:sz w:val="22"/>
          <w:lang w:val="es-ES"/>
        </w:rPr>
      </w:pPr>
      <w:r w:rsidRPr="0000508D">
        <w:rPr>
          <w:rFonts w:ascii="Palatino Linotype" w:eastAsiaTheme="minorHAnsi" w:hAnsi="Palatino Linotype" w:cs="Bookman Old Style,Bold"/>
          <w:b/>
          <w:bCs/>
          <w:i/>
          <w:sz w:val="22"/>
          <w:lang w:eastAsia="en-US"/>
        </w:rPr>
        <w:t xml:space="preserve">XI. Documento: </w:t>
      </w:r>
      <w:r w:rsidRPr="0000508D">
        <w:rPr>
          <w:rFonts w:ascii="Palatino Linotype" w:eastAsiaTheme="minorHAnsi" w:hAnsi="Palatino Linotype" w:cs="Bookman Old Style"/>
          <w:i/>
          <w:sz w:val="22"/>
          <w:lang w:eastAsia="en-US"/>
        </w:rPr>
        <w:t xml:space="preserve">Los expedientes, reportes, estudios, actas, </w:t>
      </w:r>
      <w:r w:rsidRPr="0000508D">
        <w:rPr>
          <w:rFonts w:ascii="Palatino Linotype" w:eastAsiaTheme="minorHAnsi" w:hAnsi="Palatino Linotype" w:cs="Bookman Old Style"/>
          <w:b/>
          <w:i/>
          <w:sz w:val="22"/>
          <w:lang w:eastAsia="en-US"/>
        </w:rPr>
        <w:t>resoluciones</w:t>
      </w:r>
      <w:r w:rsidRPr="0000508D">
        <w:rPr>
          <w:rFonts w:ascii="Palatino Linotype" w:eastAsiaTheme="minorHAnsi" w:hAnsi="Palatino Linotype" w:cs="Bookman Old Style"/>
          <w:i/>
          <w:sz w:val="22"/>
          <w:lang w:eastAsia="en-US"/>
        </w:rPr>
        <w:t>, oficios</w:t>
      </w:r>
      <w:r w:rsidRPr="0000508D">
        <w:rPr>
          <w:rFonts w:ascii="Palatino Linotype" w:eastAsiaTheme="minorHAnsi" w:hAnsi="Palatino Linotype" w:cs="Bookman Old Style"/>
          <w:b/>
          <w:i/>
          <w:sz w:val="22"/>
          <w:lang w:eastAsia="en-US"/>
        </w:rPr>
        <w:t>,</w:t>
      </w:r>
      <w:r w:rsidRPr="0000508D">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00508D">
        <w:rPr>
          <w:rFonts w:ascii="Palatino Linotype" w:eastAsiaTheme="minorHAnsi" w:hAnsi="Palatino Linotype" w:cs="Bookman Old Style"/>
          <w:b/>
          <w:i/>
          <w:sz w:val="22"/>
          <w:lang w:eastAsia="en-US"/>
        </w:rPr>
        <w:t>cualquier otro registro</w:t>
      </w:r>
      <w:r w:rsidRPr="0000508D">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F83AC3" w:rsidRPr="0000508D" w:rsidRDefault="00F83AC3" w:rsidP="00F83AC3">
      <w:pPr>
        <w:pStyle w:val="Prrafodelista"/>
        <w:tabs>
          <w:tab w:val="left" w:pos="851"/>
        </w:tabs>
        <w:spacing w:line="360" w:lineRule="auto"/>
        <w:ind w:left="0" w:right="49"/>
        <w:jc w:val="both"/>
        <w:rPr>
          <w:rFonts w:ascii="Palatino Linotype" w:hAnsi="Palatino Linotype"/>
          <w:lang w:val="es-ES"/>
        </w:rPr>
      </w:pPr>
    </w:p>
    <w:p w:rsidR="00F83AC3" w:rsidRPr="0000508D" w:rsidRDefault="00F83AC3" w:rsidP="00D66E65">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00508D">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F83AC3" w:rsidRPr="0000508D" w:rsidRDefault="00F83AC3" w:rsidP="00F83AC3">
      <w:pPr>
        <w:pStyle w:val="Prrafodelista"/>
        <w:spacing w:line="360" w:lineRule="auto"/>
        <w:ind w:left="0"/>
        <w:jc w:val="both"/>
        <w:rPr>
          <w:rFonts w:ascii="Palatino Linotype" w:eastAsia="Calibri" w:hAnsi="Palatino Linotype" w:cs="Arial"/>
        </w:rPr>
      </w:pPr>
    </w:p>
    <w:p w:rsidR="00F83AC3" w:rsidRPr="0000508D" w:rsidRDefault="00F83AC3" w:rsidP="00D66E65">
      <w:pPr>
        <w:pStyle w:val="Prrafodelista"/>
        <w:numPr>
          <w:ilvl w:val="0"/>
          <w:numId w:val="1"/>
        </w:numPr>
        <w:spacing w:line="360" w:lineRule="auto"/>
        <w:ind w:left="0" w:firstLine="0"/>
        <w:jc w:val="both"/>
        <w:rPr>
          <w:rFonts w:ascii="Palatino Linotype" w:eastAsia="Calibri" w:hAnsi="Palatino Linotype" w:cs="Arial"/>
        </w:rPr>
      </w:pPr>
      <w:r w:rsidRPr="0000508D">
        <w:rPr>
          <w:rFonts w:ascii="Palatino Linotype" w:hAnsi="Palatino Linotype"/>
          <w:color w:val="000000" w:themeColor="text1"/>
        </w:rPr>
        <w:t xml:space="preserve">Resulta necesario referir que, el </w:t>
      </w:r>
      <w:r w:rsidRPr="0000508D">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los Sujetos Obligados deberán documentar todo acto que se derive del ejercicio de sus facultades, competencias o funciones, considerando </w:t>
      </w:r>
      <w:r w:rsidRPr="0000508D">
        <w:rPr>
          <w:rFonts w:ascii="Palatino Linotype" w:eastAsia="Calibri" w:hAnsi="Palatino Linotype" w:cs="Arial"/>
        </w:rPr>
        <w:lastRenderedPageBreak/>
        <w:t>desde su origen la eventual publicidad y reutilización de la información que generen, posean o administren.</w:t>
      </w:r>
    </w:p>
    <w:p w:rsidR="00F83AC3" w:rsidRPr="0000508D" w:rsidRDefault="00F83AC3" w:rsidP="00F83AC3">
      <w:pPr>
        <w:pStyle w:val="Prrafodelista"/>
        <w:rPr>
          <w:rFonts w:ascii="Palatino Linotype" w:eastAsia="Calibri" w:hAnsi="Palatino Linotype" w:cs="Arial"/>
        </w:rPr>
      </w:pPr>
    </w:p>
    <w:p w:rsidR="00F83AC3" w:rsidRPr="0000508D" w:rsidRDefault="00F83AC3" w:rsidP="00D66E65">
      <w:pPr>
        <w:pStyle w:val="Prrafodelista"/>
        <w:numPr>
          <w:ilvl w:val="0"/>
          <w:numId w:val="1"/>
        </w:numPr>
        <w:spacing w:line="360" w:lineRule="auto"/>
        <w:ind w:left="0" w:firstLine="0"/>
        <w:jc w:val="both"/>
        <w:rPr>
          <w:rFonts w:ascii="Palatino Linotype" w:eastAsia="Calibri" w:hAnsi="Palatino Linotype" w:cs="Arial"/>
        </w:rPr>
      </w:pPr>
      <w:r w:rsidRPr="0000508D">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rsidR="00F83AC3" w:rsidRPr="0000508D" w:rsidRDefault="00F83AC3" w:rsidP="00F83AC3">
      <w:pPr>
        <w:pStyle w:val="Prrafodelista"/>
        <w:spacing w:line="360" w:lineRule="auto"/>
        <w:rPr>
          <w:rFonts w:ascii="Palatino Linotype" w:hAnsi="Palatino Linotype" w:cs="Arial"/>
          <w:color w:val="000000"/>
        </w:rPr>
      </w:pPr>
    </w:p>
    <w:p w:rsidR="00F83AC3" w:rsidRPr="0000508D" w:rsidRDefault="00F83AC3" w:rsidP="00F83AC3">
      <w:pPr>
        <w:autoSpaceDE w:val="0"/>
        <w:autoSpaceDN w:val="0"/>
        <w:adjustRightInd w:val="0"/>
        <w:ind w:left="567" w:right="567"/>
        <w:jc w:val="both"/>
        <w:rPr>
          <w:rFonts w:ascii="Palatino Linotype" w:hAnsi="Palatino Linotype" w:cs="Bookman Old Style"/>
          <w:i/>
          <w:sz w:val="22"/>
        </w:rPr>
      </w:pPr>
      <w:r w:rsidRPr="0000508D">
        <w:rPr>
          <w:rFonts w:ascii="Palatino Linotype" w:hAnsi="Palatino Linotype" w:cs="Bookman Old Style,Bold"/>
          <w:b/>
          <w:bCs/>
          <w:i/>
          <w:sz w:val="22"/>
        </w:rPr>
        <w:t xml:space="preserve">Artículo 4. </w:t>
      </w:r>
      <w:r w:rsidRPr="0000508D">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rsidR="00F83AC3" w:rsidRPr="0000508D" w:rsidRDefault="00F83AC3" w:rsidP="00F83AC3">
      <w:pPr>
        <w:autoSpaceDE w:val="0"/>
        <w:autoSpaceDN w:val="0"/>
        <w:adjustRightInd w:val="0"/>
        <w:ind w:left="567" w:right="567"/>
        <w:jc w:val="both"/>
        <w:rPr>
          <w:rFonts w:ascii="Palatino Linotype" w:hAnsi="Palatino Linotype" w:cs="Bookman Old Style"/>
          <w:i/>
          <w:sz w:val="22"/>
        </w:rPr>
      </w:pPr>
    </w:p>
    <w:p w:rsidR="00F83AC3" w:rsidRPr="0000508D" w:rsidRDefault="00F83AC3" w:rsidP="00F83AC3">
      <w:pPr>
        <w:autoSpaceDE w:val="0"/>
        <w:autoSpaceDN w:val="0"/>
        <w:adjustRightInd w:val="0"/>
        <w:ind w:left="567" w:right="567"/>
        <w:jc w:val="both"/>
        <w:rPr>
          <w:rFonts w:ascii="Palatino Linotype" w:hAnsi="Palatino Linotype" w:cs="Bookman Old Style"/>
          <w:i/>
          <w:sz w:val="22"/>
        </w:rPr>
      </w:pPr>
      <w:r w:rsidRPr="0000508D">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F83AC3" w:rsidRPr="0000508D" w:rsidRDefault="00F83AC3" w:rsidP="00F83AC3">
      <w:pPr>
        <w:autoSpaceDE w:val="0"/>
        <w:autoSpaceDN w:val="0"/>
        <w:adjustRightInd w:val="0"/>
        <w:ind w:left="567" w:right="567"/>
        <w:jc w:val="both"/>
        <w:rPr>
          <w:rFonts w:ascii="Palatino Linotype" w:hAnsi="Palatino Linotype" w:cs="Bookman Old Style"/>
          <w:i/>
          <w:sz w:val="22"/>
        </w:rPr>
      </w:pPr>
    </w:p>
    <w:p w:rsidR="00F83AC3" w:rsidRPr="0000508D" w:rsidRDefault="00F83AC3" w:rsidP="00F83AC3">
      <w:pPr>
        <w:autoSpaceDE w:val="0"/>
        <w:autoSpaceDN w:val="0"/>
        <w:adjustRightInd w:val="0"/>
        <w:ind w:left="567" w:right="567"/>
        <w:jc w:val="both"/>
        <w:rPr>
          <w:rFonts w:ascii="Palatino Linotype" w:hAnsi="Palatino Linotype" w:cs="Bookman Old Style"/>
          <w:i/>
          <w:sz w:val="22"/>
        </w:rPr>
      </w:pPr>
      <w:r w:rsidRPr="0000508D">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rsidR="00F83AC3" w:rsidRPr="0000508D" w:rsidRDefault="00F83AC3" w:rsidP="00F83AC3">
      <w:pPr>
        <w:autoSpaceDE w:val="0"/>
        <w:autoSpaceDN w:val="0"/>
        <w:adjustRightInd w:val="0"/>
        <w:ind w:left="567" w:right="567"/>
        <w:jc w:val="both"/>
        <w:rPr>
          <w:rFonts w:ascii="Palatino Linotype" w:hAnsi="Palatino Linotype" w:cs="Arial"/>
          <w:i/>
          <w:color w:val="000000"/>
          <w:sz w:val="22"/>
        </w:rPr>
      </w:pPr>
    </w:p>
    <w:p w:rsidR="00F83AC3" w:rsidRPr="0000508D" w:rsidRDefault="00F83AC3" w:rsidP="00F83AC3">
      <w:pPr>
        <w:autoSpaceDE w:val="0"/>
        <w:autoSpaceDN w:val="0"/>
        <w:adjustRightInd w:val="0"/>
        <w:ind w:left="567" w:right="567"/>
        <w:jc w:val="both"/>
        <w:rPr>
          <w:rFonts w:ascii="Palatino Linotype" w:hAnsi="Palatino Linotype" w:cs="Bookman Old Style"/>
          <w:i/>
          <w:sz w:val="22"/>
        </w:rPr>
      </w:pPr>
      <w:r w:rsidRPr="0000508D">
        <w:rPr>
          <w:rFonts w:ascii="Palatino Linotype" w:hAnsi="Palatino Linotype" w:cs="Bookman Old Style,Bold"/>
          <w:b/>
          <w:bCs/>
          <w:i/>
          <w:sz w:val="22"/>
        </w:rPr>
        <w:t xml:space="preserve">Artículo 12. </w:t>
      </w:r>
      <w:r w:rsidRPr="0000508D">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rsidR="00F83AC3" w:rsidRPr="0000508D" w:rsidRDefault="00F83AC3" w:rsidP="00F83AC3">
      <w:pPr>
        <w:autoSpaceDE w:val="0"/>
        <w:autoSpaceDN w:val="0"/>
        <w:adjustRightInd w:val="0"/>
        <w:ind w:left="567" w:right="567"/>
        <w:jc w:val="both"/>
        <w:rPr>
          <w:rFonts w:ascii="Palatino Linotype" w:hAnsi="Palatino Linotype" w:cs="Bookman Old Style"/>
          <w:i/>
          <w:sz w:val="22"/>
        </w:rPr>
      </w:pPr>
    </w:p>
    <w:p w:rsidR="00F83AC3" w:rsidRPr="0000508D" w:rsidRDefault="00F83AC3" w:rsidP="00F83AC3">
      <w:pPr>
        <w:autoSpaceDE w:val="0"/>
        <w:autoSpaceDN w:val="0"/>
        <w:adjustRightInd w:val="0"/>
        <w:ind w:left="567" w:right="567"/>
        <w:jc w:val="both"/>
        <w:rPr>
          <w:rFonts w:ascii="Palatino Linotype" w:hAnsi="Palatino Linotype" w:cs="Bookman Old Style"/>
          <w:b/>
          <w:i/>
          <w:sz w:val="22"/>
        </w:rPr>
      </w:pPr>
      <w:r w:rsidRPr="0000508D">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00508D">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rsidR="00F83AC3" w:rsidRPr="0000508D" w:rsidRDefault="00F83AC3" w:rsidP="00F83AC3">
      <w:pPr>
        <w:autoSpaceDE w:val="0"/>
        <w:autoSpaceDN w:val="0"/>
        <w:adjustRightInd w:val="0"/>
        <w:spacing w:line="360" w:lineRule="auto"/>
        <w:ind w:left="567" w:right="567"/>
        <w:jc w:val="both"/>
        <w:rPr>
          <w:rFonts w:ascii="Palatino Linotype" w:hAnsi="Palatino Linotype" w:cs="Bookman Old Style"/>
          <w:i/>
        </w:rPr>
      </w:pPr>
    </w:p>
    <w:p w:rsidR="00F83AC3" w:rsidRPr="0000508D" w:rsidRDefault="00F83AC3" w:rsidP="00D66E65">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00508D">
        <w:rPr>
          <w:rFonts w:ascii="Palatino Linotype" w:hAnsi="Palatino Linotype"/>
          <w:lang w:val="es-ES"/>
        </w:rPr>
        <w:lastRenderedPageBreak/>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00508D">
        <w:rPr>
          <w:rStyle w:val="Refdenotaalpie"/>
          <w:rFonts w:ascii="Palatino Linotype" w:hAnsi="Palatino Linotype"/>
        </w:rPr>
        <w:footnoteReference w:id="5"/>
      </w:r>
      <w:r w:rsidRPr="0000508D">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F83AC3" w:rsidRPr="0000508D" w:rsidRDefault="00F83AC3" w:rsidP="00F83AC3">
      <w:pPr>
        <w:pStyle w:val="Prrafodelista"/>
        <w:tabs>
          <w:tab w:val="left" w:pos="851"/>
        </w:tabs>
        <w:spacing w:line="360" w:lineRule="auto"/>
        <w:ind w:left="0" w:right="49"/>
        <w:jc w:val="both"/>
        <w:rPr>
          <w:rFonts w:ascii="Palatino Linotype" w:hAnsi="Palatino Linotype"/>
          <w:lang w:val="es-ES"/>
        </w:rPr>
      </w:pPr>
    </w:p>
    <w:p w:rsidR="00F83AC3" w:rsidRPr="0000508D" w:rsidRDefault="00F83AC3" w:rsidP="00D66E65">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00508D">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F83AC3" w:rsidRPr="0000508D" w:rsidRDefault="00F83AC3" w:rsidP="00F83AC3">
      <w:pPr>
        <w:pStyle w:val="Prrafodelista"/>
        <w:spacing w:line="360" w:lineRule="auto"/>
        <w:rPr>
          <w:rFonts w:ascii="Palatino Linotype" w:hAnsi="Palatino Linotype"/>
          <w:lang w:val="es-ES"/>
        </w:rPr>
      </w:pPr>
    </w:p>
    <w:p w:rsidR="00F83AC3" w:rsidRPr="0000508D" w:rsidRDefault="00F83AC3" w:rsidP="00F83AC3">
      <w:pPr>
        <w:pStyle w:val="Prrafodelista"/>
        <w:tabs>
          <w:tab w:val="left" w:pos="851"/>
        </w:tabs>
        <w:ind w:left="567" w:right="567"/>
        <w:jc w:val="both"/>
        <w:rPr>
          <w:rFonts w:ascii="Palatino Linotype" w:hAnsi="Palatino Linotype"/>
          <w:i/>
        </w:rPr>
      </w:pPr>
      <w:r w:rsidRPr="0000508D">
        <w:rPr>
          <w:rFonts w:ascii="Palatino Linotype" w:hAnsi="Palatino Linotype"/>
          <w:b/>
          <w:i/>
        </w:rPr>
        <w:t>ACCESO A LA INFORMACIÓN. IMPLICACIÓN DEL PRINCIPIO DE MÁXIMA PUBLICIDAD EN EL DERECHO FUNDAMENTAL RELATIVO.</w:t>
      </w:r>
      <w:r w:rsidRPr="0000508D">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w:t>
      </w:r>
      <w:r w:rsidRPr="0000508D">
        <w:rPr>
          <w:rFonts w:ascii="Palatino Linotype" w:hAnsi="Palatino Linotype"/>
          <w:i/>
        </w:rPr>
        <w:lastRenderedPageBreak/>
        <w:t xml:space="preserve">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F83AC3" w:rsidRPr="0000508D" w:rsidRDefault="00F83AC3" w:rsidP="00F83AC3">
      <w:pPr>
        <w:pStyle w:val="Prrafodelista"/>
        <w:tabs>
          <w:tab w:val="left" w:pos="851"/>
        </w:tabs>
        <w:ind w:left="567" w:right="567"/>
        <w:jc w:val="both"/>
        <w:rPr>
          <w:rFonts w:ascii="Palatino Linotype" w:hAnsi="Palatino Linotype"/>
          <w:i/>
        </w:rPr>
      </w:pPr>
    </w:p>
    <w:p w:rsidR="00F83AC3" w:rsidRPr="0000508D" w:rsidRDefault="00F83AC3" w:rsidP="00F83AC3">
      <w:pPr>
        <w:pStyle w:val="Prrafodelista"/>
        <w:tabs>
          <w:tab w:val="left" w:pos="851"/>
        </w:tabs>
        <w:ind w:left="567" w:right="567"/>
        <w:jc w:val="both"/>
        <w:rPr>
          <w:rFonts w:ascii="Palatino Linotype" w:hAnsi="Palatino Linotype"/>
          <w:i/>
        </w:rPr>
      </w:pPr>
      <w:r w:rsidRPr="0000508D">
        <w:rPr>
          <w:rFonts w:ascii="Palatino Linotype" w:hAnsi="Palatino Linotype"/>
          <w:i/>
        </w:rPr>
        <w:t xml:space="preserve">CUARTO TRIBUNAL COLEGIADO EN MATERIA ADMINISTRATIVA DEL PRIMER CIRCUITO. </w:t>
      </w:r>
    </w:p>
    <w:p w:rsidR="00F83AC3" w:rsidRPr="0000508D" w:rsidRDefault="00F83AC3" w:rsidP="00F83AC3">
      <w:pPr>
        <w:pStyle w:val="Prrafodelista"/>
        <w:tabs>
          <w:tab w:val="left" w:pos="851"/>
        </w:tabs>
        <w:ind w:left="567" w:right="567"/>
        <w:jc w:val="both"/>
        <w:rPr>
          <w:rFonts w:ascii="Palatino Linotype" w:hAnsi="Palatino Linotype"/>
          <w:i/>
        </w:rPr>
      </w:pPr>
    </w:p>
    <w:p w:rsidR="00F83AC3" w:rsidRPr="0000508D" w:rsidRDefault="00F83AC3" w:rsidP="00F83AC3">
      <w:pPr>
        <w:pStyle w:val="Prrafodelista"/>
        <w:tabs>
          <w:tab w:val="left" w:pos="851"/>
        </w:tabs>
        <w:ind w:left="567" w:right="567"/>
        <w:jc w:val="both"/>
        <w:rPr>
          <w:rFonts w:ascii="Palatino Linotype" w:hAnsi="Palatino Linotype"/>
          <w:i/>
        </w:rPr>
      </w:pPr>
      <w:r w:rsidRPr="0000508D">
        <w:rPr>
          <w:rFonts w:ascii="Palatino Linotype" w:hAnsi="Palatino Linotype"/>
          <w:i/>
        </w:rPr>
        <w:t xml:space="preserve">Amparo en revisión 257/2012. Ruth Corona Muñoz. 6 de diciembre de 2012. Unanimidad de votos. Ponente: Jean Claude </w:t>
      </w:r>
      <w:proofErr w:type="spellStart"/>
      <w:r w:rsidRPr="0000508D">
        <w:rPr>
          <w:rFonts w:ascii="Palatino Linotype" w:hAnsi="Palatino Linotype"/>
          <w:i/>
        </w:rPr>
        <w:t>Tron</w:t>
      </w:r>
      <w:proofErr w:type="spellEnd"/>
      <w:r w:rsidRPr="0000508D">
        <w:rPr>
          <w:rFonts w:ascii="Palatino Linotype" w:hAnsi="Palatino Linotype"/>
          <w:i/>
        </w:rPr>
        <w:t xml:space="preserve"> </w:t>
      </w:r>
      <w:proofErr w:type="spellStart"/>
      <w:r w:rsidRPr="0000508D">
        <w:rPr>
          <w:rFonts w:ascii="Palatino Linotype" w:hAnsi="Palatino Linotype"/>
          <w:i/>
        </w:rPr>
        <w:t>Petit</w:t>
      </w:r>
      <w:proofErr w:type="spellEnd"/>
      <w:r w:rsidRPr="0000508D">
        <w:rPr>
          <w:rFonts w:ascii="Palatino Linotype" w:hAnsi="Palatino Linotype"/>
          <w:i/>
        </w:rPr>
        <w:t>. Secretaria: Mayra Susana Martínez López.</w:t>
      </w:r>
    </w:p>
    <w:p w:rsidR="00F83AC3" w:rsidRPr="0000508D" w:rsidRDefault="00F83AC3" w:rsidP="00F83AC3">
      <w:pPr>
        <w:pStyle w:val="Prrafodelista"/>
        <w:tabs>
          <w:tab w:val="left" w:pos="851"/>
        </w:tabs>
        <w:ind w:left="567" w:right="567"/>
        <w:jc w:val="both"/>
        <w:rPr>
          <w:rFonts w:ascii="Palatino Linotype" w:hAnsi="Palatino Linotype"/>
          <w:i/>
          <w:lang w:val="es-ES"/>
        </w:rPr>
      </w:pPr>
    </w:p>
    <w:p w:rsidR="00F83AC3" w:rsidRPr="0000508D" w:rsidRDefault="00F83AC3" w:rsidP="00D66E65">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00508D">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rsidR="00F83AC3" w:rsidRPr="0000508D" w:rsidRDefault="00F83AC3" w:rsidP="00F83AC3">
      <w:pPr>
        <w:tabs>
          <w:tab w:val="left" w:pos="851"/>
        </w:tabs>
        <w:spacing w:line="360" w:lineRule="auto"/>
        <w:ind w:right="49"/>
        <w:jc w:val="both"/>
        <w:rPr>
          <w:rFonts w:ascii="Palatino Linotype" w:hAnsi="Palatino Linotype"/>
          <w:lang w:val="es-ES"/>
        </w:rPr>
      </w:pPr>
    </w:p>
    <w:p w:rsidR="00F83AC3" w:rsidRPr="0000508D" w:rsidRDefault="00F83AC3" w:rsidP="00D66E65">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00508D">
        <w:rPr>
          <w:rFonts w:ascii="Palatino Linotype" w:hAnsi="Palatino Linotype" w:cs="Arial"/>
        </w:rPr>
        <w:t xml:space="preserve">Es pertinente enfatizar lo </w:t>
      </w:r>
      <w:r w:rsidR="00DE5C7D" w:rsidRPr="0000508D">
        <w:rPr>
          <w:rFonts w:ascii="Palatino Linotype" w:hAnsi="Palatino Linotype" w:cs="Arial"/>
        </w:rPr>
        <w:t>que,</w:t>
      </w:r>
      <w:r w:rsidRPr="0000508D">
        <w:rPr>
          <w:rFonts w:ascii="Palatino Linotype" w:hAnsi="Palatino Linotype" w:cs="Arial"/>
        </w:rPr>
        <w:t xml:space="preserve"> respecto al derecho de acceso a la información pública, refiere el artículo 6° de la Constitución Política de los Estados Unidos Mexicanos, que en su parte conducente señala:</w:t>
      </w:r>
    </w:p>
    <w:p w:rsidR="00187C95" w:rsidRPr="0000508D" w:rsidRDefault="00187C95" w:rsidP="00187C95">
      <w:pPr>
        <w:pStyle w:val="Prrafodelista"/>
        <w:rPr>
          <w:rFonts w:ascii="Palatino Linotype" w:hAnsi="Palatino Linotype" w:cs="Arial"/>
          <w:lang w:eastAsia="es-MX"/>
        </w:rPr>
      </w:pPr>
    </w:p>
    <w:p w:rsidR="00F83AC3" w:rsidRPr="0000508D" w:rsidRDefault="00F83AC3" w:rsidP="00F83AC3">
      <w:pPr>
        <w:ind w:left="567" w:right="567"/>
        <w:jc w:val="both"/>
        <w:rPr>
          <w:rFonts w:ascii="Palatino Linotype" w:hAnsi="Palatino Linotype" w:cs="Arial"/>
          <w:i/>
          <w:sz w:val="22"/>
        </w:rPr>
      </w:pPr>
      <w:r w:rsidRPr="0000508D">
        <w:rPr>
          <w:rFonts w:ascii="Palatino Linotype" w:hAnsi="Palatino Linotype" w:cs="Arial"/>
          <w:b/>
          <w:i/>
          <w:sz w:val="22"/>
        </w:rPr>
        <w:lastRenderedPageBreak/>
        <w:t>“Artículo 6o.</w:t>
      </w:r>
      <w:r w:rsidRPr="0000508D">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00508D">
        <w:rPr>
          <w:rFonts w:ascii="Palatino Linotype" w:hAnsi="Palatino Linotype" w:cs="Arial"/>
          <w:b/>
          <w:i/>
          <w:sz w:val="22"/>
        </w:rPr>
        <w:t>El derecho a la información será garantizado por el Estado.</w:t>
      </w:r>
      <w:r w:rsidRPr="0000508D">
        <w:rPr>
          <w:rFonts w:ascii="Palatino Linotype" w:hAnsi="Palatino Linotype" w:cs="Arial"/>
          <w:i/>
          <w:sz w:val="22"/>
        </w:rPr>
        <w:t xml:space="preserve"> </w:t>
      </w:r>
    </w:p>
    <w:p w:rsidR="00F83AC3" w:rsidRPr="0000508D" w:rsidRDefault="00F83AC3" w:rsidP="00F83AC3">
      <w:pPr>
        <w:ind w:left="567" w:right="567"/>
        <w:jc w:val="both"/>
        <w:rPr>
          <w:rFonts w:ascii="Palatino Linotype" w:hAnsi="Palatino Linotype" w:cs="Arial"/>
          <w:i/>
          <w:sz w:val="22"/>
        </w:rPr>
      </w:pPr>
    </w:p>
    <w:p w:rsidR="00F83AC3" w:rsidRPr="0000508D" w:rsidRDefault="00F83AC3" w:rsidP="00F83AC3">
      <w:pPr>
        <w:ind w:left="567" w:right="567"/>
        <w:jc w:val="both"/>
        <w:rPr>
          <w:rFonts w:ascii="Palatino Linotype" w:hAnsi="Palatino Linotype" w:cs="Arial"/>
          <w:i/>
          <w:sz w:val="22"/>
        </w:rPr>
      </w:pPr>
      <w:r w:rsidRPr="0000508D">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rsidR="00F83AC3" w:rsidRPr="0000508D" w:rsidRDefault="00F83AC3" w:rsidP="00F83AC3">
      <w:pPr>
        <w:ind w:left="567" w:right="567"/>
        <w:jc w:val="both"/>
        <w:rPr>
          <w:rFonts w:ascii="Palatino Linotype" w:hAnsi="Palatino Linotype" w:cs="Arial"/>
          <w:i/>
          <w:sz w:val="22"/>
        </w:rPr>
      </w:pPr>
    </w:p>
    <w:p w:rsidR="00F83AC3" w:rsidRPr="0000508D" w:rsidRDefault="00F83AC3" w:rsidP="00F83AC3">
      <w:pPr>
        <w:ind w:left="567" w:right="567"/>
        <w:jc w:val="both"/>
        <w:rPr>
          <w:rFonts w:ascii="Palatino Linotype" w:hAnsi="Palatino Linotype" w:cs="Arial"/>
          <w:i/>
          <w:sz w:val="22"/>
        </w:rPr>
      </w:pPr>
      <w:r w:rsidRPr="0000508D">
        <w:rPr>
          <w:rFonts w:ascii="Palatino Linotype" w:hAnsi="Palatino Linotype" w:cs="Arial"/>
          <w:i/>
          <w:sz w:val="22"/>
        </w:rPr>
        <w:t>Para efectos de lo dispuesto en el presente artículo se observará lo siguiente:</w:t>
      </w:r>
    </w:p>
    <w:p w:rsidR="00F83AC3" w:rsidRPr="0000508D" w:rsidRDefault="00F83AC3" w:rsidP="00F83AC3">
      <w:pPr>
        <w:ind w:left="567" w:right="567"/>
        <w:jc w:val="both"/>
        <w:rPr>
          <w:rFonts w:ascii="Palatino Linotype" w:hAnsi="Palatino Linotype" w:cs="Arial"/>
          <w:i/>
          <w:sz w:val="22"/>
        </w:rPr>
      </w:pPr>
    </w:p>
    <w:p w:rsidR="00F83AC3" w:rsidRPr="0000508D" w:rsidRDefault="00F83AC3" w:rsidP="00F83AC3">
      <w:pPr>
        <w:ind w:left="567" w:right="567"/>
        <w:jc w:val="both"/>
        <w:rPr>
          <w:rFonts w:ascii="Palatino Linotype" w:hAnsi="Palatino Linotype" w:cs="Arial"/>
          <w:i/>
          <w:sz w:val="22"/>
        </w:rPr>
      </w:pPr>
      <w:r w:rsidRPr="0000508D">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rsidR="00F83AC3" w:rsidRPr="0000508D" w:rsidRDefault="00F83AC3" w:rsidP="00F83AC3">
      <w:pPr>
        <w:ind w:left="567" w:right="567"/>
        <w:jc w:val="both"/>
        <w:rPr>
          <w:rFonts w:ascii="Palatino Linotype" w:hAnsi="Palatino Linotype" w:cs="Arial"/>
          <w:b/>
          <w:i/>
          <w:sz w:val="22"/>
        </w:rPr>
      </w:pPr>
    </w:p>
    <w:p w:rsidR="00F83AC3" w:rsidRPr="0000508D" w:rsidRDefault="00F83AC3" w:rsidP="00F83AC3">
      <w:pPr>
        <w:ind w:left="567" w:right="567"/>
        <w:jc w:val="both"/>
        <w:rPr>
          <w:rFonts w:ascii="Palatino Linotype" w:hAnsi="Palatino Linotype" w:cs="Arial"/>
          <w:i/>
          <w:sz w:val="22"/>
        </w:rPr>
      </w:pPr>
      <w:r w:rsidRPr="0000508D">
        <w:rPr>
          <w:rFonts w:ascii="Palatino Linotype" w:hAnsi="Palatino Linotype" w:cs="Arial"/>
          <w:b/>
          <w:i/>
          <w:sz w:val="22"/>
        </w:rPr>
        <w:t>I. Toda la información en posesión de</w:t>
      </w:r>
      <w:r w:rsidRPr="0000508D">
        <w:rPr>
          <w:rFonts w:ascii="Palatino Linotype" w:hAnsi="Palatino Linotype" w:cs="Arial"/>
          <w:i/>
          <w:sz w:val="22"/>
        </w:rPr>
        <w:t xml:space="preserve"> </w:t>
      </w:r>
      <w:r w:rsidRPr="0000508D">
        <w:rPr>
          <w:rFonts w:ascii="Palatino Linotype" w:hAnsi="Palatino Linotype" w:cs="Arial"/>
          <w:b/>
          <w:i/>
          <w:sz w:val="22"/>
        </w:rPr>
        <w:t>cualquier autoridad</w:t>
      </w:r>
      <w:r w:rsidRPr="0000508D">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00508D">
        <w:rPr>
          <w:rFonts w:ascii="Palatino Linotype" w:hAnsi="Palatino Linotype" w:cs="Arial"/>
          <w:b/>
          <w:i/>
          <w:sz w:val="22"/>
        </w:rPr>
        <w:t>es pública</w:t>
      </w:r>
      <w:r w:rsidRPr="0000508D">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00508D">
        <w:rPr>
          <w:rFonts w:ascii="Palatino Linotype" w:hAnsi="Palatino Linotype" w:cs="Arial"/>
          <w:b/>
          <w:i/>
          <w:sz w:val="22"/>
        </w:rPr>
        <w:t>Los sujetos obligados deberán documentar todo acto que derive del ejercicio de sus facultades, competencias o funciones</w:t>
      </w:r>
      <w:r w:rsidRPr="0000508D">
        <w:rPr>
          <w:rFonts w:ascii="Palatino Linotype" w:hAnsi="Palatino Linotype" w:cs="Arial"/>
          <w:i/>
          <w:sz w:val="22"/>
        </w:rPr>
        <w:t>, la ley determinará los supuestos específicos bajo los cuales procederá la declaración de inexistencia de la información.</w:t>
      </w:r>
    </w:p>
    <w:p w:rsidR="00F83AC3" w:rsidRPr="0000508D" w:rsidRDefault="00F83AC3" w:rsidP="00F83AC3">
      <w:pPr>
        <w:ind w:left="567" w:right="567"/>
        <w:jc w:val="both"/>
        <w:rPr>
          <w:rFonts w:ascii="Palatino Linotype" w:hAnsi="Palatino Linotype" w:cs="Arial"/>
          <w:i/>
          <w:sz w:val="22"/>
        </w:rPr>
      </w:pPr>
    </w:p>
    <w:p w:rsidR="00F83AC3" w:rsidRPr="0000508D" w:rsidRDefault="00F83AC3" w:rsidP="00F83AC3">
      <w:pPr>
        <w:ind w:left="567" w:right="567"/>
        <w:jc w:val="both"/>
        <w:rPr>
          <w:rFonts w:ascii="Palatino Linotype" w:hAnsi="Palatino Linotype" w:cs="Arial"/>
          <w:i/>
          <w:sz w:val="22"/>
        </w:rPr>
      </w:pPr>
      <w:r w:rsidRPr="0000508D">
        <w:rPr>
          <w:rFonts w:ascii="Palatino Linotype" w:hAnsi="Palatino Linotype" w:cs="Arial"/>
          <w:i/>
          <w:sz w:val="22"/>
        </w:rPr>
        <w:t>II. La información que se refiere a la vida privada y los datos personales será protegida en los términos y con las excepciones que fijen las leyes.</w:t>
      </w:r>
    </w:p>
    <w:p w:rsidR="00F83AC3" w:rsidRPr="0000508D" w:rsidRDefault="00F83AC3" w:rsidP="00F83AC3">
      <w:pPr>
        <w:ind w:left="567" w:right="567"/>
        <w:jc w:val="both"/>
        <w:rPr>
          <w:rFonts w:ascii="Palatino Linotype" w:hAnsi="Palatino Linotype" w:cs="Arial"/>
          <w:i/>
          <w:sz w:val="22"/>
        </w:rPr>
      </w:pPr>
    </w:p>
    <w:p w:rsidR="00F83AC3" w:rsidRPr="0000508D" w:rsidRDefault="00F83AC3" w:rsidP="00F83AC3">
      <w:pPr>
        <w:ind w:left="567" w:right="567"/>
        <w:jc w:val="both"/>
        <w:rPr>
          <w:rFonts w:ascii="Palatino Linotype" w:hAnsi="Palatino Linotype" w:cs="Arial"/>
          <w:i/>
          <w:sz w:val="22"/>
        </w:rPr>
      </w:pPr>
      <w:r w:rsidRPr="0000508D">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rsidR="00F83AC3" w:rsidRPr="0000508D" w:rsidRDefault="00F83AC3" w:rsidP="00F83AC3">
      <w:pPr>
        <w:ind w:left="567" w:right="567"/>
        <w:jc w:val="both"/>
        <w:rPr>
          <w:rFonts w:ascii="Palatino Linotype" w:hAnsi="Palatino Linotype" w:cs="Arial"/>
          <w:i/>
          <w:sz w:val="22"/>
        </w:rPr>
      </w:pPr>
    </w:p>
    <w:p w:rsidR="00F83AC3" w:rsidRPr="0000508D" w:rsidRDefault="00F83AC3" w:rsidP="00F83AC3">
      <w:pPr>
        <w:ind w:left="567" w:right="567"/>
        <w:jc w:val="both"/>
        <w:rPr>
          <w:rFonts w:ascii="Palatino Linotype" w:hAnsi="Palatino Linotype" w:cs="Arial"/>
          <w:i/>
          <w:sz w:val="22"/>
        </w:rPr>
      </w:pPr>
      <w:r w:rsidRPr="0000508D">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rsidR="00F83AC3" w:rsidRPr="0000508D" w:rsidRDefault="00F83AC3" w:rsidP="00F83AC3">
      <w:pPr>
        <w:ind w:left="567" w:right="567"/>
        <w:jc w:val="both"/>
        <w:rPr>
          <w:rFonts w:ascii="Palatino Linotype" w:hAnsi="Palatino Linotype" w:cs="Arial"/>
          <w:b/>
          <w:i/>
          <w:sz w:val="22"/>
        </w:rPr>
      </w:pPr>
    </w:p>
    <w:p w:rsidR="00F83AC3" w:rsidRPr="0000508D" w:rsidRDefault="00F83AC3" w:rsidP="00F83AC3">
      <w:pPr>
        <w:ind w:left="567" w:right="567"/>
        <w:jc w:val="both"/>
        <w:rPr>
          <w:rFonts w:ascii="Palatino Linotype" w:hAnsi="Palatino Linotype" w:cs="Arial"/>
          <w:i/>
          <w:sz w:val="22"/>
        </w:rPr>
      </w:pPr>
      <w:r w:rsidRPr="0000508D">
        <w:rPr>
          <w:rFonts w:ascii="Palatino Linotype" w:hAnsi="Palatino Linotype" w:cs="Arial"/>
          <w:b/>
          <w:i/>
          <w:sz w:val="22"/>
        </w:rPr>
        <w:lastRenderedPageBreak/>
        <w:t>V. Los sujetos obligados deberán preservar sus documentos en archivos administrativos actualizados y publicarán, a través de los medios electrónicos disponibles</w:t>
      </w:r>
      <w:r w:rsidRPr="0000508D">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rsidR="00F83AC3" w:rsidRPr="0000508D" w:rsidRDefault="00F83AC3" w:rsidP="00F83AC3">
      <w:pPr>
        <w:ind w:left="567" w:right="567"/>
        <w:jc w:val="both"/>
        <w:rPr>
          <w:rFonts w:ascii="Palatino Linotype" w:hAnsi="Palatino Linotype" w:cs="Arial"/>
          <w:i/>
          <w:sz w:val="22"/>
        </w:rPr>
      </w:pPr>
    </w:p>
    <w:p w:rsidR="00F83AC3" w:rsidRPr="0000508D" w:rsidRDefault="00F83AC3" w:rsidP="00F83AC3">
      <w:pPr>
        <w:ind w:left="567" w:right="567"/>
        <w:jc w:val="both"/>
        <w:rPr>
          <w:rFonts w:ascii="Palatino Linotype" w:hAnsi="Palatino Linotype" w:cs="Arial"/>
          <w:i/>
          <w:sz w:val="22"/>
        </w:rPr>
      </w:pPr>
      <w:r w:rsidRPr="0000508D">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rsidR="00F83AC3" w:rsidRPr="0000508D" w:rsidRDefault="00F83AC3" w:rsidP="00F83AC3">
      <w:pPr>
        <w:ind w:left="567" w:right="567"/>
        <w:jc w:val="both"/>
        <w:rPr>
          <w:rFonts w:ascii="Palatino Linotype" w:hAnsi="Palatino Linotype" w:cs="Arial"/>
          <w:i/>
          <w:sz w:val="22"/>
        </w:rPr>
      </w:pPr>
    </w:p>
    <w:p w:rsidR="00F83AC3" w:rsidRPr="0000508D" w:rsidRDefault="00F83AC3" w:rsidP="00F83AC3">
      <w:pPr>
        <w:ind w:left="567" w:right="567"/>
        <w:jc w:val="both"/>
        <w:rPr>
          <w:rFonts w:ascii="Palatino Linotype" w:hAnsi="Palatino Linotype" w:cs="Arial"/>
          <w:i/>
          <w:sz w:val="22"/>
        </w:rPr>
      </w:pPr>
      <w:r w:rsidRPr="0000508D">
        <w:rPr>
          <w:rFonts w:ascii="Palatino Linotype" w:hAnsi="Palatino Linotype" w:cs="Arial"/>
          <w:i/>
          <w:sz w:val="22"/>
        </w:rPr>
        <w:t>VII. La inobservancia a las disposiciones en materia de acceso a la información pública será sancionada en los términos que dispongan las leyes.</w:t>
      </w:r>
    </w:p>
    <w:p w:rsidR="00F83AC3" w:rsidRPr="0000508D" w:rsidRDefault="00F83AC3" w:rsidP="00F83AC3">
      <w:pPr>
        <w:ind w:left="567" w:right="567"/>
        <w:jc w:val="both"/>
        <w:rPr>
          <w:rFonts w:ascii="Palatino Linotype" w:hAnsi="Palatino Linotype" w:cs="Arial"/>
          <w:i/>
          <w:sz w:val="22"/>
        </w:rPr>
      </w:pPr>
    </w:p>
    <w:p w:rsidR="00F83AC3" w:rsidRPr="0000508D" w:rsidRDefault="00F83AC3" w:rsidP="00F83AC3">
      <w:pPr>
        <w:ind w:left="567" w:right="567"/>
        <w:jc w:val="both"/>
        <w:rPr>
          <w:rFonts w:ascii="Palatino Linotype" w:hAnsi="Palatino Linotype" w:cs="Arial"/>
          <w:i/>
          <w:sz w:val="22"/>
        </w:rPr>
      </w:pPr>
      <w:r w:rsidRPr="0000508D">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F83AC3" w:rsidRPr="0000508D" w:rsidRDefault="00F83AC3" w:rsidP="00F83AC3">
      <w:pPr>
        <w:ind w:left="567" w:right="567"/>
        <w:jc w:val="both"/>
        <w:rPr>
          <w:rFonts w:ascii="Palatino Linotype" w:hAnsi="Palatino Linotype" w:cs="Arial"/>
          <w:i/>
          <w:sz w:val="22"/>
        </w:rPr>
      </w:pPr>
      <w:r w:rsidRPr="0000508D">
        <w:rPr>
          <w:rFonts w:ascii="Palatino Linotype" w:hAnsi="Palatino Linotype" w:cs="Arial"/>
          <w:i/>
          <w:sz w:val="22"/>
        </w:rPr>
        <w:t>…</w:t>
      </w:r>
    </w:p>
    <w:p w:rsidR="00F83AC3" w:rsidRPr="0000508D" w:rsidRDefault="00F83AC3" w:rsidP="00F83AC3">
      <w:pPr>
        <w:ind w:left="567" w:right="567"/>
        <w:jc w:val="both"/>
        <w:rPr>
          <w:rFonts w:ascii="Palatino Linotype" w:hAnsi="Palatino Linotype" w:cs="Arial"/>
          <w:i/>
          <w:sz w:val="22"/>
        </w:rPr>
      </w:pPr>
      <w:r w:rsidRPr="0000508D">
        <w:rPr>
          <w:rFonts w:ascii="Palatino Linotype" w:hAnsi="Palatino Linotype" w:cs="Arial"/>
          <w:i/>
          <w:sz w:val="22"/>
        </w:rPr>
        <w:t>La ley establecerá aquella información que se considere reservada o confidencial.”</w:t>
      </w:r>
    </w:p>
    <w:p w:rsidR="00F83AC3" w:rsidRPr="0000508D" w:rsidRDefault="00F83AC3" w:rsidP="00F83AC3">
      <w:pPr>
        <w:ind w:left="567" w:right="567"/>
        <w:jc w:val="both"/>
        <w:rPr>
          <w:rFonts w:ascii="Palatino Linotype" w:hAnsi="Palatino Linotype"/>
          <w:i/>
          <w:sz w:val="22"/>
        </w:rPr>
      </w:pPr>
    </w:p>
    <w:p w:rsidR="00F83AC3" w:rsidRPr="0000508D" w:rsidRDefault="00F83AC3" w:rsidP="00F83AC3">
      <w:pPr>
        <w:ind w:left="567" w:right="567"/>
        <w:jc w:val="both"/>
        <w:rPr>
          <w:rFonts w:ascii="Palatino Linotype" w:hAnsi="Palatino Linotype"/>
          <w:i/>
          <w:sz w:val="22"/>
        </w:rPr>
      </w:pPr>
      <w:r w:rsidRPr="0000508D">
        <w:rPr>
          <w:rFonts w:ascii="Palatino Linotype" w:hAnsi="Palatino Linotype"/>
          <w:i/>
          <w:sz w:val="22"/>
        </w:rPr>
        <w:t>(Énfasis añadido)</w:t>
      </w:r>
    </w:p>
    <w:p w:rsidR="00F83AC3" w:rsidRPr="0000508D" w:rsidRDefault="00F83AC3" w:rsidP="00F83AC3">
      <w:pPr>
        <w:spacing w:line="360" w:lineRule="auto"/>
        <w:ind w:left="709" w:right="757"/>
        <w:jc w:val="both"/>
        <w:rPr>
          <w:rFonts w:ascii="Palatino Linotype" w:hAnsi="Palatino Linotype"/>
        </w:rPr>
      </w:pPr>
    </w:p>
    <w:p w:rsidR="00F83AC3" w:rsidRPr="0000508D" w:rsidRDefault="00F83AC3" w:rsidP="00D66E65">
      <w:pPr>
        <w:pStyle w:val="Prrafodelista"/>
        <w:numPr>
          <w:ilvl w:val="0"/>
          <w:numId w:val="1"/>
        </w:numPr>
        <w:spacing w:line="360" w:lineRule="auto"/>
        <w:ind w:left="0" w:firstLine="0"/>
        <w:jc w:val="both"/>
        <w:rPr>
          <w:rFonts w:ascii="Palatino Linotype" w:hAnsi="Palatino Linotype" w:cs="Arial"/>
        </w:rPr>
      </w:pPr>
      <w:r w:rsidRPr="0000508D">
        <w:rPr>
          <w:rFonts w:ascii="Palatino Linotype" w:hAnsi="Palatino Linotype" w:cs="Arial"/>
        </w:rPr>
        <w:t>Por su parte, la Constitución Política del Estado Libre y Soberano de México, en su artículo 5°, dispone en su parte conducente, lo siguiente:</w:t>
      </w:r>
    </w:p>
    <w:p w:rsidR="00F31B5E" w:rsidRPr="0000508D" w:rsidRDefault="00F31B5E" w:rsidP="00F31B5E">
      <w:pPr>
        <w:pStyle w:val="Prrafodelista"/>
        <w:spacing w:line="360" w:lineRule="auto"/>
        <w:ind w:left="0"/>
        <w:jc w:val="both"/>
        <w:rPr>
          <w:rFonts w:ascii="Palatino Linotype" w:hAnsi="Palatino Linotype" w:cs="Arial"/>
        </w:rPr>
      </w:pPr>
    </w:p>
    <w:p w:rsidR="00F83AC3" w:rsidRPr="0000508D" w:rsidRDefault="00F83AC3" w:rsidP="00F83AC3">
      <w:pPr>
        <w:ind w:left="567" w:right="567"/>
        <w:jc w:val="both"/>
        <w:rPr>
          <w:rFonts w:ascii="Palatino Linotype" w:hAnsi="Palatino Linotype" w:cs="Arial"/>
          <w:b/>
          <w:i/>
          <w:sz w:val="22"/>
        </w:rPr>
      </w:pPr>
      <w:r w:rsidRPr="0000508D">
        <w:rPr>
          <w:rFonts w:ascii="Palatino Linotype" w:hAnsi="Palatino Linotype" w:cs="Arial"/>
          <w:b/>
          <w:i/>
          <w:sz w:val="22"/>
        </w:rPr>
        <w:t xml:space="preserve">“Artículo 5. … </w:t>
      </w:r>
    </w:p>
    <w:p w:rsidR="00F83AC3" w:rsidRPr="0000508D" w:rsidRDefault="00F83AC3" w:rsidP="00F83AC3">
      <w:pPr>
        <w:ind w:left="567" w:right="567"/>
        <w:jc w:val="both"/>
        <w:rPr>
          <w:rFonts w:ascii="Palatino Linotype" w:hAnsi="Palatino Linotype"/>
          <w:i/>
          <w:sz w:val="22"/>
        </w:rPr>
      </w:pPr>
      <w:r w:rsidRPr="0000508D">
        <w:rPr>
          <w:rFonts w:ascii="Palatino Linotype" w:hAnsi="Palatino Linotype"/>
          <w:b/>
          <w:i/>
          <w:sz w:val="22"/>
        </w:rPr>
        <w:t>El derecho a la información será garantizado por el Estado</w:t>
      </w:r>
      <w:r w:rsidRPr="0000508D">
        <w:rPr>
          <w:rFonts w:ascii="Palatino Linotype" w:hAnsi="Palatino Linotype"/>
          <w:i/>
          <w:sz w:val="22"/>
        </w:rPr>
        <w:t xml:space="preserve">. La ley establecerá las previsiones que permitan asegurar la protección, el respeto y la difusión de este derecho. </w:t>
      </w:r>
    </w:p>
    <w:p w:rsidR="00F83AC3" w:rsidRPr="0000508D" w:rsidRDefault="00F83AC3" w:rsidP="00F83AC3">
      <w:pPr>
        <w:ind w:left="567" w:right="567"/>
        <w:jc w:val="both"/>
        <w:rPr>
          <w:rFonts w:ascii="Palatino Linotype" w:hAnsi="Palatino Linotype"/>
          <w:i/>
          <w:sz w:val="22"/>
        </w:rPr>
      </w:pPr>
      <w:r w:rsidRPr="0000508D">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F83AC3" w:rsidRPr="0000508D" w:rsidRDefault="00F83AC3" w:rsidP="00F83AC3">
      <w:pPr>
        <w:ind w:left="567" w:right="567"/>
        <w:jc w:val="both"/>
        <w:rPr>
          <w:rFonts w:ascii="Palatino Linotype" w:hAnsi="Palatino Linotype"/>
          <w:i/>
          <w:sz w:val="22"/>
        </w:rPr>
      </w:pPr>
    </w:p>
    <w:p w:rsidR="00F83AC3" w:rsidRPr="0000508D" w:rsidRDefault="00F83AC3" w:rsidP="00F83AC3">
      <w:pPr>
        <w:ind w:left="567" w:right="567"/>
        <w:jc w:val="both"/>
        <w:rPr>
          <w:rFonts w:ascii="Palatino Linotype" w:hAnsi="Palatino Linotype"/>
          <w:i/>
          <w:sz w:val="22"/>
        </w:rPr>
      </w:pPr>
      <w:r w:rsidRPr="0000508D">
        <w:rPr>
          <w:rFonts w:ascii="Palatino Linotype" w:hAnsi="Palatino Linotype"/>
          <w:i/>
          <w:sz w:val="22"/>
        </w:rPr>
        <w:t>Este derecho se regirá por los principios y bases siguientes:</w:t>
      </w:r>
    </w:p>
    <w:p w:rsidR="00F83AC3" w:rsidRPr="0000508D" w:rsidRDefault="00F83AC3" w:rsidP="00F83AC3">
      <w:pPr>
        <w:ind w:left="567" w:right="567"/>
        <w:jc w:val="both"/>
        <w:rPr>
          <w:rFonts w:ascii="Palatino Linotype" w:hAnsi="Palatino Linotype"/>
          <w:b/>
          <w:i/>
          <w:sz w:val="22"/>
        </w:rPr>
      </w:pPr>
    </w:p>
    <w:p w:rsidR="00F83AC3" w:rsidRPr="0000508D" w:rsidRDefault="00F83AC3" w:rsidP="00F83AC3">
      <w:pPr>
        <w:ind w:left="567" w:right="567"/>
        <w:jc w:val="both"/>
        <w:rPr>
          <w:rFonts w:ascii="Palatino Linotype" w:hAnsi="Palatino Linotype"/>
          <w:i/>
          <w:sz w:val="22"/>
        </w:rPr>
      </w:pPr>
      <w:r w:rsidRPr="0000508D">
        <w:rPr>
          <w:rFonts w:ascii="Palatino Linotype" w:hAnsi="Palatino Linotype"/>
          <w:b/>
          <w:i/>
          <w:sz w:val="22"/>
        </w:rPr>
        <w:lastRenderedPageBreak/>
        <w:t xml:space="preserve">I. Toda la información en posesión </w:t>
      </w:r>
      <w:r w:rsidRPr="0000508D">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00508D">
        <w:rPr>
          <w:rFonts w:ascii="Palatino Linotype" w:hAnsi="Palatino Linotype"/>
          <w:b/>
          <w:i/>
          <w:sz w:val="22"/>
        </w:rPr>
        <w:t>del gobierno y de la administración pública municipal y sus organismos descentralizados</w:t>
      </w:r>
      <w:r w:rsidRPr="0000508D">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00508D">
        <w:rPr>
          <w:rFonts w:ascii="Palatino Linotype" w:hAnsi="Palatino Linotype"/>
          <w:b/>
          <w:i/>
          <w:sz w:val="22"/>
        </w:rPr>
        <w:t>es pública</w:t>
      </w:r>
      <w:r w:rsidRPr="0000508D">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F83AC3" w:rsidRPr="0000508D" w:rsidRDefault="00F83AC3" w:rsidP="00F83AC3">
      <w:pPr>
        <w:ind w:left="567" w:right="567"/>
        <w:jc w:val="both"/>
        <w:rPr>
          <w:rFonts w:ascii="Palatino Linotype" w:hAnsi="Palatino Linotype"/>
          <w:i/>
          <w:sz w:val="22"/>
        </w:rPr>
      </w:pPr>
    </w:p>
    <w:p w:rsidR="00F83AC3" w:rsidRPr="0000508D" w:rsidRDefault="00F83AC3" w:rsidP="00F83AC3">
      <w:pPr>
        <w:ind w:left="567" w:right="567"/>
        <w:jc w:val="both"/>
        <w:rPr>
          <w:rFonts w:ascii="Palatino Linotype" w:hAnsi="Palatino Linotype"/>
          <w:i/>
          <w:sz w:val="22"/>
        </w:rPr>
      </w:pPr>
      <w:r w:rsidRPr="0000508D">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F83AC3" w:rsidRPr="0000508D" w:rsidRDefault="00F83AC3" w:rsidP="00F83AC3">
      <w:pPr>
        <w:ind w:left="567" w:right="567"/>
        <w:jc w:val="both"/>
        <w:rPr>
          <w:rFonts w:ascii="Palatino Linotype" w:hAnsi="Palatino Linotype"/>
          <w:i/>
          <w:sz w:val="22"/>
        </w:rPr>
      </w:pPr>
    </w:p>
    <w:p w:rsidR="00F83AC3" w:rsidRPr="0000508D" w:rsidRDefault="00F83AC3" w:rsidP="00F83AC3">
      <w:pPr>
        <w:ind w:left="567" w:right="567"/>
        <w:jc w:val="both"/>
        <w:rPr>
          <w:rFonts w:ascii="Palatino Linotype" w:hAnsi="Palatino Linotype"/>
          <w:i/>
          <w:sz w:val="22"/>
        </w:rPr>
      </w:pPr>
      <w:r w:rsidRPr="0000508D">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rsidR="00F83AC3" w:rsidRPr="0000508D" w:rsidRDefault="00F83AC3" w:rsidP="00F83AC3">
      <w:pPr>
        <w:ind w:left="567" w:right="567"/>
        <w:jc w:val="both"/>
        <w:rPr>
          <w:rFonts w:ascii="Palatino Linotype" w:hAnsi="Palatino Linotype"/>
          <w:i/>
          <w:sz w:val="22"/>
        </w:rPr>
      </w:pPr>
    </w:p>
    <w:p w:rsidR="00F83AC3" w:rsidRPr="0000508D" w:rsidRDefault="00F83AC3" w:rsidP="00F83AC3">
      <w:pPr>
        <w:ind w:left="567" w:right="567"/>
        <w:jc w:val="both"/>
        <w:rPr>
          <w:rFonts w:ascii="Palatino Linotype" w:hAnsi="Palatino Linotype"/>
          <w:i/>
          <w:sz w:val="22"/>
        </w:rPr>
      </w:pPr>
      <w:r w:rsidRPr="0000508D">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rsidR="00F83AC3" w:rsidRPr="0000508D" w:rsidRDefault="00F83AC3" w:rsidP="00F83AC3">
      <w:pPr>
        <w:ind w:left="567" w:right="567"/>
        <w:jc w:val="both"/>
        <w:rPr>
          <w:rFonts w:ascii="Palatino Linotype" w:hAnsi="Palatino Linotype"/>
          <w:i/>
          <w:sz w:val="22"/>
        </w:rPr>
      </w:pPr>
    </w:p>
    <w:p w:rsidR="00F83AC3" w:rsidRPr="0000508D" w:rsidRDefault="00F83AC3" w:rsidP="00F83AC3">
      <w:pPr>
        <w:ind w:left="567" w:right="567"/>
        <w:jc w:val="both"/>
        <w:rPr>
          <w:rFonts w:ascii="Palatino Linotype" w:hAnsi="Palatino Linotype"/>
          <w:i/>
          <w:sz w:val="22"/>
        </w:rPr>
      </w:pPr>
      <w:r w:rsidRPr="0000508D">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F83AC3" w:rsidRPr="0000508D" w:rsidRDefault="00F83AC3" w:rsidP="00F83AC3">
      <w:pPr>
        <w:ind w:left="567" w:right="567"/>
        <w:jc w:val="both"/>
        <w:rPr>
          <w:rFonts w:ascii="Palatino Linotype" w:hAnsi="Palatino Linotype"/>
          <w:b/>
          <w:i/>
          <w:sz w:val="22"/>
        </w:rPr>
      </w:pPr>
    </w:p>
    <w:p w:rsidR="00F83AC3" w:rsidRPr="0000508D" w:rsidRDefault="00F83AC3" w:rsidP="00F83AC3">
      <w:pPr>
        <w:ind w:left="567" w:right="567"/>
        <w:jc w:val="both"/>
        <w:rPr>
          <w:rFonts w:ascii="Palatino Linotype" w:hAnsi="Palatino Linotype"/>
          <w:i/>
          <w:sz w:val="22"/>
        </w:rPr>
      </w:pPr>
      <w:r w:rsidRPr="0000508D">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00508D">
        <w:rPr>
          <w:rFonts w:ascii="Palatino Linotype" w:hAnsi="Palatino Linotype"/>
          <w:i/>
          <w:sz w:val="22"/>
        </w:rPr>
        <w:t xml:space="preserve"> y los indicadores que permitan rendir cuenta del cumplimiento de sus objetivos y los resultados obtenidos.</w:t>
      </w:r>
    </w:p>
    <w:p w:rsidR="00F83AC3" w:rsidRPr="0000508D" w:rsidRDefault="00F83AC3" w:rsidP="00F83AC3">
      <w:pPr>
        <w:ind w:left="567" w:right="567"/>
        <w:jc w:val="both"/>
        <w:rPr>
          <w:rFonts w:ascii="Palatino Linotype" w:hAnsi="Palatino Linotype"/>
          <w:i/>
          <w:sz w:val="22"/>
        </w:rPr>
      </w:pPr>
    </w:p>
    <w:p w:rsidR="00F83AC3" w:rsidRPr="0000508D" w:rsidRDefault="00F83AC3" w:rsidP="00F83AC3">
      <w:pPr>
        <w:ind w:left="567" w:right="567"/>
        <w:jc w:val="both"/>
        <w:rPr>
          <w:rFonts w:ascii="Palatino Linotype" w:hAnsi="Palatino Linotype" w:cs="Arial"/>
          <w:i/>
          <w:sz w:val="22"/>
        </w:rPr>
      </w:pPr>
      <w:r w:rsidRPr="0000508D">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rsidR="00F83AC3" w:rsidRPr="0000508D" w:rsidRDefault="00F83AC3" w:rsidP="00F83AC3">
      <w:pPr>
        <w:ind w:left="567" w:right="567"/>
        <w:jc w:val="both"/>
        <w:rPr>
          <w:rFonts w:ascii="Palatino Linotype" w:hAnsi="Palatino Linotype"/>
          <w:sz w:val="22"/>
        </w:rPr>
      </w:pPr>
    </w:p>
    <w:p w:rsidR="00F83AC3" w:rsidRPr="0000508D" w:rsidRDefault="00F83AC3" w:rsidP="00F83AC3">
      <w:pPr>
        <w:ind w:left="567" w:right="567"/>
        <w:jc w:val="both"/>
        <w:rPr>
          <w:rFonts w:ascii="Palatino Linotype" w:hAnsi="Palatino Linotype"/>
          <w:sz w:val="22"/>
        </w:rPr>
      </w:pPr>
      <w:r w:rsidRPr="0000508D">
        <w:rPr>
          <w:rFonts w:ascii="Palatino Linotype" w:hAnsi="Palatino Linotype"/>
          <w:sz w:val="22"/>
        </w:rPr>
        <w:t>(Énfasis añadido)</w:t>
      </w:r>
    </w:p>
    <w:p w:rsidR="00093024" w:rsidRPr="0000508D" w:rsidRDefault="00093024" w:rsidP="00093024">
      <w:pPr>
        <w:spacing w:line="360" w:lineRule="auto"/>
        <w:contextualSpacing/>
        <w:jc w:val="both"/>
        <w:rPr>
          <w:rFonts w:ascii="Palatino Linotype" w:hAnsi="Palatino Linotype" w:cs="Arial"/>
          <w:color w:val="000000" w:themeColor="text1"/>
        </w:rPr>
      </w:pPr>
    </w:p>
    <w:p w:rsidR="00093024" w:rsidRPr="0000508D" w:rsidRDefault="00DE5C7D" w:rsidP="00093024">
      <w:pPr>
        <w:pStyle w:val="Ttulo2"/>
        <w:spacing w:before="0" w:line="360" w:lineRule="auto"/>
        <w:rPr>
          <w:rFonts w:ascii="Palatino Linotype" w:hAnsi="Palatino Linotype"/>
          <w:b/>
          <w:color w:val="auto"/>
          <w:sz w:val="24"/>
        </w:rPr>
      </w:pPr>
      <w:bookmarkStart w:id="149" w:name="_Toc531859120"/>
      <w:bookmarkStart w:id="150" w:name="_Toc2871952"/>
      <w:bookmarkStart w:id="151" w:name="_Toc20246253"/>
      <w:bookmarkStart w:id="152" w:name="_Toc24023250"/>
      <w:bookmarkStart w:id="153" w:name="_Toc26461369"/>
      <w:bookmarkStart w:id="154" w:name="_Toc29481474"/>
      <w:bookmarkStart w:id="155" w:name="_Toc36648201"/>
      <w:bookmarkStart w:id="156" w:name="_Toc36732268"/>
      <w:bookmarkStart w:id="157" w:name="_Toc38560292"/>
      <w:bookmarkStart w:id="158" w:name="_Toc83128590"/>
      <w:bookmarkStart w:id="159" w:name="_Toc473799824"/>
      <w:bookmarkStart w:id="160" w:name="_Toc487025370"/>
      <w:bookmarkStart w:id="161" w:name="_Toc493790438"/>
      <w:bookmarkStart w:id="162" w:name="_Toc495606558"/>
      <w:bookmarkStart w:id="163" w:name="_Toc497297048"/>
      <w:bookmarkStart w:id="164" w:name="_Toc498503756"/>
      <w:bookmarkStart w:id="165" w:name="_Toc499201876"/>
      <w:bookmarkStart w:id="166" w:name="_Toc524000321"/>
      <w:r w:rsidRPr="0000508D">
        <w:rPr>
          <w:rFonts w:ascii="Palatino Linotype" w:hAnsi="Palatino Linotype"/>
          <w:b/>
          <w:color w:val="auto"/>
          <w:sz w:val="24"/>
        </w:rPr>
        <w:t>QUIN</w:t>
      </w:r>
      <w:r w:rsidR="00093024" w:rsidRPr="0000508D">
        <w:rPr>
          <w:rFonts w:ascii="Palatino Linotype" w:hAnsi="Palatino Linotype"/>
          <w:b/>
          <w:color w:val="auto"/>
          <w:sz w:val="24"/>
        </w:rPr>
        <w:t xml:space="preserve">TO. De la </w:t>
      </w:r>
      <w:bookmarkEnd w:id="149"/>
      <w:bookmarkEnd w:id="150"/>
      <w:r w:rsidR="00093024" w:rsidRPr="0000508D">
        <w:rPr>
          <w:rFonts w:ascii="Palatino Linotype" w:hAnsi="Palatino Linotype"/>
          <w:b/>
          <w:color w:val="auto"/>
          <w:sz w:val="24"/>
        </w:rPr>
        <w:t>versión pública</w:t>
      </w:r>
      <w:bookmarkEnd w:id="151"/>
      <w:bookmarkEnd w:id="152"/>
      <w:bookmarkEnd w:id="153"/>
      <w:bookmarkEnd w:id="154"/>
      <w:bookmarkEnd w:id="155"/>
      <w:bookmarkEnd w:id="156"/>
      <w:bookmarkEnd w:id="157"/>
      <w:bookmarkEnd w:id="158"/>
    </w:p>
    <w:p w:rsidR="00093024" w:rsidRPr="0000508D" w:rsidRDefault="00093024" w:rsidP="00093024">
      <w:pPr>
        <w:spacing w:line="360" w:lineRule="auto"/>
        <w:rPr>
          <w:lang w:val="es-MX" w:eastAsia="en-US"/>
        </w:rPr>
      </w:pPr>
    </w:p>
    <w:bookmarkEnd w:id="159"/>
    <w:bookmarkEnd w:id="160"/>
    <w:bookmarkEnd w:id="161"/>
    <w:bookmarkEnd w:id="162"/>
    <w:bookmarkEnd w:id="163"/>
    <w:bookmarkEnd w:id="164"/>
    <w:bookmarkEnd w:id="165"/>
    <w:bookmarkEnd w:id="166"/>
    <w:p w:rsidR="00093024" w:rsidRPr="0000508D" w:rsidRDefault="00157B4D" w:rsidP="00093024">
      <w:pPr>
        <w:pStyle w:val="Prrafodelista"/>
        <w:numPr>
          <w:ilvl w:val="0"/>
          <w:numId w:val="1"/>
        </w:numPr>
        <w:spacing w:line="360" w:lineRule="auto"/>
        <w:ind w:left="0" w:firstLine="0"/>
        <w:jc w:val="both"/>
        <w:rPr>
          <w:rFonts w:ascii="Palatino Linotype" w:hAnsi="Palatino Linotype"/>
        </w:rPr>
      </w:pPr>
      <w:r w:rsidRPr="0000508D">
        <w:rPr>
          <w:rFonts w:ascii="Palatino Linotype" w:hAnsi="Palatino Linotype"/>
        </w:rPr>
        <w:t>Como ya se hiciera mención, el soporte documental a entregar deberá sustentarse de manera fundada y motivada en el Acuerdo del Comité de Transparencia que emita para tal efecto</w:t>
      </w:r>
      <w:r w:rsidR="00093024" w:rsidRPr="0000508D">
        <w:rPr>
          <w:rFonts w:ascii="Palatino Linotype" w:hAnsi="Palatino Linotype"/>
        </w:rPr>
        <w:t xml:space="preserve">, debiéndola poner a disposición del hoy </w:t>
      </w:r>
      <w:r w:rsidR="00093024" w:rsidRPr="0000508D">
        <w:rPr>
          <w:rFonts w:ascii="Palatino Linotype" w:hAnsi="Palatino Linotype"/>
          <w:b/>
        </w:rPr>
        <w:t>RECURRENTE</w:t>
      </w:r>
      <w:r w:rsidR="00093024" w:rsidRPr="0000508D">
        <w:rPr>
          <w:rFonts w:ascii="Palatino Linotype" w:hAnsi="Palatino Linotype"/>
        </w:rPr>
        <w:t>.</w:t>
      </w:r>
    </w:p>
    <w:p w:rsidR="00093024" w:rsidRPr="0000508D" w:rsidRDefault="00093024" w:rsidP="00093024">
      <w:pPr>
        <w:spacing w:line="360" w:lineRule="auto"/>
        <w:contextualSpacing/>
        <w:jc w:val="both"/>
        <w:rPr>
          <w:rFonts w:ascii="Palatino Linotype" w:hAnsi="Palatino Linotype"/>
        </w:rPr>
      </w:pPr>
    </w:p>
    <w:p w:rsidR="00093024" w:rsidRPr="0000508D" w:rsidRDefault="00093024" w:rsidP="00093024">
      <w:pPr>
        <w:pStyle w:val="Prrafodelista"/>
        <w:numPr>
          <w:ilvl w:val="0"/>
          <w:numId w:val="1"/>
        </w:numPr>
        <w:spacing w:line="360" w:lineRule="auto"/>
        <w:ind w:left="0" w:firstLine="0"/>
        <w:jc w:val="both"/>
        <w:rPr>
          <w:rFonts w:ascii="Palatino Linotype" w:hAnsi="Palatino Linotype" w:cs="Arial"/>
        </w:rPr>
      </w:pPr>
      <w:r w:rsidRPr="0000508D">
        <w:rPr>
          <w:rFonts w:ascii="Palatino Linotype" w:eastAsia="MS Gothic" w:hAnsi="Palatino Linotype" w:cs="Times New Roman"/>
          <w:szCs w:val="26"/>
        </w:rPr>
        <w:t xml:space="preserve">La clasificación total o parcial de la información requerida, mediante solicitud de acceso a la </w:t>
      </w:r>
      <w:r w:rsidRPr="0000508D">
        <w:rPr>
          <w:rFonts w:ascii="Palatino Linotype" w:hAnsi="Palatino Linotype"/>
        </w:rPr>
        <w:t>información</w:t>
      </w:r>
      <w:r w:rsidRPr="0000508D">
        <w:rPr>
          <w:rFonts w:ascii="Palatino Linotype" w:eastAsia="MS Gothic" w:hAnsi="Palatino Linotype" w:cs="Times New Roman"/>
          <w:szCs w:val="26"/>
        </w:rPr>
        <w:t xml:space="preserve"> pública, constituye una restricción al derecho humano de acceso a la información. Como reiteradamente han dicho, diversos órganos </w:t>
      </w:r>
      <w:r w:rsidRPr="0000508D">
        <w:rPr>
          <w:rFonts w:ascii="Palatino Linotype" w:hAnsi="Palatino Linotype"/>
        </w:rPr>
        <w:t>jurisdiccionales</w:t>
      </w:r>
      <w:r w:rsidRPr="0000508D">
        <w:rPr>
          <w:rFonts w:ascii="Palatino Linotype" w:eastAsia="MS Gothic" w:hAnsi="Palatino Linotype" w:cs="Times New Roman"/>
          <w:szCs w:val="26"/>
        </w:rPr>
        <w:t>, ningún derecho es absoluto</w:t>
      </w:r>
      <w:r w:rsidRPr="0000508D">
        <w:rPr>
          <w:rFonts w:ascii="Palatino Linotype" w:eastAsia="MS Gothic" w:hAnsi="Palatino Linotype" w:cs="Times New Roman"/>
          <w:szCs w:val="26"/>
          <w:vertAlign w:val="superscript"/>
        </w:rPr>
        <w:footnoteReference w:id="6"/>
      </w:r>
      <w:r w:rsidRPr="0000508D">
        <w:rPr>
          <w:rFonts w:ascii="Palatino Linotype" w:eastAsia="MS Gothic" w:hAnsi="Palatino Linotype" w:cs="Times New Roman"/>
          <w:szCs w:val="26"/>
        </w:rPr>
        <w:t xml:space="preserve"> aunque cualquier límite o restricción, </w:t>
      </w:r>
      <w:r w:rsidRPr="0000508D">
        <w:rPr>
          <w:rFonts w:ascii="Palatino Linotype" w:eastAsia="MS Gothic" w:hAnsi="Palatino Linotype" w:cs="Times New Roman"/>
          <w:szCs w:val="26"/>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00508D">
        <w:rPr>
          <w:rFonts w:ascii="Palatino Linotype" w:eastAsia="MS Gothic" w:hAnsi="Palatino Linotype" w:cs="Times New Roman"/>
          <w:szCs w:val="26"/>
          <w:vertAlign w:val="superscript"/>
        </w:rPr>
        <w:footnoteReference w:id="7"/>
      </w:r>
      <w:r w:rsidRPr="0000508D">
        <w:rPr>
          <w:rFonts w:ascii="Palatino Linotype" w:eastAsia="MS Gothic" w:hAnsi="Palatino Linotype" w:cs="Times New Roman"/>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093024" w:rsidRPr="0000508D" w:rsidRDefault="00093024" w:rsidP="00093024">
      <w:pPr>
        <w:pStyle w:val="Prrafodelista"/>
        <w:rPr>
          <w:rFonts w:ascii="Palatino Linotype" w:hAnsi="Palatino Linotype" w:cs="Arial"/>
        </w:rPr>
      </w:pPr>
    </w:p>
    <w:p w:rsidR="00093024" w:rsidRPr="0000508D" w:rsidRDefault="00093024" w:rsidP="00093024">
      <w:pPr>
        <w:pStyle w:val="Prrafodelista"/>
        <w:numPr>
          <w:ilvl w:val="0"/>
          <w:numId w:val="1"/>
        </w:numPr>
        <w:spacing w:line="360" w:lineRule="auto"/>
        <w:ind w:left="0" w:firstLine="0"/>
        <w:jc w:val="both"/>
        <w:rPr>
          <w:rFonts w:ascii="Palatino Linotype" w:hAnsi="Palatino Linotype" w:cs="Arial"/>
        </w:rPr>
      </w:pPr>
      <w:r w:rsidRPr="0000508D">
        <w:rPr>
          <w:rFonts w:ascii="Palatino Linotype" w:eastAsia="MS Gothic" w:hAnsi="Palatino Linotype" w:cs="Times New Roman"/>
          <w:szCs w:val="26"/>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093024" w:rsidRPr="0000508D" w:rsidRDefault="00093024" w:rsidP="00093024">
      <w:pPr>
        <w:pStyle w:val="Prrafodelista"/>
        <w:tabs>
          <w:tab w:val="left" w:pos="142"/>
          <w:tab w:val="left" w:pos="284"/>
          <w:tab w:val="left" w:pos="426"/>
        </w:tabs>
        <w:spacing w:line="360" w:lineRule="auto"/>
        <w:ind w:left="0"/>
        <w:jc w:val="both"/>
        <w:rPr>
          <w:rFonts w:ascii="Palatino Linotype" w:hAnsi="Palatino Linotype" w:cs="Arial"/>
        </w:rPr>
      </w:pPr>
    </w:p>
    <w:p w:rsidR="00093024" w:rsidRPr="0000508D" w:rsidRDefault="00093024" w:rsidP="00093024">
      <w:pPr>
        <w:pStyle w:val="Prrafodelista"/>
        <w:numPr>
          <w:ilvl w:val="0"/>
          <w:numId w:val="15"/>
        </w:numPr>
        <w:tabs>
          <w:tab w:val="left" w:pos="142"/>
          <w:tab w:val="left" w:pos="284"/>
          <w:tab w:val="left" w:pos="426"/>
        </w:tabs>
        <w:spacing w:line="360" w:lineRule="auto"/>
        <w:jc w:val="both"/>
        <w:outlineLvl w:val="2"/>
        <w:rPr>
          <w:rFonts w:ascii="Palatino Linotype" w:hAnsi="Palatino Linotype" w:cs="Arial"/>
          <w:b/>
        </w:rPr>
      </w:pPr>
      <w:bookmarkStart w:id="167" w:name="_Toc51863315"/>
      <w:bookmarkStart w:id="168" w:name="_Toc52444649"/>
      <w:bookmarkStart w:id="169" w:name="_Toc57154368"/>
      <w:bookmarkStart w:id="170" w:name="_Toc65170174"/>
      <w:bookmarkStart w:id="171" w:name="_Toc66371800"/>
      <w:bookmarkStart w:id="172" w:name="_Toc67584835"/>
      <w:bookmarkStart w:id="173" w:name="_Toc70070911"/>
      <w:bookmarkStart w:id="174" w:name="_Toc70593358"/>
      <w:bookmarkStart w:id="175" w:name="_Toc71290717"/>
      <w:bookmarkStart w:id="176" w:name="_Toc71291223"/>
      <w:bookmarkStart w:id="177" w:name="_Toc71674122"/>
      <w:bookmarkStart w:id="178" w:name="_Toc83128591"/>
      <w:r w:rsidRPr="0000508D">
        <w:rPr>
          <w:rFonts w:ascii="Palatino Linotype" w:hAnsi="Palatino Linotype" w:cs="Arial"/>
          <w:b/>
        </w:rPr>
        <w:t>Requisitos previos.</w:t>
      </w:r>
      <w:bookmarkEnd w:id="167"/>
      <w:bookmarkEnd w:id="168"/>
      <w:bookmarkEnd w:id="169"/>
      <w:bookmarkEnd w:id="170"/>
      <w:bookmarkEnd w:id="171"/>
      <w:bookmarkEnd w:id="172"/>
      <w:bookmarkEnd w:id="173"/>
      <w:bookmarkEnd w:id="174"/>
      <w:bookmarkEnd w:id="175"/>
      <w:bookmarkEnd w:id="176"/>
      <w:bookmarkEnd w:id="177"/>
      <w:bookmarkEnd w:id="178"/>
    </w:p>
    <w:p w:rsidR="00093024" w:rsidRPr="0000508D" w:rsidRDefault="00093024" w:rsidP="00093024">
      <w:pPr>
        <w:pStyle w:val="Prrafodelista"/>
        <w:tabs>
          <w:tab w:val="left" w:pos="142"/>
          <w:tab w:val="left" w:pos="284"/>
          <w:tab w:val="left" w:pos="426"/>
        </w:tabs>
        <w:spacing w:line="360" w:lineRule="auto"/>
        <w:ind w:left="1080"/>
        <w:jc w:val="both"/>
        <w:outlineLvl w:val="2"/>
        <w:rPr>
          <w:rFonts w:ascii="Palatino Linotype" w:hAnsi="Palatino Linotype" w:cs="Arial"/>
          <w:b/>
        </w:rPr>
      </w:pPr>
    </w:p>
    <w:p w:rsidR="00093024" w:rsidRPr="0000508D" w:rsidRDefault="00093024" w:rsidP="00093024">
      <w:pPr>
        <w:pStyle w:val="Prrafodelista"/>
        <w:numPr>
          <w:ilvl w:val="0"/>
          <w:numId w:val="1"/>
        </w:numPr>
        <w:spacing w:line="360" w:lineRule="auto"/>
        <w:ind w:left="0" w:firstLine="0"/>
        <w:jc w:val="both"/>
        <w:rPr>
          <w:rFonts w:ascii="Palatino Linotype" w:hAnsi="Palatino Linotype" w:cs="Arial"/>
        </w:rPr>
      </w:pPr>
      <w:r w:rsidRPr="0000508D">
        <w:rPr>
          <w:rFonts w:ascii="Palatino Linotype" w:eastAsia="MS Gothic" w:hAnsi="Palatino Linotype" w:cs="Times New Roman"/>
          <w:szCs w:val="26"/>
        </w:rPr>
        <w:t xml:space="preserve">Los artículos 122 y 100 de la Ley Estatal y de la Ley General, respectivamente, señalan que los sujetos obligados determinan que la información actualiza alguno de los supuestos de clasificación y que son los titulares de las áreas los encargados </w:t>
      </w:r>
      <w:r w:rsidRPr="0000508D">
        <w:rPr>
          <w:rFonts w:ascii="Palatino Linotype" w:eastAsia="MS Gothic" w:hAnsi="Palatino Linotype" w:cs="Times New Roman"/>
          <w:szCs w:val="26"/>
        </w:rPr>
        <w:lastRenderedPageBreak/>
        <w:t>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093024" w:rsidRPr="0000508D" w:rsidRDefault="00093024" w:rsidP="00093024">
      <w:pPr>
        <w:pStyle w:val="Prrafodelista"/>
        <w:tabs>
          <w:tab w:val="left" w:pos="142"/>
          <w:tab w:val="left" w:pos="284"/>
          <w:tab w:val="left" w:pos="426"/>
        </w:tabs>
        <w:spacing w:line="360" w:lineRule="auto"/>
        <w:ind w:left="0"/>
        <w:jc w:val="both"/>
        <w:rPr>
          <w:rFonts w:ascii="Palatino Linotype" w:hAnsi="Palatino Linotype" w:cs="Arial"/>
        </w:rPr>
      </w:pPr>
    </w:p>
    <w:p w:rsidR="00093024" w:rsidRPr="0000508D" w:rsidRDefault="00093024" w:rsidP="00093024">
      <w:pPr>
        <w:pStyle w:val="Prrafodelista"/>
        <w:numPr>
          <w:ilvl w:val="0"/>
          <w:numId w:val="1"/>
        </w:numPr>
        <w:spacing w:line="360" w:lineRule="auto"/>
        <w:ind w:left="0" w:firstLine="0"/>
        <w:jc w:val="both"/>
        <w:rPr>
          <w:rFonts w:ascii="Palatino Linotype" w:hAnsi="Palatino Linotype" w:cs="Arial"/>
        </w:rPr>
      </w:pPr>
      <w:r w:rsidRPr="0000508D">
        <w:rPr>
          <w:rFonts w:ascii="Palatino Linotype" w:eastAsia="MS Gothic" w:hAnsi="Palatino Linotype" w:cs="Times New Roman"/>
          <w:szCs w:val="26"/>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093024" w:rsidRPr="0000508D" w:rsidRDefault="00093024" w:rsidP="00093024">
      <w:pPr>
        <w:pStyle w:val="Prrafodelista"/>
        <w:rPr>
          <w:rFonts w:ascii="Palatino Linotype" w:hAnsi="Palatino Linotype" w:cs="Arial"/>
        </w:rPr>
      </w:pPr>
    </w:p>
    <w:p w:rsidR="00093024" w:rsidRPr="0000508D" w:rsidRDefault="00093024" w:rsidP="00093024">
      <w:pPr>
        <w:pStyle w:val="Prrafodelista"/>
        <w:numPr>
          <w:ilvl w:val="0"/>
          <w:numId w:val="1"/>
        </w:numPr>
        <w:spacing w:line="360" w:lineRule="auto"/>
        <w:ind w:left="0" w:firstLine="0"/>
        <w:jc w:val="both"/>
        <w:rPr>
          <w:rFonts w:ascii="Palatino Linotype" w:hAnsi="Palatino Linotype" w:cs="Arial"/>
        </w:rPr>
      </w:pPr>
      <w:r w:rsidRPr="0000508D">
        <w:rPr>
          <w:rFonts w:ascii="Palatino Linotype" w:eastAsia="MS Gothic" w:hAnsi="Palatino Linotype" w:cs="Times New Roman"/>
          <w:szCs w:val="26"/>
        </w:rPr>
        <w:t xml:space="preserve">El último de estos requisitos previos consiste en que no se pueden emitir acuerdos de carácter general ni particular, según lo disponen los artículos 134 y 108 de la Ley Estatal y de la Ley General, respectivamente, esto es, </w:t>
      </w:r>
      <w:r w:rsidRPr="0000508D">
        <w:rPr>
          <w:rFonts w:ascii="Palatino Linotype" w:eastAsia="MS Gothic" w:hAnsi="Palatino Linotype" w:cs="Times New Roman"/>
          <w:b/>
          <w:szCs w:val="26"/>
          <w:u w:val="single"/>
        </w:rPr>
        <w:t>no se puede hacer un acuerdo para clasificar de manera general todos los documentos de un expediente o área</w:t>
      </w:r>
      <w:r w:rsidRPr="0000508D">
        <w:rPr>
          <w:rFonts w:ascii="Palatino Linotype" w:eastAsia="MS Gothic" w:hAnsi="Palatino Linotype" w:cs="Times New Roman"/>
          <w:b/>
          <w:szCs w:val="26"/>
        </w:rPr>
        <w:t xml:space="preserve">,  </w:t>
      </w:r>
      <w:r w:rsidRPr="0000508D">
        <w:rPr>
          <w:rFonts w:ascii="Palatino Linotype" w:eastAsia="MS Gothic" w:hAnsi="Palatino Linotype" w:cs="Times New Roman"/>
          <w:szCs w:val="26"/>
        </w:rPr>
        <w:t>sin individualizar su análisis y tampoco se puede hacer un acuerdo por cada dato que se vaya a clasificar dentro de un documento con diez datos, por ejemplo, susceptibles de ser clasificados.</w:t>
      </w:r>
    </w:p>
    <w:p w:rsidR="00093024" w:rsidRPr="0000508D" w:rsidRDefault="00093024" w:rsidP="00093024">
      <w:pPr>
        <w:pStyle w:val="Prrafodelista"/>
        <w:tabs>
          <w:tab w:val="left" w:pos="142"/>
          <w:tab w:val="left" w:pos="284"/>
          <w:tab w:val="left" w:pos="426"/>
        </w:tabs>
        <w:spacing w:line="360" w:lineRule="auto"/>
        <w:ind w:left="0"/>
        <w:jc w:val="both"/>
        <w:rPr>
          <w:rFonts w:ascii="Palatino Linotype" w:hAnsi="Palatino Linotype" w:cs="Arial"/>
        </w:rPr>
      </w:pPr>
    </w:p>
    <w:p w:rsidR="00093024" w:rsidRPr="0000508D" w:rsidRDefault="00093024" w:rsidP="00093024">
      <w:pPr>
        <w:pStyle w:val="Prrafodelista"/>
        <w:numPr>
          <w:ilvl w:val="0"/>
          <w:numId w:val="15"/>
        </w:numPr>
        <w:tabs>
          <w:tab w:val="left" w:pos="142"/>
          <w:tab w:val="left" w:pos="284"/>
          <w:tab w:val="left" w:pos="426"/>
        </w:tabs>
        <w:spacing w:line="360" w:lineRule="auto"/>
        <w:jc w:val="both"/>
        <w:outlineLvl w:val="2"/>
        <w:rPr>
          <w:rFonts w:ascii="Palatino Linotype" w:hAnsi="Palatino Linotype" w:cs="Arial"/>
          <w:b/>
        </w:rPr>
      </w:pPr>
      <w:bookmarkStart w:id="179" w:name="_Toc51863316"/>
      <w:bookmarkStart w:id="180" w:name="_Toc52444650"/>
      <w:bookmarkStart w:id="181" w:name="_Toc57154369"/>
      <w:bookmarkStart w:id="182" w:name="_Toc65170175"/>
      <w:bookmarkStart w:id="183" w:name="_Toc66371801"/>
      <w:bookmarkStart w:id="184" w:name="_Toc67584836"/>
      <w:bookmarkStart w:id="185" w:name="_Toc70070912"/>
      <w:bookmarkStart w:id="186" w:name="_Toc70593359"/>
      <w:bookmarkStart w:id="187" w:name="_Toc71290718"/>
      <w:bookmarkStart w:id="188" w:name="_Toc71291224"/>
      <w:bookmarkStart w:id="189" w:name="_Toc71674123"/>
      <w:bookmarkStart w:id="190" w:name="_Toc83128592"/>
      <w:r w:rsidRPr="0000508D">
        <w:rPr>
          <w:rFonts w:ascii="Palatino Linotype" w:hAnsi="Palatino Linotype" w:cs="Arial"/>
          <w:b/>
        </w:rPr>
        <w:t>Supuestos de clasificación.</w:t>
      </w:r>
      <w:bookmarkEnd w:id="179"/>
      <w:bookmarkEnd w:id="180"/>
      <w:bookmarkEnd w:id="181"/>
      <w:bookmarkEnd w:id="182"/>
      <w:bookmarkEnd w:id="183"/>
      <w:bookmarkEnd w:id="184"/>
      <w:bookmarkEnd w:id="185"/>
      <w:bookmarkEnd w:id="186"/>
      <w:bookmarkEnd w:id="187"/>
      <w:bookmarkEnd w:id="188"/>
      <w:bookmarkEnd w:id="189"/>
      <w:bookmarkEnd w:id="190"/>
    </w:p>
    <w:p w:rsidR="00093024" w:rsidRPr="0000508D" w:rsidRDefault="00093024" w:rsidP="00093024">
      <w:pPr>
        <w:pStyle w:val="Prrafodelista"/>
        <w:numPr>
          <w:ilvl w:val="0"/>
          <w:numId w:val="1"/>
        </w:numPr>
        <w:spacing w:line="360" w:lineRule="auto"/>
        <w:ind w:left="0" w:firstLine="0"/>
        <w:jc w:val="both"/>
        <w:rPr>
          <w:rFonts w:ascii="Palatino Linotype" w:hAnsi="Palatino Linotype" w:cs="Arial"/>
        </w:rPr>
      </w:pPr>
      <w:r w:rsidRPr="0000508D">
        <w:rPr>
          <w:rFonts w:ascii="Palatino Linotype" w:eastAsia="MS Gothic" w:hAnsi="Palatino Linotype" w:cs="Times New Roman"/>
          <w:szCs w:val="26"/>
        </w:rPr>
        <w:lastRenderedPageBreak/>
        <w:t>Las disposiciones constitucionales y legales en la materia establecen los dos supuestos generales para clasificar la información: por reserva y por confidencialidad.</w:t>
      </w:r>
    </w:p>
    <w:p w:rsidR="00093024" w:rsidRPr="0000508D" w:rsidRDefault="00093024" w:rsidP="00093024">
      <w:pPr>
        <w:pStyle w:val="Prrafodelista"/>
        <w:tabs>
          <w:tab w:val="left" w:pos="142"/>
          <w:tab w:val="left" w:pos="284"/>
          <w:tab w:val="left" w:pos="426"/>
        </w:tabs>
        <w:spacing w:line="360" w:lineRule="auto"/>
        <w:ind w:left="0"/>
        <w:jc w:val="both"/>
        <w:rPr>
          <w:rFonts w:ascii="Palatino Linotype" w:hAnsi="Palatino Linotype" w:cs="Arial"/>
        </w:rPr>
      </w:pPr>
    </w:p>
    <w:p w:rsidR="00093024" w:rsidRPr="0000508D" w:rsidRDefault="00093024" w:rsidP="00093024">
      <w:pPr>
        <w:pStyle w:val="Prrafodelista"/>
        <w:numPr>
          <w:ilvl w:val="0"/>
          <w:numId w:val="1"/>
        </w:numPr>
        <w:spacing w:line="360" w:lineRule="auto"/>
        <w:ind w:left="0" w:firstLine="0"/>
        <w:jc w:val="both"/>
        <w:rPr>
          <w:rFonts w:ascii="Palatino Linotype" w:hAnsi="Palatino Linotype" w:cs="Arial"/>
        </w:rPr>
      </w:pPr>
      <w:r w:rsidRPr="0000508D">
        <w:rPr>
          <w:rFonts w:ascii="Palatino Linotype" w:eastAsia="MS Gothic" w:hAnsi="Palatino Linotype" w:cs="Times New Roman"/>
          <w:szCs w:val="26"/>
        </w:rPr>
        <w:t>Los artículos 143 y 116 de la Ley Estatal y de la Ley General, respectivamente, señalan los supuestos para que la información pueda ser clasificada como confidencial:</w:t>
      </w:r>
    </w:p>
    <w:p w:rsidR="00093024" w:rsidRPr="0000508D" w:rsidRDefault="00093024" w:rsidP="00093024">
      <w:pPr>
        <w:pStyle w:val="Prrafodelista"/>
        <w:rPr>
          <w:rFonts w:ascii="Palatino Linotype" w:hAnsi="Palatino Linotype" w:cs="Arial"/>
        </w:rPr>
      </w:pPr>
    </w:p>
    <w:p w:rsidR="00093024" w:rsidRPr="0000508D" w:rsidRDefault="00093024" w:rsidP="00093024">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00508D">
        <w:rPr>
          <w:rFonts w:ascii="Palatino Linotype" w:hAnsi="Palatino Linotype" w:cs="Bookman Old Style"/>
          <w:bCs/>
          <w:i/>
          <w:color w:val="000000"/>
        </w:rPr>
        <w:t xml:space="preserve">“I. </w:t>
      </w:r>
      <w:r w:rsidRPr="0000508D">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rsidR="00093024" w:rsidRPr="0000508D" w:rsidRDefault="00093024" w:rsidP="00093024">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00508D">
        <w:rPr>
          <w:rFonts w:ascii="Palatino Linotype" w:hAnsi="Palatino Linotype" w:cs="Bookman Old Style"/>
          <w:bCs/>
          <w:i/>
          <w:color w:val="000000"/>
        </w:rPr>
        <w:t xml:space="preserve">II. </w:t>
      </w:r>
      <w:r w:rsidRPr="0000508D">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093024" w:rsidRPr="0000508D" w:rsidRDefault="00093024" w:rsidP="00093024">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00508D">
        <w:rPr>
          <w:rFonts w:ascii="Palatino Linotype" w:hAnsi="Palatino Linotype" w:cs="Bookman Old Style"/>
          <w:bCs/>
          <w:i/>
          <w:color w:val="000000"/>
        </w:rPr>
        <w:t xml:space="preserve">III. </w:t>
      </w:r>
      <w:r w:rsidRPr="0000508D">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093024" w:rsidRPr="0000508D" w:rsidRDefault="00093024" w:rsidP="00093024">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00508D">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093024" w:rsidRPr="0000508D" w:rsidRDefault="00093024" w:rsidP="00093024">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rPr>
      </w:pPr>
      <w:r w:rsidRPr="0000508D">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rsidR="00093024" w:rsidRPr="0000508D" w:rsidRDefault="00093024" w:rsidP="00093024">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rPr>
      </w:pPr>
    </w:p>
    <w:p w:rsidR="00093024" w:rsidRPr="0000508D" w:rsidRDefault="00093024" w:rsidP="00093024">
      <w:pPr>
        <w:pStyle w:val="Prrafodelista"/>
        <w:numPr>
          <w:ilvl w:val="0"/>
          <w:numId w:val="1"/>
        </w:numPr>
        <w:spacing w:line="360" w:lineRule="auto"/>
        <w:ind w:left="0" w:firstLine="0"/>
        <w:jc w:val="both"/>
        <w:rPr>
          <w:rFonts w:ascii="Palatino Linotype" w:hAnsi="Palatino Linotype" w:cs="Arial"/>
        </w:rPr>
      </w:pPr>
      <w:r w:rsidRPr="0000508D">
        <w:rPr>
          <w:rFonts w:ascii="Palatino Linotype" w:eastAsia="MS Gothic" w:hAnsi="Palatino Linotype" w:cs="Times New Roman"/>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093024" w:rsidRPr="0000508D" w:rsidRDefault="00093024" w:rsidP="00093024">
      <w:pPr>
        <w:pStyle w:val="Prrafodelista"/>
        <w:numPr>
          <w:ilvl w:val="0"/>
          <w:numId w:val="1"/>
        </w:numPr>
        <w:spacing w:line="360" w:lineRule="auto"/>
        <w:ind w:left="0" w:firstLine="0"/>
        <w:jc w:val="both"/>
        <w:rPr>
          <w:rFonts w:ascii="Palatino Linotype" w:hAnsi="Palatino Linotype" w:cs="Arial"/>
        </w:rPr>
      </w:pPr>
      <w:r w:rsidRPr="0000508D">
        <w:rPr>
          <w:rFonts w:ascii="Palatino Linotype" w:eastAsia="MS Gothic" w:hAnsi="Palatino Linotype" w:cs="Times New Roman"/>
          <w:szCs w:val="26"/>
        </w:rPr>
        <w:lastRenderedPageBreak/>
        <w:t xml:space="preserve">Como consecuencia de lo anterior, el </w:t>
      </w:r>
      <w:r w:rsidRPr="0000508D">
        <w:rPr>
          <w:rFonts w:ascii="Palatino Linotype" w:eastAsia="MS Gothic" w:hAnsi="Palatino Linotype" w:cs="Times New Roman"/>
          <w:b/>
          <w:szCs w:val="26"/>
        </w:rPr>
        <w:t>SUJETO OBLIGADO</w:t>
      </w:r>
      <w:r w:rsidRPr="0000508D">
        <w:rPr>
          <w:rFonts w:ascii="Palatino Linotype" w:eastAsia="MS Gothic" w:hAnsi="Palatino Linotype" w:cs="Times New Roman"/>
          <w:szCs w:val="26"/>
        </w:rPr>
        <w:t xml:space="preserve"> debe identificar claramente el tipo de información y hacer un juicio de subsunción o encaje</w:t>
      </w:r>
      <w:r w:rsidRPr="0000508D">
        <w:rPr>
          <w:rFonts w:ascii="Palatino Linotype" w:eastAsia="MS Gothic" w:hAnsi="Palatino Linotype" w:cs="Times New Roman"/>
          <w:szCs w:val="26"/>
          <w:vertAlign w:val="superscript"/>
        </w:rPr>
        <w:footnoteReference w:id="8"/>
      </w:r>
      <w:r w:rsidRPr="0000508D">
        <w:rPr>
          <w:rFonts w:ascii="Palatino Linotype" w:eastAsia="MS Gothic" w:hAnsi="Palatino Linotype" w:cs="Times New Roman"/>
          <w:szCs w:val="26"/>
        </w:rPr>
        <w:t xml:space="preserve"> para acreditar que el supuesto de hecho corresponde estrictamente con la hipótesis jurídica. Esto también lo debe de realizar el servidor público habilitado y el titular del área que administra la información.</w:t>
      </w:r>
    </w:p>
    <w:p w:rsidR="00093024" w:rsidRPr="0000508D" w:rsidRDefault="00093024" w:rsidP="00093024">
      <w:pPr>
        <w:pStyle w:val="Prrafodelista"/>
        <w:rPr>
          <w:rFonts w:ascii="Palatino Linotype" w:hAnsi="Palatino Linotype" w:cs="Arial"/>
        </w:rPr>
      </w:pPr>
    </w:p>
    <w:p w:rsidR="00093024" w:rsidRPr="0000508D" w:rsidRDefault="00093024" w:rsidP="00093024">
      <w:pPr>
        <w:pStyle w:val="Prrafodelista"/>
        <w:numPr>
          <w:ilvl w:val="0"/>
          <w:numId w:val="1"/>
        </w:numPr>
        <w:spacing w:line="360" w:lineRule="auto"/>
        <w:ind w:left="0" w:firstLine="0"/>
        <w:jc w:val="both"/>
        <w:rPr>
          <w:rFonts w:ascii="Palatino Linotype" w:hAnsi="Palatino Linotype" w:cs="Arial"/>
        </w:rPr>
      </w:pPr>
      <w:r w:rsidRPr="0000508D">
        <w:rPr>
          <w:rFonts w:ascii="Palatino Linotype" w:eastAsia="MS Gothic" w:hAnsi="Palatino Linotype" w:cs="Times New Roman"/>
          <w:szCs w:val="26"/>
        </w:rPr>
        <w:t xml:space="preserve"> Al respecto, los Lineamientos Generales en Materia de Clasificación y Desclasificación de la Información, así Como para la Elaboración de Versiones Públicas, por cuanto hace a la clasificación de la información, señalan lo siguiente:</w:t>
      </w:r>
    </w:p>
    <w:p w:rsidR="00093024" w:rsidRPr="0000508D" w:rsidRDefault="00093024" w:rsidP="00093024">
      <w:pPr>
        <w:pStyle w:val="Prrafodelista"/>
        <w:rPr>
          <w:rFonts w:ascii="Palatino Linotype" w:hAnsi="Palatino Linotype" w:cs="Arial"/>
        </w:rPr>
      </w:pPr>
    </w:p>
    <w:p w:rsidR="00093024" w:rsidRPr="0000508D" w:rsidRDefault="00093024" w:rsidP="00093024">
      <w:pPr>
        <w:pStyle w:val="Prrafodelista"/>
        <w:tabs>
          <w:tab w:val="left" w:pos="142"/>
          <w:tab w:val="left" w:pos="284"/>
          <w:tab w:val="left" w:pos="426"/>
        </w:tabs>
        <w:spacing w:line="276" w:lineRule="auto"/>
        <w:ind w:left="567" w:right="567"/>
        <w:jc w:val="both"/>
        <w:rPr>
          <w:rFonts w:ascii="Palatino Linotype" w:hAnsi="Palatino Linotype" w:cs="Arial"/>
          <w:i/>
        </w:rPr>
      </w:pPr>
      <w:r w:rsidRPr="0000508D">
        <w:rPr>
          <w:rFonts w:ascii="Palatino Linotype" w:hAnsi="Palatino Linotype" w:cs="Arial"/>
          <w:i/>
        </w:rPr>
        <w:t>“</w:t>
      </w:r>
      <w:r w:rsidRPr="0000508D">
        <w:rPr>
          <w:rFonts w:ascii="Palatino Linotype" w:hAnsi="Palatino Linotype" w:cs="Arial"/>
          <w:b/>
          <w:i/>
        </w:rPr>
        <w:t>Quincuagésimo.</w:t>
      </w:r>
      <w:r w:rsidRPr="0000508D">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093024" w:rsidRPr="0000508D" w:rsidRDefault="00093024" w:rsidP="00093024">
      <w:pPr>
        <w:pStyle w:val="Prrafodelista"/>
        <w:tabs>
          <w:tab w:val="left" w:pos="142"/>
          <w:tab w:val="left" w:pos="284"/>
          <w:tab w:val="left" w:pos="426"/>
        </w:tabs>
        <w:spacing w:line="276" w:lineRule="auto"/>
        <w:ind w:left="567" w:right="567"/>
        <w:jc w:val="both"/>
        <w:rPr>
          <w:rFonts w:ascii="Palatino Linotype" w:hAnsi="Palatino Linotype" w:cs="Arial"/>
          <w:i/>
        </w:rPr>
      </w:pPr>
    </w:p>
    <w:p w:rsidR="00093024" w:rsidRPr="0000508D" w:rsidRDefault="00093024" w:rsidP="00093024">
      <w:pPr>
        <w:pStyle w:val="Prrafodelista"/>
        <w:tabs>
          <w:tab w:val="left" w:pos="142"/>
          <w:tab w:val="left" w:pos="284"/>
          <w:tab w:val="left" w:pos="426"/>
        </w:tabs>
        <w:spacing w:line="276" w:lineRule="auto"/>
        <w:ind w:left="567" w:right="567"/>
        <w:jc w:val="both"/>
        <w:rPr>
          <w:rFonts w:ascii="Palatino Linotype" w:hAnsi="Palatino Linotype" w:cs="Arial"/>
          <w:i/>
        </w:rPr>
      </w:pPr>
      <w:r w:rsidRPr="0000508D">
        <w:rPr>
          <w:rFonts w:ascii="Palatino Linotype" w:hAnsi="Palatino Linotype" w:cs="Arial"/>
          <w:b/>
          <w:i/>
        </w:rPr>
        <w:t>Quincuagésimo primero.</w:t>
      </w:r>
      <w:r w:rsidRPr="0000508D">
        <w:rPr>
          <w:rFonts w:ascii="Palatino Linotype" w:hAnsi="Palatino Linotype" w:cs="Arial"/>
          <w:i/>
        </w:rPr>
        <w:t xml:space="preserve"> La leyenda en los documentos clasificados indicará:</w:t>
      </w:r>
    </w:p>
    <w:p w:rsidR="00093024" w:rsidRPr="0000508D" w:rsidRDefault="00093024" w:rsidP="00093024">
      <w:pPr>
        <w:pStyle w:val="Prrafodelista"/>
        <w:tabs>
          <w:tab w:val="left" w:pos="142"/>
          <w:tab w:val="left" w:pos="284"/>
          <w:tab w:val="left" w:pos="426"/>
        </w:tabs>
        <w:spacing w:line="276" w:lineRule="auto"/>
        <w:ind w:left="567" w:right="567"/>
        <w:jc w:val="both"/>
        <w:rPr>
          <w:rFonts w:ascii="Palatino Linotype" w:hAnsi="Palatino Linotype" w:cs="Arial"/>
          <w:i/>
        </w:rPr>
      </w:pPr>
      <w:r w:rsidRPr="0000508D">
        <w:rPr>
          <w:rFonts w:ascii="Palatino Linotype" w:hAnsi="Palatino Linotype" w:cs="Arial"/>
          <w:i/>
        </w:rPr>
        <w:lastRenderedPageBreak/>
        <w:t>I. La fecha de sesión del Comité de Transparencia en donde se confirmó la clasificación, en su caso;</w:t>
      </w:r>
    </w:p>
    <w:p w:rsidR="00093024" w:rsidRPr="0000508D" w:rsidRDefault="00093024" w:rsidP="00093024">
      <w:pPr>
        <w:pStyle w:val="Prrafodelista"/>
        <w:tabs>
          <w:tab w:val="left" w:pos="142"/>
          <w:tab w:val="left" w:pos="284"/>
          <w:tab w:val="left" w:pos="426"/>
        </w:tabs>
        <w:spacing w:line="276" w:lineRule="auto"/>
        <w:ind w:left="567" w:right="567"/>
        <w:jc w:val="both"/>
        <w:rPr>
          <w:rFonts w:ascii="Palatino Linotype" w:hAnsi="Palatino Linotype" w:cs="Arial"/>
          <w:i/>
        </w:rPr>
      </w:pPr>
      <w:r w:rsidRPr="0000508D">
        <w:rPr>
          <w:rFonts w:ascii="Palatino Linotype" w:hAnsi="Palatino Linotype" w:cs="Arial"/>
          <w:i/>
        </w:rPr>
        <w:t>II. El nombre del área;</w:t>
      </w:r>
    </w:p>
    <w:p w:rsidR="00093024" w:rsidRPr="0000508D" w:rsidRDefault="00093024" w:rsidP="00093024">
      <w:pPr>
        <w:pStyle w:val="Prrafodelista"/>
        <w:tabs>
          <w:tab w:val="left" w:pos="142"/>
          <w:tab w:val="left" w:pos="284"/>
          <w:tab w:val="left" w:pos="426"/>
        </w:tabs>
        <w:spacing w:line="276" w:lineRule="auto"/>
        <w:ind w:left="567" w:right="567"/>
        <w:jc w:val="both"/>
        <w:rPr>
          <w:rFonts w:ascii="Palatino Linotype" w:hAnsi="Palatino Linotype" w:cs="Arial"/>
          <w:i/>
        </w:rPr>
      </w:pPr>
      <w:r w:rsidRPr="0000508D">
        <w:rPr>
          <w:rFonts w:ascii="Palatino Linotype" w:hAnsi="Palatino Linotype" w:cs="Arial"/>
          <w:i/>
        </w:rPr>
        <w:t>III. La palabra reservado o confidencial;</w:t>
      </w:r>
    </w:p>
    <w:p w:rsidR="00093024" w:rsidRPr="0000508D" w:rsidRDefault="00093024" w:rsidP="00093024">
      <w:pPr>
        <w:pStyle w:val="Prrafodelista"/>
        <w:tabs>
          <w:tab w:val="left" w:pos="142"/>
          <w:tab w:val="left" w:pos="284"/>
          <w:tab w:val="left" w:pos="426"/>
        </w:tabs>
        <w:spacing w:line="276" w:lineRule="auto"/>
        <w:ind w:left="567" w:right="567"/>
        <w:jc w:val="both"/>
        <w:rPr>
          <w:rFonts w:ascii="Palatino Linotype" w:hAnsi="Palatino Linotype" w:cs="Arial"/>
          <w:i/>
        </w:rPr>
      </w:pPr>
      <w:r w:rsidRPr="0000508D">
        <w:rPr>
          <w:rFonts w:ascii="Palatino Linotype" w:hAnsi="Palatino Linotype" w:cs="Arial"/>
          <w:i/>
        </w:rPr>
        <w:t>IV. Las partes o secciones reservadas o confidenciales, en su caso;</w:t>
      </w:r>
    </w:p>
    <w:p w:rsidR="00093024" w:rsidRPr="0000508D" w:rsidRDefault="00093024" w:rsidP="00093024">
      <w:pPr>
        <w:pStyle w:val="Prrafodelista"/>
        <w:tabs>
          <w:tab w:val="left" w:pos="142"/>
          <w:tab w:val="left" w:pos="284"/>
          <w:tab w:val="left" w:pos="426"/>
        </w:tabs>
        <w:spacing w:line="276" w:lineRule="auto"/>
        <w:ind w:left="567" w:right="567"/>
        <w:jc w:val="both"/>
        <w:rPr>
          <w:rFonts w:ascii="Palatino Linotype" w:hAnsi="Palatino Linotype" w:cs="Arial"/>
          <w:i/>
        </w:rPr>
      </w:pPr>
      <w:r w:rsidRPr="0000508D">
        <w:rPr>
          <w:rFonts w:ascii="Palatino Linotype" w:hAnsi="Palatino Linotype" w:cs="Arial"/>
          <w:i/>
        </w:rPr>
        <w:t>V. El fundamento legal;</w:t>
      </w:r>
    </w:p>
    <w:p w:rsidR="00093024" w:rsidRPr="0000508D" w:rsidRDefault="00093024" w:rsidP="00093024">
      <w:pPr>
        <w:pStyle w:val="Prrafodelista"/>
        <w:tabs>
          <w:tab w:val="left" w:pos="142"/>
          <w:tab w:val="left" w:pos="284"/>
          <w:tab w:val="left" w:pos="426"/>
        </w:tabs>
        <w:spacing w:line="276" w:lineRule="auto"/>
        <w:ind w:left="567" w:right="567"/>
        <w:jc w:val="both"/>
        <w:rPr>
          <w:rFonts w:ascii="Palatino Linotype" w:hAnsi="Palatino Linotype" w:cs="Arial"/>
          <w:i/>
        </w:rPr>
      </w:pPr>
      <w:r w:rsidRPr="0000508D">
        <w:rPr>
          <w:rFonts w:ascii="Palatino Linotype" w:hAnsi="Palatino Linotype" w:cs="Arial"/>
          <w:i/>
        </w:rPr>
        <w:t>VI. El periodo de reserva, y</w:t>
      </w:r>
    </w:p>
    <w:p w:rsidR="00093024" w:rsidRPr="0000508D" w:rsidRDefault="00093024" w:rsidP="00093024">
      <w:pPr>
        <w:pStyle w:val="Prrafodelista"/>
        <w:tabs>
          <w:tab w:val="left" w:pos="142"/>
          <w:tab w:val="left" w:pos="284"/>
          <w:tab w:val="left" w:pos="426"/>
        </w:tabs>
        <w:spacing w:line="276" w:lineRule="auto"/>
        <w:ind w:left="567" w:right="567"/>
        <w:jc w:val="both"/>
        <w:rPr>
          <w:rFonts w:ascii="Palatino Linotype" w:hAnsi="Palatino Linotype" w:cs="Arial"/>
          <w:i/>
        </w:rPr>
      </w:pPr>
      <w:r w:rsidRPr="0000508D">
        <w:rPr>
          <w:rFonts w:ascii="Palatino Linotype" w:hAnsi="Palatino Linotype" w:cs="Arial"/>
          <w:i/>
        </w:rPr>
        <w:t>VII. La rúbrica del titular del área.</w:t>
      </w:r>
    </w:p>
    <w:p w:rsidR="00093024" w:rsidRPr="0000508D" w:rsidRDefault="00093024" w:rsidP="00093024">
      <w:pPr>
        <w:pStyle w:val="Prrafodelista"/>
        <w:tabs>
          <w:tab w:val="left" w:pos="142"/>
          <w:tab w:val="left" w:pos="284"/>
          <w:tab w:val="left" w:pos="426"/>
        </w:tabs>
        <w:spacing w:line="276" w:lineRule="auto"/>
        <w:ind w:left="567" w:right="567"/>
        <w:jc w:val="both"/>
        <w:rPr>
          <w:rFonts w:ascii="Palatino Linotype" w:hAnsi="Palatino Linotype" w:cs="Arial"/>
          <w:i/>
        </w:rPr>
      </w:pPr>
    </w:p>
    <w:p w:rsidR="00093024" w:rsidRPr="0000508D" w:rsidRDefault="00093024" w:rsidP="00093024">
      <w:pPr>
        <w:pStyle w:val="Prrafodelista"/>
        <w:tabs>
          <w:tab w:val="left" w:pos="142"/>
          <w:tab w:val="left" w:pos="284"/>
          <w:tab w:val="left" w:pos="426"/>
        </w:tabs>
        <w:spacing w:line="276" w:lineRule="auto"/>
        <w:ind w:left="567" w:right="567"/>
        <w:jc w:val="both"/>
        <w:rPr>
          <w:rFonts w:ascii="Palatino Linotype" w:hAnsi="Palatino Linotype" w:cs="Arial"/>
          <w:i/>
        </w:rPr>
      </w:pPr>
      <w:r w:rsidRPr="0000508D">
        <w:rPr>
          <w:rFonts w:ascii="Palatino Linotype" w:hAnsi="Palatino Linotype" w:cs="Arial"/>
          <w:b/>
          <w:i/>
        </w:rPr>
        <w:t>Quincuagésimo segundo.</w:t>
      </w:r>
      <w:r w:rsidRPr="0000508D">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093024" w:rsidRPr="0000508D" w:rsidRDefault="00093024" w:rsidP="00093024">
      <w:pPr>
        <w:pStyle w:val="Prrafodelista"/>
        <w:tabs>
          <w:tab w:val="left" w:pos="142"/>
          <w:tab w:val="left" w:pos="284"/>
          <w:tab w:val="left" w:pos="426"/>
        </w:tabs>
        <w:spacing w:line="276" w:lineRule="auto"/>
        <w:ind w:left="567" w:right="567"/>
        <w:jc w:val="both"/>
        <w:rPr>
          <w:rFonts w:ascii="Palatino Linotype" w:hAnsi="Palatino Linotype" w:cs="Arial"/>
          <w:i/>
        </w:rPr>
      </w:pPr>
      <w:r w:rsidRPr="0000508D">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093024" w:rsidRPr="0000508D" w:rsidRDefault="00093024" w:rsidP="00093024">
      <w:pPr>
        <w:pStyle w:val="Prrafodelista"/>
        <w:tabs>
          <w:tab w:val="left" w:pos="142"/>
          <w:tab w:val="left" w:pos="284"/>
          <w:tab w:val="left" w:pos="426"/>
        </w:tabs>
        <w:spacing w:line="276" w:lineRule="auto"/>
        <w:ind w:left="567" w:right="567"/>
        <w:jc w:val="both"/>
        <w:rPr>
          <w:rFonts w:ascii="Palatino Linotype" w:hAnsi="Palatino Linotype" w:cs="Arial"/>
          <w:i/>
        </w:rPr>
      </w:pPr>
      <w:r w:rsidRPr="0000508D">
        <w:rPr>
          <w:rFonts w:ascii="Palatino Linotype" w:hAnsi="Palatino Linotype" w:cs="Arial"/>
          <w:b/>
          <w:i/>
        </w:rPr>
        <w:t>Quincuagésimo tercero.</w:t>
      </w:r>
      <w:r w:rsidRPr="0000508D">
        <w:rPr>
          <w:rFonts w:ascii="Palatino Linotype" w:hAnsi="Palatino Linotype" w:cs="Arial"/>
          <w:i/>
        </w:rPr>
        <w:t xml:space="preserve"> El formato para señalar la clasificación parcial de un documento, es el siguiente:</w:t>
      </w:r>
    </w:p>
    <w:p w:rsidR="00093024" w:rsidRPr="0000508D" w:rsidRDefault="00093024" w:rsidP="00093024">
      <w:pPr>
        <w:pStyle w:val="Prrafodelista"/>
        <w:tabs>
          <w:tab w:val="left" w:pos="142"/>
          <w:tab w:val="left" w:pos="284"/>
          <w:tab w:val="left" w:pos="426"/>
        </w:tabs>
        <w:spacing w:line="360" w:lineRule="auto"/>
        <w:ind w:left="0"/>
        <w:jc w:val="center"/>
        <w:rPr>
          <w:rFonts w:ascii="Palatino Linotype" w:hAnsi="Palatino Linotype" w:cs="Arial"/>
        </w:rPr>
      </w:pPr>
      <w:r w:rsidRPr="0000508D">
        <w:rPr>
          <w:rFonts w:ascii="Palatino Linotype" w:hAnsi="Palatino Linotype" w:cs="Arial"/>
          <w:i/>
          <w:noProof/>
          <w:lang w:val="es-MX" w:eastAsia="es-MX"/>
        </w:rPr>
        <w:lastRenderedPageBreak/>
        <w:drawing>
          <wp:inline distT="0" distB="0" distL="0" distR="0" wp14:anchorId="3D4EDD98" wp14:editId="1597DADA">
            <wp:extent cx="4264925" cy="3302758"/>
            <wp:effectExtent l="57150" t="57150" r="116840" b="10731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88172" cy="324332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093024" w:rsidRPr="0000508D" w:rsidRDefault="00093024" w:rsidP="00093024">
      <w:pPr>
        <w:pStyle w:val="Prrafodelista"/>
        <w:tabs>
          <w:tab w:val="left" w:pos="142"/>
          <w:tab w:val="left" w:pos="284"/>
          <w:tab w:val="left" w:pos="426"/>
        </w:tabs>
        <w:spacing w:line="360" w:lineRule="auto"/>
        <w:ind w:left="0"/>
        <w:jc w:val="both"/>
        <w:rPr>
          <w:rFonts w:ascii="Palatino Linotype" w:hAnsi="Palatino Linotype" w:cs="Arial"/>
        </w:rPr>
      </w:pPr>
    </w:p>
    <w:p w:rsidR="00093024" w:rsidRPr="0000508D" w:rsidRDefault="00093024" w:rsidP="00093024">
      <w:pPr>
        <w:pStyle w:val="Prrafodelista"/>
        <w:numPr>
          <w:ilvl w:val="0"/>
          <w:numId w:val="1"/>
        </w:numPr>
        <w:spacing w:line="360" w:lineRule="auto"/>
        <w:ind w:left="0" w:firstLine="0"/>
        <w:jc w:val="both"/>
        <w:rPr>
          <w:rFonts w:ascii="Palatino Linotype" w:hAnsi="Palatino Linotype" w:cs="Arial"/>
        </w:rPr>
      </w:pPr>
      <w:r w:rsidRPr="0000508D">
        <w:rPr>
          <w:rFonts w:ascii="Palatino Linotype" w:eastAsia="MS Gothic" w:hAnsi="Palatino Linotype" w:cs="Times New Roman"/>
          <w:szCs w:val="26"/>
        </w:rPr>
        <w:t>Una vez hecho lo anterior, se remite la información al Titular de la Unidad de Transparencia, con el acuerdo de clasificación correspondiente, para que sea sometido al conocimiento del Comité de Transparencia.</w:t>
      </w:r>
    </w:p>
    <w:p w:rsidR="00093024" w:rsidRPr="0000508D" w:rsidRDefault="00093024" w:rsidP="00093024">
      <w:pPr>
        <w:pStyle w:val="Prrafodelista"/>
        <w:tabs>
          <w:tab w:val="left" w:pos="142"/>
          <w:tab w:val="left" w:pos="284"/>
          <w:tab w:val="left" w:pos="426"/>
        </w:tabs>
        <w:spacing w:after="160" w:line="360" w:lineRule="auto"/>
        <w:ind w:left="0"/>
        <w:jc w:val="both"/>
        <w:rPr>
          <w:rFonts w:ascii="Palatino Linotype" w:hAnsi="Palatino Linotype" w:cs="Arial"/>
        </w:rPr>
      </w:pPr>
    </w:p>
    <w:p w:rsidR="00093024" w:rsidRPr="0000508D" w:rsidRDefault="00093024" w:rsidP="00093024">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191" w:name="_Toc51863317"/>
      <w:bookmarkStart w:id="192" w:name="_Toc52444651"/>
      <w:bookmarkStart w:id="193" w:name="_Toc57154370"/>
      <w:bookmarkStart w:id="194" w:name="_Toc65170176"/>
      <w:bookmarkStart w:id="195" w:name="_Toc66371802"/>
      <w:bookmarkStart w:id="196" w:name="_Toc67584837"/>
      <w:bookmarkStart w:id="197" w:name="_Toc70070913"/>
      <w:bookmarkStart w:id="198" w:name="_Toc70593360"/>
      <w:bookmarkStart w:id="199" w:name="_Toc71290719"/>
      <w:bookmarkStart w:id="200" w:name="_Toc71291225"/>
      <w:bookmarkStart w:id="201" w:name="_Toc71674124"/>
      <w:bookmarkStart w:id="202" w:name="_Toc83128593"/>
      <w:r w:rsidRPr="0000508D">
        <w:rPr>
          <w:rFonts w:ascii="Palatino Linotype" w:hAnsi="Palatino Linotype" w:cs="Arial"/>
          <w:b/>
        </w:rPr>
        <w:t>III. La intervención del Comité de Transparencia.</w:t>
      </w:r>
      <w:bookmarkEnd w:id="191"/>
      <w:bookmarkEnd w:id="192"/>
      <w:bookmarkEnd w:id="193"/>
      <w:bookmarkEnd w:id="194"/>
      <w:bookmarkEnd w:id="195"/>
      <w:bookmarkEnd w:id="196"/>
      <w:bookmarkEnd w:id="197"/>
      <w:bookmarkEnd w:id="198"/>
      <w:bookmarkEnd w:id="199"/>
      <w:bookmarkEnd w:id="200"/>
      <w:bookmarkEnd w:id="201"/>
      <w:bookmarkEnd w:id="202"/>
    </w:p>
    <w:p w:rsidR="00093024" w:rsidRPr="0000508D" w:rsidRDefault="00093024" w:rsidP="00093024">
      <w:pPr>
        <w:pStyle w:val="Prrafodelista"/>
        <w:tabs>
          <w:tab w:val="left" w:pos="142"/>
          <w:tab w:val="left" w:pos="284"/>
          <w:tab w:val="left" w:pos="426"/>
        </w:tabs>
        <w:spacing w:line="360" w:lineRule="auto"/>
        <w:ind w:left="0"/>
        <w:jc w:val="both"/>
        <w:rPr>
          <w:rFonts w:ascii="Palatino Linotype" w:hAnsi="Palatino Linotype" w:cs="Arial"/>
          <w:b/>
        </w:rPr>
      </w:pPr>
      <w:r w:rsidRPr="0000508D">
        <w:rPr>
          <w:rFonts w:ascii="Palatino Linotype" w:hAnsi="Palatino Linotype" w:cs="Arial"/>
          <w:b/>
        </w:rPr>
        <w:t>a) Formalidades para emitir el Acuerdo de Clasificación.</w:t>
      </w:r>
    </w:p>
    <w:p w:rsidR="00093024" w:rsidRPr="0000508D" w:rsidRDefault="00093024" w:rsidP="00093024">
      <w:pPr>
        <w:pStyle w:val="Prrafodelista"/>
        <w:numPr>
          <w:ilvl w:val="0"/>
          <w:numId w:val="1"/>
        </w:numPr>
        <w:spacing w:line="360" w:lineRule="auto"/>
        <w:ind w:left="0" w:firstLine="0"/>
        <w:jc w:val="both"/>
        <w:rPr>
          <w:rFonts w:ascii="Palatino Linotype" w:hAnsi="Palatino Linotype" w:cs="Arial"/>
        </w:rPr>
      </w:pPr>
      <w:r w:rsidRPr="0000508D">
        <w:rPr>
          <w:rFonts w:ascii="Palatino Linotype" w:eastAsia="MS Gothic" w:hAnsi="Palatino Linotype" w:cs="Times New Roman"/>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00508D">
        <w:rPr>
          <w:rFonts w:ascii="Palatino Linotype" w:eastAsia="MS Gothic" w:hAnsi="Palatino Linotype" w:cs="Times New Roman"/>
          <w:b/>
          <w:szCs w:val="26"/>
          <w:u w:val="single"/>
        </w:rPr>
        <w:t xml:space="preserve">confirmar, modificar o </w:t>
      </w:r>
      <w:r w:rsidRPr="0000508D">
        <w:rPr>
          <w:rFonts w:ascii="Palatino Linotype" w:eastAsia="MS Gothic" w:hAnsi="Palatino Linotype" w:cs="Times New Roman"/>
          <w:b/>
          <w:szCs w:val="26"/>
          <w:u w:val="single"/>
        </w:rPr>
        <w:lastRenderedPageBreak/>
        <w:t>revocar</w:t>
      </w:r>
      <w:r w:rsidRPr="0000508D">
        <w:rPr>
          <w:rFonts w:ascii="Palatino Linotype" w:eastAsia="MS Gothic" w:hAnsi="Palatino Linotype" w:cs="Times New Roman"/>
          <w:szCs w:val="26"/>
        </w:rPr>
        <w:t xml:space="preserve"> la clasificación de la información que ha hecho el titular del área que administra la información. Por lo tanto, el Comité </w:t>
      </w:r>
      <w:r w:rsidRPr="0000508D">
        <w:rPr>
          <w:rFonts w:ascii="Palatino Linotype" w:eastAsia="MS Gothic" w:hAnsi="Palatino Linotype" w:cs="Times New Roman"/>
          <w:b/>
          <w:szCs w:val="26"/>
          <w:u w:val="single"/>
        </w:rPr>
        <w:t>no aprueba</w:t>
      </w:r>
      <w:r w:rsidRPr="0000508D">
        <w:rPr>
          <w:rFonts w:ascii="Palatino Linotype" w:eastAsia="MS Gothic" w:hAnsi="Palatino Linotype" w:cs="Times New Roman"/>
          <w:szCs w:val="26"/>
        </w:rPr>
        <w:t xml:space="preserve"> la clasificación, sino que revisa lo que ha hecho el titular del área y confirma, modifica o revoca la decisión a través de un acuerdo.</w:t>
      </w:r>
    </w:p>
    <w:p w:rsidR="00093024" w:rsidRPr="0000508D" w:rsidRDefault="00093024" w:rsidP="00093024">
      <w:pPr>
        <w:pStyle w:val="Prrafodelista"/>
        <w:tabs>
          <w:tab w:val="left" w:pos="142"/>
          <w:tab w:val="left" w:pos="284"/>
          <w:tab w:val="left" w:pos="426"/>
        </w:tabs>
        <w:spacing w:line="360" w:lineRule="auto"/>
        <w:ind w:left="0"/>
        <w:jc w:val="both"/>
        <w:rPr>
          <w:rFonts w:ascii="Palatino Linotype" w:hAnsi="Palatino Linotype" w:cs="Arial"/>
        </w:rPr>
      </w:pPr>
    </w:p>
    <w:p w:rsidR="00093024" w:rsidRPr="0000508D" w:rsidRDefault="00093024" w:rsidP="00093024">
      <w:pPr>
        <w:pStyle w:val="Prrafodelista"/>
        <w:numPr>
          <w:ilvl w:val="0"/>
          <w:numId w:val="1"/>
        </w:numPr>
        <w:spacing w:line="360" w:lineRule="auto"/>
        <w:ind w:left="0" w:firstLine="0"/>
        <w:jc w:val="both"/>
        <w:rPr>
          <w:rFonts w:ascii="Palatino Linotype" w:hAnsi="Palatino Linotype" w:cs="Arial"/>
        </w:rPr>
      </w:pPr>
      <w:r w:rsidRPr="0000508D">
        <w:rPr>
          <w:rFonts w:ascii="Palatino Linotype" w:eastAsia="MS Gothic" w:hAnsi="Palatino Linotype" w:cs="Times New Roman"/>
          <w:szCs w:val="26"/>
        </w:rPr>
        <w:t xml:space="preserve">Evidentemente, esta decisión implica una restricción a un derecho humano, por lo tanto, puede generar un agravio al particular y, en consecuencia, es necesario que </w:t>
      </w:r>
      <w:r w:rsidRPr="0000508D">
        <w:rPr>
          <w:rFonts w:ascii="Palatino Linotype" w:eastAsia="MS Gothic" w:hAnsi="Palatino Linotype" w:cs="Times New Roman"/>
          <w:b/>
          <w:szCs w:val="26"/>
          <w:u w:val="single"/>
        </w:rPr>
        <w:t>el acto reúna con los requisitos elementales</w:t>
      </w:r>
      <w:r w:rsidRPr="0000508D">
        <w:rPr>
          <w:rFonts w:ascii="Palatino Linotype" w:eastAsia="MS Gothic" w:hAnsi="Palatino Linotype" w:cs="Times New Roman"/>
          <w:szCs w:val="26"/>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093024" w:rsidRPr="0000508D" w:rsidRDefault="00093024" w:rsidP="00093024">
      <w:pPr>
        <w:pStyle w:val="Prrafodelista"/>
        <w:rPr>
          <w:rFonts w:ascii="Palatino Linotype" w:hAnsi="Palatino Linotype" w:cs="Arial"/>
        </w:rPr>
      </w:pPr>
    </w:p>
    <w:p w:rsidR="00093024" w:rsidRPr="0000508D" w:rsidRDefault="00093024" w:rsidP="00093024">
      <w:pPr>
        <w:pStyle w:val="Prrafodelista"/>
        <w:numPr>
          <w:ilvl w:val="0"/>
          <w:numId w:val="1"/>
        </w:numPr>
        <w:spacing w:line="360" w:lineRule="auto"/>
        <w:ind w:left="0" w:firstLine="0"/>
        <w:jc w:val="both"/>
        <w:rPr>
          <w:rFonts w:ascii="Palatino Linotype" w:hAnsi="Palatino Linotype" w:cs="Arial"/>
        </w:rPr>
      </w:pPr>
      <w:r w:rsidRPr="0000508D">
        <w:rPr>
          <w:rFonts w:ascii="Palatino Linotype" w:eastAsia="MS Gothic" w:hAnsi="Palatino Linotype" w:cs="Times New Roman"/>
          <w:szCs w:val="26"/>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00508D">
        <w:rPr>
          <w:rFonts w:ascii="Palatino Linotype" w:eastAsia="MS Gothic" w:hAnsi="Palatino Linotype" w:cs="Times New Roman"/>
          <w:szCs w:val="26"/>
        </w:rPr>
        <w:lastRenderedPageBreak/>
        <w:t>por los titulares de áreas y que son sujetas a control, en primera instancia, por el Comité de Transparencia.</w:t>
      </w:r>
    </w:p>
    <w:p w:rsidR="00093024" w:rsidRPr="0000508D" w:rsidRDefault="00093024" w:rsidP="00093024">
      <w:pPr>
        <w:pStyle w:val="Prrafodelista"/>
        <w:tabs>
          <w:tab w:val="left" w:pos="142"/>
          <w:tab w:val="left" w:pos="284"/>
          <w:tab w:val="left" w:pos="426"/>
        </w:tabs>
        <w:spacing w:line="360" w:lineRule="auto"/>
        <w:ind w:left="0"/>
        <w:jc w:val="both"/>
        <w:rPr>
          <w:rFonts w:ascii="Palatino Linotype" w:hAnsi="Palatino Linotype" w:cs="Arial"/>
        </w:rPr>
      </w:pPr>
    </w:p>
    <w:p w:rsidR="00093024" w:rsidRPr="0000508D" w:rsidRDefault="00093024" w:rsidP="00093024">
      <w:pPr>
        <w:pStyle w:val="Prrafodelista"/>
        <w:numPr>
          <w:ilvl w:val="0"/>
          <w:numId w:val="14"/>
        </w:numPr>
        <w:tabs>
          <w:tab w:val="left" w:pos="142"/>
          <w:tab w:val="left" w:pos="284"/>
          <w:tab w:val="left" w:pos="426"/>
        </w:tabs>
        <w:spacing w:line="360" w:lineRule="auto"/>
        <w:jc w:val="both"/>
        <w:rPr>
          <w:rFonts w:ascii="Palatino Linotype" w:hAnsi="Palatino Linotype" w:cs="Arial"/>
          <w:b/>
        </w:rPr>
      </w:pPr>
      <w:r w:rsidRPr="0000508D">
        <w:rPr>
          <w:rFonts w:ascii="Palatino Linotype" w:hAnsi="Palatino Linotype" w:cs="Arial"/>
          <w:b/>
        </w:rPr>
        <w:t>Requisitos de fondo del Acuerdo de Clasificación.</w:t>
      </w:r>
    </w:p>
    <w:p w:rsidR="00093024" w:rsidRPr="0000508D" w:rsidRDefault="00093024" w:rsidP="00093024">
      <w:pPr>
        <w:pStyle w:val="Prrafodelista"/>
        <w:numPr>
          <w:ilvl w:val="0"/>
          <w:numId w:val="1"/>
        </w:numPr>
        <w:spacing w:line="360" w:lineRule="auto"/>
        <w:ind w:left="0" w:firstLine="0"/>
        <w:jc w:val="both"/>
        <w:rPr>
          <w:rFonts w:ascii="Palatino Linotype" w:hAnsi="Palatino Linotype" w:cs="Arial"/>
        </w:rPr>
      </w:pPr>
      <w:r w:rsidRPr="0000508D">
        <w:rPr>
          <w:rFonts w:ascii="Palatino Linotype" w:eastAsia="MS Gothic" w:hAnsi="Palatino Linotype" w:cs="Times New Roman"/>
          <w:szCs w:val="26"/>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093024" w:rsidRPr="0000508D" w:rsidRDefault="00093024" w:rsidP="00093024">
      <w:pPr>
        <w:pStyle w:val="Prrafodelista"/>
        <w:tabs>
          <w:tab w:val="left" w:pos="142"/>
          <w:tab w:val="left" w:pos="284"/>
          <w:tab w:val="left" w:pos="426"/>
        </w:tabs>
        <w:spacing w:after="160" w:line="360" w:lineRule="auto"/>
        <w:ind w:left="0"/>
        <w:jc w:val="both"/>
        <w:rPr>
          <w:rFonts w:ascii="Palatino Linotype" w:hAnsi="Palatino Linotype" w:cs="Arial"/>
        </w:rPr>
      </w:pPr>
    </w:p>
    <w:p w:rsidR="00093024" w:rsidRPr="0000508D" w:rsidRDefault="00093024" w:rsidP="00093024">
      <w:pPr>
        <w:pStyle w:val="Prrafodelista"/>
        <w:numPr>
          <w:ilvl w:val="0"/>
          <w:numId w:val="1"/>
        </w:numPr>
        <w:spacing w:line="360" w:lineRule="auto"/>
        <w:ind w:left="0" w:firstLine="0"/>
        <w:jc w:val="both"/>
        <w:rPr>
          <w:rFonts w:ascii="Palatino Linotype" w:hAnsi="Palatino Linotype" w:cs="Arial"/>
        </w:rPr>
      </w:pPr>
      <w:r w:rsidRPr="0000508D">
        <w:rPr>
          <w:rFonts w:ascii="Palatino Linotype" w:eastAsia="MS Gothic" w:hAnsi="Palatino Linotype" w:cs="Times New Roman"/>
          <w:szCs w:val="26"/>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093024" w:rsidRPr="0000508D" w:rsidRDefault="00093024" w:rsidP="00093024">
      <w:pPr>
        <w:pStyle w:val="Prrafodelista"/>
        <w:rPr>
          <w:rFonts w:ascii="Palatino Linotype" w:hAnsi="Palatino Linotype" w:cs="Arial"/>
        </w:rPr>
      </w:pPr>
    </w:p>
    <w:p w:rsidR="00093024" w:rsidRPr="0000508D" w:rsidRDefault="00093024" w:rsidP="00093024">
      <w:pPr>
        <w:pStyle w:val="Prrafodelista"/>
        <w:numPr>
          <w:ilvl w:val="0"/>
          <w:numId w:val="1"/>
        </w:numPr>
        <w:spacing w:line="360" w:lineRule="auto"/>
        <w:ind w:left="0" w:firstLine="0"/>
        <w:jc w:val="both"/>
        <w:rPr>
          <w:rFonts w:ascii="Palatino Linotype" w:hAnsi="Palatino Linotype" w:cs="Arial"/>
        </w:rPr>
      </w:pPr>
      <w:r w:rsidRPr="0000508D">
        <w:rPr>
          <w:rFonts w:ascii="Palatino Linotype" w:eastAsia="MS Gothic" w:hAnsi="Palatino Linotype" w:cs="Times New Roman"/>
          <w:szCs w:val="26"/>
        </w:rPr>
        <w:t xml:space="preserve">Han sido vastos los estudios doctrinarios relativos a estos derechos fundamentales y al principio de legalidad en ellos contenidos; como ejemplo, el procesalista José Ovalle Fabela, en su obra “Garantías Constitucionales del Proceso”, </w:t>
      </w:r>
      <w:r w:rsidRPr="0000508D">
        <w:rPr>
          <w:rFonts w:ascii="Palatino Linotype" w:eastAsia="MS Gothic" w:hAnsi="Palatino Linotype" w:cs="Times New Roman"/>
          <w:szCs w:val="26"/>
        </w:rPr>
        <w:lastRenderedPageBreak/>
        <w:t>refiere que “...</w:t>
      </w:r>
      <w:r w:rsidRPr="0000508D">
        <w:rPr>
          <w:rFonts w:ascii="Palatino Linotype" w:eastAsia="MS Gothic" w:hAnsi="Palatino Linotype" w:cs="Times New Roman"/>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00508D">
        <w:rPr>
          <w:rFonts w:ascii="Palatino Linotype" w:eastAsia="MS Gothic" w:hAnsi="Palatino Linotype" w:cs="Times New Roman"/>
          <w:szCs w:val="26"/>
        </w:rPr>
        <w:t>....”</w:t>
      </w:r>
      <w:r w:rsidRPr="0000508D">
        <w:rPr>
          <w:rFonts w:ascii="Palatino Linotype" w:eastAsia="MS Gothic" w:hAnsi="Palatino Linotype" w:cs="Times New Roman"/>
          <w:szCs w:val="26"/>
          <w:vertAlign w:val="superscript"/>
        </w:rPr>
        <w:footnoteReference w:id="9"/>
      </w:r>
    </w:p>
    <w:p w:rsidR="00093024" w:rsidRPr="0000508D" w:rsidRDefault="00093024" w:rsidP="00093024">
      <w:pPr>
        <w:pStyle w:val="Prrafodelista"/>
        <w:rPr>
          <w:rFonts w:ascii="Palatino Linotype" w:hAnsi="Palatino Linotype" w:cs="Arial"/>
        </w:rPr>
      </w:pPr>
    </w:p>
    <w:p w:rsidR="00093024" w:rsidRPr="0000508D" w:rsidRDefault="00093024" w:rsidP="00093024">
      <w:pPr>
        <w:pStyle w:val="Prrafodelista"/>
        <w:numPr>
          <w:ilvl w:val="0"/>
          <w:numId w:val="1"/>
        </w:numPr>
        <w:spacing w:line="360" w:lineRule="auto"/>
        <w:ind w:left="0" w:firstLine="0"/>
        <w:jc w:val="both"/>
        <w:rPr>
          <w:rFonts w:ascii="Palatino Linotype" w:hAnsi="Palatino Linotype" w:cs="Arial"/>
        </w:rPr>
      </w:pPr>
      <w:r w:rsidRPr="0000508D">
        <w:rPr>
          <w:rFonts w:ascii="Palatino Linotype" w:hAnsi="Palatino Linotype" w:cs="Arial"/>
        </w:rPr>
        <w:t xml:space="preserve"> Por su parte, el intérprete judicial del país ha establecido una jurisprudencia respecto a qué debe entenderse por fundamentación y motivación, en los siguientes </w:t>
      </w:r>
      <w:r w:rsidRPr="0000508D">
        <w:rPr>
          <w:rFonts w:ascii="Palatino Linotype" w:eastAsia="MS Gothic" w:hAnsi="Palatino Linotype" w:cs="Times New Roman"/>
          <w:szCs w:val="26"/>
        </w:rPr>
        <w:t>términos</w:t>
      </w:r>
      <w:r w:rsidRPr="0000508D">
        <w:rPr>
          <w:rFonts w:ascii="Palatino Linotype" w:hAnsi="Palatino Linotype" w:cs="Arial"/>
        </w:rPr>
        <w:t>:</w:t>
      </w:r>
    </w:p>
    <w:p w:rsidR="00093024" w:rsidRPr="0000508D" w:rsidRDefault="00093024" w:rsidP="00093024">
      <w:pPr>
        <w:pStyle w:val="Prrafodelista"/>
        <w:tabs>
          <w:tab w:val="left" w:pos="142"/>
          <w:tab w:val="left" w:pos="284"/>
          <w:tab w:val="left" w:pos="426"/>
        </w:tabs>
        <w:spacing w:line="360" w:lineRule="auto"/>
        <w:ind w:left="0"/>
        <w:jc w:val="both"/>
        <w:rPr>
          <w:rFonts w:ascii="Palatino Linotype" w:hAnsi="Palatino Linotype" w:cs="Arial"/>
        </w:rPr>
      </w:pPr>
    </w:p>
    <w:p w:rsidR="00093024" w:rsidRPr="0000508D" w:rsidRDefault="00093024" w:rsidP="00093024">
      <w:pPr>
        <w:spacing w:line="276" w:lineRule="auto"/>
        <w:ind w:left="567" w:right="618"/>
        <w:contextualSpacing/>
        <w:jc w:val="both"/>
        <w:rPr>
          <w:rFonts w:ascii="Palatino Linotype" w:hAnsi="Palatino Linotype" w:cs="Arial"/>
          <w:i/>
          <w:color w:val="000000"/>
        </w:rPr>
      </w:pPr>
      <w:r w:rsidRPr="0000508D">
        <w:rPr>
          <w:rFonts w:ascii="Palatino Linotype" w:hAnsi="Palatino Linotype" w:cs="Arial"/>
          <w:b/>
          <w:i/>
          <w:color w:val="000000"/>
        </w:rPr>
        <w:t>“FUNDAMENTACIÓN Y MOTIVACIÓN.</w:t>
      </w:r>
      <w:r w:rsidRPr="0000508D">
        <w:rPr>
          <w:rFonts w:ascii="Palatino Linotype" w:hAnsi="Palatino Linotype" w:cs="Arial"/>
          <w:i/>
          <w:color w:val="000000"/>
        </w:rPr>
        <w:t xml:space="preserve"> “La </w:t>
      </w:r>
      <w:r w:rsidRPr="0000508D">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00508D">
        <w:rPr>
          <w:rFonts w:ascii="Palatino Linotype" w:hAnsi="Palatino Linotype" w:cs="Arial"/>
          <w:i/>
          <w:color w:val="000000"/>
        </w:rPr>
        <w:t>.”</w:t>
      </w:r>
    </w:p>
    <w:p w:rsidR="00093024" w:rsidRPr="0000508D" w:rsidRDefault="00093024" w:rsidP="00093024">
      <w:pPr>
        <w:spacing w:line="276" w:lineRule="auto"/>
        <w:ind w:left="567" w:right="618"/>
        <w:contextualSpacing/>
        <w:jc w:val="both"/>
        <w:rPr>
          <w:rFonts w:ascii="Palatino Linotype" w:hAnsi="Palatino Linotype" w:cs="Arial"/>
          <w:i/>
          <w:color w:val="000000"/>
        </w:rPr>
      </w:pPr>
    </w:p>
    <w:p w:rsidR="00093024" w:rsidRPr="0000508D" w:rsidRDefault="00093024" w:rsidP="00093024">
      <w:pPr>
        <w:ind w:left="567" w:right="618"/>
        <w:contextualSpacing/>
        <w:jc w:val="both"/>
        <w:rPr>
          <w:rFonts w:ascii="Palatino Linotype" w:hAnsi="Palatino Linotype" w:cs="Arial"/>
          <w:i/>
          <w:color w:val="000000"/>
        </w:rPr>
      </w:pPr>
      <w:r w:rsidRPr="0000508D">
        <w:rPr>
          <w:rFonts w:ascii="Palatino Linotype" w:hAnsi="Palatino Linotype" w:cs="Arial"/>
          <w:i/>
          <w:color w:val="000000"/>
        </w:rPr>
        <w:t>SEGUNDO TRIBUNAL COLEGIADO DEL SEXTO CIRCUITO.</w:t>
      </w:r>
    </w:p>
    <w:p w:rsidR="00093024" w:rsidRPr="0000508D" w:rsidRDefault="00093024" w:rsidP="00093024">
      <w:pPr>
        <w:ind w:left="567" w:right="618"/>
        <w:contextualSpacing/>
        <w:jc w:val="both"/>
        <w:rPr>
          <w:rFonts w:ascii="Palatino Linotype" w:hAnsi="Palatino Linotype" w:cs="Arial"/>
          <w:i/>
          <w:color w:val="000000"/>
        </w:rPr>
      </w:pPr>
      <w:r w:rsidRPr="0000508D">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093024" w:rsidRPr="0000508D" w:rsidRDefault="00093024" w:rsidP="00093024">
      <w:pPr>
        <w:ind w:left="567" w:right="618"/>
        <w:contextualSpacing/>
        <w:jc w:val="both"/>
        <w:rPr>
          <w:rFonts w:ascii="Palatino Linotype" w:hAnsi="Palatino Linotype" w:cs="Arial"/>
          <w:i/>
          <w:color w:val="000000"/>
        </w:rPr>
      </w:pPr>
      <w:r w:rsidRPr="0000508D">
        <w:rPr>
          <w:rFonts w:ascii="Palatino Linotype" w:hAnsi="Palatino Linotype" w:cs="Arial"/>
          <w:i/>
          <w:color w:val="000000"/>
        </w:rPr>
        <w:lastRenderedPageBreak/>
        <w:t xml:space="preserve">Revisión fiscal 103/88. Instituto Mexicano del Seguro Social. 18 de octubre de 1988. Unanimidad de votos. Ponente: Arnoldo Nájera Virgen. Secretario: Alejandro </w:t>
      </w:r>
      <w:proofErr w:type="spellStart"/>
      <w:r w:rsidRPr="0000508D">
        <w:rPr>
          <w:rFonts w:ascii="Palatino Linotype" w:hAnsi="Palatino Linotype" w:cs="Arial"/>
          <w:i/>
          <w:color w:val="000000"/>
        </w:rPr>
        <w:t>Esponda</w:t>
      </w:r>
      <w:proofErr w:type="spellEnd"/>
      <w:r w:rsidRPr="0000508D">
        <w:rPr>
          <w:rFonts w:ascii="Palatino Linotype" w:hAnsi="Palatino Linotype" w:cs="Arial"/>
          <w:i/>
          <w:color w:val="000000"/>
        </w:rPr>
        <w:t xml:space="preserve"> Rincón.</w:t>
      </w:r>
    </w:p>
    <w:p w:rsidR="00093024" w:rsidRPr="0000508D" w:rsidRDefault="00093024" w:rsidP="00093024">
      <w:pPr>
        <w:ind w:left="567" w:right="618"/>
        <w:contextualSpacing/>
        <w:jc w:val="both"/>
        <w:rPr>
          <w:rFonts w:ascii="Palatino Linotype" w:hAnsi="Palatino Linotype" w:cs="Arial"/>
          <w:i/>
          <w:color w:val="000000"/>
        </w:rPr>
      </w:pPr>
      <w:r w:rsidRPr="0000508D">
        <w:rPr>
          <w:rFonts w:ascii="Palatino Linotype" w:hAnsi="Palatino Linotype" w:cs="Arial"/>
          <w:i/>
          <w:color w:val="000000"/>
        </w:rPr>
        <w:t xml:space="preserve">Amparo en revisión 333/88. </w:t>
      </w:r>
      <w:proofErr w:type="spellStart"/>
      <w:r w:rsidRPr="0000508D">
        <w:rPr>
          <w:rFonts w:ascii="Palatino Linotype" w:hAnsi="Palatino Linotype" w:cs="Arial"/>
          <w:i/>
          <w:color w:val="000000"/>
        </w:rPr>
        <w:t>Adilia</w:t>
      </w:r>
      <w:proofErr w:type="spellEnd"/>
      <w:r w:rsidRPr="0000508D">
        <w:rPr>
          <w:rFonts w:ascii="Palatino Linotype" w:hAnsi="Palatino Linotype" w:cs="Arial"/>
          <w:i/>
          <w:color w:val="000000"/>
        </w:rPr>
        <w:t xml:space="preserve"> Romero. 26 de octubre de 1988. Unanimidad de votos. Ponente: Arnoldo Nájera Virgen. Secretario: Enrique Crispín Campos Ramírez.</w:t>
      </w:r>
    </w:p>
    <w:p w:rsidR="00093024" w:rsidRPr="0000508D" w:rsidRDefault="00093024" w:rsidP="00093024">
      <w:pPr>
        <w:ind w:left="567" w:right="618"/>
        <w:contextualSpacing/>
        <w:jc w:val="both"/>
        <w:rPr>
          <w:rFonts w:ascii="Palatino Linotype" w:hAnsi="Palatino Linotype" w:cs="Arial"/>
          <w:i/>
          <w:color w:val="000000"/>
        </w:rPr>
      </w:pPr>
      <w:r w:rsidRPr="0000508D">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00508D">
        <w:rPr>
          <w:rFonts w:ascii="Palatino Linotype" w:hAnsi="Palatino Linotype" w:cs="Arial"/>
          <w:i/>
          <w:color w:val="000000"/>
        </w:rPr>
        <w:t>Goyzueta</w:t>
      </w:r>
      <w:proofErr w:type="spellEnd"/>
      <w:r w:rsidRPr="0000508D">
        <w:rPr>
          <w:rFonts w:ascii="Palatino Linotype" w:hAnsi="Palatino Linotype" w:cs="Arial"/>
          <w:i/>
          <w:color w:val="000000"/>
        </w:rPr>
        <w:t>. Secretario: Gonzalo Carrera Molina.</w:t>
      </w:r>
    </w:p>
    <w:p w:rsidR="00093024" w:rsidRPr="0000508D" w:rsidRDefault="00093024" w:rsidP="00093024">
      <w:pPr>
        <w:ind w:left="567" w:right="618"/>
        <w:contextualSpacing/>
        <w:jc w:val="both"/>
        <w:rPr>
          <w:rFonts w:ascii="Palatino Linotype" w:hAnsi="Palatino Linotype" w:cs="Arial"/>
          <w:i/>
          <w:color w:val="000000"/>
        </w:rPr>
      </w:pPr>
      <w:r w:rsidRPr="0000508D">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00508D">
        <w:rPr>
          <w:rFonts w:ascii="Palatino Linotype" w:hAnsi="Palatino Linotype" w:cs="Arial"/>
          <w:i/>
          <w:color w:val="000000"/>
        </w:rPr>
        <w:t>Baigts</w:t>
      </w:r>
      <w:proofErr w:type="spellEnd"/>
      <w:r w:rsidRPr="0000508D">
        <w:rPr>
          <w:rFonts w:ascii="Palatino Linotype" w:hAnsi="Palatino Linotype" w:cs="Arial"/>
          <w:i/>
          <w:color w:val="000000"/>
        </w:rPr>
        <w:t xml:space="preserve"> Muñoz.”</w:t>
      </w:r>
    </w:p>
    <w:p w:rsidR="00093024" w:rsidRPr="0000508D" w:rsidRDefault="00093024" w:rsidP="00093024">
      <w:pPr>
        <w:spacing w:line="360" w:lineRule="auto"/>
        <w:ind w:left="851" w:right="618"/>
        <w:contextualSpacing/>
        <w:jc w:val="both"/>
        <w:rPr>
          <w:rFonts w:ascii="Palatino Linotype" w:hAnsi="Palatino Linotype" w:cs="Arial"/>
          <w:i/>
          <w:color w:val="000000"/>
        </w:rPr>
      </w:pPr>
    </w:p>
    <w:p w:rsidR="00093024" w:rsidRPr="0000508D" w:rsidRDefault="00093024" w:rsidP="00093024">
      <w:pPr>
        <w:pStyle w:val="Prrafodelista"/>
        <w:numPr>
          <w:ilvl w:val="0"/>
          <w:numId w:val="1"/>
        </w:numPr>
        <w:spacing w:line="360" w:lineRule="auto"/>
        <w:ind w:left="0" w:firstLine="0"/>
        <w:jc w:val="both"/>
        <w:rPr>
          <w:rFonts w:ascii="Palatino Linotype" w:hAnsi="Palatino Linotype" w:cs="Arial"/>
        </w:rPr>
      </w:pPr>
      <w:r w:rsidRPr="0000508D">
        <w:rPr>
          <w:rFonts w:ascii="Palatino Linotype" w:eastAsia="MS Gothic" w:hAnsi="Palatino Linotype" w:cs="Times New Roman"/>
        </w:rPr>
        <w:t xml:space="preserve"> </w:t>
      </w:r>
      <w:r w:rsidRPr="0000508D">
        <w:rPr>
          <w:rFonts w:ascii="Palatino Linotype" w:hAnsi="Palatino Linotype" w:cs="Arial"/>
        </w:rPr>
        <w:t>Así</w:t>
      </w:r>
      <w:r w:rsidRPr="0000508D">
        <w:rPr>
          <w:rFonts w:ascii="Palatino Linotype" w:eastAsia="MS Gothic" w:hAnsi="Palatino Linotype" w:cs="Times New Roman"/>
        </w:rPr>
        <w:t>,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093024" w:rsidRPr="0000508D" w:rsidRDefault="00093024" w:rsidP="00093024">
      <w:pPr>
        <w:pStyle w:val="Prrafodelista"/>
        <w:tabs>
          <w:tab w:val="left" w:pos="142"/>
          <w:tab w:val="left" w:pos="284"/>
          <w:tab w:val="left" w:pos="426"/>
        </w:tabs>
        <w:spacing w:line="360" w:lineRule="auto"/>
        <w:ind w:left="0"/>
        <w:jc w:val="both"/>
        <w:rPr>
          <w:rFonts w:ascii="Palatino Linotype" w:hAnsi="Palatino Linotype" w:cs="Arial"/>
        </w:rPr>
      </w:pPr>
    </w:p>
    <w:p w:rsidR="00093024" w:rsidRPr="0000508D" w:rsidRDefault="00093024" w:rsidP="00093024">
      <w:pPr>
        <w:pStyle w:val="Prrafodelista"/>
        <w:numPr>
          <w:ilvl w:val="0"/>
          <w:numId w:val="1"/>
        </w:numPr>
        <w:spacing w:line="360" w:lineRule="auto"/>
        <w:ind w:left="0" w:firstLine="0"/>
        <w:jc w:val="both"/>
        <w:rPr>
          <w:rFonts w:ascii="Palatino Linotype" w:hAnsi="Palatino Linotype" w:cs="Arial"/>
        </w:rPr>
      </w:pPr>
      <w:r w:rsidRPr="0000508D">
        <w:rPr>
          <w:rFonts w:ascii="Palatino Linotype" w:eastAsia="MS Gothic" w:hAnsi="Palatino Linotype" w:cs="Times New Roman"/>
        </w:rPr>
        <w:t xml:space="preserve"> En consecuencia, la fundamentación y motivación implica que, en el acto de autoridad, además de contenerse los supuestos jurídicos aplicables se expliquen </w:t>
      </w:r>
      <w:r w:rsidRPr="0000508D">
        <w:rPr>
          <w:rFonts w:ascii="Palatino Linotype" w:hAnsi="Palatino Linotype" w:cs="Arial"/>
        </w:rPr>
        <w:t>claramente</w:t>
      </w:r>
      <w:r w:rsidRPr="0000508D">
        <w:rPr>
          <w:rFonts w:ascii="Palatino Linotype" w:eastAsia="MS Gothic" w:hAnsi="Palatino Linotype" w:cs="Times New Roman"/>
        </w:rPr>
        <w:t xml:space="preserve"> por qué a través de la utilización de la norma se emitió el acto. De este modo, la persona que se sienta afectada pueda impugnar la decisión, permitiéndole una real y auténtica defensa.</w:t>
      </w:r>
    </w:p>
    <w:p w:rsidR="00093024" w:rsidRPr="0000508D" w:rsidRDefault="00093024" w:rsidP="00093024">
      <w:pPr>
        <w:pStyle w:val="Prrafodelista"/>
        <w:tabs>
          <w:tab w:val="left" w:pos="142"/>
          <w:tab w:val="left" w:pos="284"/>
          <w:tab w:val="left" w:pos="426"/>
        </w:tabs>
        <w:spacing w:line="360" w:lineRule="auto"/>
        <w:ind w:left="0"/>
        <w:jc w:val="both"/>
        <w:rPr>
          <w:rFonts w:ascii="Palatino Linotype" w:hAnsi="Palatino Linotype" w:cs="Arial"/>
        </w:rPr>
      </w:pPr>
    </w:p>
    <w:p w:rsidR="00093024" w:rsidRPr="0000508D" w:rsidRDefault="00093024" w:rsidP="00093024">
      <w:pPr>
        <w:pStyle w:val="Prrafodelista"/>
        <w:numPr>
          <w:ilvl w:val="0"/>
          <w:numId w:val="1"/>
        </w:numPr>
        <w:spacing w:line="360" w:lineRule="auto"/>
        <w:ind w:left="0" w:firstLine="0"/>
        <w:jc w:val="both"/>
        <w:rPr>
          <w:rFonts w:ascii="Palatino Linotype" w:hAnsi="Palatino Linotype" w:cs="Arial"/>
        </w:rPr>
      </w:pPr>
      <w:r w:rsidRPr="0000508D">
        <w:rPr>
          <w:rFonts w:ascii="Palatino Linotype" w:eastAsia="MS Gothic" w:hAnsi="Palatino Linotype" w:cs="Times New Roman"/>
        </w:rPr>
        <w:t xml:space="preserve"> En ese mismo sentido, el numeral trigésimo tercero fracción V de los Lineamientos Generales, precisa que para motivar la clasificación se deben acreditar las circunstancias de tiempo, modo y lugar.</w:t>
      </w:r>
    </w:p>
    <w:p w:rsidR="00093024" w:rsidRPr="0000508D" w:rsidRDefault="00093024" w:rsidP="00093024">
      <w:pPr>
        <w:pStyle w:val="Prrafodelista"/>
        <w:numPr>
          <w:ilvl w:val="0"/>
          <w:numId w:val="1"/>
        </w:numPr>
        <w:spacing w:line="360" w:lineRule="auto"/>
        <w:ind w:left="0" w:firstLine="0"/>
        <w:jc w:val="both"/>
        <w:rPr>
          <w:rFonts w:ascii="Palatino Linotype" w:hAnsi="Palatino Linotype" w:cs="Arial"/>
        </w:rPr>
      </w:pPr>
      <w:r w:rsidRPr="0000508D">
        <w:rPr>
          <w:rFonts w:ascii="Palatino Linotype" w:eastAsia="MS Gothic" w:hAnsi="Palatino Linotype" w:cs="Times New Roman"/>
        </w:rPr>
        <w:lastRenderedPageBreak/>
        <w:t xml:space="preserve">Ahora bien, </w:t>
      </w:r>
      <w:r w:rsidRPr="0000508D">
        <w:rPr>
          <w:rFonts w:ascii="Palatino Linotype" w:eastAsia="MS Gothic" w:hAnsi="Palatino Linotype" w:cs="Times New Roman"/>
          <w:b/>
          <w:u w:val="single"/>
        </w:rPr>
        <w:t>para cada caso además de fundar y motivar</w:t>
      </w:r>
      <w:r w:rsidRPr="0000508D">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00508D">
        <w:rPr>
          <w:rFonts w:ascii="Palatino Linotype" w:eastAsia="MS Gothic" w:hAnsi="Palatino Linotype" w:cs="Times New Roman"/>
          <w:vertAlign w:val="superscript"/>
        </w:rPr>
        <w:footnoteReference w:id="10"/>
      </w:r>
      <w:r w:rsidRPr="0000508D">
        <w:rPr>
          <w:rFonts w:ascii="Palatino Linotype" w:eastAsia="MS Gothic" w:hAnsi="Palatino Linotype" w:cs="Times New Roman"/>
        </w:rPr>
        <w:t xml:space="preserve"> del servidor público que no tienen ninguna injerencia en el tema de la transparencia y la rendición de cuentas, por ejemplo, </w:t>
      </w:r>
      <w:r w:rsidRPr="0000508D">
        <w:rPr>
          <w:rFonts w:ascii="Palatino Linotype" w:eastAsia="MS Gothic" w:hAnsi="Palatino Linotype" w:cs="Times New Roman"/>
          <w:lang w:val="es-ES"/>
        </w:rPr>
        <w:t>Clave Única de Registro de Población (CURP), Registro Federal de Contribuyentes (R.F.C.), son datos  susceptibles de clasificarse como confidenciales mediante una versión pública que deje a la vista los datos que ofrezcan la información requerida.</w:t>
      </w:r>
    </w:p>
    <w:p w:rsidR="00093024" w:rsidRPr="0000508D" w:rsidRDefault="00093024" w:rsidP="00093024">
      <w:pPr>
        <w:pStyle w:val="Prrafodelista"/>
        <w:tabs>
          <w:tab w:val="left" w:pos="142"/>
          <w:tab w:val="left" w:pos="284"/>
          <w:tab w:val="left" w:pos="426"/>
        </w:tabs>
        <w:spacing w:line="360" w:lineRule="auto"/>
        <w:ind w:left="0"/>
        <w:jc w:val="both"/>
        <w:rPr>
          <w:rFonts w:ascii="Palatino Linotype" w:hAnsi="Palatino Linotype" w:cs="Arial"/>
        </w:rPr>
      </w:pPr>
    </w:p>
    <w:p w:rsidR="009F09BC" w:rsidRPr="0000508D" w:rsidRDefault="009F09BC" w:rsidP="00D66E65">
      <w:pPr>
        <w:pStyle w:val="Ttulo2"/>
        <w:numPr>
          <w:ilvl w:val="0"/>
          <w:numId w:val="4"/>
        </w:numPr>
        <w:spacing w:line="259" w:lineRule="auto"/>
        <w:rPr>
          <w:rFonts w:ascii="Palatino Linotype" w:hAnsi="Palatino Linotype"/>
          <w:b/>
          <w:color w:val="000000" w:themeColor="text1"/>
          <w:sz w:val="24"/>
        </w:rPr>
      </w:pPr>
      <w:bookmarkStart w:id="203" w:name="_Toc70082953"/>
      <w:bookmarkStart w:id="204" w:name="_Toc70593361"/>
      <w:bookmarkStart w:id="205" w:name="_Toc71674125"/>
      <w:bookmarkStart w:id="206" w:name="_Toc83128594"/>
      <w:r w:rsidRPr="0000508D">
        <w:rPr>
          <w:rFonts w:ascii="Palatino Linotype" w:hAnsi="Palatino Linotype"/>
          <w:b/>
          <w:color w:val="000000" w:themeColor="text1"/>
          <w:sz w:val="24"/>
        </w:rPr>
        <w:t>Determinación</w:t>
      </w:r>
      <w:bookmarkEnd w:id="203"/>
      <w:bookmarkEnd w:id="204"/>
      <w:bookmarkEnd w:id="205"/>
      <w:bookmarkEnd w:id="206"/>
    </w:p>
    <w:p w:rsidR="009F09BC" w:rsidRPr="0000508D" w:rsidRDefault="009F09BC" w:rsidP="009F09BC">
      <w:pPr>
        <w:rPr>
          <w:lang w:val="es-MX" w:eastAsia="en-US"/>
        </w:rPr>
      </w:pPr>
    </w:p>
    <w:p w:rsidR="009F09BC" w:rsidRPr="0000508D" w:rsidRDefault="009F09BC" w:rsidP="00D66E65">
      <w:pPr>
        <w:pStyle w:val="Prrafodelista"/>
        <w:numPr>
          <w:ilvl w:val="0"/>
          <w:numId w:val="1"/>
        </w:numPr>
        <w:spacing w:line="360" w:lineRule="auto"/>
        <w:ind w:left="0" w:firstLine="0"/>
        <w:jc w:val="both"/>
        <w:rPr>
          <w:rFonts w:ascii="Palatino Linotype" w:hAnsi="Palatino Linotype"/>
          <w:color w:val="000000" w:themeColor="text1"/>
        </w:rPr>
      </w:pPr>
      <w:r w:rsidRPr="0000508D">
        <w:rPr>
          <w:rFonts w:ascii="Palatino Linotype" w:hAnsi="Palatino Linotype"/>
        </w:rPr>
        <w:t xml:space="preserve">Por lo anteriormente expuesto, este Órgano Garante considera fundadas </w:t>
      </w:r>
      <w:r w:rsidRPr="0000508D">
        <w:rPr>
          <w:rFonts w:ascii="Palatino Linotype" w:eastAsia="MS Gothic" w:hAnsi="Palatino Linotype" w:cs="Times New Roman"/>
        </w:rPr>
        <w:t>las</w:t>
      </w:r>
      <w:r w:rsidRPr="0000508D">
        <w:rPr>
          <w:rFonts w:ascii="Palatino Linotype" w:hAnsi="Palatino Linotype"/>
        </w:rPr>
        <w:t xml:space="preserve"> razones o </w:t>
      </w:r>
      <w:r w:rsidRPr="0000508D">
        <w:rPr>
          <w:rFonts w:ascii="Palatino Linotype" w:eastAsia="MS Gothic" w:hAnsi="Palatino Linotype" w:cs="Times New Roman"/>
        </w:rPr>
        <w:t>motivos</w:t>
      </w:r>
      <w:r w:rsidRPr="0000508D">
        <w:rPr>
          <w:rFonts w:ascii="Palatino Linotype" w:hAnsi="Palatino Linotype"/>
        </w:rPr>
        <w:t xml:space="preserve"> de inconformidad que plantea </w:t>
      </w:r>
      <w:r w:rsidR="009A2251" w:rsidRPr="0000508D">
        <w:rPr>
          <w:rFonts w:ascii="Palatino Linotype" w:hAnsi="Palatino Linotype"/>
        </w:rPr>
        <w:t>e</w:t>
      </w:r>
      <w:r w:rsidRPr="0000508D">
        <w:rPr>
          <w:rFonts w:ascii="Palatino Linotype" w:hAnsi="Palatino Linotype"/>
        </w:rPr>
        <w:t>l</w:t>
      </w:r>
      <w:r w:rsidRPr="0000508D">
        <w:rPr>
          <w:rFonts w:ascii="Palatino Linotype" w:hAnsi="Palatino Linotype"/>
          <w:b/>
        </w:rPr>
        <w:t xml:space="preserve"> RECURRENTE</w:t>
      </w:r>
      <w:r w:rsidRPr="0000508D">
        <w:rPr>
          <w:rFonts w:ascii="Palatino Linotype" w:hAnsi="Palatino Linotype"/>
        </w:rPr>
        <w:t xml:space="preserve">, determinando </w:t>
      </w:r>
      <w:r w:rsidR="00157B4D" w:rsidRPr="0000508D">
        <w:rPr>
          <w:rFonts w:ascii="Palatino Linotype" w:hAnsi="Palatino Linotype"/>
          <w:b/>
        </w:rPr>
        <w:t>REVO</w:t>
      </w:r>
      <w:r w:rsidR="00F749D8" w:rsidRPr="0000508D">
        <w:rPr>
          <w:rFonts w:ascii="Palatino Linotype" w:hAnsi="Palatino Linotype"/>
          <w:b/>
        </w:rPr>
        <w:t>CAR</w:t>
      </w:r>
      <w:r w:rsidRPr="0000508D">
        <w:rPr>
          <w:rFonts w:ascii="Palatino Linotype" w:hAnsi="Palatino Linotype"/>
        </w:rPr>
        <w:t xml:space="preserve"> la respuesta del </w:t>
      </w:r>
      <w:r w:rsidRPr="0000508D">
        <w:rPr>
          <w:rFonts w:ascii="Palatino Linotype" w:hAnsi="Palatino Linotype"/>
          <w:b/>
        </w:rPr>
        <w:t>SUJETO OBLIGADO</w:t>
      </w:r>
      <w:r w:rsidRPr="0000508D">
        <w:rPr>
          <w:rFonts w:ascii="Palatino Linotype" w:hAnsi="Palatino Linotype"/>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w:t>
      </w:r>
      <w:r w:rsidRPr="0000508D">
        <w:rPr>
          <w:rFonts w:ascii="Palatino Linotype" w:hAnsi="Palatino Linotype"/>
          <w:color w:val="000000" w:themeColor="text1"/>
          <w:lang w:val="es-ES" w:eastAsia="es-MX"/>
        </w:rPr>
        <w:t xml:space="preserve">este </w:t>
      </w:r>
      <w:r w:rsidRPr="0000508D">
        <w:rPr>
          <w:rFonts w:ascii="Palatino Linotype" w:hAnsi="Palatino Linotype"/>
          <w:b/>
          <w:bCs/>
          <w:color w:val="000000" w:themeColor="text1"/>
          <w:lang w:val="es-ES" w:eastAsia="es-MX"/>
        </w:rPr>
        <w:t>ÓRGANO GARANTE</w:t>
      </w:r>
      <w:r w:rsidRPr="0000508D">
        <w:rPr>
          <w:rFonts w:ascii="Palatino Linotype" w:hAnsi="Palatino Linotype"/>
          <w:color w:val="000000" w:themeColor="text1"/>
          <w:lang w:val="es-ES" w:eastAsia="es-MX"/>
        </w:rPr>
        <w:t xml:space="preserve"> emite los siguientes</w:t>
      </w:r>
      <w:r w:rsidRPr="0000508D">
        <w:rPr>
          <w:rFonts w:ascii="Palatino Linotype" w:hAnsi="Palatino Linotype"/>
          <w:color w:val="000000" w:themeColor="text1"/>
        </w:rPr>
        <w:t>.</w:t>
      </w:r>
    </w:p>
    <w:p w:rsidR="0038112D" w:rsidRPr="0000508D" w:rsidRDefault="0038112D" w:rsidP="00CE7B83">
      <w:pPr>
        <w:pStyle w:val="Ttulo1"/>
        <w:spacing w:before="0" w:line="360" w:lineRule="auto"/>
        <w:jc w:val="center"/>
        <w:rPr>
          <w:rFonts w:ascii="Palatino Linotype" w:eastAsia="Calibri" w:hAnsi="Palatino Linotype"/>
          <w:b/>
          <w:color w:val="000000" w:themeColor="text1"/>
          <w:sz w:val="24"/>
          <w:szCs w:val="24"/>
          <w:lang w:val="es-ES"/>
        </w:rPr>
      </w:pPr>
      <w:bookmarkStart w:id="207" w:name="_Toc504500693"/>
      <w:bookmarkStart w:id="208" w:name="_Toc534742545"/>
      <w:bookmarkStart w:id="209" w:name="_Toc2248738"/>
      <w:bookmarkStart w:id="210" w:name="_Toc34819440"/>
      <w:bookmarkStart w:id="211" w:name="_Toc51259595"/>
      <w:bookmarkStart w:id="212" w:name="_Toc83128595"/>
    </w:p>
    <w:p w:rsidR="009F09BC" w:rsidRPr="0000508D" w:rsidRDefault="009F09BC" w:rsidP="00CE7B83">
      <w:pPr>
        <w:pStyle w:val="Ttulo1"/>
        <w:spacing w:before="0" w:line="360" w:lineRule="auto"/>
        <w:jc w:val="center"/>
        <w:rPr>
          <w:rFonts w:ascii="Palatino Linotype" w:eastAsia="Calibri" w:hAnsi="Palatino Linotype"/>
          <w:b/>
          <w:color w:val="000000" w:themeColor="text1"/>
          <w:sz w:val="24"/>
          <w:szCs w:val="24"/>
          <w:lang w:val="es-ES"/>
        </w:rPr>
      </w:pPr>
      <w:r w:rsidRPr="0000508D">
        <w:rPr>
          <w:rFonts w:ascii="Palatino Linotype" w:eastAsia="Calibri" w:hAnsi="Palatino Linotype"/>
          <w:b/>
          <w:color w:val="000000" w:themeColor="text1"/>
          <w:sz w:val="24"/>
          <w:szCs w:val="24"/>
          <w:lang w:val="es-ES"/>
        </w:rPr>
        <w:t>R E S O L U T I V O S</w:t>
      </w:r>
      <w:bookmarkEnd w:id="207"/>
      <w:bookmarkEnd w:id="208"/>
      <w:bookmarkEnd w:id="209"/>
      <w:bookmarkEnd w:id="210"/>
      <w:bookmarkEnd w:id="211"/>
      <w:bookmarkEnd w:id="212"/>
    </w:p>
    <w:p w:rsidR="00CE7B83" w:rsidRPr="0000508D" w:rsidRDefault="00CE7B83" w:rsidP="00CE7B83">
      <w:pPr>
        <w:rPr>
          <w:lang w:val="es-ES"/>
        </w:rPr>
      </w:pPr>
    </w:p>
    <w:p w:rsidR="009F09BC" w:rsidRPr="0000508D" w:rsidRDefault="009F09BC" w:rsidP="00CE7B83">
      <w:pPr>
        <w:spacing w:line="360" w:lineRule="auto"/>
        <w:jc w:val="both"/>
        <w:rPr>
          <w:rFonts w:ascii="Palatino Linotype" w:eastAsia="Times New Roman" w:hAnsi="Palatino Linotype" w:cs="Arial"/>
          <w:lang w:val="es-ES"/>
        </w:rPr>
      </w:pPr>
      <w:r w:rsidRPr="0000508D">
        <w:rPr>
          <w:rFonts w:ascii="Palatino Linotype" w:eastAsia="Times New Roman" w:hAnsi="Palatino Linotype" w:cs="Arial"/>
          <w:b/>
        </w:rPr>
        <w:t>PRIMERO</w:t>
      </w:r>
      <w:r w:rsidRPr="0000508D">
        <w:rPr>
          <w:rFonts w:ascii="Palatino Linotype" w:eastAsia="Times New Roman" w:hAnsi="Palatino Linotype" w:cs="Arial"/>
          <w:lang w:val="es-ES"/>
        </w:rPr>
        <w:t>. Resultan</w:t>
      </w:r>
      <w:r w:rsidR="00EC5F2D" w:rsidRPr="0000508D">
        <w:rPr>
          <w:rFonts w:ascii="Palatino Linotype" w:eastAsia="Times New Roman" w:hAnsi="Palatino Linotype" w:cs="Arial"/>
          <w:lang w:val="es-ES"/>
        </w:rPr>
        <w:t xml:space="preserve"> </w:t>
      </w:r>
      <w:r w:rsidRPr="0000508D">
        <w:rPr>
          <w:rFonts w:ascii="Palatino Linotype" w:eastAsia="Times New Roman" w:hAnsi="Palatino Linotype" w:cs="Arial"/>
          <w:lang w:val="es-ES"/>
        </w:rPr>
        <w:t>fundadas las razones o motivos de inconformidad hechos valer en</w:t>
      </w:r>
      <w:r w:rsidR="009A2251" w:rsidRPr="0000508D">
        <w:rPr>
          <w:rFonts w:ascii="Palatino Linotype" w:eastAsia="Times New Roman" w:hAnsi="Palatino Linotype" w:cs="Arial"/>
          <w:lang w:val="es-ES"/>
        </w:rPr>
        <w:t xml:space="preserve"> el</w:t>
      </w:r>
      <w:r w:rsidRPr="0000508D">
        <w:rPr>
          <w:rFonts w:ascii="Palatino Linotype" w:eastAsia="Times New Roman" w:hAnsi="Palatino Linotype" w:cs="Arial"/>
          <w:lang w:val="es-ES"/>
        </w:rPr>
        <w:t xml:space="preserve"> Recurso de Revisión </w:t>
      </w:r>
      <w:r w:rsidR="00816732" w:rsidRPr="0000508D">
        <w:rPr>
          <w:rFonts w:ascii="Palatino Linotype" w:hAnsi="Palatino Linotype"/>
          <w:b/>
        </w:rPr>
        <w:t>15773/INFOEM/IP/RR/2022</w:t>
      </w:r>
      <w:r w:rsidRPr="0000508D">
        <w:rPr>
          <w:rFonts w:ascii="Palatino Linotype" w:hAnsi="Palatino Linotype"/>
        </w:rPr>
        <w:t>,</w:t>
      </w:r>
      <w:r w:rsidRPr="0000508D">
        <w:rPr>
          <w:rFonts w:ascii="Palatino Linotype" w:eastAsia="Times New Roman" w:hAnsi="Palatino Linotype" w:cs="Arial"/>
          <w:b/>
          <w:lang w:val="es-ES"/>
        </w:rPr>
        <w:t xml:space="preserve"> </w:t>
      </w:r>
      <w:r w:rsidRPr="0000508D">
        <w:rPr>
          <w:rFonts w:ascii="Palatino Linotype" w:eastAsia="Times New Roman" w:hAnsi="Palatino Linotype" w:cs="Arial"/>
          <w:lang w:val="es-ES"/>
        </w:rPr>
        <w:t>en términos de</w:t>
      </w:r>
      <w:r w:rsidR="00EC5F2D" w:rsidRPr="0000508D">
        <w:rPr>
          <w:rFonts w:ascii="Palatino Linotype" w:eastAsia="Times New Roman" w:hAnsi="Palatino Linotype" w:cs="Arial"/>
          <w:lang w:val="es-ES"/>
        </w:rPr>
        <w:t xml:space="preserve"> </w:t>
      </w:r>
      <w:r w:rsidRPr="0000508D">
        <w:rPr>
          <w:rFonts w:ascii="Palatino Linotype" w:eastAsia="Times New Roman" w:hAnsi="Palatino Linotype" w:cs="Arial"/>
          <w:lang w:val="es-ES"/>
        </w:rPr>
        <w:t>l</w:t>
      </w:r>
      <w:r w:rsidR="00EC5F2D" w:rsidRPr="0000508D">
        <w:rPr>
          <w:rFonts w:ascii="Palatino Linotype" w:eastAsia="Times New Roman" w:hAnsi="Palatino Linotype" w:cs="Arial"/>
          <w:lang w:val="es-ES"/>
        </w:rPr>
        <w:t>os</w:t>
      </w:r>
      <w:r w:rsidRPr="0000508D">
        <w:rPr>
          <w:rFonts w:ascii="Palatino Linotype" w:eastAsia="Times New Roman" w:hAnsi="Palatino Linotype" w:cs="Arial"/>
          <w:lang w:val="es-ES"/>
        </w:rPr>
        <w:t xml:space="preserve"> Considerando</w:t>
      </w:r>
      <w:r w:rsidR="00EC5F2D" w:rsidRPr="0000508D">
        <w:rPr>
          <w:rFonts w:ascii="Palatino Linotype" w:eastAsia="Times New Roman" w:hAnsi="Palatino Linotype" w:cs="Arial"/>
          <w:lang w:val="es-ES"/>
        </w:rPr>
        <w:t>s</w:t>
      </w:r>
      <w:r w:rsidRPr="0000508D">
        <w:rPr>
          <w:rFonts w:ascii="Palatino Linotype" w:eastAsia="Times New Roman" w:hAnsi="Palatino Linotype" w:cs="Arial"/>
          <w:lang w:val="es-ES"/>
        </w:rPr>
        <w:t xml:space="preserve"> </w:t>
      </w:r>
      <w:r w:rsidR="00DE5C7D" w:rsidRPr="0000508D">
        <w:rPr>
          <w:rFonts w:ascii="Palatino Linotype" w:eastAsia="Times New Roman" w:hAnsi="Palatino Linotype" w:cs="Arial"/>
          <w:b/>
          <w:lang w:val="es-ES"/>
        </w:rPr>
        <w:t xml:space="preserve">CUARTO </w:t>
      </w:r>
      <w:r w:rsidR="00DE5C7D" w:rsidRPr="0000508D">
        <w:rPr>
          <w:rFonts w:ascii="Palatino Linotype" w:eastAsia="Times New Roman" w:hAnsi="Palatino Linotype" w:cs="Arial"/>
          <w:lang w:val="es-ES"/>
        </w:rPr>
        <w:t>y</w:t>
      </w:r>
      <w:r w:rsidR="00DE5C7D" w:rsidRPr="0000508D">
        <w:rPr>
          <w:rFonts w:ascii="Palatino Linotype" w:eastAsia="Times New Roman" w:hAnsi="Palatino Linotype" w:cs="Arial"/>
          <w:b/>
          <w:lang w:val="es-ES"/>
        </w:rPr>
        <w:t xml:space="preserve"> </w:t>
      </w:r>
      <w:r w:rsidR="00984DE7" w:rsidRPr="0000508D">
        <w:rPr>
          <w:rFonts w:ascii="Palatino Linotype" w:eastAsia="Times New Roman" w:hAnsi="Palatino Linotype" w:cs="Arial"/>
          <w:b/>
          <w:lang w:val="es-ES"/>
        </w:rPr>
        <w:t>QUIN</w:t>
      </w:r>
      <w:r w:rsidRPr="0000508D">
        <w:rPr>
          <w:rFonts w:ascii="Palatino Linotype" w:eastAsia="Times New Roman" w:hAnsi="Palatino Linotype" w:cs="Arial"/>
          <w:b/>
          <w:lang w:val="es-ES"/>
        </w:rPr>
        <w:t>TO</w:t>
      </w:r>
      <w:r w:rsidR="00DE5C7D" w:rsidRPr="0000508D">
        <w:rPr>
          <w:rFonts w:ascii="Palatino Linotype" w:eastAsia="Times New Roman" w:hAnsi="Palatino Linotype" w:cs="Arial"/>
          <w:b/>
          <w:lang w:val="es-ES"/>
        </w:rPr>
        <w:t xml:space="preserve"> </w:t>
      </w:r>
      <w:r w:rsidRPr="0000508D">
        <w:rPr>
          <w:rFonts w:ascii="Palatino Linotype" w:eastAsia="Times New Roman" w:hAnsi="Palatino Linotype" w:cs="Arial"/>
          <w:lang w:val="es-ES"/>
        </w:rPr>
        <w:t xml:space="preserve">de la presente resolución. </w:t>
      </w:r>
    </w:p>
    <w:p w:rsidR="00CE7B83" w:rsidRPr="0000508D" w:rsidRDefault="00CE7B83" w:rsidP="00CE7B83">
      <w:pPr>
        <w:spacing w:line="360" w:lineRule="auto"/>
        <w:jc w:val="both"/>
        <w:rPr>
          <w:rFonts w:ascii="Palatino Linotype" w:eastAsia="Times New Roman" w:hAnsi="Palatino Linotype" w:cs="Arial"/>
          <w:lang w:val="es-ES"/>
        </w:rPr>
      </w:pPr>
    </w:p>
    <w:p w:rsidR="009F09BC" w:rsidRPr="0000508D" w:rsidRDefault="009F09BC" w:rsidP="00CE7B83">
      <w:pPr>
        <w:spacing w:line="360" w:lineRule="auto"/>
        <w:jc w:val="both"/>
        <w:rPr>
          <w:rFonts w:ascii="Palatino Linotype" w:eastAsia="MS Mincho" w:hAnsi="Palatino Linotype" w:cs="Times New Roman"/>
          <w:color w:val="000000" w:themeColor="text1"/>
        </w:rPr>
      </w:pPr>
      <w:bookmarkStart w:id="213" w:name="_Toc503891607"/>
      <w:bookmarkStart w:id="214" w:name="_Toc511647757"/>
      <w:bookmarkStart w:id="215" w:name="_Toc511647818"/>
      <w:bookmarkStart w:id="216" w:name="_Toc477891768"/>
      <w:bookmarkStart w:id="217" w:name="_Toc477891858"/>
      <w:bookmarkStart w:id="218" w:name="_Toc481576259"/>
      <w:bookmarkStart w:id="219" w:name="_Toc492590391"/>
      <w:bookmarkStart w:id="220" w:name="_Toc462653937"/>
      <w:bookmarkStart w:id="221" w:name="_Toc453696502"/>
      <w:bookmarkStart w:id="222" w:name="_Toc454301155"/>
      <w:r w:rsidRPr="0000508D">
        <w:rPr>
          <w:rFonts w:ascii="Palatino Linotype" w:eastAsia="Times New Roman" w:hAnsi="Palatino Linotype" w:cs="Times New Roman"/>
          <w:b/>
        </w:rPr>
        <w:t>SEGUNDO.</w:t>
      </w:r>
      <w:bookmarkEnd w:id="213"/>
      <w:bookmarkEnd w:id="214"/>
      <w:bookmarkEnd w:id="215"/>
      <w:r w:rsidRPr="0000508D">
        <w:rPr>
          <w:rFonts w:ascii="Palatino Linotype" w:eastAsia="Times New Roman" w:hAnsi="Palatino Linotype" w:cs="Times New Roman"/>
          <w:b/>
        </w:rPr>
        <w:t xml:space="preserve"> </w:t>
      </w:r>
      <w:bookmarkEnd w:id="216"/>
      <w:bookmarkEnd w:id="217"/>
      <w:bookmarkEnd w:id="218"/>
      <w:bookmarkEnd w:id="219"/>
      <w:bookmarkEnd w:id="220"/>
      <w:bookmarkEnd w:id="221"/>
      <w:bookmarkEnd w:id="222"/>
      <w:r w:rsidRPr="0000508D">
        <w:rPr>
          <w:rFonts w:ascii="Palatino Linotype" w:eastAsia="MS Mincho" w:hAnsi="Palatino Linotype" w:cs="Times New Roman"/>
          <w:color w:val="000000" w:themeColor="text1"/>
        </w:rPr>
        <w:t xml:space="preserve">Se </w:t>
      </w:r>
      <w:r w:rsidR="00157B4D" w:rsidRPr="0000508D">
        <w:rPr>
          <w:rFonts w:ascii="Palatino Linotype" w:eastAsia="MS Mincho" w:hAnsi="Palatino Linotype" w:cs="Times New Roman"/>
          <w:b/>
          <w:color w:val="000000" w:themeColor="text1"/>
        </w:rPr>
        <w:t>REVO</w:t>
      </w:r>
      <w:r w:rsidRPr="0000508D">
        <w:rPr>
          <w:rFonts w:ascii="Palatino Linotype" w:eastAsia="MS Mincho" w:hAnsi="Palatino Linotype" w:cs="Times New Roman"/>
          <w:b/>
          <w:color w:val="000000" w:themeColor="text1"/>
        </w:rPr>
        <w:t xml:space="preserve">CA </w:t>
      </w:r>
      <w:r w:rsidRPr="0000508D">
        <w:rPr>
          <w:rFonts w:ascii="Palatino Linotype" w:eastAsia="MS Mincho" w:hAnsi="Palatino Linotype" w:cs="Times New Roman"/>
          <w:color w:val="000000" w:themeColor="text1"/>
        </w:rPr>
        <w:t xml:space="preserve">la respuesta emitida por </w:t>
      </w:r>
      <w:r w:rsidR="002453DA" w:rsidRPr="0000508D">
        <w:rPr>
          <w:rFonts w:ascii="Palatino Linotype" w:eastAsia="MS Mincho" w:hAnsi="Palatino Linotype" w:cs="Times New Roman"/>
          <w:color w:val="000000" w:themeColor="text1"/>
        </w:rPr>
        <w:t xml:space="preserve">el </w:t>
      </w:r>
      <w:r w:rsidR="00816732" w:rsidRPr="0000508D">
        <w:rPr>
          <w:rFonts w:ascii="Palatino Linotype" w:eastAsia="MS Mincho" w:hAnsi="Palatino Linotype" w:cs="Times New Roman"/>
          <w:b/>
          <w:color w:val="000000" w:themeColor="text1"/>
        </w:rPr>
        <w:t>Tribunal de Justicia Administrativa del Estado de México</w:t>
      </w:r>
      <w:r w:rsidRPr="0000508D">
        <w:rPr>
          <w:rFonts w:ascii="Palatino Linotype" w:eastAsia="MS Mincho" w:hAnsi="Palatino Linotype" w:cs="Times New Roman"/>
          <w:b/>
          <w:color w:val="000000" w:themeColor="text1"/>
        </w:rPr>
        <w:t xml:space="preserve"> </w:t>
      </w:r>
      <w:r w:rsidRPr="0000508D">
        <w:rPr>
          <w:rFonts w:ascii="Palatino Linotype" w:eastAsia="MS Mincho" w:hAnsi="Palatino Linotype" w:cs="Times New Roman"/>
          <w:color w:val="000000" w:themeColor="text1"/>
        </w:rPr>
        <w:t xml:space="preserve">y se </w:t>
      </w:r>
      <w:r w:rsidRPr="0000508D">
        <w:rPr>
          <w:rFonts w:ascii="Palatino Linotype" w:eastAsia="MS Mincho" w:hAnsi="Palatino Linotype" w:cs="Times New Roman"/>
          <w:b/>
          <w:color w:val="000000" w:themeColor="text1"/>
        </w:rPr>
        <w:t>ORDENA</w:t>
      </w:r>
      <w:r w:rsidR="00445963" w:rsidRPr="0000508D">
        <w:rPr>
          <w:rFonts w:ascii="Palatino Linotype" w:eastAsia="MS Mincho" w:hAnsi="Palatino Linotype" w:cs="Times New Roman"/>
          <w:b/>
          <w:color w:val="000000" w:themeColor="text1"/>
        </w:rPr>
        <w:t>,</w:t>
      </w:r>
      <w:r w:rsidR="00445963" w:rsidRPr="0000508D">
        <w:rPr>
          <w:rFonts w:ascii="Palatino Linotype" w:eastAsia="MS Mincho" w:hAnsi="Palatino Linotype" w:cs="Times New Roman"/>
          <w:color w:val="000000" w:themeColor="text1"/>
        </w:rPr>
        <w:t xml:space="preserve"> </w:t>
      </w:r>
      <w:r w:rsidRPr="0000508D">
        <w:rPr>
          <w:rFonts w:ascii="Palatino Linotype" w:eastAsia="MS Mincho" w:hAnsi="Palatino Linotype" w:cs="Times New Roman"/>
          <w:color w:val="000000" w:themeColor="text1"/>
        </w:rPr>
        <w:t xml:space="preserve">entregar vía Sistema de Acceso a la Información Mexiquense </w:t>
      </w:r>
      <w:r w:rsidRPr="0000508D">
        <w:rPr>
          <w:rFonts w:ascii="Palatino Linotype" w:eastAsia="MS Mincho" w:hAnsi="Palatino Linotype" w:cs="Times New Roman"/>
          <w:b/>
          <w:color w:val="000000" w:themeColor="text1"/>
        </w:rPr>
        <w:t>(SAIMEX)</w:t>
      </w:r>
      <w:r w:rsidRPr="0000508D">
        <w:rPr>
          <w:rFonts w:ascii="Palatino Linotype" w:eastAsia="MS Mincho" w:hAnsi="Palatino Linotype" w:cs="Times New Roman"/>
          <w:color w:val="000000" w:themeColor="text1"/>
        </w:rPr>
        <w:t xml:space="preserve">, </w:t>
      </w:r>
      <w:r w:rsidR="00EC5F2D" w:rsidRPr="0000508D">
        <w:rPr>
          <w:rFonts w:ascii="Palatino Linotype" w:eastAsia="MS Mincho" w:hAnsi="Palatino Linotype" w:cs="Times New Roman"/>
          <w:color w:val="000000" w:themeColor="text1"/>
        </w:rPr>
        <w:t>en versión pública</w:t>
      </w:r>
      <w:r w:rsidR="00093024" w:rsidRPr="0000508D">
        <w:rPr>
          <w:rFonts w:ascii="Palatino Linotype" w:eastAsia="MS Mincho" w:hAnsi="Palatino Linotype" w:cs="Times New Roman"/>
          <w:color w:val="000000" w:themeColor="text1"/>
        </w:rPr>
        <w:t>,</w:t>
      </w:r>
      <w:r w:rsidR="00F749D8" w:rsidRPr="0000508D">
        <w:rPr>
          <w:rFonts w:ascii="Palatino Linotype" w:eastAsia="MS Mincho" w:hAnsi="Palatino Linotype" w:cs="Times New Roman"/>
          <w:color w:val="000000" w:themeColor="text1"/>
        </w:rPr>
        <w:t xml:space="preserve"> </w:t>
      </w:r>
      <w:r w:rsidR="0074110E" w:rsidRPr="0000508D">
        <w:rPr>
          <w:rFonts w:ascii="Palatino Linotype" w:eastAsia="MS Mincho" w:hAnsi="Palatino Linotype" w:cs="Times New Roman"/>
          <w:color w:val="000000" w:themeColor="text1"/>
        </w:rPr>
        <w:t>la siguiente información</w:t>
      </w:r>
      <w:r w:rsidR="00CE7B83" w:rsidRPr="0000508D">
        <w:rPr>
          <w:rFonts w:ascii="Palatino Linotype" w:eastAsia="MS Mincho" w:hAnsi="Palatino Linotype" w:cs="Times New Roman"/>
          <w:color w:val="000000" w:themeColor="text1"/>
        </w:rPr>
        <w:t>:</w:t>
      </w:r>
    </w:p>
    <w:p w:rsidR="00CE7B83" w:rsidRPr="0000508D" w:rsidRDefault="00CE7B83" w:rsidP="00CE7B83">
      <w:pPr>
        <w:spacing w:line="360" w:lineRule="auto"/>
        <w:jc w:val="both"/>
        <w:rPr>
          <w:rFonts w:ascii="Palatino Linotype" w:eastAsia="MS Mincho" w:hAnsi="Palatino Linotype" w:cs="Times New Roman"/>
          <w:color w:val="000000" w:themeColor="text1"/>
        </w:rPr>
      </w:pPr>
    </w:p>
    <w:p w:rsidR="00093024" w:rsidRPr="0000508D" w:rsidRDefault="00DE5C7D" w:rsidP="00DE5C7D">
      <w:pPr>
        <w:pStyle w:val="Prrafodelista"/>
        <w:numPr>
          <w:ilvl w:val="0"/>
          <w:numId w:val="13"/>
        </w:numPr>
        <w:spacing w:line="360" w:lineRule="auto"/>
        <w:ind w:left="851"/>
        <w:jc w:val="both"/>
        <w:rPr>
          <w:rFonts w:ascii="Palatino Linotype" w:hAnsi="Palatino Linotype" w:cs="Arial"/>
          <w:b/>
        </w:rPr>
      </w:pPr>
      <w:bookmarkStart w:id="223" w:name="_Toc503891610"/>
      <w:bookmarkStart w:id="224" w:name="_Toc453696503"/>
      <w:bookmarkStart w:id="225" w:name="_Toc454301156"/>
      <w:bookmarkStart w:id="226" w:name="_Toc462653938"/>
      <w:bookmarkStart w:id="227" w:name="_Toc477891769"/>
      <w:bookmarkStart w:id="228" w:name="_Toc477891859"/>
      <w:bookmarkStart w:id="229" w:name="_Toc481576260"/>
      <w:bookmarkStart w:id="230" w:name="_Toc492590392"/>
      <w:r w:rsidRPr="0000508D">
        <w:rPr>
          <w:rFonts w:ascii="Palatino Linotype" w:hAnsi="Palatino Linotype" w:cs="Arial"/>
          <w:b/>
        </w:rPr>
        <w:t xml:space="preserve">Sentencia del expediente 552/2007, de fecha 28 de marzo de 2008, remitida en informe justificado al Recurso de Revisión </w:t>
      </w:r>
      <w:r w:rsidRPr="0000508D">
        <w:rPr>
          <w:rFonts w:ascii="Palatino Linotype" w:hAnsi="Palatino Linotype"/>
          <w:b/>
        </w:rPr>
        <w:t>15773/INFOEM/IP/RR/2022</w:t>
      </w:r>
      <w:r w:rsidRPr="0000508D">
        <w:rPr>
          <w:rFonts w:ascii="Palatino Linotype" w:hAnsi="Palatino Linotype"/>
        </w:rPr>
        <w:t>.</w:t>
      </w:r>
    </w:p>
    <w:p w:rsidR="00093024" w:rsidRPr="0000508D" w:rsidRDefault="00093024" w:rsidP="00093024">
      <w:pPr>
        <w:spacing w:line="360" w:lineRule="auto"/>
        <w:ind w:left="993"/>
        <w:jc w:val="both"/>
        <w:rPr>
          <w:rFonts w:ascii="Palatino Linotype" w:hAnsi="Palatino Linotype" w:cs="Arial"/>
          <w:b/>
        </w:rPr>
      </w:pPr>
    </w:p>
    <w:p w:rsidR="00093024" w:rsidRPr="0000508D" w:rsidRDefault="00093024" w:rsidP="00093024">
      <w:pPr>
        <w:spacing w:line="360" w:lineRule="auto"/>
        <w:jc w:val="both"/>
        <w:rPr>
          <w:rFonts w:ascii="Palatino Linotype" w:eastAsia="Calibri" w:hAnsi="Palatino Linotype" w:cs="Arial"/>
        </w:rPr>
      </w:pPr>
      <w:r w:rsidRPr="0000508D">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00508D">
        <w:rPr>
          <w:rFonts w:ascii="Palatino Linotype" w:eastAsia="Calibri" w:hAnsi="Palatino Linotype" w:cs="Arial"/>
          <w:b/>
        </w:rPr>
        <w:t>EL RECURRENTE</w:t>
      </w:r>
      <w:r w:rsidRPr="0000508D">
        <w:rPr>
          <w:rFonts w:ascii="Palatino Linotype" w:eastAsia="Calibri" w:hAnsi="Palatino Linotype" w:cs="Arial"/>
        </w:rPr>
        <w:t>.</w:t>
      </w:r>
    </w:p>
    <w:p w:rsidR="00093024" w:rsidRPr="0000508D" w:rsidRDefault="00093024" w:rsidP="00093024">
      <w:pPr>
        <w:spacing w:line="360" w:lineRule="auto"/>
        <w:jc w:val="both"/>
        <w:rPr>
          <w:rFonts w:ascii="Palatino Linotype" w:hAnsi="Palatino Linotype" w:cs="Arial"/>
          <w:b/>
        </w:rPr>
      </w:pPr>
    </w:p>
    <w:p w:rsidR="009F09BC" w:rsidRPr="0000508D" w:rsidRDefault="009F09BC" w:rsidP="00CE7B83">
      <w:pPr>
        <w:tabs>
          <w:tab w:val="left" w:pos="8080"/>
        </w:tabs>
        <w:spacing w:line="360" w:lineRule="auto"/>
        <w:ind w:right="49"/>
        <w:jc w:val="both"/>
        <w:rPr>
          <w:rFonts w:ascii="Palatino Linotype" w:eastAsia="Times New Roman" w:hAnsi="Palatino Linotype" w:cs="Times New Roman"/>
          <w:shd w:val="clear" w:color="auto" w:fill="FFFFFF"/>
        </w:rPr>
      </w:pPr>
      <w:bookmarkStart w:id="231" w:name="_Toc511647758"/>
      <w:bookmarkStart w:id="232" w:name="_Toc511647819"/>
      <w:r w:rsidRPr="0000508D">
        <w:rPr>
          <w:rFonts w:ascii="Palatino Linotype" w:eastAsia="Times New Roman" w:hAnsi="Palatino Linotype" w:cs="Times New Roman"/>
          <w:b/>
        </w:rPr>
        <w:t>TERCERO.</w:t>
      </w:r>
      <w:bookmarkEnd w:id="223"/>
      <w:bookmarkEnd w:id="231"/>
      <w:bookmarkEnd w:id="232"/>
      <w:r w:rsidRPr="0000508D">
        <w:rPr>
          <w:rFonts w:ascii="Palatino Linotype" w:eastAsia="Times New Roman" w:hAnsi="Palatino Linotype" w:cs="Times New Roman"/>
          <w:b/>
        </w:rPr>
        <w:t xml:space="preserve"> </w:t>
      </w:r>
      <w:bookmarkEnd w:id="224"/>
      <w:bookmarkEnd w:id="225"/>
      <w:bookmarkEnd w:id="226"/>
      <w:bookmarkEnd w:id="227"/>
      <w:bookmarkEnd w:id="228"/>
      <w:bookmarkEnd w:id="229"/>
      <w:bookmarkEnd w:id="230"/>
      <w:r w:rsidRPr="0000508D">
        <w:rPr>
          <w:rFonts w:ascii="Palatino Linotype" w:eastAsia="Palatino Linotype" w:hAnsi="Palatino Linotype" w:cs="Palatino Linotype"/>
          <w:b/>
        </w:rPr>
        <w:t xml:space="preserve">Notifíquese </w:t>
      </w:r>
      <w:r w:rsidRPr="0000508D">
        <w:rPr>
          <w:rFonts w:ascii="Palatino Linotype" w:eastAsia="Palatino Linotype" w:hAnsi="Palatino Linotype" w:cs="Palatino Linotype"/>
        </w:rPr>
        <w:t xml:space="preserve">al Titular de la Unidad de Transparencia del </w:t>
      </w:r>
      <w:r w:rsidRPr="0000508D">
        <w:rPr>
          <w:rFonts w:ascii="Palatino Linotype" w:eastAsia="Palatino Linotype" w:hAnsi="Palatino Linotype" w:cs="Palatino Linotype"/>
          <w:b/>
        </w:rPr>
        <w:t>SUJETO OBLIGADO</w:t>
      </w:r>
      <w:r w:rsidR="00CE7B83" w:rsidRPr="0000508D">
        <w:rPr>
          <w:rFonts w:ascii="Palatino Linotype" w:eastAsia="Palatino Linotype" w:hAnsi="Palatino Linotype" w:cs="Palatino Linotype"/>
          <w:b/>
        </w:rPr>
        <w:t xml:space="preserve"> </w:t>
      </w:r>
      <w:r w:rsidR="00CE7B83" w:rsidRPr="0000508D">
        <w:rPr>
          <w:rFonts w:ascii="Palatino Linotype" w:eastAsia="Palatino Linotype" w:hAnsi="Palatino Linotype" w:cs="Palatino Linotype"/>
        </w:rPr>
        <w:t>vía SAIMEX</w:t>
      </w:r>
      <w:r w:rsidRPr="0000508D">
        <w:rPr>
          <w:rFonts w:ascii="Palatino Linotype" w:eastAsia="Palatino Linotype" w:hAnsi="Palatino Linotype" w:cs="Palatino Linotype"/>
        </w:rPr>
        <w:t xml:space="preserve">, para que conforme a los artículos 186 último párrafo, 189 </w:t>
      </w:r>
      <w:r w:rsidRPr="0000508D">
        <w:rPr>
          <w:rFonts w:ascii="Palatino Linotype" w:eastAsia="Palatino Linotype" w:hAnsi="Palatino Linotype" w:cs="Palatino Linotype"/>
        </w:rPr>
        <w:lastRenderedPageBreak/>
        <w:t xml:space="preserve">párrafo segundo y 199 de la Ley de Transparencia y Acceso a la Información Pública del Estado de México y Municipios, </w:t>
      </w:r>
      <w:r w:rsidRPr="0000508D">
        <w:rPr>
          <w:rFonts w:ascii="Palatino Linotype" w:eastAsia="Times New Roman" w:hAnsi="Palatino Linotype" w:cs="Times New Roman"/>
          <w:shd w:val="clear" w:color="auto" w:fill="FFFFFF"/>
        </w:rPr>
        <w:t xml:space="preserve">vigente, dé cumplimiento a lo ordenado dentro del plazo de </w:t>
      </w:r>
      <w:r w:rsidR="00782A12" w:rsidRPr="0000508D">
        <w:rPr>
          <w:rFonts w:ascii="Palatino Linotype" w:eastAsia="Times New Roman" w:hAnsi="Palatino Linotype" w:cs="Times New Roman"/>
          <w:b/>
          <w:shd w:val="clear" w:color="auto" w:fill="FFFFFF"/>
        </w:rPr>
        <w:t>diez</w:t>
      </w:r>
      <w:r w:rsidRPr="0000508D">
        <w:rPr>
          <w:rFonts w:ascii="Palatino Linotype" w:eastAsia="Times New Roman" w:hAnsi="Palatino Linotype" w:cs="Times New Roman"/>
          <w:b/>
          <w:shd w:val="clear" w:color="auto" w:fill="FFFFFF"/>
        </w:rPr>
        <w:t xml:space="preserve"> días hábiles</w:t>
      </w:r>
      <w:r w:rsidRPr="0000508D">
        <w:rPr>
          <w:rFonts w:ascii="Palatino Linotype" w:eastAsia="Times New Roman" w:hAnsi="Palatino Linotype" w:cs="Times New Roman"/>
          <w:shd w:val="clear" w:color="auto" w:fill="FFFFFF"/>
        </w:rPr>
        <w:t>, debiendo rendir a este Instituto el informe de cumplimiento de la resolución en un plazo de tres días hábiles posteriores.</w:t>
      </w:r>
    </w:p>
    <w:p w:rsidR="0057514F" w:rsidRPr="0000508D" w:rsidRDefault="0057514F" w:rsidP="00CE7B83">
      <w:pPr>
        <w:spacing w:line="360" w:lineRule="auto"/>
        <w:jc w:val="both"/>
        <w:rPr>
          <w:rFonts w:ascii="Palatino Linotype" w:hAnsi="Palatino Linotype" w:cs="Arial"/>
          <w:b/>
          <w:sz w:val="20"/>
        </w:rPr>
      </w:pPr>
    </w:p>
    <w:p w:rsidR="0057514F" w:rsidRPr="0000508D" w:rsidRDefault="0057514F" w:rsidP="00CE7B83">
      <w:pPr>
        <w:spacing w:line="360" w:lineRule="auto"/>
        <w:jc w:val="both"/>
        <w:rPr>
          <w:rFonts w:ascii="Palatino Linotype" w:eastAsia="Calibri" w:hAnsi="Palatino Linotype" w:cs="Arial"/>
          <w:bCs/>
        </w:rPr>
      </w:pPr>
      <w:r w:rsidRPr="0000508D">
        <w:rPr>
          <w:rFonts w:ascii="Palatino Linotype" w:hAnsi="Palatino Linotype" w:cs="Arial"/>
          <w:b/>
        </w:rPr>
        <w:t xml:space="preserve">CUARTO. </w:t>
      </w:r>
      <w:r w:rsidRPr="0000508D">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Pr="0000508D">
        <w:rPr>
          <w:rFonts w:ascii="Palatino Linotype" w:eastAsia="Calibri" w:hAnsi="Palatino Linotype" w:cs="Arial"/>
          <w:b/>
          <w:bCs/>
        </w:rPr>
        <w:t>SUJETO OBLIGADO</w:t>
      </w:r>
      <w:r w:rsidRPr="0000508D">
        <w:rPr>
          <w:rFonts w:ascii="Palatino Linotype" w:eastAsia="Calibri" w:hAnsi="Palatino Linotype" w:cs="Arial"/>
          <w:bCs/>
        </w:rPr>
        <w:t xml:space="preserve"> de manera fundada y motivada, podrá solicitar una ampliación de plazo para el cumplimiento de la presente resolución.</w:t>
      </w:r>
    </w:p>
    <w:p w:rsidR="00157B4D" w:rsidRPr="0000508D" w:rsidRDefault="00157B4D" w:rsidP="00CE7B83">
      <w:pPr>
        <w:spacing w:line="360" w:lineRule="auto"/>
        <w:jc w:val="both"/>
        <w:rPr>
          <w:rFonts w:ascii="Palatino Linotype" w:eastAsia="Calibri" w:hAnsi="Palatino Linotype" w:cs="Arial"/>
          <w:bCs/>
        </w:rPr>
      </w:pPr>
    </w:p>
    <w:p w:rsidR="009F09BC" w:rsidRPr="0000508D" w:rsidRDefault="0057514F" w:rsidP="00CE7B83">
      <w:pPr>
        <w:tabs>
          <w:tab w:val="left" w:pos="8080"/>
        </w:tabs>
        <w:spacing w:line="360" w:lineRule="auto"/>
        <w:ind w:right="49"/>
        <w:jc w:val="both"/>
        <w:rPr>
          <w:rFonts w:ascii="Palatino Linotype" w:eastAsia="Times New Roman" w:hAnsi="Palatino Linotype" w:cs="Times New Roman"/>
          <w:lang w:val="es-ES" w:eastAsia="es-MX"/>
        </w:rPr>
      </w:pPr>
      <w:bookmarkStart w:id="233" w:name="_Toc492590393"/>
      <w:bookmarkStart w:id="234" w:name="_Toc503891611"/>
      <w:bookmarkStart w:id="235" w:name="_Toc511647759"/>
      <w:bookmarkStart w:id="236" w:name="_Toc511647820"/>
      <w:r w:rsidRPr="0000508D">
        <w:rPr>
          <w:rFonts w:ascii="Palatino Linotype" w:eastAsia="Times New Roman" w:hAnsi="Palatino Linotype" w:cs="Times New Roman"/>
          <w:b/>
        </w:rPr>
        <w:t>QUIN</w:t>
      </w:r>
      <w:r w:rsidR="009F09BC" w:rsidRPr="0000508D">
        <w:rPr>
          <w:rFonts w:ascii="Palatino Linotype" w:eastAsia="Times New Roman" w:hAnsi="Palatino Linotype" w:cs="Times New Roman"/>
          <w:b/>
        </w:rPr>
        <w:t xml:space="preserve">TO. </w:t>
      </w:r>
      <w:r w:rsidR="009F09BC" w:rsidRPr="0000508D">
        <w:rPr>
          <w:rFonts w:ascii="Palatino Linotype" w:eastAsia="Times New Roman" w:hAnsi="Palatino Linotype" w:cs="Times New Roman"/>
        </w:rPr>
        <w:t>Notifíquese</w:t>
      </w:r>
      <w:bookmarkEnd w:id="233"/>
      <w:bookmarkEnd w:id="234"/>
      <w:bookmarkEnd w:id="235"/>
      <w:bookmarkEnd w:id="236"/>
      <w:r w:rsidR="009F09BC" w:rsidRPr="0000508D">
        <w:rPr>
          <w:rFonts w:ascii="Palatino Linotype" w:eastAsia="Times New Roman" w:hAnsi="Palatino Linotype" w:cs="Times New Roman"/>
        </w:rPr>
        <w:t xml:space="preserve"> a </w:t>
      </w:r>
      <w:r w:rsidR="009F09BC" w:rsidRPr="0000508D">
        <w:rPr>
          <w:rFonts w:ascii="Palatino Linotype" w:eastAsia="Times New Roman" w:hAnsi="Palatino Linotype" w:cs="Times New Roman"/>
          <w:b/>
        </w:rPr>
        <w:t>EL RECURRENTE</w:t>
      </w:r>
      <w:r w:rsidR="009F09BC" w:rsidRPr="0000508D">
        <w:rPr>
          <w:rFonts w:ascii="Palatino Linotype" w:eastAsia="Times New Roman" w:hAnsi="Palatino Linotype" w:cs="Times New Roman"/>
        </w:rPr>
        <w:t xml:space="preserve"> la presente</w:t>
      </w:r>
      <w:r w:rsidR="009F09BC" w:rsidRPr="0000508D">
        <w:rPr>
          <w:rFonts w:ascii="Palatino Linotype" w:eastAsia="Times New Roman" w:hAnsi="Palatino Linotype" w:cs="Times New Roman"/>
          <w:lang w:val="es-ES" w:eastAsia="es-MX"/>
        </w:rPr>
        <w:t xml:space="preserve"> resolución</w:t>
      </w:r>
      <w:r w:rsidR="00CE7B83" w:rsidRPr="0000508D">
        <w:rPr>
          <w:rFonts w:ascii="Palatino Linotype" w:eastAsia="Times New Roman" w:hAnsi="Palatino Linotype" w:cs="Times New Roman"/>
          <w:lang w:val="es-ES" w:eastAsia="es-MX"/>
        </w:rPr>
        <w:t>, vía SAIMEX</w:t>
      </w:r>
      <w:r w:rsidR="006D15D0" w:rsidRPr="0000508D">
        <w:rPr>
          <w:rFonts w:ascii="Palatino Linotype" w:eastAsia="Times New Roman" w:hAnsi="Palatino Linotype" w:cs="Times New Roman"/>
          <w:lang w:val="es-ES" w:eastAsia="es-MX"/>
        </w:rPr>
        <w:t>.</w:t>
      </w:r>
    </w:p>
    <w:p w:rsidR="00CE7B83" w:rsidRPr="0000508D" w:rsidRDefault="00CE7B83" w:rsidP="00CE7B83">
      <w:pPr>
        <w:tabs>
          <w:tab w:val="left" w:pos="8080"/>
        </w:tabs>
        <w:spacing w:line="360" w:lineRule="auto"/>
        <w:ind w:right="49"/>
        <w:jc w:val="both"/>
        <w:rPr>
          <w:rFonts w:ascii="Palatino Linotype" w:eastAsia="Times New Roman" w:hAnsi="Palatino Linotype" w:cs="Arial"/>
          <w:b/>
          <w:lang w:val="es-ES"/>
        </w:rPr>
      </w:pPr>
    </w:p>
    <w:p w:rsidR="009F09BC" w:rsidRPr="0000508D" w:rsidRDefault="0057514F" w:rsidP="00CE7B83">
      <w:pPr>
        <w:shd w:val="clear" w:color="auto" w:fill="FFFFFF"/>
        <w:spacing w:line="360" w:lineRule="auto"/>
        <w:jc w:val="both"/>
        <w:rPr>
          <w:rFonts w:ascii="Palatino Linotype" w:eastAsia="Times New Roman" w:hAnsi="Palatino Linotype" w:cs="Times New Roman"/>
          <w:lang w:val="es-ES" w:eastAsia="es-MX"/>
        </w:rPr>
      </w:pPr>
      <w:r w:rsidRPr="0000508D">
        <w:rPr>
          <w:rFonts w:ascii="Palatino Linotype" w:eastAsia="Calibri" w:hAnsi="Palatino Linotype" w:cs="Times New Roman"/>
          <w:b/>
          <w:lang w:val="es-MX" w:eastAsia="en-US"/>
        </w:rPr>
        <w:t>SEX</w:t>
      </w:r>
      <w:r w:rsidR="009F09BC" w:rsidRPr="0000508D">
        <w:rPr>
          <w:rFonts w:ascii="Palatino Linotype" w:eastAsia="Calibri" w:hAnsi="Palatino Linotype" w:cs="Times New Roman"/>
          <w:b/>
          <w:lang w:val="es-MX" w:eastAsia="en-US"/>
        </w:rPr>
        <w:t>TO.</w:t>
      </w:r>
      <w:r w:rsidR="009F09BC" w:rsidRPr="0000508D">
        <w:rPr>
          <w:rFonts w:ascii="Palatino Linotype" w:eastAsia="Calibri" w:hAnsi="Palatino Linotype" w:cs="Times New Roman"/>
          <w:lang w:val="es-MX" w:eastAsia="en-US"/>
        </w:rPr>
        <w:t xml:space="preserve"> </w:t>
      </w:r>
      <w:r w:rsidR="009F09BC" w:rsidRPr="0000508D">
        <w:rPr>
          <w:rFonts w:ascii="Palatino Linotype" w:eastAsia="Times New Roman" w:hAnsi="Palatino Linotype" w:cs="Times New Roman"/>
          <w:lang w:val="es-ES" w:eastAsia="es-MX"/>
        </w:rPr>
        <w:t xml:space="preserve">Se hace del conocimiento de </w:t>
      </w:r>
      <w:r w:rsidR="009F09BC" w:rsidRPr="0000508D">
        <w:rPr>
          <w:rFonts w:ascii="Palatino Linotype" w:eastAsia="Times New Roman" w:hAnsi="Palatino Linotype" w:cs="Times New Roman"/>
          <w:b/>
          <w:lang w:val="es-ES" w:eastAsia="es-MX"/>
        </w:rPr>
        <w:t>EL RECURRENTE</w:t>
      </w:r>
      <w:r w:rsidR="009F09BC" w:rsidRPr="0000508D">
        <w:rPr>
          <w:rFonts w:ascii="Palatino Linotype" w:eastAsia="Times New Roman" w:hAnsi="Palatino Linotype" w:cs="Times New Roman"/>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009F09BC" w:rsidRPr="0000508D">
        <w:rPr>
          <w:rFonts w:ascii="Palatino Linotype" w:eastAsia="Times New Roman" w:hAnsi="Palatino Linotype" w:cs="Times New Roman"/>
          <w:bCs/>
          <w:lang w:val="es-ES" w:eastAsia="es-MX"/>
        </w:rPr>
        <w:t>vía juicio de amparo</w:t>
      </w:r>
      <w:r w:rsidR="009F09BC" w:rsidRPr="0000508D">
        <w:rPr>
          <w:rFonts w:ascii="Palatino Linotype" w:eastAsia="Times New Roman" w:hAnsi="Palatino Linotype" w:cs="Times New Roman"/>
          <w:lang w:val="es-ES" w:eastAsia="es-MX"/>
        </w:rPr>
        <w:t> en los términos de las leyes aplicables.</w:t>
      </w:r>
    </w:p>
    <w:p w:rsidR="00445963" w:rsidRPr="0000508D" w:rsidRDefault="00445963" w:rsidP="00CE7B83">
      <w:pPr>
        <w:shd w:val="clear" w:color="auto" w:fill="FFFFFF"/>
        <w:spacing w:line="360" w:lineRule="auto"/>
        <w:jc w:val="both"/>
        <w:rPr>
          <w:rFonts w:ascii="Palatino Linotype" w:eastAsia="Times New Roman" w:hAnsi="Palatino Linotype" w:cs="Times New Roman"/>
          <w:lang w:val="es-ES" w:eastAsia="es-MX"/>
        </w:rPr>
      </w:pPr>
    </w:p>
    <w:p w:rsidR="004928D2" w:rsidRDefault="004928D2" w:rsidP="004928D2">
      <w:pPr>
        <w:spacing w:before="240" w:after="240" w:line="360" w:lineRule="auto"/>
        <w:jc w:val="both"/>
        <w:rPr>
          <w:rFonts w:ascii="Palatino Linotype" w:hAnsi="Palatino Linotype"/>
        </w:rPr>
      </w:pPr>
      <w:r w:rsidRPr="0000508D">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sidRPr="0000508D">
        <w:rPr>
          <w:rFonts w:ascii="Palatino Linotype" w:hAnsi="Palatino Linotype"/>
        </w:rPr>
        <w:lastRenderedPageBreak/>
        <w:t>MORALES MARTÍNEZ; LUIS GUSTAVO PARRA NORIEGA Y GUADALUPE RAMÍREZ PEÑA EN LA CUADRAGÉSIMA CUARTA SESIÓN ORDINARIA CELEBRADA EL SIETE (07) DE DICIEMBRE DE DOS MIL VEINTIDÓS, ANTE EL SECRETARIO TÉCNICO DEL PLENO ALEXIS TAPIA RAMÍREZ.</w:t>
      </w:r>
      <w:bookmarkStart w:id="237" w:name="_GoBack"/>
      <w:bookmarkEnd w:id="237"/>
      <w:r w:rsidRPr="00624AAD">
        <w:rPr>
          <w:rFonts w:ascii="Palatino Linotype" w:hAnsi="Palatino Linotype"/>
        </w:rPr>
        <w:t xml:space="preserve"> </w:t>
      </w: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 w:rsidR="009F09BC" w:rsidRPr="009F09BC" w:rsidRDefault="009F09BC" w:rsidP="009F09BC"/>
    <w:p w:rsidR="009F09BC" w:rsidRPr="009F09BC" w:rsidRDefault="009F09BC" w:rsidP="009F09BC"/>
    <w:p w:rsidR="009F09BC" w:rsidRPr="009F09BC" w:rsidRDefault="009F09BC" w:rsidP="009F09BC"/>
    <w:p w:rsidR="009F09BC" w:rsidRPr="009F09BC" w:rsidRDefault="009F09BC" w:rsidP="009F09BC"/>
    <w:p w:rsidR="009F09BC" w:rsidRPr="009F09BC" w:rsidRDefault="009F09BC" w:rsidP="009F09BC"/>
    <w:p w:rsidR="009F09BC" w:rsidRDefault="009F09BC" w:rsidP="009F09BC"/>
    <w:p w:rsidR="009F09BC" w:rsidRDefault="009F09BC" w:rsidP="009F09BC">
      <w:pPr>
        <w:tabs>
          <w:tab w:val="left" w:pos="3374"/>
        </w:tabs>
      </w:pPr>
      <w:r>
        <w:tab/>
      </w: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Pr="009F09BC" w:rsidRDefault="00053FB7" w:rsidP="009F09BC">
      <w:pPr>
        <w:tabs>
          <w:tab w:val="left" w:pos="3374"/>
        </w:tabs>
      </w:pPr>
    </w:p>
    <w:sectPr w:rsidR="00053FB7" w:rsidRPr="009F09BC" w:rsidSect="004B39AF">
      <w:headerReference w:type="even" r:id="rId17"/>
      <w:headerReference w:type="default" r:id="rId18"/>
      <w:footerReference w:type="default" r:id="rId19"/>
      <w:headerReference w:type="first" r:id="rId20"/>
      <w:footerReference w:type="first" r:id="rId21"/>
      <w:pgSz w:w="12240" w:h="15840"/>
      <w:pgMar w:top="2268" w:right="1701"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63D6" w:rsidRDefault="00D863D6" w:rsidP="003B7751">
      <w:r>
        <w:separator/>
      </w:r>
    </w:p>
  </w:endnote>
  <w:endnote w:type="continuationSeparator" w:id="0">
    <w:p w:rsidR="00D863D6" w:rsidRDefault="00D863D6"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FA096A" w:rsidRPr="002D6DD8" w:rsidRDefault="00FA096A"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0508D">
              <w:rPr>
                <w:rFonts w:ascii="Palatino Linotype" w:hAnsi="Palatino Linotype"/>
                <w:bCs/>
                <w:noProof/>
                <w:sz w:val="20"/>
              </w:rPr>
              <w:t>38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0508D">
              <w:rPr>
                <w:rFonts w:ascii="Palatino Linotype" w:hAnsi="Palatino Linotype"/>
                <w:bCs/>
                <w:noProof/>
                <w:sz w:val="20"/>
              </w:rPr>
              <w:t>39</w:t>
            </w:r>
            <w:r>
              <w:rPr>
                <w:rFonts w:ascii="Palatino Linotype" w:hAnsi="Palatino Linotype"/>
                <w:bCs/>
                <w:noProof/>
                <w:sz w:val="20"/>
              </w:rPr>
              <w:fldChar w:fldCharType="end"/>
            </w:r>
          </w:p>
        </w:sdtContent>
      </w:sdt>
    </w:sdtContent>
  </w:sdt>
  <w:p w:rsidR="00FA096A" w:rsidRDefault="00FA096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96A" w:rsidRPr="000B69FA" w:rsidRDefault="00FA096A"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0508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0508D">
      <w:rPr>
        <w:rFonts w:ascii="Palatino Linotype" w:hAnsi="Palatino Linotype"/>
        <w:bCs/>
        <w:noProof/>
        <w:sz w:val="20"/>
      </w:rPr>
      <w:t>39</w:t>
    </w:r>
    <w:r>
      <w:rPr>
        <w:rFonts w:ascii="Palatino Linotype" w:hAnsi="Palatino Linotype"/>
        <w:bCs/>
        <w:noProof/>
        <w:sz w:val="20"/>
      </w:rPr>
      <w:fldChar w:fldCharType="end"/>
    </w:r>
  </w:p>
  <w:p w:rsidR="00FA096A" w:rsidRDefault="00FA096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63D6" w:rsidRDefault="00D863D6" w:rsidP="003B7751">
      <w:r>
        <w:separator/>
      </w:r>
    </w:p>
  </w:footnote>
  <w:footnote w:type="continuationSeparator" w:id="0">
    <w:p w:rsidR="00D863D6" w:rsidRDefault="00D863D6" w:rsidP="003B7751">
      <w:r>
        <w:continuationSeparator/>
      </w:r>
    </w:p>
  </w:footnote>
  <w:footnote w:id="1">
    <w:p w:rsidR="00FA096A" w:rsidRPr="009C43C2" w:rsidRDefault="00FA096A" w:rsidP="005B6702">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rsidR="00FA096A" w:rsidRPr="009C43C2" w:rsidRDefault="00FA096A" w:rsidP="005B6702">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rsidR="00FA096A" w:rsidRPr="009C43C2" w:rsidRDefault="00FA096A" w:rsidP="005B6702">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rsidR="00FA096A" w:rsidRDefault="00FA096A" w:rsidP="005B6702">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 w:id="5">
    <w:p w:rsidR="00FA096A" w:rsidRDefault="00FA096A" w:rsidP="00F83AC3">
      <w:pPr>
        <w:pStyle w:val="Textonotapie"/>
      </w:pPr>
      <w:r>
        <w:rPr>
          <w:rStyle w:val="Refdenotaalpie"/>
        </w:rPr>
        <w:footnoteRef/>
      </w:r>
      <w:r>
        <w:t xml:space="preserve"> Ley de Transparencia y Acceso a la Información Pública del Estado de México y Municipios. Artículo 9. …</w:t>
      </w:r>
    </w:p>
    <w:p w:rsidR="00FA096A" w:rsidRDefault="00FA096A" w:rsidP="00F83AC3">
      <w:pPr>
        <w:pStyle w:val="Textonotapie"/>
      </w:pPr>
      <w:r>
        <w:t>II. Eficacia: Obligación del Instituto para tutelar, de manera efectiva, el derecho de acceso a la información;</w:t>
      </w:r>
    </w:p>
    <w:p w:rsidR="00FA096A" w:rsidRDefault="00FA096A" w:rsidP="00F83AC3">
      <w:pPr>
        <w:pStyle w:val="Textonotapie"/>
      </w:pPr>
      <w:r>
        <w:t xml:space="preserve">… </w:t>
      </w:r>
    </w:p>
  </w:footnote>
  <w:footnote w:id="6">
    <w:p w:rsidR="00FA096A" w:rsidRDefault="00FA096A" w:rsidP="00093024">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rsidR="00FA096A" w:rsidRDefault="00FA096A" w:rsidP="00093024">
      <w:pPr>
        <w:pStyle w:val="Textonotapie"/>
        <w:jc w:val="both"/>
        <w:rPr>
          <w:rFonts w:ascii="Palatino Linotype" w:hAnsi="Palatino Linotype"/>
          <w:sz w:val="14"/>
        </w:rPr>
      </w:pPr>
      <w:r>
        <w:rPr>
          <w:rFonts w:ascii="Palatino Linotype" w:hAnsi="Palatino Linotype"/>
          <w:sz w:val="14"/>
        </w:rPr>
        <w:t>1a</w:t>
      </w:r>
      <w:proofErr w:type="gramStart"/>
      <w:r>
        <w:rPr>
          <w:rFonts w:ascii="Palatino Linotype" w:hAnsi="Palatino Linotype"/>
          <w:sz w:val="14"/>
        </w:rPr>
        <w:t>./</w:t>
      </w:r>
      <w:proofErr w:type="gramEnd"/>
      <w:r>
        <w:rPr>
          <w:rFonts w:ascii="Palatino Linotype" w:hAnsi="Palatino Linotype"/>
          <w:sz w:val="14"/>
        </w:rPr>
        <w:t xml:space="preserve">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7">
    <w:p w:rsidR="00FA096A" w:rsidRDefault="00FA096A" w:rsidP="00093024">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rsidR="00FA096A" w:rsidRDefault="00FA096A" w:rsidP="00093024">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FA096A" w:rsidRDefault="00FA096A" w:rsidP="00093024">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FA096A" w:rsidRDefault="00FA096A" w:rsidP="00093024">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9">
    <w:p w:rsidR="00FA096A" w:rsidRDefault="00FA096A" w:rsidP="00093024">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Época.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 w:id="10">
    <w:p w:rsidR="00FA096A" w:rsidRDefault="00FA096A" w:rsidP="00093024">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FA096A" w:rsidRDefault="00FA096A" w:rsidP="00093024">
      <w:pPr>
        <w:pStyle w:val="Textonotapie"/>
        <w:jc w:val="both"/>
        <w:rPr>
          <w:rFonts w:ascii="Palatino Linotype" w:hAnsi="Palatino Linotype"/>
          <w:sz w:val="18"/>
        </w:rPr>
      </w:pPr>
      <w:r>
        <w:rPr>
          <w:rFonts w:ascii="Palatino Linotype" w:hAnsi="Palatino Linotype"/>
          <w:sz w:val="18"/>
        </w:rPr>
        <w:t xml:space="preserve"> (…)</w:t>
      </w:r>
    </w:p>
    <w:p w:rsidR="00FA096A" w:rsidRDefault="00FA096A" w:rsidP="00093024">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96A" w:rsidRDefault="0000508D">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FA096A" w:rsidTr="006A04B6">
      <w:trPr>
        <w:trHeight w:val="227"/>
      </w:trPr>
      <w:tc>
        <w:tcPr>
          <w:tcW w:w="2976" w:type="dxa"/>
          <w:vAlign w:val="center"/>
          <w:hideMark/>
        </w:tcPr>
        <w:p w:rsidR="00FA096A" w:rsidRPr="00674A46" w:rsidRDefault="00FA096A"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FA096A" w:rsidRPr="00485ED8" w:rsidRDefault="00FA096A" w:rsidP="0038112D">
          <w:pPr>
            <w:pStyle w:val="Encabezado"/>
            <w:rPr>
              <w:rFonts w:ascii="Palatino Linotype" w:hAnsi="Palatino Linotype"/>
              <w:b/>
              <w:sz w:val="22"/>
              <w:szCs w:val="22"/>
            </w:rPr>
          </w:pPr>
          <w:r>
            <w:rPr>
              <w:rFonts w:ascii="Palatino Linotype" w:hAnsi="Palatino Linotype" w:cs="Arial"/>
              <w:b/>
              <w:bCs/>
              <w:sz w:val="22"/>
              <w:szCs w:val="22"/>
              <w:lang w:eastAsia="es-MX"/>
            </w:rPr>
            <w:t>15773</w:t>
          </w:r>
          <w:r w:rsidRPr="00485ED8">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2</w:t>
          </w:r>
        </w:p>
      </w:tc>
    </w:tr>
    <w:tr w:rsidR="00FA096A" w:rsidTr="006A04B6">
      <w:trPr>
        <w:trHeight w:val="242"/>
      </w:trPr>
      <w:tc>
        <w:tcPr>
          <w:tcW w:w="2976" w:type="dxa"/>
          <w:vAlign w:val="center"/>
          <w:hideMark/>
        </w:tcPr>
        <w:p w:rsidR="00FA096A" w:rsidRPr="00674A46" w:rsidRDefault="00FA096A"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FA096A" w:rsidRPr="00485ED8" w:rsidRDefault="00FA096A" w:rsidP="009861EE">
          <w:pPr>
            <w:pStyle w:val="Encabezado"/>
            <w:jc w:val="both"/>
            <w:rPr>
              <w:rFonts w:ascii="Palatino Linotype" w:hAnsi="Palatino Linotype"/>
              <w:b/>
              <w:sz w:val="22"/>
              <w:szCs w:val="22"/>
            </w:rPr>
          </w:pPr>
          <w:r w:rsidRPr="00816732">
            <w:rPr>
              <w:rFonts w:ascii="Palatino Linotype" w:hAnsi="Palatino Linotype"/>
              <w:b/>
              <w:bCs/>
              <w:color w:val="000000"/>
              <w:sz w:val="22"/>
              <w:szCs w:val="22"/>
            </w:rPr>
            <w:t>Tribunal de Justicia Administrativa del Estado de México</w:t>
          </w:r>
        </w:p>
      </w:tc>
    </w:tr>
    <w:tr w:rsidR="00FA096A" w:rsidTr="006A04B6">
      <w:trPr>
        <w:trHeight w:val="342"/>
      </w:trPr>
      <w:tc>
        <w:tcPr>
          <w:tcW w:w="2976" w:type="dxa"/>
          <w:vAlign w:val="center"/>
          <w:hideMark/>
        </w:tcPr>
        <w:p w:rsidR="00FA096A" w:rsidRPr="00674A46" w:rsidRDefault="00FA096A"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543" w:type="dxa"/>
          <w:vAlign w:val="center"/>
          <w:hideMark/>
        </w:tcPr>
        <w:p w:rsidR="00FA096A" w:rsidRPr="00485ED8" w:rsidRDefault="00FA096A"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rsidR="00FA096A" w:rsidRPr="00AE046A" w:rsidRDefault="0000508D"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FA096A" w:rsidTr="006A04B6">
      <w:trPr>
        <w:trHeight w:val="227"/>
      </w:trPr>
      <w:tc>
        <w:tcPr>
          <w:tcW w:w="2977" w:type="dxa"/>
          <w:vAlign w:val="center"/>
          <w:hideMark/>
        </w:tcPr>
        <w:p w:rsidR="00FA096A" w:rsidRPr="00674A46" w:rsidRDefault="00FA096A"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rsidR="00FA096A" w:rsidRPr="00485ED8" w:rsidRDefault="00FA096A" w:rsidP="008A699B">
          <w:pPr>
            <w:pStyle w:val="Encabezado"/>
            <w:rPr>
              <w:rFonts w:ascii="Palatino Linotype" w:hAnsi="Palatino Linotype"/>
              <w:b/>
              <w:sz w:val="22"/>
              <w:szCs w:val="22"/>
            </w:rPr>
          </w:pPr>
          <w:r>
            <w:rPr>
              <w:rFonts w:ascii="Palatino Linotype" w:hAnsi="Palatino Linotype" w:cs="Arial"/>
              <w:b/>
              <w:bCs/>
              <w:sz w:val="22"/>
              <w:szCs w:val="22"/>
              <w:lang w:eastAsia="es-MX"/>
            </w:rPr>
            <w:t>15773</w:t>
          </w:r>
          <w:r w:rsidRPr="00DE2F5A">
            <w:rPr>
              <w:rFonts w:ascii="Palatino Linotype" w:hAnsi="Palatino Linotype" w:cs="Arial"/>
              <w:b/>
              <w:bCs/>
              <w:sz w:val="22"/>
              <w:szCs w:val="22"/>
              <w:lang w:eastAsia="es-MX"/>
            </w:rPr>
            <w:t>/INFOEM/IP/RR/2022</w:t>
          </w:r>
        </w:p>
      </w:tc>
    </w:tr>
    <w:tr w:rsidR="00FA096A" w:rsidTr="00652937">
      <w:trPr>
        <w:trHeight w:val="242"/>
      </w:trPr>
      <w:tc>
        <w:tcPr>
          <w:tcW w:w="2977" w:type="dxa"/>
          <w:vAlign w:val="center"/>
          <w:hideMark/>
        </w:tcPr>
        <w:p w:rsidR="00FA096A" w:rsidRPr="00674A46" w:rsidRDefault="00FA096A"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tcPr>
        <w:p w:rsidR="00FA096A" w:rsidRPr="00B75F20" w:rsidRDefault="0000508D" w:rsidP="009F09BC">
          <w:pPr>
            <w:pStyle w:val="Encabezado"/>
            <w:tabs>
              <w:tab w:val="left" w:pos="521"/>
            </w:tabs>
            <w:rPr>
              <w:rFonts w:ascii="Palatino Linotype" w:hAnsi="Palatino Linotype"/>
              <w:b/>
              <w:sz w:val="22"/>
              <w:szCs w:val="22"/>
            </w:rPr>
          </w:pPr>
          <w:r>
            <w:rPr>
              <w:rFonts w:ascii="Palatino Linotype" w:hAnsi="Palatino Linotype"/>
              <w:b/>
              <w:sz w:val="22"/>
              <w:szCs w:val="22"/>
            </w:rPr>
            <w:t>XXX XXXX XXXXXX</w:t>
          </w:r>
        </w:p>
      </w:tc>
    </w:tr>
    <w:tr w:rsidR="00FA096A" w:rsidTr="006A04B6">
      <w:trPr>
        <w:trHeight w:val="342"/>
      </w:trPr>
      <w:tc>
        <w:tcPr>
          <w:tcW w:w="2977" w:type="dxa"/>
          <w:vAlign w:val="center"/>
        </w:tcPr>
        <w:p w:rsidR="00FA096A" w:rsidRPr="00674A46" w:rsidRDefault="00FA096A"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rsidR="00FA096A" w:rsidRPr="00674A46" w:rsidRDefault="00FA096A" w:rsidP="009861EE">
          <w:pPr>
            <w:pStyle w:val="Encabezado"/>
            <w:jc w:val="both"/>
            <w:rPr>
              <w:rFonts w:ascii="Palatino Linotype" w:hAnsi="Palatino Linotype"/>
              <w:b/>
              <w:sz w:val="22"/>
              <w:szCs w:val="22"/>
            </w:rPr>
          </w:pPr>
          <w:r w:rsidRPr="00816732">
            <w:rPr>
              <w:rFonts w:ascii="Palatino Linotype" w:hAnsi="Palatino Linotype"/>
              <w:b/>
              <w:bCs/>
              <w:color w:val="000000"/>
              <w:sz w:val="22"/>
              <w:szCs w:val="22"/>
            </w:rPr>
            <w:t>Tribunal de Justicia Administrativa del Estado de México</w:t>
          </w:r>
        </w:p>
      </w:tc>
    </w:tr>
    <w:tr w:rsidR="00FA096A" w:rsidTr="006A04B6">
      <w:trPr>
        <w:trHeight w:val="342"/>
      </w:trPr>
      <w:tc>
        <w:tcPr>
          <w:tcW w:w="2977" w:type="dxa"/>
          <w:vAlign w:val="center"/>
        </w:tcPr>
        <w:p w:rsidR="00FA096A" w:rsidRPr="00674A46" w:rsidRDefault="00FA096A"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rsidR="00FA096A" w:rsidRPr="00674A46" w:rsidRDefault="00FA096A"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rsidR="00FA096A" w:rsidRPr="00C222C0" w:rsidRDefault="0000508D">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542A1"/>
    <w:multiLevelType w:val="hybridMultilevel"/>
    <w:tmpl w:val="C56C7656"/>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
    <w:nsid w:val="0C2C27A5"/>
    <w:multiLevelType w:val="hybridMultilevel"/>
    <w:tmpl w:val="23F82CE4"/>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2">
    <w:nsid w:val="101A5DEB"/>
    <w:multiLevelType w:val="hybridMultilevel"/>
    <w:tmpl w:val="7B76C8E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34317490"/>
    <w:multiLevelType w:val="hybridMultilevel"/>
    <w:tmpl w:val="66DA59C0"/>
    <w:lvl w:ilvl="0" w:tplc="F5C4018E">
      <w:start w:val="1"/>
      <w:numFmt w:val="decimal"/>
      <w:lvlText w:val="%1."/>
      <w:lvlJc w:val="left"/>
      <w:pPr>
        <w:ind w:left="502"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45168FE"/>
    <w:multiLevelType w:val="hybridMultilevel"/>
    <w:tmpl w:val="2A5C56AE"/>
    <w:lvl w:ilvl="0" w:tplc="0C0A0017">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8">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B612FC2"/>
    <w:multiLevelType w:val="hybridMultilevel"/>
    <w:tmpl w:val="D92631F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6E616099"/>
    <w:multiLevelType w:val="hybridMultilevel"/>
    <w:tmpl w:val="C1C6450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2">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5"/>
  </w:num>
  <w:num w:numId="2">
    <w:abstractNumId w:val="13"/>
  </w:num>
  <w:num w:numId="3">
    <w:abstractNumId w:val="4"/>
  </w:num>
  <w:num w:numId="4">
    <w:abstractNumId w:val="9"/>
  </w:num>
  <w:num w:numId="5">
    <w:abstractNumId w:val="3"/>
  </w:num>
  <w:num w:numId="6">
    <w:abstractNumId w:val="10"/>
  </w:num>
  <w:num w:numId="7">
    <w:abstractNumId w:val="0"/>
  </w:num>
  <w:num w:numId="8">
    <w:abstractNumId w:val="2"/>
  </w:num>
  <w:num w:numId="9">
    <w:abstractNumId w:val="1"/>
  </w:num>
  <w:num w:numId="10">
    <w:abstractNumId w:val="11"/>
  </w:num>
  <w:num w:numId="11">
    <w:abstractNumId w:val="14"/>
  </w:num>
  <w:num w:numId="12">
    <w:abstractNumId w:val="8"/>
  </w:num>
  <w:num w:numId="13">
    <w:abstractNumId w:val="7"/>
  </w:num>
  <w:num w:numId="14">
    <w:abstractNumId w:val="6"/>
  </w:num>
  <w:num w:numId="1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2446"/>
    <w:rsid w:val="0000508D"/>
    <w:rsid w:val="000067B3"/>
    <w:rsid w:val="00007B29"/>
    <w:rsid w:val="00010C43"/>
    <w:rsid w:val="0001674C"/>
    <w:rsid w:val="00020780"/>
    <w:rsid w:val="00025C53"/>
    <w:rsid w:val="00030FBC"/>
    <w:rsid w:val="000358BF"/>
    <w:rsid w:val="00036137"/>
    <w:rsid w:val="000373F6"/>
    <w:rsid w:val="00051287"/>
    <w:rsid w:val="00053FB7"/>
    <w:rsid w:val="0007639B"/>
    <w:rsid w:val="000803F7"/>
    <w:rsid w:val="0008243D"/>
    <w:rsid w:val="00093024"/>
    <w:rsid w:val="000E1A02"/>
    <w:rsid w:val="000E4891"/>
    <w:rsid w:val="000F1081"/>
    <w:rsid w:val="00114502"/>
    <w:rsid w:val="00124FD1"/>
    <w:rsid w:val="00125822"/>
    <w:rsid w:val="001352F5"/>
    <w:rsid w:val="00157B4D"/>
    <w:rsid w:val="001632E6"/>
    <w:rsid w:val="00170D82"/>
    <w:rsid w:val="00173F2B"/>
    <w:rsid w:val="00187C95"/>
    <w:rsid w:val="001921D1"/>
    <w:rsid w:val="001A18E7"/>
    <w:rsid w:val="001C2DA0"/>
    <w:rsid w:val="001C4290"/>
    <w:rsid w:val="001D23C1"/>
    <w:rsid w:val="001D373F"/>
    <w:rsid w:val="001D5404"/>
    <w:rsid w:val="001D630C"/>
    <w:rsid w:val="001E2092"/>
    <w:rsid w:val="001E755B"/>
    <w:rsid w:val="00216E80"/>
    <w:rsid w:val="00220982"/>
    <w:rsid w:val="00223C06"/>
    <w:rsid w:val="00237FA4"/>
    <w:rsid w:val="002453DA"/>
    <w:rsid w:val="002544F9"/>
    <w:rsid w:val="00264C9A"/>
    <w:rsid w:val="002650A0"/>
    <w:rsid w:val="00272CA2"/>
    <w:rsid w:val="00277FAC"/>
    <w:rsid w:val="002901F4"/>
    <w:rsid w:val="00291500"/>
    <w:rsid w:val="002A3B71"/>
    <w:rsid w:val="002C0D3C"/>
    <w:rsid w:val="002C1123"/>
    <w:rsid w:val="002C3821"/>
    <w:rsid w:val="002C4997"/>
    <w:rsid w:val="002D294C"/>
    <w:rsid w:val="0030094A"/>
    <w:rsid w:val="00311E1A"/>
    <w:rsid w:val="00312281"/>
    <w:rsid w:val="00323FFD"/>
    <w:rsid w:val="003437D9"/>
    <w:rsid w:val="00353F1D"/>
    <w:rsid w:val="00367E2D"/>
    <w:rsid w:val="0037157C"/>
    <w:rsid w:val="0038112D"/>
    <w:rsid w:val="003833B3"/>
    <w:rsid w:val="003933C4"/>
    <w:rsid w:val="003A15C8"/>
    <w:rsid w:val="003B7751"/>
    <w:rsid w:val="003C13F1"/>
    <w:rsid w:val="003D4C4B"/>
    <w:rsid w:val="003E66D2"/>
    <w:rsid w:val="00403D64"/>
    <w:rsid w:val="00407FDA"/>
    <w:rsid w:val="004118FA"/>
    <w:rsid w:val="00423A1D"/>
    <w:rsid w:val="00425842"/>
    <w:rsid w:val="00437184"/>
    <w:rsid w:val="00437672"/>
    <w:rsid w:val="00445963"/>
    <w:rsid w:val="00453A1F"/>
    <w:rsid w:val="00456CFF"/>
    <w:rsid w:val="00467FB1"/>
    <w:rsid w:val="004856B7"/>
    <w:rsid w:val="004928D2"/>
    <w:rsid w:val="004A264F"/>
    <w:rsid w:val="004B39AF"/>
    <w:rsid w:val="004B637E"/>
    <w:rsid w:val="004E4EE6"/>
    <w:rsid w:val="004E6CE4"/>
    <w:rsid w:val="004F34D1"/>
    <w:rsid w:val="005062C3"/>
    <w:rsid w:val="0050702D"/>
    <w:rsid w:val="00516F16"/>
    <w:rsid w:val="0051715A"/>
    <w:rsid w:val="00521DE8"/>
    <w:rsid w:val="00525DE0"/>
    <w:rsid w:val="005331D8"/>
    <w:rsid w:val="00541549"/>
    <w:rsid w:val="005432D0"/>
    <w:rsid w:val="00546076"/>
    <w:rsid w:val="00547ACE"/>
    <w:rsid w:val="005507B0"/>
    <w:rsid w:val="00552C42"/>
    <w:rsid w:val="00554A21"/>
    <w:rsid w:val="00556E0A"/>
    <w:rsid w:val="0055724F"/>
    <w:rsid w:val="00563F2E"/>
    <w:rsid w:val="0057514F"/>
    <w:rsid w:val="00575E75"/>
    <w:rsid w:val="00583A39"/>
    <w:rsid w:val="00596B73"/>
    <w:rsid w:val="005B076D"/>
    <w:rsid w:val="005B6702"/>
    <w:rsid w:val="005C5021"/>
    <w:rsid w:val="005D2F1C"/>
    <w:rsid w:val="005D4C57"/>
    <w:rsid w:val="0062406B"/>
    <w:rsid w:val="00647F7C"/>
    <w:rsid w:val="00652937"/>
    <w:rsid w:val="00657639"/>
    <w:rsid w:val="00661E30"/>
    <w:rsid w:val="006672E1"/>
    <w:rsid w:val="00680C93"/>
    <w:rsid w:val="00684FC0"/>
    <w:rsid w:val="006923F0"/>
    <w:rsid w:val="006A04B6"/>
    <w:rsid w:val="006A6390"/>
    <w:rsid w:val="006B4778"/>
    <w:rsid w:val="006D15D0"/>
    <w:rsid w:val="006D6CC1"/>
    <w:rsid w:val="006E7397"/>
    <w:rsid w:val="006E7C94"/>
    <w:rsid w:val="00711062"/>
    <w:rsid w:val="007142AB"/>
    <w:rsid w:val="007142D6"/>
    <w:rsid w:val="00716BCA"/>
    <w:rsid w:val="00720371"/>
    <w:rsid w:val="00723A87"/>
    <w:rsid w:val="0074110E"/>
    <w:rsid w:val="00742823"/>
    <w:rsid w:val="0076007B"/>
    <w:rsid w:val="00775EB2"/>
    <w:rsid w:val="00782A12"/>
    <w:rsid w:val="007851DB"/>
    <w:rsid w:val="007A33A8"/>
    <w:rsid w:val="007A460E"/>
    <w:rsid w:val="007A6A1A"/>
    <w:rsid w:val="007F0225"/>
    <w:rsid w:val="00804DAA"/>
    <w:rsid w:val="00806160"/>
    <w:rsid w:val="00816732"/>
    <w:rsid w:val="0082142B"/>
    <w:rsid w:val="008227A9"/>
    <w:rsid w:val="008468BF"/>
    <w:rsid w:val="008526F4"/>
    <w:rsid w:val="008563C8"/>
    <w:rsid w:val="008573BF"/>
    <w:rsid w:val="0086792A"/>
    <w:rsid w:val="0087160F"/>
    <w:rsid w:val="00873EB6"/>
    <w:rsid w:val="0088356A"/>
    <w:rsid w:val="008941CE"/>
    <w:rsid w:val="008A699B"/>
    <w:rsid w:val="008B0637"/>
    <w:rsid w:val="008C1ED7"/>
    <w:rsid w:val="008E02A1"/>
    <w:rsid w:val="008E0884"/>
    <w:rsid w:val="008E330F"/>
    <w:rsid w:val="008E6574"/>
    <w:rsid w:val="008F3A83"/>
    <w:rsid w:val="008F5B26"/>
    <w:rsid w:val="008F6998"/>
    <w:rsid w:val="008F6D18"/>
    <w:rsid w:val="009031B3"/>
    <w:rsid w:val="00911A75"/>
    <w:rsid w:val="009126F1"/>
    <w:rsid w:val="00914FFF"/>
    <w:rsid w:val="009335F9"/>
    <w:rsid w:val="00945135"/>
    <w:rsid w:val="00945290"/>
    <w:rsid w:val="009548C4"/>
    <w:rsid w:val="00955B91"/>
    <w:rsid w:val="00984DE7"/>
    <w:rsid w:val="00985A1A"/>
    <w:rsid w:val="009861EE"/>
    <w:rsid w:val="009972BB"/>
    <w:rsid w:val="009A2251"/>
    <w:rsid w:val="009A458E"/>
    <w:rsid w:val="009D5A32"/>
    <w:rsid w:val="009E68D3"/>
    <w:rsid w:val="009F09BC"/>
    <w:rsid w:val="00A03CA9"/>
    <w:rsid w:val="00A23E82"/>
    <w:rsid w:val="00A305ED"/>
    <w:rsid w:val="00A323DA"/>
    <w:rsid w:val="00A626EB"/>
    <w:rsid w:val="00AB0484"/>
    <w:rsid w:val="00AB6F28"/>
    <w:rsid w:val="00AD316E"/>
    <w:rsid w:val="00AD42E6"/>
    <w:rsid w:val="00AD63B4"/>
    <w:rsid w:val="00AF4BBC"/>
    <w:rsid w:val="00B07BF8"/>
    <w:rsid w:val="00B11CDD"/>
    <w:rsid w:val="00B37783"/>
    <w:rsid w:val="00B530E8"/>
    <w:rsid w:val="00B54FA6"/>
    <w:rsid w:val="00B86242"/>
    <w:rsid w:val="00BA2EA8"/>
    <w:rsid w:val="00BA4537"/>
    <w:rsid w:val="00BB350C"/>
    <w:rsid w:val="00BB7E5D"/>
    <w:rsid w:val="00BE0A62"/>
    <w:rsid w:val="00BE2A9D"/>
    <w:rsid w:val="00BF3FB5"/>
    <w:rsid w:val="00C00610"/>
    <w:rsid w:val="00C03BA3"/>
    <w:rsid w:val="00C06D9D"/>
    <w:rsid w:val="00C0715F"/>
    <w:rsid w:val="00C105CC"/>
    <w:rsid w:val="00C14F2A"/>
    <w:rsid w:val="00C1527C"/>
    <w:rsid w:val="00C21FAE"/>
    <w:rsid w:val="00C22A47"/>
    <w:rsid w:val="00C242A7"/>
    <w:rsid w:val="00C41B2B"/>
    <w:rsid w:val="00C41E57"/>
    <w:rsid w:val="00C43D45"/>
    <w:rsid w:val="00C47C3D"/>
    <w:rsid w:val="00C47D9C"/>
    <w:rsid w:val="00C54D99"/>
    <w:rsid w:val="00C83CF9"/>
    <w:rsid w:val="00C85E64"/>
    <w:rsid w:val="00C87396"/>
    <w:rsid w:val="00C90814"/>
    <w:rsid w:val="00C91F0F"/>
    <w:rsid w:val="00CA1063"/>
    <w:rsid w:val="00CB757D"/>
    <w:rsid w:val="00CC5B2F"/>
    <w:rsid w:val="00CE7B83"/>
    <w:rsid w:val="00CF0D2B"/>
    <w:rsid w:val="00CF7362"/>
    <w:rsid w:val="00D021A5"/>
    <w:rsid w:val="00D16FC7"/>
    <w:rsid w:val="00D30C5D"/>
    <w:rsid w:val="00D31FC8"/>
    <w:rsid w:val="00D41237"/>
    <w:rsid w:val="00D47231"/>
    <w:rsid w:val="00D6224B"/>
    <w:rsid w:val="00D6651B"/>
    <w:rsid w:val="00D66E65"/>
    <w:rsid w:val="00D81329"/>
    <w:rsid w:val="00D84DEA"/>
    <w:rsid w:val="00D863D6"/>
    <w:rsid w:val="00D96104"/>
    <w:rsid w:val="00DA6D37"/>
    <w:rsid w:val="00DB753F"/>
    <w:rsid w:val="00DE2F5A"/>
    <w:rsid w:val="00DE5BF3"/>
    <w:rsid w:val="00DE5C7D"/>
    <w:rsid w:val="00DF03A5"/>
    <w:rsid w:val="00E118BA"/>
    <w:rsid w:val="00E17429"/>
    <w:rsid w:val="00E2049F"/>
    <w:rsid w:val="00E4402C"/>
    <w:rsid w:val="00E54330"/>
    <w:rsid w:val="00E56172"/>
    <w:rsid w:val="00E5636B"/>
    <w:rsid w:val="00E566C9"/>
    <w:rsid w:val="00E61C13"/>
    <w:rsid w:val="00E61DA9"/>
    <w:rsid w:val="00E7004C"/>
    <w:rsid w:val="00E92E04"/>
    <w:rsid w:val="00EA49A6"/>
    <w:rsid w:val="00EA5A0F"/>
    <w:rsid w:val="00EC5121"/>
    <w:rsid w:val="00EC5F2D"/>
    <w:rsid w:val="00ED1D6B"/>
    <w:rsid w:val="00ED3A35"/>
    <w:rsid w:val="00ED6E75"/>
    <w:rsid w:val="00F24A04"/>
    <w:rsid w:val="00F31B5E"/>
    <w:rsid w:val="00F35B0C"/>
    <w:rsid w:val="00F42ADB"/>
    <w:rsid w:val="00F474CE"/>
    <w:rsid w:val="00F52E40"/>
    <w:rsid w:val="00F55C6C"/>
    <w:rsid w:val="00F644CF"/>
    <w:rsid w:val="00F72588"/>
    <w:rsid w:val="00F7371C"/>
    <w:rsid w:val="00F749D8"/>
    <w:rsid w:val="00F83AC3"/>
    <w:rsid w:val="00F946B5"/>
    <w:rsid w:val="00FA096A"/>
    <w:rsid w:val="00FA0EA9"/>
    <w:rsid w:val="00FA32CE"/>
    <w:rsid w:val="00FB1D9E"/>
    <w:rsid w:val="00FB4F97"/>
    <w:rsid w:val="00FB6D42"/>
    <w:rsid w:val="00FD2FA4"/>
    <w:rsid w:val="00FD7DDD"/>
    <w:rsid w:val="00FE1A80"/>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3"/>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1" Type="http://schemas.openxmlformats.org/officeDocument/2006/relationships/image" Target="media/image10.jpeg"/></Relationships>
</file>

<file path=word/_rels/header3.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24209-4C9E-4B38-8580-81F3ADD8C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39</Pages>
  <Words>7799</Words>
  <Characters>42900</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7</cp:revision>
  <dcterms:created xsi:type="dcterms:W3CDTF">2022-12-01T17:00:00Z</dcterms:created>
  <dcterms:modified xsi:type="dcterms:W3CDTF">2023-01-10T22:36:00Z</dcterms:modified>
</cp:coreProperties>
</file>