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4892B51D"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9E63B2">
        <w:rPr>
          <w:rFonts w:ascii="Palatino Linotype" w:hAnsi="Palatino Linotype"/>
          <w:color w:val="000000" w:themeColor="text1"/>
        </w:rPr>
        <w:t>diecinueve (19) de enero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1B005795"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00390383">
        <w:rPr>
          <w:rFonts w:ascii="Palatino Linotype" w:hAnsi="Palatino Linotype"/>
          <w:b/>
          <w:color w:val="000000" w:themeColor="text1"/>
        </w:rPr>
        <w:t>S</w:t>
      </w:r>
      <w:r w:rsidRPr="00A85CB7">
        <w:rPr>
          <w:rFonts w:ascii="Palatino Linotype" w:hAnsi="Palatino Linotype"/>
          <w:color w:val="000000" w:themeColor="text1"/>
        </w:rPr>
        <w:t xml:space="preserve"> </w:t>
      </w:r>
      <w:r w:rsidR="00390383">
        <w:rPr>
          <w:rFonts w:ascii="Palatino Linotype" w:hAnsi="Palatino Linotype"/>
          <w:color w:val="000000" w:themeColor="text1"/>
        </w:rPr>
        <w:t>los</w:t>
      </w:r>
      <w:r w:rsidRPr="00A85CB7">
        <w:rPr>
          <w:rFonts w:ascii="Palatino Linotype" w:hAnsi="Palatino Linotype"/>
          <w:color w:val="000000" w:themeColor="text1"/>
        </w:rPr>
        <w:t xml:space="preserve"> expediente</w:t>
      </w:r>
      <w:r w:rsidR="00390383">
        <w:rPr>
          <w:rFonts w:ascii="Palatino Linotype" w:hAnsi="Palatino Linotype"/>
          <w:color w:val="000000" w:themeColor="text1"/>
        </w:rPr>
        <w:t>s</w:t>
      </w:r>
      <w:r w:rsidRPr="00A85CB7">
        <w:rPr>
          <w:rFonts w:ascii="Palatino Linotype" w:hAnsi="Palatino Linotype"/>
          <w:color w:val="000000" w:themeColor="text1"/>
        </w:rPr>
        <w:t xml:space="preserve"> electrónico</w:t>
      </w:r>
      <w:r w:rsidR="00390383">
        <w:rPr>
          <w:rFonts w:ascii="Palatino Linotype" w:hAnsi="Palatino Linotype"/>
          <w:color w:val="000000" w:themeColor="text1"/>
        </w:rPr>
        <w:t>s</w:t>
      </w:r>
      <w:r w:rsidRPr="00A85CB7">
        <w:rPr>
          <w:rFonts w:ascii="Palatino Linotype" w:hAnsi="Palatino Linotype"/>
          <w:color w:val="000000" w:themeColor="text1"/>
        </w:rPr>
        <w:t xml:space="preserve"> for</w:t>
      </w:r>
      <w:r w:rsidR="00D37494" w:rsidRPr="00A85CB7">
        <w:rPr>
          <w:rFonts w:ascii="Palatino Linotype" w:hAnsi="Palatino Linotype"/>
          <w:color w:val="000000" w:themeColor="text1"/>
        </w:rPr>
        <w:t>mado</w:t>
      </w:r>
      <w:r w:rsidR="00390383">
        <w:rPr>
          <w:rFonts w:ascii="Palatino Linotype" w:hAnsi="Palatino Linotype"/>
          <w:color w:val="000000" w:themeColor="text1"/>
        </w:rPr>
        <w:t>s</w:t>
      </w:r>
      <w:r w:rsidR="00D37494" w:rsidRPr="00A85CB7">
        <w:rPr>
          <w:rFonts w:ascii="Palatino Linotype" w:hAnsi="Palatino Linotype"/>
          <w:color w:val="000000" w:themeColor="text1"/>
        </w:rPr>
        <w:t xml:space="preserve"> con motivo de</w:t>
      </w:r>
      <w:r w:rsidR="00390383">
        <w:rPr>
          <w:rFonts w:ascii="Palatino Linotype" w:hAnsi="Palatino Linotype"/>
          <w:color w:val="000000" w:themeColor="text1"/>
        </w:rPr>
        <w:t xml:space="preserve"> </w:t>
      </w:r>
      <w:r w:rsidR="00D37494" w:rsidRPr="00A85CB7">
        <w:rPr>
          <w:rFonts w:ascii="Palatino Linotype" w:hAnsi="Palatino Linotype"/>
          <w:color w:val="000000" w:themeColor="text1"/>
        </w:rPr>
        <w:t>l</w:t>
      </w:r>
      <w:r w:rsidR="00390383">
        <w:rPr>
          <w:rFonts w:ascii="Palatino Linotype" w:hAnsi="Palatino Linotype"/>
          <w:color w:val="000000" w:themeColor="text1"/>
        </w:rPr>
        <w:t>os</w:t>
      </w:r>
      <w:r w:rsidRPr="00A85CB7">
        <w:rPr>
          <w:rFonts w:ascii="Palatino Linotype" w:hAnsi="Palatino Linotype"/>
          <w:color w:val="000000" w:themeColor="text1"/>
        </w:rPr>
        <w:t xml:space="preserve"> recurso</w:t>
      </w:r>
      <w:r w:rsidR="00390383">
        <w:rPr>
          <w:rFonts w:ascii="Palatino Linotype" w:hAnsi="Palatino Linotype"/>
          <w:color w:val="000000" w:themeColor="text1"/>
        </w:rPr>
        <w:t>s</w:t>
      </w:r>
      <w:r w:rsidRPr="00A85CB7">
        <w:rPr>
          <w:rFonts w:ascii="Palatino Linotype" w:hAnsi="Palatino Linotype"/>
          <w:color w:val="000000" w:themeColor="text1"/>
        </w:rPr>
        <w:t xml:space="preserve"> de revisión </w:t>
      </w:r>
      <w:r w:rsidR="009E63B2">
        <w:rPr>
          <w:rFonts w:ascii="Palatino Linotype" w:hAnsi="Palatino Linotype"/>
          <w:b/>
          <w:bCs/>
          <w:color w:val="000000" w:themeColor="text1"/>
        </w:rPr>
        <w:t>050</w:t>
      </w:r>
      <w:r w:rsidR="00390383">
        <w:rPr>
          <w:rFonts w:ascii="Palatino Linotype" w:hAnsi="Palatino Linotype"/>
          <w:b/>
          <w:bCs/>
          <w:color w:val="000000" w:themeColor="text1"/>
        </w:rPr>
        <w:t>88</w:t>
      </w:r>
      <w:r w:rsidR="009E63B2">
        <w:rPr>
          <w:rFonts w:ascii="Palatino Linotype" w:hAnsi="Palatino Linotype"/>
          <w:b/>
          <w:bCs/>
          <w:color w:val="000000" w:themeColor="text1"/>
        </w:rPr>
        <w:t>/INFOEM/IP/RR/2021</w:t>
      </w:r>
      <w:r w:rsidR="00390383">
        <w:rPr>
          <w:rFonts w:ascii="Palatino Linotype" w:hAnsi="Palatino Linotype"/>
          <w:color w:val="000000" w:themeColor="text1"/>
        </w:rPr>
        <w:t xml:space="preserve"> y </w:t>
      </w:r>
      <w:r w:rsidR="00390383">
        <w:rPr>
          <w:rFonts w:ascii="Palatino Linotype" w:hAnsi="Palatino Linotype"/>
          <w:b/>
          <w:bCs/>
          <w:color w:val="000000" w:themeColor="text1"/>
        </w:rPr>
        <w:t>05090/INFOEM/IP/RR/2021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w:t>
      </w:r>
      <w:r w:rsidR="00390383">
        <w:rPr>
          <w:rFonts w:ascii="Palatino Linotype" w:eastAsia="Times New Roman" w:hAnsi="Palatino Linotype" w:cs="Times New Roman"/>
          <w:color w:val="000000" w:themeColor="text1"/>
        </w:rPr>
        <w:t>s</w:t>
      </w:r>
      <w:r w:rsidR="006B31E7" w:rsidRPr="006B31E7">
        <w:rPr>
          <w:rFonts w:ascii="Palatino Linotype" w:eastAsia="Times New Roman" w:hAnsi="Palatino Linotype" w:cs="Times New Roman"/>
          <w:color w:val="000000" w:themeColor="text1"/>
        </w:rPr>
        <w:t xml:space="preserve"> por</w:t>
      </w:r>
      <w:r w:rsidR="0078249C">
        <w:rPr>
          <w:rFonts w:ascii="Palatino Linotype" w:eastAsia="Times New Roman" w:hAnsi="Palatino Linotype" w:cs="Times New Roman"/>
          <w:color w:val="000000" w:themeColor="text1"/>
        </w:rPr>
        <w:t xml:space="preserve"> </w:t>
      </w:r>
      <w:proofErr w:type="spellStart"/>
      <w:r w:rsidR="009E7B1A">
        <w:rPr>
          <w:rFonts w:ascii="Palatino Linotype" w:eastAsia="Times New Roman" w:hAnsi="Palatino Linotype" w:cs="Times New Roman"/>
          <w:b/>
          <w:color w:val="000000" w:themeColor="text1"/>
        </w:rPr>
        <w:t>xxxxxxxxx</w:t>
      </w:r>
      <w:proofErr w:type="spellEnd"/>
      <w:r w:rsidR="009E7B1A">
        <w:rPr>
          <w:rFonts w:ascii="Palatino Linotype" w:eastAsia="Times New Roman" w:hAnsi="Palatino Linotype" w:cs="Times New Roman"/>
          <w:b/>
          <w:color w:val="000000" w:themeColor="text1"/>
        </w:rPr>
        <w:t xml:space="preserve"> </w:t>
      </w:r>
      <w:proofErr w:type="spellStart"/>
      <w:r w:rsidR="009E7B1A">
        <w:rPr>
          <w:rFonts w:ascii="Palatino Linotype" w:eastAsia="Times New Roman" w:hAnsi="Palatino Linotype" w:cs="Times New Roman"/>
          <w:b/>
          <w:color w:val="000000" w:themeColor="text1"/>
        </w:rPr>
        <w:t>xxxxxxxxx</w:t>
      </w:r>
      <w:proofErr w:type="spellEnd"/>
      <w:r w:rsidR="009E7B1A">
        <w:rPr>
          <w:rFonts w:ascii="Palatino Linotype" w:eastAsia="Times New Roman" w:hAnsi="Palatino Linotype" w:cs="Times New Roman"/>
          <w:b/>
          <w:color w:val="000000" w:themeColor="text1"/>
        </w:rPr>
        <w:t xml:space="preserve"> </w:t>
      </w:r>
      <w:proofErr w:type="spellStart"/>
      <w:r w:rsidR="009E7B1A">
        <w:rPr>
          <w:rFonts w:ascii="Palatino Linotype" w:eastAsia="Times New Roman" w:hAnsi="Palatino Linotype" w:cs="Times New Roman"/>
          <w:b/>
          <w:color w:val="000000" w:themeColor="text1"/>
        </w:rPr>
        <w:t>xxxxxxxxx</w:t>
      </w:r>
      <w:proofErr w:type="spellEnd"/>
      <w:r w:rsidR="009E7B1A">
        <w:rPr>
          <w:rFonts w:ascii="Palatino Linotype" w:eastAsia="Times New Roman" w:hAnsi="Palatino Linotype" w:cs="Times New Roman"/>
          <w:b/>
          <w:color w:val="000000" w:themeColor="text1"/>
        </w:rPr>
        <w:t xml:space="preserve"> </w:t>
      </w:r>
      <w:proofErr w:type="spellStart"/>
      <w:r w:rsidR="009E7B1A">
        <w:rPr>
          <w:rFonts w:ascii="Palatino Linotype" w:eastAsia="Times New Roman" w:hAnsi="Palatino Linotype" w:cs="Times New Roman"/>
          <w:b/>
          <w:color w:val="000000" w:themeColor="text1"/>
        </w:rPr>
        <w:t>xx</w:t>
      </w:r>
      <w:proofErr w:type="spellEnd"/>
      <w:r w:rsidR="009E7B1A">
        <w:rPr>
          <w:rFonts w:ascii="Palatino Linotype" w:eastAsia="Times New Roman" w:hAnsi="Palatino Linotype" w:cs="Times New Roman"/>
          <w:b/>
          <w:color w:val="000000" w:themeColor="text1"/>
        </w:rPr>
        <w:t xml:space="preserve"> </w:t>
      </w:r>
      <w:proofErr w:type="spellStart"/>
      <w:r w:rsidR="009E7B1A">
        <w:rPr>
          <w:rFonts w:ascii="Palatino Linotype" w:eastAsia="Times New Roman" w:hAnsi="Palatino Linotype" w:cs="Times New Roman"/>
          <w:b/>
          <w:color w:val="000000" w:themeColor="text1"/>
        </w:rPr>
        <w:t>xxxxxxxxxxxxx</w:t>
      </w:r>
      <w:proofErr w:type="spellEnd"/>
      <w:r w:rsidR="009E63B2">
        <w:rPr>
          <w:rFonts w:ascii="Palatino Linotype" w:eastAsia="Times New Roman" w:hAnsi="Palatino Linotype" w:cs="Times New Roman"/>
          <w:color w:val="000000" w:themeColor="text1"/>
        </w:rPr>
        <w:t xml:space="preserve">, </w:t>
      </w:r>
      <w:r w:rsidR="0078249C">
        <w:rPr>
          <w:rFonts w:ascii="Palatino Linotype" w:eastAsia="Times New Roman" w:hAnsi="Palatino Linotype" w:cs="Times New Roman"/>
          <w:color w:val="000000" w:themeColor="text1"/>
        </w:rPr>
        <w:t xml:space="preserve">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w:t>
      </w:r>
      <w:r w:rsidR="00794F7E">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w:t>
      </w:r>
      <w:r w:rsidR="00390383">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respuesta</w:t>
      </w:r>
      <w:r w:rsidR="00390383">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del</w:t>
      </w:r>
      <w:r w:rsidR="00CE1B8A">
        <w:rPr>
          <w:rFonts w:ascii="Palatino Linotype" w:eastAsia="Times New Roman" w:hAnsi="Palatino Linotype" w:cs="Arial"/>
          <w:color w:val="000000" w:themeColor="text1"/>
        </w:rPr>
        <w:t xml:space="preserve"> </w:t>
      </w:r>
      <w:r w:rsidR="009E63B2">
        <w:rPr>
          <w:rFonts w:ascii="Palatino Linotype" w:eastAsia="Times New Roman" w:hAnsi="Palatino Linotype" w:cs="Arial"/>
          <w:b/>
          <w:color w:val="000000" w:themeColor="text1"/>
        </w:rPr>
        <w:t xml:space="preserve">Ayuntamiento de </w:t>
      </w:r>
      <w:r w:rsidR="00390383">
        <w:rPr>
          <w:rFonts w:ascii="Palatino Linotype" w:eastAsia="Times New Roman" w:hAnsi="Palatino Linotype" w:cs="Arial"/>
          <w:b/>
          <w:color w:val="000000" w:themeColor="text1"/>
        </w:rPr>
        <w:t>Cuautitlán</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9E63B2">
        <w:rPr>
          <w:rFonts w:ascii="Palatino Linotype" w:eastAsia="Calibri" w:hAnsi="Palatino Linotype" w:cs="Arial"/>
          <w:color w:val="000000" w:themeColor="text1"/>
          <w:lang w:val="es-ES"/>
        </w:rPr>
        <w:t xml:space="preserve">en adelante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9350454"/>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BFAC522"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390383">
        <w:rPr>
          <w:rFonts w:ascii="Palatino Linotype" w:eastAsia="Calibri" w:hAnsi="Palatino Linotype" w:cs="Arial"/>
          <w:color w:val="000000" w:themeColor="text1"/>
          <w:lang w:val="es-ES"/>
        </w:rPr>
        <w:t xml:space="preserve">treinta (30) de agosto y </w:t>
      </w:r>
      <w:r w:rsidR="009E63B2">
        <w:rPr>
          <w:rFonts w:ascii="Palatino Linotype" w:eastAsia="Calibri" w:hAnsi="Palatino Linotype" w:cs="Arial"/>
          <w:color w:val="000000" w:themeColor="text1"/>
          <w:lang w:val="es-ES"/>
        </w:rPr>
        <w:t>uno (01) de septiembre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794F7E">
        <w:rPr>
          <w:rFonts w:ascii="Palatino Linotype" w:hAnsi="Palatino Linotype"/>
          <w:color w:val="000000" w:themeColor="text1"/>
        </w:rPr>
        <w:t>,</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794F7E">
        <w:rPr>
          <w:rFonts w:ascii="Palatino Linotype" w:hAnsi="Palatino Linotype"/>
          <w:bCs/>
          <w:color w:val="000000" w:themeColor="text1"/>
        </w:rPr>
        <w:t>de</w:t>
      </w:r>
      <w:r w:rsidR="00B869B5">
        <w:rPr>
          <w:rFonts w:ascii="Palatino Linotype" w:hAnsi="Palatino Linotype"/>
          <w:bCs/>
          <w:color w:val="000000" w:themeColor="text1"/>
        </w:rPr>
        <w:t xml:space="preserve"> </w:t>
      </w:r>
      <w:r w:rsidR="00794F7E">
        <w:rPr>
          <w:rFonts w:ascii="Palatino Linotype" w:hAnsi="Palatino Linotype"/>
          <w:bCs/>
          <w:color w:val="000000" w:themeColor="text1"/>
        </w:rPr>
        <w:t>l</w:t>
      </w:r>
      <w:r w:rsidR="00B869B5">
        <w:rPr>
          <w:rFonts w:ascii="Palatino Linotype" w:hAnsi="Palatino Linotype"/>
          <w:bCs/>
          <w:color w:val="000000" w:themeColor="text1"/>
        </w:rPr>
        <w:t>a Plataforma Nacional de Transparencia (PNT), vinculada al</w:t>
      </w:r>
      <w:r w:rsidR="00794F7E">
        <w:rPr>
          <w:rFonts w:ascii="Palatino Linotype" w:hAnsi="Palatino Linotype"/>
          <w:bCs/>
          <w:color w:val="000000" w:themeColor="text1"/>
        </w:rPr>
        <w:t xml:space="preserve"> </w:t>
      </w:r>
      <w:r w:rsidR="009E63B2">
        <w:rPr>
          <w:rFonts w:ascii="Palatino Linotype" w:hAnsi="Palatino Linotype"/>
          <w:bCs/>
          <w:color w:val="000000" w:themeColor="text1"/>
        </w:rPr>
        <w:t>Sistema de Acceso a la Información Mexiquense (SAIMEX)</w:t>
      </w:r>
      <w:r w:rsidR="00794F7E">
        <w:rPr>
          <w:rFonts w:ascii="Palatino Linotype" w:hAnsi="Palatino Linotype"/>
          <w:bCs/>
          <w:color w:val="000000" w:themeColor="text1"/>
        </w:rPr>
        <w:t>,</w:t>
      </w:r>
      <w:r w:rsidR="005F1362" w:rsidRPr="00A85CB7">
        <w:rPr>
          <w:rFonts w:ascii="Palatino Linotype" w:eastAsia="Calibri" w:hAnsi="Palatino Linotype" w:cs="Arial"/>
          <w:color w:val="000000" w:themeColor="text1"/>
          <w:lang w:val="es-ES"/>
        </w:rPr>
        <w:t xml:space="preserve"> la</w:t>
      </w:r>
      <w:r w:rsidR="00390383">
        <w:rPr>
          <w:rFonts w:ascii="Palatino Linotype" w:eastAsia="Calibri" w:hAnsi="Palatino Linotype" w:cs="Arial"/>
          <w:color w:val="000000" w:themeColor="text1"/>
          <w:lang w:val="es-ES"/>
        </w:rPr>
        <w:t>s</w:t>
      </w:r>
      <w:r w:rsidR="005F1362" w:rsidRPr="00A85CB7">
        <w:rPr>
          <w:rFonts w:ascii="Palatino Linotype" w:eastAsia="Calibri" w:hAnsi="Palatino Linotype" w:cs="Arial"/>
          <w:color w:val="000000" w:themeColor="text1"/>
          <w:lang w:val="es-ES"/>
        </w:rPr>
        <w:t xml:space="preserve"> solicitud</w:t>
      </w:r>
      <w:r w:rsidR="00390383">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de información pública registrada</w:t>
      </w:r>
      <w:r w:rsidR="00390383">
        <w:rPr>
          <w:rFonts w:ascii="Palatino Linotype" w:eastAsia="Calibri" w:hAnsi="Palatino Linotype" w:cs="Arial"/>
          <w:color w:val="000000" w:themeColor="text1"/>
          <w:lang w:val="es-ES"/>
        </w:rPr>
        <w:t>s</w:t>
      </w:r>
      <w:r w:rsidR="005F1362" w:rsidRPr="00A85CB7">
        <w:rPr>
          <w:rFonts w:ascii="Palatino Linotype" w:eastAsia="Calibri" w:hAnsi="Palatino Linotype" w:cs="Arial"/>
          <w:color w:val="000000" w:themeColor="text1"/>
          <w:lang w:val="es-ES"/>
        </w:rPr>
        <w:t xml:space="preserve"> con </w:t>
      </w:r>
      <w:r w:rsidR="00390383">
        <w:rPr>
          <w:rFonts w:ascii="Palatino Linotype" w:eastAsia="Calibri" w:hAnsi="Palatino Linotype" w:cs="Arial"/>
          <w:color w:val="000000" w:themeColor="text1"/>
          <w:lang w:val="es-ES"/>
        </w:rPr>
        <w:t>los</w:t>
      </w:r>
      <w:r w:rsidR="005F1362" w:rsidRPr="00A85CB7">
        <w:rPr>
          <w:rFonts w:ascii="Palatino Linotype" w:eastAsia="Calibri" w:hAnsi="Palatino Linotype" w:cs="Arial"/>
          <w:color w:val="000000" w:themeColor="text1"/>
          <w:lang w:val="es-ES"/>
        </w:rPr>
        <w:t xml:space="preserve"> número</w:t>
      </w:r>
      <w:r w:rsidR="00390383">
        <w:rPr>
          <w:rFonts w:ascii="Palatino Linotype" w:eastAsia="Calibri" w:hAnsi="Palatino Linotype" w:cs="Arial"/>
          <w:color w:val="000000" w:themeColor="text1"/>
          <w:lang w:val="es-ES"/>
        </w:rPr>
        <w:t>s</w:t>
      </w:r>
      <w:r w:rsidR="005F1362" w:rsidRPr="00A85CB7">
        <w:rPr>
          <w:rFonts w:ascii="Palatino Linotype" w:hAnsi="Palatino Linotype"/>
          <w:b/>
          <w:bCs/>
          <w:color w:val="000000" w:themeColor="text1"/>
        </w:rPr>
        <w:t xml:space="preserve"> </w:t>
      </w:r>
      <w:r w:rsidR="00390383">
        <w:rPr>
          <w:rFonts w:ascii="Palatino Linotype" w:hAnsi="Palatino Linotype"/>
          <w:b/>
          <w:bCs/>
          <w:color w:val="000000" w:themeColor="text1"/>
        </w:rPr>
        <w:t>00388</w:t>
      </w:r>
      <w:r w:rsidR="009E63B2">
        <w:rPr>
          <w:rFonts w:ascii="Palatino Linotype" w:hAnsi="Palatino Linotype"/>
          <w:b/>
          <w:bCs/>
          <w:color w:val="000000" w:themeColor="text1"/>
        </w:rPr>
        <w:t>/</w:t>
      </w:r>
      <w:r w:rsidR="00390383">
        <w:rPr>
          <w:rFonts w:ascii="Palatino Linotype" w:hAnsi="Palatino Linotype"/>
          <w:b/>
          <w:bCs/>
          <w:color w:val="000000" w:themeColor="text1"/>
        </w:rPr>
        <w:t>CUAUTIT</w:t>
      </w:r>
      <w:r w:rsidR="009E63B2">
        <w:rPr>
          <w:rFonts w:ascii="Palatino Linotype" w:hAnsi="Palatino Linotype"/>
          <w:b/>
          <w:bCs/>
          <w:color w:val="000000" w:themeColor="text1"/>
        </w:rPr>
        <w:t>/IP/2021</w:t>
      </w:r>
      <w:r w:rsidR="00390383">
        <w:rPr>
          <w:rFonts w:ascii="Palatino Linotype" w:hAnsi="Palatino Linotype"/>
          <w:color w:val="000000" w:themeColor="text1"/>
        </w:rPr>
        <w:t xml:space="preserve"> y </w:t>
      </w:r>
      <w:r w:rsidR="00390383">
        <w:rPr>
          <w:rFonts w:ascii="Palatino Linotype" w:hAnsi="Palatino Linotype"/>
          <w:b/>
          <w:bCs/>
          <w:color w:val="000000" w:themeColor="text1"/>
        </w:rPr>
        <w:t>00389/CUAUTIT/IP/2021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w:t>
      </w:r>
      <w:r w:rsidR="00390383">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requirió</w:t>
      </w:r>
      <w:r w:rsidR="00022D89">
        <w:rPr>
          <w:rFonts w:ascii="Palatino Linotype" w:eastAsia="Calibri" w:hAnsi="Palatino Linotype" w:cs="Arial"/>
          <w:color w:val="000000" w:themeColor="text1"/>
          <w:lang w:val="es-ES"/>
        </w:rPr>
        <w:t xml:space="preserve"> </w:t>
      </w:r>
      <w:r w:rsidR="0058352F">
        <w:rPr>
          <w:rFonts w:ascii="Palatino Linotype" w:eastAsia="Calibri" w:hAnsi="Palatino Linotype" w:cs="Arial"/>
          <w:color w:val="000000" w:themeColor="text1"/>
          <w:lang w:val="es-ES"/>
        </w:rPr>
        <w:t>la misma información, a saber</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871FF28"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9E63B2" w:rsidRPr="009E63B2">
        <w:rPr>
          <w:rFonts w:ascii="Palatino Linotype" w:hAnsi="Palatino Linotype"/>
          <w:i/>
          <w:iCs/>
          <w:color w:val="000000" w:themeColor="text1"/>
          <w:sz w:val="22"/>
          <w:szCs w:val="22"/>
        </w:rPr>
        <w:t xml:space="preserve">Toda actividad comercial o de prestación de servicios que realice una persona física o jurídica colectiva, pública o privada, requiere de autorización, licencia o permiso del Ayuntamiento. La licencia se expedirá mediante oficio que firmarán de manera conjunta el Director de Desarrollo Económico y el Secretario del Ayuntamiento. Por tanto, y en línea con lo encontrado en el Acuerdo del Ejecutivo del Estado por el que se da a conocer el Catálogo Mexiquense de Actividades Industriales, Comerciales y de Servicios de Bajo </w:t>
      </w:r>
      <w:r w:rsidR="009E63B2" w:rsidRPr="009E63B2">
        <w:rPr>
          <w:rFonts w:ascii="Palatino Linotype" w:hAnsi="Palatino Linotype"/>
          <w:i/>
          <w:iCs/>
          <w:color w:val="000000" w:themeColor="text1"/>
          <w:sz w:val="22"/>
          <w:szCs w:val="22"/>
        </w:rPr>
        <w:lastRenderedPageBreak/>
        <w:t>Riesgo es que se solicita a los respectivos ayuntamientos, presentar un registro (preferentemente en formato xlsx, para facilitar su manejo) de todas y cada una de las Licencias de Funcionamiento otorgadas para las siguientes Actividades Industriales, Comerciales y de Servicios (se anexan los números de identificación SCIAN): a) 433110 Comercio al por mayor de productos farmacéuticos b) 434112 Comercio al por mayor de medicamentos veterinarios y alimentos para animales, excepto mascotas c) 464111 Farmacias sin minisúper d) 464112 Farmacias con minisúper e) 464113 Comercio al por menor de productos naturistas, medicamentos homeopáticos y de complementos alimenticios f) 541941 Servicios veterinarios para mascotas prestados por el sector privado g) 541942 Servicios veterinarios para mascotas prestados por el sector público h) 621113 Consultorios de medicina especializada del sector privado i) 621114 Consultorios de medicina especializada del sector público j) 621111 Consultorios de medicina general del sector privado k) 621112 Consultorios de medicina general del sector público Particularmente se busca obtener la mayor cantidad de datos pertenecientes a cada uno de los establecimientos, como por ejemplo (además de la mencionada identificación SCIAN): 1) Folio, clave única del establecimiento y/o número de licencia ambiental. 2) Dirección del establecimiento 3) Ubicación en coordenada geográficas o en coordenadas proyectadas (especificar cual) del establecimiento. 4) Denominación o Razón Social 5) Si es Persona Física o Persona Moral 6) Nombre comercial del establecimiento 7) Teléfono o Celular o cualquier otro medio de contacto. A manera ilustrativa se cuenta con el Padrón de Establecimientos Mercantiles de la Ciudad de México (recordar que para la presente solicitud se prefiere que la información se presente en formato .xlsx) https://pdelegacionales.cdmx.gob.mx/servicios/servicio/padron-de-establecimientos-mercantiles</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7D267036"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0058352F">
        <w:rPr>
          <w:rFonts w:ascii="Palatino Linotype" w:eastAsia="Times New Roman" w:hAnsi="Palatino Linotype" w:cs="Arial"/>
          <w:color w:val="000000" w:themeColor="text1"/>
          <w:lang w:val="es-ES"/>
        </w:rPr>
        <w:t>, para ambas solicitudes</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B869B5">
        <w:rPr>
          <w:rFonts w:ascii="Palatino Linotype" w:eastAsia="Calibri" w:hAnsi="Palatino Linotype" w:cs="Arial"/>
          <w:i/>
          <w:color w:val="000000" w:themeColor="text1"/>
          <w:lang w:val="es-AR"/>
        </w:rPr>
        <w:t xml:space="preserve"> </w:t>
      </w:r>
      <w:r w:rsidR="00B869B5" w:rsidRPr="00B869B5">
        <w:rPr>
          <w:rFonts w:ascii="Palatino Linotype" w:eastAsia="Calibri" w:hAnsi="Palatino Linotype" w:cs="Arial"/>
          <w:color w:val="000000" w:themeColor="text1"/>
          <w:lang w:val="es-AR"/>
        </w:rPr>
        <w:t>y</w:t>
      </w:r>
      <w:r w:rsidR="00B869B5">
        <w:rPr>
          <w:rFonts w:ascii="Palatino Linotype" w:eastAsia="Calibri" w:hAnsi="Palatino Linotype" w:cs="Arial"/>
          <w:i/>
          <w:color w:val="000000" w:themeColor="text1"/>
          <w:lang w:val="es-AR"/>
        </w:rPr>
        <w:t xml:space="preserve"> </w:t>
      </w:r>
      <w:r w:rsidR="00B869B5" w:rsidRPr="00B869B5">
        <w:rPr>
          <w:rFonts w:ascii="Palatino Linotype" w:eastAsia="Calibri" w:hAnsi="Palatino Linotype" w:cs="Arial"/>
          <w:b/>
          <w:i/>
          <w:color w:val="000000" w:themeColor="text1"/>
          <w:lang w:val="es-AR"/>
        </w:rPr>
        <w:t>correo electrónico</w:t>
      </w:r>
      <w:r w:rsidR="00B869B5">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5154718D" w14:textId="3EF476B3" w:rsidR="007E3C84" w:rsidRDefault="007E3C84" w:rsidP="007E3C84">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No se omite mencionar que, adjunto a la</w:t>
      </w:r>
      <w:r w:rsidR="0058352F">
        <w:rPr>
          <w:rFonts w:ascii="Palatino Linotype" w:eastAsia="MS Mincho" w:hAnsi="Palatino Linotype" w:cs="Times New Roman"/>
          <w:color w:val="000000" w:themeColor="text1"/>
        </w:rPr>
        <w:t>s</w:t>
      </w:r>
      <w:r>
        <w:rPr>
          <w:rFonts w:ascii="Palatino Linotype" w:eastAsia="MS Mincho" w:hAnsi="Palatino Linotype" w:cs="Times New Roman"/>
          <w:color w:val="000000" w:themeColor="text1"/>
        </w:rPr>
        <w:t xml:space="preserve"> solicitud</w:t>
      </w:r>
      <w:r w:rsidR="0058352F">
        <w:rPr>
          <w:rFonts w:ascii="Palatino Linotype" w:eastAsia="MS Mincho" w:hAnsi="Palatino Linotype" w:cs="Times New Roman"/>
          <w:color w:val="000000" w:themeColor="text1"/>
        </w:rPr>
        <w:t>es</w:t>
      </w:r>
      <w:r>
        <w:rPr>
          <w:rFonts w:ascii="Palatino Linotype" w:eastAsia="MS Mincho" w:hAnsi="Palatino Linotype" w:cs="Times New Roman"/>
          <w:color w:val="000000" w:themeColor="text1"/>
        </w:rPr>
        <w:t xml:space="preserve"> de información, el particular presentó </w:t>
      </w:r>
      <w:r w:rsidR="0058352F">
        <w:rPr>
          <w:rFonts w:ascii="Palatino Linotype" w:eastAsia="MS Mincho" w:hAnsi="Palatino Linotype" w:cs="Times New Roman"/>
          <w:color w:val="000000" w:themeColor="text1"/>
        </w:rPr>
        <w:t xml:space="preserve">un documento en formato </w:t>
      </w:r>
      <w:r w:rsidR="0058352F">
        <w:rPr>
          <w:rFonts w:ascii="Palatino Linotype" w:eastAsia="MS Mincho" w:hAnsi="Palatino Linotype" w:cs="Times New Roman"/>
          <w:i/>
          <w:iCs/>
          <w:color w:val="000000" w:themeColor="text1"/>
        </w:rPr>
        <w:t>.docx</w:t>
      </w:r>
      <w:r>
        <w:rPr>
          <w:rFonts w:ascii="Palatino Linotype" w:eastAsia="MS Mincho" w:hAnsi="Palatino Linotype" w:cs="Times New Roman"/>
          <w:color w:val="000000" w:themeColor="text1"/>
        </w:rPr>
        <w:t>, consistente en un archivo de texto</w:t>
      </w:r>
      <w:r w:rsidR="00D70F86">
        <w:rPr>
          <w:rFonts w:ascii="Palatino Linotype" w:eastAsia="MS Mincho" w:hAnsi="Palatino Linotype" w:cs="Times New Roman"/>
          <w:color w:val="000000" w:themeColor="text1"/>
        </w:rPr>
        <w:t xml:space="preserve"> dentro el cual se transcribe solicitud de información referida en el párrafo </w:t>
      </w:r>
      <w:r w:rsidR="00D70F86">
        <w:rPr>
          <w:rFonts w:ascii="Palatino Linotype" w:eastAsia="MS Mincho" w:hAnsi="Palatino Linotype" w:cs="Times New Roman"/>
          <w:b/>
          <w:color w:val="000000" w:themeColor="text1"/>
        </w:rPr>
        <w:t>01</w:t>
      </w:r>
      <w:r w:rsidR="00D70F86">
        <w:rPr>
          <w:rFonts w:ascii="Palatino Linotype" w:eastAsia="MS Mincho" w:hAnsi="Palatino Linotype" w:cs="Times New Roman"/>
          <w:color w:val="000000" w:themeColor="text1"/>
        </w:rPr>
        <w:t>.</w:t>
      </w:r>
    </w:p>
    <w:p w14:paraId="2F9506CA" w14:textId="77777777" w:rsidR="007E3C84" w:rsidRDefault="007E3C84" w:rsidP="007E3C84">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D316F36" w14:textId="5E7E763C" w:rsidR="0058352F"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58352F">
        <w:rPr>
          <w:rFonts w:ascii="Palatino Linotype" w:eastAsia="MS Mincho" w:hAnsi="Palatino Linotype" w:cs="Times New Roman"/>
          <w:color w:val="000000" w:themeColor="text1"/>
        </w:rPr>
        <w:t xml:space="preserve">veintiuno (21) y veintitrés (23) de </w:t>
      </w:r>
      <w:r w:rsidR="000F5D89">
        <w:rPr>
          <w:rFonts w:ascii="Palatino Linotype" w:eastAsia="MS Mincho" w:hAnsi="Palatino Linotype" w:cs="Times New Roman"/>
          <w:color w:val="000000" w:themeColor="text1"/>
        </w:rPr>
        <w:t xml:space="preserve">noviembre de dos mil veintiuno, el </w:t>
      </w:r>
      <w:r w:rsidR="000F5D89">
        <w:rPr>
          <w:rFonts w:ascii="Palatino Linotype" w:eastAsia="MS Mincho" w:hAnsi="Palatino Linotype" w:cs="Times New Roman"/>
          <w:b/>
          <w:bCs/>
          <w:color w:val="000000" w:themeColor="text1"/>
        </w:rPr>
        <w:t>SUJETO OBLIGADO</w:t>
      </w:r>
      <w:r w:rsidR="000F5D89">
        <w:rPr>
          <w:rFonts w:ascii="Palatino Linotype" w:eastAsia="MS Mincho" w:hAnsi="Palatino Linotype" w:cs="Times New Roman"/>
          <w:color w:val="000000" w:themeColor="text1"/>
        </w:rPr>
        <w:t xml:space="preserve"> </w:t>
      </w:r>
      <w:r w:rsidR="000F5D89" w:rsidRPr="000F5D89">
        <w:rPr>
          <w:rFonts w:ascii="Palatino Linotype" w:eastAsia="MS Mincho" w:hAnsi="Palatino Linotype" w:cs="Times New Roman"/>
          <w:color w:val="000000" w:themeColor="text1"/>
          <w:lang w:val="es-ES_tradnl"/>
        </w:rPr>
        <w:t xml:space="preserve">notificó al entonces </w:t>
      </w:r>
      <w:r w:rsidR="000F5D89" w:rsidRPr="000F5D89">
        <w:rPr>
          <w:rFonts w:ascii="Palatino Linotype" w:eastAsia="MS Mincho" w:hAnsi="Palatino Linotype" w:cs="Times New Roman"/>
          <w:b/>
          <w:color w:val="000000" w:themeColor="text1"/>
          <w:lang w:val="es-ES_tradnl"/>
        </w:rPr>
        <w:t>SOLICITANTE</w:t>
      </w:r>
      <w:r w:rsidR="000F5D89" w:rsidRPr="000F5D89">
        <w:rPr>
          <w:rFonts w:ascii="Palatino Linotype" w:eastAsia="MS Mincho" w:hAnsi="Palatino Linotype" w:cs="Times New Roman"/>
          <w:color w:val="000000" w:themeColor="text1"/>
          <w:lang w:val="es-ES_tradnl"/>
        </w:rPr>
        <w:t xml:space="preserve"> la ampliación del periodo de respuesta a sus solicitudes de información, las cuales no atienden lo dispuesto por el artículo 163 de la Ley de Transparencia y Acceso a la Información Pública del Estado de México y Municipios.</w:t>
      </w:r>
    </w:p>
    <w:p w14:paraId="35E56659" w14:textId="77777777" w:rsidR="0058352F" w:rsidRDefault="0058352F" w:rsidP="0058352F">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785EEF78" w:rsidR="0022448D" w:rsidRPr="00022D89" w:rsidRDefault="0058352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El </w:t>
      </w:r>
      <w:r w:rsidR="000F5D89">
        <w:rPr>
          <w:rFonts w:ascii="Palatino Linotype" w:eastAsia="MS Mincho" w:hAnsi="Palatino Linotype" w:cs="Times New Roman"/>
          <w:color w:val="000000" w:themeColor="text1"/>
        </w:rPr>
        <w:t>treinta (30) de septiembre y seis (06</w:t>
      </w:r>
      <w:r w:rsidR="000B1BA6">
        <w:rPr>
          <w:rFonts w:ascii="Palatino Linotype" w:eastAsia="MS Mincho" w:hAnsi="Palatino Linotype" w:cs="Times New Roman"/>
          <w:color w:val="000000" w:themeColor="text1"/>
        </w:rPr>
        <w:t>) de octubre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w:t>
      </w:r>
      <w:r w:rsidR="000F5D89">
        <w:rPr>
          <w:rFonts w:ascii="Palatino Linotype" w:hAnsi="Palatino Linotype"/>
          <w:color w:val="000000" w:themeColor="text1"/>
          <w:szCs w:val="14"/>
        </w:rPr>
        <w:t>ambas</w:t>
      </w:r>
      <w:r w:rsidR="005F1362" w:rsidRPr="00022D89">
        <w:rPr>
          <w:rFonts w:ascii="Palatino Linotype" w:hAnsi="Palatino Linotype"/>
          <w:color w:val="000000" w:themeColor="text1"/>
          <w:szCs w:val="14"/>
        </w:rPr>
        <w:t xml:space="preserve"> solicitud</w:t>
      </w:r>
      <w:r w:rsidR="000F5D89">
        <w:rPr>
          <w:rFonts w:ascii="Palatino Linotype" w:hAnsi="Palatino Linotype"/>
          <w:color w:val="000000" w:themeColor="text1"/>
          <w:szCs w:val="14"/>
        </w:rPr>
        <w:t>es</w:t>
      </w:r>
      <w:r w:rsidR="005F1362" w:rsidRPr="00022D89">
        <w:rPr>
          <w:rFonts w:ascii="Palatino Linotype" w:hAnsi="Palatino Linotype"/>
          <w:color w:val="000000" w:themeColor="text1"/>
          <w:szCs w:val="14"/>
        </w:rPr>
        <w:t xml:space="preserve">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3A6F7ED0" w14:textId="77777777" w:rsidR="000F5D89" w:rsidRPr="000F5D89" w:rsidRDefault="005F1362" w:rsidP="000F5D8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0F5D89" w:rsidRPr="000F5D89">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60C242" w14:textId="77777777" w:rsidR="000F5D89" w:rsidRPr="000F5D89" w:rsidRDefault="000F5D89" w:rsidP="000F5D8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F5D89">
        <w:rPr>
          <w:rFonts w:ascii="Palatino Linotype" w:hAnsi="Palatino Linotype"/>
          <w:i/>
          <w:noProof/>
          <w:color w:val="000000" w:themeColor="text1"/>
          <w:sz w:val="22"/>
          <w:szCs w:val="22"/>
          <w:lang w:val="es-MX" w:eastAsia="es-MX"/>
        </w:rPr>
        <w:t>.</w:t>
      </w:r>
    </w:p>
    <w:p w14:paraId="35094FDE" w14:textId="77777777" w:rsidR="000F5D89" w:rsidRPr="000F5D89" w:rsidRDefault="000F5D89" w:rsidP="000F5D8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F5D89">
        <w:rPr>
          <w:rFonts w:ascii="Palatino Linotype" w:hAnsi="Palatino Linotype"/>
          <w:i/>
          <w:noProof/>
          <w:color w:val="000000" w:themeColor="text1"/>
          <w:sz w:val="22"/>
          <w:szCs w:val="22"/>
          <w:lang w:val="es-MX" w:eastAsia="es-MX"/>
        </w:rPr>
        <w:t>ATENTAMENTE</w:t>
      </w:r>
    </w:p>
    <w:p w14:paraId="35A36DE0" w14:textId="4149D516" w:rsidR="0039142B" w:rsidRPr="009A593A" w:rsidRDefault="000F5D89" w:rsidP="000F5D8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F5D89">
        <w:rPr>
          <w:rFonts w:ascii="Palatino Linotype" w:hAnsi="Palatino Linotype"/>
          <w:i/>
          <w:noProof/>
          <w:color w:val="000000" w:themeColor="text1"/>
          <w:sz w:val="22"/>
          <w:szCs w:val="22"/>
          <w:lang w:val="es-MX" w:eastAsia="es-MX"/>
        </w:rPr>
        <w:t>C. ANAISSA RAMIREZ ALDANA</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2B72A18B" w:rsidR="00022D89" w:rsidRDefault="00AC0F85"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Acompañando</w:t>
      </w:r>
      <w:r w:rsidR="00022D89">
        <w:rPr>
          <w:rFonts w:ascii="Palatino Linotype" w:hAnsi="Palatino Linotype"/>
          <w:color w:val="000000" w:themeColor="text1"/>
          <w:szCs w:val="22"/>
        </w:rPr>
        <w:t xml:space="preserve"> </w:t>
      </w:r>
      <w:r>
        <w:rPr>
          <w:rFonts w:ascii="Palatino Linotype" w:hAnsi="Palatino Linotype"/>
          <w:color w:val="000000" w:themeColor="text1"/>
          <w:szCs w:val="22"/>
        </w:rPr>
        <w:t xml:space="preserve">al acuse de respuesta a la solicitud de información </w:t>
      </w:r>
      <w:r>
        <w:rPr>
          <w:rFonts w:ascii="Palatino Linotype" w:hAnsi="Palatino Linotype"/>
          <w:b/>
          <w:bCs/>
          <w:color w:val="000000" w:themeColor="text1"/>
          <w:szCs w:val="22"/>
        </w:rPr>
        <w:t>00388/CUAUTIT/IP/2021</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adjuntó la carpeta comprimida titulada </w:t>
      </w:r>
      <w:r>
        <w:rPr>
          <w:rFonts w:ascii="Palatino Linotype" w:hAnsi="Palatino Linotype"/>
          <w:b/>
          <w:bCs/>
          <w:i/>
          <w:iCs/>
          <w:color w:val="000000" w:themeColor="text1"/>
          <w:szCs w:val="22"/>
        </w:rPr>
        <w:t>“CONTESTACIÓN 00388-2021.zip”</w:t>
      </w:r>
      <w:r>
        <w:rPr>
          <w:rFonts w:ascii="Palatino Linotype" w:hAnsi="Palatino Linotype"/>
          <w:color w:val="000000" w:themeColor="text1"/>
          <w:szCs w:val="22"/>
        </w:rPr>
        <w:t>, misma que contiene los siguientes archivos</w:t>
      </w:r>
      <w:r w:rsidR="00022D89">
        <w:rPr>
          <w:rFonts w:ascii="Palatino Linotype" w:hAnsi="Palatino Linotype"/>
          <w:color w:val="000000" w:themeColor="text1"/>
          <w:szCs w:val="22"/>
        </w:rPr>
        <w:t>:</w:t>
      </w:r>
    </w:p>
    <w:p w14:paraId="2C96932A" w14:textId="2D7553B0" w:rsidR="00563FC3" w:rsidRDefault="006B31E7" w:rsidP="00AB1131">
      <w:pPr>
        <w:pStyle w:val="Prrafodelista"/>
        <w:numPr>
          <w:ilvl w:val="0"/>
          <w:numId w:val="30"/>
        </w:numPr>
        <w:spacing w:line="360" w:lineRule="auto"/>
        <w:ind w:left="1134"/>
        <w:contextualSpacing w:val="0"/>
        <w:jc w:val="both"/>
        <w:rPr>
          <w:rFonts w:ascii="Palatino Linotype" w:hAnsi="Palatino Linotype" w:cs="Arial"/>
        </w:rPr>
      </w:pPr>
      <w:bookmarkStart w:id="3" w:name="_Hlk92971607"/>
      <w:r>
        <w:rPr>
          <w:rFonts w:ascii="Palatino Linotype" w:hAnsi="Palatino Linotype" w:cs="Arial"/>
          <w:b/>
          <w:i/>
        </w:rPr>
        <w:t>“</w:t>
      </w:r>
      <w:r w:rsidR="00AC0F85">
        <w:rPr>
          <w:rFonts w:ascii="Palatino Linotype" w:hAnsi="Palatino Linotype" w:cs="Arial"/>
          <w:b/>
          <w:i/>
        </w:rPr>
        <w:t>OFICIO ENVIADO A DES. ECONOMICO</w:t>
      </w:r>
      <w:r w:rsidR="00794F7E">
        <w:rPr>
          <w:rFonts w:ascii="Palatino Linotype" w:hAnsi="Palatino Linotype" w:cs="Arial"/>
          <w:b/>
          <w:i/>
        </w:rPr>
        <w:t>.pdf</w:t>
      </w:r>
      <w:r>
        <w:rPr>
          <w:rFonts w:ascii="Palatino Linotype" w:hAnsi="Palatino Linotype" w:cs="Arial"/>
          <w:b/>
          <w:i/>
        </w:rPr>
        <w:t>”</w:t>
      </w:r>
      <w:r>
        <w:rPr>
          <w:rFonts w:ascii="Palatino Linotype" w:hAnsi="Palatino Linotype" w:cs="Arial"/>
        </w:rPr>
        <w:t xml:space="preserve">: Documento </w:t>
      </w:r>
      <w:r w:rsidR="00AC0F85">
        <w:rPr>
          <w:rFonts w:ascii="Palatino Linotype" w:hAnsi="Palatino Linotype" w:cs="Arial"/>
        </w:rPr>
        <w:t xml:space="preserve">de una foja consistente en el oficio número UT/804/2021, de veintiséis (26) de agosto </w:t>
      </w:r>
      <w:r w:rsidR="00AC0F85">
        <w:rPr>
          <w:rFonts w:ascii="Palatino Linotype" w:hAnsi="Palatino Linotype" w:cs="Arial"/>
        </w:rPr>
        <w:lastRenderedPageBreak/>
        <w:t xml:space="preserve">de dos mil veintiuno, emitido por </w:t>
      </w:r>
      <w:r w:rsidR="009D0BE4">
        <w:rPr>
          <w:rFonts w:ascii="Palatino Linotype" w:hAnsi="Palatino Linotype" w:cs="Arial"/>
        </w:rPr>
        <w:t xml:space="preserve">la Coordinadora de la Unidad de Transparencia, y dirigido al Titular de la Dirección de Desarrollo Económico, por el que notifica el turno de la solicitud de información </w:t>
      </w:r>
      <w:r w:rsidR="009D0BE4">
        <w:rPr>
          <w:rFonts w:ascii="Palatino Linotype" w:hAnsi="Palatino Linotype" w:cs="Arial"/>
          <w:b/>
          <w:bCs/>
        </w:rPr>
        <w:t>00388/CUAUTIT/IP/2021</w:t>
      </w:r>
      <w:r w:rsidR="009D0BE4">
        <w:rPr>
          <w:rFonts w:ascii="Palatino Linotype" w:hAnsi="Palatino Linotype" w:cs="Arial"/>
        </w:rPr>
        <w:t xml:space="preserve"> para su atención.</w:t>
      </w:r>
    </w:p>
    <w:p w14:paraId="11423777" w14:textId="5E7B0225" w:rsidR="00F96460" w:rsidRDefault="00794F7E" w:rsidP="00D70F86">
      <w:pPr>
        <w:pStyle w:val="Prrafodelista"/>
        <w:numPr>
          <w:ilvl w:val="0"/>
          <w:numId w:val="30"/>
        </w:numPr>
        <w:spacing w:line="360" w:lineRule="auto"/>
        <w:ind w:left="1134"/>
        <w:contextualSpacing w:val="0"/>
        <w:jc w:val="both"/>
        <w:rPr>
          <w:rFonts w:ascii="Palatino Linotype" w:hAnsi="Palatino Linotype" w:cs="Arial"/>
        </w:rPr>
      </w:pPr>
      <w:r w:rsidRPr="000B1BA6">
        <w:rPr>
          <w:rFonts w:ascii="Palatino Linotype" w:hAnsi="Palatino Linotype" w:cs="Arial"/>
          <w:b/>
          <w:i/>
        </w:rPr>
        <w:t>“</w:t>
      </w:r>
      <w:r w:rsidR="00AC0F85">
        <w:rPr>
          <w:rFonts w:ascii="Palatino Linotype" w:hAnsi="Palatino Linotype" w:cs="Arial"/>
          <w:b/>
          <w:i/>
        </w:rPr>
        <w:t>OFICIO DE CONTESTACIÓN DE DES. ECONÓMICO</w:t>
      </w:r>
      <w:r w:rsidRPr="000B1BA6">
        <w:rPr>
          <w:rFonts w:ascii="Palatino Linotype" w:hAnsi="Palatino Linotype" w:cs="Arial"/>
          <w:b/>
          <w:i/>
        </w:rPr>
        <w:t>.pdf”</w:t>
      </w:r>
      <w:r w:rsidRPr="000B1BA6">
        <w:rPr>
          <w:rFonts w:ascii="Palatino Linotype" w:hAnsi="Palatino Linotype" w:cs="Arial"/>
        </w:rPr>
        <w:t xml:space="preserve">: Documento </w:t>
      </w:r>
      <w:r w:rsidR="009D0BE4">
        <w:rPr>
          <w:rFonts w:ascii="Palatino Linotype" w:hAnsi="Palatino Linotype" w:cs="Arial"/>
        </w:rPr>
        <w:t>de una foja consistente en el oficio número DDE/469/2021, de veinticuatro (24) de septiembre de dos mil veintiuno, signado por el Director de Desarrollo Económico, y dirigido a la Coordinadora de la Unidad de Transparencia, por el que informa anexa</w:t>
      </w:r>
      <w:r w:rsidR="00091D8D">
        <w:rPr>
          <w:rFonts w:ascii="Palatino Linotype" w:hAnsi="Palatino Linotype" w:cs="Arial"/>
        </w:rPr>
        <w:t>r</w:t>
      </w:r>
      <w:r w:rsidR="009D0BE4">
        <w:rPr>
          <w:rFonts w:ascii="Palatino Linotype" w:hAnsi="Palatino Linotype" w:cs="Arial"/>
        </w:rPr>
        <w:t xml:space="preserve"> el padrón de empresas registradas en la base de datos generada por la Dirección a su cargo.</w:t>
      </w:r>
    </w:p>
    <w:p w14:paraId="0E80E63B" w14:textId="26C24B57" w:rsidR="00AC0F85" w:rsidRPr="000B1BA6" w:rsidRDefault="00AC0F85" w:rsidP="00D70F86">
      <w:pPr>
        <w:pStyle w:val="Prrafodelista"/>
        <w:numPr>
          <w:ilvl w:val="0"/>
          <w:numId w:val="30"/>
        </w:numPr>
        <w:spacing w:line="360" w:lineRule="auto"/>
        <w:ind w:left="1134"/>
        <w:contextualSpacing w:val="0"/>
        <w:jc w:val="both"/>
        <w:rPr>
          <w:rFonts w:ascii="Palatino Linotype" w:hAnsi="Palatino Linotype" w:cs="Arial"/>
        </w:rPr>
      </w:pPr>
      <w:r>
        <w:rPr>
          <w:rFonts w:ascii="Palatino Linotype" w:hAnsi="Palatino Linotype" w:cs="Arial"/>
          <w:b/>
          <w:bCs/>
          <w:i/>
          <w:iCs/>
        </w:rPr>
        <w:t>“ANEXO.pdf”</w:t>
      </w:r>
      <w:r>
        <w:rPr>
          <w:rFonts w:ascii="Palatino Linotype" w:hAnsi="Palatino Linotype" w:cs="Arial"/>
        </w:rPr>
        <w:t>: Documento</w:t>
      </w:r>
      <w:r w:rsidR="009D0BE4">
        <w:rPr>
          <w:rFonts w:ascii="Palatino Linotype" w:hAnsi="Palatino Linotype" w:cs="Arial"/>
        </w:rPr>
        <w:t xml:space="preserve"> de tres fojas consistente en un listado titulado “Padrón con el giro comercial de consultorios médicos, clínicas médicas, farmacias y veterinarias”, </w:t>
      </w:r>
      <w:r w:rsidR="001D7B6D">
        <w:rPr>
          <w:rFonts w:ascii="Palatino Linotype" w:hAnsi="Palatino Linotype" w:cs="Arial"/>
        </w:rPr>
        <w:t>que muestra un total de 180 registros, con columnas que muestran el número de expediente, dirección del establecimiento, ubicación de coordenadas geográficas, denominación o razón social, tipo de persona, nombre comercial del establecimiento y teléfono. No se omite mencionar que el contenido de algunas columnas se encuentra testado, mientras que en otras se indica que no se cuenta con el dato.</w:t>
      </w:r>
    </w:p>
    <w:bookmarkEnd w:id="3"/>
    <w:p w14:paraId="2830739B" w14:textId="77777777" w:rsidR="00D70F86" w:rsidRPr="00D70F86" w:rsidRDefault="00D70F86" w:rsidP="00D70F8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48920AC" w14:textId="1B0C44FC" w:rsidR="001D7B6D" w:rsidRDefault="001D7B6D"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 xml:space="preserve">Por otro lado, </w:t>
      </w:r>
      <w:r>
        <w:rPr>
          <w:rFonts w:ascii="Palatino Linotype" w:hAnsi="Palatino Linotype"/>
          <w:color w:val="000000" w:themeColor="text1"/>
          <w:szCs w:val="22"/>
        </w:rPr>
        <w:t xml:space="preserve">por cuanto hace al acuse de respuesta a la solicitud de información </w:t>
      </w:r>
      <w:r>
        <w:rPr>
          <w:rFonts w:ascii="Palatino Linotype" w:hAnsi="Palatino Linotype"/>
          <w:b/>
          <w:bCs/>
          <w:color w:val="000000" w:themeColor="text1"/>
          <w:szCs w:val="22"/>
        </w:rPr>
        <w:t>00389/CUAUTIT/IP/2021</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adjuntó la carpeta comprimida </w:t>
      </w:r>
      <w:r>
        <w:rPr>
          <w:rFonts w:ascii="Palatino Linotype" w:hAnsi="Palatino Linotype"/>
          <w:color w:val="000000" w:themeColor="text1"/>
          <w:szCs w:val="22"/>
        </w:rPr>
        <w:lastRenderedPageBreak/>
        <w:t xml:space="preserve">titulada </w:t>
      </w:r>
      <w:r>
        <w:rPr>
          <w:rFonts w:ascii="Palatino Linotype" w:hAnsi="Palatino Linotype"/>
          <w:b/>
          <w:bCs/>
          <w:i/>
          <w:iCs/>
          <w:color w:val="000000" w:themeColor="text1"/>
          <w:szCs w:val="22"/>
        </w:rPr>
        <w:t>“CONTESTACIÓN 00389-2021.zip”</w:t>
      </w:r>
      <w:r>
        <w:rPr>
          <w:rFonts w:ascii="Palatino Linotype" w:hAnsi="Palatino Linotype"/>
          <w:color w:val="000000" w:themeColor="text1"/>
          <w:szCs w:val="22"/>
        </w:rPr>
        <w:t>, la cual contiene los siguientes archivos:</w:t>
      </w:r>
    </w:p>
    <w:p w14:paraId="53A7DDF4" w14:textId="6049ED3F" w:rsidR="001D7B6D" w:rsidRPr="001D7B6D" w:rsidRDefault="001D7B6D"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D7B6D">
        <w:rPr>
          <w:rFonts w:ascii="Palatino Linotype" w:hAnsi="Palatino Linotype"/>
          <w:b/>
          <w:bCs/>
          <w:i/>
          <w:iCs/>
          <w:color w:val="000000" w:themeColor="text1"/>
          <w:szCs w:val="22"/>
        </w:rPr>
        <w:t xml:space="preserve">“OFICIO ENVIADO A DES. ECONOMICO.pdf”: </w:t>
      </w:r>
      <w:r w:rsidRPr="001D7B6D">
        <w:rPr>
          <w:rFonts w:ascii="Palatino Linotype" w:hAnsi="Palatino Linotype"/>
          <w:color w:val="000000" w:themeColor="text1"/>
          <w:szCs w:val="22"/>
        </w:rPr>
        <w:t>Documento de una foja consistente en el oficio número UT/</w:t>
      </w:r>
      <w:r w:rsidR="00091D8D">
        <w:rPr>
          <w:rFonts w:ascii="Palatino Linotype" w:hAnsi="Palatino Linotype"/>
          <w:color w:val="000000" w:themeColor="text1"/>
          <w:szCs w:val="22"/>
        </w:rPr>
        <w:t>805</w:t>
      </w:r>
      <w:r w:rsidRPr="001D7B6D">
        <w:rPr>
          <w:rFonts w:ascii="Palatino Linotype" w:hAnsi="Palatino Linotype"/>
          <w:color w:val="000000" w:themeColor="text1"/>
          <w:szCs w:val="22"/>
        </w:rPr>
        <w:t xml:space="preserve">/2021, de veintiséis (26) de agosto de dos mil veintiuno, emitido por la Coordinadora de la Unidad de Transparencia, y dirigido al Titular de la Dirección de Desarrollo Económico, por el que notifica el turno de la solicitud de información </w:t>
      </w:r>
      <w:r w:rsidR="00091D8D">
        <w:rPr>
          <w:rFonts w:ascii="Palatino Linotype" w:hAnsi="Palatino Linotype"/>
          <w:color w:val="000000" w:themeColor="text1"/>
          <w:szCs w:val="22"/>
        </w:rPr>
        <w:t>00389</w:t>
      </w:r>
      <w:r w:rsidRPr="001D7B6D">
        <w:rPr>
          <w:rFonts w:ascii="Palatino Linotype" w:hAnsi="Palatino Linotype"/>
          <w:color w:val="000000" w:themeColor="text1"/>
          <w:szCs w:val="22"/>
        </w:rPr>
        <w:t>/CUAUTIT/IP/2021 para su atención.</w:t>
      </w:r>
    </w:p>
    <w:p w14:paraId="69FABB58" w14:textId="4B06C9DD" w:rsidR="001D7B6D" w:rsidRPr="001D7B6D" w:rsidRDefault="001D7B6D"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D7B6D">
        <w:rPr>
          <w:rFonts w:ascii="Palatino Linotype" w:hAnsi="Palatino Linotype"/>
          <w:b/>
          <w:bCs/>
          <w:i/>
          <w:iCs/>
          <w:color w:val="000000" w:themeColor="text1"/>
          <w:szCs w:val="22"/>
        </w:rPr>
        <w:t>“OFICIO DE CONTESTACIÓN DE DES. ECONÓMICO.pdf”:</w:t>
      </w:r>
      <w:r w:rsidRPr="001D7B6D">
        <w:rPr>
          <w:rFonts w:ascii="Palatino Linotype" w:hAnsi="Palatino Linotype"/>
          <w:color w:val="000000" w:themeColor="text1"/>
          <w:szCs w:val="22"/>
        </w:rPr>
        <w:t xml:space="preserve"> Documento de una foja consistente en el oficio número DDE/</w:t>
      </w:r>
      <w:r w:rsidR="00091D8D">
        <w:rPr>
          <w:rFonts w:ascii="Palatino Linotype" w:hAnsi="Palatino Linotype"/>
          <w:color w:val="000000" w:themeColor="text1"/>
          <w:szCs w:val="22"/>
        </w:rPr>
        <w:t>468</w:t>
      </w:r>
      <w:r w:rsidRPr="001D7B6D">
        <w:rPr>
          <w:rFonts w:ascii="Palatino Linotype" w:hAnsi="Palatino Linotype"/>
          <w:color w:val="000000" w:themeColor="text1"/>
          <w:szCs w:val="22"/>
        </w:rPr>
        <w:t>/2021, de veinticuatro (24) de septiembre de dos mil veintiuno, signado por el Director de Desarrollo Económico, y dirigido a la Coordinadora de la Unidad de Transparencia, por el que informa anexa</w:t>
      </w:r>
      <w:r w:rsidR="00091D8D">
        <w:rPr>
          <w:rFonts w:ascii="Palatino Linotype" w:hAnsi="Palatino Linotype"/>
          <w:color w:val="000000" w:themeColor="text1"/>
          <w:szCs w:val="22"/>
        </w:rPr>
        <w:t>r</w:t>
      </w:r>
      <w:r w:rsidRPr="001D7B6D">
        <w:rPr>
          <w:rFonts w:ascii="Palatino Linotype" w:hAnsi="Palatino Linotype"/>
          <w:color w:val="000000" w:themeColor="text1"/>
          <w:szCs w:val="22"/>
        </w:rPr>
        <w:t xml:space="preserve"> el padrón de empresas registradas en la base de datos generada por la Dirección a su cargo.</w:t>
      </w:r>
    </w:p>
    <w:p w14:paraId="40BF4639" w14:textId="65DDF96C" w:rsidR="001D7B6D" w:rsidRPr="001D7B6D" w:rsidRDefault="001D7B6D" w:rsidP="001D7B6D">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D7B6D">
        <w:rPr>
          <w:rFonts w:ascii="Palatino Linotype" w:hAnsi="Palatino Linotype"/>
          <w:b/>
          <w:bCs/>
          <w:i/>
          <w:iCs/>
          <w:color w:val="000000" w:themeColor="text1"/>
          <w:szCs w:val="22"/>
        </w:rPr>
        <w:t>“ANEXO.pdf”:</w:t>
      </w:r>
      <w:r w:rsidRPr="001D7B6D">
        <w:rPr>
          <w:rFonts w:ascii="Palatino Linotype" w:hAnsi="Palatino Linotype"/>
          <w:color w:val="000000" w:themeColor="text1"/>
          <w:szCs w:val="22"/>
        </w:rPr>
        <w:t xml:space="preserve"> Documento de tres fojas consistente en un listado titulado “Padrón con el giro comercial de consultorios médicos, clínicas médicas, farmacias y veterinarias”, que muestra un total de 180 registros, con columnas que muestran el número de expediente, dirección del establecimiento, ubicación de coordenadas geográficas, denominación o razón social, tipo de persona, nombre comercial del establecimiento y teléfono. No se omite mencionar que el contenido de algunas columnas se encuentra testado, mientras que en otras se indica que no se cuenta con el dato.</w:t>
      </w:r>
    </w:p>
    <w:p w14:paraId="7A3B9F7B" w14:textId="77777777" w:rsidR="001D7B6D" w:rsidRPr="001D7B6D" w:rsidRDefault="001D7B6D" w:rsidP="001D7B6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3568D1F3" w:rsidR="000D5A1D" w:rsidRPr="00A85CB7" w:rsidRDefault="00091D8D"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Derivado</w:t>
      </w:r>
      <w:r w:rsidR="00561ED1" w:rsidRPr="00A85CB7">
        <w:rPr>
          <w:rFonts w:ascii="Palatino Linotype" w:eastAsia="Times New Roman" w:hAnsi="Palatino Linotype" w:cs="Arial"/>
          <w:color w:val="000000" w:themeColor="text1"/>
          <w:lang w:val="es-ES"/>
        </w:rPr>
        <w:t xml:space="preserve"> de la</w:t>
      </w:r>
      <w:r>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respuesta emitida</w:t>
      </w:r>
      <w:r>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Pr>
          <w:rFonts w:ascii="Palatino Linotype" w:eastAsia="Times New Roman" w:hAnsi="Palatino Linotype" w:cs="Arial"/>
          <w:color w:val="000000" w:themeColor="text1"/>
          <w:lang w:val="es-ES"/>
        </w:rPr>
        <w:t>catorce (14</w:t>
      </w:r>
      <w:r w:rsidR="008D062E">
        <w:rPr>
          <w:rFonts w:ascii="Palatino Linotype" w:eastAsia="Times New Roman" w:hAnsi="Palatino Linotype" w:cs="Arial"/>
          <w:color w:val="000000" w:themeColor="text1"/>
          <w:lang w:val="es-ES"/>
        </w:rPr>
        <w:t>) de octubre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los</w:t>
      </w:r>
      <w:r w:rsidR="004D68F8" w:rsidRPr="00A85CB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004D68F8" w:rsidRPr="00A85CB7">
        <w:rPr>
          <w:rFonts w:ascii="Palatino Linotype" w:eastAsia="Times New Roman" w:hAnsi="Palatino Linotype" w:cs="Arial"/>
          <w:color w:val="000000" w:themeColor="text1"/>
          <w:lang w:val="es-ES"/>
        </w:rPr>
        <w:t xml:space="preserve"> de revisión </w:t>
      </w:r>
      <w:r>
        <w:rPr>
          <w:rFonts w:ascii="Palatino Linotype" w:eastAsia="Calibri" w:hAnsi="Palatino Linotype" w:cs="Arial"/>
          <w:b/>
          <w:color w:val="000000" w:themeColor="text1"/>
          <w:lang w:val="es-ES"/>
        </w:rPr>
        <w:t>05088</w:t>
      </w:r>
      <w:r w:rsidR="009E63B2">
        <w:rPr>
          <w:rFonts w:ascii="Palatino Linotype" w:eastAsia="Calibri" w:hAnsi="Palatino Linotype" w:cs="Arial"/>
          <w:b/>
          <w:color w:val="000000" w:themeColor="text1"/>
          <w:lang w:val="es-ES"/>
        </w:rPr>
        <w:t>/INFOEM/IP/RR/2021</w:t>
      </w:r>
      <w:r>
        <w:rPr>
          <w:rFonts w:ascii="Palatino Linotype" w:eastAsia="Calibri" w:hAnsi="Palatino Linotype" w:cs="Arial"/>
          <w:bCs/>
          <w:color w:val="000000" w:themeColor="text1"/>
          <w:lang w:val="es-ES"/>
        </w:rPr>
        <w:t xml:space="preserve"> y </w:t>
      </w:r>
      <w:r>
        <w:rPr>
          <w:rFonts w:ascii="Palatino Linotype" w:eastAsia="Calibri" w:hAnsi="Palatino Linotype" w:cs="Arial"/>
          <w:b/>
          <w:color w:val="000000" w:themeColor="text1"/>
          <w:lang w:val="es-ES"/>
        </w:rPr>
        <w:t>05090/INFOEM/IP/RR/2021;</w:t>
      </w:r>
      <w:r w:rsidR="00102D65" w:rsidRPr="00A85CB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impugnaciones</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Pr>
          <w:rFonts w:ascii="Palatino Linotype" w:eastAsia="Times New Roman" w:hAnsi="Palatino Linotype" w:cs="Arial"/>
          <w:color w:val="000000" w:themeColor="text1"/>
          <w:lang w:val="es-ES"/>
        </w:rPr>
        <w:t>s</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4D16C3B0" w14:textId="0803D213" w:rsidR="00E34622" w:rsidRDefault="00E34622" w:rsidP="0079670F">
      <w:pPr>
        <w:tabs>
          <w:tab w:val="left" w:pos="426"/>
        </w:tabs>
        <w:spacing w:line="360" w:lineRule="auto"/>
        <w:jc w:val="both"/>
        <w:rPr>
          <w:rFonts w:ascii="Palatino Linotype" w:hAnsi="Palatino Linotype"/>
          <w:color w:val="000000" w:themeColor="text1"/>
          <w:szCs w:val="22"/>
        </w:rPr>
      </w:pPr>
    </w:p>
    <w:p w14:paraId="0426C281" w14:textId="6DACEBDC" w:rsidR="0079670F" w:rsidRPr="0079670F" w:rsidRDefault="0079670F" w:rsidP="0079670F">
      <w:pPr>
        <w:tabs>
          <w:tab w:val="left" w:pos="426"/>
        </w:tabs>
        <w:spacing w:line="276" w:lineRule="auto"/>
        <w:ind w:left="567" w:right="567"/>
        <w:jc w:val="both"/>
        <w:rPr>
          <w:rFonts w:ascii="Palatino Linotype" w:hAnsi="Palatino Linotype"/>
          <w:b/>
          <w:bCs/>
          <w:color w:val="000000" w:themeColor="text1"/>
          <w:sz w:val="22"/>
          <w:szCs w:val="20"/>
        </w:rPr>
      </w:pPr>
      <w:r w:rsidRPr="0079670F">
        <w:rPr>
          <w:rFonts w:ascii="Palatino Linotype" w:hAnsi="Palatino Linotype"/>
          <w:b/>
          <w:bCs/>
          <w:color w:val="000000" w:themeColor="text1"/>
          <w:sz w:val="22"/>
          <w:szCs w:val="20"/>
        </w:rPr>
        <w:t xml:space="preserve">Recurso de revisión </w:t>
      </w:r>
      <w:r>
        <w:rPr>
          <w:rFonts w:ascii="Palatino Linotype" w:hAnsi="Palatino Linotype"/>
          <w:b/>
          <w:bCs/>
          <w:color w:val="000000" w:themeColor="text1"/>
          <w:sz w:val="22"/>
          <w:szCs w:val="20"/>
        </w:rPr>
        <w:t>05088</w:t>
      </w:r>
      <w:r w:rsidRPr="0079670F">
        <w:rPr>
          <w:rFonts w:ascii="Palatino Linotype" w:hAnsi="Palatino Linotype"/>
          <w:b/>
          <w:bCs/>
          <w:color w:val="000000" w:themeColor="text1"/>
          <w:sz w:val="22"/>
          <w:szCs w:val="20"/>
        </w:rPr>
        <w:t>/INFOEM/IP/RR/2021:</w:t>
      </w:r>
    </w:p>
    <w:p w14:paraId="5E0091EC" w14:textId="554CA2DF" w:rsidR="0079670F" w:rsidRPr="0079670F"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79670F">
        <w:rPr>
          <w:rFonts w:ascii="Palatino Linotype" w:hAnsi="Palatino Linotype"/>
          <w:b/>
          <w:bCs/>
          <w:color w:val="000000" w:themeColor="text1"/>
          <w:sz w:val="22"/>
          <w:szCs w:val="20"/>
        </w:rPr>
        <w:t>Acto impugnado:</w:t>
      </w:r>
      <w:r w:rsidRPr="0079670F">
        <w:rPr>
          <w:rFonts w:ascii="Palatino Linotype" w:hAnsi="Palatino Linotype"/>
          <w:color w:val="000000" w:themeColor="text1"/>
          <w:sz w:val="22"/>
          <w:szCs w:val="20"/>
        </w:rPr>
        <w:t xml:space="preserve"> “</w:t>
      </w:r>
      <w:r w:rsidRPr="0079670F">
        <w:rPr>
          <w:rFonts w:ascii="Palatino Linotype" w:hAnsi="Palatino Linotype"/>
          <w:i/>
          <w:iCs/>
          <w:color w:val="000000" w:themeColor="text1"/>
          <w:sz w:val="22"/>
          <w:szCs w:val="20"/>
        </w:rPr>
        <w:t>Sujeto Obligado: Ayuntamiento de Cuautitlán Número de Folio de la Solicitud: 00388/CUAUTIT/IP/2021 Acto que se recurre: Respuesta de la solicitud de acceso a la información mediante el oficio DDE/469/2021 (se anexa documento)</w:t>
      </w:r>
      <w:r w:rsidRPr="0079670F">
        <w:rPr>
          <w:rFonts w:ascii="Palatino Linotype" w:hAnsi="Palatino Linotype"/>
          <w:color w:val="000000" w:themeColor="text1"/>
          <w:sz w:val="22"/>
          <w:szCs w:val="20"/>
        </w:rPr>
        <w:t>” (Sic).</w:t>
      </w:r>
    </w:p>
    <w:p w14:paraId="159EDB54" w14:textId="7BEB19D8" w:rsidR="0079670F" w:rsidRPr="0079670F"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79670F">
        <w:rPr>
          <w:rFonts w:ascii="Palatino Linotype" w:hAnsi="Palatino Linotype"/>
          <w:b/>
          <w:bCs/>
          <w:color w:val="000000" w:themeColor="text1"/>
          <w:sz w:val="22"/>
          <w:szCs w:val="20"/>
        </w:rPr>
        <w:t>Razones o motivos de inconformidad:</w:t>
      </w:r>
      <w:r w:rsidRPr="0079670F">
        <w:rPr>
          <w:rFonts w:ascii="Palatino Linotype" w:hAnsi="Palatino Linotype"/>
          <w:color w:val="000000" w:themeColor="text1"/>
          <w:sz w:val="22"/>
          <w:szCs w:val="20"/>
        </w:rPr>
        <w:t xml:space="preserve"> “</w:t>
      </w:r>
      <w:r w:rsidRPr="0079670F">
        <w:rPr>
          <w:rFonts w:ascii="Palatino Linotype" w:hAnsi="Palatino Linotype"/>
          <w:i/>
          <w:iCs/>
          <w:color w:val="000000" w:themeColor="text1"/>
          <w:sz w:val="22"/>
          <w:szCs w:val="20"/>
        </w:rPr>
        <w:t xml:space="preserve">Solicito se añada a la causante del presente recurso de revisión la siguiente: La entrega de Información Incompleta (a continuación, se explican ambas causantes) De la clasificación de la información: El ayuntamiento decidió otorgación una versión pública (documento adjuntado al presente con el nombre de “ANEXO”) en la que tilda la información que asume como datos personales. Sin embargo el presente promovente no cree que esto sea correcto. A continuación se plasman diversas justificantes: “DIRECCIÓN DEL ESTABLECIMIENTO”, no debe ser información confidencial debido a que no se trata de la dirección del DOMICILIO DE UN PARTICULAR, sino la dirección de un establecimiento/negocio/Unidad Económica, incluso si se trata de una Unidad Económica perteneciente a una Persona Física, puesto que, por defecto no cualquier domicilio y/o dirección puede albergar actividades mercantiles: si se ha otorgado una licencia de funcionamiento debería existir una segmentación (por ejemplo, la mayoría de los propietarios de los establecimientos mercantiles, no deberían poder operar en su domicilio particular). Lo anterior en línea (más no determinante) con que cada ayuntamiento debe tener muy bien delimitado y establecido su Ordenamiento Ecológico y Usos de Suelo, para saber que las Licencias de Funcionamiento por defecto no pueden otorgarse sin un control adecuado para que una Unidad Económica pueda operar o no en una dirección en particular. La omisión de la acción anterior por parte de los ayuntamientos no es motivo para negar o clasificar la información dentro o fuera de una categoría que pudiera perjudicar el acceso a la información a la ciudadanía. “TELÉFONO” Al igual que el punto anterior, no debería </w:t>
      </w:r>
      <w:proofErr w:type="spellStart"/>
      <w:r w:rsidRPr="0079670F">
        <w:rPr>
          <w:rFonts w:ascii="Palatino Linotype" w:hAnsi="Palatino Linotype"/>
          <w:i/>
          <w:iCs/>
          <w:color w:val="000000" w:themeColor="text1"/>
          <w:sz w:val="22"/>
          <w:szCs w:val="20"/>
        </w:rPr>
        <w:lastRenderedPageBreak/>
        <w:t>se</w:t>
      </w:r>
      <w:proofErr w:type="spellEnd"/>
      <w:r w:rsidRPr="0079670F">
        <w:rPr>
          <w:rFonts w:ascii="Palatino Linotype" w:hAnsi="Palatino Linotype"/>
          <w:i/>
          <w:iCs/>
          <w:color w:val="000000" w:themeColor="text1"/>
          <w:sz w:val="22"/>
          <w:szCs w:val="20"/>
        </w:rPr>
        <w:t xml:space="preserve"> considerada información confidencial puesto se entiende que se refiere al teléfono del establecimiento mercantil, nunca al teléfono de un particular. De la entrega de información incompleta: Incompleta, porque si bien dentro del documento “ANEXO” se titula como “PADRÓN CON EL GIRO COMERCIAL DE CONSULTORIOS MÉDICOS, CLÍNICAS MÉDICAS, FARMACIAS Y VETERINARIAS” no se hace una diferenciación clara de a que giro en particular pertenecen todos y cada uno de los registros presentados.</w:t>
      </w:r>
      <w:r>
        <w:rPr>
          <w:rFonts w:ascii="Palatino Linotype" w:hAnsi="Palatino Linotype"/>
          <w:i/>
          <w:iCs/>
          <w:color w:val="000000" w:themeColor="text1"/>
          <w:sz w:val="22"/>
          <w:szCs w:val="20"/>
        </w:rPr>
        <w:t>”</w:t>
      </w:r>
      <w:r>
        <w:rPr>
          <w:rFonts w:ascii="Palatino Linotype" w:hAnsi="Palatino Linotype"/>
          <w:color w:val="000000" w:themeColor="text1"/>
          <w:sz w:val="22"/>
          <w:szCs w:val="20"/>
        </w:rPr>
        <w:t xml:space="preserve"> (Sic)</w:t>
      </w:r>
    </w:p>
    <w:p w14:paraId="56E86B7F" w14:textId="2D70D834" w:rsidR="0079670F" w:rsidRDefault="0079670F" w:rsidP="0079670F">
      <w:pPr>
        <w:tabs>
          <w:tab w:val="left" w:pos="426"/>
        </w:tabs>
        <w:spacing w:line="276" w:lineRule="auto"/>
        <w:ind w:left="567" w:right="567"/>
        <w:jc w:val="both"/>
        <w:rPr>
          <w:rFonts w:ascii="Palatino Linotype" w:hAnsi="Palatino Linotype"/>
          <w:color w:val="000000" w:themeColor="text1"/>
          <w:sz w:val="22"/>
          <w:szCs w:val="20"/>
        </w:rPr>
      </w:pPr>
    </w:p>
    <w:p w14:paraId="3DA3B08B" w14:textId="3FB4AFC9" w:rsidR="0079670F" w:rsidRPr="0079670F" w:rsidRDefault="0079670F" w:rsidP="0079670F">
      <w:pPr>
        <w:tabs>
          <w:tab w:val="left" w:pos="426"/>
        </w:tabs>
        <w:spacing w:line="276" w:lineRule="auto"/>
        <w:ind w:left="567" w:right="567"/>
        <w:jc w:val="both"/>
        <w:rPr>
          <w:rFonts w:ascii="Palatino Linotype" w:hAnsi="Palatino Linotype"/>
          <w:b/>
          <w:bCs/>
          <w:color w:val="000000" w:themeColor="text1"/>
          <w:sz w:val="22"/>
          <w:szCs w:val="20"/>
        </w:rPr>
      </w:pPr>
      <w:r w:rsidRPr="0079670F">
        <w:rPr>
          <w:rFonts w:ascii="Palatino Linotype" w:hAnsi="Palatino Linotype"/>
          <w:b/>
          <w:bCs/>
          <w:color w:val="000000" w:themeColor="text1"/>
          <w:sz w:val="22"/>
          <w:szCs w:val="20"/>
        </w:rPr>
        <w:t xml:space="preserve">Recurso de revisión </w:t>
      </w:r>
      <w:r>
        <w:rPr>
          <w:rFonts w:ascii="Palatino Linotype" w:hAnsi="Palatino Linotype"/>
          <w:b/>
          <w:bCs/>
          <w:color w:val="000000" w:themeColor="text1"/>
          <w:sz w:val="22"/>
          <w:szCs w:val="20"/>
        </w:rPr>
        <w:t>05090</w:t>
      </w:r>
      <w:r w:rsidRPr="0079670F">
        <w:rPr>
          <w:rFonts w:ascii="Palatino Linotype" w:hAnsi="Palatino Linotype"/>
          <w:b/>
          <w:bCs/>
          <w:color w:val="000000" w:themeColor="text1"/>
          <w:sz w:val="22"/>
          <w:szCs w:val="20"/>
        </w:rPr>
        <w:t>/INFOEM/IP/RR/2021:</w:t>
      </w:r>
    </w:p>
    <w:p w14:paraId="4BB88E13" w14:textId="5D31AC2D" w:rsidR="0079670F" w:rsidRPr="0079670F"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79670F">
        <w:rPr>
          <w:rFonts w:ascii="Palatino Linotype" w:hAnsi="Palatino Linotype"/>
          <w:b/>
          <w:bCs/>
          <w:color w:val="000000" w:themeColor="text1"/>
          <w:sz w:val="22"/>
          <w:szCs w:val="20"/>
        </w:rPr>
        <w:t>Acto impugnado:</w:t>
      </w:r>
      <w:r w:rsidRPr="0079670F">
        <w:rPr>
          <w:rFonts w:ascii="Palatino Linotype" w:hAnsi="Palatino Linotype"/>
          <w:color w:val="000000" w:themeColor="text1"/>
          <w:sz w:val="22"/>
          <w:szCs w:val="20"/>
        </w:rPr>
        <w:t xml:space="preserve"> “</w:t>
      </w:r>
      <w:r w:rsidRPr="0079670F">
        <w:rPr>
          <w:rFonts w:ascii="Palatino Linotype" w:hAnsi="Palatino Linotype"/>
          <w:i/>
          <w:iCs/>
          <w:color w:val="000000" w:themeColor="text1"/>
          <w:sz w:val="22"/>
          <w:szCs w:val="20"/>
        </w:rPr>
        <w:t>Sujeto Obligado: Ayuntamiento de Cuautitlán Número de Folio de la Solicitud: 00389/CUAUTIT/IP/2021 Acto que se recurre: Respuesta de la solicitud de acceso a la información mediante el oficio DDE/468/2021 (se anexa documento)</w:t>
      </w:r>
      <w:r w:rsidRPr="0079670F">
        <w:rPr>
          <w:rFonts w:ascii="Palatino Linotype" w:hAnsi="Palatino Linotype"/>
          <w:color w:val="000000" w:themeColor="text1"/>
          <w:sz w:val="22"/>
          <w:szCs w:val="20"/>
        </w:rPr>
        <w:t>” (Sic).</w:t>
      </w:r>
    </w:p>
    <w:p w14:paraId="022F56FB" w14:textId="77F0213B" w:rsidR="0079670F" w:rsidRPr="0079670F" w:rsidRDefault="0079670F" w:rsidP="0079670F">
      <w:pPr>
        <w:tabs>
          <w:tab w:val="left" w:pos="426"/>
        </w:tabs>
        <w:spacing w:line="276" w:lineRule="auto"/>
        <w:ind w:left="567" w:right="567"/>
        <w:jc w:val="both"/>
        <w:rPr>
          <w:rFonts w:ascii="Palatino Linotype" w:hAnsi="Palatino Linotype"/>
          <w:color w:val="000000" w:themeColor="text1"/>
          <w:sz w:val="22"/>
          <w:szCs w:val="20"/>
        </w:rPr>
      </w:pPr>
      <w:r w:rsidRPr="0079670F">
        <w:rPr>
          <w:rFonts w:ascii="Palatino Linotype" w:hAnsi="Palatino Linotype"/>
          <w:b/>
          <w:bCs/>
          <w:color w:val="000000" w:themeColor="text1"/>
          <w:sz w:val="22"/>
          <w:szCs w:val="20"/>
        </w:rPr>
        <w:t>Razones o motivos de inconformidad:</w:t>
      </w:r>
      <w:r w:rsidRPr="0079670F">
        <w:rPr>
          <w:rFonts w:ascii="Palatino Linotype" w:hAnsi="Palatino Linotype"/>
          <w:color w:val="000000" w:themeColor="text1"/>
          <w:sz w:val="22"/>
          <w:szCs w:val="20"/>
        </w:rPr>
        <w:t xml:space="preserve"> “</w:t>
      </w:r>
      <w:r w:rsidRPr="0079670F">
        <w:rPr>
          <w:rFonts w:ascii="Palatino Linotype" w:hAnsi="Palatino Linotype"/>
          <w:i/>
          <w:iCs/>
          <w:color w:val="000000" w:themeColor="text1"/>
          <w:sz w:val="22"/>
          <w:szCs w:val="20"/>
        </w:rPr>
        <w:t xml:space="preserve">Solicito se añada a la causante del presente recurso de revisión la siguiente: La entrega de Información Incompleta (a continuación, se explican ambas causantes) De la clasificación de la información: El ayuntamiento decidió otorgación una versión pública (documento adjuntado al presente con el nombre de “ANEXO”) en la que tilda la información que asume como datos personales. Sin embargo el presente promovente no cree que esto sea correcto. A continuación se plasman diversas justificantes: “DIRECCIÓN DEL ESTABLECIMIENTO”, no debe ser información confidencial debido a que no se trata de la dirección del DOMICILIO DE UN PARTICULAR, sino la dirección de un establecimiento/negocio/Unidad Económica, incluso si se trata de una Unidad Económica perteneciente a una Persona Física, puesto que, por defecto no cualquier domicilio y/o dirección puede albergar actividades mercantiles: si se ha otorgado una licencia de funcionamiento debería existir una segmentación (por ejemplo, la mayoría de los propietarios de los establecimientos mercantiles, no deberían poder operar en su domicilio particular). Lo anterior en línea (más no determinante) con que cada ayuntamiento debe tener muy bien delimitado y establecido su Ordenamiento Ecológico y Usos de Suelo, para saber que las Licencias de Funcionamiento por defecto no pueden otorgarse sin un control adecuado para que una Unidad Económica pueda operar o no en una dirección en particular. La omisión de la acción anterior por parte de los ayuntamientos no es motivo para negar o clasificar la información dentro o fuera de una categoría que pudiera perjudicar el acceso a la información a la ciudadanía. “TELÉFONO” Al igual que el punto anterior, no debería </w:t>
      </w:r>
      <w:proofErr w:type="spellStart"/>
      <w:r w:rsidRPr="0079670F">
        <w:rPr>
          <w:rFonts w:ascii="Palatino Linotype" w:hAnsi="Palatino Linotype"/>
          <w:i/>
          <w:iCs/>
          <w:color w:val="000000" w:themeColor="text1"/>
          <w:sz w:val="22"/>
          <w:szCs w:val="20"/>
        </w:rPr>
        <w:t>se</w:t>
      </w:r>
      <w:proofErr w:type="spellEnd"/>
      <w:r w:rsidRPr="0079670F">
        <w:rPr>
          <w:rFonts w:ascii="Palatino Linotype" w:hAnsi="Palatino Linotype"/>
          <w:i/>
          <w:iCs/>
          <w:color w:val="000000" w:themeColor="text1"/>
          <w:sz w:val="22"/>
          <w:szCs w:val="20"/>
        </w:rPr>
        <w:t xml:space="preserve"> considerada información confidencial puesto se entiende que se refiere al teléfono del </w:t>
      </w:r>
      <w:r w:rsidRPr="0079670F">
        <w:rPr>
          <w:rFonts w:ascii="Palatino Linotype" w:hAnsi="Palatino Linotype"/>
          <w:i/>
          <w:iCs/>
          <w:color w:val="000000" w:themeColor="text1"/>
          <w:sz w:val="22"/>
          <w:szCs w:val="20"/>
        </w:rPr>
        <w:lastRenderedPageBreak/>
        <w:t>establecimiento mercantil, nunca al teléfono de un particular. De la entrega de información incompleta: Incompleta, porque si bien dentro del documento “ANEXO” se titula como “PADRÓN CON EL GIRO COMERCIAL DE CONSULTORIOS MÉDICOS, CLÍNICAS MÉDICAS, FARMACIAS Y VETERINARIAS” no se hace una diferenciación clara de a que giro en particular pertenecen todos y cada uno de los registros presentados.</w:t>
      </w:r>
      <w:r>
        <w:rPr>
          <w:rFonts w:ascii="Palatino Linotype" w:hAnsi="Palatino Linotype"/>
          <w:i/>
          <w:iCs/>
          <w:color w:val="000000" w:themeColor="text1"/>
          <w:sz w:val="22"/>
          <w:szCs w:val="20"/>
        </w:rPr>
        <w:t>”</w:t>
      </w:r>
      <w:r>
        <w:rPr>
          <w:rFonts w:ascii="Palatino Linotype" w:hAnsi="Palatino Linotype"/>
          <w:color w:val="000000" w:themeColor="text1"/>
          <w:sz w:val="22"/>
          <w:szCs w:val="20"/>
        </w:rPr>
        <w:t xml:space="preserve"> (Sic)</w:t>
      </w:r>
    </w:p>
    <w:p w14:paraId="5956C8D1" w14:textId="77777777" w:rsidR="0079670F" w:rsidRPr="0079670F" w:rsidRDefault="0079670F" w:rsidP="0079670F">
      <w:pPr>
        <w:tabs>
          <w:tab w:val="left" w:pos="426"/>
        </w:tabs>
        <w:spacing w:line="360" w:lineRule="auto"/>
        <w:jc w:val="both"/>
        <w:rPr>
          <w:rFonts w:ascii="Palatino Linotype" w:hAnsi="Palatino Linotype"/>
          <w:color w:val="000000" w:themeColor="text1"/>
          <w:szCs w:val="22"/>
        </w:rPr>
      </w:pPr>
    </w:p>
    <w:p w14:paraId="32089EA5" w14:textId="4244E1FC" w:rsidR="00D70F86" w:rsidRPr="009B2117" w:rsidRDefault="0079670F" w:rsidP="009B2117">
      <w:pPr>
        <w:pStyle w:val="Prrafodelista"/>
        <w:numPr>
          <w:ilvl w:val="0"/>
          <w:numId w:val="1"/>
        </w:numPr>
        <w:tabs>
          <w:tab w:val="left" w:pos="426"/>
        </w:tabs>
        <w:spacing w:line="360" w:lineRule="auto"/>
        <w:jc w:val="both"/>
        <w:rPr>
          <w:rFonts w:ascii="Palatino Linotype" w:eastAsia="Times New Roman" w:hAnsi="Palatino Linotype" w:cs="Arial"/>
          <w:color w:val="000000" w:themeColor="text1"/>
          <w:lang w:val="es-ES"/>
        </w:rPr>
      </w:pPr>
      <w:r>
        <w:rPr>
          <w:rFonts w:ascii="Palatino Linotype" w:eastAsia="Times New Roman" w:hAnsi="Palatino Linotype" w:cs="Arial"/>
          <w:color w:val="000000" w:themeColor="text1"/>
          <w:lang w:val="es-ES"/>
        </w:rPr>
        <w:t xml:space="preserve">Se hace constar que el ahora </w:t>
      </w:r>
      <w:r>
        <w:rPr>
          <w:rFonts w:ascii="Palatino Linotype" w:eastAsia="Times New Roman" w:hAnsi="Palatino Linotype" w:cs="Arial"/>
          <w:b/>
          <w:bCs/>
          <w:color w:val="000000" w:themeColor="text1"/>
          <w:lang w:val="es-ES"/>
        </w:rPr>
        <w:t>RECURRENTE</w:t>
      </w:r>
      <w:r>
        <w:rPr>
          <w:rFonts w:ascii="Palatino Linotype" w:eastAsia="Times New Roman" w:hAnsi="Palatino Linotype" w:cs="Arial"/>
          <w:color w:val="000000" w:themeColor="text1"/>
          <w:lang w:val="es-ES"/>
        </w:rPr>
        <w:t xml:space="preserve"> adjuntó a sus impugnaciones</w:t>
      </w:r>
      <w:r w:rsidR="00FD4A54">
        <w:rPr>
          <w:rFonts w:ascii="Palatino Linotype" w:eastAsia="Times New Roman" w:hAnsi="Palatino Linotype" w:cs="Arial"/>
          <w:color w:val="000000" w:themeColor="text1"/>
          <w:lang w:val="es-ES"/>
        </w:rPr>
        <w:t xml:space="preserve"> los archivos oficios número DDE/468/2021 y DDE/469/2021, así como el </w:t>
      </w:r>
      <w:r w:rsidR="00FD4A54" w:rsidRPr="001D7B6D">
        <w:rPr>
          <w:rFonts w:ascii="Palatino Linotype" w:hAnsi="Palatino Linotype"/>
          <w:color w:val="000000" w:themeColor="text1"/>
          <w:szCs w:val="22"/>
        </w:rPr>
        <w:t>“Padrón con el giro comercial de consultorios médicos, clínicas médicas, farmacias y veterinarias”</w:t>
      </w:r>
      <w:r w:rsidR="00FD4A54">
        <w:rPr>
          <w:rFonts w:ascii="Palatino Linotype" w:hAnsi="Palatino Linotype"/>
          <w:color w:val="000000" w:themeColor="text1"/>
          <w:szCs w:val="22"/>
        </w:rPr>
        <w:t xml:space="preserve">, entregados por el </w:t>
      </w:r>
      <w:r w:rsidR="00FD4A54">
        <w:rPr>
          <w:rFonts w:ascii="Palatino Linotype" w:hAnsi="Palatino Linotype"/>
          <w:b/>
          <w:bCs/>
          <w:color w:val="000000" w:themeColor="text1"/>
          <w:szCs w:val="22"/>
        </w:rPr>
        <w:t>SUJETO OBLIGADO</w:t>
      </w:r>
      <w:r w:rsidR="00FD4A54">
        <w:rPr>
          <w:rFonts w:ascii="Palatino Linotype" w:hAnsi="Palatino Linotype"/>
          <w:color w:val="000000" w:themeColor="text1"/>
          <w:szCs w:val="22"/>
        </w:rPr>
        <w:t xml:space="preserve"> en sus respuestas a las solicitudes </w:t>
      </w:r>
      <w:r w:rsidR="00FD4A54">
        <w:rPr>
          <w:rFonts w:ascii="Palatino Linotype" w:hAnsi="Palatino Linotype"/>
          <w:b/>
          <w:bCs/>
          <w:color w:val="000000" w:themeColor="text1"/>
          <w:szCs w:val="22"/>
        </w:rPr>
        <w:t>00389/CUAUTIT/IP/2021</w:t>
      </w:r>
      <w:r w:rsidR="00FD4A54">
        <w:rPr>
          <w:rFonts w:ascii="Palatino Linotype" w:hAnsi="Palatino Linotype"/>
          <w:color w:val="000000" w:themeColor="text1"/>
          <w:szCs w:val="22"/>
        </w:rPr>
        <w:t xml:space="preserve"> y </w:t>
      </w:r>
      <w:r w:rsidR="00FD4A54">
        <w:rPr>
          <w:rFonts w:ascii="Palatino Linotype" w:hAnsi="Palatino Linotype"/>
          <w:b/>
          <w:bCs/>
          <w:color w:val="000000" w:themeColor="text1"/>
          <w:szCs w:val="22"/>
        </w:rPr>
        <w:t>00388/CUAUTIT/IP/2021</w:t>
      </w:r>
      <w:r w:rsidR="00FD4A54">
        <w:rPr>
          <w:rFonts w:ascii="Palatino Linotype" w:hAnsi="Palatino Linotype"/>
          <w:color w:val="000000" w:themeColor="text1"/>
          <w:szCs w:val="22"/>
        </w:rPr>
        <w:t>.</w:t>
      </w:r>
    </w:p>
    <w:p w14:paraId="63649FCC" w14:textId="77777777" w:rsidR="00D70F86" w:rsidRPr="00D70F86" w:rsidRDefault="00D70F86" w:rsidP="00D70F8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2A540E83" w:rsidR="005F1362" w:rsidRPr="00A85CB7" w:rsidRDefault="00D70F86"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S</w:t>
      </w:r>
      <w:r w:rsidR="005F1362" w:rsidRPr="00A85CB7">
        <w:rPr>
          <w:rFonts w:ascii="Palatino Linotype" w:eastAsia="Times New Roman" w:hAnsi="Palatino Linotype" w:cs="Arial"/>
          <w:color w:val="000000" w:themeColor="text1"/>
          <w:lang w:val="es-ES"/>
        </w:rPr>
        <w:t xml:space="preserve">e </w:t>
      </w:r>
      <w:r w:rsidR="00FD4A54">
        <w:rPr>
          <w:rFonts w:ascii="Palatino Linotype" w:eastAsia="Times New Roman" w:hAnsi="Palatino Linotype" w:cs="Arial"/>
          <w:color w:val="000000" w:themeColor="text1"/>
          <w:lang w:val="es-ES"/>
        </w:rPr>
        <w:t xml:space="preserve">registraron </w:t>
      </w:r>
      <w:r w:rsidR="00FD4A54" w:rsidRPr="00A85CB7">
        <w:rPr>
          <w:rFonts w:ascii="Palatino Linotype" w:eastAsia="Times New Roman" w:hAnsi="Palatino Linotype" w:cs="Arial"/>
          <w:color w:val="000000" w:themeColor="text1"/>
          <w:lang w:val="es-ES"/>
        </w:rPr>
        <w:t>l</w:t>
      </w:r>
      <w:r w:rsidR="00FD4A54">
        <w:rPr>
          <w:rFonts w:ascii="Palatino Linotype" w:eastAsia="Times New Roman" w:hAnsi="Palatino Linotype" w:cs="Arial"/>
          <w:color w:val="000000" w:themeColor="text1"/>
          <w:lang w:val="es-ES"/>
        </w:rPr>
        <w:t>os</w:t>
      </w:r>
      <w:r w:rsidR="00FD4A54" w:rsidRPr="00A85CB7">
        <w:rPr>
          <w:rFonts w:ascii="Palatino Linotype" w:eastAsia="Times New Roman" w:hAnsi="Palatino Linotype" w:cs="Arial"/>
          <w:color w:val="000000" w:themeColor="text1"/>
          <w:lang w:val="es-ES"/>
        </w:rPr>
        <w:t xml:space="preserve"> recurso</w:t>
      </w:r>
      <w:r w:rsidR="00FD4A54">
        <w:rPr>
          <w:rFonts w:ascii="Palatino Linotype" w:eastAsia="Times New Roman" w:hAnsi="Palatino Linotype" w:cs="Arial"/>
          <w:color w:val="000000" w:themeColor="text1"/>
          <w:lang w:val="es-ES"/>
        </w:rPr>
        <w:t>s</w:t>
      </w:r>
      <w:r w:rsidR="00FD4A54" w:rsidRPr="00A85CB7">
        <w:rPr>
          <w:rFonts w:ascii="Palatino Linotype" w:eastAsia="Times New Roman" w:hAnsi="Palatino Linotype" w:cs="Arial"/>
          <w:color w:val="000000" w:themeColor="text1"/>
          <w:lang w:val="es-ES"/>
        </w:rPr>
        <w:t xml:space="preserve"> de revisión bajo l</w:t>
      </w:r>
      <w:r w:rsidR="00FD4A54">
        <w:rPr>
          <w:rFonts w:ascii="Palatino Linotype" w:eastAsia="Times New Roman" w:hAnsi="Palatino Linotype" w:cs="Arial"/>
          <w:color w:val="000000" w:themeColor="text1"/>
          <w:lang w:val="es-ES"/>
        </w:rPr>
        <w:t>os</w:t>
      </w:r>
      <w:r w:rsidR="00FD4A54" w:rsidRPr="00A85CB7">
        <w:rPr>
          <w:rFonts w:ascii="Palatino Linotype" w:eastAsia="Times New Roman" w:hAnsi="Palatino Linotype" w:cs="Arial"/>
          <w:color w:val="000000" w:themeColor="text1"/>
          <w:lang w:val="es-ES"/>
        </w:rPr>
        <w:t xml:space="preserve"> número</w:t>
      </w:r>
      <w:r w:rsidR="00FD4A54">
        <w:rPr>
          <w:rFonts w:ascii="Palatino Linotype" w:eastAsia="Times New Roman" w:hAnsi="Palatino Linotype" w:cs="Arial"/>
          <w:color w:val="000000" w:themeColor="text1"/>
          <w:lang w:val="es-ES"/>
        </w:rPr>
        <w:t>s</w:t>
      </w:r>
      <w:r w:rsidR="00FD4A54" w:rsidRPr="00A85CB7">
        <w:rPr>
          <w:rFonts w:ascii="Palatino Linotype" w:eastAsia="Times New Roman" w:hAnsi="Palatino Linotype" w:cs="Arial"/>
          <w:color w:val="000000" w:themeColor="text1"/>
          <w:lang w:val="es-ES"/>
        </w:rPr>
        <w:t xml:space="preserve"> de expediente</w:t>
      </w:r>
      <w:r w:rsidR="00FD4A54">
        <w:rPr>
          <w:rFonts w:ascii="Palatino Linotype" w:eastAsia="Times New Roman" w:hAnsi="Palatino Linotype" w:cs="Arial"/>
          <w:color w:val="000000" w:themeColor="text1"/>
          <w:lang w:val="es-ES"/>
        </w:rPr>
        <w:t xml:space="preserve"> </w:t>
      </w:r>
      <w:r w:rsidR="00FD4A54">
        <w:rPr>
          <w:rFonts w:ascii="Palatino Linotype" w:eastAsia="Times New Roman" w:hAnsi="Palatino Linotype" w:cs="Arial"/>
          <w:b/>
          <w:color w:val="000000" w:themeColor="text1"/>
          <w:lang w:val="es-ES"/>
        </w:rPr>
        <w:t>05088</w:t>
      </w:r>
      <w:r w:rsidR="00FD4A54" w:rsidRPr="005C7898">
        <w:rPr>
          <w:rFonts w:ascii="Palatino Linotype" w:eastAsia="Times New Roman" w:hAnsi="Palatino Linotype" w:cs="Arial"/>
          <w:b/>
          <w:color w:val="000000" w:themeColor="text1"/>
          <w:lang w:val="es-ES"/>
        </w:rPr>
        <w:t>/INFOEM/IP/RR/2021</w:t>
      </w:r>
      <w:r w:rsidR="00FD4A54">
        <w:rPr>
          <w:rFonts w:ascii="Palatino Linotype" w:eastAsia="Times New Roman" w:hAnsi="Palatino Linotype" w:cs="Arial"/>
          <w:color w:val="000000" w:themeColor="text1"/>
          <w:lang w:val="es-ES"/>
        </w:rPr>
        <w:t xml:space="preserve"> y </w:t>
      </w:r>
      <w:r w:rsidR="00FD4A54">
        <w:rPr>
          <w:rFonts w:ascii="Palatino Linotype" w:eastAsia="Times New Roman" w:hAnsi="Palatino Linotype" w:cs="Arial"/>
          <w:b/>
          <w:color w:val="000000" w:themeColor="text1"/>
          <w:lang w:val="es-ES"/>
        </w:rPr>
        <w:t>05090</w:t>
      </w:r>
      <w:r w:rsidR="00FD4A54" w:rsidRPr="005C7898">
        <w:rPr>
          <w:rFonts w:ascii="Palatino Linotype" w:eastAsia="Times New Roman" w:hAnsi="Palatino Linotype" w:cs="Arial"/>
          <w:b/>
          <w:color w:val="000000" w:themeColor="text1"/>
          <w:lang w:val="es-ES"/>
        </w:rPr>
        <w:t>/INFOEM/IP/RR/2021</w:t>
      </w:r>
      <w:r w:rsidR="00FD4A54">
        <w:rPr>
          <w:rFonts w:ascii="Palatino Linotype" w:hAnsi="Palatino Linotype" w:cs="Arial"/>
          <w:bCs/>
          <w:color w:val="000000" w:themeColor="text1"/>
        </w:rPr>
        <w:t>;</w:t>
      </w:r>
      <w:r w:rsidR="00FD4A54" w:rsidRPr="00A85CB7">
        <w:rPr>
          <w:rFonts w:ascii="Palatino Linotype" w:hAnsi="Palatino Linotype" w:cs="Arial"/>
          <w:bCs/>
          <w:color w:val="000000" w:themeColor="text1"/>
        </w:rPr>
        <w:t xml:space="preserve"> asimismo, con </w:t>
      </w:r>
      <w:r w:rsidR="00FD4A54" w:rsidRPr="000A45FD">
        <w:rPr>
          <w:rFonts w:ascii="Palatino Linotype" w:hAnsi="Palatino Linotype" w:cs="Arial"/>
          <w:bCs/>
          <w:color w:val="000000" w:themeColor="text1"/>
        </w:rPr>
        <w:t xml:space="preserve">fundamento en lo dispuesto por el </w:t>
      </w:r>
      <w:r w:rsidR="00FD4A54"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FD4A54">
        <w:rPr>
          <w:rFonts w:ascii="Palatino Linotype" w:eastAsia="Times New Roman" w:hAnsi="Palatino Linotype" w:cs="Arial"/>
          <w:bCs/>
          <w:color w:val="000000" w:themeColor="text1"/>
          <w:lang w:val="es-ES"/>
        </w:rPr>
        <w:t>se turnaron</w:t>
      </w:r>
      <w:r w:rsidR="00FD4A54" w:rsidRPr="000A45FD">
        <w:rPr>
          <w:rFonts w:ascii="Palatino Linotype" w:eastAsia="Times New Roman" w:hAnsi="Palatino Linotype" w:cs="Arial"/>
          <w:bCs/>
          <w:color w:val="000000" w:themeColor="text1"/>
          <w:lang w:val="es-ES"/>
        </w:rPr>
        <w:t xml:space="preserve"> </w:t>
      </w:r>
      <w:r w:rsidR="00FD4A54">
        <w:rPr>
          <w:rFonts w:ascii="Palatino Linotype" w:eastAsia="Times New Roman" w:hAnsi="Palatino Linotype" w:cs="Arial"/>
          <w:bCs/>
          <w:color w:val="000000" w:themeColor="text1"/>
          <w:lang w:val="es-ES"/>
        </w:rPr>
        <w:t xml:space="preserve">a los </w:t>
      </w:r>
      <w:r w:rsidR="00FD4A54" w:rsidRPr="005C7898">
        <w:rPr>
          <w:rFonts w:ascii="Palatino Linotype" w:eastAsia="Times New Roman" w:hAnsi="Palatino Linotype" w:cs="Arial"/>
          <w:b/>
          <w:bCs/>
          <w:color w:val="000000" w:themeColor="text1"/>
          <w:lang w:val="es-ES"/>
        </w:rPr>
        <w:t>Comisionadas María del Rosario Mejía Ayala</w:t>
      </w:r>
      <w:r w:rsidR="00FD4A54">
        <w:rPr>
          <w:rFonts w:ascii="Palatino Linotype" w:eastAsia="Times New Roman" w:hAnsi="Palatino Linotype" w:cs="Arial"/>
          <w:bCs/>
          <w:color w:val="000000" w:themeColor="text1"/>
          <w:lang w:val="es-ES"/>
        </w:rPr>
        <w:t xml:space="preserve"> y </w:t>
      </w:r>
      <w:r w:rsidR="00FD4A54">
        <w:rPr>
          <w:rFonts w:ascii="Palatino Linotype" w:eastAsia="Times New Roman" w:hAnsi="Palatino Linotype" w:cs="Arial"/>
          <w:b/>
          <w:bCs/>
          <w:color w:val="000000" w:themeColor="text1"/>
          <w:lang w:val="es-ES"/>
        </w:rPr>
        <w:t>José Martínez Vilchis</w:t>
      </w:r>
      <w:r w:rsidR="00FD4A54">
        <w:rPr>
          <w:rFonts w:ascii="Palatino Linotype" w:eastAsia="Times New Roman" w:hAnsi="Palatino Linotype" w:cs="Arial"/>
          <w:bCs/>
          <w:color w:val="000000" w:themeColor="text1"/>
          <w:lang w:val="es-ES"/>
        </w:rPr>
        <w:t xml:space="preserve"> respectivamente</w:t>
      </w:r>
      <w:r w:rsidR="00FD4A54" w:rsidRPr="000A45FD">
        <w:rPr>
          <w:rFonts w:ascii="Palatino Linotype" w:eastAsia="Times New Roman" w:hAnsi="Palatino Linotype" w:cs="Arial"/>
          <w:bCs/>
          <w:color w:val="000000" w:themeColor="text1"/>
          <w:lang w:val="es-ES"/>
        </w:rPr>
        <w:t xml:space="preserve">, con el objeto de </w:t>
      </w:r>
      <w:r w:rsidR="00FD4A54"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5C196B" w14:textId="21883068" w:rsidR="003F0DDA" w:rsidRPr="00FD4A54" w:rsidRDefault="0096234B" w:rsidP="00ED482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D4A54">
        <w:rPr>
          <w:rFonts w:ascii="Palatino Linotype" w:eastAsia="Times New Roman" w:hAnsi="Palatino Linotype" w:cs="Arial"/>
          <w:color w:val="000000" w:themeColor="text1"/>
          <w:lang w:val="es-ES"/>
        </w:rPr>
        <w:t>L</w:t>
      </w:r>
      <w:r w:rsidR="00FD4A54">
        <w:rPr>
          <w:rFonts w:ascii="Palatino Linotype" w:eastAsia="Times New Roman" w:hAnsi="Palatino Linotype" w:cs="Arial"/>
          <w:color w:val="000000" w:themeColor="text1"/>
          <w:lang w:val="es-ES"/>
        </w:rPr>
        <w:t xml:space="preserve">os </w:t>
      </w:r>
      <w:bookmarkStart w:id="4" w:name="_Hlk74251533"/>
      <w:r w:rsidR="00FD4A54" w:rsidRPr="001D52C3">
        <w:rPr>
          <w:rFonts w:ascii="Palatino Linotype" w:eastAsia="Calibri" w:hAnsi="Palatino Linotype" w:cs="Arial"/>
          <w:color w:val="000000" w:themeColor="text1"/>
          <w:lang w:val="es-ES"/>
        </w:rPr>
        <w:t>Comisionados Ponentes, con fundamento en lo dispuesto por el artículo 185 fracción II de la ley de la materia, a través de los acuerdos de admisión de</w:t>
      </w:r>
      <w:r w:rsidR="00FD4A54">
        <w:rPr>
          <w:rFonts w:ascii="Palatino Linotype" w:eastAsia="Calibri" w:hAnsi="Palatino Linotype" w:cs="Arial"/>
          <w:color w:val="000000" w:themeColor="text1"/>
          <w:lang w:val="es-ES"/>
        </w:rPr>
        <w:t xml:space="preserve"> </w:t>
      </w:r>
      <w:r w:rsidR="009205EE">
        <w:rPr>
          <w:rFonts w:ascii="Palatino Linotype" w:eastAsia="Calibri" w:hAnsi="Palatino Linotype" w:cs="Arial"/>
          <w:color w:val="000000" w:themeColor="text1"/>
          <w:lang w:val="es-ES"/>
        </w:rPr>
        <w:t>diecinueve (19) y veinte (20) de octubre</w:t>
      </w:r>
      <w:r w:rsidR="00FD4A54">
        <w:rPr>
          <w:rFonts w:ascii="Palatino Linotype" w:eastAsia="Calibri" w:hAnsi="Palatino Linotype" w:cs="Arial"/>
          <w:color w:val="000000" w:themeColor="text1"/>
          <w:lang w:val="es-ES"/>
        </w:rPr>
        <w:t xml:space="preserve"> de dos mil veintiuno</w:t>
      </w:r>
      <w:r w:rsidR="00FD4A54" w:rsidRPr="001D52C3">
        <w:rPr>
          <w:rFonts w:ascii="Palatino Linotype" w:eastAsia="Calibri" w:hAnsi="Palatino Linotype" w:cs="Arial"/>
          <w:color w:val="000000" w:themeColor="text1"/>
          <w:lang w:val="es-ES"/>
        </w:rPr>
        <w:t xml:space="preserve">, pusieron a disposición de las partes los expedientes electrónicos </w:t>
      </w:r>
      <w:r w:rsidR="00FD4A54" w:rsidRPr="001D52C3">
        <w:rPr>
          <w:rFonts w:ascii="Palatino Linotype" w:eastAsia="Calibri" w:hAnsi="Palatino Linotype" w:cs="Arial"/>
          <w:color w:val="000000" w:themeColor="text1"/>
        </w:rPr>
        <w:t xml:space="preserve">vía </w:t>
      </w:r>
      <w:r w:rsidR="00FD4A54" w:rsidRPr="001D52C3">
        <w:rPr>
          <w:rFonts w:ascii="Palatino Linotype" w:eastAsia="Calibri" w:hAnsi="Palatino Linotype" w:cs="Arial"/>
          <w:color w:val="000000" w:themeColor="text1"/>
          <w:lang w:val="es-ES"/>
        </w:rPr>
        <w:t xml:space="preserve">Sistema de Acceso a la Información Mexiquense </w:t>
      </w:r>
      <w:r w:rsidR="00FD4A54" w:rsidRPr="001D52C3">
        <w:rPr>
          <w:rFonts w:ascii="Palatino Linotype" w:eastAsia="Calibri" w:hAnsi="Palatino Linotype" w:cs="Arial"/>
          <w:b/>
          <w:color w:val="000000" w:themeColor="text1"/>
          <w:lang w:val="es-ES"/>
        </w:rPr>
        <w:t>(</w:t>
      </w:r>
      <w:r w:rsidR="00FD4A54" w:rsidRPr="001D52C3">
        <w:rPr>
          <w:rFonts w:ascii="Palatino Linotype" w:eastAsia="Calibri" w:hAnsi="Palatino Linotype" w:cs="Arial"/>
          <w:b/>
          <w:i/>
          <w:color w:val="000000" w:themeColor="text1"/>
          <w:lang w:val="es-ES"/>
        </w:rPr>
        <w:t>SAIMEX</w:t>
      </w:r>
      <w:r w:rsidR="00FD4A54" w:rsidRPr="001D52C3">
        <w:rPr>
          <w:rFonts w:ascii="Palatino Linotype" w:eastAsia="Calibri" w:hAnsi="Palatino Linotype" w:cs="Arial"/>
          <w:b/>
          <w:color w:val="000000" w:themeColor="text1"/>
          <w:lang w:val="es-ES"/>
        </w:rPr>
        <w:t xml:space="preserve">) </w:t>
      </w:r>
      <w:r w:rsidR="00FD4A54"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w:t>
      </w:r>
      <w:r w:rsidR="00FD4A54" w:rsidRPr="001D52C3">
        <w:rPr>
          <w:rFonts w:ascii="Palatino Linotype" w:eastAsia="Calibri" w:hAnsi="Palatino Linotype" w:cs="Arial"/>
          <w:color w:val="000000" w:themeColor="text1"/>
          <w:lang w:val="es-ES"/>
        </w:rPr>
        <w:lastRenderedPageBreak/>
        <w:t xml:space="preserve">corresponda a los casos concretos, de esta forma para que el </w:t>
      </w:r>
      <w:r w:rsidR="00FD4A54" w:rsidRPr="001D52C3">
        <w:rPr>
          <w:rFonts w:ascii="Palatino Linotype" w:eastAsia="Calibri" w:hAnsi="Palatino Linotype" w:cs="Arial"/>
          <w:b/>
          <w:color w:val="000000" w:themeColor="text1"/>
          <w:lang w:val="es-ES"/>
        </w:rPr>
        <w:t>SUJETO OBLIGADO</w:t>
      </w:r>
      <w:r w:rsidR="00FD4A54" w:rsidRPr="001D52C3">
        <w:rPr>
          <w:rFonts w:ascii="Palatino Linotype" w:eastAsia="Calibri" w:hAnsi="Palatino Linotype" w:cs="Arial"/>
          <w:color w:val="000000" w:themeColor="text1"/>
          <w:lang w:val="es-ES"/>
        </w:rPr>
        <w:t xml:space="preserve"> presentara los Informes Justificados procedentes.</w:t>
      </w:r>
      <w:bookmarkEnd w:id="4"/>
    </w:p>
    <w:p w14:paraId="4D8F1F4A" w14:textId="77777777" w:rsidR="00FD4A54" w:rsidRDefault="00FD4A54"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1B06387" w14:textId="3DD42C60" w:rsidR="00FD4A54" w:rsidRDefault="00FD4A54" w:rsidP="00ED482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14704C">
        <w:rPr>
          <w:rFonts w:ascii="Palatino Linotype" w:hAnsi="Palatino Linotype"/>
          <w:color w:val="000000"/>
          <w:lang w:val="es-ES"/>
        </w:rPr>
        <w:t xml:space="preserve">las </w:t>
      </w:r>
      <w:r w:rsidRPr="007E5A30">
        <w:rPr>
          <w:rFonts w:ascii="Palatino Linotype" w:hAnsi="Palatino Linotype"/>
          <w:color w:val="000000"/>
          <w:lang w:val="es-ES_tradnl"/>
        </w:rPr>
        <w:t>constancias</w:t>
      </w:r>
      <w:r w:rsidRPr="0014704C">
        <w:rPr>
          <w:rFonts w:ascii="Palatino Linotype" w:hAnsi="Palatino Linotype"/>
          <w:color w:val="000000"/>
          <w:lang w:val="es-ES_tradnl"/>
        </w:rPr>
        <w:t xml:space="preserve"> que obran en </w:t>
      </w:r>
      <w:r>
        <w:rPr>
          <w:rFonts w:ascii="Palatino Linotype" w:hAnsi="Palatino Linotype"/>
          <w:color w:val="000000"/>
          <w:lang w:val="es-ES_tradnl"/>
        </w:rPr>
        <w:t>los</w:t>
      </w:r>
      <w:r w:rsidRPr="0014704C">
        <w:rPr>
          <w:rFonts w:ascii="Palatino Linotype" w:hAnsi="Palatino Linotype"/>
          <w:color w:val="000000"/>
          <w:lang w:val="es-ES_tradnl"/>
        </w:rPr>
        <w:t xml:space="preserve"> expediente</w:t>
      </w:r>
      <w:r>
        <w:rPr>
          <w:rFonts w:ascii="Palatino Linotype" w:hAnsi="Palatino Linotype"/>
          <w:color w:val="000000"/>
          <w:lang w:val="es-ES_tradnl"/>
        </w:rPr>
        <w:t>s</w:t>
      </w:r>
      <w:r w:rsidRPr="0014704C">
        <w:rPr>
          <w:rFonts w:ascii="Palatino Linotype" w:hAnsi="Palatino Linotype"/>
          <w:color w:val="000000"/>
          <w:lang w:val="es-ES_tradnl"/>
        </w:rPr>
        <w:t xml:space="preserve"> digital</w:t>
      </w:r>
      <w:r>
        <w:rPr>
          <w:rFonts w:ascii="Palatino Linotype" w:hAnsi="Palatino Linotype"/>
          <w:color w:val="000000"/>
          <w:lang w:val="es-ES_tradnl"/>
        </w:rPr>
        <w:t>es</w:t>
      </w:r>
      <w:r w:rsidRPr="0014704C">
        <w:rPr>
          <w:rFonts w:ascii="Palatino Linotype" w:hAnsi="Palatino Linotype"/>
          <w:color w:val="000000"/>
          <w:lang w:val="es-ES_tradnl"/>
        </w:rPr>
        <w:t xml:space="preserve"> de</w:t>
      </w:r>
      <w:r>
        <w:rPr>
          <w:rFonts w:ascii="Palatino Linotype" w:hAnsi="Palatino Linotype"/>
          <w:color w:val="000000"/>
          <w:lang w:val="es-ES_tradnl"/>
        </w:rPr>
        <w:t xml:space="preserve"> </w:t>
      </w:r>
      <w:r w:rsidRPr="0014704C">
        <w:rPr>
          <w:rFonts w:ascii="Palatino Linotype" w:hAnsi="Palatino Linotype"/>
          <w:color w:val="000000"/>
          <w:lang w:val="es-ES_tradnl"/>
        </w:rPr>
        <w:t>l</w:t>
      </w:r>
      <w:r>
        <w:rPr>
          <w:rFonts w:ascii="Palatino Linotype" w:hAnsi="Palatino Linotype"/>
          <w:color w:val="000000"/>
          <w:lang w:val="es-ES_tradnl"/>
        </w:rPr>
        <w:t>os</w:t>
      </w:r>
      <w:r w:rsidRPr="0014704C">
        <w:rPr>
          <w:rFonts w:ascii="Palatino Linotype" w:hAnsi="Palatino Linotype"/>
          <w:color w:val="000000"/>
          <w:lang w:val="es-ES_tradnl"/>
        </w:rPr>
        <w:t xml:space="preserve"> recurso</w:t>
      </w:r>
      <w:r>
        <w:rPr>
          <w:rFonts w:ascii="Palatino Linotype" w:hAnsi="Palatino Linotype"/>
          <w:color w:val="000000"/>
          <w:lang w:val="es-ES_tradnl"/>
        </w:rPr>
        <w:t>s</w:t>
      </w:r>
      <w:r w:rsidRPr="0014704C">
        <w:rPr>
          <w:rFonts w:ascii="Palatino Linotype" w:hAnsi="Palatino Linotype"/>
          <w:color w:val="000000"/>
          <w:lang w:val="es-ES_tradnl"/>
        </w:rPr>
        <w:t xml:space="preserve"> de revisión que hoy se resuelve</w:t>
      </w:r>
      <w:r>
        <w:rPr>
          <w:rFonts w:ascii="Palatino Linotype" w:hAnsi="Palatino Linotype"/>
          <w:color w:val="000000"/>
          <w:lang w:val="es-ES_tradnl"/>
        </w:rPr>
        <w:t>n</w:t>
      </w:r>
      <w:r w:rsidRPr="0014704C">
        <w:rPr>
          <w:rFonts w:ascii="Palatino Linotype" w:hAnsi="Palatino Linotype"/>
          <w:color w:val="000000"/>
          <w:lang w:val="es-ES_tradnl"/>
        </w:rPr>
        <w:t xml:space="preserve">, se aprecia que el </w:t>
      </w:r>
      <w:r w:rsidRPr="0014704C">
        <w:rPr>
          <w:rFonts w:ascii="Palatino Linotype" w:hAnsi="Palatino Linotype"/>
          <w:b/>
          <w:color w:val="000000"/>
          <w:lang w:val="es-ES_tradnl"/>
        </w:rPr>
        <w:t xml:space="preserve">SUJETO OBLIGADO </w:t>
      </w:r>
      <w:r w:rsidRPr="0014704C">
        <w:rPr>
          <w:rFonts w:ascii="Palatino Linotype" w:hAnsi="Palatino Linotype"/>
          <w:color w:val="000000"/>
          <w:lang w:val="es-ES_tradnl"/>
        </w:rPr>
        <w:t xml:space="preserve">no rindió </w:t>
      </w:r>
      <w:r>
        <w:rPr>
          <w:rFonts w:ascii="Palatino Linotype" w:hAnsi="Palatino Linotype"/>
          <w:color w:val="000000"/>
          <w:lang w:val="es-ES_tradnl"/>
        </w:rPr>
        <w:t xml:space="preserve">sus </w:t>
      </w:r>
      <w:r w:rsidRPr="0014704C">
        <w:rPr>
          <w:rFonts w:ascii="Palatino Linotype" w:hAnsi="Palatino Linotype"/>
          <w:color w:val="000000"/>
          <w:lang w:val="es-ES_tradnl"/>
        </w:rPr>
        <w:t>informe</w:t>
      </w:r>
      <w:r>
        <w:rPr>
          <w:rFonts w:ascii="Palatino Linotype" w:hAnsi="Palatino Linotype"/>
          <w:color w:val="000000"/>
          <w:lang w:val="es-ES_tradnl"/>
        </w:rPr>
        <w:t>s</w:t>
      </w:r>
      <w:r w:rsidRPr="0014704C">
        <w:rPr>
          <w:rFonts w:ascii="Palatino Linotype" w:hAnsi="Palatino Linotype"/>
          <w:color w:val="000000"/>
          <w:lang w:val="es-ES_tradnl"/>
        </w:rPr>
        <w:t xml:space="preserve"> justificado</w:t>
      </w:r>
      <w:r>
        <w:rPr>
          <w:rFonts w:ascii="Palatino Linotype" w:hAnsi="Palatino Linotype"/>
          <w:color w:val="000000"/>
          <w:lang w:val="es-ES_tradnl"/>
        </w:rPr>
        <w:t>s</w:t>
      </w:r>
      <w:r w:rsidRPr="0014704C">
        <w:rPr>
          <w:rFonts w:ascii="Palatino Linotype" w:hAnsi="Palatino Linotype"/>
          <w:color w:val="000000"/>
          <w:lang w:val="es-ES_tradnl"/>
        </w:rPr>
        <w:t xml:space="preserve"> para manifestar lo que a su derecho conviniera; por su parte, </w:t>
      </w:r>
      <w:r>
        <w:rPr>
          <w:rFonts w:ascii="Palatino Linotype" w:hAnsi="Palatino Linotype"/>
          <w:color w:val="000000"/>
          <w:lang w:val="es-ES_tradnl"/>
        </w:rPr>
        <w:t>el</w:t>
      </w:r>
      <w:r w:rsidRPr="0014704C">
        <w:rPr>
          <w:rFonts w:ascii="Palatino Linotype" w:hAnsi="Palatino Linotype"/>
          <w:color w:val="000000"/>
          <w:lang w:val="es-ES_tradnl"/>
        </w:rPr>
        <w:t xml:space="preserve"> </w:t>
      </w:r>
      <w:r w:rsidRPr="0014704C">
        <w:rPr>
          <w:rFonts w:ascii="Palatino Linotype" w:hAnsi="Palatino Linotype"/>
          <w:b/>
          <w:color w:val="000000"/>
          <w:lang w:val="es-ES_tradnl"/>
        </w:rPr>
        <w:t xml:space="preserve">RECURRENTE </w:t>
      </w:r>
      <w:r w:rsidRPr="0014704C">
        <w:rPr>
          <w:rFonts w:ascii="Palatino Linotype" w:hAnsi="Palatino Linotype"/>
          <w:color w:val="000000"/>
          <w:lang w:val="es-ES_tradnl"/>
        </w:rPr>
        <w:t>no presentó alegatos ni ofreció medios de prueba. Se adjunta</w:t>
      </w:r>
      <w:r>
        <w:rPr>
          <w:rFonts w:ascii="Palatino Linotype" w:hAnsi="Palatino Linotype"/>
          <w:color w:val="000000"/>
          <w:lang w:val="es-ES_tradnl"/>
        </w:rPr>
        <w:t xml:space="preserve">n </w:t>
      </w:r>
      <w:r w:rsidRPr="0014704C">
        <w:rPr>
          <w:rFonts w:ascii="Palatino Linotype" w:hAnsi="Palatino Linotype"/>
          <w:color w:val="000000"/>
          <w:lang w:val="es-ES_tradnl"/>
        </w:rPr>
        <w:t xml:space="preserve">capturas del apartado de </w:t>
      </w:r>
      <w:r w:rsidRPr="0014704C">
        <w:rPr>
          <w:rFonts w:ascii="Palatino Linotype" w:hAnsi="Palatino Linotype"/>
          <w:i/>
          <w:iCs/>
          <w:color w:val="000000"/>
          <w:lang w:val="es-ES_tradnl"/>
        </w:rPr>
        <w:t>Manifestaciones</w:t>
      </w:r>
      <w:r w:rsidRPr="0014704C">
        <w:rPr>
          <w:rFonts w:ascii="Palatino Linotype" w:hAnsi="Palatino Linotype"/>
          <w:color w:val="000000"/>
          <w:lang w:val="es-ES_tradnl"/>
        </w:rPr>
        <w:t xml:space="preserve"> del </w:t>
      </w:r>
      <w:r w:rsidRPr="0014704C">
        <w:rPr>
          <w:rFonts w:ascii="Palatino Linotype" w:hAnsi="Palatino Linotype"/>
          <w:i/>
          <w:iCs/>
          <w:color w:val="000000"/>
          <w:lang w:val="es-ES_tradnl"/>
        </w:rPr>
        <w:t>SAIMEX</w:t>
      </w:r>
      <w:r w:rsidRPr="0014704C">
        <w:rPr>
          <w:rFonts w:ascii="Palatino Linotype" w:hAnsi="Palatino Linotype"/>
          <w:color w:val="000000"/>
          <w:lang w:val="es-ES_tradnl"/>
        </w:rPr>
        <w:t xml:space="preserve"> de</w:t>
      </w:r>
      <w:r>
        <w:rPr>
          <w:rFonts w:ascii="Palatino Linotype" w:hAnsi="Palatino Linotype"/>
          <w:color w:val="000000"/>
          <w:lang w:val="es-ES_tradnl"/>
        </w:rPr>
        <w:t xml:space="preserve"> los</w:t>
      </w:r>
      <w:r w:rsidRPr="0014704C">
        <w:rPr>
          <w:rFonts w:ascii="Palatino Linotype" w:hAnsi="Palatino Linotype"/>
          <w:color w:val="000000"/>
          <w:lang w:val="es-ES_tradnl"/>
        </w:rPr>
        <w:t xml:space="preserve"> expediente</w:t>
      </w:r>
      <w:r>
        <w:rPr>
          <w:rFonts w:ascii="Palatino Linotype" w:hAnsi="Palatino Linotype"/>
          <w:color w:val="000000"/>
          <w:lang w:val="es-ES_tradnl"/>
        </w:rPr>
        <w:t>s</w:t>
      </w:r>
      <w:r w:rsidRPr="0014704C">
        <w:rPr>
          <w:rFonts w:ascii="Palatino Linotype" w:hAnsi="Palatino Linotype"/>
          <w:color w:val="000000"/>
          <w:lang w:val="es-ES_tradnl"/>
        </w:rPr>
        <w:t xml:space="preserve"> </w:t>
      </w:r>
      <w:r>
        <w:rPr>
          <w:rFonts w:ascii="Palatino Linotype" w:hAnsi="Palatino Linotype"/>
          <w:color w:val="000000"/>
          <w:lang w:val="es-ES_tradnl"/>
        </w:rPr>
        <w:t>a modo de</w:t>
      </w:r>
      <w:r w:rsidRPr="0014704C">
        <w:rPr>
          <w:rFonts w:ascii="Palatino Linotype" w:hAnsi="Palatino Linotype"/>
          <w:color w:val="000000"/>
          <w:lang w:val="es-ES_tradnl"/>
        </w:rPr>
        <w:t xml:space="preserve"> referencia:</w:t>
      </w:r>
    </w:p>
    <w:p w14:paraId="2F1964C3" w14:textId="00B5C074" w:rsidR="00FD4A54" w:rsidRDefault="00FD4A54"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7A4DE3B" w14:textId="128B3936" w:rsidR="009205EE" w:rsidRDefault="009205EE" w:rsidP="009205EE">
      <w:pPr>
        <w:pStyle w:val="Prrafodelista"/>
        <w:tabs>
          <w:tab w:val="left" w:pos="426"/>
        </w:tabs>
        <w:spacing w:line="360" w:lineRule="auto"/>
        <w:ind w:left="0"/>
        <w:jc w:val="center"/>
      </w:pPr>
      <w:r>
        <w:object w:dxaOrig="14835" w:dyaOrig="3540" w14:anchorId="62D0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5pt;height:90.1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06974666" r:id="rId9"/>
        </w:object>
      </w:r>
    </w:p>
    <w:p w14:paraId="021E90F5" w14:textId="1AE9BC91" w:rsidR="009205EE" w:rsidRDefault="009205EE" w:rsidP="009205EE">
      <w:pPr>
        <w:pStyle w:val="Prrafodelista"/>
        <w:tabs>
          <w:tab w:val="left" w:pos="426"/>
        </w:tabs>
        <w:spacing w:line="360" w:lineRule="auto"/>
        <w:ind w:left="0"/>
        <w:jc w:val="center"/>
        <w:rPr>
          <w:rFonts w:ascii="Palatino Linotype" w:eastAsia="Calibri" w:hAnsi="Palatino Linotype" w:cs="Arial"/>
          <w:color w:val="000000" w:themeColor="text1"/>
          <w:lang w:val="es-ES"/>
        </w:rPr>
      </w:pPr>
      <w:r>
        <w:object w:dxaOrig="14820" w:dyaOrig="3540" w14:anchorId="2037EB24">
          <v:shape id="_x0000_i1026" type="#_x0000_t75" style="width:383.15pt;height:91.4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06974667" r:id="rId11"/>
        </w:object>
      </w:r>
    </w:p>
    <w:p w14:paraId="587988D1" w14:textId="77777777" w:rsidR="009205EE" w:rsidRDefault="009205EE"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AE94AAD" w14:textId="7CA1EE95" w:rsidR="00FD4A54" w:rsidRDefault="009205EE" w:rsidP="009205E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Luego, en la Trigésimo Octava Sesión Ordinaria del Pleno de este Órgano Autónomo, celebrada el veintisiete (27) de octubre de dos mil veintiuno, se </w:t>
      </w:r>
      <w:r w:rsidRPr="007C417A">
        <w:rPr>
          <w:rFonts w:ascii="Palatino Linotype" w:eastAsia="Times New Roman" w:hAnsi="Palatino Linotype" w:cs="Arial"/>
          <w:color w:val="000000" w:themeColor="text1"/>
        </w:rPr>
        <w:t>ordenó la acumulación del recurso de revisión</w:t>
      </w:r>
      <w:r>
        <w:rPr>
          <w:rFonts w:ascii="Palatino Linotype" w:eastAsia="Times New Roman" w:hAnsi="Palatino Linotype" w:cs="Arial"/>
          <w:color w:val="000000" w:themeColor="text1"/>
        </w:rPr>
        <w:t xml:space="preserve"> </w:t>
      </w:r>
      <w:r>
        <w:rPr>
          <w:rFonts w:ascii="Palatino Linotype" w:eastAsia="Times New Roman" w:hAnsi="Palatino Linotype" w:cs="Arial"/>
          <w:b/>
          <w:color w:val="000000" w:themeColor="text1"/>
        </w:rPr>
        <w:t>05090/INFOEM/IP/RR/2021</w:t>
      </w:r>
      <w:r>
        <w:rPr>
          <w:rFonts w:ascii="Palatino Linotype" w:eastAsia="Times New Roman" w:hAnsi="Palatino Linotype" w:cs="Arial"/>
          <w:color w:val="000000" w:themeColor="text1"/>
        </w:rPr>
        <w:t>, turnado</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Cs/>
          <w:color w:val="000000" w:themeColor="text1"/>
        </w:rPr>
        <w:t>originalmente</w:t>
      </w:r>
      <w:r>
        <w:rPr>
          <w:rFonts w:ascii="Palatino Linotype" w:eastAsia="Times New Roman" w:hAnsi="Palatino Linotype" w:cs="Arial"/>
          <w:bCs/>
          <w:color w:val="000000" w:themeColor="text1"/>
        </w:rPr>
        <w:t xml:space="preserve"> al </w:t>
      </w:r>
      <w:r>
        <w:rPr>
          <w:rFonts w:ascii="Palatino Linotype" w:eastAsia="Times New Roman" w:hAnsi="Palatino Linotype" w:cs="Arial"/>
          <w:b/>
          <w:bCs/>
          <w:color w:val="000000" w:themeColor="text1"/>
        </w:rPr>
        <w:t>Comisionado José Martínez Vilchis</w:t>
      </w:r>
      <w:r>
        <w:rPr>
          <w:rFonts w:ascii="Palatino Linotype" w:eastAsia="Times New Roman" w:hAnsi="Palatino Linotype" w:cs="Arial"/>
          <w:bCs/>
          <w:color w:val="000000" w:themeColor="text1"/>
        </w:rPr>
        <w:t>,</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
          <w:color w:val="000000" w:themeColor="text1"/>
        </w:rPr>
        <w:t xml:space="preserve"> </w:t>
      </w:r>
      <w:r>
        <w:rPr>
          <w:rFonts w:ascii="Palatino Linotype" w:eastAsia="Times New Roman" w:hAnsi="Palatino Linotype" w:cs="Arial"/>
          <w:color w:val="000000" w:themeColor="text1"/>
        </w:rPr>
        <w:t xml:space="preserve">al diverso </w:t>
      </w:r>
      <w:r>
        <w:rPr>
          <w:rFonts w:ascii="Palatino Linotype" w:eastAsia="Times New Roman" w:hAnsi="Palatino Linotype" w:cs="Arial"/>
          <w:b/>
          <w:color w:val="000000" w:themeColor="text1"/>
        </w:rPr>
        <w:t>05088/INFOEM/IP/RR/2021</w:t>
      </w:r>
      <w:r>
        <w:rPr>
          <w:rFonts w:ascii="Palatino Linotype" w:eastAsia="Times New Roman" w:hAnsi="Palatino Linotype" w:cs="Arial"/>
          <w:color w:val="000000" w:themeColor="text1"/>
        </w:rPr>
        <w:t xml:space="preserve">, a efecto de que </w:t>
      </w:r>
      <w:r w:rsidR="00520E25">
        <w:rPr>
          <w:rFonts w:ascii="Palatino Linotype" w:eastAsia="Times New Roman" w:hAnsi="Palatino Linotype" w:cs="Arial"/>
          <w:color w:val="000000" w:themeColor="text1"/>
        </w:rPr>
        <w:t>esta Ponencia</w:t>
      </w:r>
      <w:r>
        <w:rPr>
          <w:rFonts w:ascii="Palatino Linotype" w:eastAsia="Times New Roman" w:hAnsi="Palatino Linotype" w:cs="Arial"/>
          <w:color w:val="000000" w:themeColor="text1"/>
        </w:rPr>
        <w:t xml:space="preserve"> </w:t>
      </w:r>
      <w:r w:rsidRPr="007C417A">
        <w:rPr>
          <w:rFonts w:ascii="Palatino Linotype" w:eastAsia="Times New Roman" w:hAnsi="Palatino Linotype" w:cs="Arial"/>
          <w:color w:val="000000" w:themeColor="text1"/>
        </w:rPr>
        <w:t xml:space="preserve">formulara y presentara el </w:t>
      </w:r>
      <w:r w:rsidRPr="007C417A">
        <w:rPr>
          <w:rFonts w:ascii="Palatino Linotype" w:eastAsia="Times New Roman" w:hAnsi="Palatino Linotype" w:cs="Arial"/>
          <w:color w:val="000000" w:themeColor="text1"/>
        </w:rPr>
        <w:lastRenderedPageBreak/>
        <w:t xml:space="preserve">proyecto de resolución correspondiente, de conformidad con el numeral ONCE incisos b) y c) de los </w:t>
      </w:r>
      <w:r w:rsidRPr="00473F11">
        <w:rPr>
          <w:rFonts w:ascii="Palatino Linotype" w:eastAsia="Times New Roman" w:hAnsi="Palatino Linotype" w:cs="Arial"/>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473F11">
        <w:rPr>
          <w:rFonts w:ascii="Palatino Linotype" w:eastAsia="Times New Roman" w:hAnsi="Palatino Linotype" w:cs="Arial"/>
          <w:i/>
          <w:color w:val="000000" w:themeColor="text1"/>
          <w:vertAlign w:val="superscript"/>
        </w:rPr>
        <w:footnoteReference w:id="1"/>
      </w:r>
      <w:r w:rsidRPr="007C417A">
        <w:rPr>
          <w:rFonts w:ascii="Palatino Linotype" w:eastAsia="Times New Roman" w:hAnsi="Palatino Linotype" w:cs="Arial"/>
          <w:color w:val="000000" w:themeColor="text1"/>
        </w:rPr>
        <w:t>, que señala:</w:t>
      </w:r>
    </w:p>
    <w:p w14:paraId="72AAC2BD" w14:textId="6B4ABC64" w:rsidR="009205EE" w:rsidRDefault="009205EE" w:rsidP="009205E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EF62A7" w14:textId="77777777" w:rsidR="00520E25" w:rsidRPr="00496E5D"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5" w:name="_Hlk74251499"/>
      <w:r w:rsidRPr="00496E5D">
        <w:rPr>
          <w:rFonts w:ascii="Palatino Linotype" w:eastAsia="Times New Roman" w:hAnsi="Palatino Linotype" w:cs="Arial"/>
          <w:b/>
          <w:i/>
          <w:sz w:val="22"/>
          <w:szCs w:val="22"/>
        </w:rPr>
        <w:t>“ONCE.</w:t>
      </w:r>
      <w:r w:rsidRPr="00496E5D">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EA862FA" w14:textId="77777777" w:rsidR="00520E25" w:rsidRPr="00496E5D"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p w14:paraId="4CEA0782" w14:textId="77777777" w:rsidR="00520E25" w:rsidRPr="00496E5D" w:rsidRDefault="00520E25" w:rsidP="00520E25">
      <w:pPr>
        <w:spacing w:line="276" w:lineRule="auto"/>
        <w:ind w:left="567" w:right="567"/>
        <w:jc w:val="both"/>
        <w:rPr>
          <w:rFonts w:ascii="Palatino Linotype" w:eastAsia="Times New Roman" w:hAnsi="Palatino Linotype" w:cs="Times New Roman"/>
          <w:i/>
          <w:color w:val="000000"/>
          <w:sz w:val="22"/>
          <w:szCs w:val="22"/>
        </w:rPr>
      </w:pPr>
      <w:r w:rsidRPr="00496E5D">
        <w:rPr>
          <w:rFonts w:ascii="Palatino Linotype" w:eastAsia="Times New Roman" w:hAnsi="Palatino Linotype" w:cs="Times New Roman"/>
          <w:b/>
          <w:i/>
          <w:color w:val="000000"/>
          <w:sz w:val="22"/>
          <w:szCs w:val="22"/>
        </w:rPr>
        <w:t>b)</w:t>
      </w:r>
      <w:r w:rsidRPr="00496E5D">
        <w:rPr>
          <w:rFonts w:ascii="Palatino Linotype" w:eastAsia="Times New Roman" w:hAnsi="Palatino Linotype" w:cs="Times New Roman"/>
          <w:i/>
          <w:color w:val="000000"/>
          <w:sz w:val="22"/>
          <w:szCs w:val="22"/>
        </w:rPr>
        <w:t xml:space="preserve"> Las partes o los actos impugnados sean iguales</w:t>
      </w:r>
    </w:p>
    <w:p w14:paraId="492ED547" w14:textId="77777777" w:rsidR="00520E25" w:rsidRPr="00496E5D"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b/>
          <w:i/>
          <w:sz w:val="22"/>
          <w:szCs w:val="22"/>
        </w:rPr>
        <w:t>c)</w:t>
      </w:r>
      <w:r w:rsidRPr="00496E5D">
        <w:rPr>
          <w:rFonts w:ascii="Palatino Linotype" w:eastAsia="Times New Roman" w:hAnsi="Palatino Linotype" w:cs="Arial"/>
          <w:i/>
          <w:sz w:val="22"/>
          <w:szCs w:val="22"/>
        </w:rPr>
        <w:t xml:space="preserve"> Cuando se trate del mismo solicitante, el mismo SUJETO OBLIGADO, aunque se trate de solicitudes diversas;</w:t>
      </w:r>
    </w:p>
    <w:p w14:paraId="24B8D079" w14:textId="77777777" w:rsidR="00520E25" w:rsidRDefault="00520E25" w:rsidP="00520E25">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bookmarkEnd w:id="5"/>
    <w:p w14:paraId="259B9B4F" w14:textId="77777777" w:rsidR="00520E25" w:rsidRDefault="00520E25" w:rsidP="009205E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B73C82D" w14:textId="5D7BB960" w:rsidR="00FD4A54" w:rsidRDefault="00520E25" w:rsidP="00ED4823">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bookmarkStart w:id="6" w:name="_Hlk74251510"/>
      <w:r w:rsidRPr="00496E5D">
        <w:rPr>
          <w:rFonts w:ascii="Palatino Linotype" w:eastAsia="Times New Roman" w:hAnsi="Palatino Linotype" w:cs="Arial"/>
          <w:color w:val="000000" w:themeColor="text1"/>
        </w:rPr>
        <w:t>ese tenor</w:t>
      </w:r>
      <w:r>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6"/>
    </w:p>
    <w:p w14:paraId="7B828436" w14:textId="05EB765B" w:rsidR="00FD4A54" w:rsidRDefault="00FD4A54"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87B4112" w14:textId="77777777" w:rsidR="00520E25" w:rsidRPr="00496E5D" w:rsidRDefault="00520E25" w:rsidP="00520E25">
      <w:pPr>
        <w:spacing w:line="276" w:lineRule="auto"/>
        <w:ind w:left="567" w:right="567"/>
        <w:contextualSpacing/>
        <w:jc w:val="center"/>
        <w:rPr>
          <w:rFonts w:ascii="Palatino Linotype" w:hAnsi="Palatino Linotype"/>
          <w:b/>
          <w:i/>
          <w:sz w:val="22"/>
          <w:szCs w:val="22"/>
        </w:rPr>
      </w:pPr>
      <w:bookmarkStart w:id="7" w:name="_Hlk74251520"/>
      <w:r w:rsidRPr="00496E5D">
        <w:rPr>
          <w:rFonts w:ascii="Palatino Linotype" w:hAnsi="Palatino Linotype"/>
          <w:b/>
          <w:i/>
          <w:sz w:val="22"/>
          <w:szCs w:val="22"/>
        </w:rPr>
        <w:t>Código de Procedimientos Administrativos del Estado de México.</w:t>
      </w:r>
    </w:p>
    <w:p w14:paraId="7B7BFF0A" w14:textId="77777777" w:rsidR="00520E25" w:rsidRPr="00496E5D" w:rsidRDefault="00520E25" w:rsidP="00520E25">
      <w:pPr>
        <w:spacing w:line="276" w:lineRule="auto"/>
        <w:ind w:left="567" w:right="567"/>
        <w:contextualSpacing/>
        <w:jc w:val="center"/>
        <w:rPr>
          <w:rFonts w:ascii="Palatino Linotype" w:hAnsi="Palatino Linotype"/>
          <w:b/>
          <w:i/>
          <w:sz w:val="22"/>
          <w:szCs w:val="22"/>
        </w:rPr>
      </w:pPr>
    </w:p>
    <w:p w14:paraId="5EF428FA" w14:textId="77777777" w:rsidR="00520E25" w:rsidRPr="00496E5D" w:rsidRDefault="00520E25" w:rsidP="00520E25">
      <w:pPr>
        <w:spacing w:line="276" w:lineRule="auto"/>
        <w:ind w:left="567" w:right="567"/>
        <w:contextualSpacing/>
        <w:jc w:val="both"/>
        <w:rPr>
          <w:rFonts w:ascii="Palatino Linotype" w:hAnsi="Palatino Linotype"/>
          <w:i/>
          <w:sz w:val="22"/>
          <w:szCs w:val="22"/>
        </w:rPr>
      </w:pPr>
      <w:r w:rsidRPr="00496E5D">
        <w:rPr>
          <w:rFonts w:ascii="Palatino Linotype" w:hAnsi="Palatino Linotype"/>
          <w:b/>
          <w:i/>
          <w:sz w:val="22"/>
          <w:szCs w:val="22"/>
        </w:rPr>
        <w:lastRenderedPageBreak/>
        <w:t>“Artículo 18.-</w:t>
      </w:r>
      <w:r w:rsidRPr="00496E5D">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7D4F2E2" w14:textId="77777777" w:rsidR="00520E25" w:rsidRPr="00496E5D" w:rsidRDefault="00520E25" w:rsidP="00520E25">
      <w:pPr>
        <w:spacing w:line="276" w:lineRule="auto"/>
        <w:ind w:left="567" w:right="567"/>
        <w:contextualSpacing/>
        <w:jc w:val="both"/>
        <w:rPr>
          <w:rFonts w:ascii="Palatino Linotype" w:hAnsi="Palatino Linotype"/>
          <w:i/>
          <w:sz w:val="22"/>
          <w:szCs w:val="22"/>
        </w:rPr>
      </w:pPr>
    </w:p>
    <w:p w14:paraId="1F76AFCE" w14:textId="77777777" w:rsidR="00520E25" w:rsidRPr="00496E5D" w:rsidRDefault="00520E25" w:rsidP="00520E25">
      <w:pPr>
        <w:spacing w:line="276" w:lineRule="auto"/>
        <w:ind w:left="567" w:right="567"/>
        <w:contextualSpacing/>
        <w:jc w:val="center"/>
        <w:rPr>
          <w:rFonts w:ascii="Palatino Linotype" w:hAnsi="Palatino Linotype"/>
          <w:b/>
          <w:i/>
          <w:sz w:val="22"/>
          <w:szCs w:val="22"/>
        </w:rPr>
      </w:pPr>
      <w:r w:rsidRPr="00496E5D">
        <w:rPr>
          <w:rFonts w:ascii="Palatino Linotype" w:hAnsi="Palatino Linotype"/>
          <w:b/>
          <w:i/>
          <w:sz w:val="22"/>
          <w:szCs w:val="22"/>
        </w:rPr>
        <w:t>Ley de Transparencia y Acceso a la Información Pública del Estado de México y Municipios</w:t>
      </w:r>
    </w:p>
    <w:p w14:paraId="2743344D" w14:textId="77777777" w:rsidR="00520E25" w:rsidRPr="00496E5D" w:rsidRDefault="00520E25" w:rsidP="00520E25">
      <w:pPr>
        <w:spacing w:line="276" w:lineRule="auto"/>
        <w:ind w:left="567" w:right="567"/>
        <w:contextualSpacing/>
        <w:jc w:val="center"/>
        <w:rPr>
          <w:rFonts w:ascii="Palatino Linotype" w:hAnsi="Palatino Linotype"/>
          <w:b/>
          <w:i/>
          <w:sz w:val="22"/>
          <w:szCs w:val="22"/>
        </w:rPr>
      </w:pPr>
    </w:p>
    <w:p w14:paraId="583A25DE" w14:textId="77777777" w:rsidR="00520E25" w:rsidRPr="00496E5D" w:rsidRDefault="00520E25" w:rsidP="00520E25">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96E5D">
        <w:rPr>
          <w:rFonts w:ascii="Palatino Linotype" w:hAnsi="Palatino Linotype"/>
          <w:b/>
          <w:i/>
          <w:sz w:val="22"/>
          <w:szCs w:val="22"/>
        </w:rPr>
        <w:t>“Artículo 195.</w:t>
      </w:r>
      <w:r w:rsidRPr="00496E5D">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7"/>
    <w:p w14:paraId="0304C8BD" w14:textId="77777777" w:rsidR="00520E25" w:rsidRPr="00FD4A54" w:rsidRDefault="00520E25" w:rsidP="00FD4A5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FB95849" w14:textId="34575FA2" w:rsidR="00F2567E" w:rsidRPr="00520E25" w:rsidRDefault="00520E25" w:rsidP="00520E25">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Razón de lo anterior, el dos (02) de diciembre de dos mi veintiuno, se notificó en el SAIMEX la acumulación del recurso de revisión </w:t>
      </w:r>
      <w:r>
        <w:rPr>
          <w:rFonts w:ascii="Palatino Linotype" w:eastAsia="Times New Roman" w:hAnsi="Palatino Linotype" w:cs="Arial"/>
          <w:b/>
          <w:color w:val="000000" w:themeColor="text1"/>
        </w:rPr>
        <w:t>05090/INFOEM/IP/RR/2021</w:t>
      </w:r>
      <w:r>
        <w:rPr>
          <w:rFonts w:ascii="Palatino Linotype" w:eastAsia="Times New Roman" w:hAnsi="Palatino Linotype" w:cs="Arial"/>
          <w:color w:val="000000" w:themeColor="text1"/>
        </w:rPr>
        <w:t xml:space="preserve">, al diverso </w:t>
      </w:r>
      <w:r>
        <w:rPr>
          <w:rFonts w:ascii="Palatino Linotype" w:eastAsia="Times New Roman" w:hAnsi="Palatino Linotype" w:cs="Arial"/>
          <w:b/>
          <w:color w:val="000000" w:themeColor="text1"/>
        </w:rPr>
        <w:t>05088/INFOEM/IP/RR/2021</w:t>
      </w:r>
      <w:bookmarkStart w:id="8" w:name="_Toc461555889"/>
      <w:bookmarkStart w:id="9" w:name="_Toc466371858"/>
      <w:r>
        <w:rPr>
          <w:rFonts w:ascii="Palatino Linotype" w:eastAsia="Times New Roman" w:hAnsi="Palatino Linotype" w:cs="Arial"/>
          <w:bCs/>
          <w:color w:val="000000" w:themeColor="text1"/>
        </w:rPr>
        <w:t>; y, en misma fecha</w:t>
      </w:r>
      <w:r w:rsidR="00AD6AC5" w:rsidRPr="00520E25">
        <w:rPr>
          <w:rFonts w:ascii="Palatino Linotype" w:hAnsi="Palatino Linotype" w:cs="Arial"/>
          <w:color w:val="000000" w:themeColor="text1"/>
        </w:rPr>
        <w:t xml:space="preserve">, </w:t>
      </w:r>
      <w:r w:rsidR="0096234B" w:rsidRPr="00520E25">
        <w:rPr>
          <w:rFonts w:ascii="Palatino Linotype" w:hAnsi="Palatino Linotype" w:cs="Arial"/>
          <w:color w:val="000000" w:themeColor="text1"/>
        </w:rPr>
        <w:t xml:space="preserve">la </w:t>
      </w:r>
      <w:r w:rsidR="00AD6AC5" w:rsidRPr="00520E25">
        <w:rPr>
          <w:rFonts w:ascii="Palatino Linotype" w:hAnsi="Palatino Linotype" w:cs="Arial"/>
          <w:color w:val="000000" w:themeColor="text1"/>
        </w:rPr>
        <w:t>Comisionad</w:t>
      </w:r>
      <w:r w:rsidR="0096234B" w:rsidRPr="00520E25">
        <w:rPr>
          <w:rFonts w:ascii="Palatino Linotype" w:hAnsi="Palatino Linotype" w:cs="Arial"/>
          <w:color w:val="000000" w:themeColor="text1"/>
        </w:rPr>
        <w:t>a</w:t>
      </w:r>
      <w:r w:rsidR="00AD6AC5" w:rsidRPr="00520E25">
        <w:rPr>
          <w:rFonts w:ascii="Palatino Linotype" w:hAnsi="Palatino Linotype" w:cs="Arial"/>
          <w:color w:val="000000" w:themeColor="text1"/>
        </w:rPr>
        <w:t xml:space="preserve"> Ponente decretó el cierre de</w:t>
      </w:r>
      <w:r>
        <w:rPr>
          <w:rFonts w:ascii="Palatino Linotype" w:hAnsi="Palatino Linotype" w:cs="Arial"/>
          <w:color w:val="000000" w:themeColor="text1"/>
        </w:rPr>
        <w:t xml:space="preserve"> </w:t>
      </w:r>
      <w:r w:rsidR="00AD6AC5" w:rsidRPr="00520E25">
        <w:rPr>
          <w:rFonts w:ascii="Palatino Linotype" w:hAnsi="Palatino Linotype" w:cs="Arial"/>
          <w:color w:val="000000" w:themeColor="text1"/>
        </w:rPr>
        <w:t>l</w:t>
      </w:r>
      <w:r>
        <w:rPr>
          <w:rFonts w:ascii="Palatino Linotype" w:hAnsi="Palatino Linotype" w:cs="Arial"/>
          <w:color w:val="000000" w:themeColor="text1"/>
        </w:rPr>
        <w:t>os</w:t>
      </w:r>
      <w:r w:rsidR="00AD6AC5" w:rsidRPr="00520E25">
        <w:rPr>
          <w:rFonts w:ascii="Palatino Linotype" w:hAnsi="Palatino Linotype" w:cs="Arial"/>
          <w:color w:val="000000" w:themeColor="text1"/>
        </w:rPr>
        <w:t xml:space="preserve"> periodo</w:t>
      </w:r>
      <w:r>
        <w:rPr>
          <w:rFonts w:ascii="Palatino Linotype" w:hAnsi="Palatino Linotype" w:cs="Arial"/>
          <w:color w:val="000000" w:themeColor="text1"/>
        </w:rPr>
        <w:t>s</w:t>
      </w:r>
      <w:r w:rsidR="00AD6AC5" w:rsidRPr="00520E25">
        <w:rPr>
          <w:rFonts w:ascii="Palatino Linotype" w:hAnsi="Palatino Linotype" w:cs="Arial"/>
          <w:color w:val="000000" w:themeColor="text1"/>
        </w:rPr>
        <w:t xml:space="preserve"> de instrucción, por lo que ordenó turnar </w:t>
      </w:r>
      <w:r>
        <w:rPr>
          <w:rFonts w:ascii="Palatino Linotype" w:hAnsi="Palatino Linotype" w:cs="Arial"/>
          <w:color w:val="000000" w:themeColor="text1"/>
        </w:rPr>
        <w:t>los</w:t>
      </w:r>
      <w:r w:rsidR="00AD6AC5" w:rsidRPr="00520E25">
        <w:rPr>
          <w:rFonts w:ascii="Palatino Linotype" w:hAnsi="Palatino Linotype" w:cs="Arial"/>
          <w:color w:val="000000" w:themeColor="text1"/>
        </w:rPr>
        <w:t xml:space="preserve"> expediente</w:t>
      </w:r>
      <w:r>
        <w:rPr>
          <w:rFonts w:ascii="Palatino Linotype" w:hAnsi="Palatino Linotype" w:cs="Arial"/>
          <w:color w:val="000000" w:themeColor="text1"/>
        </w:rPr>
        <w:t>s acumulados</w:t>
      </w:r>
      <w:r w:rsidR="00AD6AC5" w:rsidRPr="00520E25">
        <w:rPr>
          <w:rFonts w:ascii="Palatino Linotype" w:hAnsi="Palatino Linotype" w:cs="Arial"/>
          <w:color w:val="000000" w:themeColor="text1"/>
        </w:rPr>
        <w:t xml:space="preserve"> para su resolución, misma que ahora se pronuncia</w:t>
      </w:r>
      <w:r w:rsidR="00F2567E" w:rsidRPr="00520E25">
        <w:rPr>
          <w:rFonts w:ascii="Palatino Linotype" w:hAnsi="Palatino Linotype" w:cs="Arial"/>
          <w:color w:val="000000" w:themeColor="text1"/>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06699896" w:rsidR="008965EF" w:rsidRPr="005C3B63" w:rsidRDefault="003F0DDA"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Luego</w:t>
      </w:r>
      <w:r w:rsidR="003522BF">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el </w:t>
      </w:r>
      <w:r w:rsidR="00FA3D85">
        <w:rPr>
          <w:rFonts w:ascii="Palatino Linotype" w:hAnsi="Palatino Linotype" w:cs="Arial"/>
          <w:color w:val="000000" w:themeColor="text1"/>
        </w:rPr>
        <w:t>trece (13) de diciembre</w:t>
      </w:r>
      <w:r w:rsidR="00AB7AAA">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dos mil veintiuno, </w:t>
      </w:r>
      <w:r w:rsidR="003522BF" w:rsidRPr="003522BF">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3522BF">
        <w:rPr>
          <w:rFonts w:ascii="Palatino Linotype" w:hAnsi="Palatino Linotype" w:cs="Arial"/>
          <w:bCs/>
          <w:color w:val="000000" w:themeColor="text1"/>
          <w:lang w:val="es-ES"/>
        </w:rPr>
        <w:t xml:space="preserve"> </w:t>
      </w:r>
      <w:r w:rsidR="003522BF" w:rsidRPr="003522B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630B0D">
        <w:rPr>
          <w:rFonts w:ascii="Palatino Linotype" w:hAnsi="Palatino Linotype" w:cs="Arial"/>
          <w:color w:val="000000" w:themeColor="text1"/>
          <w:lang w:val="es-ES"/>
        </w:rPr>
        <w:t>;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16FC94B5"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72E1A8D6" w14:textId="77777777" w:rsidR="00520E25" w:rsidRDefault="00520E25"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10" w:name="_Toc89350455"/>
      <w:r w:rsidRPr="00A85CB7">
        <w:rPr>
          <w:b/>
          <w:color w:val="000000" w:themeColor="text1"/>
        </w:rPr>
        <w:lastRenderedPageBreak/>
        <w:t>CONSIDERANDO</w:t>
      </w:r>
      <w:bookmarkEnd w:id="8"/>
      <w:bookmarkEnd w:id="9"/>
      <w:bookmarkEnd w:id="10"/>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11" w:name="_Toc461555890"/>
      <w:bookmarkStart w:id="12" w:name="_Toc466371859"/>
      <w:bookmarkStart w:id="13" w:name="_Toc89350456"/>
      <w:r w:rsidRPr="00A85CB7">
        <w:rPr>
          <w:rFonts w:ascii="Palatino Linotype" w:hAnsi="Palatino Linotype"/>
          <w:b/>
          <w:color w:val="000000" w:themeColor="text1"/>
          <w:sz w:val="24"/>
        </w:rPr>
        <w:t>PRIMERO. De la competencia</w:t>
      </w:r>
      <w:bookmarkEnd w:id="11"/>
      <w:bookmarkEnd w:id="12"/>
      <w:bookmarkEnd w:id="13"/>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86A3753" w14:textId="77777777" w:rsidR="001F0A72" w:rsidRPr="00751061" w:rsidRDefault="001F0A72"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935045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4"/>
      <w:bookmarkEnd w:id="15"/>
      <w:bookmarkEnd w:id="16"/>
    </w:p>
    <w:p w14:paraId="18E22450" w14:textId="77777777" w:rsidR="00C6440A" w:rsidRPr="00A85CB7" w:rsidRDefault="00C6440A" w:rsidP="00B31E90">
      <w:pPr>
        <w:rPr>
          <w:color w:val="000000" w:themeColor="text1"/>
          <w:lang w:eastAsia="en-US"/>
        </w:rPr>
      </w:pPr>
    </w:p>
    <w:p w14:paraId="63E5A495" w14:textId="1803C35E" w:rsidR="009E360A" w:rsidRPr="001246CE" w:rsidRDefault="00520E2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Los</w:t>
      </w:r>
      <w:r w:rsidR="003E6D0F" w:rsidRPr="00A85CB7">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medio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impugnación fue</w:t>
      </w:r>
      <w:r>
        <w:rPr>
          <w:rFonts w:ascii="Palatino Linotype" w:eastAsia="Calibri" w:hAnsi="Palatino Linotype" w:cs="Arial"/>
          <w:color w:val="000000" w:themeColor="text1"/>
        </w:rPr>
        <w:t>ron</w:t>
      </w:r>
      <w:r w:rsidR="00740BA4" w:rsidRPr="00740BA4">
        <w:rPr>
          <w:rFonts w:ascii="Palatino Linotype" w:eastAsia="Calibri" w:hAnsi="Palatino Linotype" w:cs="Arial"/>
          <w:color w:val="000000" w:themeColor="text1"/>
        </w:rPr>
        <w:t xml:space="preserve"> presentado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w:t>
      </w:r>
      <w:r>
        <w:rPr>
          <w:rFonts w:ascii="Palatino Linotype" w:eastAsia="Calibri" w:hAnsi="Palatino Linotype" w:cs="Arial"/>
          <w:color w:val="000000" w:themeColor="text1"/>
        </w:rPr>
        <w:t xml:space="preserve">, para la solicitud de información </w:t>
      </w:r>
      <w:r>
        <w:rPr>
          <w:rFonts w:ascii="Palatino Linotype" w:eastAsia="Calibri" w:hAnsi="Palatino Linotype" w:cs="Arial"/>
          <w:b/>
          <w:bCs/>
          <w:color w:val="000000" w:themeColor="text1"/>
        </w:rPr>
        <w:t>00388/CUAUTIT/IP/2021</w:t>
      </w:r>
      <w:r>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Pr>
          <w:rFonts w:ascii="Palatino Linotype" w:eastAsia="Calibri" w:hAnsi="Palatino Linotype" w:cs="Arial"/>
          <w:color w:val="000000" w:themeColor="text1"/>
        </w:rPr>
        <w:t>treinta (30) de septiembre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1246CE">
        <w:rPr>
          <w:rFonts w:ascii="Palatino Linotype" w:eastAsia="Calibri" w:hAnsi="Palatino Linotype" w:cs="Arial"/>
          <w:color w:val="000000" w:themeColor="text1"/>
        </w:rPr>
        <w:t>uno (01) al veintiuno (21) de octubre</w:t>
      </w:r>
      <w:r w:rsidR="002D5464">
        <w:rPr>
          <w:rFonts w:ascii="Palatino Linotype" w:eastAsia="Calibri" w:hAnsi="Palatino Linotype" w:cs="Arial"/>
          <w:color w:val="000000" w:themeColor="text1"/>
        </w:rPr>
        <w:t xml:space="preserve"> </w:t>
      </w:r>
      <w:r w:rsidR="00630B0D">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sin contemplar en el cómputo los sábados</w:t>
      </w:r>
      <w:r w:rsidR="001246CE">
        <w:rPr>
          <w:rFonts w:ascii="Palatino Linotype" w:eastAsia="Calibri" w:hAnsi="Palatino Linotype" w:cs="Arial"/>
          <w:color w:val="000000" w:themeColor="text1"/>
        </w:rPr>
        <w:t xml:space="preserve"> y </w:t>
      </w:r>
      <w:r w:rsidR="00740BA4" w:rsidRPr="00740BA4">
        <w:rPr>
          <w:rFonts w:ascii="Palatino Linotype" w:eastAsia="Calibri" w:hAnsi="Palatino Linotype" w:cs="Arial"/>
          <w:color w:val="000000" w:themeColor="text1"/>
        </w:rPr>
        <w:t>domingos</w:t>
      </w:r>
      <w:r w:rsidR="001F0A72">
        <w:rPr>
          <w:rFonts w:ascii="Palatino Linotype" w:eastAsia="Calibri" w:hAnsi="Palatino Linotype" w:cs="Arial"/>
          <w:color w:val="000000" w:themeColor="text1"/>
        </w:rPr>
        <w:t>,</w:t>
      </w:r>
      <w:r w:rsidR="00630B0D">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 xml:space="preserve">en términos del </w:t>
      </w:r>
      <w:r w:rsidR="00740BA4" w:rsidRPr="00740BA4">
        <w:rPr>
          <w:rFonts w:ascii="Palatino Linotype" w:eastAsia="Calibri" w:hAnsi="Palatino Linotype" w:cs="Arial"/>
          <w:color w:val="000000" w:themeColor="text1"/>
        </w:rPr>
        <w:lastRenderedPageBreak/>
        <w:t>artículo 3</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636AB35B" w14:textId="77777777" w:rsidR="001246CE" w:rsidRPr="001246CE" w:rsidRDefault="001246CE" w:rsidP="001246C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07D0A5F" w14:textId="209A70CE" w:rsidR="001246CE" w:rsidRPr="002D5464" w:rsidRDefault="001246CE"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Times New Roman" w:hAnsi="Palatino Linotype" w:cs="Arial"/>
          <w:bCs/>
          <w:color w:val="000000" w:themeColor="text1"/>
          <w:lang w:eastAsia="es-MX"/>
        </w:rPr>
        <w:t xml:space="preserve">Por parte, por cuanto hace a la solicitud de información </w:t>
      </w:r>
      <w:r>
        <w:rPr>
          <w:rFonts w:ascii="Palatino Linotype" w:eastAsia="Times New Roman" w:hAnsi="Palatino Linotype" w:cs="Arial"/>
          <w:b/>
          <w:color w:val="000000" w:themeColor="text1"/>
          <w:lang w:eastAsia="es-MX"/>
        </w:rPr>
        <w:t>00389/CUAUTIT/IP/2021</w:t>
      </w:r>
      <w:r>
        <w:rPr>
          <w:rFonts w:ascii="Palatino Linotype" w:eastAsia="Times New Roman" w:hAnsi="Palatino Linotype" w:cs="Arial"/>
          <w:bCs/>
          <w:color w:val="000000" w:themeColor="text1"/>
          <w:lang w:eastAsia="es-MX"/>
        </w:rPr>
        <w:t xml:space="preserve">, el </w:t>
      </w:r>
      <w:r>
        <w:rPr>
          <w:rFonts w:ascii="Palatino Linotype" w:eastAsia="Times New Roman" w:hAnsi="Palatino Linotype" w:cs="Arial"/>
          <w:b/>
          <w:color w:val="000000" w:themeColor="text1"/>
          <w:lang w:eastAsia="es-MX"/>
        </w:rPr>
        <w:t>SUJETO OBLIGADO</w:t>
      </w:r>
      <w:r>
        <w:rPr>
          <w:rFonts w:ascii="Palatino Linotype" w:eastAsia="Times New Roman" w:hAnsi="Palatino Linotype" w:cs="Arial"/>
          <w:bCs/>
          <w:color w:val="000000" w:themeColor="text1"/>
          <w:lang w:eastAsia="es-MX"/>
        </w:rPr>
        <w:t xml:space="preserve"> entregó respuesta el seis (06) de octubre de dos mil veintiuno, por lo que el plazo legalmente establecido para impugnarla transcurrió del siete (07) al veintisiete (27) de octubre de dos mil veintiuno.</w:t>
      </w:r>
    </w:p>
    <w:p w14:paraId="614B478C"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1903286" w14:textId="05010871" w:rsidR="00740BA4" w:rsidRPr="001246CE" w:rsidRDefault="001246CE" w:rsidP="001246C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entonces, si los recursos de revisión acumulados que hoy se resuelven fueron interpuestos el catorce (14) de octubre de dos mil veintiuno, éstos </w:t>
      </w:r>
      <w:r w:rsidRPr="00A85CB7">
        <w:rPr>
          <w:rFonts w:ascii="Palatino Linotype" w:hAnsi="Palatino Linotype" w:cs="Arial"/>
          <w:color w:val="000000" w:themeColor="text1"/>
        </w:rPr>
        <w:t>se encuentra</w:t>
      </w:r>
      <w:r>
        <w:rPr>
          <w:rFonts w:ascii="Palatino Linotype" w:hAnsi="Palatino Linotype" w:cs="Arial"/>
          <w:color w:val="000000" w:themeColor="text1"/>
        </w:rPr>
        <w:t>n</w:t>
      </w:r>
      <w:r w:rsidRPr="00A85CB7">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r>
        <w:rPr>
          <w:rFonts w:ascii="Palatino Linotype" w:hAnsi="Palatino Linotype" w:cs="Arial"/>
          <w:color w:val="000000" w:themeColor="text1"/>
        </w:rPr>
        <w:t>.</w:t>
      </w:r>
    </w:p>
    <w:p w14:paraId="2AB4C284" w14:textId="77777777" w:rsidR="001246CE" w:rsidRPr="00740BA4" w:rsidRDefault="001246CE" w:rsidP="001246C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423FA3" w14:textId="1B967C64"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Por </w:t>
      </w:r>
      <w:r w:rsidRPr="009C3AB1">
        <w:rPr>
          <w:rFonts w:ascii="Palatino Linotype" w:hAnsi="Palatino Linotype"/>
          <w:color w:val="000000" w:themeColor="text1"/>
          <w:lang w:val="es-ES"/>
        </w:rPr>
        <w:t>otro lado, de la revisión a</w:t>
      </w:r>
      <w:r w:rsidR="001246CE">
        <w:rPr>
          <w:rFonts w:ascii="Palatino Linotype" w:hAnsi="Palatino Linotype"/>
          <w:color w:val="000000" w:themeColor="text1"/>
          <w:lang w:val="es-ES"/>
        </w:rPr>
        <w:t xml:space="preserve"> </w:t>
      </w:r>
      <w:r w:rsidRPr="009C3AB1">
        <w:rPr>
          <w:rFonts w:ascii="Palatino Linotype" w:hAnsi="Palatino Linotype"/>
          <w:color w:val="000000" w:themeColor="text1"/>
          <w:lang w:val="es-ES"/>
        </w:rPr>
        <w:t>l</w:t>
      </w:r>
      <w:r w:rsidR="001246CE">
        <w:rPr>
          <w:rFonts w:ascii="Palatino Linotype" w:hAnsi="Palatino Linotype"/>
          <w:color w:val="000000" w:themeColor="text1"/>
          <w:lang w:val="es-ES"/>
        </w:rPr>
        <w:t>os</w:t>
      </w:r>
      <w:r w:rsidRPr="009C3AB1">
        <w:rPr>
          <w:rFonts w:ascii="Palatino Linotype" w:hAnsi="Palatino Linotype"/>
          <w:color w:val="000000" w:themeColor="text1"/>
          <w:lang w:val="es-ES"/>
        </w:rPr>
        <w:t xml:space="preserve"> expediente</w:t>
      </w:r>
      <w:r w:rsidR="001246CE">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 electrónico</w:t>
      </w:r>
      <w:r w:rsidR="001246CE">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 contenido</w:t>
      </w:r>
      <w:r w:rsidR="001246CE">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 en el </w:t>
      </w:r>
      <w:r w:rsidRPr="009C3AB1">
        <w:rPr>
          <w:rFonts w:ascii="Palatino Linotype" w:hAnsi="Palatino Linotype"/>
          <w:b/>
          <w:color w:val="000000" w:themeColor="text1"/>
          <w:lang w:val="es-ES"/>
        </w:rPr>
        <w:t>SAIMEX,</w:t>
      </w:r>
      <w:r w:rsidRPr="009C3AB1">
        <w:rPr>
          <w:rFonts w:ascii="Palatino Linotype" w:hAnsi="Palatino Linotype"/>
          <w:color w:val="000000" w:themeColor="text1"/>
          <w:lang w:val="es-ES"/>
        </w:rPr>
        <w:t xml:space="preserve"> se desprende que la parte solicitante, en ejercicio de su derecho de acceso a la información pública en el expediente que se revisa, tanto en la</w:t>
      </w:r>
      <w:r w:rsidR="00F2695F">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 solicitud</w:t>
      </w:r>
      <w:r w:rsidR="00F2695F">
        <w:rPr>
          <w:rFonts w:ascii="Palatino Linotype" w:hAnsi="Palatino Linotype"/>
          <w:color w:val="000000" w:themeColor="text1"/>
          <w:lang w:val="es-ES"/>
        </w:rPr>
        <w:t>es</w:t>
      </w:r>
      <w:r w:rsidRPr="009C3AB1">
        <w:rPr>
          <w:rFonts w:ascii="Palatino Linotype" w:hAnsi="Palatino Linotype"/>
          <w:color w:val="000000" w:themeColor="text1"/>
          <w:lang w:val="es-ES"/>
        </w:rPr>
        <w:t xml:space="preserve"> de información como en </w:t>
      </w:r>
      <w:r w:rsidR="00F2695F">
        <w:rPr>
          <w:rFonts w:ascii="Palatino Linotype" w:hAnsi="Palatino Linotype"/>
          <w:color w:val="000000" w:themeColor="text1"/>
          <w:lang w:val="es-ES"/>
        </w:rPr>
        <w:t>los</w:t>
      </w:r>
      <w:r w:rsidRPr="009C3AB1">
        <w:rPr>
          <w:rFonts w:ascii="Palatino Linotype" w:hAnsi="Palatino Linotype"/>
          <w:color w:val="000000" w:themeColor="text1"/>
          <w:lang w:val="es-ES"/>
        </w:rPr>
        <w:t xml:space="preserve"> </w:t>
      </w:r>
      <w:r w:rsidR="00F2695F">
        <w:rPr>
          <w:rFonts w:ascii="Palatino Linotype" w:hAnsi="Palatino Linotype"/>
          <w:color w:val="000000" w:themeColor="text1"/>
          <w:lang w:val="es-ES"/>
        </w:rPr>
        <w:t xml:space="preserve">posteriores </w:t>
      </w:r>
      <w:r w:rsidRPr="009C3AB1">
        <w:rPr>
          <w:rFonts w:ascii="Palatino Linotype" w:hAnsi="Palatino Linotype"/>
          <w:color w:val="000000" w:themeColor="text1"/>
          <w:lang w:val="es-ES"/>
        </w:rPr>
        <w:t>recurso</w:t>
      </w:r>
      <w:r w:rsidR="00F2695F">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 de revisión, </w:t>
      </w:r>
      <w:r>
        <w:rPr>
          <w:rFonts w:ascii="Palatino Linotype" w:hAnsi="Palatino Linotype"/>
          <w:b/>
          <w:color w:val="000000" w:themeColor="text1"/>
          <w:lang w:val="es-ES"/>
        </w:rPr>
        <w:t xml:space="preserve">no señaló </w:t>
      </w:r>
      <w:r w:rsidR="002D5464">
        <w:rPr>
          <w:rFonts w:ascii="Palatino Linotype" w:hAnsi="Palatino Linotype"/>
          <w:b/>
          <w:color w:val="000000" w:themeColor="text1"/>
          <w:lang w:val="es-ES"/>
        </w:rPr>
        <w:t>su nombre</w:t>
      </w:r>
      <w:r w:rsidRPr="009C3AB1">
        <w:rPr>
          <w:rFonts w:ascii="Palatino Linotype" w:hAnsi="Palatino Linotype"/>
          <w:b/>
          <w:color w:val="000000" w:themeColor="text1"/>
          <w:lang w:val="es-ES"/>
        </w:rPr>
        <w:t xml:space="preserve"> para ser identificado</w:t>
      </w:r>
      <w:r>
        <w:rPr>
          <w:rFonts w:ascii="Palatino Linotype" w:hAnsi="Palatino Linotype"/>
          <w:b/>
          <w:color w:val="000000" w:themeColor="text1"/>
          <w:lang w:val="es-ES"/>
        </w:rPr>
        <w:t>, ni se tiene certeza sobre su identidad.</w:t>
      </w:r>
      <w:r w:rsidRPr="009C3AB1">
        <w:rPr>
          <w:rFonts w:ascii="Palatino Linotype" w:hAnsi="Palatino Linotype"/>
          <w:color w:val="000000" w:themeColor="text1"/>
          <w:lang w:val="es-ES"/>
        </w:rPr>
        <w:t xml:space="preserve"> </w:t>
      </w:r>
      <w:r>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in embargo, es importante señalar que </w:t>
      </w:r>
      <w:r w:rsidRPr="009C3AB1">
        <w:rPr>
          <w:rFonts w:ascii="Palatino Linotype" w:hAnsi="Palatino Linotype"/>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9902269"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984F9F3" w14:textId="44323B80"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w:t>
      </w:r>
      <w:r w:rsidR="003D1C2D">
        <w:rPr>
          <w:rFonts w:ascii="Palatino Linotype" w:hAnsi="Palatino Linotype" w:cs="Arial"/>
          <w:color w:val="000000" w:themeColor="text1"/>
          <w:lang w:val="es-ES"/>
        </w:rPr>
        <w:t>trigésimo, trigésimo primero y trigésimo segundo</w:t>
      </w:r>
      <w:r w:rsidRPr="005F1BAD">
        <w:rPr>
          <w:rFonts w:ascii="Palatino Linotype" w:hAnsi="Palatino Linotype" w:cs="Arial"/>
          <w:color w:val="000000" w:themeColor="text1"/>
          <w:lang w:val="es-ES"/>
        </w:rPr>
        <w:t xml:space="preserve">, fracciones III, IV y V, de la </w:t>
      </w:r>
      <w:r w:rsidRPr="005F1BAD">
        <w:rPr>
          <w:rFonts w:ascii="Palatino Linotype" w:hAnsi="Palatino Linotype" w:cs="Arial"/>
          <w:b/>
          <w:color w:val="000000" w:themeColor="text1"/>
          <w:lang w:val="es-ES"/>
        </w:rPr>
        <w:t>Constitución Política del Estado Libre y Soberano de México</w:t>
      </w:r>
      <w:r w:rsidRPr="005F1BAD">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D75B705"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67FB0930"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9C767E"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217A8383"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413F3DB"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C7F0C66"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10B77FF"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061076E5" w14:textId="106C0D98"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w:t>
      </w:r>
      <w:r>
        <w:rPr>
          <w:rFonts w:ascii="Palatino Linotype" w:eastAsia="Times New Roman" w:hAnsi="Palatino Linotype" w:cs="Arial"/>
          <w:color w:val="000000" w:themeColor="text1"/>
          <w:lang w:val="es-ES" w:eastAsia="es-MX"/>
        </w:rPr>
        <w:t>del</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w:t>
      </w:r>
      <w:r>
        <w:rPr>
          <w:rFonts w:ascii="Palatino Linotype" w:eastAsia="Times New Roman" w:hAnsi="Palatino Linotype" w:cs="Arial"/>
          <w:color w:val="000000" w:themeColor="text1"/>
          <w:lang w:val="es-ES" w:eastAsia="es-MX"/>
        </w:rPr>
        <w:t xml:space="preserve">como </w:t>
      </w:r>
      <w:r w:rsidRPr="00F43C60">
        <w:rPr>
          <w:rFonts w:ascii="Palatino Linotype" w:eastAsia="Times New Roman" w:hAnsi="Palatino Linotype" w:cs="Arial"/>
          <w:color w:val="000000" w:themeColor="text1"/>
          <w:lang w:val="es-ES" w:eastAsia="es-MX"/>
        </w:rPr>
        <w:t>un requisito indispensable de procedencia de</w:t>
      </w:r>
      <w:r w:rsidR="00F2695F">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sidR="00F2695F">
        <w:rPr>
          <w:rFonts w:ascii="Palatino Linotype" w:eastAsia="Times New Roman" w:hAnsi="Palatino Linotype" w:cs="Arial"/>
          <w:color w:val="000000" w:themeColor="text1"/>
          <w:lang w:val="es-ES" w:eastAsia="es-MX"/>
        </w:rPr>
        <w:t>os</w:t>
      </w:r>
      <w:r w:rsidRPr="00F43C60">
        <w:rPr>
          <w:rFonts w:ascii="Palatino Linotype" w:eastAsia="Times New Roman" w:hAnsi="Palatino Linotype" w:cs="Arial"/>
          <w:color w:val="000000" w:themeColor="text1"/>
          <w:lang w:val="es-ES" w:eastAsia="es-MX"/>
        </w:rPr>
        <w:t xml:space="preserve"> recurso</w:t>
      </w:r>
      <w:r w:rsidR="00F2695F">
        <w:rPr>
          <w:rFonts w:ascii="Palatino Linotype" w:eastAsia="Times New Roman" w:hAnsi="Palatino Linotype" w:cs="Arial"/>
          <w:color w:val="000000" w:themeColor="text1"/>
          <w:lang w:val="es-ES" w:eastAsia="es-MX"/>
        </w:rPr>
        <w:t>s</w:t>
      </w:r>
      <w:r w:rsidRPr="00F43C60">
        <w:rPr>
          <w:rFonts w:ascii="Palatino Linotype" w:eastAsia="Times New Roman" w:hAnsi="Palatino Linotype" w:cs="Arial"/>
          <w:color w:val="000000" w:themeColor="text1"/>
          <w:lang w:val="es-ES" w:eastAsia="es-MX"/>
        </w:rPr>
        <w:t xml:space="preserve"> de revisión</w:t>
      </w:r>
      <w:r w:rsidR="00F2695F">
        <w:rPr>
          <w:rFonts w:ascii="Palatino Linotype" w:eastAsia="Times New Roman" w:hAnsi="Palatino Linotype" w:cs="Arial"/>
          <w:color w:val="000000" w:themeColor="text1"/>
          <w:lang w:val="es-ES" w:eastAsia="es-MX"/>
        </w:rPr>
        <w:t xml:space="preserve"> acumulados</w:t>
      </w:r>
      <w:r w:rsidRPr="00F43C60">
        <w:rPr>
          <w:rFonts w:ascii="Palatino Linotype" w:eastAsia="Times New Roman" w:hAnsi="Palatino Linotype" w:cs="Arial"/>
          <w:color w:val="000000" w:themeColor="text1"/>
          <w:lang w:val="es-ES" w:eastAsia="es-MX"/>
        </w:rPr>
        <w:t xml:space="preserve"> que nos ocupa, ya que el acceso a la información no está condicionado a acreditar algún interés ya sea jurídico o legítimo, máxime que es un elemento subsanable por este Órgano Resolutor.</w:t>
      </w:r>
    </w:p>
    <w:p w14:paraId="5380D0C2" w14:textId="77777777" w:rsidR="001F0A72" w:rsidRPr="001F0A72"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52DD5993" w14:textId="573CBBF6"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F2695F">
        <w:rPr>
          <w:rFonts w:ascii="Palatino Linotype" w:eastAsia="Calibri" w:hAnsi="Palatino Linotype" w:cs="Arial"/>
          <w:color w:val="000000" w:themeColor="text1"/>
        </w:rPr>
        <w:t>los</w:t>
      </w:r>
      <w:r w:rsidR="00540208" w:rsidRPr="00A85CB7">
        <w:rPr>
          <w:rFonts w:ascii="Palatino Linotype" w:eastAsia="Calibri" w:hAnsi="Palatino Linotype" w:cs="Arial"/>
          <w:color w:val="000000" w:themeColor="text1"/>
        </w:rPr>
        <w:t xml:space="preserve"> escrit</w:t>
      </w:r>
      <w:r w:rsidR="00F2695F">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contiene</w:t>
      </w:r>
      <w:r w:rsidR="00F2695F">
        <w:rPr>
          <w:rFonts w:ascii="Palatino Linotype" w:eastAsia="Calibri" w:hAnsi="Palatino Linotype" w:cs="Arial"/>
          <w:color w:val="000000" w:themeColor="text1"/>
        </w:rPr>
        <w:t>n</w:t>
      </w:r>
      <w:r w:rsidR="00540208" w:rsidRPr="00A85CB7">
        <w:rPr>
          <w:rFonts w:ascii="Palatino Linotype" w:eastAsia="Calibri" w:hAnsi="Palatino Linotype" w:cs="Arial"/>
          <w:color w:val="000000" w:themeColor="text1"/>
        </w:rPr>
        <w:t xml:space="preserve"> las formalidades previstas por el artículo 180</w:t>
      </w:r>
      <w:r w:rsidR="00F2695F">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2695F">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6BAB55A" w14:textId="77777777" w:rsidR="001F0A7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03CC209B" w14:textId="77777777" w:rsidR="001F0A72" w:rsidRPr="0010366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7" w:name="_Toc500360400"/>
      <w:bookmarkStart w:id="18" w:name="_Toc500786931"/>
      <w:bookmarkStart w:id="19" w:name="_Toc89350458"/>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7"/>
      <w:bookmarkEnd w:id="18"/>
      <w:bookmarkEnd w:id="19"/>
    </w:p>
    <w:p w14:paraId="4231B8D5" w14:textId="77777777" w:rsidR="00540208" w:rsidRPr="00A85CB7" w:rsidRDefault="00540208" w:rsidP="00B31E90">
      <w:pPr>
        <w:rPr>
          <w:rFonts w:ascii="Palatino Linotype" w:hAnsi="Palatino Linotype"/>
          <w:color w:val="000000" w:themeColor="text1"/>
          <w:lang w:eastAsia="en-US"/>
        </w:rPr>
      </w:pPr>
    </w:p>
    <w:bookmarkEnd w:id="20"/>
    <w:bookmarkEnd w:id="21"/>
    <w:p w14:paraId="573B17A6" w14:textId="60A46AC6" w:rsidR="00024BCC" w:rsidRDefault="00F2695F"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 través de dos solicitudes de información,</w:t>
      </w:r>
      <w:r w:rsidR="009D653A">
        <w:rPr>
          <w:rFonts w:ascii="Palatino Linotype" w:hAnsi="Palatino Linotype" w:cs="Arial"/>
          <w:color w:val="000000" w:themeColor="text1"/>
        </w:rPr>
        <w:t xml:space="preserve"> </w:t>
      </w:r>
      <w:r w:rsidR="00D90022">
        <w:rPr>
          <w:rFonts w:ascii="Palatino Linotype" w:hAnsi="Palatino Linotype" w:cs="Arial"/>
          <w:color w:val="000000" w:themeColor="text1"/>
        </w:rPr>
        <w:t>se requirieron las claves únicas de cada uno de los establecimientos</w:t>
      </w:r>
      <w:r>
        <w:rPr>
          <w:rFonts w:ascii="Palatino Linotype" w:hAnsi="Palatino Linotype" w:cs="Arial"/>
          <w:color w:val="000000" w:themeColor="text1"/>
        </w:rPr>
        <w:t xml:space="preserve"> relacionados con seis categorías diferentes de unidades económicas reconocidas en el Sistema de Clasificación Industrial de </w:t>
      </w:r>
      <w:r>
        <w:rPr>
          <w:rFonts w:ascii="Palatino Linotype" w:hAnsi="Palatino Linotype" w:cs="Arial"/>
          <w:color w:val="000000" w:themeColor="text1"/>
        </w:rPr>
        <w:lastRenderedPageBreak/>
        <w:t>América del Norte, así como su</w:t>
      </w:r>
      <w:r w:rsidR="00D90022">
        <w:rPr>
          <w:rFonts w:ascii="Palatino Linotype" w:hAnsi="Palatino Linotype" w:cs="Arial"/>
          <w:color w:val="000000" w:themeColor="text1"/>
        </w:rPr>
        <w:t xml:space="preserve"> dirección, ubicación en coordenadas geográficas, denominación o razón social, si son persona física o moral, nombre comercial y teléfono</w:t>
      </w:r>
      <w:r w:rsidR="007E64B6" w:rsidRPr="00024BCC">
        <w:rPr>
          <w:rFonts w:ascii="Palatino Linotype" w:hAnsi="Palatino Linotype" w:cs="Arial"/>
          <w:color w:val="000000" w:themeColor="text1"/>
        </w:rPr>
        <w:t>.</w:t>
      </w:r>
      <w:r w:rsidR="00910076" w:rsidRPr="00024BCC">
        <w:rPr>
          <w:rFonts w:ascii="Palatino Linotype" w:hAnsi="Palatino Linotype" w:cs="Arial"/>
          <w:color w:val="000000" w:themeColor="text1"/>
        </w:rPr>
        <w:t xml:space="preserve"> El </w:t>
      </w:r>
      <w:r w:rsidR="00910076" w:rsidRPr="00024BCC">
        <w:rPr>
          <w:rFonts w:ascii="Palatino Linotype" w:hAnsi="Palatino Linotype" w:cs="Arial"/>
          <w:b/>
          <w:bCs/>
          <w:color w:val="000000" w:themeColor="text1"/>
        </w:rPr>
        <w:t>SUJETO OBLIGADO</w:t>
      </w:r>
      <w:r w:rsidR="00910076" w:rsidRPr="00024BCC">
        <w:rPr>
          <w:rFonts w:ascii="Palatino Linotype" w:hAnsi="Palatino Linotype" w:cs="Arial"/>
          <w:color w:val="000000" w:themeColor="text1"/>
        </w:rPr>
        <w:t xml:space="preserve"> </w:t>
      </w:r>
      <w:r w:rsidR="00A647D0">
        <w:rPr>
          <w:rFonts w:ascii="Palatino Linotype" w:hAnsi="Palatino Linotype" w:cs="Arial"/>
          <w:color w:val="000000" w:themeColor="text1"/>
        </w:rPr>
        <w:t xml:space="preserve">entregó </w:t>
      </w:r>
      <w:r>
        <w:rPr>
          <w:rFonts w:ascii="Palatino Linotype" w:hAnsi="Palatino Linotype" w:cs="Arial"/>
          <w:color w:val="000000" w:themeColor="text1"/>
        </w:rPr>
        <w:t xml:space="preserve">un listado, consistente en </w:t>
      </w:r>
      <w:r>
        <w:rPr>
          <w:rFonts w:ascii="Palatino Linotype" w:hAnsi="Palatino Linotype" w:cs="Arial"/>
        </w:rPr>
        <w:t>un total de 180 registros, con columnas que muestran el número de expediente, dirección del establecimiento, ubicación de coordenadas geográficas, denominación o razón social, tipo de persona, nombre comercial del establecimiento y teléfono, testado en algunas de sus columnas</w:t>
      </w:r>
      <w:r w:rsidR="00630B0D" w:rsidRPr="00024BCC">
        <w:rPr>
          <w:rFonts w:ascii="Palatino Linotype" w:hAnsi="Palatino Linotype" w:cs="Arial"/>
          <w:color w:val="000000" w:themeColor="text1"/>
        </w:rPr>
        <w:t>.</w:t>
      </w:r>
      <w:r w:rsidR="00024BCC">
        <w:rPr>
          <w:rFonts w:ascii="Palatino Linotype" w:hAnsi="Palatino Linotype" w:cs="Arial"/>
          <w:color w:val="000000" w:themeColor="text1"/>
        </w:rPr>
        <w:t xml:space="preserve"> </w:t>
      </w:r>
      <w:r w:rsidR="00826F38" w:rsidRPr="00024BCC">
        <w:rPr>
          <w:rFonts w:ascii="Palatino Linotype" w:hAnsi="Palatino Linotype" w:cs="Arial"/>
          <w:color w:val="000000" w:themeColor="text1"/>
        </w:rPr>
        <w:t xml:space="preserve">El particular impugnó </w:t>
      </w:r>
      <w:r w:rsidR="006A2EFB" w:rsidRPr="00024BCC">
        <w:rPr>
          <w:rFonts w:ascii="Palatino Linotype" w:hAnsi="Palatino Linotype" w:cs="Arial"/>
          <w:color w:val="000000" w:themeColor="text1"/>
        </w:rPr>
        <w:t>la</w:t>
      </w:r>
      <w:r>
        <w:rPr>
          <w:rFonts w:ascii="Palatino Linotype" w:hAnsi="Palatino Linotype" w:cs="Arial"/>
          <w:color w:val="000000" w:themeColor="text1"/>
        </w:rPr>
        <w:t>s</w:t>
      </w:r>
      <w:r w:rsidR="006A2EFB" w:rsidRPr="00024BCC">
        <w:rPr>
          <w:rFonts w:ascii="Palatino Linotype" w:hAnsi="Palatino Linotype" w:cs="Arial"/>
          <w:color w:val="000000" w:themeColor="text1"/>
        </w:rPr>
        <w:t xml:space="preserve"> respuesta</w:t>
      </w:r>
      <w:r>
        <w:rPr>
          <w:rFonts w:ascii="Palatino Linotype" w:hAnsi="Palatino Linotype" w:cs="Arial"/>
          <w:color w:val="000000" w:themeColor="text1"/>
        </w:rPr>
        <w:t>s</w:t>
      </w:r>
      <w:r w:rsidR="00826F38" w:rsidRPr="00024BCC">
        <w:rPr>
          <w:rFonts w:ascii="Palatino Linotype" w:hAnsi="Palatino Linotype" w:cs="Arial"/>
          <w:color w:val="000000" w:themeColor="text1"/>
        </w:rPr>
        <w:t xml:space="preserve"> mediante recurso</w:t>
      </w:r>
      <w:r>
        <w:rPr>
          <w:rFonts w:ascii="Palatino Linotype" w:hAnsi="Palatino Linotype" w:cs="Arial"/>
          <w:color w:val="000000" w:themeColor="text1"/>
        </w:rPr>
        <w:t>s</w:t>
      </w:r>
      <w:r w:rsidR="00826F38" w:rsidRPr="00024BCC">
        <w:rPr>
          <w:rFonts w:ascii="Palatino Linotype" w:hAnsi="Palatino Linotype" w:cs="Arial"/>
          <w:color w:val="000000" w:themeColor="text1"/>
        </w:rPr>
        <w:t xml:space="preserve"> de revisión, </w:t>
      </w:r>
      <w:r w:rsidR="006A2EFB" w:rsidRPr="00024BCC">
        <w:rPr>
          <w:rFonts w:ascii="Palatino Linotype" w:hAnsi="Palatino Linotype" w:cs="Arial"/>
          <w:color w:val="000000" w:themeColor="text1"/>
        </w:rPr>
        <w:t xml:space="preserve">en </w:t>
      </w:r>
      <w:r>
        <w:rPr>
          <w:rFonts w:ascii="Palatino Linotype" w:hAnsi="Palatino Linotype" w:cs="Arial"/>
          <w:color w:val="000000" w:themeColor="text1"/>
        </w:rPr>
        <w:t>los</w:t>
      </w:r>
      <w:r w:rsidR="006A2EFB" w:rsidRPr="00024BCC">
        <w:rPr>
          <w:rFonts w:ascii="Palatino Linotype" w:hAnsi="Palatino Linotype" w:cs="Arial"/>
          <w:color w:val="000000" w:themeColor="text1"/>
        </w:rPr>
        <w:t xml:space="preserve"> que señaló</w:t>
      </w:r>
      <w:r w:rsidR="00826F38" w:rsidRPr="00024BCC">
        <w:rPr>
          <w:rFonts w:ascii="Palatino Linotype" w:hAnsi="Palatino Linotype" w:cs="Arial"/>
          <w:color w:val="000000" w:themeColor="text1"/>
        </w:rPr>
        <w:t xml:space="preserve"> por agravios</w:t>
      </w:r>
      <w:r w:rsidR="00C11788">
        <w:rPr>
          <w:rFonts w:ascii="Palatino Linotype" w:hAnsi="Palatino Linotype" w:cs="Arial"/>
          <w:color w:val="000000" w:themeColor="text1"/>
        </w:rPr>
        <w:t>, por un lado, la clasificación de la información; y por otro, la entrega de información incompleta, al omitir hacer una diferenciación clara respecto a qué giro en particular pertenecen los registros proporcionados.</w:t>
      </w:r>
    </w:p>
    <w:p w14:paraId="5A9A3D64" w14:textId="77777777" w:rsidR="00024BCC" w:rsidRDefault="00024BCC" w:rsidP="00024BC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63B5B0B6" w:rsidR="001A032D" w:rsidRPr="00024BCC"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4BCC">
        <w:rPr>
          <w:rFonts w:ascii="Palatino Linotype" w:hAnsi="Palatino Linotype" w:cs="Arial"/>
          <w:color w:val="000000" w:themeColor="text1"/>
        </w:rPr>
        <w:t xml:space="preserve">En ese sentido, </w:t>
      </w:r>
      <w:r w:rsidR="002E160F" w:rsidRPr="00024BCC">
        <w:rPr>
          <w:rFonts w:ascii="Palatino Linotype" w:hAnsi="Palatino Linotype" w:cs="Arial"/>
          <w:color w:val="000000" w:themeColor="text1"/>
        </w:rPr>
        <w:t xml:space="preserve">esta Ponencia Resolutora advierte que las razones o motivos de inconformidad manifestados por el </w:t>
      </w:r>
      <w:r w:rsidRPr="00024BCC">
        <w:rPr>
          <w:rFonts w:ascii="Palatino Linotype" w:hAnsi="Palatino Linotype" w:cs="Arial"/>
          <w:b/>
          <w:bCs/>
          <w:color w:val="000000" w:themeColor="text1"/>
        </w:rPr>
        <w:t>RECURRENTE</w:t>
      </w:r>
      <w:r w:rsidRPr="00024BCC">
        <w:rPr>
          <w:rFonts w:ascii="Palatino Linotype" w:hAnsi="Palatino Linotype" w:cs="Arial"/>
          <w:color w:val="000000" w:themeColor="text1"/>
        </w:rPr>
        <w:t xml:space="preserve"> </w:t>
      </w:r>
      <w:r w:rsidR="002E160F" w:rsidRPr="00024BCC">
        <w:rPr>
          <w:rFonts w:ascii="Palatino Linotype" w:hAnsi="Palatino Linotype" w:cs="Arial"/>
          <w:color w:val="000000" w:themeColor="text1"/>
        </w:rPr>
        <w:t>sugieren que la respuesta proporcionada</w:t>
      </w:r>
      <w:r w:rsidR="00B855AA" w:rsidRPr="00024BCC">
        <w:rPr>
          <w:rFonts w:ascii="Palatino Linotype" w:hAnsi="Palatino Linotype" w:cs="Arial"/>
          <w:color w:val="000000" w:themeColor="text1"/>
        </w:rPr>
        <w:t xml:space="preserve"> por el </w:t>
      </w:r>
      <w:r w:rsidR="00B855AA" w:rsidRPr="00024BCC">
        <w:rPr>
          <w:rFonts w:ascii="Palatino Linotype" w:hAnsi="Palatino Linotype" w:cs="Arial"/>
          <w:b/>
          <w:bCs/>
          <w:color w:val="000000" w:themeColor="text1"/>
        </w:rPr>
        <w:t>SUJETO OBLIGADO</w:t>
      </w:r>
      <w:r w:rsidR="00B855AA" w:rsidRPr="00024BCC">
        <w:rPr>
          <w:rFonts w:ascii="Palatino Linotype" w:hAnsi="Palatino Linotype" w:cs="Arial"/>
          <w:color w:val="000000" w:themeColor="text1"/>
        </w:rPr>
        <w:t xml:space="preserve"> no cumplió con </w:t>
      </w:r>
      <w:r w:rsidR="008F7752" w:rsidRPr="00024BCC">
        <w:rPr>
          <w:rFonts w:ascii="Palatino Linotype" w:hAnsi="Palatino Linotype" w:cs="Arial"/>
          <w:color w:val="000000" w:themeColor="text1"/>
        </w:rPr>
        <w:t>los</w:t>
      </w:r>
      <w:r w:rsidR="00B855AA" w:rsidRPr="00024BCC">
        <w:rPr>
          <w:rFonts w:ascii="Palatino Linotype" w:hAnsi="Palatino Linotype" w:cs="Arial"/>
          <w:color w:val="000000" w:themeColor="text1"/>
        </w:rPr>
        <w:t xml:space="preserve"> principio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contendido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24BCC">
        <w:rPr>
          <w:rFonts w:ascii="Palatino Linotype" w:hAnsi="Palatino Linotype" w:cs="Arial"/>
          <w:color w:val="000000" w:themeColor="text1"/>
        </w:rPr>
        <w:t>os</w:t>
      </w:r>
      <w:r w:rsidR="00B855AA" w:rsidRPr="00024BCC">
        <w:rPr>
          <w:rFonts w:ascii="Palatino Linotype" w:hAnsi="Palatino Linotype" w:cs="Arial"/>
          <w:color w:val="000000" w:themeColor="text1"/>
        </w:rPr>
        <w:t xml:space="preserve"> cual</w:t>
      </w:r>
      <w:r w:rsidR="008F7752" w:rsidRPr="00024BCC">
        <w:rPr>
          <w:rFonts w:ascii="Palatino Linotype" w:hAnsi="Palatino Linotype" w:cs="Arial"/>
          <w:color w:val="000000" w:themeColor="text1"/>
        </w:rPr>
        <w:t>es</w:t>
      </w:r>
      <w:r w:rsidR="00B855AA" w:rsidRPr="00024BCC">
        <w:rPr>
          <w:rFonts w:ascii="Palatino Linotype" w:hAnsi="Palatino Linotype" w:cs="Arial"/>
          <w:color w:val="000000" w:themeColor="text1"/>
        </w:rPr>
        <w:t xml:space="preserve"> señala</w:t>
      </w:r>
      <w:r w:rsidR="008F7752" w:rsidRPr="00024BCC">
        <w:rPr>
          <w:rFonts w:ascii="Palatino Linotype" w:hAnsi="Palatino Linotype" w:cs="Arial"/>
          <w:color w:val="000000" w:themeColor="text1"/>
        </w:rPr>
        <w:t>n</w:t>
      </w:r>
      <w:r w:rsidR="00B855AA" w:rsidRPr="00024BCC">
        <w:rPr>
          <w:rFonts w:ascii="Palatino Linotype" w:hAnsi="Palatino Linotype" w:cs="Arial"/>
          <w:color w:val="000000" w:themeColor="text1"/>
        </w:rPr>
        <w:t xml:space="preserve"> que en la generación, publicación y entrega de información se deberá garantizar que ésta </w:t>
      </w:r>
      <w:r w:rsidR="00C51671" w:rsidRPr="00024BCC">
        <w:rPr>
          <w:rFonts w:ascii="Palatino Linotype" w:hAnsi="Palatino Linotype" w:cs="Arial"/>
          <w:color w:val="000000" w:themeColor="text1"/>
        </w:rPr>
        <w:t>sea</w:t>
      </w:r>
      <w:r w:rsidR="00B855AA" w:rsidRPr="00024BCC">
        <w:rPr>
          <w:rFonts w:ascii="Palatino Linotype" w:hAnsi="Palatino Linotype" w:cs="Arial"/>
          <w:color w:val="000000" w:themeColor="text1"/>
        </w:rPr>
        <w:t xml:space="preserve"> </w:t>
      </w:r>
      <w:r w:rsidR="00D90022">
        <w:rPr>
          <w:rFonts w:ascii="Palatino Linotype" w:hAnsi="Palatino Linotype" w:cs="Arial"/>
          <w:b/>
          <w:bCs/>
          <w:color w:val="000000" w:themeColor="text1"/>
        </w:rPr>
        <w:t>co</w:t>
      </w:r>
      <w:r w:rsidR="00C11788">
        <w:rPr>
          <w:rFonts w:ascii="Palatino Linotype" w:hAnsi="Palatino Linotype" w:cs="Arial"/>
          <w:b/>
          <w:bCs/>
          <w:color w:val="000000" w:themeColor="text1"/>
        </w:rPr>
        <w:t>mpleta</w:t>
      </w:r>
      <w:r w:rsidR="00C11788">
        <w:rPr>
          <w:rFonts w:ascii="Palatino Linotype" w:hAnsi="Palatino Linotype" w:cs="Arial"/>
          <w:color w:val="000000" w:themeColor="text1"/>
        </w:rPr>
        <w:t xml:space="preserve"> y </w:t>
      </w:r>
      <w:r w:rsidR="00C11788">
        <w:rPr>
          <w:rFonts w:ascii="Palatino Linotype" w:hAnsi="Palatino Linotype" w:cs="Arial"/>
          <w:b/>
          <w:bCs/>
          <w:color w:val="000000" w:themeColor="text1"/>
        </w:rPr>
        <w:t>sujeta a un régimen limitado de excepciones</w:t>
      </w:r>
      <w:r w:rsidR="00B855AA" w:rsidRPr="00024BCC">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DD201FD"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D90022">
        <w:rPr>
          <w:rFonts w:ascii="Palatino Linotype" w:hAnsi="Palatino Linotype" w:cs="Arial"/>
          <w:color w:val="000000" w:themeColor="text1"/>
          <w:szCs w:val="23"/>
        </w:rPr>
        <w:t>colmó</w:t>
      </w:r>
      <w:r w:rsidR="004B0EB6">
        <w:rPr>
          <w:rFonts w:ascii="Palatino Linotype" w:hAnsi="Palatino Linotype" w:cs="Arial"/>
          <w:color w:val="000000" w:themeColor="text1"/>
          <w:szCs w:val="23"/>
        </w:rPr>
        <w:t xml:space="preserve">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lastRenderedPageBreak/>
        <w:t>fracciones</w:t>
      </w:r>
      <w:r w:rsidR="00E66A80" w:rsidRPr="00A85CB7">
        <w:rPr>
          <w:rFonts w:ascii="Palatino Linotype" w:hAnsi="Palatino Linotype" w:cs="Arial"/>
          <w:color w:val="000000" w:themeColor="text1"/>
          <w:szCs w:val="23"/>
        </w:rPr>
        <w:t xml:space="preserve"> </w:t>
      </w:r>
      <w:r w:rsidR="00C11788">
        <w:rPr>
          <w:rFonts w:ascii="Palatino Linotype" w:hAnsi="Palatino Linotype" w:cs="Arial"/>
          <w:color w:val="000000" w:themeColor="text1"/>
          <w:szCs w:val="23"/>
        </w:rPr>
        <w:t>II y V</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715B673C" w:rsidR="00C51671" w:rsidRPr="00C11788" w:rsidRDefault="00C11788" w:rsidP="00B31E90">
      <w:pPr>
        <w:pStyle w:val="Sinespaciado"/>
        <w:tabs>
          <w:tab w:val="left" w:pos="426"/>
        </w:tabs>
        <w:ind w:left="851" w:right="567"/>
        <w:jc w:val="both"/>
        <w:rPr>
          <w:rFonts w:ascii="Palatino Linotype" w:hAnsi="Palatino Linotype"/>
          <w:i/>
          <w:color w:val="000000" w:themeColor="text1"/>
          <w:sz w:val="22"/>
        </w:rPr>
      </w:pPr>
      <w:r w:rsidRPr="00C11788">
        <w:rPr>
          <w:rFonts w:ascii="Palatino Linotype" w:hAnsi="Palatino Linotype"/>
          <w:i/>
          <w:color w:val="000000" w:themeColor="text1"/>
          <w:sz w:val="22"/>
        </w:rPr>
        <w:t>(…)</w:t>
      </w:r>
    </w:p>
    <w:p w14:paraId="2F87BB88" w14:textId="64E715B1" w:rsidR="00C11788" w:rsidRPr="00C11788" w:rsidRDefault="00C11788"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 xml:space="preserve">II. </w:t>
      </w:r>
      <w:r>
        <w:rPr>
          <w:rFonts w:ascii="Palatino Linotype" w:hAnsi="Palatino Linotype"/>
          <w:i/>
          <w:color w:val="000000" w:themeColor="text1"/>
          <w:sz w:val="22"/>
        </w:rPr>
        <w:t>La clasificación de la información;</w:t>
      </w:r>
    </w:p>
    <w:p w14:paraId="34DC33E5" w14:textId="4C49351F"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2C6DC256" w:rsidR="008F7752" w:rsidRPr="008F7752" w:rsidRDefault="00D90022"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w:t>
      </w:r>
      <w:r w:rsidR="008F7752">
        <w:rPr>
          <w:rFonts w:ascii="Palatino Linotype" w:hAnsi="Palatino Linotype"/>
          <w:b/>
          <w:bCs/>
          <w:i/>
          <w:color w:val="000000" w:themeColor="text1"/>
          <w:sz w:val="22"/>
        </w:rPr>
        <w:t>.</w:t>
      </w:r>
      <w:r w:rsidR="008F7752">
        <w:rPr>
          <w:rFonts w:ascii="Palatino Linotype" w:hAnsi="Palatino Linotype"/>
          <w:i/>
          <w:color w:val="000000" w:themeColor="text1"/>
          <w:sz w:val="22"/>
        </w:rPr>
        <w:t xml:space="preserve"> La </w:t>
      </w:r>
      <w:r>
        <w:rPr>
          <w:rFonts w:ascii="Palatino Linotype" w:hAnsi="Palatino Linotype"/>
          <w:i/>
          <w:color w:val="000000" w:themeColor="text1"/>
          <w:sz w:val="22"/>
        </w:rPr>
        <w:t xml:space="preserve">entrega de información </w:t>
      </w:r>
      <w:r w:rsidR="00C11788">
        <w:rPr>
          <w:rFonts w:ascii="Palatino Linotype" w:hAnsi="Palatino Linotype"/>
          <w:i/>
          <w:color w:val="000000" w:themeColor="text1"/>
          <w:sz w:val="22"/>
        </w:rPr>
        <w:t>incompleta</w:t>
      </w:r>
      <w:r>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Default="009F1566" w:rsidP="00F96156">
      <w:pPr>
        <w:pStyle w:val="Ttulo2"/>
        <w:tabs>
          <w:tab w:val="left" w:pos="426"/>
        </w:tabs>
        <w:rPr>
          <w:rFonts w:ascii="Palatino Linotype" w:hAnsi="Palatino Linotype" w:cs="Arial"/>
          <w:b/>
          <w:color w:val="FF0000"/>
          <w:sz w:val="24"/>
        </w:rPr>
      </w:pPr>
    </w:p>
    <w:p w14:paraId="39915D71" w14:textId="77777777" w:rsidR="00340445" w:rsidRPr="00340445" w:rsidRDefault="00340445" w:rsidP="00340445">
      <w:pPr>
        <w:rPr>
          <w:lang w:eastAsia="en-US"/>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7" w:name="_Toc8935045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7"/>
    </w:p>
    <w:p w14:paraId="481D9FB1" w14:textId="20B011C8"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89350460"/>
      <w:bookmarkStart w:id="29" w:name="_Toc466371865"/>
      <w:bookmarkStart w:id="30" w:name="_Toc466377653"/>
      <w:bookmarkEnd w:id="22"/>
      <w:bookmarkEnd w:id="23"/>
      <w:bookmarkEnd w:id="24"/>
      <w:bookmarkEnd w:id="25"/>
      <w:bookmarkEnd w:id="26"/>
      <w:r>
        <w:rPr>
          <w:rFonts w:ascii="Palatino Linotype" w:hAnsi="Palatino Linotype"/>
          <w:b/>
          <w:bCs/>
          <w:color w:val="000000" w:themeColor="text1"/>
        </w:rPr>
        <w:t xml:space="preserve">I. Del </w:t>
      </w:r>
      <w:bookmarkEnd w:id="28"/>
      <w:r w:rsidR="005C518A">
        <w:rPr>
          <w:rFonts w:ascii="Palatino Linotype" w:hAnsi="Palatino Linotype"/>
          <w:b/>
          <w:bCs/>
          <w:color w:val="000000" w:themeColor="text1"/>
        </w:rPr>
        <w:t>deber de las autoridades de promover, respetar, proteger y garantizar el derecho de acceso a la información pública.</w:t>
      </w:r>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9C22EF5" w14:textId="66E1EA7B" w:rsidR="00C11C60" w:rsidRDefault="00DA2D95"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w:t>
      </w:r>
      <w:r w:rsidR="005C518A">
        <w:rPr>
          <w:rFonts w:ascii="Palatino Linotype" w:hAnsi="Palatino Linotype"/>
          <w:color w:val="000000" w:themeColor="text1"/>
        </w:rPr>
        <w:t xml:space="preserve"> menester precisar</w:t>
      </w:r>
      <w:r w:rsidR="005C518A"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5C518A" w:rsidRPr="00DA2D95">
        <w:rPr>
          <w:rFonts w:ascii="Palatino Linotype" w:hAnsi="Palatino Linotype"/>
          <w:b/>
          <w:bCs/>
          <w:color w:val="000000" w:themeColor="text1"/>
        </w:rPr>
        <w:t>SUJETO OBLIGADO</w:t>
      </w:r>
      <w:r w:rsidR="005C518A" w:rsidRPr="00DA2D95">
        <w:rPr>
          <w:rFonts w:ascii="Palatino Linotype" w:hAnsi="Palatino Linotype"/>
          <w:bCs/>
          <w:color w:val="000000" w:themeColor="text1"/>
        </w:rPr>
        <w:t xml:space="preserve"> debe ser cuidadoso del debido cumplimiento de las obligaciones con</w:t>
      </w:r>
      <w:r w:rsidR="005C518A">
        <w:rPr>
          <w:rFonts w:ascii="Palatino Linotype" w:hAnsi="Palatino Linotype"/>
          <w:bCs/>
          <w:color w:val="000000" w:themeColor="text1"/>
        </w:rPr>
        <w:t>stitucionales que se le imponen;</w:t>
      </w:r>
      <w:r w:rsidR="005C518A"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005C518A" w:rsidRPr="00DA2D95">
        <w:rPr>
          <w:rFonts w:ascii="Palatino Linotype" w:hAnsi="Palatino Linotype"/>
          <w:b/>
          <w:bCs/>
          <w:color w:val="000000" w:themeColor="text1"/>
        </w:rPr>
        <w:t>Constitución Política de los Estados Unidos Mexicanos</w:t>
      </w:r>
      <w:r w:rsidR="005C518A">
        <w:rPr>
          <w:rFonts w:ascii="Palatino Linotype" w:hAnsi="Palatino Linotype"/>
          <w:bCs/>
          <w:color w:val="000000" w:themeColor="text1"/>
        </w:rPr>
        <w:t>, tienen</w:t>
      </w:r>
      <w:r w:rsidR="005C518A" w:rsidRPr="00DA2D95">
        <w:rPr>
          <w:rFonts w:ascii="Palatino Linotype" w:hAnsi="Palatino Linotype"/>
          <w:b/>
          <w:bCs/>
          <w:color w:val="000000" w:themeColor="text1"/>
        </w:rPr>
        <w:t xml:space="preserve"> </w:t>
      </w:r>
      <w:r w:rsidR="005C518A" w:rsidRPr="00DA2D95">
        <w:rPr>
          <w:rFonts w:ascii="Palatino Linotype" w:hAnsi="Palatino Linotype"/>
          <w:bCs/>
          <w:color w:val="000000" w:themeColor="text1"/>
        </w:rPr>
        <w:t xml:space="preserve">la obligación de “promover, </w:t>
      </w:r>
      <w:r w:rsidR="005C518A" w:rsidRPr="00DA2D95">
        <w:rPr>
          <w:rFonts w:ascii="Palatino Linotype" w:hAnsi="Palatino Linotype"/>
          <w:b/>
          <w:bCs/>
          <w:color w:val="000000" w:themeColor="text1"/>
        </w:rPr>
        <w:t>respetar</w:t>
      </w:r>
      <w:r w:rsidR="005C518A" w:rsidRPr="00DA2D95">
        <w:rPr>
          <w:rFonts w:ascii="Palatino Linotype" w:hAnsi="Palatino Linotype"/>
          <w:bCs/>
          <w:color w:val="000000" w:themeColor="text1"/>
        </w:rPr>
        <w:t xml:space="preserve">, proteger y </w:t>
      </w:r>
      <w:r w:rsidR="005C518A" w:rsidRPr="00DA2D95">
        <w:rPr>
          <w:rFonts w:ascii="Palatino Linotype" w:hAnsi="Palatino Linotype"/>
          <w:b/>
          <w:bCs/>
          <w:color w:val="000000" w:themeColor="text1"/>
        </w:rPr>
        <w:t>garantizar</w:t>
      </w:r>
      <w:r w:rsidR="005C518A" w:rsidRPr="00DA2D95">
        <w:rPr>
          <w:rFonts w:ascii="Palatino Linotype" w:hAnsi="Palatino Linotype"/>
          <w:bCs/>
          <w:color w:val="000000" w:themeColor="text1"/>
        </w:rPr>
        <w:t xml:space="preserve"> los derechos humanos”, entre los cuales se encuentra dicho derecho.</w:t>
      </w:r>
    </w:p>
    <w:p w14:paraId="0C204A57" w14:textId="3990577A" w:rsidR="00A55D2B" w:rsidRDefault="00DA2D95" w:rsidP="00C11C6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lastRenderedPageBreak/>
        <w:t xml:space="preserve"> </w:t>
      </w:r>
    </w:p>
    <w:p w14:paraId="702A48EA" w14:textId="509F5521"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178C16D"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35E341DA" w14:textId="4368740A"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2"/>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3"/>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4"/>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5"/>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40A17832"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07B277D9" w14:textId="02AA4A39"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w:t>
      </w:r>
      <w:r w:rsidRPr="0055159A">
        <w:rPr>
          <w:rFonts w:ascii="Palatino Linotype" w:hAnsi="Palatino Linotype"/>
          <w:color w:val="000000" w:themeColor="text1"/>
        </w:rPr>
        <w:lastRenderedPageBreak/>
        <w:t>y procedimientos para tutelar y garantizar la transparencia y el derecho humano de acceso a la información pública en posesión de los sujetos obligados; en su artículo 176</w:t>
      </w:r>
      <w:r>
        <w:rPr>
          <w:rFonts w:ascii="Palatino Linotype" w:hAnsi="Palatino Linotype"/>
          <w:color w:val="000000" w:themeColor="text1"/>
        </w:rPr>
        <w:t>,</w:t>
      </w:r>
      <w:r w:rsidRPr="0055159A">
        <w:rPr>
          <w:rFonts w:ascii="Palatino Linotype" w:hAnsi="Palatino Linotype"/>
          <w:color w:val="000000" w:themeColor="text1"/>
        </w:rPr>
        <w:t xml:space="preserve">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D8CEAE9"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7C5236DD" w:rsidR="00DA2D95" w:rsidRPr="00DA2D95"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89350461"/>
      <w:r>
        <w:rPr>
          <w:rFonts w:ascii="Palatino Linotype" w:hAnsi="Palatino Linotype"/>
          <w:b/>
          <w:bCs/>
          <w:color w:val="000000" w:themeColor="text1"/>
        </w:rPr>
        <w:t>II. Del trámite y respuesta</w:t>
      </w:r>
      <w:r w:rsidR="00D00269">
        <w:rPr>
          <w:rFonts w:ascii="Palatino Linotype" w:hAnsi="Palatino Linotype"/>
          <w:b/>
          <w:bCs/>
          <w:color w:val="000000" w:themeColor="text1"/>
        </w:rPr>
        <w:t xml:space="preserve"> a la</w:t>
      </w:r>
      <w:r w:rsidR="00C70E79">
        <w:rPr>
          <w:rFonts w:ascii="Palatino Linotype" w:hAnsi="Palatino Linotype"/>
          <w:b/>
          <w:bCs/>
          <w:color w:val="000000" w:themeColor="text1"/>
        </w:rPr>
        <w:t>s</w:t>
      </w:r>
      <w:r w:rsidR="00D00269">
        <w:rPr>
          <w:rFonts w:ascii="Palatino Linotype" w:hAnsi="Palatino Linotype"/>
          <w:b/>
          <w:bCs/>
          <w:color w:val="000000" w:themeColor="text1"/>
        </w:rPr>
        <w:t xml:space="preserve"> solicitud</w:t>
      </w:r>
      <w:r w:rsidR="00C70E79">
        <w:rPr>
          <w:rFonts w:ascii="Palatino Linotype" w:hAnsi="Palatino Linotype"/>
          <w:b/>
          <w:bCs/>
          <w:color w:val="000000" w:themeColor="text1"/>
        </w:rPr>
        <w:t>es</w:t>
      </w:r>
      <w:r w:rsidR="00D00269">
        <w:rPr>
          <w:rFonts w:ascii="Palatino Linotype" w:hAnsi="Palatino Linotype"/>
          <w:b/>
          <w:bCs/>
          <w:color w:val="000000" w:themeColor="text1"/>
        </w:rPr>
        <w:t xml:space="preserve"> de información</w:t>
      </w:r>
      <w:r w:rsidR="00DA2D95">
        <w:rPr>
          <w:rFonts w:ascii="Palatino Linotype" w:hAnsi="Palatino Linotype"/>
          <w:b/>
          <w:bCs/>
          <w:color w:val="000000" w:themeColor="text1"/>
        </w:rPr>
        <w:t>.</w:t>
      </w:r>
      <w:bookmarkEnd w:id="31"/>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3DD2D82" w14:textId="292C3DD0"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7279B8E"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58793CB"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6"/>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w:t>
      </w:r>
      <w:r w:rsidRPr="00956116">
        <w:rPr>
          <w:rFonts w:ascii="Palatino Linotype" w:hAnsi="Palatino Linotype" w:cs="Arial"/>
        </w:rPr>
        <w:lastRenderedPageBreak/>
        <w:t xml:space="preserve">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7"/>
      </w:r>
      <w:r w:rsidRPr="00956116">
        <w:rPr>
          <w:rFonts w:ascii="Palatino Linotype" w:hAnsi="Palatino Linotype" w:cs="Arial"/>
        </w:rPr>
        <w:t>.</w:t>
      </w:r>
    </w:p>
    <w:p w14:paraId="7D3D9A4D"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3F5567B8"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A78DF7A"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tramitar y dar respuesta a las solicitudes de acceso a la información;</w:t>
      </w:r>
    </w:p>
    <w:p w14:paraId="1A2218CC"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trámites internos necesarios para la atención de las solicitudes de acceso a la información; </w:t>
      </w:r>
    </w:p>
    <w:p w14:paraId="291E1CE8"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0347BF1C" w14:textId="77777777" w:rsidR="00FC03FD" w:rsidRPr="00BC7E69"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olor w:val="000000" w:themeColor="text1"/>
        </w:rPr>
      </w:pPr>
      <w:r w:rsidRPr="007B2587">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727B4BF1"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F1D5449"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8"/>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9"/>
      </w:r>
      <w:r>
        <w:rPr>
          <w:rFonts w:ascii="Palatino Linotype" w:hAnsi="Palatino Linotype" w:cs="Arial"/>
          <w:color w:val="000000" w:themeColor="text1"/>
        </w:rPr>
        <w:t>:</w:t>
      </w:r>
    </w:p>
    <w:p w14:paraId="23376F7B" w14:textId="77777777" w:rsidR="00FC03FD" w:rsidRPr="00A44BE6"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Localizar </w:t>
      </w:r>
      <w:r w:rsidRPr="00A44BE6">
        <w:rPr>
          <w:rFonts w:ascii="Palatino Linotype" w:hAnsi="Palatino Linotype" w:cs="Arial"/>
          <w:color w:val="000000" w:themeColor="text1"/>
        </w:rPr>
        <w:t>la información que le solicite la Unidad de Transparencia; y</w:t>
      </w:r>
    </w:p>
    <w:p w14:paraId="20BC7802" w14:textId="77777777" w:rsidR="00FC03FD" w:rsidRPr="00BC7E69"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olor w:val="000000" w:themeColor="text1"/>
        </w:rPr>
      </w:pPr>
      <w:r w:rsidRPr="00A44BE6">
        <w:rPr>
          <w:rFonts w:ascii="Palatino Linotype" w:hAnsi="Palatino Linotype" w:cs="Arial"/>
          <w:color w:val="000000" w:themeColor="text1"/>
        </w:rPr>
        <w:t>Proporcionar la información que obre en los archivos y que le sea solicitada por la Unidad de Transparencia.</w:t>
      </w:r>
    </w:p>
    <w:p w14:paraId="7954B2A6"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15686E9"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F82752F"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B3B0A18" w14:textId="3A6CBA10" w:rsidR="00910076" w:rsidRPr="003B24B4" w:rsidRDefault="00FC03FD" w:rsidP="00E67E3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B24B4">
        <w:rPr>
          <w:rFonts w:ascii="Palatino Linotype" w:hAnsi="Palatino Linotype"/>
          <w:color w:val="000000" w:themeColor="text1"/>
        </w:rPr>
        <w:t>U</w:t>
      </w:r>
      <w:r w:rsidR="00910076" w:rsidRPr="003B24B4">
        <w:rPr>
          <w:rFonts w:ascii="Palatino Linotype" w:hAnsi="Palatino Linotype"/>
          <w:color w:val="000000" w:themeColor="text1"/>
        </w:rPr>
        <w:t xml:space="preserve">na </w:t>
      </w:r>
      <w:r w:rsidR="00910076" w:rsidRPr="003B24B4">
        <w:rPr>
          <w:rFonts w:ascii="Palatino Linotype" w:hAnsi="Palatino Linotype"/>
        </w:rPr>
        <w:t>vez expuesto lo anterior, de la lectura a la</w:t>
      </w:r>
      <w:r w:rsidR="00C70E79">
        <w:rPr>
          <w:rFonts w:ascii="Palatino Linotype" w:hAnsi="Palatino Linotype"/>
        </w:rPr>
        <w:t>s</w:t>
      </w:r>
      <w:r w:rsidR="00910076" w:rsidRPr="003B24B4">
        <w:rPr>
          <w:rFonts w:ascii="Palatino Linotype" w:hAnsi="Palatino Linotype"/>
        </w:rPr>
        <w:t xml:space="preserve"> solicitud</w:t>
      </w:r>
      <w:r w:rsidR="00C70E79">
        <w:rPr>
          <w:rFonts w:ascii="Palatino Linotype" w:hAnsi="Palatino Linotype"/>
        </w:rPr>
        <w:t>es</w:t>
      </w:r>
      <w:r w:rsidR="00910076" w:rsidRPr="003B24B4">
        <w:rPr>
          <w:rFonts w:ascii="Palatino Linotype" w:hAnsi="Palatino Linotype"/>
        </w:rPr>
        <w:t xml:space="preserve"> de información </w:t>
      </w:r>
      <w:r w:rsidR="00934704">
        <w:rPr>
          <w:rFonts w:ascii="Palatino Linotype" w:hAnsi="Palatino Linotype"/>
          <w:b/>
          <w:bCs/>
        </w:rPr>
        <w:t>00388</w:t>
      </w:r>
      <w:r w:rsidR="009E63B2" w:rsidRPr="003B24B4">
        <w:rPr>
          <w:rFonts w:ascii="Palatino Linotype" w:hAnsi="Palatino Linotype"/>
          <w:b/>
          <w:bCs/>
        </w:rPr>
        <w:t>/</w:t>
      </w:r>
      <w:r w:rsidR="00934704">
        <w:rPr>
          <w:rFonts w:ascii="Palatino Linotype" w:hAnsi="Palatino Linotype"/>
          <w:b/>
          <w:bCs/>
        </w:rPr>
        <w:t>CUAUTIT</w:t>
      </w:r>
      <w:r w:rsidR="009E63B2" w:rsidRPr="003B24B4">
        <w:rPr>
          <w:rFonts w:ascii="Palatino Linotype" w:hAnsi="Palatino Linotype"/>
          <w:b/>
          <w:bCs/>
        </w:rPr>
        <w:t>/IP/2021</w:t>
      </w:r>
      <w:r w:rsidR="00934704">
        <w:rPr>
          <w:rFonts w:ascii="Palatino Linotype" w:hAnsi="Palatino Linotype"/>
        </w:rPr>
        <w:t xml:space="preserve"> y </w:t>
      </w:r>
      <w:r w:rsidR="00934704">
        <w:rPr>
          <w:rFonts w:ascii="Palatino Linotype" w:hAnsi="Palatino Linotype"/>
          <w:b/>
          <w:bCs/>
        </w:rPr>
        <w:t>00389</w:t>
      </w:r>
      <w:r w:rsidR="00934704" w:rsidRPr="003B24B4">
        <w:rPr>
          <w:rFonts w:ascii="Palatino Linotype" w:hAnsi="Palatino Linotype"/>
          <w:b/>
          <w:bCs/>
        </w:rPr>
        <w:t>/</w:t>
      </w:r>
      <w:r w:rsidR="00934704">
        <w:rPr>
          <w:rFonts w:ascii="Palatino Linotype" w:hAnsi="Palatino Linotype"/>
          <w:b/>
          <w:bCs/>
        </w:rPr>
        <w:t>CUAUTIT</w:t>
      </w:r>
      <w:r w:rsidR="00934704" w:rsidRPr="003B24B4">
        <w:rPr>
          <w:rFonts w:ascii="Palatino Linotype" w:hAnsi="Palatino Linotype"/>
          <w:b/>
          <w:bCs/>
        </w:rPr>
        <w:t>/IP/2021</w:t>
      </w:r>
      <w:r w:rsidR="00910076" w:rsidRPr="003B24B4">
        <w:rPr>
          <w:rFonts w:ascii="Palatino Linotype" w:hAnsi="Palatino Linotype"/>
        </w:rPr>
        <w:t xml:space="preserve">, y como fuera señalado en el </w:t>
      </w:r>
      <w:r w:rsidR="00910076" w:rsidRPr="003B24B4">
        <w:rPr>
          <w:rFonts w:ascii="Palatino Linotype" w:hAnsi="Palatino Linotype"/>
          <w:i/>
          <w:iCs/>
        </w:rPr>
        <w:t>Planteamiento de la Litis</w:t>
      </w:r>
      <w:r w:rsidR="00910076" w:rsidRPr="003B24B4">
        <w:rPr>
          <w:rFonts w:ascii="Palatino Linotype" w:hAnsi="Palatino Linotype"/>
        </w:rPr>
        <w:t xml:space="preserve"> de esta resolución, se advierte que </w:t>
      </w:r>
      <w:r w:rsidR="005C518A" w:rsidRPr="003B24B4">
        <w:rPr>
          <w:rFonts w:ascii="Palatino Linotype" w:hAnsi="Palatino Linotype"/>
        </w:rPr>
        <w:t xml:space="preserve">de las actividades industriales, comerciales y de servicios identificadas en el Sistema de Clasificación Industrial de américa del Norte 2018 con los registros </w:t>
      </w:r>
      <w:r w:rsidR="003B24B4" w:rsidRPr="003B24B4">
        <w:rPr>
          <w:rFonts w:ascii="Palatino Linotype" w:hAnsi="Palatino Linotype"/>
          <w:b/>
        </w:rPr>
        <w:t xml:space="preserve">a) </w:t>
      </w:r>
      <w:r w:rsidR="003B24B4" w:rsidRPr="003B24B4">
        <w:rPr>
          <w:rFonts w:ascii="Palatino Linotype" w:hAnsi="Palatino Linotype"/>
        </w:rPr>
        <w:t xml:space="preserve">433110, </w:t>
      </w:r>
      <w:r w:rsidR="005C518A" w:rsidRPr="003B24B4">
        <w:rPr>
          <w:rFonts w:ascii="Palatino Linotype" w:hAnsi="Palatino Linotype"/>
        </w:rPr>
        <w:t>Comercio al por mayor de productos farmacéuticos</w:t>
      </w:r>
      <w:r w:rsidR="003B24B4" w:rsidRPr="003B24B4">
        <w:rPr>
          <w:rFonts w:ascii="Palatino Linotype" w:hAnsi="Palatino Linotype"/>
        </w:rPr>
        <w:t xml:space="preserve">; </w:t>
      </w:r>
      <w:r w:rsidR="003B24B4" w:rsidRPr="003B24B4">
        <w:rPr>
          <w:rFonts w:ascii="Palatino Linotype" w:hAnsi="Palatino Linotype"/>
          <w:b/>
        </w:rPr>
        <w:t xml:space="preserve">b) </w:t>
      </w:r>
      <w:r w:rsidR="003B24B4" w:rsidRPr="003B24B4">
        <w:rPr>
          <w:rFonts w:ascii="Palatino Linotype" w:hAnsi="Palatino Linotype"/>
        </w:rPr>
        <w:t xml:space="preserve">434112, </w:t>
      </w:r>
      <w:r w:rsidR="005C518A" w:rsidRPr="003B24B4">
        <w:rPr>
          <w:rFonts w:ascii="Palatino Linotype" w:hAnsi="Palatino Linotype"/>
        </w:rPr>
        <w:t xml:space="preserve">Comercio al por mayor de medicamentos veterinarios y alimentos </w:t>
      </w:r>
      <w:r w:rsidR="003B24B4" w:rsidRPr="003B24B4">
        <w:rPr>
          <w:rFonts w:ascii="Palatino Linotype" w:hAnsi="Palatino Linotype"/>
        </w:rPr>
        <w:t xml:space="preserve">para animales, excepto mascotas; </w:t>
      </w:r>
      <w:r w:rsidR="003B24B4" w:rsidRPr="003B24B4">
        <w:rPr>
          <w:rFonts w:ascii="Palatino Linotype" w:hAnsi="Palatino Linotype"/>
          <w:b/>
        </w:rPr>
        <w:t xml:space="preserve">c) </w:t>
      </w:r>
      <w:r w:rsidR="005C518A" w:rsidRPr="003B24B4">
        <w:rPr>
          <w:rFonts w:ascii="Palatino Linotype" w:hAnsi="Palatino Linotype"/>
        </w:rPr>
        <w:t>464111</w:t>
      </w:r>
      <w:r w:rsidR="003B24B4" w:rsidRPr="003B24B4">
        <w:rPr>
          <w:rFonts w:ascii="Palatino Linotype" w:hAnsi="Palatino Linotype"/>
        </w:rPr>
        <w:t xml:space="preserve">, </w:t>
      </w:r>
      <w:r w:rsidR="005C518A" w:rsidRPr="003B24B4">
        <w:rPr>
          <w:rFonts w:ascii="Palatino Linotype" w:hAnsi="Palatino Linotype"/>
        </w:rPr>
        <w:t>Farmacias sin minisúper</w:t>
      </w:r>
      <w:r w:rsidR="003B24B4" w:rsidRPr="003B24B4">
        <w:rPr>
          <w:rFonts w:ascii="Palatino Linotype" w:hAnsi="Palatino Linotype"/>
        </w:rPr>
        <w:t xml:space="preserve">; </w:t>
      </w:r>
      <w:r w:rsidR="003B24B4" w:rsidRPr="003B24B4">
        <w:rPr>
          <w:rFonts w:ascii="Palatino Linotype" w:hAnsi="Palatino Linotype"/>
          <w:b/>
        </w:rPr>
        <w:t xml:space="preserve">d) </w:t>
      </w:r>
      <w:r w:rsidR="005C518A" w:rsidRPr="003B24B4">
        <w:rPr>
          <w:rFonts w:ascii="Palatino Linotype" w:hAnsi="Palatino Linotype"/>
        </w:rPr>
        <w:t>464112</w:t>
      </w:r>
      <w:r w:rsidR="003B24B4" w:rsidRPr="003B24B4">
        <w:rPr>
          <w:rFonts w:ascii="Palatino Linotype" w:hAnsi="Palatino Linotype"/>
        </w:rPr>
        <w:t>,</w:t>
      </w:r>
      <w:r w:rsidR="005C518A" w:rsidRPr="003B24B4">
        <w:rPr>
          <w:rFonts w:ascii="Palatino Linotype" w:hAnsi="Palatino Linotype"/>
        </w:rPr>
        <w:t xml:space="preserve"> Farmacias con minisúper</w:t>
      </w:r>
      <w:r w:rsidR="003B24B4" w:rsidRPr="003B24B4">
        <w:rPr>
          <w:rFonts w:ascii="Palatino Linotype" w:hAnsi="Palatino Linotype"/>
        </w:rPr>
        <w:t xml:space="preserve">; </w:t>
      </w:r>
      <w:r w:rsidR="003B24B4" w:rsidRPr="003B24B4">
        <w:rPr>
          <w:rFonts w:ascii="Palatino Linotype" w:hAnsi="Palatino Linotype"/>
          <w:b/>
        </w:rPr>
        <w:t xml:space="preserve">e) </w:t>
      </w:r>
      <w:r w:rsidR="005C518A" w:rsidRPr="003B24B4">
        <w:rPr>
          <w:rFonts w:ascii="Palatino Linotype" w:hAnsi="Palatino Linotype"/>
        </w:rPr>
        <w:t>464113</w:t>
      </w:r>
      <w:r w:rsidR="003B24B4" w:rsidRPr="003B24B4">
        <w:rPr>
          <w:rFonts w:ascii="Palatino Linotype" w:hAnsi="Palatino Linotype"/>
        </w:rPr>
        <w:t>, C</w:t>
      </w:r>
      <w:r w:rsidR="005C518A" w:rsidRPr="003B24B4">
        <w:rPr>
          <w:rFonts w:ascii="Palatino Linotype" w:hAnsi="Palatino Linotype"/>
        </w:rPr>
        <w:t>omercio al por menor de productos naturistas, medicamentos homeopáticos y de complementos alimenticios</w:t>
      </w:r>
      <w:r w:rsidR="003B24B4" w:rsidRPr="003B24B4">
        <w:rPr>
          <w:rFonts w:ascii="Palatino Linotype" w:hAnsi="Palatino Linotype"/>
        </w:rPr>
        <w:t xml:space="preserve">; </w:t>
      </w:r>
      <w:r w:rsidR="003B24B4" w:rsidRPr="003B24B4">
        <w:rPr>
          <w:rFonts w:ascii="Palatino Linotype" w:hAnsi="Palatino Linotype"/>
          <w:b/>
        </w:rPr>
        <w:t xml:space="preserve">f) </w:t>
      </w:r>
      <w:r w:rsidR="003B24B4" w:rsidRPr="003B24B4">
        <w:rPr>
          <w:rFonts w:ascii="Palatino Linotype" w:hAnsi="Palatino Linotype"/>
        </w:rPr>
        <w:t xml:space="preserve">541941, </w:t>
      </w:r>
      <w:r w:rsidR="005C518A" w:rsidRPr="003B24B4">
        <w:rPr>
          <w:rFonts w:ascii="Palatino Linotype" w:hAnsi="Palatino Linotype"/>
        </w:rPr>
        <w:t>Servicios veterinarios para mascotas prestados por el sector privado</w:t>
      </w:r>
      <w:r w:rsidR="003B24B4" w:rsidRPr="003B24B4">
        <w:rPr>
          <w:rFonts w:ascii="Palatino Linotype" w:hAnsi="Palatino Linotype"/>
        </w:rPr>
        <w:t xml:space="preserve">; </w:t>
      </w:r>
      <w:r w:rsidR="003B24B4" w:rsidRPr="003B24B4">
        <w:rPr>
          <w:rFonts w:ascii="Palatino Linotype" w:hAnsi="Palatino Linotype"/>
          <w:b/>
        </w:rPr>
        <w:t xml:space="preserve">g) </w:t>
      </w:r>
      <w:r w:rsidR="005C518A" w:rsidRPr="003B24B4">
        <w:rPr>
          <w:rFonts w:ascii="Palatino Linotype" w:hAnsi="Palatino Linotype"/>
        </w:rPr>
        <w:t>541942</w:t>
      </w:r>
      <w:r w:rsidR="003B24B4" w:rsidRPr="003B24B4">
        <w:rPr>
          <w:rFonts w:ascii="Palatino Linotype" w:hAnsi="Palatino Linotype"/>
        </w:rPr>
        <w:t xml:space="preserve">, </w:t>
      </w:r>
      <w:r w:rsidR="005C518A" w:rsidRPr="003B24B4">
        <w:rPr>
          <w:rFonts w:ascii="Palatino Linotype" w:hAnsi="Palatino Linotype"/>
        </w:rPr>
        <w:t>Servicios veterinarios para mascotas prestados por el sector público</w:t>
      </w:r>
      <w:r w:rsidR="003B24B4" w:rsidRPr="003B24B4">
        <w:rPr>
          <w:rFonts w:ascii="Palatino Linotype" w:hAnsi="Palatino Linotype"/>
        </w:rPr>
        <w:t xml:space="preserve">; </w:t>
      </w:r>
      <w:r w:rsidR="003B24B4" w:rsidRPr="003B24B4">
        <w:rPr>
          <w:rFonts w:ascii="Palatino Linotype" w:hAnsi="Palatino Linotype"/>
          <w:b/>
        </w:rPr>
        <w:t xml:space="preserve">h) </w:t>
      </w:r>
      <w:r w:rsidR="005C518A" w:rsidRPr="003B24B4">
        <w:rPr>
          <w:rFonts w:ascii="Palatino Linotype" w:hAnsi="Palatino Linotype"/>
        </w:rPr>
        <w:t>621113</w:t>
      </w:r>
      <w:r w:rsidR="003B24B4" w:rsidRPr="003B24B4">
        <w:rPr>
          <w:rFonts w:ascii="Palatino Linotype" w:hAnsi="Palatino Linotype"/>
        </w:rPr>
        <w:t xml:space="preserve">, </w:t>
      </w:r>
      <w:r w:rsidR="005C518A" w:rsidRPr="003B24B4">
        <w:rPr>
          <w:rFonts w:ascii="Palatino Linotype" w:hAnsi="Palatino Linotype"/>
        </w:rPr>
        <w:t>Consultorios de medicina especializada del sector privado</w:t>
      </w:r>
      <w:r w:rsidR="003B24B4" w:rsidRPr="003B24B4">
        <w:rPr>
          <w:rFonts w:ascii="Palatino Linotype" w:hAnsi="Palatino Linotype"/>
        </w:rPr>
        <w:t xml:space="preserve">; </w:t>
      </w:r>
      <w:r w:rsidR="003B24B4" w:rsidRPr="003B24B4">
        <w:rPr>
          <w:rFonts w:ascii="Palatino Linotype" w:hAnsi="Palatino Linotype"/>
          <w:b/>
        </w:rPr>
        <w:t xml:space="preserve">i) </w:t>
      </w:r>
      <w:r w:rsidR="005C518A" w:rsidRPr="003B24B4">
        <w:rPr>
          <w:rFonts w:ascii="Palatino Linotype" w:hAnsi="Palatino Linotype"/>
        </w:rPr>
        <w:t>621114</w:t>
      </w:r>
      <w:r w:rsidR="003B24B4" w:rsidRPr="003B24B4">
        <w:rPr>
          <w:rFonts w:ascii="Palatino Linotype" w:hAnsi="Palatino Linotype"/>
        </w:rPr>
        <w:t xml:space="preserve">, </w:t>
      </w:r>
      <w:r w:rsidR="005C518A" w:rsidRPr="003B24B4">
        <w:rPr>
          <w:rFonts w:ascii="Palatino Linotype" w:hAnsi="Palatino Linotype"/>
        </w:rPr>
        <w:t>Consultorios de medicina especializada del sector público</w:t>
      </w:r>
      <w:r w:rsidR="003B24B4" w:rsidRPr="003B24B4">
        <w:rPr>
          <w:rFonts w:ascii="Palatino Linotype" w:hAnsi="Palatino Linotype"/>
        </w:rPr>
        <w:t xml:space="preserve">; </w:t>
      </w:r>
      <w:r w:rsidR="003B24B4" w:rsidRPr="003B24B4">
        <w:rPr>
          <w:rFonts w:ascii="Palatino Linotype" w:hAnsi="Palatino Linotype"/>
          <w:b/>
        </w:rPr>
        <w:t xml:space="preserve">j) </w:t>
      </w:r>
      <w:r w:rsidR="005C518A" w:rsidRPr="003B24B4">
        <w:rPr>
          <w:rFonts w:ascii="Palatino Linotype" w:hAnsi="Palatino Linotype"/>
        </w:rPr>
        <w:t>621111</w:t>
      </w:r>
      <w:r w:rsidR="003B24B4" w:rsidRPr="003B24B4">
        <w:rPr>
          <w:rFonts w:ascii="Palatino Linotype" w:hAnsi="Palatino Linotype"/>
        </w:rPr>
        <w:t xml:space="preserve">, </w:t>
      </w:r>
      <w:r w:rsidR="005C518A" w:rsidRPr="003B24B4">
        <w:rPr>
          <w:rFonts w:ascii="Palatino Linotype" w:hAnsi="Palatino Linotype"/>
        </w:rPr>
        <w:t>Consultorios de medicina general del sector privado</w:t>
      </w:r>
      <w:r w:rsidR="003B24B4" w:rsidRPr="003B24B4">
        <w:rPr>
          <w:rFonts w:ascii="Palatino Linotype" w:hAnsi="Palatino Linotype"/>
        </w:rPr>
        <w:t xml:space="preserve">; y, </w:t>
      </w:r>
      <w:r w:rsidR="003B24B4" w:rsidRPr="003B24B4">
        <w:rPr>
          <w:rFonts w:ascii="Palatino Linotype" w:hAnsi="Palatino Linotype"/>
          <w:b/>
        </w:rPr>
        <w:t xml:space="preserve">k) </w:t>
      </w:r>
      <w:r w:rsidR="005C518A" w:rsidRPr="003B24B4">
        <w:rPr>
          <w:rFonts w:ascii="Palatino Linotype" w:hAnsi="Palatino Linotype"/>
        </w:rPr>
        <w:lastRenderedPageBreak/>
        <w:t>621112</w:t>
      </w:r>
      <w:r w:rsidR="003B24B4" w:rsidRPr="003B24B4">
        <w:rPr>
          <w:rFonts w:ascii="Palatino Linotype" w:hAnsi="Palatino Linotype"/>
        </w:rPr>
        <w:t>,</w:t>
      </w:r>
      <w:r w:rsidR="005C518A" w:rsidRPr="003B24B4">
        <w:rPr>
          <w:rFonts w:ascii="Palatino Linotype" w:hAnsi="Palatino Linotype"/>
        </w:rPr>
        <w:t xml:space="preserve"> Consultorios de medicina general del sector público</w:t>
      </w:r>
      <w:r w:rsidR="003B24B4">
        <w:rPr>
          <w:rFonts w:ascii="Palatino Linotype" w:hAnsi="Palatino Linotype"/>
        </w:rPr>
        <w:t xml:space="preserve">; el particular requirió al </w:t>
      </w:r>
      <w:r w:rsidR="003B24B4">
        <w:rPr>
          <w:rFonts w:ascii="Palatino Linotype" w:hAnsi="Palatino Linotype"/>
          <w:b/>
        </w:rPr>
        <w:t>SUJETO OBLIGADO</w:t>
      </w:r>
      <w:r w:rsidR="003B24B4">
        <w:rPr>
          <w:rFonts w:ascii="Palatino Linotype" w:hAnsi="Palatino Linotype"/>
        </w:rPr>
        <w:t xml:space="preserve"> la siguiente información:</w:t>
      </w:r>
    </w:p>
    <w:p w14:paraId="0CD4052D" w14:textId="27F45DE3" w:rsidR="005C518A" w:rsidRDefault="003B24B4" w:rsidP="005C518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Registro de todas las licencias de funcionamiento;</w:t>
      </w:r>
    </w:p>
    <w:p w14:paraId="05715ACE" w14:textId="4F0BA7E5" w:rsidR="003B24B4" w:rsidRPr="003B24B4" w:rsidRDefault="003B24B4" w:rsidP="003B24B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Folio, </w:t>
      </w:r>
      <w:r w:rsidRPr="003B24B4">
        <w:rPr>
          <w:rFonts w:ascii="Palatino Linotype" w:hAnsi="Palatino Linotype"/>
          <w:color w:val="000000" w:themeColor="text1"/>
        </w:rPr>
        <w:t>clave única del establecimiento y</w:t>
      </w:r>
      <w:r>
        <w:rPr>
          <w:rFonts w:ascii="Palatino Linotype" w:hAnsi="Palatino Linotype"/>
          <w:color w:val="000000" w:themeColor="text1"/>
        </w:rPr>
        <w:t>/o número de licencia ambiental;</w:t>
      </w:r>
    </w:p>
    <w:p w14:paraId="68B543B6" w14:textId="0D34CAF2"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Dirección del establecimiento</w:t>
      </w:r>
      <w:r>
        <w:rPr>
          <w:rFonts w:ascii="Palatino Linotype" w:hAnsi="Palatino Linotype"/>
          <w:color w:val="000000" w:themeColor="text1"/>
        </w:rPr>
        <w:t>;</w:t>
      </w:r>
    </w:p>
    <w:p w14:paraId="0CF383C6" w14:textId="1BEF4561"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 xml:space="preserve">Ubicación en coordenada geográficas o en coordenadas proyectadas </w:t>
      </w:r>
      <w:r>
        <w:rPr>
          <w:rFonts w:ascii="Palatino Linotype" w:hAnsi="Palatino Linotype"/>
          <w:color w:val="000000" w:themeColor="text1"/>
        </w:rPr>
        <w:t>del establecimiento;</w:t>
      </w:r>
    </w:p>
    <w:p w14:paraId="7512F08F" w14:textId="45456039"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Denominación o Razón Social</w:t>
      </w:r>
      <w:r>
        <w:rPr>
          <w:rFonts w:ascii="Palatino Linotype" w:hAnsi="Palatino Linotype"/>
          <w:color w:val="000000" w:themeColor="text1"/>
        </w:rPr>
        <w:t>;</w:t>
      </w:r>
    </w:p>
    <w:p w14:paraId="72A38F8A" w14:textId="11893736"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Si es Persona Física o Persona Moral</w:t>
      </w:r>
      <w:r>
        <w:rPr>
          <w:rFonts w:ascii="Palatino Linotype" w:hAnsi="Palatino Linotype"/>
          <w:color w:val="000000" w:themeColor="text1"/>
        </w:rPr>
        <w:t>;</w:t>
      </w:r>
    </w:p>
    <w:p w14:paraId="07C68910" w14:textId="25B51A42"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Nombre comercial del establecimiento</w:t>
      </w:r>
      <w:r>
        <w:rPr>
          <w:rFonts w:ascii="Palatino Linotype" w:hAnsi="Palatino Linotype"/>
          <w:color w:val="000000" w:themeColor="text1"/>
        </w:rPr>
        <w:t>; y</w:t>
      </w:r>
    </w:p>
    <w:p w14:paraId="64C2A0B5" w14:textId="2773C494" w:rsidR="003B24B4" w:rsidRPr="009D3455" w:rsidRDefault="003B24B4" w:rsidP="003B24B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Teléfono</w:t>
      </w:r>
      <w:r w:rsidRPr="003B24B4">
        <w:rPr>
          <w:rFonts w:ascii="Palatino Linotype" w:hAnsi="Palatino Linotype"/>
          <w:color w:val="000000" w:themeColor="text1"/>
        </w:rPr>
        <w:t xml:space="preserve"> o c</w:t>
      </w:r>
      <w:r>
        <w:rPr>
          <w:rFonts w:ascii="Palatino Linotype" w:hAnsi="Palatino Linotype"/>
          <w:color w:val="000000" w:themeColor="text1"/>
        </w:rPr>
        <w:t>ualquier otro medio de contacto;</w:t>
      </w:r>
    </w:p>
    <w:p w14:paraId="133D8389" w14:textId="77777777" w:rsidR="009D3455" w:rsidRDefault="009D3455" w:rsidP="009D3455">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59F2FA30" w:rsidR="00910076" w:rsidRDefault="0040600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w:t>
      </w:r>
      <w:r w:rsidR="00794C2B">
        <w:rPr>
          <w:rFonts w:ascii="Palatino Linotype" w:hAnsi="Palatino Linotype"/>
          <w:color w:val="000000" w:themeColor="text1"/>
        </w:rPr>
        <w:t xml:space="preserve">n </w:t>
      </w:r>
      <w:r w:rsidR="00794C2B" w:rsidRPr="00794C2B">
        <w:rPr>
          <w:rFonts w:ascii="Palatino Linotype" w:hAnsi="Palatino Linotype"/>
          <w:color w:val="000000" w:themeColor="text1"/>
        </w:rPr>
        <w:t>respuesta a la</w:t>
      </w:r>
      <w:r w:rsidR="00934704">
        <w:rPr>
          <w:rFonts w:ascii="Palatino Linotype" w:hAnsi="Palatino Linotype"/>
          <w:color w:val="000000" w:themeColor="text1"/>
        </w:rPr>
        <w:t>s</w:t>
      </w:r>
      <w:r w:rsidR="00794C2B" w:rsidRPr="00794C2B">
        <w:rPr>
          <w:rFonts w:ascii="Palatino Linotype" w:hAnsi="Palatino Linotype"/>
          <w:color w:val="000000" w:themeColor="text1"/>
        </w:rPr>
        <w:t xml:space="preserve"> solicitud</w:t>
      </w:r>
      <w:r w:rsidR="00934704">
        <w:rPr>
          <w:rFonts w:ascii="Palatino Linotype" w:hAnsi="Palatino Linotype"/>
          <w:color w:val="000000" w:themeColor="text1"/>
        </w:rPr>
        <w:t>es</w:t>
      </w:r>
      <w:r w:rsidR="00794C2B" w:rsidRPr="00794C2B">
        <w:rPr>
          <w:rFonts w:ascii="Palatino Linotype" w:hAnsi="Palatino Linotype"/>
          <w:color w:val="000000" w:themeColor="text1"/>
        </w:rPr>
        <w:t xml:space="preserve"> de información, </w:t>
      </w:r>
      <w:r>
        <w:rPr>
          <w:rFonts w:ascii="Palatino Linotype" w:hAnsi="Palatino Linotype"/>
          <w:color w:val="000000" w:themeColor="text1"/>
        </w:rPr>
        <w:t xml:space="preserve">el </w:t>
      </w:r>
      <w:r>
        <w:rPr>
          <w:rFonts w:ascii="Palatino Linotype" w:hAnsi="Palatino Linotype"/>
          <w:b/>
          <w:color w:val="000000" w:themeColor="text1"/>
        </w:rPr>
        <w:t xml:space="preserve">SUJETO </w:t>
      </w:r>
      <w:r w:rsidRPr="0040600B">
        <w:rPr>
          <w:rFonts w:ascii="Palatino Linotype" w:hAnsi="Palatino Linotype"/>
          <w:b/>
          <w:color w:val="000000" w:themeColor="text1"/>
        </w:rPr>
        <w:t>OBLIGADO</w:t>
      </w:r>
      <w:r>
        <w:rPr>
          <w:rFonts w:ascii="Palatino Linotype" w:hAnsi="Palatino Linotype"/>
          <w:color w:val="000000" w:themeColor="text1"/>
        </w:rPr>
        <w:t xml:space="preserve"> remitió al entonces </w:t>
      </w:r>
      <w:r>
        <w:rPr>
          <w:rFonts w:ascii="Palatino Linotype" w:hAnsi="Palatino Linotype"/>
          <w:b/>
          <w:color w:val="000000" w:themeColor="text1"/>
        </w:rPr>
        <w:t>SOLICITANTE</w:t>
      </w:r>
      <w:r>
        <w:rPr>
          <w:rFonts w:ascii="Palatino Linotype" w:hAnsi="Palatino Linotype"/>
          <w:color w:val="000000" w:themeColor="text1"/>
        </w:rPr>
        <w:t xml:space="preserve"> </w:t>
      </w:r>
      <w:r w:rsidR="008B2C38">
        <w:rPr>
          <w:rFonts w:ascii="Palatino Linotype" w:hAnsi="Palatino Linotype"/>
          <w:color w:val="000000" w:themeColor="text1"/>
        </w:rPr>
        <w:t>los</w:t>
      </w:r>
      <w:r>
        <w:rPr>
          <w:rFonts w:ascii="Palatino Linotype" w:hAnsi="Palatino Linotype"/>
          <w:color w:val="000000" w:themeColor="text1"/>
        </w:rPr>
        <w:t xml:space="preserve"> oficio</w:t>
      </w:r>
      <w:r w:rsidR="008B2C38">
        <w:rPr>
          <w:rFonts w:ascii="Palatino Linotype" w:hAnsi="Palatino Linotype"/>
          <w:color w:val="000000" w:themeColor="text1"/>
        </w:rPr>
        <w:t>s con número</w:t>
      </w:r>
      <w:r>
        <w:rPr>
          <w:rFonts w:ascii="Palatino Linotype" w:hAnsi="Palatino Linotype"/>
          <w:color w:val="000000" w:themeColor="text1"/>
        </w:rPr>
        <w:t xml:space="preserve"> </w:t>
      </w:r>
      <w:r w:rsidR="008B2C38">
        <w:rPr>
          <w:rFonts w:ascii="Palatino Linotype" w:hAnsi="Palatino Linotype"/>
          <w:color w:val="000000" w:themeColor="text1"/>
        </w:rPr>
        <w:t>DDE</w:t>
      </w:r>
      <w:r w:rsidR="003B24B4">
        <w:rPr>
          <w:rFonts w:ascii="Palatino Linotype" w:hAnsi="Palatino Linotype"/>
          <w:color w:val="000000" w:themeColor="text1"/>
        </w:rPr>
        <w:t>/</w:t>
      </w:r>
      <w:r w:rsidR="008B2C38">
        <w:rPr>
          <w:rFonts w:ascii="Palatino Linotype" w:hAnsi="Palatino Linotype"/>
          <w:color w:val="000000" w:themeColor="text1"/>
        </w:rPr>
        <w:t>468</w:t>
      </w:r>
      <w:r w:rsidR="003B24B4">
        <w:rPr>
          <w:rFonts w:ascii="Palatino Linotype" w:hAnsi="Palatino Linotype"/>
          <w:color w:val="000000" w:themeColor="text1"/>
        </w:rPr>
        <w:t>/2021</w:t>
      </w:r>
      <w:r w:rsidR="008B2C38">
        <w:rPr>
          <w:rFonts w:ascii="Palatino Linotype" w:hAnsi="Palatino Linotype"/>
          <w:color w:val="000000" w:themeColor="text1"/>
        </w:rPr>
        <w:t xml:space="preserve"> y</w:t>
      </w:r>
      <w:r w:rsidR="009E0A2F">
        <w:rPr>
          <w:rFonts w:ascii="Palatino Linotype" w:hAnsi="Palatino Linotype"/>
          <w:color w:val="000000" w:themeColor="text1"/>
        </w:rPr>
        <w:t xml:space="preserve"> DDE/469/2021</w:t>
      </w:r>
      <w:r>
        <w:rPr>
          <w:rFonts w:ascii="Palatino Linotype" w:hAnsi="Palatino Linotype"/>
          <w:color w:val="000000" w:themeColor="text1"/>
        </w:rPr>
        <w:t xml:space="preserve">, </w:t>
      </w:r>
      <w:r w:rsidR="009E0A2F">
        <w:rPr>
          <w:rFonts w:ascii="Palatino Linotype" w:hAnsi="Palatino Linotype"/>
          <w:color w:val="000000" w:themeColor="text1"/>
        </w:rPr>
        <w:t>de veinticuatro (24) de septiembre de dos mil veintiuno, signados por el Director de Desarrollo Económico, y dirigidos a la Titular de la Unidad de Transparencia, por los que esencialmente manifestó, en ambos instrumentos, lo siguiente:</w:t>
      </w:r>
    </w:p>
    <w:p w14:paraId="33E348B9" w14:textId="6018A829"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2D62EB24" w14:textId="4F0149D8" w:rsidR="00794C2B" w:rsidRDefault="0040600B" w:rsidP="00C871C7">
      <w:pPr>
        <w:spacing w:line="276" w:lineRule="auto"/>
        <w:ind w:left="567" w:right="567"/>
        <w:jc w:val="both"/>
        <w:rPr>
          <w:rFonts w:ascii="Palatino Linotype" w:hAnsi="Palatino Linotype" w:cs="Arial"/>
          <w:noProof/>
          <w:sz w:val="22"/>
          <w:szCs w:val="22"/>
        </w:rPr>
      </w:pPr>
      <w:r>
        <w:rPr>
          <w:rFonts w:ascii="Palatino Linotype" w:hAnsi="Palatino Linotype" w:cs="Arial"/>
          <w:i/>
          <w:iCs/>
          <w:noProof/>
          <w:sz w:val="22"/>
          <w:szCs w:val="22"/>
        </w:rPr>
        <w:t>“</w:t>
      </w:r>
      <w:r w:rsidR="003B24B4">
        <w:rPr>
          <w:rFonts w:ascii="Palatino Linotype" w:hAnsi="Palatino Linotype" w:cs="Arial"/>
          <w:i/>
          <w:iCs/>
          <w:noProof/>
          <w:sz w:val="22"/>
          <w:szCs w:val="22"/>
        </w:rPr>
        <w:t xml:space="preserve">(…) </w:t>
      </w:r>
      <w:r w:rsidR="009E0A2F">
        <w:rPr>
          <w:rFonts w:ascii="Palatino Linotype" w:hAnsi="Palatino Linotype" w:cs="Arial"/>
          <w:i/>
          <w:iCs/>
          <w:noProof/>
          <w:sz w:val="22"/>
          <w:szCs w:val="22"/>
        </w:rPr>
        <w:t xml:space="preserve">con la finalidad de que por su conucto se realice la valoración de la misma y toda vez que </w:t>
      </w:r>
      <w:r w:rsidR="009E0A2F" w:rsidRPr="009E0A2F">
        <w:rPr>
          <w:rFonts w:ascii="Palatino Linotype" w:hAnsi="Palatino Linotype" w:cs="Arial"/>
          <w:b/>
          <w:bCs/>
          <w:i/>
          <w:iCs/>
          <w:noProof/>
          <w:sz w:val="22"/>
          <w:szCs w:val="22"/>
        </w:rPr>
        <w:t>solicita documentos que obran en los archivos que guarda esta Dirección</w:t>
      </w:r>
      <w:r w:rsidR="009E0A2F">
        <w:rPr>
          <w:rFonts w:ascii="Palatino Linotype" w:hAnsi="Palatino Linotype" w:cs="Arial"/>
          <w:i/>
          <w:iCs/>
          <w:noProof/>
          <w:sz w:val="22"/>
          <w:szCs w:val="22"/>
        </w:rPr>
        <w:t xml:space="preserve">, mismos que </w:t>
      </w:r>
      <w:r w:rsidR="009E0A2F" w:rsidRPr="009E0A2F">
        <w:rPr>
          <w:rFonts w:ascii="Palatino Linotype" w:hAnsi="Palatino Linotype" w:cs="Arial"/>
          <w:b/>
          <w:bCs/>
          <w:i/>
          <w:iCs/>
          <w:noProof/>
          <w:sz w:val="22"/>
          <w:szCs w:val="22"/>
        </w:rPr>
        <w:t>contienen datos personales</w:t>
      </w:r>
      <w:r w:rsidR="009E0A2F">
        <w:rPr>
          <w:rFonts w:ascii="Palatino Linotype" w:hAnsi="Palatino Linotype" w:cs="Arial"/>
          <w:i/>
          <w:iCs/>
          <w:noProof/>
          <w:sz w:val="22"/>
          <w:szCs w:val="22"/>
        </w:rPr>
        <w:t xml:space="preserve"> como nombre de la persona física o jurídico colectiva; teléfono; y ubicación de la empresa, se proceda a tildar y otorgar en versión pública al particular la información que solicita. </w:t>
      </w:r>
      <w:r w:rsidR="009E0A2F" w:rsidRPr="009E0A2F">
        <w:rPr>
          <w:rFonts w:ascii="Palatino Linotype" w:hAnsi="Palatino Linotype" w:cs="Arial"/>
          <w:b/>
          <w:bCs/>
          <w:i/>
          <w:iCs/>
          <w:noProof/>
          <w:sz w:val="22"/>
          <w:szCs w:val="22"/>
        </w:rPr>
        <w:t xml:space="preserve">Se anexa el padrón de empresas registradas en la base de </w:t>
      </w:r>
      <w:r w:rsidR="009E0A2F">
        <w:rPr>
          <w:rFonts w:ascii="Palatino Linotype" w:hAnsi="Palatino Linotype" w:cs="Arial"/>
          <w:b/>
          <w:bCs/>
          <w:i/>
          <w:iCs/>
          <w:noProof/>
          <w:sz w:val="22"/>
          <w:szCs w:val="22"/>
        </w:rPr>
        <w:t>datos</w:t>
      </w:r>
      <w:r w:rsidR="009E0A2F">
        <w:rPr>
          <w:rFonts w:ascii="Palatino Linotype" w:hAnsi="Palatino Linotype" w:cs="Arial"/>
          <w:i/>
          <w:iCs/>
          <w:noProof/>
          <w:sz w:val="22"/>
          <w:szCs w:val="22"/>
        </w:rPr>
        <w:t xml:space="preserve"> generada por la Dirección de Desarrollo Económico de Cuautitlán, estado de México.</w:t>
      </w:r>
      <w:r w:rsidR="00794C2B" w:rsidRPr="00794C2B">
        <w:rPr>
          <w:rFonts w:ascii="Palatino Linotype" w:hAnsi="Palatino Linotype" w:cs="Arial"/>
          <w:i/>
          <w:iCs/>
          <w:noProof/>
          <w:sz w:val="22"/>
          <w:szCs w:val="22"/>
        </w:rPr>
        <w:t>”</w:t>
      </w:r>
      <w:r w:rsidR="00437909">
        <w:rPr>
          <w:rFonts w:ascii="Palatino Linotype" w:hAnsi="Palatino Linotype" w:cs="Arial"/>
          <w:noProof/>
          <w:sz w:val="22"/>
          <w:szCs w:val="22"/>
        </w:rPr>
        <w:t xml:space="preserve"> (Sic)</w:t>
      </w:r>
    </w:p>
    <w:p w14:paraId="7F7ABF41" w14:textId="1FF34C36" w:rsidR="009E0A2F" w:rsidRPr="00794C2B" w:rsidRDefault="009E0A2F" w:rsidP="00C871C7">
      <w:pPr>
        <w:spacing w:line="276" w:lineRule="auto"/>
        <w:ind w:left="567" w:right="567"/>
        <w:jc w:val="both"/>
        <w:rPr>
          <w:rFonts w:ascii="Palatino Linotype" w:hAnsi="Palatino Linotype" w:cs="Arial"/>
          <w:i/>
          <w:iCs/>
          <w:noProof/>
          <w:sz w:val="22"/>
          <w:szCs w:val="22"/>
        </w:rPr>
      </w:pPr>
      <w:r>
        <w:rPr>
          <w:rFonts w:ascii="Palatino Linotype" w:hAnsi="Palatino Linotype" w:cs="Arial"/>
          <w:noProof/>
          <w:sz w:val="22"/>
          <w:szCs w:val="22"/>
        </w:rPr>
        <w:t>(Énfasis añadido)</w:t>
      </w:r>
    </w:p>
    <w:p w14:paraId="78E7BD23"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552944F4" w14:textId="625BA86B" w:rsidR="00910076" w:rsidRDefault="00E67E3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Adjunto a</w:t>
      </w:r>
      <w:r w:rsidR="007B03D8">
        <w:rPr>
          <w:rFonts w:ascii="Palatino Linotype" w:hAnsi="Palatino Linotype"/>
          <w:color w:val="000000" w:themeColor="text1"/>
        </w:rPr>
        <w:t xml:space="preserve"> </w:t>
      </w:r>
      <w:r>
        <w:rPr>
          <w:rFonts w:ascii="Palatino Linotype" w:hAnsi="Palatino Linotype"/>
          <w:color w:val="000000" w:themeColor="text1"/>
        </w:rPr>
        <w:t>l</w:t>
      </w:r>
      <w:r w:rsidR="007B03D8">
        <w:rPr>
          <w:rFonts w:ascii="Palatino Linotype" w:hAnsi="Palatino Linotype"/>
          <w:color w:val="000000" w:themeColor="text1"/>
        </w:rPr>
        <w:t>os</w:t>
      </w:r>
      <w:r>
        <w:rPr>
          <w:rFonts w:ascii="Palatino Linotype" w:hAnsi="Palatino Linotype"/>
          <w:color w:val="000000" w:themeColor="text1"/>
        </w:rPr>
        <w:t xml:space="preserve"> ofici</w:t>
      </w:r>
      <w:r w:rsidR="007B03D8">
        <w:rPr>
          <w:rFonts w:ascii="Palatino Linotype" w:hAnsi="Palatino Linotype"/>
          <w:color w:val="000000" w:themeColor="text1"/>
        </w:rPr>
        <w:t>os</w:t>
      </w:r>
      <w:r>
        <w:rPr>
          <w:rFonts w:ascii="Palatino Linotype" w:hAnsi="Palatino Linotype"/>
          <w:color w:val="000000" w:themeColor="text1"/>
        </w:rPr>
        <w:t xml:space="preserve"> </w:t>
      </w:r>
      <w:r w:rsidR="007B03D8">
        <w:rPr>
          <w:rFonts w:ascii="Palatino Linotype" w:hAnsi="Palatino Linotype"/>
          <w:color w:val="000000" w:themeColor="text1"/>
        </w:rPr>
        <w:t xml:space="preserve">descritos </w:t>
      </w:r>
      <w:r w:rsidR="007B03D8">
        <w:rPr>
          <w:rFonts w:ascii="Palatino Linotype" w:hAnsi="Palatino Linotype"/>
          <w:i/>
          <w:iCs/>
          <w:color w:val="000000" w:themeColor="text1"/>
        </w:rPr>
        <w:t>supra</w:t>
      </w:r>
      <w:r>
        <w:rPr>
          <w:rFonts w:ascii="Palatino Linotype" w:hAnsi="Palatino Linotype"/>
          <w:color w:val="000000" w:themeColor="text1"/>
        </w:rPr>
        <w:t xml:space="preserve">, el </w:t>
      </w:r>
      <w:r>
        <w:rPr>
          <w:rFonts w:ascii="Palatino Linotype" w:hAnsi="Palatino Linotype"/>
          <w:b/>
          <w:color w:val="000000" w:themeColor="text1"/>
        </w:rPr>
        <w:t>SUJETO OBLIGADO</w:t>
      </w:r>
      <w:r>
        <w:rPr>
          <w:rFonts w:ascii="Palatino Linotype" w:hAnsi="Palatino Linotype"/>
          <w:color w:val="000000" w:themeColor="text1"/>
        </w:rPr>
        <w:t xml:space="preserve"> entregó</w:t>
      </w:r>
      <w:r w:rsidR="007B03D8">
        <w:rPr>
          <w:rFonts w:ascii="Palatino Linotype" w:hAnsi="Palatino Linotype"/>
          <w:color w:val="000000" w:themeColor="text1"/>
        </w:rPr>
        <w:t xml:space="preserve"> un documento</w:t>
      </w:r>
      <w:r w:rsidR="00605264">
        <w:rPr>
          <w:rFonts w:ascii="Palatino Linotype" w:hAnsi="Palatino Linotype"/>
          <w:color w:val="000000" w:themeColor="text1"/>
        </w:rPr>
        <w:t xml:space="preserve"> en versión pública</w:t>
      </w:r>
      <w:r w:rsidR="007B03D8">
        <w:rPr>
          <w:rFonts w:ascii="Palatino Linotype" w:hAnsi="Palatino Linotype"/>
          <w:color w:val="000000" w:themeColor="text1"/>
        </w:rPr>
        <w:t xml:space="preserve"> titulado </w:t>
      </w:r>
      <w:r w:rsidR="007B03D8">
        <w:rPr>
          <w:rFonts w:ascii="Palatino Linotype" w:hAnsi="Palatino Linotype"/>
          <w:b/>
          <w:bCs/>
          <w:color w:val="000000" w:themeColor="text1"/>
        </w:rPr>
        <w:t>“Padrón con el giro comercial de consultorios médicos, clínicas médicas, farmacias y veterinarias”</w:t>
      </w:r>
      <w:r w:rsidR="007B03D8">
        <w:rPr>
          <w:rFonts w:ascii="Palatino Linotype" w:hAnsi="Palatino Linotype"/>
          <w:color w:val="000000" w:themeColor="text1"/>
        </w:rPr>
        <w:t>, y que como</w:t>
      </w:r>
      <w:r w:rsidR="00221508">
        <w:rPr>
          <w:rFonts w:ascii="Palatino Linotype" w:hAnsi="Palatino Linotype"/>
          <w:color w:val="000000" w:themeColor="text1"/>
        </w:rPr>
        <w:t xml:space="preserve"> fuera</w:t>
      </w:r>
      <w:r w:rsidR="007B03D8">
        <w:rPr>
          <w:rFonts w:ascii="Palatino Linotype" w:hAnsi="Palatino Linotype"/>
          <w:color w:val="000000" w:themeColor="text1"/>
        </w:rPr>
        <w:t xml:space="preserve"> referido en el apartado de </w:t>
      </w:r>
      <w:r w:rsidR="007B03D8">
        <w:rPr>
          <w:rFonts w:ascii="Palatino Linotype" w:hAnsi="Palatino Linotype"/>
          <w:i/>
          <w:iCs/>
          <w:color w:val="000000" w:themeColor="text1"/>
        </w:rPr>
        <w:t>Antecedentes</w:t>
      </w:r>
      <w:r w:rsidR="007B03D8">
        <w:rPr>
          <w:rFonts w:ascii="Palatino Linotype" w:hAnsi="Palatino Linotype"/>
          <w:color w:val="000000" w:themeColor="text1"/>
        </w:rPr>
        <w:t>,</w:t>
      </w:r>
      <w:r w:rsidR="00221508">
        <w:rPr>
          <w:rFonts w:ascii="Palatino Linotype" w:hAnsi="Palatino Linotype"/>
          <w:color w:val="000000" w:themeColor="text1"/>
        </w:rPr>
        <w:t xml:space="preserve"> enlista 180 unidades económicas con su número de expediente, dirección del establecimiento, ubicación en coordenadas geográficas, denominación o razón social, tipo de persona, nombre comercial del establecimiento y teléfono</w:t>
      </w:r>
      <w:r w:rsidR="00605264">
        <w:rPr>
          <w:rFonts w:ascii="Palatino Linotype" w:hAnsi="Palatino Linotype"/>
          <w:color w:val="000000" w:themeColor="text1"/>
        </w:rPr>
        <w:t>.</w:t>
      </w:r>
    </w:p>
    <w:p w14:paraId="6EE1BFB3"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52814661" w14:textId="23B1585E" w:rsidR="00E67E36" w:rsidRDefault="005509EF" w:rsidP="00E67E36">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5135" w:dyaOrig="7080" w14:anchorId="6108A511">
          <v:shape id="_x0000_i1029" type="#_x0000_t75" style="width:381.9pt;height:179.0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9" DrawAspect="Content" ObjectID="_1706974668" r:id="rId13"/>
        </w:object>
      </w:r>
    </w:p>
    <w:p w14:paraId="4475DF77" w14:textId="01705479" w:rsidR="00E67E36" w:rsidRDefault="00E67E3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008439C7" w14:textId="08983F79" w:rsidR="002C3D64" w:rsidRDefault="002C3D64"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análisis realizado al documento de mérito, se aprecia que el </w:t>
      </w:r>
      <w:r>
        <w:rPr>
          <w:rFonts w:ascii="Palatino Linotype" w:hAnsi="Palatino Linotype"/>
          <w:b/>
          <w:bCs/>
          <w:color w:val="000000" w:themeColor="text1"/>
        </w:rPr>
        <w:t>SUJETO OBLIGADO</w:t>
      </w:r>
      <w:r>
        <w:rPr>
          <w:rFonts w:ascii="Palatino Linotype" w:hAnsi="Palatino Linotype"/>
          <w:color w:val="000000" w:themeColor="text1"/>
        </w:rPr>
        <w:t xml:space="preserve"> clasificó información relacionada con la dirección de los establecimientos, así como los teléfonos de contacto, sin embargo, omitió entregar al particular el Acuerdo de Clasificación de su Comité de Transparencia en el que se exponga, de manera fundada y motivada, las razones de la clasificación.</w:t>
      </w:r>
    </w:p>
    <w:p w14:paraId="3285F8CC" w14:textId="77777777" w:rsidR="002C3D64" w:rsidRDefault="002C3D64" w:rsidP="002C3D64">
      <w:pPr>
        <w:pStyle w:val="Prrafodelista"/>
        <w:tabs>
          <w:tab w:val="left" w:pos="426"/>
        </w:tabs>
        <w:spacing w:before="240" w:after="240" w:line="360" w:lineRule="auto"/>
        <w:ind w:left="0" w:right="51"/>
        <w:jc w:val="both"/>
        <w:rPr>
          <w:rFonts w:ascii="Palatino Linotype" w:hAnsi="Palatino Linotype"/>
          <w:color w:val="000000" w:themeColor="text1"/>
        </w:rPr>
      </w:pPr>
    </w:p>
    <w:p w14:paraId="77BBE268" w14:textId="25376480" w:rsidR="002C3D64" w:rsidRDefault="002C3D64"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lo anterior, resulta imperativo recordar que la clasificación </w:t>
      </w:r>
      <w:r w:rsidRPr="002C3D64">
        <w:rPr>
          <w:rFonts w:ascii="Palatino Linotype" w:hAnsi="Palatino Linotype"/>
          <w:color w:val="000000" w:themeColor="text1"/>
        </w:rPr>
        <w:t xml:space="preserve">es el proceso mediante el cual el </w:t>
      </w:r>
      <w:r w:rsidRPr="002C3D64">
        <w:rPr>
          <w:rFonts w:ascii="Palatino Linotype" w:hAnsi="Palatino Linotype"/>
          <w:b/>
          <w:bCs/>
          <w:color w:val="000000" w:themeColor="text1"/>
        </w:rPr>
        <w:t>SUJETO OBLIGADO</w:t>
      </w:r>
      <w:r w:rsidRPr="002C3D64">
        <w:rPr>
          <w:rFonts w:ascii="Palatino Linotype" w:hAnsi="Palatino Linotype"/>
          <w:color w:val="000000" w:themeColor="text1"/>
        </w:rPr>
        <w:t xml:space="preserve"> determina que la información en su poder </w:t>
      </w:r>
      <w:proofErr w:type="spellStart"/>
      <w:r w:rsidRPr="002C3D64">
        <w:rPr>
          <w:rFonts w:ascii="Palatino Linotype" w:hAnsi="Palatino Linotype"/>
          <w:color w:val="000000" w:themeColor="text1"/>
        </w:rPr>
        <w:t>actualiza</w:t>
      </w:r>
      <w:proofErr w:type="spellEnd"/>
      <w:r w:rsidRPr="002C3D64">
        <w:rPr>
          <w:rFonts w:ascii="Palatino Linotype" w:hAnsi="Palatino Linotype"/>
          <w:color w:val="000000" w:themeColor="text1"/>
        </w:rPr>
        <w:t xml:space="preserve"> alguno de los supuestos de reserva o confidencialidad, de conformidad con lo dispuesto en </w:t>
      </w:r>
      <w:r>
        <w:rPr>
          <w:rFonts w:ascii="Palatino Linotype" w:hAnsi="Palatino Linotype"/>
          <w:color w:val="000000" w:themeColor="text1"/>
        </w:rPr>
        <w:t>la Ley de Transparencia y Acceso a la Información Pública del Estado de México y Municipios</w:t>
      </w:r>
      <w:r>
        <w:rPr>
          <w:rStyle w:val="Refdenotaalpie"/>
          <w:rFonts w:ascii="Palatino Linotype" w:hAnsi="Palatino Linotype"/>
          <w:color w:val="000000" w:themeColor="text1"/>
        </w:rPr>
        <w:footnoteReference w:id="10"/>
      </w:r>
      <w:r w:rsidRPr="002C3D64">
        <w:rPr>
          <w:rFonts w:ascii="Palatino Linotype" w:hAnsi="Palatino Linotype"/>
          <w:color w:val="000000" w:themeColor="text1"/>
        </w:rPr>
        <w:t>.</w:t>
      </w:r>
      <w:r w:rsidR="00F96266">
        <w:rPr>
          <w:rFonts w:ascii="Palatino Linotype" w:hAnsi="Palatino Linotype"/>
          <w:color w:val="000000" w:themeColor="text1"/>
        </w:rPr>
        <w:t xml:space="preserve"> Asimismo, la </w:t>
      </w:r>
      <w:r w:rsidR="00F96266" w:rsidRPr="00F96266">
        <w:rPr>
          <w:rFonts w:ascii="Palatino Linotype" w:hAnsi="Palatino Linotype"/>
          <w:color w:val="000000" w:themeColor="text1"/>
        </w:rPr>
        <w:t xml:space="preserve">carga de la prueba para justificar toda negativa de acceso a la información, por actualizarse cualquiera de los supuestos de clasificación previstos en </w:t>
      </w:r>
      <w:r w:rsidR="00F96266">
        <w:rPr>
          <w:rFonts w:ascii="Palatino Linotype" w:hAnsi="Palatino Linotype"/>
          <w:color w:val="000000" w:themeColor="text1"/>
        </w:rPr>
        <w:t>la Ley de la materia corresponderá</w:t>
      </w:r>
      <w:r w:rsidR="00F96266" w:rsidRPr="00F96266">
        <w:rPr>
          <w:rFonts w:ascii="Palatino Linotype" w:hAnsi="Palatino Linotype"/>
          <w:color w:val="000000" w:themeColor="text1"/>
        </w:rPr>
        <w:t xml:space="preserve"> a los Sujetos Obligados; </w:t>
      </w:r>
      <w:r w:rsidR="00F96266">
        <w:rPr>
          <w:rFonts w:ascii="Palatino Linotype" w:hAnsi="Palatino Linotype"/>
          <w:color w:val="000000" w:themeColor="text1"/>
        </w:rPr>
        <w:t xml:space="preserve">quienes </w:t>
      </w:r>
      <w:r w:rsidR="00F96266" w:rsidRPr="00F96266">
        <w:rPr>
          <w:rFonts w:ascii="Palatino Linotype" w:hAnsi="Palatino Linotype"/>
          <w:color w:val="000000" w:themeColor="text1"/>
        </w:rPr>
        <w:t>en tal caso deberá</w:t>
      </w:r>
      <w:r w:rsidR="00F96266">
        <w:rPr>
          <w:rFonts w:ascii="Palatino Linotype" w:hAnsi="Palatino Linotype"/>
          <w:color w:val="000000" w:themeColor="text1"/>
        </w:rPr>
        <w:t>n</w:t>
      </w:r>
      <w:r w:rsidR="00F96266" w:rsidRPr="00F96266">
        <w:rPr>
          <w:rFonts w:ascii="Palatino Linotype" w:hAnsi="Palatino Linotype"/>
          <w:color w:val="000000" w:themeColor="text1"/>
        </w:rPr>
        <w:t xml:space="preserve"> fundar y motivar debidamente la clasificación de la información</w:t>
      </w:r>
      <w:r w:rsidR="00F96266">
        <w:rPr>
          <w:rStyle w:val="Refdenotaalpie"/>
          <w:rFonts w:ascii="Palatino Linotype" w:hAnsi="Palatino Linotype"/>
          <w:color w:val="000000" w:themeColor="text1"/>
        </w:rPr>
        <w:footnoteReference w:id="11"/>
      </w:r>
      <w:r w:rsidR="00F96266">
        <w:rPr>
          <w:rFonts w:ascii="Palatino Linotype" w:hAnsi="Palatino Linotype"/>
          <w:color w:val="000000" w:themeColor="text1"/>
        </w:rPr>
        <w:t>.</w:t>
      </w:r>
    </w:p>
    <w:p w14:paraId="028EE797" w14:textId="77777777" w:rsidR="002C3D64" w:rsidRDefault="002C3D64" w:rsidP="002C3D64">
      <w:pPr>
        <w:pStyle w:val="Prrafodelista"/>
        <w:tabs>
          <w:tab w:val="left" w:pos="426"/>
        </w:tabs>
        <w:spacing w:before="240" w:after="240" w:line="360" w:lineRule="auto"/>
        <w:ind w:left="0" w:right="51"/>
        <w:jc w:val="both"/>
        <w:rPr>
          <w:rFonts w:ascii="Palatino Linotype" w:hAnsi="Palatino Linotype"/>
          <w:color w:val="000000" w:themeColor="text1"/>
        </w:rPr>
      </w:pPr>
    </w:p>
    <w:p w14:paraId="0C182058" w14:textId="73915E0E" w:rsidR="002C3D64" w:rsidRDefault="00F962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dar cumplimiento a lo anterior, cuando deba clasificarse parte de la información que contiene un documento (esto es, que se genere una versión pública), se deberá acompañar del Acuerdo del Comité de Transparencia en el que se funden y motiven las razones de la limitación al derecho de acceso a la información en razón de la clasificación; empero, en el presente asunto el </w:t>
      </w:r>
      <w:r>
        <w:rPr>
          <w:rFonts w:ascii="Palatino Linotype" w:hAnsi="Palatino Linotype"/>
          <w:b/>
          <w:bCs/>
          <w:color w:val="000000" w:themeColor="text1"/>
        </w:rPr>
        <w:t>SUJETO OBLIGADO</w:t>
      </w:r>
      <w:r>
        <w:rPr>
          <w:rFonts w:ascii="Palatino Linotype" w:hAnsi="Palatino Linotype"/>
          <w:color w:val="000000" w:themeColor="text1"/>
        </w:rPr>
        <w:t xml:space="preserve"> no entregó el Acuerdo de Clasificación, lo que trae como consecuencia que </w:t>
      </w:r>
      <w:r w:rsidRPr="00650482">
        <w:rPr>
          <w:rFonts w:ascii="Palatino Linotype" w:hAnsi="Palatino Linotype"/>
          <w:b/>
          <w:bCs/>
          <w:color w:val="000000" w:themeColor="text1"/>
        </w:rPr>
        <w:t xml:space="preserve">el listado entregado en respuesta no pueda considerarse como un </w:t>
      </w:r>
      <w:r w:rsidR="00650482" w:rsidRPr="00650482">
        <w:rPr>
          <w:rFonts w:ascii="Palatino Linotype" w:hAnsi="Palatino Linotype"/>
          <w:b/>
          <w:bCs/>
          <w:color w:val="000000" w:themeColor="text1"/>
        </w:rPr>
        <w:t>instrumento</w:t>
      </w:r>
      <w:r w:rsidRPr="00650482">
        <w:rPr>
          <w:rFonts w:ascii="Palatino Linotype" w:hAnsi="Palatino Linotype"/>
          <w:b/>
          <w:bCs/>
          <w:color w:val="000000" w:themeColor="text1"/>
        </w:rPr>
        <w:t xml:space="preserve"> que satisfaga de alguna manera la solicitud del RECURRENTE al apreciarse como un </w:t>
      </w:r>
      <w:r w:rsidR="00650482" w:rsidRPr="00650482">
        <w:rPr>
          <w:rFonts w:ascii="Palatino Linotype" w:hAnsi="Palatino Linotype"/>
          <w:b/>
          <w:bCs/>
          <w:color w:val="000000" w:themeColor="text1"/>
        </w:rPr>
        <w:t>documento meramente tachado</w:t>
      </w:r>
      <w:r w:rsidR="00650482">
        <w:rPr>
          <w:rFonts w:ascii="Palatino Linotype" w:hAnsi="Palatino Linotype"/>
          <w:color w:val="000000" w:themeColor="text1"/>
        </w:rPr>
        <w:t>.</w:t>
      </w:r>
    </w:p>
    <w:p w14:paraId="0F7924D3" w14:textId="77777777" w:rsidR="002C3D64" w:rsidRDefault="002C3D64" w:rsidP="002C3D64">
      <w:pPr>
        <w:pStyle w:val="Prrafodelista"/>
        <w:tabs>
          <w:tab w:val="left" w:pos="426"/>
        </w:tabs>
        <w:spacing w:before="240" w:after="240" w:line="360" w:lineRule="auto"/>
        <w:ind w:left="0" w:right="51"/>
        <w:jc w:val="both"/>
        <w:rPr>
          <w:rFonts w:ascii="Palatino Linotype" w:hAnsi="Palatino Linotype"/>
          <w:color w:val="000000" w:themeColor="text1"/>
        </w:rPr>
      </w:pPr>
    </w:p>
    <w:p w14:paraId="15D01C4B" w14:textId="2625A7C0" w:rsidR="002C3D64" w:rsidRDefault="00650482"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Continuando con el análisis del listado, se aprecia que la columna consistente en la “Ubicación en coordenadas geográficas” contiene para todos los registros la </w:t>
      </w:r>
      <w:r>
        <w:rPr>
          <w:rFonts w:ascii="Palatino Linotype" w:hAnsi="Palatino Linotype"/>
          <w:color w:val="000000" w:themeColor="text1"/>
        </w:rPr>
        <w:lastRenderedPageBreak/>
        <w:t xml:space="preserve">leyenda </w:t>
      </w:r>
      <w:r>
        <w:rPr>
          <w:rFonts w:ascii="Palatino Linotype" w:hAnsi="Palatino Linotype"/>
          <w:i/>
          <w:iCs/>
          <w:color w:val="000000" w:themeColor="text1"/>
        </w:rPr>
        <w:t>“NO SE CUENTA CON EL DATO”</w:t>
      </w:r>
      <w:r>
        <w:rPr>
          <w:rFonts w:ascii="Palatino Linotype" w:hAnsi="Palatino Linotype"/>
          <w:color w:val="000000" w:themeColor="text1"/>
        </w:rPr>
        <w:t>, situación que ocurre también en las columnas del “Nombre comercial del establecimiento” y “Teléfono” en algunos de los registros.</w:t>
      </w:r>
    </w:p>
    <w:p w14:paraId="0372AA59" w14:textId="77777777" w:rsidR="002C3D64" w:rsidRDefault="002C3D64" w:rsidP="002C3D64">
      <w:pPr>
        <w:pStyle w:val="Prrafodelista"/>
        <w:tabs>
          <w:tab w:val="left" w:pos="426"/>
        </w:tabs>
        <w:spacing w:before="240" w:after="240" w:line="360" w:lineRule="auto"/>
        <w:ind w:left="0" w:right="51"/>
        <w:jc w:val="both"/>
        <w:rPr>
          <w:rFonts w:ascii="Palatino Linotype" w:hAnsi="Palatino Linotype"/>
          <w:color w:val="000000" w:themeColor="text1"/>
        </w:rPr>
      </w:pPr>
    </w:p>
    <w:p w14:paraId="275A67A3" w14:textId="20394188" w:rsidR="00682566" w:rsidRDefault="00650482"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consecuencia de lo anterior</w:t>
      </w:r>
      <w:r w:rsidR="00682566">
        <w:rPr>
          <w:rFonts w:ascii="Palatino Linotype" w:hAnsi="Palatino Linotype"/>
          <w:color w:val="000000" w:themeColor="text1"/>
        </w:rPr>
        <w:t>, el particular impugnó la</w:t>
      </w:r>
      <w:r>
        <w:rPr>
          <w:rFonts w:ascii="Palatino Linotype" w:hAnsi="Palatino Linotype"/>
          <w:color w:val="000000" w:themeColor="text1"/>
        </w:rPr>
        <w:t>s</w:t>
      </w:r>
      <w:r w:rsidR="00682566">
        <w:rPr>
          <w:rFonts w:ascii="Palatino Linotype" w:hAnsi="Palatino Linotype"/>
          <w:color w:val="000000" w:themeColor="text1"/>
        </w:rPr>
        <w:t xml:space="preserve"> respuesta</w:t>
      </w:r>
      <w:r>
        <w:rPr>
          <w:rFonts w:ascii="Palatino Linotype" w:hAnsi="Palatino Linotype"/>
          <w:color w:val="000000" w:themeColor="text1"/>
        </w:rPr>
        <w:t>s</w:t>
      </w:r>
      <w:r w:rsidR="00682566">
        <w:rPr>
          <w:rFonts w:ascii="Palatino Linotype" w:hAnsi="Palatino Linotype"/>
          <w:color w:val="000000" w:themeColor="text1"/>
        </w:rPr>
        <w:t xml:space="preserve"> presentada</w:t>
      </w:r>
      <w:r>
        <w:rPr>
          <w:rFonts w:ascii="Palatino Linotype" w:hAnsi="Palatino Linotype"/>
          <w:color w:val="000000" w:themeColor="text1"/>
        </w:rPr>
        <w:t>s</w:t>
      </w:r>
      <w:r w:rsidR="00682566">
        <w:rPr>
          <w:rFonts w:ascii="Palatino Linotype" w:hAnsi="Palatino Linotype"/>
          <w:color w:val="000000" w:themeColor="text1"/>
        </w:rPr>
        <w:t xml:space="preserve"> a la</w:t>
      </w:r>
      <w:r>
        <w:rPr>
          <w:rFonts w:ascii="Palatino Linotype" w:hAnsi="Palatino Linotype"/>
          <w:color w:val="000000" w:themeColor="text1"/>
        </w:rPr>
        <w:t>s</w:t>
      </w:r>
      <w:r w:rsidR="00682566">
        <w:rPr>
          <w:rFonts w:ascii="Palatino Linotype" w:hAnsi="Palatino Linotype"/>
          <w:color w:val="000000" w:themeColor="text1"/>
        </w:rPr>
        <w:t xml:space="preserve"> solicitud</w:t>
      </w:r>
      <w:r>
        <w:rPr>
          <w:rFonts w:ascii="Palatino Linotype" w:hAnsi="Palatino Linotype"/>
          <w:color w:val="000000" w:themeColor="text1"/>
        </w:rPr>
        <w:t>es</w:t>
      </w:r>
      <w:r w:rsidR="00682566">
        <w:rPr>
          <w:rFonts w:ascii="Palatino Linotype" w:hAnsi="Palatino Linotype"/>
          <w:color w:val="000000" w:themeColor="text1"/>
        </w:rPr>
        <w:t xml:space="preserve"> </w:t>
      </w:r>
      <w:r>
        <w:rPr>
          <w:rFonts w:ascii="Palatino Linotype" w:hAnsi="Palatino Linotype"/>
          <w:b/>
          <w:color w:val="000000" w:themeColor="text1"/>
        </w:rPr>
        <w:t>00388</w:t>
      </w:r>
      <w:r w:rsidR="009E63B2">
        <w:rPr>
          <w:rFonts w:ascii="Palatino Linotype" w:hAnsi="Palatino Linotype"/>
          <w:b/>
          <w:color w:val="000000" w:themeColor="text1"/>
        </w:rPr>
        <w:t>/</w:t>
      </w:r>
      <w:r>
        <w:rPr>
          <w:rFonts w:ascii="Palatino Linotype" w:hAnsi="Palatino Linotype"/>
          <w:b/>
          <w:color w:val="000000" w:themeColor="text1"/>
        </w:rPr>
        <w:t>CUAUTIT</w:t>
      </w:r>
      <w:r w:rsidR="009E63B2">
        <w:rPr>
          <w:rFonts w:ascii="Palatino Linotype" w:hAnsi="Palatino Linotype"/>
          <w:b/>
          <w:color w:val="000000" w:themeColor="text1"/>
        </w:rPr>
        <w:t>/IP/2021</w:t>
      </w:r>
      <w:r>
        <w:rPr>
          <w:rFonts w:ascii="Palatino Linotype" w:hAnsi="Palatino Linotype"/>
          <w:bCs/>
          <w:color w:val="000000" w:themeColor="text1"/>
        </w:rPr>
        <w:t xml:space="preserve"> y </w:t>
      </w:r>
      <w:r>
        <w:rPr>
          <w:rFonts w:ascii="Palatino Linotype" w:hAnsi="Palatino Linotype"/>
          <w:b/>
          <w:color w:val="000000" w:themeColor="text1"/>
        </w:rPr>
        <w:t>00389/CUAUTIT/IP/2021</w:t>
      </w:r>
      <w:r w:rsidR="00682566">
        <w:rPr>
          <w:rFonts w:ascii="Palatino Linotype" w:hAnsi="Palatino Linotype"/>
          <w:color w:val="000000" w:themeColor="text1"/>
        </w:rPr>
        <w:t xml:space="preserve">, mediante </w:t>
      </w:r>
      <w:r w:rsidR="00A238CD">
        <w:rPr>
          <w:rFonts w:ascii="Palatino Linotype" w:hAnsi="Palatino Linotype"/>
          <w:color w:val="000000" w:themeColor="text1"/>
        </w:rPr>
        <w:t>los</w:t>
      </w:r>
      <w:r w:rsidR="00682566">
        <w:rPr>
          <w:rFonts w:ascii="Palatino Linotype" w:hAnsi="Palatino Linotype"/>
          <w:color w:val="000000" w:themeColor="text1"/>
        </w:rPr>
        <w:t xml:space="preserve"> recurso</w:t>
      </w:r>
      <w:r w:rsidR="00A238CD">
        <w:rPr>
          <w:rFonts w:ascii="Palatino Linotype" w:hAnsi="Palatino Linotype"/>
          <w:color w:val="000000" w:themeColor="text1"/>
        </w:rPr>
        <w:t>s</w:t>
      </w:r>
      <w:r w:rsidR="00682566">
        <w:rPr>
          <w:rFonts w:ascii="Palatino Linotype" w:hAnsi="Palatino Linotype"/>
          <w:color w:val="000000" w:themeColor="text1"/>
        </w:rPr>
        <w:t xml:space="preserve"> de revisión número </w:t>
      </w:r>
      <w:r w:rsidR="009E63B2">
        <w:rPr>
          <w:rFonts w:ascii="Palatino Linotype" w:hAnsi="Palatino Linotype"/>
          <w:b/>
          <w:color w:val="000000" w:themeColor="text1"/>
        </w:rPr>
        <w:t>050</w:t>
      </w:r>
      <w:r w:rsidR="00A238CD">
        <w:rPr>
          <w:rFonts w:ascii="Palatino Linotype" w:hAnsi="Palatino Linotype"/>
          <w:b/>
          <w:color w:val="000000" w:themeColor="text1"/>
        </w:rPr>
        <w:t>88</w:t>
      </w:r>
      <w:r w:rsidR="009E63B2">
        <w:rPr>
          <w:rFonts w:ascii="Palatino Linotype" w:hAnsi="Palatino Linotype"/>
          <w:b/>
          <w:color w:val="000000" w:themeColor="text1"/>
        </w:rPr>
        <w:t>/INFOEM/IP/RR/2021</w:t>
      </w:r>
      <w:r w:rsidR="00A238CD">
        <w:rPr>
          <w:rFonts w:ascii="Palatino Linotype" w:hAnsi="Palatino Linotype"/>
          <w:b/>
          <w:color w:val="000000" w:themeColor="text1"/>
        </w:rPr>
        <w:t xml:space="preserve"> </w:t>
      </w:r>
      <w:r w:rsidR="00A238CD" w:rsidRPr="00A238CD">
        <w:rPr>
          <w:rFonts w:ascii="Palatino Linotype" w:hAnsi="Palatino Linotype"/>
          <w:bCs/>
          <w:color w:val="000000" w:themeColor="text1"/>
        </w:rPr>
        <w:t xml:space="preserve">y </w:t>
      </w:r>
      <w:r w:rsidR="00A238CD">
        <w:rPr>
          <w:rFonts w:ascii="Palatino Linotype" w:hAnsi="Palatino Linotype"/>
          <w:b/>
          <w:color w:val="000000" w:themeColor="text1"/>
        </w:rPr>
        <w:t>05090/INFOEM/IP/RR/2021</w:t>
      </w:r>
      <w:r w:rsidR="00682566">
        <w:rPr>
          <w:rFonts w:ascii="Palatino Linotype" w:hAnsi="Palatino Linotype"/>
          <w:color w:val="000000" w:themeColor="text1"/>
        </w:rPr>
        <w:t xml:space="preserve">, en </w:t>
      </w:r>
      <w:r w:rsidR="00A238CD">
        <w:rPr>
          <w:rFonts w:ascii="Palatino Linotype" w:hAnsi="Palatino Linotype"/>
          <w:color w:val="000000" w:themeColor="text1"/>
        </w:rPr>
        <w:t>los</w:t>
      </w:r>
      <w:r w:rsidR="00682566">
        <w:rPr>
          <w:rFonts w:ascii="Palatino Linotype" w:hAnsi="Palatino Linotype"/>
          <w:color w:val="000000" w:themeColor="text1"/>
        </w:rPr>
        <w:t xml:space="preserve"> que señaló por agravios, lo siguiente:</w:t>
      </w:r>
    </w:p>
    <w:p w14:paraId="65841C01" w14:textId="4963706E" w:rsidR="00682566" w:rsidRDefault="00A238CD" w:rsidP="0010438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La clasificación de la información, y </w:t>
      </w:r>
    </w:p>
    <w:p w14:paraId="06DD0342" w14:textId="4CBE0108" w:rsidR="00A238CD" w:rsidRDefault="00A238CD" w:rsidP="0010438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La entrega de información incompleta.</w:t>
      </w:r>
    </w:p>
    <w:p w14:paraId="6F804616" w14:textId="77777777" w:rsidR="00104383" w:rsidRDefault="00104383" w:rsidP="00104383">
      <w:pPr>
        <w:pStyle w:val="Prrafodelista"/>
        <w:tabs>
          <w:tab w:val="left" w:pos="426"/>
        </w:tabs>
        <w:spacing w:before="240" w:after="240" w:line="360" w:lineRule="auto"/>
        <w:ind w:left="0" w:right="51"/>
        <w:jc w:val="both"/>
        <w:rPr>
          <w:rFonts w:ascii="Palatino Linotype" w:hAnsi="Palatino Linotype"/>
          <w:color w:val="000000" w:themeColor="text1"/>
        </w:rPr>
      </w:pPr>
    </w:p>
    <w:p w14:paraId="5547931D" w14:textId="2B99690E" w:rsidR="00910076" w:rsidRDefault="009A131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w:t>
      </w:r>
      <w:r w:rsidR="00F12DDE">
        <w:rPr>
          <w:rFonts w:ascii="Palatino Linotype" w:hAnsi="Palatino Linotype"/>
          <w:color w:val="000000" w:themeColor="text1"/>
        </w:rPr>
        <w:t>sí las cosas</w:t>
      </w:r>
      <w:r w:rsidR="00794C2B" w:rsidRPr="00794C2B">
        <w:rPr>
          <w:rFonts w:ascii="Palatino Linotype" w:hAnsi="Palatino Linotype"/>
          <w:color w:val="000000" w:themeColor="text1"/>
        </w:rPr>
        <w:t>, se procede a analizar</w:t>
      </w:r>
      <w:r w:rsidR="0039230E">
        <w:rPr>
          <w:rFonts w:ascii="Palatino Linotype" w:hAnsi="Palatino Linotype"/>
          <w:color w:val="000000" w:themeColor="text1"/>
        </w:rPr>
        <w:t xml:space="preserve"> </w:t>
      </w:r>
      <w:r w:rsidR="00F36760">
        <w:rPr>
          <w:rFonts w:ascii="Palatino Linotype" w:hAnsi="Palatino Linotype"/>
          <w:color w:val="000000" w:themeColor="text1"/>
        </w:rPr>
        <w:t xml:space="preserve">el marco legal que engloba a la información solicitada, a fin de </w:t>
      </w:r>
      <w:r w:rsidR="00A238CD">
        <w:rPr>
          <w:rFonts w:ascii="Palatino Linotype" w:hAnsi="Palatino Linotype"/>
          <w:color w:val="000000" w:themeColor="text1"/>
        </w:rPr>
        <w:t>determinar</w:t>
      </w:r>
      <w:r w:rsidR="00F12DDE">
        <w:rPr>
          <w:rFonts w:ascii="Palatino Linotype" w:hAnsi="Palatino Linotype"/>
          <w:color w:val="000000" w:themeColor="text1"/>
        </w:rPr>
        <w:t xml:space="preserve"> si</w:t>
      </w:r>
      <w:r w:rsidR="00F36760">
        <w:rPr>
          <w:rFonts w:ascii="Palatino Linotype" w:hAnsi="Palatino Linotype"/>
          <w:color w:val="000000" w:themeColor="text1"/>
        </w:rPr>
        <w:t xml:space="preserve"> el </w:t>
      </w:r>
      <w:r w:rsidR="00F36760">
        <w:rPr>
          <w:rFonts w:ascii="Palatino Linotype" w:hAnsi="Palatino Linotype"/>
          <w:b/>
          <w:color w:val="000000" w:themeColor="text1"/>
        </w:rPr>
        <w:t>SUJETO OBLIGADO</w:t>
      </w:r>
      <w:r w:rsidR="00A238CD">
        <w:rPr>
          <w:rFonts w:ascii="Palatino Linotype" w:hAnsi="Palatino Linotype"/>
          <w:color w:val="000000" w:themeColor="text1"/>
        </w:rPr>
        <w:t xml:space="preserve"> tiene competencia para poseer, generar y administrar la información faltante.</w:t>
      </w:r>
    </w:p>
    <w:p w14:paraId="596F40EE"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387D7D17" w14:textId="6DCD1048" w:rsidR="00794C2B" w:rsidRPr="00794C2B" w:rsidRDefault="00CC2ABC" w:rsidP="00794C2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2" w:name="_Toc89350463"/>
      <w:r>
        <w:rPr>
          <w:rFonts w:ascii="Palatino Linotype" w:hAnsi="Palatino Linotype"/>
          <w:b/>
          <w:bCs/>
          <w:color w:val="000000" w:themeColor="text1"/>
        </w:rPr>
        <w:t>III</w:t>
      </w:r>
      <w:r w:rsidR="00794C2B">
        <w:rPr>
          <w:rFonts w:ascii="Palatino Linotype" w:hAnsi="Palatino Linotype"/>
          <w:b/>
          <w:bCs/>
          <w:color w:val="000000" w:themeColor="text1"/>
        </w:rPr>
        <w:t xml:space="preserve">. </w:t>
      </w:r>
      <w:r w:rsidR="009A131D">
        <w:rPr>
          <w:rFonts w:ascii="Palatino Linotype" w:hAnsi="Palatino Linotype"/>
          <w:b/>
          <w:bCs/>
          <w:color w:val="000000" w:themeColor="text1"/>
        </w:rPr>
        <w:t xml:space="preserve">De la </w:t>
      </w:r>
      <w:r w:rsidR="00C66984">
        <w:rPr>
          <w:rFonts w:ascii="Palatino Linotype" w:hAnsi="Palatino Linotype"/>
          <w:b/>
          <w:bCs/>
          <w:color w:val="000000" w:themeColor="text1"/>
        </w:rPr>
        <w:t>Dirección de Desarrollo Económico</w:t>
      </w:r>
      <w:r w:rsidR="00794C2B">
        <w:rPr>
          <w:rFonts w:ascii="Palatino Linotype" w:hAnsi="Palatino Linotype"/>
          <w:b/>
          <w:bCs/>
          <w:color w:val="000000" w:themeColor="text1"/>
        </w:rPr>
        <w:t>.</w:t>
      </w:r>
      <w:bookmarkEnd w:id="32"/>
    </w:p>
    <w:p w14:paraId="1A74BABD"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0EF796C4" w14:textId="69626893" w:rsidR="00C11C60" w:rsidRDefault="00F3676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El</w:t>
      </w:r>
      <w:r w:rsidR="009A131D">
        <w:rPr>
          <w:rFonts w:ascii="Palatino Linotype" w:hAnsi="Palatino Linotype"/>
          <w:color w:val="000000" w:themeColor="text1"/>
        </w:rPr>
        <w:t xml:space="preserve"> artículo 115 de la Constitución Política de los Estados Unidos Mexicanos, en su fracción II, establece que los </w:t>
      </w:r>
      <w:r w:rsidR="009A131D" w:rsidRPr="009A131D">
        <w:rPr>
          <w:rFonts w:ascii="Palatino Linotype" w:hAnsi="Palatino Linotype"/>
          <w:color w:val="000000" w:themeColor="text1"/>
        </w:rPr>
        <w:t xml:space="preserve">municipios estarán investidos de personalidad jurídica y manejarán su patrimonio conforme a la ley. </w:t>
      </w:r>
      <w:r w:rsidR="009A131D">
        <w:rPr>
          <w:rFonts w:ascii="Palatino Linotype" w:hAnsi="Palatino Linotype"/>
          <w:color w:val="000000" w:themeColor="text1"/>
        </w:rPr>
        <w:t>Asimismo, reconoce que los ayunta</w:t>
      </w:r>
      <w:r w:rsidR="009A131D" w:rsidRPr="009A131D">
        <w:rPr>
          <w:rFonts w:ascii="Palatino Linotype" w:hAnsi="Palatino Linotype"/>
          <w:color w:val="000000" w:themeColor="text1"/>
        </w:rPr>
        <w:t xml:space="preserve">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9A131D" w:rsidRPr="008B368B">
        <w:rPr>
          <w:rFonts w:ascii="Palatino Linotype" w:hAnsi="Palatino Linotype"/>
          <w:b/>
          <w:color w:val="000000" w:themeColor="text1"/>
        </w:rPr>
        <w:t xml:space="preserve">organicen la </w:t>
      </w:r>
      <w:r w:rsidR="009A131D" w:rsidRPr="008B368B">
        <w:rPr>
          <w:rFonts w:ascii="Palatino Linotype" w:hAnsi="Palatino Linotype"/>
          <w:b/>
          <w:color w:val="000000" w:themeColor="text1"/>
        </w:rPr>
        <w:lastRenderedPageBreak/>
        <w:t>administración pública municipal, regulen las materias, procedimientos, funciones y servicios públicos de su competencia</w:t>
      </w:r>
      <w:r w:rsidR="009A131D" w:rsidRPr="009A131D">
        <w:rPr>
          <w:rFonts w:ascii="Palatino Linotype" w:hAnsi="Palatino Linotype"/>
          <w:color w:val="000000" w:themeColor="text1"/>
        </w:rPr>
        <w:t xml:space="preserve"> y aseguren la participación ciudadana y vecinal.</w:t>
      </w:r>
    </w:p>
    <w:p w14:paraId="59532746" w14:textId="4B5FA38F" w:rsidR="00F36760" w:rsidRDefault="00F36760" w:rsidP="00C11C6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 </w:t>
      </w:r>
    </w:p>
    <w:p w14:paraId="52DF5728" w14:textId="2CCE115E" w:rsidR="00C11C60" w:rsidRDefault="008B368B"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Correlativo a lo anterior, la Ley Orgánica Municipal del Estado de México</w:t>
      </w:r>
      <w:r w:rsidR="0083544D">
        <w:rPr>
          <w:rFonts w:ascii="Palatino Linotype" w:hAnsi="Palatino Linotype"/>
          <w:color w:val="000000" w:themeColor="text1"/>
        </w:rPr>
        <w:t xml:space="preserve"> establece que cada </w:t>
      </w:r>
      <w:r w:rsidR="0083544D" w:rsidRPr="0083544D">
        <w:rPr>
          <w:rFonts w:ascii="Palatino Linotype" w:hAnsi="Palatino Linotype"/>
          <w:color w:val="000000" w:themeColor="text1"/>
        </w:rPr>
        <w:t>municipio será gobernado por un ayuntamiento de elección popular directa y no habrá ninguna autoridad intermedia entre éste y el Gobierno del Estado</w:t>
      </w:r>
      <w:r w:rsidR="0083544D">
        <w:rPr>
          <w:rStyle w:val="Refdenotaalpie"/>
          <w:rFonts w:ascii="Palatino Linotype" w:hAnsi="Palatino Linotype"/>
          <w:color w:val="000000" w:themeColor="text1"/>
        </w:rPr>
        <w:footnoteReference w:id="12"/>
      </w:r>
      <w:r w:rsidR="0083544D">
        <w:rPr>
          <w:rFonts w:ascii="Palatino Linotype" w:hAnsi="Palatino Linotype"/>
          <w:color w:val="000000" w:themeColor="text1"/>
        </w:rPr>
        <w:t>; asimismo, se integrarán por un Presidente, un Síndico y los Regidores que se determinen según el principio de representación proporcional</w:t>
      </w:r>
      <w:r w:rsidR="0083544D">
        <w:rPr>
          <w:rStyle w:val="Refdenotaalpie"/>
          <w:rFonts w:ascii="Palatino Linotype" w:hAnsi="Palatino Linotype"/>
          <w:color w:val="000000" w:themeColor="text1"/>
        </w:rPr>
        <w:footnoteReference w:id="13"/>
      </w:r>
      <w:r w:rsidR="0083544D">
        <w:rPr>
          <w:rFonts w:ascii="Palatino Linotype" w:hAnsi="Palatino Linotype"/>
          <w:color w:val="000000" w:themeColor="text1"/>
        </w:rPr>
        <w:t>.</w:t>
      </w:r>
    </w:p>
    <w:p w14:paraId="2F12944B"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164A08E9" w14:textId="5D00598C"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B466C6">
        <w:rPr>
          <w:rFonts w:ascii="Palatino Linotype" w:hAnsi="Palatino Linotype"/>
          <w:color w:val="000000" w:themeColor="text1"/>
        </w:rPr>
        <w:t>el despacho, estudio y planeación de los diversos asuntos de la administración municipal, el ayuntamiento contará por lo menos con las siguientes Dependencias</w:t>
      </w:r>
      <w:r>
        <w:rPr>
          <w:rStyle w:val="Refdenotaalpie"/>
          <w:rFonts w:ascii="Palatino Linotype" w:hAnsi="Palatino Linotype"/>
          <w:color w:val="000000" w:themeColor="text1"/>
        </w:rPr>
        <w:footnoteReference w:id="14"/>
      </w:r>
      <w:r w:rsidRPr="00B466C6">
        <w:rPr>
          <w:rFonts w:ascii="Palatino Linotype" w:hAnsi="Palatino Linotype"/>
          <w:color w:val="000000" w:themeColor="text1"/>
        </w:rPr>
        <w:t>:</w:t>
      </w:r>
    </w:p>
    <w:p w14:paraId="06421FD8" w14:textId="77777777"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B466C6">
        <w:rPr>
          <w:rFonts w:ascii="Palatino Linotype" w:hAnsi="Palatino Linotype"/>
          <w:color w:val="000000" w:themeColor="text1"/>
        </w:rPr>
        <w:t>secretaría del ayuntamiento;</w:t>
      </w:r>
    </w:p>
    <w:p w14:paraId="31CC4762" w14:textId="18674A46"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tesorería municipal.</w:t>
      </w:r>
    </w:p>
    <w:p w14:paraId="04DB50FF" w14:textId="4D990EDC"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Dirección de Obras Públicas o equivalente.</w:t>
      </w:r>
    </w:p>
    <w:p w14:paraId="6CBF0AAB" w14:textId="03DBE6F1"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b/>
          <w:color w:val="000000" w:themeColor="text1"/>
        </w:rPr>
      </w:pPr>
      <w:r w:rsidRPr="00B466C6">
        <w:rPr>
          <w:rFonts w:ascii="Palatino Linotype" w:hAnsi="Palatino Linotype"/>
          <w:b/>
          <w:color w:val="000000" w:themeColor="text1"/>
        </w:rPr>
        <w:t>La Dirección de Desarrollo Económico o equivalente.</w:t>
      </w:r>
    </w:p>
    <w:p w14:paraId="78093F9F" w14:textId="263756F0"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Dirección de Desarrollo Urbano o equivalente;</w:t>
      </w:r>
    </w:p>
    <w:p w14:paraId="15DAC08F" w14:textId="340EEF2F"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 xml:space="preserve">La Dirección de Ecología o equivalente; y </w:t>
      </w:r>
    </w:p>
    <w:p w14:paraId="0419E2ED" w14:textId="3BFAA82E"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 xml:space="preserve">La Dirección de Desarrollo Social o equivalente, y </w:t>
      </w:r>
    </w:p>
    <w:p w14:paraId="59A31C00" w14:textId="1A12B8D7" w:rsid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Coordinación Municipal de Protección Civil o equivalente.</w:t>
      </w:r>
    </w:p>
    <w:p w14:paraId="76CFD7EF"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4BB93B70" w14:textId="0735AC6E"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Siendo de especial interés la Dirección de Desarrollo Económico, pues de acuerdo con lo dispuesto por el artículo 96 </w:t>
      </w:r>
      <w:proofErr w:type="spellStart"/>
      <w:r>
        <w:rPr>
          <w:rFonts w:ascii="Palatino Linotype" w:hAnsi="Palatino Linotype"/>
          <w:color w:val="000000" w:themeColor="text1"/>
        </w:rPr>
        <w:t>Quáter</w:t>
      </w:r>
      <w:proofErr w:type="spellEnd"/>
      <w:r>
        <w:rPr>
          <w:rFonts w:ascii="Palatino Linotype" w:hAnsi="Palatino Linotype"/>
          <w:color w:val="000000" w:themeColor="text1"/>
        </w:rPr>
        <w:t xml:space="preserve"> de la Ley Orgánica Municipal del Estado de México, tendrá entre sus atribuciones, las siguientes:</w:t>
      </w:r>
    </w:p>
    <w:p w14:paraId="1E9BF219"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3124AEBC" w14:textId="6639953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B466C6">
        <w:rPr>
          <w:rFonts w:ascii="Palatino Linotype" w:hAnsi="Palatino Linotype"/>
          <w:b/>
          <w:i/>
          <w:color w:val="000000" w:themeColor="text1"/>
          <w:sz w:val="22"/>
        </w:rPr>
        <w:t xml:space="preserve">Artículo 96 </w:t>
      </w:r>
      <w:proofErr w:type="spellStart"/>
      <w:r w:rsidRPr="00B466C6">
        <w:rPr>
          <w:rFonts w:ascii="Palatino Linotype" w:hAnsi="Palatino Linotype"/>
          <w:b/>
          <w:i/>
          <w:color w:val="000000" w:themeColor="text1"/>
          <w:sz w:val="22"/>
        </w:rPr>
        <w:t>Quáter</w:t>
      </w:r>
      <w:proofErr w:type="spellEnd"/>
      <w:r w:rsidRPr="00B466C6">
        <w:rPr>
          <w:rFonts w:ascii="Palatino Linotype" w:hAnsi="Palatino Linotype"/>
          <w:b/>
          <w:i/>
          <w:color w:val="000000" w:themeColor="text1"/>
          <w:sz w:val="22"/>
        </w:rPr>
        <w:t>.-</w:t>
      </w:r>
      <w:r w:rsidRPr="00B466C6">
        <w:rPr>
          <w:rFonts w:ascii="Palatino Linotype" w:hAnsi="Palatino Linotype"/>
          <w:i/>
          <w:color w:val="000000" w:themeColor="text1"/>
          <w:sz w:val="22"/>
        </w:rPr>
        <w:t xml:space="preserve"> El Titular de la Dirección de Desarrollo Económico Municipal o el Titular de la Unidad Administrativa equivalente, tiene las siguientes atribuciones:</w:t>
      </w:r>
    </w:p>
    <w:p w14:paraId="5383B367" w14:textId="7745FB8C"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4CD2E048" w14:textId="77777777"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II.</w:t>
      </w:r>
      <w:r w:rsidRPr="00B466C6">
        <w:rPr>
          <w:rFonts w:ascii="Palatino Linotype" w:hAnsi="Palatino Linotype"/>
          <w:i/>
          <w:color w:val="000000" w:themeColor="text1"/>
          <w:sz w:val="22"/>
        </w:rPr>
        <w:t xml:space="preserve"> </w:t>
      </w:r>
      <w:r w:rsidRPr="00B466C6">
        <w:rPr>
          <w:rFonts w:ascii="Palatino Linotype" w:hAnsi="Palatino Linotype"/>
          <w:b/>
          <w:i/>
          <w:color w:val="000000" w:themeColor="text1"/>
          <w:sz w:val="22"/>
        </w:rPr>
        <w:t>Promover programas</w:t>
      </w:r>
      <w:r w:rsidRPr="00B466C6">
        <w:rPr>
          <w:rFonts w:ascii="Palatino Linotype" w:hAnsi="Palatino Linotype"/>
          <w:i/>
          <w:color w:val="000000" w:themeColor="text1"/>
          <w:sz w:val="22"/>
        </w:rPr>
        <w:t xml:space="preserve"> de simplificación, desregulación y transparencia administrativa </w:t>
      </w:r>
      <w:r w:rsidRPr="00B466C6">
        <w:rPr>
          <w:rFonts w:ascii="Palatino Linotype" w:hAnsi="Palatino Linotype"/>
          <w:b/>
          <w:i/>
          <w:color w:val="000000" w:themeColor="text1"/>
          <w:sz w:val="22"/>
        </w:rPr>
        <w:t>para facilitar la actividad económica</w:t>
      </w:r>
      <w:r w:rsidRPr="00B466C6">
        <w:rPr>
          <w:rFonts w:ascii="Palatino Linotype" w:hAnsi="Palatino Linotype"/>
          <w:i/>
          <w:color w:val="000000" w:themeColor="text1"/>
          <w:sz w:val="22"/>
        </w:rPr>
        <w:t xml:space="preserve">; </w:t>
      </w:r>
    </w:p>
    <w:p w14:paraId="52D026FD" w14:textId="50F2F7A2"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II Bis.</w:t>
      </w:r>
      <w:r w:rsidRPr="00B466C6">
        <w:rPr>
          <w:rFonts w:ascii="Palatino Linotype" w:hAnsi="Palatino Linotype"/>
          <w:i/>
          <w:color w:val="000000" w:themeColor="text1"/>
          <w:sz w:val="22"/>
        </w:rPr>
        <w:t xml:space="preserve"> </w:t>
      </w:r>
      <w:r w:rsidRPr="00B466C6">
        <w:rPr>
          <w:rFonts w:ascii="Palatino Linotype" w:hAnsi="Palatino Linotype"/>
          <w:b/>
          <w:i/>
          <w:color w:val="000000" w:themeColor="text1"/>
          <w:sz w:val="22"/>
        </w:rPr>
        <w:t>Impulsar y difundir la simplificación de trámites y reducción de plazos para el otorgamiento de permisos, licencias y autorizaciones del orden municipal</w:t>
      </w:r>
      <w:r w:rsidRPr="00B466C6">
        <w:rPr>
          <w:rFonts w:ascii="Palatino Linotype" w:hAnsi="Palatino Linotype"/>
          <w:i/>
          <w:color w:val="000000" w:themeColor="text1"/>
          <w:sz w:val="22"/>
        </w:rPr>
        <w:t>,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1412D4A6" w14:textId="79E8C2A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i/>
          <w:color w:val="000000" w:themeColor="text1"/>
          <w:sz w:val="22"/>
        </w:rPr>
        <w:t>(…)</w:t>
      </w:r>
    </w:p>
    <w:p w14:paraId="7180BE02" w14:textId="33F42DDC"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XII. Fomentar y promover la actividad comercial, incentivando su desarrollo ordenado y equilibrado</w:t>
      </w:r>
      <w:r w:rsidRPr="00B466C6">
        <w:rPr>
          <w:rFonts w:ascii="Palatino Linotype" w:hAnsi="Palatino Linotype"/>
          <w:i/>
          <w:color w:val="000000" w:themeColor="text1"/>
          <w:sz w:val="22"/>
        </w:rPr>
        <w:t>, para la obtención de una cultura de negocios corresponsables de la seguridad, limpia y abasto cualitativo en el Municipio;</w:t>
      </w:r>
    </w:p>
    <w:p w14:paraId="6A8BCF19" w14:textId="7BB3B3C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i/>
          <w:color w:val="000000" w:themeColor="text1"/>
          <w:sz w:val="22"/>
        </w:rPr>
        <w:t>(…</w:t>
      </w:r>
      <w:r>
        <w:rPr>
          <w:rFonts w:ascii="Palatino Linotype" w:hAnsi="Palatino Linotype"/>
          <w:i/>
          <w:color w:val="000000" w:themeColor="text1"/>
          <w:sz w:val="22"/>
        </w:rPr>
        <w:t>)”</w:t>
      </w:r>
    </w:p>
    <w:p w14:paraId="380517C3" w14:textId="31DFB46C" w:rsidR="00B466C6" w:rsidRPr="00B466C6" w:rsidRDefault="00B466C6" w:rsidP="00B466C6">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color w:val="000000" w:themeColor="text1"/>
          <w:sz w:val="22"/>
        </w:rPr>
        <w:t>(Énfasis añadido)</w:t>
      </w:r>
    </w:p>
    <w:p w14:paraId="675033AB" w14:textId="77777777" w:rsidR="00B466C6" w:rsidRDefault="00B466C6"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270AEE63" w14:textId="7D931796"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tal guisa que la Dirección de Desarrollo Económico será el área administrativa del </w:t>
      </w:r>
      <w:r>
        <w:rPr>
          <w:rFonts w:ascii="Palatino Linotype" w:hAnsi="Palatino Linotype"/>
          <w:b/>
          <w:color w:val="000000" w:themeColor="text1"/>
        </w:rPr>
        <w:t>SUJETO OBLIGADO</w:t>
      </w:r>
      <w:r>
        <w:rPr>
          <w:rFonts w:ascii="Palatino Linotype" w:hAnsi="Palatino Linotype"/>
          <w:color w:val="000000" w:themeColor="text1"/>
        </w:rPr>
        <w:t xml:space="preserve"> encargada de controlar, promover y </w:t>
      </w:r>
      <w:r w:rsidR="00C84CDA">
        <w:rPr>
          <w:rFonts w:ascii="Palatino Linotype" w:hAnsi="Palatino Linotype"/>
          <w:color w:val="000000" w:themeColor="text1"/>
        </w:rPr>
        <w:t xml:space="preserve">regular la actividad y desarrollo económico en el Municipio de </w:t>
      </w:r>
      <w:r w:rsidR="00DD3EE0">
        <w:rPr>
          <w:rFonts w:ascii="Palatino Linotype" w:hAnsi="Palatino Linotype"/>
          <w:color w:val="000000" w:themeColor="text1"/>
        </w:rPr>
        <w:t>Cuautitlán</w:t>
      </w:r>
      <w:r w:rsidR="00C84CDA">
        <w:rPr>
          <w:rFonts w:ascii="Palatino Linotype" w:hAnsi="Palatino Linotype"/>
          <w:color w:val="000000" w:themeColor="text1"/>
        </w:rPr>
        <w:t>; por ende, será ésta la encargada de emitir los permisos, licencias y autorizaciones de orden municipal que permitan el funcionamiento de los distintos comercios formales establecidos a lo largo del territorio.</w:t>
      </w:r>
    </w:p>
    <w:p w14:paraId="5FA36FBD"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22E13B86" w14:textId="7B480352" w:rsidR="00C11C60" w:rsidRDefault="00CC289D"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Lo anterior es recuperado dentro del Bando Municipal de Cuautitlán, el cual, en su artículo 170 establece que el desarrollo económico del municipio representa uno de los ejes rectores que inciden en la mejora de la calidad de vida de sus habitantes. Por ello, el Gobierno Municipal deberá, entre otras actividades, </w:t>
      </w:r>
      <w:r>
        <w:rPr>
          <w:rFonts w:ascii="Palatino Linotype" w:hAnsi="Palatino Linotype"/>
          <w:b/>
          <w:bCs/>
          <w:color w:val="000000" w:themeColor="text1"/>
        </w:rPr>
        <w:t xml:space="preserve">fomentar, estimular y apoyar la preservación e incremento de unidades económicas y empleos </w:t>
      </w:r>
      <w:r w:rsidR="000221BF">
        <w:rPr>
          <w:rFonts w:ascii="Palatino Linotype" w:hAnsi="Palatino Linotype"/>
          <w:b/>
          <w:bCs/>
          <w:color w:val="000000" w:themeColor="text1"/>
        </w:rPr>
        <w:t>por sector y rama de actividad</w:t>
      </w:r>
      <w:r w:rsidR="000221BF">
        <w:rPr>
          <w:rFonts w:ascii="Palatino Linotype" w:hAnsi="Palatino Linotype"/>
          <w:color w:val="000000" w:themeColor="text1"/>
        </w:rPr>
        <w:t>.</w:t>
      </w:r>
    </w:p>
    <w:p w14:paraId="5253C3B1" w14:textId="77777777" w:rsidR="00F72748" w:rsidRDefault="00F72748" w:rsidP="00F72748">
      <w:pPr>
        <w:pStyle w:val="Prrafodelista"/>
        <w:tabs>
          <w:tab w:val="left" w:pos="426"/>
        </w:tabs>
        <w:spacing w:before="240" w:after="240" w:line="360" w:lineRule="auto"/>
        <w:ind w:left="0" w:right="51"/>
        <w:jc w:val="both"/>
        <w:rPr>
          <w:rFonts w:ascii="Palatino Linotype" w:hAnsi="Palatino Linotype"/>
          <w:color w:val="000000" w:themeColor="text1"/>
        </w:rPr>
      </w:pPr>
    </w:p>
    <w:p w14:paraId="4AFD6A48" w14:textId="34285183" w:rsidR="000221BF" w:rsidRDefault="00F72748"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w:t>
      </w:r>
      <w:r w:rsidR="000221BF">
        <w:rPr>
          <w:rFonts w:ascii="Palatino Linotype" w:hAnsi="Palatino Linotype"/>
          <w:color w:val="000000" w:themeColor="text1"/>
        </w:rPr>
        <w:t xml:space="preserve">artículo 1.6 del Reglamento Interno de Cuautitlán enlista las diversas áreas administrativas que conformarán al Ayuntamiento de Cuautitlán, entre las de destaca la </w:t>
      </w:r>
      <w:r w:rsidR="000221BF">
        <w:rPr>
          <w:rFonts w:ascii="Palatino Linotype" w:hAnsi="Palatino Linotype"/>
          <w:b/>
          <w:bCs/>
          <w:color w:val="000000" w:themeColor="text1"/>
        </w:rPr>
        <w:t>Dirección de Desarrollo Económico</w:t>
      </w:r>
      <w:r w:rsidR="000221BF">
        <w:rPr>
          <w:rFonts w:ascii="Palatino Linotype" w:hAnsi="Palatino Linotype"/>
          <w:color w:val="000000" w:themeColor="text1"/>
        </w:rPr>
        <w:t>.</w:t>
      </w:r>
    </w:p>
    <w:p w14:paraId="036C16DB" w14:textId="77777777" w:rsidR="000221BF" w:rsidRDefault="000221BF" w:rsidP="000221BF">
      <w:pPr>
        <w:pStyle w:val="Prrafodelista"/>
        <w:tabs>
          <w:tab w:val="left" w:pos="426"/>
        </w:tabs>
        <w:spacing w:before="240" w:after="240" w:line="360" w:lineRule="auto"/>
        <w:ind w:left="0" w:right="51"/>
        <w:jc w:val="both"/>
        <w:rPr>
          <w:rFonts w:ascii="Palatino Linotype" w:hAnsi="Palatino Linotype"/>
          <w:color w:val="000000" w:themeColor="text1"/>
        </w:rPr>
      </w:pPr>
    </w:p>
    <w:p w14:paraId="3D376655" w14:textId="115ED490" w:rsidR="00F72748" w:rsidRDefault="000221BF"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Dirección de Desarrollo Económico del </w:t>
      </w:r>
      <w:r>
        <w:rPr>
          <w:rFonts w:ascii="Palatino Linotype" w:hAnsi="Palatino Linotype"/>
          <w:b/>
          <w:bCs/>
          <w:color w:val="000000" w:themeColor="text1"/>
        </w:rPr>
        <w:t>SUJETO OBLIGADO</w:t>
      </w:r>
      <w:r>
        <w:rPr>
          <w:rFonts w:ascii="Palatino Linotype" w:hAnsi="Palatino Linotype"/>
          <w:color w:val="000000" w:themeColor="text1"/>
        </w:rPr>
        <w:t xml:space="preserve"> estará a cargo de un titular denominado Director de Desarrollo Económico</w:t>
      </w:r>
      <w:r>
        <w:rPr>
          <w:rStyle w:val="Refdenotaalpie"/>
          <w:rFonts w:ascii="Palatino Linotype" w:hAnsi="Palatino Linotype"/>
          <w:color w:val="000000" w:themeColor="text1"/>
        </w:rPr>
        <w:footnoteReference w:id="15"/>
      </w:r>
      <w:r>
        <w:rPr>
          <w:rFonts w:ascii="Palatino Linotype" w:hAnsi="Palatino Linotype"/>
          <w:color w:val="000000" w:themeColor="text1"/>
        </w:rPr>
        <w:t xml:space="preserve"> y </w:t>
      </w:r>
      <w:r w:rsidR="00F72748">
        <w:rPr>
          <w:rFonts w:ascii="Palatino Linotype" w:hAnsi="Palatino Linotype"/>
          <w:color w:val="000000" w:themeColor="text1"/>
        </w:rPr>
        <w:t>tendrá</w:t>
      </w:r>
      <w:r>
        <w:rPr>
          <w:rFonts w:ascii="Palatino Linotype" w:hAnsi="Palatino Linotype"/>
          <w:color w:val="000000" w:themeColor="text1"/>
        </w:rPr>
        <w:t xml:space="preserve"> entre sus atribuciones, las siguientes:</w:t>
      </w:r>
    </w:p>
    <w:p w14:paraId="18713B8E" w14:textId="1547A2F6" w:rsidR="009A131D" w:rsidRPr="00D753F4" w:rsidRDefault="00D753F4" w:rsidP="00D753F4">
      <w:pPr>
        <w:pStyle w:val="Prrafodelista"/>
        <w:numPr>
          <w:ilvl w:val="1"/>
          <w:numId w:val="1"/>
        </w:numPr>
        <w:tabs>
          <w:tab w:val="left" w:pos="426"/>
        </w:tabs>
        <w:spacing w:before="240" w:after="240" w:line="360" w:lineRule="auto"/>
        <w:ind w:left="1134" w:right="51"/>
        <w:jc w:val="both"/>
        <w:rPr>
          <w:rFonts w:ascii="Palatino Linotype" w:hAnsi="Palatino Linotype"/>
          <w:bCs/>
          <w:color w:val="000000" w:themeColor="text1"/>
        </w:rPr>
      </w:pPr>
      <w:r w:rsidRPr="00D753F4">
        <w:rPr>
          <w:rFonts w:ascii="Palatino Linotype" w:hAnsi="Palatino Linotype"/>
          <w:b/>
          <w:color w:val="000000" w:themeColor="text1"/>
        </w:rPr>
        <w:t>Difundir</w:t>
      </w:r>
      <w:r w:rsidRPr="00D753F4">
        <w:rPr>
          <w:rFonts w:ascii="Palatino Linotype" w:hAnsi="Palatino Linotype"/>
          <w:bCs/>
          <w:color w:val="000000" w:themeColor="text1"/>
        </w:rPr>
        <w:t xml:space="preserve"> entre la comunidad empresarial y la ciudadanía en general, </w:t>
      </w:r>
      <w:r w:rsidRPr="00D753F4">
        <w:rPr>
          <w:rFonts w:ascii="Palatino Linotype" w:hAnsi="Palatino Linotype"/>
          <w:b/>
          <w:color w:val="000000" w:themeColor="text1"/>
        </w:rPr>
        <w:t>los procedimientos aplicables para la apertura de negocios</w:t>
      </w:r>
      <w:r w:rsidRPr="00D753F4">
        <w:rPr>
          <w:rFonts w:ascii="Palatino Linotype" w:hAnsi="Palatino Linotype"/>
          <w:bCs/>
          <w:color w:val="000000" w:themeColor="text1"/>
        </w:rPr>
        <w:t>, así como la reglamentación municipal relacionada con las actividades económicas y otras disposiciones relativas a la instalación y apertura de negocios</w:t>
      </w:r>
      <w:r>
        <w:rPr>
          <w:rFonts w:ascii="Palatino Linotype" w:hAnsi="Palatino Linotype"/>
          <w:bCs/>
          <w:color w:val="000000" w:themeColor="text1"/>
        </w:rPr>
        <w:t>.</w:t>
      </w:r>
    </w:p>
    <w:p w14:paraId="4C8F1BD7" w14:textId="77777777" w:rsidR="00D753F4" w:rsidRDefault="00D753F4" w:rsidP="00D753F4">
      <w:pPr>
        <w:pStyle w:val="Prrafodelista"/>
        <w:tabs>
          <w:tab w:val="left" w:pos="426"/>
        </w:tabs>
        <w:spacing w:before="240" w:after="240" w:line="360" w:lineRule="auto"/>
        <w:ind w:left="0" w:right="51"/>
        <w:jc w:val="both"/>
        <w:rPr>
          <w:rFonts w:ascii="Palatino Linotype" w:hAnsi="Palatino Linotype"/>
          <w:color w:val="000000" w:themeColor="text1"/>
        </w:rPr>
      </w:pPr>
    </w:p>
    <w:p w14:paraId="67ED90E2" w14:textId="7E70D8A9" w:rsidR="007067CD" w:rsidRDefault="00D753F4" w:rsidP="00D753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Para el desarrollo de sus atribuciones, la Dirección de Desarrollo Económico contará con las siguientes Unidades Administrativas</w:t>
      </w:r>
      <w:r>
        <w:rPr>
          <w:rStyle w:val="Refdenotaalpie"/>
          <w:rFonts w:ascii="Palatino Linotype" w:hAnsi="Palatino Linotype"/>
          <w:color w:val="000000" w:themeColor="text1"/>
        </w:rPr>
        <w:footnoteReference w:id="16"/>
      </w:r>
      <w:r>
        <w:rPr>
          <w:rFonts w:ascii="Palatino Linotype" w:hAnsi="Palatino Linotype"/>
          <w:color w:val="000000" w:themeColor="text1"/>
        </w:rPr>
        <w:t>:</w:t>
      </w:r>
    </w:p>
    <w:p w14:paraId="4C139C3B" w14:textId="73B438F5" w:rsidR="00D753F4" w:rsidRDefault="00D753F4" w:rsidP="00D753F4">
      <w:pPr>
        <w:pStyle w:val="Prrafodelista"/>
        <w:tabs>
          <w:tab w:val="left" w:pos="426"/>
        </w:tabs>
        <w:spacing w:before="240" w:after="240" w:line="360" w:lineRule="auto"/>
        <w:ind w:left="0" w:right="51"/>
        <w:jc w:val="both"/>
        <w:rPr>
          <w:rFonts w:ascii="Palatino Linotype" w:hAnsi="Palatino Linotype"/>
          <w:color w:val="000000" w:themeColor="text1"/>
        </w:rPr>
      </w:pPr>
    </w:p>
    <w:p w14:paraId="63F9F641" w14:textId="28C1240E" w:rsidR="00D753F4" w:rsidRDefault="00D753F4" w:rsidP="00D753F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D753F4">
        <w:rPr>
          <w:rFonts w:ascii="Palatino Linotype" w:hAnsi="Palatino Linotype"/>
          <w:b/>
          <w:bCs/>
          <w:i/>
          <w:iCs/>
          <w:color w:val="000000" w:themeColor="text1"/>
          <w:sz w:val="22"/>
          <w:szCs w:val="22"/>
        </w:rPr>
        <w:t>I.</w:t>
      </w:r>
      <w:r>
        <w:rPr>
          <w:rFonts w:ascii="Palatino Linotype" w:hAnsi="Palatino Linotype"/>
          <w:i/>
          <w:iCs/>
          <w:color w:val="000000" w:themeColor="text1"/>
          <w:sz w:val="22"/>
          <w:szCs w:val="22"/>
        </w:rPr>
        <w:t xml:space="preserve"> Subdirección de Abasto, Comercio y fomento Agropecuario;</w:t>
      </w:r>
    </w:p>
    <w:p w14:paraId="1490E8A8" w14:textId="3928807F" w:rsidR="00D753F4" w:rsidRPr="00D753F4" w:rsidRDefault="00D753F4" w:rsidP="00D753F4">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D753F4">
        <w:rPr>
          <w:rFonts w:ascii="Palatino Linotype" w:hAnsi="Palatino Linotype"/>
          <w:b/>
          <w:bCs/>
          <w:i/>
          <w:iCs/>
          <w:color w:val="000000" w:themeColor="text1"/>
          <w:sz w:val="22"/>
          <w:szCs w:val="22"/>
        </w:rPr>
        <w:lastRenderedPageBreak/>
        <w:t>II. Coordinación de Atención Empresarial de Cuautitlán, Estado de México (CAEC);</w:t>
      </w:r>
    </w:p>
    <w:p w14:paraId="61D65AB5" w14:textId="6A9BB3FC" w:rsidR="00D753F4" w:rsidRDefault="00D753F4" w:rsidP="00D753F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753F4">
        <w:rPr>
          <w:rFonts w:ascii="Palatino Linotype" w:hAnsi="Palatino Linotype"/>
          <w:b/>
          <w:bCs/>
          <w:i/>
          <w:iCs/>
          <w:color w:val="000000" w:themeColor="text1"/>
          <w:sz w:val="22"/>
          <w:szCs w:val="22"/>
        </w:rPr>
        <w:t>III.</w:t>
      </w:r>
      <w:r>
        <w:rPr>
          <w:rFonts w:ascii="Palatino Linotype" w:hAnsi="Palatino Linotype"/>
          <w:i/>
          <w:iCs/>
          <w:color w:val="000000" w:themeColor="text1"/>
          <w:sz w:val="22"/>
          <w:szCs w:val="22"/>
        </w:rPr>
        <w:t xml:space="preserve"> Coordinación de Promoción Económica;</w:t>
      </w:r>
    </w:p>
    <w:p w14:paraId="7254B5B1" w14:textId="08810EEB" w:rsidR="00D753F4" w:rsidRDefault="00D753F4" w:rsidP="00D753F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753F4">
        <w:rPr>
          <w:rFonts w:ascii="Palatino Linotype" w:hAnsi="Palatino Linotype"/>
          <w:b/>
          <w:bCs/>
          <w:i/>
          <w:iCs/>
          <w:color w:val="000000" w:themeColor="text1"/>
          <w:sz w:val="22"/>
          <w:szCs w:val="22"/>
        </w:rPr>
        <w:t>IV.</w:t>
      </w:r>
      <w:r>
        <w:rPr>
          <w:rFonts w:ascii="Palatino Linotype" w:hAnsi="Palatino Linotype"/>
          <w:i/>
          <w:iCs/>
          <w:color w:val="000000" w:themeColor="text1"/>
          <w:sz w:val="22"/>
          <w:szCs w:val="22"/>
        </w:rPr>
        <w:t xml:space="preserve"> Coordinación de Mejora Regulatoria; y </w:t>
      </w:r>
    </w:p>
    <w:p w14:paraId="5A25F921" w14:textId="40A2A1E8" w:rsidR="00D753F4" w:rsidRPr="00D753F4" w:rsidRDefault="00D753F4" w:rsidP="00D753F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753F4">
        <w:rPr>
          <w:rFonts w:ascii="Palatino Linotype" w:hAnsi="Palatino Linotype"/>
          <w:b/>
          <w:bCs/>
          <w:i/>
          <w:iCs/>
          <w:color w:val="000000" w:themeColor="text1"/>
          <w:sz w:val="22"/>
          <w:szCs w:val="22"/>
        </w:rPr>
        <w:t>V.</w:t>
      </w:r>
      <w:r>
        <w:rPr>
          <w:rFonts w:ascii="Palatino Linotype" w:hAnsi="Palatino Linotype"/>
          <w:i/>
          <w:iCs/>
          <w:color w:val="000000" w:themeColor="text1"/>
          <w:sz w:val="22"/>
          <w:szCs w:val="22"/>
        </w:rPr>
        <w:t xml:space="preserve"> Enlace Administrativo.”</w:t>
      </w:r>
    </w:p>
    <w:p w14:paraId="625DA0A3" w14:textId="77777777" w:rsidR="00D753F4" w:rsidRDefault="00D753F4" w:rsidP="00D753F4">
      <w:pPr>
        <w:pStyle w:val="Prrafodelista"/>
        <w:tabs>
          <w:tab w:val="left" w:pos="426"/>
        </w:tabs>
        <w:spacing w:before="240" w:after="240" w:line="360" w:lineRule="auto"/>
        <w:ind w:left="0" w:right="51"/>
        <w:jc w:val="both"/>
        <w:rPr>
          <w:rFonts w:ascii="Palatino Linotype" w:hAnsi="Palatino Linotype"/>
          <w:color w:val="000000" w:themeColor="text1"/>
        </w:rPr>
      </w:pPr>
    </w:p>
    <w:p w14:paraId="7382C241" w14:textId="35ECBBA5" w:rsidR="00D753F4" w:rsidRDefault="007808F7" w:rsidP="00D753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Siendo de especial interés para el presente asunto la Coordinación de Atención Empresarial, la cual, de acuerdo con lo establecido por el artículo 8.8 del Reglamento Interno de Cuautitlán, tendrá entre sus atribuciones, las siguientes:</w:t>
      </w:r>
    </w:p>
    <w:p w14:paraId="52B077DA" w14:textId="5801752A" w:rsidR="007808F7" w:rsidRDefault="007808F7" w:rsidP="007808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808F7">
        <w:rPr>
          <w:rFonts w:ascii="Palatino Linotype" w:hAnsi="Palatino Linotype"/>
          <w:b/>
          <w:bCs/>
          <w:color w:val="000000" w:themeColor="text1"/>
        </w:rPr>
        <w:t>Ofrecer información y orientación a la ciudadanía sobre los trámites y requisitos para obtener la licencia de funcionamiento</w:t>
      </w:r>
      <w:r>
        <w:rPr>
          <w:rFonts w:ascii="Palatino Linotype" w:hAnsi="Palatino Linotype"/>
          <w:color w:val="000000" w:themeColor="text1"/>
        </w:rPr>
        <w:t xml:space="preserve">, haciendo pública toda la información relacionada sobre el procedimiento respectivo; </w:t>
      </w:r>
    </w:p>
    <w:p w14:paraId="4AF8BDEC" w14:textId="1728CE7F" w:rsidR="007808F7" w:rsidRDefault="007808F7" w:rsidP="007808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808F7">
        <w:rPr>
          <w:rFonts w:ascii="Palatino Linotype" w:hAnsi="Palatino Linotype"/>
          <w:b/>
          <w:bCs/>
          <w:color w:val="000000" w:themeColor="text1"/>
        </w:rPr>
        <w:t>Ser el único medio de recepción de la documentación</w:t>
      </w:r>
      <w:r>
        <w:rPr>
          <w:rFonts w:ascii="Palatino Linotype" w:hAnsi="Palatino Linotype"/>
          <w:color w:val="000000" w:themeColor="text1"/>
        </w:rPr>
        <w:t xml:space="preserve"> que presente el peticionario </w:t>
      </w:r>
      <w:r w:rsidRPr="007808F7">
        <w:rPr>
          <w:rFonts w:ascii="Palatino Linotype" w:hAnsi="Palatino Linotype"/>
          <w:b/>
          <w:bCs/>
          <w:color w:val="000000" w:themeColor="text1"/>
        </w:rPr>
        <w:t>de la licencia de funcionamiento</w:t>
      </w:r>
      <w:r>
        <w:rPr>
          <w:rFonts w:ascii="Palatino Linotype" w:hAnsi="Palatino Linotype"/>
          <w:color w:val="000000" w:themeColor="text1"/>
        </w:rPr>
        <w:t>;</w:t>
      </w:r>
    </w:p>
    <w:p w14:paraId="1386A014" w14:textId="4E67AD29" w:rsidR="007808F7" w:rsidRDefault="007808F7" w:rsidP="007808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808F7">
        <w:rPr>
          <w:rFonts w:ascii="Palatino Linotype" w:hAnsi="Palatino Linotype"/>
          <w:b/>
          <w:bCs/>
          <w:color w:val="000000" w:themeColor="text1"/>
        </w:rPr>
        <w:t>Hacer entrega</w:t>
      </w:r>
      <w:r>
        <w:rPr>
          <w:rFonts w:ascii="Palatino Linotype" w:hAnsi="Palatino Linotype"/>
          <w:color w:val="000000" w:themeColor="text1"/>
        </w:rPr>
        <w:t xml:space="preserve"> dentro del término legal a los solicitantes, </w:t>
      </w:r>
      <w:r w:rsidRPr="007808F7">
        <w:rPr>
          <w:rFonts w:ascii="Palatino Linotype" w:hAnsi="Palatino Linotype"/>
          <w:b/>
          <w:bCs/>
          <w:color w:val="000000" w:themeColor="text1"/>
        </w:rPr>
        <w:t>de la licencia de funcionamiento</w:t>
      </w:r>
      <w:r>
        <w:rPr>
          <w:rFonts w:ascii="Palatino Linotype" w:hAnsi="Palatino Linotype"/>
          <w:color w:val="000000" w:themeColor="text1"/>
        </w:rPr>
        <w:t>, certificados, dictámenes, cédulas y demás autorizaciones o documentos que emitan las diversas dependencias o entidades, relacionados con trámites empresariales; y</w:t>
      </w:r>
    </w:p>
    <w:p w14:paraId="628185A7" w14:textId="103688BF" w:rsidR="007808F7" w:rsidRPr="007808F7" w:rsidRDefault="007808F7" w:rsidP="007808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808F7">
        <w:rPr>
          <w:rFonts w:ascii="Palatino Linotype" w:hAnsi="Palatino Linotype"/>
          <w:b/>
          <w:bCs/>
          <w:color w:val="000000" w:themeColor="text1"/>
          <w:u w:val="single"/>
        </w:rPr>
        <w:t>Elaborar y mantener actualizado el Registro Municipal de Unidades Económicas acreditadas</w:t>
      </w:r>
      <w:r>
        <w:rPr>
          <w:rFonts w:ascii="Palatino Linotype" w:hAnsi="Palatino Linotype"/>
          <w:color w:val="000000" w:themeColor="text1"/>
        </w:rPr>
        <w:t xml:space="preserve"> y remitir informe al cierre de cada mes a las entidades correspondientes.</w:t>
      </w:r>
    </w:p>
    <w:p w14:paraId="50FC8A07" w14:textId="77777777" w:rsidR="00D753F4" w:rsidRDefault="00D753F4" w:rsidP="00D753F4">
      <w:pPr>
        <w:pStyle w:val="Prrafodelista"/>
        <w:tabs>
          <w:tab w:val="left" w:pos="426"/>
        </w:tabs>
        <w:spacing w:before="240" w:after="240" w:line="360" w:lineRule="auto"/>
        <w:ind w:left="0" w:right="51"/>
        <w:jc w:val="both"/>
        <w:rPr>
          <w:rFonts w:ascii="Palatino Linotype" w:hAnsi="Palatino Linotype"/>
          <w:color w:val="000000" w:themeColor="text1"/>
        </w:rPr>
      </w:pPr>
    </w:p>
    <w:p w14:paraId="32B8C740" w14:textId="7A45DD0C" w:rsidR="00260E50" w:rsidRDefault="0036028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w:t>
      </w:r>
      <w:r w:rsidR="00A4127F">
        <w:rPr>
          <w:rFonts w:ascii="Palatino Linotype" w:hAnsi="Palatino Linotype"/>
          <w:color w:val="000000" w:themeColor="text1"/>
        </w:rPr>
        <w:t>, debemos recordar que el particular requirió acceder a información recabada de las licencias de funcionamiento expedidas a 11 giros comerciales, identificados por una nomenclatura definida por el Sistema de Clasificación Industrial de América del Norte</w:t>
      </w:r>
      <w:r w:rsidR="00782B84">
        <w:rPr>
          <w:rFonts w:ascii="Palatino Linotype" w:hAnsi="Palatino Linotype"/>
          <w:color w:val="000000" w:themeColor="text1"/>
        </w:rPr>
        <w:t xml:space="preserve"> (SCIAN)</w:t>
      </w:r>
      <w:r w:rsidR="00A4127F">
        <w:rPr>
          <w:rFonts w:ascii="Palatino Linotype" w:hAnsi="Palatino Linotype"/>
          <w:color w:val="000000" w:themeColor="text1"/>
        </w:rPr>
        <w:t>.</w:t>
      </w:r>
    </w:p>
    <w:p w14:paraId="3BD25005" w14:textId="77777777"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58B6B016" w14:textId="77EF07FE" w:rsidR="00260E50" w:rsidRDefault="00727EF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acuerdo con lo publicado en el micrositio del SCIAN</w:t>
      </w:r>
      <w:r>
        <w:rPr>
          <w:rStyle w:val="Refdenotaalpie"/>
          <w:rFonts w:ascii="Palatino Linotype" w:hAnsi="Palatino Linotype"/>
          <w:color w:val="000000" w:themeColor="text1"/>
        </w:rPr>
        <w:footnoteReference w:id="17"/>
      </w:r>
      <w:r>
        <w:rPr>
          <w:rFonts w:ascii="Palatino Linotype" w:hAnsi="Palatino Linotype"/>
          <w:color w:val="000000" w:themeColor="text1"/>
        </w:rPr>
        <w:t>, su objetivo consiste en</w:t>
      </w:r>
      <w:r w:rsidR="00782B84">
        <w:rPr>
          <w:rFonts w:ascii="Palatino Linotype" w:hAnsi="Palatino Linotype"/>
          <w:color w:val="000000" w:themeColor="text1"/>
        </w:rPr>
        <w:t xml:space="preserve"> </w:t>
      </w:r>
      <w:r w:rsidR="00782B84" w:rsidRPr="00782B84">
        <w:rPr>
          <w:rFonts w:ascii="Palatino Linotype" w:hAnsi="Palatino Linotype"/>
          <w:color w:val="000000" w:themeColor="text1"/>
        </w:rPr>
        <w:t>proporcionar un marco único, consistente y actualizado para la recopilación, análisis y presentación de estadísticas de tipo económico, que refleje la estructura de la economía mexicana</w:t>
      </w:r>
      <w:r>
        <w:rPr>
          <w:rFonts w:ascii="Palatino Linotype" w:hAnsi="Palatino Linotype"/>
          <w:color w:val="000000" w:themeColor="text1"/>
        </w:rPr>
        <w:t>; es reconocido como</w:t>
      </w:r>
      <w:r w:rsidR="00782B84" w:rsidRPr="00782B84">
        <w:rPr>
          <w:rFonts w:ascii="Palatino Linotype" w:hAnsi="Palatino Linotype"/>
          <w:color w:val="000000" w:themeColor="text1"/>
        </w:rPr>
        <w:t xml:space="preserve"> la base para la generación, presentación y difusión de todas las estadísticas económicas del </w:t>
      </w:r>
      <w:r w:rsidR="00782B84">
        <w:rPr>
          <w:rFonts w:ascii="Palatino Linotype" w:hAnsi="Palatino Linotype"/>
          <w:color w:val="000000" w:themeColor="text1"/>
        </w:rPr>
        <w:t>Instituto Nacional de Estadística, Geográfica e Informática</w:t>
      </w:r>
      <w:r w:rsidR="00782B84" w:rsidRPr="00782B84">
        <w:rPr>
          <w:rFonts w:ascii="Palatino Linotype" w:hAnsi="Palatino Linotype"/>
          <w:color w:val="000000" w:themeColor="text1"/>
        </w:rPr>
        <w:t>.</w:t>
      </w:r>
      <w:r w:rsidR="0030798C">
        <w:rPr>
          <w:rFonts w:ascii="Palatino Linotype" w:hAnsi="Palatino Linotype"/>
          <w:color w:val="000000" w:themeColor="text1"/>
        </w:rPr>
        <w:t xml:space="preserve"> No obstante, su uso y aplicación no es necesariamente obligatorio por las Direcciones de Desarrollo Económico Municipales, tal como sucede con el Ayuntamiento de Cuautitlán; el cual, hemos determinado que registrará las unidades económicas en un instrumento denominado </w:t>
      </w:r>
      <w:r w:rsidR="0030798C" w:rsidRPr="0030798C">
        <w:rPr>
          <w:rFonts w:ascii="Palatino Linotype" w:hAnsi="Palatino Linotype"/>
          <w:b/>
          <w:bCs/>
          <w:color w:val="000000" w:themeColor="text1"/>
        </w:rPr>
        <w:t>Registro Municipal de Unidades Económicas</w:t>
      </w:r>
      <w:r w:rsidR="0030798C">
        <w:rPr>
          <w:rFonts w:ascii="Palatino Linotype" w:hAnsi="Palatino Linotype"/>
          <w:color w:val="000000" w:themeColor="text1"/>
        </w:rPr>
        <w:t xml:space="preserve">. </w:t>
      </w:r>
    </w:p>
    <w:p w14:paraId="4C6C559F" w14:textId="0762DA19" w:rsidR="0071687D" w:rsidRDefault="0071687D" w:rsidP="00433313">
      <w:pPr>
        <w:pStyle w:val="Prrafodelista"/>
        <w:tabs>
          <w:tab w:val="left" w:pos="426"/>
        </w:tabs>
        <w:spacing w:before="240" w:after="240" w:line="360" w:lineRule="auto"/>
        <w:ind w:left="0" w:right="51"/>
        <w:jc w:val="both"/>
        <w:rPr>
          <w:rFonts w:ascii="Palatino Linotype" w:hAnsi="Palatino Linotype"/>
          <w:color w:val="000000" w:themeColor="text1"/>
        </w:rPr>
      </w:pPr>
    </w:p>
    <w:p w14:paraId="765599C4" w14:textId="6EF67DF5" w:rsidR="00516971" w:rsidRPr="00516971" w:rsidRDefault="00CC2ABC" w:rsidP="0051697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w:t>
      </w:r>
      <w:r w:rsidR="00516971">
        <w:rPr>
          <w:rFonts w:ascii="Palatino Linotype" w:hAnsi="Palatino Linotype"/>
          <w:b/>
          <w:bCs/>
          <w:color w:val="000000" w:themeColor="text1"/>
        </w:rPr>
        <w:t>V. Del Registro Municipal de Unidades Económicas.</w:t>
      </w:r>
    </w:p>
    <w:p w14:paraId="03A5C40D" w14:textId="77777777" w:rsidR="00516971" w:rsidRDefault="00516971" w:rsidP="00433313">
      <w:pPr>
        <w:pStyle w:val="Prrafodelista"/>
        <w:tabs>
          <w:tab w:val="left" w:pos="426"/>
        </w:tabs>
        <w:spacing w:before="240" w:after="240" w:line="360" w:lineRule="auto"/>
        <w:ind w:left="0" w:right="51"/>
        <w:jc w:val="both"/>
        <w:rPr>
          <w:rFonts w:ascii="Palatino Linotype" w:hAnsi="Palatino Linotype"/>
          <w:color w:val="000000" w:themeColor="text1"/>
        </w:rPr>
      </w:pPr>
    </w:p>
    <w:p w14:paraId="673C9609" w14:textId="7F68DE20" w:rsidR="009F7BEF" w:rsidRDefault="009F7BEF"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de Transparencia y Acceso a la Información Pública del Estado de México y Municipios, en su artículo 92, identifica a la información que los Sujetos Obligados deberán </w:t>
      </w:r>
      <w:r w:rsidRPr="009F7BEF">
        <w:rPr>
          <w:rFonts w:ascii="Palatino Linotype" w:hAnsi="Palatino Linotype"/>
          <w:color w:val="000000" w:themeColor="text1"/>
        </w:rPr>
        <w:t>poner a disposición del público de manera permanente y actualizada de forma sencilla, precisa y entendible, en los respectivos medios electrónicos, de acuerdo con sus facultades, atribuciones, funciones u objeto social, según corresponda</w:t>
      </w:r>
      <w:r w:rsidR="00C16DAC">
        <w:rPr>
          <w:rFonts w:ascii="Palatino Linotype" w:hAnsi="Palatino Linotype"/>
          <w:color w:val="000000" w:themeColor="text1"/>
        </w:rPr>
        <w:t>; siendo de especial interés lo dispuesto en la fracción XXXII, misma que dice:</w:t>
      </w:r>
    </w:p>
    <w:p w14:paraId="159587A2" w14:textId="751E701A" w:rsidR="009F7BEF" w:rsidRDefault="009F7BEF"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2BBF86AA" w14:textId="085289F9" w:rsidR="00C16DAC" w:rsidRDefault="00C16DAC" w:rsidP="00C16DAC">
      <w:pPr>
        <w:pStyle w:val="Prrafodelista"/>
        <w:tabs>
          <w:tab w:val="left" w:pos="426"/>
        </w:tabs>
        <w:spacing w:before="240" w:after="240" w:line="276" w:lineRule="auto"/>
        <w:ind w:left="567" w:right="567"/>
        <w:jc w:val="both"/>
        <w:rPr>
          <w:rFonts w:ascii="Palatino Linotype" w:hAnsi="Palatino Linotype"/>
          <w:sz w:val="22"/>
          <w:szCs w:val="22"/>
        </w:rPr>
      </w:pPr>
      <w:r>
        <w:rPr>
          <w:rFonts w:ascii="Palatino Linotype" w:hAnsi="Palatino Linotype"/>
          <w:i/>
          <w:iCs/>
          <w:sz w:val="22"/>
          <w:szCs w:val="22"/>
        </w:rPr>
        <w:t>“</w:t>
      </w:r>
      <w:r w:rsidRPr="00C16DAC">
        <w:rPr>
          <w:rFonts w:ascii="Palatino Linotype" w:hAnsi="Palatino Linotype"/>
          <w:b/>
          <w:bCs/>
          <w:i/>
          <w:iCs/>
          <w:sz w:val="22"/>
          <w:szCs w:val="22"/>
        </w:rPr>
        <w:t>XXXII. Las</w:t>
      </w:r>
      <w:r w:rsidRPr="00C16DAC">
        <w:rPr>
          <w:rFonts w:ascii="Palatino Linotype" w:hAnsi="Palatino Linotype"/>
          <w:i/>
          <w:iCs/>
          <w:sz w:val="22"/>
          <w:szCs w:val="22"/>
        </w:rPr>
        <w:t xml:space="preserve"> concesiones, contratos, convenios, permisos, </w:t>
      </w:r>
      <w:r w:rsidRPr="00C16DAC">
        <w:rPr>
          <w:rFonts w:ascii="Palatino Linotype" w:hAnsi="Palatino Linotype"/>
          <w:b/>
          <w:bCs/>
          <w:i/>
          <w:iCs/>
          <w:sz w:val="22"/>
          <w:szCs w:val="22"/>
        </w:rPr>
        <w:t>licencias</w:t>
      </w:r>
      <w:r w:rsidRPr="00C16DAC">
        <w:rPr>
          <w:rFonts w:ascii="Palatino Linotype" w:hAnsi="Palatino Linotype"/>
          <w:i/>
          <w:iCs/>
          <w:sz w:val="22"/>
          <w:szCs w:val="22"/>
        </w:rPr>
        <w:t xml:space="preserve"> o autorizaciones </w:t>
      </w:r>
      <w:r w:rsidRPr="00C16DAC">
        <w:rPr>
          <w:rFonts w:ascii="Palatino Linotype" w:hAnsi="Palatino Linotype"/>
          <w:b/>
          <w:bCs/>
          <w:i/>
          <w:iCs/>
          <w:sz w:val="22"/>
          <w:szCs w:val="22"/>
        </w:rPr>
        <w:t xml:space="preserve">otorgados, especificando los titulares de aquéllos, debiendo publicarse su </w:t>
      </w:r>
      <w:r w:rsidRPr="00C16DAC">
        <w:rPr>
          <w:rFonts w:ascii="Palatino Linotype" w:hAnsi="Palatino Linotype"/>
          <w:b/>
          <w:bCs/>
          <w:i/>
          <w:iCs/>
          <w:sz w:val="22"/>
          <w:szCs w:val="22"/>
        </w:rPr>
        <w:lastRenderedPageBreak/>
        <w:t>objeto, nombre o razón social del titular, vigencia, tipo, términos, condiciones, monto y modificaciones</w:t>
      </w:r>
      <w:r w:rsidRPr="00C16DAC">
        <w:rPr>
          <w:rFonts w:ascii="Palatino Linotype" w:hAnsi="Palatino Linotype"/>
          <w:i/>
          <w:iCs/>
          <w:sz w:val="22"/>
          <w:szCs w:val="22"/>
        </w:rPr>
        <w:t>, así como si el procedimiento involucra el aprovechamiento de bienes, servicios y/o recursos públicos;</w:t>
      </w:r>
      <w:r>
        <w:rPr>
          <w:rFonts w:ascii="Palatino Linotype" w:hAnsi="Palatino Linotype"/>
          <w:i/>
          <w:iCs/>
          <w:sz w:val="22"/>
          <w:szCs w:val="22"/>
        </w:rPr>
        <w:t>”</w:t>
      </w:r>
    </w:p>
    <w:p w14:paraId="6183C94E" w14:textId="59D8D0EB" w:rsidR="00C16DAC" w:rsidRPr="00C16DAC" w:rsidRDefault="00C16DAC" w:rsidP="00C16DA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sz w:val="22"/>
          <w:szCs w:val="22"/>
        </w:rPr>
        <w:t>(Énfasis añadido)</w:t>
      </w:r>
    </w:p>
    <w:p w14:paraId="5E96BFF2" w14:textId="77777777" w:rsidR="00C16DAC" w:rsidRDefault="00C16DAC"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4777A173" w14:textId="70F8CC7D" w:rsidR="009F7BEF" w:rsidRDefault="00C16DAC"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podemos discernir a las licencias de funcionamiento de las unidades económicas como información que debe ser publicada y difundida </w:t>
      </w:r>
      <w:r>
        <w:rPr>
          <w:rFonts w:ascii="Palatino Linotype" w:hAnsi="Palatino Linotype"/>
          <w:i/>
          <w:iCs/>
          <w:color w:val="000000" w:themeColor="text1"/>
        </w:rPr>
        <w:t>a fortiori</w:t>
      </w:r>
      <w:r>
        <w:rPr>
          <w:rFonts w:ascii="Palatino Linotype" w:hAnsi="Palatino Linotype"/>
          <w:color w:val="000000" w:themeColor="text1"/>
        </w:rPr>
        <w:t xml:space="preserve"> a la ciudadanía; </w:t>
      </w:r>
      <w:r w:rsidR="00AD531A">
        <w:rPr>
          <w:rFonts w:ascii="Palatino Linotype" w:hAnsi="Palatino Linotype"/>
          <w:color w:val="000000" w:themeColor="text1"/>
        </w:rPr>
        <w:t xml:space="preserve">pues éstos son permisos directos que otorga el </w:t>
      </w:r>
      <w:r w:rsidR="00AD531A">
        <w:rPr>
          <w:rFonts w:ascii="Palatino Linotype" w:hAnsi="Palatino Linotype"/>
          <w:b/>
          <w:bCs/>
          <w:color w:val="000000" w:themeColor="text1"/>
        </w:rPr>
        <w:t>SUJETO OBLIGADO</w:t>
      </w:r>
      <w:r w:rsidR="00AD531A">
        <w:rPr>
          <w:rFonts w:ascii="Palatino Linotype" w:hAnsi="Palatino Linotype"/>
          <w:color w:val="000000" w:themeColor="text1"/>
        </w:rPr>
        <w:t xml:space="preserve"> a agentes comerciales que buscan establecer negocios lícitos dentro de su demarcación territorial.</w:t>
      </w:r>
    </w:p>
    <w:p w14:paraId="06542692" w14:textId="77777777" w:rsidR="009F7BEF" w:rsidRDefault="009F7BEF"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5A3EF0EB" w14:textId="0894901E" w:rsidR="00403185" w:rsidRDefault="004F5F05"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Dicho lo anterior</w:t>
      </w:r>
      <w:r w:rsidR="003C038B">
        <w:rPr>
          <w:rFonts w:ascii="Palatino Linotype" w:hAnsi="Palatino Linotype"/>
          <w:color w:val="000000" w:themeColor="text1"/>
        </w:rPr>
        <w:t xml:space="preserve">, el Criterio de Interpretación </w:t>
      </w:r>
      <w:r w:rsidR="003C038B" w:rsidRPr="003C038B">
        <w:rPr>
          <w:rFonts w:ascii="Palatino Linotype" w:hAnsi="Palatino Linotype"/>
          <w:color w:val="000000" w:themeColor="text1"/>
          <w:lang w:val="es-ES_tradnl"/>
        </w:rPr>
        <w:t>16/17</w:t>
      </w:r>
      <w:r w:rsidR="003C038B">
        <w:rPr>
          <w:rFonts w:ascii="Palatino Linotype" w:hAnsi="Palatino Linotype"/>
          <w:color w:val="000000" w:themeColor="text1"/>
          <w:lang w:val="es-ES_tradnl"/>
        </w:rPr>
        <w:t>,</w:t>
      </w:r>
      <w:r w:rsidR="003C038B" w:rsidRPr="003C038B">
        <w:rPr>
          <w:rFonts w:ascii="Palatino Linotype" w:hAnsi="Palatino Linotype"/>
          <w:color w:val="000000" w:themeColor="text1"/>
          <w:lang w:val="es-ES_tradnl"/>
        </w:rPr>
        <w:t xml:space="preserve"> emitido por el Instituto Nacional de Transparencia, Acceso a la Información y Protección de Datos Personales, </w:t>
      </w:r>
      <w:r w:rsidR="003C038B">
        <w:rPr>
          <w:rFonts w:ascii="Palatino Linotype" w:hAnsi="Palatino Linotype"/>
          <w:color w:val="000000" w:themeColor="text1"/>
          <w:lang w:val="es-ES_tradnl"/>
        </w:rPr>
        <w:t>establece</w:t>
      </w:r>
      <w:r>
        <w:rPr>
          <w:rFonts w:ascii="Palatino Linotype" w:hAnsi="Palatino Linotype"/>
          <w:color w:val="000000" w:themeColor="text1"/>
          <w:lang w:val="es-ES_tradnl"/>
        </w:rPr>
        <w:t xml:space="preserve"> lo siguiente</w:t>
      </w:r>
      <w:r w:rsidR="003C038B">
        <w:rPr>
          <w:rFonts w:ascii="Palatino Linotype" w:hAnsi="Palatino Linotype"/>
          <w:color w:val="000000" w:themeColor="text1"/>
          <w:lang w:val="es-ES_tradnl"/>
        </w:rPr>
        <w:t>:</w:t>
      </w:r>
    </w:p>
    <w:p w14:paraId="054D8554" w14:textId="3B888EF0" w:rsidR="00403185" w:rsidRDefault="00403185" w:rsidP="003C038B">
      <w:pPr>
        <w:pStyle w:val="Prrafodelista"/>
        <w:tabs>
          <w:tab w:val="left" w:pos="426"/>
        </w:tabs>
        <w:spacing w:before="240" w:line="360" w:lineRule="auto"/>
        <w:ind w:left="0" w:right="51"/>
        <w:jc w:val="both"/>
        <w:rPr>
          <w:rFonts w:ascii="Palatino Linotype" w:hAnsi="Palatino Linotype"/>
          <w:color w:val="000000" w:themeColor="text1"/>
        </w:rPr>
      </w:pPr>
    </w:p>
    <w:p w14:paraId="505E41D7" w14:textId="77777777" w:rsidR="003C038B" w:rsidRPr="007E0553" w:rsidRDefault="003C038B" w:rsidP="003C038B">
      <w:pPr>
        <w:ind w:left="567" w:right="567"/>
        <w:jc w:val="both"/>
        <w:rPr>
          <w:rFonts w:ascii="Palatino Linotype" w:hAnsi="Palatino Linotype" w:cs="Arial"/>
          <w:color w:val="000000" w:themeColor="text1"/>
          <w:sz w:val="22"/>
          <w:szCs w:val="16"/>
          <w:lang w:val="es-ES"/>
        </w:rPr>
      </w:pPr>
      <w:r w:rsidRPr="007E0553">
        <w:rPr>
          <w:rFonts w:ascii="Palatino Linotype" w:hAnsi="Palatino Linotype" w:cs="Arial"/>
          <w:b/>
          <w:bCs/>
          <w:i/>
          <w:sz w:val="22"/>
          <w:szCs w:val="16"/>
        </w:rPr>
        <w:t>EXPRESIÓN DOCUMENTAL. “Cuando</w:t>
      </w:r>
      <w:r w:rsidRPr="007E0553">
        <w:rPr>
          <w:rFonts w:ascii="Palatino Linotype" w:hAnsi="Palatino Linotype" w:cs="Arial"/>
          <w:b/>
          <w:i/>
          <w:color w:val="000000" w:themeColor="text1"/>
          <w:sz w:val="22"/>
          <w:szCs w:val="16"/>
          <w:lang w:val="es-ES"/>
        </w:rPr>
        <w:t xml:space="preserve"> los particulares presenten solicitudes de acceso a la información sin identificar de forma precisa la documentación que pudiera contener la información de su interés</w:t>
      </w:r>
      <w:r w:rsidRPr="007E0553">
        <w:rPr>
          <w:rFonts w:ascii="Palatino Linotype" w:hAnsi="Palatino Linotype" w:cs="Arial"/>
          <w:i/>
          <w:color w:val="000000" w:themeColor="text1"/>
          <w:sz w:val="22"/>
          <w:szCs w:val="16"/>
          <w:lang w:val="es-ES"/>
        </w:rPr>
        <w:t xml:space="preserve">, </w:t>
      </w:r>
      <w:r w:rsidRPr="007E0553">
        <w:rPr>
          <w:rFonts w:ascii="Palatino Linotype" w:hAnsi="Palatino Linotype" w:cs="Arial"/>
          <w:i/>
          <w:sz w:val="22"/>
          <w:szCs w:val="16"/>
        </w:rPr>
        <w:t>o bien, la solicitud constituya una consulta,</w:t>
      </w:r>
      <w:r w:rsidRPr="007E0553">
        <w:rPr>
          <w:rFonts w:ascii="Palatino Linotype" w:hAnsi="Palatino Linotype" w:cs="Arial"/>
          <w:i/>
          <w:color w:val="000000" w:themeColor="text1"/>
          <w:sz w:val="22"/>
          <w:szCs w:val="16"/>
          <w:lang w:val="es-ES"/>
        </w:rPr>
        <w:t xml:space="preserve"> pero la respuesta pudiera obrar en algún documento en poder de l</w:t>
      </w:r>
      <w:r w:rsidRPr="007E0553">
        <w:rPr>
          <w:rFonts w:ascii="Palatino Linotype" w:hAnsi="Palatino Linotype" w:cs="Arial"/>
          <w:b/>
          <w:i/>
          <w:color w:val="000000" w:themeColor="text1"/>
          <w:sz w:val="22"/>
          <w:szCs w:val="16"/>
          <w:lang w:val="es-ES"/>
        </w:rPr>
        <w:t>os sujetos obligados</w:t>
      </w:r>
      <w:r w:rsidRPr="007E0553">
        <w:rPr>
          <w:rFonts w:ascii="Palatino Linotype" w:hAnsi="Palatino Linotype" w:cs="Arial"/>
          <w:i/>
          <w:color w:val="000000" w:themeColor="text1"/>
          <w:sz w:val="22"/>
          <w:szCs w:val="16"/>
          <w:lang w:val="es-ES"/>
        </w:rPr>
        <w:t xml:space="preserve">, éstos </w:t>
      </w:r>
      <w:r w:rsidRPr="007E0553">
        <w:rPr>
          <w:rFonts w:ascii="Palatino Linotype" w:hAnsi="Palatino Linotype" w:cs="Arial"/>
          <w:b/>
          <w:i/>
          <w:color w:val="000000" w:themeColor="text1"/>
          <w:sz w:val="22"/>
          <w:szCs w:val="16"/>
          <w:lang w:val="es-ES"/>
        </w:rPr>
        <w:t>deben dar a dichas solicitudes una interpretación que les otorgue una expresión documental</w:t>
      </w:r>
      <w:r w:rsidRPr="007E0553">
        <w:rPr>
          <w:rFonts w:ascii="Palatino Linotype" w:hAnsi="Palatino Linotype" w:cs="Arial"/>
          <w:i/>
          <w:color w:val="000000" w:themeColor="text1"/>
          <w:sz w:val="22"/>
          <w:szCs w:val="16"/>
          <w:lang w:val="es-ES"/>
        </w:rPr>
        <w:t>.”</w:t>
      </w:r>
    </w:p>
    <w:p w14:paraId="4B10AA00" w14:textId="77777777" w:rsidR="003C038B" w:rsidRPr="007E0553" w:rsidRDefault="003C038B" w:rsidP="003C038B">
      <w:pPr>
        <w:spacing w:line="276" w:lineRule="auto"/>
        <w:ind w:left="567" w:right="567"/>
        <w:jc w:val="both"/>
        <w:rPr>
          <w:rFonts w:ascii="Palatino Linotype" w:hAnsi="Palatino Linotype" w:cs="Arial"/>
          <w:sz w:val="22"/>
          <w:szCs w:val="16"/>
        </w:rPr>
      </w:pPr>
      <w:r w:rsidRPr="007E0553">
        <w:rPr>
          <w:rFonts w:ascii="Palatino Linotype" w:hAnsi="Palatino Linotype" w:cs="Arial"/>
          <w:color w:val="000000" w:themeColor="text1"/>
          <w:sz w:val="22"/>
          <w:szCs w:val="16"/>
          <w:lang w:val="es-ES"/>
        </w:rPr>
        <w:t>(Énfasis añadido)</w:t>
      </w:r>
    </w:p>
    <w:p w14:paraId="5A8F90B7" w14:textId="77777777" w:rsidR="003C038B" w:rsidRDefault="003C038B" w:rsidP="00403185">
      <w:pPr>
        <w:pStyle w:val="Prrafodelista"/>
        <w:tabs>
          <w:tab w:val="left" w:pos="426"/>
        </w:tabs>
        <w:spacing w:before="240" w:after="240" w:line="360" w:lineRule="auto"/>
        <w:ind w:left="0" w:right="51"/>
        <w:jc w:val="both"/>
        <w:rPr>
          <w:rFonts w:ascii="Palatino Linotype" w:hAnsi="Palatino Linotype"/>
          <w:color w:val="000000" w:themeColor="text1"/>
        </w:rPr>
      </w:pPr>
    </w:p>
    <w:p w14:paraId="39AF62D8" w14:textId="32E92327" w:rsidR="009A131D" w:rsidRDefault="003C038B"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004F5F05">
        <w:rPr>
          <w:rFonts w:ascii="Palatino Linotype" w:hAnsi="Palatino Linotype"/>
          <w:color w:val="000000" w:themeColor="text1"/>
        </w:rPr>
        <w:t xml:space="preserve">la lectura al Criterio jurídico transcrito </w:t>
      </w:r>
      <w:r w:rsidR="004F5F05">
        <w:rPr>
          <w:rFonts w:ascii="Palatino Linotype" w:hAnsi="Palatino Linotype"/>
          <w:i/>
          <w:iCs/>
          <w:color w:val="000000" w:themeColor="text1"/>
        </w:rPr>
        <w:t>supra</w:t>
      </w:r>
      <w:r w:rsidR="004F5F05">
        <w:rPr>
          <w:rFonts w:ascii="Palatino Linotype" w:hAnsi="Palatino Linotype"/>
          <w:color w:val="000000" w:themeColor="text1"/>
        </w:rPr>
        <w:t>, podemos entender</w:t>
      </w:r>
      <w:r w:rsidRPr="007E0553">
        <w:rPr>
          <w:rFonts w:ascii="Palatino Linotype" w:hAnsi="Palatino Linotype"/>
          <w:color w:val="000000" w:themeColor="text1"/>
        </w:rPr>
        <w:t xml:space="preserve"> que el Órgano Garante Nacional ha establecido que, cuando los particulares no identifiquen de forma específica al o los documentos a los que desean acceder, los Sujetos Obligados deberán otorgar una expresión documental donde conste lo solicitado</w:t>
      </w:r>
      <w:r>
        <w:rPr>
          <w:rFonts w:ascii="Palatino Linotype" w:hAnsi="Palatino Linotype"/>
          <w:color w:val="000000" w:themeColor="text1"/>
        </w:rPr>
        <w:t xml:space="preserve">, situación que ocurrió en el presente asunto, pues a </w:t>
      </w:r>
      <w:r w:rsidR="00F54E51">
        <w:rPr>
          <w:rFonts w:ascii="Palatino Linotype" w:hAnsi="Palatino Linotype"/>
          <w:color w:val="000000" w:themeColor="text1"/>
        </w:rPr>
        <w:t xml:space="preserve">través de sus </w:t>
      </w:r>
      <w:r w:rsidR="00F54E51">
        <w:rPr>
          <w:rFonts w:ascii="Palatino Linotype" w:hAnsi="Palatino Linotype"/>
          <w:color w:val="000000" w:themeColor="text1"/>
        </w:rPr>
        <w:lastRenderedPageBreak/>
        <w:t>respuestas</w:t>
      </w:r>
      <w:r>
        <w:rPr>
          <w:rFonts w:ascii="Palatino Linotype" w:hAnsi="Palatino Linotype"/>
          <w:color w:val="000000" w:themeColor="text1"/>
        </w:rPr>
        <w:t xml:space="preserve">, el </w:t>
      </w:r>
      <w:r>
        <w:rPr>
          <w:rFonts w:ascii="Palatino Linotype" w:hAnsi="Palatino Linotype"/>
          <w:b/>
          <w:bCs/>
          <w:color w:val="000000" w:themeColor="text1"/>
        </w:rPr>
        <w:t>SUJETO OBLIGADO</w:t>
      </w:r>
      <w:r>
        <w:rPr>
          <w:rFonts w:ascii="Palatino Linotype" w:hAnsi="Palatino Linotype"/>
          <w:color w:val="000000" w:themeColor="text1"/>
        </w:rPr>
        <w:t xml:space="preserve"> </w:t>
      </w:r>
      <w:r w:rsidR="00F54E51">
        <w:rPr>
          <w:rFonts w:ascii="Palatino Linotype" w:hAnsi="Palatino Linotype"/>
          <w:color w:val="000000" w:themeColor="text1"/>
        </w:rPr>
        <w:t>entregó un</w:t>
      </w:r>
      <w:r>
        <w:rPr>
          <w:rFonts w:ascii="Palatino Linotype" w:hAnsi="Palatino Linotype"/>
          <w:color w:val="000000" w:themeColor="text1"/>
        </w:rPr>
        <w:t xml:space="preserve"> listado de </w:t>
      </w:r>
      <w:r w:rsidR="00852CEE">
        <w:rPr>
          <w:rFonts w:ascii="Palatino Linotype" w:hAnsi="Palatino Linotype"/>
          <w:color w:val="000000" w:themeColor="text1"/>
        </w:rPr>
        <w:t>unidades económicas cuyos giros comerciales se asemejan con los que refirió el particular en la</w:t>
      </w:r>
      <w:r w:rsidR="00F54E51">
        <w:rPr>
          <w:rFonts w:ascii="Palatino Linotype" w:hAnsi="Palatino Linotype"/>
          <w:color w:val="000000" w:themeColor="text1"/>
        </w:rPr>
        <w:t>s</w:t>
      </w:r>
      <w:r w:rsidR="00852CEE">
        <w:rPr>
          <w:rFonts w:ascii="Palatino Linotype" w:hAnsi="Palatino Linotype"/>
          <w:color w:val="000000" w:themeColor="text1"/>
        </w:rPr>
        <w:t xml:space="preserve"> solicitud</w:t>
      </w:r>
      <w:r w:rsidR="00F54E51">
        <w:rPr>
          <w:rFonts w:ascii="Palatino Linotype" w:hAnsi="Palatino Linotype"/>
          <w:color w:val="000000" w:themeColor="text1"/>
        </w:rPr>
        <w:t>es</w:t>
      </w:r>
      <w:r w:rsidR="00852CEE">
        <w:rPr>
          <w:rFonts w:ascii="Palatino Linotype" w:hAnsi="Palatino Linotype"/>
          <w:color w:val="000000" w:themeColor="text1"/>
        </w:rPr>
        <w:t xml:space="preserve"> de información </w:t>
      </w:r>
      <w:r w:rsidR="00F54E51">
        <w:rPr>
          <w:rFonts w:ascii="Palatino Linotype" w:hAnsi="Palatino Linotype"/>
          <w:b/>
          <w:bCs/>
          <w:color w:val="000000" w:themeColor="text1"/>
        </w:rPr>
        <w:t>00388</w:t>
      </w:r>
      <w:r w:rsidR="00852CEE" w:rsidRPr="00852CEE">
        <w:rPr>
          <w:rFonts w:ascii="Palatino Linotype" w:hAnsi="Palatino Linotype"/>
          <w:b/>
          <w:bCs/>
          <w:color w:val="000000" w:themeColor="text1"/>
        </w:rPr>
        <w:t>/</w:t>
      </w:r>
      <w:r w:rsidR="00F54E51">
        <w:rPr>
          <w:rFonts w:ascii="Palatino Linotype" w:hAnsi="Palatino Linotype"/>
          <w:b/>
          <w:bCs/>
          <w:color w:val="000000" w:themeColor="text1"/>
        </w:rPr>
        <w:t>CUAUTIT</w:t>
      </w:r>
      <w:r w:rsidR="00852CEE" w:rsidRPr="00852CEE">
        <w:rPr>
          <w:rFonts w:ascii="Palatino Linotype" w:hAnsi="Palatino Linotype"/>
          <w:b/>
          <w:bCs/>
          <w:color w:val="000000" w:themeColor="text1"/>
        </w:rPr>
        <w:t>/IP/2021</w:t>
      </w:r>
      <w:r w:rsidR="00F54E51">
        <w:rPr>
          <w:rFonts w:ascii="Palatino Linotype" w:hAnsi="Palatino Linotype"/>
          <w:color w:val="000000" w:themeColor="text1"/>
        </w:rPr>
        <w:t xml:space="preserve"> y </w:t>
      </w:r>
      <w:r w:rsidR="00F54E51">
        <w:rPr>
          <w:rFonts w:ascii="Palatino Linotype" w:hAnsi="Palatino Linotype"/>
          <w:b/>
          <w:bCs/>
          <w:color w:val="000000" w:themeColor="text1"/>
        </w:rPr>
        <w:t>00389/CUAUTIT/IP/2021</w:t>
      </w:r>
      <w:r w:rsidR="00852CEE">
        <w:rPr>
          <w:rFonts w:ascii="Palatino Linotype" w:hAnsi="Palatino Linotype"/>
          <w:color w:val="000000" w:themeColor="text1"/>
        </w:rPr>
        <w:t xml:space="preserve">, la cual, se aprecia </w:t>
      </w:r>
      <w:r w:rsidR="00F54E51">
        <w:rPr>
          <w:rFonts w:ascii="Palatino Linotype" w:hAnsi="Palatino Linotype"/>
          <w:color w:val="000000" w:themeColor="text1"/>
        </w:rPr>
        <w:t xml:space="preserve">que es un </w:t>
      </w:r>
      <w:r w:rsidR="00852CEE">
        <w:rPr>
          <w:rFonts w:ascii="Palatino Linotype" w:hAnsi="Palatino Linotype"/>
          <w:color w:val="000000" w:themeColor="text1"/>
        </w:rPr>
        <w:t xml:space="preserve">fragmento de información recuperada del </w:t>
      </w:r>
      <w:r w:rsidR="00852CEE">
        <w:rPr>
          <w:rFonts w:ascii="Palatino Linotype" w:hAnsi="Palatino Linotype"/>
          <w:b/>
          <w:bCs/>
          <w:color w:val="000000" w:themeColor="text1"/>
        </w:rPr>
        <w:t>Registro Municipal de Unidades Económicas</w:t>
      </w:r>
      <w:r w:rsidR="00F54E51">
        <w:rPr>
          <w:rFonts w:ascii="Palatino Linotype" w:hAnsi="Palatino Linotype"/>
          <w:color w:val="000000" w:themeColor="text1"/>
        </w:rPr>
        <w:t xml:space="preserve">, lo cual se traduce como un </w:t>
      </w:r>
      <w:r w:rsidR="00F54E51">
        <w:rPr>
          <w:rFonts w:ascii="Palatino Linotype" w:hAnsi="Palatino Linotype"/>
          <w:b/>
          <w:bCs/>
          <w:color w:val="000000" w:themeColor="text1"/>
        </w:rPr>
        <w:t xml:space="preserve">documento </w:t>
      </w:r>
      <w:r w:rsidR="00F54E51">
        <w:rPr>
          <w:rFonts w:ascii="Palatino Linotype" w:hAnsi="Palatino Linotype"/>
          <w:b/>
          <w:bCs/>
          <w:i/>
          <w:iCs/>
          <w:color w:val="000000" w:themeColor="text1"/>
        </w:rPr>
        <w:t>ad hoc</w:t>
      </w:r>
      <w:r w:rsidR="004F1050">
        <w:rPr>
          <w:rFonts w:ascii="Palatino Linotype" w:hAnsi="Palatino Linotype"/>
          <w:color w:val="000000" w:themeColor="text1"/>
        </w:rPr>
        <w:t xml:space="preserve">, el cual, contemplaba todos los elementos requeridos respecto de las unidades económicas </w:t>
      </w:r>
      <w:r w:rsidR="004F1050">
        <w:rPr>
          <w:rFonts w:ascii="Palatino Linotype" w:hAnsi="Palatino Linotype"/>
          <w:b/>
          <w:bCs/>
          <w:color w:val="000000" w:themeColor="text1"/>
        </w:rPr>
        <w:t>excepto el relativo a las coordenadas geográficas</w:t>
      </w:r>
      <w:r w:rsidR="004F1050">
        <w:rPr>
          <w:rFonts w:ascii="Palatino Linotype" w:hAnsi="Palatino Linotype"/>
          <w:color w:val="000000" w:themeColor="text1"/>
        </w:rPr>
        <w:t xml:space="preserve">, el cual, para todos los registros se inscribió la leyenda </w:t>
      </w:r>
      <w:r w:rsidR="006848D3">
        <w:rPr>
          <w:rFonts w:ascii="Palatino Linotype" w:hAnsi="Palatino Linotype"/>
          <w:i/>
          <w:iCs/>
          <w:color w:val="000000" w:themeColor="text1"/>
        </w:rPr>
        <w:t>“NO SE CUENTA CON EL DATO”</w:t>
      </w:r>
      <w:r w:rsidR="006848D3">
        <w:rPr>
          <w:rFonts w:ascii="Palatino Linotype" w:hAnsi="Palatino Linotype"/>
          <w:color w:val="000000" w:themeColor="text1"/>
        </w:rPr>
        <w:t>.</w:t>
      </w:r>
    </w:p>
    <w:p w14:paraId="3AD8AE6D" w14:textId="77777777" w:rsidR="004F1050" w:rsidRDefault="004F1050" w:rsidP="00817695">
      <w:pPr>
        <w:pStyle w:val="Prrafodelista"/>
        <w:tabs>
          <w:tab w:val="left" w:pos="426"/>
        </w:tabs>
        <w:spacing w:before="240" w:after="240" w:line="360" w:lineRule="auto"/>
        <w:ind w:left="0" w:right="51"/>
        <w:jc w:val="both"/>
        <w:rPr>
          <w:rFonts w:ascii="Palatino Linotype" w:hAnsi="Palatino Linotype"/>
          <w:color w:val="000000" w:themeColor="text1"/>
        </w:rPr>
      </w:pPr>
    </w:p>
    <w:p w14:paraId="1C2D3FBF" w14:textId="55D7AE0D" w:rsidR="009A131D" w:rsidRDefault="001978D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ello, </w:t>
      </w:r>
      <w:r w:rsidR="004F5F05">
        <w:rPr>
          <w:rFonts w:ascii="Palatino Linotype" w:hAnsi="Palatino Linotype"/>
          <w:color w:val="000000" w:themeColor="text1"/>
        </w:rPr>
        <w:t>conviene</w:t>
      </w:r>
      <w:r>
        <w:rPr>
          <w:rFonts w:ascii="Palatino Linotype" w:hAnsi="Palatino Linotype"/>
          <w:color w:val="000000" w:themeColor="text1"/>
        </w:rPr>
        <w:t xml:space="preserve"> señalar que la Ley de competitividad y Ordenamiento Comercial del Estado de México, establece que los registros de unidades económicas, sean de nivel estatal o municipales, incluirán al menos los siguientes datos</w:t>
      </w:r>
      <w:r>
        <w:rPr>
          <w:rStyle w:val="Refdenotaalpie"/>
          <w:rFonts w:ascii="Palatino Linotype" w:hAnsi="Palatino Linotype"/>
          <w:color w:val="000000" w:themeColor="text1"/>
        </w:rPr>
        <w:footnoteReference w:id="18"/>
      </w:r>
      <w:r>
        <w:rPr>
          <w:rFonts w:ascii="Palatino Linotype" w:hAnsi="Palatino Linotype"/>
          <w:color w:val="000000" w:themeColor="text1"/>
        </w:rPr>
        <w:t xml:space="preserve">: </w:t>
      </w:r>
    </w:p>
    <w:p w14:paraId="1162F274" w14:textId="77777777"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Clave única, que se integrará de una serie alfanumérica.</w:t>
      </w:r>
    </w:p>
    <w:p w14:paraId="1BFC15DF" w14:textId="75B0B078"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Nombre del municipio.</w:t>
      </w:r>
    </w:p>
    <w:p w14:paraId="30DFDBA9" w14:textId="207D80FC"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Nombre del titular.</w:t>
      </w:r>
    </w:p>
    <w:p w14:paraId="16FABF75" w14:textId="3B52776B"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Actividad económica.</w:t>
      </w:r>
    </w:p>
    <w:p w14:paraId="2C8FB5E9" w14:textId="08740246"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Fecha de inicio de actividades.</w:t>
      </w:r>
    </w:p>
    <w:p w14:paraId="20426D49" w14:textId="0B981A48"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Tipo de impacto.</w:t>
      </w:r>
    </w:p>
    <w:p w14:paraId="2F67417E" w14:textId="1E7CAB0A"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Domicilio de la unidad económica.</w:t>
      </w:r>
    </w:p>
    <w:p w14:paraId="27484C8D" w14:textId="5859479A"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Visitas y procedimientos de verificación en su caso.</w:t>
      </w:r>
    </w:p>
    <w:p w14:paraId="1BAD8588" w14:textId="69AC89A9"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Sanciones en su caso.</w:t>
      </w:r>
    </w:p>
    <w:p w14:paraId="3CD0B00A" w14:textId="0F3EEB9A" w:rsid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Las demás que le confieran esta Ley y otras disposiciones aplicables.</w:t>
      </w:r>
    </w:p>
    <w:p w14:paraId="21650808"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52B4B6AB" w14:textId="2C23EF69" w:rsidR="009A131D" w:rsidRDefault="004F105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403323">
        <w:rPr>
          <w:rFonts w:ascii="Palatino Linotype" w:hAnsi="Palatino Linotype"/>
          <w:color w:val="000000" w:themeColor="text1"/>
        </w:rPr>
        <w:t>el dispositivo anterior, se aprecia que la Ley que regula el control y actualización del Registro de Unidades Económicas, establece que, efectivamente, se deberá asentar el domicilio de la Unidad Económica; empero, no contempla necesariamente la inscripción de un croquis del lugar específico</w:t>
      </w:r>
      <w:r w:rsidR="00AA7CB9">
        <w:rPr>
          <w:rFonts w:ascii="Palatino Linotype" w:hAnsi="Palatino Linotype"/>
          <w:color w:val="000000" w:themeColor="text1"/>
        </w:rPr>
        <w:t>.</w:t>
      </w:r>
    </w:p>
    <w:p w14:paraId="3BF1D13B"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18EAF9B5" w14:textId="622B7928" w:rsidR="004F5F05" w:rsidRPr="00AA7CB9" w:rsidRDefault="00AA7CB9" w:rsidP="00FD65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A7CB9">
        <w:rPr>
          <w:rFonts w:ascii="Palatino Linotype" w:hAnsi="Palatino Linotype"/>
          <w:color w:val="000000" w:themeColor="text1"/>
        </w:rPr>
        <w:t xml:space="preserve">Por ello, el </w:t>
      </w:r>
      <w:r w:rsidRPr="00AA7CB9">
        <w:rPr>
          <w:rFonts w:ascii="Palatino Linotype" w:hAnsi="Palatino Linotype"/>
          <w:b/>
          <w:bCs/>
          <w:color w:val="000000" w:themeColor="text1"/>
        </w:rPr>
        <w:t>SUJETO OBLIGADO</w:t>
      </w:r>
      <w:r w:rsidRPr="00AA7CB9">
        <w:rPr>
          <w:rFonts w:ascii="Palatino Linotype" w:hAnsi="Palatino Linotype"/>
          <w:color w:val="000000" w:themeColor="text1"/>
        </w:rPr>
        <w:t xml:space="preserve"> deberá realizar una búsqueda exhaustiva y razonable en sus archivos a efecto de entregar el o los documentos donde consten los croquis que muestren la ubicación exacta de las Unidades Económicas identificadas dentro de los 11 giros comerciales solicitados</w:t>
      </w:r>
      <w:r w:rsidR="004F1050">
        <w:rPr>
          <w:rFonts w:ascii="Palatino Linotype" w:hAnsi="Palatino Linotype"/>
          <w:color w:val="000000" w:themeColor="text1"/>
        </w:rPr>
        <w:t xml:space="preserve">; y, de </w:t>
      </w:r>
      <w:r w:rsidRPr="00AA7CB9">
        <w:rPr>
          <w:rFonts w:ascii="Palatino Linotype" w:hAnsi="Palatino Linotype"/>
          <w:color w:val="000000" w:themeColor="text1"/>
        </w:rPr>
        <w:t>ser el caso de que la información que se ordena entregar no se haya generado,</w:t>
      </w:r>
      <w:r>
        <w:rPr>
          <w:rFonts w:ascii="Palatino Linotype" w:hAnsi="Palatino Linotype"/>
          <w:color w:val="000000" w:themeColor="text1"/>
        </w:rPr>
        <w:t xml:space="preserve"> poseído o administrado, se deberán </w:t>
      </w:r>
      <w:r w:rsidR="00C40AF1">
        <w:rPr>
          <w:rFonts w:ascii="Palatino Linotype" w:hAnsi="Palatino Linotype"/>
          <w:color w:val="000000" w:themeColor="text1"/>
        </w:rPr>
        <w:t>señalar las razones que lo justifiquen de manera clara y precisa.</w:t>
      </w:r>
    </w:p>
    <w:p w14:paraId="46F4925C" w14:textId="16D017CE"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482E0357" w14:textId="5172426B" w:rsidR="00516971" w:rsidRPr="00516971" w:rsidRDefault="00516971" w:rsidP="004B661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 De los datos abiertos.</w:t>
      </w:r>
    </w:p>
    <w:p w14:paraId="2DA58C8B" w14:textId="77777777" w:rsidR="00516971" w:rsidRDefault="00516971"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5E74FE3E" w14:textId="37B468CF" w:rsidR="009A131D" w:rsidRDefault="00DD573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w:t>
      </w:r>
      <w:r w:rsidRPr="00DD5730">
        <w:rPr>
          <w:rFonts w:ascii="Palatino Linotype" w:hAnsi="Palatino Linotype"/>
          <w:color w:val="000000" w:themeColor="text1"/>
          <w:lang w:val="es-ES_tradnl"/>
        </w:rPr>
        <w:t xml:space="preserve">debemos ignorar que </w:t>
      </w:r>
      <w:r>
        <w:rPr>
          <w:rFonts w:ascii="Palatino Linotype" w:hAnsi="Palatino Linotype"/>
          <w:color w:val="000000" w:themeColor="text1"/>
          <w:lang w:val="es-ES_tradnl"/>
        </w:rPr>
        <w:t>dentro de la</w:t>
      </w:r>
      <w:r w:rsidR="00DD3EE0">
        <w:rPr>
          <w:rFonts w:ascii="Palatino Linotype" w:hAnsi="Palatino Linotype"/>
          <w:color w:val="000000" w:themeColor="text1"/>
          <w:lang w:val="es-ES_tradnl"/>
        </w:rPr>
        <w:t>s</w:t>
      </w:r>
      <w:r>
        <w:rPr>
          <w:rFonts w:ascii="Palatino Linotype" w:hAnsi="Palatino Linotype"/>
          <w:color w:val="000000" w:themeColor="text1"/>
          <w:lang w:val="es-ES_tradnl"/>
        </w:rPr>
        <w:t xml:space="preserve"> solicitud</w:t>
      </w:r>
      <w:r w:rsidR="00DD3EE0">
        <w:rPr>
          <w:rFonts w:ascii="Palatino Linotype" w:hAnsi="Palatino Linotype"/>
          <w:color w:val="000000" w:themeColor="text1"/>
          <w:lang w:val="es-ES_tradnl"/>
        </w:rPr>
        <w:t>es</w:t>
      </w:r>
      <w:r>
        <w:rPr>
          <w:rFonts w:ascii="Palatino Linotype" w:hAnsi="Palatino Linotype"/>
          <w:color w:val="000000" w:themeColor="text1"/>
          <w:lang w:val="es-ES_tradnl"/>
        </w:rPr>
        <w:t xml:space="preserve"> </w:t>
      </w:r>
      <w:r w:rsidR="00DD3EE0">
        <w:rPr>
          <w:rFonts w:ascii="Palatino Linotype" w:hAnsi="Palatino Linotype"/>
          <w:b/>
          <w:bCs/>
          <w:color w:val="000000" w:themeColor="text1"/>
          <w:lang w:val="es-ES_tradnl"/>
        </w:rPr>
        <w:t>00388</w:t>
      </w:r>
      <w:r>
        <w:rPr>
          <w:rFonts w:ascii="Palatino Linotype" w:hAnsi="Palatino Linotype"/>
          <w:b/>
          <w:bCs/>
          <w:color w:val="000000" w:themeColor="text1"/>
          <w:lang w:val="es-ES_tradnl"/>
        </w:rPr>
        <w:t>/</w:t>
      </w:r>
      <w:r w:rsidR="00DD3EE0">
        <w:rPr>
          <w:rFonts w:ascii="Palatino Linotype" w:hAnsi="Palatino Linotype"/>
          <w:b/>
          <w:bCs/>
          <w:color w:val="000000" w:themeColor="text1"/>
          <w:lang w:val="es-ES_tradnl"/>
        </w:rPr>
        <w:t>CUAUTIT</w:t>
      </w:r>
      <w:r>
        <w:rPr>
          <w:rFonts w:ascii="Palatino Linotype" w:hAnsi="Palatino Linotype"/>
          <w:b/>
          <w:bCs/>
          <w:color w:val="000000" w:themeColor="text1"/>
          <w:lang w:val="es-ES_tradnl"/>
        </w:rPr>
        <w:t>/IP/2021</w:t>
      </w:r>
      <w:r w:rsidR="00DD3EE0">
        <w:rPr>
          <w:rFonts w:ascii="Palatino Linotype" w:hAnsi="Palatino Linotype"/>
          <w:color w:val="000000" w:themeColor="text1"/>
          <w:lang w:val="es-ES_tradnl"/>
        </w:rPr>
        <w:t xml:space="preserve"> y </w:t>
      </w:r>
      <w:r w:rsidR="00DD3EE0">
        <w:rPr>
          <w:rFonts w:ascii="Palatino Linotype" w:hAnsi="Palatino Linotype"/>
          <w:b/>
          <w:bCs/>
          <w:color w:val="000000" w:themeColor="text1"/>
          <w:lang w:val="es-ES_tradnl"/>
        </w:rPr>
        <w:t>00389/CUAUTIT/IP/2021</w:t>
      </w:r>
      <w:r>
        <w:rPr>
          <w:rFonts w:ascii="Palatino Linotype" w:hAnsi="Palatino Linotype"/>
          <w:color w:val="000000" w:themeColor="text1"/>
          <w:lang w:val="es-ES_tradnl"/>
        </w:rPr>
        <w:t xml:space="preserve">, el particular requirió la información </w:t>
      </w:r>
      <w:r>
        <w:rPr>
          <w:rFonts w:ascii="Palatino Linotype" w:hAnsi="Palatino Linotype"/>
          <w:i/>
          <w:iCs/>
          <w:color w:val="000000" w:themeColor="text1"/>
          <w:lang w:val="es-ES_tradnl"/>
        </w:rPr>
        <w:t>“</w:t>
      </w:r>
      <w:r w:rsidRPr="00DD5730">
        <w:rPr>
          <w:rFonts w:ascii="Palatino Linotype" w:hAnsi="Palatino Linotype"/>
          <w:i/>
          <w:iCs/>
          <w:color w:val="000000" w:themeColor="text1"/>
          <w:lang w:val="es-ES_tradnl"/>
        </w:rPr>
        <w:t>preferentemente en formato xlsx</w:t>
      </w:r>
      <w:r>
        <w:rPr>
          <w:rFonts w:ascii="Palatino Linotype" w:hAnsi="Palatino Linotype"/>
          <w:i/>
          <w:iCs/>
          <w:color w:val="000000" w:themeColor="text1"/>
          <w:lang w:val="es-ES_tradnl"/>
        </w:rPr>
        <w:t>”</w:t>
      </w:r>
      <w:r w:rsidR="009F541E">
        <w:rPr>
          <w:rFonts w:ascii="Palatino Linotype" w:hAnsi="Palatino Linotype"/>
          <w:color w:val="000000" w:themeColor="text1"/>
          <w:lang w:val="es-ES_tradnl"/>
        </w:rPr>
        <w:t xml:space="preserve">, situación que contraviene lo establecido en el artículo 12 de </w:t>
      </w:r>
      <w:r w:rsidR="009F541E">
        <w:rPr>
          <w:rFonts w:ascii="Palatino Linotype" w:hAnsi="Palatino Linotype"/>
          <w:color w:val="000000" w:themeColor="text1"/>
        </w:rPr>
        <w:t xml:space="preserve">la Ley de Transparencia y Acceso a la Información Pública del Estado de México y Municipios, el cual establece que </w:t>
      </w:r>
      <w:r w:rsidR="009F541E" w:rsidRPr="00074E98">
        <w:rPr>
          <w:rFonts w:ascii="Palatino Linotype" w:hAnsi="Palatino Linotype"/>
          <w:b/>
          <w:bCs/>
          <w:color w:val="000000" w:themeColor="text1"/>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009F541E" w:rsidRPr="00074E98">
        <w:rPr>
          <w:rFonts w:ascii="Palatino Linotype" w:hAnsi="Palatino Linotype"/>
          <w:b/>
          <w:bCs/>
          <w:color w:val="000000" w:themeColor="text1"/>
        </w:rPr>
        <w:t>la misma</w:t>
      </w:r>
      <w:proofErr w:type="gramEnd"/>
      <w:r w:rsidR="009F541E" w:rsidRPr="00074E98">
        <w:rPr>
          <w:rFonts w:ascii="Palatino Linotype" w:hAnsi="Palatino Linotype"/>
          <w:b/>
          <w:bCs/>
          <w:color w:val="000000" w:themeColor="text1"/>
        </w:rPr>
        <w:t xml:space="preserve">, ni el presentarla conforme al interés </w:t>
      </w:r>
      <w:r w:rsidR="009F541E" w:rsidRPr="00074E98">
        <w:rPr>
          <w:rFonts w:ascii="Palatino Linotype" w:hAnsi="Palatino Linotype"/>
          <w:b/>
          <w:bCs/>
          <w:color w:val="000000" w:themeColor="text1"/>
        </w:rPr>
        <w:lastRenderedPageBreak/>
        <w:t>del solicitante</w:t>
      </w:r>
      <w:r w:rsidR="009F541E" w:rsidRPr="00074E98">
        <w:rPr>
          <w:rFonts w:ascii="Palatino Linotype" w:hAnsi="Palatino Linotype"/>
          <w:color w:val="000000" w:themeColor="text1"/>
        </w:rPr>
        <w:t>; no estarán obligados a generarla, resumirla, efectuar cálculos o practicar investigaciones.</w:t>
      </w:r>
    </w:p>
    <w:p w14:paraId="2F9FA9AA"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296829BE" w14:textId="53472C5E"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el pretender que el </w:t>
      </w:r>
      <w:r>
        <w:rPr>
          <w:rFonts w:ascii="Palatino Linotype" w:hAnsi="Palatino Linotype"/>
          <w:b/>
          <w:bCs/>
          <w:color w:val="000000" w:themeColor="text1"/>
        </w:rPr>
        <w:t>SUJETO OBLIGADO</w:t>
      </w:r>
      <w:r>
        <w:rPr>
          <w:rFonts w:ascii="Palatino Linotype" w:hAnsi="Palatino Linotype"/>
          <w:color w:val="000000" w:themeColor="text1"/>
        </w:rPr>
        <w:t xml:space="preserve"> procese la información solicitada, relacionada con las licencias de funcionamiento de establecimientos comerciales, para presentarla en un formato electrónico específico -como es una hoja de cálculo- presume una carga desproporcionada al Ayuntamiento de </w:t>
      </w:r>
      <w:r w:rsidR="004F1050">
        <w:rPr>
          <w:rFonts w:ascii="Palatino Linotype" w:hAnsi="Palatino Linotype"/>
          <w:color w:val="000000" w:themeColor="text1"/>
        </w:rPr>
        <w:t>Cuautitlán</w:t>
      </w:r>
      <w:r>
        <w:rPr>
          <w:rFonts w:ascii="Palatino Linotype" w:hAnsi="Palatino Linotype"/>
          <w:color w:val="000000" w:themeColor="text1"/>
        </w:rPr>
        <w:t xml:space="preserve"> para atender el derecho de acceso a la información del particular; pues su obligación consiste, específicamente, en proporcionar los documentos generados, poseídos o administrados en el ejercicio de sus funciones donde conste la información solicitada.</w:t>
      </w:r>
    </w:p>
    <w:p w14:paraId="1B3CBB39"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7239D8D0" w14:textId="11860BF3"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Robustece lo anterior el Criterio de Interpretación 03-17 emitido por el Órgano Garante Nacional, cuyo rubro y texto son los siguientes:</w:t>
      </w:r>
    </w:p>
    <w:p w14:paraId="03E732BB" w14:textId="29310055" w:rsidR="009A131D" w:rsidRDefault="009A131D" w:rsidP="009F541E">
      <w:pPr>
        <w:pStyle w:val="Prrafodelista"/>
        <w:tabs>
          <w:tab w:val="left" w:pos="426"/>
        </w:tabs>
        <w:spacing w:before="240" w:line="360" w:lineRule="auto"/>
        <w:ind w:left="0" w:right="51"/>
        <w:jc w:val="both"/>
        <w:rPr>
          <w:rFonts w:ascii="Palatino Linotype" w:hAnsi="Palatino Linotype"/>
          <w:color w:val="000000" w:themeColor="text1"/>
        </w:rPr>
      </w:pPr>
    </w:p>
    <w:p w14:paraId="45C94CE7" w14:textId="38D3D64F" w:rsidR="009F541E" w:rsidRPr="0096121B" w:rsidRDefault="00D85E5C" w:rsidP="009F541E">
      <w:pPr>
        <w:spacing w:before="73" w:line="276" w:lineRule="auto"/>
        <w:ind w:left="567" w:right="567"/>
        <w:jc w:val="both"/>
        <w:rPr>
          <w:rFonts w:ascii="Palatino Linotype" w:eastAsia="Arial" w:hAnsi="Palatino Linotype" w:cs="Arial"/>
          <w:i/>
          <w:iCs/>
          <w:sz w:val="22"/>
          <w:szCs w:val="22"/>
        </w:rPr>
      </w:pPr>
      <w:r w:rsidRPr="0096121B">
        <w:rPr>
          <w:rFonts w:ascii="Palatino Linotype" w:eastAsia="Arial" w:hAnsi="Palatino Linotype" w:cs="Arial"/>
          <w:b/>
          <w:i/>
          <w:iCs/>
          <w:sz w:val="22"/>
          <w:szCs w:val="22"/>
        </w:rPr>
        <w:t xml:space="preserve">NO EXISTE OBLIGACIÓN DE ELABORAR </w:t>
      </w:r>
      <w:r w:rsidRPr="0096121B">
        <w:rPr>
          <w:rFonts w:ascii="Palatino Linotype" w:eastAsia="Arial" w:hAnsi="Palatino Linotype" w:cs="Arial"/>
          <w:b/>
          <w:i/>
          <w:iCs/>
          <w:spacing w:val="-3"/>
          <w:sz w:val="22"/>
          <w:szCs w:val="22"/>
        </w:rPr>
        <w:t>D</w:t>
      </w:r>
      <w:r w:rsidRPr="0096121B">
        <w:rPr>
          <w:rFonts w:ascii="Palatino Linotype" w:eastAsia="Arial" w:hAnsi="Palatino Linotype" w:cs="Arial"/>
          <w:b/>
          <w:i/>
          <w:iCs/>
          <w:sz w:val="22"/>
          <w:szCs w:val="22"/>
        </w:rPr>
        <w:t>OCUM</w:t>
      </w:r>
      <w:r w:rsidRPr="0096121B">
        <w:rPr>
          <w:rFonts w:ascii="Palatino Linotype" w:eastAsia="Arial" w:hAnsi="Palatino Linotype" w:cs="Arial"/>
          <w:b/>
          <w:i/>
          <w:iCs/>
          <w:spacing w:val="1"/>
          <w:sz w:val="22"/>
          <w:szCs w:val="22"/>
        </w:rPr>
        <w:t>E</w:t>
      </w:r>
      <w:r w:rsidRPr="0096121B">
        <w:rPr>
          <w:rFonts w:ascii="Palatino Linotype" w:eastAsia="Arial" w:hAnsi="Palatino Linotype" w:cs="Arial"/>
          <w:b/>
          <w:i/>
          <w:iCs/>
          <w:sz w:val="22"/>
          <w:szCs w:val="22"/>
        </w:rPr>
        <w:t>N</w:t>
      </w:r>
      <w:r w:rsidRPr="0096121B">
        <w:rPr>
          <w:rFonts w:ascii="Palatino Linotype" w:eastAsia="Arial" w:hAnsi="Palatino Linotype" w:cs="Arial"/>
          <w:b/>
          <w:i/>
          <w:iCs/>
          <w:spacing w:val="-1"/>
          <w:sz w:val="22"/>
          <w:szCs w:val="22"/>
        </w:rPr>
        <w:t>T</w:t>
      </w:r>
      <w:r w:rsidRPr="0096121B">
        <w:rPr>
          <w:rFonts w:ascii="Palatino Linotype" w:eastAsia="Arial" w:hAnsi="Palatino Linotype" w:cs="Arial"/>
          <w:b/>
          <w:i/>
          <w:iCs/>
          <w:sz w:val="22"/>
          <w:szCs w:val="22"/>
        </w:rPr>
        <w:t>OS</w:t>
      </w:r>
      <w:r w:rsidRPr="0096121B">
        <w:rPr>
          <w:rFonts w:ascii="Palatino Linotype" w:eastAsia="Arial" w:hAnsi="Palatino Linotype" w:cs="Arial"/>
          <w:b/>
          <w:i/>
          <w:iCs/>
          <w:spacing w:val="14"/>
          <w:sz w:val="22"/>
          <w:szCs w:val="22"/>
        </w:rPr>
        <w:t xml:space="preserve"> </w:t>
      </w:r>
      <w:r w:rsidRPr="0096121B">
        <w:rPr>
          <w:rFonts w:ascii="Palatino Linotype" w:eastAsia="Arial" w:hAnsi="Palatino Linotype" w:cs="Arial"/>
          <w:b/>
          <w:i/>
          <w:iCs/>
          <w:spacing w:val="-1"/>
          <w:sz w:val="22"/>
          <w:szCs w:val="22"/>
        </w:rPr>
        <w:t xml:space="preserve">AD </w:t>
      </w:r>
      <w:r w:rsidRPr="0096121B">
        <w:rPr>
          <w:rFonts w:ascii="Palatino Linotype" w:eastAsia="Arial" w:hAnsi="Palatino Linotype" w:cs="Arial"/>
          <w:b/>
          <w:i/>
          <w:iCs/>
          <w:sz w:val="22"/>
          <w:szCs w:val="22"/>
        </w:rPr>
        <w:t>HOC</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PARA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ATENDER LAS SOL</w:t>
      </w:r>
      <w:r w:rsidRPr="0096121B">
        <w:rPr>
          <w:rFonts w:ascii="Palatino Linotype" w:eastAsia="Arial" w:hAnsi="Palatino Linotype" w:cs="Arial"/>
          <w:b/>
          <w:i/>
          <w:iCs/>
          <w:spacing w:val="-2"/>
          <w:sz w:val="22"/>
          <w:szCs w:val="22"/>
        </w:rPr>
        <w:t>I</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ITUDES</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DE</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pacing w:val="1"/>
          <w:sz w:val="22"/>
          <w:szCs w:val="22"/>
        </w:rPr>
        <w:t>AC</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pacing w:val="1"/>
          <w:sz w:val="22"/>
          <w:szCs w:val="22"/>
        </w:rPr>
        <w:t>ES</w:t>
      </w:r>
      <w:r w:rsidRPr="0096121B">
        <w:rPr>
          <w:rFonts w:ascii="Palatino Linotype" w:eastAsia="Arial" w:hAnsi="Palatino Linotype" w:cs="Arial"/>
          <w:b/>
          <w:i/>
          <w:iCs/>
          <w:sz w:val="22"/>
          <w:szCs w:val="22"/>
        </w:rPr>
        <w:t>O</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A</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z w:val="22"/>
          <w:szCs w:val="22"/>
        </w:rPr>
        <w:t>LA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INFORMA</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IÓ</w:t>
      </w:r>
      <w:r w:rsidRPr="0096121B">
        <w:rPr>
          <w:rFonts w:ascii="Palatino Linotype" w:eastAsia="Arial" w:hAnsi="Palatino Linotype" w:cs="Arial"/>
          <w:b/>
          <w:i/>
          <w:iCs/>
          <w:spacing w:val="-2"/>
          <w:sz w:val="22"/>
          <w:szCs w:val="22"/>
        </w:rPr>
        <w:t>N</w:t>
      </w:r>
      <w:r w:rsidR="009F541E" w:rsidRPr="0096121B">
        <w:rPr>
          <w:rFonts w:ascii="Palatino Linotype" w:eastAsia="Arial" w:hAnsi="Palatino Linotype" w:cs="Arial"/>
          <w:b/>
          <w:i/>
          <w:iCs/>
          <w:sz w:val="22"/>
          <w:szCs w:val="22"/>
        </w:rPr>
        <w:t>.</w:t>
      </w:r>
      <w:r w:rsidR="009F541E" w:rsidRPr="0096121B">
        <w:rPr>
          <w:rFonts w:ascii="Palatino Linotype" w:eastAsia="Arial" w:hAnsi="Palatino Linotype" w:cs="Arial"/>
          <w:b/>
          <w:i/>
          <w:iCs/>
          <w:spacing w:val="18"/>
          <w:sz w:val="22"/>
          <w:szCs w:val="22"/>
        </w:rPr>
        <w:t xml:space="preserve"> </w:t>
      </w:r>
      <w:r w:rsidR="009F541E">
        <w:rPr>
          <w:rFonts w:ascii="Palatino Linotype" w:eastAsia="Arial" w:hAnsi="Palatino Linotype" w:cs="Arial"/>
          <w:b/>
          <w:i/>
          <w:iCs/>
          <w:spacing w:val="18"/>
          <w:sz w:val="22"/>
          <w:szCs w:val="22"/>
        </w:rPr>
        <w:t>“</w:t>
      </w:r>
      <w:r w:rsidR="009F541E" w:rsidRPr="0096121B">
        <w:rPr>
          <w:rFonts w:ascii="Palatino Linotype" w:eastAsia="Arial" w:hAnsi="Palatino Linotype" w:cs="Arial"/>
          <w:i/>
          <w:iCs/>
          <w:spacing w:val="18"/>
          <w:sz w:val="22"/>
          <w:szCs w:val="22"/>
        </w:rPr>
        <w:t>L</w:t>
      </w:r>
      <w:r w:rsidR="009F541E" w:rsidRPr="0096121B">
        <w:rPr>
          <w:rFonts w:ascii="Palatino Linotype" w:eastAsia="Arial" w:hAnsi="Palatino Linotype" w:cs="Arial"/>
          <w:i/>
          <w:iCs/>
          <w:spacing w:val="-1"/>
          <w:sz w:val="22"/>
          <w:szCs w:val="22"/>
        </w:rPr>
        <w:t xml:space="preserve">os </w:t>
      </w:r>
      <w:r w:rsidR="009F541E" w:rsidRPr="0096121B">
        <w:rPr>
          <w:rFonts w:ascii="Palatino Linotype" w:eastAsia="Arial" w:hAnsi="Palatino Linotype" w:cs="Arial"/>
          <w:i/>
          <w:iCs/>
          <w:spacing w:val="1"/>
          <w:sz w:val="22"/>
          <w:szCs w:val="22"/>
        </w:rPr>
        <w:t>a</w:t>
      </w:r>
      <w:r w:rsidR="009F541E" w:rsidRPr="0096121B">
        <w:rPr>
          <w:rFonts w:ascii="Palatino Linotype" w:eastAsia="Arial" w:hAnsi="Palatino Linotype" w:cs="Arial"/>
          <w:i/>
          <w:iCs/>
          <w:sz w:val="22"/>
          <w:szCs w:val="22"/>
        </w:rPr>
        <w:t>rt</w:t>
      </w:r>
      <w:r w:rsidR="009F541E" w:rsidRPr="0096121B">
        <w:rPr>
          <w:rFonts w:ascii="Palatino Linotype" w:eastAsia="Arial" w:hAnsi="Palatino Linotype" w:cs="Arial"/>
          <w:i/>
          <w:iCs/>
          <w:spacing w:val="-2"/>
          <w:sz w:val="22"/>
          <w:szCs w:val="22"/>
        </w:rPr>
        <w:t>í</w:t>
      </w:r>
      <w:r w:rsidR="009F541E" w:rsidRPr="0096121B">
        <w:rPr>
          <w:rFonts w:ascii="Palatino Linotype" w:eastAsia="Arial" w:hAnsi="Palatino Linotype" w:cs="Arial"/>
          <w:i/>
          <w:iCs/>
          <w:sz w:val="22"/>
          <w:szCs w:val="22"/>
        </w:rPr>
        <w:t>c</w:t>
      </w:r>
      <w:r w:rsidR="009F541E" w:rsidRPr="0096121B">
        <w:rPr>
          <w:rFonts w:ascii="Palatino Linotype" w:eastAsia="Arial" w:hAnsi="Palatino Linotype" w:cs="Arial"/>
          <w:i/>
          <w:iCs/>
          <w:spacing w:val="1"/>
          <w:sz w:val="22"/>
          <w:szCs w:val="22"/>
        </w:rPr>
        <w:t>u</w:t>
      </w:r>
      <w:r w:rsidR="009F541E" w:rsidRPr="0096121B">
        <w:rPr>
          <w:rFonts w:ascii="Palatino Linotype" w:eastAsia="Arial" w:hAnsi="Palatino Linotype" w:cs="Arial"/>
          <w:i/>
          <w:iCs/>
          <w:sz w:val="22"/>
          <w:szCs w:val="22"/>
        </w:rPr>
        <w:t>los</w:t>
      </w:r>
      <w:r w:rsidR="009F541E" w:rsidRPr="0096121B">
        <w:rPr>
          <w:rFonts w:ascii="Palatino Linotype" w:eastAsia="Arial" w:hAnsi="Palatino Linotype" w:cs="Arial"/>
          <w:i/>
          <w:iCs/>
          <w:spacing w:val="8"/>
          <w:sz w:val="22"/>
          <w:szCs w:val="22"/>
        </w:rPr>
        <w:t xml:space="preserve"> 129 </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z w:val="22"/>
          <w:szCs w:val="22"/>
        </w:rPr>
        <w:t>e</w:t>
      </w:r>
      <w:r w:rsidR="009F541E" w:rsidRPr="0096121B">
        <w:rPr>
          <w:rFonts w:ascii="Palatino Linotype" w:eastAsia="Arial" w:hAnsi="Palatino Linotype" w:cs="Arial"/>
          <w:i/>
          <w:iCs/>
          <w:spacing w:val="9"/>
          <w:sz w:val="22"/>
          <w:szCs w:val="22"/>
        </w:rPr>
        <w:t xml:space="preserve"> </w:t>
      </w:r>
      <w:r w:rsidR="009F541E" w:rsidRPr="0096121B">
        <w:rPr>
          <w:rFonts w:ascii="Palatino Linotype" w:eastAsia="Arial" w:hAnsi="Palatino Linotype" w:cs="Arial"/>
          <w:i/>
          <w:iCs/>
          <w:sz w:val="22"/>
          <w:szCs w:val="22"/>
        </w:rPr>
        <w:t>la</w:t>
      </w:r>
      <w:r w:rsidR="009F541E" w:rsidRPr="0096121B">
        <w:rPr>
          <w:rFonts w:ascii="Palatino Linotype" w:eastAsia="Arial" w:hAnsi="Palatino Linotype" w:cs="Arial"/>
          <w:i/>
          <w:iCs/>
          <w:spacing w:val="10"/>
          <w:sz w:val="22"/>
          <w:szCs w:val="22"/>
        </w:rPr>
        <w:t xml:space="preserve"> </w:t>
      </w:r>
      <w:r w:rsidR="009F541E" w:rsidRPr="0096121B">
        <w:rPr>
          <w:rFonts w:ascii="Palatino Linotype" w:eastAsia="Arial" w:hAnsi="Palatino Linotype" w:cs="Arial"/>
          <w:i/>
          <w:iCs/>
          <w:spacing w:val="-1"/>
          <w:sz w:val="22"/>
          <w:szCs w:val="22"/>
        </w:rPr>
        <w:t>L</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z w:val="22"/>
          <w:szCs w:val="22"/>
        </w:rPr>
        <w:t>y</w:t>
      </w:r>
      <w:r w:rsidR="009F541E" w:rsidRPr="0096121B">
        <w:rPr>
          <w:rFonts w:ascii="Palatino Linotype" w:eastAsia="Arial" w:hAnsi="Palatino Linotype" w:cs="Arial"/>
          <w:i/>
          <w:iCs/>
          <w:spacing w:val="8"/>
          <w:sz w:val="22"/>
          <w:szCs w:val="22"/>
        </w:rPr>
        <w:t xml:space="preserve"> </w:t>
      </w:r>
      <w:r w:rsidR="009F541E" w:rsidRPr="0096121B">
        <w:rPr>
          <w:rFonts w:ascii="Palatino Linotype" w:eastAsia="Arial" w:hAnsi="Palatino Linotype" w:cs="Arial"/>
          <w:i/>
          <w:iCs/>
          <w:sz w:val="22"/>
          <w:szCs w:val="22"/>
        </w:rPr>
        <w:t>General</w:t>
      </w:r>
      <w:r w:rsidR="009F541E" w:rsidRPr="0096121B">
        <w:rPr>
          <w:rFonts w:ascii="Palatino Linotype" w:eastAsia="Arial" w:hAnsi="Palatino Linotype" w:cs="Arial"/>
          <w:i/>
          <w:iCs/>
          <w:spacing w:val="10"/>
          <w:sz w:val="22"/>
          <w:szCs w:val="22"/>
        </w:rPr>
        <w:t xml:space="preserve"> </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z w:val="22"/>
          <w:szCs w:val="22"/>
        </w:rPr>
        <w:t>e</w:t>
      </w:r>
      <w:r w:rsidR="009F541E" w:rsidRPr="0096121B">
        <w:rPr>
          <w:rFonts w:ascii="Palatino Linotype" w:eastAsia="Arial" w:hAnsi="Palatino Linotype" w:cs="Arial"/>
          <w:i/>
          <w:iCs/>
          <w:spacing w:val="9"/>
          <w:sz w:val="22"/>
          <w:szCs w:val="22"/>
        </w:rPr>
        <w:t xml:space="preserve"> </w:t>
      </w:r>
      <w:r w:rsidR="009F541E" w:rsidRPr="0096121B">
        <w:rPr>
          <w:rFonts w:ascii="Palatino Linotype" w:eastAsia="Arial" w:hAnsi="Palatino Linotype" w:cs="Arial"/>
          <w:i/>
          <w:iCs/>
          <w:spacing w:val="2"/>
          <w:sz w:val="22"/>
          <w:szCs w:val="22"/>
        </w:rPr>
        <w:t>T</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2"/>
          <w:sz w:val="22"/>
          <w:szCs w:val="22"/>
        </w:rPr>
        <w:t>a</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1"/>
          <w:sz w:val="22"/>
          <w:szCs w:val="22"/>
        </w:rPr>
        <w:t>pa</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2"/>
          <w:sz w:val="22"/>
          <w:szCs w:val="22"/>
        </w:rPr>
        <w:t>e</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cia y Acc</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z w:val="22"/>
          <w:szCs w:val="22"/>
        </w:rPr>
        <w:t>so</w:t>
      </w:r>
      <w:r w:rsidR="009F541E" w:rsidRPr="0096121B">
        <w:rPr>
          <w:rFonts w:ascii="Palatino Linotype" w:eastAsia="Arial" w:hAnsi="Palatino Linotype" w:cs="Arial"/>
          <w:i/>
          <w:iCs/>
          <w:spacing w:val="3"/>
          <w:sz w:val="22"/>
          <w:szCs w:val="22"/>
        </w:rPr>
        <w:t xml:space="preserve"> </w:t>
      </w:r>
      <w:r w:rsidR="009F541E" w:rsidRPr="0096121B">
        <w:rPr>
          <w:rFonts w:ascii="Palatino Linotype" w:eastAsia="Arial" w:hAnsi="Palatino Linotype" w:cs="Arial"/>
          <w:i/>
          <w:iCs/>
          <w:sz w:val="22"/>
          <w:szCs w:val="22"/>
        </w:rPr>
        <w:t>a</w:t>
      </w:r>
      <w:r w:rsidR="009F541E" w:rsidRPr="0096121B">
        <w:rPr>
          <w:rFonts w:ascii="Palatino Linotype" w:eastAsia="Arial" w:hAnsi="Palatino Linotype" w:cs="Arial"/>
          <w:i/>
          <w:iCs/>
          <w:spacing w:val="1"/>
          <w:sz w:val="22"/>
          <w:szCs w:val="22"/>
        </w:rPr>
        <w:t xml:space="preserve"> </w:t>
      </w:r>
      <w:r w:rsidR="009F541E" w:rsidRPr="0096121B">
        <w:rPr>
          <w:rFonts w:ascii="Palatino Linotype" w:eastAsia="Arial" w:hAnsi="Palatino Linotype" w:cs="Arial"/>
          <w:i/>
          <w:iCs/>
          <w:sz w:val="22"/>
          <w:szCs w:val="22"/>
        </w:rPr>
        <w:t>la I</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f</w:t>
      </w:r>
      <w:r w:rsidR="009F541E" w:rsidRPr="0096121B">
        <w:rPr>
          <w:rFonts w:ascii="Palatino Linotype" w:eastAsia="Arial" w:hAnsi="Palatino Linotype" w:cs="Arial"/>
          <w:i/>
          <w:iCs/>
          <w:spacing w:val="1"/>
          <w:sz w:val="22"/>
          <w:szCs w:val="22"/>
        </w:rPr>
        <w:t>o</w:t>
      </w:r>
      <w:r w:rsidR="009F541E" w:rsidRPr="0096121B">
        <w:rPr>
          <w:rFonts w:ascii="Palatino Linotype" w:eastAsia="Arial" w:hAnsi="Palatino Linotype" w:cs="Arial"/>
          <w:i/>
          <w:iCs/>
          <w:spacing w:val="-3"/>
          <w:sz w:val="22"/>
          <w:szCs w:val="22"/>
        </w:rPr>
        <w:t>r</w:t>
      </w:r>
      <w:r w:rsidR="009F541E" w:rsidRPr="0096121B">
        <w:rPr>
          <w:rFonts w:ascii="Palatino Linotype" w:eastAsia="Arial" w:hAnsi="Palatino Linotype" w:cs="Arial"/>
          <w:i/>
          <w:iCs/>
          <w:spacing w:val="1"/>
          <w:sz w:val="22"/>
          <w:szCs w:val="22"/>
        </w:rPr>
        <w:t>ma</w:t>
      </w:r>
      <w:r w:rsidR="009F541E" w:rsidRPr="0096121B">
        <w:rPr>
          <w:rFonts w:ascii="Palatino Linotype" w:eastAsia="Arial" w:hAnsi="Palatino Linotype" w:cs="Arial"/>
          <w:i/>
          <w:iCs/>
          <w:sz w:val="22"/>
          <w:szCs w:val="22"/>
        </w:rPr>
        <w:t>ci</w:t>
      </w:r>
      <w:r w:rsidR="009F541E" w:rsidRPr="0096121B">
        <w:rPr>
          <w:rFonts w:ascii="Palatino Linotype" w:eastAsia="Arial" w:hAnsi="Palatino Linotype" w:cs="Arial"/>
          <w:i/>
          <w:iCs/>
          <w:spacing w:val="-2"/>
          <w:sz w:val="22"/>
          <w:szCs w:val="22"/>
        </w:rPr>
        <w:t>ó</w:t>
      </w:r>
      <w:r w:rsidR="009F541E" w:rsidRPr="0096121B">
        <w:rPr>
          <w:rFonts w:ascii="Palatino Linotype" w:eastAsia="Arial" w:hAnsi="Palatino Linotype" w:cs="Arial"/>
          <w:i/>
          <w:iCs/>
          <w:sz w:val="22"/>
          <w:szCs w:val="22"/>
        </w:rPr>
        <w:t>n</w:t>
      </w:r>
      <w:r w:rsidR="009F541E" w:rsidRPr="0096121B">
        <w:rPr>
          <w:rFonts w:ascii="Palatino Linotype" w:eastAsia="Arial" w:hAnsi="Palatino Linotype" w:cs="Arial"/>
          <w:i/>
          <w:iCs/>
          <w:spacing w:val="6"/>
          <w:sz w:val="22"/>
          <w:szCs w:val="22"/>
        </w:rPr>
        <w:t xml:space="preserve"> </w:t>
      </w:r>
      <w:r w:rsidR="009F541E" w:rsidRPr="0096121B">
        <w:rPr>
          <w:rFonts w:ascii="Palatino Linotype" w:eastAsia="Arial" w:hAnsi="Palatino Linotype" w:cs="Arial"/>
          <w:i/>
          <w:iCs/>
          <w:spacing w:val="-2"/>
          <w:sz w:val="22"/>
          <w:szCs w:val="22"/>
        </w:rPr>
        <w:t>P</w:t>
      </w:r>
      <w:r w:rsidR="009F541E" w:rsidRPr="0096121B">
        <w:rPr>
          <w:rFonts w:ascii="Palatino Linotype" w:eastAsia="Arial" w:hAnsi="Palatino Linotype" w:cs="Arial"/>
          <w:i/>
          <w:iCs/>
          <w:spacing w:val="1"/>
          <w:sz w:val="22"/>
          <w:szCs w:val="22"/>
        </w:rPr>
        <w:t>úb</w:t>
      </w:r>
      <w:r w:rsidR="009F541E" w:rsidRPr="0096121B">
        <w:rPr>
          <w:rFonts w:ascii="Palatino Linotype" w:eastAsia="Arial" w:hAnsi="Palatino Linotype" w:cs="Arial"/>
          <w:i/>
          <w:iCs/>
          <w:sz w:val="22"/>
          <w:szCs w:val="22"/>
        </w:rPr>
        <w:t>l</w:t>
      </w:r>
      <w:r w:rsidR="009F541E" w:rsidRPr="0096121B">
        <w:rPr>
          <w:rFonts w:ascii="Palatino Linotype" w:eastAsia="Arial" w:hAnsi="Palatino Linotype" w:cs="Arial"/>
          <w:i/>
          <w:iCs/>
          <w:spacing w:val="-1"/>
          <w:sz w:val="22"/>
          <w:szCs w:val="22"/>
        </w:rPr>
        <w:t>i</w:t>
      </w:r>
      <w:r w:rsidR="009F541E" w:rsidRPr="0096121B">
        <w:rPr>
          <w:rFonts w:ascii="Palatino Linotype" w:eastAsia="Arial" w:hAnsi="Palatino Linotype" w:cs="Arial"/>
          <w:i/>
          <w:iCs/>
          <w:sz w:val="22"/>
          <w:szCs w:val="22"/>
        </w:rPr>
        <w:t xml:space="preserve">ca y </w:t>
      </w:r>
      <w:r w:rsidR="009F541E" w:rsidRPr="0096121B">
        <w:rPr>
          <w:rFonts w:ascii="Palatino Linotype" w:eastAsia="Arial" w:hAnsi="Palatino Linotype" w:cs="Arial"/>
          <w:i/>
          <w:iCs/>
          <w:spacing w:val="8"/>
          <w:sz w:val="22"/>
          <w:szCs w:val="22"/>
        </w:rPr>
        <w:t xml:space="preserve">130, párrafo cuarto, </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z w:val="22"/>
          <w:szCs w:val="22"/>
        </w:rPr>
        <w:t>e</w:t>
      </w:r>
      <w:r w:rsidR="009F541E" w:rsidRPr="0096121B">
        <w:rPr>
          <w:rFonts w:ascii="Palatino Linotype" w:eastAsia="Arial" w:hAnsi="Palatino Linotype" w:cs="Arial"/>
          <w:i/>
          <w:iCs/>
          <w:spacing w:val="9"/>
          <w:sz w:val="22"/>
          <w:szCs w:val="22"/>
        </w:rPr>
        <w:t xml:space="preserve"> </w:t>
      </w:r>
      <w:r w:rsidR="009F541E" w:rsidRPr="0096121B">
        <w:rPr>
          <w:rFonts w:ascii="Palatino Linotype" w:eastAsia="Arial" w:hAnsi="Palatino Linotype" w:cs="Arial"/>
          <w:i/>
          <w:iCs/>
          <w:sz w:val="22"/>
          <w:szCs w:val="22"/>
        </w:rPr>
        <w:t>la</w:t>
      </w:r>
      <w:r w:rsidR="009F541E" w:rsidRPr="0096121B">
        <w:rPr>
          <w:rFonts w:ascii="Palatino Linotype" w:eastAsia="Arial" w:hAnsi="Palatino Linotype" w:cs="Arial"/>
          <w:i/>
          <w:iCs/>
          <w:spacing w:val="10"/>
          <w:sz w:val="22"/>
          <w:szCs w:val="22"/>
        </w:rPr>
        <w:t xml:space="preserve"> </w:t>
      </w:r>
      <w:r w:rsidR="009F541E" w:rsidRPr="0096121B">
        <w:rPr>
          <w:rFonts w:ascii="Palatino Linotype" w:eastAsia="Arial" w:hAnsi="Palatino Linotype" w:cs="Arial"/>
          <w:i/>
          <w:iCs/>
          <w:spacing w:val="-1"/>
          <w:sz w:val="22"/>
          <w:szCs w:val="22"/>
        </w:rPr>
        <w:t>L</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z w:val="22"/>
          <w:szCs w:val="22"/>
        </w:rPr>
        <w:t>y</w:t>
      </w:r>
      <w:r w:rsidR="009F541E" w:rsidRPr="0096121B">
        <w:rPr>
          <w:rFonts w:ascii="Palatino Linotype" w:eastAsia="Arial" w:hAnsi="Palatino Linotype" w:cs="Arial"/>
          <w:i/>
          <w:iCs/>
          <w:spacing w:val="8"/>
          <w:sz w:val="22"/>
          <w:szCs w:val="22"/>
        </w:rPr>
        <w:t xml:space="preserve"> </w:t>
      </w:r>
      <w:r w:rsidR="009F541E" w:rsidRPr="0096121B">
        <w:rPr>
          <w:rFonts w:ascii="Palatino Linotype" w:eastAsia="Arial" w:hAnsi="Palatino Linotype" w:cs="Arial"/>
          <w:i/>
          <w:iCs/>
          <w:sz w:val="22"/>
          <w:szCs w:val="22"/>
        </w:rPr>
        <w:t>Fe</w:t>
      </w:r>
      <w:r w:rsidR="009F541E" w:rsidRPr="0096121B">
        <w:rPr>
          <w:rFonts w:ascii="Palatino Linotype" w:eastAsia="Arial" w:hAnsi="Palatino Linotype" w:cs="Arial"/>
          <w:i/>
          <w:iCs/>
          <w:spacing w:val="1"/>
          <w:sz w:val="22"/>
          <w:szCs w:val="22"/>
        </w:rPr>
        <w:t>de</w:t>
      </w:r>
      <w:r w:rsidR="009F541E" w:rsidRPr="0096121B">
        <w:rPr>
          <w:rFonts w:ascii="Palatino Linotype" w:eastAsia="Arial" w:hAnsi="Palatino Linotype" w:cs="Arial"/>
          <w:i/>
          <w:iCs/>
          <w:sz w:val="22"/>
          <w:szCs w:val="22"/>
        </w:rPr>
        <w:t>ral</w:t>
      </w:r>
      <w:r w:rsidR="009F541E" w:rsidRPr="0096121B">
        <w:rPr>
          <w:rFonts w:ascii="Palatino Linotype" w:eastAsia="Arial" w:hAnsi="Palatino Linotype" w:cs="Arial"/>
          <w:i/>
          <w:iCs/>
          <w:spacing w:val="10"/>
          <w:sz w:val="22"/>
          <w:szCs w:val="22"/>
        </w:rPr>
        <w:t xml:space="preserve"> </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z w:val="22"/>
          <w:szCs w:val="22"/>
        </w:rPr>
        <w:t>e</w:t>
      </w:r>
      <w:r w:rsidR="009F541E" w:rsidRPr="0096121B">
        <w:rPr>
          <w:rFonts w:ascii="Palatino Linotype" w:eastAsia="Arial" w:hAnsi="Palatino Linotype" w:cs="Arial"/>
          <w:i/>
          <w:iCs/>
          <w:spacing w:val="9"/>
          <w:sz w:val="22"/>
          <w:szCs w:val="22"/>
        </w:rPr>
        <w:t xml:space="preserve"> </w:t>
      </w:r>
      <w:r w:rsidR="009F541E" w:rsidRPr="0096121B">
        <w:rPr>
          <w:rFonts w:ascii="Palatino Linotype" w:eastAsia="Arial" w:hAnsi="Palatino Linotype" w:cs="Arial"/>
          <w:i/>
          <w:iCs/>
          <w:spacing w:val="2"/>
          <w:sz w:val="22"/>
          <w:szCs w:val="22"/>
        </w:rPr>
        <w:t>T</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2"/>
          <w:sz w:val="22"/>
          <w:szCs w:val="22"/>
        </w:rPr>
        <w:t>a</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1"/>
          <w:sz w:val="22"/>
          <w:szCs w:val="22"/>
        </w:rPr>
        <w:t>pa</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2"/>
          <w:sz w:val="22"/>
          <w:szCs w:val="22"/>
        </w:rPr>
        <w:t>e</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cia y Acc</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z w:val="22"/>
          <w:szCs w:val="22"/>
        </w:rPr>
        <w:t>so</w:t>
      </w:r>
      <w:r w:rsidR="009F541E" w:rsidRPr="0096121B">
        <w:rPr>
          <w:rFonts w:ascii="Palatino Linotype" w:eastAsia="Arial" w:hAnsi="Palatino Linotype" w:cs="Arial"/>
          <w:i/>
          <w:iCs/>
          <w:spacing w:val="3"/>
          <w:sz w:val="22"/>
          <w:szCs w:val="22"/>
        </w:rPr>
        <w:t xml:space="preserve"> </w:t>
      </w:r>
      <w:r w:rsidR="009F541E" w:rsidRPr="0096121B">
        <w:rPr>
          <w:rFonts w:ascii="Palatino Linotype" w:eastAsia="Arial" w:hAnsi="Palatino Linotype" w:cs="Arial"/>
          <w:i/>
          <w:iCs/>
          <w:sz w:val="22"/>
          <w:szCs w:val="22"/>
        </w:rPr>
        <w:t>a</w:t>
      </w:r>
      <w:r w:rsidR="009F541E" w:rsidRPr="0096121B">
        <w:rPr>
          <w:rFonts w:ascii="Palatino Linotype" w:eastAsia="Arial" w:hAnsi="Palatino Linotype" w:cs="Arial"/>
          <w:i/>
          <w:iCs/>
          <w:spacing w:val="1"/>
          <w:sz w:val="22"/>
          <w:szCs w:val="22"/>
        </w:rPr>
        <w:t xml:space="preserve"> </w:t>
      </w:r>
      <w:r w:rsidR="009F541E" w:rsidRPr="0096121B">
        <w:rPr>
          <w:rFonts w:ascii="Palatino Linotype" w:eastAsia="Arial" w:hAnsi="Palatino Linotype" w:cs="Arial"/>
          <w:i/>
          <w:iCs/>
          <w:sz w:val="22"/>
          <w:szCs w:val="22"/>
        </w:rPr>
        <w:t>la I</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f</w:t>
      </w:r>
      <w:r w:rsidR="009F541E" w:rsidRPr="0096121B">
        <w:rPr>
          <w:rFonts w:ascii="Palatino Linotype" w:eastAsia="Arial" w:hAnsi="Palatino Linotype" w:cs="Arial"/>
          <w:i/>
          <w:iCs/>
          <w:spacing w:val="1"/>
          <w:sz w:val="22"/>
          <w:szCs w:val="22"/>
        </w:rPr>
        <w:t>o</w:t>
      </w:r>
      <w:r w:rsidR="009F541E" w:rsidRPr="0096121B">
        <w:rPr>
          <w:rFonts w:ascii="Palatino Linotype" w:eastAsia="Arial" w:hAnsi="Palatino Linotype" w:cs="Arial"/>
          <w:i/>
          <w:iCs/>
          <w:spacing w:val="-3"/>
          <w:sz w:val="22"/>
          <w:szCs w:val="22"/>
        </w:rPr>
        <w:t>r</w:t>
      </w:r>
      <w:r w:rsidR="009F541E" w:rsidRPr="0096121B">
        <w:rPr>
          <w:rFonts w:ascii="Palatino Linotype" w:eastAsia="Arial" w:hAnsi="Palatino Linotype" w:cs="Arial"/>
          <w:i/>
          <w:iCs/>
          <w:spacing w:val="1"/>
          <w:sz w:val="22"/>
          <w:szCs w:val="22"/>
        </w:rPr>
        <w:t>ma</w:t>
      </w:r>
      <w:r w:rsidR="009F541E" w:rsidRPr="0096121B">
        <w:rPr>
          <w:rFonts w:ascii="Palatino Linotype" w:eastAsia="Arial" w:hAnsi="Palatino Linotype" w:cs="Arial"/>
          <w:i/>
          <w:iCs/>
          <w:sz w:val="22"/>
          <w:szCs w:val="22"/>
        </w:rPr>
        <w:t>ci</w:t>
      </w:r>
      <w:r w:rsidR="009F541E" w:rsidRPr="0096121B">
        <w:rPr>
          <w:rFonts w:ascii="Palatino Linotype" w:eastAsia="Arial" w:hAnsi="Palatino Linotype" w:cs="Arial"/>
          <w:i/>
          <w:iCs/>
          <w:spacing w:val="-2"/>
          <w:sz w:val="22"/>
          <w:szCs w:val="22"/>
        </w:rPr>
        <w:t>ó</w:t>
      </w:r>
      <w:r w:rsidR="009F541E" w:rsidRPr="0096121B">
        <w:rPr>
          <w:rFonts w:ascii="Palatino Linotype" w:eastAsia="Arial" w:hAnsi="Palatino Linotype" w:cs="Arial"/>
          <w:i/>
          <w:iCs/>
          <w:sz w:val="22"/>
          <w:szCs w:val="22"/>
        </w:rPr>
        <w:t>n</w:t>
      </w:r>
      <w:r w:rsidR="009F541E" w:rsidRPr="0096121B">
        <w:rPr>
          <w:rFonts w:ascii="Palatino Linotype" w:eastAsia="Arial" w:hAnsi="Palatino Linotype" w:cs="Arial"/>
          <w:i/>
          <w:iCs/>
          <w:spacing w:val="6"/>
          <w:sz w:val="22"/>
          <w:szCs w:val="22"/>
        </w:rPr>
        <w:t xml:space="preserve"> </w:t>
      </w:r>
      <w:r w:rsidR="009F541E" w:rsidRPr="0096121B">
        <w:rPr>
          <w:rFonts w:ascii="Palatino Linotype" w:eastAsia="Arial" w:hAnsi="Palatino Linotype" w:cs="Arial"/>
          <w:i/>
          <w:iCs/>
          <w:spacing w:val="-2"/>
          <w:sz w:val="22"/>
          <w:szCs w:val="22"/>
        </w:rPr>
        <w:t>P</w:t>
      </w:r>
      <w:r w:rsidR="009F541E" w:rsidRPr="0096121B">
        <w:rPr>
          <w:rFonts w:ascii="Palatino Linotype" w:eastAsia="Arial" w:hAnsi="Palatino Linotype" w:cs="Arial"/>
          <w:i/>
          <w:iCs/>
          <w:spacing w:val="1"/>
          <w:sz w:val="22"/>
          <w:szCs w:val="22"/>
        </w:rPr>
        <w:t>úb</w:t>
      </w:r>
      <w:r w:rsidR="009F541E" w:rsidRPr="0096121B">
        <w:rPr>
          <w:rFonts w:ascii="Palatino Linotype" w:eastAsia="Arial" w:hAnsi="Palatino Linotype" w:cs="Arial"/>
          <w:i/>
          <w:iCs/>
          <w:sz w:val="22"/>
          <w:szCs w:val="22"/>
        </w:rPr>
        <w:t>l</w:t>
      </w:r>
      <w:r w:rsidR="009F541E" w:rsidRPr="0096121B">
        <w:rPr>
          <w:rFonts w:ascii="Palatino Linotype" w:eastAsia="Arial" w:hAnsi="Palatino Linotype" w:cs="Arial"/>
          <w:i/>
          <w:iCs/>
          <w:spacing w:val="-1"/>
          <w:sz w:val="22"/>
          <w:szCs w:val="22"/>
        </w:rPr>
        <w:t>i</w:t>
      </w:r>
      <w:r w:rsidR="009F541E" w:rsidRPr="0096121B">
        <w:rPr>
          <w:rFonts w:ascii="Palatino Linotype" w:eastAsia="Arial" w:hAnsi="Palatino Linotype" w:cs="Arial"/>
          <w:i/>
          <w:iCs/>
          <w:sz w:val="22"/>
          <w:szCs w:val="22"/>
        </w:rPr>
        <w:t xml:space="preserve">ca, </w:t>
      </w:r>
      <w:r w:rsidR="009F541E" w:rsidRPr="0096121B">
        <w:rPr>
          <w:rFonts w:ascii="Palatino Linotype" w:eastAsia="Arial" w:hAnsi="Palatino Linotype" w:cs="Arial"/>
          <w:i/>
          <w:iCs/>
          <w:spacing w:val="-1"/>
          <w:sz w:val="22"/>
          <w:szCs w:val="22"/>
        </w:rPr>
        <w:t>señalan</w:t>
      </w:r>
      <w:r w:rsidR="009F541E" w:rsidRPr="0096121B">
        <w:rPr>
          <w:rFonts w:ascii="Palatino Linotype" w:eastAsia="Arial" w:hAnsi="Palatino Linotype" w:cs="Arial"/>
          <w:i/>
          <w:iCs/>
          <w:spacing w:val="1"/>
          <w:sz w:val="22"/>
          <w:szCs w:val="22"/>
        </w:rPr>
        <w:t xml:space="preserve"> </w:t>
      </w:r>
      <w:r w:rsidR="009F541E" w:rsidRPr="0096121B">
        <w:rPr>
          <w:rFonts w:ascii="Palatino Linotype" w:eastAsia="Arial" w:hAnsi="Palatino Linotype" w:cs="Arial"/>
          <w:i/>
          <w:iCs/>
          <w:spacing w:val="-1"/>
          <w:sz w:val="22"/>
          <w:szCs w:val="22"/>
        </w:rPr>
        <w:t>q</w:t>
      </w:r>
      <w:r w:rsidR="009F541E" w:rsidRPr="0096121B">
        <w:rPr>
          <w:rFonts w:ascii="Palatino Linotype" w:eastAsia="Arial" w:hAnsi="Palatino Linotype" w:cs="Arial"/>
          <w:i/>
          <w:iCs/>
          <w:spacing w:val="1"/>
          <w:sz w:val="22"/>
          <w:szCs w:val="22"/>
        </w:rPr>
        <w:t>u</w:t>
      </w:r>
      <w:r w:rsidR="009F541E" w:rsidRPr="0096121B">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9F541E" w:rsidRPr="0096121B">
        <w:rPr>
          <w:rFonts w:ascii="Palatino Linotype" w:eastAsia="Arial" w:hAnsi="Palatino Linotype" w:cs="Arial"/>
          <w:i/>
          <w:iCs/>
          <w:spacing w:val="-1"/>
          <w:sz w:val="22"/>
          <w:szCs w:val="22"/>
        </w:rPr>
        <w:t xml:space="preserve"> sin necesidad de</w:t>
      </w:r>
      <w:r w:rsidR="009F541E" w:rsidRPr="0096121B">
        <w:rPr>
          <w:rFonts w:ascii="Palatino Linotype" w:eastAsia="Arial" w:hAnsi="Palatino Linotype" w:cs="Arial"/>
          <w:i/>
          <w:iCs/>
          <w:spacing w:val="1"/>
          <w:sz w:val="22"/>
          <w:szCs w:val="22"/>
        </w:rPr>
        <w:t xml:space="preserve"> e</w:t>
      </w:r>
      <w:r w:rsidR="009F541E" w:rsidRPr="0096121B">
        <w:rPr>
          <w:rFonts w:ascii="Palatino Linotype" w:eastAsia="Arial" w:hAnsi="Palatino Linotype" w:cs="Arial"/>
          <w:i/>
          <w:iCs/>
          <w:sz w:val="22"/>
          <w:szCs w:val="22"/>
        </w:rPr>
        <w:t>la</w:t>
      </w:r>
      <w:r w:rsidR="009F541E" w:rsidRPr="0096121B">
        <w:rPr>
          <w:rFonts w:ascii="Palatino Linotype" w:eastAsia="Arial" w:hAnsi="Palatino Linotype" w:cs="Arial"/>
          <w:i/>
          <w:iCs/>
          <w:spacing w:val="1"/>
          <w:sz w:val="22"/>
          <w:szCs w:val="22"/>
        </w:rPr>
        <w:t>bo</w:t>
      </w:r>
      <w:r w:rsidR="009F541E" w:rsidRPr="0096121B">
        <w:rPr>
          <w:rFonts w:ascii="Palatino Linotype" w:eastAsia="Arial" w:hAnsi="Palatino Linotype" w:cs="Arial"/>
          <w:i/>
          <w:iCs/>
          <w:sz w:val="22"/>
          <w:szCs w:val="22"/>
        </w:rPr>
        <w:t xml:space="preserve">rar </w:t>
      </w:r>
      <w:r w:rsidR="009F541E" w:rsidRPr="0096121B">
        <w:rPr>
          <w:rFonts w:ascii="Palatino Linotype" w:eastAsia="Arial" w:hAnsi="Palatino Linotype" w:cs="Arial"/>
          <w:i/>
          <w:iCs/>
          <w:spacing w:val="1"/>
          <w:sz w:val="22"/>
          <w:szCs w:val="22"/>
        </w:rPr>
        <w:t>do</w:t>
      </w:r>
      <w:r w:rsidR="009F541E" w:rsidRPr="0096121B">
        <w:rPr>
          <w:rFonts w:ascii="Palatino Linotype" w:eastAsia="Arial" w:hAnsi="Palatino Linotype" w:cs="Arial"/>
          <w:i/>
          <w:iCs/>
          <w:spacing w:val="-2"/>
          <w:sz w:val="22"/>
          <w:szCs w:val="22"/>
        </w:rPr>
        <w:t>c</w:t>
      </w:r>
      <w:r w:rsidR="009F541E" w:rsidRPr="0096121B">
        <w:rPr>
          <w:rFonts w:ascii="Palatino Linotype" w:eastAsia="Arial" w:hAnsi="Palatino Linotype" w:cs="Arial"/>
          <w:i/>
          <w:iCs/>
          <w:spacing w:val="1"/>
          <w:sz w:val="22"/>
          <w:szCs w:val="22"/>
        </w:rPr>
        <w:t>u</w:t>
      </w:r>
      <w:r w:rsidR="009F541E" w:rsidRPr="0096121B">
        <w:rPr>
          <w:rFonts w:ascii="Palatino Linotype" w:eastAsia="Arial" w:hAnsi="Palatino Linotype" w:cs="Arial"/>
          <w:i/>
          <w:iCs/>
          <w:spacing w:val="-1"/>
          <w:sz w:val="22"/>
          <w:szCs w:val="22"/>
        </w:rPr>
        <w:t>m</w:t>
      </w:r>
      <w:r w:rsidR="009F541E" w:rsidRPr="0096121B">
        <w:rPr>
          <w:rFonts w:ascii="Palatino Linotype" w:eastAsia="Arial" w:hAnsi="Palatino Linotype" w:cs="Arial"/>
          <w:i/>
          <w:iCs/>
          <w:spacing w:val="1"/>
          <w:sz w:val="22"/>
          <w:szCs w:val="22"/>
        </w:rPr>
        <w:t>en</w:t>
      </w:r>
      <w:r w:rsidR="009F541E" w:rsidRPr="0096121B">
        <w:rPr>
          <w:rFonts w:ascii="Palatino Linotype" w:eastAsia="Arial" w:hAnsi="Palatino Linotype" w:cs="Arial"/>
          <w:i/>
          <w:iCs/>
          <w:spacing w:val="-2"/>
          <w:sz w:val="22"/>
          <w:szCs w:val="22"/>
        </w:rPr>
        <w:t>t</w:t>
      </w:r>
      <w:r w:rsidR="009F541E" w:rsidRPr="0096121B">
        <w:rPr>
          <w:rFonts w:ascii="Palatino Linotype" w:eastAsia="Arial" w:hAnsi="Palatino Linotype" w:cs="Arial"/>
          <w:i/>
          <w:iCs/>
          <w:spacing w:val="1"/>
          <w:sz w:val="22"/>
          <w:szCs w:val="22"/>
        </w:rPr>
        <w:t>o</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3"/>
          <w:sz w:val="22"/>
          <w:szCs w:val="22"/>
        </w:rPr>
        <w:t xml:space="preserve"> </w:t>
      </w:r>
      <w:r w:rsidR="009F541E" w:rsidRPr="0096121B">
        <w:rPr>
          <w:rFonts w:ascii="Palatino Linotype" w:eastAsia="Arial" w:hAnsi="Palatino Linotype" w:cs="Arial"/>
          <w:i/>
          <w:iCs/>
          <w:spacing w:val="1"/>
          <w:sz w:val="22"/>
          <w:szCs w:val="22"/>
        </w:rPr>
        <w:t>a</w:t>
      </w:r>
      <w:r w:rsidR="009F541E" w:rsidRPr="0096121B">
        <w:rPr>
          <w:rFonts w:ascii="Palatino Linotype" w:eastAsia="Arial" w:hAnsi="Palatino Linotype" w:cs="Arial"/>
          <w:i/>
          <w:iCs/>
          <w:sz w:val="22"/>
          <w:szCs w:val="22"/>
        </w:rPr>
        <w:t>d</w:t>
      </w:r>
      <w:r w:rsidR="009F541E" w:rsidRPr="0096121B">
        <w:rPr>
          <w:rFonts w:ascii="Palatino Linotype" w:eastAsia="Arial" w:hAnsi="Palatino Linotype" w:cs="Arial"/>
          <w:i/>
          <w:iCs/>
          <w:spacing w:val="1"/>
          <w:sz w:val="22"/>
          <w:szCs w:val="22"/>
        </w:rPr>
        <w:t xml:space="preserve"> ho</w:t>
      </w:r>
      <w:r w:rsidR="009F541E" w:rsidRPr="0096121B">
        <w:rPr>
          <w:rFonts w:ascii="Palatino Linotype" w:eastAsia="Arial" w:hAnsi="Palatino Linotype" w:cs="Arial"/>
          <w:i/>
          <w:iCs/>
          <w:sz w:val="22"/>
          <w:szCs w:val="22"/>
        </w:rPr>
        <w:t>c</w:t>
      </w:r>
      <w:r w:rsidR="009F541E" w:rsidRPr="0096121B">
        <w:rPr>
          <w:rFonts w:ascii="Palatino Linotype" w:eastAsia="Arial" w:hAnsi="Palatino Linotype" w:cs="Arial"/>
          <w:i/>
          <w:iCs/>
          <w:spacing w:val="2"/>
          <w:sz w:val="22"/>
          <w:szCs w:val="22"/>
        </w:rPr>
        <w:t xml:space="preserve"> </w:t>
      </w:r>
      <w:r w:rsidR="009F541E" w:rsidRPr="0096121B">
        <w:rPr>
          <w:rFonts w:ascii="Palatino Linotype" w:eastAsia="Arial" w:hAnsi="Palatino Linotype" w:cs="Arial"/>
          <w:i/>
          <w:iCs/>
          <w:spacing w:val="1"/>
          <w:sz w:val="22"/>
          <w:szCs w:val="22"/>
        </w:rPr>
        <w:t>pa</w:t>
      </w:r>
      <w:r w:rsidR="009F541E" w:rsidRPr="0096121B">
        <w:rPr>
          <w:rFonts w:ascii="Palatino Linotype" w:eastAsia="Arial" w:hAnsi="Palatino Linotype" w:cs="Arial"/>
          <w:i/>
          <w:iCs/>
          <w:sz w:val="22"/>
          <w:szCs w:val="22"/>
        </w:rPr>
        <w:t xml:space="preserve">ra </w:t>
      </w:r>
      <w:r w:rsidR="009F541E" w:rsidRPr="0096121B">
        <w:rPr>
          <w:rFonts w:ascii="Palatino Linotype" w:eastAsia="Arial" w:hAnsi="Palatino Linotype" w:cs="Arial"/>
          <w:i/>
          <w:iCs/>
          <w:spacing w:val="1"/>
          <w:sz w:val="22"/>
          <w:szCs w:val="22"/>
        </w:rPr>
        <w:t>a</w:t>
      </w:r>
      <w:r w:rsidR="009F541E" w:rsidRPr="0096121B">
        <w:rPr>
          <w:rFonts w:ascii="Palatino Linotype" w:eastAsia="Arial" w:hAnsi="Palatino Linotype" w:cs="Arial"/>
          <w:i/>
          <w:iCs/>
          <w:sz w:val="22"/>
          <w:szCs w:val="22"/>
        </w:rPr>
        <w:t>t</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pacing w:val="1"/>
          <w:sz w:val="22"/>
          <w:szCs w:val="22"/>
        </w:rPr>
        <w:t>e</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2"/>
          <w:sz w:val="22"/>
          <w:szCs w:val="22"/>
        </w:rPr>
        <w:t xml:space="preserve"> </w:t>
      </w:r>
      <w:r w:rsidR="009F541E" w:rsidRPr="0096121B">
        <w:rPr>
          <w:rFonts w:ascii="Palatino Linotype" w:eastAsia="Arial" w:hAnsi="Palatino Linotype" w:cs="Arial"/>
          <w:i/>
          <w:iCs/>
          <w:sz w:val="22"/>
          <w:szCs w:val="22"/>
        </w:rPr>
        <w:t>l</w:t>
      </w:r>
      <w:r w:rsidR="009F541E" w:rsidRPr="0096121B">
        <w:rPr>
          <w:rFonts w:ascii="Palatino Linotype" w:eastAsia="Arial" w:hAnsi="Palatino Linotype" w:cs="Arial"/>
          <w:i/>
          <w:iCs/>
          <w:spacing w:val="-2"/>
          <w:sz w:val="22"/>
          <w:szCs w:val="22"/>
        </w:rPr>
        <w:t>a</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2"/>
          <w:sz w:val="22"/>
          <w:szCs w:val="22"/>
        </w:rPr>
        <w:t xml:space="preserve"> </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1"/>
          <w:sz w:val="22"/>
          <w:szCs w:val="22"/>
        </w:rPr>
        <w:t>o</w:t>
      </w:r>
      <w:r w:rsidR="009F541E" w:rsidRPr="0096121B">
        <w:rPr>
          <w:rFonts w:ascii="Palatino Linotype" w:eastAsia="Arial" w:hAnsi="Palatino Linotype" w:cs="Arial"/>
          <w:i/>
          <w:iCs/>
          <w:sz w:val="22"/>
          <w:szCs w:val="22"/>
        </w:rPr>
        <w:t>l</w:t>
      </w:r>
      <w:r w:rsidR="009F541E" w:rsidRPr="0096121B">
        <w:rPr>
          <w:rFonts w:ascii="Palatino Linotype" w:eastAsia="Arial" w:hAnsi="Palatino Linotype" w:cs="Arial"/>
          <w:i/>
          <w:iCs/>
          <w:spacing w:val="-1"/>
          <w:sz w:val="22"/>
          <w:szCs w:val="22"/>
        </w:rPr>
        <w:t>i</w:t>
      </w:r>
      <w:r w:rsidR="009F541E" w:rsidRPr="0096121B">
        <w:rPr>
          <w:rFonts w:ascii="Palatino Linotype" w:eastAsia="Arial" w:hAnsi="Palatino Linotype" w:cs="Arial"/>
          <w:i/>
          <w:iCs/>
          <w:sz w:val="22"/>
          <w:szCs w:val="22"/>
        </w:rPr>
        <w:t>cit</w:t>
      </w:r>
      <w:r w:rsidR="009F541E" w:rsidRPr="0096121B">
        <w:rPr>
          <w:rFonts w:ascii="Palatino Linotype" w:eastAsia="Arial" w:hAnsi="Palatino Linotype" w:cs="Arial"/>
          <w:i/>
          <w:iCs/>
          <w:spacing w:val="1"/>
          <w:sz w:val="22"/>
          <w:szCs w:val="22"/>
        </w:rPr>
        <w:t>ude</w:t>
      </w:r>
      <w:r w:rsidR="009F541E" w:rsidRPr="0096121B">
        <w:rPr>
          <w:rFonts w:ascii="Palatino Linotype" w:eastAsia="Arial" w:hAnsi="Palatino Linotype" w:cs="Arial"/>
          <w:i/>
          <w:iCs/>
          <w:sz w:val="22"/>
          <w:szCs w:val="22"/>
        </w:rPr>
        <w:t>s</w:t>
      </w:r>
      <w:r w:rsidR="009F541E" w:rsidRPr="0096121B">
        <w:rPr>
          <w:rFonts w:ascii="Palatino Linotype" w:eastAsia="Arial" w:hAnsi="Palatino Linotype" w:cs="Arial"/>
          <w:i/>
          <w:iCs/>
          <w:spacing w:val="4"/>
          <w:sz w:val="22"/>
          <w:szCs w:val="22"/>
        </w:rPr>
        <w:t xml:space="preserve"> </w:t>
      </w:r>
      <w:r w:rsidR="009F541E" w:rsidRPr="0096121B">
        <w:rPr>
          <w:rFonts w:ascii="Palatino Linotype" w:eastAsia="Arial" w:hAnsi="Palatino Linotype" w:cs="Arial"/>
          <w:i/>
          <w:iCs/>
          <w:spacing w:val="-1"/>
          <w:sz w:val="22"/>
          <w:szCs w:val="22"/>
        </w:rPr>
        <w:t>d</w:t>
      </w:r>
      <w:r w:rsidR="009F541E" w:rsidRPr="0096121B">
        <w:rPr>
          <w:rFonts w:ascii="Palatino Linotype" w:eastAsia="Arial" w:hAnsi="Palatino Linotype" w:cs="Arial"/>
          <w:i/>
          <w:iCs/>
          <w:sz w:val="22"/>
          <w:szCs w:val="22"/>
        </w:rPr>
        <w:t>e</w:t>
      </w:r>
      <w:r w:rsidR="009F541E" w:rsidRPr="0096121B">
        <w:rPr>
          <w:rFonts w:ascii="Palatino Linotype" w:eastAsia="Arial" w:hAnsi="Palatino Linotype" w:cs="Arial"/>
          <w:i/>
          <w:iCs/>
          <w:spacing w:val="3"/>
          <w:sz w:val="22"/>
          <w:szCs w:val="22"/>
        </w:rPr>
        <w:t xml:space="preserve"> </w:t>
      </w:r>
      <w:r w:rsidR="009F541E" w:rsidRPr="0096121B">
        <w:rPr>
          <w:rFonts w:ascii="Palatino Linotype" w:eastAsia="Arial" w:hAnsi="Palatino Linotype" w:cs="Arial"/>
          <w:i/>
          <w:iCs/>
          <w:sz w:val="22"/>
          <w:szCs w:val="22"/>
        </w:rPr>
        <w:t>i</w:t>
      </w:r>
      <w:r w:rsidR="009F541E" w:rsidRPr="0096121B">
        <w:rPr>
          <w:rFonts w:ascii="Palatino Linotype" w:eastAsia="Arial" w:hAnsi="Palatino Linotype" w:cs="Arial"/>
          <w:i/>
          <w:iCs/>
          <w:spacing w:val="-2"/>
          <w:sz w:val="22"/>
          <w:szCs w:val="22"/>
        </w:rPr>
        <w:t>n</w:t>
      </w:r>
      <w:r w:rsidR="009F541E" w:rsidRPr="0096121B">
        <w:rPr>
          <w:rFonts w:ascii="Palatino Linotype" w:eastAsia="Arial" w:hAnsi="Palatino Linotype" w:cs="Arial"/>
          <w:i/>
          <w:iCs/>
          <w:sz w:val="22"/>
          <w:szCs w:val="22"/>
        </w:rPr>
        <w:t>f</w:t>
      </w:r>
      <w:r w:rsidR="009F541E" w:rsidRPr="0096121B">
        <w:rPr>
          <w:rFonts w:ascii="Palatino Linotype" w:eastAsia="Arial" w:hAnsi="Palatino Linotype" w:cs="Arial"/>
          <w:i/>
          <w:iCs/>
          <w:spacing w:val="1"/>
          <w:sz w:val="22"/>
          <w:szCs w:val="22"/>
        </w:rPr>
        <w:t>o</w:t>
      </w:r>
      <w:r w:rsidR="009F541E" w:rsidRPr="0096121B">
        <w:rPr>
          <w:rFonts w:ascii="Palatino Linotype" w:eastAsia="Arial" w:hAnsi="Palatino Linotype" w:cs="Arial"/>
          <w:i/>
          <w:iCs/>
          <w:sz w:val="22"/>
          <w:szCs w:val="22"/>
        </w:rPr>
        <w:t>r</w:t>
      </w:r>
      <w:r w:rsidR="009F541E" w:rsidRPr="0096121B">
        <w:rPr>
          <w:rFonts w:ascii="Palatino Linotype" w:eastAsia="Arial" w:hAnsi="Palatino Linotype" w:cs="Arial"/>
          <w:i/>
          <w:iCs/>
          <w:spacing w:val="-1"/>
          <w:sz w:val="22"/>
          <w:szCs w:val="22"/>
        </w:rPr>
        <w:t>m</w:t>
      </w:r>
      <w:r w:rsidR="009F541E" w:rsidRPr="0096121B">
        <w:rPr>
          <w:rFonts w:ascii="Palatino Linotype" w:eastAsia="Arial" w:hAnsi="Palatino Linotype" w:cs="Arial"/>
          <w:i/>
          <w:iCs/>
          <w:spacing w:val="1"/>
          <w:sz w:val="22"/>
          <w:szCs w:val="22"/>
        </w:rPr>
        <w:t>a</w:t>
      </w:r>
      <w:r w:rsidR="009F541E" w:rsidRPr="0096121B">
        <w:rPr>
          <w:rFonts w:ascii="Palatino Linotype" w:eastAsia="Arial" w:hAnsi="Palatino Linotype" w:cs="Arial"/>
          <w:i/>
          <w:iCs/>
          <w:sz w:val="22"/>
          <w:szCs w:val="22"/>
        </w:rPr>
        <w:t>ció</w:t>
      </w:r>
      <w:r w:rsidR="009F541E" w:rsidRPr="0096121B">
        <w:rPr>
          <w:rFonts w:ascii="Palatino Linotype" w:eastAsia="Arial" w:hAnsi="Palatino Linotype" w:cs="Arial"/>
          <w:i/>
          <w:iCs/>
          <w:spacing w:val="1"/>
          <w:sz w:val="22"/>
          <w:szCs w:val="22"/>
        </w:rPr>
        <w:t>n</w:t>
      </w:r>
      <w:r w:rsidR="009F541E" w:rsidRPr="0096121B">
        <w:rPr>
          <w:rFonts w:ascii="Palatino Linotype" w:eastAsia="Arial" w:hAnsi="Palatino Linotype" w:cs="Arial"/>
          <w:i/>
          <w:iCs/>
          <w:sz w:val="22"/>
          <w:szCs w:val="22"/>
        </w:rPr>
        <w:t>.</w:t>
      </w:r>
      <w:r w:rsidR="009F541E">
        <w:rPr>
          <w:rFonts w:ascii="Palatino Linotype" w:eastAsia="Arial" w:hAnsi="Palatino Linotype" w:cs="Arial"/>
          <w:i/>
          <w:iCs/>
          <w:sz w:val="22"/>
          <w:szCs w:val="22"/>
        </w:rPr>
        <w:t>”</w:t>
      </w:r>
    </w:p>
    <w:p w14:paraId="57E67A3E" w14:textId="3FEC93A9" w:rsidR="009F541E" w:rsidRDefault="009F541E"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2ED02A7F" w14:textId="0CFA6519"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Empero, </w:t>
      </w:r>
      <w:r w:rsidRPr="00A363EC">
        <w:rPr>
          <w:rFonts w:ascii="Palatino Linotype" w:hAnsi="Palatino Linotype" w:cs="Arial"/>
        </w:rPr>
        <w:t xml:space="preserve">si bien el </w:t>
      </w:r>
      <w:r w:rsidRPr="00A363EC">
        <w:rPr>
          <w:rFonts w:ascii="Palatino Linotype" w:hAnsi="Palatino Linotype" w:cs="Arial"/>
          <w:b/>
          <w:bCs/>
        </w:rPr>
        <w:t>RECURRENTE</w:t>
      </w:r>
      <w:r w:rsidRPr="00A363EC">
        <w:rPr>
          <w:rFonts w:ascii="Palatino Linotype" w:hAnsi="Palatino Linotype" w:cs="Arial"/>
        </w:rPr>
        <w:t xml:space="preserve"> solicitó desde un inicio la información en un formato </w:t>
      </w:r>
      <w:r w:rsidRPr="00A363EC">
        <w:rPr>
          <w:rFonts w:ascii="Palatino Linotype" w:hAnsi="Palatino Linotype" w:cs="Arial"/>
          <w:i/>
          <w:iCs/>
        </w:rPr>
        <w:t>.xlsx</w:t>
      </w:r>
      <w:r w:rsidRPr="00A363EC">
        <w:rPr>
          <w:rFonts w:ascii="Palatino Linotype" w:hAnsi="Palatino Linotype" w:cs="Arial"/>
        </w:rPr>
        <w:t xml:space="preserve">, bien pudiera considerarse que éste no busca imponer al </w:t>
      </w:r>
      <w:r w:rsidRPr="00A363EC">
        <w:rPr>
          <w:rFonts w:ascii="Palatino Linotype" w:hAnsi="Palatino Linotype" w:cs="Arial"/>
          <w:b/>
          <w:bCs/>
        </w:rPr>
        <w:t>SUJETO OBLIGADO</w:t>
      </w:r>
      <w:r w:rsidRPr="00A363EC">
        <w:rPr>
          <w:rFonts w:ascii="Palatino Linotype" w:hAnsi="Palatino Linotype" w:cs="Arial"/>
        </w:rPr>
        <w:t xml:space="preserve"> un formato electrónico específico para proveer la información, sino que posiblemente el particular busque hacerse de la información en </w:t>
      </w:r>
      <w:r w:rsidRPr="00A363EC">
        <w:rPr>
          <w:rFonts w:ascii="Palatino Linotype" w:hAnsi="Palatino Linotype" w:cs="Arial"/>
          <w:b/>
          <w:bCs/>
        </w:rPr>
        <w:t>datos abiertos</w:t>
      </w:r>
      <w:r w:rsidRPr="00A363EC">
        <w:rPr>
          <w:rFonts w:ascii="Palatino Linotype" w:hAnsi="Palatino Linotype" w:cs="Arial"/>
        </w:rPr>
        <w:t>.</w:t>
      </w:r>
    </w:p>
    <w:p w14:paraId="5791EC2D"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3CA8DD10" w14:textId="77777777" w:rsidR="009F541E" w:rsidRPr="009F541E" w:rsidRDefault="009F541E" w:rsidP="009F54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9F541E">
        <w:rPr>
          <w:rFonts w:ascii="Palatino Linotype" w:hAnsi="Palatino Linotype"/>
          <w:color w:val="000000" w:themeColor="text1"/>
        </w:rPr>
        <w:t>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14:paraId="3535958A"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Accesibles:</w:t>
      </w:r>
      <w:r w:rsidRPr="009F541E">
        <w:rPr>
          <w:rFonts w:ascii="Palatino Linotype" w:hAnsi="Palatino Linotype"/>
          <w:color w:val="000000" w:themeColor="text1"/>
        </w:rPr>
        <w:t xml:space="preserve"> Los datos están disponibles para la gama más amplia de usuarios, para cualquier propósito; </w:t>
      </w:r>
    </w:p>
    <w:p w14:paraId="63B6AA18"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Integrales:</w:t>
      </w:r>
      <w:r w:rsidRPr="009F541E">
        <w:rPr>
          <w:rFonts w:ascii="Palatino Linotype" w:hAnsi="Palatino Linotype"/>
          <w:color w:val="000000" w:themeColor="text1"/>
        </w:rPr>
        <w:t xml:space="preserve"> Contienen el tema que describen a detalle y con los metadatos necesarios; </w:t>
      </w:r>
    </w:p>
    <w:p w14:paraId="71A84830"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Gratuitos:</w:t>
      </w:r>
      <w:r w:rsidRPr="009F541E">
        <w:rPr>
          <w:rFonts w:ascii="Palatino Linotype" w:hAnsi="Palatino Linotype"/>
          <w:color w:val="000000" w:themeColor="text1"/>
        </w:rPr>
        <w:t xml:space="preserve"> Se obtienen sin entregar a cambio contraprestación alguna; </w:t>
      </w:r>
    </w:p>
    <w:p w14:paraId="5FE641BC"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No discriminatorios:</w:t>
      </w:r>
      <w:r w:rsidRPr="009F541E">
        <w:rPr>
          <w:rFonts w:ascii="Palatino Linotype" w:hAnsi="Palatino Linotype"/>
          <w:color w:val="000000" w:themeColor="text1"/>
        </w:rPr>
        <w:t xml:space="preserve"> Los datos están disponibles para cualquier persona, sin necesidad de registro; </w:t>
      </w:r>
    </w:p>
    <w:p w14:paraId="1F74C382"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Oportunos:</w:t>
      </w:r>
      <w:r w:rsidRPr="009F541E">
        <w:rPr>
          <w:rFonts w:ascii="Palatino Linotype" w:hAnsi="Palatino Linotype"/>
          <w:color w:val="000000" w:themeColor="text1"/>
        </w:rPr>
        <w:t xml:space="preserve"> Son actualizados, periódicamente, conforme se generen; </w:t>
      </w:r>
    </w:p>
    <w:p w14:paraId="5D7D0F84"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Permanentes:</w:t>
      </w:r>
      <w:r w:rsidRPr="009F541E">
        <w:rPr>
          <w:rFonts w:ascii="Palatino Linotype" w:hAnsi="Palatino Linotype"/>
          <w:color w:val="000000" w:themeColor="text1"/>
        </w:rPr>
        <w:t xml:space="preserve"> Se conservan en el tiempo, para lo cual, las versiones históricas relevantes para uso público se mantendrán disponibles con identificadores adecuados al efecto; </w:t>
      </w:r>
    </w:p>
    <w:p w14:paraId="21C92B1F"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 xml:space="preserve">Primarios: </w:t>
      </w:r>
      <w:r w:rsidRPr="009F541E">
        <w:rPr>
          <w:rFonts w:ascii="Palatino Linotype" w:hAnsi="Palatino Linotype"/>
          <w:color w:val="000000" w:themeColor="text1"/>
        </w:rPr>
        <w:t xml:space="preserve">Provienen de la fuente de origen con el máximo nivel de desagregación posible; </w:t>
      </w:r>
    </w:p>
    <w:p w14:paraId="3D881AE1"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lastRenderedPageBreak/>
        <w:t xml:space="preserve">Legibles por máquinas: Deberán estar estructurados, total o parcialmente, para ser procesados e interpretados por equipos electrónicos de manera automática; </w:t>
      </w:r>
    </w:p>
    <w:p w14:paraId="297C02AE"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t xml:space="preserve">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6FF04718" w14:textId="157F97FE" w:rsidR="009A131D"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De libre uso:</w:t>
      </w:r>
      <w:r w:rsidRPr="009F541E">
        <w:rPr>
          <w:rFonts w:ascii="Palatino Linotype" w:hAnsi="Palatino Linotype"/>
          <w:color w:val="000000" w:themeColor="text1"/>
        </w:rPr>
        <w:t xml:space="preserve"> Citan la fuente de origen como único requerimiento para ser utilizados libremente.</w:t>
      </w:r>
    </w:p>
    <w:p w14:paraId="141E55B0"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44929199" w14:textId="57594F95" w:rsidR="009A131D" w:rsidRPr="004B661E"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A363EC">
        <w:rPr>
          <w:rFonts w:ascii="Palatino Linotype" w:hAnsi="Palatino Linotype" w:cs="Arial"/>
        </w:rPr>
        <w:t>las cosas, las características que determinan a los datos abiertos permite establecer el objetivo que busca su generación y uso: la interoperabilidad.</w:t>
      </w:r>
    </w:p>
    <w:p w14:paraId="184ED967"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195FB5B1" w14:textId="1E53A7D8"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La </w:t>
      </w:r>
      <w:r w:rsidRPr="00A363EC">
        <w:rPr>
          <w:rFonts w:ascii="Palatino Linotype" w:hAnsi="Palatino Linotype" w:cs="Arial"/>
        </w:rPr>
        <w:t>interoperabilidad denota la habilidad de diversos sistemas y organizaciones para trabajar juntos (interoperar). En este caso, es la habilidad para interoperar o integrar diferentes conjuntos de datos</w:t>
      </w:r>
      <w:r w:rsidRPr="00A363EC">
        <w:rPr>
          <w:rStyle w:val="Refdenotaalpie"/>
          <w:rFonts w:ascii="Palatino Linotype" w:hAnsi="Palatino Linotype" w:cs="Arial"/>
        </w:rPr>
        <w:footnoteReference w:id="19"/>
      </w:r>
      <w:r w:rsidRPr="00A363EC">
        <w:rPr>
          <w:rFonts w:ascii="Palatino Linotype" w:hAnsi="Palatino Linotype" w:cs="Arial"/>
        </w:rPr>
        <w:t>.</w:t>
      </w:r>
    </w:p>
    <w:p w14:paraId="571A80A2"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ADA8342" w14:textId="0C6B7EAA"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De </w:t>
      </w:r>
      <w:r w:rsidRPr="00A363EC">
        <w:rPr>
          <w:rFonts w:ascii="Palatino Linotype" w:hAnsi="Palatino Linotype"/>
        </w:rPr>
        <w:t xml:space="preserve">tal guisa que </w:t>
      </w:r>
      <w:r w:rsidRPr="00A363EC">
        <w:rPr>
          <w:rFonts w:ascii="Palatino Linotype" w:hAnsi="Palatino Linotype" w:cs="Arial"/>
        </w:rPr>
        <w:t xml:space="preserve">los datos abiertos son información pública del gobierno, que es puesta a disposición de toda la población de manera accesible, en formatos técnicos </w:t>
      </w:r>
      <w:r w:rsidRPr="00A363EC">
        <w:rPr>
          <w:rFonts w:ascii="Palatino Linotype" w:hAnsi="Palatino Linotype" w:cs="Arial"/>
        </w:rPr>
        <w:lastRenderedPageBreak/>
        <w:t>y legales que permiten su uso, reutilización y redistribución para cualquier fin legal que se desee</w:t>
      </w:r>
      <w:r w:rsidRPr="00A363EC">
        <w:rPr>
          <w:rStyle w:val="Refdenotaalpie"/>
          <w:rFonts w:ascii="Palatino Linotype" w:hAnsi="Palatino Linotype" w:cs="Arial"/>
        </w:rPr>
        <w:footnoteReference w:id="20"/>
      </w:r>
      <w:r w:rsidRPr="00A363EC">
        <w:rPr>
          <w:rFonts w:ascii="Palatino Linotype" w:hAnsi="Palatino Linotype" w:cs="Arial"/>
        </w:rPr>
        <w:t>; esto es, que permite su interoperabilidad.</w:t>
      </w:r>
    </w:p>
    <w:p w14:paraId="72C8C8E5"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0E531A29" w14:textId="35B3832D"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El </w:t>
      </w:r>
      <w:r w:rsidRPr="00A363EC">
        <w:rPr>
          <w:rFonts w:ascii="Palatino Linotype" w:hAnsi="Palatino Linotype" w:cs="Arial"/>
        </w:rPr>
        <w:t xml:space="preserve">avance en la generación de la información pública que posean, </w:t>
      </w:r>
      <w:proofErr w:type="gramStart"/>
      <w:r w:rsidRPr="00A363EC">
        <w:rPr>
          <w:rFonts w:ascii="Palatino Linotype" w:hAnsi="Palatino Linotype" w:cs="Arial"/>
        </w:rPr>
        <w:t>generen</w:t>
      </w:r>
      <w:proofErr w:type="gramEnd"/>
      <w:r w:rsidRPr="00A363EC">
        <w:rPr>
          <w:rFonts w:ascii="Palatino Linotype" w:hAnsi="Palatino Linotype" w:cs="Arial"/>
        </w:rPr>
        <w:t xml:space="preserve">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13F8B0F1"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6CF64E2" w14:textId="44E5E519"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Un </w:t>
      </w:r>
      <w:r w:rsidRPr="00A363EC">
        <w:rPr>
          <w:rFonts w:ascii="Palatino Linotype" w:hAnsi="Palatino Linotype" w:cs="Arial"/>
        </w:rPr>
        <w:t>claro ejemplo de ello es el Portal de Datos Abiertos del Gobierno de la capital de nuestro país</w:t>
      </w:r>
      <w:r w:rsidRPr="00A363EC">
        <w:rPr>
          <w:rStyle w:val="Refdenotaalpie"/>
          <w:rFonts w:ascii="Palatino Linotype" w:hAnsi="Palatino Linotype" w:cs="Arial"/>
        </w:rPr>
        <w:footnoteReference w:id="21"/>
      </w:r>
      <w:r w:rsidRPr="00A363EC">
        <w:rPr>
          <w:rFonts w:ascii="Palatino Linotype" w:hAnsi="Palatino Linotype" w:cs="Arial"/>
        </w:rPr>
        <w:t xml:space="preserve">, dentro del cual, se puede consultar información en datos abiertos por su categoría, como </w:t>
      </w:r>
      <w:r w:rsidRPr="00A363EC">
        <w:rPr>
          <w:rFonts w:ascii="Palatino Linotype" w:hAnsi="Palatino Linotype" w:cs="Arial"/>
          <w:i/>
          <w:iCs/>
        </w:rPr>
        <w:t>Administración y Finanzas, Cultura, Deporte, COVID-19, Desarrollo Urbano,</w:t>
      </w:r>
      <w:r w:rsidRPr="00A363EC">
        <w:rPr>
          <w:rFonts w:ascii="Palatino Linotype" w:hAnsi="Palatino Linotype" w:cs="Arial"/>
        </w:rPr>
        <w:t xml:space="preserve"> entre otros.</w:t>
      </w:r>
    </w:p>
    <w:p w14:paraId="554F40B4"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54B4B56C" w14:textId="0C9C8FF6"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Al </w:t>
      </w:r>
      <w:r w:rsidRPr="00A363EC">
        <w:rPr>
          <w:rFonts w:ascii="Palatino Linotype" w:hAnsi="Palatino Linotype" w:cs="Arial"/>
        </w:rPr>
        <w:t xml:space="preserve">ingresar a una de estas categorías, nos refleja un listado de diversos documentos como, por mencionar algunos: </w:t>
      </w:r>
      <w:r w:rsidRPr="00A363EC">
        <w:rPr>
          <w:rFonts w:ascii="Palatino Linotype" w:hAnsi="Palatino Linotype" w:cs="Arial"/>
          <w:i/>
          <w:iCs/>
        </w:rPr>
        <w:t>Convocatorias de compras públicas, Ingresos del Sistema de Transporte Colectivo Metro, Presupuesto de egresos de la Ciudad, e, Ingresos de la Ciudad</w:t>
      </w:r>
      <w:r w:rsidRPr="00A363EC">
        <w:rPr>
          <w:rFonts w:ascii="Palatino Linotype" w:hAnsi="Palatino Linotype" w:cs="Arial"/>
        </w:rPr>
        <w:t xml:space="preserve">. Por su parte, cada uno de estos documentos ofrece su consulta y descarga a través de uno o varios formatos electrónicos como </w:t>
      </w:r>
      <w:r w:rsidRPr="00A363EC">
        <w:rPr>
          <w:rFonts w:ascii="Palatino Linotype" w:hAnsi="Palatino Linotype" w:cs="Arial"/>
          <w:i/>
          <w:iCs/>
        </w:rPr>
        <w:t>.</w:t>
      </w:r>
      <w:proofErr w:type="spellStart"/>
      <w:r w:rsidRPr="00A363EC">
        <w:rPr>
          <w:rFonts w:ascii="Palatino Linotype" w:hAnsi="Palatino Linotype" w:cs="Arial"/>
          <w:i/>
          <w:iCs/>
        </w:rPr>
        <w:t>csv</w:t>
      </w:r>
      <w:proofErr w:type="spellEnd"/>
      <w:r w:rsidRPr="00A363EC">
        <w:rPr>
          <w:rFonts w:ascii="Palatino Linotype" w:hAnsi="Palatino Linotype" w:cs="Arial"/>
          <w:i/>
          <w:iCs/>
        </w:rPr>
        <w:t>, .</w:t>
      </w:r>
      <w:proofErr w:type="spellStart"/>
      <w:r w:rsidRPr="00A363EC">
        <w:rPr>
          <w:rFonts w:ascii="Palatino Linotype" w:hAnsi="Palatino Linotype" w:cs="Arial"/>
          <w:i/>
          <w:iCs/>
        </w:rPr>
        <w:t>txt</w:t>
      </w:r>
      <w:proofErr w:type="spellEnd"/>
      <w:r w:rsidRPr="00A363EC">
        <w:rPr>
          <w:rFonts w:ascii="Palatino Linotype" w:hAnsi="Palatino Linotype" w:cs="Arial"/>
          <w:i/>
          <w:iCs/>
        </w:rPr>
        <w:t>., .</w:t>
      </w:r>
      <w:proofErr w:type="spellStart"/>
      <w:r w:rsidRPr="00A363EC">
        <w:rPr>
          <w:rFonts w:ascii="Palatino Linotype" w:hAnsi="Palatino Linotype" w:cs="Arial"/>
          <w:i/>
          <w:iCs/>
        </w:rPr>
        <w:t>pdf</w:t>
      </w:r>
      <w:proofErr w:type="spellEnd"/>
      <w:r w:rsidRPr="00A363EC">
        <w:rPr>
          <w:rFonts w:ascii="Palatino Linotype" w:hAnsi="Palatino Linotype" w:cs="Arial"/>
          <w:i/>
          <w:iCs/>
        </w:rPr>
        <w:t>, .</w:t>
      </w:r>
      <w:proofErr w:type="spellStart"/>
      <w:r w:rsidRPr="00A363EC">
        <w:rPr>
          <w:rFonts w:ascii="Palatino Linotype" w:hAnsi="Palatino Linotype" w:cs="Arial"/>
          <w:i/>
          <w:iCs/>
        </w:rPr>
        <w:t>json</w:t>
      </w:r>
      <w:proofErr w:type="spellEnd"/>
      <w:r w:rsidRPr="00A363EC">
        <w:rPr>
          <w:rFonts w:ascii="Palatino Linotype" w:hAnsi="Palatino Linotype" w:cs="Arial"/>
          <w:i/>
          <w:iCs/>
        </w:rPr>
        <w:t xml:space="preserve">, </w:t>
      </w:r>
      <w:r w:rsidRPr="00A363EC">
        <w:rPr>
          <w:rFonts w:ascii="Palatino Linotype" w:hAnsi="Palatino Linotype" w:cs="Arial"/>
          <w:b/>
          <w:bCs/>
          <w:i/>
          <w:iCs/>
        </w:rPr>
        <w:t>.xlsx</w:t>
      </w:r>
      <w:r w:rsidRPr="00A363EC">
        <w:rPr>
          <w:rFonts w:ascii="Palatino Linotype" w:hAnsi="Palatino Linotype" w:cs="Arial"/>
        </w:rPr>
        <w:t>, etcétera. Se adjuntan a continuación capturas de pantalla del portal como mera referencia:</w:t>
      </w:r>
    </w:p>
    <w:p w14:paraId="1F27B24E" w14:textId="52BB0291" w:rsidR="004B66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B5E4825" w14:textId="3CBAB951"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3606490F" wp14:editId="2A2D8AF5">
            <wp:extent cx="4752340" cy="2198005"/>
            <wp:effectExtent l="57150" t="57150" r="86360" b="8826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4"/>
                    <a:srcRect b="17729"/>
                    <a:stretch/>
                  </pic:blipFill>
                  <pic:spPr bwMode="auto">
                    <a:xfrm>
                      <a:off x="0" y="0"/>
                      <a:ext cx="4761612" cy="22022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64291F" w14:textId="0E5637C6"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76848B5E" wp14:editId="55E39E0B">
            <wp:extent cx="4695190" cy="2363888"/>
            <wp:effectExtent l="57150" t="57150" r="86360" b="9398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5"/>
                    <a:srcRect b="10443"/>
                    <a:stretch/>
                  </pic:blipFill>
                  <pic:spPr bwMode="auto">
                    <a:xfrm>
                      <a:off x="0" y="0"/>
                      <a:ext cx="4704916" cy="23687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A65A42" w14:textId="245F943D"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lastRenderedPageBreak/>
        <w:drawing>
          <wp:inline distT="0" distB="0" distL="0" distR="0" wp14:anchorId="01C6A083" wp14:editId="3C08657B">
            <wp:extent cx="4791596" cy="2486025"/>
            <wp:effectExtent l="57150" t="57150" r="104775" b="85725"/>
            <wp:docPr id="7" name="Imagen 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16"/>
                    <a:srcRect b="7711"/>
                    <a:stretch/>
                  </pic:blipFill>
                  <pic:spPr bwMode="auto">
                    <a:xfrm>
                      <a:off x="0" y="0"/>
                      <a:ext cx="4811293" cy="24962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F27DE2"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28FD604F" w14:textId="0F856088" w:rsidR="004B661E" w:rsidRPr="004B661E" w:rsidRDefault="004B661E" w:rsidP="004B66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Así </w:t>
      </w:r>
      <w:r w:rsidRPr="00A363EC">
        <w:rPr>
          <w:rFonts w:ascii="Palatino Linotype" w:hAnsi="Palatino Linotype" w:cs="Arial"/>
        </w:rPr>
        <w:t xml:space="preserve">las cosas, es concluyente que </w:t>
      </w:r>
      <w:r w:rsidRPr="00A363EC">
        <w:rPr>
          <w:rFonts w:ascii="Palatino Linotype" w:hAnsi="Palatino Linotype" w:cs="Arial"/>
          <w:b/>
          <w:bCs/>
        </w:rPr>
        <w:t>la generación de información en datos abiertos es parte de la cultura de transparencia proactiva</w:t>
      </w:r>
      <w:r w:rsidRPr="00A363EC">
        <w:rPr>
          <w:rFonts w:ascii="Palatino Linotype" w:hAnsi="Palatino Linotype" w:cs="Arial"/>
        </w:rPr>
        <w:t>,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14:paraId="0AD505F8" w14:textId="77777777" w:rsidR="004B661E" w:rsidRPr="004B66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0D619377" w14:textId="61C16BBF" w:rsidR="004B661E" w:rsidRPr="004B661E" w:rsidRDefault="004B661E" w:rsidP="004B66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A363EC">
        <w:rPr>
          <w:rFonts w:ascii="Palatino Linotype" w:hAnsi="Palatino Linotype"/>
        </w:rPr>
        <w:t xml:space="preserve">consecuencia de lo anterior el </w:t>
      </w:r>
      <w:r w:rsidRPr="00A363EC">
        <w:rPr>
          <w:rFonts w:ascii="Palatino Linotype" w:hAnsi="Palatino Linotype"/>
          <w:b/>
          <w:bCs/>
        </w:rPr>
        <w:t>SUJETO OBLIGADO</w:t>
      </w:r>
      <w:r w:rsidRPr="00A363EC">
        <w:rPr>
          <w:rFonts w:ascii="Palatino Linotype" w:hAnsi="Palatino Linotype"/>
        </w:rPr>
        <w:t xml:space="preserve"> deberá realizar una búsqueda exhaustiva y razonable en sus archivos a efecto de entregar, </w:t>
      </w:r>
      <w:r w:rsidR="00C40AF1">
        <w:rPr>
          <w:rFonts w:ascii="Palatino Linotype" w:hAnsi="Palatino Linotype"/>
        </w:rPr>
        <w:t xml:space="preserve">de las Unidades Económicas registradas en el municipio y que se relacionan con los giros comerciales referidos en la solicitud, el o </w:t>
      </w:r>
      <w:r w:rsidR="00C40AF1" w:rsidRPr="00A363EC">
        <w:rPr>
          <w:rFonts w:ascii="Palatino Linotype" w:hAnsi="Palatino Linotype"/>
        </w:rPr>
        <w:t>los documentos donde conste</w:t>
      </w:r>
      <w:r w:rsidR="00C40AF1">
        <w:rPr>
          <w:rFonts w:ascii="Palatino Linotype" w:hAnsi="Palatino Linotype"/>
        </w:rPr>
        <w:t xml:space="preserve">  el folio de </w:t>
      </w:r>
      <w:r w:rsidR="008A4C3C">
        <w:rPr>
          <w:rFonts w:ascii="Palatino Linotype" w:hAnsi="Palatino Linotype"/>
        </w:rPr>
        <w:t>la licencia de funcionamiento</w:t>
      </w:r>
      <w:r w:rsidR="00C40AF1" w:rsidRPr="00C40AF1">
        <w:rPr>
          <w:rFonts w:ascii="Palatino Linotype" w:hAnsi="Palatino Linotype"/>
        </w:rPr>
        <w:t>, clave única del establecimiento y/o número de licencia ambiental</w:t>
      </w:r>
      <w:r w:rsidR="008A4C3C">
        <w:rPr>
          <w:rFonts w:ascii="Palatino Linotype" w:hAnsi="Palatino Linotype"/>
        </w:rPr>
        <w:t>,</w:t>
      </w:r>
      <w:r w:rsidR="00C40AF1" w:rsidRPr="00C40AF1">
        <w:rPr>
          <w:rFonts w:ascii="Palatino Linotype" w:hAnsi="Palatino Linotype"/>
        </w:rPr>
        <w:t xml:space="preserve"> </w:t>
      </w:r>
      <w:r w:rsidR="008A4C3C">
        <w:rPr>
          <w:rFonts w:ascii="Palatino Linotype" w:hAnsi="Palatino Linotype"/>
        </w:rPr>
        <w:t>d</w:t>
      </w:r>
      <w:r w:rsidR="00C40AF1" w:rsidRPr="00C40AF1">
        <w:rPr>
          <w:rFonts w:ascii="Palatino Linotype" w:hAnsi="Palatino Linotype"/>
        </w:rPr>
        <w:t>irección</w:t>
      </w:r>
      <w:r w:rsidR="008A4C3C">
        <w:rPr>
          <w:rFonts w:ascii="Palatino Linotype" w:hAnsi="Palatino Linotype"/>
        </w:rPr>
        <w:t>, d</w:t>
      </w:r>
      <w:r w:rsidR="00C40AF1" w:rsidRPr="00C40AF1">
        <w:rPr>
          <w:rFonts w:ascii="Palatino Linotype" w:hAnsi="Palatino Linotype"/>
        </w:rPr>
        <w:t>enominación o Razón Social</w:t>
      </w:r>
      <w:r w:rsidR="008A4C3C">
        <w:rPr>
          <w:rFonts w:ascii="Palatino Linotype" w:hAnsi="Palatino Linotype"/>
        </w:rPr>
        <w:t>,</w:t>
      </w:r>
      <w:r w:rsidR="00C40AF1" w:rsidRPr="00C40AF1">
        <w:rPr>
          <w:rFonts w:ascii="Palatino Linotype" w:hAnsi="Palatino Linotype"/>
        </w:rPr>
        <w:t xml:space="preserve"> </w:t>
      </w:r>
      <w:r w:rsidR="008A4C3C">
        <w:rPr>
          <w:rFonts w:ascii="Palatino Linotype" w:hAnsi="Palatino Linotype"/>
        </w:rPr>
        <w:t>s</w:t>
      </w:r>
      <w:r w:rsidR="00C40AF1" w:rsidRPr="00C40AF1">
        <w:rPr>
          <w:rFonts w:ascii="Palatino Linotype" w:hAnsi="Palatino Linotype"/>
        </w:rPr>
        <w:t xml:space="preserve">i es </w:t>
      </w:r>
      <w:r w:rsidR="008A4C3C" w:rsidRPr="00C40AF1">
        <w:rPr>
          <w:rFonts w:ascii="Palatino Linotype" w:hAnsi="Palatino Linotype"/>
        </w:rPr>
        <w:t xml:space="preserve">persona física o </w:t>
      </w:r>
      <w:r w:rsidR="008A4C3C" w:rsidRPr="00C40AF1">
        <w:rPr>
          <w:rFonts w:ascii="Palatino Linotype" w:hAnsi="Palatino Linotype"/>
        </w:rPr>
        <w:lastRenderedPageBreak/>
        <w:t>persona moral</w:t>
      </w:r>
      <w:r w:rsidR="008A4C3C">
        <w:rPr>
          <w:rFonts w:ascii="Palatino Linotype" w:hAnsi="Palatino Linotype"/>
        </w:rPr>
        <w:t>, n</w:t>
      </w:r>
      <w:r w:rsidR="00C40AF1" w:rsidRPr="00C40AF1">
        <w:rPr>
          <w:rFonts w:ascii="Palatino Linotype" w:hAnsi="Palatino Linotype"/>
        </w:rPr>
        <w:t>ombre comercial del establecimiento</w:t>
      </w:r>
      <w:r w:rsidR="008A4C3C">
        <w:rPr>
          <w:rFonts w:ascii="Palatino Linotype" w:hAnsi="Palatino Linotype"/>
        </w:rPr>
        <w:t xml:space="preserve"> y, ubicación</w:t>
      </w:r>
      <w:r w:rsidR="008A4C3C" w:rsidRPr="00C40AF1">
        <w:rPr>
          <w:rFonts w:ascii="Palatino Linotype" w:hAnsi="Palatino Linotype"/>
        </w:rPr>
        <w:t xml:space="preserve"> en coordenada</w:t>
      </w:r>
      <w:r w:rsidR="008A4C3C">
        <w:rPr>
          <w:rFonts w:ascii="Palatino Linotype" w:hAnsi="Palatino Linotype"/>
        </w:rPr>
        <w:t>s</w:t>
      </w:r>
      <w:r w:rsidR="008A4C3C" w:rsidRPr="00C40AF1">
        <w:rPr>
          <w:rFonts w:ascii="Palatino Linotype" w:hAnsi="Palatino Linotype"/>
        </w:rPr>
        <w:t xml:space="preserve"> geográficas o proyectadas</w:t>
      </w:r>
      <w:r w:rsidR="008A4C3C">
        <w:rPr>
          <w:rFonts w:ascii="Palatino Linotype" w:hAnsi="Palatino Linotype"/>
        </w:rPr>
        <w:t>,</w:t>
      </w:r>
      <w:r w:rsidR="00C40AF1">
        <w:rPr>
          <w:rFonts w:ascii="Palatino Linotype" w:hAnsi="Palatino Linotype"/>
        </w:rPr>
        <w:t xml:space="preserve"> </w:t>
      </w:r>
      <w:r w:rsidRPr="00A363EC">
        <w:rPr>
          <w:rFonts w:ascii="Palatino Linotype" w:hAnsi="Palatino Linotype"/>
        </w:rPr>
        <w:t xml:space="preserve">preferentemente en datos abiertos, </w:t>
      </w:r>
      <w:r w:rsidR="00C40AF1">
        <w:rPr>
          <w:rFonts w:ascii="Palatino Linotype" w:hAnsi="Palatino Linotype"/>
          <w:b/>
          <w:bCs/>
        </w:rPr>
        <w:t>y en versión pública</w:t>
      </w:r>
      <w:r w:rsidR="008A4C3C">
        <w:rPr>
          <w:rFonts w:ascii="Palatino Linotype" w:hAnsi="Palatino Linotype"/>
        </w:rPr>
        <w:t xml:space="preserve">, atendiendo las observaciones vertidas en el Considerando QUINTO de esta resolución. </w:t>
      </w:r>
    </w:p>
    <w:p w14:paraId="1C028A84" w14:textId="77777777" w:rsidR="00C11C60" w:rsidRPr="00DD3902"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F01443"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3" w:name="_Toc89350464"/>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33"/>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77777777"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CA7A78">
        <w:rPr>
          <w:rFonts w:ascii="Palatino Linotype" w:hAnsi="Palatino Linotype"/>
          <w:b/>
          <w:color w:val="000000" w:themeColor="text1"/>
        </w:rPr>
        <w:t xml:space="preserve"> </w:t>
      </w:r>
      <w:r w:rsidR="00CA7A78"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16E7E889" w:rsidR="00CA7A78" w:rsidRPr="00C475D0" w:rsidRDefault="00CA7A78"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00C475D0"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75D0">
        <w:rPr>
          <w:rFonts w:ascii="Palatino Linotype" w:eastAsia="Times New Roman" w:hAnsi="Palatino Linotype" w:cs="Arial"/>
          <w:color w:val="000000"/>
        </w:rPr>
        <w:t>Actualmente, e</w:t>
      </w:r>
      <w:r w:rsidR="00C475D0" w:rsidRPr="0048107A">
        <w:rPr>
          <w:rFonts w:ascii="Palatino Linotype" w:eastAsia="Times New Roman" w:hAnsi="Palatino Linotype" w:cs="Arial"/>
          <w:color w:val="000000"/>
        </w:rPr>
        <w:t>l grave prob</w:t>
      </w:r>
      <w:r w:rsidR="00C475D0">
        <w:rPr>
          <w:rFonts w:ascii="Palatino Linotype" w:eastAsia="Times New Roman" w:hAnsi="Palatino Linotype" w:cs="Arial"/>
          <w:color w:val="000000"/>
        </w:rPr>
        <w:t>lema que enfrentamos son</w:t>
      </w:r>
      <w:r w:rsidR="00C475D0" w:rsidRPr="0048107A">
        <w:rPr>
          <w:rFonts w:ascii="Palatino Linotype" w:eastAsia="Times New Roman" w:hAnsi="Palatino Linotype" w:cs="Arial"/>
          <w:color w:val="000000"/>
        </w:rPr>
        <w:t xml:space="preserve"> los Acuerdos de Clasificación de la Información que emiten los </w:t>
      </w:r>
      <w:r w:rsidR="00C475D0" w:rsidRPr="0048107A">
        <w:rPr>
          <w:rFonts w:ascii="Palatino Linotype" w:eastAsia="Times New Roman" w:hAnsi="Palatino Linotype" w:cs="Arial"/>
          <w:b/>
          <w:color w:val="000000"/>
        </w:rPr>
        <w:t>SUJETOS OBLIGADOS</w:t>
      </w:r>
      <w:r w:rsidR="00C475D0" w:rsidRPr="0048107A">
        <w:rPr>
          <w:rFonts w:ascii="Palatino Linotype" w:eastAsia="Times New Roman" w:hAnsi="Palatino Linotype" w:cs="Arial"/>
          <w:color w:val="000000"/>
        </w:rPr>
        <w:t xml:space="preserve">, </w:t>
      </w:r>
      <w:r w:rsidR="00C475D0">
        <w:rPr>
          <w:rFonts w:ascii="Palatino Linotype" w:eastAsia="Times New Roman" w:hAnsi="Palatino Linotype" w:cs="Arial"/>
          <w:color w:val="000000"/>
        </w:rPr>
        <w:t xml:space="preserve">ya que no observan </w:t>
      </w:r>
      <w:r w:rsidR="00C475D0" w:rsidRPr="0048107A">
        <w:rPr>
          <w:rFonts w:ascii="Palatino Linotype" w:eastAsia="Times New Roman" w:hAnsi="Palatino Linotype" w:cs="Arial"/>
          <w:color w:val="000000"/>
        </w:rPr>
        <w:t>los requisitos</w:t>
      </w:r>
      <w:r w:rsidR="00C475D0">
        <w:rPr>
          <w:rFonts w:ascii="Palatino Linotype" w:eastAsia="Times New Roman" w:hAnsi="Palatino Linotype" w:cs="Arial"/>
          <w:color w:val="000000"/>
        </w:rPr>
        <w:t xml:space="preserve"> que deben de llevar a cabo para la realización de la clasificación de la información</w:t>
      </w:r>
      <w:r w:rsidR="00C475D0"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p w14:paraId="7A3CF6C2" w14:textId="23B1F96F"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6concolores"/>
        <w:tblW w:w="0" w:type="auto"/>
        <w:tblLook w:val="04A0" w:firstRow="1" w:lastRow="0" w:firstColumn="1" w:lastColumn="0" w:noHBand="0" w:noVBand="1"/>
      </w:tblPr>
      <w:tblGrid>
        <w:gridCol w:w="1838"/>
        <w:gridCol w:w="6990"/>
      </w:tblGrid>
      <w:tr w:rsidR="00C475D0" w:rsidRPr="009D3550" w14:paraId="4F97BCF4" w14:textId="77777777" w:rsidTr="008A5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CC49BD" w14:textId="77777777" w:rsidR="00C475D0" w:rsidRPr="009D3550" w:rsidRDefault="00C475D0" w:rsidP="008A56F8">
            <w:pPr>
              <w:rPr>
                <w:sz w:val="20"/>
                <w:szCs w:val="20"/>
              </w:rPr>
            </w:pPr>
            <w:r w:rsidRPr="009D3550">
              <w:rPr>
                <w:rFonts w:ascii="Palatino Linotype" w:hAnsi="Palatino Linotype" w:cstheme="majorBidi"/>
                <w:b w:val="0"/>
                <w:sz w:val="20"/>
                <w:szCs w:val="20"/>
              </w:rPr>
              <w:lastRenderedPageBreak/>
              <w:t>a) Requisitos previos.</w:t>
            </w:r>
          </w:p>
        </w:tc>
        <w:tc>
          <w:tcPr>
            <w:tcW w:w="6990" w:type="dxa"/>
          </w:tcPr>
          <w:p w14:paraId="0135CEE0" w14:textId="77777777" w:rsidR="00C475D0" w:rsidRPr="009D3550" w:rsidRDefault="00C475D0" w:rsidP="008A56F8">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9D3550">
              <w:rPr>
                <w:rFonts w:ascii="Palatino Linotype" w:eastAsia="Times New Roman" w:hAnsi="Palatino Linotype" w:cs="Arial"/>
                <w:b w:val="0"/>
                <w:color w:val="000000"/>
                <w:sz w:val="20"/>
                <w:szCs w:val="20"/>
              </w:rPr>
              <w:t>Sujetos Obligados</w:t>
            </w:r>
            <w:r w:rsidRPr="009D3550">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84E1A7B" w14:textId="77777777" w:rsidR="00C475D0" w:rsidRPr="009D3550" w:rsidRDefault="00C475D0" w:rsidP="008A56F8">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375A8F84" w14:textId="77777777" w:rsidR="00C475D0" w:rsidRPr="009D3550" w:rsidRDefault="00C475D0" w:rsidP="008A56F8">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28408E16" w14:textId="77777777" w:rsidR="00C475D0" w:rsidRPr="009D3550" w:rsidRDefault="00C475D0" w:rsidP="008A56F8">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75D0" w:rsidRPr="009D3550" w14:paraId="788930F0" w14:textId="77777777" w:rsidTr="008A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8CA1D" w14:textId="77777777" w:rsidR="00C475D0" w:rsidRPr="009D3550" w:rsidRDefault="00C475D0" w:rsidP="008A56F8">
            <w:pPr>
              <w:rPr>
                <w:sz w:val="20"/>
                <w:szCs w:val="20"/>
              </w:rPr>
            </w:pPr>
            <w:r w:rsidRPr="009D3550">
              <w:rPr>
                <w:rFonts w:ascii="Palatino Linotype" w:hAnsi="Palatino Linotype" w:cstheme="majorBidi"/>
                <w:b w:val="0"/>
                <w:sz w:val="20"/>
                <w:szCs w:val="20"/>
              </w:rPr>
              <w:t>b) Supuestos de clasificación.</w:t>
            </w:r>
          </w:p>
        </w:tc>
        <w:tc>
          <w:tcPr>
            <w:tcW w:w="6990" w:type="dxa"/>
          </w:tcPr>
          <w:p w14:paraId="1CAE7C79"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6CEA01CD"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853F920" w14:textId="77777777" w:rsidR="00C475D0" w:rsidRPr="009D3550" w:rsidRDefault="00C475D0" w:rsidP="008A56F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w:t>
            </w:r>
            <w:r w:rsidRPr="005C39F5">
              <w:rPr>
                <w:rFonts w:ascii="Palatino Linotype" w:eastAsia="Times New Roman" w:hAnsi="Palatino Linotype" w:cs="Arial"/>
                <w:b/>
                <w:color w:val="000000"/>
                <w:sz w:val="20"/>
                <w:szCs w:val="20"/>
              </w:rPr>
              <w:t>SUJETO OBLIGADO</w:t>
            </w:r>
            <w:r w:rsidRPr="009D355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75D0" w:rsidRPr="009D3550" w14:paraId="360FA141" w14:textId="77777777" w:rsidTr="008A56F8">
        <w:tc>
          <w:tcPr>
            <w:cnfStyle w:val="001000000000" w:firstRow="0" w:lastRow="0" w:firstColumn="1" w:lastColumn="0" w:oddVBand="0" w:evenVBand="0" w:oddHBand="0" w:evenHBand="0" w:firstRowFirstColumn="0" w:firstRowLastColumn="0" w:lastRowFirstColumn="0" w:lastRowLastColumn="0"/>
            <w:tcW w:w="1838" w:type="dxa"/>
          </w:tcPr>
          <w:p w14:paraId="4227721B" w14:textId="77777777" w:rsidR="00C475D0" w:rsidRPr="009D3550" w:rsidRDefault="00C475D0" w:rsidP="008A56F8">
            <w:pPr>
              <w:rPr>
                <w:sz w:val="20"/>
                <w:szCs w:val="20"/>
              </w:rPr>
            </w:pPr>
            <w:r w:rsidRPr="009D3550">
              <w:rPr>
                <w:rFonts w:ascii="Palatino Linotype" w:hAnsi="Palatino Linotype" w:cstheme="majorBidi"/>
                <w:b w:val="0"/>
                <w:sz w:val="20"/>
                <w:szCs w:val="20"/>
              </w:rPr>
              <w:t>c) Formalidades para emitir el acuerdo de clasificación.</w:t>
            </w:r>
          </w:p>
        </w:tc>
        <w:tc>
          <w:tcPr>
            <w:tcW w:w="6990" w:type="dxa"/>
          </w:tcPr>
          <w:p w14:paraId="7E5146A7" w14:textId="77777777" w:rsidR="00C475D0" w:rsidRPr="009D3550" w:rsidRDefault="00C475D0" w:rsidP="008A56F8">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F107480" w14:textId="77777777" w:rsidR="00C475D0" w:rsidRPr="009D3550" w:rsidRDefault="00C475D0" w:rsidP="008A56F8">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Es necesario que </w:t>
            </w:r>
            <w:r w:rsidRPr="009D3550">
              <w:rPr>
                <w:rFonts w:ascii="Palatino Linotype" w:eastAsia="Times New Roman" w:hAnsi="Palatino Linotype" w:cs="Arial"/>
                <w:b/>
                <w:color w:val="000000"/>
                <w:sz w:val="20"/>
                <w:szCs w:val="20"/>
                <w:u w:val="single"/>
              </w:rPr>
              <w:t>el acto reúna con los requisitos elementales</w:t>
            </w:r>
            <w:r w:rsidRPr="009D3550">
              <w:rPr>
                <w:rFonts w:ascii="Palatino Linotype" w:eastAsia="Times New Roman" w:hAnsi="Palatino Linotype" w:cs="Arial"/>
                <w:color w:val="000000"/>
                <w:sz w:val="20"/>
                <w:szCs w:val="20"/>
              </w:rPr>
              <w:t>, entre ellos, que la autoridad que va a emitir el acto de autoridad sea la legalmente facultada para ello.</w:t>
            </w:r>
          </w:p>
          <w:p w14:paraId="0552017C" w14:textId="77777777" w:rsidR="00C475D0" w:rsidRPr="009D3550" w:rsidRDefault="00C475D0" w:rsidP="008A56F8">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La decisión de aprobar, modificar o revocar la clasificación deberá de asentarse en un documento que registre la determinación a la que se llegue </w:t>
            </w:r>
            <w:r w:rsidRPr="009D3550">
              <w:rPr>
                <w:rFonts w:ascii="Palatino Linotype" w:eastAsia="Times New Roman" w:hAnsi="Palatino Linotype" w:cs="Arial"/>
                <w:color w:val="000000"/>
                <w:sz w:val="20"/>
                <w:szCs w:val="20"/>
              </w:rPr>
              <w:lastRenderedPageBreak/>
              <w:t>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75D0" w:rsidRPr="009D3550" w14:paraId="7A71C338" w14:textId="77777777" w:rsidTr="008A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A9FEBA" w14:textId="77777777" w:rsidR="00C475D0" w:rsidRPr="009D3550" w:rsidRDefault="00C475D0" w:rsidP="008A56F8">
            <w:pPr>
              <w:rPr>
                <w:b w:val="0"/>
                <w:sz w:val="20"/>
                <w:szCs w:val="20"/>
              </w:rPr>
            </w:pPr>
          </w:p>
          <w:p w14:paraId="649DDD51" w14:textId="77777777" w:rsidR="00C475D0" w:rsidRPr="009D3550" w:rsidRDefault="00C475D0" w:rsidP="008A56F8">
            <w:pPr>
              <w:jc w:val="both"/>
              <w:rPr>
                <w:b w:val="0"/>
                <w:sz w:val="20"/>
                <w:szCs w:val="20"/>
              </w:rPr>
            </w:pPr>
            <w:r w:rsidRPr="009D3550">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17404BAA"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eastAsia="Times New Roman" w:hAnsi="Palatino Linotype" w:cs="Arial"/>
                <w:b/>
                <w:color w:val="000000"/>
                <w:sz w:val="20"/>
                <w:szCs w:val="20"/>
              </w:rPr>
              <w:t>Sujetos Obligados</w:t>
            </w:r>
            <w:r w:rsidRPr="009D3550">
              <w:rPr>
                <w:rFonts w:ascii="Palatino Linotype" w:eastAsia="Times New Roman" w:hAnsi="Palatino Linotype" w:cs="Arial"/>
                <w:color w:val="000000"/>
                <w:sz w:val="20"/>
                <w:szCs w:val="20"/>
              </w:rPr>
              <w:t xml:space="preserve">, por lo que deberán fundar y motivar debidamente la clasificación. </w:t>
            </w:r>
          </w:p>
          <w:p w14:paraId="18A36711"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De lo anterior, se desprende que para una correcta </w:t>
            </w:r>
            <w:r w:rsidRPr="009D3550">
              <w:rPr>
                <w:rFonts w:ascii="Palatino Linotype" w:eastAsia="Times New Roman" w:hAnsi="Palatino Linotype" w:cs="Arial"/>
                <w:b/>
                <w:color w:val="000000"/>
                <w:sz w:val="20"/>
                <w:szCs w:val="20"/>
              </w:rPr>
              <w:t>clasificación total o parcial</w:t>
            </w:r>
            <w:r w:rsidRPr="009D355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B5B464"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D64988"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FCF9AC9" w14:textId="77777777" w:rsidR="00C475D0" w:rsidRPr="009D3550" w:rsidRDefault="00C475D0" w:rsidP="008A56F8">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Ahora bien, </w:t>
            </w:r>
            <w:r w:rsidRPr="009D3550">
              <w:rPr>
                <w:rFonts w:ascii="Palatino Linotype" w:eastAsia="Times New Roman" w:hAnsi="Palatino Linotype" w:cs="Arial"/>
                <w:b/>
                <w:color w:val="000000"/>
                <w:sz w:val="20"/>
                <w:szCs w:val="20"/>
                <w:u w:val="single"/>
              </w:rPr>
              <w:t>para cada caso además de fundar y motivar</w:t>
            </w:r>
            <w:r w:rsidRPr="009D355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75D0" w:rsidRPr="009D3550" w14:paraId="381DCD98" w14:textId="77777777" w:rsidTr="008A56F8">
        <w:tc>
          <w:tcPr>
            <w:cnfStyle w:val="001000000000" w:firstRow="0" w:lastRow="0" w:firstColumn="1" w:lastColumn="0" w:oddVBand="0" w:evenVBand="0" w:oddHBand="0" w:evenHBand="0" w:firstRowFirstColumn="0" w:firstRowLastColumn="0" w:lastRowFirstColumn="0" w:lastRowLastColumn="0"/>
            <w:tcW w:w="1838" w:type="dxa"/>
          </w:tcPr>
          <w:p w14:paraId="795B3001" w14:textId="77777777" w:rsidR="00C475D0" w:rsidRPr="009D3550" w:rsidRDefault="00C475D0" w:rsidP="008A56F8">
            <w:pPr>
              <w:spacing w:line="360" w:lineRule="auto"/>
              <w:ind w:right="49"/>
              <w:jc w:val="both"/>
              <w:rPr>
                <w:rFonts w:ascii="Palatino Linotype" w:eastAsia="Times New Roman" w:hAnsi="Palatino Linotype" w:cs="Arial"/>
                <w:color w:val="000000"/>
                <w:sz w:val="20"/>
                <w:szCs w:val="20"/>
              </w:rPr>
            </w:pPr>
            <w:r w:rsidRPr="009D3550">
              <w:rPr>
                <w:rFonts w:ascii="Palatino Linotype" w:eastAsia="MS Gothic" w:hAnsi="Palatino Linotype" w:cs="Times New Roman"/>
                <w:b w:val="0"/>
                <w:sz w:val="20"/>
                <w:szCs w:val="20"/>
              </w:rPr>
              <w:t xml:space="preserve">e) Condiciones especiales de la clasificación de la </w:t>
            </w:r>
            <w:r w:rsidRPr="009D3550">
              <w:rPr>
                <w:rFonts w:ascii="Palatino Linotype" w:eastAsia="MS Gothic" w:hAnsi="Palatino Linotype" w:cs="Times New Roman"/>
                <w:b w:val="0"/>
                <w:sz w:val="20"/>
                <w:szCs w:val="20"/>
              </w:rPr>
              <w:lastRenderedPageBreak/>
              <w:t xml:space="preserve">información como confidencial. </w:t>
            </w:r>
          </w:p>
          <w:p w14:paraId="3A4D8F86" w14:textId="77777777" w:rsidR="00C475D0" w:rsidRPr="009D3550" w:rsidRDefault="00C475D0" w:rsidP="008A56F8">
            <w:pPr>
              <w:rPr>
                <w:sz w:val="20"/>
                <w:szCs w:val="20"/>
              </w:rPr>
            </w:pPr>
          </w:p>
        </w:tc>
        <w:tc>
          <w:tcPr>
            <w:tcW w:w="6990" w:type="dxa"/>
          </w:tcPr>
          <w:p w14:paraId="4C87D694" w14:textId="77777777" w:rsidR="00C475D0" w:rsidRPr="009D3550" w:rsidRDefault="00C475D0" w:rsidP="008A56F8">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123FCFDF" w14:textId="77777777" w:rsidR="00C475D0" w:rsidRPr="009D3550" w:rsidRDefault="00C475D0" w:rsidP="008A56F8">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166B44" w14:textId="77777777" w:rsidR="00C475D0" w:rsidRPr="009D3550" w:rsidRDefault="00C475D0" w:rsidP="008A56F8">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9B1D58" w14:textId="009787B0"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503D198B" w14:textId="2650DECC" w:rsidR="00C475D0" w:rsidRPr="00C475D0" w:rsidRDefault="00C475D0" w:rsidP="00C475D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387AD8AC"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7FDB1AB6" w14:textId="783F24C4" w:rsidR="00C475D0" w:rsidRPr="00C475D0" w:rsidRDefault="00C475D0"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y que fueran solicitados por el </w:t>
      </w:r>
      <w:r>
        <w:rPr>
          <w:rFonts w:ascii="Palatino Linotype" w:eastAsia="Times New Roman" w:hAnsi="Palatino Linotype" w:cs="Arial"/>
          <w:b/>
          <w:bCs/>
          <w:color w:val="000000"/>
        </w:rPr>
        <w:t>RECURRENTE</w:t>
      </w:r>
      <w:r>
        <w:rPr>
          <w:rFonts w:ascii="Palatino Linotype" w:eastAsia="Times New Roman" w:hAnsi="Palatino Linotype" w:cs="Arial"/>
          <w:color w:val="000000"/>
        </w:rPr>
        <w:t xml:space="preserve"> respecto de las Unidades Económicas registradas en el Ayuntamiento de </w:t>
      </w:r>
      <w:r w:rsidR="00E01515">
        <w:rPr>
          <w:rFonts w:ascii="Palatino Linotype" w:eastAsia="Times New Roman" w:hAnsi="Palatino Linotype" w:cs="Arial"/>
          <w:color w:val="000000"/>
        </w:rPr>
        <w:t>Cuautitlán</w:t>
      </w:r>
      <w:r>
        <w:rPr>
          <w:rFonts w:ascii="Palatino Linotype" w:eastAsia="Times New Roman" w:hAnsi="Palatino Linotype" w:cs="Arial"/>
          <w:color w:val="000000"/>
        </w:rPr>
        <w:t xml:space="preserve">, tales como </w:t>
      </w:r>
      <w:r w:rsidR="00280584">
        <w:rPr>
          <w:rFonts w:ascii="Palatino Linotype" w:eastAsia="Times New Roman" w:hAnsi="Palatino Linotype" w:cs="Arial"/>
          <w:color w:val="000000"/>
        </w:rPr>
        <w:t>la d</w:t>
      </w:r>
      <w:r w:rsidR="00280584" w:rsidRPr="00280584">
        <w:rPr>
          <w:rFonts w:ascii="Palatino Linotype" w:eastAsia="Times New Roman" w:hAnsi="Palatino Linotype" w:cs="Arial"/>
          <w:color w:val="000000"/>
        </w:rPr>
        <w:t>irección del establecimiento</w:t>
      </w:r>
      <w:r w:rsidR="00280584">
        <w:rPr>
          <w:rFonts w:ascii="Palatino Linotype" w:eastAsia="Times New Roman" w:hAnsi="Palatino Linotype" w:cs="Arial"/>
          <w:color w:val="000000"/>
        </w:rPr>
        <w:t>, así como su</w:t>
      </w:r>
      <w:r w:rsidR="00280584" w:rsidRPr="00280584">
        <w:rPr>
          <w:rFonts w:ascii="Palatino Linotype" w:eastAsia="Times New Roman" w:hAnsi="Palatino Linotype" w:cs="Arial"/>
          <w:color w:val="000000"/>
        </w:rPr>
        <w:t xml:space="preserve"> </w:t>
      </w:r>
      <w:r w:rsidR="00280584">
        <w:rPr>
          <w:rFonts w:ascii="Palatino Linotype" w:eastAsia="Times New Roman" w:hAnsi="Palatino Linotype" w:cs="Arial"/>
          <w:color w:val="000000"/>
        </w:rPr>
        <w:t>u</w:t>
      </w:r>
      <w:r w:rsidR="00280584" w:rsidRPr="00280584">
        <w:rPr>
          <w:rFonts w:ascii="Palatino Linotype" w:eastAsia="Times New Roman" w:hAnsi="Palatino Linotype" w:cs="Arial"/>
          <w:color w:val="000000"/>
        </w:rPr>
        <w:t>bicación en coordenada</w:t>
      </w:r>
      <w:r w:rsidR="00280584">
        <w:rPr>
          <w:rFonts w:ascii="Palatino Linotype" w:eastAsia="Times New Roman" w:hAnsi="Palatino Linotype" w:cs="Arial"/>
          <w:color w:val="000000"/>
        </w:rPr>
        <w:t>s</w:t>
      </w:r>
      <w:r w:rsidR="00280584" w:rsidRPr="00280584">
        <w:rPr>
          <w:rFonts w:ascii="Palatino Linotype" w:eastAsia="Times New Roman" w:hAnsi="Palatino Linotype" w:cs="Arial"/>
          <w:color w:val="000000"/>
        </w:rPr>
        <w:t xml:space="preserve"> geográficas o proyectadas</w:t>
      </w:r>
      <w:r w:rsidR="00280584">
        <w:rPr>
          <w:rFonts w:ascii="Palatino Linotype" w:eastAsia="Times New Roman" w:hAnsi="Palatino Linotype" w:cs="Arial"/>
          <w:color w:val="000000"/>
        </w:rPr>
        <w:t>,</w:t>
      </w:r>
      <w:r w:rsidR="00280584" w:rsidRPr="00280584">
        <w:rPr>
          <w:rFonts w:ascii="Palatino Linotype" w:eastAsia="Times New Roman" w:hAnsi="Palatino Linotype" w:cs="Arial"/>
          <w:color w:val="000000"/>
        </w:rPr>
        <w:t xml:space="preserve"> </w:t>
      </w:r>
      <w:r w:rsidR="00280584">
        <w:rPr>
          <w:rFonts w:ascii="Palatino Linotype" w:eastAsia="Times New Roman" w:hAnsi="Palatino Linotype" w:cs="Arial"/>
          <w:color w:val="000000"/>
        </w:rPr>
        <w:t>señalar si se trata de una</w:t>
      </w:r>
      <w:r w:rsidR="00280584" w:rsidRPr="00280584">
        <w:rPr>
          <w:rFonts w:ascii="Palatino Linotype" w:eastAsia="Times New Roman" w:hAnsi="Palatino Linotype" w:cs="Arial"/>
          <w:color w:val="000000"/>
        </w:rPr>
        <w:t xml:space="preserve"> persona física o moral</w:t>
      </w:r>
      <w:r w:rsidR="00280584">
        <w:rPr>
          <w:rFonts w:ascii="Palatino Linotype" w:eastAsia="Times New Roman" w:hAnsi="Palatino Linotype" w:cs="Arial"/>
          <w:color w:val="000000"/>
        </w:rPr>
        <w:t>, y t</w:t>
      </w:r>
      <w:r w:rsidR="00280584" w:rsidRPr="00280584">
        <w:rPr>
          <w:rFonts w:ascii="Palatino Linotype" w:eastAsia="Times New Roman" w:hAnsi="Palatino Linotype" w:cs="Arial"/>
          <w:color w:val="000000"/>
        </w:rPr>
        <w:t>eléfono cualquier otro medio de contacto</w:t>
      </w:r>
      <w:r w:rsidR="00280584">
        <w:rPr>
          <w:rFonts w:ascii="Palatino Linotype" w:eastAsia="Times New Roman" w:hAnsi="Palatino Linotype" w:cs="Arial"/>
          <w:color w:val="000000"/>
        </w:rPr>
        <w:t>.</w:t>
      </w:r>
    </w:p>
    <w:p w14:paraId="3C436438"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287EB55D" w14:textId="22A22D09" w:rsidR="00C475D0" w:rsidRPr="00C475D0" w:rsidRDefault="00EF4C3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Debemos recordar que la Ley de Transparencia y Acceso a la Información Pública del Estado de México y Municipios, reconoce como una de las obligaciones de transparencia de los Sujetos Obligados la información relativa a las </w:t>
      </w:r>
      <w:r w:rsidRPr="00EF4C34">
        <w:rPr>
          <w:rFonts w:ascii="Palatino Linotype" w:hAnsi="Palatino Linotype" w:cs="Arial"/>
          <w:color w:val="000000" w:themeColor="text1"/>
        </w:rPr>
        <w:t xml:space="preserve">licencias o autorizaciones otorgados, </w:t>
      </w:r>
      <w:r w:rsidRPr="00EF4C34">
        <w:rPr>
          <w:rFonts w:ascii="Palatino Linotype" w:hAnsi="Palatino Linotype" w:cs="Arial"/>
          <w:b/>
          <w:bCs/>
          <w:color w:val="000000" w:themeColor="text1"/>
        </w:rPr>
        <w:t>especificando los titulares de aquéllos</w:t>
      </w:r>
      <w:r w:rsidRPr="00EF4C34">
        <w:rPr>
          <w:rFonts w:ascii="Palatino Linotype" w:hAnsi="Palatino Linotype" w:cs="Arial"/>
          <w:color w:val="000000" w:themeColor="text1"/>
        </w:rPr>
        <w:t xml:space="preserve">, </w:t>
      </w:r>
      <w:r>
        <w:rPr>
          <w:rFonts w:ascii="Palatino Linotype" w:hAnsi="Palatino Linotype" w:cs="Arial"/>
          <w:color w:val="000000" w:themeColor="text1"/>
        </w:rPr>
        <w:t xml:space="preserve">así como </w:t>
      </w:r>
      <w:r w:rsidRPr="00EF4C34">
        <w:rPr>
          <w:rFonts w:ascii="Palatino Linotype" w:hAnsi="Palatino Linotype" w:cs="Arial"/>
          <w:color w:val="000000" w:themeColor="text1"/>
        </w:rPr>
        <w:t xml:space="preserve">su </w:t>
      </w:r>
      <w:r w:rsidRPr="00EF4C34">
        <w:rPr>
          <w:rFonts w:ascii="Palatino Linotype" w:hAnsi="Palatino Linotype" w:cs="Arial"/>
          <w:b/>
          <w:bCs/>
          <w:color w:val="000000" w:themeColor="text1"/>
        </w:rPr>
        <w:t>objeto</w:t>
      </w:r>
      <w:r>
        <w:rPr>
          <w:rFonts w:ascii="Palatino Linotype" w:hAnsi="Palatino Linotype" w:cs="Arial"/>
          <w:b/>
          <w:bCs/>
          <w:color w:val="000000" w:themeColor="text1"/>
        </w:rPr>
        <w:t xml:space="preserve"> </w:t>
      </w:r>
      <w:r>
        <w:rPr>
          <w:rFonts w:ascii="Palatino Linotype" w:hAnsi="Palatino Linotype" w:cs="Arial"/>
          <w:color w:val="000000" w:themeColor="text1"/>
        </w:rPr>
        <w:t xml:space="preserve">y el </w:t>
      </w:r>
      <w:r w:rsidRPr="00EF4C34">
        <w:rPr>
          <w:rFonts w:ascii="Palatino Linotype" w:hAnsi="Palatino Linotype" w:cs="Arial"/>
          <w:b/>
          <w:bCs/>
          <w:color w:val="000000" w:themeColor="text1"/>
        </w:rPr>
        <w:t>nombre o razón social del titular</w:t>
      </w:r>
      <w:r w:rsidRPr="00EF4C34">
        <w:rPr>
          <w:rFonts w:ascii="Palatino Linotype" w:hAnsi="Palatino Linotype" w:cs="Arial"/>
          <w:color w:val="000000" w:themeColor="text1"/>
        </w:rPr>
        <w:t xml:space="preserve">, </w:t>
      </w:r>
      <w:r>
        <w:rPr>
          <w:rFonts w:ascii="Palatino Linotype" w:hAnsi="Palatino Linotype" w:cs="Arial"/>
          <w:color w:val="000000" w:themeColor="text1"/>
        </w:rPr>
        <w:t>entre otros datos.</w:t>
      </w:r>
    </w:p>
    <w:p w14:paraId="45D9D0F6"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0ED96130" w14:textId="754D003D" w:rsidR="00C475D0" w:rsidRPr="00C475D0" w:rsidRDefault="00EF4C3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ese sentido, </w:t>
      </w:r>
      <w:r w:rsidR="007E4E38">
        <w:rPr>
          <w:rFonts w:ascii="Palatino Linotype" w:hAnsi="Palatino Linotype" w:cs="Arial"/>
          <w:color w:val="000000" w:themeColor="text1"/>
        </w:rPr>
        <w:t xml:space="preserve">conviene establecer que el </w:t>
      </w:r>
      <w:r w:rsidR="007E4E38">
        <w:rPr>
          <w:rFonts w:ascii="Palatino Linotype" w:hAnsi="Palatino Linotype" w:cs="Arial"/>
          <w:b/>
          <w:bCs/>
          <w:color w:val="000000" w:themeColor="text1"/>
        </w:rPr>
        <w:t>nombre o</w:t>
      </w:r>
      <w:r w:rsidR="007E4E38">
        <w:rPr>
          <w:rFonts w:ascii="Palatino Linotype" w:hAnsi="Palatino Linotype" w:cs="Arial"/>
          <w:color w:val="000000" w:themeColor="text1"/>
        </w:rPr>
        <w:t xml:space="preserve"> </w:t>
      </w:r>
      <w:r w:rsidR="007E4E38" w:rsidRPr="007E4E38">
        <w:rPr>
          <w:rFonts w:ascii="Palatino Linotype" w:hAnsi="Palatino Linotype" w:cs="Arial"/>
          <w:b/>
          <w:bCs/>
          <w:color w:val="000000" w:themeColor="text1"/>
        </w:rPr>
        <w:t>razón social</w:t>
      </w:r>
      <w:r w:rsidR="007E4E38" w:rsidRPr="007E4E38">
        <w:rPr>
          <w:rFonts w:ascii="Palatino Linotype" w:hAnsi="Palatino Linotype" w:cs="Arial"/>
          <w:color w:val="000000" w:themeColor="text1"/>
        </w:rPr>
        <w:t xml:space="preserve"> es el nombre o denominación oficial de una </w:t>
      </w:r>
      <w:r w:rsidR="007E4E38">
        <w:rPr>
          <w:rFonts w:ascii="Palatino Linotype" w:hAnsi="Palatino Linotype" w:cs="Arial"/>
          <w:color w:val="000000" w:themeColor="text1"/>
        </w:rPr>
        <w:t xml:space="preserve">persona o sociedad específica titular de una </w:t>
      </w:r>
      <w:r w:rsidR="00050C14">
        <w:rPr>
          <w:rFonts w:ascii="Palatino Linotype" w:hAnsi="Palatino Linotype" w:cs="Arial"/>
          <w:color w:val="000000" w:themeColor="text1"/>
        </w:rPr>
        <w:t>empresa</w:t>
      </w:r>
      <w:r w:rsidR="007E4E38" w:rsidRPr="007E4E38">
        <w:rPr>
          <w:rFonts w:ascii="Palatino Linotype" w:hAnsi="Palatino Linotype" w:cs="Arial"/>
          <w:color w:val="000000" w:themeColor="text1"/>
        </w:rPr>
        <w:t xml:space="preserve">. </w:t>
      </w:r>
      <w:r w:rsidR="007E4E38" w:rsidRPr="007E4E38">
        <w:rPr>
          <w:rFonts w:ascii="Palatino Linotype" w:hAnsi="Palatino Linotype" w:cs="Arial"/>
          <w:color w:val="000000" w:themeColor="text1"/>
        </w:rPr>
        <w:lastRenderedPageBreak/>
        <w:t xml:space="preserve">Este nombre se emplea para usos formales, jurídicos y administrativos y no </w:t>
      </w:r>
      <w:r w:rsidR="007E4E38">
        <w:rPr>
          <w:rFonts w:ascii="Palatino Linotype" w:hAnsi="Palatino Linotype" w:cs="Arial"/>
          <w:color w:val="000000" w:themeColor="text1"/>
        </w:rPr>
        <w:t>necesariamente tiene que</w:t>
      </w:r>
      <w:r w:rsidR="007E4E38" w:rsidRPr="007E4E38">
        <w:rPr>
          <w:rFonts w:ascii="Palatino Linotype" w:hAnsi="Palatino Linotype" w:cs="Arial"/>
          <w:color w:val="000000" w:themeColor="text1"/>
        </w:rPr>
        <w:t xml:space="preserve"> coincidir con el nombre comercial.</w:t>
      </w:r>
      <w:r w:rsidR="007E4E38">
        <w:rPr>
          <w:rFonts w:ascii="Palatino Linotype" w:hAnsi="Palatino Linotype" w:cs="Arial"/>
          <w:color w:val="000000" w:themeColor="text1"/>
        </w:rPr>
        <w:t xml:space="preserve"> </w:t>
      </w:r>
    </w:p>
    <w:p w14:paraId="369D1CE3"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31B893EB" w14:textId="68A89F0C" w:rsidR="00C475D0" w:rsidRDefault="007E4E38" w:rsidP="00F64B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E4E38">
        <w:rPr>
          <w:rFonts w:ascii="Palatino Linotype" w:hAnsi="Palatino Linotype"/>
          <w:color w:val="000000" w:themeColor="text1"/>
        </w:rPr>
        <w:t>Por su parte, el nombre comercial es aquél que sirve para que los consumidores, y el público en general, conozca a una empresa específica</w:t>
      </w:r>
      <w:r w:rsidR="00050C14">
        <w:rPr>
          <w:rFonts w:ascii="Palatino Linotype" w:hAnsi="Palatino Linotype"/>
          <w:color w:val="000000" w:themeColor="text1"/>
        </w:rPr>
        <w:t xml:space="preserve">; </w:t>
      </w:r>
      <w:r w:rsidR="00050C14">
        <w:rPr>
          <w:rFonts w:ascii="Palatino Linotype" w:hAnsi="Palatino Linotype"/>
          <w:i/>
          <w:iCs/>
          <w:color w:val="000000" w:themeColor="text1"/>
        </w:rPr>
        <w:t>grosso modo</w:t>
      </w:r>
      <w:r w:rsidR="00050C14">
        <w:rPr>
          <w:rFonts w:ascii="Palatino Linotype" w:hAnsi="Palatino Linotype"/>
          <w:color w:val="000000" w:themeColor="text1"/>
        </w:rPr>
        <w:t>, el nombre comercial es el nombre del comercio.</w:t>
      </w:r>
    </w:p>
    <w:p w14:paraId="3F3A3563" w14:textId="77777777" w:rsidR="007E4E38" w:rsidRPr="007E4E38" w:rsidRDefault="007E4E38" w:rsidP="007E4E38">
      <w:pPr>
        <w:pStyle w:val="Prrafodelista"/>
        <w:tabs>
          <w:tab w:val="left" w:pos="426"/>
        </w:tabs>
        <w:spacing w:before="240" w:after="240" w:line="360" w:lineRule="auto"/>
        <w:ind w:left="0" w:right="51"/>
        <w:jc w:val="both"/>
        <w:rPr>
          <w:rFonts w:ascii="Palatino Linotype" w:hAnsi="Palatino Linotype"/>
          <w:color w:val="000000" w:themeColor="text1"/>
        </w:rPr>
      </w:pPr>
    </w:p>
    <w:p w14:paraId="68FB43CC" w14:textId="0F3E0B2C" w:rsidR="00C475D0" w:rsidRPr="00C475D0" w:rsidRDefault="00050C1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por cuanto hace al nombre o razón social de los titulares de las unidades económicas registradas en el Ayuntamiento de </w:t>
      </w:r>
      <w:r w:rsidR="00DD3EE0">
        <w:rPr>
          <w:rFonts w:ascii="Palatino Linotype" w:hAnsi="Palatino Linotype"/>
          <w:color w:val="000000" w:themeColor="text1"/>
        </w:rPr>
        <w:t>Cuautitlán</w:t>
      </w:r>
      <w:r>
        <w:rPr>
          <w:rFonts w:ascii="Palatino Linotype" w:hAnsi="Palatino Linotype"/>
          <w:color w:val="000000" w:themeColor="text1"/>
        </w:rPr>
        <w:t xml:space="preserve">, este Órgano Garante advierte que no es susceptible su clasificación, pues como hemos visto, la Ley de la materia establece que deberán difundirse los nombres (sean personas físicas o jurídico-colectivas) de los titulares de las licencias que expida el </w:t>
      </w:r>
      <w:r>
        <w:rPr>
          <w:rFonts w:ascii="Palatino Linotype" w:hAnsi="Palatino Linotype"/>
          <w:b/>
          <w:bCs/>
          <w:color w:val="000000" w:themeColor="text1"/>
        </w:rPr>
        <w:t>SUJETO OBLIGADO</w:t>
      </w:r>
      <w:r>
        <w:rPr>
          <w:rFonts w:ascii="Palatino Linotype" w:hAnsi="Palatino Linotype"/>
          <w:color w:val="000000" w:themeColor="text1"/>
        </w:rPr>
        <w:t>.</w:t>
      </w:r>
    </w:p>
    <w:p w14:paraId="14EBD630"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50EA79A6" w14:textId="49A94B8B" w:rsidR="00C475D0" w:rsidRPr="00C475D0" w:rsidRDefault="00050C1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el mismo sentido, la Ley señala, también, que deberá publicarse el </w:t>
      </w:r>
      <w:r>
        <w:rPr>
          <w:rFonts w:ascii="Palatino Linotype" w:hAnsi="Palatino Linotype" w:cs="Arial"/>
          <w:b/>
          <w:bCs/>
          <w:color w:val="000000" w:themeColor="text1"/>
        </w:rPr>
        <w:t>objeto</w:t>
      </w:r>
      <w:r>
        <w:rPr>
          <w:rFonts w:ascii="Palatino Linotype" w:hAnsi="Palatino Linotype" w:cs="Arial"/>
          <w:color w:val="000000" w:themeColor="text1"/>
        </w:rPr>
        <w:t xml:space="preserve"> de las licencias que se expidan. Lo cual se relaciona estrechamente </w:t>
      </w:r>
      <w:r w:rsidR="00DB00E6">
        <w:rPr>
          <w:rFonts w:ascii="Palatino Linotype" w:hAnsi="Palatino Linotype" w:cs="Arial"/>
          <w:color w:val="000000" w:themeColor="text1"/>
        </w:rPr>
        <w:t xml:space="preserve">con el </w:t>
      </w:r>
      <w:r w:rsidR="00DB00E6">
        <w:rPr>
          <w:rFonts w:ascii="Palatino Linotype" w:hAnsi="Palatino Linotype" w:cs="Arial"/>
          <w:b/>
          <w:bCs/>
          <w:color w:val="000000" w:themeColor="text1"/>
        </w:rPr>
        <w:t>giro</w:t>
      </w:r>
      <w:r w:rsidR="00DB00E6">
        <w:rPr>
          <w:rFonts w:ascii="Palatino Linotype" w:hAnsi="Palatino Linotype" w:cs="Arial"/>
          <w:color w:val="000000" w:themeColor="text1"/>
        </w:rPr>
        <w:t xml:space="preserve"> y </w:t>
      </w:r>
      <w:r w:rsidR="00DB00E6">
        <w:rPr>
          <w:rFonts w:ascii="Palatino Linotype" w:hAnsi="Palatino Linotype" w:cs="Arial"/>
          <w:b/>
          <w:bCs/>
          <w:color w:val="000000" w:themeColor="text1"/>
        </w:rPr>
        <w:t>nombre comercial</w:t>
      </w:r>
      <w:r w:rsidR="00DB00E6">
        <w:rPr>
          <w:rFonts w:ascii="Palatino Linotype" w:hAnsi="Palatino Linotype" w:cs="Arial"/>
          <w:color w:val="000000" w:themeColor="text1"/>
        </w:rPr>
        <w:t xml:space="preserve"> de las unidades económicas, pues </w:t>
      </w:r>
      <w:proofErr w:type="gramStart"/>
      <w:r w:rsidR="00DB00E6">
        <w:rPr>
          <w:rFonts w:ascii="Palatino Linotype" w:hAnsi="Palatino Linotype" w:cs="Arial"/>
          <w:color w:val="000000" w:themeColor="text1"/>
        </w:rPr>
        <w:t>éstos</w:t>
      </w:r>
      <w:proofErr w:type="gramEnd"/>
      <w:r w:rsidR="00DB00E6">
        <w:rPr>
          <w:rFonts w:ascii="Palatino Linotype" w:hAnsi="Palatino Linotype" w:cs="Arial"/>
          <w:color w:val="000000" w:themeColor="text1"/>
        </w:rPr>
        <w:t xml:space="preserve"> elementos permiten conocer, en primer lugar, el tipo de establecimiento que se registró y, a través del nombre comercial, puede ser individualizado de entre los demás negocios registrados con el mismo giro.</w:t>
      </w:r>
    </w:p>
    <w:p w14:paraId="18FAA1BA"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20B36792" w14:textId="572E8E4A" w:rsidR="00C475D0" w:rsidRPr="00C475D0" w:rsidRDefault="00DB00E6"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Por cuanto hace a la dirección y ubicación de las unidades económicas, </w:t>
      </w:r>
      <w:r w:rsidR="00617ADD">
        <w:rPr>
          <w:rFonts w:ascii="Palatino Linotype" w:hAnsi="Palatino Linotype" w:cs="Arial"/>
          <w:color w:val="000000" w:themeColor="text1"/>
        </w:rPr>
        <w:t>la Ley de Transparencia y Acceso a la Información Pública del Estado de México y Municipios, en su artículo 143 establece lo siguiente:</w:t>
      </w:r>
    </w:p>
    <w:p w14:paraId="44490243" w14:textId="3015835A"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305E9F01" w14:textId="77777777" w:rsidR="00617ADD" w:rsidRDefault="00617ADD" w:rsidP="00617ADD">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617ADD">
        <w:rPr>
          <w:rFonts w:ascii="Palatino Linotype" w:hAnsi="Palatino Linotype"/>
          <w:b/>
          <w:bCs/>
          <w:i/>
          <w:iCs/>
          <w:sz w:val="22"/>
          <w:szCs w:val="22"/>
        </w:rPr>
        <w:t>Artículo 143.</w:t>
      </w:r>
      <w:r w:rsidRPr="00617ADD">
        <w:rPr>
          <w:rFonts w:ascii="Palatino Linotype" w:hAnsi="Palatino Linotype"/>
          <w:i/>
          <w:iCs/>
          <w:sz w:val="22"/>
          <w:szCs w:val="22"/>
        </w:rPr>
        <w:t xml:space="preserve"> Para los efectos de esta Ley se considera información confidencial, la clasificada como tal, de manera permanente, por su naturaleza, cuando: </w:t>
      </w:r>
    </w:p>
    <w:p w14:paraId="445CDEB3" w14:textId="3906C766" w:rsidR="00617ADD" w:rsidRDefault="00617ADD" w:rsidP="00617ADD">
      <w:pPr>
        <w:pStyle w:val="Prrafodelista"/>
        <w:tabs>
          <w:tab w:val="left" w:pos="426"/>
        </w:tabs>
        <w:spacing w:before="240" w:after="240" w:line="276" w:lineRule="auto"/>
        <w:ind w:left="567" w:right="567"/>
        <w:jc w:val="both"/>
        <w:rPr>
          <w:rFonts w:ascii="Palatino Linotype" w:hAnsi="Palatino Linotype"/>
          <w:i/>
          <w:iCs/>
          <w:sz w:val="22"/>
          <w:szCs w:val="22"/>
        </w:rPr>
      </w:pPr>
      <w:r w:rsidRPr="00617ADD">
        <w:rPr>
          <w:rFonts w:ascii="Palatino Linotype" w:hAnsi="Palatino Linotype"/>
          <w:b/>
          <w:bCs/>
          <w:i/>
          <w:iCs/>
          <w:sz w:val="22"/>
          <w:szCs w:val="22"/>
        </w:rPr>
        <w:t>I.</w:t>
      </w:r>
      <w:r w:rsidRPr="00617ADD">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541C6C52" w14:textId="52D24BF0" w:rsidR="00617ADD" w:rsidRPr="00617ADD" w:rsidRDefault="00617ADD" w:rsidP="00617AD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sz w:val="22"/>
          <w:szCs w:val="22"/>
        </w:rPr>
        <w:t>(…)”</w:t>
      </w:r>
    </w:p>
    <w:p w14:paraId="39EA4C17" w14:textId="77777777" w:rsidR="00617ADD" w:rsidRPr="00C475D0" w:rsidRDefault="00617ADD"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46B7941E" w14:textId="52B815D2" w:rsidR="00C475D0" w:rsidRPr="00C475D0" w:rsidRDefault="00617ADD"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De tal modo que los datos personales concernientes a una persona física o jurídico-colectiva identificada o identificable no podrán ser difundidos a la ciudadanía pues tendrán el carácter de confidencial.</w:t>
      </w:r>
    </w:p>
    <w:p w14:paraId="5B426E49"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02BD6A4D" w14:textId="4130E50F" w:rsidR="00C475D0" w:rsidRPr="00C475D0" w:rsidRDefault="00617ADD"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Al respecto, conviene señalar que los datos personales </w:t>
      </w:r>
      <w:r w:rsidRPr="00617ADD">
        <w:rPr>
          <w:rFonts w:ascii="Palatino Linotype" w:hAnsi="Palatino Linotype" w:cs="Arial"/>
          <w:color w:val="000000" w:themeColor="text1"/>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Pr>
          <w:rStyle w:val="Refdenotaalpie"/>
          <w:rFonts w:ascii="Palatino Linotype" w:hAnsi="Palatino Linotype" w:cs="Arial"/>
          <w:color w:val="000000" w:themeColor="text1"/>
        </w:rPr>
        <w:footnoteReference w:id="22"/>
      </w:r>
      <w:r>
        <w:rPr>
          <w:rFonts w:ascii="Palatino Linotype" w:hAnsi="Palatino Linotype" w:cs="Arial"/>
          <w:color w:val="000000" w:themeColor="text1"/>
        </w:rPr>
        <w:t xml:space="preserve">, tal como </w:t>
      </w:r>
      <w:r w:rsidR="000769AE">
        <w:rPr>
          <w:rFonts w:ascii="Palatino Linotype" w:hAnsi="Palatino Linotype" w:cs="Arial"/>
          <w:color w:val="000000" w:themeColor="text1"/>
        </w:rPr>
        <w:t>sucede con la dirección de una persona física o moral.</w:t>
      </w:r>
    </w:p>
    <w:p w14:paraId="40B4689A"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7678679B" w14:textId="09297AFA" w:rsidR="00C475D0" w:rsidRPr="00C475D0" w:rsidRDefault="000769AE"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Sin embargo, debemos recordar que el </w:t>
      </w:r>
      <w:r>
        <w:rPr>
          <w:rFonts w:ascii="Palatino Linotype" w:hAnsi="Palatino Linotype" w:cs="Arial"/>
          <w:b/>
          <w:bCs/>
          <w:color w:val="000000" w:themeColor="text1"/>
        </w:rPr>
        <w:t>RECURRENTE</w:t>
      </w:r>
      <w:r>
        <w:rPr>
          <w:rFonts w:ascii="Palatino Linotype" w:hAnsi="Palatino Linotype" w:cs="Arial"/>
          <w:color w:val="000000" w:themeColor="text1"/>
        </w:rPr>
        <w:t xml:space="preserve"> no busca acceder al domicilio de las personas físicas o jurídico-colectivas titulares de las unidades económicas, sino al de los propios establecimientos comerciales, </w:t>
      </w:r>
      <w:r>
        <w:rPr>
          <w:rFonts w:ascii="Palatino Linotype" w:hAnsi="Palatino Linotype" w:cs="Arial"/>
          <w:b/>
          <w:bCs/>
          <w:color w:val="000000" w:themeColor="text1"/>
        </w:rPr>
        <w:t>el cual no corresponde a un domicilio particular</w:t>
      </w:r>
      <w:r>
        <w:rPr>
          <w:rFonts w:ascii="Palatino Linotype" w:hAnsi="Palatino Linotype" w:cs="Arial"/>
          <w:color w:val="000000" w:themeColor="text1"/>
        </w:rPr>
        <w:t xml:space="preserve"> sino al lugar exacto dentro de la </w:t>
      </w:r>
      <w:r>
        <w:rPr>
          <w:rFonts w:ascii="Palatino Linotype" w:hAnsi="Palatino Linotype" w:cs="Arial"/>
          <w:color w:val="000000" w:themeColor="text1"/>
        </w:rPr>
        <w:lastRenderedPageBreak/>
        <w:t>demarcación territorial del municipio donde la unidad económica registrada realiza su actividad comercial.</w:t>
      </w:r>
      <w:r>
        <w:rPr>
          <w:rFonts w:ascii="Palatino Linotype" w:hAnsi="Palatino Linotype" w:cs="Arial"/>
          <w:b/>
          <w:bCs/>
          <w:color w:val="000000" w:themeColor="text1"/>
        </w:rPr>
        <w:t xml:space="preserve"> </w:t>
      </w:r>
    </w:p>
    <w:p w14:paraId="60AEAA64"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6D7AA3B7" w14:textId="7002D2CF" w:rsidR="00C475D0" w:rsidRPr="00C475D0" w:rsidRDefault="000769AE"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ese sentido, la dirección y ubicación de las unidades económicas se advierte de naturaleza pública, pues este dato permite a los particulares corroborar que una licencia de funcionamiento </w:t>
      </w:r>
      <w:r w:rsidR="008F1EA5">
        <w:rPr>
          <w:rFonts w:ascii="Palatino Linotype" w:hAnsi="Palatino Linotype" w:cs="Arial"/>
          <w:color w:val="000000" w:themeColor="text1"/>
        </w:rPr>
        <w:t>específica haya sido expedida a un determinado comercio o unidad económica.</w:t>
      </w:r>
    </w:p>
    <w:p w14:paraId="4B81F9CC"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377C0740" w14:textId="3F2BA267" w:rsidR="00C475D0" w:rsidRPr="00C475D0" w:rsidRDefault="008F1EA5"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No obstante, por cuanto hace al teléfono de las unidades económicas, si bien es cierto que éste no podría resultar </w:t>
      </w:r>
      <w:r>
        <w:rPr>
          <w:rFonts w:ascii="Palatino Linotype" w:hAnsi="Palatino Linotype" w:cs="Arial"/>
          <w:i/>
          <w:iCs/>
          <w:color w:val="000000" w:themeColor="text1"/>
        </w:rPr>
        <w:t>per se</w:t>
      </w:r>
      <w:r>
        <w:rPr>
          <w:rFonts w:ascii="Palatino Linotype" w:hAnsi="Palatino Linotype" w:cs="Arial"/>
          <w:color w:val="000000" w:themeColor="text1"/>
        </w:rPr>
        <w:t xml:space="preserve"> ser un número de contacto directo a un particular bajo la idea de que se trata de un número únicamente dedicado a la atención y servicio del negocio, también lo es que resultaría imposible conocer si los teléfonos registrados por los titulares de las unidades económicas otorgaron un número especialmente dedicado al negocio, </w:t>
      </w:r>
      <w:r>
        <w:rPr>
          <w:rFonts w:ascii="Palatino Linotype" w:hAnsi="Palatino Linotype" w:cs="Arial"/>
          <w:b/>
          <w:bCs/>
          <w:color w:val="000000" w:themeColor="text1"/>
        </w:rPr>
        <w:t>o el número consiste en un teléfono particular</w:t>
      </w:r>
      <w:r w:rsidR="005F6115">
        <w:rPr>
          <w:rFonts w:ascii="Palatino Linotype" w:hAnsi="Palatino Linotype" w:cs="Arial"/>
          <w:color w:val="000000" w:themeColor="text1"/>
        </w:rPr>
        <w:t>, situación que ocurriría con cualquier medio de contacto</w:t>
      </w:r>
      <w:r>
        <w:rPr>
          <w:rFonts w:ascii="Palatino Linotype" w:hAnsi="Palatino Linotype" w:cs="Arial"/>
          <w:color w:val="000000" w:themeColor="text1"/>
        </w:rPr>
        <w:t xml:space="preserve">. </w:t>
      </w:r>
      <w:r w:rsidR="005F6115">
        <w:rPr>
          <w:rFonts w:ascii="Palatino Linotype" w:hAnsi="Palatino Linotype" w:cs="Arial"/>
          <w:color w:val="000000" w:themeColor="text1"/>
        </w:rPr>
        <w:t xml:space="preserve">Por lo tanto, este Órgano Garante determina que el teléfono o cualquier medio de contacto no es susceptible de ser entregado al </w:t>
      </w:r>
      <w:r w:rsidR="005F6115">
        <w:rPr>
          <w:rFonts w:ascii="Palatino Linotype" w:hAnsi="Palatino Linotype" w:cs="Arial"/>
          <w:b/>
          <w:bCs/>
          <w:color w:val="000000" w:themeColor="text1"/>
        </w:rPr>
        <w:t>RECURRENTE</w:t>
      </w:r>
      <w:r w:rsidR="005F6115">
        <w:rPr>
          <w:rFonts w:ascii="Palatino Linotype" w:hAnsi="Palatino Linotype" w:cs="Arial"/>
          <w:color w:val="000000" w:themeColor="text1"/>
        </w:rPr>
        <w:t xml:space="preserve"> al consistir en datos personales de terceros, por lo que el </w:t>
      </w:r>
      <w:r w:rsidR="005F6115">
        <w:rPr>
          <w:rFonts w:ascii="Palatino Linotype" w:hAnsi="Palatino Linotype" w:cs="Arial"/>
          <w:b/>
          <w:bCs/>
          <w:color w:val="000000" w:themeColor="text1"/>
        </w:rPr>
        <w:t>SUJETO OBLIGADO</w:t>
      </w:r>
      <w:r w:rsidR="005F6115">
        <w:rPr>
          <w:rFonts w:ascii="Palatino Linotype" w:hAnsi="Palatino Linotype" w:cs="Arial"/>
          <w:color w:val="000000" w:themeColor="text1"/>
        </w:rPr>
        <w:t xml:space="preserve"> deberá proceder a su clasificación.</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0EA71506" w:rsidR="00953B03" w:rsidRPr="00953B03" w:rsidRDefault="00E066DF"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4" w:name="_Toc89350469"/>
      <w:r>
        <w:rPr>
          <w:rFonts w:ascii="Palatino Linotype" w:hAnsi="Palatino Linotype"/>
          <w:b/>
          <w:bCs/>
          <w:color w:val="000000" w:themeColor="text1"/>
        </w:rPr>
        <w:t>SEXTO</w:t>
      </w:r>
      <w:r w:rsidR="00953B03" w:rsidRPr="00953B03">
        <w:rPr>
          <w:rFonts w:ascii="Palatino Linotype" w:hAnsi="Palatino Linotype"/>
          <w:b/>
          <w:bCs/>
          <w:color w:val="000000" w:themeColor="text1"/>
        </w:rPr>
        <w:t>. Decisión</w:t>
      </w:r>
      <w:bookmarkEnd w:id="34"/>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1D2B0DD2" w:rsidR="00953B03" w:rsidRPr="00EF75DE" w:rsidRDefault="00A4053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w:t>
      </w:r>
      <w:r w:rsidR="00E01515">
        <w:rPr>
          <w:rFonts w:ascii="Palatino Linotype" w:hAnsi="Palatino Linotype"/>
          <w:color w:val="000000" w:themeColor="text1"/>
        </w:rPr>
        <w:t xml:space="preserve">analizado el listado de unidades económicas entregado en respuesta por el </w:t>
      </w:r>
      <w:r w:rsidR="00E01515">
        <w:rPr>
          <w:rFonts w:ascii="Palatino Linotype" w:hAnsi="Palatino Linotype"/>
          <w:b/>
          <w:bCs/>
          <w:color w:val="000000" w:themeColor="text1"/>
        </w:rPr>
        <w:t>SUJETO OBLIGADO</w:t>
      </w:r>
      <w:r w:rsidR="00E01515">
        <w:rPr>
          <w:rFonts w:ascii="Palatino Linotype" w:hAnsi="Palatino Linotype"/>
          <w:color w:val="000000" w:themeColor="text1"/>
        </w:rPr>
        <w:t xml:space="preserve">, se estableció que éste no lograba colmar el derecho de acceso a la información ejercido por el particular, toda vez que no había sido </w:t>
      </w:r>
      <w:r w:rsidR="00E01515">
        <w:rPr>
          <w:rFonts w:ascii="Palatino Linotype" w:hAnsi="Palatino Linotype"/>
          <w:color w:val="000000" w:themeColor="text1"/>
        </w:rPr>
        <w:lastRenderedPageBreak/>
        <w:t>acompañado del Acuerdo de Clasificación respectivo que sustentara la necesidad de clasificar la dirección y teléfono de las unidades económicas regist</w:t>
      </w:r>
      <w:r w:rsidR="000A13F5">
        <w:rPr>
          <w:rFonts w:ascii="Palatino Linotype" w:hAnsi="Palatino Linotype"/>
          <w:color w:val="000000" w:themeColor="text1"/>
        </w:rPr>
        <w:t>rada</w:t>
      </w:r>
      <w:r w:rsidR="00E01515">
        <w:rPr>
          <w:rFonts w:ascii="Palatino Linotype" w:hAnsi="Palatino Linotype"/>
          <w:color w:val="000000" w:themeColor="text1"/>
        </w:rPr>
        <w:t>s. Por ello, se determinó ordenar la entrega del Registro Municipal de Unidades Económicas, en versión pública</w:t>
      </w:r>
      <w:r w:rsidR="000A13F5">
        <w:rPr>
          <w:rFonts w:ascii="Palatino Linotype" w:hAnsi="Palatino Linotype"/>
          <w:color w:val="000000" w:themeColor="text1"/>
        </w:rPr>
        <w:t xml:space="preserve">, al ser el documento idóneo para satisfacer el derecho de acceso a la información del </w:t>
      </w:r>
      <w:r w:rsidR="000A13F5">
        <w:rPr>
          <w:rFonts w:ascii="Palatino Linotype" w:hAnsi="Palatino Linotype"/>
          <w:b/>
          <w:bCs/>
          <w:color w:val="000000" w:themeColor="text1"/>
        </w:rPr>
        <w:t>RECURRENTE</w:t>
      </w:r>
      <w:r w:rsidR="000A13F5">
        <w:rPr>
          <w:rFonts w:ascii="Palatino Linotype" w:hAnsi="Palatino Linotype"/>
          <w:color w:val="000000" w:themeColor="text1"/>
        </w:rPr>
        <w:t>.</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40D191D"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w:t>
      </w:r>
      <w:r w:rsidR="000A13F5">
        <w:rPr>
          <w:rFonts w:ascii="Palatino Linotype" w:eastAsia="MS Mincho" w:hAnsi="Palatino Linotype" w:cstheme="majorBidi"/>
          <w:lang w:val="es-ES"/>
        </w:rPr>
        <w:t>razones</w:t>
      </w:r>
      <w:r w:rsidRPr="0028241C">
        <w:rPr>
          <w:rFonts w:ascii="Palatino Linotype" w:eastAsia="MS Mincho" w:hAnsi="Palatino Linotype" w:cstheme="majorBidi"/>
          <w:lang w:val="es-ES"/>
        </w:rPr>
        <w:t xml:space="preserve">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w:t>
      </w:r>
      <w:r w:rsidR="000A13F5">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l</w:t>
      </w:r>
      <w:r w:rsidR="000A13F5">
        <w:rPr>
          <w:rFonts w:ascii="Palatino Linotype" w:eastAsia="MS Mincho" w:hAnsi="Palatino Linotype" w:cstheme="majorBidi"/>
          <w:lang w:val="es-ES"/>
        </w:rPr>
        <w:t>os</w:t>
      </w:r>
      <w:r w:rsidRPr="0028241C">
        <w:rPr>
          <w:rFonts w:ascii="Palatino Linotype" w:eastAsia="MS Mincho" w:hAnsi="Palatino Linotype" w:cstheme="majorBidi"/>
          <w:lang w:val="es-ES"/>
        </w:rPr>
        <w:t xml:space="preserve"> recurso</w:t>
      </w:r>
      <w:r w:rsidR="000A13F5">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de revisión</w:t>
      </w:r>
      <w:r w:rsidR="000A13F5">
        <w:rPr>
          <w:rFonts w:ascii="Palatino Linotype" w:eastAsia="MS Mincho" w:hAnsi="Palatino Linotype" w:cstheme="majorBidi"/>
          <w:lang w:val="es-ES"/>
        </w:rPr>
        <w:t xml:space="preserve"> acumulados</w:t>
      </w:r>
      <w:r w:rsidRPr="0028241C">
        <w:rPr>
          <w:rFonts w:ascii="Palatino Linotype" w:eastAsia="MS Mincho" w:hAnsi="Palatino Linotype" w:cstheme="majorBidi"/>
          <w:lang w:val="es-ES"/>
        </w:rPr>
        <w:t xml:space="preserve"> </w:t>
      </w:r>
      <w:r w:rsidR="009E63B2">
        <w:rPr>
          <w:rFonts w:ascii="Palatino Linotype" w:eastAsia="MS Mincho" w:hAnsi="Palatino Linotype" w:cstheme="majorBidi"/>
          <w:b/>
          <w:bCs/>
          <w:lang w:val="es-ES"/>
        </w:rPr>
        <w:t>050</w:t>
      </w:r>
      <w:r w:rsidR="000A13F5">
        <w:rPr>
          <w:rFonts w:ascii="Palatino Linotype" w:eastAsia="MS Mincho" w:hAnsi="Palatino Linotype" w:cstheme="majorBidi"/>
          <w:b/>
          <w:bCs/>
          <w:lang w:val="es-ES"/>
        </w:rPr>
        <w:t>8</w:t>
      </w:r>
      <w:r w:rsidR="009E63B2">
        <w:rPr>
          <w:rFonts w:ascii="Palatino Linotype" w:eastAsia="MS Mincho" w:hAnsi="Palatino Linotype" w:cstheme="majorBidi"/>
          <w:b/>
          <w:bCs/>
          <w:lang w:val="es-ES"/>
        </w:rPr>
        <w:t>8/INFOEM/IP/RR/2021</w:t>
      </w:r>
      <w:r w:rsidR="000A13F5">
        <w:rPr>
          <w:rFonts w:ascii="Palatino Linotype" w:eastAsia="MS Mincho" w:hAnsi="Palatino Linotype" w:cstheme="majorBidi"/>
          <w:lang w:val="es-ES"/>
        </w:rPr>
        <w:t xml:space="preserve"> y </w:t>
      </w:r>
      <w:r w:rsidR="000A13F5">
        <w:rPr>
          <w:rFonts w:ascii="Palatino Linotype" w:eastAsia="MS Mincho" w:hAnsi="Palatino Linotype" w:cstheme="majorBidi"/>
          <w:b/>
          <w:bCs/>
          <w:lang w:val="es-ES"/>
        </w:rPr>
        <w:t>05090/INFOEM/IP/RR/2021</w:t>
      </w:r>
      <w:r w:rsidRPr="0028241C">
        <w:rPr>
          <w:rFonts w:ascii="Palatino Linotype" w:eastAsia="MS Mincho" w:hAnsi="Palatino Linotype" w:cstheme="majorBidi"/>
          <w:lang w:val="es-ES"/>
        </w:rPr>
        <w:t>; por ello, y con fundamento en la fracción III</w:t>
      </w:r>
      <w:r w:rsidR="000A13F5">
        <w:rPr>
          <w:rFonts w:ascii="Palatino Linotype" w:eastAsia="MS Mincho" w:hAnsi="Palatino Linotype" w:cstheme="majorBidi"/>
          <w:lang w:val="es-ES"/>
        </w:rPr>
        <w:t>,</w:t>
      </w:r>
      <w:r w:rsidRPr="0028241C">
        <w:rPr>
          <w:rFonts w:ascii="Palatino Linotype" w:eastAsia="MS Mincho" w:hAnsi="Palatino Linotype" w:cstheme="majorBidi"/>
          <w:lang w:val="es-ES"/>
        </w:rPr>
        <w:t xml:space="preserve"> del numeral 186 de la Ley de Transparencia y Acceso a la Información Pública del Estado de México y Municipios, se </w:t>
      </w:r>
      <w:r w:rsidR="000A13F5">
        <w:rPr>
          <w:rFonts w:ascii="Palatino Linotype" w:eastAsia="MS Mincho" w:hAnsi="Palatino Linotype" w:cstheme="majorBidi"/>
          <w:b/>
          <w:lang w:val="es-ES"/>
        </w:rPr>
        <w:t>MODIFICAN</w:t>
      </w:r>
      <w:r w:rsidRPr="0028241C">
        <w:rPr>
          <w:rFonts w:ascii="Palatino Linotype" w:eastAsia="MS Mincho" w:hAnsi="Palatino Linotype" w:cstheme="majorBidi"/>
          <w:lang w:val="es-ES"/>
        </w:rPr>
        <w:t xml:space="preserve"> la</w:t>
      </w:r>
      <w:r w:rsidR="000A13F5">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respuesta</w:t>
      </w:r>
      <w:r w:rsidR="000A13F5">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a la</w:t>
      </w:r>
      <w:r w:rsidR="000A13F5">
        <w:rPr>
          <w:rFonts w:ascii="Palatino Linotype" w:eastAsia="MS Mincho" w:hAnsi="Palatino Linotype" w:cstheme="majorBidi"/>
          <w:lang w:val="es-ES"/>
        </w:rPr>
        <w:t>s</w:t>
      </w:r>
      <w:r w:rsidRPr="0028241C">
        <w:rPr>
          <w:rFonts w:ascii="Palatino Linotype" w:eastAsia="MS Mincho" w:hAnsi="Palatino Linotype" w:cstheme="majorBidi"/>
          <w:lang w:val="es-ES"/>
        </w:rPr>
        <w:t xml:space="preserve"> solicitud</w:t>
      </w:r>
      <w:r w:rsidR="000A13F5">
        <w:rPr>
          <w:rFonts w:ascii="Palatino Linotype" w:eastAsia="MS Mincho" w:hAnsi="Palatino Linotype" w:cstheme="majorBidi"/>
          <w:lang w:val="es-ES"/>
        </w:rPr>
        <w:t>es</w:t>
      </w:r>
      <w:r w:rsidRPr="0028241C">
        <w:rPr>
          <w:rFonts w:ascii="Palatino Linotype" w:eastAsia="MS Mincho" w:hAnsi="Palatino Linotype" w:cstheme="majorBidi"/>
          <w:lang w:val="es-ES"/>
        </w:rPr>
        <w:t xml:space="preserve"> de información número </w:t>
      </w:r>
      <w:r w:rsidR="000A13F5">
        <w:rPr>
          <w:rFonts w:ascii="Palatino Linotype" w:eastAsia="MS Mincho" w:hAnsi="Palatino Linotype" w:cstheme="majorBidi"/>
          <w:b/>
          <w:lang w:val="es-ES"/>
        </w:rPr>
        <w:t>00388</w:t>
      </w:r>
      <w:r w:rsidR="009E63B2">
        <w:rPr>
          <w:rFonts w:ascii="Palatino Linotype" w:eastAsia="MS Mincho" w:hAnsi="Palatino Linotype" w:cstheme="majorBidi"/>
          <w:b/>
          <w:lang w:val="es-ES"/>
        </w:rPr>
        <w:t>/</w:t>
      </w:r>
      <w:r w:rsidR="000A13F5">
        <w:rPr>
          <w:rFonts w:ascii="Palatino Linotype" w:eastAsia="MS Mincho" w:hAnsi="Palatino Linotype" w:cstheme="majorBidi"/>
          <w:b/>
          <w:lang w:val="es-ES"/>
        </w:rPr>
        <w:t>CUAUTIT</w:t>
      </w:r>
      <w:r w:rsidR="009E63B2">
        <w:rPr>
          <w:rFonts w:ascii="Palatino Linotype" w:eastAsia="MS Mincho" w:hAnsi="Palatino Linotype" w:cstheme="majorBidi"/>
          <w:b/>
          <w:lang w:val="es-ES"/>
        </w:rPr>
        <w:t>/IP/2021</w:t>
      </w:r>
      <w:r w:rsidR="000A13F5">
        <w:rPr>
          <w:rFonts w:ascii="Palatino Linotype" w:eastAsia="MS Mincho" w:hAnsi="Palatino Linotype" w:cstheme="majorBidi"/>
          <w:bCs/>
          <w:lang w:val="es-ES"/>
        </w:rPr>
        <w:t xml:space="preserve"> y </w:t>
      </w:r>
      <w:r w:rsidR="000A13F5">
        <w:rPr>
          <w:rFonts w:ascii="Palatino Linotype" w:eastAsia="MS Mincho" w:hAnsi="Palatino Linotype" w:cstheme="majorBidi"/>
          <w:b/>
          <w:lang w:val="es-ES"/>
        </w:rPr>
        <w:t>00389/CUAUTIT/IP/2021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7E2870">
      <w:pPr>
        <w:pStyle w:val="Ttulo1"/>
        <w:spacing w:after="240" w:line="360" w:lineRule="auto"/>
        <w:jc w:val="center"/>
        <w:rPr>
          <w:b/>
          <w:color w:val="000000" w:themeColor="text1"/>
          <w:szCs w:val="24"/>
        </w:rPr>
      </w:pPr>
      <w:bookmarkStart w:id="35" w:name="_Toc495427547"/>
      <w:bookmarkStart w:id="36" w:name="_Toc497905366"/>
      <w:bookmarkStart w:id="37" w:name="_Toc89350470"/>
      <w:r w:rsidRPr="008C6062">
        <w:rPr>
          <w:b/>
          <w:color w:val="000000" w:themeColor="text1"/>
          <w:szCs w:val="24"/>
        </w:rPr>
        <w:lastRenderedPageBreak/>
        <w:t>R E S O L U T I V O S</w:t>
      </w:r>
      <w:bookmarkEnd w:id="29"/>
      <w:bookmarkEnd w:id="30"/>
      <w:bookmarkEnd w:id="35"/>
      <w:bookmarkEnd w:id="36"/>
      <w:bookmarkEnd w:id="37"/>
    </w:p>
    <w:p w14:paraId="67A78F7D" w14:textId="1B2ACEC5"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000A13F5" w:rsidRPr="0028241C">
        <w:rPr>
          <w:rFonts w:ascii="Palatino Linotype" w:eastAsia="MS Mincho" w:hAnsi="Palatino Linotype" w:cstheme="majorBidi"/>
          <w:lang w:val="es-ES"/>
        </w:rPr>
        <w:t>l</w:t>
      </w:r>
      <w:r w:rsidR="000A13F5">
        <w:rPr>
          <w:rFonts w:ascii="Palatino Linotype" w:eastAsia="MS Mincho" w:hAnsi="Palatino Linotype" w:cstheme="majorBidi"/>
          <w:lang w:val="es-ES"/>
        </w:rPr>
        <w:t>os</w:t>
      </w:r>
      <w:r w:rsidR="000A13F5" w:rsidRPr="0028241C">
        <w:rPr>
          <w:rFonts w:ascii="Palatino Linotype" w:eastAsia="MS Mincho" w:hAnsi="Palatino Linotype" w:cstheme="majorBidi"/>
          <w:lang w:val="es-ES"/>
        </w:rPr>
        <w:t xml:space="preserve"> recurso</w:t>
      </w:r>
      <w:r w:rsidR="000A13F5">
        <w:rPr>
          <w:rFonts w:ascii="Palatino Linotype" w:eastAsia="MS Mincho" w:hAnsi="Palatino Linotype" w:cstheme="majorBidi"/>
          <w:lang w:val="es-ES"/>
        </w:rPr>
        <w:t>s</w:t>
      </w:r>
      <w:r w:rsidR="000A13F5" w:rsidRPr="0028241C">
        <w:rPr>
          <w:rFonts w:ascii="Palatino Linotype" w:eastAsia="MS Mincho" w:hAnsi="Palatino Linotype" w:cstheme="majorBidi"/>
          <w:lang w:val="es-ES"/>
        </w:rPr>
        <w:t xml:space="preserve"> de revisión</w:t>
      </w:r>
      <w:r w:rsidR="000A13F5">
        <w:rPr>
          <w:rFonts w:ascii="Palatino Linotype" w:eastAsia="MS Mincho" w:hAnsi="Palatino Linotype" w:cstheme="majorBidi"/>
          <w:lang w:val="es-ES"/>
        </w:rPr>
        <w:t xml:space="preserve"> acumulados</w:t>
      </w:r>
      <w:r w:rsidR="000A13F5" w:rsidRPr="0028241C">
        <w:rPr>
          <w:rFonts w:ascii="Palatino Linotype" w:eastAsia="MS Mincho" w:hAnsi="Palatino Linotype" w:cstheme="majorBidi"/>
          <w:lang w:val="es-ES"/>
        </w:rPr>
        <w:t xml:space="preserve"> </w:t>
      </w:r>
      <w:r w:rsidR="000A13F5">
        <w:rPr>
          <w:rFonts w:ascii="Palatino Linotype" w:eastAsia="MS Mincho" w:hAnsi="Palatino Linotype" w:cstheme="majorBidi"/>
          <w:b/>
          <w:bCs/>
          <w:lang w:val="es-ES"/>
        </w:rPr>
        <w:t>05088/INFOEM/IP/RR/2021</w:t>
      </w:r>
      <w:r w:rsidR="000A13F5">
        <w:rPr>
          <w:rFonts w:ascii="Palatino Linotype" w:eastAsia="MS Mincho" w:hAnsi="Palatino Linotype" w:cstheme="majorBidi"/>
          <w:lang w:val="es-ES"/>
        </w:rPr>
        <w:t xml:space="preserve"> y </w:t>
      </w:r>
      <w:r w:rsidR="000A13F5">
        <w:rPr>
          <w:rFonts w:ascii="Palatino Linotype" w:eastAsia="MS Mincho" w:hAnsi="Palatino Linotype" w:cstheme="majorBidi"/>
          <w:b/>
          <w:bCs/>
          <w:lang w:val="es-ES"/>
        </w:rPr>
        <w:t xml:space="preserve">05090/INFOEM/IP/RR/2021,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 xml:space="preserve">CUARTO </w:t>
      </w:r>
      <w:r>
        <w:rPr>
          <w:rFonts w:ascii="Palatino Linotype" w:eastAsia="Times New Roman" w:hAnsi="Palatino Linotype" w:cs="Times New Roman"/>
          <w:bCs/>
        </w:rPr>
        <w:t xml:space="preserve">y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01D60D33"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0A13F5">
        <w:rPr>
          <w:rFonts w:ascii="Palatino Linotype" w:eastAsia="Calibri" w:hAnsi="Palatino Linotype" w:cs="Arial"/>
          <w:b/>
          <w:lang w:val="es-ES"/>
        </w:rPr>
        <w:t>MODIFICAN</w:t>
      </w:r>
      <w:r w:rsidRPr="00D92794">
        <w:rPr>
          <w:rFonts w:ascii="Palatino Linotype" w:eastAsia="Calibri" w:hAnsi="Palatino Linotype" w:cs="Arial"/>
          <w:lang w:val="es-ES"/>
        </w:rPr>
        <w:t xml:space="preserve"> la</w:t>
      </w:r>
      <w:r w:rsidR="000A13F5">
        <w:rPr>
          <w:rFonts w:ascii="Palatino Linotype" w:eastAsia="Calibri" w:hAnsi="Palatino Linotype" w:cs="Arial"/>
          <w:lang w:val="es-ES"/>
        </w:rPr>
        <w:t>s</w:t>
      </w:r>
      <w:r w:rsidRPr="00D92794">
        <w:rPr>
          <w:rFonts w:ascii="Palatino Linotype" w:eastAsia="Calibri" w:hAnsi="Palatino Linotype" w:cs="Arial"/>
          <w:lang w:val="es-ES"/>
        </w:rPr>
        <w:t xml:space="preserve"> respuesta</w:t>
      </w:r>
      <w:r w:rsidR="000A13F5">
        <w:rPr>
          <w:rFonts w:ascii="Palatino Linotype" w:eastAsia="Calibri" w:hAnsi="Palatino Linotype" w:cs="Arial"/>
          <w:lang w:val="es-ES"/>
        </w:rPr>
        <w:t>s</w:t>
      </w:r>
      <w:r w:rsidRPr="00D92794">
        <w:rPr>
          <w:rFonts w:ascii="Palatino Linotype" w:eastAsia="Calibri" w:hAnsi="Palatino Linotype" w:cs="Arial"/>
          <w:lang w:val="es-ES"/>
        </w:rPr>
        <w:t xml:space="preserve"> </w:t>
      </w:r>
      <w:r>
        <w:rPr>
          <w:rFonts w:ascii="Palatino Linotype" w:eastAsia="Calibri" w:hAnsi="Palatino Linotype" w:cs="Arial"/>
          <w:lang w:val="es-ES"/>
        </w:rPr>
        <w:t>emitida</w:t>
      </w:r>
      <w:r w:rsidR="000A13F5">
        <w:rPr>
          <w:rFonts w:ascii="Palatino Linotype" w:eastAsia="Calibri" w:hAnsi="Palatino Linotype" w:cs="Arial"/>
          <w:lang w:val="es-ES"/>
        </w:rPr>
        <w:t>s</w:t>
      </w:r>
      <w:r>
        <w:rPr>
          <w:rFonts w:ascii="Palatino Linotype" w:eastAsia="Calibri" w:hAnsi="Palatino Linotype" w:cs="Arial"/>
          <w:lang w:val="es-ES"/>
        </w:rPr>
        <w:t xml:space="preserve"> por el</w:t>
      </w:r>
      <w:r w:rsidRPr="00D92794">
        <w:rPr>
          <w:rFonts w:ascii="Palatino Linotype" w:eastAsia="Calibri" w:hAnsi="Palatino Linotype" w:cs="Arial"/>
          <w:lang w:val="es-ES"/>
        </w:rPr>
        <w:t xml:space="preserve"> </w:t>
      </w:r>
      <w:r w:rsidR="009E63B2">
        <w:rPr>
          <w:rFonts w:ascii="Palatino Linotype" w:eastAsia="Calibri" w:hAnsi="Palatino Linotype" w:cs="Arial"/>
          <w:b/>
        </w:rPr>
        <w:t xml:space="preserve">Ayuntamiento de </w:t>
      </w:r>
      <w:r w:rsidR="000A13F5">
        <w:rPr>
          <w:rFonts w:ascii="Palatino Linotype" w:eastAsia="Calibri" w:hAnsi="Palatino Linotype" w:cs="Arial"/>
          <w:b/>
        </w:rPr>
        <w:t>Cuautitlán</w:t>
      </w:r>
      <w:r>
        <w:rPr>
          <w:rFonts w:ascii="Palatino Linotype" w:eastAsia="Calibri" w:hAnsi="Palatino Linotype" w:cs="Arial"/>
          <w:bCs/>
        </w:rPr>
        <w:t xml:space="preserve"> a la</w:t>
      </w:r>
      <w:r w:rsidR="000A13F5">
        <w:rPr>
          <w:rFonts w:ascii="Palatino Linotype" w:eastAsia="Calibri" w:hAnsi="Palatino Linotype" w:cs="Arial"/>
          <w:bCs/>
        </w:rPr>
        <w:t>s</w:t>
      </w:r>
      <w:r>
        <w:rPr>
          <w:rFonts w:ascii="Palatino Linotype" w:eastAsia="Calibri" w:hAnsi="Palatino Linotype" w:cs="Arial"/>
          <w:bCs/>
        </w:rPr>
        <w:t xml:space="preserve"> solicitud</w:t>
      </w:r>
      <w:r w:rsidR="000A13F5">
        <w:rPr>
          <w:rFonts w:ascii="Palatino Linotype" w:eastAsia="Calibri" w:hAnsi="Palatino Linotype" w:cs="Arial"/>
          <w:bCs/>
        </w:rPr>
        <w:t>es</w:t>
      </w:r>
      <w:r>
        <w:rPr>
          <w:rFonts w:ascii="Palatino Linotype" w:eastAsia="Calibri" w:hAnsi="Palatino Linotype" w:cs="Arial"/>
          <w:bCs/>
        </w:rPr>
        <w:t xml:space="preserve"> </w:t>
      </w:r>
      <w:r w:rsidR="000A13F5">
        <w:rPr>
          <w:rFonts w:ascii="Palatino Linotype" w:eastAsia="MS Mincho" w:hAnsi="Palatino Linotype" w:cstheme="majorBidi"/>
          <w:b/>
          <w:lang w:val="es-ES"/>
        </w:rPr>
        <w:t>00388/CUAUTIT/IP/2021</w:t>
      </w:r>
      <w:r w:rsidR="000A13F5">
        <w:rPr>
          <w:rFonts w:ascii="Palatino Linotype" w:eastAsia="MS Mincho" w:hAnsi="Palatino Linotype" w:cstheme="majorBidi"/>
          <w:bCs/>
          <w:lang w:val="es-ES"/>
        </w:rPr>
        <w:t xml:space="preserve"> y </w:t>
      </w:r>
      <w:r w:rsidR="000A13F5">
        <w:rPr>
          <w:rFonts w:ascii="Palatino Linotype" w:eastAsia="MS Mincho" w:hAnsi="Palatino Linotype" w:cstheme="majorBidi"/>
          <w:b/>
          <w:lang w:val="es-ES"/>
        </w:rPr>
        <w:t xml:space="preserve">00389/CUAUTIT/IP/2021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8" w:name="_Toc460947013"/>
      <w:r w:rsidR="00E91BFE">
        <w:rPr>
          <w:rFonts w:ascii="Palatino Linotype" w:eastAsia="Calibri" w:hAnsi="Palatino Linotype" w:cs="Arial"/>
          <w:lang w:val="es-ES"/>
        </w:rPr>
        <w:t>vía</w:t>
      </w:r>
      <w:r w:rsidR="008705E1">
        <w:rPr>
          <w:rFonts w:ascii="Palatino Linotype" w:eastAsia="Calibri" w:hAnsi="Palatino Linotype" w:cs="Arial"/>
          <w:lang w:val="es-ES"/>
        </w:rPr>
        <w:t xml:space="preserve"> Sistema de Acceso a la Información Pública Mexiquense (SAIMEX)</w:t>
      </w:r>
      <w:r w:rsidR="006328BA">
        <w:rPr>
          <w:rFonts w:ascii="Palatino Linotype" w:eastAsia="Calibri" w:hAnsi="Palatino Linotype" w:cs="Arial"/>
          <w:lang w:val="es-ES"/>
        </w:rPr>
        <w:t xml:space="preserve"> y correo electrónico</w:t>
      </w:r>
      <w:r>
        <w:rPr>
          <w:rFonts w:ascii="Palatino Linotype" w:eastAsia="Times New Roman" w:hAnsi="Palatino Linotype" w:cs="Arial"/>
          <w:color w:val="000000"/>
        </w:rPr>
        <w:t xml:space="preserve">, en versión pública, </w:t>
      </w:r>
      <w:r w:rsidR="006328BA">
        <w:rPr>
          <w:rFonts w:ascii="Palatino Linotype" w:eastAsia="Times New Roman" w:hAnsi="Palatino Linotype" w:cs="Arial"/>
          <w:color w:val="000000"/>
        </w:rPr>
        <w:t xml:space="preserve">en formato </w:t>
      </w:r>
      <w:r w:rsidR="006328BA">
        <w:rPr>
          <w:rFonts w:ascii="Palatino Linotype" w:eastAsia="Times New Roman" w:hAnsi="Palatino Linotype" w:cs="Arial"/>
          <w:i/>
          <w:iCs/>
          <w:color w:val="000000"/>
        </w:rPr>
        <w:t>.xlsx</w:t>
      </w:r>
      <w:r w:rsidR="006328BA">
        <w:rPr>
          <w:rFonts w:ascii="Palatino Linotype" w:eastAsia="Times New Roman" w:hAnsi="Palatino Linotype" w:cs="Arial"/>
          <w:color w:val="000000"/>
        </w:rPr>
        <w:t xml:space="preserve"> o en el formato en el que se encuentre, </w:t>
      </w:r>
      <w:r w:rsidR="00E91BFE">
        <w:rPr>
          <w:rFonts w:ascii="Palatino Linotype" w:eastAsia="Times New Roman" w:hAnsi="Palatino Linotype" w:cs="Arial"/>
          <w:color w:val="000000"/>
        </w:rPr>
        <w:t>la</w:t>
      </w:r>
      <w:r w:rsidR="00266588">
        <w:rPr>
          <w:rFonts w:ascii="Palatino Linotype" w:eastAsia="Times New Roman" w:hAnsi="Palatino Linotype" w:cs="Arial"/>
          <w:color w:val="000000"/>
        </w:rPr>
        <w:t xml:space="preserve"> siguiente información</w:t>
      </w:r>
      <w:r>
        <w:rPr>
          <w:rFonts w:ascii="Palatino Linotype" w:eastAsia="Times New Roman" w:hAnsi="Palatino Linotype" w:cs="Arial"/>
          <w:color w:val="000000"/>
        </w:rPr>
        <w:t xml:space="preserve">: </w:t>
      </w:r>
    </w:p>
    <w:p w14:paraId="73CAD18D" w14:textId="77777777" w:rsidR="00CA0640" w:rsidRPr="00226963" w:rsidRDefault="00CA0640" w:rsidP="00CA0640">
      <w:pPr>
        <w:spacing w:line="360" w:lineRule="auto"/>
        <w:ind w:right="616"/>
        <w:jc w:val="both"/>
        <w:rPr>
          <w:rFonts w:ascii="Palatino Linotype" w:hAnsi="Palatino Linotype"/>
          <w:b/>
          <w:bCs/>
        </w:rPr>
      </w:pPr>
      <w:bookmarkStart w:id="39" w:name="_Hlk22229143"/>
    </w:p>
    <w:bookmarkEnd w:id="39"/>
    <w:p w14:paraId="3AAF756B" w14:textId="4EA96B20" w:rsidR="00892AB9" w:rsidRPr="00E91BFE" w:rsidRDefault="007D19A8" w:rsidP="0074573F">
      <w:pPr>
        <w:pStyle w:val="Prrafodelista"/>
        <w:numPr>
          <w:ilvl w:val="0"/>
          <w:numId w:val="14"/>
        </w:numPr>
        <w:spacing w:after="240" w:line="360" w:lineRule="auto"/>
        <w:ind w:left="851" w:right="567" w:hanging="284"/>
        <w:jc w:val="both"/>
        <w:rPr>
          <w:rFonts w:ascii="Palatino Linotype" w:hAnsi="Palatino Linotype"/>
          <w:b/>
          <w:bCs/>
          <w:color w:val="000000"/>
          <w:u w:val="double"/>
        </w:rPr>
      </w:pPr>
      <w:r>
        <w:rPr>
          <w:rFonts w:ascii="Palatino Linotype" w:hAnsi="Palatino Linotype"/>
          <w:b/>
          <w:bCs/>
          <w:color w:val="000000"/>
        </w:rPr>
        <w:t xml:space="preserve">El Registro Municipal de Unidades Económicas, con el mayor grado de desagregación posible, vigente al </w:t>
      </w:r>
      <w:r w:rsidR="000A13F5">
        <w:rPr>
          <w:rFonts w:ascii="Palatino Linotype" w:hAnsi="Palatino Linotype"/>
          <w:b/>
          <w:bCs/>
          <w:color w:val="000000"/>
        </w:rPr>
        <w:t>treinta (30) de agosto</w:t>
      </w:r>
      <w:r>
        <w:rPr>
          <w:rFonts w:ascii="Palatino Linotype" w:hAnsi="Palatino Linotype"/>
          <w:b/>
          <w:bCs/>
          <w:color w:val="000000"/>
        </w:rPr>
        <w:t xml:space="preserve"> de dos mil veintiuno.</w:t>
      </w:r>
    </w:p>
    <w:p w14:paraId="19C3E213" w14:textId="77777777"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75CA2A2B" w14:textId="77777777" w:rsidR="0046340E" w:rsidRDefault="0046340E" w:rsidP="00CA0640">
      <w:pPr>
        <w:tabs>
          <w:tab w:val="left" w:pos="993"/>
        </w:tabs>
        <w:spacing w:line="360" w:lineRule="auto"/>
        <w:ind w:right="567"/>
        <w:jc w:val="both"/>
        <w:rPr>
          <w:rFonts w:ascii="Palatino Linotype" w:eastAsia="Calibri" w:hAnsi="Palatino Linotype" w:cs="Arial"/>
        </w:rPr>
      </w:pPr>
    </w:p>
    <w:p w14:paraId="5463F9DB" w14:textId="3C8509D5"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lastRenderedPageBreak/>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w:t>
      </w:r>
      <w:r w:rsidR="000A13F5">
        <w:rPr>
          <w:rFonts w:ascii="Palatino Linotype" w:eastAsia="MS Mincho" w:hAnsi="Palatino Linotype" w:cs="Times New Roman"/>
          <w:color w:val="000000"/>
        </w:rPr>
        <w:t xml:space="preserve"> </w:t>
      </w:r>
      <w:r w:rsidRPr="007B222D">
        <w:rPr>
          <w:rFonts w:ascii="Palatino Linotype" w:eastAsia="MS Mincho" w:hAnsi="Palatino Linotype" w:cs="Times New Roman"/>
          <w:color w:val="000000"/>
        </w:rPr>
        <w:t>l</w:t>
      </w:r>
      <w:r w:rsidR="000A13F5">
        <w:rPr>
          <w:rFonts w:ascii="Palatino Linotype" w:eastAsia="MS Mincho" w:hAnsi="Palatino Linotype" w:cs="Times New Roman"/>
          <w:color w:val="000000"/>
        </w:rPr>
        <w:t>a</w:t>
      </w:r>
      <w:r w:rsidRPr="007B222D">
        <w:rPr>
          <w:rFonts w:ascii="Palatino Linotype" w:eastAsia="MS Mincho" w:hAnsi="Palatino Linotype" w:cs="Times New Roman"/>
          <w:color w:val="000000"/>
        </w:rPr>
        <w:t xml:space="preserve"> Titular de la Unidad de Transparencia del</w:t>
      </w:r>
      <w:r w:rsidRPr="007B222D">
        <w:rPr>
          <w:rFonts w:ascii="Palatino Linotype" w:eastAsia="MS Mincho" w:hAnsi="Palatino Linotype" w:cs="Times New Roman"/>
          <w:b/>
          <w:color w:val="000000"/>
        </w:rPr>
        <w:t xml:space="preserve"> </w:t>
      </w:r>
      <w:r w:rsidR="007C7D43" w:rsidRPr="007C7D43">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w:t>
      </w:r>
      <w:r w:rsidR="00512DCC">
        <w:rPr>
          <w:rFonts w:ascii="Palatino Linotype" w:eastAsia="MS Mincho" w:hAnsi="Palatino Linotype" w:cs="Times New Roman"/>
          <w:color w:val="000000"/>
        </w:rPr>
        <w:t xml:space="preserve">vía Sistema de Acceso a la Información Mexiquense (SAIMEX), </w:t>
      </w:r>
      <w:r w:rsidRPr="007B222D">
        <w:rPr>
          <w:rFonts w:ascii="Palatino Linotype" w:eastAsia="MS Mincho" w:hAnsi="Palatino Linotype" w:cs="Times New Roman"/>
          <w:color w:val="000000"/>
        </w:rPr>
        <w:t xml:space="preserve">para que conforme a los artículos 186 último párrafo, 189 párrafo segundo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1926C937" w14:textId="77777777"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7B222D" w:rsidRDefault="00CA0640" w:rsidP="00CA0640">
      <w:pPr>
        <w:spacing w:line="360" w:lineRule="auto"/>
        <w:jc w:val="both"/>
        <w:rPr>
          <w:rFonts w:ascii="Palatino Linotype" w:eastAsia="MS Mincho" w:hAnsi="Palatino Linotype" w:cs="Times New Roman"/>
          <w:color w:val="000000"/>
        </w:rPr>
      </w:pPr>
    </w:p>
    <w:p w14:paraId="667576E1" w14:textId="0BD7A851"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sidR="00512DCC">
        <w:rPr>
          <w:rFonts w:ascii="Palatino Linotype" w:eastAsia="MS Mincho" w:hAnsi="Palatino Linotype" w:cs="Times New Roman"/>
          <w:color w:val="000000"/>
        </w:rPr>
        <w:t xml:space="preserve"> vía Sistema de Acceso a la Información Mexiquense (SAIMEX) y correo electrónico.</w:t>
      </w:r>
    </w:p>
    <w:p w14:paraId="435E92A5" w14:textId="77777777" w:rsidR="00CA0640" w:rsidRPr="00970362" w:rsidRDefault="00CA0640" w:rsidP="00CA0640">
      <w:pPr>
        <w:spacing w:line="360" w:lineRule="auto"/>
        <w:jc w:val="both"/>
        <w:rPr>
          <w:rFonts w:ascii="Palatino Linotype" w:hAnsi="Palatino Linotype"/>
          <w:b/>
        </w:rPr>
      </w:pPr>
    </w:p>
    <w:p w14:paraId="1E2CA3C7" w14:textId="457A5FC5" w:rsidR="00CA0640" w:rsidRDefault="00CA0640" w:rsidP="00CA0640">
      <w:pPr>
        <w:spacing w:line="360" w:lineRule="auto"/>
        <w:jc w:val="both"/>
        <w:rPr>
          <w:rFonts w:ascii="Palatino Linotype" w:eastAsia="MS Mincho" w:hAnsi="Palatino Linotype" w:cs="Times New Roman"/>
          <w:color w:val="000000"/>
          <w:lang w:val="es-ES"/>
        </w:rPr>
      </w:pPr>
      <w:r w:rsidRPr="00E5295F">
        <w:rPr>
          <w:rFonts w:ascii="Palatino Linotype" w:eastAsia="MS Mincho" w:hAnsi="Palatino Linotype" w:cs="Times New Roman"/>
          <w:b/>
          <w:sz w:val="28"/>
          <w:szCs w:val="28"/>
        </w:rPr>
        <w:t>SEXTO</w:t>
      </w:r>
      <w:r w:rsidRPr="00E5295F">
        <w:rPr>
          <w:rFonts w:ascii="Palatino Linotype" w:eastAsia="MS Mincho" w:hAnsi="Palatino Linotype" w:cs="Times New Roman"/>
          <w:b/>
          <w:color w:val="000000"/>
        </w:rPr>
        <w:t xml:space="preserve">. </w:t>
      </w:r>
      <w:r w:rsidRPr="00E5295F">
        <w:rPr>
          <w:rFonts w:ascii="Palatino Linotype" w:eastAsia="MS Mincho" w:hAnsi="Palatino Linotype" w:cs="Times New Roman"/>
          <w:color w:val="000000"/>
        </w:rPr>
        <w:t xml:space="preserve">Se </w:t>
      </w:r>
      <w:bookmarkEnd w:id="38"/>
      <w:r w:rsidR="008144D3" w:rsidRPr="00E5295F">
        <w:rPr>
          <w:rFonts w:ascii="Palatino Linotype" w:eastAsia="MS Mincho" w:hAnsi="Palatino Linotype" w:cs="Times New Roman"/>
          <w:color w:val="000000" w:themeColor="text1"/>
        </w:rPr>
        <w:t>hace del conocimiento del</w:t>
      </w:r>
      <w:r w:rsidR="008144D3" w:rsidRPr="00E5295F">
        <w:rPr>
          <w:rFonts w:ascii="Palatino Linotype" w:eastAsia="MS Mincho" w:hAnsi="Palatino Linotype" w:cs="Times New Roman"/>
          <w:b/>
          <w:color w:val="000000" w:themeColor="text1"/>
        </w:rPr>
        <w:t xml:space="preserve"> RECURRENTE </w:t>
      </w:r>
      <w:r w:rsidR="008144D3" w:rsidRPr="00E5295F">
        <w:rPr>
          <w:rFonts w:ascii="Palatino Linotype" w:eastAsia="MS Mincho" w:hAnsi="Palatino Linotype" w:cs="Times New Roman"/>
          <w:color w:val="000000" w:themeColor="text1"/>
        </w:rPr>
        <w:t xml:space="preserve">que, </w:t>
      </w:r>
      <w:r w:rsidR="00A21410" w:rsidRPr="00E5295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A21410" w:rsidRPr="00E5295F">
        <w:rPr>
          <w:rFonts w:ascii="Palatino Linotype" w:eastAsia="MS Mincho" w:hAnsi="Palatino Linotype" w:cs="Times New Roman"/>
          <w:bCs/>
          <w:color w:val="000000"/>
          <w:lang w:val="es-ES"/>
        </w:rPr>
        <w:t xml:space="preserve">juicio de amparo </w:t>
      </w:r>
      <w:r w:rsidR="00A21410" w:rsidRPr="00E5295F">
        <w:rPr>
          <w:rFonts w:ascii="Palatino Linotype" w:eastAsia="MS Mincho" w:hAnsi="Palatino Linotype" w:cs="Times New Roman"/>
          <w:color w:val="000000"/>
          <w:lang w:val="es-ES"/>
        </w:rPr>
        <w:t>en los términos de las Leyes aplicables.</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326A712A" w14:textId="40AE9CBC" w:rsidR="00895335" w:rsidRDefault="00025266" w:rsidP="00025266">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w:t>
      </w:r>
      <w:r w:rsidRPr="00DB51AE">
        <w:rPr>
          <w:rFonts w:ascii="Palatino Linotype" w:hAnsi="Palatino Linotype"/>
          <w:color w:val="000000" w:themeColor="text1"/>
        </w:rPr>
        <w:t xml:space="preserve">RESUELVE, POR UNANIMIDAD DE VOTOS, EL PLENO DEL INSTITUTO DE TRANSPARENCIA, ACCESO A LA INFORMACIÓN PÚBLICA Y </w:t>
      </w:r>
      <w:r w:rsidRPr="00DB51AE">
        <w:rPr>
          <w:rFonts w:ascii="Palatino Linotype" w:hAnsi="Palatino Linotype"/>
          <w:color w:val="000000" w:themeColor="text1"/>
        </w:rPr>
        <w:lastRenderedPageBreak/>
        <w:t xml:space="preserve">PROTECCIÓN DE DATOS PERSONALES DEL ESTADO DE MÉXICO Y MUNICIPIOS, CONFORMADO POR LOS COMISIONADOS </w:t>
      </w:r>
      <w:r w:rsidR="00A24131" w:rsidRPr="00DB51AE">
        <w:rPr>
          <w:rFonts w:ascii="Palatino Linotype" w:hAnsi="Palatino Linotype"/>
          <w:color w:val="000000" w:themeColor="text1"/>
        </w:rPr>
        <w:t xml:space="preserve">JOSÉ MARTÍNEZ VILCHIS, MARÍA DEL ROSARIO MEJÍA AYALA, SHARON </w:t>
      </w:r>
      <w:r w:rsidR="00E5295F">
        <w:rPr>
          <w:rFonts w:ascii="Palatino Linotype" w:hAnsi="Palatino Linotype"/>
          <w:color w:val="000000" w:themeColor="text1"/>
        </w:rPr>
        <w:t xml:space="preserve">CRISTINA </w:t>
      </w:r>
      <w:r w:rsidR="00A24131" w:rsidRPr="00DB51AE">
        <w:rPr>
          <w:rFonts w:ascii="Palatino Linotype" w:hAnsi="Palatino Linotype"/>
          <w:color w:val="000000" w:themeColor="text1"/>
        </w:rPr>
        <w:t>MORALES MARTÍNEZ</w:t>
      </w:r>
      <w:r w:rsidR="007D19A8">
        <w:rPr>
          <w:rFonts w:ascii="Palatino Linotype" w:hAnsi="Palatino Linotype"/>
          <w:color w:val="000000" w:themeColor="text1"/>
        </w:rPr>
        <w:t xml:space="preserve"> (CON AUSENCIA JUSTIFICADA)</w:t>
      </w:r>
      <w:r w:rsidR="00A24131" w:rsidRPr="00DB51AE">
        <w:rPr>
          <w:rFonts w:ascii="Palatino Linotype" w:hAnsi="Palatino Linotype"/>
          <w:color w:val="000000" w:themeColor="text1"/>
        </w:rPr>
        <w:t>, LUIS GUSTAVO PARRA NORIEGA Y GUADALUPE RAMÍREZ PEÑA</w:t>
      </w:r>
      <w:r w:rsidRPr="00DB51AE">
        <w:rPr>
          <w:rFonts w:ascii="Palatino Linotype" w:hAnsi="Palatino Linotype"/>
          <w:color w:val="000000" w:themeColor="text1"/>
        </w:rPr>
        <w:t xml:space="preserve">; EN LA </w:t>
      </w:r>
      <w:r w:rsidR="007D19A8">
        <w:rPr>
          <w:rFonts w:ascii="Palatino Linotype" w:hAnsi="Palatino Linotype"/>
          <w:color w:val="000000" w:themeColor="text1"/>
        </w:rPr>
        <w:t>SEGUNDA</w:t>
      </w:r>
      <w:r w:rsidRPr="00DB51AE">
        <w:rPr>
          <w:rFonts w:ascii="Palatino Linotype" w:hAnsi="Palatino Linotype"/>
          <w:color w:val="000000" w:themeColor="text1"/>
        </w:rPr>
        <w:t xml:space="preserve"> SESIÓN ORDINARIA CELEBRADA EL </w:t>
      </w:r>
      <w:r w:rsidR="007D19A8">
        <w:rPr>
          <w:rFonts w:ascii="Palatino Linotype" w:hAnsi="Palatino Linotype"/>
          <w:color w:val="000000" w:themeColor="text1"/>
        </w:rPr>
        <w:t>DIECINUEVE (19) DE ENERO DE DOS MIL VEINTIDÓS</w:t>
      </w:r>
      <w:r w:rsidRPr="00DB51AE">
        <w:rPr>
          <w:rFonts w:ascii="Palatino Linotype" w:hAnsi="Palatino Linotype"/>
          <w:color w:val="000000" w:themeColor="text1"/>
        </w:rPr>
        <w:t>, ANTE EL SECRETARIO TÉCNICO DEL PLENO ALEXIS TAPIA RAMÍREZ.</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35889" w14:textId="77777777" w:rsidR="0083544D" w:rsidRDefault="0083544D" w:rsidP="00587366">
      <w:r>
        <w:separator/>
      </w:r>
    </w:p>
  </w:endnote>
  <w:endnote w:type="continuationSeparator" w:id="0">
    <w:p w14:paraId="485E7D34" w14:textId="77777777" w:rsidR="0083544D" w:rsidRDefault="0083544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83544D" w:rsidRPr="00883450" w:rsidRDefault="008354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43FB9">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43FB9">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47B193F0" w:rsidR="0083544D" w:rsidRDefault="008354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83544D" w:rsidRPr="00883450" w:rsidRDefault="008354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72748" w:rsidRPr="00F7274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72748" w:rsidRPr="00F72748">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0A9A2B26" w:rsidR="0083544D" w:rsidRPr="00883450" w:rsidRDefault="0083544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2E927" w14:textId="77777777" w:rsidR="0083544D" w:rsidRDefault="0083544D" w:rsidP="00587366">
      <w:r>
        <w:separator/>
      </w:r>
    </w:p>
  </w:footnote>
  <w:footnote w:type="continuationSeparator" w:id="0">
    <w:p w14:paraId="19E8677F" w14:textId="77777777" w:rsidR="0083544D" w:rsidRDefault="0083544D" w:rsidP="00587366">
      <w:r>
        <w:continuationSeparator/>
      </w:r>
    </w:p>
  </w:footnote>
  <w:footnote w:id="1">
    <w:p w14:paraId="6D51DE61" w14:textId="77777777" w:rsidR="009205EE" w:rsidRPr="00F75272" w:rsidRDefault="009205EE" w:rsidP="009205E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387A8D" w14:textId="77777777" w:rsidR="0083544D" w:rsidRPr="009C43C2" w:rsidRDefault="0083544D"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26C241AD" w14:textId="77777777" w:rsidR="0083544D" w:rsidRPr="009C43C2" w:rsidRDefault="0083544D"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55E4425" w14:textId="77777777" w:rsidR="0083544D" w:rsidRPr="009C43C2" w:rsidRDefault="0083544D"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C68FF0F" w14:textId="77777777" w:rsidR="0083544D" w:rsidRDefault="0083544D" w:rsidP="005C518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A30E04C" w14:textId="77777777" w:rsidR="0083544D" w:rsidRDefault="0083544D" w:rsidP="00FC03FD">
      <w:pPr>
        <w:pStyle w:val="Textonotapie"/>
      </w:pPr>
      <w:r>
        <w:rPr>
          <w:rStyle w:val="Refdenotaalpie"/>
        </w:rPr>
        <w:footnoteRef/>
      </w:r>
      <w:r>
        <w:t xml:space="preserve"> Artículo 50, Ley de Transparencia y Acceso a la Información Pública del Estado de México y Municipios.</w:t>
      </w:r>
    </w:p>
  </w:footnote>
  <w:footnote w:id="7">
    <w:p w14:paraId="50199F52" w14:textId="77777777" w:rsidR="0083544D" w:rsidRDefault="0083544D" w:rsidP="00FC03FD">
      <w:pPr>
        <w:pStyle w:val="Textonotapie"/>
      </w:pPr>
      <w:r>
        <w:rPr>
          <w:rStyle w:val="Refdenotaalpie"/>
        </w:rPr>
        <w:footnoteRef/>
      </w:r>
      <w:r>
        <w:t xml:space="preserve"> Artículo 51, Ídem.</w:t>
      </w:r>
    </w:p>
  </w:footnote>
  <w:footnote w:id="8">
    <w:p w14:paraId="0201F338" w14:textId="77777777" w:rsidR="0083544D" w:rsidRDefault="0083544D" w:rsidP="00FC03FD">
      <w:pPr>
        <w:pStyle w:val="Textonotapie"/>
      </w:pPr>
      <w:r>
        <w:rPr>
          <w:rStyle w:val="Refdenotaalpie"/>
        </w:rPr>
        <w:footnoteRef/>
      </w:r>
      <w:r>
        <w:t xml:space="preserve"> Artículo 58, Ley de Transparencia y Acceso a la Información Pública del Estado de México y Municipios.</w:t>
      </w:r>
    </w:p>
  </w:footnote>
  <w:footnote w:id="9">
    <w:p w14:paraId="1FDC6A70" w14:textId="77777777" w:rsidR="0083544D" w:rsidRDefault="0083544D" w:rsidP="00FC03FD">
      <w:pPr>
        <w:pStyle w:val="Textonotapie"/>
      </w:pPr>
      <w:r>
        <w:rPr>
          <w:rStyle w:val="Refdenotaalpie"/>
        </w:rPr>
        <w:footnoteRef/>
      </w:r>
      <w:r>
        <w:t xml:space="preserve"> Artículo 59, Ídem.</w:t>
      </w:r>
    </w:p>
  </w:footnote>
  <w:footnote w:id="10">
    <w:p w14:paraId="47CA4672" w14:textId="3BFC4FC3" w:rsidR="002C3D64" w:rsidRDefault="002C3D64">
      <w:pPr>
        <w:pStyle w:val="Textonotapie"/>
      </w:pPr>
      <w:r>
        <w:rPr>
          <w:rStyle w:val="Refdenotaalpie"/>
        </w:rPr>
        <w:footnoteRef/>
      </w:r>
      <w:r>
        <w:t xml:space="preserve"> Artículo 122, Ley de Transparencia y Acceso a la Información Pública del Estado de México y </w:t>
      </w:r>
      <w:proofErr w:type="spellStart"/>
      <w:r>
        <w:t>Municipos</w:t>
      </w:r>
      <w:proofErr w:type="spellEnd"/>
      <w:r>
        <w:t>.</w:t>
      </w:r>
    </w:p>
  </w:footnote>
  <w:footnote w:id="11">
    <w:p w14:paraId="1E4460A3" w14:textId="02342335" w:rsidR="00F96266" w:rsidRDefault="00F96266">
      <w:pPr>
        <w:pStyle w:val="Textonotapie"/>
      </w:pPr>
      <w:r>
        <w:rPr>
          <w:rStyle w:val="Refdenotaalpie"/>
        </w:rPr>
        <w:footnoteRef/>
      </w:r>
      <w:r>
        <w:t xml:space="preserve"> Artículo 131, Ídem.</w:t>
      </w:r>
    </w:p>
  </w:footnote>
  <w:footnote w:id="12">
    <w:p w14:paraId="69331A0E" w14:textId="1CFB11CB" w:rsidR="0083544D" w:rsidRDefault="0083544D">
      <w:pPr>
        <w:pStyle w:val="Textonotapie"/>
      </w:pPr>
      <w:r>
        <w:rPr>
          <w:rStyle w:val="Refdenotaalpie"/>
        </w:rPr>
        <w:footnoteRef/>
      </w:r>
      <w:r>
        <w:t xml:space="preserve"> Artículo 15, Ley Orgánica Municipal del Estado de México.</w:t>
      </w:r>
    </w:p>
  </w:footnote>
  <w:footnote w:id="13">
    <w:p w14:paraId="787D139E" w14:textId="04054C0D" w:rsidR="0083544D" w:rsidRDefault="0083544D">
      <w:pPr>
        <w:pStyle w:val="Textonotapie"/>
      </w:pPr>
      <w:r>
        <w:rPr>
          <w:rStyle w:val="Refdenotaalpie"/>
        </w:rPr>
        <w:footnoteRef/>
      </w:r>
      <w:r>
        <w:t xml:space="preserve"> Artículo 16, Ídem.</w:t>
      </w:r>
    </w:p>
  </w:footnote>
  <w:footnote w:id="14">
    <w:p w14:paraId="717830E4" w14:textId="671D9E69" w:rsidR="00B466C6" w:rsidRDefault="00B466C6">
      <w:pPr>
        <w:pStyle w:val="Textonotapie"/>
      </w:pPr>
      <w:r>
        <w:rPr>
          <w:rStyle w:val="Refdenotaalpie"/>
        </w:rPr>
        <w:footnoteRef/>
      </w:r>
      <w:r>
        <w:t xml:space="preserve"> Artículo 87, Ídem.</w:t>
      </w:r>
    </w:p>
  </w:footnote>
  <w:footnote w:id="15">
    <w:p w14:paraId="5B32D2F0" w14:textId="43E67EA8" w:rsidR="000221BF" w:rsidRDefault="000221BF">
      <w:pPr>
        <w:pStyle w:val="Textonotapie"/>
      </w:pPr>
      <w:r>
        <w:rPr>
          <w:rStyle w:val="Refdenotaalpie"/>
        </w:rPr>
        <w:footnoteRef/>
      </w:r>
      <w:r>
        <w:t xml:space="preserve"> Artículo 8, Reglamento Interno de Cuautitlán</w:t>
      </w:r>
    </w:p>
  </w:footnote>
  <w:footnote w:id="16">
    <w:p w14:paraId="4A34BF75" w14:textId="37D7FA90" w:rsidR="00D753F4" w:rsidRDefault="00D753F4">
      <w:pPr>
        <w:pStyle w:val="Textonotapie"/>
      </w:pPr>
      <w:r>
        <w:rPr>
          <w:rStyle w:val="Refdenotaalpie"/>
        </w:rPr>
        <w:footnoteRef/>
      </w:r>
      <w:r>
        <w:t xml:space="preserve"> Artículo 8.2, Ídem.</w:t>
      </w:r>
    </w:p>
  </w:footnote>
  <w:footnote w:id="17">
    <w:p w14:paraId="3D6617BA" w14:textId="77777777" w:rsidR="00727EF0" w:rsidRDefault="00727EF0" w:rsidP="00727EF0">
      <w:pPr>
        <w:pStyle w:val="Textonotapie"/>
      </w:pPr>
      <w:r>
        <w:rPr>
          <w:rStyle w:val="Refdenotaalpie"/>
        </w:rPr>
        <w:footnoteRef/>
      </w:r>
      <w:r>
        <w:t xml:space="preserve"> Recuperado del micrositio del SCIAN-INEGI, consultable en </w:t>
      </w:r>
      <w:r w:rsidRPr="00782B84">
        <w:t>https://www.inegi.org.mx/app/scian/</w:t>
      </w:r>
    </w:p>
  </w:footnote>
  <w:footnote w:id="18">
    <w:p w14:paraId="62615EBD" w14:textId="7DDC8F01" w:rsidR="001978DE" w:rsidRDefault="001978DE">
      <w:pPr>
        <w:pStyle w:val="Textonotapie"/>
      </w:pPr>
      <w:r>
        <w:rPr>
          <w:rStyle w:val="Refdenotaalpie"/>
        </w:rPr>
        <w:footnoteRef/>
      </w:r>
      <w:r>
        <w:t xml:space="preserve"> Artículo 11, Ley de Competitividad y Ordenamiento Comercial del Estado de México</w:t>
      </w:r>
    </w:p>
  </w:footnote>
  <w:footnote w:id="19">
    <w:p w14:paraId="0A5AD00E" w14:textId="77777777" w:rsidR="004B661E" w:rsidRPr="0090763E" w:rsidRDefault="004B661E" w:rsidP="004B661E">
      <w:pPr>
        <w:pStyle w:val="Textonotapie"/>
      </w:pPr>
      <w:r>
        <w:rPr>
          <w:rStyle w:val="Refdenotaalpie"/>
        </w:rPr>
        <w:footnoteRef/>
      </w:r>
      <w:r w:rsidRPr="0090763E">
        <w:rPr>
          <w:lang w:val="en-US"/>
        </w:rPr>
        <w:t xml:space="preserve"> Open Knowledge Foundation, </w:t>
      </w:r>
      <w:r w:rsidRPr="0090763E">
        <w:rPr>
          <w:i/>
          <w:iCs/>
          <w:lang w:val="en-US"/>
        </w:rPr>
        <w:t>¿Qué son los datos abiertos?</w:t>
      </w:r>
      <w:r w:rsidRPr="0090763E">
        <w:rPr>
          <w:lang w:val="en-US"/>
        </w:rPr>
        <w:t xml:space="preserve"> Open Data</w:t>
      </w:r>
      <w:r>
        <w:rPr>
          <w:lang w:val="en-US"/>
        </w:rPr>
        <w:t xml:space="preserve"> Handbook. </w:t>
      </w:r>
      <w:r w:rsidRPr="0090763E">
        <w:t>Recuperado de: http://opendatahandbook.org/guide/es/what-is-open-data/</w:t>
      </w:r>
    </w:p>
  </w:footnote>
  <w:footnote w:id="20">
    <w:p w14:paraId="12E6FB54" w14:textId="77777777" w:rsidR="004B661E" w:rsidRDefault="004B661E" w:rsidP="004B661E">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21">
    <w:p w14:paraId="4292B77D" w14:textId="77777777" w:rsidR="004B661E" w:rsidRDefault="004B661E" w:rsidP="004B661E">
      <w:pPr>
        <w:pStyle w:val="Textonotapie"/>
      </w:pPr>
      <w:r>
        <w:rPr>
          <w:rStyle w:val="Refdenotaalpie"/>
        </w:rPr>
        <w:footnoteRef/>
      </w:r>
      <w:r>
        <w:t xml:space="preserve"> </w:t>
      </w:r>
      <w:r w:rsidRPr="00100574">
        <w:t>https://datos.cdmx.gob.mx/</w:t>
      </w:r>
    </w:p>
  </w:footnote>
  <w:footnote w:id="22">
    <w:p w14:paraId="0FA25038" w14:textId="24C1B148" w:rsidR="00617ADD" w:rsidRDefault="00617ADD">
      <w:pPr>
        <w:pStyle w:val="Textonotapie"/>
      </w:pPr>
      <w:r>
        <w:rPr>
          <w:rStyle w:val="Refdenotaalpie"/>
        </w:rPr>
        <w:footnoteRef/>
      </w:r>
      <w:r>
        <w:t xml:space="preserve"> Artículo 4, fracción XI, Ley de Protección de Datos Personales en Posesión de Sujetos Obligados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37A40003" w:rsidR="0083544D" w:rsidRDefault="0083544D" w:rsidP="00790318">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40CE154B">
          <wp:simplePos x="0" y="0"/>
          <wp:positionH relativeFrom="margin">
            <wp:align>center</wp:align>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83544D" w:rsidRPr="00025127" w14:paraId="07F2896E" w14:textId="77777777" w:rsidTr="00FA0F09">
      <w:trPr>
        <w:trHeight w:val="138"/>
        <w:jc w:val="right"/>
      </w:trPr>
      <w:tc>
        <w:tcPr>
          <w:tcW w:w="3260" w:type="dxa"/>
          <w:vAlign w:val="center"/>
        </w:tcPr>
        <w:p w14:paraId="4A5B1974" w14:textId="3B2AB4E0" w:rsidR="0083544D" w:rsidRPr="00025127" w:rsidRDefault="0083544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334C611" w:rsidR="0083544D" w:rsidRPr="00025127" w:rsidRDefault="00390383" w:rsidP="005F1362">
          <w:pPr>
            <w:pStyle w:val="Encabezado"/>
            <w:jc w:val="both"/>
            <w:rPr>
              <w:rFonts w:ascii="Palatino Linotype" w:hAnsi="Palatino Linotype"/>
              <w:b/>
              <w:sz w:val="22"/>
              <w:szCs w:val="22"/>
            </w:rPr>
          </w:pPr>
          <w:r>
            <w:rPr>
              <w:rFonts w:ascii="Palatino Linotype" w:hAnsi="Palatino Linotype"/>
              <w:b/>
              <w:sz w:val="22"/>
              <w:szCs w:val="22"/>
            </w:rPr>
            <w:t>05088</w:t>
          </w:r>
          <w:r w:rsidR="0083544D" w:rsidRPr="00025127">
            <w:rPr>
              <w:rFonts w:ascii="Palatino Linotype" w:hAnsi="Palatino Linotype"/>
              <w:b/>
              <w:sz w:val="22"/>
              <w:szCs w:val="22"/>
            </w:rPr>
            <w:t>/INFOEM/IP/RR/</w:t>
          </w:r>
          <w:r w:rsidR="0083544D">
            <w:rPr>
              <w:rFonts w:ascii="Palatino Linotype" w:hAnsi="Palatino Linotype"/>
              <w:b/>
              <w:sz w:val="22"/>
              <w:szCs w:val="22"/>
            </w:rPr>
            <w:t>2021</w:t>
          </w:r>
          <w:r>
            <w:rPr>
              <w:rFonts w:ascii="Palatino Linotype" w:hAnsi="Palatino Linotype"/>
              <w:b/>
              <w:sz w:val="22"/>
              <w:szCs w:val="22"/>
            </w:rPr>
            <w:t xml:space="preserve"> y acumulado</w:t>
          </w:r>
        </w:p>
      </w:tc>
    </w:tr>
    <w:tr w:rsidR="0083544D" w:rsidRPr="00025127" w14:paraId="1B5D8690" w14:textId="77777777" w:rsidTr="00FA0F09">
      <w:trPr>
        <w:trHeight w:val="233"/>
        <w:jc w:val="right"/>
      </w:trPr>
      <w:tc>
        <w:tcPr>
          <w:tcW w:w="3260" w:type="dxa"/>
          <w:vAlign w:val="center"/>
        </w:tcPr>
        <w:p w14:paraId="3903F2C6" w14:textId="22D569F8" w:rsidR="0083544D" w:rsidRPr="00025127" w:rsidRDefault="0083544D" w:rsidP="00F964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EE7D71A" w:rsidR="0083544D" w:rsidRPr="00025127" w:rsidRDefault="0083544D" w:rsidP="009E63B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sidR="00390383">
            <w:rPr>
              <w:rFonts w:ascii="Palatino Linotype" w:hAnsi="Palatino Linotype"/>
              <w:b/>
              <w:bCs/>
              <w:color w:val="000000"/>
              <w:sz w:val="22"/>
              <w:szCs w:val="22"/>
            </w:rPr>
            <w:t>Cuautitlán</w:t>
          </w:r>
        </w:p>
      </w:tc>
    </w:tr>
    <w:tr w:rsidR="0083544D" w:rsidRPr="00025127" w14:paraId="095EB01B" w14:textId="77777777" w:rsidTr="00FA0F09">
      <w:trPr>
        <w:trHeight w:val="321"/>
        <w:jc w:val="right"/>
      </w:trPr>
      <w:tc>
        <w:tcPr>
          <w:tcW w:w="3260" w:type="dxa"/>
          <w:vAlign w:val="center"/>
        </w:tcPr>
        <w:p w14:paraId="6E000A51" w14:textId="05E1861A" w:rsidR="0083544D" w:rsidRPr="00025127" w:rsidRDefault="0083544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83544D" w:rsidRPr="00025127" w:rsidRDefault="0083544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83544D" w:rsidRDefault="0083544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83544D" w:rsidRPr="00025127" w14:paraId="0A3256F2" w14:textId="77777777" w:rsidTr="00790318">
      <w:trPr>
        <w:trHeight w:val="138"/>
        <w:jc w:val="right"/>
      </w:trPr>
      <w:tc>
        <w:tcPr>
          <w:tcW w:w="3969" w:type="dxa"/>
          <w:vAlign w:val="center"/>
        </w:tcPr>
        <w:p w14:paraId="3D80769D" w14:textId="63F8A454" w:rsidR="0083544D" w:rsidRPr="00025127" w:rsidRDefault="0083544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7A7FA26B" w:rsidR="0083544D" w:rsidRPr="00025127" w:rsidRDefault="00390383" w:rsidP="005F1362">
          <w:pPr>
            <w:pStyle w:val="Encabezado"/>
            <w:rPr>
              <w:rFonts w:ascii="Palatino Linotype" w:hAnsi="Palatino Linotype"/>
              <w:b/>
              <w:sz w:val="22"/>
              <w:szCs w:val="22"/>
            </w:rPr>
          </w:pPr>
          <w:r>
            <w:rPr>
              <w:rFonts w:ascii="Palatino Linotype" w:hAnsi="Palatino Linotype"/>
              <w:b/>
              <w:sz w:val="22"/>
              <w:szCs w:val="22"/>
            </w:rPr>
            <w:t>05088</w:t>
          </w:r>
          <w:r w:rsidR="0083544D" w:rsidRPr="00025127">
            <w:rPr>
              <w:rFonts w:ascii="Palatino Linotype" w:hAnsi="Palatino Linotype"/>
              <w:b/>
              <w:sz w:val="22"/>
              <w:szCs w:val="22"/>
            </w:rPr>
            <w:t>/INFOEM/IP/RR/</w:t>
          </w:r>
          <w:r w:rsidR="0083544D">
            <w:rPr>
              <w:rFonts w:ascii="Palatino Linotype" w:hAnsi="Palatino Linotype"/>
              <w:b/>
              <w:sz w:val="22"/>
              <w:szCs w:val="22"/>
            </w:rPr>
            <w:t>2021</w:t>
          </w:r>
          <w:r>
            <w:rPr>
              <w:rFonts w:ascii="Palatino Linotype" w:hAnsi="Palatino Linotype"/>
              <w:b/>
              <w:sz w:val="22"/>
              <w:szCs w:val="22"/>
            </w:rPr>
            <w:t xml:space="preserve"> y acumulado</w:t>
          </w:r>
        </w:p>
      </w:tc>
    </w:tr>
    <w:tr w:rsidR="0083544D" w:rsidRPr="00025127" w14:paraId="128C8B3C" w14:textId="77777777" w:rsidTr="00790318">
      <w:trPr>
        <w:trHeight w:val="233"/>
        <w:jc w:val="right"/>
      </w:trPr>
      <w:tc>
        <w:tcPr>
          <w:tcW w:w="3969" w:type="dxa"/>
          <w:vAlign w:val="center"/>
        </w:tcPr>
        <w:p w14:paraId="483E3371" w14:textId="66B1BC74" w:rsidR="0083544D" w:rsidRPr="00025127" w:rsidRDefault="0083544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17427210" w:rsidR="0083544D" w:rsidRPr="00025127" w:rsidRDefault="009E7B1A" w:rsidP="0058757A">
          <w:pPr>
            <w:pStyle w:val="Encabezado"/>
            <w:rPr>
              <w:rFonts w:ascii="Palatino Linotype" w:hAnsi="Palatino Linotype"/>
              <w:b/>
              <w:sz w:val="22"/>
              <w:szCs w:val="22"/>
            </w:rPr>
          </w:pP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p>
      </w:tc>
    </w:tr>
    <w:tr w:rsidR="0083544D" w:rsidRPr="00025127" w14:paraId="41BE0704" w14:textId="77777777" w:rsidTr="00790318">
      <w:trPr>
        <w:trHeight w:val="321"/>
        <w:jc w:val="right"/>
      </w:trPr>
      <w:tc>
        <w:tcPr>
          <w:tcW w:w="3969" w:type="dxa"/>
          <w:vAlign w:val="center"/>
        </w:tcPr>
        <w:p w14:paraId="34C64148" w14:textId="10C6C8A9" w:rsidR="0083544D" w:rsidRPr="00025127" w:rsidRDefault="0083544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4E2730DB" w:rsidR="0083544D" w:rsidRPr="00025127" w:rsidRDefault="0083544D" w:rsidP="009E63B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sidR="00390383">
            <w:rPr>
              <w:rFonts w:ascii="Palatino Linotype" w:hAnsi="Palatino Linotype"/>
              <w:b/>
              <w:bCs/>
              <w:color w:val="000000"/>
              <w:sz w:val="22"/>
              <w:szCs w:val="22"/>
            </w:rPr>
            <w:t>Cuautitlán</w:t>
          </w:r>
        </w:p>
      </w:tc>
    </w:tr>
    <w:tr w:rsidR="0083544D" w:rsidRPr="00025127" w14:paraId="0C8B6193" w14:textId="77777777" w:rsidTr="00790318">
      <w:trPr>
        <w:trHeight w:val="321"/>
        <w:jc w:val="right"/>
      </w:trPr>
      <w:tc>
        <w:tcPr>
          <w:tcW w:w="3969" w:type="dxa"/>
          <w:vAlign w:val="center"/>
        </w:tcPr>
        <w:p w14:paraId="321FFAFF" w14:textId="0E8C2CE7" w:rsidR="0083544D" w:rsidRPr="00025127" w:rsidRDefault="0083544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83544D" w:rsidRPr="00025127" w:rsidRDefault="0083544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54C51E6E" w:rsidR="0083544D" w:rsidRDefault="005509E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5.1pt;margin-top:-111.8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A17FB"/>
    <w:multiLevelType w:val="hybridMultilevel"/>
    <w:tmpl w:val="5EA695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5668E"/>
    <w:multiLevelType w:val="hybridMultilevel"/>
    <w:tmpl w:val="589AA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FF7B08"/>
    <w:multiLevelType w:val="hybridMultilevel"/>
    <w:tmpl w:val="4F002F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A3A4C"/>
    <w:multiLevelType w:val="hybridMultilevel"/>
    <w:tmpl w:val="B1360F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6FDE01E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43A66"/>
    <w:multiLevelType w:val="hybridMultilevel"/>
    <w:tmpl w:val="3B22023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634B80"/>
    <w:multiLevelType w:val="hybridMultilevel"/>
    <w:tmpl w:val="586458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8C2EE3"/>
    <w:multiLevelType w:val="hybridMultilevel"/>
    <w:tmpl w:val="059235A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A2C850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D38DE"/>
    <w:multiLevelType w:val="hybridMultilevel"/>
    <w:tmpl w:val="B5E2256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054996"/>
    <w:multiLevelType w:val="hybridMultilevel"/>
    <w:tmpl w:val="A558A1C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9021F9"/>
    <w:multiLevelType w:val="hybridMultilevel"/>
    <w:tmpl w:val="0ECAB8A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5E2C39"/>
    <w:multiLevelType w:val="hybridMultilevel"/>
    <w:tmpl w:val="A992BD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37318"/>
    <w:multiLevelType w:val="hybridMultilevel"/>
    <w:tmpl w:val="6818BC5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B73309"/>
    <w:multiLevelType w:val="hybridMultilevel"/>
    <w:tmpl w:val="4D1CA15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3005B5"/>
    <w:multiLevelType w:val="hybridMultilevel"/>
    <w:tmpl w:val="611263D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6"/>
  </w:num>
  <w:num w:numId="3">
    <w:abstractNumId w:val="44"/>
  </w:num>
  <w:num w:numId="4">
    <w:abstractNumId w:val="23"/>
  </w:num>
  <w:num w:numId="5">
    <w:abstractNumId w:val="37"/>
  </w:num>
  <w:num w:numId="6">
    <w:abstractNumId w:val="33"/>
  </w:num>
  <w:num w:numId="7">
    <w:abstractNumId w:val="41"/>
  </w:num>
  <w:num w:numId="8">
    <w:abstractNumId w:val="9"/>
  </w:num>
  <w:num w:numId="9">
    <w:abstractNumId w:val="12"/>
  </w:num>
  <w:num w:numId="10">
    <w:abstractNumId w:val="16"/>
  </w:num>
  <w:num w:numId="11">
    <w:abstractNumId w:val="42"/>
  </w:num>
  <w:num w:numId="12">
    <w:abstractNumId w:val="36"/>
  </w:num>
  <w:num w:numId="13">
    <w:abstractNumId w:val="31"/>
  </w:num>
  <w:num w:numId="14">
    <w:abstractNumId w:val="19"/>
  </w:num>
  <w:num w:numId="15">
    <w:abstractNumId w:val="20"/>
  </w:num>
  <w:num w:numId="16">
    <w:abstractNumId w:val="0"/>
  </w:num>
  <w:num w:numId="17">
    <w:abstractNumId w:val="24"/>
  </w:num>
  <w:num w:numId="18">
    <w:abstractNumId w:val="3"/>
  </w:num>
  <w:num w:numId="19">
    <w:abstractNumId w:val="27"/>
  </w:num>
  <w:num w:numId="20">
    <w:abstractNumId w:val="46"/>
  </w:num>
  <w:num w:numId="21">
    <w:abstractNumId w:val="35"/>
  </w:num>
  <w:num w:numId="22">
    <w:abstractNumId w:val="17"/>
  </w:num>
  <w:num w:numId="23">
    <w:abstractNumId w:val="14"/>
  </w:num>
  <w:num w:numId="24">
    <w:abstractNumId w:val="7"/>
  </w:num>
  <w:num w:numId="25">
    <w:abstractNumId w:val="21"/>
  </w:num>
  <w:num w:numId="26">
    <w:abstractNumId w:val="29"/>
  </w:num>
  <w:num w:numId="27">
    <w:abstractNumId w:val="10"/>
  </w:num>
  <w:num w:numId="28">
    <w:abstractNumId w:val="18"/>
  </w:num>
  <w:num w:numId="29">
    <w:abstractNumId w:val="25"/>
  </w:num>
  <w:num w:numId="30">
    <w:abstractNumId w:val="45"/>
  </w:num>
  <w:num w:numId="31">
    <w:abstractNumId w:val="5"/>
  </w:num>
  <w:num w:numId="32">
    <w:abstractNumId w:val="38"/>
  </w:num>
  <w:num w:numId="33">
    <w:abstractNumId w:val="2"/>
  </w:num>
  <w:num w:numId="34">
    <w:abstractNumId w:val="39"/>
  </w:num>
  <w:num w:numId="35">
    <w:abstractNumId w:val="6"/>
  </w:num>
  <w:num w:numId="36">
    <w:abstractNumId w:val="47"/>
  </w:num>
  <w:num w:numId="37">
    <w:abstractNumId w:val="32"/>
  </w:num>
  <w:num w:numId="38">
    <w:abstractNumId w:val="11"/>
  </w:num>
  <w:num w:numId="39">
    <w:abstractNumId w:val="28"/>
  </w:num>
  <w:num w:numId="40">
    <w:abstractNumId w:val="40"/>
  </w:num>
  <w:num w:numId="41">
    <w:abstractNumId w:val="30"/>
  </w:num>
  <w:num w:numId="42">
    <w:abstractNumId w:val="43"/>
  </w:num>
  <w:num w:numId="43">
    <w:abstractNumId w:val="13"/>
  </w:num>
  <w:num w:numId="44">
    <w:abstractNumId w:val="4"/>
  </w:num>
  <w:num w:numId="45">
    <w:abstractNumId w:val="1"/>
  </w:num>
  <w:num w:numId="46">
    <w:abstractNumId w:val="22"/>
  </w:num>
  <w:num w:numId="47">
    <w:abstractNumId w:val="8"/>
  </w:num>
  <w:num w:numId="48">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1BF"/>
    <w:rsid w:val="00022D89"/>
    <w:rsid w:val="000236A3"/>
    <w:rsid w:val="00024BCC"/>
    <w:rsid w:val="00024F35"/>
    <w:rsid w:val="00025127"/>
    <w:rsid w:val="00025266"/>
    <w:rsid w:val="0003063D"/>
    <w:rsid w:val="00031D37"/>
    <w:rsid w:val="00031F10"/>
    <w:rsid w:val="00031F98"/>
    <w:rsid w:val="00032493"/>
    <w:rsid w:val="00036427"/>
    <w:rsid w:val="0004072A"/>
    <w:rsid w:val="0004193F"/>
    <w:rsid w:val="00042380"/>
    <w:rsid w:val="00044DB9"/>
    <w:rsid w:val="0004686A"/>
    <w:rsid w:val="000468E2"/>
    <w:rsid w:val="00046CEE"/>
    <w:rsid w:val="000478BA"/>
    <w:rsid w:val="00050C14"/>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769AE"/>
    <w:rsid w:val="000800AC"/>
    <w:rsid w:val="0008230A"/>
    <w:rsid w:val="00082D11"/>
    <w:rsid w:val="00082E28"/>
    <w:rsid w:val="000834FE"/>
    <w:rsid w:val="0008465D"/>
    <w:rsid w:val="00084E31"/>
    <w:rsid w:val="0008542A"/>
    <w:rsid w:val="00090D6F"/>
    <w:rsid w:val="00091C2C"/>
    <w:rsid w:val="00091D8D"/>
    <w:rsid w:val="00093FC7"/>
    <w:rsid w:val="000953E2"/>
    <w:rsid w:val="00095BB9"/>
    <w:rsid w:val="000A13F5"/>
    <w:rsid w:val="000A26B8"/>
    <w:rsid w:val="000A3F90"/>
    <w:rsid w:val="000A4554"/>
    <w:rsid w:val="000A45FD"/>
    <w:rsid w:val="000A4E44"/>
    <w:rsid w:val="000A556A"/>
    <w:rsid w:val="000A77ED"/>
    <w:rsid w:val="000B0370"/>
    <w:rsid w:val="000B13A8"/>
    <w:rsid w:val="000B1BA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D89"/>
    <w:rsid w:val="000F6D7E"/>
    <w:rsid w:val="00100187"/>
    <w:rsid w:val="00100DDD"/>
    <w:rsid w:val="00102D65"/>
    <w:rsid w:val="00103662"/>
    <w:rsid w:val="00103888"/>
    <w:rsid w:val="00104383"/>
    <w:rsid w:val="00107499"/>
    <w:rsid w:val="00107557"/>
    <w:rsid w:val="0011167C"/>
    <w:rsid w:val="00111F02"/>
    <w:rsid w:val="0011279B"/>
    <w:rsid w:val="00112B02"/>
    <w:rsid w:val="00114309"/>
    <w:rsid w:val="00114A21"/>
    <w:rsid w:val="00117441"/>
    <w:rsid w:val="0012006D"/>
    <w:rsid w:val="00121F4A"/>
    <w:rsid w:val="00122E4B"/>
    <w:rsid w:val="0012380D"/>
    <w:rsid w:val="00124015"/>
    <w:rsid w:val="001246CE"/>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B6B"/>
    <w:rsid w:val="00161E95"/>
    <w:rsid w:val="00163780"/>
    <w:rsid w:val="00163B1F"/>
    <w:rsid w:val="001648EE"/>
    <w:rsid w:val="00164B65"/>
    <w:rsid w:val="001656F2"/>
    <w:rsid w:val="00166794"/>
    <w:rsid w:val="0017273C"/>
    <w:rsid w:val="001732E3"/>
    <w:rsid w:val="00174E02"/>
    <w:rsid w:val="0017653A"/>
    <w:rsid w:val="001775DF"/>
    <w:rsid w:val="00185460"/>
    <w:rsid w:val="001862A3"/>
    <w:rsid w:val="001862CF"/>
    <w:rsid w:val="001868EF"/>
    <w:rsid w:val="00192E4B"/>
    <w:rsid w:val="00194D62"/>
    <w:rsid w:val="00196407"/>
    <w:rsid w:val="00197091"/>
    <w:rsid w:val="001972CC"/>
    <w:rsid w:val="001978DE"/>
    <w:rsid w:val="001A032D"/>
    <w:rsid w:val="001A0A8E"/>
    <w:rsid w:val="001A138D"/>
    <w:rsid w:val="001A2857"/>
    <w:rsid w:val="001A2A89"/>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89A"/>
    <w:rsid w:val="001C1C2A"/>
    <w:rsid w:val="001C1CDE"/>
    <w:rsid w:val="001C263B"/>
    <w:rsid w:val="001C2713"/>
    <w:rsid w:val="001C2EF3"/>
    <w:rsid w:val="001C34D6"/>
    <w:rsid w:val="001C54A9"/>
    <w:rsid w:val="001C6012"/>
    <w:rsid w:val="001C67B0"/>
    <w:rsid w:val="001C79FA"/>
    <w:rsid w:val="001D07C9"/>
    <w:rsid w:val="001D3AB5"/>
    <w:rsid w:val="001D7B6D"/>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0A72"/>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508"/>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CC3"/>
    <w:rsid w:val="00257E5F"/>
    <w:rsid w:val="00260C1D"/>
    <w:rsid w:val="00260E50"/>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584"/>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B6B6C"/>
    <w:rsid w:val="002C0074"/>
    <w:rsid w:val="002C0159"/>
    <w:rsid w:val="002C0804"/>
    <w:rsid w:val="002C0A09"/>
    <w:rsid w:val="002C0DC5"/>
    <w:rsid w:val="002C1007"/>
    <w:rsid w:val="002C2D44"/>
    <w:rsid w:val="002C3D6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5464"/>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98C"/>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6D58"/>
    <w:rsid w:val="00337941"/>
    <w:rsid w:val="00340445"/>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280"/>
    <w:rsid w:val="0036073F"/>
    <w:rsid w:val="003615A3"/>
    <w:rsid w:val="003629EE"/>
    <w:rsid w:val="003643B3"/>
    <w:rsid w:val="003708DD"/>
    <w:rsid w:val="00370B8E"/>
    <w:rsid w:val="00370BB1"/>
    <w:rsid w:val="00371893"/>
    <w:rsid w:val="003721B2"/>
    <w:rsid w:val="00372328"/>
    <w:rsid w:val="00374CE8"/>
    <w:rsid w:val="003762FD"/>
    <w:rsid w:val="00376FD2"/>
    <w:rsid w:val="00377278"/>
    <w:rsid w:val="0038132B"/>
    <w:rsid w:val="00383E66"/>
    <w:rsid w:val="00384AE2"/>
    <w:rsid w:val="00385699"/>
    <w:rsid w:val="00387DC9"/>
    <w:rsid w:val="00390383"/>
    <w:rsid w:val="00390D23"/>
    <w:rsid w:val="0039142B"/>
    <w:rsid w:val="0039193E"/>
    <w:rsid w:val="00391ADA"/>
    <w:rsid w:val="0039230E"/>
    <w:rsid w:val="00392CDB"/>
    <w:rsid w:val="0039380F"/>
    <w:rsid w:val="00393B71"/>
    <w:rsid w:val="00394095"/>
    <w:rsid w:val="003940F6"/>
    <w:rsid w:val="003955D3"/>
    <w:rsid w:val="00396545"/>
    <w:rsid w:val="0039671B"/>
    <w:rsid w:val="00396F71"/>
    <w:rsid w:val="003A03D0"/>
    <w:rsid w:val="003A04FF"/>
    <w:rsid w:val="003A1B01"/>
    <w:rsid w:val="003A2029"/>
    <w:rsid w:val="003A6417"/>
    <w:rsid w:val="003A65FE"/>
    <w:rsid w:val="003A6A5A"/>
    <w:rsid w:val="003A7034"/>
    <w:rsid w:val="003A7221"/>
    <w:rsid w:val="003A730E"/>
    <w:rsid w:val="003B1CEE"/>
    <w:rsid w:val="003B2199"/>
    <w:rsid w:val="003B24B4"/>
    <w:rsid w:val="003B2856"/>
    <w:rsid w:val="003B2A0D"/>
    <w:rsid w:val="003B31FA"/>
    <w:rsid w:val="003B55AD"/>
    <w:rsid w:val="003B7EC4"/>
    <w:rsid w:val="003C038B"/>
    <w:rsid w:val="003C1632"/>
    <w:rsid w:val="003C183D"/>
    <w:rsid w:val="003C7282"/>
    <w:rsid w:val="003D00D5"/>
    <w:rsid w:val="003D0A29"/>
    <w:rsid w:val="003D0BC7"/>
    <w:rsid w:val="003D181D"/>
    <w:rsid w:val="003D1C2D"/>
    <w:rsid w:val="003D20C4"/>
    <w:rsid w:val="003D4163"/>
    <w:rsid w:val="003D46D0"/>
    <w:rsid w:val="003D5423"/>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185"/>
    <w:rsid w:val="00403249"/>
    <w:rsid w:val="00403323"/>
    <w:rsid w:val="0040600B"/>
    <w:rsid w:val="004078C8"/>
    <w:rsid w:val="004102DE"/>
    <w:rsid w:val="0041159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13"/>
    <w:rsid w:val="004342F1"/>
    <w:rsid w:val="004349C0"/>
    <w:rsid w:val="00436DF4"/>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2B7"/>
    <w:rsid w:val="004A677C"/>
    <w:rsid w:val="004A6C04"/>
    <w:rsid w:val="004B05A5"/>
    <w:rsid w:val="004B0EB6"/>
    <w:rsid w:val="004B176B"/>
    <w:rsid w:val="004B293C"/>
    <w:rsid w:val="004B3A2A"/>
    <w:rsid w:val="004B3D59"/>
    <w:rsid w:val="004B50F8"/>
    <w:rsid w:val="004B58EA"/>
    <w:rsid w:val="004B661E"/>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1050"/>
    <w:rsid w:val="004F28A0"/>
    <w:rsid w:val="004F39A4"/>
    <w:rsid w:val="004F44C7"/>
    <w:rsid w:val="004F489F"/>
    <w:rsid w:val="004F4958"/>
    <w:rsid w:val="004F5F05"/>
    <w:rsid w:val="004F766F"/>
    <w:rsid w:val="004F785F"/>
    <w:rsid w:val="004F78B7"/>
    <w:rsid w:val="004F7944"/>
    <w:rsid w:val="00500224"/>
    <w:rsid w:val="00501B93"/>
    <w:rsid w:val="005041C2"/>
    <w:rsid w:val="00505CA0"/>
    <w:rsid w:val="00507043"/>
    <w:rsid w:val="00507C08"/>
    <w:rsid w:val="00507D18"/>
    <w:rsid w:val="0051016E"/>
    <w:rsid w:val="00511A30"/>
    <w:rsid w:val="00512DCC"/>
    <w:rsid w:val="00512F22"/>
    <w:rsid w:val="005140E4"/>
    <w:rsid w:val="00514343"/>
    <w:rsid w:val="00514426"/>
    <w:rsid w:val="00515DEC"/>
    <w:rsid w:val="00516603"/>
    <w:rsid w:val="005166F9"/>
    <w:rsid w:val="005167B1"/>
    <w:rsid w:val="00516971"/>
    <w:rsid w:val="00517A46"/>
    <w:rsid w:val="00517D20"/>
    <w:rsid w:val="00520763"/>
    <w:rsid w:val="00520E25"/>
    <w:rsid w:val="005215EE"/>
    <w:rsid w:val="00521F15"/>
    <w:rsid w:val="00522599"/>
    <w:rsid w:val="00522F5F"/>
    <w:rsid w:val="005248B9"/>
    <w:rsid w:val="005255D3"/>
    <w:rsid w:val="00525C4F"/>
    <w:rsid w:val="00526446"/>
    <w:rsid w:val="00527495"/>
    <w:rsid w:val="005278AD"/>
    <w:rsid w:val="00527E7A"/>
    <w:rsid w:val="00531594"/>
    <w:rsid w:val="00537E2C"/>
    <w:rsid w:val="00540208"/>
    <w:rsid w:val="00542797"/>
    <w:rsid w:val="00542B3A"/>
    <w:rsid w:val="00544ADC"/>
    <w:rsid w:val="00544B9C"/>
    <w:rsid w:val="00544E13"/>
    <w:rsid w:val="00544EC9"/>
    <w:rsid w:val="00546FBD"/>
    <w:rsid w:val="005509EF"/>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120"/>
    <w:rsid w:val="0056555A"/>
    <w:rsid w:val="005669D6"/>
    <w:rsid w:val="0056788F"/>
    <w:rsid w:val="00567998"/>
    <w:rsid w:val="00571CB9"/>
    <w:rsid w:val="00573BC6"/>
    <w:rsid w:val="005759CD"/>
    <w:rsid w:val="00575D39"/>
    <w:rsid w:val="00575F2C"/>
    <w:rsid w:val="00577884"/>
    <w:rsid w:val="00581C0F"/>
    <w:rsid w:val="00582919"/>
    <w:rsid w:val="0058352F"/>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18FF"/>
    <w:rsid w:val="005B2DD1"/>
    <w:rsid w:val="005B3A49"/>
    <w:rsid w:val="005B6ADF"/>
    <w:rsid w:val="005B773D"/>
    <w:rsid w:val="005B7C5D"/>
    <w:rsid w:val="005C02B5"/>
    <w:rsid w:val="005C0821"/>
    <w:rsid w:val="005C1A74"/>
    <w:rsid w:val="005C287E"/>
    <w:rsid w:val="005C3294"/>
    <w:rsid w:val="005C347F"/>
    <w:rsid w:val="005C3B63"/>
    <w:rsid w:val="005C450C"/>
    <w:rsid w:val="005C518A"/>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2649"/>
    <w:rsid w:val="005F487C"/>
    <w:rsid w:val="005F53A4"/>
    <w:rsid w:val="005F5FE1"/>
    <w:rsid w:val="005F6115"/>
    <w:rsid w:val="005F62B2"/>
    <w:rsid w:val="005F715E"/>
    <w:rsid w:val="006010DA"/>
    <w:rsid w:val="006017AB"/>
    <w:rsid w:val="00604AC3"/>
    <w:rsid w:val="00605264"/>
    <w:rsid w:val="00605865"/>
    <w:rsid w:val="00611DC1"/>
    <w:rsid w:val="00613655"/>
    <w:rsid w:val="006144EE"/>
    <w:rsid w:val="00617125"/>
    <w:rsid w:val="00617813"/>
    <w:rsid w:val="00617ADD"/>
    <w:rsid w:val="006206CC"/>
    <w:rsid w:val="00622B06"/>
    <w:rsid w:val="00624425"/>
    <w:rsid w:val="006257C2"/>
    <w:rsid w:val="00627163"/>
    <w:rsid w:val="00627DB0"/>
    <w:rsid w:val="0063034E"/>
    <w:rsid w:val="00630B0D"/>
    <w:rsid w:val="006328BA"/>
    <w:rsid w:val="00634476"/>
    <w:rsid w:val="00637475"/>
    <w:rsid w:val="0064393B"/>
    <w:rsid w:val="006439A1"/>
    <w:rsid w:val="00644375"/>
    <w:rsid w:val="00644A5C"/>
    <w:rsid w:val="00646A08"/>
    <w:rsid w:val="00650392"/>
    <w:rsid w:val="00650482"/>
    <w:rsid w:val="0065061D"/>
    <w:rsid w:val="00651701"/>
    <w:rsid w:val="00655146"/>
    <w:rsid w:val="0065715E"/>
    <w:rsid w:val="00657670"/>
    <w:rsid w:val="00657DBF"/>
    <w:rsid w:val="00657DE0"/>
    <w:rsid w:val="00657E79"/>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566"/>
    <w:rsid w:val="006842C0"/>
    <w:rsid w:val="006848D3"/>
    <w:rsid w:val="00685689"/>
    <w:rsid w:val="0068594B"/>
    <w:rsid w:val="00686B04"/>
    <w:rsid w:val="00687CAD"/>
    <w:rsid w:val="006901FA"/>
    <w:rsid w:val="006904D3"/>
    <w:rsid w:val="00690ED0"/>
    <w:rsid w:val="00692D5E"/>
    <w:rsid w:val="00693427"/>
    <w:rsid w:val="00693FA4"/>
    <w:rsid w:val="00694C00"/>
    <w:rsid w:val="0069588D"/>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5FEE"/>
    <w:rsid w:val="006B65D4"/>
    <w:rsid w:val="006B7A58"/>
    <w:rsid w:val="006C26B3"/>
    <w:rsid w:val="006C2FEE"/>
    <w:rsid w:val="006C50B1"/>
    <w:rsid w:val="006C50C2"/>
    <w:rsid w:val="006C563A"/>
    <w:rsid w:val="006C6C8C"/>
    <w:rsid w:val="006C6E1A"/>
    <w:rsid w:val="006D20DB"/>
    <w:rsid w:val="006D24C4"/>
    <w:rsid w:val="006D27EF"/>
    <w:rsid w:val="006D425C"/>
    <w:rsid w:val="006D52D1"/>
    <w:rsid w:val="006D72D6"/>
    <w:rsid w:val="006D77A2"/>
    <w:rsid w:val="006D7F18"/>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67CD"/>
    <w:rsid w:val="00707096"/>
    <w:rsid w:val="007127BB"/>
    <w:rsid w:val="007136BC"/>
    <w:rsid w:val="00714576"/>
    <w:rsid w:val="00714FEC"/>
    <w:rsid w:val="00715A04"/>
    <w:rsid w:val="00715B7D"/>
    <w:rsid w:val="0071687D"/>
    <w:rsid w:val="00716EC8"/>
    <w:rsid w:val="00721335"/>
    <w:rsid w:val="00721924"/>
    <w:rsid w:val="00721F66"/>
    <w:rsid w:val="00722B93"/>
    <w:rsid w:val="0072445A"/>
    <w:rsid w:val="00727EF0"/>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C95"/>
    <w:rsid w:val="00774A5F"/>
    <w:rsid w:val="00774DFD"/>
    <w:rsid w:val="007753FA"/>
    <w:rsid w:val="0077544D"/>
    <w:rsid w:val="00775D67"/>
    <w:rsid w:val="00776C78"/>
    <w:rsid w:val="0078079A"/>
    <w:rsid w:val="007808F7"/>
    <w:rsid w:val="0078249C"/>
    <w:rsid w:val="00782B84"/>
    <w:rsid w:val="007846FC"/>
    <w:rsid w:val="00784AA0"/>
    <w:rsid w:val="00784F3D"/>
    <w:rsid w:val="00785321"/>
    <w:rsid w:val="00785E63"/>
    <w:rsid w:val="007860B9"/>
    <w:rsid w:val="00786DD5"/>
    <w:rsid w:val="00787184"/>
    <w:rsid w:val="00790318"/>
    <w:rsid w:val="007914E4"/>
    <w:rsid w:val="00791E58"/>
    <w:rsid w:val="00794C2B"/>
    <w:rsid w:val="00794F7E"/>
    <w:rsid w:val="0079670F"/>
    <w:rsid w:val="007A0692"/>
    <w:rsid w:val="007A082B"/>
    <w:rsid w:val="007A0A0E"/>
    <w:rsid w:val="007A1303"/>
    <w:rsid w:val="007A1B16"/>
    <w:rsid w:val="007A2C90"/>
    <w:rsid w:val="007A4419"/>
    <w:rsid w:val="007A65E0"/>
    <w:rsid w:val="007A70B9"/>
    <w:rsid w:val="007A729D"/>
    <w:rsid w:val="007A7602"/>
    <w:rsid w:val="007A7A58"/>
    <w:rsid w:val="007A7E06"/>
    <w:rsid w:val="007B02B9"/>
    <w:rsid w:val="007B03D8"/>
    <w:rsid w:val="007B1A87"/>
    <w:rsid w:val="007B1AED"/>
    <w:rsid w:val="007B233D"/>
    <w:rsid w:val="007B2587"/>
    <w:rsid w:val="007B26B2"/>
    <w:rsid w:val="007B30F3"/>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19A8"/>
    <w:rsid w:val="007D26D2"/>
    <w:rsid w:val="007D3FBD"/>
    <w:rsid w:val="007D49A0"/>
    <w:rsid w:val="007D7EF3"/>
    <w:rsid w:val="007E0553"/>
    <w:rsid w:val="007E1992"/>
    <w:rsid w:val="007E2870"/>
    <w:rsid w:val="007E3C84"/>
    <w:rsid w:val="007E4E38"/>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4D3"/>
    <w:rsid w:val="00814A17"/>
    <w:rsid w:val="008167F5"/>
    <w:rsid w:val="00816EAC"/>
    <w:rsid w:val="00817695"/>
    <w:rsid w:val="0081794B"/>
    <w:rsid w:val="00817D8E"/>
    <w:rsid w:val="008200A3"/>
    <w:rsid w:val="00820BF2"/>
    <w:rsid w:val="00824C4E"/>
    <w:rsid w:val="00826125"/>
    <w:rsid w:val="00826F38"/>
    <w:rsid w:val="00830D70"/>
    <w:rsid w:val="00831969"/>
    <w:rsid w:val="00833CE6"/>
    <w:rsid w:val="00833E4C"/>
    <w:rsid w:val="00834316"/>
    <w:rsid w:val="0083544D"/>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2CEE"/>
    <w:rsid w:val="0085480B"/>
    <w:rsid w:val="00855985"/>
    <w:rsid w:val="008560F4"/>
    <w:rsid w:val="008568B1"/>
    <w:rsid w:val="008570EB"/>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111"/>
    <w:rsid w:val="00886AF2"/>
    <w:rsid w:val="0088743F"/>
    <w:rsid w:val="0089067B"/>
    <w:rsid w:val="00890700"/>
    <w:rsid w:val="00892AB9"/>
    <w:rsid w:val="00893857"/>
    <w:rsid w:val="0089412A"/>
    <w:rsid w:val="00895335"/>
    <w:rsid w:val="00895536"/>
    <w:rsid w:val="008965EF"/>
    <w:rsid w:val="00896AD4"/>
    <w:rsid w:val="00897752"/>
    <w:rsid w:val="008A2811"/>
    <w:rsid w:val="008A3FC8"/>
    <w:rsid w:val="008A40DD"/>
    <w:rsid w:val="008A4C3C"/>
    <w:rsid w:val="008A52F3"/>
    <w:rsid w:val="008A5456"/>
    <w:rsid w:val="008A7536"/>
    <w:rsid w:val="008A7F7D"/>
    <w:rsid w:val="008B1A5A"/>
    <w:rsid w:val="008B2C38"/>
    <w:rsid w:val="008B368B"/>
    <w:rsid w:val="008B382F"/>
    <w:rsid w:val="008B38BC"/>
    <w:rsid w:val="008B4590"/>
    <w:rsid w:val="008B5AB4"/>
    <w:rsid w:val="008B66A6"/>
    <w:rsid w:val="008B6849"/>
    <w:rsid w:val="008B7FFE"/>
    <w:rsid w:val="008C0446"/>
    <w:rsid w:val="008C2B3C"/>
    <w:rsid w:val="008C41A7"/>
    <w:rsid w:val="008C4571"/>
    <w:rsid w:val="008C5D46"/>
    <w:rsid w:val="008C6F34"/>
    <w:rsid w:val="008C7108"/>
    <w:rsid w:val="008C75C8"/>
    <w:rsid w:val="008D02A3"/>
    <w:rsid w:val="008D062E"/>
    <w:rsid w:val="008D22D8"/>
    <w:rsid w:val="008D259C"/>
    <w:rsid w:val="008D2BCD"/>
    <w:rsid w:val="008D406E"/>
    <w:rsid w:val="008D4E99"/>
    <w:rsid w:val="008D5066"/>
    <w:rsid w:val="008D5A97"/>
    <w:rsid w:val="008D6697"/>
    <w:rsid w:val="008D728C"/>
    <w:rsid w:val="008E0674"/>
    <w:rsid w:val="008E11CC"/>
    <w:rsid w:val="008E1B8F"/>
    <w:rsid w:val="008E2B17"/>
    <w:rsid w:val="008E3AE8"/>
    <w:rsid w:val="008E3E12"/>
    <w:rsid w:val="008E4DCD"/>
    <w:rsid w:val="008E5767"/>
    <w:rsid w:val="008E580D"/>
    <w:rsid w:val="008F12E6"/>
    <w:rsid w:val="008F1558"/>
    <w:rsid w:val="008F1EA5"/>
    <w:rsid w:val="008F2B44"/>
    <w:rsid w:val="008F5927"/>
    <w:rsid w:val="008F5F96"/>
    <w:rsid w:val="008F7752"/>
    <w:rsid w:val="0090174A"/>
    <w:rsid w:val="00902E52"/>
    <w:rsid w:val="009036B3"/>
    <w:rsid w:val="00906061"/>
    <w:rsid w:val="0090620F"/>
    <w:rsid w:val="009071FE"/>
    <w:rsid w:val="00907761"/>
    <w:rsid w:val="00907A46"/>
    <w:rsid w:val="00910076"/>
    <w:rsid w:val="0091242A"/>
    <w:rsid w:val="00912E53"/>
    <w:rsid w:val="0091395C"/>
    <w:rsid w:val="00913AA4"/>
    <w:rsid w:val="00915778"/>
    <w:rsid w:val="009163BF"/>
    <w:rsid w:val="009164DD"/>
    <w:rsid w:val="009205EE"/>
    <w:rsid w:val="009210C9"/>
    <w:rsid w:val="00925C68"/>
    <w:rsid w:val="009315B0"/>
    <w:rsid w:val="009316E9"/>
    <w:rsid w:val="00931C93"/>
    <w:rsid w:val="00931EE2"/>
    <w:rsid w:val="00931FD8"/>
    <w:rsid w:val="0093282F"/>
    <w:rsid w:val="0093416D"/>
    <w:rsid w:val="00934704"/>
    <w:rsid w:val="0093652D"/>
    <w:rsid w:val="00937309"/>
    <w:rsid w:val="00937D66"/>
    <w:rsid w:val="0094065A"/>
    <w:rsid w:val="00940FE2"/>
    <w:rsid w:val="00943E62"/>
    <w:rsid w:val="00943FB9"/>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31D"/>
    <w:rsid w:val="009A1BA6"/>
    <w:rsid w:val="009A28A2"/>
    <w:rsid w:val="009A5191"/>
    <w:rsid w:val="009A593A"/>
    <w:rsid w:val="009A5FBB"/>
    <w:rsid w:val="009B0F5C"/>
    <w:rsid w:val="009B11D6"/>
    <w:rsid w:val="009B2117"/>
    <w:rsid w:val="009B2EE9"/>
    <w:rsid w:val="009B3771"/>
    <w:rsid w:val="009B4864"/>
    <w:rsid w:val="009B5504"/>
    <w:rsid w:val="009B5D1A"/>
    <w:rsid w:val="009B649B"/>
    <w:rsid w:val="009B6F16"/>
    <w:rsid w:val="009C0940"/>
    <w:rsid w:val="009C0950"/>
    <w:rsid w:val="009C1D99"/>
    <w:rsid w:val="009C1F8B"/>
    <w:rsid w:val="009C20A8"/>
    <w:rsid w:val="009C5057"/>
    <w:rsid w:val="009D0BE4"/>
    <w:rsid w:val="009D1378"/>
    <w:rsid w:val="009D1780"/>
    <w:rsid w:val="009D2384"/>
    <w:rsid w:val="009D3240"/>
    <w:rsid w:val="009D3455"/>
    <w:rsid w:val="009D3A6E"/>
    <w:rsid w:val="009D61D9"/>
    <w:rsid w:val="009D624D"/>
    <w:rsid w:val="009D653A"/>
    <w:rsid w:val="009D6AD5"/>
    <w:rsid w:val="009E0A2F"/>
    <w:rsid w:val="009E0AB4"/>
    <w:rsid w:val="009E10C7"/>
    <w:rsid w:val="009E360A"/>
    <w:rsid w:val="009E364B"/>
    <w:rsid w:val="009E38A4"/>
    <w:rsid w:val="009E3D82"/>
    <w:rsid w:val="009E4942"/>
    <w:rsid w:val="009E63B2"/>
    <w:rsid w:val="009E6E48"/>
    <w:rsid w:val="009E7B1A"/>
    <w:rsid w:val="009F0B67"/>
    <w:rsid w:val="009F1566"/>
    <w:rsid w:val="009F1E4B"/>
    <w:rsid w:val="009F307E"/>
    <w:rsid w:val="009F37D5"/>
    <w:rsid w:val="009F3818"/>
    <w:rsid w:val="009F50DE"/>
    <w:rsid w:val="009F541E"/>
    <w:rsid w:val="009F5F3E"/>
    <w:rsid w:val="009F6D34"/>
    <w:rsid w:val="009F74A2"/>
    <w:rsid w:val="009F7BB0"/>
    <w:rsid w:val="009F7BEF"/>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1410"/>
    <w:rsid w:val="00A235D0"/>
    <w:rsid w:val="00A238CD"/>
    <w:rsid w:val="00A24131"/>
    <w:rsid w:val="00A27A7F"/>
    <w:rsid w:val="00A3276A"/>
    <w:rsid w:val="00A33754"/>
    <w:rsid w:val="00A349D2"/>
    <w:rsid w:val="00A34C05"/>
    <w:rsid w:val="00A35492"/>
    <w:rsid w:val="00A4044E"/>
    <w:rsid w:val="00A40535"/>
    <w:rsid w:val="00A4127F"/>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47D0"/>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4100"/>
    <w:rsid w:val="00A975D5"/>
    <w:rsid w:val="00A9772B"/>
    <w:rsid w:val="00AA0660"/>
    <w:rsid w:val="00AA1409"/>
    <w:rsid w:val="00AA264F"/>
    <w:rsid w:val="00AA3875"/>
    <w:rsid w:val="00AA404A"/>
    <w:rsid w:val="00AA40DC"/>
    <w:rsid w:val="00AA6228"/>
    <w:rsid w:val="00AA69A4"/>
    <w:rsid w:val="00AA7CB9"/>
    <w:rsid w:val="00AB1131"/>
    <w:rsid w:val="00AB1B91"/>
    <w:rsid w:val="00AB2744"/>
    <w:rsid w:val="00AB274F"/>
    <w:rsid w:val="00AB5F30"/>
    <w:rsid w:val="00AB61E4"/>
    <w:rsid w:val="00AB6BE3"/>
    <w:rsid w:val="00AB6D1C"/>
    <w:rsid w:val="00AB7AAA"/>
    <w:rsid w:val="00AC0F85"/>
    <w:rsid w:val="00AC2197"/>
    <w:rsid w:val="00AC37C3"/>
    <w:rsid w:val="00AC3E65"/>
    <w:rsid w:val="00AC535B"/>
    <w:rsid w:val="00AC5F6A"/>
    <w:rsid w:val="00AD0B3C"/>
    <w:rsid w:val="00AD0FC3"/>
    <w:rsid w:val="00AD1CC0"/>
    <w:rsid w:val="00AD22B5"/>
    <w:rsid w:val="00AD2718"/>
    <w:rsid w:val="00AD33D3"/>
    <w:rsid w:val="00AD3DB4"/>
    <w:rsid w:val="00AD471B"/>
    <w:rsid w:val="00AD5133"/>
    <w:rsid w:val="00AD531A"/>
    <w:rsid w:val="00AD5712"/>
    <w:rsid w:val="00AD6AC5"/>
    <w:rsid w:val="00AD76A1"/>
    <w:rsid w:val="00AE48E8"/>
    <w:rsid w:val="00AE7D9E"/>
    <w:rsid w:val="00AE7F20"/>
    <w:rsid w:val="00AF0E7C"/>
    <w:rsid w:val="00AF1F04"/>
    <w:rsid w:val="00AF3B55"/>
    <w:rsid w:val="00AF3D59"/>
    <w:rsid w:val="00AF6794"/>
    <w:rsid w:val="00AF6F48"/>
    <w:rsid w:val="00AF717E"/>
    <w:rsid w:val="00AF7507"/>
    <w:rsid w:val="00B016F7"/>
    <w:rsid w:val="00B02BDD"/>
    <w:rsid w:val="00B04470"/>
    <w:rsid w:val="00B04E10"/>
    <w:rsid w:val="00B055B9"/>
    <w:rsid w:val="00B06783"/>
    <w:rsid w:val="00B13243"/>
    <w:rsid w:val="00B13511"/>
    <w:rsid w:val="00B13D85"/>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6C6"/>
    <w:rsid w:val="00B47889"/>
    <w:rsid w:val="00B47D0D"/>
    <w:rsid w:val="00B52B7D"/>
    <w:rsid w:val="00B531D2"/>
    <w:rsid w:val="00B537D8"/>
    <w:rsid w:val="00B53CCA"/>
    <w:rsid w:val="00B54441"/>
    <w:rsid w:val="00B54A5F"/>
    <w:rsid w:val="00B560C2"/>
    <w:rsid w:val="00B56409"/>
    <w:rsid w:val="00B56F9B"/>
    <w:rsid w:val="00B57F54"/>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69B5"/>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788"/>
    <w:rsid w:val="00C11C60"/>
    <w:rsid w:val="00C1254E"/>
    <w:rsid w:val="00C12E38"/>
    <w:rsid w:val="00C14CDF"/>
    <w:rsid w:val="00C150E0"/>
    <w:rsid w:val="00C150F6"/>
    <w:rsid w:val="00C15F97"/>
    <w:rsid w:val="00C16762"/>
    <w:rsid w:val="00C16DAC"/>
    <w:rsid w:val="00C17637"/>
    <w:rsid w:val="00C179FC"/>
    <w:rsid w:val="00C20368"/>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0AF1"/>
    <w:rsid w:val="00C41015"/>
    <w:rsid w:val="00C41131"/>
    <w:rsid w:val="00C411C1"/>
    <w:rsid w:val="00C422BD"/>
    <w:rsid w:val="00C42ED3"/>
    <w:rsid w:val="00C43A3B"/>
    <w:rsid w:val="00C45581"/>
    <w:rsid w:val="00C45BF0"/>
    <w:rsid w:val="00C46213"/>
    <w:rsid w:val="00C4712A"/>
    <w:rsid w:val="00C47468"/>
    <w:rsid w:val="00C475D0"/>
    <w:rsid w:val="00C47CDC"/>
    <w:rsid w:val="00C50A2B"/>
    <w:rsid w:val="00C51671"/>
    <w:rsid w:val="00C5280A"/>
    <w:rsid w:val="00C5401F"/>
    <w:rsid w:val="00C54922"/>
    <w:rsid w:val="00C550B8"/>
    <w:rsid w:val="00C55FE8"/>
    <w:rsid w:val="00C601EF"/>
    <w:rsid w:val="00C6220B"/>
    <w:rsid w:val="00C62658"/>
    <w:rsid w:val="00C634D6"/>
    <w:rsid w:val="00C63CF2"/>
    <w:rsid w:val="00C6440A"/>
    <w:rsid w:val="00C648FC"/>
    <w:rsid w:val="00C663BE"/>
    <w:rsid w:val="00C66984"/>
    <w:rsid w:val="00C70AB7"/>
    <w:rsid w:val="00C70E79"/>
    <w:rsid w:val="00C71858"/>
    <w:rsid w:val="00C722C5"/>
    <w:rsid w:val="00C74346"/>
    <w:rsid w:val="00C744AE"/>
    <w:rsid w:val="00C74781"/>
    <w:rsid w:val="00C76B87"/>
    <w:rsid w:val="00C80034"/>
    <w:rsid w:val="00C828E8"/>
    <w:rsid w:val="00C82F4B"/>
    <w:rsid w:val="00C83579"/>
    <w:rsid w:val="00C83EA7"/>
    <w:rsid w:val="00C84559"/>
    <w:rsid w:val="00C84CDA"/>
    <w:rsid w:val="00C84E31"/>
    <w:rsid w:val="00C862C4"/>
    <w:rsid w:val="00C86977"/>
    <w:rsid w:val="00C86B34"/>
    <w:rsid w:val="00C86FFF"/>
    <w:rsid w:val="00C871C7"/>
    <w:rsid w:val="00C91060"/>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89D"/>
    <w:rsid w:val="00CC2ABC"/>
    <w:rsid w:val="00CC2DE4"/>
    <w:rsid w:val="00CC360E"/>
    <w:rsid w:val="00CC3B04"/>
    <w:rsid w:val="00CC3D18"/>
    <w:rsid w:val="00CC3FC7"/>
    <w:rsid w:val="00CC48D6"/>
    <w:rsid w:val="00CD32FE"/>
    <w:rsid w:val="00CD3E7D"/>
    <w:rsid w:val="00CD5036"/>
    <w:rsid w:val="00CD6866"/>
    <w:rsid w:val="00CD76D4"/>
    <w:rsid w:val="00CD7893"/>
    <w:rsid w:val="00CE03CC"/>
    <w:rsid w:val="00CE1B73"/>
    <w:rsid w:val="00CE1B8A"/>
    <w:rsid w:val="00CE7E6A"/>
    <w:rsid w:val="00CF030B"/>
    <w:rsid w:val="00CF23A2"/>
    <w:rsid w:val="00CF5D77"/>
    <w:rsid w:val="00CF6EB2"/>
    <w:rsid w:val="00D00269"/>
    <w:rsid w:val="00D02F72"/>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0F86"/>
    <w:rsid w:val="00D71057"/>
    <w:rsid w:val="00D71912"/>
    <w:rsid w:val="00D730F6"/>
    <w:rsid w:val="00D738F0"/>
    <w:rsid w:val="00D753F4"/>
    <w:rsid w:val="00D75E6C"/>
    <w:rsid w:val="00D82CB3"/>
    <w:rsid w:val="00D82FC0"/>
    <w:rsid w:val="00D8322A"/>
    <w:rsid w:val="00D83C17"/>
    <w:rsid w:val="00D8541E"/>
    <w:rsid w:val="00D85885"/>
    <w:rsid w:val="00D85E5C"/>
    <w:rsid w:val="00D8720F"/>
    <w:rsid w:val="00D87527"/>
    <w:rsid w:val="00D87652"/>
    <w:rsid w:val="00D90022"/>
    <w:rsid w:val="00D905C2"/>
    <w:rsid w:val="00D90EF2"/>
    <w:rsid w:val="00D92D08"/>
    <w:rsid w:val="00D9372E"/>
    <w:rsid w:val="00D938BE"/>
    <w:rsid w:val="00D9392E"/>
    <w:rsid w:val="00D947F0"/>
    <w:rsid w:val="00D963CC"/>
    <w:rsid w:val="00DA22D8"/>
    <w:rsid w:val="00DA2D95"/>
    <w:rsid w:val="00DA3A4F"/>
    <w:rsid w:val="00DA42C0"/>
    <w:rsid w:val="00DA52A2"/>
    <w:rsid w:val="00DA57B0"/>
    <w:rsid w:val="00DA7E2F"/>
    <w:rsid w:val="00DB00E6"/>
    <w:rsid w:val="00DB0C0B"/>
    <w:rsid w:val="00DB2446"/>
    <w:rsid w:val="00DB31E7"/>
    <w:rsid w:val="00DB3A66"/>
    <w:rsid w:val="00DB4BEF"/>
    <w:rsid w:val="00DB51AE"/>
    <w:rsid w:val="00DB546B"/>
    <w:rsid w:val="00DB74A4"/>
    <w:rsid w:val="00DB78B2"/>
    <w:rsid w:val="00DC073A"/>
    <w:rsid w:val="00DC0A7B"/>
    <w:rsid w:val="00DC1539"/>
    <w:rsid w:val="00DC17E5"/>
    <w:rsid w:val="00DC2022"/>
    <w:rsid w:val="00DC230C"/>
    <w:rsid w:val="00DC27E7"/>
    <w:rsid w:val="00DC2CE7"/>
    <w:rsid w:val="00DC301A"/>
    <w:rsid w:val="00DC5188"/>
    <w:rsid w:val="00DC6294"/>
    <w:rsid w:val="00DC6AEA"/>
    <w:rsid w:val="00DC7377"/>
    <w:rsid w:val="00DD2912"/>
    <w:rsid w:val="00DD353B"/>
    <w:rsid w:val="00DD3902"/>
    <w:rsid w:val="00DD3EE0"/>
    <w:rsid w:val="00DD417A"/>
    <w:rsid w:val="00DD45C1"/>
    <w:rsid w:val="00DD4849"/>
    <w:rsid w:val="00DD5730"/>
    <w:rsid w:val="00DE0FC0"/>
    <w:rsid w:val="00DE190A"/>
    <w:rsid w:val="00DE1A76"/>
    <w:rsid w:val="00DE31D8"/>
    <w:rsid w:val="00DE323B"/>
    <w:rsid w:val="00DE3A31"/>
    <w:rsid w:val="00DE4F75"/>
    <w:rsid w:val="00DE5F76"/>
    <w:rsid w:val="00DF09A4"/>
    <w:rsid w:val="00DF0DF7"/>
    <w:rsid w:val="00DF13A5"/>
    <w:rsid w:val="00DF1C93"/>
    <w:rsid w:val="00DF1E5D"/>
    <w:rsid w:val="00DF2ABA"/>
    <w:rsid w:val="00DF391A"/>
    <w:rsid w:val="00DF419C"/>
    <w:rsid w:val="00DF51C5"/>
    <w:rsid w:val="00DF58C8"/>
    <w:rsid w:val="00DF72C7"/>
    <w:rsid w:val="00E00D6F"/>
    <w:rsid w:val="00E01515"/>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BB"/>
    <w:rsid w:val="00E227C3"/>
    <w:rsid w:val="00E22843"/>
    <w:rsid w:val="00E23111"/>
    <w:rsid w:val="00E24C79"/>
    <w:rsid w:val="00E26881"/>
    <w:rsid w:val="00E26DFE"/>
    <w:rsid w:val="00E2713B"/>
    <w:rsid w:val="00E274D7"/>
    <w:rsid w:val="00E314D6"/>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295F"/>
    <w:rsid w:val="00E54E89"/>
    <w:rsid w:val="00E575C7"/>
    <w:rsid w:val="00E57E0F"/>
    <w:rsid w:val="00E601CE"/>
    <w:rsid w:val="00E602CF"/>
    <w:rsid w:val="00E60B1D"/>
    <w:rsid w:val="00E61EE8"/>
    <w:rsid w:val="00E62061"/>
    <w:rsid w:val="00E62441"/>
    <w:rsid w:val="00E63879"/>
    <w:rsid w:val="00E647FF"/>
    <w:rsid w:val="00E650C6"/>
    <w:rsid w:val="00E66A80"/>
    <w:rsid w:val="00E66EE6"/>
    <w:rsid w:val="00E67E3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711"/>
    <w:rsid w:val="00E87F07"/>
    <w:rsid w:val="00E9024A"/>
    <w:rsid w:val="00E91BFE"/>
    <w:rsid w:val="00E91E35"/>
    <w:rsid w:val="00E9230E"/>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4C34"/>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2DDE"/>
    <w:rsid w:val="00F13E45"/>
    <w:rsid w:val="00F147C6"/>
    <w:rsid w:val="00F20933"/>
    <w:rsid w:val="00F21705"/>
    <w:rsid w:val="00F231FC"/>
    <w:rsid w:val="00F24AB7"/>
    <w:rsid w:val="00F2567E"/>
    <w:rsid w:val="00F25E84"/>
    <w:rsid w:val="00F26068"/>
    <w:rsid w:val="00F2695F"/>
    <w:rsid w:val="00F2706D"/>
    <w:rsid w:val="00F2723F"/>
    <w:rsid w:val="00F27ADB"/>
    <w:rsid w:val="00F31178"/>
    <w:rsid w:val="00F32971"/>
    <w:rsid w:val="00F3400B"/>
    <w:rsid w:val="00F35C44"/>
    <w:rsid w:val="00F3664C"/>
    <w:rsid w:val="00F36760"/>
    <w:rsid w:val="00F37B6F"/>
    <w:rsid w:val="00F40C05"/>
    <w:rsid w:val="00F40E86"/>
    <w:rsid w:val="00F42168"/>
    <w:rsid w:val="00F425B3"/>
    <w:rsid w:val="00F44C78"/>
    <w:rsid w:val="00F44F38"/>
    <w:rsid w:val="00F452C0"/>
    <w:rsid w:val="00F459E6"/>
    <w:rsid w:val="00F53C70"/>
    <w:rsid w:val="00F54E51"/>
    <w:rsid w:val="00F55309"/>
    <w:rsid w:val="00F562A9"/>
    <w:rsid w:val="00F56E0D"/>
    <w:rsid w:val="00F60C62"/>
    <w:rsid w:val="00F6300E"/>
    <w:rsid w:val="00F6301A"/>
    <w:rsid w:val="00F645AF"/>
    <w:rsid w:val="00F66BC9"/>
    <w:rsid w:val="00F67946"/>
    <w:rsid w:val="00F72748"/>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266"/>
    <w:rsid w:val="00F96460"/>
    <w:rsid w:val="00F97AFE"/>
    <w:rsid w:val="00F97E65"/>
    <w:rsid w:val="00FA0128"/>
    <w:rsid w:val="00FA0F09"/>
    <w:rsid w:val="00FA1786"/>
    <w:rsid w:val="00FA17C2"/>
    <w:rsid w:val="00FA215F"/>
    <w:rsid w:val="00FA3191"/>
    <w:rsid w:val="00FA3D85"/>
    <w:rsid w:val="00FA5AE3"/>
    <w:rsid w:val="00FA6A40"/>
    <w:rsid w:val="00FA73DD"/>
    <w:rsid w:val="00FB13C2"/>
    <w:rsid w:val="00FB27FA"/>
    <w:rsid w:val="00FB35D3"/>
    <w:rsid w:val="00FB380D"/>
    <w:rsid w:val="00FB3FB7"/>
    <w:rsid w:val="00FB76C5"/>
    <w:rsid w:val="00FB7FBE"/>
    <w:rsid w:val="00FC03FD"/>
    <w:rsid w:val="00FC0824"/>
    <w:rsid w:val="00FC0C57"/>
    <w:rsid w:val="00FC16B9"/>
    <w:rsid w:val="00FC1DA7"/>
    <w:rsid w:val="00FC2414"/>
    <w:rsid w:val="00FC2C4D"/>
    <w:rsid w:val="00FC2E20"/>
    <w:rsid w:val="00FC44A1"/>
    <w:rsid w:val="00FC4BCF"/>
    <w:rsid w:val="00FC4DEB"/>
    <w:rsid w:val="00FC50CE"/>
    <w:rsid w:val="00FC62AC"/>
    <w:rsid w:val="00FC6AC7"/>
    <w:rsid w:val="00FC77FF"/>
    <w:rsid w:val="00FC7E40"/>
    <w:rsid w:val="00FD1351"/>
    <w:rsid w:val="00FD4A54"/>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034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041073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1456658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294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15BDC-922F-4973-82CE-CBDE17F9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11240</Words>
  <Characters>61824</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4</cp:revision>
  <cp:lastPrinted>2019-12-11T01:19:00Z</cp:lastPrinted>
  <dcterms:created xsi:type="dcterms:W3CDTF">2022-02-21T23:39:00Z</dcterms:created>
  <dcterms:modified xsi:type="dcterms:W3CDTF">2022-02-22T00:51:00Z</dcterms:modified>
</cp:coreProperties>
</file>