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6106F" w14:textId="15B29A35" w:rsidR="007124F7" w:rsidRDefault="00480BA9">
      <w:pPr>
        <w:spacing w:before="240" w:after="240" w:line="360" w:lineRule="auto"/>
        <w:jc w:val="both"/>
        <w:rPr>
          <w:rFonts w:ascii="Palatino Linotype" w:eastAsia="Palatino Linotype" w:hAnsi="Palatino Linotype" w:cs="Palatino Linotype"/>
        </w:rPr>
      </w:pPr>
      <w:bookmarkStart w:id="0" w:name="_GoBack"/>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703F9D">
        <w:rPr>
          <w:rFonts w:ascii="Palatino Linotype" w:eastAsia="Palatino Linotype" w:hAnsi="Palatino Linotype" w:cs="Palatino Linotype"/>
        </w:rPr>
        <w:t>seis de julio</w:t>
      </w:r>
      <w:r>
        <w:rPr>
          <w:rFonts w:ascii="Palatino Linotype" w:eastAsia="Palatino Linotype" w:hAnsi="Palatino Linotype" w:cs="Palatino Linotype"/>
        </w:rPr>
        <w:t xml:space="preserve"> de dos mil veintidós. </w:t>
      </w:r>
    </w:p>
    <w:p w14:paraId="40912F77" w14:textId="3495DA04" w:rsidR="007124F7" w:rsidRDefault="00480BA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w:t>
      </w:r>
      <w:r w:rsidR="00703F9D">
        <w:rPr>
          <w:rFonts w:ascii="Palatino Linotype" w:eastAsia="Palatino Linotype" w:hAnsi="Palatino Linotype" w:cs="Palatino Linotype"/>
          <w:b/>
        </w:rPr>
        <w:t>475</w:t>
      </w:r>
      <w:r>
        <w:rPr>
          <w:rFonts w:ascii="Palatino Linotype" w:eastAsia="Palatino Linotype" w:hAnsi="Palatino Linotype" w:cs="Palatino Linotype"/>
          <w:b/>
        </w:rPr>
        <w:t>9/INFOEM/IP/RR/2022</w:t>
      </w:r>
      <w:r>
        <w:rPr>
          <w:rFonts w:ascii="Palatino Linotype" w:eastAsia="Palatino Linotype" w:hAnsi="Palatino Linotype" w:cs="Palatino Linotype"/>
        </w:rPr>
        <w:t>, interpuesto por</w:t>
      </w:r>
      <w:r w:rsidR="00703F9D">
        <w:rPr>
          <w:rFonts w:ascii="Palatino Linotype" w:eastAsia="Palatino Linotype" w:hAnsi="Palatino Linotype" w:cs="Palatino Linotype"/>
        </w:rPr>
        <w:t xml:space="preserve"> interpuesto por una persona de manera anónima</w:t>
      </w:r>
      <w:r>
        <w:rPr>
          <w:rFonts w:ascii="Palatino Linotype" w:eastAsia="Palatino Linotype" w:hAnsi="Palatino Linotype" w:cs="Palatino Linotype"/>
        </w:rPr>
        <w:t>,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de información, por parte del </w:t>
      </w:r>
      <w:r>
        <w:rPr>
          <w:rFonts w:ascii="Palatino Linotype" w:eastAsia="Palatino Linotype" w:hAnsi="Palatino Linotype" w:cs="Palatino Linotype"/>
          <w:b/>
        </w:rPr>
        <w:t xml:space="preserve">Sistema Municipal para el Desarrollo Integral de la Familia de Metepec,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14:paraId="1CD6CA77" w14:textId="77777777" w:rsidR="007124F7" w:rsidRDefault="00480BA9">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14:paraId="7721EFB9" w14:textId="4313068F" w:rsidR="007124F7" w:rsidRDefault="00480BA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Con fecha </w:t>
      </w:r>
      <w:r w:rsidR="00B7416E">
        <w:rPr>
          <w:rFonts w:ascii="Palatino Linotype" w:eastAsia="Palatino Linotype" w:hAnsi="Palatino Linotype" w:cs="Palatino Linotype"/>
          <w:b/>
        </w:rPr>
        <w:t xml:space="preserve"> siete de marzo</w:t>
      </w:r>
      <w:r>
        <w:rPr>
          <w:rFonts w:ascii="Palatino Linotype" w:eastAsia="Palatino Linotype" w:hAnsi="Palatino Linotype" w:cs="Palatino Linotype"/>
          <w:b/>
        </w:rPr>
        <w:t xml:space="preserve">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través del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acceso a la información pública, a la que se le asignó el número</w:t>
      </w:r>
      <w:r>
        <w:rPr>
          <w:rFonts w:ascii="Palatino Linotype" w:eastAsia="Palatino Linotype" w:hAnsi="Palatino Linotype" w:cs="Palatino Linotype"/>
          <w:b/>
        </w:rPr>
        <w:t xml:space="preserve"> 0</w:t>
      </w:r>
      <w:r w:rsidR="00B7416E">
        <w:rPr>
          <w:rFonts w:ascii="Palatino Linotype" w:eastAsia="Palatino Linotype" w:hAnsi="Palatino Linotype" w:cs="Palatino Linotype"/>
          <w:b/>
        </w:rPr>
        <w:t>1</w:t>
      </w:r>
      <w:r>
        <w:rPr>
          <w:rFonts w:ascii="Palatino Linotype" w:eastAsia="Palatino Linotype" w:hAnsi="Palatino Linotype" w:cs="Palatino Linotype"/>
          <w:b/>
        </w:rPr>
        <w:t>9</w:t>
      </w:r>
      <w:r w:rsidR="00B7416E">
        <w:rPr>
          <w:rFonts w:ascii="Palatino Linotype" w:eastAsia="Palatino Linotype" w:hAnsi="Palatino Linotype" w:cs="Palatino Linotype"/>
          <w:b/>
        </w:rPr>
        <w:t>00</w:t>
      </w:r>
      <w:r>
        <w:rPr>
          <w:rFonts w:ascii="Palatino Linotype" w:eastAsia="Palatino Linotype" w:hAnsi="Palatino Linotype" w:cs="Palatino Linotype"/>
          <w:b/>
        </w:rPr>
        <w:t xml:space="preserve">/DIFMETEPEC/IP/2022, </w:t>
      </w:r>
      <w:r>
        <w:rPr>
          <w:rFonts w:ascii="Palatino Linotype" w:eastAsia="Palatino Linotype" w:hAnsi="Palatino Linotype" w:cs="Palatino Linotype"/>
        </w:rPr>
        <w:t xml:space="preserve">mediante la cual requirió la información siguiente: </w:t>
      </w:r>
    </w:p>
    <w:p w14:paraId="6BF68AC2" w14:textId="56981389" w:rsidR="007124F7" w:rsidRDefault="00480BA9">
      <w:pPr>
        <w:spacing w:before="240" w:after="240" w:line="276" w:lineRule="auto"/>
        <w:ind w:left="851" w:right="902"/>
        <w:jc w:val="both"/>
        <w:rPr>
          <w:rFonts w:ascii="Palatino Linotype" w:eastAsia="Palatino Linotype" w:hAnsi="Palatino Linotype" w:cs="Palatino Linotype"/>
          <w:i/>
          <w:sz w:val="22"/>
          <w:szCs w:val="22"/>
        </w:rPr>
      </w:pPr>
      <w:bookmarkStart w:id="1" w:name="_heading=h.gjdgxs" w:colFirst="0" w:colLast="0"/>
      <w:bookmarkEnd w:id="1"/>
      <w:r>
        <w:rPr>
          <w:rFonts w:ascii="Palatino Linotype" w:eastAsia="Palatino Linotype" w:hAnsi="Palatino Linotype" w:cs="Palatino Linotype"/>
          <w:i/>
          <w:sz w:val="22"/>
          <w:szCs w:val="22"/>
        </w:rPr>
        <w:t>“</w:t>
      </w:r>
      <w:r w:rsidR="00EB7AD0" w:rsidRPr="00EB7AD0">
        <w:rPr>
          <w:rFonts w:ascii="Palatino Linotype" w:eastAsia="Palatino Linotype" w:hAnsi="Palatino Linotype" w:cs="Palatino Linotype"/>
          <w:i/>
          <w:sz w:val="22"/>
          <w:szCs w:val="22"/>
        </w:rPr>
        <w:t>Se solicita la agenda pública de la Presidenta del dif Municipal del 20 de febrero de 2022.</w:t>
      </w: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i/>
          <w:sz w:val="22"/>
          <w:szCs w:val="22"/>
        </w:rPr>
        <w:t xml:space="preserve"> (Sic)</w:t>
      </w:r>
    </w:p>
    <w:p w14:paraId="6C362CBC" w14:textId="77777777" w:rsidR="007124F7" w:rsidRDefault="00480BA9">
      <w:pPr>
        <w:spacing w:before="240" w:after="240" w:line="360" w:lineRule="auto"/>
        <w:ind w:right="900"/>
        <w:jc w:val="both"/>
        <w:rPr>
          <w:rFonts w:ascii="Palatino Linotype" w:eastAsia="Palatino Linotype" w:hAnsi="Palatino Linotype" w:cs="Palatino Linotype"/>
        </w:rPr>
      </w:pP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adjuntó archivos.</w:t>
      </w:r>
    </w:p>
    <w:p w14:paraId="755F16AA" w14:textId="77777777" w:rsidR="007124F7" w:rsidRDefault="00480BA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 SAIMEX.</w:t>
      </w:r>
    </w:p>
    <w:p w14:paraId="5BF56706" w14:textId="2B0FD634" w:rsidR="007124F7" w:rsidRDefault="00480BA9">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2.</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Respuesta. </w:t>
      </w:r>
      <w:r>
        <w:rPr>
          <w:rFonts w:ascii="Palatino Linotype" w:eastAsia="Palatino Linotype" w:hAnsi="Palatino Linotype" w:cs="Palatino Linotype"/>
        </w:rPr>
        <w:t xml:space="preserve">Con fecha </w:t>
      </w:r>
      <w:r w:rsidR="00EB7AD0">
        <w:rPr>
          <w:rFonts w:ascii="Palatino Linotype" w:eastAsia="Palatino Linotype" w:hAnsi="Palatino Linotype" w:cs="Palatino Linotype"/>
          <w:b/>
        </w:rPr>
        <w:t>veinticinco</w:t>
      </w:r>
      <w:r>
        <w:rPr>
          <w:rFonts w:ascii="Palatino Linotype" w:eastAsia="Palatino Linotype" w:hAnsi="Palatino Linotype" w:cs="Palatino Linotype"/>
          <w:b/>
        </w:rPr>
        <w:t xml:space="preserve"> de marzo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6C34E11B" w14:textId="77777777" w:rsidR="00EB7AD0" w:rsidRDefault="00480BA9" w:rsidP="00EB7AD0">
      <w:pPr>
        <w:spacing w:before="240" w:after="240"/>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EB7AD0" w:rsidRPr="00EB7AD0">
        <w:rPr>
          <w:rFonts w:ascii="Palatino Linotype" w:eastAsia="Palatino Linotype" w:hAnsi="Palatino Linotype" w:cs="Palatino Linotype"/>
          <w:i/>
          <w:color w:val="000000"/>
          <w:sz w:val="22"/>
          <w:szCs w:val="22"/>
        </w:rP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14:paraId="36E13145" w14:textId="43ACC2A4" w:rsidR="00EB7AD0" w:rsidRPr="00EB7AD0" w:rsidRDefault="00EB7AD0" w:rsidP="00EB7AD0">
      <w:pPr>
        <w:spacing w:before="240" w:after="240"/>
        <w:ind w:left="567" w:right="616"/>
        <w:jc w:val="both"/>
        <w:rPr>
          <w:rFonts w:ascii="Palatino Linotype" w:eastAsia="Palatino Linotype" w:hAnsi="Palatino Linotype" w:cs="Palatino Linotype"/>
          <w:i/>
          <w:color w:val="000000"/>
          <w:sz w:val="22"/>
          <w:szCs w:val="22"/>
        </w:rPr>
      </w:pPr>
      <w:r w:rsidRPr="00EB7AD0">
        <w:rPr>
          <w:rFonts w:ascii="Palatino Linotype" w:eastAsia="Palatino Linotype" w:hAnsi="Palatino Linotype" w:cs="Palatino Linotype"/>
          <w:i/>
          <w:color w:val="000000"/>
          <w:sz w:val="22"/>
          <w:szCs w:val="22"/>
        </w:rPr>
        <w:t xml:space="preserve">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w:t>
      </w:r>
      <w:r w:rsidRPr="00EB7AD0">
        <w:rPr>
          <w:rFonts w:ascii="Palatino Linotype" w:eastAsia="Palatino Linotype" w:hAnsi="Palatino Linotype" w:cs="Palatino Linotype"/>
          <w:b/>
          <w:i/>
          <w:color w:val="000000"/>
          <w:sz w:val="22"/>
          <w:szCs w:val="22"/>
        </w:rPr>
        <w:t>aprobó el cambio de modalidad de entrega mediante consulta directa (in situ),</w:t>
      </w:r>
      <w:r w:rsidRPr="00EB7AD0">
        <w:rPr>
          <w:rFonts w:ascii="Palatino Linotype" w:eastAsia="Palatino Linotype" w:hAnsi="Palatino Linotype" w:cs="Palatino Linotype"/>
          <w:i/>
          <w:color w:val="000000"/>
          <w:sz w:val="22"/>
          <w:szCs w:val="22"/>
        </w:rPr>
        <w:t xml:space="preserve">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782BECD2" w14:textId="77777777" w:rsidR="00EB7AD0" w:rsidRPr="00EB7AD0" w:rsidRDefault="00EB7AD0" w:rsidP="00EB7AD0">
      <w:pPr>
        <w:spacing w:before="240" w:after="240"/>
        <w:ind w:left="567" w:right="616"/>
        <w:jc w:val="both"/>
        <w:rPr>
          <w:rFonts w:ascii="Palatino Linotype" w:eastAsia="Palatino Linotype" w:hAnsi="Palatino Linotype" w:cs="Palatino Linotype"/>
          <w:i/>
          <w:color w:val="000000"/>
          <w:sz w:val="22"/>
          <w:szCs w:val="22"/>
        </w:rPr>
      </w:pPr>
      <w:r w:rsidRPr="00EB7AD0">
        <w:rPr>
          <w:rFonts w:ascii="Palatino Linotype" w:eastAsia="Palatino Linotype" w:hAnsi="Palatino Linotype" w:cs="Palatino Linotype"/>
          <w:i/>
          <w:color w:val="000000"/>
          <w:sz w:val="22"/>
          <w:szCs w:val="22"/>
        </w:rPr>
        <w:t>ATENTAMENTE</w:t>
      </w:r>
    </w:p>
    <w:p w14:paraId="2A0D6758" w14:textId="48291C70" w:rsidR="007124F7" w:rsidRDefault="00EB7AD0" w:rsidP="00EB7AD0">
      <w:pPr>
        <w:spacing w:before="240" w:after="240"/>
        <w:ind w:left="567" w:right="616"/>
        <w:jc w:val="both"/>
        <w:rPr>
          <w:rFonts w:ascii="Palatino Linotype" w:eastAsia="Palatino Linotype" w:hAnsi="Palatino Linotype" w:cs="Palatino Linotype"/>
          <w:i/>
          <w:sz w:val="22"/>
          <w:szCs w:val="22"/>
        </w:rPr>
      </w:pPr>
      <w:r w:rsidRPr="00EB7AD0">
        <w:rPr>
          <w:rFonts w:ascii="Palatino Linotype" w:eastAsia="Palatino Linotype" w:hAnsi="Palatino Linotype" w:cs="Palatino Linotype"/>
          <w:i/>
          <w:color w:val="000000"/>
          <w:sz w:val="22"/>
          <w:szCs w:val="22"/>
        </w:rPr>
        <w:t>Licenciado FERNANDO OSCAR ZAPATA NAVARRETE</w:t>
      </w:r>
      <w:r w:rsidR="00480BA9">
        <w:rPr>
          <w:rFonts w:ascii="Palatino Linotype" w:eastAsia="Palatino Linotype" w:hAnsi="Palatino Linotype" w:cs="Palatino Linotype"/>
          <w:i/>
          <w:color w:val="000000"/>
          <w:sz w:val="22"/>
          <w:szCs w:val="22"/>
        </w:rPr>
        <w:t>.” (sic)</w:t>
      </w:r>
    </w:p>
    <w:p w14:paraId="5F427242" w14:textId="77777777" w:rsidR="007124F7" w:rsidRDefault="00480BA9">
      <w:pPr>
        <w:spacing w:before="240" w:after="240"/>
        <w:ind w:right="902"/>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el siguiente archivo:</w:t>
      </w:r>
    </w:p>
    <w:p w14:paraId="13263F45" w14:textId="77777777" w:rsidR="007124F7" w:rsidRDefault="00480BA9">
      <w:pPr>
        <w:spacing w:before="240" w:after="240" w:line="360" w:lineRule="auto"/>
        <w:ind w:right="49"/>
        <w:jc w:val="both"/>
        <w:rPr>
          <w:rFonts w:ascii="Palatino Linotype" w:eastAsia="Palatino Linotype" w:hAnsi="Palatino Linotype" w:cs="Palatino Linotype"/>
          <w:i/>
        </w:rPr>
      </w:pPr>
      <w:r>
        <w:rPr>
          <w:rFonts w:ascii="Palatino Linotype" w:eastAsia="Palatino Linotype" w:hAnsi="Palatino Linotype" w:cs="Palatino Linotype"/>
          <w:i/>
        </w:rPr>
        <w:t>- “</w:t>
      </w:r>
      <w:hyperlink r:id="rId8">
        <w:r>
          <w:rPr>
            <w:rFonts w:ascii="Palatino Linotype" w:eastAsia="Palatino Linotype" w:hAnsi="Palatino Linotype" w:cs="Palatino Linotype"/>
            <w:b/>
            <w:color w:val="000000"/>
          </w:rPr>
          <w:t>Acta primer sesión extraordinaria Comité de transparencia.pdf</w:t>
        </w:r>
      </w:hyperlink>
      <w:r>
        <w:rPr>
          <w:rFonts w:ascii="Palatino Linotype" w:eastAsia="Palatino Linotype" w:hAnsi="Palatino Linotype" w:cs="Palatino Linotype"/>
          <w:b/>
          <w:i/>
        </w:rPr>
        <w:t>”</w:t>
      </w:r>
      <w:r>
        <w:rPr>
          <w:rFonts w:ascii="Palatino Linotype" w:eastAsia="Palatino Linotype" w:hAnsi="Palatino Linotype" w:cs="Palatino Linotype"/>
          <w:i/>
        </w:rPr>
        <w:t xml:space="preserve">, </w:t>
      </w:r>
      <w:r>
        <w:rPr>
          <w:rFonts w:ascii="Palatino Linotype" w:eastAsia="Palatino Linotype" w:hAnsi="Palatino Linotype" w:cs="Palatino Linotype"/>
        </w:rPr>
        <w:t xml:space="preserve">que consiste en el acta de la primer sesión extraordinaria del comité de transparencia del sistema municipal DIF de Metepec 2022-2024, celebrada en fecha veinticinco de febrero de la presente anualidad, a través de la cual se aprueba que la información requerida sea puesta a disposición de los solicitantes mediante consulta directa (in situ). </w:t>
      </w:r>
    </w:p>
    <w:p w14:paraId="3D56061E" w14:textId="4E4A9858" w:rsidR="007124F7" w:rsidRDefault="00480BA9">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3. Interposición del recurso de revisión. </w:t>
      </w:r>
      <w:r>
        <w:rPr>
          <w:rFonts w:ascii="Palatino Linotype" w:eastAsia="Palatino Linotype" w:hAnsi="Palatino Linotype" w:cs="Palatino Linotype"/>
        </w:rPr>
        <w:t xml:space="preserve">Inconforme con los términos de la respuesta emitida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w:t>
      </w:r>
      <w:r w:rsidR="00EB7AD0">
        <w:rPr>
          <w:rFonts w:ascii="Palatino Linotype" w:eastAsia="Palatino Linotype" w:hAnsi="Palatino Linotype" w:cs="Palatino Linotype"/>
          <w:b/>
        </w:rPr>
        <w:t>veinticinco</w:t>
      </w:r>
      <w:r>
        <w:rPr>
          <w:rFonts w:ascii="Palatino Linotype" w:eastAsia="Palatino Linotype" w:hAnsi="Palatino Linotype" w:cs="Palatino Linotype"/>
          <w:b/>
        </w:rPr>
        <w:t xml:space="preserve"> de marzo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recurso de revisión a través de </w:t>
      </w:r>
      <w:r>
        <w:rPr>
          <w:rFonts w:ascii="Palatino Linotype" w:eastAsia="Palatino Linotype" w:hAnsi="Palatino Linotype" w:cs="Palatino Linotype"/>
          <w:b/>
        </w:rPr>
        <w:t xml:space="preserve">SAIMEX, </w:t>
      </w:r>
      <w:r>
        <w:rPr>
          <w:rFonts w:ascii="Palatino Linotype" w:eastAsia="Palatino Linotype" w:hAnsi="Palatino Linotype" w:cs="Palatino Linotype"/>
        </w:rPr>
        <w:t>en donde se manifestó de la siguiente manera:</w:t>
      </w:r>
    </w:p>
    <w:p w14:paraId="283594C0" w14:textId="77777777" w:rsidR="007124F7" w:rsidRDefault="00480BA9">
      <w:pPr>
        <w:tabs>
          <w:tab w:val="left" w:pos="2745"/>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p>
    <w:p w14:paraId="2A985A26" w14:textId="6400AF83" w:rsidR="007124F7" w:rsidRDefault="00480BA9">
      <w:pPr>
        <w:tabs>
          <w:tab w:val="left" w:pos="2745"/>
        </w:tabs>
        <w:spacing w:before="240" w:after="240" w:line="276" w:lineRule="auto"/>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00EB7AD0" w:rsidRPr="00EB7AD0">
        <w:rPr>
          <w:rFonts w:ascii="Palatino Linotype" w:eastAsia="Palatino Linotype" w:hAnsi="Palatino Linotype" w:cs="Palatino Linotype"/>
          <w:i/>
          <w:sz w:val="22"/>
          <w:szCs w:val="22"/>
        </w:rPr>
        <w:t>La respuesta propo</w:t>
      </w:r>
      <w:r w:rsidR="00EB7AD0">
        <w:rPr>
          <w:rFonts w:ascii="Palatino Linotype" w:eastAsia="Palatino Linotype" w:hAnsi="Palatino Linotype" w:cs="Palatino Linotype"/>
          <w:i/>
          <w:sz w:val="22"/>
          <w:szCs w:val="22"/>
        </w:rPr>
        <w:t>rcionada por el Sujeto Obligado</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i/>
          <w:sz w:val="22"/>
          <w:szCs w:val="22"/>
        </w:rPr>
        <w:t>(sic)</w:t>
      </w:r>
    </w:p>
    <w:p w14:paraId="31C739D3" w14:textId="77777777" w:rsidR="007124F7" w:rsidRDefault="00480BA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Y Razones o motivos de inconformidad</w:t>
      </w:r>
      <w:r>
        <w:rPr>
          <w:rFonts w:ascii="Palatino Linotype" w:eastAsia="Palatino Linotype" w:hAnsi="Palatino Linotype" w:cs="Palatino Linotype"/>
        </w:rPr>
        <w:t>:</w:t>
      </w:r>
    </w:p>
    <w:p w14:paraId="43021B36" w14:textId="77777777" w:rsidR="007124F7" w:rsidRDefault="007124F7">
      <w:pPr>
        <w:spacing w:line="276" w:lineRule="auto"/>
        <w:ind w:left="851" w:right="902"/>
        <w:jc w:val="both"/>
        <w:rPr>
          <w:rFonts w:ascii="Palatino Linotype" w:eastAsia="Palatino Linotype" w:hAnsi="Palatino Linotype" w:cs="Palatino Linotype"/>
          <w:i/>
          <w:sz w:val="22"/>
          <w:szCs w:val="22"/>
        </w:rPr>
      </w:pPr>
      <w:bookmarkStart w:id="2" w:name="_heading=h.30j0zll" w:colFirst="0" w:colLast="0"/>
      <w:bookmarkEnd w:id="2"/>
    </w:p>
    <w:p w14:paraId="42DAAC00" w14:textId="0A39708F" w:rsidR="007124F7" w:rsidRDefault="00480BA9">
      <w:pPr>
        <w:spacing w:line="276" w:lineRule="auto"/>
        <w:ind w:left="567"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sidR="00EB7AD0" w:rsidRPr="00EB7AD0">
        <w:rPr>
          <w:rFonts w:ascii="Palatino Linotype" w:eastAsia="Palatino Linotype" w:hAnsi="Palatino Linotype" w:cs="Palatino Linotype"/>
          <w:i/>
          <w:sz w:val="22"/>
          <w:szCs w:val="22"/>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w:t>
      </w:r>
      <w:r w:rsidR="00EB7AD0" w:rsidRPr="00EB7AD0">
        <w:rPr>
          <w:rFonts w:ascii="Palatino Linotype" w:eastAsia="Palatino Linotype" w:hAnsi="Palatino Linotype" w:cs="Palatino Linotype"/>
          <w:i/>
          <w:sz w:val="22"/>
          <w:szCs w:val="22"/>
        </w:rPr>
        <w:lastRenderedPageBreak/>
        <w:t xml:space="preserve">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w:t>
      </w:r>
      <w:r w:rsidR="00EB7AD0" w:rsidRPr="00EB7AD0">
        <w:rPr>
          <w:rFonts w:ascii="Palatino Linotype" w:eastAsia="Palatino Linotype" w:hAnsi="Palatino Linotype" w:cs="Palatino Linotype"/>
          <w:i/>
          <w:sz w:val="22"/>
          <w:szCs w:val="22"/>
        </w:rPr>
        <w:lastRenderedPageBreak/>
        <w:t xml:space="preserve">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w:t>
      </w:r>
      <w:r w:rsidR="00EB7AD0" w:rsidRPr="00EB7AD0">
        <w:rPr>
          <w:rFonts w:ascii="Palatino Linotype" w:eastAsia="Palatino Linotype" w:hAnsi="Palatino Linotype" w:cs="Palatino Linotype"/>
          <w:i/>
          <w:sz w:val="22"/>
          <w:szCs w:val="22"/>
        </w:rPr>
        <w:lastRenderedPageBreak/>
        <w:t xml:space="preserve">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w:t>
      </w:r>
      <w:r w:rsidR="00EB7AD0">
        <w:rPr>
          <w:rFonts w:ascii="Palatino Linotype" w:eastAsia="Palatino Linotype" w:hAnsi="Palatino Linotype" w:cs="Palatino Linotype"/>
          <w:i/>
          <w:sz w:val="22"/>
          <w:szCs w:val="22"/>
        </w:rPr>
        <w:t>del mismo ordenamiento jurídico</w:t>
      </w:r>
      <w:r>
        <w:rPr>
          <w:rFonts w:ascii="Palatino Linotype" w:eastAsia="Palatino Linotype" w:hAnsi="Palatino Linotype" w:cs="Palatino Linotype"/>
          <w:i/>
          <w:sz w:val="22"/>
          <w:szCs w:val="22"/>
        </w:rPr>
        <w:t>.” (sic)</w:t>
      </w:r>
    </w:p>
    <w:p w14:paraId="5A055D7B" w14:textId="77777777" w:rsidR="007124F7" w:rsidRDefault="00480BA9">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adjuntó archivos.</w:t>
      </w:r>
    </w:p>
    <w:p w14:paraId="1AE01D97" w14:textId="77777777" w:rsidR="007124F7" w:rsidRDefault="00480BA9">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a efecto de que analizara sobre su admisión o su desechamiento.</w:t>
      </w:r>
    </w:p>
    <w:p w14:paraId="22DBDE88" w14:textId="2B900509" w:rsidR="007124F7" w:rsidRDefault="00480BA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 Admisión del Recurso de revisión.</w:t>
      </w:r>
      <w:r>
        <w:rPr>
          <w:rFonts w:ascii="Palatino Linotype" w:eastAsia="Palatino Linotype" w:hAnsi="Palatino Linotype" w:cs="Palatino Linotype"/>
        </w:rPr>
        <w:t xml:space="preserve"> Con fecha</w:t>
      </w:r>
      <w:r w:rsidR="00926BAA">
        <w:rPr>
          <w:rFonts w:ascii="Palatino Linotype" w:eastAsia="Palatino Linotype" w:hAnsi="Palatino Linotype" w:cs="Palatino Linotype"/>
          <w:b/>
        </w:rPr>
        <w:t xml:space="preserve"> treinta de</w:t>
      </w:r>
      <w:r>
        <w:rPr>
          <w:rFonts w:ascii="Palatino Linotype" w:eastAsia="Palatino Linotype" w:hAnsi="Palatino Linotype" w:cs="Palatino Linotype"/>
          <w:b/>
        </w:rPr>
        <w:t xml:space="preserve"> marzo de dos mil veintidós,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presentara su informe justificado.</w:t>
      </w:r>
    </w:p>
    <w:p w14:paraId="4F33F216" w14:textId="77777777" w:rsidR="003C7898" w:rsidRDefault="003C7898">
      <w:pPr>
        <w:widowControl w:val="0"/>
        <w:spacing w:after="240" w:line="360" w:lineRule="auto"/>
        <w:jc w:val="both"/>
        <w:rPr>
          <w:rFonts w:ascii="Palatino Linotype" w:eastAsia="Palatino Linotype" w:hAnsi="Palatino Linotype" w:cs="Palatino Linotype"/>
        </w:rPr>
      </w:pPr>
      <w:bookmarkStart w:id="3" w:name="_heading=h.2s8eyo1" w:colFirst="0" w:colLast="0"/>
      <w:bookmarkEnd w:id="3"/>
      <w:r w:rsidRPr="003C7898">
        <w:rPr>
          <w:rFonts w:ascii="Palatino Linotype" w:eastAsia="Palatino Linotype" w:hAnsi="Palatino Linotype" w:cs="Palatino Linotype"/>
          <w:b/>
        </w:rPr>
        <w:t xml:space="preserve">6. Manifestaciones. </w:t>
      </w:r>
      <w:r w:rsidRPr="003C7898">
        <w:rPr>
          <w:rFonts w:ascii="Palatino Linotype" w:eastAsia="Palatino Linotype" w:hAnsi="Palatino Linotype" w:cs="Palatino Linotype"/>
        </w:rPr>
        <w:t>De las constancias que obran en el expediente electrónico del SAIMEX se desprende que el Sujeto Obligado no rindió su informe justificado, del mismo modo el ahora recurrente omitió realizar manifestaciones, como se observa a continuación:</w:t>
      </w:r>
    </w:p>
    <w:p w14:paraId="6F231738" w14:textId="6E9E19C4" w:rsidR="003C7898" w:rsidRPr="003C7898" w:rsidRDefault="003C7898">
      <w:pPr>
        <w:widowControl w:val="0"/>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w:drawing>
          <wp:inline distT="0" distB="0" distL="0" distR="0" wp14:anchorId="424F554F" wp14:editId="731C4511">
            <wp:extent cx="5486400" cy="1714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759.png"/>
                    <pic:cNvPicPr/>
                  </pic:nvPicPr>
                  <pic:blipFill>
                    <a:blip r:embed="rId9">
                      <a:extLst>
                        <a:ext uri="{28A0092B-C50C-407E-A947-70E740481C1C}">
                          <a14:useLocalDpi xmlns:a14="http://schemas.microsoft.com/office/drawing/2010/main" val="0"/>
                        </a:ext>
                      </a:extLst>
                    </a:blip>
                    <a:stretch>
                      <a:fillRect/>
                    </a:stretch>
                  </pic:blipFill>
                  <pic:spPr>
                    <a:xfrm>
                      <a:off x="0" y="0"/>
                      <a:ext cx="5527360" cy="1727300"/>
                    </a:xfrm>
                    <a:prstGeom prst="rect">
                      <a:avLst/>
                    </a:prstGeom>
                  </pic:spPr>
                </pic:pic>
              </a:graphicData>
            </a:graphic>
          </wp:inline>
        </w:drawing>
      </w:r>
    </w:p>
    <w:p w14:paraId="07C15F27" w14:textId="4BE107C7" w:rsidR="007124F7" w:rsidRDefault="00480BA9" w:rsidP="00D949BF">
      <w:pPr>
        <w:widowControl w:val="0"/>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 Ampliación del plazo para emitir resolución</w:t>
      </w:r>
      <w:r>
        <w:rPr>
          <w:rFonts w:ascii="Palatino Linotype" w:eastAsia="Palatino Linotype" w:hAnsi="Palatino Linotype" w:cs="Palatino Linotype"/>
        </w:rPr>
        <w:t xml:space="preserve">. En fecha </w:t>
      </w:r>
      <w:r w:rsidR="000461BC">
        <w:rPr>
          <w:rFonts w:ascii="Palatino Linotype" w:eastAsia="Palatino Linotype" w:hAnsi="Palatino Linotype" w:cs="Palatino Linotype"/>
          <w:b/>
          <w:color w:val="000000"/>
        </w:rPr>
        <w:t xml:space="preserve">trece de junio </w:t>
      </w:r>
      <w:r>
        <w:rPr>
          <w:rFonts w:ascii="Palatino Linotype" w:eastAsia="Palatino Linotype" w:hAnsi="Palatino Linotype" w:cs="Palatino Linotype"/>
          <w:b/>
          <w:color w:val="000000"/>
        </w:rPr>
        <w:t>de dos mil veintidós</w:t>
      </w:r>
      <w:r>
        <w:rPr>
          <w:rFonts w:ascii="Palatino Linotype" w:eastAsia="Palatino Linotype" w:hAnsi="Palatino Linotype" w:cs="Palatino Linotype"/>
          <w:b/>
        </w:rPr>
        <w:t>,</w:t>
      </w:r>
      <w:r>
        <w:rPr>
          <w:rFonts w:ascii="Palatino Linotype" w:eastAsia="Palatino Linotype" w:hAnsi="Palatino Linotype" w:cs="Palatino Linotype"/>
        </w:rPr>
        <w:t xml:space="preserve"> este Instituto con fundamento en el artículo 181, párrafo tercero, de la Ley de Transparencia y Acceso a la Información Pública del Estado de México y Municipios, determinó mediante el acuerdo respectivo, ampliar el plazo para </w:t>
      </w:r>
      <w:r w:rsidR="00D949BF">
        <w:rPr>
          <w:rFonts w:ascii="Palatino Linotype" w:eastAsia="Palatino Linotype" w:hAnsi="Palatino Linotype" w:cs="Palatino Linotype"/>
        </w:rPr>
        <w:t xml:space="preserve">emitir la presente resolución. </w:t>
      </w:r>
    </w:p>
    <w:p w14:paraId="503C2D80" w14:textId="77777777" w:rsidR="00D949BF" w:rsidRDefault="00D949BF" w:rsidP="00D949BF">
      <w:pPr>
        <w:pStyle w:val="NormalWeb"/>
        <w:spacing w:before="0" w:beforeAutospacing="0" w:after="160" w:afterAutospacing="0" w:line="360" w:lineRule="auto"/>
        <w:jc w:val="both"/>
      </w:pPr>
      <w:r>
        <w:rPr>
          <w:rFonts w:ascii="Palatino Linotype" w:hAnsi="Palatino Linotype"/>
          <w:color w:val="000000"/>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FAA7A71" w14:textId="77777777" w:rsidR="00D949BF" w:rsidRDefault="00D949BF" w:rsidP="00D949BF">
      <w:pPr>
        <w:pStyle w:val="NormalWeb"/>
        <w:spacing w:before="0" w:beforeAutospacing="0" w:after="160" w:afterAutospacing="0" w:line="360" w:lineRule="auto"/>
        <w:jc w:val="both"/>
      </w:pPr>
      <w:r>
        <w:rPr>
          <w:rFonts w:ascii="Palatino Linotype" w:hAnsi="Palatino Linotype"/>
          <w:color w:val="000000"/>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Pr>
          <w:rFonts w:ascii="Palatino Linotype" w:hAnsi="Palatino Linotype"/>
          <w:color w:val="000000"/>
        </w:rPr>
        <w:lastRenderedPageBreak/>
        <w:t>órganos jurisdiccionales federales, aplicables también en procedimientos análogos, como el que nos ocupa.</w:t>
      </w:r>
    </w:p>
    <w:p w14:paraId="3A280CF4" w14:textId="77777777" w:rsidR="00D949BF" w:rsidRDefault="00D949BF" w:rsidP="00D949BF">
      <w:pPr>
        <w:pStyle w:val="NormalWeb"/>
        <w:spacing w:before="0" w:beforeAutospacing="0" w:after="160" w:afterAutospacing="0" w:line="360" w:lineRule="auto"/>
        <w:jc w:val="both"/>
      </w:pPr>
      <w:r>
        <w:rPr>
          <w:rFonts w:ascii="Palatino Linotype" w:hAnsi="Palatino Linotype"/>
          <w:color w:val="000000"/>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D85C68E" w14:textId="77777777" w:rsidR="00D949BF" w:rsidRDefault="00D949BF" w:rsidP="00D949BF">
      <w:pPr>
        <w:pStyle w:val="NormalWeb"/>
        <w:spacing w:before="0" w:beforeAutospacing="0" w:after="160" w:afterAutospacing="0" w:line="360" w:lineRule="auto"/>
        <w:jc w:val="both"/>
      </w:pPr>
      <w:r>
        <w:rPr>
          <w:rFonts w:ascii="Palatino Linotype" w:hAnsi="Palatino Linotype"/>
          <w:color w:val="000000"/>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01F0E3B" w14:textId="77777777" w:rsidR="00D949BF" w:rsidRDefault="00D949BF" w:rsidP="00D949BF">
      <w:pPr>
        <w:pStyle w:val="NormalWeb"/>
        <w:spacing w:before="0" w:beforeAutospacing="0" w:after="160" w:afterAutospacing="0" w:line="360" w:lineRule="auto"/>
        <w:jc w:val="both"/>
      </w:pPr>
      <w:r>
        <w:rPr>
          <w:rFonts w:ascii="Palatino Linotype" w:hAnsi="Palatino Linotype"/>
          <w:color w:val="000000"/>
        </w:rPr>
        <w:t>Por ello, excepcionalmente, si un asunto es resuelto con posterioridad a los plazos señalados por la norma debe analizarse la razonabilidad del tiempo necesario para su resolución atentos a los siguientes criterios: </w:t>
      </w:r>
    </w:p>
    <w:p w14:paraId="37205A47" w14:textId="77777777" w:rsidR="00D949BF" w:rsidRDefault="00D949BF" w:rsidP="00D949BF">
      <w:pPr>
        <w:pStyle w:val="NormalWeb"/>
        <w:numPr>
          <w:ilvl w:val="0"/>
          <w:numId w:val="9"/>
        </w:numPr>
        <w:spacing w:before="0" w:beforeAutospacing="0" w:after="0" w:afterAutospacing="0" w:line="360" w:lineRule="auto"/>
        <w:ind w:left="927"/>
        <w:jc w:val="both"/>
        <w:textAlignment w:val="baseline"/>
        <w:rPr>
          <w:rFonts w:ascii="Palatino Linotype" w:hAnsi="Palatino Linotype"/>
          <w:color w:val="000000"/>
        </w:rPr>
      </w:pPr>
      <w:r>
        <w:rPr>
          <w:rFonts w:ascii="Palatino Linotype" w:hAnsi="Palatino Linotype"/>
          <w:color w:val="000000"/>
        </w:rPr>
        <w:t>Complejidad del Asunto: La complejidad de la prueba, la pluralidad de sujetos procesales, el tiempo transcurrido, las características y contexto del recurso. </w:t>
      </w:r>
    </w:p>
    <w:p w14:paraId="49D65BF6" w14:textId="77777777" w:rsidR="00D949BF" w:rsidRDefault="00D949BF" w:rsidP="00D949BF">
      <w:pPr>
        <w:pStyle w:val="NormalWeb"/>
        <w:numPr>
          <w:ilvl w:val="0"/>
          <w:numId w:val="9"/>
        </w:numPr>
        <w:spacing w:before="0" w:beforeAutospacing="0" w:after="0" w:afterAutospacing="0" w:line="360" w:lineRule="auto"/>
        <w:ind w:left="927"/>
        <w:jc w:val="both"/>
        <w:textAlignment w:val="baseline"/>
        <w:rPr>
          <w:rFonts w:ascii="Palatino Linotype" w:hAnsi="Palatino Linotype"/>
          <w:color w:val="000000"/>
        </w:rPr>
      </w:pPr>
      <w:r w:rsidRPr="00D949BF">
        <w:rPr>
          <w:rFonts w:ascii="Palatino Linotype" w:hAnsi="Palatino Linotype"/>
          <w:color w:val="000000"/>
        </w:rPr>
        <w:t>Actividad Procesal del interesado. Acciones u omisiones del interesado.</w:t>
      </w:r>
    </w:p>
    <w:p w14:paraId="7C50EBCB" w14:textId="77777777" w:rsidR="00D949BF" w:rsidRDefault="00D949BF" w:rsidP="00D949BF">
      <w:pPr>
        <w:pStyle w:val="NormalWeb"/>
        <w:numPr>
          <w:ilvl w:val="0"/>
          <w:numId w:val="9"/>
        </w:numPr>
        <w:spacing w:before="0" w:beforeAutospacing="0" w:after="0" w:afterAutospacing="0" w:line="360" w:lineRule="auto"/>
        <w:ind w:left="927"/>
        <w:jc w:val="both"/>
        <w:textAlignment w:val="baseline"/>
        <w:rPr>
          <w:rFonts w:ascii="Palatino Linotype" w:hAnsi="Palatino Linotype"/>
          <w:color w:val="000000"/>
        </w:rPr>
      </w:pPr>
      <w:r w:rsidRPr="00D949BF">
        <w:rPr>
          <w:rFonts w:ascii="Palatino Linotype" w:hAnsi="Palatino Linotype"/>
          <w:color w:val="000000"/>
        </w:rPr>
        <w:t>Conducta de la Autoridad: Las Acciones u omisiones realizadas en el procedimiento. Así como si la autoridad actuó con la debida diligencia.</w:t>
      </w:r>
    </w:p>
    <w:p w14:paraId="20F2856C" w14:textId="1DB45214" w:rsidR="00D949BF" w:rsidRPr="00D949BF" w:rsidRDefault="00D949BF" w:rsidP="00D949BF">
      <w:pPr>
        <w:pStyle w:val="NormalWeb"/>
        <w:numPr>
          <w:ilvl w:val="0"/>
          <w:numId w:val="9"/>
        </w:numPr>
        <w:spacing w:before="0" w:beforeAutospacing="0" w:after="0" w:afterAutospacing="0" w:line="360" w:lineRule="auto"/>
        <w:ind w:left="927"/>
        <w:jc w:val="both"/>
        <w:textAlignment w:val="baseline"/>
        <w:rPr>
          <w:rFonts w:ascii="Palatino Linotype" w:hAnsi="Palatino Linotype"/>
          <w:color w:val="000000"/>
        </w:rPr>
      </w:pPr>
      <w:r>
        <w:rPr>
          <w:rFonts w:ascii="Palatino Linotype" w:hAnsi="Palatino Linotype"/>
          <w:color w:val="000000"/>
        </w:rPr>
        <w:t>L</w:t>
      </w:r>
      <w:r w:rsidRPr="00D949BF">
        <w:rPr>
          <w:rFonts w:ascii="Palatino Linotype" w:hAnsi="Palatino Linotype"/>
          <w:color w:val="000000"/>
        </w:rPr>
        <w:t>a afectación generada en la situación jurídica de la persona involucrada en el proceso: Violación a sus derechos humanos.</w:t>
      </w:r>
    </w:p>
    <w:p w14:paraId="29BD81C3" w14:textId="77777777" w:rsidR="00D949BF" w:rsidRDefault="00D949BF" w:rsidP="00D949BF">
      <w:pPr>
        <w:pStyle w:val="NormalWeb"/>
        <w:spacing w:before="0" w:beforeAutospacing="0" w:after="160" w:afterAutospacing="0" w:line="360" w:lineRule="auto"/>
        <w:jc w:val="both"/>
        <w:rPr>
          <w:rFonts w:ascii="Palatino Linotype" w:hAnsi="Palatino Linotype"/>
          <w:color w:val="000000"/>
        </w:rPr>
      </w:pPr>
    </w:p>
    <w:p w14:paraId="12F53E5A" w14:textId="77777777" w:rsidR="00D949BF" w:rsidRDefault="00D949BF" w:rsidP="00D949BF">
      <w:pPr>
        <w:pStyle w:val="NormalWeb"/>
        <w:spacing w:before="0" w:beforeAutospacing="0" w:after="160" w:afterAutospacing="0" w:line="360" w:lineRule="auto"/>
        <w:jc w:val="both"/>
      </w:pPr>
      <w:r>
        <w:rPr>
          <w:rFonts w:ascii="Palatino Linotype" w:hAnsi="Palatino Linotype"/>
          <w:color w:val="000000"/>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565CC6C" w14:textId="77777777" w:rsidR="00D949BF" w:rsidRDefault="00D949BF" w:rsidP="00D949BF">
      <w:pPr>
        <w:pStyle w:val="NormalWeb"/>
        <w:spacing w:before="0" w:beforeAutospacing="0" w:after="160" w:afterAutospacing="0" w:line="360" w:lineRule="auto"/>
        <w:jc w:val="both"/>
      </w:pPr>
      <w:r>
        <w:rPr>
          <w:rFonts w:ascii="Palatino Linotype" w:hAnsi="Palatino Linotype"/>
          <w:color w:val="000000"/>
        </w:rPr>
        <w:t xml:space="preserve">Argumento que encuentra sustento en la jurisprudencia P./J. 32/92 emitida por el Pleno de la Suprema Corte de Justicia de la Nación de rubro </w:t>
      </w:r>
      <w:r>
        <w:rPr>
          <w:rFonts w:ascii="Palatino Linotype" w:hAnsi="Palatino Linotype"/>
          <w:i/>
          <w:iCs/>
          <w:color w:val="000000"/>
        </w:rPr>
        <w:t>“TÉRMINOS PROCESALES. PARA DETERMINAR SI UN FUNCIONARIO JUDICIAL ACTUÓ INDEBIDAMENTE POR NO RESPETARLOS SE DEBE ATENDER AL PRESUPUESTO QUE CONSIDERÓ EL LEGISLADOR AL FIJARLOS Y LAS CARACTERÍSTICAS DEL CASO.”</w:t>
      </w:r>
      <w:r>
        <w:rPr>
          <w:rFonts w:ascii="Palatino Linotype" w:hAnsi="Palatino Linotype"/>
          <w:color w:val="000000"/>
        </w:rPr>
        <w:t>, visible en la Gaceta del Seminario Judicial de la Federación con el registro digital 205635.</w:t>
      </w:r>
    </w:p>
    <w:p w14:paraId="0D604140" w14:textId="77777777" w:rsidR="00D949BF" w:rsidRDefault="00D949BF" w:rsidP="00D949BF">
      <w:pPr>
        <w:spacing w:line="360" w:lineRule="auto"/>
      </w:pPr>
    </w:p>
    <w:p w14:paraId="40B3EAF3" w14:textId="77777777" w:rsidR="00D949BF" w:rsidRDefault="00D949BF" w:rsidP="00D949BF">
      <w:pPr>
        <w:pStyle w:val="NormalWeb"/>
        <w:spacing w:before="0" w:beforeAutospacing="0" w:after="160" w:afterAutospacing="0" w:line="360" w:lineRule="auto"/>
        <w:jc w:val="both"/>
      </w:pPr>
      <w:r>
        <w:rPr>
          <w:rFonts w:ascii="Palatino Linotype" w:hAnsi="Palatino Linotype"/>
          <w:color w:val="000000"/>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Pr>
          <w:rFonts w:ascii="Palatino Linotype" w:hAnsi="Palatino Linotype"/>
          <w:color w:val="000000"/>
        </w:rPr>
        <w:lastRenderedPageBreak/>
        <w:t>desahogadas por las partes; lo que impide la tramitación de los recursos dentro de los términos legales previamente establecidos por la Ley, por tratarse de causas de fuerza mayor.</w:t>
      </w:r>
    </w:p>
    <w:p w14:paraId="514936AE" w14:textId="77777777" w:rsidR="00D949BF" w:rsidRDefault="00D949BF" w:rsidP="00D949BF">
      <w:pPr>
        <w:pStyle w:val="NormalWeb"/>
        <w:spacing w:before="0" w:beforeAutospacing="0" w:after="160" w:afterAutospacing="0" w:line="360" w:lineRule="auto"/>
        <w:jc w:val="both"/>
      </w:pPr>
      <w:r>
        <w:rPr>
          <w:rFonts w:ascii="Palatino Linotype" w:hAnsi="Palatino Linotype"/>
          <w:color w:val="000000"/>
        </w:rPr>
        <w:t>Al respecto, también son de considerar los criterios sostenidos por el Cuarto Tribunal Colegiado en Materia Administrativa del Primer Circuito, cuyos rubros y datos de identificación son los siguientes:</w:t>
      </w:r>
    </w:p>
    <w:p w14:paraId="00C39937" w14:textId="77777777" w:rsidR="00D949BF" w:rsidRDefault="00D949BF" w:rsidP="00D949BF">
      <w:pPr>
        <w:spacing w:line="360" w:lineRule="auto"/>
      </w:pPr>
    </w:p>
    <w:p w14:paraId="6AD98AF3" w14:textId="77777777" w:rsidR="00D949BF" w:rsidRDefault="00D949BF" w:rsidP="00D949BF">
      <w:pPr>
        <w:pStyle w:val="NormalWeb"/>
        <w:spacing w:before="0" w:beforeAutospacing="0" w:after="160" w:afterAutospacing="0"/>
        <w:jc w:val="both"/>
      </w:pPr>
      <w:r>
        <w:rPr>
          <w:rFonts w:ascii="Palatino Linotype" w:hAnsi="Palatino Linotype"/>
          <w:color w:val="000000"/>
          <w:sz w:val="22"/>
          <w:szCs w:val="22"/>
        </w:rPr>
        <w:t> </w:t>
      </w:r>
      <w:r>
        <w:rPr>
          <w:rFonts w:ascii="Palatino Linotype" w:hAnsi="Palatino Linotype"/>
          <w:i/>
          <w:iCs/>
          <w:color w:val="000000"/>
          <w:sz w:val="22"/>
          <w:szCs w:val="22"/>
        </w:rPr>
        <w:t>“PLAZO RAZONABLE PARA RESOLVER. DIMENSIÓN Y EFECTOS DE ESTE CONCEPTO CUANDO SE ADUCE EXCESIVA CARGA DE TRABAJO.”</w:t>
      </w:r>
      <w:r>
        <w:rPr>
          <w:rFonts w:ascii="Palatino Linotype" w:hAnsi="Palatino Linotype"/>
          <w:color w:val="000000"/>
          <w:sz w:val="22"/>
          <w:szCs w:val="22"/>
        </w:rPr>
        <w:t xml:space="preserve"> consultable en el Seminario Judicial de la Federación y su gaceta, con el registro digital 2002351.</w:t>
      </w:r>
    </w:p>
    <w:p w14:paraId="36B4806B" w14:textId="77777777" w:rsidR="00D949BF" w:rsidRDefault="00D949BF" w:rsidP="00D949BF"/>
    <w:p w14:paraId="45AF5CB7" w14:textId="77777777" w:rsidR="00D949BF" w:rsidRDefault="00D949BF" w:rsidP="00D949BF">
      <w:pPr>
        <w:pStyle w:val="NormalWeb"/>
        <w:spacing w:before="0" w:beforeAutospacing="0" w:after="160" w:afterAutospacing="0"/>
        <w:jc w:val="both"/>
        <w:rPr>
          <w:rFonts w:ascii="Palatino Linotype" w:hAnsi="Palatino Linotype"/>
          <w:color w:val="000000"/>
          <w:sz w:val="22"/>
          <w:szCs w:val="22"/>
        </w:rPr>
      </w:pPr>
      <w:r>
        <w:rPr>
          <w:rFonts w:ascii="Palatino Linotype" w:hAnsi="Palatino Linotype"/>
          <w:i/>
          <w:iCs/>
          <w:color w:val="000000"/>
          <w:sz w:val="22"/>
          <w:szCs w:val="22"/>
        </w:rPr>
        <w:t>“PLAZO RAZONABLE PARA RESOLVER. CONCEPTO Y ELEMENTOS QUE LO INTEGRAN A LA LUZ DEL DERECHO INTERNACIONAL DE LOS DERECHOS HUMANOS.”</w:t>
      </w:r>
      <w:r>
        <w:rPr>
          <w:rFonts w:ascii="Palatino Linotype" w:hAnsi="Palatino Linotype"/>
          <w:color w:val="000000"/>
          <w:sz w:val="22"/>
          <w:szCs w:val="22"/>
        </w:rPr>
        <w:t>, visible en el Seminario Judicial de la Federación y su gaceta, con el registro digital 2002350.</w:t>
      </w:r>
    </w:p>
    <w:p w14:paraId="234B7BA3" w14:textId="77777777" w:rsidR="00D949BF" w:rsidRDefault="00D949BF" w:rsidP="00D949BF">
      <w:pPr>
        <w:pStyle w:val="NormalWeb"/>
        <w:spacing w:before="0" w:beforeAutospacing="0" w:after="160" w:afterAutospacing="0"/>
        <w:jc w:val="both"/>
      </w:pPr>
    </w:p>
    <w:p w14:paraId="7384BC22" w14:textId="77777777" w:rsidR="00D949BF" w:rsidRDefault="00D949BF" w:rsidP="00D949BF">
      <w:pPr>
        <w:pStyle w:val="NormalWeb"/>
        <w:spacing w:before="0" w:beforeAutospacing="0" w:after="0" w:afterAutospacing="0" w:line="360" w:lineRule="auto"/>
        <w:jc w:val="both"/>
      </w:pPr>
      <w:r>
        <w:rPr>
          <w:rFonts w:ascii="Palatino Linotype" w:hAnsi="Palatino Linotype"/>
          <w:color w:val="000000"/>
        </w:rPr>
        <w:t>Por ello, este organismo garante comprometido con la tutela de los derechos humanos confiados, señala que este exceso del plazo legal para resolver el presente asunto, resulta de carácter excepcional.</w:t>
      </w:r>
    </w:p>
    <w:p w14:paraId="206C0BA6" w14:textId="5139C038" w:rsidR="007124F7" w:rsidRPr="000461BC" w:rsidRDefault="00D949BF">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8</w:t>
      </w:r>
      <w:r w:rsidR="00480BA9">
        <w:rPr>
          <w:rFonts w:ascii="Palatino Linotype" w:eastAsia="Palatino Linotype" w:hAnsi="Palatino Linotype" w:cs="Palatino Linotype"/>
          <w:b/>
        </w:rPr>
        <w:t xml:space="preserve">. Cierre de instrucción. </w:t>
      </w:r>
      <w:r w:rsidR="00480BA9">
        <w:rPr>
          <w:rFonts w:ascii="Palatino Linotype" w:eastAsia="Palatino Linotype" w:hAnsi="Palatino Linotype" w:cs="Palatino Linotype"/>
        </w:rPr>
        <w:t>Una vez transcurrido el periodo otorgado a las partes para realizar sus manifestaciones y no habiendo documentos que integrar al expediente, con fecha</w:t>
      </w:r>
      <w:r>
        <w:rPr>
          <w:rFonts w:ascii="Palatino Linotype" w:eastAsia="Palatino Linotype" w:hAnsi="Palatino Linotype" w:cs="Palatino Linotype"/>
          <w:b/>
        </w:rPr>
        <w:t xml:space="preserve"> veintisiete </w:t>
      </w:r>
      <w:r w:rsidR="000461BC">
        <w:rPr>
          <w:rFonts w:ascii="Palatino Linotype" w:eastAsia="Palatino Linotype" w:hAnsi="Palatino Linotype" w:cs="Palatino Linotype"/>
          <w:b/>
        </w:rPr>
        <w:t>de junio</w:t>
      </w:r>
      <w:r w:rsidR="00480BA9">
        <w:rPr>
          <w:rFonts w:ascii="Palatino Linotype" w:eastAsia="Palatino Linotype" w:hAnsi="Palatino Linotype" w:cs="Palatino Linotype"/>
          <w:b/>
        </w:rPr>
        <w:t xml:space="preserve"> de dos mil veintidós</w:t>
      </w:r>
      <w:r w:rsidR="00480BA9">
        <w:rPr>
          <w:rFonts w:ascii="Palatino Linotype" w:eastAsia="Palatino Linotype" w:hAnsi="Palatino Linotype" w:cs="Palatino Linotype"/>
        </w:rPr>
        <w:t xml:space="preserve">, la Comisionada Ponente </w:t>
      </w:r>
      <w:r>
        <w:rPr>
          <w:rFonts w:ascii="Palatino Linotype" w:eastAsia="Palatino Linotype" w:hAnsi="Palatino Linotype" w:cs="Palatino Linotype"/>
        </w:rPr>
        <w:t>notificó</w:t>
      </w:r>
      <w:r w:rsidR="00480BA9">
        <w:rPr>
          <w:rFonts w:ascii="Palatino Linotype" w:eastAsia="Palatino Linotype" w:hAnsi="Palatino Linotype" w:cs="Palatino Linotype"/>
        </w:rPr>
        <w:t xml:space="preserve"> el cierre de instrucción en términos de la fracción VI del artículo 185 de la Ley de Transparencia y Acceso a la Información Pública del Estado de México y Municipios.</w:t>
      </w:r>
    </w:p>
    <w:p w14:paraId="6C07A6C9" w14:textId="77777777" w:rsidR="007124F7" w:rsidRDefault="00480BA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7C9651CB" w14:textId="77777777" w:rsidR="007124F7" w:rsidRDefault="007124F7">
      <w:pPr>
        <w:widowControl w:val="0"/>
        <w:spacing w:line="360" w:lineRule="auto"/>
        <w:jc w:val="center"/>
        <w:rPr>
          <w:rFonts w:ascii="Palatino Linotype" w:eastAsia="Palatino Linotype" w:hAnsi="Palatino Linotype" w:cs="Palatino Linotype"/>
          <w:b/>
        </w:rPr>
      </w:pPr>
    </w:p>
    <w:p w14:paraId="2DCCE4CA" w14:textId="77777777" w:rsidR="007124F7" w:rsidRDefault="00480BA9">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14:paraId="2871DF98" w14:textId="77777777" w:rsidR="007124F7" w:rsidRDefault="007124F7">
      <w:pPr>
        <w:widowControl w:val="0"/>
        <w:spacing w:line="360" w:lineRule="auto"/>
        <w:jc w:val="center"/>
        <w:rPr>
          <w:rFonts w:ascii="Palatino Linotype" w:eastAsia="Palatino Linotype" w:hAnsi="Palatino Linotype" w:cs="Palatino Linotype"/>
          <w:b/>
        </w:rPr>
      </w:pPr>
    </w:p>
    <w:p w14:paraId="339B8543" w14:textId="77777777" w:rsidR="007124F7" w:rsidRDefault="00480BA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6AC7734" w14:textId="677CBB43" w:rsidR="00AE21F6" w:rsidRPr="00AE21F6" w:rsidRDefault="00AE21F6" w:rsidP="00AE21F6">
      <w:pPr>
        <w:spacing w:before="240" w:after="240" w:line="360" w:lineRule="auto"/>
        <w:jc w:val="both"/>
        <w:rPr>
          <w:rFonts w:ascii="Palatino Linotype" w:hAnsi="Palatino Linotype"/>
          <w:lang w:eastAsia="es-ES"/>
        </w:rPr>
      </w:pPr>
      <w:r w:rsidRPr="00AE21F6">
        <w:rPr>
          <w:rFonts w:ascii="Palatino Linotype" w:hAnsi="Palatino Linotype"/>
          <w:b/>
          <w:lang w:eastAsia="es-ES"/>
        </w:rPr>
        <w:t>Segundo. Oportunidad y Procedibilidad del Recurso de Revisión</w:t>
      </w:r>
      <w:r w:rsidRPr="00AE21F6">
        <w:rPr>
          <w:rFonts w:ascii="Palatino Linotype" w:hAnsi="Palatino Linotype"/>
          <w:lang w:eastAsia="es-ES"/>
        </w:rPr>
        <w:t xml:space="preserve">.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 en el estudio se advierte que el presente recurso fue </w:t>
      </w:r>
      <w:r w:rsidRPr="00AE21F6">
        <w:rPr>
          <w:rFonts w:ascii="Palatino Linotype" w:hAnsi="Palatino Linotype"/>
          <w:lang w:eastAsia="es-ES"/>
        </w:rPr>
        <w:lastRenderedPageBreak/>
        <w:t xml:space="preserve">interpuesto dentro del plazo de quince días hábiles, previsto en el primer artículo señalado anteriormente como referencia, toda vez que el </w:t>
      </w:r>
      <w:r w:rsidRPr="00AE21F6">
        <w:rPr>
          <w:rFonts w:ascii="Palatino Linotype" w:hAnsi="Palatino Linotype"/>
          <w:b/>
          <w:lang w:eastAsia="es-ES"/>
        </w:rPr>
        <w:t xml:space="preserve">Sujeto Obligado </w:t>
      </w:r>
      <w:r w:rsidRPr="00AE21F6">
        <w:rPr>
          <w:rFonts w:ascii="Palatino Linotype" w:hAnsi="Palatino Linotype"/>
          <w:lang w:eastAsia="es-ES"/>
        </w:rPr>
        <w:t xml:space="preserve">remitió la respuesta a la solicitud de información el día </w:t>
      </w:r>
      <w:r w:rsidRPr="00AE21F6">
        <w:rPr>
          <w:rFonts w:ascii="Palatino Linotype" w:hAnsi="Palatino Linotype"/>
          <w:b/>
          <w:lang w:eastAsia="es-ES"/>
        </w:rPr>
        <w:t>veinti</w:t>
      </w:r>
      <w:r>
        <w:rPr>
          <w:rFonts w:ascii="Palatino Linotype" w:hAnsi="Palatino Linotype"/>
          <w:b/>
          <w:lang w:eastAsia="es-ES"/>
        </w:rPr>
        <w:t>cinco</w:t>
      </w:r>
      <w:r w:rsidRPr="00AE21F6">
        <w:rPr>
          <w:rFonts w:ascii="Palatino Linotype" w:hAnsi="Palatino Linotype"/>
          <w:b/>
          <w:lang w:eastAsia="es-ES"/>
        </w:rPr>
        <w:t xml:space="preserve"> de </w:t>
      </w:r>
      <w:r>
        <w:rPr>
          <w:rFonts w:ascii="Palatino Linotype" w:hAnsi="Palatino Linotype"/>
          <w:b/>
          <w:lang w:eastAsia="es-ES"/>
        </w:rPr>
        <w:t>marzo</w:t>
      </w:r>
      <w:r w:rsidRPr="00AE21F6">
        <w:rPr>
          <w:rFonts w:ascii="Palatino Linotype" w:hAnsi="Palatino Linotype"/>
          <w:b/>
          <w:lang w:eastAsia="es-ES"/>
        </w:rPr>
        <w:t xml:space="preserve"> de dos mil veintidós, </w:t>
      </w:r>
      <w:r w:rsidRPr="00AE21F6">
        <w:rPr>
          <w:rFonts w:ascii="Palatino Linotype" w:hAnsi="Palatino Linotype"/>
          <w:lang w:eastAsia="es-ES"/>
        </w:rPr>
        <w:t xml:space="preserve">mientras que el recurso de revisión interpuesto por la parte </w:t>
      </w:r>
      <w:r w:rsidRPr="00AE21F6">
        <w:rPr>
          <w:rFonts w:ascii="Palatino Linotype" w:hAnsi="Palatino Linotype"/>
          <w:b/>
          <w:lang w:eastAsia="es-ES"/>
        </w:rPr>
        <w:t>Recurrente</w:t>
      </w:r>
      <w:r w:rsidRPr="00AE21F6">
        <w:rPr>
          <w:rFonts w:ascii="Palatino Linotype" w:hAnsi="Palatino Linotype"/>
          <w:lang w:eastAsia="es-ES"/>
        </w:rPr>
        <w:t xml:space="preserve">, se tuvo por presentado el día </w:t>
      </w:r>
      <w:r>
        <w:rPr>
          <w:rFonts w:ascii="Palatino Linotype" w:hAnsi="Palatino Linotype"/>
          <w:b/>
          <w:lang w:eastAsia="es-ES"/>
        </w:rPr>
        <w:t xml:space="preserve">veinticinco </w:t>
      </w:r>
      <w:r w:rsidRPr="00AE21F6">
        <w:rPr>
          <w:rFonts w:ascii="Palatino Linotype" w:hAnsi="Palatino Linotype"/>
          <w:b/>
          <w:lang w:eastAsia="es-ES"/>
        </w:rPr>
        <w:t>de marzo de dos mil veintidós</w:t>
      </w:r>
      <w:r w:rsidRPr="00AE21F6">
        <w:rPr>
          <w:rFonts w:ascii="Palatino Linotype" w:hAnsi="Palatino Linotype"/>
          <w:lang w:eastAsia="es-ES"/>
        </w:rPr>
        <w:t xml:space="preserve">, esto es, </w:t>
      </w:r>
      <w:r w:rsidR="00D949BF">
        <w:rPr>
          <w:rFonts w:ascii="Palatino Linotype" w:hAnsi="Palatino Linotype"/>
          <w:lang w:eastAsia="es-ES"/>
        </w:rPr>
        <w:t>mismo</w:t>
      </w:r>
      <w:r w:rsidRPr="00AE21F6">
        <w:rPr>
          <w:rFonts w:ascii="Palatino Linotype" w:hAnsi="Palatino Linotype"/>
          <w:lang w:eastAsia="es-ES"/>
        </w:rPr>
        <w:t xml:space="preserve"> día hábil en que tuvo conocimiento de la respuesta impugnada.</w:t>
      </w:r>
    </w:p>
    <w:p w14:paraId="0165F0D1" w14:textId="77777777" w:rsidR="00AE21F6" w:rsidRDefault="00AE21F6" w:rsidP="00AE21F6">
      <w:pPr>
        <w:spacing w:before="240" w:after="240" w:line="360" w:lineRule="auto"/>
        <w:jc w:val="both"/>
        <w:rPr>
          <w:rFonts w:ascii="Palatino Linotype" w:hAnsi="Palatino Linotype"/>
          <w:lang w:eastAsia="es-ES"/>
        </w:rPr>
      </w:pPr>
      <w:r w:rsidRPr="00AE21F6">
        <w:rPr>
          <w:rFonts w:ascii="Palatino Linotype" w:hAnsi="Palatino Linotype"/>
          <w:lang w:eastAsia="es-ES"/>
        </w:rPr>
        <w:t xml:space="preserve">En este sentido, al considerar la fecha en que se formuló la solicitud y la fecha en que respondió a ésta el </w:t>
      </w:r>
      <w:r w:rsidRPr="00AE21F6">
        <w:rPr>
          <w:rFonts w:ascii="Palatino Linotype" w:hAnsi="Palatino Linotype"/>
          <w:b/>
          <w:lang w:eastAsia="es-ES"/>
        </w:rPr>
        <w:t>Sujeto Obligado</w:t>
      </w:r>
      <w:r w:rsidRPr="00AE21F6">
        <w:rPr>
          <w:rFonts w:ascii="Palatino Linotype" w:hAnsi="Palatino Linotype"/>
          <w:lang w:eastAsia="es-ES"/>
        </w:rPr>
        <w:t>; así como la fecha en que se interpuso el recurso de revisión, se concluye que el presente recurso de revisión se encuentra dentro de los márgenes temporales previstos las disposiciones legales referidas.</w:t>
      </w:r>
    </w:p>
    <w:p w14:paraId="29FD3848" w14:textId="77777777" w:rsidR="00D949BF" w:rsidRDefault="00D949BF" w:rsidP="00D949BF">
      <w:pPr>
        <w:pStyle w:val="NormalWeb"/>
        <w:spacing w:before="240" w:beforeAutospacing="0" w:after="240" w:afterAutospacing="0" w:line="360" w:lineRule="auto"/>
        <w:jc w:val="both"/>
      </w:pPr>
      <w:r>
        <w:rPr>
          <w:rFonts w:ascii="Palatino Linotype" w:hAnsi="Palatino Linotype"/>
          <w:color w:val="000000"/>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7264F76C" w14:textId="77777777" w:rsidR="00D949BF" w:rsidRDefault="00D949BF" w:rsidP="00D949BF">
      <w:pPr>
        <w:pStyle w:val="NormalWeb"/>
        <w:spacing w:before="120" w:beforeAutospacing="0" w:after="120" w:afterAutospacing="0"/>
        <w:ind w:left="851" w:right="902"/>
        <w:jc w:val="both"/>
      </w:pPr>
      <w:r>
        <w:rPr>
          <w:rFonts w:ascii="Palatino Linotype" w:hAnsi="Palatino Linotype"/>
          <w:b/>
          <w:bCs/>
          <w:i/>
          <w:iCs/>
          <w:color w:val="000000"/>
          <w:sz w:val="22"/>
          <w:szCs w:val="22"/>
        </w:rPr>
        <w:t>“RECURSO DE RECLAMACIÓN. SU INTERPOSICIÓN NO ES EXTEMPORÁNEA SI SE REALIZA ANTES DE QUE INICIE EL PLAZO PARA HACERLO</w:t>
      </w:r>
      <w:r>
        <w:rPr>
          <w:rFonts w:ascii="Palatino Linotype" w:hAnsi="Palatino Linotype"/>
          <w:i/>
          <w:iCs/>
          <w:color w:val="000000"/>
          <w:sz w:val="22"/>
          <w:szCs w:val="22"/>
        </w:rPr>
        <w:t>.</w:t>
      </w:r>
    </w:p>
    <w:p w14:paraId="2674DF33" w14:textId="77777777" w:rsidR="00D949BF" w:rsidRDefault="00D949BF" w:rsidP="00D949BF">
      <w:pPr>
        <w:pStyle w:val="NormalWeb"/>
        <w:spacing w:before="120" w:beforeAutospacing="0" w:after="120" w:afterAutospacing="0"/>
        <w:ind w:left="851" w:right="902"/>
        <w:jc w:val="both"/>
      </w:pPr>
      <w:r>
        <w:rPr>
          <w:rFonts w:ascii="Palatino Linotype" w:hAnsi="Palatino Linotype"/>
          <w:i/>
          <w:iCs/>
          <w:color w:val="000000"/>
          <w:sz w:val="22"/>
          <w:szCs w:val="22"/>
        </w:rPr>
        <w:lastRenderedPageBreak/>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3ED43D1F" w14:textId="3728E2FD" w:rsidR="00AE21F6" w:rsidRPr="00AE21F6" w:rsidRDefault="00AE21F6" w:rsidP="00AE21F6">
      <w:pPr>
        <w:spacing w:before="240" w:after="240" w:line="360" w:lineRule="auto"/>
        <w:jc w:val="both"/>
        <w:rPr>
          <w:rFonts w:ascii="Palatino Linotype" w:hAnsi="Palatino Linotype"/>
          <w:lang w:val="es-MX" w:eastAsia="es-ES"/>
        </w:rPr>
      </w:pPr>
      <w:bookmarkStart w:id="4" w:name="_heading=h.17dp8vu" w:colFirst="0" w:colLast="0"/>
      <w:bookmarkEnd w:id="4"/>
      <w:r w:rsidRPr="00AE21F6">
        <w:rPr>
          <w:rFonts w:ascii="Palatino Linotype" w:hAnsi="Palatino Linotype"/>
          <w:color w:val="000000"/>
          <w:lang w:val="es-MX" w:eastAsia="es-ES"/>
        </w:rPr>
        <w:t xml:space="preserve">Al mismo tiempo, por cuanto hace a la procedibilidad del recurso de revisión, es de suma importancia señalar que la parte </w:t>
      </w:r>
      <w:r w:rsidRPr="00AE21F6">
        <w:rPr>
          <w:rFonts w:ascii="Palatino Linotype" w:hAnsi="Palatino Linotype"/>
          <w:b/>
          <w:bCs/>
          <w:color w:val="000000"/>
          <w:lang w:val="es-MX" w:eastAsia="es-ES"/>
        </w:rPr>
        <w:t>Recurrente</w:t>
      </w:r>
      <w:r w:rsidRPr="00AE21F6">
        <w:rPr>
          <w:rFonts w:ascii="Palatino Linotype" w:hAnsi="Palatino Linotype"/>
          <w:color w:val="000000"/>
          <w:lang w:val="es-MX" w:eastAsia="es-ES"/>
        </w:rPr>
        <w:t xml:space="preserve"> </w:t>
      </w:r>
      <w:r w:rsidRPr="00AE21F6">
        <w:rPr>
          <w:rFonts w:ascii="Palatino Linotype" w:hAnsi="Palatino Linotype"/>
          <w:b/>
          <w:bCs/>
          <w:color w:val="000000"/>
          <w:lang w:val="es-MX" w:eastAsia="es-ES"/>
        </w:rPr>
        <w:t xml:space="preserve">no proporcionó nombre o seudónimo con el cual sea identificado, </w:t>
      </w:r>
      <w:r w:rsidRPr="00AE21F6">
        <w:rPr>
          <w:rFonts w:ascii="Palatino Linotype" w:hAnsi="Palatino Linotype"/>
          <w:color w:val="000000"/>
          <w:lang w:val="es-MX" w:eastAsia="es-ES"/>
        </w:rPr>
        <w:t>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F3994C5" w14:textId="77777777" w:rsidR="00AE21F6" w:rsidRPr="00D949BF" w:rsidRDefault="00AE21F6" w:rsidP="00D949BF">
      <w:pPr>
        <w:spacing w:before="240" w:after="240" w:line="276" w:lineRule="auto"/>
        <w:ind w:left="851" w:right="900"/>
        <w:jc w:val="both"/>
        <w:rPr>
          <w:rFonts w:ascii="Palatino Linotype" w:hAnsi="Palatino Linotype"/>
          <w:sz w:val="22"/>
          <w:szCs w:val="22"/>
          <w:lang w:val="es-MX" w:eastAsia="es-ES"/>
        </w:rPr>
      </w:pPr>
      <w:r w:rsidRPr="00D949BF">
        <w:rPr>
          <w:rFonts w:ascii="Palatino Linotype" w:hAnsi="Palatino Linotype"/>
          <w:i/>
          <w:iCs/>
          <w:color w:val="000000"/>
          <w:sz w:val="22"/>
          <w:szCs w:val="22"/>
          <w:lang w:val="es-MX" w:eastAsia="es-ES"/>
        </w:rPr>
        <w:t>"</w:t>
      </w:r>
      <w:r w:rsidRPr="00D949BF">
        <w:rPr>
          <w:rFonts w:ascii="Palatino Linotype" w:hAnsi="Palatino Linotype"/>
          <w:b/>
          <w:bCs/>
          <w:i/>
          <w:iCs/>
          <w:color w:val="000000"/>
          <w:sz w:val="22"/>
          <w:szCs w:val="22"/>
          <w:lang w:val="es-MX" w:eastAsia="es-ES"/>
        </w:rPr>
        <w:t>Las solicitudes anónimas</w:t>
      </w:r>
      <w:r w:rsidRPr="00D949BF">
        <w:rPr>
          <w:rFonts w:ascii="Palatino Linotype" w:hAnsi="Palatino Linotype"/>
          <w:i/>
          <w:iCs/>
          <w:color w:val="000000"/>
          <w:sz w:val="22"/>
          <w:szCs w:val="22"/>
          <w:lang w:val="es-MX" w:eastAsia="es-ES"/>
        </w:rPr>
        <w:t xml:space="preserve">, con nombre incompleto o seudónimo </w:t>
      </w:r>
      <w:r w:rsidRPr="00D949BF">
        <w:rPr>
          <w:rFonts w:ascii="Palatino Linotype" w:hAnsi="Palatino Linotype"/>
          <w:b/>
          <w:bCs/>
          <w:i/>
          <w:iCs/>
          <w:color w:val="000000"/>
          <w:sz w:val="22"/>
          <w:szCs w:val="22"/>
          <w:lang w:val="es-MX" w:eastAsia="es-ES"/>
        </w:rPr>
        <w:t>serán procedentes para su trámite por parte del sujeto obligado ante quien se presente</w:t>
      </w:r>
      <w:r w:rsidRPr="00D949BF">
        <w:rPr>
          <w:rFonts w:ascii="Palatino Linotype" w:hAnsi="Palatino Linotype"/>
          <w:i/>
          <w:iCs/>
          <w:color w:val="000000"/>
          <w:sz w:val="22"/>
          <w:szCs w:val="22"/>
          <w:lang w:val="es-MX" w:eastAsia="es-ES"/>
        </w:rPr>
        <w:t>. No podrá requerirse información adicional con motivo del nombre proporcionado por el solicitante."</w:t>
      </w:r>
    </w:p>
    <w:p w14:paraId="0F0D2BF3" w14:textId="77777777" w:rsidR="00AE21F6" w:rsidRPr="00AE21F6" w:rsidRDefault="00AE21F6" w:rsidP="00AE21F6">
      <w:pPr>
        <w:spacing w:before="240" w:after="240" w:line="360" w:lineRule="auto"/>
        <w:jc w:val="both"/>
        <w:rPr>
          <w:rFonts w:ascii="Palatino Linotype" w:hAnsi="Palatino Linotype" w:cs="Arial"/>
          <w:lang w:val="es-MX" w:eastAsia="es-ES"/>
        </w:rPr>
      </w:pPr>
      <w:r w:rsidRPr="00AE21F6">
        <w:rPr>
          <w:rFonts w:ascii="Palatino Linotype" w:hAnsi="Palatino Linotype" w:cs="Arial"/>
          <w:lang w:val="es-MX" w:eastAsia="es-ES"/>
        </w:rPr>
        <w:t>Asimismo, tras la revisión del escrito de interposición,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w:t>
      </w:r>
    </w:p>
    <w:p w14:paraId="05AF2EDA" w14:textId="1272473A" w:rsidR="00AE21F6" w:rsidRPr="00AE21F6" w:rsidRDefault="00AE21F6" w:rsidP="00AE21F6">
      <w:pPr>
        <w:spacing w:before="240" w:after="240" w:line="360" w:lineRule="auto"/>
        <w:jc w:val="both"/>
        <w:rPr>
          <w:rFonts w:ascii="Palatino Linotype" w:hAnsi="Palatino Linotype"/>
          <w:lang w:eastAsia="es-ES"/>
        </w:rPr>
      </w:pPr>
      <w:r w:rsidRPr="00AE21F6">
        <w:rPr>
          <w:rFonts w:ascii="Palatino Linotype" w:hAnsi="Palatino Linotype"/>
          <w:lang w:eastAsia="es-ES"/>
        </w:rPr>
        <w:lastRenderedPageBreak/>
        <w:t>Finalmente, se advierte que resulta procedente la interposición del recurso, según lo manifestado por el recurrente en sus motivos de inconformidad, de acue</w:t>
      </w:r>
      <w:r w:rsidR="00C17609">
        <w:rPr>
          <w:rFonts w:ascii="Palatino Linotype" w:hAnsi="Palatino Linotype"/>
          <w:lang w:eastAsia="es-ES"/>
        </w:rPr>
        <w:t xml:space="preserve">rdo al artículo 179, fracción VIII </w:t>
      </w:r>
      <w:r w:rsidRPr="00AE21F6">
        <w:rPr>
          <w:rFonts w:ascii="Palatino Linotype" w:hAnsi="Palatino Linotype"/>
          <w:lang w:eastAsia="es-ES"/>
        </w:rPr>
        <w:t>del ordenamiento legal citado, que a la letra dice: </w:t>
      </w:r>
    </w:p>
    <w:p w14:paraId="47655EA2" w14:textId="2F60BEFE" w:rsidR="007124F7" w:rsidRDefault="00AE21F6">
      <w:pPr>
        <w:spacing w:before="120" w:after="120"/>
        <w:ind w:left="851" w:right="902"/>
        <w:jc w:val="both"/>
        <w:rPr>
          <w:rFonts w:ascii="Palatino Linotype" w:eastAsia="Palatino Linotype" w:hAnsi="Palatino Linotype" w:cs="Palatino Linotype"/>
          <w:i/>
          <w:sz w:val="22"/>
          <w:szCs w:val="22"/>
        </w:rPr>
      </w:pPr>
      <w:bookmarkStart w:id="5" w:name="_heading=h.tyjcwt" w:colFirst="0" w:colLast="0"/>
      <w:bookmarkStart w:id="6" w:name="_heading=h.3znysh7" w:colFirst="0" w:colLast="0"/>
      <w:bookmarkEnd w:id="5"/>
      <w:bookmarkEnd w:id="6"/>
      <w:r>
        <w:rPr>
          <w:rFonts w:ascii="Palatino Linotype" w:eastAsia="Palatino Linotype" w:hAnsi="Palatino Linotype" w:cs="Palatino Linotype"/>
          <w:i/>
          <w:sz w:val="22"/>
          <w:szCs w:val="22"/>
        </w:rPr>
        <w:t xml:space="preserve"> </w:t>
      </w:r>
      <w:r w:rsidR="00480BA9">
        <w:rPr>
          <w:rFonts w:ascii="Palatino Linotype" w:eastAsia="Palatino Linotype" w:hAnsi="Palatino Linotype" w:cs="Palatino Linotype"/>
          <w:i/>
          <w:sz w:val="22"/>
          <w:szCs w:val="22"/>
        </w:rPr>
        <w:t>“</w:t>
      </w:r>
      <w:r w:rsidR="00480BA9">
        <w:rPr>
          <w:rFonts w:ascii="Palatino Linotype" w:eastAsia="Palatino Linotype" w:hAnsi="Palatino Linotype" w:cs="Palatino Linotype"/>
          <w:b/>
          <w:i/>
          <w:sz w:val="22"/>
          <w:szCs w:val="22"/>
        </w:rPr>
        <w:t>Artículo 179.</w:t>
      </w:r>
      <w:r w:rsidR="00480BA9">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6EC52FB" w14:textId="77777777" w:rsidR="007124F7" w:rsidRDefault="00480BA9">
      <w:pPr>
        <w:spacing w:before="120" w:after="120"/>
        <w:ind w:left="993"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033830C4" w14:textId="77777777" w:rsidR="007124F7" w:rsidRDefault="00480BA9">
      <w:pPr>
        <w:spacing w:before="120" w:after="120"/>
        <w:ind w:left="993"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VIII. </w:t>
      </w:r>
      <w:r>
        <w:rPr>
          <w:rFonts w:ascii="Palatino Linotype" w:eastAsia="Palatino Linotype" w:hAnsi="Palatino Linotype" w:cs="Palatino Linotype"/>
          <w:i/>
          <w:sz w:val="22"/>
          <w:szCs w:val="22"/>
        </w:rPr>
        <w:t>La notificación, entrega o puesta a disposición de información en una modalidad o formato distinto al solicitado;</w:t>
      </w:r>
    </w:p>
    <w:p w14:paraId="1DB390EB" w14:textId="73B86A73" w:rsidR="007124F7" w:rsidRDefault="00480BA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w:t>
      </w:r>
      <w:r w:rsidR="00C17609">
        <w:rPr>
          <w:rFonts w:ascii="Palatino Linotype" w:eastAsia="Palatino Linotype" w:hAnsi="Palatino Linotype" w:cs="Palatino Linotype"/>
        </w:rPr>
        <w:t xml:space="preserve">Organismo </w:t>
      </w:r>
      <w:r>
        <w:rPr>
          <w:rFonts w:ascii="Palatino Linotype" w:eastAsia="Palatino Linotype" w:hAnsi="Palatino Linotype" w:cs="Palatino Linotype"/>
        </w:rPr>
        <w:t xml:space="preserve">Garante de Transparencia y Acceso a la Información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 xml:space="preserve">de la parte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 oportuna.</w:t>
      </w:r>
    </w:p>
    <w:p w14:paraId="0CCB4651" w14:textId="77777777" w:rsidR="007124F7" w:rsidRDefault="00480BA9">
      <w:pPr>
        <w:spacing w:before="240" w:after="240" w:line="360" w:lineRule="auto"/>
        <w:jc w:val="both"/>
        <w:rPr>
          <w:rFonts w:ascii="Palatino Linotype" w:eastAsia="Palatino Linotype" w:hAnsi="Palatino Linotype" w:cs="Palatino Linotype"/>
          <w:b/>
        </w:rPr>
      </w:pPr>
      <w:bookmarkStart w:id="7" w:name="_heading=h.2et92p0" w:colFirst="0" w:colLast="0"/>
      <w:bookmarkEnd w:id="7"/>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 xml:space="preserve">Antes de entrar al análisis de los pronunciamientos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w:t>
      </w:r>
      <w:r>
        <w:rPr>
          <w:rFonts w:ascii="Palatino Linotype" w:eastAsia="Palatino Linotype" w:hAnsi="Palatino Linotype" w:cs="Palatino Linotype"/>
        </w:rPr>
        <w:lastRenderedPageBreak/>
        <w:t>párrafos primero, segundo y tercero y 6 apartado A fracciones I, II, III, IV, V, VI y VII que a la letra señalan:</w:t>
      </w:r>
    </w:p>
    <w:p w14:paraId="6D554BB8" w14:textId="77777777" w:rsidR="007124F7" w:rsidRDefault="00480BA9">
      <w:pPr>
        <w:tabs>
          <w:tab w:val="left" w:pos="709"/>
        </w:tabs>
        <w:spacing w:before="240" w:after="240"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7C46B7D1" w14:textId="77777777" w:rsidR="007124F7" w:rsidRDefault="00480BA9">
      <w:pPr>
        <w:tabs>
          <w:tab w:val="left" w:pos="709"/>
        </w:tabs>
        <w:spacing w:before="240" w:after="240" w:line="276" w:lineRule="auto"/>
        <w:ind w:left="851" w:right="85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4006D55F" w14:textId="77777777" w:rsidR="007124F7" w:rsidRDefault="00480BA9">
      <w:pPr>
        <w:tabs>
          <w:tab w:val="left" w:pos="709"/>
        </w:tabs>
        <w:spacing w:before="240" w:after="240"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1346E82" w14:textId="77777777" w:rsidR="007124F7" w:rsidRDefault="00480BA9">
      <w:pPr>
        <w:tabs>
          <w:tab w:val="left" w:pos="709"/>
        </w:tabs>
        <w:spacing w:before="240" w:after="240" w:line="276" w:lineRule="auto"/>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338058A1" w14:textId="77777777" w:rsidR="007124F7" w:rsidRDefault="00480BA9">
      <w:pPr>
        <w:spacing w:before="240" w:after="240" w:line="276" w:lineRule="auto"/>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5DD4E570" w14:textId="77777777" w:rsidR="007124F7" w:rsidRDefault="00480BA9">
      <w:pPr>
        <w:spacing w:before="240" w:after="240" w:line="276" w:lineRule="auto"/>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B72E86E" w14:textId="77777777" w:rsidR="007124F7" w:rsidRDefault="00480BA9">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124BAFA3" w14:textId="77777777" w:rsidR="007124F7" w:rsidRDefault="00480BA9">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w:t>
      </w:r>
      <w:r>
        <w:rPr>
          <w:rFonts w:ascii="Palatino Linotype" w:eastAsia="Palatino Linotype" w:hAnsi="Palatino Linotype" w:cs="Palatino Linotype"/>
          <w:i/>
          <w:sz w:val="22"/>
          <w:szCs w:val="22"/>
        </w:rPr>
        <w:lastRenderedPageBreak/>
        <w:t xml:space="preserve">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C9DB45D" w14:textId="77777777" w:rsidR="007124F7" w:rsidRDefault="00480BA9">
      <w:pPr>
        <w:spacing w:before="240" w:after="240" w:line="276" w:lineRule="auto"/>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491D3DCF" w14:textId="77777777" w:rsidR="007124F7" w:rsidRDefault="00480BA9">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01D908F1" w14:textId="77777777" w:rsidR="007124F7" w:rsidRDefault="00480BA9">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7E38B7C0" w14:textId="77777777" w:rsidR="007124F7" w:rsidRDefault="00480BA9">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0EE356A" w14:textId="77777777" w:rsidR="007124F7" w:rsidRDefault="00480BA9">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D840D3C" w14:textId="77777777" w:rsidR="007124F7" w:rsidRDefault="00480BA9">
      <w:pPr>
        <w:spacing w:before="240" w:after="240" w:line="276" w:lineRule="auto"/>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3DFC7596" w14:textId="77777777" w:rsidR="007124F7" w:rsidRDefault="00480BA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Esto es, que cualquier persona tiene el derecho al acceso de la información pública, información que consiste en aquella que sea generada, obtenida, adquirida, </w:t>
      </w:r>
      <w:r>
        <w:rPr>
          <w:rFonts w:ascii="Palatino Linotype" w:eastAsia="Palatino Linotype" w:hAnsi="Palatino Linotype" w:cs="Palatino Linotype"/>
        </w:rPr>
        <w:lastRenderedPageBreak/>
        <w:t>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1937DD93" w14:textId="77777777" w:rsidR="007124F7" w:rsidRDefault="00480BA9">
      <w:pPr>
        <w:spacing w:before="240" w:after="240" w:line="276" w:lineRule="auto"/>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F3C2154" w14:textId="77777777" w:rsidR="007124F7" w:rsidRDefault="00480BA9">
      <w:pPr>
        <w:spacing w:before="240" w:after="240" w:line="276" w:lineRule="auto"/>
        <w:ind w:left="709" w:right="76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0D74D97" w14:textId="77777777" w:rsidR="007124F7" w:rsidRDefault="00480BA9">
      <w:pPr>
        <w:spacing w:before="240" w:after="240" w:line="276" w:lineRule="auto"/>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2EC84491" w14:textId="77777777" w:rsidR="007124F7" w:rsidRDefault="00480BA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precedente, se desprende que los Sujetos Obligados tiene la obligación o deber de atender las solicitudes de acceso a la información pública que se les hagan de su </w:t>
      </w:r>
      <w:r>
        <w:rPr>
          <w:rFonts w:ascii="Palatino Linotype" w:eastAsia="Palatino Linotype" w:hAnsi="Palatino Linotype" w:cs="Palatino Linotype"/>
        </w:rPr>
        <w:lastRenderedPageBreak/>
        <w:t>conocimiento y proporcionar la información pública que obren en su poder como así lo establece el artículo 12 de la Ley de Transparencia y Acceso a la Información Pública del Estado de México y Municipios, el cual a la letra dice:</w:t>
      </w:r>
    </w:p>
    <w:p w14:paraId="53FB36AE" w14:textId="77777777" w:rsidR="007124F7" w:rsidRDefault="00480BA9">
      <w:pPr>
        <w:spacing w:before="240" w:after="240" w:line="276" w:lineRule="auto"/>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76DA067" w14:textId="77777777" w:rsidR="007124F7" w:rsidRDefault="00480BA9">
      <w:pPr>
        <w:spacing w:before="240" w:after="240" w:line="276" w:lineRule="auto"/>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sujetos obligados </w:t>
      </w:r>
      <w:r>
        <w:rPr>
          <w:rFonts w:ascii="Palatino Linotype" w:eastAsia="Palatino Linotype" w:hAnsi="Palatino Linotype" w:cs="Palatino Linotype"/>
          <w:b/>
          <w:i/>
          <w:sz w:val="22"/>
          <w:szCs w:val="22"/>
        </w:rPr>
        <w:t>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La obligación de proporcionar información no comprende el procesamiento de la misma, ni el presentarla conforme al interés del solicitante; no estarán obligados a generarla, resumirla, efectuar cálculos o practicar investigaciones.” (Sic)</w:t>
      </w:r>
    </w:p>
    <w:p w14:paraId="73AF7E89" w14:textId="77777777" w:rsidR="007124F7" w:rsidRDefault="00480BA9">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 decir, que el derecho de acceso a la información pública se satisface en aquellos casos en que se entregue documento en que conste la información requerida, toda vez que, los Sujetos Obligados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no tienen el deber de generar, poseer o administrar la información pública con el grado de detalle solicitado; esto es, que no tienen el deber de generar un documento </w:t>
      </w:r>
      <w:r>
        <w:rPr>
          <w:rFonts w:ascii="Palatino Linotype" w:eastAsia="Palatino Linotype" w:hAnsi="Palatino Linotype" w:cs="Palatino Linotype"/>
          <w:i/>
          <w:color w:val="000000"/>
        </w:rPr>
        <w:t>ad hoc</w:t>
      </w:r>
      <w:r>
        <w:rPr>
          <w:rFonts w:ascii="Palatino Linotype" w:eastAsia="Palatino Linotype" w:hAnsi="Palatino Linotype" w:cs="Palatino Linotype"/>
          <w:color w:val="000000"/>
        </w:rPr>
        <w:t xml:space="preserve">, para satisfacer el derecho de acceso a la información pública, </w:t>
      </w:r>
      <w:r>
        <w:rPr>
          <w:rFonts w:ascii="Palatino Linotype" w:eastAsia="Palatino Linotype" w:hAnsi="Palatino Linotype" w:cs="Palatino Linotype"/>
        </w:rPr>
        <w:t>como así lo establece el criterio 03/17 emitido por el Instituto Nacional de Transparencia, Acceso a la Información Pública y Protección de Datos Personales, el cual señala lo siguiente:</w:t>
      </w:r>
    </w:p>
    <w:p w14:paraId="2E9635EC" w14:textId="77777777" w:rsidR="007124F7" w:rsidRDefault="00480BA9">
      <w:pPr>
        <w:spacing w:before="240" w:after="240"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03/17</w:t>
      </w:r>
    </w:p>
    <w:p w14:paraId="539F64CB" w14:textId="77777777" w:rsidR="007124F7" w:rsidRDefault="00480BA9">
      <w:pPr>
        <w:spacing w:before="240" w:after="240"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“NO EXISTE OBLIGACIÓN DE ELABORAR DOCUMENTOS AD HOC PARA ATENDER LAS SOLICITUDES DE ACCESO A LA INFORMACIÓN.</w:t>
      </w:r>
    </w:p>
    <w:p w14:paraId="24EA9338" w14:textId="77777777" w:rsidR="007124F7" w:rsidRDefault="00480BA9">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artículos 129 de la Ley General de Transparencia y Acceso a la Información Pública y 130, párrafo cuarto, de la Ley Federal de Transparencia y Acceso a la Información </w:t>
      </w:r>
      <w:r>
        <w:rPr>
          <w:rFonts w:ascii="Palatino Linotype" w:eastAsia="Palatino Linotype" w:hAnsi="Palatino Linotype" w:cs="Palatino Linotype"/>
          <w:i/>
          <w:sz w:val="22"/>
          <w:szCs w:val="22"/>
        </w:rPr>
        <w:lastRenderedPageBreak/>
        <w:t>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561E8C28" w14:textId="77777777" w:rsidR="007124F7" w:rsidRDefault="00480BA9">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Por otra parte, y aunado a lo antepuesto, el último párrafo del artículo 24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CF3B8F0" w14:textId="77777777" w:rsidR="007124F7" w:rsidRDefault="00480BA9">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D0ACA4B" w14:textId="77777777" w:rsidR="007124F7" w:rsidRDefault="00480BA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w:t>
      </w:r>
      <w:r>
        <w:rPr>
          <w:rFonts w:ascii="Palatino Linotype" w:eastAsia="Palatino Linotype" w:hAnsi="Palatino Linotype" w:cs="Palatino Linotype"/>
        </w:rPr>
        <w:lastRenderedPageBreak/>
        <w:t xml:space="preserve">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1FF89E0" w14:textId="77777777" w:rsidR="007124F7" w:rsidRDefault="00480BA9">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4358F5B2" w14:textId="77777777" w:rsidR="007124F7" w:rsidRDefault="00480BA9">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6D684A8" w14:textId="77777777" w:rsidR="007124F7" w:rsidRDefault="00480BA9">
      <w:pPr>
        <w:spacing w:before="240" w:after="240" w:line="276" w:lineRule="auto"/>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(Sic)</w:t>
      </w:r>
    </w:p>
    <w:p w14:paraId="2EAC0D74" w14:textId="77777777" w:rsidR="007124F7" w:rsidRDefault="00480BA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98CEE9D" w14:textId="77777777" w:rsidR="007124F7" w:rsidRDefault="00480BA9">
      <w:pPr>
        <w:spacing w:before="240" w:after="240" w:line="276" w:lineRule="auto"/>
        <w:ind w:left="567" w:righ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4EAABDD9" w14:textId="77777777" w:rsidR="007124F7" w:rsidRDefault="00480BA9">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w:t>
      </w:r>
      <w:r>
        <w:rPr>
          <w:rFonts w:ascii="Palatino Linotype" w:eastAsia="Palatino Linotype" w:hAnsi="Palatino Linotype" w:cs="Palatino Linotype"/>
          <w:i/>
          <w:sz w:val="22"/>
          <w:szCs w:val="22"/>
        </w:rPr>
        <w:lastRenderedPageBreak/>
        <w:t>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7420C3F" w14:textId="77777777" w:rsidR="007124F7" w:rsidRDefault="00480BA9">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BDC7B45" w14:textId="77777777" w:rsidR="007124F7" w:rsidRDefault="00480BA9">
      <w:pPr>
        <w:numPr>
          <w:ilvl w:val="0"/>
          <w:numId w:val="2"/>
        </w:numPr>
        <w:pBdr>
          <w:top w:val="nil"/>
          <w:left w:val="nil"/>
          <w:bottom w:val="nil"/>
          <w:right w:val="nil"/>
          <w:between w:val="nil"/>
        </w:pBdr>
        <w:spacing w:before="240" w:after="240" w:line="276" w:lineRule="auto"/>
        <w:ind w:left="993" w:right="567" w:firstLine="14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generada por los Sujetos Obligados;</w:t>
      </w:r>
    </w:p>
    <w:p w14:paraId="2471CA41" w14:textId="77777777" w:rsidR="007124F7" w:rsidRDefault="00480BA9">
      <w:pPr>
        <w:numPr>
          <w:ilvl w:val="0"/>
          <w:numId w:val="2"/>
        </w:numPr>
        <w:pBdr>
          <w:top w:val="nil"/>
          <w:left w:val="nil"/>
          <w:bottom w:val="nil"/>
          <w:right w:val="nil"/>
          <w:between w:val="nil"/>
        </w:pBdr>
        <w:spacing w:before="240" w:after="240" w:line="276" w:lineRule="auto"/>
        <w:ind w:left="993" w:right="567" w:firstLine="14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Que se trate de información registrada en cualquier soporte documental, que en ejercicio de las atribuciones conferidas, sea administrada por los Sujetos Obligados, y</w:t>
      </w:r>
    </w:p>
    <w:p w14:paraId="3C68DE54" w14:textId="77777777" w:rsidR="007124F7" w:rsidRDefault="00480BA9">
      <w:pPr>
        <w:spacing w:before="240" w:after="240" w:line="276" w:lineRule="auto"/>
        <w:ind w:left="993" w:right="567" w:firstLine="14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 (Sic)</w:t>
      </w:r>
    </w:p>
    <w:p w14:paraId="1E2617A1" w14:textId="77777777" w:rsidR="007124F7" w:rsidRDefault="00480BA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así como de interés público, es decir, aquella que resulta relevante o beneficiosa para la sociedad y no simplemente de </w:t>
      </w:r>
      <w:r>
        <w:rPr>
          <w:rFonts w:ascii="Palatino Linotype" w:eastAsia="Palatino Linotype" w:hAnsi="Palatino Linotype" w:cs="Palatino Linotype"/>
        </w:rPr>
        <w:lastRenderedPageBreak/>
        <w:t>interés individual, y cuya 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w:t>
      </w:r>
    </w:p>
    <w:p w14:paraId="36655088" w14:textId="77777777" w:rsidR="007124F7" w:rsidRDefault="00480BA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para profundizar en el estudio del presente asunto, es conveniente recordar que la parte solicitante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le proporcionara lo siguiente:</w:t>
      </w:r>
    </w:p>
    <w:p w14:paraId="67CF5176" w14:textId="5D3EEE16" w:rsidR="007124F7" w:rsidRPr="00C17609" w:rsidRDefault="00480BA9">
      <w:pPr>
        <w:numPr>
          <w:ilvl w:val="0"/>
          <w:numId w:val="4"/>
        </w:numPr>
        <w:pBdr>
          <w:top w:val="nil"/>
          <w:left w:val="nil"/>
          <w:bottom w:val="nil"/>
          <w:right w:val="nil"/>
          <w:between w:val="nil"/>
        </w:pBdr>
        <w:spacing w:before="240" w:line="360" w:lineRule="auto"/>
        <w:ind w:right="333"/>
        <w:jc w:val="both"/>
        <w:rPr>
          <w:rFonts w:ascii="Palatino Linotype" w:eastAsia="Palatino Linotype" w:hAnsi="Palatino Linotype" w:cs="Palatino Linotype"/>
          <w:b/>
          <w:i/>
          <w:color w:val="000000"/>
        </w:rPr>
      </w:pPr>
      <w:r w:rsidRPr="00C17609">
        <w:rPr>
          <w:rFonts w:ascii="Palatino Linotype" w:eastAsia="Palatino Linotype" w:hAnsi="Palatino Linotype" w:cs="Palatino Linotype"/>
          <w:b/>
          <w:i/>
          <w:color w:val="000000"/>
        </w:rPr>
        <w:t>“</w:t>
      </w:r>
      <w:r w:rsidR="00840256" w:rsidRPr="00C17609">
        <w:rPr>
          <w:rFonts w:ascii="Palatino Linotype" w:eastAsia="Palatino Linotype" w:hAnsi="Palatino Linotype" w:cs="Palatino Linotype"/>
          <w:b/>
          <w:i/>
          <w:color w:val="000000"/>
        </w:rPr>
        <w:t>La agenda pública de la Presidenta del DIF Municipal del día 20 de febrero de 2022</w:t>
      </w:r>
      <w:r w:rsidRPr="00C17609">
        <w:rPr>
          <w:rFonts w:ascii="Palatino Linotype" w:eastAsia="Palatino Linotype" w:hAnsi="Palatino Linotype" w:cs="Palatino Linotype"/>
          <w:b/>
          <w:i/>
          <w:color w:val="000000"/>
        </w:rPr>
        <w:t>.”</w:t>
      </w:r>
    </w:p>
    <w:p w14:paraId="177516D4" w14:textId="77777777" w:rsidR="007124F7" w:rsidRDefault="00480BA9">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Posteriormente en respuesta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través de la Unidad de Transparencia, hizo del conocimiento el Acuerdo del </w:t>
      </w:r>
      <w:r>
        <w:rPr>
          <w:rFonts w:ascii="Palatino Linotype" w:eastAsia="Palatino Linotype" w:hAnsi="Palatino Linotype" w:cs="Palatino Linotype"/>
          <w:color w:val="000000"/>
        </w:rPr>
        <w:t>Comité de Transparencia vertido en la Primer Sesión Extraordinaria, de fecha veinticinco de febrero de dos mil veintidós, a través del cual se aprobó el cambio de modalidad a consulta directa (in situ), de la información solicitada, dando a conocer la dirección y horarios de las oficinas a donde deberá acudir. E</w:t>
      </w:r>
      <w:r>
        <w:rPr>
          <w:rFonts w:ascii="Palatino Linotype" w:eastAsia="Palatino Linotype" w:hAnsi="Palatino Linotype" w:cs="Palatino Linotype"/>
        </w:rPr>
        <w:t xml:space="preserve">llo en virtud de que en el primer bimestre de la presente anualidad, el Sistema Municipal DIF Metepec ha recibido un número inusual de solicitudes de información, motivo por el cual, diversas áreas de adscripción se pronunciaron en el sentido de que la atención a cada una de las solicitudes que se les turnan requieren de realizar la búsqueda exhaustiva y razonable de lo solicitado, así como realizar una serie de procedimientos como análisis, estudio y procesamiento de la información, y la verificación de la misma </w:t>
      </w:r>
      <w:r>
        <w:rPr>
          <w:rFonts w:ascii="Palatino Linotype" w:eastAsia="Palatino Linotype" w:hAnsi="Palatino Linotype" w:cs="Palatino Linotype"/>
        </w:rPr>
        <w:lastRenderedPageBreak/>
        <w:t xml:space="preserve">para evaluar si se encuentra en los supuestos de clasificación de reserva o confidencial, y que esas circunstancias exceden las capacidades humanas de las unidades administrativas adscritas al Sujeto Obligado, mencionando que los servidores públicos encargados de la atención a las solicitudes también cuentan con diversas funciones y atribuciones señaladas en el Reglamento Interior, por lo que no se cuenta con una estructura humana y material para dar atención exclusivamente a dichas solicitudes. </w:t>
      </w:r>
    </w:p>
    <w:p w14:paraId="01F97945" w14:textId="728BDF06" w:rsidR="007124F7" w:rsidRDefault="00480BA9">
      <w:pPr>
        <w:spacing w:before="240" w:after="240" w:line="360" w:lineRule="auto"/>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xml:space="preserve">Conocida la respuesta por el particular, al no estar conforme con los términos de la misma, presentó el recurso de revisión que nos ocupa, mediante el cual señaló como motivo de inconformidad literalmente lo siguiente: </w:t>
      </w:r>
      <w:r>
        <w:rPr>
          <w:rFonts w:ascii="Palatino Linotype" w:eastAsia="Palatino Linotype" w:hAnsi="Palatino Linotype" w:cs="Palatino Linotype"/>
          <w:i/>
        </w:rPr>
        <w:t>“….</w:t>
      </w:r>
      <w:r w:rsidR="00035019" w:rsidRPr="00035019">
        <w:rPr>
          <w:rFonts w:ascii="Palatino Linotype" w:eastAsia="Palatino Linotype" w:hAnsi="Palatino Linotype" w:cs="Palatino Linotype"/>
          <w:i/>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w:t>
      </w:r>
      <w:r w:rsidR="00035019" w:rsidRPr="00035019">
        <w:rPr>
          <w:rFonts w:ascii="Palatino Linotype" w:eastAsia="Palatino Linotype" w:hAnsi="Palatino Linotype" w:cs="Palatino Linotype"/>
          <w:i/>
        </w:rPr>
        <w:lastRenderedPageBreak/>
        <w:t xml:space="preserve">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w:t>
      </w:r>
      <w:r w:rsidR="00035019" w:rsidRPr="00035019">
        <w:rPr>
          <w:rFonts w:ascii="Palatino Linotype" w:eastAsia="Palatino Linotype" w:hAnsi="Palatino Linotype" w:cs="Palatino Linotype"/>
          <w:i/>
        </w:rPr>
        <w:lastRenderedPageBreak/>
        <w:t xml:space="preserve">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w:t>
      </w:r>
      <w:r w:rsidR="00035019" w:rsidRPr="00035019">
        <w:rPr>
          <w:rFonts w:ascii="Palatino Linotype" w:eastAsia="Palatino Linotype" w:hAnsi="Palatino Linotype" w:cs="Palatino Linotype"/>
          <w:i/>
        </w:rPr>
        <w:lastRenderedPageBreak/>
        <w:t xml:space="preserve">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w:t>
      </w:r>
      <w:r w:rsidR="00035019" w:rsidRPr="00035019">
        <w:rPr>
          <w:rFonts w:ascii="Palatino Linotype" w:eastAsia="Palatino Linotype" w:hAnsi="Palatino Linotype" w:cs="Palatino Linotype"/>
          <w:i/>
        </w:rPr>
        <w:lastRenderedPageBreak/>
        <w:t xml:space="preserve">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w:t>
      </w:r>
      <w:r w:rsidR="00035019" w:rsidRPr="00035019">
        <w:rPr>
          <w:rFonts w:ascii="Palatino Linotype" w:eastAsia="Palatino Linotype" w:hAnsi="Palatino Linotype" w:cs="Palatino Linotype"/>
          <w:i/>
        </w:rPr>
        <w:lastRenderedPageBreak/>
        <w:t>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Pr>
          <w:rFonts w:ascii="Palatino Linotype" w:eastAsia="Palatino Linotype" w:hAnsi="Palatino Linotype" w:cs="Palatino Linotype"/>
          <w:i/>
          <w:sz w:val="22"/>
          <w:szCs w:val="22"/>
        </w:rPr>
        <w:t>”(sic)</w:t>
      </w:r>
    </w:p>
    <w:p w14:paraId="5AADECA9" w14:textId="77777777" w:rsidR="007124F7" w:rsidRDefault="00480BA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orden de ideas, se estima importante referir, que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al momento de presentar la solicitud de información que dio origen al recurso de revisión que nos ocupa, eligió como modalidad de entrega </w:t>
      </w:r>
      <w:r>
        <w:rPr>
          <w:rFonts w:ascii="Palatino Linotype" w:eastAsia="Palatino Linotype" w:hAnsi="Palatino Linotype" w:cs="Palatino Linotype"/>
          <w:b/>
        </w:rPr>
        <w:t>vía SAIMEX</w:t>
      </w:r>
      <w:r>
        <w:rPr>
          <w:rFonts w:ascii="Palatino Linotype" w:eastAsia="Palatino Linotype" w:hAnsi="Palatino Linotype" w:cs="Palatino Linotype"/>
        </w:rPr>
        <w:t>.</w:t>
      </w:r>
    </w:p>
    <w:p w14:paraId="5D5CE9C2" w14:textId="77777777" w:rsidR="007124F7" w:rsidRDefault="007124F7">
      <w:pPr>
        <w:spacing w:line="360" w:lineRule="auto"/>
        <w:ind w:right="-28"/>
        <w:jc w:val="both"/>
        <w:rPr>
          <w:rFonts w:ascii="Palatino Linotype" w:eastAsia="Palatino Linotype" w:hAnsi="Palatino Linotype" w:cs="Palatino Linotype"/>
          <w:b/>
          <w:color w:val="000000"/>
        </w:rPr>
      </w:pPr>
    </w:p>
    <w:p w14:paraId="5080AA91" w14:textId="77777777" w:rsidR="007124F7" w:rsidRDefault="00480BA9">
      <w:pPr>
        <w:spacing w:line="360" w:lineRule="auto"/>
        <w:ind w:right="-28"/>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debe tenerse en cuenta que </w:t>
      </w:r>
      <w:r>
        <w:rPr>
          <w:rFonts w:ascii="Palatino Linotype" w:eastAsia="Palatino Linotype" w:hAnsi="Palatino Linotype" w:cs="Palatino Linotype"/>
          <w:color w:val="000000"/>
        </w:rPr>
        <w:t>e</w:t>
      </w:r>
      <w:r>
        <w:rPr>
          <w:rFonts w:ascii="Palatino Linotype" w:eastAsia="Palatino Linotype" w:hAnsi="Palatino Linotype" w:cs="Palatino Linotype"/>
        </w:rPr>
        <w:t xml:space="preserve">l artículo 155, fracción V, de la Ley de Transparencia y Acceso a la Información Pública del Estado de México y Municipios, precisa que para presentar una solicitud, el particular podrá señalar </w:t>
      </w:r>
      <w:r>
        <w:rPr>
          <w:rFonts w:ascii="Palatino Linotype" w:eastAsia="Palatino Linotype" w:hAnsi="Palatino Linotype" w:cs="Palatino Linotype"/>
          <w:b/>
        </w:rPr>
        <w:t>la modalidad en la que prefiere se otorgue el acceso a la información</w:t>
      </w:r>
      <w:r>
        <w:rPr>
          <w:rFonts w:ascii="Palatino Linotype" w:eastAsia="Palatino Linotype" w:hAnsi="Palatino Linotype" w:cs="Palatino Linotype"/>
        </w:rPr>
        <w:t>, la cual podrá ser verbal, siempre y cuando sea para fines de orientación, mediante consulta directa, mediante la expedición de copias simples o certificadas o la reproducción en cualquier otro medio, incluidos los electrónicos.</w:t>
      </w:r>
    </w:p>
    <w:p w14:paraId="731C5683" w14:textId="77777777" w:rsidR="007124F7" w:rsidRDefault="007124F7">
      <w:pPr>
        <w:spacing w:line="360" w:lineRule="auto"/>
        <w:jc w:val="both"/>
        <w:rPr>
          <w:rFonts w:ascii="Palatino Linotype" w:eastAsia="Palatino Linotype" w:hAnsi="Palatino Linotype" w:cs="Palatino Linotype"/>
        </w:rPr>
      </w:pPr>
    </w:p>
    <w:p w14:paraId="212FD7A1" w14:textId="77777777" w:rsidR="007124F7" w:rsidRDefault="00480BA9">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El artículo 158, dispone que, de manera excepcional, cuando de manera fundada y motivada lo determine el Sujeto Obligado, </w:t>
      </w:r>
      <w:r>
        <w:rPr>
          <w:rFonts w:ascii="Palatino Linotype" w:eastAsia="Palatino Linotype" w:hAnsi="Palatino Linotype" w:cs="Palatino Linotype"/>
          <w:b/>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436FEEAA" w14:textId="77777777" w:rsidR="007124F7" w:rsidRDefault="007124F7">
      <w:pPr>
        <w:spacing w:line="360" w:lineRule="auto"/>
        <w:jc w:val="both"/>
        <w:rPr>
          <w:rFonts w:ascii="Palatino Linotype" w:eastAsia="Palatino Linotype" w:hAnsi="Palatino Linotype" w:cs="Palatino Linotype"/>
          <w:b/>
        </w:rPr>
      </w:pPr>
    </w:p>
    <w:p w14:paraId="3823CBEC" w14:textId="77777777" w:rsidR="007124F7" w:rsidRDefault="00480BA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orden de ideas, el artículo 164 de dicho ordenamiento jurídico, prevé que el acceso se dará en la modalidad de entrega y, en su caso, de envío elegidos por el solicitante. </w:t>
      </w:r>
      <w:r>
        <w:rPr>
          <w:rFonts w:ascii="Palatino Linotype" w:eastAsia="Palatino Linotype" w:hAnsi="Palatino Linotype" w:cs="Palatino Linotype"/>
          <w:b/>
        </w:rPr>
        <w:t>Cuando la información no pueda entregarse o enviarse en la modalidad elegida, el sujeto obligado deberá ofrecer otra u otras modalidades de entrega.</w:t>
      </w:r>
      <w:r>
        <w:rPr>
          <w:rFonts w:ascii="Palatino Linotype" w:eastAsia="Palatino Linotype" w:hAnsi="Palatino Linotype" w:cs="Palatino Linotype"/>
        </w:rPr>
        <w:t xml:space="preserve"> En cualquier caso, </w:t>
      </w:r>
      <w:r>
        <w:rPr>
          <w:rFonts w:ascii="Palatino Linotype" w:eastAsia="Palatino Linotype" w:hAnsi="Palatino Linotype" w:cs="Palatino Linotype"/>
          <w:b/>
        </w:rPr>
        <w:t>se deberá fundar y motivar</w:t>
      </w:r>
      <w:r>
        <w:rPr>
          <w:rFonts w:ascii="Palatino Linotype" w:eastAsia="Palatino Linotype" w:hAnsi="Palatino Linotype" w:cs="Palatino Linotype"/>
        </w:rPr>
        <w:t xml:space="preserve"> la necesidad de ofrecer otras modalidades.</w:t>
      </w:r>
    </w:p>
    <w:p w14:paraId="5052E03E" w14:textId="77777777" w:rsidR="007124F7" w:rsidRDefault="007124F7">
      <w:pPr>
        <w:spacing w:line="360" w:lineRule="auto"/>
        <w:jc w:val="both"/>
        <w:rPr>
          <w:rFonts w:ascii="Palatino Linotype" w:eastAsia="Palatino Linotype" w:hAnsi="Palatino Linotype" w:cs="Palatino Linotype"/>
        </w:rPr>
      </w:pPr>
    </w:p>
    <w:p w14:paraId="16719D9E" w14:textId="77777777" w:rsidR="007124F7" w:rsidRDefault="00480BA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Pr>
          <w:rFonts w:ascii="Palatino Linotype" w:eastAsia="Palatino Linotype" w:hAnsi="Palatino Linotype" w:cs="Palatino Linotype"/>
          <w:b/>
        </w:rPr>
        <w:t>en la medida de lo posible, en la forma solicitada por el interesado, salvo que exista un impedimento justificado para atenderla</w:t>
      </w:r>
      <w:r>
        <w:rPr>
          <w:rFonts w:ascii="Palatino Linotype" w:eastAsia="Palatino Linotype" w:hAnsi="Palatino Linotype" w:cs="Palatino Linotype"/>
        </w:rPr>
        <w:t xml:space="preserve">, en cuyo caso, deberán exponerse las razones por las cuales no es posible utilizar el medio de reproducción solicitado; en este sentido, la entrega de la información en una modalidad distinta a la elegida por la particular </w:t>
      </w:r>
      <w:r>
        <w:rPr>
          <w:rFonts w:ascii="Palatino Linotype" w:eastAsia="Palatino Linotype" w:hAnsi="Palatino Linotype" w:cs="Palatino Linotype"/>
          <w:b/>
        </w:rPr>
        <w:t>sólo procede, en caso de que se acredite la imposibilidad de atenderla.</w:t>
      </w:r>
      <w:r>
        <w:rPr>
          <w:rFonts w:ascii="Palatino Linotype" w:eastAsia="Palatino Linotype" w:hAnsi="Palatino Linotype" w:cs="Palatino Linotype"/>
        </w:rPr>
        <w:t xml:space="preserve"> </w:t>
      </w:r>
    </w:p>
    <w:p w14:paraId="1FB869E0" w14:textId="77777777" w:rsidR="007124F7" w:rsidRDefault="007124F7">
      <w:pPr>
        <w:spacing w:line="360" w:lineRule="auto"/>
        <w:jc w:val="both"/>
        <w:rPr>
          <w:rFonts w:ascii="Palatino Linotype" w:eastAsia="Palatino Linotype" w:hAnsi="Palatino Linotype" w:cs="Palatino Linotype"/>
        </w:rPr>
      </w:pPr>
    </w:p>
    <w:p w14:paraId="00C2880D" w14:textId="77777777" w:rsidR="007124F7" w:rsidRDefault="00480BA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cuando se justifique el impedimento, </w:t>
      </w:r>
      <w:r>
        <w:rPr>
          <w:rFonts w:ascii="Palatino Linotype" w:eastAsia="Palatino Linotype" w:hAnsi="Palatino Linotype" w:cs="Palatino Linotype"/>
          <w:b/>
        </w:rPr>
        <w:t>los Sujetos Obligados deberán ofrecer al particular otras modalidades de entrega que permita la información</w:t>
      </w:r>
      <w:r>
        <w:rPr>
          <w:rFonts w:ascii="Palatino Linotype" w:eastAsia="Palatino Linotype" w:hAnsi="Palatino Linotype" w:cs="Palatino Linotype"/>
        </w:rPr>
        <w:t xml:space="preserve">, como consulta directa en las oficinas de la Unidad de Transparencia; lo anterior, es robustecido con el Criterio 08/17, emitido por el Pleno del Instituto Nacional de </w:t>
      </w:r>
      <w:r>
        <w:rPr>
          <w:rFonts w:ascii="Palatino Linotype" w:eastAsia="Palatino Linotype" w:hAnsi="Palatino Linotype" w:cs="Palatino Linotype"/>
        </w:rPr>
        <w:lastRenderedPageBreak/>
        <w:t>Transparencia, Acceso a la Información y Protección de Datos Personales, el cual establece lo siguiente:</w:t>
      </w:r>
    </w:p>
    <w:p w14:paraId="41EA0DC0" w14:textId="77777777" w:rsidR="007124F7" w:rsidRDefault="007124F7">
      <w:pPr>
        <w:spacing w:line="360" w:lineRule="auto"/>
        <w:jc w:val="both"/>
        <w:rPr>
          <w:rFonts w:ascii="Palatino Linotype" w:eastAsia="Palatino Linotype" w:hAnsi="Palatino Linotype" w:cs="Palatino Linotype"/>
        </w:rPr>
      </w:pPr>
    </w:p>
    <w:p w14:paraId="4B1E4CFA" w14:textId="77777777" w:rsidR="007124F7" w:rsidRDefault="00480BA9">
      <w:pPr>
        <w:spacing w:line="360"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“Modalidad de entrega. Procedencia de proporcionar la información solicitada en una diversa a la elegida por el solicitante.</w:t>
      </w:r>
      <w:r>
        <w:rPr>
          <w:rFonts w:ascii="Palatino Linotype" w:eastAsia="Palatino Linotype" w:hAnsi="Palatino Linotype" w:cs="Palatino Linotype"/>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647BEA09" w14:textId="77777777" w:rsidR="007124F7" w:rsidRDefault="007124F7">
      <w:pPr>
        <w:spacing w:line="360" w:lineRule="auto"/>
        <w:jc w:val="both"/>
        <w:rPr>
          <w:rFonts w:ascii="Palatino Linotype" w:eastAsia="Palatino Linotype" w:hAnsi="Palatino Linotype" w:cs="Palatino Linotype"/>
          <w:sz w:val="22"/>
          <w:szCs w:val="22"/>
        </w:rPr>
      </w:pPr>
    </w:p>
    <w:p w14:paraId="00CE4599" w14:textId="77777777" w:rsidR="007124F7" w:rsidRDefault="00480BA9">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Del citado criterio, se desprende que cuando no sea posible atender la modalidad elegida por los solicitantes, la obligación de acceso a la información se tendrá por cumplida cuando el Sujeto Obligado justifique el impedimento para atender la misma y se notifique al particular la puesta a disposición de la </w:t>
      </w:r>
      <w:r>
        <w:rPr>
          <w:rFonts w:ascii="Palatino Linotype" w:eastAsia="Palatino Linotype" w:hAnsi="Palatino Linotype" w:cs="Palatino Linotype"/>
          <w:b/>
        </w:rPr>
        <w:t>información en todas las modalidades que lo permitan, procurando reducir los costos de entrega.</w:t>
      </w:r>
    </w:p>
    <w:p w14:paraId="0450A865" w14:textId="77777777" w:rsidR="007124F7" w:rsidRDefault="007124F7">
      <w:pPr>
        <w:spacing w:line="360" w:lineRule="auto"/>
        <w:jc w:val="both"/>
        <w:rPr>
          <w:rFonts w:ascii="Palatino Linotype" w:eastAsia="Palatino Linotype" w:hAnsi="Palatino Linotype" w:cs="Palatino Linotype"/>
          <w:b/>
        </w:rPr>
      </w:pPr>
    </w:p>
    <w:p w14:paraId="2558EBCF" w14:textId="77777777" w:rsidR="007124F7" w:rsidRDefault="00480BA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se tiene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aportó elementos suficientes para validar el cambio de modalidad solicitado.</w:t>
      </w:r>
    </w:p>
    <w:p w14:paraId="5F5B1D40" w14:textId="77777777" w:rsidR="007124F7" w:rsidRDefault="007124F7">
      <w:pPr>
        <w:spacing w:line="360" w:lineRule="auto"/>
        <w:jc w:val="both"/>
        <w:rPr>
          <w:rFonts w:ascii="Palatino Linotype" w:eastAsia="Palatino Linotype" w:hAnsi="Palatino Linotype" w:cs="Palatino Linotype"/>
          <w:b/>
        </w:rPr>
      </w:pPr>
    </w:p>
    <w:p w14:paraId="457E11E1" w14:textId="77777777" w:rsidR="007124F7" w:rsidRDefault="00480BA9">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según Calero, Natalia (2016), en la “Ley General de Transparencia y Acceso a la Información Pública Comentada” (pág. 401), cuando los </w:t>
      </w:r>
      <w:r>
        <w:rPr>
          <w:rFonts w:ascii="Palatino Linotype" w:eastAsia="Palatino Linotype" w:hAnsi="Palatino Linotype" w:cs="Palatino Linotype"/>
        </w:rPr>
        <w:lastRenderedPageBreak/>
        <w:t>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1080BD02" w14:textId="77777777" w:rsidR="007124F7" w:rsidRDefault="007124F7">
      <w:pPr>
        <w:spacing w:line="360" w:lineRule="auto"/>
        <w:jc w:val="both"/>
        <w:rPr>
          <w:rFonts w:ascii="Palatino Linotype" w:eastAsia="Palatino Linotype" w:hAnsi="Palatino Linotype" w:cs="Palatino Linotype"/>
        </w:rPr>
      </w:pPr>
    </w:p>
    <w:p w14:paraId="35DFA827" w14:textId="77777777" w:rsidR="007124F7" w:rsidRDefault="00480BA9">
      <w:pPr>
        <w:numPr>
          <w:ilvl w:val="0"/>
          <w:numId w:val="7"/>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Las razones por las cuales la información implicaba un análisis, estudio o procesamiento de datos;</w:t>
      </w:r>
    </w:p>
    <w:p w14:paraId="6042C35F" w14:textId="77777777" w:rsidR="007124F7" w:rsidRDefault="007124F7">
      <w:pPr>
        <w:spacing w:line="360" w:lineRule="auto"/>
        <w:ind w:left="720"/>
        <w:jc w:val="both"/>
        <w:rPr>
          <w:rFonts w:ascii="Palatino Linotype" w:eastAsia="Palatino Linotype" w:hAnsi="Palatino Linotype" w:cs="Palatino Linotype"/>
        </w:rPr>
      </w:pPr>
    </w:p>
    <w:p w14:paraId="7C4E003B" w14:textId="77777777" w:rsidR="007124F7" w:rsidRDefault="00480BA9">
      <w:pPr>
        <w:numPr>
          <w:ilvl w:val="0"/>
          <w:numId w:val="7"/>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qué motivo el tiempo, que se le otorga al Sujeto Obligado para dar respuesta, en la modalidad elegida a la solicitud de información, no le es suficiente, y</w:t>
      </w:r>
    </w:p>
    <w:p w14:paraId="576BC6C7" w14:textId="77777777" w:rsidR="007124F7" w:rsidRDefault="007124F7">
      <w:pPr>
        <w:spacing w:line="360" w:lineRule="auto"/>
        <w:ind w:left="720"/>
        <w:rPr>
          <w:rFonts w:ascii="Palatino Linotype" w:eastAsia="Palatino Linotype" w:hAnsi="Palatino Linotype" w:cs="Palatino Linotype"/>
        </w:rPr>
      </w:pPr>
    </w:p>
    <w:p w14:paraId="5CB59722" w14:textId="77777777" w:rsidR="007124F7" w:rsidRDefault="00480BA9">
      <w:pPr>
        <w:numPr>
          <w:ilvl w:val="0"/>
          <w:numId w:val="7"/>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La cantidad de recursos humanos y materiales con los que cuenta el Sujeto Obligado son insuficientes.</w:t>
      </w:r>
    </w:p>
    <w:p w14:paraId="3D73E132" w14:textId="77777777" w:rsidR="007124F7" w:rsidRDefault="007124F7">
      <w:pPr>
        <w:spacing w:line="360" w:lineRule="auto"/>
        <w:ind w:right="-28"/>
        <w:jc w:val="both"/>
        <w:rPr>
          <w:rFonts w:ascii="Palatino Linotype" w:eastAsia="Palatino Linotype" w:hAnsi="Palatino Linotype" w:cs="Palatino Linotype"/>
          <w:color w:val="000000"/>
        </w:rPr>
      </w:pPr>
    </w:p>
    <w:p w14:paraId="21931FF2" w14:textId="77777777" w:rsidR="007124F7" w:rsidRDefault="00480BA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Ahora bien, el Sujeto Obligado, precisó que ponía a disposición del ahora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la documentación peticionada en consulta directa, porque </w:t>
      </w:r>
      <w:r>
        <w:rPr>
          <w:rFonts w:ascii="Palatino Linotype" w:eastAsia="Palatino Linotype" w:hAnsi="Palatino Linotype" w:cs="Palatino Linotype"/>
        </w:rPr>
        <w:t xml:space="preserve">han recibido un número inusual de solicitudes, que la atención a cada una de las solicitudes requiere realizar una búsqueda exhaustiva y razonable y realizar una serie de procedimientos como análisis, estudio y procesamiento de la información, y  la verificación de la misma para evaluar si se encuentra en los supuestos de clasificación de reserva o confidencialidad, y que esas circunstancias exceden las capacidades humanas de las unidades administrativas, quienes además cuentan con </w:t>
      </w:r>
      <w:r>
        <w:rPr>
          <w:rFonts w:ascii="Palatino Linotype" w:eastAsia="Palatino Linotype" w:hAnsi="Palatino Linotype" w:cs="Palatino Linotype"/>
        </w:rPr>
        <w:lastRenderedPageBreak/>
        <w:t xml:space="preserve">diversas atribuciones y funciones, que la documentación con la que se daría respuesta a las solicitudes, sobrepasan las capacidades humanas. </w:t>
      </w:r>
    </w:p>
    <w:p w14:paraId="243D4628" w14:textId="77777777" w:rsidR="007124F7" w:rsidRDefault="00480BA9">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ese contexto, este Instituto considera que si bien, el sujeto obligado señaló que la información </w:t>
      </w:r>
      <w:r>
        <w:rPr>
          <w:rFonts w:ascii="Palatino Linotype" w:eastAsia="Palatino Linotype" w:hAnsi="Palatino Linotype" w:cs="Palatino Linotype"/>
        </w:rPr>
        <w:t xml:space="preserve">sobrepasaba las capacidades humanas, </w:t>
      </w:r>
      <w:r>
        <w:rPr>
          <w:rFonts w:ascii="Palatino Linotype" w:eastAsia="Palatino Linotype" w:hAnsi="Palatino Linotype" w:cs="Palatino Linotype"/>
          <w:color w:val="000000"/>
        </w:rPr>
        <w:t>no precisó la siguiente circunstancia:</w:t>
      </w:r>
    </w:p>
    <w:p w14:paraId="5DB92BB2" w14:textId="77777777" w:rsidR="007124F7" w:rsidRDefault="007124F7">
      <w:pPr>
        <w:spacing w:line="360" w:lineRule="auto"/>
        <w:jc w:val="both"/>
        <w:rPr>
          <w:rFonts w:ascii="Palatino Linotype" w:eastAsia="Palatino Linotype" w:hAnsi="Palatino Linotype" w:cs="Palatino Linotype"/>
          <w:color w:val="000000"/>
        </w:rPr>
      </w:pPr>
    </w:p>
    <w:p w14:paraId="23CE2A3A" w14:textId="77777777" w:rsidR="007124F7" w:rsidRDefault="00480BA9">
      <w:pPr>
        <w:numPr>
          <w:ilvl w:val="0"/>
          <w:numId w:val="8"/>
        </w:numPr>
        <w:spacing w:line="360" w:lineRule="auto"/>
        <w:ind w:right="90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formato, en que se encontraba la información, es decir, de manera digital o física, y</w:t>
      </w:r>
    </w:p>
    <w:p w14:paraId="3736AF63" w14:textId="77777777" w:rsidR="007124F7" w:rsidRDefault="007124F7">
      <w:pPr>
        <w:pBdr>
          <w:top w:val="nil"/>
          <w:left w:val="nil"/>
          <w:bottom w:val="nil"/>
          <w:right w:val="nil"/>
          <w:between w:val="nil"/>
        </w:pBdr>
        <w:spacing w:line="360" w:lineRule="auto"/>
        <w:ind w:left="780"/>
        <w:jc w:val="both"/>
        <w:rPr>
          <w:rFonts w:ascii="Palatino Linotype" w:eastAsia="Palatino Linotype" w:hAnsi="Palatino Linotype" w:cs="Palatino Linotype"/>
          <w:color w:val="000000"/>
        </w:rPr>
      </w:pPr>
    </w:p>
    <w:p w14:paraId="47F34B45" w14:textId="77777777" w:rsidR="007124F7" w:rsidRDefault="00480BA9">
      <w:pPr>
        <w:numPr>
          <w:ilvl w:val="0"/>
          <w:numId w:val="8"/>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número de hojas o peso aproximado de la información solicitada, del cual se pudiera conocer cuántos documentos había generado, o bien, cuando menos un aproximado.</w:t>
      </w:r>
    </w:p>
    <w:p w14:paraId="5B9B7BE5" w14:textId="77777777" w:rsidR="007124F7" w:rsidRDefault="007124F7">
      <w:pPr>
        <w:spacing w:line="360" w:lineRule="auto"/>
        <w:rPr>
          <w:rFonts w:ascii="Palatino Linotype" w:eastAsia="Palatino Linotype" w:hAnsi="Palatino Linotype" w:cs="Palatino Linotype"/>
          <w:color w:val="000000"/>
        </w:rPr>
      </w:pPr>
    </w:p>
    <w:p w14:paraId="76ECD442" w14:textId="77777777" w:rsidR="007124F7" w:rsidRDefault="00480BA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Además, tampoco acreditó que lo peticionado implicaba un análisis, procesamiento o estudio de documentos cuya reproducción sobrepasará las capacidades técnicas, administrativas y humanas del </w:t>
      </w:r>
      <w:r>
        <w:rPr>
          <w:rFonts w:ascii="Palatino Linotype" w:eastAsia="Palatino Linotype" w:hAnsi="Palatino Linotype" w:cs="Palatino Linotype"/>
          <w:b/>
        </w:rPr>
        <w:t>SUJETO OBLIGADO</w:t>
      </w:r>
      <w:r>
        <w:rPr>
          <w:rFonts w:ascii="Palatino Linotype" w:eastAsia="Palatino Linotype" w:hAnsi="Palatino Linotype" w:cs="Palatino Linotype"/>
        </w:rPr>
        <w:t>, pues como se refirió, no se precisó el número de personas que se encontraban en las áreas, ni número de hojas aproximadas de lo solicitado, o bien, si lo peticionado, se encontraba en uno o varios expedientes; esto es, no proporcionó los elementos suficientes para acreditar el cambio de modalidad, pues la justificación se basó únicamente en que sobrepasaba las capacidades humanas.</w:t>
      </w:r>
    </w:p>
    <w:p w14:paraId="7697E088" w14:textId="77777777" w:rsidR="007124F7" w:rsidRDefault="007124F7">
      <w:pPr>
        <w:spacing w:line="360" w:lineRule="auto"/>
        <w:jc w:val="both"/>
        <w:rPr>
          <w:rFonts w:ascii="Palatino Linotype" w:eastAsia="Palatino Linotype" w:hAnsi="Palatino Linotype" w:cs="Palatino Linotype"/>
        </w:rPr>
      </w:pPr>
    </w:p>
    <w:p w14:paraId="3B8DCBA6" w14:textId="77777777" w:rsidR="007124F7" w:rsidRDefault="00480BA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precisan que no se debe ceñir el cambio de modalidad, directamente a consulta directa, sino que los sujetos obligados, deben de buscar la posibilidad de proporcionarla en las otras formas que establecen en la Ley, ya sean electrónicas o físicas. </w:t>
      </w:r>
    </w:p>
    <w:p w14:paraId="49CA7E17" w14:textId="77777777" w:rsidR="007124F7" w:rsidRDefault="007124F7">
      <w:pPr>
        <w:widowControl w:val="0"/>
        <w:spacing w:line="360" w:lineRule="auto"/>
        <w:jc w:val="both"/>
        <w:rPr>
          <w:rFonts w:ascii="Palatino Linotype" w:eastAsia="Palatino Linotype" w:hAnsi="Palatino Linotype" w:cs="Palatino Linotype"/>
        </w:rPr>
      </w:pPr>
    </w:p>
    <w:p w14:paraId="78540993" w14:textId="77777777" w:rsidR="007124F7" w:rsidRDefault="00480BA9">
      <w:pPr>
        <w:widowControl w:val="0"/>
        <w:spacing w:line="360" w:lineRule="auto"/>
        <w:jc w:val="both"/>
        <w:rPr>
          <w:rFonts w:ascii="Palatino Linotype" w:eastAsia="Palatino Linotype" w:hAnsi="Palatino Linotype" w:cs="Palatino Linotype"/>
          <w:b/>
          <w:u w:val="single"/>
        </w:rPr>
      </w:pPr>
      <w:r>
        <w:rPr>
          <w:rFonts w:ascii="Palatino Linotype" w:eastAsia="Palatino Linotype" w:hAnsi="Palatino Linotype" w:cs="Palatino Linotype"/>
        </w:rPr>
        <w:t xml:space="preserve">Conforme a lo expuesto, este Instituto no tiene certeza que la información solicitada implicara un análisis, procesamiento y estudio, pues </w:t>
      </w:r>
      <w:r>
        <w:rPr>
          <w:rFonts w:ascii="Palatino Linotype" w:eastAsia="Palatino Linotype" w:hAnsi="Palatino Linotype" w:cs="Palatino Linotype"/>
          <w:b/>
          <w:u w:val="single"/>
        </w:rPr>
        <w:t>se desconoce si la misma obra en un solo expediente o en varios, o bien, la cantidad de la documentación excede las capacidades de las unidades administrativas en cuestión, para atender la solicitud, dentro del plazo establecido en la normatividad aplicable.</w:t>
      </w:r>
    </w:p>
    <w:p w14:paraId="4B0048B5" w14:textId="77777777" w:rsidR="007124F7" w:rsidRDefault="007124F7">
      <w:pPr>
        <w:widowControl w:val="0"/>
        <w:spacing w:line="360" w:lineRule="auto"/>
        <w:jc w:val="both"/>
        <w:rPr>
          <w:rFonts w:ascii="Palatino Linotype" w:eastAsia="Palatino Linotype" w:hAnsi="Palatino Linotype" w:cs="Palatino Linotype"/>
          <w:b/>
          <w:u w:val="single"/>
        </w:rPr>
      </w:pPr>
    </w:p>
    <w:p w14:paraId="64F22EC7" w14:textId="77777777" w:rsidR="007124F7" w:rsidRDefault="00480BA9">
      <w:pPr>
        <w:spacing w:line="360" w:lineRule="auto"/>
        <w:jc w:val="both"/>
        <w:rPr>
          <w:rFonts w:ascii="Palatino Linotype" w:eastAsia="Palatino Linotype" w:hAnsi="Palatino Linotype" w:cs="Palatino Linotype"/>
        </w:rPr>
      </w:pPr>
      <w:bookmarkStart w:id="8" w:name="_heading=h.3rdcrjn" w:colFirst="0" w:colLast="0"/>
      <w:bookmarkEnd w:id="8"/>
      <w:r>
        <w:rPr>
          <w:rFonts w:ascii="Palatino Linotype" w:eastAsia="Palatino Linotype" w:hAnsi="Palatino Linotype" w:cs="Palatino Linotype"/>
        </w:rPr>
        <w:t xml:space="preserve">Por lo anterior, se advierte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acreditó la imposibilidad humana, técnica y administrativa, establecida en el artículo 158 de la Ley de Transparencia y Acceso a la Información Pública del Estado de México y Municipios, para validar el cambio de modalidad a consulta directa, por lo que, los </w:t>
      </w:r>
      <w:r>
        <w:rPr>
          <w:rFonts w:ascii="Palatino Linotype" w:eastAsia="Palatino Linotype" w:hAnsi="Palatino Linotype" w:cs="Palatino Linotype"/>
        </w:rPr>
        <w:lastRenderedPageBreak/>
        <w:t xml:space="preserve">agravios resultan </w:t>
      </w:r>
      <w:r>
        <w:rPr>
          <w:rFonts w:ascii="Palatino Linotype" w:eastAsia="Palatino Linotype" w:hAnsi="Palatino Linotype" w:cs="Palatino Linotype"/>
          <w:b/>
        </w:rPr>
        <w:t>FUNDADOS</w:t>
      </w:r>
      <w:r>
        <w:rPr>
          <w:rFonts w:ascii="Palatino Linotype" w:eastAsia="Palatino Linotype" w:hAnsi="Palatino Linotype" w:cs="Palatino Linotype"/>
        </w:rPr>
        <w:t>; situación que se robustece, con el hecho de que tampoco vio la posibilidad de poner a disposición la información, en el resto de modalidades establecidas en la Ley de la materia.</w:t>
      </w:r>
    </w:p>
    <w:p w14:paraId="39F97F21" w14:textId="77777777" w:rsidR="007124F7" w:rsidRDefault="00480BA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las cosas así, cabe invocar el contenido del Capítulo X de Lineamientos Generales en Materia de Clasificación y Desclasificación de la Información, así como para la Elaboración de Versiones Públicas, respecto a la consulta directa, que reza así:</w:t>
      </w:r>
    </w:p>
    <w:p w14:paraId="338EF1FA" w14:textId="77777777" w:rsidR="007124F7" w:rsidRDefault="00480BA9">
      <w:pPr>
        <w:spacing w:before="120" w:after="120" w:line="276" w:lineRule="auto"/>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CAPÍTULO X </w:t>
      </w:r>
    </w:p>
    <w:p w14:paraId="0DE5C742" w14:textId="77777777" w:rsidR="007124F7" w:rsidRDefault="00480BA9">
      <w:pPr>
        <w:spacing w:before="120" w:after="120" w:line="276" w:lineRule="auto"/>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DE LA CONSULTA DIRECTA </w:t>
      </w:r>
    </w:p>
    <w:p w14:paraId="4319F4BC" w14:textId="77777777" w:rsidR="007124F7" w:rsidRDefault="00480BA9">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Sexagésimo séptimo</w:t>
      </w:r>
      <w:r>
        <w:rPr>
          <w:rFonts w:ascii="Palatino Linotype" w:eastAsia="Palatino Linotype" w:hAnsi="Palatino Linotype" w:cs="Palatino Linotype"/>
          <w:i/>
          <w:sz w:val="22"/>
          <w:szCs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w:t>
      </w:r>
      <w:r>
        <w:rPr>
          <w:rFonts w:ascii="Palatino Linotype" w:eastAsia="Palatino Linotype" w:hAnsi="Palatino Linotype" w:cs="Palatino Linotype"/>
          <w:b/>
          <w:i/>
          <w:sz w:val="22"/>
          <w:szCs w:val="22"/>
        </w:rPr>
        <w:t>deberá emitir la resolución en la que funde y motive la clasificación</w:t>
      </w:r>
      <w:r>
        <w:rPr>
          <w:rFonts w:ascii="Palatino Linotype" w:eastAsia="Palatino Linotype" w:hAnsi="Palatino Linotype" w:cs="Palatino Linotype"/>
          <w:i/>
          <w:sz w:val="22"/>
          <w:szCs w:val="22"/>
        </w:rPr>
        <w:t xml:space="preserve"> de las partes o secciones que no podrán dejarse a la vista del solicitante. </w:t>
      </w:r>
    </w:p>
    <w:p w14:paraId="55CEAE42" w14:textId="77777777" w:rsidR="007124F7" w:rsidRDefault="00480BA9">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Sexagésimo octavo</w:t>
      </w:r>
      <w:r>
        <w:rPr>
          <w:rFonts w:ascii="Palatino Linotype" w:eastAsia="Palatino Linotype" w:hAnsi="Palatino Linotype" w:cs="Palatino Linotype"/>
          <w:i/>
          <w:sz w:val="22"/>
          <w:szCs w:val="22"/>
        </w:rPr>
        <w:t xml:space="preserve">. En la </w:t>
      </w:r>
      <w:r>
        <w:rPr>
          <w:rFonts w:ascii="Palatino Linotype" w:eastAsia="Palatino Linotype" w:hAnsi="Palatino Linotype" w:cs="Palatino Linotype"/>
          <w:b/>
          <w:i/>
          <w:sz w:val="22"/>
          <w:szCs w:val="22"/>
        </w:rPr>
        <w:t>resolución del Comité de Transparencia</w:t>
      </w:r>
      <w:r>
        <w:rPr>
          <w:rFonts w:ascii="Palatino Linotype" w:eastAsia="Palatino Linotype" w:hAnsi="Palatino Linotype" w:cs="Palatino Linotype"/>
          <w:i/>
          <w:sz w:val="22"/>
          <w:szCs w:val="22"/>
        </w:rPr>
        <w:t xml:space="preserve">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74FFEB45" w14:textId="77777777" w:rsidR="007124F7" w:rsidRDefault="00480BA9">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Sexagésimo noveno</w:t>
      </w:r>
      <w:r>
        <w:rPr>
          <w:rFonts w:ascii="Palatino Linotype" w:eastAsia="Palatino Linotype" w:hAnsi="Palatino Linotype" w:cs="Palatino Linotype"/>
          <w:i/>
          <w:sz w:val="22"/>
          <w:szCs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18F1B958" w14:textId="77777777" w:rsidR="007124F7" w:rsidRDefault="00480BA9">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Septuagésimo</w:t>
      </w:r>
      <w:r>
        <w:rPr>
          <w:rFonts w:ascii="Palatino Linotype" w:eastAsia="Palatino Linotype" w:hAnsi="Palatino Linotype" w:cs="Palatino Linotype"/>
          <w:i/>
          <w:sz w:val="22"/>
          <w:szCs w:val="22"/>
        </w:rPr>
        <w:t xml:space="preserve">. Para el desahogo de las actuaciones tendientes a permitir la consulta directa, en los casos en que ésta resulte procedente, los sujetos obligados deberán observar lo siguiente: </w:t>
      </w:r>
    </w:p>
    <w:p w14:paraId="0C602170" w14:textId="77777777" w:rsidR="007124F7" w:rsidRDefault="00480BA9">
      <w:pPr>
        <w:spacing w:before="120" w:after="120" w:line="276"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5EEF8F91" w14:textId="77777777" w:rsidR="007124F7" w:rsidRDefault="00480BA9">
      <w:pPr>
        <w:spacing w:before="120" w:after="120" w:line="276"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En su caso, la procedencia de los ajustes razonables solicitados y/o la procedencia de acceso en la lengua indígena requerida; </w:t>
      </w:r>
    </w:p>
    <w:p w14:paraId="27638B43" w14:textId="77777777" w:rsidR="007124F7" w:rsidRDefault="00480BA9">
      <w:pPr>
        <w:spacing w:before="120" w:after="120" w:line="276"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30E25E29" w14:textId="77777777" w:rsidR="007124F7" w:rsidRDefault="00480BA9">
      <w:pPr>
        <w:spacing w:before="120" w:after="120" w:line="276"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i/>
          <w:sz w:val="22"/>
          <w:szCs w:val="22"/>
        </w:rPr>
        <w:t xml:space="preserve"> Proporcionar al solicitante las facilidades y asistencia requerida para la consulta de los documentos;</w:t>
      </w:r>
    </w:p>
    <w:p w14:paraId="7743160B" w14:textId="77777777" w:rsidR="007124F7" w:rsidRDefault="00480BA9">
      <w:pPr>
        <w:spacing w:before="120" w:after="120" w:line="276"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w:t>
      </w:r>
      <w:r>
        <w:rPr>
          <w:rFonts w:ascii="Palatino Linotype" w:eastAsia="Palatino Linotype" w:hAnsi="Palatino Linotype" w:cs="Palatino Linotype"/>
          <w:i/>
          <w:sz w:val="22"/>
          <w:szCs w:val="22"/>
        </w:rPr>
        <w:t xml:space="preserve"> Abstenerse de requerir al solicitante que acredite interés alguno; </w:t>
      </w:r>
    </w:p>
    <w:p w14:paraId="63B1AB51" w14:textId="77777777" w:rsidR="007124F7" w:rsidRDefault="00480BA9">
      <w:pPr>
        <w:spacing w:before="120" w:after="120" w:line="276"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w:t>
      </w:r>
      <w:r>
        <w:rPr>
          <w:rFonts w:ascii="Palatino Linotype" w:eastAsia="Palatino Linotype" w:hAnsi="Palatino Linotype" w:cs="Palatino Linotype"/>
          <w:i/>
          <w:sz w:val="22"/>
          <w:szCs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32061E10" w14:textId="77777777" w:rsidR="007124F7" w:rsidRDefault="00480BA9">
      <w:pPr>
        <w:spacing w:before="120" w:after="120" w:line="276"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w:t>
      </w:r>
      <w:r>
        <w:rPr>
          <w:rFonts w:ascii="Palatino Linotype" w:eastAsia="Palatino Linotype" w:hAnsi="Palatino Linotype" w:cs="Palatino Linotype"/>
          <w:i/>
          <w:sz w:val="22"/>
          <w:szCs w:val="22"/>
        </w:rPr>
        <w:t xml:space="preserve"> Contar con instalaciones y mobiliario adecuado para asegurar tanto la integridad del documento consultado, como para proporcionar al solicitante las mejores condiciones para poder llevar a cabo la consulta directa; </w:t>
      </w:r>
    </w:p>
    <w:p w14:paraId="2FBC2B46" w14:textId="77777777" w:rsidR="007124F7" w:rsidRDefault="00480BA9">
      <w:pPr>
        <w:spacing w:before="120" w:after="120" w:line="276"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b)</w:t>
      </w:r>
      <w:r>
        <w:rPr>
          <w:rFonts w:ascii="Palatino Linotype" w:eastAsia="Palatino Linotype" w:hAnsi="Palatino Linotype" w:cs="Palatino Linotype"/>
          <w:i/>
          <w:sz w:val="22"/>
          <w:szCs w:val="22"/>
        </w:rPr>
        <w:t xml:space="preserve"> Equipo y personal de vigilancia;</w:t>
      </w:r>
    </w:p>
    <w:p w14:paraId="60D4DFA4" w14:textId="77777777" w:rsidR="007124F7" w:rsidRDefault="00480BA9">
      <w:pPr>
        <w:spacing w:before="120" w:after="120" w:line="276"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w:t>
      </w:r>
      <w:r>
        <w:rPr>
          <w:rFonts w:ascii="Palatino Linotype" w:eastAsia="Palatino Linotype" w:hAnsi="Palatino Linotype" w:cs="Palatino Linotype"/>
          <w:i/>
          <w:sz w:val="22"/>
          <w:szCs w:val="22"/>
        </w:rPr>
        <w:t xml:space="preserve"> Plan de acción contra robo o vandalismo; </w:t>
      </w:r>
    </w:p>
    <w:p w14:paraId="61946DCB" w14:textId="77777777" w:rsidR="007124F7" w:rsidRDefault="00480BA9">
      <w:pPr>
        <w:spacing w:before="120" w:after="120" w:line="276"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w:t>
      </w:r>
      <w:r>
        <w:rPr>
          <w:rFonts w:ascii="Palatino Linotype" w:eastAsia="Palatino Linotype" w:hAnsi="Palatino Linotype" w:cs="Palatino Linotype"/>
          <w:i/>
          <w:sz w:val="22"/>
          <w:szCs w:val="22"/>
        </w:rPr>
        <w:t xml:space="preserve"> Extintores de fuego de gas inocuo; </w:t>
      </w:r>
    </w:p>
    <w:p w14:paraId="1644EF12" w14:textId="77777777" w:rsidR="007124F7" w:rsidRDefault="00480BA9">
      <w:pPr>
        <w:spacing w:before="120" w:after="120" w:line="276"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e)</w:t>
      </w:r>
      <w:r>
        <w:rPr>
          <w:rFonts w:ascii="Palatino Linotype" w:eastAsia="Palatino Linotype" w:hAnsi="Palatino Linotype" w:cs="Palatino Linotype"/>
          <w:i/>
          <w:sz w:val="22"/>
          <w:szCs w:val="22"/>
        </w:rPr>
        <w:t xml:space="preserve"> Registro e identificación del personal autorizado para el tratamiento de los documentos o expedientes a revisar;</w:t>
      </w:r>
    </w:p>
    <w:p w14:paraId="6D9455B6" w14:textId="77777777" w:rsidR="007124F7" w:rsidRDefault="00480BA9">
      <w:pPr>
        <w:spacing w:before="120" w:after="120" w:line="276"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f)</w:t>
      </w:r>
      <w:r>
        <w:rPr>
          <w:rFonts w:ascii="Palatino Linotype" w:eastAsia="Palatino Linotype" w:hAnsi="Palatino Linotype" w:cs="Palatino Linotype"/>
          <w:i/>
          <w:sz w:val="22"/>
          <w:szCs w:val="22"/>
        </w:rPr>
        <w:t xml:space="preserve"> Registro e identificación de los particulares autorizados para llevar a cabo la consulta directa, y </w:t>
      </w:r>
    </w:p>
    <w:p w14:paraId="6EA90E97" w14:textId="77777777" w:rsidR="007124F7" w:rsidRDefault="00480BA9">
      <w:pPr>
        <w:spacing w:before="120" w:after="120" w:line="276"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g)</w:t>
      </w:r>
      <w:r>
        <w:rPr>
          <w:rFonts w:ascii="Palatino Linotype" w:eastAsia="Palatino Linotype" w:hAnsi="Palatino Linotype" w:cs="Palatino Linotype"/>
          <w:i/>
          <w:sz w:val="22"/>
          <w:szCs w:val="22"/>
        </w:rPr>
        <w:t xml:space="preserve"> Las demás que, a criterio de los sujetos obligados, resulten necesarias. </w:t>
      </w:r>
    </w:p>
    <w:p w14:paraId="66A1B136" w14:textId="77777777" w:rsidR="007124F7" w:rsidRDefault="00480BA9">
      <w:pPr>
        <w:spacing w:before="120" w:after="120" w:line="276" w:lineRule="auto"/>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w:t>
      </w:r>
      <w:r>
        <w:rPr>
          <w:rFonts w:ascii="Palatino Linotype" w:eastAsia="Palatino Linotype" w:hAnsi="Palatino Linotype" w:cs="Palatino Linotype"/>
          <w:i/>
          <w:sz w:val="22"/>
          <w:szCs w:val="22"/>
        </w:rPr>
        <w:t xml:space="preserve"> Hacer del conocimiento del solicitante, previo al acceso a la información, las reglas a que se sujetará la consulta para garantizar la integridad de los documentos, y</w:t>
      </w:r>
    </w:p>
    <w:p w14:paraId="64185648" w14:textId="77777777" w:rsidR="007124F7" w:rsidRDefault="00480BA9">
      <w:pPr>
        <w:spacing w:before="120" w:after="120" w:line="276" w:lineRule="auto"/>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xml:space="preserve"> Para el caso de documentos que contengan partes o secciones clasificadas como reservadas o confidenciales, el sujeto obligado deberá hacer del conocimiento del solicitante, </w:t>
      </w:r>
      <w:r>
        <w:rPr>
          <w:rFonts w:ascii="Palatino Linotype" w:eastAsia="Palatino Linotype" w:hAnsi="Palatino Linotype" w:cs="Palatino Linotype"/>
          <w:b/>
          <w:i/>
          <w:sz w:val="22"/>
          <w:szCs w:val="22"/>
        </w:rPr>
        <w:t xml:space="preserve">previo al acceso a la información, la resolución debidamente fundada y motivada del Comité de Transparencia, en la que se clasificaron las partes o secciones que no podrán dejarse a la vista del solicitante. </w:t>
      </w:r>
    </w:p>
    <w:p w14:paraId="14B2F70E" w14:textId="77777777" w:rsidR="007124F7" w:rsidRDefault="00480BA9">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Septuagésimo primero. </w:t>
      </w:r>
      <w:r>
        <w:rPr>
          <w:rFonts w:ascii="Palatino Linotype" w:eastAsia="Palatino Linotype" w:hAnsi="Palatino Linotype" w:cs="Palatino Linotype"/>
          <w:i/>
          <w:sz w:val="22"/>
          <w:szCs w:val="22"/>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30BC80F8" w14:textId="77777777" w:rsidR="007124F7" w:rsidRDefault="00480BA9">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El solicitante deberá observar en todo momento las reglas que el sujeto obligado haya hecho de su conocimiento para efectos de la conservación de los documentos. </w:t>
      </w:r>
    </w:p>
    <w:p w14:paraId="4AAC7C5D" w14:textId="77777777" w:rsidR="007124F7" w:rsidRDefault="00480BA9">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Septuagésimo segundo.</w:t>
      </w:r>
      <w:r>
        <w:rPr>
          <w:rFonts w:ascii="Palatino Linotype" w:eastAsia="Palatino Linotype" w:hAnsi="Palatino Linotype" w:cs="Palatino Linotype"/>
          <w:i/>
          <w:sz w:val="22"/>
          <w:szCs w:val="22"/>
        </w:rPr>
        <w:t xml:space="preserve"> El solicitante deberá realizar la consulta de los documentos requeridos en el lugar, horarios y con la persona destinada para tal efecto. </w:t>
      </w:r>
    </w:p>
    <w:p w14:paraId="562BE68F" w14:textId="77777777" w:rsidR="007124F7" w:rsidRDefault="00480BA9">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6D38CF91" w14:textId="77777777" w:rsidR="007124F7" w:rsidRDefault="00480BA9">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Septuagésimo tercero</w:t>
      </w:r>
      <w:r>
        <w:rPr>
          <w:rFonts w:ascii="Palatino Linotype" w:eastAsia="Palatino Linotype" w:hAnsi="Palatino Linotype" w:cs="Palatino Linotype"/>
          <w:i/>
          <w:sz w:val="22"/>
          <w:szCs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377FE2CA" w14:textId="77777777" w:rsidR="007124F7" w:rsidRDefault="00480BA9">
      <w:pPr>
        <w:spacing w:before="120" w:after="120"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La información deberá ser entregada sin costo, cuando implique la entrega de no más de veinte hojas simples.”</w:t>
      </w:r>
    </w:p>
    <w:p w14:paraId="402C35A0" w14:textId="77777777" w:rsidR="007124F7" w:rsidRDefault="007124F7">
      <w:pPr>
        <w:spacing w:before="120" w:after="120"/>
        <w:ind w:left="851" w:right="902"/>
        <w:jc w:val="both"/>
        <w:rPr>
          <w:rFonts w:ascii="Palatino Linotype" w:eastAsia="Palatino Linotype" w:hAnsi="Palatino Linotype" w:cs="Palatino Linotype"/>
          <w:i/>
          <w:sz w:val="20"/>
          <w:szCs w:val="20"/>
        </w:rPr>
      </w:pPr>
    </w:p>
    <w:p w14:paraId="7B121795" w14:textId="77777777" w:rsidR="007124F7" w:rsidRDefault="00480BA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de lo anterior, se reitera que los argumentos señalados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resultan insuficientes para que tenga lugar un cambio de modalidad, pues no se acreditó la existencia de una imposibilidad técnica que impida la entrega de la información por el medio solicitado; además,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aportó elementos argumentativos que demostraran una imposibilidad técnica y humana para atender la solicitud de información; pues de la misma no se apreció que se trate de una cantidad extraordinaria de información o que se requiera realizar varias versiones públicas o que la información pueda obrar en una gran magnitud de hojas.</w:t>
      </w:r>
    </w:p>
    <w:p w14:paraId="001FB4E1" w14:textId="77777777" w:rsidR="007124F7" w:rsidRDefault="007124F7">
      <w:pPr>
        <w:spacing w:line="360" w:lineRule="auto"/>
        <w:jc w:val="both"/>
        <w:rPr>
          <w:rFonts w:ascii="Palatino Linotype" w:eastAsia="Palatino Linotype" w:hAnsi="Palatino Linotype" w:cs="Palatino Linotype"/>
        </w:rPr>
      </w:pPr>
    </w:p>
    <w:p w14:paraId="5B6AD80E" w14:textId="77777777" w:rsidR="007124F7" w:rsidRDefault="00480BA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pues, </w:t>
      </w:r>
      <w:r>
        <w:rPr>
          <w:rFonts w:ascii="Palatino Linotype" w:eastAsia="Palatino Linotype" w:hAnsi="Palatino Linotype" w:cs="Palatino Linotype"/>
          <w:b/>
        </w:rPr>
        <w:t>resulta improcedente el cambio de modalidad propuesto por el Sujeto Obligado</w:t>
      </w:r>
      <w:r>
        <w:rPr>
          <w:rFonts w:ascii="Palatino Linotype" w:eastAsia="Palatino Linotype" w:hAnsi="Palatino Linotype" w:cs="Palatino Linotype"/>
        </w:rPr>
        <w:t xml:space="preserve"> y por tanto, se continúa con el análisis de la naturaleza de la información, para determinar su entrega en la modalidad elegida por el Particular. </w:t>
      </w:r>
    </w:p>
    <w:p w14:paraId="2CEF7365" w14:textId="77777777" w:rsidR="007124F7" w:rsidRDefault="00480BA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teniendo estas premisas en cuenta, debe trasladarse al caso concreto que sobre este requerimiento de información, únicamente se pronunció la </w:t>
      </w:r>
      <w:r>
        <w:rPr>
          <w:rFonts w:ascii="Palatino Linotype" w:eastAsia="Palatino Linotype" w:hAnsi="Palatino Linotype" w:cs="Palatino Linotype"/>
          <w:b/>
        </w:rPr>
        <w:t>Unidad de Transparencia</w:t>
      </w:r>
      <w:r>
        <w:rPr>
          <w:rFonts w:ascii="Palatino Linotype" w:eastAsia="Palatino Linotype" w:hAnsi="Palatino Linotype" w:cs="Palatino Linotype"/>
        </w:rPr>
        <w:t xml:space="preserve">, lo cual no satisfizo el derecho de acceso el derecho de acceso a la información del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al incumplir el principio de exhaustividad, toda vez que no se advierte una correcta búsqueda exhaustiva y razonable de la información solicitada por el Particular, lo anterior es así, en razón de que compete a los sujetos obligados seguir el procedimiento para la atención a las solicitudes de acceso a la información, establecido en los artículos 151, 160, 162, 163, 164, 165 y 166, </w:t>
      </w:r>
      <w:r>
        <w:rPr>
          <w:rFonts w:ascii="Palatino Linotype" w:eastAsia="Palatino Linotype" w:hAnsi="Palatino Linotype" w:cs="Palatino Linotype"/>
        </w:rPr>
        <w:lastRenderedPageBreak/>
        <w:t xml:space="preserve">de la Ley de Transparencia y Acceso a la Información Pública del Estado de México y Municipios, el cual es el siguiente: </w:t>
      </w:r>
    </w:p>
    <w:p w14:paraId="792AB78A" w14:textId="77777777" w:rsidR="007124F7" w:rsidRDefault="00480BA9">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76D01EC4" w14:textId="77777777" w:rsidR="007124F7" w:rsidRDefault="00480BA9">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La respuesta a los requerimientos informativos, deberá notificarse al interesado en el menor tiempo posible, que no podrá exceder de quince días hábiles, contados a partir del día siguiente a la presentación de esta. </w:t>
      </w:r>
    </w:p>
    <w:p w14:paraId="29394C4D" w14:textId="77777777" w:rsidR="007124F7" w:rsidRDefault="00480BA9">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Excepcionalmente, el plazo referido podrá ampliarse por siete días hábiles más, cuando existan razones fundadas y motivadas, a través del Comité de Transparencia; </w:t>
      </w:r>
    </w:p>
    <w:p w14:paraId="1630ECA2" w14:textId="77777777" w:rsidR="007124F7" w:rsidRDefault="00480BA9">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6DF2C157" w14:textId="77777777" w:rsidR="007124F7" w:rsidRDefault="00480BA9">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El acceso se dará en la modalidad de entrega y en su caso, de envío elegido por la solicitante, cuando no pueda entregarse en dicha modalidad, el Sujeto Obligado </w:t>
      </w:r>
      <w:r>
        <w:rPr>
          <w:rFonts w:ascii="Palatino Linotype" w:eastAsia="Palatino Linotype" w:hAnsi="Palatino Linotype" w:cs="Palatino Linotype"/>
        </w:rPr>
        <w:lastRenderedPageBreak/>
        <w:t xml:space="preserve">deberá ofrecer otras; por lo cual, deberá fundar y motivar la necesidad de modificar el medio de entrega, y </w:t>
      </w:r>
    </w:p>
    <w:p w14:paraId="14F0132E" w14:textId="77777777" w:rsidR="007124F7" w:rsidRDefault="00480BA9">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48E1E070" w14:textId="706E3263" w:rsidR="007124F7" w:rsidRDefault="00480BA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orden de ideas,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debió turnar la solicitud a</w:t>
      </w:r>
      <w:r w:rsidR="003A2858">
        <w:rPr>
          <w:rFonts w:ascii="Palatino Linotype" w:eastAsia="Palatino Linotype" w:hAnsi="Palatino Linotype" w:cs="Palatino Linotype"/>
        </w:rPr>
        <w:t xml:space="preserve">l área </w:t>
      </w:r>
      <w:r w:rsidRPr="00C17609">
        <w:rPr>
          <w:rFonts w:ascii="Palatino Linotype" w:eastAsia="Palatino Linotype" w:hAnsi="Palatino Linotype" w:cs="Palatino Linotype"/>
          <w:color w:val="FF0000"/>
        </w:rPr>
        <w:t>competente para conocer de la solicitud d</w:t>
      </w:r>
      <w:r w:rsidR="003A2858" w:rsidRPr="00C17609">
        <w:rPr>
          <w:rFonts w:ascii="Palatino Linotype" w:eastAsia="Palatino Linotype" w:hAnsi="Palatino Linotype" w:cs="Palatino Linotype"/>
          <w:color w:val="FF0000"/>
        </w:rPr>
        <w:t xml:space="preserve">e información, como lo es la PRESIDENCIA </w:t>
      </w:r>
      <w:r w:rsidRPr="00C17609">
        <w:rPr>
          <w:rFonts w:ascii="Palatino Linotype" w:eastAsia="Palatino Linotype" w:hAnsi="Palatino Linotype" w:cs="Palatino Linotype"/>
          <w:color w:val="FF0000"/>
        </w:rPr>
        <w:t>DEL SISTEMA MUNICIPAL PARA EL DESARROLLO IN</w:t>
      </w:r>
      <w:r w:rsidR="003A2858" w:rsidRPr="00C17609">
        <w:rPr>
          <w:rFonts w:ascii="Palatino Linotype" w:eastAsia="Palatino Linotype" w:hAnsi="Palatino Linotype" w:cs="Palatino Linotype"/>
          <w:color w:val="FF0000"/>
        </w:rPr>
        <w:t>T</w:t>
      </w:r>
      <w:r w:rsidR="007B3FE2" w:rsidRPr="00C17609">
        <w:rPr>
          <w:rFonts w:ascii="Palatino Linotype" w:eastAsia="Palatino Linotype" w:hAnsi="Palatino Linotype" w:cs="Palatino Linotype"/>
          <w:color w:val="FF0000"/>
        </w:rPr>
        <w:t>EGRAL DE LA FAMILIA DE METEPEC</w:t>
      </w:r>
      <w:r w:rsidRPr="00C17609">
        <w:rPr>
          <w:rFonts w:ascii="Palatino Linotype" w:eastAsia="Palatino Linotype" w:hAnsi="Palatino Linotype" w:cs="Palatino Linotype"/>
          <w:color w:val="FF0000"/>
        </w:rPr>
        <w:t>, p</w:t>
      </w:r>
      <w:r w:rsidR="007B3FE2" w:rsidRPr="00C17609">
        <w:rPr>
          <w:rFonts w:ascii="Palatino Linotype" w:eastAsia="Palatino Linotype" w:hAnsi="Palatino Linotype" w:cs="Palatino Linotype"/>
          <w:color w:val="FF0000"/>
        </w:rPr>
        <w:t>or lo que</w:t>
      </w:r>
      <w:r w:rsidRPr="00C17609">
        <w:rPr>
          <w:rFonts w:ascii="Palatino Linotype" w:eastAsia="Palatino Linotype" w:hAnsi="Palatino Linotype" w:cs="Palatino Linotype"/>
          <w:color w:val="FF0000"/>
        </w:rPr>
        <w:t xml:space="preserve"> ante el cambio de modalidad referido en respuesta, procede ordenar a </w:t>
      </w:r>
      <w:r w:rsidRPr="00C17609">
        <w:rPr>
          <w:rFonts w:ascii="Palatino Linotype" w:eastAsia="Palatino Linotype" w:hAnsi="Palatino Linotype" w:cs="Palatino Linotype"/>
          <w:b/>
          <w:color w:val="FF0000"/>
        </w:rPr>
        <w:t>EL SUJETO OBLIGADO</w:t>
      </w:r>
      <w:r w:rsidRPr="00C17609">
        <w:rPr>
          <w:rFonts w:ascii="Palatino Linotype" w:eastAsia="Palatino Linotype" w:hAnsi="Palatino Linotype" w:cs="Palatino Linotype"/>
          <w:color w:val="FF0000"/>
        </w:rPr>
        <w:t xml:space="preserve"> le entregue a </w:t>
      </w:r>
      <w:r w:rsidRPr="00C17609">
        <w:rPr>
          <w:rFonts w:ascii="Palatino Linotype" w:eastAsia="Palatino Linotype" w:hAnsi="Palatino Linotype" w:cs="Palatino Linotype"/>
          <w:b/>
          <w:color w:val="FF0000"/>
        </w:rPr>
        <w:t>EL RECURRENTE</w:t>
      </w:r>
      <w:r w:rsidR="007B3FE2" w:rsidRPr="00C17609">
        <w:rPr>
          <w:rFonts w:ascii="Palatino Linotype" w:eastAsia="Palatino Linotype" w:hAnsi="Palatino Linotype" w:cs="Palatino Linotype"/>
          <w:color w:val="FF0000"/>
        </w:rPr>
        <w:t xml:space="preserve"> vía</w:t>
      </w:r>
      <w:r w:rsidRPr="00C17609">
        <w:rPr>
          <w:rFonts w:ascii="Palatino Linotype" w:eastAsia="Palatino Linotype" w:hAnsi="Palatino Linotype" w:cs="Palatino Linotype"/>
          <w:b/>
          <w:color w:val="FF0000"/>
        </w:rPr>
        <w:t xml:space="preserve"> SAIMEX </w:t>
      </w:r>
      <w:r w:rsidRPr="00C17609">
        <w:rPr>
          <w:rFonts w:ascii="Palatino Linotype" w:eastAsia="Palatino Linotype" w:hAnsi="Palatino Linotype" w:cs="Palatino Linotype"/>
          <w:color w:val="FF0000"/>
        </w:rPr>
        <w:t>la información solicitada</w:t>
      </w:r>
      <w:r>
        <w:rPr>
          <w:rFonts w:ascii="Palatino Linotype" w:eastAsia="Palatino Linotype" w:hAnsi="Palatino Linotype" w:cs="Palatino Linotype"/>
        </w:rPr>
        <w:t xml:space="preserve">. </w:t>
      </w:r>
    </w:p>
    <w:p w14:paraId="04D8A9FA" w14:textId="77777777" w:rsidR="00C17609" w:rsidRDefault="00C17609">
      <w:pPr>
        <w:spacing w:line="360" w:lineRule="auto"/>
        <w:jc w:val="both"/>
        <w:rPr>
          <w:rFonts w:ascii="Palatino Linotype" w:eastAsia="Palatino Linotype" w:hAnsi="Palatino Linotype" w:cs="Palatino Linotype"/>
        </w:rPr>
      </w:pPr>
    </w:p>
    <w:p w14:paraId="039232FD" w14:textId="0B6EC300" w:rsidR="006354CF" w:rsidRPr="006354CF" w:rsidRDefault="006354CF" w:rsidP="006354CF">
      <w:pPr>
        <w:spacing w:line="360" w:lineRule="auto"/>
        <w:jc w:val="both"/>
        <w:rPr>
          <w:rFonts w:ascii="Palatino Linotype" w:hAnsi="Palatino Linotype" w:cs="Tahoma"/>
          <w:bCs/>
          <w:iCs/>
        </w:rPr>
      </w:pPr>
      <w:r w:rsidRPr="006354CF">
        <w:rPr>
          <w:rFonts w:ascii="Palatino Linotype" w:hAnsi="Palatino Linotype" w:cs="Tahoma"/>
          <w:bCs/>
          <w:iCs/>
        </w:rPr>
        <w:t xml:space="preserve">Ante tal situación se considera que el </w:t>
      </w:r>
      <w:r w:rsidRPr="006354CF">
        <w:rPr>
          <w:rFonts w:ascii="Palatino Linotype" w:eastAsia="Calibri" w:hAnsi="Palatino Linotype" w:cs="Tahoma"/>
          <w:bCs/>
          <w:lang w:eastAsia="en-US"/>
        </w:rPr>
        <w:t>Sistema Municipal para el Desarrollo Integral de la Familia de Metepec,</w:t>
      </w:r>
      <w:r w:rsidRPr="006354CF">
        <w:rPr>
          <w:rFonts w:ascii="Palatino Linotype" w:hAnsi="Palatino Linotype" w:cs="Tahoma"/>
          <w:bCs/>
          <w:iCs/>
        </w:rPr>
        <w:t xml:space="preserve"> primero deberá realizar una búsqueda exhaustiva y razonable, en términos del artículo 162 de la Ley de Transparencia y Acceso a la Información Pública del Estado de México y Municipios, en el área de la cual se requiere la información. </w:t>
      </w:r>
    </w:p>
    <w:p w14:paraId="1ABACEA8" w14:textId="77777777" w:rsidR="006354CF" w:rsidRDefault="006354CF" w:rsidP="006354CF">
      <w:pPr>
        <w:spacing w:line="360" w:lineRule="auto"/>
        <w:jc w:val="both"/>
        <w:rPr>
          <w:rFonts w:ascii="Palatino Linotype" w:hAnsi="Palatino Linotype" w:cs="Tahoma"/>
          <w:bCs/>
          <w:iCs/>
        </w:rPr>
      </w:pPr>
    </w:p>
    <w:p w14:paraId="3E66E138" w14:textId="27F90C22" w:rsidR="006354CF" w:rsidRDefault="006354CF" w:rsidP="006354CF">
      <w:pPr>
        <w:spacing w:line="360" w:lineRule="auto"/>
        <w:jc w:val="both"/>
        <w:rPr>
          <w:rFonts w:ascii="Palatino Linotype" w:hAnsi="Palatino Linotype" w:cs="Tahoma"/>
          <w:bCs/>
          <w:iCs/>
        </w:rPr>
      </w:pPr>
      <w:r>
        <w:rPr>
          <w:rFonts w:ascii="Palatino Linotype" w:hAnsi="Palatino Linotype" w:cs="Tahoma"/>
          <w:bCs/>
          <w:iCs/>
        </w:rPr>
        <w:lastRenderedPageBreak/>
        <w:t xml:space="preserve">Más aún, cuando de generada dicha información es considerada obligación de transparencia común en términos de lo dispuesto por el artículo 92 de la Ley en la materia, tal como se advierte a continuación: </w:t>
      </w:r>
    </w:p>
    <w:p w14:paraId="47DA97A9" w14:textId="77777777" w:rsidR="006354CF" w:rsidRDefault="006354CF" w:rsidP="006354CF">
      <w:pPr>
        <w:spacing w:line="360" w:lineRule="auto"/>
        <w:jc w:val="both"/>
        <w:rPr>
          <w:rFonts w:ascii="Palatino Linotype" w:hAnsi="Palatino Linotype" w:cs="Tahoma"/>
          <w:bCs/>
          <w:iCs/>
        </w:rPr>
      </w:pPr>
    </w:p>
    <w:p w14:paraId="013B7E03" w14:textId="77777777" w:rsidR="006354CF" w:rsidRPr="00E72DA9" w:rsidRDefault="006354CF" w:rsidP="006354CF">
      <w:pPr>
        <w:tabs>
          <w:tab w:val="left" w:pos="284"/>
          <w:tab w:val="left" w:pos="426"/>
        </w:tabs>
        <w:spacing w:before="240" w:after="240"/>
        <w:ind w:left="567" w:right="539"/>
        <w:contextualSpacing/>
        <w:jc w:val="both"/>
        <w:rPr>
          <w:rFonts w:ascii="Palatino Linotype" w:eastAsiaTheme="minorEastAsia" w:hAnsi="Palatino Linotype" w:cstheme="minorBidi"/>
          <w:i/>
          <w:color w:val="000000" w:themeColor="text1"/>
          <w:sz w:val="22"/>
          <w:szCs w:val="22"/>
        </w:rPr>
      </w:pPr>
      <w:r w:rsidRPr="00E72DA9">
        <w:rPr>
          <w:rFonts w:ascii="Palatino Linotype" w:eastAsiaTheme="minorEastAsia" w:hAnsi="Palatino Linotype" w:cstheme="minorBidi"/>
          <w:b/>
          <w:i/>
          <w:color w:val="000000" w:themeColor="text1"/>
          <w:sz w:val="22"/>
          <w:szCs w:val="22"/>
        </w:rPr>
        <w:t>Artículo 92.</w:t>
      </w:r>
      <w:r w:rsidRPr="00E72DA9">
        <w:rPr>
          <w:rFonts w:ascii="Palatino Linotype" w:eastAsiaTheme="minorEastAsia" w:hAnsi="Palatino Linotype" w:cstheme="minorBidi"/>
          <w:i/>
          <w:color w:val="000000" w:themeColor="text1"/>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25DE838" w14:textId="77777777" w:rsidR="006354CF" w:rsidRPr="00E72DA9" w:rsidRDefault="006354CF" w:rsidP="006354CF">
      <w:pPr>
        <w:tabs>
          <w:tab w:val="left" w:pos="284"/>
          <w:tab w:val="left" w:pos="426"/>
        </w:tabs>
        <w:spacing w:before="240" w:after="240"/>
        <w:ind w:left="567" w:right="539"/>
        <w:contextualSpacing/>
        <w:jc w:val="both"/>
        <w:rPr>
          <w:rFonts w:ascii="Palatino Linotype" w:eastAsiaTheme="minorEastAsia" w:hAnsi="Palatino Linotype" w:cstheme="minorBidi"/>
          <w:i/>
          <w:color w:val="000000" w:themeColor="text1"/>
          <w:sz w:val="22"/>
          <w:szCs w:val="22"/>
        </w:rPr>
      </w:pPr>
      <w:r w:rsidRPr="00E72DA9">
        <w:rPr>
          <w:rFonts w:ascii="Palatino Linotype" w:eastAsiaTheme="minorEastAsia" w:hAnsi="Palatino Linotype" w:cstheme="minorBidi"/>
          <w:i/>
          <w:color w:val="000000" w:themeColor="text1"/>
          <w:sz w:val="22"/>
          <w:szCs w:val="22"/>
        </w:rPr>
        <w:t>(…)</w:t>
      </w:r>
    </w:p>
    <w:p w14:paraId="47A28FD9" w14:textId="77777777" w:rsidR="006354CF" w:rsidRPr="00E72DA9" w:rsidRDefault="006354CF" w:rsidP="006354CF">
      <w:pPr>
        <w:tabs>
          <w:tab w:val="left" w:pos="284"/>
          <w:tab w:val="left" w:pos="426"/>
        </w:tabs>
        <w:spacing w:before="240" w:after="240"/>
        <w:ind w:left="567" w:right="539"/>
        <w:contextualSpacing/>
        <w:jc w:val="both"/>
        <w:rPr>
          <w:rFonts w:ascii="Palatino Linotype" w:eastAsiaTheme="minorEastAsia" w:hAnsi="Palatino Linotype" w:cstheme="minorBidi"/>
          <w:i/>
          <w:color w:val="000000" w:themeColor="text1"/>
          <w:sz w:val="22"/>
          <w:szCs w:val="22"/>
        </w:rPr>
      </w:pPr>
      <w:r w:rsidRPr="00E72DA9">
        <w:rPr>
          <w:rFonts w:ascii="Palatino Linotype" w:eastAsiaTheme="minorEastAsia" w:hAnsi="Palatino Linotype" w:cstheme="minorBidi"/>
          <w:i/>
          <w:color w:val="000000" w:themeColor="text1"/>
          <w:sz w:val="22"/>
          <w:szCs w:val="22"/>
        </w:rPr>
        <w:t>XV. Agenda de reuniones públicas a las que convoquen los titulares de los sujetos obligados;</w:t>
      </w:r>
    </w:p>
    <w:p w14:paraId="42756587" w14:textId="77777777" w:rsidR="006354CF" w:rsidRPr="00E72DA9" w:rsidRDefault="006354CF" w:rsidP="006354CF">
      <w:pPr>
        <w:tabs>
          <w:tab w:val="left" w:pos="284"/>
          <w:tab w:val="left" w:pos="426"/>
        </w:tabs>
        <w:spacing w:before="240" w:after="240"/>
        <w:ind w:left="567" w:right="539"/>
        <w:contextualSpacing/>
        <w:jc w:val="both"/>
        <w:rPr>
          <w:rFonts w:ascii="Palatino Linotype" w:eastAsiaTheme="minorEastAsia" w:hAnsi="Palatino Linotype" w:cstheme="minorBidi"/>
          <w:i/>
          <w:color w:val="000000" w:themeColor="text1"/>
          <w:sz w:val="22"/>
          <w:szCs w:val="22"/>
        </w:rPr>
      </w:pPr>
      <w:r w:rsidRPr="00E72DA9">
        <w:rPr>
          <w:rFonts w:ascii="Palatino Linotype" w:eastAsiaTheme="minorEastAsia" w:hAnsi="Palatino Linotype" w:cstheme="minorBidi"/>
          <w:i/>
          <w:color w:val="000000" w:themeColor="text1"/>
          <w:sz w:val="22"/>
          <w:szCs w:val="22"/>
        </w:rPr>
        <w:t>(…)</w:t>
      </w:r>
    </w:p>
    <w:p w14:paraId="452B779A" w14:textId="77777777" w:rsidR="006354CF" w:rsidRPr="006354CF" w:rsidRDefault="006354CF" w:rsidP="006354CF">
      <w:pPr>
        <w:spacing w:line="360" w:lineRule="auto"/>
        <w:jc w:val="both"/>
        <w:rPr>
          <w:rFonts w:ascii="Palatino Linotype" w:hAnsi="Palatino Linotype" w:cs="Tahoma"/>
          <w:bCs/>
          <w:iCs/>
        </w:rPr>
      </w:pPr>
    </w:p>
    <w:p w14:paraId="0B96C618" w14:textId="77777777" w:rsidR="006354CF" w:rsidRPr="006354CF" w:rsidRDefault="006354CF" w:rsidP="006354CF">
      <w:pPr>
        <w:spacing w:line="360" w:lineRule="auto"/>
        <w:jc w:val="both"/>
        <w:rPr>
          <w:rFonts w:ascii="Palatino Linotype" w:hAnsi="Palatino Linotype" w:cs="Tahoma"/>
          <w:bCs/>
        </w:rPr>
      </w:pPr>
      <w:r w:rsidRPr="006354CF">
        <w:rPr>
          <w:rFonts w:ascii="Palatino Linotype" w:hAnsi="Palatino Linotype" w:cs="Tahoma"/>
          <w:bCs/>
        </w:rPr>
        <w:t>Ahora bien, para el caso que no se haya generado dicha información, al no tener reuniones en dicho día, deberá hacerlo del conocimiento al ahora Recurrente, en términos del artículo 19, párrafo segundo, de la Ley de Transparencia y Acceso a la Información Pública del Estado de México y Municipios.</w:t>
      </w:r>
    </w:p>
    <w:p w14:paraId="323A5000" w14:textId="77777777" w:rsidR="006354CF" w:rsidRPr="006354CF" w:rsidRDefault="006354CF" w:rsidP="006354CF">
      <w:pPr>
        <w:spacing w:line="360" w:lineRule="auto"/>
        <w:jc w:val="both"/>
        <w:rPr>
          <w:rFonts w:ascii="Palatino Linotype" w:hAnsi="Palatino Linotype" w:cs="Tahoma"/>
          <w:bCs/>
          <w:iCs/>
        </w:rPr>
      </w:pPr>
    </w:p>
    <w:p w14:paraId="021BDC35" w14:textId="77777777" w:rsidR="006354CF" w:rsidRPr="006354CF" w:rsidRDefault="006354CF" w:rsidP="006354CF">
      <w:pPr>
        <w:spacing w:line="360" w:lineRule="auto"/>
        <w:jc w:val="both"/>
        <w:rPr>
          <w:rFonts w:ascii="Palatino Linotype" w:eastAsia="Calibri" w:hAnsi="Palatino Linotype" w:cs="Tahoma"/>
          <w:bCs/>
          <w:iCs/>
          <w:color w:val="000000"/>
          <w:lang w:eastAsia="en-US"/>
        </w:rPr>
      </w:pPr>
      <w:r w:rsidRPr="006354CF">
        <w:rPr>
          <w:rFonts w:ascii="Palatino Linotype" w:eastAsia="Calibri" w:hAnsi="Palatino Linotype" w:cs="Tahoma"/>
          <w:bCs/>
          <w:iCs/>
          <w:color w:val="000000"/>
          <w:lang w:val="es-ES_tradnl" w:eastAsia="en-US"/>
        </w:rPr>
        <w:t>Ahora bien, no pasa desapercibido para este Instituto que los documentos que den cuenta de lo solicitado, pudieran contener datos o información clasificada; por lo que, en el supuesto, deberá elaborar la versión pública respectiva; a</w:t>
      </w:r>
      <w:r w:rsidRPr="006354CF">
        <w:rPr>
          <w:rFonts w:ascii="Palatino Linotype" w:eastAsia="Calibri" w:hAnsi="Palatino Linotype" w:cs="Tahoma"/>
          <w:bCs/>
          <w:iCs/>
          <w:color w:val="000000"/>
          <w:lang w:eastAsia="en-US"/>
        </w:rPr>
        <w:t xml:space="preserve">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w:t>
      </w:r>
      <w:r w:rsidRPr="006354CF">
        <w:rPr>
          <w:rFonts w:ascii="Palatino Linotype" w:eastAsia="Calibri" w:hAnsi="Palatino Linotype" w:cs="Tahoma"/>
          <w:bCs/>
          <w:iCs/>
          <w:color w:val="000000"/>
          <w:lang w:eastAsia="en-US"/>
        </w:rPr>
        <w:lastRenderedPageBreak/>
        <w:t>una versión Pública en la que se testen las partes o secciones clasificadas, indicando su contenido de manera genérica y fundando y motivando su clasificación.</w:t>
      </w:r>
    </w:p>
    <w:p w14:paraId="0C88A142" w14:textId="77777777" w:rsidR="006354CF" w:rsidRDefault="006354CF" w:rsidP="006354CF">
      <w:pPr>
        <w:spacing w:line="360" w:lineRule="auto"/>
        <w:jc w:val="both"/>
        <w:rPr>
          <w:rFonts w:ascii="Palatino Linotype" w:eastAsia="Calibri" w:hAnsi="Palatino Linotype" w:cs="Tahoma"/>
          <w:bCs/>
          <w:iCs/>
          <w:color w:val="000000"/>
          <w:lang w:eastAsia="en-US"/>
        </w:rPr>
      </w:pPr>
    </w:p>
    <w:p w14:paraId="707AB137" w14:textId="77777777" w:rsidR="006354CF" w:rsidRDefault="006354CF" w:rsidP="006354CF">
      <w:pPr>
        <w:spacing w:line="360" w:lineRule="auto"/>
        <w:jc w:val="both"/>
        <w:rPr>
          <w:rFonts w:ascii="Palatino Linotype" w:eastAsia="Calibri" w:hAnsi="Palatino Linotype" w:cs="Tahoma"/>
          <w:bCs/>
          <w:iCs/>
          <w:color w:val="000000"/>
          <w:lang w:eastAsia="en-US"/>
        </w:rPr>
      </w:pPr>
      <w:r w:rsidRPr="006354CF">
        <w:rPr>
          <w:rFonts w:ascii="Palatino Linotype" w:eastAsia="Calibri" w:hAnsi="Palatino Linotype" w:cs="Tahoma"/>
          <w:bCs/>
          <w:iCs/>
          <w:color w:val="000000"/>
          <w:lang w:eastAsia="en-US"/>
        </w:rPr>
        <w:t xml:space="preserve">Para tal situación, el Sujeto Obligado deberá seguir el procedimiento establecido en </w:t>
      </w:r>
    </w:p>
    <w:p w14:paraId="5DBC9995" w14:textId="2DED880A" w:rsidR="006354CF" w:rsidRPr="006354CF" w:rsidRDefault="006354CF" w:rsidP="006354CF">
      <w:pPr>
        <w:spacing w:line="360" w:lineRule="auto"/>
        <w:jc w:val="both"/>
        <w:rPr>
          <w:rFonts w:ascii="Palatino Linotype" w:eastAsia="Calibri" w:hAnsi="Palatino Linotype" w:cs="Tahoma"/>
          <w:bCs/>
          <w:iCs/>
          <w:color w:val="000000"/>
          <w:lang w:eastAsia="en-US"/>
        </w:rPr>
      </w:pPr>
      <w:r w:rsidRPr="006354CF">
        <w:rPr>
          <w:rFonts w:ascii="Palatino Linotype" w:eastAsia="Calibri" w:hAnsi="Palatino Linotype" w:cs="Tahoma"/>
          <w:bCs/>
          <w:iCs/>
          <w:color w:val="000000"/>
          <w:lang w:eastAsia="en-US"/>
        </w:rPr>
        <w:t>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207552F4" w14:textId="77777777" w:rsidR="006354CF" w:rsidRDefault="006354CF" w:rsidP="006354CF">
      <w:pPr>
        <w:spacing w:line="360" w:lineRule="auto"/>
        <w:jc w:val="both"/>
        <w:rPr>
          <w:rFonts w:ascii="Palatino Linotype" w:hAnsi="Palatino Linotype"/>
          <w:color w:val="000000" w:themeColor="text1"/>
        </w:rPr>
      </w:pPr>
    </w:p>
    <w:p w14:paraId="200BECE5" w14:textId="77777777" w:rsidR="006354CF" w:rsidRPr="006354CF" w:rsidRDefault="006354CF" w:rsidP="006354CF">
      <w:pPr>
        <w:spacing w:line="360" w:lineRule="auto"/>
        <w:jc w:val="both"/>
        <w:rPr>
          <w:rFonts w:ascii="Palatino Linotype" w:hAnsi="Palatino Linotype"/>
          <w:color w:val="000000" w:themeColor="text1"/>
        </w:rPr>
      </w:pPr>
      <w:r w:rsidRPr="006354CF">
        <w:rPr>
          <w:rFonts w:ascii="Palatino Linotype" w:hAnsi="Palatino Linotype"/>
          <w:color w:val="000000" w:themeColor="text1"/>
        </w:rPr>
        <w:t>Finalmente, cabe precisar, que el ahora Recurrente, requirió que se diera vista al Órgano Interno de Control o Contraloría, a efecto de que se iniciara un procedimiento de responsabilidades en contra de los servidores públicos que atendieron la solicitud de información.</w:t>
      </w:r>
    </w:p>
    <w:p w14:paraId="048BD3DA" w14:textId="77777777" w:rsidR="006354CF" w:rsidRPr="006354CF" w:rsidRDefault="006354CF" w:rsidP="006354CF">
      <w:pPr>
        <w:spacing w:line="360" w:lineRule="auto"/>
        <w:jc w:val="both"/>
        <w:rPr>
          <w:rFonts w:ascii="Palatino Linotype" w:hAnsi="Palatino Linotype"/>
          <w:color w:val="000000" w:themeColor="text1"/>
        </w:rPr>
      </w:pPr>
    </w:p>
    <w:p w14:paraId="034B10B1" w14:textId="77777777" w:rsidR="006354CF" w:rsidRPr="006354CF" w:rsidRDefault="006354CF" w:rsidP="006354CF">
      <w:pPr>
        <w:spacing w:line="360" w:lineRule="auto"/>
        <w:jc w:val="both"/>
        <w:rPr>
          <w:rFonts w:ascii="Palatino Linotype" w:hAnsi="Palatino Linotype" w:cs="Tahoma"/>
          <w:color w:val="000000" w:themeColor="text1"/>
        </w:rPr>
      </w:pPr>
      <w:r w:rsidRPr="006354CF">
        <w:rPr>
          <w:rFonts w:ascii="Palatino Linotype" w:hAnsi="Palatino Linotype" w:cs="Tahoma"/>
          <w:color w:val="000000" w:themeColor="text1"/>
        </w:rPr>
        <w:t>Al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14:paraId="71CBF625" w14:textId="77777777" w:rsidR="006354CF" w:rsidRPr="006354CF" w:rsidRDefault="006354CF" w:rsidP="006354CF">
      <w:pPr>
        <w:spacing w:line="360" w:lineRule="auto"/>
        <w:ind w:right="-93"/>
        <w:jc w:val="both"/>
        <w:rPr>
          <w:rFonts w:ascii="Palatino Linotype" w:hAnsi="Palatino Linotype" w:cs="Tahoma"/>
          <w:color w:val="000000" w:themeColor="text1"/>
        </w:rPr>
      </w:pPr>
    </w:p>
    <w:p w14:paraId="38AECADA" w14:textId="77777777" w:rsidR="006354CF" w:rsidRPr="006354CF" w:rsidRDefault="006354CF" w:rsidP="006354CF">
      <w:pPr>
        <w:spacing w:line="360" w:lineRule="auto"/>
        <w:ind w:right="-93"/>
        <w:jc w:val="both"/>
        <w:rPr>
          <w:rFonts w:ascii="Palatino Linotype" w:eastAsia="Calibri" w:hAnsi="Palatino Linotype" w:cs="Tahoma"/>
          <w:bCs/>
          <w:color w:val="000000" w:themeColor="text1"/>
          <w:lang w:eastAsia="en-US"/>
        </w:rPr>
      </w:pPr>
      <w:r w:rsidRPr="006354CF">
        <w:rPr>
          <w:rFonts w:ascii="Palatino Linotype" w:eastAsia="Calibri" w:hAnsi="Palatino Linotype" w:cs="Tahoma"/>
          <w:bCs/>
          <w:color w:val="000000" w:themeColor="text1"/>
          <w:lang w:eastAsia="en-US"/>
        </w:rPr>
        <w:t>En ese sentido, de conformidad con lo previsto en el artículo 222, fracción III, de dicho ordenamiento, son causas de sanción por incumplimiento de las obligaciones establecida en la Ley de la materia, entre otras conductas, el actuar con negligencia, dolo o mala fe en la clasificación y desclasificación de la información.</w:t>
      </w:r>
    </w:p>
    <w:p w14:paraId="24A8DCD9" w14:textId="77777777" w:rsidR="006354CF" w:rsidRPr="006354CF" w:rsidRDefault="006354CF" w:rsidP="006354CF">
      <w:pPr>
        <w:spacing w:line="360" w:lineRule="auto"/>
        <w:ind w:right="-93"/>
        <w:jc w:val="both"/>
        <w:rPr>
          <w:rFonts w:ascii="Palatino Linotype" w:eastAsia="Calibri" w:hAnsi="Palatino Linotype" w:cs="Tahoma"/>
          <w:bCs/>
          <w:color w:val="000000" w:themeColor="text1"/>
          <w:lang w:eastAsia="en-US"/>
        </w:rPr>
      </w:pPr>
    </w:p>
    <w:p w14:paraId="7D2D2787" w14:textId="77777777" w:rsidR="006354CF" w:rsidRPr="006354CF" w:rsidRDefault="006354CF" w:rsidP="006354CF">
      <w:pPr>
        <w:spacing w:line="360" w:lineRule="auto"/>
        <w:ind w:right="-93"/>
        <w:jc w:val="both"/>
        <w:rPr>
          <w:rFonts w:ascii="Palatino Linotype" w:eastAsia="Calibri" w:hAnsi="Palatino Linotype" w:cs="Tahoma"/>
          <w:bCs/>
          <w:color w:val="000000" w:themeColor="text1"/>
          <w:lang w:eastAsia="en-US"/>
        </w:rPr>
      </w:pPr>
      <w:r w:rsidRPr="006354CF">
        <w:rPr>
          <w:rFonts w:ascii="Palatino Linotype" w:eastAsia="Calibri" w:hAnsi="Palatino Linotype" w:cs="Tahoma"/>
          <w:bCs/>
          <w:color w:val="000000" w:themeColor="text1"/>
          <w:lang w:eastAsia="en-U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485256CF" w14:textId="77777777" w:rsidR="006354CF" w:rsidRPr="006354CF" w:rsidRDefault="006354CF" w:rsidP="006354CF">
      <w:pPr>
        <w:spacing w:line="360" w:lineRule="auto"/>
        <w:jc w:val="both"/>
        <w:rPr>
          <w:rFonts w:ascii="Palatino Linotype" w:hAnsi="Palatino Linotype"/>
          <w:color w:val="000000" w:themeColor="text1"/>
        </w:rPr>
      </w:pPr>
    </w:p>
    <w:p w14:paraId="6443B741" w14:textId="14DA343F" w:rsidR="00F70CB0" w:rsidRPr="006354CF" w:rsidRDefault="006354CF" w:rsidP="006354CF">
      <w:pPr>
        <w:spacing w:line="360" w:lineRule="auto"/>
        <w:jc w:val="both"/>
        <w:rPr>
          <w:rFonts w:ascii="Palatino Linotype" w:hAnsi="Palatino Linotype"/>
          <w:color w:val="000000" w:themeColor="text1"/>
        </w:rPr>
      </w:pPr>
      <w:r w:rsidRPr="006354CF">
        <w:rPr>
          <w:rFonts w:ascii="Palatino Linotype" w:hAnsi="Palatino Linotype"/>
          <w:color w:val="000000" w:themeColor="text1"/>
        </w:rPr>
        <w:t>En el presente caso, este Instituto no cuenta con elementos necesarios para indicar que el actuar del Sujeto Obligado actuó con negligencia, dolo o mala fe, pues su actuar fue tendiente a poner a disposición del Particular la información solicitada; por lo que, no resulta procedente dar vista a la contraloría en el presente asunto. Sin embargo, se dejan a salvo los derechos del Particular, para que dé así requerirlo, presente la queja o denuncia, ante el Órgano Interno de Control del Sistema Municipal para el Desarrollo Integral de la Familia de Metepec.</w:t>
      </w:r>
    </w:p>
    <w:p w14:paraId="1C6C0035" w14:textId="77777777" w:rsidR="007124F7" w:rsidRDefault="00480BA9">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7650AAB9" w14:textId="77777777" w:rsidR="007124F7" w:rsidRDefault="00480BA9">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14:paraId="03453AA5" w14:textId="77777777" w:rsidR="00F70CB0" w:rsidRDefault="00480BA9">
      <w:pPr>
        <w:spacing w:before="240" w:after="240" w:line="360" w:lineRule="auto"/>
        <w:jc w:val="both"/>
        <w:rPr>
          <w:rFonts w:ascii="Palatino Linotype" w:eastAsia="Palatino Linotype" w:hAnsi="Palatino Linotype" w:cs="Palatino Linotype"/>
        </w:rPr>
      </w:pPr>
      <w:bookmarkStart w:id="9" w:name="_heading=h.3dy6vkm" w:colFirst="0" w:colLast="0"/>
      <w:bookmarkEnd w:id="9"/>
      <w:r>
        <w:rPr>
          <w:rFonts w:ascii="Palatino Linotype" w:eastAsia="Palatino Linotype" w:hAnsi="Palatino Linotype" w:cs="Palatino Linotype"/>
          <w:b/>
        </w:rPr>
        <w:t xml:space="preserve">PRIMERO. </w:t>
      </w:r>
      <w:r>
        <w:rPr>
          <w:rFonts w:ascii="Palatino Linotype" w:eastAsia="Palatino Linotype" w:hAnsi="Palatino Linotype" w:cs="Palatino Linotype"/>
        </w:rPr>
        <w:t>Resultan</w:t>
      </w:r>
      <w:r>
        <w:rPr>
          <w:rFonts w:ascii="Palatino Linotype" w:eastAsia="Palatino Linotype" w:hAnsi="Palatino Linotype" w:cs="Palatino Linotype"/>
          <w:b/>
        </w:rPr>
        <w:t xml:space="preserve"> </w:t>
      </w:r>
      <w:r w:rsidR="006354CF">
        <w:rPr>
          <w:rFonts w:ascii="Palatino Linotype" w:eastAsia="Palatino Linotype" w:hAnsi="Palatino Linotype" w:cs="Palatino Linotype"/>
          <w:b/>
        </w:rPr>
        <w:t xml:space="preserve">parcialmente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hechos valer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0</w:t>
      </w:r>
      <w:r w:rsidR="00364640">
        <w:rPr>
          <w:rFonts w:ascii="Palatino Linotype" w:eastAsia="Palatino Linotype" w:hAnsi="Palatino Linotype" w:cs="Palatino Linotype"/>
          <w:b/>
        </w:rPr>
        <w:t>47</w:t>
      </w:r>
      <w:r>
        <w:rPr>
          <w:rFonts w:ascii="Palatino Linotype" w:eastAsia="Palatino Linotype" w:hAnsi="Palatino Linotype" w:cs="Palatino Linotype"/>
          <w:b/>
        </w:rPr>
        <w:t xml:space="preserve">59/INFOEM/IP/RR/2022, </w:t>
      </w:r>
      <w:r>
        <w:rPr>
          <w:rFonts w:ascii="Palatino Linotype" w:eastAsia="Palatino Linotype" w:hAnsi="Palatino Linotype" w:cs="Palatino Linotype"/>
        </w:rPr>
        <w:t xml:space="preserve">por lo que, en términos del Considerando </w:t>
      </w:r>
      <w:r>
        <w:rPr>
          <w:rFonts w:ascii="Palatino Linotype" w:eastAsia="Palatino Linotype" w:hAnsi="Palatino Linotype" w:cs="Palatino Linotype"/>
          <w:b/>
        </w:rPr>
        <w:t>Cuarto</w:t>
      </w:r>
      <w:r w:rsidR="00F70CB0">
        <w:rPr>
          <w:rFonts w:ascii="Palatino Linotype" w:eastAsia="Palatino Linotype" w:hAnsi="Palatino Linotype" w:cs="Palatino Linotype"/>
        </w:rPr>
        <w:t xml:space="preserve"> de la presente resolución. </w:t>
      </w:r>
    </w:p>
    <w:p w14:paraId="24941DAD" w14:textId="67B88977" w:rsidR="00F70CB0" w:rsidRPr="007E7F10" w:rsidRDefault="00480BA9" w:rsidP="00F70CB0">
      <w:pPr>
        <w:spacing w:before="240" w:after="240" w:line="360" w:lineRule="auto"/>
        <w:ind w:right="48"/>
        <w:jc w:val="both"/>
        <w:rPr>
          <w:rFonts w:ascii="Palatino Linotype" w:hAnsi="Palatino Linotype" w:cs="Arial"/>
          <w:bCs/>
          <w:lang w:eastAsia="es-ES"/>
        </w:rPr>
      </w:pPr>
      <w:r>
        <w:rPr>
          <w:rFonts w:ascii="Palatino Linotype" w:eastAsia="Palatino Linotype" w:hAnsi="Palatino Linotype" w:cs="Palatino Linotype"/>
          <w:b/>
        </w:rPr>
        <w:lastRenderedPageBreak/>
        <w:t xml:space="preserve">SEGUNDO. </w:t>
      </w:r>
      <w:r w:rsidR="00F70CB0" w:rsidRPr="00315031">
        <w:rPr>
          <w:rFonts w:ascii="Palatino Linotype" w:eastAsia="Calibri" w:hAnsi="Palatino Linotype" w:cs="Arial"/>
          <w:lang w:eastAsia="es-ES"/>
        </w:rPr>
        <w:t>Se</w:t>
      </w:r>
      <w:r w:rsidR="00F70CB0" w:rsidRPr="00315031">
        <w:rPr>
          <w:rFonts w:ascii="Palatino Linotype" w:eastAsia="Calibri" w:hAnsi="Palatino Linotype" w:cs="Arial"/>
          <w:b/>
          <w:lang w:eastAsia="es-ES"/>
        </w:rPr>
        <w:t xml:space="preserve"> </w:t>
      </w:r>
      <w:r w:rsidR="00F70CB0">
        <w:rPr>
          <w:rFonts w:ascii="Palatino Linotype" w:eastAsia="Calibri" w:hAnsi="Palatino Linotype" w:cs="Arial"/>
          <w:b/>
          <w:lang w:eastAsia="es-ES"/>
        </w:rPr>
        <w:t xml:space="preserve">REVOCA </w:t>
      </w:r>
      <w:r w:rsidR="00F70CB0">
        <w:rPr>
          <w:rFonts w:ascii="Palatino Linotype" w:eastAsia="Calibri" w:hAnsi="Palatino Linotype" w:cs="Arial"/>
          <w:lang w:eastAsia="es-ES"/>
        </w:rPr>
        <w:t>la</w:t>
      </w:r>
      <w:r w:rsidR="00F70CB0" w:rsidRPr="00315031">
        <w:rPr>
          <w:rFonts w:ascii="Palatino Linotype" w:eastAsia="Calibri" w:hAnsi="Palatino Linotype" w:cs="Arial"/>
          <w:lang w:eastAsia="es-ES"/>
        </w:rPr>
        <w:t xml:space="preserve"> respuesta emitida por el </w:t>
      </w:r>
      <w:r w:rsidR="00F70CB0" w:rsidRPr="00315031">
        <w:rPr>
          <w:rFonts w:ascii="Palatino Linotype" w:eastAsia="Calibri" w:hAnsi="Palatino Linotype" w:cs="Tahoma"/>
          <w:b/>
          <w:bCs/>
          <w:lang w:eastAsia="en-US"/>
        </w:rPr>
        <w:t>Sistema Municipal Para el Desarrollo Integral de la Familia Metepec</w:t>
      </w:r>
      <w:r w:rsidR="00F70CB0" w:rsidRPr="00315031">
        <w:rPr>
          <w:rFonts w:ascii="Palatino Linotype" w:eastAsia="Calibri" w:hAnsi="Palatino Linotype" w:cs="Arial"/>
          <w:lang w:eastAsia="es-ES"/>
        </w:rPr>
        <w:t xml:space="preserve"> y se</w:t>
      </w:r>
      <w:r w:rsidR="00F70CB0" w:rsidRPr="00315031">
        <w:rPr>
          <w:rFonts w:ascii="Palatino Linotype" w:eastAsia="Calibri" w:hAnsi="Palatino Linotype" w:cs="Arial"/>
          <w:b/>
          <w:lang w:eastAsia="es-ES"/>
        </w:rPr>
        <w:t xml:space="preserve"> ORDENA </w:t>
      </w:r>
      <w:r w:rsidR="00F70CB0" w:rsidRPr="00315031">
        <w:rPr>
          <w:rFonts w:ascii="Palatino Linotype" w:hAnsi="Palatino Linotype" w:cs="Arial"/>
          <w:lang w:eastAsia="es-ES"/>
        </w:rPr>
        <w:t>entregar vía Sistema de Accesos a la Información Mexiquense (SAIMEX), de ser procedente</w:t>
      </w:r>
      <w:r w:rsidR="00F70CB0">
        <w:rPr>
          <w:rFonts w:ascii="Palatino Linotype" w:hAnsi="Palatino Linotype" w:cs="Arial"/>
          <w:lang w:eastAsia="es-ES"/>
        </w:rPr>
        <w:t xml:space="preserve"> en versión pública</w:t>
      </w:r>
      <w:r w:rsidR="00F70CB0" w:rsidRPr="006248A0">
        <w:rPr>
          <w:rFonts w:ascii="Palatino Linotype" w:hAnsi="Palatino Linotype" w:cs="Arial"/>
          <w:color w:val="000000"/>
        </w:rPr>
        <w:t>,</w:t>
      </w:r>
      <w:r w:rsidR="00F70CB0" w:rsidRPr="006248A0">
        <w:rPr>
          <w:rFonts w:ascii="Palatino Linotype" w:hAnsi="Palatino Linotype" w:cs="Arial"/>
          <w:lang w:eastAsia="es-ES"/>
        </w:rPr>
        <w:t xml:space="preserve"> los</w:t>
      </w:r>
      <w:r w:rsidR="00F70CB0">
        <w:rPr>
          <w:rFonts w:ascii="Palatino Linotype" w:hAnsi="Palatino Linotype" w:cs="Arial"/>
          <w:lang w:eastAsia="es-ES"/>
        </w:rPr>
        <w:t xml:space="preserve"> documentos donde conste lo siguiente:</w:t>
      </w:r>
    </w:p>
    <w:p w14:paraId="2BFE8069" w14:textId="2D5F44AF" w:rsidR="006354CF" w:rsidRPr="00F70CB0" w:rsidRDefault="00364640" w:rsidP="00F70CB0">
      <w:pPr>
        <w:pStyle w:val="Prrafodelista"/>
        <w:numPr>
          <w:ilvl w:val="0"/>
          <w:numId w:val="11"/>
        </w:numPr>
        <w:spacing w:before="240" w:after="240" w:line="360" w:lineRule="auto"/>
        <w:jc w:val="both"/>
        <w:rPr>
          <w:rFonts w:ascii="Palatino Linotype" w:eastAsia="Palatino Linotype" w:hAnsi="Palatino Linotype" w:cs="Palatino Linotype"/>
          <w:color w:val="000000"/>
        </w:rPr>
      </w:pPr>
      <w:bookmarkStart w:id="10" w:name="_heading=h.26in1rg" w:colFirst="0" w:colLast="0"/>
      <w:bookmarkEnd w:id="10"/>
      <w:r w:rsidRPr="00F70CB0">
        <w:rPr>
          <w:rFonts w:ascii="Palatino Linotype" w:eastAsia="Palatino Linotype" w:hAnsi="Palatino Linotype" w:cs="Palatino Linotype"/>
          <w:color w:val="000000"/>
        </w:rPr>
        <w:t xml:space="preserve">La </w:t>
      </w:r>
      <w:r w:rsidR="006354CF" w:rsidRPr="00F70CB0">
        <w:rPr>
          <w:rFonts w:ascii="Palatino Linotype" w:eastAsia="Palatino Linotype" w:hAnsi="Palatino Linotype" w:cs="Palatino Linotype"/>
          <w:color w:val="000000"/>
        </w:rPr>
        <w:t xml:space="preserve">agenda </w:t>
      </w:r>
      <w:r w:rsidR="00F70CB0">
        <w:rPr>
          <w:rFonts w:ascii="Palatino Linotype" w:eastAsia="Palatino Linotype" w:hAnsi="Palatino Linotype" w:cs="Palatino Linotype"/>
          <w:color w:val="000000"/>
        </w:rPr>
        <w:t>pública</w:t>
      </w:r>
      <w:r w:rsidR="006354CF" w:rsidRPr="00F70CB0">
        <w:rPr>
          <w:rFonts w:ascii="Palatino Linotype" w:eastAsia="Palatino Linotype" w:hAnsi="Palatino Linotype" w:cs="Palatino Linotype"/>
          <w:color w:val="000000"/>
        </w:rPr>
        <w:t xml:space="preserve"> del veinte de febrero de dos mil veintidós </w:t>
      </w:r>
      <w:r w:rsidRPr="00F70CB0">
        <w:rPr>
          <w:rFonts w:ascii="Palatino Linotype" w:eastAsia="Palatino Linotype" w:hAnsi="Palatino Linotype" w:cs="Palatino Linotype"/>
          <w:color w:val="000000"/>
        </w:rPr>
        <w:t xml:space="preserve"> de la Presidenta del Sistema Municipal para el Desarrollo In</w:t>
      </w:r>
      <w:r w:rsidR="006354CF" w:rsidRPr="00F70CB0">
        <w:rPr>
          <w:rFonts w:ascii="Palatino Linotype" w:eastAsia="Palatino Linotype" w:hAnsi="Palatino Linotype" w:cs="Palatino Linotype"/>
          <w:color w:val="000000"/>
        </w:rPr>
        <w:t xml:space="preserve">tegral de la Familia de Metepec. </w:t>
      </w:r>
    </w:p>
    <w:p w14:paraId="74FED6E1" w14:textId="77777777" w:rsidR="00F70CB0" w:rsidRDefault="006354CF" w:rsidP="00F70CB0">
      <w:pPr>
        <w:pBdr>
          <w:top w:val="nil"/>
          <w:left w:val="nil"/>
          <w:bottom w:val="nil"/>
          <w:right w:val="nil"/>
          <w:between w:val="nil"/>
        </w:pBdr>
        <w:spacing w:before="240" w:after="240" w:line="360" w:lineRule="auto"/>
        <w:ind w:left="720"/>
        <w:jc w:val="both"/>
        <w:rPr>
          <w:rFonts w:ascii="Palatino Linotype" w:eastAsia="Palatino Linotype" w:hAnsi="Palatino Linotype" w:cs="Palatino Linotype"/>
          <w:i/>
          <w:color w:val="000000"/>
        </w:rPr>
      </w:pPr>
      <w:r w:rsidRPr="006354CF">
        <w:rPr>
          <w:rFonts w:ascii="Palatino Linotype" w:eastAsia="Calibri" w:hAnsi="Palatino Linotype" w:cs="Tahoma"/>
          <w:i/>
          <w:iCs/>
          <w:sz w:val="22"/>
          <w:szCs w:val="22"/>
          <w:lang w:eastAsia="es-ES_tradnl"/>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3B67FF15" w14:textId="11CDE010" w:rsidR="00F70CB0" w:rsidRPr="00F70CB0" w:rsidRDefault="00F70CB0" w:rsidP="00F70CB0">
      <w:pPr>
        <w:pBdr>
          <w:top w:val="nil"/>
          <w:left w:val="nil"/>
          <w:bottom w:val="nil"/>
          <w:right w:val="nil"/>
          <w:between w:val="nil"/>
        </w:pBdr>
        <w:spacing w:before="240" w:after="240" w:line="360" w:lineRule="auto"/>
        <w:ind w:left="720"/>
        <w:jc w:val="both"/>
        <w:rPr>
          <w:rFonts w:ascii="Palatino Linotype" w:eastAsia="Palatino Linotype" w:hAnsi="Palatino Linotype" w:cs="Palatino Linotype"/>
          <w:i/>
          <w:color w:val="000000"/>
        </w:rPr>
      </w:pPr>
      <w:r w:rsidRPr="00F70CB0">
        <w:rPr>
          <w:rFonts w:ascii="Palatino Linotype" w:eastAsia="Calibri" w:hAnsi="Palatino Linotype" w:cs="Tahoma"/>
          <w:bCs/>
          <w:i/>
          <w:iCs/>
          <w:sz w:val="22"/>
          <w:szCs w:val="22"/>
          <w:lang w:eastAsia="en-US"/>
        </w:rPr>
        <w:t>Para el caso de que la información que se ordena, no haya sido generada, poseída o administrada, el SUJETO OBLIGADO deberá manifestar de manera precisa y clara las razones que expliquen las causas por las cuales no se haya g</w:t>
      </w:r>
      <w:r>
        <w:rPr>
          <w:rFonts w:ascii="Palatino Linotype" w:eastAsia="Calibri" w:hAnsi="Palatino Linotype" w:cs="Tahoma"/>
          <w:bCs/>
          <w:i/>
          <w:iCs/>
          <w:sz w:val="22"/>
          <w:szCs w:val="22"/>
          <w:lang w:eastAsia="en-US"/>
        </w:rPr>
        <w:t xml:space="preserve">enerado, poseído o administrado. Lo anterior en términos del segundo párrafo del artículo 19 de la Ley en la Materia. </w:t>
      </w:r>
    </w:p>
    <w:p w14:paraId="162229AB" w14:textId="1FB194E9" w:rsidR="007124F7" w:rsidRDefault="00480BA9">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vía</w:t>
      </w:r>
      <w:r>
        <w:rPr>
          <w:rFonts w:ascii="Palatino Linotype" w:eastAsia="Palatino Linotype" w:hAnsi="Palatino Linotype" w:cs="Palatino Linotype"/>
          <w:b/>
        </w:rPr>
        <w:t xml:space="preserve"> SAIMEX, </w:t>
      </w:r>
      <w:r>
        <w:rPr>
          <w:rFonts w:ascii="Palatino Linotype" w:eastAsia="Palatino Linotype" w:hAnsi="Palatino Linotype" w:cs="Palatino Linotype"/>
        </w:rPr>
        <w:t xml:space="preserve">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w:t>
      </w:r>
      <w:r w:rsidR="00672F2D">
        <w:rPr>
          <w:rFonts w:ascii="Palatino Linotype" w:eastAsia="Palatino Linotype" w:hAnsi="Palatino Linotype" w:cs="Palatino Linotype"/>
        </w:rPr>
        <w:t>s</w:t>
      </w:r>
      <w:r>
        <w:rPr>
          <w:rFonts w:ascii="Palatino Linotype" w:eastAsia="Palatino Linotype" w:hAnsi="Palatino Linotype" w:cs="Palatino Linotype"/>
        </w:rPr>
        <w:t xml:space="preserve">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Pr>
          <w:rFonts w:ascii="Palatino Linotype" w:eastAsia="Palatino Linotype" w:hAnsi="Palatino Linotype" w:cs="Palatino Linotype"/>
          <w:b/>
        </w:rPr>
        <w:t>.</w:t>
      </w:r>
    </w:p>
    <w:p w14:paraId="37A5530C" w14:textId="77777777" w:rsidR="007124F7" w:rsidRDefault="00480BA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14:paraId="5C6FC99A" w14:textId="77777777" w:rsidR="007124F7" w:rsidRDefault="00480BA9">
      <w:pPr>
        <w:spacing w:before="240" w:after="240" w:line="360" w:lineRule="auto"/>
        <w:jc w:val="both"/>
        <w:rPr>
          <w:rFonts w:ascii="Palatino Linotype" w:eastAsia="Palatino Linotype" w:hAnsi="Palatino Linotype" w:cs="Palatino Linotype"/>
        </w:rPr>
      </w:pPr>
      <w:bookmarkStart w:id="11" w:name="_heading=h.4d34og8" w:colFirst="0" w:colLast="0"/>
      <w:bookmarkEnd w:id="11"/>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795F568" w14:textId="358615C8" w:rsidR="007124F7" w:rsidRDefault="00480BA9">
      <w:pPr>
        <w:spacing w:line="360" w:lineRule="auto"/>
        <w:jc w:val="both"/>
        <w:rPr>
          <w:rFonts w:ascii="Palatino Linotype" w:eastAsia="Palatino Linotype" w:hAnsi="Palatino Linotype" w:cs="Palatino Linotype"/>
        </w:rPr>
      </w:pPr>
      <w:bookmarkStart w:id="12" w:name="_heading=h.1fob9te" w:colFirst="0" w:colLast="0"/>
      <w:bookmarkEnd w:id="12"/>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440949">
        <w:rPr>
          <w:rFonts w:ascii="Palatino Linotype" w:eastAsia="Palatino Linotype" w:hAnsi="Palatino Linotype" w:cs="Palatino Linotype"/>
        </w:rPr>
        <w:t xml:space="preserve"> (AUSENCIA JUSTIFICADA)</w:t>
      </w:r>
      <w:r>
        <w:rPr>
          <w:rFonts w:ascii="Palatino Linotype" w:eastAsia="Palatino Linotype" w:hAnsi="Palatino Linotype" w:cs="Palatino Linotype"/>
        </w:rPr>
        <w:t xml:space="preserve">, LUIS GUSTAVO PARRA NORIEGA Y GUADALUPE RAMÍREZ PEÑA; EN LA VIGÉSIMA </w:t>
      </w:r>
      <w:r w:rsidR="00672F2D">
        <w:rPr>
          <w:rFonts w:ascii="Palatino Linotype" w:eastAsia="Palatino Linotype" w:hAnsi="Palatino Linotype" w:cs="Palatino Linotype"/>
        </w:rPr>
        <w:t>QUINTA</w:t>
      </w:r>
      <w:r>
        <w:rPr>
          <w:rFonts w:ascii="Palatino Linotype" w:eastAsia="Palatino Linotype" w:hAnsi="Palatino Linotype" w:cs="Palatino Linotype"/>
        </w:rPr>
        <w:t xml:space="preserve"> SESIÓN ORDINARIA CELEBRADA EL </w:t>
      </w:r>
      <w:r w:rsidR="00672F2D">
        <w:rPr>
          <w:rFonts w:ascii="Palatino Linotype" w:eastAsia="Palatino Linotype" w:hAnsi="Palatino Linotype" w:cs="Palatino Linotype"/>
        </w:rPr>
        <w:t>SEIS DE JULIO</w:t>
      </w:r>
      <w:r>
        <w:rPr>
          <w:rFonts w:ascii="Palatino Linotype" w:eastAsia="Palatino Linotype" w:hAnsi="Palatino Linotype" w:cs="Palatino Linotype"/>
        </w:rPr>
        <w:t xml:space="preserve"> DE DOS MIL VEINTIDÓS, ANTE EL SECRETARIO TÉCNICO DEL PLENO ALEXIS TAPIA RAMÍREZ.</w:t>
      </w:r>
    </w:p>
    <w:p w14:paraId="5EF4762A" w14:textId="77777777" w:rsidR="007124F7" w:rsidRDefault="007124F7">
      <w:pPr>
        <w:rPr>
          <w:rFonts w:ascii="Palatino Linotype" w:eastAsia="Palatino Linotype" w:hAnsi="Palatino Linotype" w:cs="Palatino Linotype"/>
        </w:rPr>
      </w:pPr>
    </w:p>
    <w:p w14:paraId="63660BDD" w14:textId="77777777" w:rsidR="007124F7" w:rsidRDefault="007124F7">
      <w:pPr>
        <w:spacing w:line="360" w:lineRule="auto"/>
        <w:jc w:val="both"/>
        <w:rPr>
          <w:rFonts w:ascii="Palatino Linotype" w:eastAsia="Palatino Linotype" w:hAnsi="Palatino Linotype" w:cs="Palatino Linotype"/>
        </w:rPr>
      </w:pPr>
    </w:p>
    <w:p w14:paraId="5CE1F89F" w14:textId="77777777" w:rsidR="007124F7" w:rsidRDefault="007124F7">
      <w:pPr>
        <w:spacing w:line="360" w:lineRule="auto"/>
        <w:jc w:val="both"/>
        <w:rPr>
          <w:rFonts w:ascii="Palatino Linotype" w:eastAsia="Palatino Linotype" w:hAnsi="Palatino Linotype" w:cs="Palatino Linotype"/>
        </w:rPr>
      </w:pPr>
    </w:p>
    <w:p w14:paraId="640BD5B5" w14:textId="77777777" w:rsidR="007124F7" w:rsidRDefault="007124F7">
      <w:pPr>
        <w:spacing w:line="360" w:lineRule="auto"/>
        <w:jc w:val="both"/>
        <w:rPr>
          <w:rFonts w:ascii="Palatino Linotype" w:eastAsia="Palatino Linotype" w:hAnsi="Palatino Linotype" w:cs="Palatino Linotype"/>
        </w:rPr>
      </w:pPr>
    </w:p>
    <w:p w14:paraId="35127AD0" w14:textId="77777777" w:rsidR="007124F7" w:rsidRDefault="007124F7">
      <w:pPr>
        <w:spacing w:line="360" w:lineRule="auto"/>
        <w:jc w:val="both"/>
        <w:rPr>
          <w:rFonts w:ascii="Palatino Linotype" w:eastAsia="Palatino Linotype" w:hAnsi="Palatino Linotype" w:cs="Palatino Linotype"/>
        </w:rPr>
      </w:pPr>
    </w:p>
    <w:p w14:paraId="20FE5348" w14:textId="77777777" w:rsidR="007124F7" w:rsidRDefault="007124F7">
      <w:pPr>
        <w:spacing w:line="360" w:lineRule="auto"/>
        <w:jc w:val="both"/>
        <w:rPr>
          <w:rFonts w:ascii="Palatino Linotype" w:eastAsia="Palatino Linotype" w:hAnsi="Palatino Linotype" w:cs="Palatino Linotype"/>
        </w:rPr>
      </w:pPr>
    </w:p>
    <w:p w14:paraId="57CDC334" w14:textId="77777777" w:rsidR="007124F7" w:rsidRDefault="007124F7">
      <w:pPr>
        <w:spacing w:line="360" w:lineRule="auto"/>
        <w:jc w:val="both"/>
        <w:rPr>
          <w:rFonts w:ascii="Palatino Linotype" w:eastAsia="Palatino Linotype" w:hAnsi="Palatino Linotype" w:cs="Palatino Linotype"/>
        </w:rPr>
      </w:pPr>
    </w:p>
    <w:p w14:paraId="0BC677C3" w14:textId="77777777" w:rsidR="007124F7" w:rsidRDefault="007124F7">
      <w:pPr>
        <w:spacing w:line="360" w:lineRule="auto"/>
        <w:jc w:val="both"/>
        <w:rPr>
          <w:rFonts w:ascii="Palatino Linotype" w:eastAsia="Palatino Linotype" w:hAnsi="Palatino Linotype" w:cs="Palatino Linotype"/>
        </w:rPr>
      </w:pPr>
    </w:p>
    <w:p w14:paraId="57ED2D75" w14:textId="77777777" w:rsidR="007124F7" w:rsidRDefault="007124F7">
      <w:pPr>
        <w:spacing w:line="360" w:lineRule="auto"/>
        <w:jc w:val="both"/>
        <w:rPr>
          <w:rFonts w:ascii="Palatino Linotype" w:eastAsia="Palatino Linotype" w:hAnsi="Palatino Linotype" w:cs="Palatino Linotype"/>
        </w:rPr>
      </w:pPr>
    </w:p>
    <w:p w14:paraId="40F5D57E" w14:textId="77777777" w:rsidR="007124F7" w:rsidRDefault="007124F7">
      <w:pPr>
        <w:spacing w:line="360" w:lineRule="auto"/>
        <w:jc w:val="both"/>
        <w:rPr>
          <w:rFonts w:ascii="Palatino Linotype" w:eastAsia="Palatino Linotype" w:hAnsi="Palatino Linotype" w:cs="Palatino Linotype"/>
        </w:rPr>
      </w:pPr>
    </w:p>
    <w:p w14:paraId="320C2382" w14:textId="77777777" w:rsidR="007124F7" w:rsidRDefault="007124F7">
      <w:pPr>
        <w:spacing w:line="360" w:lineRule="auto"/>
        <w:jc w:val="both"/>
        <w:rPr>
          <w:rFonts w:ascii="Palatino Linotype" w:eastAsia="Palatino Linotype" w:hAnsi="Palatino Linotype" w:cs="Palatino Linotype"/>
        </w:rPr>
      </w:pPr>
    </w:p>
    <w:p w14:paraId="16BAF8D0" w14:textId="77777777" w:rsidR="007124F7" w:rsidRDefault="007124F7">
      <w:pPr>
        <w:spacing w:line="360" w:lineRule="auto"/>
        <w:jc w:val="both"/>
        <w:rPr>
          <w:rFonts w:ascii="Palatino Linotype" w:eastAsia="Palatino Linotype" w:hAnsi="Palatino Linotype" w:cs="Palatino Linotype"/>
        </w:rPr>
      </w:pPr>
    </w:p>
    <w:p w14:paraId="1DE7FB16" w14:textId="77777777" w:rsidR="007124F7" w:rsidRDefault="007124F7">
      <w:pPr>
        <w:spacing w:line="360" w:lineRule="auto"/>
        <w:jc w:val="both"/>
        <w:rPr>
          <w:rFonts w:ascii="Palatino Linotype" w:eastAsia="Palatino Linotype" w:hAnsi="Palatino Linotype" w:cs="Palatino Linotype"/>
        </w:rPr>
      </w:pPr>
    </w:p>
    <w:p w14:paraId="67984552" w14:textId="77777777" w:rsidR="007124F7" w:rsidRDefault="007124F7">
      <w:pPr>
        <w:spacing w:line="360" w:lineRule="auto"/>
        <w:jc w:val="both"/>
        <w:rPr>
          <w:rFonts w:ascii="Palatino Linotype" w:eastAsia="Palatino Linotype" w:hAnsi="Palatino Linotype" w:cs="Palatino Linotype"/>
        </w:rPr>
      </w:pPr>
    </w:p>
    <w:p w14:paraId="57A83BD2" w14:textId="77777777" w:rsidR="007124F7" w:rsidRDefault="007124F7">
      <w:pPr>
        <w:spacing w:line="360" w:lineRule="auto"/>
        <w:jc w:val="both"/>
        <w:rPr>
          <w:rFonts w:ascii="Palatino Linotype" w:eastAsia="Palatino Linotype" w:hAnsi="Palatino Linotype" w:cs="Palatino Linotype"/>
        </w:rPr>
      </w:pPr>
    </w:p>
    <w:p w14:paraId="6C0BC9BE" w14:textId="77777777" w:rsidR="007124F7" w:rsidRDefault="007124F7">
      <w:pPr>
        <w:spacing w:line="360" w:lineRule="auto"/>
        <w:jc w:val="both"/>
        <w:rPr>
          <w:rFonts w:ascii="Palatino Linotype" w:eastAsia="Palatino Linotype" w:hAnsi="Palatino Linotype" w:cs="Palatino Linotype"/>
        </w:rPr>
      </w:pPr>
    </w:p>
    <w:p w14:paraId="1B4771CA" w14:textId="77777777" w:rsidR="007124F7" w:rsidRDefault="007124F7">
      <w:pPr>
        <w:spacing w:line="360" w:lineRule="auto"/>
        <w:jc w:val="both"/>
        <w:rPr>
          <w:rFonts w:ascii="Palatino Linotype" w:eastAsia="Palatino Linotype" w:hAnsi="Palatino Linotype" w:cs="Palatino Linotype"/>
        </w:rPr>
      </w:pPr>
    </w:p>
    <w:p w14:paraId="1EE51E4A" w14:textId="77777777" w:rsidR="007124F7" w:rsidRDefault="007124F7">
      <w:pPr>
        <w:spacing w:line="360" w:lineRule="auto"/>
        <w:jc w:val="both"/>
        <w:rPr>
          <w:rFonts w:ascii="Palatino Linotype" w:eastAsia="Palatino Linotype" w:hAnsi="Palatino Linotype" w:cs="Palatino Linotype"/>
        </w:rPr>
      </w:pPr>
    </w:p>
    <w:p w14:paraId="56C7B06F" w14:textId="77777777" w:rsidR="007124F7" w:rsidRDefault="007124F7">
      <w:pPr>
        <w:spacing w:line="360" w:lineRule="auto"/>
        <w:jc w:val="both"/>
        <w:rPr>
          <w:rFonts w:ascii="Palatino Linotype" w:eastAsia="Palatino Linotype" w:hAnsi="Palatino Linotype" w:cs="Palatino Linotype"/>
        </w:rPr>
      </w:pPr>
    </w:p>
    <w:p w14:paraId="45C86AF7" w14:textId="77777777" w:rsidR="007124F7" w:rsidRDefault="007124F7">
      <w:pPr>
        <w:spacing w:line="360" w:lineRule="auto"/>
        <w:jc w:val="both"/>
        <w:rPr>
          <w:rFonts w:ascii="Palatino Linotype" w:eastAsia="Palatino Linotype" w:hAnsi="Palatino Linotype" w:cs="Palatino Linotype"/>
        </w:rPr>
      </w:pPr>
    </w:p>
    <w:p w14:paraId="34BC5B00" w14:textId="77777777" w:rsidR="007124F7" w:rsidRDefault="007124F7">
      <w:pPr>
        <w:spacing w:line="360" w:lineRule="auto"/>
        <w:jc w:val="both"/>
        <w:rPr>
          <w:rFonts w:ascii="Palatino Linotype" w:eastAsia="Palatino Linotype" w:hAnsi="Palatino Linotype" w:cs="Palatino Linotype"/>
        </w:rPr>
      </w:pPr>
    </w:p>
    <w:p w14:paraId="38FBDD9A" w14:textId="77777777" w:rsidR="007124F7" w:rsidRDefault="007124F7">
      <w:pPr>
        <w:spacing w:line="360" w:lineRule="auto"/>
        <w:jc w:val="both"/>
        <w:rPr>
          <w:rFonts w:ascii="Palatino Linotype" w:eastAsia="Palatino Linotype" w:hAnsi="Palatino Linotype" w:cs="Palatino Linotype"/>
        </w:rPr>
      </w:pPr>
    </w:p>
    <w:sectPr w:rsidR="007124F7">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6E9BF2" w14:textId="77777777" w:rsidR="00F32465" w:rsidRDefault="00F32465">
      <w:r>
        <w:separator/>
      </w:r>
    </w:p>
  </w:endnote>
  <w:endnote w:type="continuationSeparator" w:id="0">
    <w:p w14:paraId="1B11943A" w14:textId="77777777" w:rsidR="00F32465" w:rsidRDefault="00F32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1A81A" w14:textId="77777777" w:rsidR="00926BAA" w:rsidRDefault="00926BA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40BA0">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40BA0">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p>
  <w:p w14:paraId="435AE5C8" w14:textId="77777777" w:rsidR="00926BAA" w:rsidRDefault="00926BAA">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90C03" w14:textId="77777777" w:rsidR="00926BAA" w:rsidRDefault="00926BA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40BA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40BA0">
      <w:rPr>
        <w:rFonts w:ascii="Palatino Linotype" w:eastAsia="Palatino Linotype" w:hAnsi="Palatino Linotype" w:cs="Palatino Linotype"/>
        <w:b/>
        <w:noProof/>
        <w:color w:val="000000"/>
        <w:sz w:val="20"/>
        <w:szCs w:val="20"/>
      </w:rPr>
      <w:t>46</w:t>
    </w:r>
    <w:r>
      <w:rPr>
        <w:rFonts w:ascii="Palatino Linotype" w:eastAsia="Palatino Linotype" w:hAnsi="Palatino Linotype" w:cs="Palatino Linotype"/>
        <w:b/>
        <w:color w:val="000000"/>
        <w:sz w:val="20"/>
        <w:szCs w:val="20"/>
      </w:rPr>
      <w:fldChar w:fldCharType="end"/>
    </w:r>
  </w:p>
  <w:p w14:paraId="27FE9AD8" w14:textId="77777777" w:rsidR="00926BAA" w:rsidRDefault="00926BAA">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A0E93" w14:textId="77777777" w:rsidR="00F32465" w:rsidRDefault="00F32465">
      <w:r>
        <w:separator/>
      </w:r>
    </w:p>
  </w:footnote>
  <w:footnote w:type="continuationSeparator" w:id="0">
    <w:p w14:paraId="75353F16" w14:textId="77777777" w:rsidR="00F32465" w:rsidRDefault="00F32465">
      <w:r>
        <w:continuationSeparator/>
      </w:r>
    </w:p>
  </w:footnote>
  <w:footnote w:id="1">
    <w:p w14:paraId="375FA509" w14:textId="77777777" w:rsidR="00926BAA" w:rsidRDefault="00926BAA">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6B4B0A55" w14:textId="77777777" w:rsidR="00926BAA" w:rsidRDefault="00926BA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8D9D5" w14:textId="77777777" w:rsidR="00926BAA" w:rsidRDefault="00926BAA">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0A3F9235" wp14:editId="43D8B194">
          <wp:simplePos x="0" y="0"/>
          <wp:positionH relativeFrom="column">
            <wp:posOffset>-1080134</wp:posOffset>
          </wp:positionH>
          <wp:positionV relativeFrom="paragraph">
            <wp:posOffset>-488312</wp:posOffset>
          </wp:positionV>
          <wp:extent cx="7809865" cy="10165715"/>
          <wp:effectExtent l="0" t="0" r="0" b="0"/>
          <wp:wrapNone/>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5953" w:type="dxa"/>
      <w:tblInd w:w="3261" w:type="dxa"/>
      <w:tblLayout w:type="fixed"/>
      <w:tblLook w:val="0400" w:firstRow="0" w:lastRow="0" w:firstColumn="0" w:lastColumn="0" w:noHBand="0" w:noVBand="1"/>
    </w:tblPr>
    <w:tblGrid>
      <w:gridCol w:w="2489"/>
      <w:gridCol w:w="3464"/>
    </w:tblGrid>
    <w:tr w:rsidR="00926BAA" w14:paraId="37637173" w14:textId="77777777">
      <w:tc>
        <w:tcPr>
          <w:tcW w:w="2489" w:type="dxa"/>
          <w:shd w:val="clear" w:color="auto" w:fill="auto"/>
        </w:tcPr>
        <w:p w14:paraId="66D9B3D7" w14:textId="77777777" w:rsidR="00926BAA" w:rsidRDefault="00926BA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48D53BC9" w14:textId="78CF0A96" w:rsidR="00926BAA" w:rsidRDefault="00926BAA" w:rsidP="003C789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3C7898">
            <w:rPr>
              <w:rFonts w:ascii="Palatino Linotype" w:eastAsia="Palatino Linotype" w:hAnsi="Palatino Linotype" w:cs="Palatino Linotype"/>
              <w:b/>
              <w:sz w:val="22"/>
              <w:szCs w:val="22"/>
            </w:rPr>
            <w:t>475</w:t>
          </w:r>
          <w:r>
            <w:rPr>
              <w:rFonts w:ascii="Palatino Linotype" w:eastAsia="Palatino Linotype" w:hAnsi="Palatino Linotype" w:cs="Palatino Linotype"/>
              <w:b/>
              <w:sz w:val="22"/>
              <w:szCs w:val="22"/>
            </w:rPr>
            <w:t>9/INFOEM/IP/RR/2022</w:t>
          </w:r>
        </w:p>
      </w:tc>
    </w:tr>
    <w:tr w:rsidR="00926BAA" w14:paraId="24BE3CEE" w14:textId="77777777">
      <w:trPr>
        <w:trHeight w:val="228"/>
      </w:trPr>
      <w:tc>
        <w:tcPr>
          <w:tcW w:w="2489" w:type="dxa"/>
          <w:shd w:val="clear" w:color="auto" w:fill="auto"/>
          <w:vAlign w:val="center"/>
        </w:tcPr>
        <w:p w14:paraId="7D042409" w14:textId="77777777" w:rsidR="00926BAA" w:rsidRDefault="00926BA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2E7769D" w14:textId="77777777" w:rsidR="00926BAA" w:rsidRDefault="00926BAA">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Metepec</w:t>
          </w:r>
        </w:p>
      </w:tc>
    </w:tr>
    <w:tr w:rsidR="00926BAA" w14:paraId="2BE350B4" w14:textId="77777777">
      <w:tc>
        <w:tcPr>
          <w:tcW w:w="2489" w:type="dxa"/>
          <w:shd w:val="clear" w:color="auto" w:fill="auto"/>
          <w:vAlign w:val="center"/>
        </w:tcPr>
        <w:p w14:paraId="31342C69" w14:textId="77777777" w:rsidR="00926BAA" w:rsidRDefault="00926BAA">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39988998" w14:textId="77777777" w:rsidR="00926BAA" w:rsidRDefault="00926BAA">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4A9BE3FB" w14:textId="77777777" w:rsidR="00926BAA" w:rsidRDefault="00926BAA">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B036F" w14:textId="77777777" w:rsidR="00926BAA" w:rsidRDefault="00926BAA">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6"/>
      <w:tblW w:w="5670" w:type="dxa"/>
      <w:tblInd w:w="3261" w:type="dxa"/>
      <w:tblLayout w:type="fixed"/>
      <w:tblLook w:val="0400" w:firstRow="0" w:lastRow="0" w:firstColumn="0" w:lastColumn="0" w:noHBand="0" w:noVBand="1"/>
    </w:tblPr>
    <w:tblGrid>
      <w:gridCol w:w="2551"/>
      <w:gridCol w:w="3119"/>
    </w:tblGrid>
    <w:tr w:rsidR="00926BAA" w14:paraId="07341D40" w14:textId="77777777">
      <w:tc>
        <w:tcPr>
          <w:tcW w:w="2551" w:type="dxa"/>
          <w:shd w:val="clear" w:color="auto" w:fill="auto"/>
          <w:vAlign w:val="center"/>
        </w:tcPr>
        <w:p w14:paraId="5AAF7E55" w14:textId="77777777" w:rsidR="00926BAA" w:rsidRDefault="00926BA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98E67E3" w14:textId="4495D331" w:rsidR="00926BAA" w:rsidRDefault="00926BAA" w:rsidP="00703F9D">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04759/INFOEM/IP/RR/2022</w:t>
          </w:r>
        </w:p>
      </w:tc>
    </w:tr>
    <w:tr w:rsidR="00926BAA" w14:paraId="537962F9" w14:textId="77777777">
      <w:trPr>
        <w:trHeight w:val="130"/>
      </w:trPr>
      <w:tc>
        <w:tcPr>
          <w:tcW w:w="2551" w:type="dxa"/>
          <w:shd w:val="clear" w:color="auto" w:fill="auto"/>
          <w:vAlign w:val="center"/>
        </w:tcPr>
        <w:p w14:paraId="7552D30C" w14:textId="77777777" w:rsidR="00926BAA" w:rsidRDefault="00926BA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5777969" w14:textId="42D3DA10" w:rsidR="00926BAA" w:rsidRDefault="00926BAA">
          <w:pPr>
            <w:ind w:left="-45"/>
            <w:jc w:val="both"/>
            <w:rPr>
              <w:rFonts w:ascii="Palatino Linotype" w:eastAsia="Palatino Linotype" w:hAnsi="Palatino Linotype" w:cs="Palatino Linotype"/>
              <w:b/>
              <w:sz w:val="22"/>
              <w:szCs w:val="22"/>
            </w:rPr>
          </w:pPr>
        </w:p>
      </w:tc>
    </w:tr>
    <w:tr w:rsidR="00926BAA" w14:paraId="68A68651" w14:textId="77777777">
      <w:trPr>
        <w:trHeight w:val="228"/>
      </w:trPr>
      <w:tc>
        <w:tcPr>
          <w:tcW w:w="2551" w:type="dxa"/>
          <w:shd w:val="clear" w:color="auto" w:fill="auto"/>
          <w:vAlign w:val="center"/>
        </w:tcPr>
        <w:p w14:paraId="72D6BC47" w14:textId="77777777" w:rsidR="00926BAA" w:rsidRDefault="00926BA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3301D71F" w14:textId="77777777" w:rsidR="00926BAA" w:rsidRDefault="00926BAA">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Metepec.</w:t>
          </w:r>
        </w:p>
      </w:tc>
    </w:tr>
    <w:tr w:rsidR="00926BAA" w14:paraId="5E8DD893" w14:textId="77777777">
      <w:tc>
        <w:tcPr>
          <w:tcW w:w="2551" w:type="dxa"/>
          <w:shd w:val="clear" w:color="auto" w:fill="auto"/>
          <w:vAlign w:val="center"/>
        </w:tcPr>
        <w:p w14:paraId="577BCB42" w14:textId="77777777" w:rsidR="00926BAA" w:rsidRDefault="00926BAA">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43318A27" w14:textId="77777777" w:rsidR="00926BAA" w:rsidRDefault="00926BAA">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2BA7A83" w14:textId="77777777" w:rsidR="00926BAA" w:rsidRDefault="00926BAA">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6B2148B0" wp14:editId="76EE848A">
          <wp:simplePos x="0" y="0"/>
          <wp:positionH relativeFrom="column">
            <wp:posOffset>-1089657</wp:posOffset>
          </wp:positionH>
          <wp:positionV relativeFrom="paragraph">
            <wp:posOffset>-1169667</wp:posOffset>
          </wp:positionV>
          <wp:extent cx="7809865" cy="10165715"/>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F04CC"/>
    <w:multiLevelType w:val="multilevel"/>
    <w:tmpl w:val="7C927C7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
    <w:nsid w:val="18D55E22"/>
    <w:multiLevelType w:val="multilevel"/>
    <w:tmpl w:val="FAEE2A6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1630A4F"/>
    <w:multiLevelType w:val="multilevel"/>
    <w:tmpl w:val="6958D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8B1578C"/>
    <w:multiLevelType w:val="hybridMultilevel"/>
    <w:tmpl w:val="DD36F408"/>
    <w:lvl w:ilvl="0" w:tplc="94B0A882">
      <w:start w:val="3"/>
      <w:numFmt w:val="lowerLetter"/>
      <w:lvlText w:val="%1."/>
      <w:lvlJc w:val="left"/>
      <w:pPr>
        <w:tabs>
          <w:tab w:val="num" w:pos="720"/>
        </w:tabs>
        <w:ind w:left="720" w:hanging="360"/>
      </w:pPr>
    </w:lvl>
    <w:lvl w:ilvl="1" w:tplc="F1E2FCC4" w:tentative="1">
      <w:start w:val="1"/>
      <w:numFmt w:val="decimal"/>
      <w:lvlText w:val="%2."/>
      <w:lvlJc w:val="left"/>
      <w:pPr>
        <w:tabs>
          <w:tab w:val="num" w:pos="1440"/>
        </w:tabs>
        <w:ind w:left="1440" w:hanging="360"/>
      </w:pPr>
    </w:lvl>
    <w:lvl w:ilvl="2" w:tplc="90627E86" w:tentative="1">
      <w:start w:val="1"/>
      <w:numFmt w:val="decimal"/>
      <w:lvlText w:val="%3."/>
      <w:lvlJc w:val="left"/>
      <w:pPr>
        <w:tabs>
          <w:tab w:val="num" w:pos="2160"/>
        </w:tabs>
        <w:ind w:left="2160" w:hanging="360"/>
      </w:pPr>
    </w:lvl>
    <w:lvl w:ilvl="3" w:tplc="4C20D936" w:tentative="1">
      <w:start w:val="1"/>
      <w:numFmt w:val="decimal"/>
      <w:lvlText w:val="%4."/>
      <w:lvlJc w:val="left"/>
      <w:pPr>
        <w:tabs>
          <w:tab w:val="num" w:pos="2880"/>
        </w:tabs>
        <w:ind w:left="2880" w:hanging="360"/>
      </w:pPr>
    </w:lvl>
    <w:lvl w:ilvl="4" w:tplc="A824FA1A" w:tentative="1">
      <w:start w:val="1"/>
      <w:numFmt w:val="decimal"/>
      <w:lvlText w:val="%5."/>
      <w:lvlJc w:val="left"/>
      <w:pPr>
        <w:tabs>
          <w:tab w:val="num" w:pos="3600"/>
        </w:tabs>
        <w:ind w:left="3600" w:hanging="360"/>
      </w:pPr>
    </w:lvl>
    <w:lvl w:ilvl="5" w:tplc="3912C33A" w:tentative="1">
      <w:start w:val="1"/>
      <w:numFmt w:val="decimal"/>
      <w:lvlText w:val="%6."/>
      <w:lvlJc w:val="left"/>
      <w:pPr>
        <w:tabs>
          <w:tab w:val="num" w:pos="4320"/>
        </w:tabs>
        <w:ind w:left="4320" w:hanging="360"/>
      </w:pPr>
    </w:lvl>
    <w:lvl w:ilvl="6" w:tplc="19F05828" w:tentative="1">
      <w:start w:val="1"/>
      <w:numFmt w:val="decimal"/>
      <w:lvlText w:val="%7."/>
      <w:lvlJc w:val="left"/>
      <w:pPr>
        <w:tabs>
          <w:tab w:val="num" w:pos="5040"/>
        </w:tabs>
        <w:ind w:left="5040" w:hanging="360"/>
      </w:pPr>
    </w:lvl>
    <w:lvl w:ilvl="7" w:tplc="62B64320" w:tentative="1">
      <w:start w:val="1"/>
      <w:numFmt w:val="decimal"/>
      <w:lvlText w:val="%8."/>
      <w:lvlJc w:val="left"/>
      <w:pPr>
        <w:tabs>
          <w:tab w:val="num" w:pos="5760"/>
        </w:tabs>
        <w:ind w:left="5760" w:hanging="360"/>
      </w:pPr>
    </w:lvl>
    <w:lvl w:ilvl="8" w:tplc="B006892A" w:tentative="1">
      <w:start w:val="1"/>
      <w:numFmt w:val="decimal"/>
      <w:lvlText w:val="%9."/>
      <w:lvlJc w:val="left"/>
      <w:pPr>
        <w:tabs>
          <w:tab w:val="num" w:pos="6480"/>
        </w:tabs>
        <w:ind w:left="6480" w:hanging="360"/>
      </w:pPr>
    </w:lvl>
  </w:abstractNum>
  <w:abstractNum w:abstractNumId="4">
    <w:nsid w:val="37143D24"/>
    <w:multiLevelType w:val="multilevel"/>
    <w:tmpl w:val="7CA68CCE"/>
    <w:lvl w:ilvl="0">
      <w:start w:val="1"/>
      <w:numFmt w:val="upperRoman"/>
      <w:lvlText w:val="%1."/>
      <w:lvlJc w:val="left"/>
      <w:pPr>
        <w:ind w:left="1997" w:hanging="720"/>
      </w:pPr>
      <w:rPr>
        <w:b/>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5">
    <w:nsid w:val="439E3D71"/>
    <w:multiLevelType w:val="multilevel"/>
    <w:tmpl w:val="956E01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FF06DED"/>
    <w:multiLevelType w:val="multilevel"/>
    <w:tmpl w:val="C546AC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08C54A0"/>
    <w:multiLevelType w:val="multilevel"/>
    <w:tmpl w:val="744E40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4420535"/>
    <w:multiLevelType w:val="hybridMultilevel"/>
    <w:tmpl w:val="AE883DB4"/>
    <w:lvl w:ilvl="0" w:tplc="19B8F586">
      <w:start w:val="3"/>
      <w:numFmt w:val="bullet"/>
      <w:lvlText w:val="-"/>
      <w:lvlJc w:val="left"/>
      <w:pPr>
        <w:ind w:left="720" w:hanging="360"/>
      </w:pPr>
      <w:rPr>
        <w:rFonts w:ascii="Palatino Linotype" w:eastAsia="Palatino Linotype" w:hAnsi="Palatino Linotype" w:cs="Palatino Linotype"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FDF157E"/>
    <w:multiLevelType w:val="multilevel"/>
    <w:tmpl w:val="52A6F92C"/>
    <w:lvl w:ilvl="0">
      <w:start w:val="6"/>
      <w:numFmt w:val="bullet"/>
      <w:lvlText w:val="-"/>
      <w:lvlJc w:val="left"/>
      <w:pPr>
        <w:ind w:left="36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7E3D310C"/>
    <w:multiLevelType w:val="multilevel"/>
    <w:tmpl w:val="8A2099D4"/>
    <w:lvl w:ilvl="0">
      <w:start w:val="1"/>
      <w:numFmt w:val="decimal"/>
      <w:pStyle w:val="Listaconvietas3"/>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num w:numId="1">
    <w:abstractNumId w:val="5"/>
  </w:num>
  <w:num w:numId="2">
    <w:abstractNumId w:val="10"/>
  </w:num>
  <w:num w:numId="3">
    <w:abstractNumId w:val="9"/>
  </w:num>
  <w:num w:numId="4">
    <w:abstractNumId w:val="7"/>
  </w:num>
  <w:num w:numId="5">
    <w:abstractNumId w:val="4"/>
  </w:num>
  <w:num w:numId="6">
    <w:abstractNumId w:val="1"/>
  </w:num>
  <w:num w:numId="7">
    <w:abstractNumId w:val="6"/>
  </w:num>
  <w:num w:numId="8">
    <w:abstractNumId w:val="0"/>
  </w:num>
  <w:num w:numId="9">
    <w:abstractNumId w:val="2"/>
    <w:lvlOverride w:ilvl="0">
      <w:lvl w:ilvl="0">
        <w:numFmt w:val="lowerLetter"/>
        <w:lvlText w:val="%1."/>
        <w:lvlJc w:val="left"/>
      </w:lvl>
    </w:lvlOverride>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4F7"/>
    <w:rsid w:val="00035019"/>
    <w:rsid w:val="000461BC"/>
    <w:rsid w:val="000E4C2B"/>
    <w:rsid w:val="000F3367"/>
    <w:rsid w:val="00107DFA"/>
    <w:rsid w:val="001974F5"/>
    <w:rsid w:val="001D4C95"/>
    <w:rsid w:val="00364640"/>
    <w:rsid w:val="003A2858"/>
    <w:rsid w:val="003A5CFE"/>
    <w:rsid w:val="003C7898"/>
    <w:rsid w:val="00440949"/>
    <w:rsid w:val="00480BA9"/>
    <w:rsid w:val="006050BE"/>
    <w:rsid w:val="006354CF"/>
    <w:rsid w:val="00672F2D"/>
    <w:rsid w:val="006A14FA"/>
    <w:rsid w:val="00703F9D"/>
    <w:rsid w:val="007124F7"/>
    <w:rsid w:val="007B3FE2"/>
    <w:rsid w:val="00840256"/>
    <w:rsid w:val="00867B64"/>
    <w:rsid w:val="00926BAA"/>
    <w:rsid w:val="00AC4576"/>
    <w:rsid w:val="00AE21F6"/>
    <w:rsid w:val="00B32ACF"/>
    <w:rsid w:val="00B7416E"/>
    <w:rsid w:val="00C17609"/>
    <w:rsid w:val="00D574C3"/>
    <w:rsid w:val="00D72D5F"/>
    <w:rsid w:val="00D949BF"/>
    <w:rsid w:val="00EA2D36"/>
    <w:rsid w:val="00EB7AD0"/>
    <w:rsid w:val="00F32465"/>
    <w:rsid w:val="00F40BA0"/>
    <w:rsid w:val="00F70C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8CA23"/>
  <w15:docId w15:val="{BA8E13EC-6CC0-4AB5-83B5-8F6C5B76B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1"/>
    <w:tblPr>
      <w:tblStyleRowBandSize w:val="1"/>
      <w:tblStyleColBandSize w:val="1"/>
      <w:tblCellMar>
        <w:top w:w="0" w:type="dxa"/>
        <w:left w:w="115" w:type="dxa"/>
        <w:bottom w:w="0" w:type="dxa"/>
        <w:right w:w="115" w:type="dxa"/>
      </w:tblCellMar>
    </w:tbl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661755">
      <w:bodyDiv w:val="1"/>
      <w:marLeft w:val="0"/>
      <w:marRight w:val="0"/>
      <w:marTop w:val="0"/>
      <w:marBottom w:val="0"/>
      <w:divBdr>
        <w:top w:val="none" w:sz="0" w:space="0" w:color="auto"/>
        <w:left w:val="none" w:sz="0" w:space="0" w:color="auto"/>
        <w:bottom w:val="none" w:sz="0" w:space="0" w:color="auto"/>
        <w:right w:val="none" w:sz="0" w:space="0" w:color="auto"/>
      </w:divBdr>
    </w:div>
    <w:div w:id="1053694057">
      <w:bodyDiv w:val="1"/>
      <w:marLeft w:val="0"/>
      <w:marRight w:val="0"/>
      <w:marTop w:val="0"/>
      <w:marBottom w:val="0"/>
      <w:divBdr>
        <w:top w:val="none" w:sz="0" w:space="0" w:color="auto"/>
        <w:left w:val="none" w:sz="0" w:space="0" w:color="auto"/>
        <w:bottom w:val="none" w:sz="0" w:space="0" w:color="auto"/>
        <w:right w:val="none" w:sz="0" w:space="0" w:color="auto"/>
      </w:divBdr>
    </w:div>
    <w:div w:id="1334649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49671.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RW/1WMTg7mNrFS47l61WJnqc7w==">AMUW2mU6WzYqXb+mfRo7s+CFsQIM4kyS5V8q8mYytPam0Vx0rBNrImRLgJhFYXmoHro1JShGVEHX1cfm0ky3YxL4/APGkwgMWFhNyokED1jztqLrS5qZitjbKqAXR27RBuzDrksAfHHPtbnb4pJAZ/F2BkWQtnoT20cYxW4va9SMh4fGmxdfmfo2Ru5Uf545wmjHXZxtsOlmXlPhlvLfA8Evda9zZs9xBjmpaPpG7z319KTAydozgejDnQC7FW636N0rqdPXMH7ETFBB2PIVXwJdDvFoeMSH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11881</Words>
  <Characters>65347</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cp:lastModifiedBy>
  <cp:revision>2</cp:revision>
  <cp:lastPrinted>2022-07-08T17:34:00Z</cp:lastPrinted>
  <dcterms:created xsi:type="dcterms:W3CDTF">2022-08-04T22:24:00Z</dcterms:created>
  <dcterms:modified xsi:type="dcterms:W3CDTF">2022-08-04T22:24:00Z</dcterms:modified>
</cp:coreProperties>
</file>