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F19691" w14:textId="77777777" w:rsidR="000C2C8D" w:rsidRPr="0017425B" w:rsidRDefault="000C2C8D" w:rsidP="000C2C8D">
      <w:pPr>
        <w:spacing w:before="100" w:beforeAutospacing="1" w:after="100" w:afterAutospacing="1" w:line="360" w:lineRule="auto"/>
        <w:jc w:val="both"/>
        <w:rPr>
          <w:rFonts w:ascii="Palatino Linotype" w:hAnsi="Palatino Linotype"/>
        </w:rPr>
      </w:pPr>
      <w:r w:rsidRPr="0017425B">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veinte de abril de dos mil veintidós.</w:t>
      </w:r>
    </w:p>
    <w:p w14:paraId="7129E136" w14:textId="0F57F8AD" w:rsidR="000C2C8D" w:rsidRPr="0017425B" w:rsidRDefault="000C2C8D" w:rsidP="000C2C8D">
      <w:pPr>
        <w:spacing w:before="100" w:beforeAutospacing="1" w:after="100" w:afterAutospacing="1" w:line="360" w:lineRule="auto"/>
        <w:jc w:val="both"/>
        <w:rPr>
          <w:rFonts w:ascii="Palatino Linotype" w:hAnsi="Palatino Linotype"/>
        </w:rPr>
      </w:pPr>
      <w:r w:rsidRPr="0017425B">
        <w:rPr>
          <w:rFonts w:ascii="Palatino Linotype" w:hAnsi="Palatino Linotype"/>
          <w:b/>
        </w:rPr>
        <w:t>VISTO</w:t>
      </w:r>
      <w:r w:rsidRPr="0017425B">
        <w:rPr>
          <w:rFonts w:ascii="Palatino Linotype" w:hAnsi="Palatino Linotype"/>
        </w:rPr>
        <w:t xml:space="preserve"> el expediente formado con motivo del Recurso de Revisión </w:t>
      </w:r>
      <w:r w:rsidRPr="0017425B">
        <w:rPr>
          <w:rFonts w:ascii="Palatino Linotype" w:hAnsi="Palatino Linotype"/>
          <w:b/>
        </w:rPr>
        <w:t>00462/INFOEM/IP/RR/2022</w:t>
      </w:r>
      <w:r w:rsidRPr="0017425B">
        <w:rPr>
          <w:rFonts w:ascii="Palatino Linotype" w:hAnsi="Palatino Linotype"/>
        </w:rPr>
        <w:t xml:space="preserve">, promovido por la </w:t>
      </w:r>
      <w:r w:rsidRPr="0017425B">
        <w:rPr>
          <w:rFonts w:ascii="Palatino Linotype" w:hAnsi="Palatino Linotype"/>
          <w:b/>
        </w:rPr>
        <w:t xml:space="preserve">C. </w:t>
      </w:r>
      <w:bookmarkStart w:id="0" w:name="_GoBack"/>
      <w:r w:rsidR="001900F7">
        <w:rPr>
          <w:rFonts w:ascii="Palatino Linotype" w:hAnsi="Palatino Linotype"/>
          <w:b/>
        </w:rPr>
        <w:t xml:space="preserve">XXXXXX XXXXX </w:t>
      </w:r>
      <w:proofErr w:type="spellStart"/>
      <w:r w:rsidR="001900F7">
        <w:rPr>
          <w:rFonts w:ascii="Palatino Linotype" w:hAnsi="Palatino Linotype"/>
          <w:b/>
        </w:rPr>
        <w:t>XXXXX</w:t>
      </w:r>
      <w:bookmarkEnd w:id="0"/>
      <w:proofErr w:type="spellEnd"/>
      <w:r w:rsidRPr="0017425B">
        <w:rPr>
          <w:rFonts w:ascii="Palatino Linotype" w:hAnsi="Palatino Linotype"/>
          <w:b/>
        </w:rPr>
        <w:t xml:space="preserve">, </w:t>
      </w:r>
      <w:r w:rsidRPr="0017425B">
        <w:rPr>
          <w:rFonts w:ascii="Palatino Linotype" w:hAnsi="Palatino Linotype"/>
        </w:rPr>
        <w:t xml:space="preserve">a quien en lo sucesivo se le denominará </w:t>
      </w:r>
      <w:r w:rsidRPr="0017425B">
        <w:rPr>
          <w:rFonts w:ascii="Palatino Linotype" w:hAnsi="Palatino Linotype"/>
          <w:b/>
        </w:rPr>
        <w:t>LA</w:t>
      </w:r>
      <w:r w:rsidRPr="0017425B">
        <w:rPr>
          <w:rFonts w:ascii="Palatino Linotype" w:hAnsi="Palatino Linotype"/>
        </w:rPr>
        <w:t xml:space="preserve"> </w:t>
      </w:r>
      <w:r w:rsidRPr="0017425B">
        <w:rPr>
          <w:rFonts w:ascii="Palatino Linotype" w:hAnsi="Palatino Linotype" w:cs="Arial"/>
          <w:b/>
        </w:rPr>
        <w:t>RECURRENTE</w:t>
      </w:r>
      <w:r w:rsidRPr="0017425B">
        <w:rPr>
          <w:rFonts w:ascii="Palatino Linotype" w:hAnsi="Palatino Linotype"/>
        </w:rPr>
        <w:t>, en contra de la respuesta emitida por el</w:t>
      </w:r>
      <w:r w:rsidRPr="0017425B">
        <w:rPr>
          <w:rFonts w:ascii="Palatino Linotype" w:hAnsi="Palatino Linotype"/>
          <w:b/>
        </w:rPr>
        <w:t xml:space="preserve"> Ayuntamiento de Toluca, </w:t>
      </w:r>
      <w:r w:rsidRPr="0017425B">
        <w:rPr>
          <w:rFonts w:ascii="Palatino Linotype" w:hAnsi="Palatino Linotype"/>
        </w:rPr>
        <w:t xml:space="preserve">a quien en lo sucesivo se le denominará </w:t>
      </w:r>
      <w:r w:rsidRPr="0017425B">
        <w:rPr>
          <w:rFonts w:ascii="Palatino Linotype" w:hAnsi="Palatino Linotype"/>
          <w:b/>
        </w:rPr>
        <w:t>EL SUJETO OBLIGADO</w:t>
      </w:r>
      <w:r w:rsidRPr="0017425B">
        <w:rPr>
          <w:rFonts w:ascii="Palatino Linotype" w:hAnsi="Palatino Linotype"/>
        </w:rPr>
        <w:t>, se procede a dictar la presente resolución con base en lo siguiente:</w:t>
      </w:r>
    </w:p>
    <w:p w14:paraId="6EB1B8B8" w14:textId="51D35140" w:rsidR="000C2C8D" w:rsidRPr="0017425B" w:rsidRDefault="000C2C8D" w:rsidP="000C2C8D">
      <w:pPr>
        <w:spacing w:before="100" w:beforeAutospacing="1" w:after="100" w:afterAutospacing="1" w:line="360" w:lineRule="auto"/>
        <w:jc w:val="center"/>
        <w:rPr>
          <w:rFonts w:ascii="Palatino Linotype" w:hAnsi="Palatino Linotype"/>
          <w:b/>
          <w:bCs/>
          <w:spacing w:val="60"/>
          <w:sz w:val="28"/>
        </w:rPr>
      </w:pPr>
      <w:r w:rsidRPr="0017425B">
        <w:rPr>
          <w:rFonts w:ascii="Palatino Linotype" w:hAnsi="Palatino Linotype"/>
          <w:b/>
          <w:bCs/>
          <w:spacing w:val="60"/>
          <w:sz w:val="28"/>
        </w:rPr>
        <w:t>ANTECEDENTES</w:t>
      </w:r>
    </w:p>
    <w:p w14:paraId="33085E76"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r w:rsidRPr="0017425B">
        <w:rPr>
          <w:rFonts w:ascii="Palatino Linotype" w:hAnsi="Palatino Linotype"/>
          <w:b/>
          <w:sz w:val="32"/>
          <w:szCs w:val="32"/>
        </w:rPr>
        <w:t>I.</w:t>
      </w:r>
      <w:r w:rsidRPr="0017425B">
        <w:rPr>
          <w:rFonts w:ascii="Palatino Linotype" w:hAnsi="Palatino Linotype"/>
          <w:sz w:val="32"/>
          <w:szCs w:val="32"/>
        </w:rPr>
        <w:t xml:space="preserve"> </w:t>
      </w:r>
      <w:r w:rsidR="006F56F2" w:rsidRPr="0017425B">
        <w:rPr>
          <w:rFonts w:ascii="Palatino Linotype" w:hAnsi="Palatino Linotype"/>
          <w:b/>
          <w:bCs/>
          <w:sz w:val="32"/>
          <w:szCs w:val="32"/>
        </w:rPr>
        <w:t>De la Solicitud de Información</w:t>
      </w:r>
    </w:p>
    <w:p w14:paraId="631C92D5"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b/>
        </w:rPr>
      </w:pPr>
      <w:r w:rsidRPr="0017425B">
        <w:rPr>
          <w:rFonts w:ascii="Palatino Linotype" w:hAnsi="Palatino Linotype"/>
        </w:rPr>
        <w:t xml:space="preserve">En </w:t>
      </w:r>
      <w:r w:rsidRPr="0017425B">
        <w:rPr>
          <w:rFonts w:ascii="Palatino Linotype" w:hAnsi="Palatino Linotype" w:cs="Arial"/>
        </w:rPr>
        <w:t xml:space="preserve">fecha diez de enero de dos mil veintidós, </w:t>
      </w:r>
      <w:r w:rsidRPr="0017425B">
        <w:rPr>
          <w:rFonts w:ascii="Palatino Linotype" w:hAnsi="Palatino Linotype" w:cs="Arial"/>
          <w:b/>
        </w:rPr>
        <w:t xml:space="preserve">LA RECURRENTE </w:t>
      </w:r>
      <w:r w:rsidRPr="0017425B">
        <w:rPr>
          <w:rFonts w:ascii="Palatino Linotype" w:hAnsi="Palatino Linotype"/>
        </w:rPr>
        <w:t xml:space="preserve">presentó </w:t>
      </w:r>
      <w:r w:rsidRPr="0017425B">
        <w:rPr>
          <w:rFonts w:ascii="Palatino Linotype" w:hAnsi="Palatino Linotype" w:cs="Arial"/>
        </w:rPr>
        <w:t xml:space="preserve">a través del Sistema de Acceso a la Información Mexiquense, que en lo subsecuente se denominará </w:t>
      </w:r>
      <w:r w:rsidRPr="0017425B">
        <w:rPr>
          <w:rFonts w:ascii="Palatino Linotype" w:hAnsi="Palatino Linotype" w:cs="Arial"/>
          <w:b/>
        </w:rPr>
        <w:t>EL SAIMEX,</w:t>
      </w:r>
      <w:r w:rsidRPr="0017425B">
        <w:rPr>
          <w:rFonts w:ascii="Palatino Linotype" w:hAnsi="Palatino Linotype"/>
        </w:rPr>
        <w:t xml:space="preserve"> ante </w:t>
      </w:r>
      <w:r w:rsidRPr="0017425B">
        <w:rPr>
          <w:rFonts w:ascii="Palatino Linotype" w:hAnsi="Palatino Linotype"/>
          <w:b/>
        </w:rPr>
        <w:t>EL SUJETO OBLIGADO</w:t>
      </w:r>
      <w:r w:rsidRPr="0017425B">
        <w:rPr>
          <w:rFonts w:ascii="Palatino Linotype" w:hAnsi="Palatino Linotype"/>
        </w:rPr>
        <w:t xml:space="preserve">, la solicitud de acceso a la Información Pública a la que se le asignó el número </w:t>
      </w:r>
      <w:r w:rsidRPr="0017425B">
        <w:rPr>
          <w:rFonts w:ascii="Palatino Linotype" w:hAnsi="Palatino Linotype"/>
          <w:b/>
        </w:rPr>
        <w:t>00156/TOLUCA/IP/2022,</w:t>
      </w:r>
      <w:r w:rsidRPr="0017425B">
        <w:rPr>
          <w:rFonts w:ascii="Palatino Linotype" w:hAnsi="Palatino Linotype"/>
        </w:rPr>
        <w:t xml:space="preserve"> mediante la cual requirió, lo siguiente:</w:t>
      </w:r>
    </w:p>
    <w:p w14:paraId="5A39D789" w14:textId="77777777" w:rsidR="000C2C8D" w:rsidRPr="0017425B" w:rsidRDefault="000C2C8D" w:rsidP="000C2C8D">
      <w:pPr>
        <w:ind w:left="851" w:right="616"/>
        <w:jc w:val="both"/>
        <w:rPr>
          <w:rFonts w:ascii="Palatino Linotype" w:hAnsi="Palatino Linotype"/>
          <w:i/>
          <w:sz w:val="22"/>
          <w:szCs w:val="22"/>
        </w:rPr>
      </w:pPr>
      <w:r w:rsidRPr="0017425B">
        <w:rPr>
          <w:rFonts w:ascii="Palatino Linotype" w:hAnsi="Palatino Linotype"/>
          <w:i/>
          <w:sz w:val="22"/>
          <w:szCs w:val="22"/>
        </w:rPr>
        <w:t>“En donde van a estar los cuadrantes de la policía y cuanto costara la aplicación que comento Raymundo Martínez en día 2 de enero del 2022 en la academia de policía y que empresa la desarrollará, de que partida presupuestal saldrá</w:t>
      </w:r>
      <w:proofErr w:type="gramStart"/>
      <w:r w:rsidRPr="0017425B">
        <w:rPr>
          <w:rFonts w:ascii="Palatino Linotype" w:hAnsi="Palatino Linotype"/>
          <w:i/>
          <w:sz w:val="22"/>
          <w:szCs w:val="22"/>
        </w:rPr>
        <w:t>?</w:t>
      </w:r>
      <w:proofErr w:type="gramEnd"/>
      <w:r w:rsidRPr="0017425B">
        <w:rPr>
          <w:rFonts w:ascii="Palatino Linotype" w:hAnsi="Palatino Linotype"/>
          <w:i/>
          <w:sz w:val="22"/>
          <w:szCs w:val="22"/>
        </w:rPr>
        <w:t xml:space="preserve"> Cuando estará lista</w:t>
      </w:r>
      <w:proofErr w:type="gramStart"/>
      <w:r w:rsidRPr="0017425B">
        <w:rPr>
          <w:rFonts w:ascii="Palatino Linotype" w:hAnsi="Palatino Linotype"/>
          <w:i/>
          <w:sz w:val="22"/>
          <w:szCs w:val="22"/>
        </w:rPr>
        <w:t>?</w:t>
      </w:r>
      <w:proofErr w:type="gramEnd"/>
      <w:r w:rsidRPr="0017425B">
        <w:rPr>
          <w:rFonts w:ascii="Palatino Linotype" w:hAnsi="Palatino Linotype"/>
          <w:i/>
          <w:sz w:val="22"/>
          <w:szCs w:val="22"/>
        </w:rPr>
        <w:t xml:space="preserve"> </w:t>
      </w:r>
      <w:proofErr w:type="spellStart"/>
      <w:r w:rsidRPr="0017425B">
        <w:rPr>
          <w:rFonts w:ascii="Palatino Linotype" w:hAnsi="Palatino Linotype"/>
          <w:i/>
          <w:sz w:val="22"/>
          <w:szCs w:val="22"/>
        </w:rPr>
        <w:t>Cual</w:t>
      </w:r>
      <w:proofErr w:type="spellEnd"/>
      <w:r w:rsidRPr="0017425B">
        <w:rPr>
          <w:rFonts w:ascii="Palatino Linotype" w:hAnsi="Palatino Linotype"/>
          <w:i/>
          <w:sz w:val="22"/>
          <w:szCs w:val="22"/>
        </w:rPr>
        <w:t xml:space="preserve"> es la </w:t>
      </w:r>
      <w:proofErr w:type="spellStart"/>
      <w:r w:rsidRPr="0017425B">
        <w:rPr>
          <w:rFonts w:ascii="Palatino Linotype" w:hAnsi="Palatino Linotype"/>
          <w:i/>
          <w:sz w:val="22"/>
          <w:szCs w:val="22"/>
        </w:rPr>
        <w:t>politica</w:t>
      </w:r>
      <w:proofErr w:type="spellEnd"/>
      <w:r w:rsidRPr="0017425B">
        <w:rPr>
          <w:rFonts w:ascii="Palatino Linotype" w:hAnsi="Palatino Linotype"/>
          <w:i/>
          <w:sz w:val="22"/>
          <w:szCs w:val="22"/>
        </w:rPr>
        <w:t xml:space="preserve"> de seguridad que ya se </w:t>
      </w:r>
      <w:proofErr w:type="spellStart"/>
      <w:r w:rsidRPr="0017425B">
        <w:rPr>
          <w:rFonts w:ascii="Palatino Linotype" w:hAnsi="Palatino Linotype"/>
          <w:i/>
          <w:sz w:val="22"/>
          <w:szCs w:val="22"/>
        </w:rPr>
        <w:t>esta</w:t>
      </w:r>
      <w:proofErr w:type="spellEnd"/>
      <w:r w:rsidRPr="0017425B">
        <w:rPr>
          <w:rFonts w:ascii="Palatino Linotype" w:hAnsi="Palatino Linotype"/>
          <w:i/>
          <w:sz w:val="22"/>
          <w:szCs w:val="22"/>
        </w:rPr>
        <w:t xml:space="preserve"> implementando</w:t>
      </w:r>
      <w:proofErr w:type="gramStart"/>
      <w:r w:rsidRPr="0017425B">
        <w:rPr>
          <w:rFonts w:ascii="Palatino Linotype" w:hAnsi="Palatino Linotype"/>
          <w:i/>
          <w:sz w:val="22"/>
          <w:szCs w:val="22"/>
        </w:rPr>
        <w:t>?</w:t>
      </w:r>
      <w:proofErr w:type="gramEnd"/>
      <w:r w:rsidRPr="0017425B">
        <w:rPr>
          <w:rFonts w:ascii="Palatino Linotype" w:hAnsi="Palatino Linotype"/>
          <w:i/>
          <w:sz w:val="22"/>
          <w:szCs w:val="22"/>
        </w:rPr>
        <w:t xml:space="preserve"> Cuando se nombraran a los integrantes del </w:t>
      </w:r>
      <w:proofErr w:type="spellStart"/>
      <w:r w:rsidRPr="0017425B">
        <w:rPr>
          <w:rFonts w:ascii="Palatino Linotype" w:hAnsi="Palatino Linotype"/>
          <w:i/>
          <w:sz w:val="22"/>
          <w:szCs w:val="22"/>
        </w:rPr>
        <w:t>Comite</w:t>
      </w:r>
      <w:proofErr w:type="spellEnd"/>
      <w:r w:rsidRPr="0017425B">
        <w:rPr>
          <w:rFonts w:ascii="Palatino Linotype" w:hAnsi="Palatino Linotype"/>
          <w:i/>
          <w:sz w:val="22"/>
          <w:szCs w:val="22"/>
        </w:rPr>
        <w:t xml:space="preserve"> Anticorrupción?</w:t>
      </w:r>
      <w:proofErr w:type="gramStart"/>
      <w:r w:rsidRPr="0017425B">
        <w:rPr>
          <w:rFonts w:ascii="Palatino Linotype" w:hAnsi="Palatino Linotype"/>
          <w:i/>
          <w:sz w:val="22"/>
          <w:szCs w:val="22"/>
        </w:rPr>
        <w:t>.”</w:t>
      </w:r>
      <w:proofErr w:type="gramEnd"/>
      <w:r w:rsidRPr="0017425B">
        <w:rPr>
          <w:rFonts w:ascii="Palatino Linotype" w:hAnsi="Palatino Linotype"/>
          <w:i/>
          <w:sz w:val="22"/>
          <w:szCs w:val="22"/>
        </w:rPr>
        <w:t xml:space="preserve"> (Sic)</w:t>
      </w:r>
    </w:p>
    <w:p w14:paraId="780E7AA8" w14:textId="77777777" w:rsidR="000C2C8D" w:rsidRPr="0017425B" w:rsidRDefault="000C2C8D" w:rsidP="000C2C8D">
      <w:pPr>
        <w:spacing w:before="100" w:beforeAutospacing="1" w:after="100" w:afterAutospacing="1"/>
        <w:ind w:right="709"/>
        <w:jc w:val="both"/>
        <w:rPr>
          <w:rFonts w:ascii="Palatino Linotype" w:hAnsi="Palatino Linotype"/>
          <w:b/>
        </w:rPr>
      </w:pPr>
      <w:r w:rsidRPr="0017425B">
        <w:rPr>
          <w:rFonts w:ascii="Palatino Linotype" w:hAnsi="Palatino Linotype"/>
          <w:b/>
        </w:rPr>
        <w:t xml:space="preserve">Modalidad de entrega: </w:t>
      </w:r>
      <w:r w:rsidRPr="0017425B">
        <w:rPr>
          <w:rFonts w:ascii="Palatino Linotype" w:hAnsi="Palatino Linotype"/>
        </w:rPr>
        <w:t xml:space="preserve">vía </w:t>
      </w:r>
      <w:r w:rsidRPr="0017425B">
        <w:rPr>
          <w:rFonts w:ascii="Palatino Linotype" w:hAnsi="Palatino Linotype"/>
          <w:b/>
        </w:rPr>
        <w:t>SAIMEX</w:t>
      </w:r>
    </w:p>
    <w:p w14:paraId="5E8481B4"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17425B">
        <w:rPr>
          <w:rFonts w:ascii="Palatino Linotype" w:hAnsi="Palatino Linotype" w:cs="Arial"/>
          <w:b/>
          <w:sz w:val="28"/>
          <w:szCs w:val="28"/>
        </w:rPr>
        <w:lastRenderedPageBreak/>
        <w:t>II. Turno de</w:t>
      </w:r>
      <w:r w:rsidR="006F56F2" w:rsidRPr="0017425B">
        <w:rPr>
          <w:rFonts w:ascii="Palatino Linotype" w:hAnsi="Palatino Linotype" w:cs="Arial"/>
          <w:b/>
          <w:sz w:val="28"/>
          <w:szCs w:val="28"/>
        </w:rPr>
        <w:t xml:space="preserve"> las solicitudes de información.</w:t>
      </w:r>
    </w:p>
    <w:p w14:paraId="1C70CE34" w14:textId="77777777" w:rsidR="000C2C8D" w:rsidRPr="0017425B" w:rsidRDefault="000C2C8D" w:rsidP="000C2C8D">
      <w:pPr>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 xml:space="preserve">Con base en el detalle de seguimiento de </w:t>
      </w:r>
      <w:r w:rsidRPr="0017425B">
        <w:rPr>
          <w:rFonts w:ascii="Palatino Linotype" w:hAnsi="Palatino Linotype" w:cs="Arial"/>
          <w:b/>
        </w:rPr>
        <w:t>EL SAIMEX</w:t>
      </w:r>
      <w:r w:rsidRPr="0017425B">
        <w:rPr>
          <w:rFonts w:ascii="Palatino Linotype" w:hAnsi="Palatino Linotype" w:cs="Arial"/>
        </w:rPr>
        <w:t xml:space="preserve"> del expediente electrónico formado derivado del Recurso de Revisión materia del presente estudio, se advierte que la Titular de la Unidad de Transparencia del </w:t>
      </w:r>
      <w:r w:rsidRPr="0017425B">
        <w:rPr>
          <w:rFonts w:ascii="Palatino Linotype" w:hAnsi="Palatino Linotype" w:cs="Arial"/>
          <w:b/>
        </w:rPr>
        <w:t>SUJETO OBLIGADO</w:t>
      </w:r>
      <w:r w:rsidRPr="0017425B">
        <w:rPr>
          <w:rFonts w:ascii="Palatino Linotype" w:hAnsi="Palatino Linotype" w:cs="Arial"/>
        </w:rPr>
        <w:t xml:space="preserve">, en atención a lo previsto en el artículo 162 de la Ley de Transparencia y Acceso a la Información Pública del Estado de México y Municipios, turnó el contenido de la solicitud de información a los servidores públicos habilitados que estimó competentes a efecto de que realizarán la búsqueda y localización de la información, tal y como se desprende de la siguiente imagen: </w:t>
      </w:r>
    </w:p>
    <w:p w14:paraId="2EA36560" w14:textId="77777777" w:rsidR="000C2C8D" w:rsidRPr="0017425B" w:rsidRDefault="000C2C8D" w:rsidP="000C2C8D">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17425B">
        <w:rPr>
          <w:rFonts w:ascii="Palatino Linotype" w:hAnsi="Palatino Linotype" w:cs="Arial"/>
          <w:b/>
          <w:noProof/>
          <w:sz w:val="28"/>
          <w:szCs w:val="28"/>
          <w:lang w:eastAsia="es-MX"/>
        </w:rPr>
        <w:drawing>
          <wp:inline distT="0" distB="0" distL="0" distR="0" wp14:anchorId="2D58002F" wp14:editId="240BE3B7">
            <wp:extent cx="4788216" cy="54320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96" t="35998" r="17990" b="50346"/>
                    <a:stretch/>
                  </pic:blipFill>
                  <pic:spPr bwMode="auto">
                    <a:xfrm>
                      <a:off x="0" y="0"/>
                      <a:ext cx="4833971" cy="548399"/>
                    </a:xfrm>
                    <a:prstGeom prst="rect">
                      <a:avLst/>
                    </a:prstGeom>
                    <a:ln>
                      <a:noFill/>
                    </a:ln>
                    <a:extLst>
                      <a:ext uri="{53640926-AAD7-44D8-BBD7-CCE9431645EC}">
                        <a14:shadowObscured xmlns:a14="http://schemas.microsoft.com/office/drawing/2010/main"/>
                      </a:ext>
                    </a:extLst>
                  </pic:spPr>
                </pic:pic>
              </a:graphicData>
            </a:graphic>
          </wp:inline>
        </w:drawing>
      </w:r>
    </w:p>
    <w:p w14:paraId="4D74EE76"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17425B">
        <w:rPr>
          <w:rFonts w:ascii="Palatino Linotype" w:hAnsi="Palatino Linotype" w:cs="Arial"/>
          <w:b/>
          <w:sz w:val="28"/>
          <w:szCs w:val="28"/>
        </w:rPr>
        <w:t>I</w:t>
      </w:r>
      <w:r w:rsidR="00B12395" w:rsidRPr="0017425B">
        <w:rPr>
          <w:rFonts w:ascii="Palatino Linotype" w:hAnsi="Palatino Linotype" w:cs="Arial"/>
          <w:b/>
          <w:sz w:val="28"/>
          <w:szCs w:val="28"/>
        </w:rPr>
        <w:t>I</w:t>
      </w:r>
      <w:r w:rsidRPr="0017425B">
        <w:rPr>
          <w:rFonts w:ascii="Palatino Linotype" w:hAnsi="Palatino Linotype" w:cs="Arial"/>
          <w:b/>
          <w:sz w:val="28"/>
          <w:szCs w:val="28"/>
        </w:rPr>
        <w:t>I.</w:t>
      </w:r>
      <w:r w:rsidR="006F56F2" w:rsidRPr="0017425B">
        <w:rPr>
          <w:rFonts w:ascii="Palatino Linotype" w:hAnsi="Palatino Linotype" w:cs="Arial"/>
          <w:b/>
          <w:sz w:val="28"/>
          <w:szCs w:val="28"/>
        </w:rPr>
        <w:t xml:space="preserve"> Respuesta del Sujeto Obligado.</w:t>
      </w:r>
    </w:p>
    <w:p w14:paraId="19ED15DD" w14:textId="77777777" w:rsidR="00B12395"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cs="Arial"/>
        </w:rPr>
      </w:pPr>
      <w:r w:rsidRPr="0017425B">
        <w:rPr>
          <w:rFonts w:ascii="Palatino Linotype" w:hAnsi="Palatino Linotype" w:cs="Arial"/>
        </w:rPr>
        <w:t xml:space="preserve">Del expediente electrónico conformado en el </w:t>
      </w:r>
      <w:r w:rsidRPr="0017425B">
        <w:rPr>
          <w:rFonts w:ascii="Palatino Linotype" w:hAnsi="Palatino Linotype" w:cs="Arial"/>
          <w:b/>
        </w:rPr>
        <w:t>SAIMEX</w:t>
      </w:r>
      <w:r w:rsidRPr="0017425B">
        <w:rPr>
          <w:rFonts w:ascii="Palatino Linotype" w:hAnsi="Palatino Linotype" w:cs="Arial"/>
        </w:rPr>
        <w:t xml:space="preserve">, del Recurso de Revisión materia del presente estudio, se advierte que en fecha </w:t>
      </w:r>
      <w:r w:rsidR="00B12395" w:rsidRPr="0017425B">
        <w:rPr>
          <w:rFonts w:ascii="Palatino Linotype" w:hAnsi="Palatino Linotype" w:cs="Arial"/>
        </w:rPr>
        <w:t>treinta y uno d</w:t>
      </w:r>
      <w:r w:rsidRPr="0017425B">
        <w:rPr>
          <w:rFonts w:ascii="Palatino Linotype" w:hAnsi="Palatino Linotype" w:cs="Arial"/>
        </w:rPr>
        <w:t xml:space="preserve">e enero de dos mil veintidós, </w:t>
      </w:r>
      <w:r w:rsidRPr="0017425B">
        <w:rPr>
          <w:rFonts w:ascii="Palatino Linotype" w:hAnsi="Palatino Linotype" w:cs="Arial"/>
          <w:b/>
        </w:rPr>
        <w:t xml:space="preserve">EL SUJETO OBLIGADO </w:t>
      </w:r>
      <w:r w:rsidR="00B12395" w:rsidRPr="0017425B">
        <w:rPr>
          <w:rFonts w:ascii="Palatino Linotype" w:hAnsi="Palatino Linotype" w:cs="Arial"/>
        </w:rPr>
        <w:t>dio respuesta en los términos siguientes:</w:t>
      </w:r>
    </w:p>
    <w:p w14:paraId="376C6F77" w14:textId="77777777" w:rsidR="00B12395" w:rsidRPr="0017425B" w:rsidRDefault="00B12395" w:rsidP="00B12395">
      <w:pPr>
        <w:ind w:left="851" w:right="616"/>
        <w:jc w:val="both"/>
        <w:rPr>
          <w:rFonts w:ascii="Palatino Linotype" w:hAnsi="Palatino Linotype"/>
          <w:i/>
          <w:sz w:val="22"/>
          <w:szCs w:val="22"/>
        </w:rPr>
      </w:pPr>
      <w:r w:rsidRPr="0017425B">
        <w:rPr>
          <w:rFonts w:ascii="Palatino Linotype" w:hAnsi="Palatino Linotype"/>
          <w:i/>
          <w:sz w:val="22"/>
          <w:szCs w:val="22"/>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 (Sic)</w:t>
      </w:r>
    </w:p>
    <w:p w14:paraId="55FCFA33" w14:textId="77777777" w:rsidR="00B12395" w:rsidRPr="0017425B" w:rsidRDefault="00B12395" w:rsidP="000C2C8D">
      <w:pPr>
        <w:pStyle w:val="Prrafodelista"/>
        <w:tabs>
          <w:tab w:val="left" w:pos="709"/>
        </w:tabs>
        <w:spacing w:before="100" w:beforeAutospacing="1" w:after="100" w:afterAutospacing="1" w:line="360" w:lineRule="auto"/>
        <w:ind w:left="0"/>
        <w:jc w:val="both"/>
        <w:rPr>
          <w:rFonts w:ascii="Palatino Linotype" w:hAnsi="Palatino Linotype" w:cs="Arial"/>
        </w:rPr>
      </w:pPr>
      <w:r w:rsidRPr="0017425B">
        <w:rPr>
          <w:rFonts w:ascii="Palatino Linotype" w:hAnsi="Palatino Linotype" w:cs="Arial"/>
        </w:rPr>
        <w:lastRenderedPageBreak/>
        <w:t>Respuesta a la que anexó los archivos electrónicos que se describen a continuación:</w:t>
      </w:r>
    </w:p>
    <w:p w14:paraId="65176BCA" w14:textId="77777777" w:rsidR="00B12395" w:rsidRPr="0017425B" w:rsidRDefault="00D21E96" w:rsidP="00B12395">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8" w:tgtFrame="_blank" w:history="1">
        <w:r w:rsidR="00B12395" w:rsidRPr="0017425B">
          <w:rPr>
            <w:rFonts w:ascii="Palatino Linotype" w:hAnsi="Palatino Linotype"/>
            <w:b/>
          </w:rPr>
          <w:t>SAIMEX 00156 (1).</w:t>
        </w:r>
        <w:proofErr w:type="spellStart"/>
        <w:r w:rsidR="00B12395" w:rsidRPr="0017425B">
          <w:rPr>
            <w:rFonts w:ascii="Palatino Linotype" w:hAnsi="Palatino Linotype"/>
            <w:b/>
          </w:rPr>
          <w:t>pdf</w:t>
        </w:r>
        <w:proofErr w:type="spellEnd"/>
      </w:hyperlink>
      <w:r w:rsidR="00B12395" w:rsidRPr="0017425B">
        <w:rPr>
          <w:rFonts w:ascii="Palatino Linotype" w:hAnsi="Palatino Linotype" w:cs="Arial"/>
          <w:b/>
        </w:rPr>
        <w:t xml:space="preserve">: </w:t>
      </w:r>
      <w:r w:rsidR="00B12395" w:rsidRPr="0017425B">
        <w:rPr>
          <w:rFonts w:ascii="Palatino Linotype" w:hAnsi="Palatino Linotype" w:cs="Arial"/>
        </w:rPr>
        <w:t>contiene el oficio número 205017000/496/2022, de fecha 28 de enero de 2022, firmado por el Director Jurídico y Enlace de la Dirección General de Seguridad y Protección, mediante el cual dio respuesta al requerimiento de la particular relativo a los cuadrantes y política de seguridad indicando que dicha información tiene el carácter de reservada y adjuntaba a su respuesta el Acta de la Décimo Segunda Sesión Extraordinaria del Comité de Transparencia que respaldaba dicha clasificación de la información.</w:t>
      </w:r>
    </w:p>
    <w:p w14:paraId="4E8F087D" w14:textId="78BD5E20" w:rsidR="00B12395" w:rsidRPr="0017425B" w:rsidRDefault="00D21E96" w:rsidP="00B12395">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B12395" w:rsidRPr="0017425B">
          <w:rPr>
            <w:rFonts w:ascii="Palatino Linotype" w:hAnsi="Palatino Linotype"/>
            <w:b/>
          </w:rPr>
          <w:t>Décima Segunda Extraordinaria 22.pdf</w:t>
        </w:r>
      </w:hyperlink>
      <w:r w:rsidR="00B12395" w:rsidRPr="0017425B">
        <w:rPr>
          <w:rFonts w:ascii="Palatino Linotype" w:hAnsi="Palatino Linotype" w:cs="Arial"/>
          <w:b/>
        </w:rPr>
        <w:t xml:space="preserve">: </w:t>
      </w:r>
      <w:r w:rsidR="00B12395" w:rsidRPr="0017425B">
        <w:rPr>
          <w:rFonts w:ascii="Palatino Linotype" w:hAnsi="Palatino Linotype" w:cs="Arial"/>
        </w:rPr>
        <w:t xml:space="preserve">contiene el Acta de la Décima Segunda Sesión </w:t>
      </w:r>
      <w:r w:rsidR="006D6D01" w:rsidRPr="0017425B">
        <w:rPr>
          <w:rFonts w:ascii="Palatino Linotype" w:hAnsi="Palatino Linotype" w:cs="Arial"/>
        </w:rPr>
        <w:t>Extraordinaria de</w:t>
      </w:r>
      <w:r w:rsidR="00B12395" w:rsidRPr="0017425B">
        <w:rPr>
          <w:rFonts w:ascii="Palatino Linotype" w:hAnsi="Palatino Linotype" w:cs="Arial"/>
        </w:rPr>
        <w:t xml:space="preserve"> 2022 del Comité de Transparencia del </w:t>
      </w:r>
      <w:r w:rsidR="00B12395" w:rsidRPr="0017425B">
        <w:rPr>
          <w:rFonts w:ascii="Palatino Linotype" w:hAnsi="Palatino Linotype" w:cs="Arial"/>
          <w:b/>
        </w:rPr>
        <w:t xml:space="preserve">SUJETO OBLIGADO </w:t>
      </w:r>
      <w:r w:rsidR="00B12395" w:rsidRPr="0017425B">
        <w:rPr>
          <w:rFonts w:ascii="Palatino Linotype" w:hAnsi="Palatino Linotype" w:cs="Arial"/>
        </w:rPr>
        <w:t>cuya celebración verso únicamente en reservar por cinco años la información relativa a dar respuesta a la solicitud de información.</w:t>
      </w:r>
    </w:p>
    <w:p w14:paraId="604570A9" w14:textId="77777777" w:rsidR="000C2C8D" w:rsidRPr="0017425B" w:rsidRDefault="00B12395" w:rsidP="000C2C8D">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17425B">
        <w:rPr>
          <w:rFonts w:ascii="Palatino Linotype" w:hAnsi="Palatino Linotype" w:cs="Arial"/>
          <w:b/>
          <w:sz w:val="28"/>
          <w:szCs w:val="28"/>
        </w:rPr>
        <w:t>I</w:t>
      </w:r>
      <w:r w:rsidR="000C2C8D" w:rsidRPr="0017425B">
        <w:rPr>
          <w:rFonts w:ascii="Palatino Linotype" w:hAnsi="Palatino Linotype" w:cs="Arial"/>
          <w:b/>
          <w:sz w:val="28"/>
          <w:szCs w:val="28"/>
        </w:rPr>
        <w:t>V.</w:t>
      </w:r>
      <w:r w:rsidR="000C2C8D" w:rsidRPr="0017425B">
        <w:rPr>
          <w:rFonts w:ascii="Palatino Linotype" w:hAnsi="Palatino Linotype" w:cs="Arial"/>
        </w:rPr>
        <w:t xml:space="preserve"> </w:t>
      </w:r>
      <w:r w:rsidR="000C2C8D" w:rsidRPr="0017425B">
        <w:rPr>
          <w:rFonts w:ascii="Palatino Linotype" w:hAnsi="Palatino Linotype" w:cs="Arial"/>
          <w:b/>
          <w:bCs/>
        </w:rPr>
        <w:t>Del Recurso de Revisión.</w:t>
      </w:r>
    </w:p>
    <w:p w14:paraId="62FFE7A6"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cs="Arial"/>
        </w:rPr>
      </w:pPr>
      <w:r w:rsidRPr="0017425B">
        <w:rPr>
          <w:rFonts w:ascii="Palatino Linotype" w:hAnsi="Palatino Linotype"/>
        </w:rPr>
        <w:t>En fecha treinta y uno de enero de dos mil veintidós, l</w:t>
      </w:r>
      <w:r w:rsidR="00B12395" w:rsidRPr="0017425B">
        <w:rPr>
          <w:rFonts w:ascii="Palatino Linotype" w:hAnsi="Palatino Linotype"/>
        </w:rPr>
        <w:t>a</w:t>
      </w:r>
      <w:r w:rsidRPr="0017425B">
        <w:rPr>
          <w:rFonts w:ascii="Palatino Linotype" w:hAnsi="Palatino Linotype"/>
        </w:rPr>
        <w:t xml:space="preserve"> particular presentó ante este Instituto el Recurso de Revisión materia del presente estudio, a través del</w:t>
      </w:r>
      <w:r w:rsidRPr="0017425B">
        <w:rPr>
          <w:rFonts w:ascii="Palatino Linotype" w:hAnsi="Palatino Linotype"/>
          <w:b/>
        </w:rPr>
        <w:t xml:space="preserve"> SAIMEX, </w:t>
      </w:r>
      <w:r w:rsidRPr="0017425B">
        <w:rPr>
          <w:rFonts w:ascii="Palatino Linotype" w:hAnsi="Palatino Linotype"/>
        </w:rPr>
        <w:t xml:space="preserve">al que se le asignó el </w:t>
      </w:r>
      <w:r w:rsidRPr="0017425B">
        <w:rPr>
          <w:rFonts w:ascii="Palatino Linotype" w:hAnsi="Palatino Linotype" w:cs="Arial"/>
        </w:rPr>
        <w:t xml:space="preserve">número al rubro citado, en contra de la respuesta otorgada por </w:t>
      </w:r>
      <w:r w:rsidRPr="0017425B">
        <w:rPr>
          <w:rFonts w:ascii="Palatino Linotype" w:hAnsi="Palatino Linotype" w:cs="Arial"/>
          <w:b/>
        </w:rPr>
        <w:t xml:space="preserve">EL SUJETO OBLIGADO </w:t>
      </w:r>
      <w:r w:rsidRPr="0017425B">
        <w:rPr>
          <w:rFonts w:ascii="Palatino Linotype" w:hAnsi="Palatino Linotype" w:cs="Arial"/>
        </w:rPr>
        <w:t xml:space="preserve">y en el cual </w:t>
      </w:r>
      <w:r w:rsidR="00B12395" w:rsidRPr="0017425B">
        <w:rPr>
          <w:rFonts w:ascii="Palatino Linotype" w:hAnsi="Palatino Linotype" w:cs="Arial"/>
          <w:b/>
        </w:rPr>
        <w:t>LA</w:t>
      </w:r>
      <w:r w:rsidRPr="0017425B">
        <w:rPr>
          <w:rFonts w:ascii="Palatino Linotype" w:hAnsi="Palatino Linotype" w:cs="Arial"/>
          <w:b/>
        </w:rPr>
        <w:t xml:space="preserve"> RECURRENTE </w:t>
      </w:r>
      <w:r w:rsidRPr="0017425B">
        <w:rPr>
          <w:rFonts w:ascii="Palatino Linotype" w:hAnsi="Palatino Linotype" w:cs="Arial"/>
        </w:rPr>
        <w:t xml:space="preserve">señaló las siguientes manifestaciones: </w:t>
      </w:r>
    </w:p>
    <w:p w14:paraId="0E66A67F" w14:textId="77777777" w:rsidR="000C2C8D" w:rsidRPr="0017425B" w:rsidRDefault="000C2C8D" w:rsidP="000C2C8D">
      <w:pPr>
        <w:pStyle w:val="Prrafodelista"/>
        <w:tabs>
          <w:tab w:val="left" w:pos="709"/>
        </w:tabs>
        <w:spacing w:before="100" w:beforeAutospacing="1" w:after="100" w:afterAutospacing="1" w:line="360" w:lineRule="auto"/>
        <w:ind w:left="0"/>
        <w:jc w:val="both"/>
        <w:rPr>
          <w:rFonts w:ascii="Palatino Linotype" w:hAnsi="Palatino Linotype" w:cs="Arial"/>
        </w:rPr>
      </w:pPr>
      <w:r w:rsidRPr="0017425B">
        <w:rPr>
          <w:rFonts w:ascii="Palatino Linotype" w:hAnsi="Palatino Linotype" w:cs="Arial"/>
          <w:b/>
          <w:bCs/>
        </w:rPr>
        <w:t xml:space="preserve">Acto Impugnado: </w:t>
      </w:r>
    </w:p>
    <w:p w14:paraId="130E0BCA" w14:textId="77777777" w:rsidR="000C2C8D" w:rsidRPr="0017425B" w:rsidRDefault="000C2C8D" w:rsidP="000C2C8D">
      <w:pPr>
        <w:tabs>
          <w:tab w:val="left" w:pos="7936"/>
        </w:tabs>
        <w:ind w:left="851" w:right="902"/>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r w:rsidR="00B12395" w:rsidRPr="0017425B">
        <w:rPr>
          <w:rFonts w:ascii="Palatino Linotype" w:hAnsi="Palatino Linotype" w:cs="Arial"/>
          <w:i/>
          <w:sz w:val="22"/>
          <w:szCs w:val="22"/>
          <w:lang w:eastAsia="es-MX"/>
        </w:rPr>
        <w:t>Toda la respuesta proporcionada por el Ayuntamiento de Toluca</w:t>
      </w:r>
      <w:r w:rsidRPr="0017425B">
        <w:rPr>
          <w:rFonts w:ascii="Palatino Linotype" w:hAnsi="Palatino Linotype" w:cs="Arial"/>
          <w:i/>
          <w:sz w:val="22"/>
          <w:szCs w:val="22"/>
          <w:lang w:eastAsia="es-MX"/>
        </w:rPr>
        <w:t>.” (Sic)</w:t>
      </w:r>
    </w:p>
    <w:p w14:paraId="1CE6F9F6" w14:textId="77777777" w:rsidR="000C2C8D" w:rsidRPr="0017425B" w:rsidRDefault="000C2C8D" w:rsidP="000C2C8D">
      <w:pPr>
        <w:pStyle w:val="Prrafodelista"/>
        <w:spacing w:before="100" w:beforeAutospacing="1" w:after="100" w:afterAutospacing="1" w:line="360" w:lineRule="auto"/>
        <w:ind w:left="0"/>
        <w:jc w:val="both"/>
        <w:rPr>
          <w:rFonts w:ascii="Palatino Linotype" w:hAnsi="Palatino Linotype"/>
        </w:rPr>
      </w:pPr>
      <w:r w:rsidRPr="0017425B">
        <w:rPr>
          <w:rFonts w:ascii="Palatino Linotype" w:hAnsi="Palatino Linotype"/>
          <w:b/>
          <w:bCs/>
        </w:rPr>
        <w:lastRenderedPageBreak/>
        <w:t>Razones o motivos de Inconformidad:</w:t>
      </w:r>
    </w:p>
    <w:p w14:paraId="641000F9" w14:textId="77777777" w:rsidR="000C2C8D" w:rsidRPr="0017425B" w:rsidRDefault="000C2C8D" w:rsidP="000C2C8D">
      <w:pPr>
        <w:tabs>
          <w:tab w:val="left" w:pos="7936"/>
        </w:tabs>
        <w:ind w:left="851" w:right="902"/>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r w:rsidR="00B12395" w:rsidRPr="0017425B">
        <w:rPr>
          <w:rFonts w:ascii="Palatino Linotype" w:hAnsi="Palatino Linotype" w:cs="Arial"/>
          <w:i/>
          <w:sz w:val="22"/>
          <w:szCs w:val="22"/>
          <w:lang w:eastAsia="es-MX"/>
        </w:rPr>
        <w:t xml:space="preserve">No adjuntaron los oficios de respuesta de las </w:t>
      </w:r>
      <w:proofErr w:type="spellStart"/>
      <w:r w:rsidR="00B12395" w:rsidRPr="0017425B">
        <w:rPr>
          <w:rFonts w:ascii="Palatino Linotype" w:hAnsi="Palatino Linotype" w:cs="Arial"/>
          <w:i/>
          <w:sz w:val="22"/>
          <w:szCs w:val="22"/>
          <w:lang w:eastAsia="es-MX"/>
        </w:rPr>
        <w:t>Areas</w:t>
      </w:r>
      <w:proofErr w:type="spellEnd"/>
      <w:r w:rsidR="00B12395" w:rsidRPr="0017425B">
        <w:rPr>
          <w:rFonts w:ascii="Palatino Linotype" w:hAnsi="Palatino Linotype" w:cs="Arial"/>
          <w:i/>
          <w:sz w:val="22"/>
          <w:szCs w:val="22"/>
          <w:lang w:eastAsia="es-MX"/>
        </w:rPr>
        <w:t xml:space="preserve"> competentes para contestar la solicitud, como la </w:t>
      </w:r>
      <w:proofErr w:type="spellStart"/>
      <w:r w:rsidR="00B12395" w:rsidRPr="0017425B">
        <w:rPr>
          <w:rFonts w:ascii="Palatino Linotype" w:hAnsi="Palatino Linotype" w:cs="Arial"/>
          <w:i/>
          <w:sz w:val="22"/>
          <w:szCs w:val="22"/>
          <w:lang w:eastAsia="es-MX"/>
        </w:rPr>
        <w:t>Direccion</w:t>
      </w:r>
      <w:proofErr w:type="spellEnd"/>
      <w:r w:rsidR="00B12395" w:rsidRPr="0017425B">
        <w:rPr>
          <w:rFonts w:ascii="Palatino Linotype" w:hAnsi="Palatino Linotype" w:cs="Arial"/>
          <w:i/>
          <w:sz w:val="22"/>
          <w:szCs w:val="22"/>
          <w:lang w:eastAsia="es-MX"/>
        </w:rPr>
        <w:t xml:space="preserve"> de </w:t>
      </w:r>
      <w:proofErr w:type="spellStart"/>
      <w:r w:rsidR="00B12395" w:rsidRPr="0017425B">
        <w:rPr>
          <w:rFonts w:ascii="Palatino Linotype" w:hAnsi="Palatino Linotype" w:cs="Arial"/>
          <w:i/>
          <w:sz w:val="22"/>
          <w:szCs w:val="22"/>
          <w:lang w:eastAsia="es-MX"/>
        </w:rPr>
        <w:t>Tecnologias</w:t>
      </w:r>
      <w:proofErr w:type="spellEnd"/>
      <w:r w:rsidR="00B12395" w:rsidRPr="0017425B">
        <w:rPr>
          <w:rFonts w:ascii="Palatino Linotype" w:hAnsi="Palatino Linotype" w:cs="Arial"/>
          <w:i/>
          <w:sz w:val="22"/>
          <w:szCs w:val="22"/>
          <w:lang w:eastAsia="es-MX"/>
        </w:rPr>
        <w:t xml:space="preserve"> o </w:t>
      </w:r>
      <w:proofErr w:type="spellStart"/>
      <w:r w:rsidR="00B12395" w:rsidRPr="0017425B">
        <w:rPr>
          <w:rFonts w:ascii="Palatino Linotype" w:hAnsi="Palatino Linotype" w:cs="Arial"/>
          <w:i/>
          <w:sz w:val="22"/>
          <w:szCs w:val="22"/>
          <w:lang w:eastAsia="es-MX"/>
        </w:rPr>
        <w:t>Direccion</w:t>
      </w:r>
      <w:proofErr w:type="spellEnd"/>
      <w:r w:rsidR="00B12395" w:rsidRPr="0017425B">
        <w:rPr>
          <w:rFonts w:ascii="Palatino Linotype" w:hAnsi="Palatino Linotype" w:cs="Arial"/>
          <w:i/>
          <w:sz w:val="22"/>
          <w:szCs w:val="22"/>
          <w:lang w:eastAsia="es-MX"/>
        </w:rPr>
        <w:t xml:space="preserve"> de </w:t>
      </w:r>
      <w:proofErr w:type="spellStart"/>
      <w:r w:rsidR="00B12395" w:rsidRPr="0017425B">
        <w:rPr>
          <w:rFonts w:ascii="Palatino Linotype" w:hAnsi="Palatino Linotype" w:cs="Arial"/>
          <w:i/>
          <w:sz w:val="22"/>
          <w:szCs w:val="22"/>
          <w:lang w:eastAsia="es-MX"/>
        </w:rPr>
        <w:t>Administracion</w:t>
      </w:r>
      <w:proofErr w:type="spellEnd"/>
      <w:r w:rsidR="00B12395" w:rsidRPr="0017425B">
        <w:rPr>
          <w:rFonts w:ascii="Palatino Linotype" w:hAnsi="Palatino Linotype" w:cs="Arial"/>
          <w:i/>
          <w:sz w:val="22"/>
          <w:szCs w:val="22"/>
          <w:lang w:eastAsia="es-MX"/>
        </w:rPr>
        <w:t xml:space="preserve">, la respuesta </w:t>
      </w:r>
      <w:proofErr w:type="spellStart"/>
      <w:r w:rsidR="00B12395" w:rsidRPr="0017425B">
        <w:rPr>
          <w:rFonts w:ascii="Palatino Linotype" w:hAnsi="Palatino Linotype" w:cs="Arial"/>
          <w:i/>
          <w:sz w:val="22"/>
          <w:szCs w:val="22"/>
          <w:lang w:eastAsia="es-MX"/>
        </w:rPr>
        <w:t>esta</w:t>
      </w:r>
      <w:proofErr w:type="spellEnd"/>
      <w:r w:rsidR="00B12395" w:rsidRPr="0017425B">
        <w:rPr>
          <w:rFonts w:ascii="Palatino Linotype" w:hAnsi="Palatino Linotype" w:cs="Arial"/>
          <w:i/>
          <w:sz w:val="22"/>
          <w:szCs w:val="22"/>
          <w:lang w:eastAsia="es-MX"/>
        </w:rPr>
        <w:t xml:space="preserve"> incompleta</w:t>
      </w:r>
      <w:r w:rsidRPr="0017425B">
        <w:rPr>
          <w:rFonts w:ascii="Palatino Linotype" w:hAnsi="Palatino Linotype" w:cs="Arial"/>
          <w:i/>
          <w:sz w:val="22"/>
          <w:szCs w:val="22"/>
          <w:lang w:eastAsia="es-MX"/>
        </w:rPr>
        <w:t>.” (Sic)</w:t>
      </w:r>
    </w:p>
    <w:p w14:paraId="5502298C" w14:textId="77777777" w:rsidR="000C2C8D" w:rsidRPr="0017425B" w:rsidRDefault="000C2C8D" w:rsidP="000C2C8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17425B">
        <w:rPr>
          <w:rFonts w:ascii="Palatino Linotype" w:hAnsi="Palatino Linotype" w:cs="Arial"/>
          <w:b/>
          <w:sz w:val="28"/>
          <w:szCs w:val="28"/>
        </w:rPr>
        <w:t>V. Del turno del Recurso de Revisión.</w:t>
      </w:r>
    </w:p>
    <w:p w14:paraId="4F00B893" w14:textId="77777777" w:rsidR="000C2C8D" w:rsidRPr="0017425B" w:rsidRDefault="000C2C8D" w:rsidP="000C2C8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17425B">
        <w:rPr>
          <w:rFonts w:ascii="Palatino Linotype" w:hAnsi="Palatino Linotype" w:cs="Arial"/>
        </w:rPr>
        <w:t xml:space="preserve">En fecha treinta y uno de enero de dos mil veintidós, el Recurso de que se trata se envió electrónicamente al Instituto; por lo que, </w:t>
      </w:r>
      <w:r w:rsidRPr="0017425B">
        <w:rPr>
          <w:rFonts w:ascii="Palatino Linotype" w:hAnsi="Palatino Linotype" w:cs="Arial"/>
          <w:lang w:val="es-ES_tradnl"/>
        </w:rPr>
        <w:t xml:space="preserve">con fundamento en el </w:t>
      </w:r>
      <w:r w:rsidRPr="0017425B">
        <w:rPr>
          <w:rFonts w:ascii="Palatino Linotype" w:hAnsi="Palatino Linotype" w:cs="Arial"/>
        </w:rPr>
        <w:t>artículo</w:t>
      </w:r>
      <w:r w:rsidRPr="0017425B">
        <w:rPr>
          <w:rFonts w:ascii="Palatino Linotype" w:hAnsi="Palatino Linotype" w:cs="Arial"/>
          <w:lang w:val="es-ES_tradnl"/>
        </w:rPr>
        <w:t xml:space="preserve"> 185, </w:t>
      </w:r>
      <w:r w:rsidRPr="0017425B">
        <w:rPr>
          <w:rFonts w:ascii="Palatino Linotype" w:hAnsi="Palatino Linotype" w:cs="Arial"/>
        </w:rPr>
        <w:t>fracción</w:t>
      </w:r>
      <w:r w:rsidRPr="0017425B">
        <w:rPr>
          <w:rFonts w:ascii="Palatino Linotype" w:hAnsi="Palatino Linotype" w:cs="Arial"/>
          <w:lang w:val="es-ES_tradnl"/>
        </w:rPr>
        <w:t xml:space="preserve"> I de la </w:t>
      </w:r>
      <w:r w:rsidRPr="0017425B">
        <w:rPr>
          <w:rFonts w:ascii="Palatino Linotype" w:hAnsi="Palatino Linotype"/>
        </w:rPr>
        <w:t>Ley de Transparencia y Acceso a la Información Pública del Estado de México y Municipios</w:t>
      </w:r>
      <w:r w:rsidRPr="0017425B">
        <w:rPr>
          <w:rFonts w:ascii="Palatino Linotype" w:hAnsi="Palatino Linotype" w:cs="Arial"/>
          <w:lang w:val="es-ES_tradnl"/>
        </w:rPr>
        <w:t>, se turnó, a través del</w:t>
      </w:r>
      <w:r w:rsidRPr="0017425B">
        <w:rPr>
          <w:rFonts w:ascii="Palatino Linotype" w:eastAsia="Arial Unicode MS" w:hAnsi="Palatino Linotype" w:cs="Arial"/>
          <w:lang w:val="es-ES_tradnl"/>
        </w:rPr>
        <w:t xml:space="preserve"> </w:t>
      </w:r>
      <w:r w:rsidRPr="0017425B">
        <w:rPr>
          <w:rFonts w:ascii="Palatino Linotype" w:eastAsia="Arial Unicode MS" w:hAnsi="Palatino Linotype" w:cs="Arial"/>
          <w:b/>
          <w:lang w:val="es-ES_tradnl"/>
        </w:rPr>
        <w:t>SAIMEX</w:t>
      </w:r>
      <w:r w:rsidRPr="0017425B">
        <w:rPr>
          <w:rFonts w:ascii="Palatino Linotype" w:hAnsi="Palatino Linotype"/>
        </w:rPr>
        <w:t xml:space="preserve">, al </w:t>
      </w:r>
      <w:r w:rsidRPr="0017425B">
        <w:rPr>
          <w:rFonts w:ascii="Palatino Linotype" w:hAnsi="Palatino Linotype" w:cs="Arial"/>
          <w:b/>
          <w:lang w:val="es-ES_tradnl"/>
        </w:rPr>
        <w:t xml:space="preserve">Comisionado Presidente José Martínez Vilchis, </w:t>
      </w:r>
      <w:r w:rsidRPr="0017425B">
        <w:rPr>
          <w:rFonts w:ascii="Palatino Linotype" w:hAnsi="Palatino Linotype" w:cs="Arial"/>
          <w:lang w:val="es-ES_tradnl"/>
        </w:rPr>
        <w:t xml:space="preserve">a efecto de que decretara su admisión o </w:t>
      </w:r>
      <w:proofErr w:type="spellStart"/>
      <w:r w:rsidRPr="0017425B">
        <w:rPr>
          <w:rFonts w:ascii="Palatino Linotype" w:hAnsi="Palatino Linotype" w:cs="Arial"/>
          <w:lang w:val="es-ES_tradnl"/>
        </w:rPr>
        <w:t>desechamiento</w:t>
      </w:r>
      <w:proofErr w:type="spellEnd"/>
      <w:r w:rsidRPr="0017425B">
        <w:rPr>
          <w:rFonts w:ascii="Palatino Linotype" w:hAnsi="Palatino Linotype" w:cs="Arial"/>
          <w:lang w:val="es-ES_tradnl"/>
        </w:rPr>
        <w:t>.</w:t>
      </w:r>
    </w:p>
    <w:p w14:paraId="69B5BBA3" w14:textId="77777777" w:rsidR="000C2C8D" w:rsidRPr="0017425B" w:rsidRDefault="000C2C8D" w:rsidP="000C2C8D">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17425B">
        <w:rPr>
          <w:rFonts w:ascii="Palatino Linotype" w:hAnsi="Palatino Linotype" w:cs="Arial"/>
          <w:b/>
          <w:bCs/>
        </w:rPr>
        <w:t>a) Admisión del Recurso de Revisión:</w:t>
      </w:r>
    </w:p>
    <w:p w14:paraId="7BEC4D0E" w14:textId="77777777" w:rsidR="000C2C8D" w:rsidRPr="0017425B" w:rsidRDefault="000C2C8D" w:rsidP="000C2C8D">
      <w:pPr>
        <w:widowControl w:val="0"/>
        <w:tabs>
          <w:tab w:val="left" w:pos="0"/>
        </w:tabs>
        <w:autoSpaceDE w:val="0"/>
        <w:autoSpaceDN w:val="0"/>
        <w:adjustRightInd w:val="0"/>
        <w:spacing w:before="240" w:after="240" w:line="360" w:lineRule="auto"/>
        <w:jc w:val="both"/>
        <w:rPr>
          <w:rFonts w:ascii="Palatino Linotype" w:hAnsi="Palatino Linotype" w:cs="Arial"/>
        </w:rPr>
      </w:pPr>
      <w:r w:rsidRPr="0017425B">
        <w:rPr>
          <w:rFonts w:ascii="Palatino Linotype" w:hAnsi="Palatino Linotype" w:cs="Arial"/>
        </w:rPr>
        <w:t xml:space="preserve">En fecha primero de febrero de dos mil veintidós, en atención a lo dispuesto en el artículo 185, fracciones I, II y IV, de la </w:t>
      </w:r>
      <w:r w:rsidRPr="0017425B">
        <w:rPr>
          <w:rFonts w:ascii="Palatino Linotype" w:hAnsi="Palatino Linotype"/>
        </w:rPr>
        <w:t xml:space="preserve">Ley de Transparencia y Acceso a la Información Pública del </w:t>
      </w:r>
      <w:r w:rsidRPr="0017425B">
        <w:rPr>
          <w:rFonts w:ascii="Palatino Linotype" w:hAnsi="Palatino Linotype" w:cs="Arial"/>
        </w:rPr>
        <w:t>Estado</w:t>
      </w:r>
      <w:r w:rsidRPr="0017425B">
        <w:rPr>
          <w:rFonts w:ascii="Palatino Linotype" w:hAnsi="Palatino Linotype"/>
        </w:rPr>
        <w:t xml:space="preserve"> de México y </w:t>
      </w:r>
      <w:r w:rsidRPr="0017425B">
        <w:rPr>
          <w:rFonts w:ascii="Palatino Linotype" w:hAnsi="Palatino Linotype" w:cs="Arial"/>
          <w:lang w:val="es-ES_tradnl"/>
        </w:rPr>
        <w:t>Municipios</w:t>
      </w:r>
      <w:r w:rsidRPr="0017425B">
        <w:rPr>
          <w:rFonts w:ascii="Palatino Linotype" w:hAnsi="Palatino Linotype"/>
        </w:rPr>
        <w:t xml:space="preserve">, se notificó a las partes el Acuerdo de </w:t>
      </w:r>
      <w:r w:rsidRPr="0017425B">
        <w:rPr>
          <w:rFonts w:ascii="Palatino Linotype" w:hAnsi="Palatino Linotype" w:cs="Arial"/>
        </w:rPr>
        <w:t>admisión a trámite del referido Recurso de Revisión</w:t>
      </w:r>
      <w:r w:rsidRPr="0017425B">
        <w:rPr>
          <w:rFonts w:ascii="Palatino Linotype" w:hAnsi="Palatino Linotype" w:cs="Arial"/>
          <w:lang w:val="es-ES_tradnl"/>
        </w:rPr>
        <w:t>;</w:t>
      </w:r>
      <w:r w:rsidRPr="0017425B">
        <w:rPr>
          <w:rFonts w:ascii="Palatino Linotype" w:hAnsi="Palatino Linotype" w:cs="Arial"/>
        </w:rPr>
        <w:t xml:space="preserve"> así como, la </w:t>
      </w:r>
      <w:r w:rsidRPr="0017425B">
        <w:rPr>
          <w:rFonts w:ascii="Palatino Linotype" w:hAnsi="Palatino Linotype" w:cs="Arial"/>
          <w:lang w:val="es-ES_tradnl"/>
        </w:rPr>
        <w:t>integración</w:t>
      </w:r>
      <w:r w:rsidRPr="0017425B">
        <w:rPr>
          <w:rFonts w:ascii="Palatino Linotype" w:hAnsi="Palatino Linotype" w:cs="Arial"/>
        </w:rPr>
        <w:t xml:space="preserve"> del expediente respectivo, mismo que se puso a su disposición, para que en el plazo máximo de siete días hábiles, </w:t>
      </w:r>
      <w:r w:rsidRPr="0017425B">
        <w:rPr>
          <w:rFonts w:ascii="Palatino Linotype" w:hAnsi="Palatino Linotype" w:cs="Arial"/>
          <w:b/>
        </w:rPr>
        <w:t>L</w:t>
      </w:r>
      <w:r w:rsidR="005262B2" w:rsidRPr="0017425B">
        <w:rPr>
          <w:rFonts w:ascii="Palatino Linotype" w:hAnsi="Palatino Linotype" w:cs="Arial"/>
          <w:b/>
        </w:rPr>
        <w:t>A</w:t>
      </w:r>
      <w:r w:rsidRPr="0017425B">
        <w:rPr>
          <w:rFonts w:ascii="Palatino Linotype" w:hAnsi="Palatino Linotype" w:cs="Arial"/>
          <w:b/>
        </w:rPr>
        <w:t xml:space="preserve"> RECURRENTE </w:t>
      </w:r>
      <w:r w:rsidRPr="0017425B">
        <w:rPr>
          <w:rFonts w:ascii="Palatino Linotype" w:hAnsi="Palatino Linotype" w:cs="Arial"/>
        </w:rPr>
        <w:t xml:space="preserve">realizara manifestaciones, alegatos y ofreciera las pruebas que a su derecho </w:t>
      </w:r>
      <w:r w:rsidRPr="0017425B">
        <w:rPr>
          <w:rFonts w:ascii="Palatino Linotype" w:hAnsi="Palatino Linotype" w:cs="Arial"/>
          <w:lang w:val="es-ES_tradnl"/>
        </w:rPr>
        <w:t>conviniera</w:t>
      </w:r>
      <w:r w:rsidRPr="0017425B">
        <w:rPr>
          <w:rFonts w:ascii="Palatino Linotype" w:hAnsi="Palatino Linotype" w:cs="Arial"/>
        </w:rPr>
        <w:t xml:space="preserve"> y, en el caso del</w:t>
      </w:r>
      <w:r w:rsidRPr="0017425B">
        <w:rPr>
          <w:rFonts w:ascii="Palatino Linotype" w:hAnsi="Palatino Linotype" w:cs="Arial"/>
          <w:b/>
        </w:rPr>
        <w:t xml:space="preserve"> SUJETO OBLIGADO</w:t>
      </w:r>
      <w:r w:rsidRPr="0017425B">
        <w:rPr>
          <w:rFonts w:ascii="Palatino Linotype" w:hAnsi="Palatino Linotype" w:cs="Arial"/>
        </w:rPr>
        <w:t>, para que exhibiera el Informe Justificado correspondiente.</w:t>
      </w:r>
    </w:p>
    <w:p w14:paraId="3355010E" w14:textId="77777777" w:rsidR="006F56F2" w:rsidRPr="0017425B" w:rsidRDefault="006F56F2" w:rsidP="000C2C8D">
      <w:pPr>
        <w:widowControl w:val="0"/>
        <w:tabs>
          <w:tab w:val="left" w:pos="0"/>
        </w:tabs>
        <w:autoSpaceDE w:val="0"/>
        <w:autoSpaceDN w:val="0"/>
        <w:adjustRightInd w:val="0"/>
        <w:spacing w:before="240" w:after="240" w:line="360" w:lineRule="auto"/>
        <w:jc w:val="both"/>
        <w:rPr>
          <w:rFonts w:ascii="Palatino Linotype" w:hAnsi="Palatino Linotype" w:cs="Arial"/>
        </w:rPr>
      </w:pPr>
    </w:p>
    <w:p w14:paraId="5F16505F" w14:textId="77777777" w:rsidR="006F56F2" w:rsidRPr="0017425B" w:rsidRDefault="006F56F2" w:rsidP="000C2C8D">
      <w:pPr>
        <w:widowControl w:val="0"/>
        <w:tabs>
          <w:tab w:val="left" w:pos="0"/>
        </w:tabs>
        <w:autoSpaceDE w:val="0"/>
        <w:autoSpaceDN w:val="0"/>
        <w:adjustRightInd w:val="0"/>
        <w:spacing w:before="240" w:after="240" w:line="360" w:lineRule="auto"/>
        <w:jc w:val="both"/>
        <w:rPr>
          <w:rFonts w:ascii="Palatino Linotype" w:hAnsi="Palatino Linotype" w:cs="Arial"/>
        </w:rPr>
      </w:pPr>
    </w:p>
    <w:p w14:paraId="761647FE" w14:textId="77777777" w:rsidR="000C2C8D" w:rsidRPr="0017425B" w:rsidRDefault="005262B2" w:rsidP="000C2C8D">
      <w:pPr>
        <w:pStyle w:val="Prrafodelista"/>
        <w:spacing w:before="240" w:after="240" w:line="360" w:lineRule="auto"/>
        <w:ind w:left="0"/>
        <w:jc w:val="both"/>
        <w:rPr>
          <w:rFonts w:ascii="Palatino Linotype" w:hAnsi="Palatino Linotype" w:cs="Arial"/>
          <w:b/>
          <w:bCs/>
        </w:rPr>
      </w:pPr>
      <w:r w:rsidRPr="0017425B">
        <w:rPr>
          <w:rFonts w:ascii="Palatino Linotype" w:hAnsi="Palatino Linotype" w:cs="Arial"/>
          <w:b/>
          <w:bCs/>
        </w:rPr>
        <w:lastRenderedPageBreak/>
        <w:t>b) Informe Justificado</w:t>
      </w:r>
      <w:r w:rsidR="000C2C8D" w:rsidRPr="0017425B">
        <w:rPr>
          <w:rFonts w:ascii="Palatino Linotype" w:hAnsi="Palatino Linotype" w:cs="Arial"/>
          <w:b/>
          <w:bCs/>
        </w:rPr>
        <w:t>:</w:t>
      </w:r>
    </w:p>
    <w:p w14:paraId="4FD4C24D" w14:textId="77777777" w:rsidR="005262B2" w:rsidRPr="0017425B" w:rsidRDefault="000C2C8D" w:rsidP="005262B2">
      <w:pPr>
        <w:pStyle w:val="Prrafodelista"/>
        <w:spacing w:before="240" w:after="240" w:line="360" w:lineRule="auto"/>
        <w:ind w:left="0"/>
        <w:jc w:val="both"/>
        <w:rPr>
          <w:rFonts w:ascii="Palatino Linotype" w:hAnsi="Palatino Linotype" w:cs="Arial"/>
        </w:rPr>
      </w:pPr>
      <w:r w:rsidRPr="0017425B">
        <w:rPr>
          <w:rFonts w:ascii="Palatino Linotype" w:hAnsi="Palatino Linotype" w:cs="Arial"/>
        </w:rPr>
        <w:t xml:space="preserve">De las constancias que obran en el </w:t>
      </w:r>
      <w:r w:rsidRPr="0017425B">
        <w:rPr>
          <w:rFonts w:ascii="Palatino Linotype" w:hAnsi="Palatino Linotype" w:cs="Arial"/>
          <w:b/>
        </w:rPr>
        <w:t>SAIMEX</w:t>
      </w:r>
      <w:r w:rsidRPr="0017425B">
        <w:rPr>
          <w:rFonts w:ascii="Palatino Linotype" w:hAnsi="Palatino Linotype" w:cs="Arial"/>
        </w:rPr>
        <w:t xml:space="preserve">, se desprende que </w:t>
      </w:r>
      <w:r w:rsidRPr="0017425B">
        <w:rPr>
          <w:rFonts w:ascii="Palatino Linotype" w:hAnsi="Palatino Linotype" w:cs="Arial"/>
          <w:b/>
        </w:rPr>
        <w:t xml:space="preserve">EL SUJETO OBLIGADO </w:t>
      </w:r>
      <w:r w:rsidR="005262B2" w:rsidRPr="0017425B">
        <w:rPr>
          <w:rFonts w:ascii="Palatino Linotype" w:hAnsi="Palatino Linotype" w:cs="Arial"/>
        </w:rPr>
        <w:t xml:space="preserve">en fecha once de febrero de dos mil veintidós, rindió el </w:t>
      </w:r>
      <w:r w:rsidR="00850ACE" w:rsidRPr="0017425B">
        <w:rPr>
          <w:rFonts w:ascii="Palatino Linotype" w:hAnsi="Palatino Linotype" w:cs="Arial"/>
        </w:rPr>
        <w:t>Informe J</w:t>
      </w:r>
      <w:r w:rsidR="005262B2" w:rsidRPr="0017425B">
        <w:rPr>
          <w:rFonts w:ascii="Palatino Linotype" w:hAnsi="Palatino Linotype" w:cs="Arial"/>
        </w:rPr>
        <w:t>ustificado respectivo a través del archivo electrónico denominado “</w:t>
      </w:r>
      <w:hyperlink r:id="rId10" w:history="1">
        <w:r w:rsidR="005262B2" w:rsidRPr="0017425B">
          <w:rPr>
            <w:rFonts w:ascii="Palatino Linotype" w:hAnsi="Palatino Linotype" w:cs="Arial"/>
          </w:rPr>
          <w:t>Informe Justificado_00462_2022.pdf</w:t>
        </w:r>
      </w:hyperlink>
      <w:r w:rsidR="005262B2" w:rsidRPr="0017425B">
        <w:rPr>
          <w:rFonts w:ascii="Palatino Linotype" w:hAnsi="Palatino Linotype" w:cs="Arial"/>
        </w:rPr>
        <w:t xml:space="preserve">”, cuyo contenido es el escrito signado por la Titular de la Unidad de Transparencia del </w:t>
      </w:r>
      <w:r w:rsidR="005262B2" w:rsidRPr="0017425B">
        <w:rPr>
          <w:rFonts w:ascii="Palatino Linotype" w:hAnsi="Palatino Linotype" w:cs="Arial"/>
          <w:b/>
        </w:rPr>
        <w:t xml:space="preserve">SUJETO OBLIGADO </w:t>
      </w:r>
      <w:r w:rsidR="005262B2" w:rsidRPr="0017425B">
        <w:rPr>
          <w:rFonts w:ascii="Palatino Linotype" w:hAnsi="Palatino Linotype" w:cs="Arial"/>
        </w:rPr>
        <w:t xml:space="preserve">mediante el cual en el primer apartado refiere los antecedentes del presente asunto y en la segunda parte del mismo refutó las razones o motivos de inconformidad de </w:t>
      </w:r>
      <w:r w:rsidR="005262B2" w:rsidRPr="0017425B">
        <w:rPr>
          <w:rFonts w:ascii="Palatino Linotype" w:hAnsi="Palatino Linotype" w:cs="Arial"/>
          <w:b/>
        </w:rPr>
        <w:t xml:space="preserve">LA RECURRENTE </w:t>
      </w:r>
      <w:r w:rsidR="005262B2" w:rsidRPr="0017425B">
        <w:rPr>
          <w:rFonts w:ascii="Palatino Linotype" w:hAnsi="Palatino Linotype" w:cs="Arial"/>
        </w:rPr>
        <w:t>al señalar las consideraciones siguientes:</w:t>
      </w:r>
    </w:p>
    <w:p w14:paraId="302ED486" w14:textId="77777777" w:rsidR="005262B2" w:rsidRPr="0017425B" w:rsidRDefault="005262B2" w:rsidP="005262B2">
      <w:pPr>
        <w:pStyle w:val="Prrafodelista"/>
        <w:numPr>
          <w:ilvl w:val="0"/>
          <w:numId w:val="4"/>
        </w:numPr>
        <w:spacing w:before="240" w:after="240" w:line="360" w:lineRule="auto"/>
        <w:jc w:val="both"/>
        <w:rPr>
          <w:rFonts w:ascii="Palatino Linotype" w:hAnsi="Palatino Linotype" w:cs="Arial"/>
        </w:rPr>
      </w:pPr>
      <w:r w:rsidRPr="0017425B">
        <w:rPr>
          <w:rFonts w:ascii="Palatino Linotype" w:hAnsi="Palatino Linotype" w:cs="Arial"/>
        </w:rPr>
        <w:t>Que dio cabal cumplimiento a lo establecido en el artículo 162 de la Ley de Transparencia y Acceso a la Información Pública del Estado de México y Municipios, turnando su solicitud de información a los servidores públicos habilitados competentes para dar respuesta sus requerimientos.</w:t>
      </w:r>
    </w:p>
    <w:p w14:paraId="0F9BD646" w14:textId="77777777" w:rsidR="005262B2" w:rsidRPr="0017425B" w:rsidRDefault="005262B2" w:rsidP="005262B2">
      <w:pPr>
        <w:pStyle w:val="Prrafodelista"/>
        <w:numPr>
          <w:ilvl w:val="0"/>
          <w:numId w:val="4"/>
        </w:numPr>
        <w:spacing w:before="240" w:after="240" w:line="360" w:lineRule="auto"/>
        <w:jc w:val="both"/>
        <w:rPr>
          <w:rFonts w:ascii="Palatino Linotype" w:hAnsi="Palatino Linotype" w:cs="Arial"/>
        </w:rPr>
      </w:pPr>
      <w:r w:rsidRPr="0017425B">
        <w:rPr>
          <w:rFonts w:ascii="Palatino Linotype" w:hAnsi="Palatino Linotype" w:cs="Arial"/>
        </w:rPr>
        <w:t>Que la inconformidad de la solicitante radica en que no se le hicieran de conocimiento los oficios por medio de los cuales se realizó el requerimiento de información a los servidores públicos habilitados; lo que hasta cierto punto equivale a tener por consentida la respuesta pues no impugna su contenido sino el trámite de atención a la misma.</w:t>
      </w:r>
    </w:p>
    <w:p w14:paraId="6877FABE" w14:textId="77777777" w:rsidR="005262B2" w:rsidRPr="0017425B" w:rsidRDefault="005262B2" w:rsidP="005262B2">
      <w:pPr>
        <w:pStyle w:val="Prrafodelista"/>
        <w:numPr>
          <w:ilvl w:val="0"/>
          <w:numId w:val="4"/>
        </w:numPr>
        <w:spacing w:before="240" w:after="240" w:line="360" w:lineRule="auto"/>
        <w:jc w:val="both"/>
        <w:rPr>
          <w:rFonts w:ascii="Palatino Linotype" w:hAnsi="Palatino Linotype" w:cs="Arial"/>
        </w:rPr>
      </w:pPr>
      <w:r w:rsidRPr="0017425B">
        <w:rPr>
          <w:rFonts w:ascii="Palatino Linotype" w:hAnsi="Palatino Linotype" w:cs="Arial"/>
        </w:rPr>
        <w:t xml:space="preserve">Por lo que al haber emitido respuesta y hacer entrega de la información que obra en sus archivos solicitó a este Órgano Garante que derivado de las razones o motivos de inconformidad </w:t>
      </w:r>
      <w:r w:rsidR="005F30A7" w:rsidRPr="0017425B">
        <w:rPr>
          <w:rFonts w:ascii="Palatino Linotype" w:hAnsi="Palatino Linotype" w:cs="Arial"/>
        </w:rPr>
        <w:t>expuestas por la particular se determinara el sobreseimiento del Recurso de Revisión.</w:t>
      </w:r>
    </w:p>
    <w:p w14:paraId="5DDB3785" w14:textId="77777777" w:rsidR="005F30A7" w:rsidRPr="0017425B" w:rsidRDefault="005F30A7" w:rsidP="000C2C8D">
      <w:pPr>
        <w:pStyle w:val="Prrafodelista"/>
        <w:spacing w:before="240" w:after="240" w:line="360" w:lineRule="auto"/>
        <w:ind w:left="0"/>
        <w:jc w:val="both"/>
        <w:rPr>
          <w:rFonts w:ascii="Palatino Linotype" w:hAnsi="Palatino Linotype" w:cs="Arial"/>
        </w:rPr>
      </w:pPr>
      <w:r w:rsidRPr="0017425B">
        <w:rPr>
          <w:rFonts w:ascii="Palatino Linotype" w:hAnsi="Palatino Linotype" w:cs="Arial"/>
        </w:rPr>
        <w:lastRenderedPageBreak/>
        <w:t xml:space="preserve">Informe justificado que fue hecho del conocimiento de </w:t>
      </w:r>
      <w:r w:rsidRPr="0017425B">
        <w:rPr>
          <w:rFonts w:ascii="Palatino Linotype" w:hAnsi="Palatino Linotype" w:cs="Arial"/>
          <w:b/>
        </w:rPr>
        <w:t xml:space="preserve">LA RECURRENTE </w:t>
      </w:r>
      <w:r w:rsidRPr="0017425B">
        <w:rPr>
          <w:rFonts w:ascii="Palatino Linotype" w:hAnsi="Palatino Linotype" w:cs="Arial"/>
        </w:rPr>
        <w:t>en fecha veintidós de febrero de dos mil veintidós.</w:t>
      </w:r>
    </w:p>
    <w:p w14:paraId="3DEDC3C1" w14:textId="77777777" w:rsidR="000C2C8D" w:rsidRPr="0017425B" w:rsidRDefault="000C2C8D" w:rsidP="000C2C8D">
      <w:pPr>
        <w:pStyle w:val="Prrafodelista"/>
        <w:spacing w:before="240" w:after="240" w:line="360" w:lineRule="auto"/>
        <w:ind w:left="0"/>
        <w:jc w:val="both"/>
        <w:rPr>
          <w:rFonts w:ascii="Palatino Linotype" w:hAnsi="Palatino Linotype" w:cs="Arial"/>
        </w:rPr>
      </w:pPr>
      <w:r w:rsidRPr="0017425B">
        <w:rPr>
          <w:rFonts w:ascii="Palatino Linotype" w:hAnsi="Palatino Linotype" w:cs="Arial"/>
        </w:rPr>
        <w:t xml:space="preserve">Por su parte </w:t>
      </w:r>
      <w:r w:rsidRPr="0017425B">
        <w:rPr>
          <w:rFonts w:ascii="Palatino Linotype" w:hAnsi="Palatino Linotype" w:cs="Arial"/>
          <w:b/>
        </w:rPr>
        <w:t>L</w:t>
      </w:r>
      <w:r w:rsidR="005F30A7" w:rsidRPr="0017425B">
        <w:rPr>
          <w:rFonts w:ascii="Palatino Linotype" w:hAnsi="Palatino Linotype" w:cs="Arial"/>
          <w:b/>
        </w:rPr>
        <w:t>A</w:t>
      </w:r>
      <w:r w:rsidRPr="0017425B">
        <w:rPr>
          <w:rFonts w:ascii="Palatino Linotype" w:hAnsi="Palatino Linotype" w:cs="Arial"/>
          <w:b/>
        </w:rPr>
        <w:t xml:space="preserve"> RECURRENTE</w:t>
      </w:r>
      <w:r w:rsidRPr="0017425B">
        <w:rPr>
          <w:rFonts w:ascii="Palatino Linotype" w:hAnsi="Palatino Linotype" w:cs="Arial"/>
        </w:rPr>
        <w:t xml:space="preserve"> no presentó pruebas ni realizó manifestación alguna en relación al Recurso de Revisión que nos ocupa; sirve de sustento a lo anterior, la captura de pantalla siguiente:</w:t>
      </w:r>
    </w:p>
    <w:p w14:paraId="657BA62B" w14:textId="77777777" w:rsidR="000C2C8D" w:rsidRPr="0017425B" w:rsidRDefault="005F30A7" w:rsidP="000C2C8D">
      <w:pPr>
        <w:pStyle w:val="Prrafodelista"/>
        <w:spacing w:before="240" w:after="240" w:line="360" w:lineRule="auto"/>
        <w:ind w:left="0"/>
        <w:jc w:val="center"/>
        <w:rPr>
          <w:rFonts w:ascii="Palatino Linotype" w:hAnsi="Palatino Linotype" w:cs="Arial"/>
        </w:rPr>
      </w:pPr>
      <w:r w:rsidRPr="0017425B">
        <w:rPr>
          <w:rFonts w:ascii="Palatino Linotype" w:hAnsi="Palatino Linotype" w:cs="Arial"/>
          <w:noProof/>
          <w:lang w:eastAsia="es-MX"/>
        </w:rPr>
        <w:drawing>
          <wp:inline distT="0" distB="0" distL="0" distR="0" wp14:anchorId="772BB8BF" wp14:editId="635B6C59">
            <wp:extent cx="5161085" cy="995881"/>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261" t="17496" r="25869" b="61279"/>
                    <a:stretch/>
                  </pic:blipFill>
                  <pic:spPr bwMode="auto">
                    <a:xfrm>
                      <a:off x="0" y="0"/>
                      <a:ext cx="5207130" cy="1004766"/>
                    </a:xfrm>
                    <a:prstGeom prst="rect">
                      <a:avLst/>
                    </a:prstGeom>
                    <a:ln>
                      <a:noFill/>
                    </a:ln>
                    <a:extLst>
                      <a:ext uri="{53640926-AAD7-44D8-BBD7-CCE9431645EC}">
                        <a14:shadowObscured xmlns:a14="http://schemas.microsoft.com/office/drawing/2010/main"/>
                      </a:ext>
                    </a:extLst>
                  </pic:spPr>
                </pic:pic>
              </a:graphicData>
            </a:graphic>
          </wp:inline>
        </w:drawing>
      </w:r>
    </w:p>
    <w:p w14:paraId="53A29E68" w14:textId="77777777" w:rsidR="005F30A7" w:rsidRPr="0017425B" w:rsidRDefault="000C2C8D" w:rsidP="005F30A7">
      <w:pPr>
        <w:spacing w:before="100" w:beforeAutospacing="1" w:after="100" w:afterAutospacing="1" w:line="360" w:lineRule="auto"/>
        <w:jc w:val="both"/>
        <w:rPr>
          <w:rFonts w:ascii="Palatino Linotype" w:hAnsi="Palatino Linotype" w:cs="Arial"/>
          <w:b/>
          <w:sz w:val="28"/>
          <w:szCs w:val="28"/>
        </w:rPr>
      </w:pPr>
      <w:r w:rsidRPr="0017425B">
        <w:rPr>
          <w:rFonts w:ascii="Palatino Linotype" w:hAnsi="Palatino Linotype" w:cs="Arial"/>
          <w:b/>
          <w:bCs/>
          <w:sz w:val="28"/>
          <w:szCs w:val="28"/>
        </w:rPr>
        <w:t xml:space="preserve">c) </w:t>
      </w:r>
      <w:r w:rsidR="005F30A7" w:rsidRPr="0017425B">
        <w:rPr>
          <w:rFonts w:ascii="Palatino Linotype" w:hAnsi="Palatino Linotype" w:cs="Arial"/>
          <w:b/>
          <w:sz w:val="28"/>
          <w:szCs w:val="28"/>
        </w:rPr>
        <w:t xml:space="preserve">Del </w:t>
      </w:r>
      <w:proofErr w:type="spellStart"/>
      <w:r w:rsidR="005F30A7" w:rsidRPr="0017425B">
        <w:rPr>
          <w:rFonts w:ascii="Palatino Linotype" w:hAnsi="Palatino Linotype" w:cs="Arial"/>
          <w:b/>
          <w:sz w:val="28"/>
          <w:szCs w:val="28"/>
        </w:rPr>
        <w:t>returno</w:t>
      </w:r>
      <w:proofErr w:type="spellEnd"/>
      <w:r w:rsidR="005F30A7" w:rsidRPr="0017425B">
        <w:rPr>
          <w:rFonts w:ascii="Palatino Linotype" w:hAnsi="Palatino Linotype" w:cs="Arial"/>
          <w:b/>
          <w:sz w:val="28"/>
          <w:szCs w:val="28"/>
        </w:rPr>
        <w:t xml:space="preserve"> del Recurso de Revisión:</w:t>
      </w:r>
    </w:p>
    <w:p w14:paraId="20A3CD01" w14:textId="77777777" w:rsidR="005F30A7" w:rsidRPr="0017425B" w:rsidRDefault="005F30A7" w:rsidP="005F30A7">
      <w:pPr>
        <w:spacing w:before="100" w:beforeAutospacing="1" w:after="100" w:afterAutospacing="1" w:line="360" w:lineRule="auto"/>
        <w:jc w:val="both"/>
        <w:rPr>
          <w:rFonts w:ascii="Palatino Linotype" w:hAnsi="Palatino Linotype" w:cs="Arial"/>
          <w:color w:val="000000"/>
          <w:lang w:eastAsia="es-MX"/>
        </w:rPr>
      </w:pPr>
      <w:r w:rsidRPr="0017425B">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17425B">
        <w:rPr>
          <w:rFonts w:ascii="Palatino Linotype" w:hAnsi="Palatino Linotype" w:cs="Arial"/>
          <w:color w:val="000000"/>
          <w:lang w:eastAsia="es-MX"/>
        </w:rPr>
        <w:t>returnado</w:t>
      </w:r>
      <w:proofErr w:type="spellEnd"/>
      <w:r w:rsidRPr="0017425B">
        <w:rPr>
          <w:rFonts w:ascii="Palatino Linotype" w:hAnsi="Palatino Linotype" w:cs="Arial"/>
          <w:color w:val="000000"/>
          <w:lang w:eastAsia="es-MX"/>
        </w:rPr>
        <w:t xml:space="preserve"> el Recurso de Revisión </w:t>
      </w:r>
      <w:r w:rsidRPr="0017425B">
        <w:rPr>
          <w:rFonts w:ascii="Palatino Linotype" w:hAnsi="Palatino Linotype" w:cs="Arial"/>
          <w:b/>
          <w:color w:val="000000"/>
          <w:lang w:eastAsia="es-MX"/>
        </w:rPr>
        <w:t>00462/INFOEM/IP/RR/2022</w:t>
      </w:r>
      <w:r w:rsidRPr="0017425B">
        <w:rPr>
          <w:rFonts w:ascii="Palatino Linotype" w:hAnsi="Palatino Linotype" w:cs="Arial"/>
          <w:color w:val="000000"/>
          <w:lang w:eastAsia="es-MX"/>
        </w:rPr>
        <w:t xml:space="preserve">, a la </w:t>
      </w:r>
      <w:r w:rsidRPr="0017425B">
        <w:rPr>
          <w:rFonts w:ascii="Palatino Linotype" w:hAnsi="Palatino Linotype" w:cs="Arial"/>
          <w:b/>
          <w:color w:val="000000"/>
          <w:lang w:eastAsia="es-MX"/>
        </w:rPr>
        <w:t xml:space="preserve">Comisionada Sharon Cristina Morales Martínez </w:t>
      </w:r>
      <w:r w:rsidRPr="0017425B">
        <w:rPr>
          <w:rFonts w:ascii="Palatino Linotype" w:hAnsi="Palatino Linotype" w:cs="Arial"/>
          <w:color w:val="000000"/>
          <w:lang w:eastAsia="es-MX"/>
        </w:rPr>
        <w:t>para su resolución y presentación al Pleno.</w:t>
      </w:r>
    </w:p>
    <w:p w14:paraId="46FC754E" w14:textId="77777777" w:rsidR="005F30A7" w:rsidRPr="0017425B" w:rsidRDefault="005F30A7" w:rsidP="005F30A7">
      <w:pPr>
        <w:spacing w:before="100" w:beforeAutospacing="1" w:after="100" w:afterAutospacing="1" w:line="360" w:lineRule="auto"/>
        <w:jc w:val="both"/>
        <w:rPr>
          <w:rFonts w:ascii="Palatino Linotype" w:hAnsi="Palatino Linotype" w:cs="Arial"/>
          <w:b/>
          <w:sz w:val="28"/>
          <w:szCs w:val="28"/>
        </w:rPr>
      </w:pPr>
      <w:r w:rsidRPr="0017425B">
        <w:rPr>
          <w:rFonts w:ascii="Palatino Linotype" w:hAnsi="Palatino Linotype" w:cs="Arial"/>
          <w:b/>
          <w:bCs/>
          <w:sz w:val="28"/>
          <w:szCs w:val="28"/>
        </w:rPr>
        <w:t xml:space="preserve">d) </w:t>
      </w:r>
      <w:r w:rsidRPr="0017425B">
        <w:rPr>
          <w:rFonts w:ascii="Palatino Linotype" w:hAnsi="Palatino Linotype" w:cs="Arial"/>
          <w:b/>
          <w:sz w:val="28"/>
          <w:szCs w:val="28"/>
        </w:rPr>
        <w:t>Acuerdo de ampliación:</w:t>
      </w:r>
    </w:p>
    <w:p w14:paraId="5E2D1849" w14:textId="77777777" w:rsidR="005F30A7" w:rsidRPr="0017425B" w:rsidRDefault="005F30A7" w:rsidP="005F30A7">
      <w:pPr>
        <w:spacing w:before="100" w:beforeAutospacing="1" w:after="100" w:afterAutospacing="1" w:line="360" w:lineRule="auto"/>
        <w:jc w:val="both"/>
        <w:rPr>
          <w:rFonts w:ascii="Palatino Linotype" w:hAnsi="Palatino Linotype" w:cs="Arial"/>
          <w:color w:val="000000"/>
          <w:lang w:eastAsia="es-MX"/>
        </w:rPr>
      </w:pPr>
      <w:r w:rsidRPr="0017425B">
        <w:rPr>
          <w:rFonts w:ascii="Palatino Linotype" w:hAnsi="Palatino Linotype" w:cs="Arial"/>
          <w:color w:val="000000"/>
          <w:lang w:eastAsia="es-MX"/>
        </w:rPr>
        <w:t xml:space="preserve">El dieciocho de marzo de dos mil veintidós, se notificó a las partes el Acuerdo de ampliación del plazo para resolver </w:t>
      </w:r>
      <w:r w:rsidRPr="0017425B">
        <w:rPr>
          <w:rFonts w:ascii="Palatino Linotype" w:hAnsi="Palatino Linotype" w:cs="Arial"/>
          <w:color w:val="000000"/>
          <w:lang w:val="es-419" w:eastAsia="es-MX"/>
        </w:rPr>
        <w:t>los</w:t>
      </w:r>
      <w:r w:rsidRPr="0017425B">
        <w:rPr>
          <w:rFonts w:ascii="Palatino Linotype" w:hAnsi="Palatino Linotype" w:cs="Arial"/>
          <w:color w:val="000000"/>
          <w:lang w:eastAsia="es-MX"/>
        </w:rPr>
        <w:t xml:space="preserve"> Recursos de Revisión </w:t>
      </w:r>
      <w:r w:rsidRPr="0017425B">
        <w:rPr>
          <w:rFonts w:ascii="Palatino Linotype" w:hAnsi="Palatino Linotype" w:cs="Arial"/>
          <w:color w:val="000000"/>
          <w:lang w:val="es-419" w:eastAsia="es-MX"/>
        </w:rPr>
        <w:t>en estudio</w:t>
      </w:r>
      <w:r w:rsidRPr="0017425B">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03099864" w14:textId="77777777" w:rsidR="00850ACE" w:rsidRPr="0017425B" w:rsidRDefault="00850ACE" w:rsidP="005F30A7">
      <w:pPr>
        <w:spacing w:before="100" w:beforeAutospacing="1" w:after="100" w:afterAutospacing="1" w:line="360" w:lineRule="auto"/>
        <w:jc w:val="both"/>
        <w:rPr>
          <w:rFonts w:ascii="Palatino Linotype" w:hAnsi="Palatino Linotype" w:cs="Arial"/>
          <w:b/>
          <w:bCs/>
          <w:sz w:val="28"/>
          <w:szCs w:val="28"/>
        </w:rPr>
      </w:pPr>
    </w:p>
    <w:p w14:paraId="2227EF13" w14:textId="77777777" w:rsidR="000C2C8D" w:rsidRPr="0017425B" w:rsidRDefault="005F30A7" w:rsidP="000C2C8D">
      <w:pPr>
        <w:pStyle w:val="Prrafodelista"/>
        <w:spacing w:before="240" w:after="240" w:line="360" w:lineRule="auto"/>
        <w:ind w:left="0"/>
        <w:jc w:val="both"/>
        <w:rPr>
          <w:rFonts w:ascii="Palatino Linotype" w:hAnsi="Palatino Linotype" w:cs="Arial"/>
          <w:b/>
          <w:bCs/>
          <w:sz w:val="28"/>
          <w:szCs w:val="28"/>
        </w:rPr>
      </w:pPr>
      <w:r w:rsidRPr="0017425B">
        <w:rPr>
          <w:rFonts w:ascii="Palatino Linotype" w:hAnsi="Palatino Linotype" w:cs="Arial"/>
          <w:b/>
          <w:bCs/>
          <w:sz w:val="28"/>
          <w:szCs w:val="28"/>
        </w:rPr>
        <w:lastRenderedPageBreak/>
        <w:t xml:space="preserve">e) </w:t>
      </w:r>
      <w:r w:rsidR="000C2C8D" w:rsidRPr="0017425B">
        <w:rPr>
          <w:rFonts w:ascii="Palatino Linotype" w:hAnsi="Palatino Linotype" w:cs="Arial"/>
          <w:b/>
          <w:bCs/>
          <w:sz w:val="28"/>
          <w:szCs w:val="28"/>
        </w:rPr>
        <w:t>Cierre de Instrucción:</w:t>
      </w:r>
    </w:p>
    <w:p w14:paraId="710B6EF6" w14:textId="77777777" w:rsidR="000C2C8D" w:rsidRPr="0017425B" w:rsidRDefault="000C2C8D" w:rsidP="000C2C8D">
      <w:pPr>
        <w:spacing w:before="100" w:beforeAutospacing="1" w:after="100" w:afterAutospacing="1" w:line="360" w:lineRule="auto"/>
        <w:jc w:val="both"/>
        <w:rPr>
          <w:rFonts w:ascii="Palatino Linotype" w:hAnsi="Palatino Linotype" w:cs="Arial"/>
          <w:b/>
          <w:bCs/>
          <w:sz w:val="28"/>
          <w:szCs w:val="28"/>
        </w:rPr>
      </w:pPr>
      <w:r w:rsidRPr="0017425B">
        <w:rPr>
          <w:rFonts w:ascii="Palatino Linotype" w:hAnsi="Palatino Linotype" w:cs="Arial"/>
        </w:rPr>
        <w:t xml:space="preserve">Una vez </w:t>
      </w:r>
      <w:r w:rsidRPr="0017425B">
        <w:rPr>
          <w:rFonts w:ascii="Palatino Linotype" w:hAnsi="Palatino Linotype" w:cs="Arial"/>
          <w:color w:val="000000" w:themeColor="text1"/>
        </w:rPr>
        <w:t>analizado</w:t>
      </w:r>
      <w:r w:rsidRPr="0017425B">
        <w:rPr>
          <w:rFonts w:ascii="Palatino Linotype" w:hAnsi="Palatino Linotype" w:cs="Arial"/>
        </w:rPr>
        <w:t xml:space="preserve"> el estado procesal que guarda el expediente, el dieci</w:t>
      </w:r>
      <w:r w:rsidR="005F30A7" w:rsidRPr="0017425B">
        <w:rPr>
          <w:rFonts w:ascii="Palatino Linotype" w:hAnsi="Palatino Linotype" w:cs="Arial"/>
        </w:rPr>
        <w:t xml:space="preserve">nueve </w:t>
      </w:r>
      <w:r w:rsidRPr="0017425B">
        <w:rPr>
          <w:rFonts w:ascii="Palatino Linotype" w:hAnsi="Palatino Linotype" w:cs="Arial"/>
        </w:rPr>
        <w:t xml:space="preserve">de </w:t>
      </w:r>
      <w:r w:rsidR="005F30A7" w:rsidRPr="0017425B">
        <w:rPr>
          <w:rFonts w:ascii="Palatino Linotype" w:hAnsi="Palatino Linotype" w:cs="Arial"/>
        </w:rPr>
        <w:t xml:space="preserve">abril </w:t>
      </w:r>
      <w:r w:rsidRPr="0017425B">
        <w:rPr>
          <w:rFonts w:ascii="Palatino Linotype" w:hAnsi="Palatino Linotype" w:cs="Arial"/>
        </w:rPr>
        <w:t xml:space="preserve">de dos mil veintidós, se acordó el cierre de instrucción; así </w:t>
      </w:r>
      <w:r w:rsidRPr="0017425B">
        <w:rPr>
          <w:rFonts w:ascii="Palatino Linotype" w:hAnsi="Palatino Linotype" w:cs="Arial"/>
          <w:lang w:val="es-ES_tradnl"/>
        </w:rPr>
        <w:t>como,</w:t>
      </w:r>
      <w:r w:rsidRPr="0017425B">
        <w:rPr>
          <w:rFonts w:ascii="Palatino Linotype" w:hAnsi="Palatino Linotype" w:cs="Arial"/>
        </w:rPr>
        <w:t xml:space="preserve"> la remisión del mismo a efecto </w:t>
      </w:r>
      <w:r w:rsidRPr="0017425B">
        <w:rPr>
          <w:rFonts w:ascii="Palatino Linotype" w:hAnsi="Palatino Linotype" w:cs="Arial"/>
          <w:lang w:val="es-ES_tradnl"/>
        </w:rPr>
        <w:t>de</w:t>
      </w:r>
      <w:r w:rsidRPr="0017425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5F30A7" w:rsidRPr="0017425B">
        <w:rPr>
          <w:rFonts w:ascii="Palatino Linotype" w:hAnsi="Palatino Linotype"/>
        </w:rPr>
        <w:t>, y;</w:t>
      </w:r>
    </w:p>
    <w:p w14:paraId="5EACDA03" w14:textId="77777777" w:rsidR="000C2C8D" w:rsidRPr="0017425B" w:rsidRDefault="000C2C8D" w:rsidP="000C2C8D">
      <w:pPr>
        <w:pStyle w:val="Prrafodelista"/>
        <w:spacing w:before="240" w:after="240" w:line="360" w:lineRule="auto"/>
        <w:ind w:left="0"/>
        <w:jc w:val="center"/>
        <w:rPr>
          <w:rFonts w:ascii="Palatino Linotype" w:hAnsi="Palatino Linotype"/>
        </w:rPr>
      </w:pPr>
      <w:r w:rsidRPr="0017425B">
        <w:rPr>
          <w:rFonts w:ascii="Palatino Linotype" w:hAnsi="Palatino Linotype"/>
          <w:b/>
          <w:bCs/>
          <w:spacing w:val="60"/>
          <w:sz w:val="28"/>
        </w:rPr>
        <w:t>CONSIDERAND</w:t>
      </w:r>
      <w:r w:rsidR="00850ACE" w:rsidRPr="0017425B">
        <w:rPr>
          <w:rFonts w:ascii="Palatino Linotype" w:hAnsi="Palatino Linotype"/>
          <w:b/>
          <w:bCs/>
          <w:spacing w:val="60"/>
          <w:sz w:val="28"/>
        </w:rPr>
        <w:t>O</w:t>
      </w:r>
    </w:p>
    <w:p w14:paraId="28348EAA" w14:textId="77777777" w:rsidR="000C2C8D" w:rsidRPr="0017425B" w:rsidRDefault="000C2C8D" w:rsidP="000C2C8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17425B">
        <w:rPr>
          <w:rFonts w:ascii="Palatino Linotype" w:hAnsi="Palatino Linotype"/>
          <w:b/>
          <w:sz w:val="28"/>
          <w:szCs w:val="28"/>
        </w:rPr>
        <w:t>PRIMERO</w:t>
      </w:r>
      <w:r w:rsidRPr="0017425B">
        <w:rPr>
          <w:rFonts w:ascii="Palatino Linotype" w:hAnsi="Palatino Linotype"/>
          <w:b/>
        </w:rPr>
        <w:t>. Competencia</w:t>
      </w:r>
      <w:r w:rsidRPr="0017425B">
        <w:rPr>
          <w:rFonts w:ascii="Palatino Linotype" w:hAnsi="Palatino Linotype"/>
        </w:rPr>
        <w:t>.</w:t>
      </w:r>
      <w:r w:rsidRPr="0017425B">
        <w:rPr>
          <w:rFonts w:ascii="Palatino Linotype" w:hAnsi="Palatino Linotype"/>
          <w:b/>
        </w:rPr>
        <w:t xml:space="preserve"> </w:t>
      </w:r>
    </w:p>
    <w:p w14:paraId="0351E6FA" w14:textId="77777777" w:rsidR="000C2C8D" w:rsidRPr="0017425B" w:rsidRDefault="000C2C8D" w:rsidP="000C2C8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17425B">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816C8C7" w14:textId="77777777" w:rsidR="000C2C8D" w:rsidRPr="0017425B" w:rsidRDefault="000C2C8D" w:rsidP="000C2C8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17425B">
        <w:rPr>
          <w:rFonts w:ascii="Palatino Linotype" w:hAnsi="Palatino Linotype" w:cs="Arial"/>
          <w:b/>
          <w:sz w:val="28"/>
          <w:szCs w:val="28"/>
        </w:rPr>
        <w:t>SEGUNDO</w:t>
      </w:r>
      <w:r w:rsidRPr="0017425B">
        <w:rPr>
          <w:rFonts w:ascii="Palatino Linotype" w:hAnsi="Palatino Linotype" w:cs="Arial"/>
          <w:b/>
        </w:rPr>
        <w:t>. Interés.</w:t>
      </w:r>
      <w:r w:rsidRPr="0017425B">
        <w:rPr>
          <w:rFonts w:ascii="Palatino Linotype" w:hAnsi="Palatino Linotype" w:cs="Arial"/>
        </w:rPr>
        <w:t xml:space="preserve"> </w:t>
      </w:r>
    </w:p>
    <w:p w14:paraId="1D2170D6" w14:textId="77777777" w:rsidR="000C2C8D" w:rsidRPr="0017425B" w:rsidRDefault="000C2C8D" w:rsidP="000C2C8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17425B">
        <w:rPr>
          <w:rFonts w:ascii="Palatino Linotype" w:hAnsi="Palatino Linotype" w:cs="Arial"/>
        </w:rPr>
        <w:t xml:space="preserve">El </w:t>
      </w:r>
      <w:r w:rsidRPr="0017425B">
        <w:rPr>
          <w:rFonts w:ascii="Palatino Linotype" w:hAnsi="Palatino Linotype"/>
        </w:rPr>
        <w:t xml:space="preserve">Recurso de Revisión </w:t>
      </w:r>
      <w:r w:rsidRPr="0017425B">
        <w:rPr>
          <w:rFonts w:ascii="Palatino Linotype" w:hAnsi="Palatino Linotype" w:cs="Arial"/>
        </w:rPr>
        <w:t xml:space="preserve">fue </w:t>
      </w:r>
      <w:r w:rsidRPr="0017425B">
        <w:rPr>
          <w:rFonts w:ascii="Palatino Linotype" w:hAnsi="Palatino Linotype"/>
        </w:rPr>
        <w:t>interpuesto</w:t>
      </w:r>
      <w:r w:rsidRPr="0017425B">
        <w:rPr>
          <w:rFonts w:ascii="Palatino Linotype" w:hAnsi="Palatino Linotype" w:cs="Arial"/>
        </w:rPr>
        <w:t xml:space="preserve"> por parte legítima en atención a que fue </w:t>
      </w:r>
      <w:r w:rsidRPr="0017425B">
        <w:rPr>
          <w:rFonts w:ascii="Palatino Linotype" w:hAnsi="Palatino Linotype"/>
        </w:rPr>
        <w:lastRenderedPageBreak/>
        <w:t>presentado</w:t>
      </w:r>
      <w:r w:rsidRPr="0017425B">
        <w:rPr>
          <w:rFonts w:ascii="Palatino Linotype" w:hAnsi="Palatino Linotype" w:cs="Arial"/>
        </w:rPr>
        <w:t xml:space="preserve"> por </w:t>
      </w:r>
      <w:r w:rsidRPr="0017425B">
        <w:rPr>
          <w:rFonts w:ascii="Palatino Linotype" w:hAnsi="Palatino Linotype" w:cs="Arial"/>
          <w:b/>
        </w:rPr>
        <w:t>L</w:t>
      </w:r>
      <w:r w:rsidR="005F30A7" w:rsidRPr="0017425B">
        <w:rPr>
          <w:rFonts w:ascii="Palatino Linotype" w:hAnsi="Palatino Linotype" w:cs="Arial"/>
          <w:b/>
        </w:rPr>
        <w:t>A</w:t>
      </w:r>
      <w:r w:rsidRPr="0017425B">
        <w:rPr>
          <w:rFonts w:ascii="Palatino Linotype" w:hAnsi="Palatino Linotype" w:cs="Arial"/>
          <w:b/>
        </w:rPr>
        <w:t xml:space="preserve"> RECURRENTE</w:t>
      </w:r>
      <w:r w:rsidRPr="0017425B">
        <w:rPr>
          <w:rFonts w:ascii="Palatino Linotype" w:hAnsi="Palatino Linotype" w:cs="Arial"/>
          <w:snapToGrid w:val="0"/>
        </w:rPr>
        <w:t xml:space="preserve">, </w:t>
      </w:r>
      <w:r w:rsidRPr="0017425B">
        <w:rPr>
          <w:rFonts w:ascii="Palatino Linotype" w:hAnsi="Palatino Linotype" w:cs="Arial"/>
        </w:rPr>
        <w:t>quien</w:t>
      </w:r>
      <w:r w:rsidRPr="0017425B">
        <w:rPr>
          <w:rFonts w:ascii="Palatino Linotype" w:hAnsi="Palatino Linotype" w:cs="Arial"/>
          <w:snapToGrid w:val="0"/>
        </w:rPr>
        <w:t xml:space="preserve"> a través del usuario y contraseña que el mismo creo para poder acceder al Sistema </w:t>
      </w:r>
      <w:r w:rsidRPr="0017425B">
        <w:rPr>
          <w:rFonts w:ascii="Palatino Linotype" w:hAnsi="Palatino Linotype" w:cs="Arial"/>
          <w:b/>
          <w:snapToGrid w:val="0"/>
        </w:rPr>
        <w:t>SAIMEX</w:t>
      </w:r>
      <w:r w:rsidRPr="0017425B">
        <w:rPr>
          <w:rFonts w:ascii="Palatino Linotype" w:hAnsi="Palatino Linotype" w:cs="Arial"/>
          <w:snapToGrid w:val="0"/>
        </w:rPr>
        <w:t xml:space="preserve">, es quien </w:t>
      </w:r>
      <w:r w:rsidRPr="0017425B">
        <w:rPr>
          <w:rFonts w:ascii="Palatino Linotype" w:hAnsi="Palatino Linotype"/>
        </w:rPr>
        <w:t>formuló</w:t>
      </w:r>
      <w:r w:rsidRPr="0017425B">
        <w:rPr>
          <w:rFonts w:ascii="Palatino Linotype" w:hAnsi="Palatino Linotype" w:cs="Arial"/>
          <w:snapToGrid w:val="0"/>
        </w:rPr>
        <w:t xml:space="preserve"> la </w:t>
      </w:r>
      <w:r w:rsidRPr="0017425B">
        <w:rPr>
          <w:rFonts w:ascii="Palatino Linotype" w:hAnsi="Palatino Linotype" w:cs="Arial"/>
        </w:rPr>
        <w:t>solicitud</w:t>
      </w:r>
      <w:r w:rsidRPr="0017425B">
        <w:rPr>
          <w:rFonts w:ascii="Palatino Linotype" w:hAnsi="Palatino Linotype" w:cs="Arial"/>
          <w:snapToGrid w:val="0"/>
        </w:rPr>
        <w:t xml:space="preserve"> de información pública.</w:t>
      </w:r>
    </w:p>
    <w:p w14:paraId="26F27392" w14:textId="77777777" w:rsidR="000C2C8D" w:rsidRPr="0017425B" w:rsidRDefault="000C2C8D" w:rsidP="000C2C8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17425B">
        <w:rPr>
          <w:rFonts w:ascii="Palatino Linotype" w:hAnsi="Palatino Linotype" w:cs="Arial"/>
          <w:b/>
          <w:sz w:val="28"/>
          <w:szCs w:val="28"/>
        </w:rPr>
        <w:t>TERCERO</w:t>
      </w:r>
      <w:r w:rsidRPr="0017425B">
        <w:rPr>
          <w:rFonts w:ascii="Palatino Linotype" w:hAnsi="Palatino Linotype" w:cs="Arial"/>
          <w:b/>
        </w:rPr>
        <w:t xml:space="preserve">. Oportunidad. </w:t>
      </w:r>
    </w:p>
    <w:p w14:paraId="3E4879DC" w14:textId="77777777" w:rsidR="000C2C8D" w:rsidRPr="0017425B" w:rsidRDefault="000C2C8D" w:rsidP="000C2C8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17425B">
        <w:rPr>
          <w:rFonts w:ascii="Palatino Linotype" w:hAnsi="Palatino Linotype" w:cs="Arial"/>
        </w:rPr>
        <w:t xml:space="preserve">El Recurso de Revisión fue interpuesto dentro del plazo de quince días hábiles, contados a partir del día siguiente al en que </w:t>
      </w:r>
      <w:r w:rsidRPr="0017425B">
        <w:rPr>
          <w:rFonts w:ascii="Palatino Linotype" w:hAnsi="Palatino Linotype" w:cs="Arial"/>
          <w:b/>
        </w:rPr>
        <w:t>L</w:t>
      </w:r>
      <w:r w:rsidR="005F30A7" w:rsidRPr="0017425B">
        <w:rPr>
          <w:rFonts w:ascii="Palatino Linotype" w:hAnsi="Palatino Linotype" w:cs="Arial"/>
          <w:b/>
        </w:rPr>
        <w:t>A</w:t>
      </w:r>
      <w:r w:rsidRPr="0017425B">
        <w:rPr>
          <w:rFonts w:ascii="Palatino Linotype" w:hAnsi="Palatino Linotype" w:cs="Arial"/>
          <w:b/>
        </w:rPr>
        <w:t xml:space="preserve"> RECURRENTE </w:t>
      </w:r>
      <w:r w:rsidRPr="0017425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D77D43F" w14:textId="77777777" w:rsidR="000C2C8D" w:rsidRPr="0017425B" w:rsidRDefault="000C2C8D" w:rsidP="000C2C8D">
      <w:pPr>
        <w:ind w:left="720" w:right="709"/>
        <w:contextualSpacing/>
        <w:jc w:val="both"/>
        <w:rPr>
          <w:rFonts w:ascii="Palatino Linotype" w:hAnsi="Palatino Linotype" w:cs="Arial"/>
          <w:i/>
          <w:sz w:val="22"/>
        </w:rPr>
      </w:pPr>
      <w:r w:rsidRPr="0017425B">
        <w:rPr>
          <w:rFonts w:ascii="Palatino Linotype" w:hAnsi="Palatino Linotype" w:cs="Arial"/>
          <w:i/>
          <w:sz w:val="22"/>
        </w:rPr>
        <w:t>“</w:t>
      </w:r>
      <w:r w:rsidRPr="0017425B">
        <w:rPr>
          <w:rFonts w:ascii="Palatino Linotype" w:hAnsi="Palatino Linotype" w:cs="Arial"/>
          <w:b/>
          <w:i/>
          <w:sz w:val="22"/>
        </w:rPr>
        <w:t>Artículo 178.</w:t>
      </w:r>
      <w:r w:rsidRPr="0017425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916613B" w14:textId="77777777" w:rsidR="000C2C8D" w:rsidRPr="0017425B" w:rsidRDefault="000C2C8D" w:rsidP="000C2C8D">
      <w:pPr>
        <w:ind w:left="720" w:right="709"/>
        <w:contextualSpacing/>
        <w:jc w:val="both"/>
        <w:rPr>
          <w:rFonts w:ascii="Palatino Linotype" w:hAnsi="Palatino Linotype" w:cs="Arial"/>
          <w:i/>
          <w:sz w:val="22"/>
        </w:rPr>
      </w:pPr>
    </w:p>
    <w:p w14:paraId="6A9D0772" w14:textId="77777777" w:rsidR="000C2C8D" w:rsidRPr="0017425B" w:rsidRDefault="000C2C8D" w:rsidP="000C2C8D">
      <w:pPr>
        <w:ind w:left="720" w:right="709"/>
        <w:contextualSpacing/>
        <w:jc w:val="both"/>
        <w:rPr>
          <w:rFonts w:ascii="Palatino Linotype" w:hAnsi="Palatino Linotype" w:cs="Arial"/>
          <w:i/>
          <w:sz w:val="22"/>
        </w:rPr>
      </w:pPr>
      <w:r w:rsidRPr="0017425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3399BA" w14:textId="77777777" w:rsidR="000C2C8D" w:rsidRPr="0017425B" w:rsidRDefault="000C2C8D" w:rsidP="000C2C8D">
      <w:pPr>
        <w:ind w:left="720" w:right="709"/>
        <w:contextualSpacing/>
        <w:jc w:val="both"/>
        <w:rPr>
          <w:rFonts w:ascii="Palatino Linotype" w:hAnsi="Palatino Linotype" w:cs="Arial"/>
          <w:i/>
          <w:sz w:val="22"/>
        </w:rPr>
      </w:pPr>
    </w:p>
    <w:p w14:paraId="479D2AF8" w14:textId="77777777" w:rsidR="000C2C8D" w:rsidRPr="0017425B" w:rsidRDefault="000C2C8D" w:rsidP="000C2C8D">
      <w:pPr>
        <w:ind w:left="720" w:right="709"/>
        <w:jc w:val="both"/>
        <w:rPr>
          <w:rFonts w:ascii="Palatino Linotype" w:hAnsi="Palatino Linotype" w:cs="Arial"/>
          <w:i/>
          <w:sz w:val="22"/>
        </w:rPr>
      </w:pPr>
      <w:r w:rsidRPr="0017425B">
        <w:rPr>
          <w:rFonts w:ascii="Palatino Linotype" w:hAnsi="Palatino Linotype" w:cs="Arial"/>
          <w:i/>
          <w:sz w:val="22"/>
        </w:rPr>
        <w:t xml:space="preserve">En el caso de que se interponga ante la Unidad de Transparencia, ésta deberá remitir el Recurso de Revisión al Instituto a más tardar al día </w:t>
      </w:r>
      <w:r w:rsidRPr="0017425B">
        <w:rPr>
          <w:rFonts w:ascii="Palatino Linotype" w:hAnsi="Palatino Linotype" w:cs="Arial"/>
          <w:i/>
          <w:sz w:val="22"/>
          <w:lang w:eastAsia="es-MX"/>
        </w:rPr>
        <w:t>siguiente</w:t>
      </w:r>
      <w:r w:rsidRPr="0017425B">
        <w:rPr>
          <w:rFonts w:ascii="Palatino Linotype" w:hAnsi="Palatino Linotype" w:cs="Arial"/>
          <w:i/>
          <w:sz w:val="22"/>
        </w:rPr>
        <w:t xml:space="preserve"> de haberlo recibido.” (Sic)</w:t>
      </w:r>
    </w:p>
    <w:p w14:paraId="738640FC" w14:textId="77777777" w:rsidR="000C2C8D" w:rsidRPr="0017425B" w:rsidRDefault="000C2C8D" w:rsidP="000C2C8D">
      <w:pPr>
        <w:spacing w:before="240" w:after="100" w:afterAutospacing="1" w:line="360" w:lineRule="auto"/>
        <w:jc w:val="both"/>
        <w:rPr>
          <w:rFonts w:ascii="Palatino Linotype" w:hAnsi="Palatino Linotype" w:cs="Arial"/>
        </w:rPr>
      </w:pPr>
      <w:r w:rsidRPr="0017425B">
        <w:rPr>
          <w:rFonts w:ascii="Palatino Linotype" w:hAnsi="Palatino Linotype" w:cs="Arial"/>
        </w:rPr>
        <w:t xml:space="preserve">En esa tesitura, atendiendo a que </w:t>
      </w:r>
      <w:r w:rsidRPr="0017425B">
        <w:rPr>
          <w:rFonts w:ascii="Palatino Linotype" w:hAnsi="Palatino Linotype" w:cs="Arial"/>
          <w:b/>
        </w:rPr>
        <w:t>EL SUJETO OBLIGADO</w:t>
      </w:r>
      <w:r w:rsidRPr="0017425B">
        <w:rPr>
          <w:rFonts w:ascii="Palatino Linotype" w:hAnsi="Palatino Linotype" w:cs="Arial"/>
        </w:rPr>
        <w:t xml:space="preserve"> notificó la respuesta a la solicitud de acceso a la Información Pública el día</w:t>
      </w:r>
      <w:r w:rsidRPr="0017425B">
        <w:rPr>
          <w:rFonts w:ascii="Palatino Linotype" w:hAnsi="Palatino Linotype" w:cs="Arial"/>
          <w:b/>
        </w:rPr>
        <w:t xml:space="preserve"> </w:t>
      </w:r>
      <w:r w:rsidR="005F30A7" w:rsidRPr="0017425B">
        <w:rPr>
          <w:rFonts w:ascii="Palatino Linotype" w:hAnsi="Palatino Linotype" w:cs="Arial"/>
          <w:b/>
        </w:rPr>
        <w:t xml:space="preserve">treinta y uno de enero </w:t>
      </w:r>
      <w:r w:rsidRPr="0017425B">
        <w:rPr>
          <w:rFonts w:ascii="Palatino Linotype" w:hAnsi="Palatino Linotype" w:cs="Arial"/>
          <w:b/>
        </w:rPr>
        <w:t xml:space="preserve">de dos mil veintidós, </w:t>
      </w:r>
      <w:r w:rsidRPr="0017425B">
        <w:rPr>
          <w:rFonts w:ascii="Palatino Linotype" w:hAnsi="Palatino Linotype" w:cs="Arial"/>
        </w:rPr>
        <w:t>así, el plazo de quince días hábiles que el artículo 178 de la Ley de la materia otorga a</w:t>
      </w:r>
      <w:r w:rsidR="005F30A7" w:rsidRPr="0017425B">
        <w:rPr>
          <w:rFonts w:ascii="Palatino Linotype" w:hAnsi="Palatino Linotype" w:cs="Arial"/>
        </w:rPr>
        <w:t xml:space="preserve"> </w:t>
      </w:r>
      <w:r w:rsidRPr="0017425B">
        <w:rPr>
          <w:rFonts w:ascii="Palatino Linotype" w:hAnsi="Palatino Linotype" w:cs="Arial"/>
        </w:rPr>
        <w:t>l</w:t>
      </w:r>
      <w:r w:rsidR="005F30A7" w:rsidRPr="0017425B">
        <w:rPr>
          <w:rFonts w:ascii="Palatino Linotype" w:hAnsi="Palatino Linotype" w:cs="Arial"/>
        </w:rPr>
        <w:t>a</w:t>
      </w:r>
      <w:r w:rsidRPr="0017425B">
        <w:rPr>
          <w:rFonts w:ascii="Palatino Linotype" w:hAnsi="Palatino Linotype" w:cs="Arial"/>
        </w:rPr>
        <w:t xml:space="preserve"> hoy</w:t>
      </w:r>
      <w:r w:rsidRPr="0017425B">
        <w:rPr>
          <w:rFonts w:ascii="Palatino Linotype" w:hAnsi="Palatino Linotype" w:cs="Arial"/>
          <w:b/>
        </w:rPr>
        <w:t xml:space="preserve"> RECURRENTE</w:t>
      </w:r>
      <w:r w:rsidRPr="0017425B">
        <w:rPr>
          <w:rFonts w:ascii="Palatino Linotype" w:hAnsi="Palatino Linotype" w:cs="Arial"/>
        </w:rPr>
        <w:t xml:space="preserve"> para presentar el respectivo Recurso de Revisión, transcurrió del </w:t>
      </w:r>
      <w:r w:rsidR="005F30A7" w:rsidRPr="0017425B">
        <w:rPr>
          <w:rFonts w:ascii="Palatino Linotype" w:hAnsi="Palatino Linotype" w:cs="Arial"/>
          <w:b/>
        </w:rPr>
        <w:t xml:space="preserve">primero al veintidós de febrero de dos mil veintidós, </w:t>
      </w:r>
      <w:r w:rsidRPr="0017425B">
        <w:rPr>
          <w:rFonts w:ascii="Palatino Linotype" w:hAnsi="Palatino Linotype" w:cs="Arial"/>
        </w:rPr>
        <w:t xml:space="preserve">sin </w:t>
      </w:r>
      <w:r w:rsidRPr="0017425B">
        <w:rPr>
          <w:rFonts w:ascii="Palatino Linotype" w:hAnsi="Palatino Linotype" w:cs="Arial"/>
        </w:rPr>
        <w:lastRenderedPageBreak/>
        <w:t xml:space="preserve">contemplar en el cómputo los días </w:t>
      </w:r>
      <w:r w:rsidR="005F30A7" w:rsidRPr="0017425B">
        <w:rPr>
          <w:rFonts w:ascii="Palatino Linotype" w:hAnsi="Palatino Linotype" w:cs="Arial"/>
        </w:rPr>
        <w:t>cinco, seis, doce, trece, diecinueve y veinte de febrero de dos mil veintidós,</w:t>
      </w:r>
      <w:r w:rsidRPr="0017425B">
        <w:rPr>
          <w:rFonts w:ascii="Palatino Linotype" w:hAnsi="Palatino Linotype" w:cs="Arial"/>
        </w:rPr>
        <w:t xml:space="preserve"> por corresponder a sábados y domingos, considerados como días inhábiles, en términos del artículo 3, fracción X de la </w:t>
      </w:r>
      <w:r w:rsidRPr="0017425B">
        <w:rPr>
          <w:rFonts w:ascii="Palatino Linotype" w:hAnsi="Palatino Linotype"/>
        </w:rPr>
        <w:t>Ley de Transparencia y Acceso a la Información Pública del Estado de México y Municipios; así como, el día siete de febrero de dos mil veintidós, por corresponder a un día de suspensión de labores de conformidad con el Calendario Oficial en materia de Transparencia aprobado por el Pleno en fecha quince de diciembre de dos mil veintiuno.</w:t>
      </w:r>
    </w:p>
    <w:p w14:paraId="0077FC09" w14:textId="77777777" w:rsidR="000C2C8D" w:rsidRPr="0017425B" w:rsidRDefault="000C2C8D" w:rsidP="000C2C8D">
      <w:pPr>
        <w:spacing w:before="240" w:after="100" w:afterAutospacing="1" w:line="360" w:lineRule="auto"/>
        <w:jc w:val="both"/>
        <w:rPr>
          <w:rFonts w:ascii="Palatino Linotype" w:hAnsi="Palatino Linotype" w:cs="Arial"/>
        </w:rPr>
      </w:pPr>
      <w:r w:rsidRPr="0017425B">
        <w:rPr>
          <w:rFonts w:ascii="Palatino Linotype" w:hAnsi="Palatino Linotype" w:cs="Arial"/>
        </w:rPr>
        <w:t>Por tanto, si el Recurso de Revisión que nos ocupa, se interpuso el</w:t>
      </w:r>
      <w:r w:rsidRPr="0017425B">
        <w:rPr>
          <w:rFonts w:ascii="Palatino Linotype" w:hAnsi="Palatino Linotype" w:cs="Arial"/>
          <w:b/>
        </w:rPr>
        <w:t xml:space="preserve"> treinta y uno de enero de dos mil veintidós, </w:t>
      </w:r>
      <w:r w:rsidRPr="0017425B">
        <w:rPr>
          <w:rFonts w:ascii="Palatino Linotype" w:hAnsi="Palatino Linotype" w:cs="Arial"/>
        </w:rPr>
        <w:t>éste se encuentra dentro de los márgenes temporales previstos en el precepto legal citado en el párrafo anterior y, por tanto, su interposición se considera oportuna.</w:t>
      </w:r>
    </w:p>
    <w:p w14:paraId="160C9BBF" w14:textId="77777777" w:rsidR="000C2C8D" w:rsidRPr="0017425B" w:rsidRDefault="000C2C8D" w:rsidP="000C2C8D">
      <w:pPr>
        <w:autoSpaceDE w:val="0"/>
        <w:autoSpaceDN w:val="0"/>
        <w:adjustRightInd w:val="0"/>
        <w:spacing w:line="360" w:lineRule="auto"/>
        <w:ind w:right="49"/>
        <w:jc w:val="both"/>
        <w:rPr>
          <w:rFonts w:ascii="Palatino Linotype" w:hAnsi="Palatino Linotype" w:cs="Arial"/>
        </w:rPr>
      </w:pPr>
      <w:r w:rsidRPr="0017425B">
        <w:rPr>
          <w:rFonts w:ascii="Palatino Linotype" w:hAnsi="Palatino Linotype" w:cs="Arial"/>
          <w:b/>
          <w:sz w:val="28"/>
          <w:szCs w:val="28"/>
        </w:rPr>
        <w:t>CUARTO</w:t>
      </w:r>
      <w:r w:rsidRPr="0017425B">
        <w:rPr>
          <w:rFonts w:ascii="Palatino Linotype" w:hAnsi="Palatino Linotype" w:cs="Arial"/>
        </w:rPr>
        <w:t xml:space="preserve">. </w:t>
      </w:r>
      <w:r w:rsidRPr="0017425B">
        <w:rPr>
          <w:rFonts w:ascii="Palatino Linotype" w:hAnsi="Palatino Linotype" w:cs="Arial"/>
          <w:b/>
        </w:rPr>
        <w:t>Procedibilidad</w:t>
      </w:r>
      <w:r w:rsidRPr="0017425B">
        <w:rPr>
          <w:rFonts w:ascii="Palatino Linotype" w:hAnsi="Palatino Linotype" w:cs="Arial"/>
        </w:rPr>
        <w:t xml:space="preserve">. </w:t>
      </w:r>
    </w:p>
    <w:p w14:paraId="7CBFA3E2" w14:textId="77777777" w:rsidR="005F30A7" w:rsidRPr="0017425B" w:rsidRDefault="005F30A7" w:rsidP="005F30A7">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szCs w:val="28"/>
        </w:rPr>
      </w:pPr>
      <w:r w:rsidRPr="0017425B">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17425B">
        <w:rPr>
          <w:rFonts w:ascii="Palatino Linotype" w:hAnsi="Palatino Linotype" w:cs="Arial"/>
          <w:b/>
          <w:szCs w:val="28"/>
        </w:rPr>
        <w:t>SAIMEX.</w:t>
      </w:r>
    </w:p>
    <w:p w14:paraId="5EFF14F7" w14:textId="77777777" w:rsidR="000C2C8D" w:rsidRPr="0017425B" w:rsidRDefault="000C2C8D" w:rsidP="000C2C8D">
      <w:pPr>
        <w:spacing w:before="240" w:after="100" w:afterAutospacing="1" w:line="360" w:lineRule="auto"/>
        <w:jc w:val="both"/>
        <w:rPr>
          <w:rFonts w:ascii="Palatino Linotype" w:hAnsi="Palatino Linotype" w:cs="Arial"/>
          <w:lang w:val="es-ES" w:eastAsia="es-MX"/>
        </w:rPr>
      </w:pPr>
      <w:r w:rsidRPr="0017425B">
        <w:rPr>
          <w:rFonts w:ascii="Palatino Linotype" w:hAnsi="Palatino Linotype" w:cs="Arial"/>
          <w:b/>
          <w:sz w:val="28"/>
          <w:szCs w:val="28"/>
        </w:rPr>
        <w:t xml:space="preserve">QUINTO. </w:t>
      </w:r>
      <w:r w:rsidRPr="0017425B">
        <w:rPr>
          <w:rFonts w:ascii="Palatino Linotype" w:hAnsi="Palatino Linotype" w:cs="Arial"/>
          <w:b/>
        </w:rPr>
        <w:t>Estudio y análisis del asunto.</w:t>
      </w:r>
      <w:r w:rsidRPr="0017425B">
        <w:rPr>
          <w:rFonts w:ascii="Palatino Linotype" w:hAnsi="Palatino Linotype" w:cs="Arial"/>
          <w:lang w:val="es-ES" w:eastAsia="es-MX"/>
        </w:rPr>
        <w:t xml:space="preserve"> </w:t>
      </w:r>
    </w:p>
    <w:p w14:paraId="7AD433B3" w14:textId="77777777" w:rsidR="000C2C8D" w:rsidRPr="0017425B" w:rsidRDefault="000C2C8D" w:rsidP="000C2C8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17425B">
        <w:rPr>
          <w:rFonts w:ascii="Palatino Linotype" w:eastAsia="Calibri" w:hAnsi="Palatino Linotype" w:cs="Arial"/>
          <w:b/>
          <w:color w:val="000000" w:themeColor="text1"/>
        </w:rPr>
        <w:t>SAIMEX</w:t>
      </w:r>
      <w:r w:rsidRPr="0017425B">
        <w:rPr>
          <w:rFonts w:ascii="Palatino Linotype" w:eastAsia="Calibri" w:hAnsi="Palatino Linotype" w:cs="Arial"/>
          <w:color w:val="000000" w:themeColor="text1"/>
        </w:rPr>
        <w:t xml:space="preserve">, ello con la finalidad de que este Órgano Garante se encuentre en la posibilidad de dictar el fallo correspondiente y conforme a derecho, tomando en consideración los elementos </w:t>
      </w:r>
      <w:r w:rsidRPr="0017425B">
        <w:rPr>
          <w:rFonts w:ascii="Palatino Linotype" w:eastAsia="Calibri" w:hAnsi="Palatino Linotype" w:cs="Arial"/>
          <w:color w:val="000000" w:themeColor="text1"/>
        </w:rPr>
        <w:lastRenderedPageBreak/>
        <w:t>aportados por las partes y respetando en todo momento el principio de máxima publicidad consagrado en nuestra legislación mexicana.</w:t>
      </w:r>
    </w:p>
    <w:p w14:paraId="39D0506A" w14:textId="77777777" w:rsidR="002C12AF" w:rsidRPr="0017425B" w:rsidRDefault="000C2C8D" w:rsidP="000C2C8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 xml:space="preserve">En ese tenor, para un mejor estudio y comprensión del asunto que se resuelve, es preciso recordar que </w:t>
      </w:r>
      <w:r w:rsidRPr="0017425B">
        <w:rPr>
          <w:rFonts w:ascii="Palatino Linotype" w:eastAsia="Calibri" w:hAnsi="Palatino Linotype" w:cs="Arial"/>
          <w:b/>
          <w:color w:val="000000" w:themeColor="text1"/>
        </w:rPr>
        <w:t>L</w:t>
      </w:r>
      <w:r w:rsidR="002C12AF" w:rsidRPr="0017425B">
        <w:rPr>
          <w:rFonts w:ascii="Palatino Linotype" w:eastAsia="Calibri" w:hAnsi="Palatino Linotype" w:cs="Arial"/>
          <w:b/>
          <w:color w:val="000000" w:themeColor="text1"/>
        </w:rPr>
        <w:t>A</w:t>
      </w:r>
      <w:r w:rsidRPr="0017425B">
        <w:rPr>
          <w:rFonts w:ascii="Palatino Linotype" w:eastAsia="Calibri" w:hAnsi="Palatino Linotype" w:cs="Arial"/>
          <w:b/>
          <w:color w:val="000000" w:themeColor="text1"/>
        </w:rPr>
        <w:t xml:space="preserve"> RECURRENTE</w:t>
      </w:r>
      <w:r w:rsidR="002C12AF" w:rsidRPr="0017425B">
        <w:rPr>
          <w:rFonts w:ascii="Palatino Linotype" w:eastAsia="Calibri" w:hAnsi="Palatino Linotype" w:cs="Arial"/>
          <w:color w:val="000000" w:themeColor="text1"/>
        </w:rPr>
        <w:t xml:space="preserve"> realizó una serie de preguntas al </w:t>
      </w:r>
      <w:r w:rsidRPr="0017425B">
        <w:rPr>
          <w:rFonts w:ascii="Palatino Linotype" w:eastAsia="Calibri" w:hAnsi="Palatino Linotype" w:cs="Arial"/>
          <w:b/>
          <w:color w:val="000000" w:themeColor="text1"/>
        </w:rPr>
        <w:t xml:space="preserve">SUJETO OBLIGADO </w:t>
      </w:r>
      <w:r w:rsidR="002C12AF" w:rsidRPr="0017425B">
        <w:rPr>
          <w:rFonts w:ascii="Palatino Linotype" w:eastAsia="Calibri" w:hAnsi="Palatino Linotype" w:cs="Arial"/>
          <w:color w:val="000000" w:themeColor="text1"/>
        </w:rPr>
        <w:t>derivado de las manifestaciones que hiciera el Presidente Municipal en fecha dos de enero del presente año en la academia de policía del Municipio de Toluca, mismas que consistieron en lo siguiente:</w:t>
      </w:r>
    </w:p>
    <w:p w14:paraId="07A9CC0D"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 xml:space="preserve">¿Dónde se van a colocar los cuadrantes de policía? </w:t>
      </w:r>
    </w:p>
    <w:p w14:paraId="1805C486"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¿Cuánto costaría su aplicación?</w:t>
      </w:r>
    </w:p>
    <w:p w14:paraId="30510C31"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¿Qué empresa los desarrollara?</w:t>
      </w:r>
    </w:p>
    <w:p w14:paraId="304D8087"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¿De qué partida presupuestal se pagarán?</w:t>
      </w:r>
    </w:p>
    <w:p w14:paraId="284894E2"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¿Cuándo estarán listos?</w:t>
      </w:r>
    </w:p>
    <w:p w14:paraId="038473C7"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¿Cuál es la política de seguridad que ya se está implementando?</w:t>
      </w:r>
    </w:p>
    <w:p w14:paraId="0B5A4C53" w14:textId="77777777" w:rsidR="002C12AF" w:rsidRPr="0017425B" w:rsidRDefault="002C12AF" w:rsidP="002C12AF">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¿Cuándo se nombrará a los integrantes del Comité Anticorrupción?</w:t>
      </w:r>
    </w:p>
    <w:p w14:paraId="222EB404" w14:textId="77777777" w:rsidR="00B56E8A" w:rsidRPr="0017425B"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425B">
        <w:rPr>
          <w:rFonts w:ascii="Palatino Linotype" w:eastAsia="Calibri" w:hAnsi="Palatino Linotype" w:cs="Arial"/>
          <w:color w:val="000000" w:themeColor="text1"/>
        </w:rPr>
        <w:t xml:space="preserve">En respuesta, </w:t>
      </w:r>
      <w:r w:rsidRPr="0017425B">
        <w:rPr>
          <w:rFonts w:ascii="Palatino Linotype" w:hAnsi="Palatino Linotype" w:cs="Arial"/>
          <w:b/>
        </w:rPr>
        <w:t xml:space="preserve">EL SUJETO OBLIGADO </w:t>
      </w:r>
      <w:r w:rsidR="002C12AF" w:rsidRPr="0017425B">
        <w:rPr>
          <w:rFonts w:ascii="Palatino Linotype" w:hAnsi="Palatino Linotype" w:cs="Arial"/>
        </w:rPr>
        <w:t xml:space="preserve">adjuntó dos archivos electrónicos a través de los cuales, el Director Jurídico y Enlace de la Dirección General de Seguridad y Protección dio respuesta únicamente a los cuestionamientos identificados en el presente estudio con los incisos </w:t>
      </w:r>
      <w:r w:rsidR="00B56E8A" w:rsidRPr="0017425B">
        <w:rPr>
          <w:rFonts w:ascii="Palatino Linotype" w:hAnsi="Palatino Linotype" w:cs="Arial"/>
        </w:rPr>
        <w:t xml:space="preserve">a) y f), consistentes en conocer el lugar de los cuadrantes de policía y la política de seguridad que se está implementando en el Municipio, respectivamente, indicando que ha dicha información le reviste el carácter de reservada; por ello, el segundo archivo electrónico denominado </w:t>
      </w:r>
      <w:hyperlink r:id="rId12" w:tgtFrame="_blank" w:history="1">
        <w:r w:rsidR="00B56E8A" w:rsidRPr="0017425B">
          <w:rPr>
            <w:rFonts w:ascii="Palatino Linotype" w:hAnsi="Palatino Linotype"/>
            <w:b/>
          </w:rPr>
          <w:t>Décima Segunda Extraordinaria 22.pdf</w:t>
        </w:r>
      </w:hyperlink>
      <w:r w:rsidR="00B56E8A" w:rsidRPr="0017425B">
        <w:rPr>
          <w:rFonts w:ascii="Palatino Linotype" w:hAnsi="Palatino Linotype"/>
          <w:b/>
        </w:rPr>
        <w:t xml:space="preserve">, </w:t>
      </w:r>
      <w:r w:rsidR="00B56E8A" w:rsidRPr="0017425B">
        <w:rPr>
          <w:rFonts w:ascii="Palatino Linotype" w:hAnsi="Palatino Linotype"/>
        </w:rPr>
        <w:t xml:space="preserve">contiene </w:t>
      </w:r>
      <w:r w:rsidR="00B56E8A" w:rsidRPr="0017425B">
        <w:rPr>
          <w:rFonts w:ascii="Palatino Linotype" w:hAnsi="Palatino Linotype" w:cs="Arial"/>
        </w:rPr>
        <w:t xml:space="preserve">el Acta de la Décima Segunda Sesión Extraordinaria  de 2022 del Comité de Transparencia del </w:t>
      </w:r>
      <w:r w:rsidR="00B56E8A" w:rsidRPr="0017425B">
        <w:rPr>
          <w:rFonts w:ascii="Palatino Linotype" w:hAnsi="Palatino Linotype" w:cs="Arial"/>
          <w:b/>
        </w:rPr>
        <w:t xml:space="preserve">SUJETO OBLIGADO </w:t>
      </w:r>
      <w:r w:rsidR="00B56E8A" w:rsidRPr="0017425B">
        <w:rPr>
          <w:rFonts w:ascii="Palatino Linotype" w:hAnsi="Palatino Linotype" w:cs="Arial"/>
        </w:rPr>
        <w:t xml:space="preserve">cuya </w:t>
      </w:r>
      <w:r w:rsidR="00B56E8A" w:rsidRPr="0017425B">
        <w:rPr>
          <w:rFonts w:ascii="Palatino Linotype" w:hAnsi="Palatino Linotype" w:cs="Arial"/>
        </w:rPr>
        <w:lastRenderedPageBreak/>
        <w:t xml:space="preserve">celebración verso únicamente en reservar por cinco años la información relativa a dar respuesta a los cuestionamientos antes referidos. </w:t>
      </w:r>
    </w:p>
    <w:p w14:paraId="74BCC934" w14:textId="77777777" w:rsidR="00B56E8A" w:rsidRPr="0017425B"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 xml:space="preserve">Inconforme con la respuesta otorgada por </w:t>
      </w:r>
      <w:r w:rsidRPr="0017425B">
        <w:rPr>
          <w:rFonts w:ascii="Palatino Linotype" w:hAnsi="Palatino Linotype" w:cs="Arial"/>
          <w:b/>
        </w:rPr>
        <w:t xml:space="preserve">EL SUJETO OBLIGADO </w:t>
      </w:r>
      <w:r w:rsidRPr="0017425B">
        <w:rPr>
          <w:rFonts w:ascii="Palatino Linotype" w:hAnsi="Palatino Linotype" w:cs="Arial"/>
        </w:rPr>
        <w:t>l</w:t>
      </w:r>
      <w:r w:rsidR="00B56E8A" w:rsidRPr="0017425B">
        <w:rPr>
          <w:rFonts w:ascii="Palatino Linotype" w:hAnsi="Palatino Linotype" w:cs="Arial"/>
        </w:rPr>
        <w:t>a</w:t>
      </w:r>
      <w:r w:rsidRPr="0017425B">
        <w:rPr>
          <w:rFonts w:ascii="Palatino Linotype" w:hAnsi="Palatino Linotype" w:cs="Arial"/>
        </w:rPr>
        <w:t xml:space="preserve"> particular presentó el medio de impugnación en estudio </w:t>
      </w:r>
      <w:r w:rsidR="00B56E8A" w:rsidRPr="0017425B">
        <w:rPr>
          <w:rFonts w:ascii="Palatino Linotype" w:hAnsi="Palatino Linotype" w:cs="Arial"/>
        </w:rPr>
        <w:t>señalando lo siguiente:</w:t>
      </w:r>
    </w:p>
    <w:p w14:paraId="097FC23C" w14:textId="77777777" w:rsidR="00B56E8A" w:rsidRPr="0017425B" w:rsidRDefault="00B56E8A" w:rsidP="00B56E8A">
      <w:pPr>
        <w:pStyle w:val="Prrafodelista"/>
        <w:tabs>
          <w:tab w:val="left" w:pos="709"/>
        </w:tabs>
        <w:spacing w:before="100" w:beforeAutospacing="1" w:after="100" w:afterAutospacing="1" w:line="360" w:lineRule="auto"/>
        <w:ind w:left="0"/>
        <w:jc w:val="both"/>
        <w:rPr>
          <w:rFonts w:ascii="Palatino Linotype" w:hAnsi="Palatino Linotype" w:cs="Arial"/>
        </w:rPr>
      </w:pPr>
      <w:r w:rsidRPr="0017425B">
        <w:rPr>
          <w:rFonts w:ascii="Palatino Linotype" w:hAnsi="Palatino Linotype" w:cs="Arial"/>
          <w:b/>
          <w:bCs/>
        </w:rPr>
        <w:t xml:space="preserve">Acto Impugnado: </w:t>
      </w:r>
    </w:p>
    <w:p w14:paraId="054B3278" w14:textId="77777777" w:rsidR="00B56E8A" w:rsidRPr="0017425B" w:rsidRDefault="00B56E8A" w:rsidP="00B56E8A">
      <w:pPr>
        <w:tabs>
          <w:tab w:val="left" w:pos="7936"/>
        </w:tabs>
        <w:ind w:left="851" w:right="902"/>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“Toda la respuesta proporcionada por el Ayuntamiento de Toluca.” (Sic)</w:t>
      </w:r>
    </w:p>
    <w:p w14:paraId="30DBE1B0" w14:textId="77777777" w:rsidR="00B56E8A" w:rsidRPr="0017425B" w:rsidRDefault="00B56E8A" w:rsidP="00B56E8A">
      <w:pPr>
        <w:pStyle w:val="Prrafodelista"/>
        <w:spacing w:before="100" w:beforeAutospacing="1" w:after="100" w:afterAutospacing="1" w:line="360" w:lineRule="auto"/>
        <w:ind w:left="0"/>
        <w:jc w:val="both"/>
        <w:rPr>
          <w:rFonts w:ascii="Palatino Linotype" w:hAnsi="Palatino Linotype"/>
        </w:rPr>
      </w:pPr>
      <w:r w:rsidRPr="0017425B">
        <w:rPr>
          <w:rFonts w:ascii="Palatino Linotype" w:hAnsi="Palatino Linotype"/>
          <w:b/>
          <w:bCs/>
        </w:rPr>
        <w:t>Razones o motivos de Inconformidad:</w:t>
      </w:r>
    </w:p>
    <w:p w14:paraId="7E6DEA56" w14:textId="77777777" w:rsidR="00B56E8A" w:rsidRPr="0017425B" w:rsidRDefault="00B56E8A" w:rsidP="00B56E8A">
      <w:pPr>
        <w:tabs>
          <w:tab w:val="left" w:pos="7936"/>
        </w:tabs>
        <w:ind w:left="851" w:right="902"/>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r w:rsidRPr="0017425B">
        <w:rPr>
          <w:rFonts w:ascii="Palatino Linotype" w:hAnsi="Palatino Linotype" w:cs="Arial"/>
          <w:b/>
          <w:i/>
          <w:sz w:val="22"/>
          <w:szCs w:val="22"/>
          <w:lang w:eastAsia="es-MX"/>
        </w:rPr>
        <w:t xml:space="preserve">No adjuntaron los oficios de respuesta de las </w:t>
      </w:r>
      <w:proofErr w:type="spellStart"/>
      <w:r w:rsidRPr="0017425B">
        <w:rPr>
          <w:rFonts w:ascii="Palatino Linotype" w:hAnsi="Palatino Linotype" w:cs="Arial"/>
          <w:b/>
          <w:i/>
          <w:sz w:val="22"/>
          <w:szCs w:val="22"/>
          <w:lang w:eastAsia="es-MX"/>
        </w:rPr>
        <w:t>Areas</w:t>
      </w:r>
      <w:proofErr w:type="spellEnd"/>
      <w:r w:rsidRPr="0017425B">
        <w:rPr>
          <w:rFonts w:ascii="Palatino Linotype" w:hAnsi="Palatino Linotype" w:cs="Arial"/>
          <w:b/>
          <w:i/>
          <w:sz w:val="22"/>
          <w:szCs w:val="22"/>
          <w:lang w:eastAsia="es-MX"/>
        </w:rPr>
        <w:t xml:space="preserve"> competentes para contestar la solicitud</w:t>
      </w:r>
      <w:r w:rsidRPr="0017425B">
        <w:rPr>
          <w:rFonts w:ascii="Palatino Linotype" w:hAnsi="Palatino Linotype" w:cs="Arial"/>
          <w:i/>
          <w:sz w:val="22"/>
          <w:szCs w:val="22"/>
          <w:lang w:eastAsia="es-MX"/>
        </w:rPr>
        <w:t xml:space="preserve">, como la </w:t>
      </w:r>
      <w:proofErr w:type="spellStart"/>
      <w:r w:rsidRPr="0017425B">
        <w:rPr>
          <w:rFonts w:ascii="Palatino Linotype" w:hAnsi="Palatino Linotype" w:cs="Arial"/>
          <w:i/>
          <w:sz w:val="22"/>
          <w:szCs w:val="22"/>
          <w:lang w:eastAsia="es-MX"/>
        </w:rPr>
        <w:t>Direccion</w:t>
      </w:r>
      <w:proofErr w:type="spellEnd"/>
      <w:r w:rsidRPr="0017425B">
        <w:rPr>
          <w:rFonts w:ascii="Palatino Linotype" w:hAnsi="Palatino Linotype" w:cs="Arial"/>
          <w:i/>
          <w:sz w:val="22"/>
          <w:szCs w:val="22"/>
          <w:lang w:eastAsia="es-MX"/>
        </w:rPr>
        <w:t xml:space="preserve"> de </w:t>
      </w:r>
      <w:proofErr w:type="spellStart"/>
      <w:r w:rsidRPr="0017425B">
        <w:rPr>
          <w:rFonts w:ascii="Palatino Linotype" w:hAnsi="Palatino Linotype" w:cs="Arial"/>
          <w:i/>
          <w:sz w:val="22"/>
          <w:szCs w:val="22"/>
          <w:lang w:eastAsia="es-MX"/>
        </w:rPr>
        <w:t>Tecnologias</w:t>
      </w:r>
      <w:proofErr w:type="spellEnd"/>
      <w:r w:rsidRPr="0017425B">
        <w:rPr>
          <w:rFonts w:ascii="Palatino Linotype" w:hAnsi="Palatino Linotype" w:cs="Arial"/>
          <w:i/>
          <w:sz w:val="22"/>
          <w:szCs w:val="22"/>
          <w:lang w:eastAsia="es-MX"/>
        </w:rPr>
        <w:t xml:space="preserve"> o </w:t>
      </w:r>
      <w:proofErr w:type="spellStart"/>
      <w:r w:rsidRPr="0017425B">
        <w:rPr>
          <w:rFonts w:ascii="Palatino Linotype" w:hAnsi="Palatino Linotype" w:cs="Arial"/>
          <w:i/>
          <w:sz w:val="22"/>
          <w:szCs w:val="22"/>
          <w:lang w:eastAsia="es-MX"/>
        </w:rPr>
        <w:t>Direccion</w:t>
      </w:r>
      <w:proofErr w:type="spellEnd"/>
      <w:r w:rsidRPr="0017425B">
        <w:rPr>
          <w:rFonts w:ascii="Palatino Linotype" w:hAnsi="Palatino Linotype" w:cs="Arial"/>
          <w:i/>
          <w:sz w:val="22"/>
          <w:szCs w:val="22"/>
          <w:lang w:eastAsia="es-MX"/>
        </w:rPr>
        <w:t xml:space="preserve"> de </w:t>
      </w:r>
      <w:proofErr w:type="spellStart"/>
      <w:r w:rsidRPr="0017425B">
        <w:rPr>
          <w:rFonts w:ascii="Palatino Linotype" w:hAnsi="Palatino Linotype" w:cs="Arial"/>
          <w:i/>
          <w:sz w:val="22"/>
          <w:szCs w:val="22"/>
          <w:lang w:eastAsia="es-MX"/>
        </w:rPr>
        <w:t>Administracion</w:t>
      </w:r>
      <w:proofErr w:type="spellEnd"/>
      <w:r w:rsidRPr="0017425B">
        <w:rPr>
          <w:rFonts w:ascii="Palatino Linotype" w:hAnsi="Palatino Linotype" w:cs="Arial"/>
          <w:i/>
          <w:sz w:val="22"/>
          <w:szCs w:val="22"/>
          <w:lang w:eastAsia="es-MX"/>
        </w:rPr>
        <w:t xml:space="preserve">, </w:t>
      </w:r>
      <w:r w:rsidRPr="0017425B">
        <w:rPr>
          <w:rFonts w:ascii="Palatino Linotype" w:hAnsi="Palatino Linotype" w:cs="Arial"/>
          <w:b/>
          <w:i/>
          <w:sz w:val="22"/>
          <w:szCs w:val="22"/>
          <w:lang w:eastAsia="es-MX"/>
        </w:rPr>
        <w:t xml:space="preserve">la respuesta </w:t>
      </w:r>
      <w:proofErr w:type="spellStart"/>
      <w:r w:rsidRPr="0017425B">
        <w:rPr>
          <w:rFonts w:ascii="Palatino Linotype" w:hAnsi="Palatino Linotype" w:cs="Arial"/>
          <w:b/>
          <w:i/>
          <w:sz w:val="22"/>
          <w:szCs w:val="22"/>
          <w:lang w:eastAsia="es-MX"/>
        </w:rPr>
        <w:t>esta</w:t>
      </w:r>
      <w:proofErr w:type="spellEnd"/>
      <w:r w:rsidRPr="0017425B">
        <w:rPr>
          <w:rFonts w:ascii="Palatino Linotype" w:hAnsi="Palatino Linotype" w:cs="Arial"/>
          <w:b/>
          <w:i/>
          <w:sz w:val="22"/>
          <w:szCs w:val="22"/>
          <w:lang w:eastAsia="es-MX"/>
        </w:rPr>
        <w:t xml:space="preserve"> incompleta</w:t>
      </w:r>
      <w:r w:rsidRPr="0017425B">
        <w:rPr>
          <w:rFonts w:ascii="Palatino Linotype" w:hAnsi="Palatino Linotype" w:cs="Arial"/>
          <w:i/>
          <w:sz w:val="22"/>
          <w:szCs w:val="22"/>
          <w:lang w:eastAsia="es-MX"/>
        </w:rPr>
        <w:t>.” (Sic)</w:t>
      </w:r>
    </w:p>
    <w:p w14:paraId="59C3D76F" w14:textId="77777777" w:rsidR="00B56E8A" w:rsidRPr="0017425B" w:rsidRDefault="000C2C8D" w:rsidP="00B56E8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17425B">
        <w:rPr>
          <w:rFonts w:ascii="Palatino Linotype" w:eastAsiaTheme="minorEastAsia" w:hAnsi="Palatino Linotype" w:cs="Arial"/>
          <w:lang w:val="es-ES_tradnl"/>
        </w:rPr>
        <w:t xml:space="preserve">Bajo ese orden de ideas, es preciso recordar que </w:t>
      </w:r>
      <w:r w:rsidRPr="0017425B">
        <w:rPr>
          <w:rFonts w:ascii="Palatino Linotype" w:eastAsiaTheme="minorEastAsia" w:hAnsi="Palatino Linotype" w:cs="Arial"/>
          <w:b/>
          <w:lang w:val="es-ES_tradnl"/>
        </w:rPr>
        <w:t xml:space="preserve">EL SUJETO OBLIGADO </w:t>
      </w:r>
      <w:r w:rsidR="00B56E8A" w:rsidRPr="0017425B">
        <w:rPr>
          <w:rFonts w:ascii="Palatino Linotype" w:eastAsiaTheme="minorEastAsia" w:hAnsi="Palatino Linotype" w:cs="Arial"/>
          <w:lang w:val="es-ES_tradnl"/>
        </w:rPr>
        <w:t xml:space="preserve">a través del Informe Justificado indicó que había dado </w:t>
      </w:r>
      <w:r w:rsidR="00B56E8A" w:rsidRPr="0017425B">
        <w:rPr>
          <w:rFonts w:ascii="Palatino Linotype" w:hAnsi="Palatino Linotype" w:cs="Arial"/>
        </w:rPr>
        <w:t>cabal cumplimiento a lo establecido en el artículo 162 de la Ley de Transparencia y Acceso a la Información Pública del Estado de México y Municipios, turnando la solicitud de información a los servidores públicos habilitados competentes para dar respuesta los requerimientos.</w:t>
      </w:r>
    </w:p>
    <w:p w14:paraId="492C9045" w14:textId="77777777" w:rsidR="00B56E8A" w:rsidRPr="0017425B" w:rsidRDefault="00B56E8A" w:rsidP="00B56E8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17425B">
        <w:rPr>
          <w:rFonts w:ascii="Palatino Linotype" w:hAnsi="Palatino Linotype" w:cs="Arial"/>
        </w:rPr>
        <w:t xml:space="preserve">Por lo que, una vez que </w:t>
      </w:r>
      <w:r w:rsidRPr="0017425B">
        <w:rPr>
          <w:rFonts w:ascii="Palatino Linotype" w:hAnsi="Palatino Linotype" w:cs="Arial"/>
          <w:b/>
        </w:rPr>
        <w:t xml:space="preserve">EL SUJETO OBLIGADO </w:t>
      </w:r>
      <w:r w:rsidRPr="0017425B">
        <w:rPr>
          <w:rFonts w:ascii="Palatino Linotype" w:hAnsi="Palatino Linotype" w:cs="Arial"/>
        </w:rPr>
        <w:t xml:space="preserve">analizó las manifestaciones de </w:t>
      </w:r>
      <w:r w:rsidRPr="0017425B">
        <w:rPr>
          <w:rFonts w:ascii="Palatino Linotype" w:hAnsi="Palatino Linotype" w:cs="Arial"/>
          <w:b/>
        </w:rPr>
        <w:t xml:space="preserve">LA RECURRENTE </w:t>
      </w:r>
      <w:r w:rsidRPr="0017425B">
        <w:rPr>
          <w:rFonts w:ascii="Palatino Linotype" w:hAnsi="Palatino Linotype" w:cs="Arial"/>
        </w:rPr>
        <w:t xml:space="preserve">determinó que la inconformidad radica en que no se le hicieran de conocimiento los oficios por medio de los cuales se realizó el requerimiento de información a los servidores públicos habilitados; lo que hasta cierto punto equivale a tener por consentida la respuesta; pues no impugna su contenido sino el trámite de atención a la misma y en ese sentido, al haber emitido una respuesta y hacer entrega de la información que obra en sus archivos solicitó a este Órgano Garante </w:t>
      </w:r>
      <w:r w:rsidRPr="0017425B">
        <w:rPr>
          <w:rFonts w:ascii="Palatino Linotype" w:hAnsi="Palatino Linotype" w:cs="Arial"/>
        </w:rPr>
        <w:lastRenderedPageBreak/>
        <w:t>que derivado de las razones o motivos de inconformidad expuestas por la particular se determinara el sobreseimiento del Recurso de Revisión.</w:t>
      </w:r>
    </w:p>
    <w:p w14:paraId="4DA783D4" w14:textId="77777777" w:rsidR="001B3710" w:rsidRPr="0017425B" w:rsidRDefault="000C2C8D" w:rsidP="001B3710">
      <w:pPr>
        <w:pStyle w:val="Prrafodelista"/>
        <w:spacing w:before="100" w:beforeAutospacing="1" w:after="100" w:afterAutospacing="1" w:line="360" w:lineRule="auto"/>
        <w:ind w:left="0"/>
        <w:jc w:val="both"/>
        <w:rPr>
          <w:rFonts w:ascii="Palatino Linotype" w:eastAsiaTheme="minorEastAsia" w:hAnsi="Palatino Linotype" w:cs="Arial"/>
          <w:lang w:val="es-ES_tradnl"/>
        </w:rPr>
      </w:pPr>
      <w:r w:rsidRPr="0017425B">
        <w:rPr>
          <w:rFonts w:ascii="Palatino Linotype" w:hAnsi="Palatino Linotype" w:cs="Arial"/>
        </w:rPr>
        <w:t xml:space="preserve">Hechas las manifestaciones que anteceden, </w:t>
      </w:r>
      <w:r w:rsidRPr="0017425B">
        <w:rPr>
          <w:rFonts w:ascii="Palatino Linotype" w:hAnsi="Palatino Linotype" w:cs="Baskerville"/>
        </w:rPr>
        <w:t xml:space="preserve">conviene resaltar </w:t>
      </w:r>
      <w:r w:rsidR="001B3710" w:rsidRPr="0017425B">
        <w:rPr>
          <w:rFonts w:ascii="Palatino Linotype" w:hAnsi="Palatino Linotype" w:cs="Baskerville"/>
        </w:rPr>
        <w:t xml:space="preserve">en primer lugar que </w:t>
      </w:r>
      <w:r w:rsidR="001B3710" w:rsidRPr="0017425B">
        <w:rPr>
          <w:rFonts w:ascii="Palatino Linotype" w:hAnsi="Palatino Linotype" w:cs="Baskerville"/>
          <w:b/>
        </w:rPr>
        <w:t xml:space="preserve">LA RECURRENTE </w:t>
      </w:r>
      <w:r w:rsidR="001B3710" w:rsidRPr="0017425B">
        <w:rPr>
          <w:rFonts w:ascii="Palatino Linotype" w:hAnsi="Palatino Linotype" w:cs="Baskerville"/>
        </w:rPr>
        <w:t xml:space="preserve">se duele de la entrega incompleta de la al señalar en sus razones o motivos de inconformidad que no le fue turnada a todas las áreas administrativas competentes el requerimiento de información que dio origen al presente Recurso de Revisión; </w:t>
      </w:r>
      <w:r w:rsidR="001B3710" w:rsidRPr="0017425B">
        <w:rPr>
          <w:rFonts w:ascii="Palatino Linotype" w:eastAsiaTheme="minorEastAsia" w:hAnsi="Palatino Linotype" w:cs="Arial"/>
          <w:lang w:val="es-ES_tradnl"/>
        </w:rPr>
        <w:t xml:space="preserve">ante tales manifestaciones es claro que la particular únicamente se inconformó de que la Titular de la Unidad de Transparencia no hubiera llevado a cabo el procedimiento de acceso a la información de conformidad con lo previsto en el artículo 162 de la Ley de la materia; sin embargo, este Órgano Garante, no advirtió motivo de inconformidad respecto, a que </w:t>
      </w:r>
      <w:r w:rsidR="001B3710" w:rsidRPr="0017425B">
        <w:rPr>
          <w:rFonts w:ascii="Palatino Linotype" w:eastAsiaTheme="minorEastAsia" w:hAnsi="Palatino Linotype" w:cs="Arial"/>
          <w:b/>
          <w:lang w:val="es-ES_tradnl"/>
        </w:rPr>
        <w:t xml:space="preserve">EL SUJETO OBLIGADO </w:t>
      </w:r>
      <w:r w:rsidR="001B3710" w:rsidRPr="0017425B">
        <w:rPr>
          <w:rFonts w:ascii="Palatino Linotype" w:eastAsiaTheme="minorEastAsia" w:hAnsi="Palatino Linotype" w:cs="Arial"/>
          <w:lang w:val="es-ES_tradnl"/>
        </w:rPr>
        <w:t xml:space="preserve">se hubiera pronunciado por la reserva de la información solicitada en los incisos a) y f) </w:t>
      </w:r>
      <w:r w:rsidR="001B3710" w:rsidRPr="0017425B">
        <w:rPr>
          <w:rFonts w:ascii="Palatino Linotype" w:hAnsi="Palatino Linotype" w:cs="Arial"/>
        </w:rPr>
        <w:t>consistentes en conocer el lugar de los cuadrantes de policía y la política de seguridad que se está implementando en el Municipio, respectivamente</w:t>
      </w:r>
      <w:r w:rsidR="001B3710" w:rsidRPr="0017425B">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 las razones o motivos de inconformidad, ya que no realizó manifestación alguna al respecto. </w:t>
      </w:r>
    </w:p>
    <w:p w14:paraId="2E7930E9" w14:textId="77777777" w:rsidR="001B3710" w:rsidRPr="0017425B" w:rsidRDefault="001B3710" w:rsidP="001B3710">
      <w:pPr>
        <w:spacing w:before="100" w:beforeAutospacing="1" w:after="100" w:afterAutospacing="1" w:line="360" w:lineRule="auto"/>
        <w:jc w:val="both"/>
        <w:rPr>
          <w:rFonts w:ascii="Palatino Linotype" w:eastAsiaTheme="minorEastAsia" w:hAnsi="Palatino Linotype" w:cs="Arial"/>
          <w:lang w:val="es-ES_tradnl"/>
        </w:rPr>
      </w:pPr>
      <w:r w:rsidRPr="0017425B">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7A562CC3" w14:textId="77777777" w:rsidR="001B3710" w:rsidRPr="0017425B" w:rsidRDefault="001B3710" w:rsidP="001B3710">
      <w:pPr>
        <w:tabs>
          <w:tab w:val="left" w:pos="851"/>
        </w:tabs>
        <w:ind w:left="851" w:right="901"/>
        <w:jc w:val="both"/>
        <w:rPr>
          <w:rFonts w:ascii="Palatino Linotype" w:eastAsiaTheme="minorEastAsia" w:hAnsi="Palatino Linotype" w:cstheme="minorBidi"/>
          <w:i/>
          <w:sz w:val="22"/>
          <w:szCs w:val="22"/>
          <w:lang w:val="es-ES_tradnl"/>
        </w:rPr>
      </w:pPr>
      <w:r w:rsidRPr="0017425B">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17425B">
        <w:rPr>
          <w:rFonts w:ascii="Palatino Linotype" w:eastAsiaTheme="minorEastAsia" w:hAnsi="Palatino Linotype" w:cstheme="minorBidi"/>
          <w:i/>
          <w:sz w:val="22"/>
          <w:szCs w:val="22"/>
          <w:lang w:val="es-ES_tradnl"/>
        </w:rPr>
        <w:t xml:space="preserve">Debe reputarse como consentido el acto </w:t>
      </w:r>
      <w:r w:rsidRPr="0017425B">
        <w:rPr>
          <w:rFonts w:ascii="Palatino Linotype" w:eastAsiaTheme="minorEastAsia" w:hAnsi="Palatino Linotype" w:cstheme="minorBidi"/>
          <w:i/>
          <w:sz w:val="22"/>
          <w:szCs w:val="22"/>
          <w:lang w:val="es-ES_tradnl"/>
        </w:rPr>
        <w:lastRenderedPageBreak/>
        <w:t xml:space="preserve">que no se </w:t>
      </w:r>
      <w:r w:rsidRPr="0017425B">
        <w:rPr>
          <w:rFonts w:ascii="Palatino Linotype" w:eastAsiaTheme="minorEastAsia" w:hAnsi="Palatino Linotype" w:cs="Arial"/>
          <w:i/>
          <w:sz w:val="22"/>
          <w:szCs w:val="22"/>
          <w:lang w:val="es-ES_tradnl"/>
        </w:rPr>
        <w:t>impugnó</w:t>
      </w:r>
      <w:r w:rsidRPr="0017425B">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700380A" w14:textId="77777777" w:rsidR="001B3710" w:rsidRPr="0017425B" w:rsidRDefault="001B3710" w:rsidP="001B3710">
      <w:pPr>
        <w:spacing w:before="100" w:beforeAutospacing="1" w:after="100" w:afterAutospacing="1" w:line="360" w:lineRule="auto"/>
        <w:jc w:val="both"/>
        <w:rPr>
          <w:rFonts w:ascii="Palatino Linotype" w:eastAsiaTheme="minorEastAsia" w:hAnsi="Palatino Linotype" w:cstheme="minorBidi"/>
          <w:lang w:val="es-ES_tradnl"/>
        </w:rPr>
      </w:pPr>
      <w:r w:rsidRPr="0017425B">
        <w:rPr>
          <w:rFonts w:ascii="Palatino Linotype" w:eastAsiaTheme="minorEastAsia" w:hAnsi="Palatino Linotype" w:cstheme="minorBidi"/>
          <w:lang w:val="es-ES_tradnl"/>
        </w:rPr>
        <w:t>Lo anterior es así, debido a que cuando la particular</w:t>
      </w:r>
      <w:r w:rsidRPr="0017425B">
        <w:rPr>
          <w:rFonts w:ascii="Palatino Linotype" w:eastAsiaTheme="minorEastAsia" w:hAnsi="Palatino Linotype" w:cstheme="minorBidi"/>
          <w:b/>
          <w:lang w:val="es-ES_tradnl"/>
        </w:rPr>
        <w:t xml:space="preserve"> </w:t>
      </w:r>
      <w:r w:rsidRPr="0017425B">
        <w:rPr>
          <w:rFonts w:ascii="Palatino Linotype" w:eastAsiaTheme="minorEastAsia" w:hAnsi="Palatino Linotype" w:cstheme="minorBidi"/>
          <w:lang w:val="es-ES_tradnl"/>
        </w:rPr>
        <w:t xml:space="preserve">impugnó la respuesta del </w:t>
      </w:r>
      <w:r w:rsidRPr="0017425B">
        <w:rPr>
          <w:rFonts w:ascii="Palatino Linotype" w:eastAsiaTheme="minorEastAsia" w:hAnsi="Palatino Linotype" w:cstheme="minorBidi"/>
          <w:b/>
          <w:lang w:val="es-ES_tradnl"/>
        </w:rPr>
        <w:t>SUJETO OBLIGADO</w:t>
      </w:r>
      <w:r w:rsidRPr="0017425B">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17425B">
        <w:rPr>
          <w:rFonts w:ascii="Palatino Linotype" w:eastAsiaTheme="minorEastAsia" w:hAnsi="Palatino Linotype" w:cstheme="minorBidi"/>
          <w:b/>
          <w:lang w:val="es-ES_tradnl"/>
        </w:rPr>
        <w:t>LA RECURRENTE</w:t>
      </w:r>
      <w:r w:rsidRPr="0017425B">
        <w:rPr>
          <w:rFonts w:ascii="Palatino Linotype" w:eastAsiaTheme="minorEastAsia" w:hAnsi="Palatino Linotype" w:cstheme="minorBidi"/>
          <w:lang w:val="es-ES_tradnl"/>
        </w:rPr>
        <w:t xml:space="preserve"> está conforme con la respuesta proporcionada por </w:t>
      </w:r>
      <w:r w:rsidRPr="0017425B">
        <w:rPr>
          <w:rFonts w:ascii="Palatino Linotype" w:eastAsiaTheme="minorEastAsia" w:hAnsi="Palatino Linotype" w:cstheme="minorBidi"/>
          <w:b/>
          <w:lang w:val="es-ES_tradnl"/>
        </w:rPr>
        <w:t>EL SUJETO OBLIGADO,</w:t>
      </w:r>
      <w:r w:rsidRPr="0017425B">
        <w:rPr>
          <w:rFonts w:ascii="Palatino Linotype" w:eastAsiaTheme="minorEastAsia" w:hAnsi="Palatino Linotype" w:cstheme="minorBidi"/>
          <w:lang w:val="es-ES_tradnl"/>
        </w:rPr>
        <w:t xml:space="preserve"> al no contravenir la misma. </w:t>
      </w:r>
    </w:p>
    <w:p w14:paraId="3E72B392" w14:textId="77777777" w:rsidR="001B3710" w:rsidRPr="0017425B" w:rsidRDefault="001B3710" w:rsidP="001B3710">
      <w:pPr>
        <w:spacing w:before="100" w:beforeAutospacing="1" w:after="100" w:afterAutospacing="1" w:line="360" w:lineRule="auto"/>
        <w:jc w:val="both"/>
        <w:rPr>
          <w:rFonts w:ascii="Palatino Linotype" w:eastAsiaTheme="minorEastAsia" w:hAnsi="Palatino Linotype" w:cstheme="minorBidi"/>
          <w:lang w:val="es-ES_tradnl"/>
        </w:rPr>
      </w:pPr>
      <w:r w:rsidRPr="0017425B">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515FBD02" w14:textId="77777777" w:rsidR="001B3710" w:rsidRPr="0017425B" w:rsidRDefault="001B3710" w:rsidP="001B3710">
      <w:pPr>
        <w:ind w:left="851" w:right="901"/>
        <w:jc w:val="both"/>
        <w:rPr>
          <w:rFonts w:ascii="Palatino Linotype" w:eastAsiaTheme="minorEastAsia" w:hAnsi="Palatino Linotype" w:cstheme="minorBidi"/>
          <w:bCs/>
          <w:i/>
          <w:iCs/>
          <w:sz w:val="22"/>
          <w:szCs w:val="22"/>
          <w:lang w:val="es-ES_tradnl"/>
        </w:rPr>
      </w:pPr>
      <w:r w:rsidRPr="0017425B">
        <w:rPr>
          <w:rFonts w:ascii="Palatino Linotype" w:eastAsiaTheme="minorEastAsia" w:hAnsi="Palatino Linotype" w:cstheme="minorBidi"/>
          <w:b/>
          <w:i/>
          <w:sz w:val="22"/>
          <w:szCs w:val="22"/>
          <w:lang w:val="es-ES_tradnl"/>
        </w:rPr>
        <w:t xml:space="preserve">“REVISIÓN EN AMPARO. LOS RESOLUTIVOS NO COMBATIDOS DEBEN DECLARARSE FIRMES. </w:t>
      </w:r>
      <w:r w:rsidRPr="0017425B">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17425B">
        <w:rPr>
          <w:rFonts w:ascii="Palatino Linotype" w:eastAsiaTheme="minorEastAsia" w:hAnsi="Palatino Linotype" w:cstheme="minorBidi"/>
          <w:i/>
          <w:sz w:val="22"/>
          <w:szCs w:val="22"/>
          <w:lang w:val="es-ES_tradnl"/>
        </w:rPr>
        <w:t>todos</w:t>
      </w:r>
      <w:r w:rsidRPr="0017425B">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E2CED1" w14:textId="77777777" w:rsidR="001B3710" w:rsidRPr="0017425B" w:rsidRDefault="001B3710" w:rsidP="001B3710">
      <w:pPr>
        <w:pStyle w:val="Prrafodelista"/>
        <w:spacing w:before="100" w:beforeAutospacing="1" w:after="100" w:afterAutospacing="1" w:line="360" w:lineRule="auto"/>
        <w:ind w:left="0"/>
        <w:jc w:val="both"/>
        <w:rPr>
          <w:rFonts w:ascii="Palatino Linotype" w:eastAsia="Calibri" w:hAnsi="Palatino Linotype" w:cs="Arial"/>
          <w:color w:val="000000" w:themeColor="text1"/>
        </w:rPr>
      </w:pPr>
      <w:r w:rsidRPr="0017425B">
        <w:rPr>
          <w:rFonts w:ascii="Palatino Linotype" w:hAnsi="Palatino Linotype"/>
          <w:color w:val="000000" w:themeColor="text1"/>
          <w:lang w:val="es-ES"/>
        </w:rPr>
        <w:t>En consecuencia, se procede al análisis de los requerimientos identificados en el presente estudio con los incisos b) ¿</w:t>
      </w:r>
      <w:r w:rsidRPr="0017425B">
        <w:rPr>
          <w:rFonts w:ascii="Palatino Linotype" w:eastAsia="Calibri" w:hAnsi="Palatino Linotype" w:cs="Arial"/>
          <w:color w:val="000000" w:themeColor="text1"/>
        </w:rPr>
        <w:t>Cuánto costaría su aplicación?, c) ¿Qué empresa los desarrollara?, d) ¿De qué partida presupuestal se pagarán? y e) ¿Cuándo estarán listos?</w:t>
      </w:r>
      <w:r w:rsidR="00E327B2" w:rsidRPr="0017425B">
        <w:rPr>
          <w:rFonts w:ascii="Palatino Linotype" w:eastAsia="Calibri" w:hAnsi="Palatino Linotype" w:cs="Arial"/>
          <w:color w:val="000000" w:themeColor="text1"/>
        </w:rPr>
        <w:t xml:space="preserve">, cuestionamientos respecto de los cuales </w:t>
      </w:r>
      <w:r w:rsidR="00E12E44" w:rsidRPr="0017425B">
        <w:rPr>
          <w:rFonts w:ascii="Palatino Linotype" w:eastAsia="Calibri" w:hAnsi="Palatino Linotype" w:cs="Arial"/>
          <w:b/>
          <w:color w:val="000000" w:themeColor="text1"/>
        </w:rPr>
        <w:t xml:space="preserve">EL SUJETO OBLGADO </w:t>
      </w:r>
      <w:r w:rsidR="00E12E44" w:rsidRPr="0017425B">
        <w:rPr>
          <w:rFonts w:ascii="Palatino Linotype" w:eastAsia="Calibri" w:hAnsi="Palatino Linotype" w:cs="Arial"/>
          <w:color w:val="000000" w:themeColor="text1"/>
        </w:rPr>
        <w:t xml:space="preserve">fue omiso en dar respuesta y </w:t>
      </w:r>
      <w:r w:rsidR="00E327B2" w:rsidRPr="0017425B">
        <w:rPr>
          <w:rFonts w:ascii="Palatino Linotype" w:eastAsia="Calibri" w:hAnsi="Palatino Linotype" w:cs="Arial"/>
          <w:color w:val="000000" w:themeColor="text1"/>
        </w:rPr>
        <w:t xml:space="preserve">la particular se duele de la falta de trámite correspondiente por parte del </w:t>
      </w:r>
      <w:r w:rsidR="00E12E44" w:rsidRPr="0017425B">
        <w:rPr>
          <w:rFonts w:ascii="Palatino Linotype" w:eastAsia="Calibri" w:hAnsi="Palatino Linotype" w:cs="Arial"/>
          <w:b/>
          <w:color w:val="000000" w:themeColor="text1"/>
        </w:rPr>
        <w:t xml:space="preserve">SUJETO OBLIGADO, </w:t>
      </w:r>
      <w:r w:rsidR="00E12E44" w:rsidRPr="0017425B">
        <w:rPr>
          <w:rFonts w:ascii="Palatino Linotype" w:eastAsia="Calibri" w:hAnsi="Palatino Linotype" w:cs="Arial"/>
          <w:color w:val="000000" w:themeColor="text1"/>
        </w:rPr>
        <w:t xml:space="preserve">es decir a su consideración no se llevó a cabo lo </w:t>
      </w:r>
      <w:r w:rsidR="00E12E44" w:rsidRPr="0017425B">
        <w:rPr>
          <w:rFonts w:ascii="Palatino Linotype" w:eastAsia="Calibri" w:hAnsi="Palatino Linotype" w:cs="Arial"/>
          <w:color w:val="000000" w:themeColor="text1"/>
        </w:rPr>
        <w:lastRenderedPageBreak/>
        <w:t>previsto en el artículo 162 de la Ley de Transparencia y Acceso a la Información Pública del Estado de México y Municipios,</w:t>
      </w:r>
      <w:r w:rsidR="00E327B2" w:rsidRPr="0017425B">
        <w:rPr>
          <w:rFonts w:ascii="Palatino Linotype" w:eastAsia="Calibri" w:hAnsi="Palatino Linotype" w:cs="Arial"/>
          <w:color w:val="000000" w:themeColor="text1"/>
        </w:rPr>
        <w:t xml:space="preserve"> en atención a dichas manifestaciones conviene traer a contexto que, de acuerdo a lo establecido en el apartado de requerimientos dentro del propio expediente electrónico se tienen registrados los turnos a los servidores públicos habilitados siguientes:</w:t>
      </w:r>
    </w:p>
    <w:p w14:paraId="782500A3" w14:textId="77777777" w:rsidR="00E327B2" w:rsidRPr="0017425B" w:rsidRDefault="00E327B2" w:rsidP="00E327B2">
      <w:pPr>
        <w:pStyle w:val="Prrafodelista"/>
        <w:spacing w:before="100" w:beforeAutospacing="1" w:after="100" w:afterAutospacing="1" w:line="360" w:lineRule="auto"/>
        <w:ind w:left="0"/>
        <w:jc w:val="center"/>
        <w:rPr>
          <w:rFonts w:ascii="Palatino Linotype" w:eastAsia="Calibri" w:hAnsi="Palatino Linotype" w:cs="Arial"/>
          <w:color w:val="000000" w:themeColor="text1"/>
        </w:rPr>
      </w:pPr>
      <w:r w:rsidRPr="0017425B">
        <w:rPr>
          <w:rFonts w:ascii="Palatino Linotype" w:eastAsia="Calibri" w:hAnsi="Palatino Linotype" w:cs="Arial"/>
          <w:noProof/>
          <w:color w:val="000000" w:themeColor="text1"/>
          <w:lang w:eastAsia="es-MX"/>
        </w:rPr>
        <w:drawing>
          <wp:inline distT="0" distB="0" distL="0" distR="0" wp14:anchorId="45588100" wp14:editId="576718D2">
            <wp:extent cx="5136078" cy="10267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53" t="35666" r="14106" b="49599"/>
                    <a:stretch/>
                  </pic:blipFill>
                  <pic:spPr bwMode="auto">
                    <a:xfrm>
                      <a:off x="0" y="0"/>
                      <a:ext cx="5221974" cy="1043967"/>
                    </a:xfrm>
                    <a:prstGeom prst="rect">
                      <a:avLst/>
                    </a:prstGeom>
                    <a:ln>
                      <a:noFill/>
                    </a:ln>
                    <a:extLst>
                      <a:ext uri="{53640926-AAD7-44D8-BBD7-CCE9431645EC}">
                        <a14:shadowObscured xmlns:a14="http://schemas.microsoft.com/office/drawing/2010/main"/>
                      </a:ext>
                    </a:extLst>
                  </pic:spPr>
                </pic:pic>
              </a:graphicData>
            </a:graphic>
          </wp:inline>
        </w:drawing>
      </w:r>
    </w:p>
    <w:p w14:paraId="3E966FD1" w14:textId="77777777" w:rsidR="001B3710" w:rsidRPr="0017425B" w:rsidRDefault="00E327B2" w:rsidP="000C2C8D">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17425B">
        <w:rPr>
          <w:rFonts w:ascii="Palatino Linotype" w:hAnsi="Palatino Linotype"/>
          <w:color w:val="000000" w:themeColor="text1"/>
          <w:lang w:val="es-ES"/>
        </w:rPr>
        <w:t>De la imagen inserta y de la inspección a dicho apartado se tiene que los servidores públicos habilitados a los que se turnó el requerimiento de información; ostentan los cargos de Contralor Municipal y Director Jurídico de la Dirección General de Seguridad y Protección; quienes en atención al requerimiento que se les formuló hicieron entrega de las respuestas siguientes:</w:t>
      </w:r>
    </w:p>
    <w:p w14:paraId="2C4C6F7B" w14:textId="6D5CDEE9" w:rsidR="00E327B2" w:rsidRPr="0017425B" w:rsidRDefault="00F75BB0" w:rsidP="00E327B2">
      <w:pPr>
        <w:pStyle w:val="Prrafodelista"/>
        <w:numPr>
          <w:ilvl w:val="0"/>
          <w:numId w:val="7"/>
        </w:numPr>
        <w:spacing w:before="100" w:beforeAutospacing="1" w:after="100" w:afterAutospacing="1" w:line="360" w:lineRule="auto"/>
        <w:jc w:val="both"/>
        <w:rPr>
          <w:rFonts w:ascii="Palatino Linotype" w:hAnsi="Palatino Linotype"/>
          <w:color w:val="000000" w:themeColor="text1"/>
          <w:lang w:val="es-ES"/>
        </w:rPr>
      </w:pPr>
      <w:r w:rsidRPr="0017425B">
        <w:rPr>
          <w:rFonts w:ascii="Palatino Linotype" w:hAnsi="Palatino Linotype"/>
          <w:b/>
          <w:noProof/>
          <w:color w:val="000000" w:themeColor="text1"/>
          <w:lang w:eastAsia="es-MX"/>
        </w:rPr>
        <mc:AlternateContent>
          <mc:Choice Requires="wps">
            <w:drawing>
              <wp:anchor distT="0" distB="0" distL="114300" distR="114300" simplePos="0" relativeHeight="251662336" behindDoc="0" locked="0" layoutInCell="1" allowOverlap="1" wp14:anchorId="1EE08888" wp14:editId="227912AB">
                <wp:simplePos x="0" y="0"/>
                <wp:positionH relativeFrom="column">
                  <wp:posOffset>338965</wp:posOffset>
                </wp:positionH>
                <wp:positionV relativeFrom="paragraph">
                  <wp:posOffset>390475</wp:posOffset>
                </wp:positionV>
                <wp:extent cx="5260769" cy="2642259"/>
                <wp:effectExtent l="0" t="0" r="35560" b="24765"/>
                <wp:wrapNone/>
                <wp:docPr id="12" name="Conector recto 12"/>
                <wp:cNvGraphicFramePr/>
                <a:graphic xmlns:a="http://schemas.openxmlformats.org/drawingml/2006/main">
                  <a:graphicData uri="http://schemas.microsoft.com/office/word/2010/wordprocessingShape">
                    <wps:wsp>
                      <wps:cNvCnPr/>
                      <wps:spPr>
                        <a:xfrm>
                          <a:off x="0" y="0"/>
                          <a:ext cx="5260769" cy="264225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10774A"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7pt,30.75pt" to="440.95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" strokecolor="#5b9bd5 [3204]" strokeweight="1pt">
                <v:stroke joinstyle="miter"/>
              </v:line>
            </w:pict>
          </mc:Fallback>
        </mc:AlternateContent>
      </w:r>
      <w:r w:rsidR="00E327B2" w:rsidRPr="0017425B">
        <w:rPr>
          <w:rFonts w:ascii="Palatino Linotype" w:hAnsi="Palatino Linotype"/>
          <w:b/>
          <w:color w:val="000000" w:themeColor="text1"/>
          <w:lang w:val="es-ES"/>
        </w:rPr>
        <w:t>Contralor Municipal</w:t>
      </w:r>
    </w:p>
    <w:p w14:paraId="0B5D9143" w14:textId="77777777" w:rsidR="00E327B2" w:rsidRPr="0017425B" w:rsidRDefault="00AC3B00" w:rsidP="00E327B2">
      <w:pPr>
        <w:pStyle w:val="Prrafodelista"/>
        <w:spacing w:before="100" w:beforeAutospacing="1" w:after="100" w:afterAutospacing="1" w:line="360" w:lineRule="auto"/>
        <w:ind w:left="720"/>
        <w:jc w:val="center"/>
        <w:rPr>
          <w:rFonts w:ascii="Palatino Linotype" w:hAnsi="Palatino Linotype"/>
          <w:color w:val="000000" w:themeColor="text1"/>
          <w:lang w:val="es-ES"/>
        </w:rPr>
      </w:pPr>
      <w:r w:rsidRPr="0017425B">
        <w:rPr>
          <w:rFonts w:ascii="Palatino Linotype" w:hAnsi="Palatino Linotype"/>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6168F506" wp14:editId="4B1FB427">
                <wp:simplePos x="0" y="0"/>
                <wp:positionH relativeFrom="column">
                  <wp:posOffset>677413</wp:posOffset>
                </wp:positionH>
                <wp:positionV relativeFrom="paragraph">
                  <wp:posOffset>1001090</wp:posOffset>
                </wp:positionV>
                <wp:extent cx="4542312" cy="1062841"/>
                <wp:effectExtent l="19050" t="19050" r="10795" b="23495"/>
                <wp:wrapNone/>
                <wp:docPr id="5" name="Rectángulo 5"/>
                <wp:cNvGraphicFramePr/>
                <a:graphic xmlns:a="http://schemas.openxmlformats.org/drawingml/2006/main">
                  <a:graphicData uri="http://schemas.microsoft.com/office/word/2010/wordprocessingShape">
                    <wps:wsp>
                      <wps:cNvSpPr/>
                      <wps:spPr>
                        <a:xfrm>
                          <a:off x="0" y="0"/>
                          <a:ext cx="4542312" cy="106284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A4E042" id="Rectángulo 5" o:spid="_x0000_s1026" style="position:absolute;margin-left:53.35pt;margin-top:78.85pt;width:357.6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" filled="f" strokecolor="#1f4d78 [1604]" strokeweight="2.25pt"/>
            </w:pict>
          </mc:Fallback>
        </mc:AlternateContent>
      </w:r>
      <w:r w:rsidR="00E327B2" w:rsidRPr="0017425B">
        <w:rPr>
          <w:rFonts w:ascii="Palatino Linotype" w:hAnsi="Palatino Linotype"/>
          <w:noProof/>
          <w:color w:val="000000" w:themeColor="text1"/>
          <w:lang w:eastAsia="es-MX"/>
        </w:rPr>
        <w:drawing>
          <wp:inline distT="0" distB="0" distL="0" distR="0" wp14:anchorId="3F371312" wp14:editId="5F4B8932">
            <wp:extent cx="4700968" cy="4168239"/>
            <wp:effectExtent l="0" t="0" r="444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92" t="16744" r="39813" b="12583"/>
                    <a:stretch/>
                  </pic:blipFill>
                  <pic:spPr bwMode="auto">
                    <a:xfrm>
                      <a:off x="0" y="0"/>
                      <a:ext cx="4770794" cy="4230152"/>
                    </a:xfrm>
                    <a:prstGeom prst="rect">
                      <a:avLst/>
                    </a:prstGeom>
                    <a:ln>
                      <a:noFill/>
                    </a:ln>
                    <a:extLst>
                      <a:ext uri="{53640926-AAD7-44D8-BBD7-CCE9431645EC}">
                        <a14:shadowObscured xmlns:a14="http://schemas.microsoft.com/office/drawing/2010/main"/>
                      </a:ext>
                    </a:extLst>
                  </pic:spPr>
                </pic:pic>
              </a:graphicData>
            </a:graphic>
          </wp:inline>
        </w:drawing>
      </w:r>
    </w:p>
    <w:p w14:paraId="1F9A6712" w14:textId="42EBB6E1" w:rsidR="00AC3B00" w:rsidRPr="0017425B" w:rsidRDefault="00F75BB0" w:rsidP="00AC3B00">
      <w:pPr>
        <w:pStyle w:val="Prrafodelista"/>
        <w:numPr>
          <w:ilvl w:val="0"/>
          <w:numId w:val="7"/>
        </w:numPr>
        <w:spacing w:before="100" w:beforeAutospacing="1" w:after="100" w:afterAutospacing="1" w:line="360" w:lineRule="auto"/>
        <w:jc w:val="both"/>
        <w:rPr>
          <w:rFonts w:ascii="Palatino Linotype" w:hAnsi="Palatino Linotype"/>
          <w:b/>
          <w:color w:val="000000" w:themeColor="text1"/>
          <w:lang w:val="es-ES"/>
        </w:rPr>
      </w:pPr>
      <w:r w:rsidRPr="0017425B">
        <w:rPr>
          <w:rFonts w:ascii="Palatino Linotype" w:hAnsi="Palatino Linotype"/>
          <w:b/>
          <w:noProof/>
          <w:color w:val="000000" w:themeColor="text1"/>
          <w:lang w:eastAsia="es-MX"/>
        </w:rPr>
        <mc:AlternateContent>
          <mc:Choice Requires="wps">
            <w:drawing>
              <wp:anchor distT="0" distB="0" distL="114300" distR="114300" simplePos="0" relativeHeight="251663360" behindDoc="0" locked="0" layoutInCell="1" allowOverlap="1" wp14:anchorId="67D3B7BF" wp14:editId="2FB6D5D3">
                <wp:simplePos x="0" y="0"/>
                <wp:positionH relativeFrom="column">
                  <wp:posOffset>285526</wp:posOffset>
                </wp:positionH>
                <wp:positionV relativeFrom="paragraph">
                  <wp:posOffset>336698</wp:posOffset>
                </wp:positionV>
                <wp:extent cx="5302333" cy="2992582"/>
                <wp:effectExtent l="0" t="0" r="31750" b="36830"/>
                <wp:wrapNone/>
                <wp:docPr id="13" name="Conector recto 13"/>
                <wp:cNvGraphicFramePr/>
                <a:graphic xmlns:a="http://schemas.openxmlformats.org/drawingml/2006/main">
                  <a:graphicData uri="http://schemas.microsoft.com/office/word/2010/wordprocessingShape">
                    <wps:wsp>
                      <wps:cNvCnPr/>
                      <wps:spPr>
                        <a:xfrm>
                          <a:off x="0" y="0"/>
                          <a:ext cx="5302333" cy="299258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F27B10" id="Conector recto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26.5pt" to="440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" strokecolor="#5b9bd5 [3204]" strokeweight="1pt">
                <v:stroke joinstyle="miter"/>
              </v:line>
            </w:pict>
          </mc:Fallback>
        </mc:AlternateContent>
      </w:r>
      <w:r w:rsidR="00AC3B00" w:rsidRPr="0017425B">
        <w:rPr>
          <w:rFonts w:ascii="Palatino Linotype" w:hAnsi="Palatino Linotype"/>
          <w:b/>
          <w:color w:val="000000" w:themeColor="text1"/>
          <w:lang w:val="es-ES"/>
        </w:rPr>
        <w:t>Director Jurídico de la Dirección General de Seguridad y Protección</w:t>
      </w:r>
    </w:p>
    <w:p w14:paraId="0170EC11" w14:textId="0E4E6D0D" w:rsidR="00AC3B00" w:rsidRPr="0017425B" w:rsidRDefault="00F75BB0" w:rsidP="00AC3B00">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17425B">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4384" behindDoc="0" locked="0" layoutInCell="1" allowOverlap="1" wp14:anchorId="71BA3A53" wp14:editId="5AB1F495">
                <wp:simplePos x="0" y="0"/>
                <wp:positionH relativeFrom="column">
                  <wp:posOffset>350842</wp:posOffset>
                </wp:positionH>
                <wp:positionV relativeFrom="paragraph">
                  <wp:posOffset>5412773</wp:posOffset>
                </wp:positionV>
                <wp:extent cx="5272644" cy="2357252"/>
                <wp:effectExtent l="0" t="0" r="23495" b="24130"/>
                <wp:wrapNone/>
                <wp:docPr id="14" name="Conector recto 14"/>
                <wp:cNvGraphicFramePr/>
                <a:graphic xmlns:a="http://schemas.openxmlformats.org/drawingml/2006/main">
                  <a:graphicData uri="http://schemas.microsoft.com/office/word/2010/wordprocessingShape">
                    <wps:wsp>
                      <wps:cNvCnPr/>
                      <wps:spPr>
                        <a:xfrm>
                          <a:off x="0" y="0"/>
                          <a:ext cx="5272644" cy="235725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9FBF34"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65pt,426.2pt" to="442.8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" strokecolor="#5b9bd5 [3204]" strokeweight="1.5pt">
                <v:stroke joinstyle="miter"/>
              </v:line>
            </w:pict>
          </mc:Fallback>
        </mc:AlternateContent>
      </w:r>
      <w:r w:rsidR="00AC3B00" w:rsidRPr="0017425B">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380A53AF" wp14:editId="7F394101">
                <wp:simplePos x="0" y="0"/>
                <wp:positionH relativeFrom="column">
                  <wp:posOffset>516101</wp:posOffset>
                </wp:positionH>
                <wp:positionV relativeFrom="paragraph">
                  <wp:posOffset>2955540</wp:posOffset>
                </wp:positionV>
                <wp:extent cx="4006446" cy="724120"/>
                <wp:effectExtent l="0" t="0" r="13335" b="19050"/>
                <wp:wrapNone/>
                <wp:docPr id="7" name="Rectángulo 7"/>
                <wp:cNvGraphicFramePr/>
                <a:graphic xmlns:a="http://schemas.openxmlformats.org/drawingml/2006/main">
                  <a:graphicData uri="http://schemas.microsoft.com/office/word/2010/wordprocessingShape">
                    <wps:wsp>
                      <wps:cNvSpPr/>
                      <wps:spPr>
                        <a:xfrm>
                          <a:off x="0" y="0"/>
                          <a:ext cx="4006446" cy="7241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5A218" id="Rectángulo 7" o:spid="_x0000_s1026" style="position:absolute;margin-left:40.65pt;margin-top:232.7pt;width:315.4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" filled="f" strokecolor="#1f4d78 [1604]" strokeweight="1.5pt"/>
            </w:pict>
          </mc:Fallback>
        </mc:AlternateContent>
      </w:r>
      <w:r w:rsidR="00AC3B00" w:rsidRPr="0017425B">
        <w:rPr>
          <w:rFonts w:ascii="Palatino Linotype" w:hAnsi="Palatino Linotype"/>
          <w:noProof/>
          <w:color w:val="000000" w:themeColor="text1"/>
          <w:lang w:eastAsia="es-MX"/>
        </w:rPr>
        <w:drawing>
          <wp:inline distT="0" distB="0" distL="0" distR="0" wp14:anchorId="527FBACC" wp14:editId="092E12A2">
            <wp:extent cx="4763465" cy="51692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55" t="11388" r="35199" b="5561"/>
                    <a:stretch/>
                  </pic:blipFill>
                  <pic:spPr bwMode="auto">
                    <a:xfrm>
                      <a:off x="0" y="0"/>
                      <a:ext cx="4771826" cy="5178341"/>
                    </a:xfrm>
                    <a:prstGeom prst="rect">
                      <a:avLst/>
                    </a:prstGeom>
                    <a:ln>
                      <a:noFill/>
                    </a:ln>
                    <a:extLst>
                      <a:ext uri="{53640926-AAD7-44D8-BBD7-CCE9431645EC}">
                        <a14:shadowObscured xmlns:a14="http://schemas.microsoft.com/office/drawing/2010/main"/>
                      </a:ext>
                    </a:extLst>
                  </pic:spPr>
                </pic:pic>
              </a:graphicData>
            </a:graphic>
          </wp:inline>
        </w:drawing>
      </w:r>
    </w:p>
    <w:p w14:paraId="641D0970" w14:textId="77777777" w:rsidR="00AC3B00" w:rsidRPr="0017425B" w:rsidRDefault="00AC3B00" w:rsidP="00AC3B00">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17425B">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478D8141" wp14:editId="1AA4817E">
                <wp:simplePos x="0" y="0"/>
                <wp:positionH relativeFrom="column">
                  <wp:posOffset>505530</wp:posOffset>
                </wp:positionH>
                <wp:positionV relativeFrom="paragraph">
                  <wp:posOffset>1771716</wp:posOffset>
                </wp:positionV>
                <wp:extent cx="4661854" cy="1109965"/>
                <wp:effectExtent l="19050" t="19050" r="24765" b="14605"/>
                <wp:wrapNone/>
                <wp:docPr id="11" name="Rectángulo 11"/>
                <wp:cNvGraphicFramePr/>
                <a:graphic xmlns:a="http://schemas.openxmlformats.org/drawingml/2006/main">
                  <a:graphicData uri="http://schemas.microsoft.com/office/word/2010/wordprocessingShape">
                    <wps:wsp>
                      <wps:cNvSpPr/>
                      <wps:spPr>
                        <a:xfrm>
                          <a:off x="0" y="0"/>
                          <a:ext cx="4661854" cy="110996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AA43A" id="Rectángulo 11" o:spid="_x0000_s1026" style="position:absolute;margin-left:39.8pt;margin-top:139.5pt;width:367.1pt;height:8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" filled="f" strokecolor="#1f4d78 [1604]" strokeweight="2.25pt"/>
            </w:pict>
          </mc:Fallback>
        </mc:AlternateContent>
      </w:r>
      <w:r w:rsidRPr="0017425B">
        <w:rPr>
          <w:rFonts w:ascii="Palatino Linotype" w:hAnsi="Palatino Linotype"/>
          <w:noProof/>
          <w:color w:val="000000" w:themeColor="text1"/>
          <w:lang w:eastAsia="es-MX"/>
        </w:rPr>
        <w:drawing>
          <wp:inline distT="0" distB="0" distL="0" distR="0" wp14:anchorId="34088150" wp14:editId="455598ED">
            <wp:extent cx="4713685" cy="4889133"/>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567" t="16242" r="40472" b="13756"/>
                    <a:stretch/>
                  </pic:blipFill>
                  <pic:spPr bwMode="auto">
                    <a:xfrm>
                      <a:off x="0" y="0"/>
                      <a:ext cx="4728983" cy="4905001"/>
                    </a:xfrm>
                    <a:prstGeom prst="rect">
                      <a:avLst/>
                    </a:prstGeom>
                    <a:ln>
                      <a:noFill/>
                    </a:ln>
                    <a:extLst>
                      <a:ext uri="{53640926-AAD7-44D8-BBD7-CCE9431645EC}">
                        <a14:shadowObscured xmlns:a14="http://schemas.microsoft.com/office/drawing/2010/main"/>
                      </a:ext>
                    </a:extLst>
                  </pic:spPr>
                </pic:pic>
              </a:graphicData>
            </a:graphic>
          </wp:inline>
        </w:drawing>
      </w:r>
    </w:p>
    <w:p w14:paraId="48FFEF8B" w14:textId="77777777" w:rsidR="00AC3B00" w:rsidRPr="0017425B" w:rsidRDefault="00AC3B00" w:rsidP="000C2C8D">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17425B">
        <w:rPr>
          <w:rFonts w:ascii="Palatino Linotype" w:hAnsi="Palatino Linotype"/>
          <w:color w:val="000000" w:themeColor="text1"/>
          <w:lang w:val="es-ES"/>
        </w:rPr>
        <w:t xml:space="preserve">Así, del análisis a las imágenes insertas se puede advertir que el único documento que la Titular de la Unidad de Transparencia hizo de conocimiento de la solicitante fue el último de los oficios que hizo de su conocimiento el Director Jurídico de la Dirección General de Seguridad y Protección; sin embargo, es importante destacar que el Código Reglamentario Municipal de Toluca vigente, establece que el área administrativa competente para conocer de </w:t>
      </w:r>
      <w:r w:rsidR="00E01C1E" w:rsidRPr="0017425B">
        <w:rPr>
          <w:rFonts w:ascii="Palatino Linotype" w:hAnsi="Palatino Linotype"/>
          <w:color w:val="000000" w:themeColor="text1"/>
          <w:lang w:val="es-ES"/>
        </w:rPr>
        <w:t xml:space="preserve">las normas y políticas aplicables en materia de administración de recursos humanos, materiales y financieros de la Dirección General de Seguridad Pública es precisamente la Coordinación </w:t>
      </w:r>
      <w:r w:rsidR="00E01C1E" w:rsidRPr="0017425B">
        <w:rPr>
          <w:rFonts w:ascii="Palatino Linotype" w:hAnsi="Palatino Linotype"/>
          <w:color w:val="000000" w:themeColor="text1"/>
          <w:lang w:val="es-ES"/>
        </w:rPr>
        <w:lastRenderedPageBreak/>
        <w:t>Administ</w:t>
      </w:r>
      <w:r w:rsidR="007536C0" w:rsidRPr="0017425B">
        <w:rPr>
          <w:rFonts w:ascii="Palatino Linotype" w:hAnsi="Palatino Linotype"/>
          <w:color w:val="000000" w:themeColor="text1"/>
          <w:lang w:val="es-ES"/>
        </w:rPr>
        <w:t>rativa, sirve de sustento a lo anterior la transcripción del artículo 3.36 del Código en cita que a la letra reza:</w:t>
      </w:r>
    </w:p>
    <w:p w14:paraId="1D959558" w14:textId="77777777" w:rsidR="007536C0" w:rsidRPr="0017425B" w:rsidRDefault="007536C0" w:rsidP="007536C0">
      <w:pPr>
        <w:pStyle w:val="Prrafodelista"/>
        <w:ind w:left="851" w:right="618"/>
        <w:jc w:val="both"/>
        <w:rPr>
          <w:rFonts w:ascii="Palatino Linotype" w:hAnsi="Palatino Linotype"/>
          <w:i/>
          <w:color w:val="000000" w:themeColor="text1"/>
          <w:sz w:val="22"/>
          <w:szCs w:val="22"/>
          <w:lang w:val="es-ES"/>
        </w:rPr>
      </w:pPr>
      <w:r w:rsidRPr="0017425B">
        <w:rPr>
          <w:rFonts w:ascii="Palatino Linotype" w:hAnsi="Palatino Linotype"/>
          <w:i/>
          <w:sz w:val="22"/>
          <w:szCs w:val="22"/>
        </w:rPr>
        <w:t>“</w:t>
      </w:r>
      <w:r w:rsidRPr="0017425B">
        <w:rPr>
          <w:rFonts w:ascii="Palatino Linotype" w:hAnsi="Palatino Linotype"/>
          <w:b/>
          <w:i/>
          <w:sz w:val="22"/>
          <w:szCs w:val="22"/>
        </w:rPr>
        <w:t>Artículo 3.36</w:t>
      </w:r>
      <w:r w:rsidRPr="0017425B">
        <w:rPr>
          <w:rFonts w:ascii="Palatino Linotype" w:hAnsi="Palatino Linotype"/>
          <w:i/>
          <w:sz w:val="22"/>
          <w:szCs w:val="22"/>
        </w:rPr>
        <w:t>. La o el titular de la Coordinación Administrativa tiene las siguientes atribuciones:</w:t>
      </w:r>
    </w:p>
    <w:p w14:paraId="0E8F0F63" w14:textId="77777777" w:rsidR="007536C0" w:rsidRPr="0017425B" w:rsidRDefault="007536C0" w:rsidP="007536C0">
      <w:pPr>
        <w:pStyle w:val="Prrafodelista"/>
        <w:ind w:left="851" w:right="618"/>
        <w:jc w:val="both"/>
        <w:rPr>
          <w:rFonts w:ascii="Palatino Linotype" w:hAnsi="Palatino Linotype"/>
          <w:i/>
          <w:sz w:val="22"/>
          <w:szCs w:val="22"/>
        </w:rPr>
      </w:pPr>
      <w:r w:rsidRPr="0017425B">
        <w:rPr>
          <w:rFonts w:ascii="Palatino Linotype" w:hAnsi="Palatino Linotype"/>
          <w:b/>
          <w:i/>
          <w:sz w:val="22"/>
          <w:szCs w:val="22"/>
        </w:rPr>
        <w:t>I. Observar en el ámbito de la Dirección General de Seguridad Pública el cumplimiento de las normas y políticas aplicables en materia de administración de recursos humanos, materiales y financieros</w:t>
      </w:r>
      <w:r w:rsidRPr="0017425B">
        <w:rPr>
          <w:rFonts w:ascii="Palatino Linotype" w:hAnsi="Palatino Linotype"/>
          <w:i/>
          <w:sz w:val="22"/>
          <w:szCs w:val="22"/>
        </w:rPr>
        <w:t xml:space="preserve">; </w:t>
      </w:r>
    </w:p>
    <w:p w14:paraId="214E0835" w14:textId="77777777" w:rsidR="007536C0" w:rsidRPr="0017425B" w:rsidRDefault="007536C0" w:rsidP="007536C0">
      <w:pPr>
        <w:pStyle w:val="Prrafodelista"/>
        <w:ind w:left="851" w:right="618"/>
        <w:jc w:val="both"/>
        <w:rPr>
          <w:rFonts w:ascii="Palatino Linotype" w:hAnsi="Palatino Linotype"/>
          <w:i/>
          <w:sz w:val="22"/>
          <w:szCs w:val="22"/>
        </w:rPr>
      </w:pPr>
      <w:r w:rsidRPr="0017425B">
        <w:rPr>
          <w:rFonts w:ascii="Palatino Linotype" w:hAnsi="Palatino Linotype"/>
          <w:i/>
          <w:sz w:val="22"/>
          <w:szCs w:val="22"/>
        </w:rPr>
        <w:t xml:space="preserve">II. Conocer, analizar, difundir y verificar la observancia al interior de la Dirección General de Seguridad Pública de los lineamientos que en materia administrativa, financiera, presupuestal y de control interno establezcan las circulares emitidas por las áreas competentes de la administración pública municipal; </w:t>
      </w:r>
    </w:p>
    <w:p w14:paraId="499D986B" w14:textId="77777777" w:rsidR="007536C0" w:rsidRPr="0017425B" w:rsidRDefault="007536C0" w:rsidP="007536C0">
      <w:pPr>
        <w:pStyle w:val="Prrafodelista"/>
        <w:ind w:left="851" w:right="618"/>
        <w:jc w:val="both"/>
        <w:rPr>
          <w:rFonts w:ascii="Palatino Linotype" w:hAnsi="Palatino Linotype"/>
          <w:b/>
          <w:i/>
          <w:sz w:val="22"/>
          <w:szCs w:val="22"/>
        </w:rPr>
      </w:pPr>
      <w:r w:rsidRPr="0017425B">
        <w:rPr>
          <w:rFonts w:ascii="Palatino Linotype" w:hAnsi="Palatino Linotype"/>
          <w:b/>
          <w:i/>
          <w:sz w:val="22"/>
          <w:szCs w:val="22"/>
        </w:rPr>
        <w:t xml:space="preserve">III. Analizar, elaborar, proponer e integrar el Presupuesto basado en Resultados Municipal de acuerdo a las acciones plasmadas en el Plan de Desarrollo Municipal relativas a la Dirección General de Seguridad Pública; </w:t>
      </w:r>
    </w:p>
    <w:p w14:paraId="3DED1F6E" w14:textId="77777777" w:rsidR="007536C0" w:rsidRPr="0017425B" w:rsidRDefault="007536C0" w:rsidP="007536C0">
      <w:pPr>
        <w:pStyle w:val="Prrafodelista"/>
        <w:ind w:left="851" w:right="618"/>
        <w:jc w:val="both"/>
        <w:rPr>
          <w:rFonts w:ascii="Palatino Linotype" w:hAnsi="Palatino Linotype"/>
          <w:i/>
          <w:sz w:val="22"/>
          <w:szCs w:val="22"/>
        </w:rPr>
      </w:pPr>
      <w:r w:rsidRPr="0017425B">
        <w:rPr>
          <w:rFonts w:ascii="Palatino Linotype" w:hAnsi="Palatino Linotype"/>
          <w:i/>
          <w:sz w:val="22"/>
          <w:szCs w:val="22"/>
        </w:rPr>
        <w:t xml:space="preserve">IV. Informar y vigilar el cumplimiento de los plazos establecidos por la Secretaría de la Contraloría del Estado de México, para la presentación de la Declaración Patrimonial y de Intereses por parte del personal adscrito a la dirección general; y </w:t>
      </w:r>
    </w:p>
    <w:p w14:paraId="4CDBA1A4" w14:textId="77777777" w:rsidR="00AC3B00" w:rsidRPr="0017425B" w:rsidRDefault="007536C0" w:rsidP="007536C0">
      <w:pPr>
        <w:pStyle w:val="Prrafodelista"/>
        <w:ind w:left="851" w:right="618"/>
        <w:jc w:val="both"/>
        <w:rPr>
          <w:rFonts w:ascii="Palatino Linotype" w:hAnsi="Palatino Linotype"/>
          <w:i/>
          <w:sz w:val="22"/>
          <w:szCs w:val="22"/>
        </w:rPr>
      </w:pPr>
      <w:r w:rsidRPr="0017425B">
        <w:rPr>
          <w:rFonts w:ascii="Palatino Linotype" w:hAnsi="Palatino Linotype"/>
          <w:i/>
          <w:sz w:val="22"/>
          <w:szCs w:val="22"/>
        </w:rPr>
        <w:t>V. Las demás que le asignen otros ordenamientos, el presidente municipal y la o el Director General de Seguridad Pública.”</w:t>
      </w:r>
    </w:p>
    <w:p w14:paraId="20D4F2E3" w14:textId="77777777" w:rsidR="007536C0" w:rsidRPr="0017425B" w:rsidRDefault="007536C0" w:rsidP="007536C0">
      <w:pPr>
        <w:pStyle w:val="Prrafodelista"/>
        <w:ind w:left="851" w:right="618"/>
        <w:jc w:val="both"/>
        <w:rPr>
          <w:rFonts w:ascii="Palatino Linotype" w:hAnsi="Palatino Linotype"/>
          <w:i/>
          <w:color w:val="000000" w:themeColor="text1"/>
          <w:sz w:val="22"/>
          <w:szCs w:val="22"/>
          <w:lang w:val="es-ES"/>
        </w:rPr>
      </w:pPr>
      <w:r w:rsidRPr="0017425B">
        <w:rPr>
          <w:rFonts w:ascii="Palatino Linotype" w:hAnsi="Palatino Linotype"/>
          <w:i/>
          <w:sz w:val="22"/>
          <w:szCs w:val="22"/>
        </w:rPr>
        <w:t>(Énfasis añadido)</w:t>
      </w:r>
    </w:p>
    <w:p w14:paraId="2476ADEE" w14:textId="77777777" w:rsidR="007536C0" w:rsidRPr="0017425B" w:rsidRDefault="007536C0" w:rsidP="007536C0">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17425B">
        <w:rPr>
          <w:rFonts w:ascii="Palatino Linotype" w:hAnsi="Palatino Linotype"/>
          <w:color w:val="000000" w:themeColor="text1"/>
          <w:lang w:val="es-ES"/>
        </w:rPr>
        <w:t xml:space="preserve">Luego entonces, si </w:t>
      </w:r>
      <w:r w:rsidRPr="0017425B">
        <w:rPr>
          <w:rFonts w:ascii="Palatino Linotype" w:hAnsi="Palatino Linotype"/>
          <w:b/>
          <w:color w:val="000000" w:themeColor="text1"/>
          <w:lang w:val="es-ES"/>
        </w:rPr>
        <w:t xml:space="preserve">EL SUJETO OBLIGADO </w:t>
      </w:r>
      <w:r w:rsidRPr="0017425B">
        <w:rPr>
          <w:rFonts w:ascii="Palatino Linotype" w:hAnsi="Palatino Linotype"/>
          <w:color w:val="000000" w:themeColor="text1"/>
          <w:lang w:val="es-ES"/>
        </w:rPr>
        <w:t xml:space="preserve">como parte de su respuesta manifestó que la información relativa a la ubicación de los cuadrantes es reservada, </w:t>
      </w:r>
      <w:r w:rsidRPr="0017425B">
        <w:rPr>
          <w:rFonts w:ascii="Palatino Linotype" w:hAnsi="Palatino Linotype"/>
          <w:b/>
          <w:color w:val="000000" w:themeColor="text1"/>
          <w:lang w:val="es-ES"/>
        </w:rPr>
        <w:t>resulta evidente que cuanta con la información solicitada; pues se advierte de su propia respuesta</w:t>
      </w:r>
      <w:r w:rsidRPr="0017425B">
        <w:rPr>
          <w:rFonts w:ascii="Palatino Linotype" w:hAnsi="Palatino Linotype"/>
          <w:color w:val="000000" w:themeColor="text1"/>
          <w:lang w:val="es-ES"/>
        </w:rPr>
        <w:t xml:space="preserve">; </w:t>
      </w:r>
      <w:r w:rsidRPr="0017425B">
        <w:rPr>
          <w:rFonts w:ascii="Palatino Linotype" w:hAnsi="Palatino Linotype"/>
          <w:b/>
          <w:color w:val="000000" w:themeColor="text1"/>
          <w:lang w:val="es-ES"/>
        </w:rPr>
        <w:t>ya que de no contar con esta en sus archivos una reserva de la misma resultaría innecesaria</w:t>
      </w:r>
      <w:r w:rsidRPr="0017425B">
        <w:rPr>
          <w:rFonts w:ascii="Palatino Linotype" w:hAnsi="Palatino Linotype"/>
          <w:color w:val="000000" w:themeColor="text1"/>
          <w:lang w:val="es-ES"/>
        </w:rPr>
        <w:t xml:space="preserve">; en ese tenor, </w:t>
      </w:r>
      <w:r w:rsidR="00E12E44" w:rsidRPr="0017425B">
        <w:rPr>
          <w:rFonts w:ascii="Palatino Linotype" w:hAnsi="Palatino Linotype"/>
          <w:color w:val="000000" w:themeColor="text1"/>
          <w:lang w:val="es-ES"/>
        </w:rPr>
        <w:t xml:space="preserve">es importante hacer de conocimiento de las partes que </w:t>
      </w:r>
      <w:r w:rsidRPr="0017425B">
        <w:rPr>
          <w:rFonts w:ascii="Palatino Linotype" w:hAnsi="Palatino Linotype"/>
          <w:color w:val="000000" w:themeColor="text1"/>
          <w:lang w:val="es-ES"/>
        </w:rPr>
        <w:t>la</w:t>
      </w:r>
      <w:r w:rsidRPr="0017425B">
        <w:rPr>
          <w:rFonts w:ascii="Palatino Linotype" w:hAnsi="Palatino Linotype" w:cs="Arial"/>
          <w:lang w:eastAsia="es-MX"/>
        </w:rPr>
        <w:t xml:space="preserve"> </w:t>
      </w:r>
      <w:r w:rsidRPr="0017425B">
        <w:rPr>
          <w:rFonts w:ascii="Palatino Linotype" w:hAnsi="Palatino Linotype" w:cs="Arial"/>
        </w:rPr>
        <w:t xml:space="preserve">Ley de la Contratación Pública del Estado de México y Municipios; tiene por objeto regular los actos relativos a la planeación, programación, presupuestación, ejecución y control de la </w:t>
      </w:r>
      <w:r w:rsidRPr="0017425B">
        <w:rPr>
          <w:rFonts w:ascii="Palatino Linotype" w:hAnsi="Palatino Linotype" w:cs="Arial"/>
          <w:b/>
        </w:rPr>
        <w:t>adquisición</w:t>
      </w:r>
      <w:r w:rsidRPr="0017425B">
        <w:rPr>
          <w:rFonts w:ascii="Palatino Linotype" w:hAnsi="Palatino Linotype" w:cs="Arial"/>
        </w:rPr>
        <w:t xml:space="preserve">, enajenación y arrendamiento de bienes, </w:t>
      </w:r>
      <w:r w:rsidRPr="0017425B">
        <w:rPr>
          <w:rFonts w:ascii="Palatino Linotype" w:hAnsi="Palatino Linotype" w:cs="Arial"/>
          <w:b/>
        </w:rPr>
        <w:t>y la contratación de servicios de cualquier naturaleza</w:t>
      </w:r>
      <w:r w:rsidRPr="0017425B">
        <w:rPr>
          <w:rFonts w:ascii="Palatino Linotype" w:hAnsi="Palatino Linotype" w:cs="Arial"/>
        </w:rPr>
        <w:t xml:space="preserve">, que realicen los Ayuntamientos del Estado; es decir, la normatividad regula la </w:t>
      </w:r>
      <w:r w:rsidRPr="0017425B">
        <w:rPr>
          <w:rFonts w:ascii="Palatino Linotype" w:hAnsi="Palatino Linotype" w:cs="Arial"/>
        </w:rPr>
        <w:lastRenderedPageBreak/>
        <w:t>contratación de adquisiciones de bienes y la contratación de</w:t>
      </w:r>
      <w:r w:rsidRPr="0017425B">
        <w:rPr>
          <w:rFonts w:ascii="Palatino Linotype" w:hAnsi="Palatino Linotype" w:cs="Arial"/>
          <w:b/>
        </w:rPr>
        <w:t xml:space="preserve"> servicios</w:t>
      </w:r>
      <w:r w:rsidRPr="0017425B">
        <w:rPr>
          <w:rFonts w:ascii="Palatino Linotype" w:hAnsi="Palatino Linotype" w:cs="Arial"/>
        </w:rPr>
        <w:t xml:space="preserve"> que realice </w:t>
      </w:r>
      <w:r w:rsidRPr="0017425B">
        <w:rPr>
          <w:rFonts w:ascii="Palatino Linotype" w:hAnsi="Palatino Linotype" w:cs="Arial"/>
          <w:b/>
        </w:rPr>
        <w:t>EL SUJETO OBLIGADO</w:t>
      </w:r>
      <w:r w:rsidRPr="0017425B">
        <w:rPr>
          <w:rFonts w:ascii="Palatino Linotype" w:hAnsi="Palatino Linotype" w:cs="Arial"/>
        </w:rPr>
        <w:t>.</w:t>
      </w:r>
    </w:p>
    <w:p w14:paraId="77FB5787" w14:textId="77777777" w:rsidR="007536C0" w:rsidRPr="0017425B" w:rsidRDefault="007536C0" w:rsidP="007536C0">
      <w:pPr>
        <w:spacing w:before="100" w:beforeAutospacing="1" w:after="100" w:afterAutospacing="1" w:line="360" w:lineRule="auto"/>
        <w:jc w:val="both"/>
        <w:rPr>
          <w:rFonts w:ascii="Palatino Linotype" w:hAnsi="Palatino Linotype" w:cs="Arial"/>
          <w:lang w:val="es-ES"/>
        </w:rPr>
      </w:pPr>
      <w:r w:rsidRPr="0017425B">
        <w:rPr>
          <w:rFonts w:ascii="Palatino Linotype" w:hAnsi="Palatino Linotype" w:cs="Arial"/>
          <w:lang w:val="es-ES"/>
        </w:rPr>
        <w:t>Por ello, conviene destacar en lo que nos interesa que, respecto de la adjudicación directa, el artículo 48 de la Ley de la Contratación Pública del Estado de México y Municipios y 91 del Reglamento de dicha Ley, indican en qué supuestos puede llevarse a cabo este procedimiento.</w:t>
      </w:r>
    </w:p>
    <w:p w14:paraId="0059CE9B" w14:textId="77777777" w:rsidR="007536C0" w:rsidRPr="0017425B" w:rsidRDefault="007536C0" w:rsidP="007536C0">
      <w:pPr>
        <w:spacing w:before="100" w:beforeAutospacing="1" w:after="100" w:afterAutospacing="1" w:line="360" w:lineRule="auto"/>
        <w:jc w:val="both"/>
        <w:rPr>
          <w:rFonts w:ascii="Palatino Linotype" w:hAnsi="Palatino Linotype" w:cs="Arial"/>
          <w:lang w:val="es-ES"/>
        </w:rPr>
      </w:pPr>
      <w:r w:rsidRPr="0017425B">
        <w:rPr>
          <w:rFonts w:ascii="Palatino Linotype" w:hAnsi="Palatino Linotype" w:cs="Arial"/>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057CDD4" w14:textId="77777777" w:rsidR="007536C0" w:rsidRPr="0017425B" w:rsidRDefault="007536C0" w:rsidP="007536C0">
      <w:pPr>
        <w:spacing w:before="100" w:beforeAutospacing="1" w:after="100" w:afterAutospacing="1" w:line="360" w:lineRule="auto"/>
        <w:jc w:val="both"/>
        <w:rPr>
          <w:rFonts w:ascii="Palatino Linotype" w:hAnsi="Palatino Linotype" w:cs="Arial"/>
          <w:lang w:val="es-ES"/>
        </w:rPr>
      </w:pPr>
      <w:r w:rsidRPr="0017425B">
        <w:rPr>
          <w:rFonts w:ascii="Palatino Linotype" w:hAnsi="Palatino Linotype" w:cs="Arial"/>
          <w:lang w:val="es-ES"/>
        </w:rPr>
        <w:t xml:space="preserve">Además, el artículo 94 del mismo Reglamento, detalla el procedimiento que se llevará a cabo en la adjudicación directa, de la siguiente manera: </w:t>
      </w:r>
    </w:p>
    <w:p w14:paraId="137FF65E"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b/>
          <w:i/>
          <w:sz w:val="22"/>
          <w:lang w:val="es-ES"/>
        </w:rPr>
        <w:t>“</w:t>
      </w:r>
      <w:r w:rsidRPr="0017425B">
        <w:rPr>
          <w:rFonts w:ascii="Palatino Linotype" w:hAnsi="Palatino Linotype" w:cs="Arial"/>
          <w:i/>
          <w:sz w:val="22"/>
          <w:lang w:val="es-ES"/>
        </w:rPr>
        <w:t>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2F1B2668"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F9D40E6"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III. La solicitud de participación contendrá, como mínimo, la descripción y cantidad de los bienes o servicios requeridos, lugar, plazo de entrega o duración del servicio y forma de pago;</w:t>
      </w:r>
    </w:p>
    <w:p w14:paraId="0ECF90CC"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IV. La solicitud de participación deberá señalar el día, hora y lugar en que tendrá verificativo el acto de presentación y apertura de ofertas;</w:t>
      </w:r>
    </w:p>
    <w:p w14:paraId="4BF2A266"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lastRenderedPageBreak/>
        <w:t>V. Atendiendo a la naturaleza de los bienes o servicios, la convocante podrá optar entre celebrar o no junta de aclaraciones, en términos de lo dispuesto por este Reglamento;</w:t>
      </w:r>
    </w:p>
    <w:p w14:paraId="364CF70D"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VI. El servidor público designado por la convocante será el responsable de llevar a cabo el acto de presentación y apertura de propuestas;</w:t>
      </w:r>
    </w:p>
    <w:p w14:paraId="41AE78F3"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VII. Se observarán, en lo conducente, las disposiciones relativas a la contraoferta; y</w:t>
      </w:r>
    </w:p>
    <w:p w14:paraId="5D62EA34" w14:textId="77777777" w:rsidR="007536C0" w:rsidRPr="0017425B" w:rsidRDefault="007536C0" w:rsidP="007536C0">
      <w:pPr>
        <w:ind w:left="851" w:right="851"/>
        <w:jc w:val="both"/>
        <w:rPr>
          <w:rFonts w:ascii="Palatino Linotype" w:hAnsi="Palatino Linotype" w:cs="Arial"/>
          <w:i/>
          <w:sz w:val="22"/>
          <w:lang w:val="es-ES"/>
        </w:rPr>
      </w:pPr>
      <w:r w:rsidRPr="0017425B">
        <w:rPr>
          <w:rFonts w:ascii="Palatino Linotype" w:hAnsi="Palatino Linotype" w:cs="Arial"/>
          <w:i/>
          <w:sz w:val="22"/>
          <w:lang w:val="es-ES"/>
        </w:rPr>
        <w:t>VIII. El comité será responsable de emitir el dictamen de adjudicación que servirá de base para el fallo de adjudicación; correspondiendo a la convocante emitir dicho fallo, quien lo hará del conocimiento de los licitantes.</w:t>
      </w:r>
      <w:r w:rsidRPr="0017425B">
        <w:rPr>
          <w:rFonts w:ascii="Palatino Linotype" w:hAnsi="Palatino Linotype" w:cs="Arial"/>
          <w:b/>
          <w:i/>
          <w:sz w:val="22"/>
          <w:lang w:val="es-ES"/>
        </w:rPr>
        <w:t>”</w:t>
      </w:r>
      <w:r w:rsidRPr="0017425B">
        <w:rPr>
          <w:rFonts w:ascii="Palatino Linotype" w:hAnsi="Palatino Linotype" w:cs="Arial"/>
          <w:i/>
          <w:sz w:val="22"/>
          <w:lang w:val="es-ES"/>
        </w:rPr>
        <w:t xml:space="preserve"> (sic)</w:t>
      </w:r>
    </w:p>
    <w:p w14:paraId="36BFA442" w14:textId="77777777" w:rsidR="00E73027" w:rsidRPr="0017425B" w:rsidRDefault="007536C0" w:rsidP="007536C0">
      <w:pPr>
        <w:spacing w:before="100" w:beforeAutospacing="1" w:after="100" w:afterAutospacing="1" w:line="360" w:lineRule="auto"/>
        <w:jc w:val="both"/>
        <w:rPr>
          <w:rFonts w:ascii="Palatino Linotype" w:hAnsi="Palatino Linotype" w:cs="Arial"/>
        </w:rPr>
      </w:pPr>
      <w:r w:rsidRPr="0017425B">
        <w:rPr>
          <w:rFonts w:ascii="Palatino Linotype" w:hAnsi="Palatino Linotype"/>
        </w:rPr>
        <w:t xml:space="preserve">En este sentido, </w:t>
      </w:r>
      <w:r w:rsidRPr="0017425B">
        <w:rPr>
          <w:rFonts w:ascii="Palatino Linotype" w:hAnsi="Palatino Linotype" w:cs="Arial"/>
        </w:rPr>
        <w:t>debe decirse que los expedientes de las adquisiciones, es información considerada pública de oficio, y que debe poseer </w:t>
      </w:r>
      <w:r w:rsidRPr="0017425B">
        <w:rPr>
          <w:rFonts w:ascii="Palatino Linotype" w:hAnsi="Palatino Linotype" w:cs="Arial"/>
          <w:b/>
        </w:rPr>
        <w:t>EL SUJETO OBLIGADO</w:t>
      </w:r>
      <w:r w:rsidRPr="0017425B">
        <w:rPr>
          <w:rFonts w:ascii="Palatino Linotype" w:hAnsi="Palatino Linotype" w:cs="Arial"/>
        </w:rPr>
        <w:t xml:space="preserve">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w:t>
      </w:r>
      <w:r w:rsidR="00E73027" w:rsidRPr="0017425B">
        <w:rPr>
          <w:rFonts w:ascii="Palatino Linotype" w:hAnsi="Palatino Linotype" w:cs="Arial"/>
        </w:rPr>
        <w:t xml:space="preserve">la </w:t>
      </w:r>
      <w:r w:rsidRPr="0017425B">
        <w:rPr>
          <w:rFonts w:ascii="Palatino Linotype" w:hAnsi="Palatino Linotype" w:cs="Arial"/>
        </w:rPr>
        <w:t>C</w:t>
      </w:r>
      <w:r w:rsidR="00E73027" w:rsidRPr="0017425B">
        <w:rPr>
          <w:rFonts w:ascii="Palatino Linotype" w:hAnsi="Palatino Linotype" w:cs="Arial"/>
        </w:rPr>
        <w:t>onstitución Política de los Estados Unidos Mexicanos.</w:t>
      </w:r>
    </w:p>
    <w:p w14:paraId="710D49DF" w14:textId="77777777" w:rsidR="007536C0" w:rsidRPr="0017425B" w:rsidRDefault="007536C0" w:rsidP="007536C0">
      <w:pPr>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Así pues, el artículo 92 de la de la Ley de Transparencia y Acceso a la Información Pública del Estado de México y Municipios, en su fracción XXIX, dispone lo siguiente:</w:t>
      </w:r>
    </w:p>
    <w:p w14:paraId="25D7DE4F" w14:textId="77777777" w:rsidR="007536C0" w:rsidRPr="0017425B" w:rsidRDefault="007536C0" w:rsidP="00E73027">
      <w:pPr>
        <w:ind w:left="851" w:right="851"/>
        <w:jc w:val="both"/>
        <w:rPr>
          <w:rFonts w:ascii="Palatino Linotype" w:hAnsi="Palatino Linotype" w:cs="Arial"/>
          <w:i/>
          <w:sz w:val="22"/>
          <w:lang w:val="es-ES"/>
        </w:rPr>
      </w:pPr>
      <w:r w:rsidRPr="0017425B">
        <w:rPr>
          <w:rFonts w:ascii="Palatino Linotype" w:hAnsi="Palatino Linotype" w:cs="Arial"/>
          <w:b/>
          <w:bCs/>
          <w:i/>
          <w:iCs/>
          <w:sz w:val="22"/>
          <w:szCs w:val="22"/>
          <w:lang w:eastAsia="es-MX"/>
        </w:rPr>
        <w:t>“Artículo 92. </w:t>
      </w:r>
      <w:r w:rsidRPr="0017425B">
        <w:rPr>
          <w:rFonts w:ascii="Palatino Linotype" w:hAnsi="Palatino Linotype" w:cs="Arial"/>
          <w:i/>
          <w:sz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783E8F"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b/>
          <w:i/>
          <w:sz w:val="22"/>
          <w:lang w:val="es-ES"/>
        </w:rPr>
        <w:t>XXIX.</w:t>
      </w:r>
      <w:r w:rsidRPr="0017425B">
        <w:rPr>
          <w:rFonts w:ascii="Palatino Linotype" w:hAnsi="Palatino Linotype" w:cs="Arial"/>
          <w:i/>
          <w:sz w:val="22"/>
          <w:lang w:val="es-ES"/>
        </w:rPr>
        <w:t> La información sobre los procesos y resultados sobre procedimientos de adjudicación directa, invitación restringida y licitación de cualquier</w:t>
      </w:r>
      <w:r w:rsidRPr="0017425B">
        <w:rPr>
          <w:rFonts w:ascii="Palatino Linotype" w:hAnsi="Palatino Linotype" w:cs="Arial"/>
          <w:i/>
          <w:iCs/>
          <w:sz w:val="22"/>
          <w:szCs w:val="22"/>
          <w:lang w:eastAsia="es-MX"/>
        </w:rPr>
        <w:t xml:space="preserve"> </w:t>
      </w:r>
      <w:r w:rsidRPr="0017425B">
        <w:rPr>
          <w:rFonts w:ascii="Palatino Linotype" w:hAnsi="Palatino Linotype" w:cs="Arial"/>
          <w:i/>
          <w:sz w:val="22"/>
          <w:szCs w:val="22"/>
        </w:rPr>
        <w:lastRenderedPageBreak/>
        <w:t>naturaleza, </w:t>
      </w:r>
      <w:r w:rsidRPr="0017425B">
        <w:rPr>
          <w:rFonts w:ascii="Palatino Linotype" w:hAnsi="Palatino Linotype" w:cs="Arial"/>
          <w:b/>
          <w:i/>
          <w:sz w:val="22"/>
          <w:szCs w:val="22"/>
        </w:rPr>
        <w:t>incluyendo la versión pública del expediente respectivo y de los contratos celebrados, que deberán contener, por los menos</w:t>
      </w:r>
      <w:r w:rsidRPr="0017425B">
        <w:rPr>
          <w:rFonts w:ascii="Palatino Linotype" w:hAnsi="Palatino Linotype" w:cs="Arial"/>
          <w:i/>
          <w:sz w:val="22"/>
          <w:szCs w:val="22"/>
        </w:rPr>
        <w:t>, lo siguiente:</w:t>
      </w:r>
    </w:p>
    <w:p w14:paraId="5104E730" w14:textId="77777777" w:rsidR="007536C0" w:rsidRPr="0017425B" w:rsidRDefault="007536C0" w:rsidP="00E73027">
      <w:pPr>
        <w:ind w:left="851" w:right="616"/>
        <w:jc w:val="both"/>
        <w:rPr>
          <w:rFonts w:ascii="Palatino Linotype" w:hAnsi="Palatino Linotype" w:cs="Arial"/>
          <w:i/>
          <w:sz w:val="22"/>
          <w:szCs w:val="22"/>
        </w:rPr>
      </w:pPr>
    </w:p>
    <w:p w14:paraId="44260437"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a) De licitaciones públicas o procedimientos de invitación restringida:</w:t>
      </w:r>
    </w:p>
    <w:p w14:paraId="017C7B6A"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 La convocatoria o invitación emitida, así como los fundamentos legales aplicados para llevarla a cabo;</w:t>
      </w:r>
    </w:p>
    <w:p w14:paraId="1F974549"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2) Los nombres de los participantes o invitados;</w:t>
      </w:r>
    </w:p>
    <w:p w14:paraId="0949C8B5"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i/>
          <w:sz w:val="22"/>
          <w:szCs w:val="22"/>
        </w:rPr>
        <w:t>3) </w:t>
      </w:r>
      <w:r w:rsidRPr="0017425B">
        <w:rPr>
          <w:rFonts w:ascii="Palatino Linotype" w:hAnsi="Palatino Linotype" w:cs="Arial"/>
          <w:b/>
          <w:i/>
          <w:sz w:val="22"/>
          <w:szCs w:val="22"/>
          <w:u w:val="single"/>
        </w:rPr>
        <w:t>El nombre del ganador y las razones que lo justifican;</w:t>
      </w:r>
    </w:p>
    <w:p w14:paraId="6EA575CB"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4) El área solicitante y la responsable de su ejecución;</w:t>
      </w:r>
    </w:p>
    <w:p w14:paraId="5CA4F17B"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5) Las convocatorias e invitaciones emitidas;</w:t>
      </w:r>
    </w:p>
    <w:p w14:paraId="3ED0E02A"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6) Los dictámenes y fallo de adjudicación;</w:t>
      </w:r>
    </w:p>
    <w:p w14:paraId="6E3474FC"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7) El contrato y, en su caso, sus anexos;</w:t>
      </w:r>
    </w:p>
    <w:p w14:paraId="6D78DD8E"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8) Los mecanismos de vigilancia y supervisión, incluyendo en su caso, los estudios de impacto urbano y ambiental, según corresponda;</w:t>
      </w:r>
    </w:p>
    <w:p w14:paraId="50D89416"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9) La partida presupuestal, de conformidad con el clasificador por objeto del gasto, en el caso de ser aplicable;</w:t>
      </w:r>
    </w:p>
    <w:p w14:paraId="1FB5E171"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10) Origen de los recursos especificando si son federales, estatales o municipales, así como el tipo de fondo de participación o aportación respectiva;</w:t>
      </w:r>
    </w:p>
    <w:p w14:paraId="1F96708A"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11) Los convenios modificatorios que, en su caso, sean firmados, precisando el objeto y la fecha de celebración;</w:t>
      </w:r>
    </w:p>
    <w:p w14:paraId="6968125B"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12) Los informes de avance físico y financiero sobre las obras o servicios contratados;</w:t>
      </w:r>
    </w:p>
    <w:p w14:paraId="58951E0D" w14:textId="77777777" w:rsidR="007536C0" w:rsidRPr="0017425B" w:rsidRDefault="007536C0" w:rsidP="00E73027">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13) El convenio de terminación; y</w:t>
      </w:r>
    </w:p>
    <w:p w14:paraId="6BAEAF43"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14) El finiquito.</w:t>
      </w:r>
    </w:p>
    <w:p w14:paraId="278695AD" w14:textId="77777777" w:rsidR="007536C0" w:rsidRPr="0017425B" w:rsidRDefault="007536C0" w:rsidP="00E73027">
      <w:pPr>
        <w:ind w:left="851" w:right="616"/>
        <w:jc w:val="both"/>
        <w:rPr>
          <w:rFonts w:ascii="Palatino Linotype" w:hAnsi="Palatino Linotype" w:cs="Arial"/>
          <w:i/>
          <w:sz w:val="22"/>
          <w:szCs w:val="22"/>
        </w:rPr>
      </w:pPr>
    </w:p>
    <w:p w14:paraId="7128DCE5" w14:textId="77777777" w:rsidR="007536C0" w:rsidRPr="0017425B" w:rsidRDefault="007536C0" w:rsidP="00E73027">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b) De las adjudicaciones directas:</w:t>
      </w:r>
    </w:p>
    <w:p w14:paraId="47AF2F3B"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 La propuesta enviada por el participante;</w:t>
      </w:r>
    </w:p>
    <w:p w14:paraId="26B3D5F5"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2) Los motivos y fundamentos legales aplicados para llevarla a cabo;</w:t>
      </w:r>
    </w:p>
    <w:p w14:paraId="5C23E494"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3) La autorización del ejercicio de la opción;</w:t>
      </w:r>
    </w:p>
    <w:p w14:paraId="6804F407"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4) En su caso, las cotizaciones consideradas, especificando los nombres de los proveedores y sus montos;</w:t>
      </w:r>
    </w:p>
    <w:p w14:paraId="2112B0D3" w14:textId="77777777" w:rsidR="007536C0" w:rsidRPr="0017425B" w:rsidRDefault="007536C0" w:rsidP="00E73027">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5) El nombre de la persona física o jurídica colectiva adjudicada;</w:t>
      </w:r>
    </w:p>
    <w:p w14:paraId="651640ED"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6) La unidad administrativa solicitante y la responsable de su ejecución;</w:t>
      </w:r>
    </w:p>
    <w:p w14:paraId="21C5BFBB" w14:textId="77777777" w:rsidR="007536C0" w:rsidRPr="0017425B" w:rsidRDefault="007536C0" w:rsidP="00E73027">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7) El número, fecha, el monto del contrato y el plazo de entrega o de ejecución de los servicios u obra;</w:t>
      </w:r>
    </w:p>
    <w:p w14:paraId="3A593789"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8) Los mecanismos de vigilancia y supervisión, incluyendo, en su caso, los estudios de impacto urbano y ambiental, según corresponda;</w:t>
      </w:r>
    </w:p>
    <w:p w14:paraId="0BB44B01" w14:textId="77777777" w:rsidR="007536C0" w:rsidRPr="0017425B" w:rsidRDefault="007536C0" w:rsidP="00E73027">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9) Los informes de avance sobre las obras o servicios contratados;</w:t>
      </w:r>
    </w:p>
    <w:p w14:paraId="1EAE1CBD" w14:textId="77777777" w:rsidR="007536C0" w:rsidRPr="0017425B" w:rsidRDefault="007536C0" w:rsidP="00E73027">
      <w:pPr>
        <w:ind w:left="851" w:right="616"/>
        <w:jc w:val="both"/>
        <w:rPr>
          <w:rFonts w:ascii="Palatino Linotype" w:hAnsi="Palatino Linotype" w:cs="Arial"/>
          <w:i/>
          <w:sz w:val="22"/>
          <w:szCs w:val="22"/>
        </w:rPr>
      </w:pPr>
      <w:r w:rsidRPr="0017425B">
        <w:rPr>
          <w:rFonts w:ascii="Palatino Linotype" w:hAnsi="Palatino Linotype" w:cs="Arial"/>
          <w:i/>
          <w:sz w:val="22"/>
          <w:szCs w:val="22"/>
        </w:rPr>
        <w:t>10) El convenio de terminación; y</w:t>
      </w:r>
    </w:p>
    <w:p w14:paraId="18913B0E" w14:textId="77777777" w:rsidR="007536C0" w:rsidRPr="0017425B" w:rsidRDefault="007536C0" w:rsidP="007536C0">
      <w:pPr>
        <w:shd w:val="clear" w:color="auto" w:fill="FFFFFF"/>
        <w:ind w:left="851" w:right="851"/>
        <w:jc w:val="both"/>
        <w:rPr>
          <w:rFonts w:ascii="Palatino Linotype" w:hAnsi="Palatino Linotype" w:cs="Arial"/>
          <w:b/>
          <w:i/>
          <w:iCs/>
          <w:sz w:val="22"/>
          <w:szCs w:val="22"/>
          <w:lang w:eastAsia="es-MX"/>
        </w:rPr>
      </w:pPr>
      <w:r w:rsidRPr="0017425B">
        <w:rPr>
          <w:rFonts w:ascii="Palatino Linotype" w:hAnsi="Palatino Linotype" w:cs="Arial"/>
          <w:b/>
          <w:bCs/>
          <w:i/>
          <w:iCs/>
          <w:sz w:val="22"/>
          <w:szCs w:val="22"/>
          <w:lang w:eastAsia="es-MX"/>
        </w:rPr>
        <w:t>11) </w:t>
      </w:r>
      <w:r w:rsidRPr="0017425B">
        <w:rPr>
          <w:rFonts w:ascii="Palatino Linotype" w:hAnsi="Palatino Linotype" w:cs="Arial"/>
          <w:b/>
          <w:i/>
          <w:iCs/>
          <w:sz w:val="22"/>
          <w:szCs w:val="22"/>
          <w:lang w:eastAsia="es-MX"/>
        </w:rPr>
        <w:t xml:space="preserve">El finiquito.” </w:t>
      </w:r>
      <w:r w:rsidRPr="0017425B">
        <w:rPr>
          <w:rFonts w:ascii="Palatino Linotype" w:hAnsi="Palatino Linotype" w:cs="Arial"/>
          <w:i/>
          <w:iCs/>
          <w:sz w:val="22"/>
          <w:szCs w:val="22"/>
          <w:lang w:eastAsia="es-MX"/>
        </w:rPr>
        <w:t>(Énfasis añadido)</w:t>
      </w:r>
    </w:p>
    <w:p w14:paraId="16934B00" w14:textId="77777777" w:rsidR="00E73027" w:rsidRPr="0017425B" w:rsidRDefault="007536C0" w:rsidP="007536C0">
      <w:pPr>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lastRenderedPageBreak/>
        <w:t xml:space="preserve">De lo anterior, se desprende que es obligación de los Sujetos Obligados poner a disposición del público de manera constante y actualizada, de forma sencilla, precisa y entendible, en los respectivos medios electrónicos, la información referente a los procesos y resultados </w:t>
      </w:r>
      <w:r w:rsidRPr="0017425B">
        <w:rPr>
          <w:rFonts w:ascii="Palatino Linotype" w:hAnsi="Palatino Linotype" w:cs="Arial"/>
          <w:b/>
        </w:rPr>
        <w:t>sobre procedimientos de adjudicación directa</w:t>
      </w:r>
      <w:r w:rsidRPr="0017425B">
        <w:rPr>
          <w:rFonts w:ascii="Palatino Linotype" w:hAnsi="Palatino Linotype" w:cs="Arial"/>
        </w:rPr>
        <w:t xml:space="preserve">, </w:t>
      </w:r>
      <w:r w:rsidRPr="0017425B">
        <w:rPr>
          <w:rFonts w:ascii="Palatino Linotype" w:hAnsi="Palatino Linotype" w:cs="Arial"/>
          <w:b/>
        </w:rPr>
        <w:t>invitación restringida y licitación de cualquier naturaleza</w:t>
      </w:r>
      <w:r w:rsidRPr="0017425B">
        <w:rPr>
          <w:rFonts w:ascii="Palatino Linotype" w:hAnsi="Palatino Linotype" w:cs="Arial"/>
        </w:rPr>
        <w:t>, en el que se debe contener dentro de la versión pública del expediente respectivo y de</w:t>
      </w:r>
      <w:r w:rsidR="00E73027" w:rsidRPr="0017425B">
        <w:rPr>
          <w:rFonts w:ascii="Palatino Linotype" w:hAnsi="Palatino Linotype" w:cs="Arial"/>
        </w:rPr>
        <w:t>ntro del mismo se advierte la existencia de diversos documentos en los que se puede advertir información como el costo del bien o servicio contratado, el nombre de la empresa que lo desarrollara o llevara a cabo, la partida presupuestal de la que se obtendrá el dinero o bien especificar el origen del mismo (recursos propios o de algún fondo o programa) y datos relativos a la fecha de entrega o conclusión del bien o servicio contratado.</w:t>
      </w:r>
    </w:p>
    <w:p w14:paraId="2BB0FA58" w14:textId="77777777" w:rsidR="007536C0" w:rsidRPr="0017425B" w:rsidRDefault="007536C0" w:rsidP="007536C0">
      <w:pPr>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14:paraId="3F80D66A"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i/>
          <w:sz w:val="22"/>
          <w:szCs w:val="22"/>
        </w:rPr>
        <w:t>“</w:t>
      </w:r>
      <w:r w:rsidRPr="0017425B">
        <w:rPr>
          <w:rFonts w:ascii="Palatino Linotype" w:hAnsi="Palatino Linotype" w:cs="Arial"/>
          <w:b/>
          <w:i/>
          <w:sz w:val="22"/>
          <w:szCs w:val="22"/>
        </w:rPr>
        <w:t>Artículo 1.</w:t>
      </w:r>
      <w:r w:rsidRPr="0017425B">
        <w:rPr>
          <w:rFonts w:ascii="Palatino Linotype" w:hAnsi="Palatino Linotype" w:cs="Arial"/>
          <w:i/>
          <w:sz w:val="22"/>
          <w:szCs w:val="22"/>
        </w:rPr>
        <w:t>- </w:t>
      </w:r>
      <w:r w:rsidRPr="0017425B">
        <w:rPr>
          <w:rFonts w:ascii="Palatino Linotype" w:hAnsi="Palatino Linotype" w:cs="Arial"/>
          <w:b/>
          <w:i/>
          <w:sz w:val="22"/>
          <w:szCs w:val="22"/>
        </w:rPr>
        <w:t>Esta Ley tiene por objeto regular los actos relativos a</w:t>
      </w:r>
      <w:r w:rsidRPr="0017425B">
        <w:rPr>
          <w:rFonts w:ascii="Palatino Linotype" w:hAnsi="Palatino Linotype" w:cs="Arial"/>
          <w:i/>
          <w:sz w:val="22"/>
          <w:szCs w:val="22"/>
        </w:rPr>
        <w:t xml:space="preserve"> la planeación, programación, presupuestación, ejecución y control de la adquisición, enajenación y arrendamiento de bienes, y </w:t>
      </w:r>
      <w:r w:rsidRPr="0017425B">
        <w:rPr>
          <w:rFonts w:ascii="Palatino Linotype" w:hAnsi="Palatino Linotype" w:cs="Arial"/>
          <w:b/>
          <w:i/>
          <w:sz w:val="22"/>
          <w:szCs w:val="22"/>
        </w:rPr>
        <w:t>la contratación de servicios de cualquier naturaleza, que realicen:</w:t>
      </w:r>
    </w:p>
    <w:p w14:paraId="4CAE6F2F"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w:t>
      </w:r>
    </w:p>
    <w:p w14:paraId="5AEC2D46" w14:textId="77777777" w:rsidR="007536C0" w:rsidRPr="0017425B" w:rsidRDefault="007536C0" w:rsidP="00D36FA1">
      <w:pPr>
        <w:ind w:left="851" w:right="616"/>
        <w:jc w:val="both"/>
        <w:rPr>
          <w:rFonts w:ascii="Palatino Linotype" w:hAnsi="Palatino Linotype" w:cs="Arial"/>
          <w:b/>
          <w:i/>
          <w:sz w:val="22"/>
          <w:szCs w:val="22"/>
          <w:u w:val="single"/>
        </w:rPr>
      </w:pPr>
      <w:r w:rsidRPr="0017425B">
        <w:rPr>
          <w:rFonts w:ascii="Palatino Linotype" w:hAnsi="Palatino Linotype" w:cs="Arial"/>
          <w:b/>
          <w:i/>
          <w:sz w:val="22"/>
          <w:szCs w:val="22"/>
          <w:u w:val="single"/>
        </w:rPr>
        <w:t>III. Los ayuntamientos de los municipios del Estado.</w:t>
      </w:r>
    </w:p>
    <w:p w14:paraId="3191B00C" w14:textId="77777777" w:rsidR="007536C0" w:rsidRPr="0017425B" w:rsidRDefault="007536C0" w:rsidP="00D36FA1">
      <w:pPr>
        <w:ind w:left="851" w:right="616"/>
        <w:jc w:val="both"/>
        <w:rPr>
          <w:rFonts w:ascii="Palatino Linotype" w:hAnsi="Palatino Linotype" w:cs="Arial"/>
          <w:i/>
          <w:sz w:val="22"/>
          <w:szCs w:val="22"/>
        </w:rPr>
      </w:pPr>
    </w:p>
    <w:p w14:paraId="3D1B7920"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Artículo 20.</w:t>
      </w:r>
      <w:r w:rsidRPr="0017425B">
        <w:rPr>
          <w:rFonts w:ascii="Palatino Linotype" w:hAnsi="Palatino Linotype" w:cs="Arial"/>
          <w:i/>
          <w:sz w:val="22"/>
          <w:szCs w:val="22"/>
        </w:rPr>
        <w:t xml:space="preserve">- La Secretaría y los ayuntamientos establecerán y operarán el catálogo de bienes y servicios, de acuerdo con la reglamentación respectiva. Establecerán y operarán también el catálogo de bienes y servicios específicos que sean susceptibles de ser adquiridos o contratados bajo la modalidad de subasta inversa, los cuales deberán describirse genéricamente y determinarse sus especificaciones técnicas comerciales, y en su caso, sus equivalentes. </w:t>
      </w:r>
      <w:r w:rsidRPr="0017425B">
        <w:rPr>
          <w:rFonts w:ascii="Palatino Linotype" w:hAnsi="Palatino Linotype" w:cs="Arial"/>
          <w:b/>
          <w:i/>
          <w:sz w:val="22"/>
          <w:szCs w:val="22"/>
        </w:rPr>
        <w:t>Dicho catálogo deberá publicarse en el COMPRAMEX y en el portal de internet de la propia Secretaría y, en su caso, en el de los ayuntamientos.</w:t>
      </w:r>
    </w:p>
    <w:p w14:paraId="6202A660" w14:textId="77777777" w:rsidR="007536C0" w:rsidRPr="0017425B" w:rsidRDefault="007536C0" w:rsidP="00D36FA1">
      <w:pPr>
        <w:ind w:left="851" w:right="616"/>
        <w:jc w:val="both"/>
        <w:rPr>
          <w:rFonts w:ascii="Palatino Linotype" w:hAnsi="Palatino Linotype" w:cs="Arial"/>
          <w:i/>
          <w:sz w:val="22"/>
          <w:szCs w:val="22"/>
        </w:rPr>
      </w:pPr>
    </w:p>
    <w:p w14:paraId="1AB5A458"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b/>
          <w:i/>
          <w:sz w:val="22"/>
          <w:szCs w:val="22"/>
        </w:rPr>
        <w:lastRenderedPageBreak/>
        <w:t>Artículo 21.-</w:t>
      </w:r>
      <w:r w:rsidRPr="0017425B">
        <w:rPr>
          <w:rFonts w:ascii="Palatino Linotype" w:hAnsi="Palatino Linotype" w:cs="Arial"/>
          <w:i/>
          <w:sz w:val="22"/>
          <w:szCs w:val="22"/>
        </w:rPr>
        <w:t> </w:t>
      </w:r>
      <w:r w:rsidRPr="0017425B">
        <w:rPr>
          <w:rFonts w:ascii="Palatino Linotype" w:hAnsi="Palatino Linotype" w:cs="Arial"/>
          <w:b/>
          <w:i/>
          <w:sz w:val="22"/>
          <w:szCs w:val="22"/>
        </w:rPr>
        <w:t>A fin de conocer la capacidad administrativa, financiera, legal y técnica de las fuentes de suministro, la Secretaría y los ayuntamientos integrarán un catálogo de proveedores y de prestadores de servicios.</w:t>
      </w:r>
    </w:p>
    <w:p w14:paraId="456E73EC" w14:textId="77777777" w:rsidR="00D36FA1" w:rsidRPr="0017425B" w:rsidRDefault="00D36FA1" w:rsidP="00D36FA1">
      <w:pPr>
        <w:ind w:left="851" w:right="616"/>
        <w:jc w:val="both"/>
        <w:rPr>
          <w:rFonts w:ascii="Palatino Linotype" w:hAnsi="Palatino Linotype" w:cs="Arial"/>
          <w:i/>
          <w:sz w:val="22"/>
          <w:szCs w:val="22"/>
        </w:rPr>
      </w:pPr>
    </w:p>
    <w:p w14:paraId="3962082A"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00E00E86" w14:textId="77777777" w:rsidR="007536C0" w:rsidRPr="0017425B" w:rsidRDefault="007536C0" w:rsidP="00D36FA1">
      <w:pPr>
        <w:ind w:left="851" w:right="616"/>
        <w:jc w:val="both"/>
        <w:rPr>
          <w:rFonts w:ascii="Palatino Linotype" w:hAnsi="Palatino Linotype" w:cs="Arial"/>
          <w:i/>
          <w:sz w:val="22"/>
          <w:szCs w:val="22"/>
        </w:rPr>
      </w:pPr>
    </w:p>
    <w:p w14:paraId="2E99E74C"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b/>
          <w:i/>
          <w:sz w:val="22"/>
          <w:szCs w:val="22"/>
        </w:rPr>
        <w:t>Artículo 22.-</w:t>
      </w:r>
      <w:r w:rsidRPr="0017425B">
        <w:rPr>
          <w:rFonts w:ascii="Palatino Linotype" w:hAnsi="Palatino Linotype" w:cs="Arial"/>
          <w:i/>
          <w:sz w:val="22"/>
          <w:szCs w:val="22"/>
        </w:rPr>
        <w:t xml:space="preserve"> </w:t>
      </w:r>
      <w:r w:rsidRPr="0017425B">
        <w:rPr>
          <w:rFonts w:ascii="Palatino Linotype" w:hAnsi="Palatino Linotype" w:cs="Arial"/>
          <w:b/>
          <w:i/>
          <w:sz w:val="22"/>
          <w:szCs w:val="22"/>
        </w:rPr>
        <w:t>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r w:rsidRPr="0017425B">
        <w:rPr>
          <w:rFonts w:ascii="Palatino Linotype" w:hAnsi="Palatino Linotype" w:cs="Arial"/>
          <w:i/>
          <w:sz w:val="22"/>
          <w:szCs w:val="22"/>
        </w:rPr>
        <w:t>.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w:t>
      </w:r>
    </w:p>
    <w:p w14:paraId="614B266D" w14:textId="77777777" w:rsidR="007536C0" w:rsidRPr="0017425B" w:rsidRDefault="007536C0" w:rsidP="00D36FA1">
      <w:pPr>
        <w:ind w:left="851" w:right="616"/>
        <w:jc w:val="both"/>
        <w:rPr>
          <w:rFonts w:ascii="Palatino Linotype" w:hAnsi="Palatino Linotype" w:cs="Arial"/>
          <w:i/>
          <w:sz w:val="22"/>
          <w:szCs w:val="22"/>
        </w:rPr>
      </w:pPr>
    </w:p>
    <w:p w14:paraId="1B0E0472"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Artículo 23</w:t>
      </w:r>
      <w:r w:rsidRPr="0017425B">
        <w:rPr>
          <w:rFonts w:ascii="Palatino Linotype" w:hAnsi="Palatino Linotype" w:cs="Arial"/>
          <w:i/>
          <w:sz w:val="22"/>
          <w:szCs w:val="22"/>
        </w:rPr>
        <w:t>.- </w:t>
      </w:r>
      <w:r w:rsidRPr="0017425B">
        <w:rPr>
          <w:rFonts w:ascii="Palatino Linotype" w:hAnsi="Palatino Linotype" w:cs="Arial"/>
          <w:b/>
          <w:i/>
          <w:sz w:val="22"/>
          <w:szCs w:val="22"/>
        </w:rPr>
        <w:t>Los comités de adquisiciones y de servicios tendrán las funciones siguientes:</w:t>
      </w:r>
    </w:p>
    <w:p w14:paraId="03CD474F"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I. Dictaminar sobre la procedencia de los casos de excepción al procedimiento de licitación pública.</w:t>
      </w:r>
    </w:p>
    <w:p w14:paraId="75355685"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14:paraId="1A452EB2"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III. Emitir los dictámenes de adjudicación.</w:t>
      </w:r>
    </w:p>
    <w:p w14:paraId="6B1D183C"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IV. Las demás que establezca el reglamento de esta Ley.”</w:t>
      </w:r>
    </w:p>
    <w:p w14:paraId="5637B121" w14:textId="77777777" w:rsidR="007536C0" w:rsidRPr="0017425B" w:rsidRDefault="007536C0" w:rsidP="00D36FA1">
      <w:pPr>
        <w:ind w:left="851" w:right="616"/>
        <w:jc w:val="both"/>
        <w:rPr>
          <w:rFonts w:ascii="Palatino Linotype" w:hAnsi="Palatino Linotype" w:cs="Arial"/>
          <w:i/>
          <w:sz w:val="22"/>
          <w:szCs w:val="22"/>
        </w:rPr>
      </w:pPr>
    </w:p>
    <w:p w14:paraId="3193183B"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Artículo 24.- El comité de arrendamientos, adquisiciones de inmuebles y enajenaciones tendrá las funciones siguientes:</w:t>
      </w:r>
    </w:p>
    <w:p w14:paraId="73154FB8"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I. Dictaminar sobre la procedencia de los casos de excepción al procedimiento de licitación pública, tratándose de adquisición de inmuebles y arrendamientos.</w:t>
      </w:r>
    </w:p>
    <w:p w14:paraId="13A04034"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II. Participar en los procedimientos de licitación, invitación restringida y adjudicación directa, hasta dejarlos en estado de dictar el fallo correspondiente, tratándose de adquisición de inmuebles y arrendamientos.</w:t>
      </w:r>
    </w:p>
    <w:p w14:paraId="05CBD633"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lastRenderedPageBreak/>
        <w:t>III. Emitir los dictámenes de adjudicación, tratándose de adquisiciones de inmuebles y arrendamientos.</w:t>
      </w:r>
    </w:p>
    <w:p w14:paraId="77E504B1"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IV. Participar en los procedimientos de subasta pública, hasta dejarlos en estado de dictar el fallo de adjudicación.</w:t>
      </w:r>
    </w:p>
    <w:p w14:paraId="27F1F3E9"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V. Las demás que establezca el reglamento de esta Ley.”</w:t>
      </w:r>
    </w:p>
    <w:p w14:paraId="082703FF" w14:textId="77777777" w:rsidR="007536C0" w:rsidRPr="0017425B" w:rsidRDefault="007536C0" w:rsidP="00D36FA1">
      <w:pPr>
        <w:ind w:left="851" w:right="616"/>
        <w:jc w:val="both"/>
        <w:rPr>
          <w:rFonts w:ascii="Palatino Linotype" w:hAnsi="Palatino Linotype" w:cs="Arial"/>
          <w:i/>
          <w:sz w:val="22"/>
          <w:szCs w:val="22"/>
        </w:rPr>
      </w:pPr>
    </w:p>
    <w:p w14:paraId="5BD0F2A6"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Artículo 26.- Las adquisiciones, arrendamientos y servicios se adjudicarán a través de licitaciones públicas, mediante convocatoria pública.</w:t>
      </w:r>
    </w:p>
    <w:p w14:paraId="79F9C02A" w14:textId="77777777" w:rsidR="007536C0" w:rsidRPr="0017425B" w:rsidRDefault="007536C0" w:rsidP="00D36FA1">
      <w:pPr>
        <w:ind w:left="851" w:right="616"/>
        <w:jc w:val="both"/>
        <w:rPr>
          <w:rFonts w:ascii="Palatino Linotype" w:hAnsi="Palatino Linotype" w:cs="Arial"/>
          <w:i/>
          <w:sz w:val="22"/>
          <w:szCs w:val="22"/>
        </w:rPr>
      </w:pPr>
    </w:p>
    <w:p w14:paraId="7D4E00BE"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b/>
          <w:i/>
          <w:sz w:val="22"/>
          <w:szCs w:val="22"/>
        </w:rPr>
        <w:t>Artículo 27.-</w:t>
      </w:r>
      <w:r w:rsidRPr="0017425B">
        <w:rPr>
          <w:rFonts w:ascii="Palatino Linotype" w:hAnsi="Palatino Linotype" w:cs="Arial"/>
          <w:i/>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347F7209"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I. Invitación restringida.</w:t>
      </w:r>
    </w:p>
    <w:p w14:paraId="1846843C" w14:textId="77777777" w:rsidR="007536C0" w:rsidRPr="0017425B" w:rsidRDefault="007536C0" w:rsidP="00D36FA1">
      <w:pPr>
        <w:ind w:left="851" w:right="616"/>
        <w:jc w:val="both"/>
        <w:rPr>
          <w:rFonts w:ascii="Palatino Linotype" w:hAnsi="Palatino Linotype" w:cs="Arial"/>
          <w:b/>
          <w:i/>
          <w:sz w:val="22"/>
          <w:szCs w:val="22"/>
        </w:rPr>
      </w:pPr>
      <w:r w:rsidRPr="0017425B">
        <w:rPr>
          <w:rFonts w:ascii="Palatino Linotype" w:hAnsi="Palatino Linotype" w:cs="Arial"/>
          <w:b/>
          <w:i/>
          <w:sz w:val="22"/>
          <w:szCs w:val="22"/>
        </w:rPr>
        <w:t>II. Adjudicación directa.</w:t>
      </w:r>
    </w:p>
    <w:p w14:paraId="644BB7C7" w14:textId="77777777" w:rsidR="007536C0" w:rsidRPr="0017425B" w:rsidRDefault="007536C0" w:rsidP="00D36FA1">
      <w:pPr>
        <w:ind w:left="851" w:right="616"/>
        <w:jc w:val="both"/>
        <w:rPr>
          <w:rFonts w:ascii="Palatino Linotype" w:hAnsi="Palatino Linotype" w:cs="Arial"/>
          <w:i/>
          <w:sz w:val="22"/>
          <w:szCs w:val="22"/>
        </w:rPr>
      </w:pPr>
    </w:p>
    <w:p w14:paraId="47D64028"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b/>
          <w:i/>
          <w:sz w:val="22"/>
          <w:szCs w:val="22"/>
        </w:rPr>
        <w:t>Artículo 39.-</w:t>
      </w:r>
      <w:r w:rsidRPr="0017425B">
        <w:rPr>
          <w:rFonts w:ascii="Palatino Linotype" w:hAnsi="Palatino Linotype" w:cs="Arial"/>
          <w:i/>
          <w:sz w:val="22"/>
          <w:szCs w:val="22"/>
        </w:rPr>
        <w:t> Para cada uno de los actos del procedimiento adquisitivo se levantará el acta respectiva, la cual será firmada por los participantes, sin que la falta de firma de alguno de ellos invalide su contenido y efectos.”</w:t>
      </w:r>
    </w:p>
    <w:p w14:paraId="016829D5" w14:textId="77777777" w:rsidR="007536C0" w:rsidRPr="0017425B" w:rsidRDefault="007536C0" w:rsidP="00D36FA1">
      <w:pPr>
        <w:ind w:left="851" w:right="616"/>
        <w:jc w:val="both"/>
        <w:rPr>
          <w:rFonts w:ascii="Palatino Linotype" w:hAnsi="Palatino Linotype" w:cs="Arial"/>
          <w:i/>
          <w:sz w:val="22"/>
          <w:szCs w:val="22"/>
        </w:rPr>
      </w:pPr>
      <w:r w:rsidRPr="0017425B">
        <w:rPr>
          <w:rFonts w:ascii="Palatino Linotype" w:hAnsi="Palatino Linotype" w:cs="Arial"/>
          <w:i/>
          <w:sz w:val="22"/>
          <w:szCs w:val="22"/>
        </w:rPr>
        <w:t>(Énfasis añadido)</w:t>
      </w:r>
    </w:p>
    <w:p w14:paraId="1419880E" w14:textId="0DF3E24B" w:rsidR="007536C0" w:rsidRPr="0017425B" w:rsidRDefault="007536C0" w:rsidP="00BC06B8">
      <w:pPr>
        <w:tabs>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De la interpretación de los preceptos</w:t>
      </w:r>
      <w:r w:rsidR="00BC06B8" w:rsidRPr="0017425B">
        <w:rPr>
          <w:rFonts w:ascii="Palatino Linotype" w:hAnsi="Palatino Linotype" w:cs="Arial"/>
        </w:rPr>
        <w:t xml:space="preserve"> antes señalados</w:t>
      </w:r>
      <w:r w:rsidRPr="0017425B">
        <w:rPr>
          <w:rFonts w:ascii="Palatino Linotype" w:hAnsi="Palatino Linotype" w:cs="Arial"/>
        </w:rPr>
        <w:t>, se advierte que </w:t>
      </w:r>
      <w:r w:rsidRPr="0017425B">
        <w:rPr>
          <w:rFonts w:ascii="Palatino Linotype" w:hAnsi="Palatino Linotype" w:cs="Arial"/>
          <w:b/>
        </w:rPr>
        <w:t>EL SUJETO OBLIGADO</w:t>
      </w:r>
      <w:r w:rsidRPr="0017425B">
        <w:rPr>
          <w:rFonts w:ascii="Palatino Linotype" w:hAnsi="Palatino Linotype" w:cs="Arial"/>
        </w:rPr>
        <w:t>, cuenta con la competencia para regular los actos relativos a la planeación, programación, presupuestación,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14:paraId="328532FE" w14:textId="77777777" w:rsidR="00D36FA1" w:rsidRPr="0017425B" w:rsidRDefault="000C2C8D" w:rsidP="004A2E4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17425B">
        <w:rPr>
          <w:rFonts w:ascii="Palatino Linotype" w:hAnsi="Palatino Linotype" w:cs="Arial"/>
          <w:color w:val="000000" w:themeColor="text1"/>
        </w:rPr>
        <w:lastRenderedPageBreak/>
        <w:t xml:space="preserve">En razón de lo anteriormente expuesto, este Instituto estima que las razones o motivos de inconformidad hechos valer por </w:t>
      </w:r>
      <w:r w:rsidRPr="0017425B">
        <w:rPr>
          <w:rFonts w:ascii="Palatino Linotype" w:hAnsi="Palatino Linotype" w:cs="Arial"/>
          <w:b/>
          <w:color w:val="000000" w:themeColor="text1"/>
        </w:rPr>
        <w:t>L</w:t>
      </w:r>
      <w:r w:rsidR="00D36FA1" w:rsidRPr="0017425B">
        <w:rPr>
          <w:rFonts w:ascii="Palatino Linotype" w:hAnsi="Palatino Linotype" w:cs="Arial"/>
          <w:b/>
          <w:color w:val="000000" w:themeColor="text1"/>
        </w:rPr>
        <w:t>A</w:t>
      </w:r>
      <w:r w:rsidRPr="0017425B">
        <w:rPr>
          <w:rFonts w:ascii="Palatino Linotype" w:hAnsi="Palatino Linotype" w:cs="Arial"/>
          <w:b/>
          <w:color w:val="000000" w:themeColor="text1"/>
        </w:rPr>
        <w:t xml:space="preserve"> RECURRENTE</w:t>
      </w:r>
      <w:r w:rsidRPr="0017425B">
        <w:rPr>
          <w:rFonts w:ascii="Palatino Linotype" w:hAnsi="Palatino Linotype" w:cs="Arial"/>
          <w:color w:val="000000" w:themeColor="text1"/>
        </w:rPr>
        <w:t xml:space="preserve"> devienen </w:t>
      </w:r>
      <w:r w:rsidRPr="0017425B">
        <w:rPr>
          <w:rFonts w:ascii="Palatino Linotype" w:hAnsi="Palatino Linotype" w:cs="Arial"/>
          <w:b/>
          <w:color w:val="000000" w:themeColor="text1"/>
        </w:rPr>
        <w:t>fundadas</w:t>
      </w:r>
      <w:r w:rsidRPr="0017425B">
        <w:rPr>
          <w:rFonts w:ascii="Palatino Linotype" w:hAnsi="Palatino Linotype" w:cs="Arial"/>
          <w:color w:val="000000" w:themeColor="text1"/>
        </w:rPr>
        <w:t xml:space="preserve"> </w:t>
      </w:r>
      <w:r w:rsidR="00D36FA1" w:rsidRPr="0017425B">
        <w:rPr>
          <w:rFonts w:ascii="Palatino Linotype" w:hAnsi="Palatino Linotype" w:cs="Arial"/>
          <w:color w:val="000000" w:themeColor="text1"/>
        </w:rPr>
        <w:t xml:space="preserve">en cuanto a los requerimientos en estudio; pues, aun cuando existió un turno a dos servidores públicos habilitados, lo cierto es que los mismos no corresponden a la Coordinación Administrativa de la Dirección de Seguridad Pública quien es la Competente para conocer de la información solicitada; por ello, resulta procedente ordenar la entrega del </w:t>
      </w:r>
      <w:r w:rsidR="007E0A55" w:rsidRPr="0017425B">
        <w:rPr>
          <w:rFonts w:ascii="Palatino Linotype" w:hAnsi="Palatino Linotype" w:cs="Arial"/>
          <w:color w:val="000000" w:themeColor="text1"/>
        </w:rPr>
        <w:t>documento o documentos en donde conste el nombre de la empresa que va a desarrollar la aplicación de los cuadrantes, el costo, la partida presupuestal y la fecha en que se encontraran listos, todo ello a la fecha de presentación de la solicitud de información; es decir al diez de enero de dos mil veintidós, en versión pública de ser procedente.</w:t>
      </w:r>
    </w:p>
    <w:p w14:paraId="3B01F834" w14:textId="77777777" w:rsidR="007E0A55" w:rsidRPr="0017425B" w:rsidRDefault="007E0A55" w:rsidP="004A2E4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17425B">
        <w:rPr>
          <w:rFonts w:ascii="Palatino Linotype" w:hAnsi="Palatino Linotype" w:cs="Arial"/>
          <w:color w:val="000000" w:themeColor="text1"/>
        </w:rPr>
        <w:t xml:space="preserve">Ahora bien, para el caso de que una vez turnada la solicitud de información al área administrativa competente y esta no tuviera conocimiento de la información solicitada deberá emitir </w:t>
      </w:r>
      <w:r w:rsidR="008208D3" w:rsidRPr="0017425B">
        <w:rPr>
          <w:rFonts w:ascii="Palatino Linotype" w:hAnsi="Palatino Linotype" w:cs="Arial"/>
          <w:color w:val="000000" w:themeColor="text1"/>
        </w:rPr>
        <w:t xml:space="preserve">de manera fundada y motivada en términos del párrafo segundo del artículo 19 </w:t>
      </w:r>
      <w:r w:rsidR="000B3370" w:rsidRPr="0017425B">
        <w:rPr>
          <w:rFonts w:ascii="Palatino Linotype" w:hAnsi="Palatino Linotype" w:cs="Arial"/>
          <w:color w:val="000000" w:themeColor="text1"/>
        </w:rPr>
        <w:t xml:space="preserve">de </w:t>
      </w:r>
      <w:r w:rsidRPr="0017425B">
        <w:rPr>
          <w:rFonts w:ascii="Palatino Linotype" w:hAnsi="Palatino Linotype" w:cs="Arial"/>
          <w:color w:val="000000" w:themeColor="text1"/>
        </w:rPr>
        <w:t xml:space="preserve">la Ley de Transparencia y Acceso a la Información Pública del Estado de México y Municipios, toda vez que, como ya se refirió en párrafos anteriores, </w:t>
      </w:r>
      <w:r w:rsidRPr="0017425B">
        <w:rPr>
          <w:rFonts w:ascii="Palatino Linotype" w:hAnsi="Palatino Linotype" w:cs="Arial"/>
          <w:b/>
          <w:color w:val="000000" w:themeColor="text1"/>
        </w:rPr>
        <w:t xml:space="preserve">EL SUJETO OBLIGADO </w:t>
      </w:r>
      <w:r w:rsidRPr="0017425B">
        <w:rPr>
          <w:rFonts w:ascii="Palatino Linotype" w:hAnsi="Palatino Linotype" w:cs="Arial"/>
          <w:color w:val="000000" w:themeColor="text1"/>
        </w:rPr>
        <w:t xml:space="preserve">en respuesta manifestó que la ubicación geográfica de los cuadrantes debía considerarse como información reservada en términos de lo previsto en </w:t>
      </w:r>
      <w:r w:rsidR="008208D3" w:rsidRPr="0017425B">
        <w:rPr>
          <w:rFonts w:ascii="Palatino Linotype" w:hAnsi="Palatino Linotype" w:cs="Arial"/>
          <w:color w:val="000000" w:themeColor="text1"/>
        </w:rPr>
        <w:t xml:space="preserve">el numeral 140, fracciones I, IV y XI de la Ley en cita; motivo por el cual si no cuenta con la información que se ordena deberá </w:t>
      </w:r>
      <w:r w:rsidR="000B3370" w:rsidRPr="0017425B">
        <w:rPr>
          <w:rFonts w:ascii="Palatino Linotype" w:hAnsi="Palatino Linotype" w:cs="Arial"/>
          <w:color w:val="000000" w:themeColor="text1"/>
        </w:rPr>
        <w:t>hacer entregar el pronunciamiento debidamente fundado y motivado de porque no obra la misma en sus archivos.</w:t>
      </w:r>
    </w:p>
    <w:p w14:paraId="559BAE61" w14:textId="77777777" w:rsidR="000B3370" w:rsidRPr="0017425B" w:rsidRDefault="000B3370" w:rsidP="004A2E4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hAnsi="Palatino Linotype" w:cs="Arial"/>
          <w:color w:val="000000" w:themeColor="text1"/>
        </w:rPr>
        <w:t>Por otra parte, en cuanto al requerimiento identificado en el presente estudio con el inciso g) donde la particular solicitó conocer c</w:t>
      </w:r>
      <w:r w:rsidRPr="0017425B">
        <w:rPr>
          <w:rFonts w:ascii="Palatino Linotype" w:eastAsia="Calibri" w:hAnsi="Palatino Linotype" w:cs="Arial"/>
          <w:color w:val="000000" w:themeColor="text1"/>
        </w:rPr>
        <w:t xml:space="preserve">uándo se nombrará a los integrantes </w:t>
      </w:r>
      <w:r w:rsidRPr="0017425B">
        <w:rPr>
          <w:rFonts w:ascii="Palatino Linotype" w:eastAsia="Calibri" w:hAnsi="Palatino Linotype" w:cs="Arial"/>
          <w:color w:val="000000" w:themeColor="text1"/>
        </w:rPr>
        <w:lastRenderedPageBreak/>
        <w:t xml:space="preserve">del Comité Anticorrupción; es de señalar quede las constancias que obran en el expediente electrónico del </w:t>
      </w:r>
      <w:r w:rsidRPr="0017425B">
        <w:rPr>
          <w:rFonts w:ascii="Palatino Linotype" w:eastAsia="Calibri" w:hAnsi="Palatino Linotype" w:cs="Arial"/>
          <w:b/>
          <w:color w:val="000000" w:themeColor="text1"/>
        </w:rPr>
        <w:t xml:space="preserve">SAIMEX, </w:t>
      </w:r>
      <w:r w:rsidRPr="0017425B">
        <w:rPr>
          <w:rFonts w:ascii="Palatino Linotype" w:eastAsia="Calibri" w:hAnsi="Palatino Linotype" w:cs="Arial"/>
          <w:color w:val="000000" w:themeColor="text1"/>
        </w:rPr>
        <w:t>se advirtió en el apartado de requerimientos el turno de la solicitud de información al Contralor Municipal y quien en respuesta indicó que dicha área administrativa no contaba con la información.</w:t>
      </w:r>
    </w:p>
    <w:p w14:paraId="507DAC55" w14:textId="77777777" w:rsidR="000B3370" w:rsidRPr="0017425B" w:rsidRDefault="000B3370" w:rsidP="004A2E4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 xml:space="preserve">En ese orden de ideas, es importante resaltar que </w:t>
      </w:r>
      <w:r w:rsidR="00D0087C" w:rsidRPr="0017425B">
        <w:rPr>
          <w:rFonts w:ascii="Palatino Linotype" w:eastAsia="Calibri" w:hAnsi="Palatino Linotype" w:cs="Arial"/>
          <w:color w:val="000000" w:themeColor="text1"/>
        </w:rPr>
        <w:t xml:space="preserve">si bien los particulares no son expertos en la materia en las que presentan sus solicitudes de información; los Sujetos Obligados y este Órgano Garante si tienen la obligación de atender los requerimientos lo más apegado a la normatividad en la materia y en su caso suplir las deficiencias presentadas en las solicitudes de información en términos de lo establecido en los artículos 13 y 181, párrafo cuarto de la Ley de Transparencia y Acceso a la Información Pública del Estado de México y Municipios, en atención a que lo solicitado por la particular consistió en conocer </w:t>
      </w:r>
      <w:r w:rsidR="00F95A8A" w:rsidRPr="0017425B">
        <w:rPr>
          <w:rFonts w:ascii="Palatino Linotype" w:eastAsia="Calibri" w:hAnsi="Palatino Linotype" w:cs="Arial"/>
          <w:color w:val="000000" w:themeColor="text1"/>
        </w:rPr>
        <w:t xml:space="preserve">el nombre de los integrantes del </w:t>
      </w:r>
      <w:r w:rsidR="00D0087C" w:rsidRPr="0017425B">
        <w:rPr>
          <w:rFonts w:ascii="Palatino Linotype" w:eastAsia="Calibri" w:hAnsi="Palatino Linotype" w:cs="Arial"/>
          <w:color w:val="000000" w:themeColor="text1"/>
        </w:rPr>
        <w:t>Sistema Municipal Anticorrupción.</w:t>
      </w:r>
    </w:p>
    <w:p w14:paraId="004924B4" w14:textId="77777777" w:rsidR="005D5F17" w:rsidRPr="0017425B" w:rsidRDefault="00D0087C" w:rsidP="005D5F17">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7425B">
        <w:rPr>
          <w:rFonts w:ascii="Palatino Linotype" w:eastAsia="Calibri" w:hAnsi="Palatino Linotype" w:cs="Arial"/>
          <w:color w:val="000000" w:themeColor="text1"/>
        </w:rPr>
        <w:t>Una vez establecido el requerimiento de</w:t>
      </w:r>
      <w:r w:rsidR="005D5F17" w:rsidRPr="0017425B">
        <w:rPr>
          <w:rFonts w:ascii="Palatino Linotype" w:eastAsia="Calibri" w:hAnsi="Palatino Linotype" w:cs="Arial"/>
          <w:color w:val="000000" w:themeColor="text1"/>
        </w:rPr>
        <w:t xml:space="preserve"> información de </w:t>
      </w:r>
      <w:r w:rsidR="005D5F17" w:rsidRPr="0017425B">
        <w:rPr>
          <w:rFonts w:ascii="Palatino Linotype" w:eastAsia="Calibri" w:hAnsi="Palatino Linotype" w:cs="Arial"/>
          <w:b/>
          <w:color w:val="000000" w:themeColor="text1"/>
        </w:rPr>
        <w:t xml:space="preserve">LA RECURRENTE </w:t>
      </w:r>
      <w:r w:rsidR="005D5F17" w:rsidRPr="0017425B">
        <w:rPr>
          <w:rFonts w:ascii="Palatino Linotype" w:eastAsia="Calibri" w:hAnsi="Palatino Linotype" w:cs="Arial"/>
          <w:color w:val="000000" w:themeColor="text1"/>
        </w:rPr>
        <w:t xml:space="preserve">es importante </w:t>
      </w:r>
      <w:r w:rsidR="005D5F17" w:rsidRPr="0017425B">
        <w:rPr>
          <w:rFonts w:ascii="Palatino Linotype" w:hAnsi="Palatino Linotype"/>
        </w:rPr>
        <w:t xml:space="preserve">señalar que el </w:t>
      </w:r>
      <w:r w:rsidR="005D5F17" w:rsidRPr="0017425B">
        <w:rPr>
          <w:rFonts w:ascii="Palatino Linotype" w:hAnsi="Palatino Linotype" w:cs="Arial"/>
        </w:rPr>
        <w:t>Sistema Municipal Anticorrupción funge como la instancia de coordinación y coadyuvancia con el Sistema Estatal Anticorrupción, teniendo el objeto de establecer ciertos puntos, tales como principios, bases generales, políticas públicas, procedimientos en la prevención, detección y sanción de faltas administrativas, actos y hechos de corrupción, así como colaborar con las autoridades competentes para el control y fiscalización de recursos a nivel municipal, integrándose por:</w:t>
      </w:r>
    </w:p>
    <w:p w14:paraId="1111CF7B" w14:textId="77777777" w:rsidR="005D5F17" w:rsidRPr="0017425B" w:rsidRDefault="005D5F17" w:rsidP="005D5F17">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sidRPr="0017425B">
        <w:rPr>
          <w:rFonts w:ascii="Palatino Linotype" w:hAnsi="Palatino Linotype" w:cs="Arial"/>
          <w:b/>
        </w:rPr>
        <w:t>Un Comité Coordinador Municipal</w:t>
      </w:r>
    </w:p>
    <w:p w14:paraId="73515D1A" w14:textId="77777777" w:rsidR="005D5F17" w:rsidRPr="0017425B" w:rsidRDefault="005D5F17" w:rsidP="005D5F17">
      <w:pPr>
        <w:pStyle w:val="Prrafodelista"/>
        <w:numPr>
          <w:ilvl w:val="0"/>
          <w:numId w:val="10"/>
        </w:numPr>
        <w:autoSpaceDE w:val="0"/>
        <w:autoSpaceDN w:val="0"/>
        <w:adjustRightInd w:val="0"/>
        <w:spacing w:before="240" w:after="160" w:line="360" w:lineRule="auto"/>
        <w:jc w:val="both"/>
        <w:rPr>
          <w:rFonts w:ascii="Palatino Linotype" w:hAnsi="Palatino Linotype" w:cs="Arial"/>
        </w:rPr>
      </w:pPr>
      <w:r w:rsidRPr="0017425B">
        <w:rPr>
          <w:rFonts w:ascii="Palatino Linotype" w:hAnsi="Palatino Linotype" w:cs="Arial"/>
          <w:b/>
        </w:rPr>
        <w:t>Un Comité de Participación Ciudadana Municipal</w:t>
      </w:r>
    </w:p>
    <w:p w14:paraId="136D983A" w14:textId="77777777" w:rsidR="005D5F17" w:rsidRPr="0017425B" w:rsidRDefault="005D5F17" w:rsidP="005D5F17">
      <w:pPr>
        <w:pStyle w:val="Prrafodelista"/>
        <w:autoSpaceDE w:val="0"/>
        <w:autoSpaceDN w:val="0"/>
        <w:adjustRightInd w:val="0"/>
        <w:spacing w:before="240" w:after="160" w:line="360" w:lineRule="auto"/>
        <w:ind w:left="0"/>
        <w:jc w:val="both"/>
        <w:rPr>
          <w:rFonts w:ascii="Palatino Linotype" w:hAnsi="Palatino Linotype" w:cs="Arial"/>
        </w:rPr>
      </w:pPr>
      <w:r w:rsidRPr="0017425B">
        <w:rPr>
          <w:rFonts w:ascii="Palatino Linotype" w:hAnsi="Palatino Linotype" w:cs="Arial"/>
        </w:rPr>
        <w:lastRenderedPageBreak/>
        <w:t>Luego, de conformidad con el numeral 63 de la Ley del Sistema Anticorrupción, el Comité Coordinador Municipal se integra de la siguiente manera:</w:t>
      </w:r>
    </w:p>
    <w:p w14:paraId="6E75B6C5" w14:textId="77777777" w:rsidR="005D5F17" w:rsidRPr="0017425B" w:rsidRDefault="005D5F17" w:rsidP="005D5F17">
      <w:pPr>
        <w:pStyle w:val="Prrafodelista"/>
        <w:autoSpaceDE w:val="0"/>
        <w:autoSpaceDN w:val="0"/>
        <w:adjustRightInd w:val="0"/>
        <w:ind w:left="851" w:right="758"/>
        <w:jc w:val="both"/>
        <w:rPr>
          <w:rFonts w:ascii="Palatino Linotype" w:hAnsi="Palatino Linotype"/>
          <w:b/>
          <w:i/>
          <w:sz w:val="22"/>
          <w:szCs w:val="22"/>
          <w:u w:val="single"/>
        </w:rPr>
      </w:pPr>
      <w:r w:rsidRPr="0017425B">
        <w:rPr>
          <w:rFonts w:ascii="Palatino Linotype" w:hAnsi="Palatino Linotype"/>
          <w:b/>
          <w:i/>
          <w:sz w:val="22"/>
          <w:szCs w:val="22"/>
          <w:u w:val="single"/>
        </w:rPr>
        <w:t>“Artículo 63. El Comité Coordinador Municipal se integrará por:</w:t>
      </w:r>
    </w:p>
    <w:p w14:paraId="34F18B45" w14:textId="77777777" w:rsidR="005D5F17" w:rsidRPr="0017425B" w:rsidRDefault="005D5F17" w:rsidP="005D5F17">
      <w:pPr>
        <w:pStyle w:val="Prrafodelista"/>
        <w:numPr>
          <w:ilvl w:val="0"/>
          <w:numId w:val="11"/>
        </w:numPr>
        <w:autoSpaceDE w:val="0"/>
        <w:autoSpaceDN w:val="0"/>
        <w:adjustRightInd w:val="0"/>
        <w:ind w:left="851" w:right="758" w:firstLine="142"/>
        <w:jc w:val="both"/>
        <w:rPr>
          <w:rFonts w:ascii="Palatino Linotype" w:hAnsi="Palatino Linotype"/>
          <w:i/>
          <w:sz w:val="22"/>
          <w:szCs w:val="22"/>
        </w:rPr>
      </w:pPr>
      <w:r w:rsidRPr="0017425B">
        <w:rPr>
          <w:rFonts w:ascii="Palatino Linotype" w:hAnsi="Palatino Linotype"/>
          <w:i/>
          <w:sz w:val="22"/>
          <w:szCs w:val="22"/>
        </w:rPr>
        <w:t xml:space="preserve">El titular de la contraloría municipal. </w:t>
      </w:r>
    </w:p>
    <w:p w14:paraId="31789887" w14:textId="77777777" w:rsidR="005D5F17" w:rsidRPr="0017425B" w:rsidRDefault="005D5F17" w:rsidP="005D5F17">
      <w:pPr>
        <w:pStyle w:val="Prrafodelista"/>
        <w:numPr>
          <w:ilvl w:val="0"/>
          <w:numId w:val="11"/>
        </w:numPr>
        <w:autoSpaceDE w:val="0"/>
        <w:autoSpaceDN w:val="0"/>
        <w:adjustRightInd w:val="0"/>
        <w:ind w:left="851" w:right="758" w:firstLine="142"/>
        <w:jc w:val="both"/>
        <w:rPr>
          <w:rFonts w:ascii="Palatino Linotype" w:hAnsi="Palatino Linotype"/>
          <w:i/>
          <w:sz w:val="22"/>
          <w:szCs w:val="22"/>
        </w:rPr>
      </w:pPr>
      <w:r w:rsidRPr="0017425B">
        <w:rPr>
          <w:rFonts w:ascii="Palatino Linotype" w:hAnsi="Palatino Linotype"/>
          <w:i/>
          <w:sz w:val="22"/>
          <w:szCs w:val="22"/>
        </w:rPr>
        <w:t xml:space="preserve">El titular de la unidad de transparencia y acceso a la información del municipio. </w:t>
      </w:r>
    </w:p>
    <w:p w14:paraId="7A80514D" w14:textId="77777777" w:rsidR="005D5F17" w:rsidRPr="0017425B" w:rsidRDefault="005D5F17" w:rsidP="005D5F17">
      <w:pPr>
        <w:pStyle w:val="Prrafodelista"/>
        <w:numPr>
          <w:ilvl w:val="0"/>
          <w:numId w:val="11"/>
        </w:numPr>
        <w:autoSpaceDE w:val="0"/>
        <w:autoSpaceDN w:val="0"/>
        <w:adjustRightInd w:val="0"/>
        <w:ind w:left="851" w:right="758" w:firstLine="142"/>
        <w:jc w:val="both"/>
        <w:rPr>
          <w:rFonts w:ascii="Palatino Linotype" w:hAnsi="Palatino Linotype"/>
          <w:i/>
          <w:sz w:val="22"/>
          <w:szCs w:val="22"/>
        </w:rPr>
      </w:pPr>
      <w:r w:rsidRPr="0017425B">
        <w:rPr>
          <w:rFonts w:ascii="Palatino Linotype" w:hAnsi="Palatino Linotype"/>
          <w:i/>
          <w:sz w:val="22"/>
          <w:szCs w:val="22"/>
        </w:rPr>
        <w:t>Un representante del Comité de Participación Ciudadana Municipal, quien lo presidirá.” (Sic)</w:t>
      </w:r>
    </w:p>
    <w:p w14:paraId="27BBE425" w14:textId="77777777" w:rsidR="005D5F17" w:rsidRPr="0017425B" w:rsidRDefault="005D5F17" w:rsidP="005D5F17">
      <w:pPr>
        <w:pStyle w:val="Prrafodelista"/>
        <w:autoSpaceDE w:val="0"/>
        <w:autoSpaceDN w:val="0"/>
        <w:adjustRightInd w:val="0"/>
        <w:spacing w:before="240" w:after="160" w:line="360" w:lineRule="auto"/>
        <w:ind w:left="0"/>
        <w:jc w:val="both"/>
        <w:rPr>
          <w:rFonts w:ascii="Palatino Linotype" w:hAnsi="Palatino Linotype" w:cs="Arial"/>
        </w:rPr>
      </w:pPr>
      <w:r w:rsidRPr="0017425B">
        <w:rPr>
          <w:rFonts w:ascii="Palatino Linotype" w:hAnsi="Palatino Linotype" w:cs="Arial"/>
        </w:rPr>
        <w:t xml:space="preserve">Igualmente, la Ley en cita determina que el </w:t>
      </w:r>
      <w:r w:rsidRPr="0017425B">
        <w:rPr>
          <w:rFonts w:ascii="Palatino Linotype" w:hAnsi="Palatino Linotype" w:cs="Arial"/>
          <w:b/>
          <w:u w:val="single"/>
        </w:rPr>
        <w:t>Comité de Participación Ciudadana</w:t>
      </w:r>
      <w:r w:rsidRPr="0017425B">
        <w:rPr>
          <w:rFonts w:ascii="Palatino Linotype" w:hAnsi="Palatino Linotype" w:cs="Arial"/>
        </w:rPr>
        <w:t xml:space="preserve"> funge como la instancia de vinculación con organizaciones sociales y académicas relacionadas con las materias del Sistema Municipal Anticorrupción, asimismo, su integración se encuentra compuesta por </w:t>
      </w:r>
      <w:r w:rsidRPr="0017425B">
        <w:rPr>
          <w:rFonts w:ascii="Palatino Linotype" w:hAnsi="Palatino Linotype" w:cs="Arial"/>
          <w:b/>
          <w:u w:val="single"/>
        </w:rPr>
        <w:t>tres ciudadanos que se hayan destacado por su contribución al combate a la corrupción de notoria buena conducta y honorabilidad manifiesta</w:t>
      </w:r>
      <w:r w:rsidRPr="0017425B">
        <w:rPr>
          <w:rFonts w:ascii="Palatino Linotype" w:hAnsi="Palatino Linotype" w:cs="Arial"/>
        </w:rPr>
        <w:t xml:space="preserve"> según lo dispuesto en el artículo 69 en el marco normativo. </w:t>
      </w:r>
    </w:p>
    <w:p w14:paraId="6E2C2BF1" w14:textId="77777777" w:rsidR="005D5F17" w:rsidRPr="0017425B" w:rsidRDefault="005D5F17" w:rsidP="005D5F17">
      <w:pPr>
        <w:pStyle w:val="Prrafodelista"/>
        <w:autoSpaceDE w:val="0"/>
        <w:autoSpaceDN w:val="0"/>
        <w:adjustRightInd w:val="0"/>
        <w:spacing w:before="240" w:after="160" w:line="360" w:lineRule="auto"/>
        <w:ind w:left="0"/>
        <w:jc w:val="both"/>
        <w:rPr>
          <w:rFonts w:ascii="Palatino Linotype" w:hAnsi="Palatino Linotype" w:cs="Arial"/>
        </w:rPr>
      </w:pPr>
      <w:r w:rsidRPr="0017425B">
        <w:rPr>
          <w:rFonts w:ascii="Palatino Linotype" w:hAnsi="Palatino Linotype" w:cs="Arial"/>
        </w:rPr>
        <w:t xml:space="preserve">Dichos integrantes, serán nombrados bajo el procedimiento estipulado en el artículo 72 de la multicitada ley, donde se determina que el Ayuntamiento deberá de constituir una Comisión de Selección Municipal, integrada por cinco mexiquenses por un periodo de dieciocho meses, siendo convocadas instituciones de educación e investigación, así como organizaciones de la sociedad civil para proponer a los cinco integrantes, tres del primer grupo y dos del segundo, siendo cargos honorarios. </w:t>
      </w:r>
    </w:p>
    <w:p w14:paraId="2F9EA7D9" w14:textId="77777777" w:rsidR="005D5F17" w:rsidRPr="0017425B" w:rsidRDefault="005D5F17" w:rsidP="005D5F17">
      <w:pPr>
        <w:widowControl w:val="0"/>
        <w:autoSpaceDE w:val="0"/>
        <w:autoSpaceDN w:val="0"/>
        <w:adjustRightInd w:val="0"/>
        <w:spacing w:line="360" w:lineRule="auto"/>
        <w:ind w:right="49"/>
        <w:jc w:val="both"/>
        <w:rPr>
          <w:rFonts w:ascii="Palatino Linotype" w:hAnsi="Palatino Linotype"/>
        </w:rPr>
      </w:pPr>
      <w:r w:rsidRPr="0017425B">
        <w:rPr>
          <w:rFonts w:ascii="Palatino Linotype" w:hAnsi="Palatino Linotype" w:cs="Arial"/>
        </w:rPr>
        <w:t xml:space="preserve">Integrada la Comisión de Selección Municipal, deberá </w:t>
      </w:r>
      <w:r w:rsidRPr="0017425B">
        <w:rPr>
          <w:rFonts w:ascii="Palatino Linotype" w:hAnsi="Palatino Linotype"/>
        </w:rPr>
        <w:t xml:space="preserve">emitir una convocatoria con el objeto de realizar una consulta pública municipal para que presenten sus postulaciones de aspirantes a ocupar el cargo. Para ello, definirá la metodología, plazos y criterios de selección de los integrantes del Comité de Participación </w:t>
      </w:r>
      <w:r w:rsidRPr="0017425B">
        <w:rPr>
          <w:rFonts w:ascii="Palatino Linotype" w:hAnsi="Palatino Linotype"/>
        </w:rPr>
        <w:lastRenderedPageBreak/>
        <w:t>Ciudadana Municipal, conforme a lo siguiente:</w:t>
      </w:r>
    </w:p>
    <w:p w14:paraId="749A0DDD"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“…II. La Comisión de Selección Municipal deberá emitir una convocatoria con el objeto de realizar consulta pública municipal para que presenten sus postulaciones de aspirantes a ocupar el cargo. Para ello, definirá la metodología, plazos y criterios de selección de los integrantes del Comité de Participación Ciudadana Municipal y deberá hacerlo público, en donde deberá considerar al menos las siguientes características:</w:t>
      </w:r>
    </w:p>
    <w:p w14:paraId="5512D5EA"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 xml:space="preserve"> a) El método de registro y evaluación de los aspirantes.</w:t>
      </w:r>
    </w:p>
    <w:p w14:paraId="4EA54AF2"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b) Hacer pública la lista de los aspirantes.</w:t>
      </w:r>
    </w:p>
    <w:p w14:paraId="3639170F"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c) Hacer públicos los documentos que hayan sido entregados para su inscripción en versiones públicas.</w:t>
      </w:r>
    </w:p>
    <w:p w14:paraId="47365891"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d) Hacer público el cronograma de audiencias.</w:t>
      </w:r>
    </w:p>
    <w:p w14:paraId="0AF07C69"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ascii="Palatino Linotype" w:hAnsi="Palatino Linotype" w:cs="Segoe UI"/>
          <w:bCs/>
          <w:i/>
          <w:iCs/>
          <w:sz w:val="22"/>
          <w:szCs w:val="22"/>
        </w:rPr>
      </w:pPr>
      <w:r w:rsidRPr="0017425B">
        <w:rPr>
          <w:rStyle w:val="normaltextrun"/>
          <w:rFonts w:ascii="Palatino Linotype" w:hAnsi="Palatino Linotype" w:cs="Segoe UI"/>
          <w:bCs/>
          <w:i/>
          <w:iCs/>
          <w:sz w:val="22"/>
          <w:szCs w:val="22"/>
        </w:rPr>
        <w:t>e) Podrán efectuarse audiencias públicas en las que se invitará a participar a investigadores, académicos y a organizaciones de la sociedad civil, especialistas en la materia.</w:t>
      </w:r>
    </w:p>
    <w:p w14:paraId="46E1716E" w14:textId="77777777" w:rsidR="005D5F17" w:rsidRPr="0017425B" w:rsidRDefault="005D5F17" w:rsidP="005D5F17">
      <w:pPr>
        <w:pStyle w:val="paragraph"/>
        <w:spacing w:before="0" w:beforeAutospacing="0" w:after="0" w:afterAutospacing="0"/>
        <w:ind w:left="851" w:right="851"/>
        <w:jc w:val="both"/>
        <w:textAlignment w:val="baseline"/>
        <w:rPr>
          <w:rStyle w:val="normaltextrun"/>
          <w:rFonts w:cs="Segoe UI"/>
          <w:bCs/>
          <w:i/>
          <w:iCs/>
          <w:sz w:val="22"/>
          <w:szCs w:val="22"/>
        </w:rPr>
      </w:pPr>
      <w:r w:rsidRPr="0017425B">
        <w:rPr>
          <w:rStyle w:val="normaltextrun"/>
          <w:rFonts w:ascii="Palatino Linotype" w:hAnsi="Palatino Linotype" w:cs="Segoe UI"/>
          <w:bCs/>
          <w:i/>
          <w:iCs/>
          <w:sz w:val="22"/>
          <w:szCs w:val="22"/>
        </w:rPr>
        <w:t>f) El plazo en que se deberá hacer la designación que al efecto se determine y que se tomará, en sesión pública, por el voto de la mayoría de sus miembros. En caso de generar vacantes imprevistas, el proceso de selección del nuevo integrante no podrá exceder el límite de cuarenta y cinco días hábiles y el ciudadano que resulte electo desempeñará el encargo por el tiempo restante de la vacante a ocupar.”</w:t>
      </w:r>
    </w:p>
    <w:p w14:paraId="51C96605" w14:textId="77777777" w:rsidR="005D5F17" w:rsidRPr="0017425B" w:rsidRDefault="005D5F17" w:rsidP="005D5F17">
      <w:pPr>
        <w:spacing w:before="240" w:after="240" w:line="360" w:lineRule="auto"/>
        <w:jc w:val="both"/>
        <w:rPr>
          <w:rFonts w:ascii="Palatino Linotype" w:hAnsi="Palatino Linotype" w:cs="Arial"/>
        </w:rPr>
      </w:pPr>
      <w:r w:rsidRPr="0017425B">
        <w:rPr>
          <w:rFonts w:ascii="Palatino Linotype" w:hAnsi="Palatino Linotype"/>
        </w:rPr>
        <w:t xml:space="preserve">Asimismo, el ordenamiento jurídico prevé que los integrantes designados se rotarán anualmente la representación del Comité y en caso de presentarse una ausencia nombrará de entre sus integrantes a quien deba sustituirlo durante el tiempo de su </w:t>
      </w:r>
      <w:r w:rsidRPr="0017425B">
        <w:rPr>
          <w:rFonts w:ascii="Palatino Linotype" w:hAnsi="Palatino Linotype" w:cs="Arial"/>
        </w:rPr>
        <w:t>ausencia.</w:t>
      </w:r>
      <w:r w:rsidRPr="0017425B">
        <w:rPr>
          <w:rFonts w:ascii="Palatino Linotype" w:hAnsi="Palatino Linotype" w:cs="Arial"/>
          <w:vertAlign w:val="superscript"/>
        </w:rPr>
        <w:footnoteReference w:id="1"/>
      </w:r>
    </w:p>
    <w:p w14:paraId="365BBE96" w14:textId="77777777" w:rsidR="005D5F17" w:rsidRPr="0017425B" w:rsidRDefault="005D5F17" w:rsidP="005D5F17">
      <w:pPr>
        <w:spacing w:before="240" w:after="240" w:line="360" w:lineRule="auto"/>
        <w:jc w:val="both"/>
        <w:rPr>
          <w:rFonts w:ascii="Palatino Linotype" w:hAnsi="Palatino Linotype"/>
        </w:rPr>
      </w:pPr>
      <w:r w:rsidRPr="0017425B">
        <w:rPr>
          <w:rFonts w:ascii="Palatino Linotype" w:hAnsi="Palatino Linotype" w:cs="Arial"/>
        </w:rPr>
        <w:t>Bajo tal contexto, se prevé que el objetivo primordial del Comité de Participación</w:t>
      </w:r>
      <w:r w:rsidRPr="0017425B">
        <w:rPr>
          <w:rFonts w:ascii="Palatino Linotype" w:hAnsi="Palatino Linotype"/>
        </w:rPr>
        <w:t xml:space="preserve"> Ciudadana Municipal, es coadyuvar, en términos de la Ley del Sistema Anticorrupción de la entidad, al cumplimiento de los objetivos del Comité Coordinador Municipal, así como ser la instancia de vinculación con las organizaciones sociales y académicas relacionadas con las materias del Sistema </w:t>
      </w:r>
      <w:r w:rsidRPr="0017425B">
        <w:rPr>
          <w:rFonts w:ascii="Palatino Linotype" w:hAnsi="Palatino Linotype"/>
        </w:rPr>
        <w:lastRenderedPageBreak/>
        <w:t>Municipal Anticorrupción, para lo cual sesionará previa convocatoria de su Presidente cuando así se requiera, a petición de la mayoría de sus integrantes.</w:t>
      </w:r>
      <w:r w:rsidRPr="0017425B">
        <w:rPr>
          <w:rStyle w:val="Refdenotaalpie"/>
          <w:rFonts w:ascii="Palatino Linotype" w:hAnsi="Palatino Linotype"/>
        </w:rPr>
        <w:footnoteReference w:id="2"/>
      </w:r>
    </w:p>
    <w:p w14:paraId="78AB4220" w14:textId="77777777" w:rsidR="005D5F17" w:rsidRPr="0017425B" w:rsidRDefault="005D5F17" w:rsidP="00F95A8A">
      <w:pPr>
        <w:widowControl w:val="0"/>
        <w:autoSpaceDE w:val="0"/>
        <w:autoSpaceDN w:val="0"/>
        <w:adjustRightInd w:val="0"/>
        <w:spacing w:before="100" w:beforeAutospacing="1" w:after="100" w:afterAutospacing="1" w:line="360" w:lineRule="auto"/>
        <w:ind w:right="51"/>
        <w:jc w:val="both"/>
        <w:rPr>
          <w:rFonts w:ascii="Palatino Linotype" w:hAnsi="Palatino Linotype"/>
        </w:rPr>
      </w:pPr>
      <w:r w:rsidRPr="0017425B">
        <w:rPr>
          <w:rFonts w:ascii="Palatino Linotype" w:hAnsi="Palatino Linotype"/>
        </w:rPr>
        <w:t xml:space="preserve">Ahora bien, para la integración de los Comités descritos, deben considerarse los plazos señalados en el Transitorio </w:t>
      </w:r>
      <w:r w:rsidRPr="0017425B">
        <w:rPr>
          <w:rFonts w:ascii="Palatino Linotype" w:hAnsi="Palatino Linotype"/>
          <w:b/>
        </w:rPr>
        <w:t>“OCTAVO”</w:t>
      </w:r>
      <w:r w:rsidRPr="0017425B">
        <w:rPr>
          <w:rStyle w:val="Refdenotaalpie"/>
          <w:rFonts w:ascii="Palatino Linotype" w:hAnsi="Palatino Linotype"/>
          <w:b/>
        </w:rPr>
        <w:footnoteReference w:id="3"/>
      </w:r>
      <w:r w:rsidRPr="0017425B">
        <w:rPr>
          <w:rFonts w:ascii="Palatino Linotype" w:hAnsi="Palatino Linotype"/>
        </w:rPr>
        <w:t xml:space="preserve"> de la Ley multicitada, que establece </w:t>
      </w:r>
      <w:r w:rsidRPr="0017425B">
        <w:rPr>
          <w:rFonts w:ascii="Palatino Linotype" w:hAnsi="Palatino Linotype"/>
          <w:b/>
        </w:rPr>
        <w:t>noventa días naturales</w:t>
      </w:r>
      <w:r w:rsidRPr="0017425B">
        <w:rPr>
          <w:rFonts w:ascii="Palatino Linotype" w:hAnsi="Palatino Linotype"/>
        </w:rPr>
        <w:t xml:space="preserve"> siguientes a la entrada en vigor del Decreto que promulga la Ley en comento, para la designación de los integrantes de la </w:t>
      </w:r>
      <w:r w:rsidRPr="0017425B">
        <w:rPr>
          <w:rFonts w:ascii="Palatino Linotype" w:hAnsi="Palatino Linotype"/>
          <w:b/>
        </w:rPr>
        <w:t>Comisión de Selección Municipal</w:t>
      </w:r>
      <w:r w:rsidRPr="0017425B">
        <w:rPr>
          <w:rFonts w:ascii="Palatino Linotype" w:hAnsi="Palatino Linotype"/>
        </w:rPr>
        <w:t xml:space="preserve">, quienes nombrarán a su vez, a los integrantes del </w:t>
      </w:r>
      <w:r w:rsidRPr="0017425B">
        <w:rPr>
          <w:rFonts w:ascii="Palatino Linotype" w:hAnsi="Palatino Linotype"/>
          <w:b/>
        </w:rPr>
        <w:t>Comité de Participación Ciudadana</w:t>
      </w:r>
      <w:r w:rsidRPr="0017425B">
        <w:rPr>
          <w:rFonts w:ascii="Palatino Linotype" w:hAnsi="Palatino Linotype"/>
        </w:rPr>
        <w:t>.</w:t>
      </w:r>
    </w:p>
    <w:p w14:paraId="5D14CA52" w14:textId="77777777" w:rsidR="005D5F17" w:rsidRPr="0017425B" w:rsidRDefault="005D5F17" w:rsidP="00F95A8A">
      <w:pPr>
        <w:widowControl w:val="0"/>
        <w:autoSpaceDE w:val="0"/>
        <w:autoSpaceDN w:val="0"/>
        <w:adjustRightInd w:val="0"/>
        <w:spacing w:before="100" w:beforeAutospacing="1" w:after="100" w:afterAutospacing="1" w:line="360" w:lineRule="auto"/>
        <w:ind w:right="51"/>
        <w:jc w:val="both"/>
        <w:rPr>
          <w:rFonts w:ascii="Palatino Linotype" w:hAnsi="Palatino Linotype"/>
        </w:rPr>
      </w:pPr>
      <w:r w:rsidRPr="0017425B">
        <w:rPr>
          <w:rFonts w:ascii="Palatino Linotype" w:hAnsi="Palatino Linotype"/>
        </w:rPr>
        <w:t xml:space="preserve">Asimismo, se prevé que el </w:t>
      </w:r>
      <w:r w:rsidRPr="0017425B">
        <w:rPr>
          <w:rFonts w:ascii="Palatino Linotype" w:hAnsi="Palatino Linotype"/>
          <w:b/>
        </w:rPr>
        <w:t>Comité Coordinador Municipal</w:t>
      </w:r>
      <w:r w:rsidRPr="0017425B">
        <w:rPr>
          <w:rFonts w:ascii="Palatino Linotype" w:hAnsi="Palatino Linotype"/>
        </w:rPr>
        <w:t xml:space="preserve">, se instalará en un plazo no mayor a </w:t>
      </w:r>
      <w:r w:rsidRPr="0017425B">
        <w:rPr>
          <w:rFonts w:ascii="Palatino Linotype" w:hAnsi="Palatino Linotype"/>
          <w:b/>
        </w:rPr>
        <w:t>sesenta días naturales posteriores</w:t>
      </w:r>
      <w:r w:rsidRPr="0017425B">
        <w:rPr>
          <w:rFonts w:ascii="Palatino Linotype" w:hAnsi="Palatino Linotype"/>
        </w:rPr>
        <w:t xml:space="preserve"> al que se haya integrado en su totalidad el Comité de Participación Ciudadana Municipal y que una vez instalado el Comité Coordinador Municipal tendrá un plazo de noventa días para emitir las disposiciones relativas a su funcionamiento.</w:t>
      </w:r>
    </w:p>
    <w:p w14:paraId="01A2A002" w14:textId="77777777" w:rsidR="005D5F17" w:rsidRPr="0017425B" w:rsidRDefault="005D5F17" w:rsidP="005D5F17">
      <w:pPr>
        <w:spacing w:before="240" w:after="240" w:line="360" w:lineRule="auto"/>
        <w:jc w:val="both"/>
        <w:rPr>
          <w:rFonts w:ascii="Palatino Linotype" w:hAnsi="Palatino Linotype" w:cs="Arial"/>
        </w:rPr>
      </w:pPr>
      <w:r w:rsidRPr="0017425B">
        <w:rPr>
          <w:rFonts w:ascii="Palatino Linotype" w:hAnsi="Palatino Linotype"/>
        </w:rPr>
        <w:t xml:space="preserve">En ese tenor, si la Ley del Sistema Anticorrupción del Estado de México y Municipios fue publicada el día treinta de mayo de dos mil diecisiete y entró en vigor al día siguiente, es decir, </w:t>
      </w:r>
      <w:r w:rsidRPr="0017425B">
        <w:rPr>
          <w:rFonts w:ascii="Palatino Linotype" w:hAnsi="Palatino Linotype"/>
          <w:b/>
        </w:rPr>
        <w:t>el día treinta y uno de mayo del mismo año</w:t>
      </w:r>
      <w:r w:rsidRPr="0017425B">
        <w:rPr>
          <w:rFonts w:ascii="Palatino Linotype" w:hAnsi="Palatino Linotype"/>
        </w:rPr>
        <w:t xml:space="preserve">, los </w:t>
      </w:r>
      <w:r w:rsidRPr="0017425B">
        <w:rPr>
          <w:rFonts w:ascii="Palatino Linotype" w:hAnsi="Palatino Linotype"/>
        </w:rPr>
        <w:lastRenderedPageBreak/>
        <w:t xml:space="preserve">noventa días naturales para designar a los integrantes de la Comisión de Selección Municipal del </w:t>
      </w:r>
      <w:r w:rsidR="00F95A8A" w:rsidRPr="0017425B">
        <w:rPr>
          <w:rFonts w:ascii="Palatino Linotype" w:hAnsi="Palatino Linotype"/>
          <w:b/>
        </w:rPr>
        <w:t>SUJETO OBLIGADO</w:t>
      </w:r>
      <w:r w:rsidRPr="0017425B">
        <w:rPr>
          <w:rFonts w:ascii="Palatino Linotype" w:hAnsi="Palatino Linotype"/>
        </w:rPr>
        <w:t xml:space="preserve">, transcurrieron del día </w:t>
      </w:r>
      <w:r w:rsidRPr="0017425B">
        <w:rPr>
          <w:rFonts w:ascii="Palatino Linotype" w:hAnsi="Palatino Linotype"/>
          <w:b/>
        </w:rPr>
        <w:t>treinta y uno de mayo al veintiocho de agosto de dos mil diecisiete</w:t>
      </w:r>
      <w:r w:rsidRPr="0017425B">
        <w:rPr>
          <w:rFonts w:ascii="Palatino Linotype" w:hAnsi="Palatino Linotype"/>
        </w:rPr>
        <w:t xml:space="preserve">, subsecuentemente, la citada Comisión debió emitir la convocatoria respectiva para la consulta pública y postulación de aspirantes a integrar el </w:t>
      </w:r>
      <w:r w:rsidRPr="0017425B">
        <w:rPr>
          <w:rFonts w:ascii="Palatino Linotype" w:hAnsi="Palatino Linotype"/>
          <w:b/>
        </w:rPr>
        <w:t xml:space="preserve">Comité </w:t>
      </w:r>
      <w:r w:rsidR="00F95A8A" w:rsidRPr="0017425B">
        <w:rPr>
          <w:rFonts w:ascii="Palatino Linotype" w:hAnsi="Palatino Linotype"/>
          <w:b/>
        </w:rPr>
        <w:t xml:space="preserve">de Participación </w:t>
      </w:r>
      <w:r w:rsidRPr="0017425B">
        <w:rPr>
          <w:rFonts w:ascii="Palatino Linotype" w:hAnsi="Palatino Linotype"/>
          <w:b/>
        </w:rPr>
        <w:t>Ciudadana</w:t>
      </w:r>
      <w:r w:rsidRPr="0017425B">
        <w:rPr>
          <w:rFonts w:ascii="Palatino Linotype" w:hAnsi="Palatino Linotype"/>
        </w:rPr>
        <w:t xml:space="preserve"> </w:t>
      </w:r>
      <w:r w:rsidRPr="0017425B">
        <w:rPr>
          <w:rFonts w:ascii="Palatino Linotype" w:hAnsi="Palatino Linotype"/>
          <w:b/>
        </w:rPr>
        <w:t>Municipal</w:t>
      </w:r>
      <w:r w:rsidRPr="0017425B">
        <w:rPr>
          <w:rFonts w:ascii="Palatino Linotype" w:hAnsi="Palatino Linotype"/>
        </w:rPr>
        <w:t xml:space="preserve">, así como su registro, evaluación y designación conforme al procedimiento previsto el artículo </w:t>
      </w:r>
      <w:r w:rsidRPr="0017425B">
        <w:rPr>
          <w:rFonts w:ascii="Palatino Linotype" w:hAnsi="Palatino Linotype" w:cs="Arial"/>
        </w:rPr>
        <w:t>72 de la Ley del Sistema Anticorrupción de la entidad.</w:t>
      </w:r>
    </w:p>
    <w:p w14:paraId="56E115A3" w14:textId="0D450DF6" w:rsidR="005D5F17" w:rsidRPr="0017425B" w:rsidRDefault="005D5F17" w:rsidP="00F95A8A">
      <w:pPr>
        <w:spacing w:before="240" w:after="240" w:line="360" w:lineRule="auto"/>
        <w:jc w:val="both"/>
        <w:rPr>
          <w:rFonts w:ascii="Palatino Linotype" w:hAnsi="Palatino Linotype" w:cs="Arial"/>
        </w:rPr>
      </w:pPr>
      <w:r w:rsidRPr="0017425B">
        <w:rPr>
          <w:rFonts w:ascii="Palatino Linotype" w:hAnsi="Palatino Linotype" w:cs="Arial"/>
        </w:rPr>
        <w:t>Bajo estas líneas argumentativas, se advierte que el derecho de acceso a la información pública</w:t>
      </w:r>
      <w:r w:rsidR="00F95A8A" w:rsidRPr="0017425B">
        <w:rPr>
          <w:rFonts w:ascii="Palatino Linotype" w:hAnsi="Palatino Linotype" w:cs="Arial"/>
        </w:rPr>
        <w:t xml:space="preserve"> ejercido por </w:t>
      </w:r>
      <w:r w:rsidR="00F95A8A" w:rsidRPr="0017425B">
        <w:rPr>
          <w:rFonts w:ascii="Palatino Linotype" w:hAnsi="Palatino Linotype" w:cs="Arial"/>
          <w:b/>
        </w:rPr>
        <w:t xml:space="preserve">LA RECURRENTE </w:t>
      </w:r>
      <w:r w:rsidR="00F95A8A" w:rsidRPr="0017425B">
        <w:rPr>
          <w:rFonts w:ascii="Palatino Linotype" w:hAnsi="Palatino Linotype" w:cs="Arial"/>
        </w:rPr>
        <w:t xml:space="preserve">y mediante el cual pretende conocer el nombre de los integrantes del Sistema Municipal Anticorrupción radica precisamente en que serán nombrados de acuerdo a la normativa que antecede; </w:t>
      </w:r>
      <w:r w:rsidRPr="0017425B">
        <w:rPr>
          <w:rFonts w:ascii="Palatino Linotype" w:hAnsi="Palatino Linotype" w:cs="Arial"/>
        </w:rPr>
        <w:t xml:space="preserve">por ello, </w:t>
      </w:r>
      <w:r w:rsidRPr="0017425B">
        <w:rPr>
          <w:rFonts w:ascii="Palatino Linotype" w:hAnsi="Palatino Linotype"/>
        </w:rPr>
        <w:t xml:space="preserve">la </w:t>
      </w:r>
      <w:r w:rsidRPr="0017425B">
        <w:rPr>
          <w:rFonts w:ascii="Palatino Linotype" w:hAnsi="Palatino Linotype"/>
          <w:b/>
        </w:rPr>
        <w:t>Comisión de Selección Municipal</w:t>
      </w:r>
      <w:r w:rsidRPr="0017425B">
        <w:rPr>
          <w:rFonts w:ascii="Palatino Linotype" w:hAnsi="Palatino Linotype"/>
        </w:rPr>
        <w:t xml:space="preserve"> del </w:t>
      </w:r>
      <w:r w:rsidR="00F95A8A" w:rsidRPr="0017425B">
        <w:rPr>
          <w:rFonts w:ascii="Palatino Linotype" w:hAnsi="Palatino Linotype"/>
          <w:b/>
        </w:rPr>
        <w:t>SUJETO OBLIGADO</w:t>
      </w:r>
      <w:r w:rsidRPr="0017425B">
        <w:rPr>
          <w:rFonts w:ascii="Palatino Linotype" w:hAnsi="Palatino Linotype"/>
          <w:b/>
        </w:rPr>
        <w:t xml:space="preserve"> </w:t>
      </w:r>
      <w:r w:rsidRPr="0017425B">
        <w:rPr>
          <w:rFonts w:ascii="Palatino Linotype" w:hAnsi="Palatino Linotype"/>
        </w:rPr>
        <w:t xml:space="preserve">debió ser integrada y consecuentemente, conformar al </w:t>
      </w:r>
      <w:r w:rsidRPr="0017425B">
        <w:rPr>
          <w:rFonts w:ascii="Palatino Linotype" w:hAnsi="Palatino Linotype"/>
          <w:b/>
        </w:rPr>
        <w:t>Comité de Participación Ciudadana Municipal</w:t>
      </w:r>
      <w:r w:rsidRPr="0017425B">
        <w:rPr>
          <w:rFonts w:ascii="Palatino Linotype" w:hAnsi="Palatino Linotype"/>
          <w:b/>
          <w:i/>
        </w:rPr>
        <w:t xml:space="preserve"> </w:t>
      </w:r>
      <w:r w:rsidRPr="0017425B">
        <w:rPr>
          <w:rFonts w:ascii="Palatino Linotype" w:hAnsi="Palatino Linotype"/>
        </w:rPr>
        <w:t>que una vez constituido,</w:t>
      </w:r>
      <w:r w:rsidRPr="0017425B">
        <w:t xml:space="preserve"> </w:t>
      </w:r>
      <w:r w:rsidRPr="0017425B">
        <w:rPr>
          <w:rFonts w:ascii="Palatino Linotype" w:hAnsi="Palatino Linotype"/>
        </w:rPr>
        <w:t xml:space="preserve">pudo integrarse el </w:t>
      </w:r>
      <w:r w:rsidRPr="0017425B">
        <w:rPr>
          <w:rFonts w:ascii="Palatino Linotype" w:hAnsi="Palatino Linotype"/>
          <w:b/>
        </w:rPr>
        <w:t>Comité Coordinador Municipal</w:t>
      </w:r>
      <w:r w:rsidRPr="0017425B">
        <w:rPr>
          <w:rFonts w:ascii="Palatino Linotype" w:hAnsi="Palatino Linotype"/>
        </w:rPr>
        <w:t xml:space="preserve"> dentro de los siguientes sesenta días naturales, por lo cual se considera que </w:t>
      </w:r>
      <w:r w:rsidR="00F95A8A" w:rsidRPr="0017425B">
        <w:rPr>
          <w:rFonts w:ascii="Palatino Linotype" w:hAnsi="Palatino Linotype"/>
          <w:b/>
        </w:rPr>
        <w:t xml:space="preserve">EL SUJETO </w:t>
      </w:r>
      <w:r w:rsidR="00F95A8A" w:rsidRPr="0017425B">
        <w:rPr>
          <w:rFonts w:ascii="Palatino Linotype" w:hAnsi="Palatino Linotype" w:cs="Arial"/>
          <w:b/>
        </w:rPr>
        <w:t>OBLIGADO</w:t>
      </w:r>
      <w:r w:rsidR="00F95A8A" w:rsidRPr="0017425B">
        <w:rPr>
          <w:rFonts w:ascii="Palatino Linotype" w:hAnsi="Palatino Linotype"/>
        </w:rPr>
        <w:t xml:space="preserve"> </w:t>
      </w:r>
      <w:r w:rsidRPr="0017425B">
        <w:rPr>
          <w:rFonts w:ascii="Palatino Linotype" w:hAnsi="Palatino Linotype"/>
        </w:rPr>
        <w:t>se encuentra en posibilidades de otorgar la información solicitada debido a que</w:t>
      </w:r>
      <w:r w:rsidR="00F95A8A" w:rsidRPr="0017425B">
        <w:rPr>
          <w:rFonts w:ascii="Palatino Linotype" w:hAnsi="Palatino Linotype"/>
        </w:rPr>
        <w:t xml:space="preserve"> a la fecha de presentación de la solicitud de información </w:t>
      </w:r>
      <w:r w:rsidRPr="0017425B">
        <w:rPr>
          <w:rFonts w:ascii="Palatino Linotype" w:hAnsi="Palatino Linotype"/>
        </w:rPr>
        <w:t>el S</w:t>
      </w:r>
      <w:r w:rsidR="00F95A8A" w:rsidRPr="0017425B">
        <w:rPr>
          <w:rFonts w:ascii="Palatino Linotype" w:hAnsi="Palatino Linotype"/>
        </w:rPr>
        <w:t xml:space="preserve">istema Municipal Anticorrupción ya debe estar conformado y en consecuencia lo procedente es ordenar el documento o documentos en donde conste el nombre de los integrantes del Sistema </w:t>
      </w:r>
      <w:r w:rsidR="00F95A8A" w:rsidRPr="0017425B">
        <w:rPr>
          <w:rFonts w:ascii="Palatino Linotype" w:hAnsi="Palatino Linotype" w:cs="Arial"/>
        </w:rPr>
        <w:t xml:space="preserve">Municipal </w:t>
      </w:r>
      <w:r w:rsidR="00F75BB0" w:rsidRPr="0017425B">
        <w:rPr>
          <w:rFonts w:ascii="Palatino Linotype" w:hAnsi="Palatino Linotype" w:cs="Arial"/>
        </w:rPr>
        <w:t>Anticorrupción; debiendo pronunciarse en términos del artículo 19, párrafo segundo de la Ley de Transparencia y Acceso a la Información Pública del Estado de México y Municipios en caso de que aún no se hubiera integrado.</w:t>
      </w:r>
    </w:p>
    <w:p w14:paraId="1407EECD" w14:textId="77777777" w:rsidR="00732377" w:rsidRPr="0017425B" w:rsidRDefault="00F95A8A" w:rsidP="0073237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17425B">
        <w:rPr>
          <w:rFonts w:ascii="Palatino Linotype" w:hAnsi="Palatino Linotype" w:cs="Arial"/>
          <w:color w:val="000000" w:themeColor="text1"/>
        </w:rPr>
        <w:t xml:space="preserve">Finalmente, no pasa desapercibido para este Órgano Garante que se ordenó la </w:t>
      </w:r>
      <w:r w:rsidRPr="0017425B">
        <w:rPr>
          <w:rFonts w:ascii="Palatino Linotype" w:hAnsi="Palatino Linotype" w:cs="Arial"/>
          <w:color w:val="000000" w:themeColor="text1"/>
        </w:rPr>
        <w:lastRenderedPageBreak/>
        <w:t xml:space="preserve">entrega de información de ser procedente en la versión pública que corresponda; por ello, </w:t>
      </w:r>
      <w:r w:rsidR="00732377" w:rsidRPr="0017425B">
        <w:rPr>
          <w:rFonts w:ascii="Palatino Linotype" w:hAnsi="Palatino Linotype"/>
          <w:color w:val="000000"/>
        </w:rPr>
        <w:t xml:space="preserve">en términos del artículo 143 de la Ley de Transparencia y Acceso a la Información Pública del Estado de México y Municipios, se deberá </w:t>
      </w:r>
      <w:r w:rsidR="00732377" w:rsidRPr="0017425B">
        <w:rPr>
          <w:rFonts w:ascii="Palatino Linotype" w:eastAsia="Arial Unicode MS" w:hAnsi="Palatino Linotype" w:cs="Arial"/>
        </w:rPr>
        <w:t>omitir, eliminar o suprimir la</w:t>
      </w:r>
      <w:r w:rsidR="00732377" w:rsidRPr="0017425B">
        <w:rPr>
          <w:rFonts w:ascii="Palatino Linotype" w:hAnsi="Palatino Linotype"/>
          <w:color w:val="000000"/>
        </w:rPr>
        <w:t xml:space="preserve"> información </w:t>
      </w:r>
      <w:r w:rsidR="00732377" w:rsidRPr="0017425B">
        <w:rPr>
          <w:rFonts w:ascii="Palatino Linotype" w:hAnsi="Palatino Linotype"/>
          <w:b/>
          <w:color w:val="000000"/>
        </w:rPr>
        <w:t>confidencial</w:t>
      </w:r>
      <w:r w:rsidR="00732377" w:rsidRPr="0017425B">
        <w:rPr>
          <w:rFonts w:ascii="Palatino Linotype" w:eastAsia="Arial Unicode MS" w:hAnsi="Palatino Linotype" w:cs="Arial"/>
        </w:rPr>
        <w:t xml:space="preserve">. En ese sentido, </w:t>
      </w:r>
      <w:r w:rsidR="00732377" w:rsidRPr="0017425B">
        <w:rPr>
          <w:rFonts w:ascii="Palatino Linotype" w:hAnsi="Palatino Linotype" w:cs="Arial"/>
          <w:lang w:val="es-ES_tradnl"/>
        </w:rPr>
        <w:t xml:space="preserve">sólo podrán </w:t>
      </w:r>
      <w:r w:rsidR="00732377" w:rsidRPr="0017425B">
        <w:rPr>
          <w:rFonts w:ascii="Palatino Linotype" w:hAnsi="Palatino Linotype" w:cs="Arial"/>
        </w:rPr>
        <w:t>ser</w:t>
      </w:r>
      <w:r w:rsidR="00732377" w:rsidRPr="0017425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00732377" w:rsidRPr="0017425B">
        <w:rPr>
          <w:rFonts w:ascii="Palatino Linotype" w:hAnsi="Palatino Linotype" w:cs="Arial"/>
        </w:rPr>
        <w:t xml:space="preserve"> que el Comité de Transparencia del </w:t>
      </w:r>
      <w:r w:rsidR="00732377" w:rsidRPr="0017425B">
        <w:rPr>
          <w:rFonts w:ascii="Palatino Linotype" w:hAnsi="Palatino Linotype" w:cs="Arial"/>
          <w:b/>
        </w:rPr>
        <w:t>SUJETO OBLIGADO</w:t>
      </w:r>
      <w:r w:rsidR="00732377" w:rsidRPr="0017425B">
        <w:rPr>
          <w:rFonts w:ascii="Palatino Linotype" w:hAnsi="Palatino Linotype" w:cs="Arial"/>
        </w:rPr>
        <w:t xml:space="preserve"> emita el Acuerdo de Clasificación correspondiente</w:t>
      </w:r>
      <w:r w:rsidR="00732377" w:rsidRPr="0017425B">
        <w:rPr>
          <w:rFonts w:ascii="Palatino Linotype" w:hAnsi="Palatino Linotype" w:cs="Arial"/>
          <w:lang w:val="es-ES_tradnl"/>
        </w:rPr>
        <w:t xml:space="preserve"> debidamente fundado y motivado, en el cual se</w:t>
      </w:r>
      <w:r w:rsidR="00732377" w:rsidRPr="0017425B">
        <w:rPr>
          <w:rFonts w:ascii="Palatino Linotype" w:hAnsi="Palatino Linotype" w:cs="Arial"/>
        </w:rPr>
        <w:t xml:space="preserve"> sustente la versión pública, </w:t>
      </w:r>
      <w:r w:rsidR="00732377" w:rsidRPr="0017425B">
        <w:rPr>
          <w:rFonts w:ascii="Palatino Linotype" w:hAnsi="Palatino Linotype" w:cs="Arial"/>
          <w:lang w:val="es-ES_tradnl"/>
        </w:rPr>
        <w:t xml:space="preserve">en </w:t>
      </w:r>
      <w:r w:rsidR="00732377" w:rsidRPr="0017425B">
        <w:rPr>
          <w:rFonts w:ascii="Palatino Linotype" w:hAnsi="Palatino Linotype" w:cs="Arial"/>
          <w:noProof/>
          <w:lang w:eastAsia="es-MX"/>
        </w:rPr>
        <w:t>términos</w:t>
      </w:r>
      <w:r w:rsidR="00732377" w:rsidRPr="0017425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F60F296"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rPr>
      </w:pPr>
      <w:r w:rsidRPr="0017425B">
        <w:rPr>
          <w:rFonts w:ascii="Palatino Linotype" w:hAnsi="Palatino Linotype" w:cs="Arial"/>
          <w:b/>
          <w:i/>
          <w:sz w:val="22"/>
        </w:rPr>
        <w:t>Ley de Transparencia y Acceso a la Información Pública del Estado de México y Municipios</w:t>
      </w:r>
    </w:p>
    <w:p w14:paraId="15471C3E"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rPr>
      </w:pPr>
    </w:p>
    <w:p w14:paraId="64132F6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r w:rsidRPr="0017425B">
        <w:rPr>
          <w:rFonts w:ascii="Palatino Linotype" w:hAnsi="Palatino Linotype" w:cs="Arial"/>
          <w:b/>
          <w:i/>
          <w:sz w:val="22"/>
          <w:szCs w:val="22"/>
          <w:lang w:eastAsia="es-MX"/>
        </w:rPr>
        <w:t xml:space="preserve">Artículo 49. </w:t>
      </w:r>
      <w:r w:rsidRPr="0017425B">
        <w:rPr>
          <w:rFonts w:ascii="Palatino Linotype" w:hAnsi="Palatino Linotype" w:cs="Arial"/>
          <w:i/>
          <w:sz w:val="22"/>
          <w:szCs w:val="22"/>
          <w:lang w:eastAsia="es-MX"/>
        </w:rPr>
        <w:t xml:space="preserve">Los </w:t>
      </w:r>
      <w:r w:rsidRPr="0017425B">
        <w:rPr>
          <w:rFonts w:ascii="Palatino Linotype" w:hAnsi="Palatino Linotype" w:cs="Arial"/>
          <w:i/>
          <w:sz w:val="22"/>
        </w:rPr>
        <w:t>Comités</w:t>
      </w:r>
      <w:r w:rsidRPr="0017425B">
        <w:rPr>
          <w:rFonts w:ascii="Palatino Linotype" w:hAnsi="Palatino Linotype" w:cs="Arial"/>
          <w:i/>
          <w:sz w:val="22"/>
          <w:szCs w:val="22"/>
          <w:lang w:eastAsia="es-MX"/>
        </w:rPr>
        <w:t xml:space="preserve"> de </w:t>
      </w:r>
      <w:r w:rsidRPr="0017425B">
        <w:rPr>
          <w:rFonts w:ascii="Palatino Linotype" w:hAnsi="Palatino Linotype" w:cs="Arial"/>
          <w:i/>
          <w:sz w:val="22"/>
          <w:lang w:eastAsia="es-MX"/>
        </w:rPr>
        <w:t>Transparencia</w:t>
      </w:r>
      <w:r w:rsidRPr="0017425B">
        <w:rPr>
          <w:rFonts w:ascii="Palatino Linotype" w:hAnsi="Palatino Linotype" w:cs="Arial"/>
          <w:i/>
          <w:sz w:val="22"/>
          <w:szCs w:val="22"/>
          <w:lang w:eastAsia="es-MX"/>
        </w:rPr>
        <w:t xml:space="preserve"> </w:t>
      </w:r>
      <w:r w:rsidRPr="0017425B">
        <w:rPr>
          <w:rFonts w:ascii="Palatino Linotype" w:hAnsi="Palatino Linotype"/>
          <w:i/>
          <w:sz w:val="22"/>
          <w:szCs w:val="22"/>
        </w:rPr>
        <w:t>tendrán</w:t>
      </w:r>
      <w:r w:rsidRPr="0017425B">
        <w:rPr>
          <w:rFonts w:ascii="Palatino Linotype" w:hAnsi="Palatino Linotype" w:cs="Arial"/>
          <w:i/>
          <w:sz w:val="22"/>
          <w:szCs w:val="22"/>
          <w:lang w:eastAsia="es-MX"/>
        </w:rPr>
        <w:t xml:space="preserve"> las siguientes atribuciones:</w:t>
      </w:r>
    </w:p>
    <w:p w14:paraId="4F0E0A5C"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VIII.</w:t>
      </w:r>
      <w:r w:rsidRPr="0017425B">
        <w:rPr>
          <w:rFonts w:ascii="Palatino Linotype" w:hAnsi="Palatino Linotype" w:cs="Arial"/>
          <w:i/>
          <w:sz w:val="22"/>
          <w:szCs w:val="22"/>
          <w:lang w:eastAsia="es-MX"/>
        </w:rPr>
        <w:t xml:space="preserve"> Aprobar, </w:t>
      </w:r>
      <w:r w:rsidRPr="0017425B">
        <w:rPr>
          <w:rFonts w:ascii="Palatino Linotype" w:hAnsi="Palatino Linotype" w:cs="Arial"/>
          <w:i/>
          <w:sz w:val="22"/>
        </w:rPr>
        <w:t>modificar</w:t>
      </w:r>
      <w:r w:rsidRPr="0017425B">
        <w:rPr>
          <w:rFonts w:ascii="Palatino Linotype" w:hAnsi="Palatino Linotype" w:cs="Arial"/>
          <w:i/>
          <w:sz w:val="22"/>
          <w:szCs w:val="22"/>
          <w:lang w:eastAsia="es-MX"/>
        </w:rPr>
        <w:t xml:space="preserve"> o revocar la clasificación de la información;</w:t>
      </w:r>
    </w:p>
    <w:p w14:paraId="68B04F00"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ED39C33"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Artículo 132.</w:t>
      </w:r>
      <w:r w:rsidRPr="0017425B">
        <w:rPr>
          <w:rFonts w:ascii="Palatino Linotype" w:hAnsi="Palatino Linotype" w:cs="Arial"/>
          <w:i/>
          <w:sz w:val="22"/>
          <w:szCs w:val="22"/>
          <w:lang w:eastAsia="es-MX"/>
        </w:rPr>
        <w:t xml:space="preserve"> La </w:t>
      </w:r>
      <w:r w:rsidRPr="0017425B">
        <w:rPr>
          <w:rFonts w:ascii="Palatino Linotype" w:hAnsi="Palatino Linotype" w:cs="Arial"/>
          <w:i/>
          <w:sz w:val="22"/>
          <w:lang w:eastAsia="es-MX"/>
        </w:rPr>
        <w:t>clasificación</w:t>
      </w:r>
      <w:r w:rsidRPr="0017425B">
        <w:rPr>
          <w:rFonts w:ascii="Palatino Linotype" w:hAnsi="Palatino Linotype" w:cs="Arial"/>
          <w:i/>
          <w:sz w:val="22"/>
          <w:szCs w:val="22"/>
          <w:lang w:eastAsia="es-MX"/>
        </w:rPr>
        <w:t xml:space="preserve"> de la información se llevará a cabo en el momento en que:</w:t>
      </w:r>
    </w:p>
    <w:p w14:paraId="271C2B4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p>
    <w:p w14:paraId="7EB4A84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II.</w:t>
      </w:r>
      <w:r w:rsidRPr="0017425B">
        <w:rPr>
          <w:rFonts w:ascii="Palatino Linotype" w:hAnsi="Palatino Linotype" w:cs="Arial"/>
          <w:i/>
          <w:sz w:val="22"/>
          <w:szCs w:val="22"/>
          <w:lang w:eastAsia="es-MX"/>
        </w:rPr>
        <w:t xml:space="preserve"> Se determine </w:t>
      </w:r>
      <w:r w:rsidRPr="0017425B">
        <w:rPr>
          <w:rFonts w:ascii="Palatino Linotype" w:hAnsi="Palatino Linotype" w:cs="Arial"/>
          <w:i/>
          <w:sz w:val="22"/>
          <w:lang w:eastAsia="es-MX"/>
        </w:rPr>
        <w:t>mediante</w:t>
      </w:r>
      <w:r w:rsidRPr="0017425B">
        <w:rPr>
          <w:rFonts w:ascii="Palatino Linotype" w:hAnsi="Palatino Linotype" w:cs="Arial"/>
          <w:i/>
          <w:sz w:val="22"/>
          <w:szCs w:val="22"/>
          <w:lang w:eastAsia="es-MX"/>
        </w:rPr>
        <w:t xml:space="preserve"> resolución de autoridad competente; o</w:t>
      </w:r>
    </w:p>
    <w:p w14:paraId="73A82D5D"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III</w:t>
      </w:r>
      <w:r w:rsidRPr="0017425B">
        <w:rPr>
          <w:rFonts w:ascii="Palatino Linotype" w:hAnsi="Palatino Linotype" w:cs="Arial"/>
          <w:i/>
          <w:sz w:val="22"/>
          <w:szCs w:val="22"/>
          <w:lang w:eastAsia="es-MX"/>
        </w:rPr>
        <w:t xml:space="preserve">. Se generen </w:t>
      </w:r>
      <w:r w:rsidRPr="0017425B">
        <w:rPr>
          <w:rFonts w:ascii="Palatino Linotype" w:hAnsi="Palatino Linotype" w:cs="Arial"/>
          <w:i/>
          <w:sz w:val="22"/>
          <w:lang w:eastAsia="es-MX"/>
        </w:rPr>
        <w:t>versiones</w:t>
      </w:r>
      <w:r w:rsidRPr="0017425B">
        <w:rPr>
          <w:rFonts w:ascii="Palatino Linotype" w:hAnsi="Palatino Linotype" w:cs="Arial"/>
          <w:i/>
          <w:sz w:val="22"/>
          <w:szCs w:val="22"/>
          <w:lang w:eastAsia="es-MX"/>
        </w:rPr>
        <w:t xml:space="preserve"> públicas para dar cumplimiento a las obligaciones de transparencia previstas en esta Ley.”</w:t>
      </w:r>
    </w:p>
    <w:p w14:paraId="15E141F2"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szCs w:val="22"/>
          <w:lang w:eastAsia="es-MX"/>
        </w:rPr>
      </w:pPr>
    </w:p>
    <w:p w14:paraId="7DABAFCF"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szCs w:val="22"/>
          <w:lang w:eastAsia="es-MX"/>
        </w:rPr>
      </w:pPr>
      <w:r w:rsidRPr="0017425B">
        <w:rPr>
          <w:rFonts w:ascii="Palatino Linotype" w:hAnsi="Palatino Linotype" w:cs="Arial"/>
          <w:b/>
          <w:i/>
          <w:sz w:val="22"/>
          <w:szCs w:val="22"/>
          <w:lang w:eastAsia="es-MX"/>
        </w:rPr>
        <w:t xml:space="preserve">Lineamientos Generales en materia de Clasificación y Desclasificación de la </w:t>
      </w:r>
      <w:r w:rsidRPr="0017425B">
        <w:rPr>
          <w:rFonts w:ascii="Palatino Linotype" w:hAnsi="Palatino Linotype" w:cs="Arial"/>
          <w:b/>
          <w:i/>
          <w:sz w:val="22"/>
        </w:rPr>
        <w:t>Información, así como para la elaboración de Versiones Públicas</w:t>
      </w:r>
    </w:p>
    <w:p w14:paraId="3E84A2AB"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01614760"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lastRenderedPageBreak/>
        <w:t>“</w:t>
      </w:r>
      <w:r w:rsidRPr="0017425B">
        <w:rPr>
          <w:rFonts w:ascii="Palatino Linotype" w:hAnsi="Palatino Linotype" w:cs="Arial"/>
          <w:b/>
          <w:i/>
          <w:sz w:val="22"/>
          <w:szCs w:val="22"/>
          <w:lang w:eastAsia="es-MX"/>
        </w:rPr>
        <w:t>Segundo.-</w:t>
      </w:r>
      <w:r w:rsidRPr="0017425B">
        <w:rPr>
          <w:rFonts w:ascii="Palatino Linotype" w:hAnsi="Palatino Linotype" w:cs="Arial"/>
          <w:i/>
          <w:sz w:val="22"/>
          <w:szCs w:val="22"/>
          <w:lang w:eastAsia="es-MX"/>
        </w:rPr>
        <w:t xml:space="preserve"> Para </w:t>
      </w:r>
      <w:r w:rsidRPr="0017425B">
        <w:rPr>
          <w:rFonts w:ascii="Palatino Linotype" w:hAnsi="Palatino Linotype" w:cs="Arial"/>
          <w:i/>
          <w:sz w:val="22"/>
          <w:lang w:eastAsia="es-MX"/>
        </w:rPr>
        <w:t>efectos</w:t>
      </w:r>
      <w:r w:rsidRPr="0017425B">
        <w:rPr>
          <w:rFonts w:ascii="Palatino Linotype" w:hAnsi="Palatino Linotype" w:cs="Arial"/>
          <w:i/>
          <w:sz w:val="22"/>
          <w:szCs w:val="22"/>
          <w:lang w:eastAsia="es-MX"/>
        </w:rPr>
        <w:t xml:space="preserve"> de los </w:t>
      </w:r>
      <w:r w:rsidRPr="0017425B">
        <w:rPr>
          <w:rFonts w:ascii="Palatino Linotype" w:hAnsi="Palatino Linotype" w:cs="Arial"/>
          <w:i/>
          <w:sz w:val="22"/>
        </w:rPr>
        <w:t>presentes</w:t>
      </w:r>
      <w:r w:rsidRPr="0017425B">
        <w:rPr>
          <w:rFonts w:ascii="Palatino Linotype" w:hAnsi="Palatino Linotype" w:cs="Arial"/>
          <w:i/>
          <w:sz w:val="22"/>
          <w:szCs w:val="22"/>
          <w:lang w:eastAsia="es-MX"/>
        </w:rPr>
        <w:t xml:space="preserve"> Lineamientos Generales, se entenderá por:</w:t>
      </w:r>
    </w:p>
    <w:p w14:paraId="0BFBEBC5"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A90996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XVIII.</w:t>
      </w:r>
      <w:r w:rsidRPr="0017425B">
        <w:rPr>
          <w:rFonts w:ascii="Palatino Linotype" w:hAnsi="Palatino Linotype" w:cs="Arial"/>
          <w:i/>
          <w:sz w:val="22"/>
          <w:szCs w:val="22"/>
          <w:lang w:eastAsia="es-MX"/>
        </w:rPr>
        <w:t xml:space="preserve"> </w:t>
      </w:r>
      <w:r w:rsidRPr="0017425B">
        <w:rPr>
          <w:rFonts w:ascii="Palatino Linotype" w:hAnsi="Palatino Linotype" w:cs="Arial"/>
          <w:b/>
          <w:i/>
          <w:sz w:val="22"/>
          <w:szCs w:val="22"/>
          <w:lang w:eastAsia="es-MX"/>
        </w:rPr>
        <w:t>Versión pública:</w:t>
      </w:r>
      <w:r w:rsidRPr="0017425B">
        <w:rPr>
          <w:rFonts w:ascii="Palatino Linotype" w:hAnsi="Palatino Linotype" w:cs="Arial"/>
          <w:i/>
          <w:sz w:val="22"/>
          <w:szCs w:val="22"/>
          <w:lang w:eastAsia="es-MX"/>
        </w:rPr>
        <w:t xml:space="preserve"> El </w:t>
      </w:r>
      <w:r w:rsidRPr="0017425B">
        <w:rPr>
          <w:rFonts w:ascii="Palatino Linotype" w:hAnsi="Palatino Linotype" w:cs="Arial"/>
          <w:bCs/>
          <w:i/>
          <w:noProof/>
          <w:sz w:val="22"/>
        </w:rPr>
        <w:t>documento</w:t>
      </w:r>
      <w:r w:rsidRPr="0017425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7425B">
        <w:rPr>
          <w:rFonts w:ascii="Palatino Linotype" w:hAnsi="Palatino Linotype" w:cs="Arial"/>
          <w:b/>
          <w:i/>
          <w:sz w:val="22"/>
          <w:szCs w:val="22"/>
          <w:u w:val="single"/>
          <w:lang w:eastAsia="es-MX"/>
        </w:rPr>
        <w:t>fundando y motivando la</w:t>
      </w:r>
      <w:r w:rsidRPr="0017425B">
        <w:rPr>
          <w:rFonts w:ascii="Palatino Linotype" w:hAnsi="Palatino Linotype" w:cs="Arial"/>
          <w:i/>
          <w:sz w:val="22"/>
          <w:szCs w:val="22"/>
          <w:lang w:eastAsia="es-MX"/>
        </w:rPr>
        <w:t xml:space="preserve"> reserva o </w:t>
      </w:r>
      <w:r w:rsidRPr="0017425B">
        <w:rPr>
          <w:rFonts w:ascii="Palatino Linotype" w:hAnsi="Palatino Linotype" w:cs="Arial"/>
          <w:b/>
          <w:i/>
          <w:sz w:val="22"/>
          <w:szCs w:val="22"/>
          <w:u w:val="single"/>
          <w:lang w:eastAsia="es-MX"/>
        </w:rPr>
        <w:t>confidencialidad</w:t>
      </w:r>
      <w:r w:rsidRPr="0017425B">
        <w:rPr>
          <w:rFonts w:ascii="Palatino Linotype" w:hAnsi="Palatino Linotype" w:cs="Arial"/>
          <w:i/>
          <w:sz w:val="22"/>
          <w:szCs w:val="22"/>
          <w:lang w:eastAsia="es-MX"/>
        </w:rPr>
        <w:t xml:space="preserve">, a través de la resolución que para tal efecto emita el </w:t>
      </w:r>
      <w:r w:rsidRPr="0017425B">
        <w:rPr>
          <w:rFonts w:ascii="Palatino Linotype" w:hAnsi="Palatino Linotype" w:cs="Arial"/>
          <w:bCs/>
          <w:i/>
          <w:noProof/>
          <w:sz w:val="22"/>
        </w:rPr>
        <w:t>Comité</w:t>
      </w:r>
      <w:r w:rsidRPr="0017425B">
        <w:rPr>
          <w:rFonts w:ascii="Palatino Linotype" w:hAnsi="Palatino Linotype" w:cs="Arial"/>
          <w:i/>
          <w:sz w:val="22"/>
          <w:szCs w:val="22"/>
          <w:lang w:eastAsia="es-MX"/>
        </w:rPr>
        <w:t xml:space="preserve"> de Transparencia.</w:t>
      </w:r>
    </w:p>
    <w:p w14:paraId="785978D7"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B7DBAA8"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Cuarto.</w:t>
      </w:r>
      <w:r w:rsidRPr="0017425B">
        <w:rPr>
          <w:rFonts w:ascii="Palatino Linotype" w:hAnsi="Palatino Linotype" w:cs="Arial"/>
          <w:i/>
          <w:sz w:val="22"/>
          <w:szCs w:val="22"/>
          <w:lang w:eastAsia="es-MX"/>
        </w:rPr>
        <w:t xml:space="preserve"> Para clasificar la información como reservada o confidencial, de manera total o parcial, el </w:t>
      </w:r>
      <w:r w:rsidRPr="0017425B">
        <w:rPr>
          <w:rFonts w:ascii="Palatino Linotype" w:hAnsi="Palatino Linotype" w:cs="Arial"/>
          <w:i/>
          <w:sz w:val="22"/>
          <w:lang w:eastAsia="es-MX"/>
        </w:rPr>
        <w:t>titular</w:t>
      </w:r>
      <w:r w:rsidRPr="0017425B">
        <w:rPr>
          <w:rFonts w:ascii="Palatino Linotype" w:hAnsi="Palatino Linotype" w:cs="Arial"/>
          <w:i/>
          <w:sz w:val="22"/>
          <w:szCs w:val="22"/>
          <w:lang w:eastAsia="es-MX"/>
        </w:rPr>
        <w:t xml:space="preserve"> del </w:t>
      </w:r>
      <w:r w:rsidRPr="0017425B">
        <w:rPr>
          <w:rFonts w:ascii="Palatino Linotype" w:hAnsi="Palatino Linotype" w:cs="Arial"/>
          <w:bCs/>
          <w:i/>
          <w:noProof/>
          <w:sz w:val="22"/>
        </w:rPr>
        <w:t>área</w:t>
      </w:r>
      <w:r w:rsidRPr="0017425B">
        <w:rPr>
          <w:rFonts w:ascii="Palatino Linotype" w:hAnsi="Palatino Linotype" w:cs="Arial"/>
          <w:i/>
          <w:sz w:val="22"/>
          <w:szCs w:val="22"/>
          <w:lang w:eastAsia="es-MX"/>
        </w:rPr>
        <w:t xml:space="preserve"> del sujeto </w:t>
      </w:r>
      <w:r w:rsidRPr="0017425B">
        <w:rPr>
          <w:rFonts w:ascii="Palatino Linotype" w:hAnsi="Palatino Linotype" w:cs="Arial"/>
          <w:i/>
          <w:sz w:val="22"/>
        </w:rPr>
        <w:t>obligado</w:t>
      </w:r>
      <w:r w:rsidRPr="0017425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6E7DE5"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46E0A33E"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 xml:space="preserve">Los sujetos obligados deberán aplicar, de manera estricta, las excepciones al derecho de acceso a la </w:t>
      </w:r>
      <w:r w:rsidRPr="0017425B">
        <w:rPr>
          <w:rFonts w:ascii="Palatino Linotype" w:hAnsi="Palatino Linotype" w:cs="Arial"/>
          <w:bCs/>
          <w:i/>
          <w:noProof/>
          <w:sz w:val="22"/>
        </w:rPr>
        <w:t>información</w:t>
      </w:r>
      <w:r w:rsidRPr="0017425B">
        <w:rPr>
          <w:rFonts w:ascii="Palatino Linotype" w:hAnsi="Palatino Linotype" w:cs="Arial"/>
          <w:i/>
          <w:sz w:val="22"/>
          <w:szCs w:val="22"/>
          <w:lang w:eastAsia="es-MX"/>
        </w:rPr>
        <w:t xml:space="preserve"> y sólo </w:t>
      </w:r>
      <w:r w:rsidRPr="0017425B">
        <w:rPr>
          <w:rFonts w:ascii="Palatino Linotype" w:hAnsi="Palatino Linotype" w:cs="Arial"/>
          <w:i/>
          <w:sz w:val="22"/>
        </w:rPr>
        <w:t>podrán</w:t>
      </w:r>
      <w:r w:rsidRPr="0017425B">
        <w:rPr>
          <w:rFonts w:ascii="Palatino Linotype" w:hAnsi="Palatino Linotype" w:cs="Arial"/>
          <w:i/>
          <w:sz w:val="22"/>
          <w:szCs w:val="22"/>
          <w:lang w:eastAsia="es-MX"/>
        </w:rPr>
        <w:t xml:space="preserve"> invocarlas cuando acrediten su procedencia.</w:t>
      </w:r>
    </w:p>
    <w:p w14:paraId="32E34E53"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540A6F5"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Quinto.</w:t>
      </w:r>
      <w:r w:rsidRPr="0017425B">
        <w:rPr>
          <w:rFonts w:ascii="Palatino Linotype" w:hAnsi="Palatino Linotype" w:cs="Arial"/>
          <w:i/>
          <w:sz w:val="22"/>
          <w:szCs w:val="22"/>
          <w:lang w:eastAsia="es-MX"/>
        </w:rPr>
        <w:t xml:space="preserve"> La carga de </w:t>
      </w:r>
      <w:r w:rsidRPr="0017425B">
        <w:rPr>
          <w:rFonts w:ascii="Palatino Linotype" w:hAnsi="Palatino Linotype" w:cs="Arial"/>
          <w:i/>
          <w:sz w:val="22"/>
          <w:lang w:eastAsia="es-MX"/>
        </w:rPr>
        <w:t>la</w:t>
      </w:r>
      <w:r w:rsidRPr="0017425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7425B">
        <w:rPr>
          <w:rFonts w:ascii="Palatino Linotype" w:hAnsi="Palatino Linotype" w:cs="Arial"/>
          <w:i/>
          <w:sz w:val="22"/>
        </w:rPr>
        <w:t>corresponderá</w:t>
      </w:r>
      <w:r w:rsidRPr="0017425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51F8EB"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FC72922"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Sexto.</w:t>
      </w:r>
      <w:r w:rsidRPr="0017425B">
        <w:rPr>
          <w:rFonts w:ascii="Palatino Linotype" w:hAnsi="Palatino Linotype" w:cs="Arial"/>
          <w:i/>
          <w:sz w:val="22"/>
          <w:szCs w:val="22"/>
          <w:lang w:eastAsia="es-MX"/>
        </w:rPr>
        <w:t xml:space="preserve"> Los sujetos obligados no podrán emitir acuerdos de carácter general ni particular que clasifiquen </w:t>
      </w:r>
      <w:r w:rsidRPr="0017425B">
        <w:rPr>
          <w:rFonts w:ascii="Palatino Linotype" w:hAnsi="Palatino Linotype" w:cs="Arial"/>
          <w:bCs/>
          <w:i/>
          <w:noProof/>
          <w:sz w:val="22"/>
        </w:rPr>
        <w:t>documentos</w:t>
      </w:r>
      <w:r w:rsidRPr="0017425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681EE6A"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 xml:space="preserve">La clasificación de </w:t>
      </w:r>
      <w:r w:rsidRPr="0017425B">
        <w:rPr>
          <w:rFonts w:ascii="Palatino Linotype" w:hAnsi="Palatino Linotype" w:cs="Arial"/>
          <w:i/>
          <w:sz w:val="22"/>
        </w:rPr>
        <w:t>información</w:t>
      </w:r>
      <w:r w:rsidRPr="0017425B">
        <w:rPr>
          <w:rFonts w:ascii="Palatino Linotype" w:hAnsi="Palatino Linotype" w:cs="Arial"/>
          <w:i/>
          <w:sz w:val="22"/>
          <w:szCs w:val="22"/>
          <w:lang w:eastAsia="es-MX"/>
        </w:rPr>
        <w:t xml:space="preserve"> se realizará conforme a un análisis caso por caso, mediante la aplicación </w:t>
      </w:r>
      <w:r w:rsidRPr="0017425B">
        <w:rPr>
          <w:rFonts w:ascii="Palatino Linotype" w:hAnsi="Palatino Linotype" w:cs="Arial"/>
          <w:bCs/>
          <w:i/>
          <w:noProof/>
          <w:sz w:val="22"/>
        </w:rPr>
        <w:t>de</w:t>
      </w:r>
      <w:r w:rsidRPr="0017425B">
        <w:rPr>
          <w:rFonts w:ascii="Palatino Linotype" w:hAnsi="Palatino Linotype" w:cs="Arial"/>
          <w:i/>
          <w:sz w:val="22"/>
          <w:szCs w:val="22"/>
          <w:lang w:eastAsia="es-MX"/>
        </w:rPr>
        <w:t xml:space="preserve"> la prueba de daño y de interés público.</w:t>
      </w:r>
    </w:p>
    <w:p w14:paraId="71A45C61"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978E97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Séptimo.</w:t>
      </w:r>
      <w:r w:rsidRPr="0017425B">
        <w:rPr>
          <w:rFonts w:ascii="Palatino Linotype" w:hAnsi="Palatino Linotype" w:cs="Arial"/>
          <w:i/>
          <w:sz w:val="22"/>
          <w:szCs w:val="22"/>
          <w:lang w:eastAsia="es-MX"/>
        </w:rPr>
        <w:t xml:space="preserve"> La </w:t>
      </w:r>
      <w:r w:rsidRPr="0017425B">
        <w:rPr>
          <w:rFonts w:ascii="Palatino Linotype" w:hAnsi="Palatino Linotype" w:cs="Arial"/>
          <w:i/>
          <w:sz w:val="22"/>
          <w:lang w:eastAsia="es-MX"/>
        </w:rPr>
        <w:t>clasificación</w:t>
      </w:r>
      <w:r w:rsidRPr="0017425B">
        <w:rPr>
          <w:rFonts w:ascii="Palatino Linotype" w:hAnsi="Palatino Linotype" w:cs="Arial"/>
          <w:i/>
          <w:sz w:val="22"/>
          <w:szCs w:val="22"/>
          <w:lang w:eastAsia="es-MX"/>
        </w:rPr>
        <w:t xml:space="preserve"> </w:t>
      </w:r>
      <w:r w:rsidRPr="0017425B">
        <w:rPr>
          <w:rFonts w:ascii="Palatino Linotype" w:hAnsi="Palatino Linotype" w:cs="Arial"/>
          <w:bCs/>
          <w:i/>
          <w:noProof/>
          <w:sz w:val="22"/>
        </w:rPr>
        <w:t>de</w:t>
      </w:r>
      <w:r w:rsidRPr="0017425B">
        <w:rPr>
          <w:rFonts w:ascii="Palatino Linotype" w:hAnsi="Palatino Linotype" w:cs="Arial"/>
          <w:i/>
          <w:sz w:val="22"/>
          <w:szCs w:val="22"/>
          <w:lang w:eastAsia="es-MX"/>
        </w:rPr>
        <w:t xml:space="preserve"> la </w:t>
      </w:r>
      <w:r w:rsidRPr="0017425B">
        <w:rPr>
          <w:rFonts w:ascii="Palatino Linotype" w:hAnsi="Palatino Linotype" w:cs="Arial"/>
          <w:i/>
          <w:sz w:val="22"/>
        </w:rPr>
        <w:t>información</w:t>
      </w:r>
      <w:r w:rsidRPr="0017425B">
        <w:rPr>
          <w:rFonts w:ascii="Palatino Linotype" w:hAnsi="Palatino Linotype" w:cs="Arial"/>
          <w:i/>
          <w:sz w:val="22"/>
          <w:szCs w:val="22"/>
          <w:lang w:eastAsia="es-MX"/>
        </w:rPr>
        <w:t xml:space="preserve"> se llevará a cabo en el momento en que:</w:t>
      </w:r>
    </w:p>
    <w:p w14:paraId="3EA0D67D"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3B5160F6"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I.</w:t>
      </w:r>
      <w:r w:rsidRPr="0017425B">
        <w:rPr>
          <w:rFonts w:ascii="Palatino Linotype" w:hAnsi="Palatino Linotype" w:cs="Arial"/>
          <w:i/>
          <w:sz w:val="22"/>
          <w:szCs w:val="22"/>
          <w:lang w:eastAsia="es-MX"/>
        </w:rPr>
        <w:t xml:space="preserve"> Se reciba una </w:t>
      </w:r>
      <w:r w:rsidRPr="0017425B">
        <w:rPr>
          <w:rFonts w:ascii="Palatino Linotype" w:hAnsi="Palatino Linotype" w:cs="Arial"/>
          <w:i/>
          <w:sz w:val="22"/>
          <w:lang w:eastAsia="es-MX"/>
        </w:rPr>
        <w:t>solicitud</w:t>
      </w:r>
      <w:r w:rsidRPr="0017425B">
        <w:rPr>
          <w:rFonts w:ascii="Palatino Linotype" w:hAnsi="Palatino Linotype" w:cs="Arial"/>
          <w:i/>
          <w:sz w:val="22"/>
          <w:szCs w:val="22"/>
          <w:lang w:eastAsia="es-MX"/>
        </w:rPr>
        <w:t xml:space="preserve"> de acceso a la información;</w:t>
      </w:r>
    </w:p>
    <w:p w14:paraId="3C019841"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II.</w:t>
      </w:r>
      <w:r w:rsidRPr="0017425B">
        <w:rPr>
          <w:rFonts w:ascii="Palatino Linotype" w:hAnsi="Palatino Linotype" w:cs="Arial"/>
          <w:i/>
          <w:sz w:val="22"/>
          <w:szCs w:val="22"/>
          <w:lang w:eastAsia="es-MX"/>
        </w:rPr>
        <w:t xml:space="preserve"> Se determine </w:t>
      </w:r>
      <w:r w:rsidRPr="0017425B">
        <w:rPr>
          <w:rFonts w:ascii="Palatino Linotype" w:hAnsi="Palatino Linotype" w:cs="Arial"/>
          <w:bCs/>
          <w:i/>
          <w:noProof/>
          <w:sz w:val="22"/>
        </w:rPr>
        <w:t>mediante</w:t>
      </w:r>
      <w:r w:rsidRPr="0017425B">
        <w:rPr>
          <w:rFonts w:ascii="Palatino Linotype" w:hAnsi="Palatino Linotype" w:cs="Arial"/>
          <w:i/>
          <w:sz w:val="22"/>
          <w:szCs w:val="22"/>
          <w:lang w:eastAsia="es-MX"/>
        </w:rPr>
        <w:t xml:space="preserve"> resolución de autoridad competente, o</w:t>
      </w:r>
    </w:p>
    <w:p w14:paraId="243ADC1E"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III.</w:t>
      </w:r>
      <w:r w:rsidRPr="0017425B">
        <w:rPr>
          <w:rFonts w:ascii="Palatino Linotype" w:hAnsi="Palatino Linotype" w:cs="Arial"/>
          <w:i/>
          <w:sz w:val="22"/>
          <w:szCs w:val="22"/>
          <w:lang w:eastAsia="es-MX"/>
        </w:rPr>
        <w:t xml:space="preserve"> Se generen </w:t>
      </w:r>
      <w:r w:rsidRPr="0017425B">
        <w:rPr>
          <w:rFonts w:ascii="Palatino Linotype" w:hAnsi="Palatino Linotype" w:cs="Arial"/>
          <w:bCs/>
          <w:i/>
          <w:noProof/>
          <w:sz w:val="22"/>
        </w:rPr>
        <w:t>versiones</w:t>
      </w:r>
      <w:r w:rsidRPr="0017425B">
        <w:rPr>
          <w:rFonts w:ascii="Palatino Linotype" w:hAnsi="Palatino Linotype" w:cs="Arial"/>
          <w:i/>
          <w:sz w:val="22"/>
          <w:szCs w:val="22"/>
          <w:lang w:eastAsia="es-MX"/>
        </w:rPr>
        <w:t xml:space="preserve"> públicas para dar cumplimiento a las obligaciones de transparencia </w:t>
      </w:r>
      <w:r w:rsidRPr="0017425B">
        <w:rPr>
          <w:rFonts w:ascii="Palatino Linotype" w:hAnsi="Palatino Linotype" w:cs="Arial"/>
          <w:i/>
          <w:sz w:val="22"/>
          <w:lang w:eastAsia="es-MX"/>
        </w:rPr>
        <w:t>previstas</w:t>
      </w:r>
      <w:r w:rsidRPr="0017425B">
        <w:rPr>
          <w:rFonts w:ascii="Palatino Linotype" w:hAnsi="Palatino Linotype" w:cs="Arial"/>
          <w:i/>
          <w:sz w:val="22"/>
          <w:szCs w:val="22"/>
          <w:lang w:eastAsia="es-MX"/>
        </w:rPr>
        <w:t xml:space="preserve"> en la Ley General, la Ley Federal y las correspondientes de las entidades federativas.</w:t>
      </w:r>
    </w:p>
    <w:p w14:paraId="011B30F6"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0B31FA7A"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 xml:space="preserve">Los titulares de las áreas deberán revisar la clasificación al momento de la recepción de una solicitud de </w:t>
      </w:r>
      <w:r w:rsidRPr="0017425B">
        <w:rPr>
          <w:rFonts w:ascii="Palatino Linotype" w:hAnsi="Palatino Linotype" w:cs="Arial"/>
          <w:bCs/>
          <w:i/>
          <w:noProof/>
          <w:sz w:val="22"/>
        </w:rPr>
        <w:t>acceso</w:t>
      </w:r>
      <w:r w:rsidRPr="0017425B">
        <w:rPr>
          <w:rFonts w:ascii="Palatino Linotype" w:hAnsi="Palatino Linotype" w:cs="Arial"/>
          <w:i/>
          <w:sz w:val="22"/>
          <w:szCs w:val="22"/>
          <w:lang w:eastAsia="es-MX"/>
        </w:rPr>
        <w:t xml:space="preserve"> a la información, para verificar si encuadra en una causal de reserva o de confidencialidad.</w:t>
      </w:r>
    </w:p>
    <w:p w14:paraId="1762DB23"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67D9143"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Octavo.</w:t>
      </w:r>
      <w:r w:rsidRPr="0017425B">
        <w:rPr>
          <w:rFonts w:ascii="Palatino Linotype" w:hAnsi="Palatino Linotype" w:cs="Arial"/>
          <w:i/>
          <w:sz w:val="22"/>
          <w:szCs w:val="22"/>
          <w:lang w:eastAsia="es-MX"/>
        </w:rPr>
        <w:t xml:space="preserve"> Para fundar la clasificación de la información se debe señalar el artículo, fracción, inciso, </w:t>
      </w:r>
      <w:r w:rsidRPr="0017425B">
        <w:rPr>
          <w:rFonts w:ascii="Palatino Linotype" w:hAnsi="Palatino Linotype" w:cs="Arial"/>
          <w:i/>
          <w:sz w:val="22"/>
          <w:lang w:eastAsia="es-MX"/>
        </w:rPr>
        <w:t>párrafo</w:t>
      </w:r>
      <w:r w:rsidRPr="0017425B">
        <w:rPr>
          <w:rFonts w:ascii="Palatino Linotype" w:hAnsi="Palatino Linotype" w:cs="Arial"/>
          <w:i/>
          <w:sz w:val="22"/>
          <w:szCs w:val="22"/>
          <w:lang w:eastAsia="es-MX"/>
        </w:rPr>
        <w:t xml:space="preserve"> o numeral de la ley o tratado internacional suscrito por el Estado mexicano que </w:t>
      </w:r>
      <w:r w:rsidRPr="0017425B">
        <w:rPr>
          <w:rFonts w:ascii="Palatino Linotype" w:hAnsi="Palatino Linotype" w:cs="Arial"/>
          <w:bCs/>
          <w:i/>
          <w:noProof/>
          <w:sz w:val="22"/>
        </w:rPr>
        <w:t>expresamente</w:t>
      </w:r>
      <w:r w:rsidRPr="0017425B">
        <w:rPr>
          <w:rFonts w:ascii="Palatino Linotype" w:hAnsi="Palatino Linotype" w:cs="Arial"/>
          <w:i/>
          <w:sz w:val="22"/>
          <w:szCs w:val="22"/>
          <w:lang w:eastAsia="es-MX"/>
        </w:rPr>
        <w:t xml:space="preserve"> le otorga el carácter de reservada o confidencial.</w:t>
      </w:r>
    </w:p>
    <w:p w14:paraId="5A3A9ABB"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17425B">
        <w:rPr>
          <w:rFonts w:ascii="Palatino Linotype" w:hAnsi="Palatino Linotype" w:cs="Arial"/>
          <w:i/>
          <w:sz w:val="22"/>
          <w:szCs w:val="22"/>
          <w:lang w:eastAsia="es-MX"/>
        </w:rPr>
        <w:t xml:space="preserve">Para </w:t>
      </w:r>
      <w:r w:rsidRPr="0017425B">
        <w:rPr>
          <w:rFonts w:ascii="Palatino Linotype" w:hAnsi="Palatino Linotype" w:cs="Arial"/>
          <w:bCs/>
          <w:i/>
          <w:noProof/>
          <w:sz w:val="22"/>
        </w:rPr>
        <w:t xml:space="preserve">motivar la clasificación se deberán señalar las razones o circunstancias especiales que lo </w:t>
      </w:r>
      <w:r w:rsidRPr="0017425B">
        <w:rPr>
          <w:rFonts w:ascii="Palatino Linotype" w:hAnsi="Palatino Linotype" w:cs="Arial"/>
          <w:i/>
          <w:sz w:val="22"/>
          <w:szCs w:val="22"/>
          <w:lang w:eastAsia="es-MX"/>
        </w:rPr>
        <w:t>llevaron</w:t>
      </w:r>
      <w:r w:rsidRPr="0017425B">
        <w:rPr>
          <w:rFonts w:ascii="Palatino Linotype" w:hAnsi="Palatino Linotype" w:cs="Arial"/>
          <w:bCs/>
          <w:i/>
          <w:noProof/>
          <w:sz w:val="22"/>
        </w:rPr>
        <w:t xml:space="preserve"> a concluir que el caso particular se ajusta al supuesto previsto por la norma legal invocada como fundamento.</w:t>
      </w:r>
    </w:p>
    <w:p w14:paraId="154EE2EF"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0E64ACFD"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17425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7425B">
        <w:rPr>
          <w:rFonts w:ascii="Palatino Linotype" w:hAnsi="Palatino Linotype" w:cs="Arial"/>
          <w:i/>
          <w:sz w:val="22"/>
          <w:szCs w:val="22"/>
          <w:lang w:eastAsia="es-MX"/>
        </w:rPr>
        <w:t>de</w:t>
      </w:r>
      <w:r w:rsidRPr="0017425B">
        <w:rPr>
          <w:rFonts w:ascii="Palatino Linotype" w:hAnsi="Palatino Linotype" w:cs="Arial"/>
          <w:bCs/>
          <w:i/>
          <w:noProof/>
          <w:sz w:val="22"/>
        </w:rPr>
        <w:t xml:space="preserve"> </w:t>
      </w:r>
      <w:r w:rsidRPr="0017425B">
        <w:rPr>
          <w:rFonts w:ascii="Palatino Linotype" w:hAnsi="Palatino Linotype" w:cs="Arial"/>
          <w:i/>
          <w:sz w:val="22"/>
          <w:szCs w:val="22"/>
          <w:lang w:eastAsia="es-MX"/>
        </w:rPr>
        <w:t>reserva</w:t>
      </w:r>
      <w:r w:rsidRPr="0017425B">
        <w:rPr>
          <w:rFonts w:ascii="Palatino Linotype" w:hAnsi="Palatino Linotype" w:cs="Arial"/>
          <w:bCs/>
          <w:i/>
          <w:noProof/>
          <w:sz w:val="22"/>
        </w:rPr>
        <w:t>.</w:t>
      </w:r>
    </w:p>
    <w:p w14:paraId="474D284C"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760FC2E6"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17425B">
        <w:rPr>
          <w:rFonts w:ascii="Palatino Linotype" w:hAnsi="Palatino Linotype" w:cs="Arial"/>
          <w:i/>
          <w:sz w:val="22"/>
          <w:szCs w:val="22"/>
          <w:lang w:eastAsia="es-MX"/>
        </w:rPr>
        <w:t>Tratándose</w:t>
      </w:r>
      <w:r w:rsidRPr="0017425B">
        <w:rPr>
          <w:rFonts w:ascii="Palatino Linotype" w:hAnsi="Palatino Linotype" w:cs="Arial"/>
          <w:bCs/>
          <w:i/>
          <w:noProof/>
          <w:sz w:val="22"/>
        </w:rPr>
        <w:t xml:space="preserve"> de información clasificada como confidencial respecto de la cual se haya </w:t>
      </w:r>
      <w:r w:rsidRPr="0017425B">
        <w:rPr>
          <w:rFonts w:ascii="Palatino Linotype" w:hAnsi="Palatino Linotype" w:cs="Arial"/>
          <w:i/>
          <w:sz w:val="22"/>
          <w:lang w:eastAsia="es-MX"/>
        </w:rPr>
        <w:t>determinado</w:t>
      </w:r>
      <w:r w:rsidRPr="0017425B">
        <w:rPr>
          <w:rFonts w:ascii="Palatino Linotype" w:hAnsi="Palatino Linotype" w:cs="Arial"/>
          <w:bCs/>
          <w:i/>
          <w:noProof/>
          <w:sz w:val="22"/>
        </w:rPr>
        <w:t xml:space="preserve"> </w:t>
      </w:r>
      <w:r w:rsidRPr="0017425B">
        <w:rPr>
          <w:rFonts w:ascii="Palatino Linotype" w:hAnsi="Palatino Linotype" w:cs="Arial"/>
          <w:i/>
          <w:sz w:val="22"/>
          <w:szCs w:val="22"/>
          <w:lang w:eastAsia="es-MX"/>
        </w:rPr>
        <w:t>su</w:t>
      </w:r>
      <w:r w:rsidRPr="0017425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5B4E2D8"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176F6AE3"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Cs/>
          <w:i/>
          <w:noProof/>
          <w:sz w:val="22"/>
        </w:rPr>
        <w:t>Los documentos contenidos</w:t>
      </w:r>
      <w:r w:rsidRPr="0017425B">
        <w:rPr>
          <w:rFonts w:ascii="Palatino Linotype" w:hAnsi="Palatino Linotype" w:cs="Arial"/>
          <w:i/>
          <w:sz w:val="22"/>
          <w:szCs w:val="22"/>
          <w:lang w:eastAsia="es-MX"/>
        </w:rPr>
        <w:t xml:space="preserve"> en los archivos históricos y los identificados como históricos confidenciales no </w:t>
      </w:r>
      <w:r w:rsidRPr="0017425B">
        <w:rPr>
          <w:rFonts w:ascii="Palatino Linotype" w:hAnsi="Palatino Linotype" w:cs="Arial"/>
          <w:i/>
          <w:sz w:val="22"/>
          <w:lang w:eastAsia="es-MX"/>
        </w:rPr>
        <w:t>serán</w:t>
      </w:r>
      <w:r w:rsidRPr="0017425B">
        <w:rPr>
          <w:rFonts w:ascii="Palatino Linotype" w:hAnsi="Palatino Linotype" w:cs="Arial"/>
          <w:i/>
          <w:sz w:val="22"/>
          <w:szCs w:val="22"/>
          <w:lang w:eastAsia="es-MX"/>
        </w:rPr>
        <w:t xml:space="preserve"> susceptibles de clasificación como reservados.</w:t>
      </w:r>
    </w:p>
    <w:p w14:paraId="286447F4"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A292C0A"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Noveno.</w:t>
      </w:r>
      <w:r w:rsidRPr="0017425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88B51A7"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63C83B39"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Décimo.</w:t>
      </w:r>
      <w:r w:rsidRPr="0017425B">
        <w:rPr>
          <w:rFonts w:ascii="Palatino Linotype" w:hAnsi="Palatino Linotype" w:cs="Arial"/>
          <w:i/>
          <w:sz w:val="22"/>
          <w:szCs w:val="22"/>
          <w:lang w:eastAsia="es-MX"/>
        </w:rPr>
        <w:t xml:space="preserve"> Los titulares de las áreas, deberán tener conocimiento y llevar un registro del personal que, por la </w:t>
      </w:r>
      <w:r w:rsidRPr="0017425B">
        <w:rPr>
          <w:rFonts w:ascii="Palatino Linotype" w:hAnsi="Palatino Linotype" w:cs="Arial"/>
          <w:i/>
          <w:sz w:val="22"/>
          <w:lang w:eastAsia="es-MX"/>
        </w:rPr>
        <w:t>naturaleza</w:t>
      </w:r>
      <w:r w:rsidRPr="0017425B">
        <w:rPr>
          <w:rFonts w:ascii="Palatino Linotype" w:hAnsi="Palatino Linotype" w:cs="Arial"/>
          <w:i/>
          <w:sz w:val="22"/>
          <w:szCs w:val="22"/>
          <w:lang w:eastAsia="es-MX"/>
        </w:rPr>
        <w:t xml:space="preserve"> de sus atribuciones, tenga acceso a los </w:t>
      </w:r>
      <w:r w:rsidRPr="0017425B">
        <w:rPr>
          <w:rFonts w:ascii="Palatino Linotype" w:hAnsi="Palatino Linotype" w:cs="Arial"/>
          <w:i/>
          <w:sz w:val="22"/>
        </w:rPr>
        <w:t>documentos</w:t>
      </w:r>
      <w:r w:rsidRPr="0017425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394E575"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7425B">
        <w:rPr>
          <w:rFonts w:ascii="Palatino Linotype" w:hAnsi="Palatino Linotype" w:cs="Arial"/>
          <w:i/>
          <w:sz w:val="22"/>
        </w:rPr>
        <w:t>que</w:t>
      </w:r>
      <w:r w:rsidRPr="0017425B">
        <w:rPr>
          <w:rFonts w:ascii="Palatino Linotype" w:hAnsi="Palatino Linotype" w:cs="Arial"/>
          <w:i/>
          <w:sz w:val="22"/>
          <w:szCs w:val="22"/>
          <w:lang w:eastAsia="es-MX"/>
        </w:rPr>
        <w:t xml:space="preserve"> rija la actuación del sujeto obligado.</w:t>
      </w:r>
    </w:p>
    <w:p w14:paraId="5233749F"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B0DDDAB"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lastRenderedPageBreak/>
        <w:t>Décimo primero.</w:t>
      </w:r>
      <w:r w:rsidRPr="0017425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FD9DCB" w14:textId="77777777" w:rsidR="00732377" w:rsidRPr="0017425B" w:rsidRDefault="00732377" w:rsidP="0073237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p>
    <w:p w14:paraId="059B6930"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szCs w:val="22"/>
          <w:lang w:eastAsia="es-MX"/>
        </w:rPr>
      </w:pPr>
      <w:r w:rsidRPr="0017425B">
        <w:rPr>
          <w:rFonts w:ascii="Palatino Linotype" w:hAnsi="Palatino Linotype" w:cs="Arial"/>
          <w:b/>
          <w:i/>
          <w:sz w:val="22"/>
          <w:szCs w:val="22"/>
          <w:lang w:eastAsia="es-MX"/>
        </w:rPr>
        <w:t>CAPÍTULO VIII</w:t>
      </w:r>
    </w:p>
    <w:p w14:paraId="361F1467" w14:textId="77777777" w:rsidR="00732377" w:rsidRPr="0017425B" w:rsidRDefault="00732377" w:rsidP="00732377">
      <w:pPr>
        <w:spacing w:before="100" w:beforeAutospacing="1" w:after="100" w:afterAutospacing="1"/>
        <w:ind w:left="709" w:right="757"/>
        <w:contextualSpacing/>
        <w:jc w:val="center"/>
        <w:rPr>
          <w:rFonts w:ascii="Palatino Linotype" w:hAnsi="Palatino Linotype" w:cs="Arial"/>
          <w:b/>
          <w:i/>
          <w:sz w:val="22"/>
          <w:szCs w:val="22"/>
          <w:lang w:eastAsia="es-MX"/>
        </w:rPr>
      </w:pPr>
      <w:r w:rsidRPr="0017425B">
        <w:rPr>
          <w:rFonts w:ascii="Palatino Linotype" w:hAnsi="Palatino Linotype" w:cs="Arial"/>
          <w:b/>
          <w:i/>
          <w:sz w:val="22"/>
          <w:szCs w:val="22"/>
          <w:lang w:eastAsia="es-MX"/>
        </w:rPr>
        <w:t>DE LA LEYENDA DE CLASIFICACIÓN</w:t>
      </w:r>
    </w:p>
    <w:p w14:paraId="615E9593"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b/>
          <w:i/>
          <w:sz w:val="22"/>
          <w:szCs w:val="22"/>
          <w:lang w:eastAsia="es-MX"/>
        </w:rPr>
      </w:pPr>
    </w:p>
    <w:p w14:paraId="049D004C"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 xml:space="preserve">Quincuagésimo. </w:t>
      </w:r>
      <w:r w:rsidRPr="0017425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7425B">
        <w:rPr>
          <w:rFonts w:ascii="Palatino Linotype" w:hAnsi="Palatino Linotype" w:cs="Arial"/>
          <w:i/>
          <w:sz w:val="22"/>
          <w:szCs w:val="22"/>
          <w:lang w:eastAsia="es-MX"/>
        </w:rPr>
        <w:t xml:space="preserve"> para señalar la clasificación de documentos o expedientes, sin perjuicio de que establezcan los propios.</w:t>
      </w:r>
    </w:p>
    <w:p w14:paraId="16211990"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p>
    <w:p w14:paraId="0EDE5466"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b/>
          <w:i/>
          <w:sz w:val="22"/>
          <w:szCs w:val="22"/>
          <w:lang w:eastAsia="es-MX"/>
        </w:rPr>
      </w:pPr>
    </w:p>
    <w:p w14:paraId="0258918B"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b/>
          <w:i/>
          <w:sz w:val="22"/>
          <w:szCs w:val="22"/>
          <w:lang w:eastAsia="es-MX"/>
        </w:rPr>
        <w:t xml:space="preserve">Quincuagésimo tercero. </w:t>
      </w:r>
      <w:r w:rsidRPr="0017425B">
        <w:rPr>
          <w:rFonts w:ascii="Palatino Linotype" w:hAnsi="Palatino Linotype" w:cs="Arial"/>
          <w:b/>
          <w:i/>
          <w:sz w:val="22"/>
          <w:szCs w:val="22"/>
          <w:u w:val="single"/>
          <w:lang w:eastAsia="es-MX"/>
        </w:rPr>
        <w:t>El formato para señalar la clasificación parcial de un documento</w:t>
      </w:r>
      <w:r w:rsidRPr="0017425B">
        <w:rPr>
          <w:rFonts w:ascii="Palatino Linotype" w:hAnsi="Palatino Linotype" w:cs="Arial"/>
          <w:i/>
          <w:sz w:val="22"/>
          <w:szCs w:val="22"/>
          <w:lang w:eastAsia="es-MX"/>
        </w:rPr>
        <w:t>, es el siguiente:</w:t>
      </w:r>
    </w:p>
    <w:p w14:paraId="1AD435B9"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732377" w:rsidRPr="0017425B" w14:paraId="5D3D231B" w14:textId="77777777" w:rsidTr="004B3518">
        <w:tc>
          <w:tcPr>
            <w:tcW w:w="1129" w:type="dxa"/>
            <w:tcBorders>
              <w:top w:val="nil"/>
              <w:left w:val="nil"/>
              <w:bottom w:val="single" w:sz="4" w:space="0" w:color="auto"/>
              <w:right w:val="single" w:sz="4" w:space="0" w:color="auto"/>
            </w:tcBorders>
          </w:tcPr>
          <w:p w14:paraId="5A1DC4D6"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15334A"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b/>
                <w:i/>
                <w:sz w:val="22"/>
                <w:szCs w:val="22"/>
              </w:rPr>
            </w:pPr>
            <w:r w:rsidRPr="0017425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1F5D66CA"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b/>
                <w:i/>
                <w:sz w:val="22"/>
                <w:szCs w:val="22"/>
              </w:rPr>
            </w:pPr>
            <w:r w:rsidRPr="0017425B">
              <w:rPr>
                <w:rFonts w:ascii="Palatino Linotype" w:hAnsi="Palatino Linotype"/>
                <w:b/>
                <w:i/>
                <w:sz w:val="22"/>
                <w:szCs w:val="22"/>
              </w:rPr>
              <w:t>Dónde:</w:t>
            </w:r>
          </w:p>
        </w:tc>
      </w:tr>
      <w:tr w:rsidR="00732377" w:rsidRPr="0017425B" w14:paraId="7946966A" w14:textId="77777777" w:rsidTr="004B3518">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D78A6D7"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17425B">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68A54C63"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8705A57"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anotará la fecha en la que el Comité de Transparencia confirmó la clasificación del documento, en su caso.</w:t>
            </w:r>
          </w:p>
        </w:tc>
      </w:tr>
      <w:tr w:rsidR="00732377" w:rsidRPr="0017425B" w14:paraId="64C6889B"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24056668"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366E08"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09282956"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señalará el nombre del área del cual es titular quien clasifica.</w:t>
            </w:r>
          </w:p>
        </w:tc>
      </w:tr>
      <w:tr w:rsidR="00732377" w:rsidRPr="0017425B" w14:paraId="49370B62"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2F737D46"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99AD89"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2EA34912"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32377" w:rsidRPr="0017425B" w14:paraId="70A4385E"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5FBC9241"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043B7C7"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20EE4A47"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anotará el número de años o meses por los que se mantendrá el documento o las partes del mismo como reservado.</w:t>
            </w:r>
          </w:p>
        </w:tc>
      </w:tr>
      <w:tr w:rsidR="00732377" w:rsidRPr="0017425B" w14:paraId="79948E88"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67135F4A"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3B7E82"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1E713F42"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 xml:space="preserve">Se señalará el nombre del ordenamiento, el o los artículos, </w:t>
            </w:r>
            <w:r w:rsidRPr="0017425B">
              <w:rPr>
                <w:rFonts w:ascii="Palatino Linotype" w:hAnsi="Palatino Linotype" w:cs="Arial"/>
                <w:i/>
                <w:sz w:val="22"/>
                <w:szCs w:val="22"/>
                <w:lang w:eastAsia="es-MX"/>
              </w:rPr>
              <w:lastRenderedPageBreak/>
              <w:t>fracción(es), párrafo(s) con base en los cuales se sustente la reserva.</w:t>
            </w:r>
          </w:p>
        </w:tc>
      </w:tr>
      <w:tr w:rsidR="00732377" w:rsidRPr="0017425B" w14:paraId="553F3E39"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532CE327"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C1330CC"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743F5F4"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32377" w:rsidRPr="0017425B" w14:paraId="4EC0481D"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7642ED77"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9CE97E"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1EB6329C"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32377" w:rsidRPr="0017425B" w14:paraId="0EFD85DF"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419B63C7"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14FA65C"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67ADBB76"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32377" w:rsidRPr="0017425B" w14:paraId="7EE7CC3A"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2F057F73"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F7248A"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244179BB"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Rúbrica autógrafa de quien clasifica.</w:t>
            </w:r>
          </w:p>
        </w:tc>
      </w:tr>
      <w:tr w:rsidR="00732377" w:rsidRPr="0017425B" w14:paraId="0BBA125B"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1D92DBD9"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608DEFD"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D5F4A81" w14:textId="77777777" w:rsidR="00732377" w:rsidRPr="0017425B" w:rsidRDefault="00732377" w:rsidP="004B3518">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Se anotará la fecha en que se desclasifica el documento.</w:t>
            </w:r>
          </w:p>
        </w:tc>
      </w:tr>
      <w:tr w:rsidR="00732377" w:rsidRPr="0017425B" w14:paraId="7249BFA3" w14:textId="77777777" w:rsidTr="004B3518">
        <w:tc>
          <w:tcPr>
            <w:tcW w:w="0" w:type="auto"/>
            <w:vMerge/>
            <w:tcBorders>
              <w:top w:val="single" w:sz="4" w:space="0" w:color="auto"/>
              <w:left w:val="single" w:sz="4" w:space="0" w:color="auto"/>
              <w:bottom w:val="single" w:sz="4" w:space="0" w:color="auto"/>
              <w:right w:val="single" w:sz="4" w:space="0" w:color="auto"/>
            </w:tcBorders>
            <w:vAlign w:val="center"/>
            <w:hideMark/>
          </w:tcPr>
          <w:p w14:paraId="7C5ED837" w14:textId="77777777" w:rsidR="00732377" w:rsidRPr="0017425B" w:rsidRDefault="00732377" w:rsidP="004B3518">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D99A7CC" w14:textId="77777777" w:rsidR="00732377" w:rsidRPr="0017425B" w:rsidRDefault="00732377" w:rsidP="004B3518">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17425B">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AC713A6" w14:textId="77777777" w:rsidR="00732377" w:rsidRPr="0017425B" w:rsidRDefault="00732377" w:rsidP="004B3518">
            <w:pPr>
              <w:spacing w:before="100" w:beforeAutospacing="1" w:after="100" w:afterAutospacing="1" w:line="256" w:lineRule="auto"/>
              <w:ind w:right="757"/>
              <w:contextualSpacing/>
              <w:rPr>
                <w:rFonts w:ascii="Palatino Linotype" w:hAnsi="Palatino Linotype" w:cs="Arial"/>
                <w:i/>
                <w:sz w:val="22"/>
                <w:szCs w:val="22"/>
                <w:lang w:eastAsia="es-MX"/>
              </w:rPr>
            </w:pPr>
            <w:r w:rsidRPr="0017425B">
              <w:rPr>
                <w:rFonts w:ascii="Palatino Linotype" w:hAnsi="Palatino Linotype" w:cs="Arial"/>
                <w:i/>
                <w:sz w:val="22"/>
                <w:szCs w:val="22"/>
                <w:lang w:eastAsia="es-MX"/>
              </w:rPr>
              <w:t>Rúbrica autógrafa de quien desclasifica.</w:t>
            </w:r>
          </w:p>
        </w:tc>
      </w:tr>
    </w:tbl>
    <w:p w14:paraId="1249C5A1"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i/>
          <w:sz w:val="22"/>
          <w:szCs w:val="22"/>
          <w:lang w:eastAsia="es-MX"/>
        </w:rPr>
      </w:pPr>
      <w:r w:rsidRPr="0017425B">
        <w:rPr>
          <w:rFonts w:ascii="Palatino Linotype" w:hAnsi="Palatino Linotype" w:cs="Arial"/>
          <w:i/>
          <w:sz w:val="22"/>
          <w:szCs w:val="22"/>
          <w:lang w:eastAsia="es-MX"/>
        </w:rPr>
        <w:t>…”</w:t>
      </w:r>
    </w:p>
    <w:p w14:paraId="332F7D3E" w14:textId="77777777" w:rsidR="00732377" w:rsidRPr="0017425B" w:rsidRDefault="00732377" w:rsidP="00732377">
      <w:pPr>
        <w:spacing w:before="100" w:beforeAutospacing="1" w:after="100" w:afterAutospacing="1"/>
        <w:ind w:left="709" w:right="757"/>
        <w:contextualSpacing/>
        <w:jc w:val="both"/>
        <w:rPr>
          <w:rFonts w:ascii="Palatino Linotype" w:hAnsi="Palatino Linotype" w:cs="Arial"/>
          <w:sz w:val="22"/>
          <w:szCs w:val="22"/>
          <w:lang w:eastAsia="es-MX"/>
        </w:rPr>
      </w:pPr>
      <w:r w:rsidRPr="0017425B">
        <w:rPr>
          <w:rFonts w:ascii="Palatino Linotype" w:hAnsi="Palatino Linotype" w:cs="Arial"/>
          <w:sz w:val="22"/>
          <w:szCs w:val="22"/>
          <w:lang w:eastAsia="es-MX"/>
        </w:rPr>
        <w:t>(Énfasis Añadido)</w:t>
      </w:r>
    </w:p>
    <w:p w14:paraId="3FE47F80" w14:textId="115786ED" w:rsidR="00732377" w:rsidRPr="0017425B" w:rsidRDefault="00732377" w:rsidP="0073237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7425B">
        <w:rPr>
          <w:rFonts w:ascii="Palatino Linotype" w:hAnsi="Palatino Linotype" w:cs="Arial"/>
        </w:rPr>
        <w:t>Por lo tanto,</w:t>
      </w:r>
      <w:r w:rsidRPr="0017425B">
        <w:rPr>
          <w:rFonts w:ascii="Palatino Linotype" w:hAnsi="Palatino Linotype"/>
        </w:rPr>
        <w:t xml:space="preserve"> es importante referir que </w:t>
      </w:r>
      <w:r w:rsidRPr="0017425B">
        <w:rPr>
          <w:rFonts w:ascii="Palatino Linotype" w:hAnsi="Palatino Linotype"/>
          <w:b/>
        </w:rPr>
        <w:t>EL SUJETO OBLIGADO</w:t>
      </w:r>
      <w:r w:rsidRPr="0017425B">
        <w:rPr>
          <w:rFonts w:ascii="Palatino Linotype" w:hAnsi="Palatino Linotype"/>
        </w:rPr>
        <w:t xml:space="preserve"> deberá seguir el procedimiento legal establecido para su </w:t>
      </w:r>
      <w:r w:rsidRPr="0017425B">
        <w:rPr>
          <w:rFonts w:ascii="Palatino Linotype" w:hAnsi="Palatino Linotype"/>
          <w:lang w:eastAsia="es-MX"/>
        </w:rPr>
        <w:t>clasificación</w:t>
      </w:r>
      <w:r w:rsidRPr="0017425B">
        <w:rPr>
          <w:rFonts w:ascii="Palatino Linotype" w:hAnsi="Palatino Linotype"/>
        </w:rPr>
        <w:t>, esto es, que su Comité de</w:t>
      </w:r>
      <w:r w:rsidRPr="0017425B">
        <w:rPr>
          <w:rFonts w:ascii="Palatino Linotype" w:hAnsi="Palatino Linotype" w:cs="Arial"/>
        </w:rPr>
        <w:t xml:space="preserve"> Transparencia emita </w:t>
      </w:r>
      <w:r w:rsidRPr="0017425B">
        <w:rPr>
          <w:rFonts w:ascii="Palatino Linotype" w:hAnsi="Palatino Linotype" w:cs="Arial"/>
          <w:lang w:val="es-ES_tradnl"/>
        </w:rPr>
        <w:t>un</w:t>
      </w:r>
      <w:r w:rsidRPr="0017425B">
        <w:rPr>
          <w:rFonts w:ascii="Palatino Linotype" w:hAnsi="Palatino Linotype" w:cs="Arial"/>
        </w:rPr>
        <w:t xml:space="preserve"> Acuerdo de Clasificación que cumpla con las formalidades </w:t>
      </w:r>
      <w:r w:rsidRPr="0017425B">
        <w:rPr>
          <w:rFonts w:ascii="Palatino Linotype" w:hAnsi="Palatino Linotype" w:cs="Arial"/>
        </w:rPr>
        <w:lastRenderedPageBreak/>
        <w:t>previstas, antes citadas</w:t>
      </w:r>
      <w:r w:rsidRPr="0017425B">
        <w:rPr>
          <w:rFonts w:ascii="Palatino Linotype" w:hAnsi="Palatino Linotype" w:cs="Arial"/>
          <w:b/>
        </w:rPr>
        <w:t xml:space="preserve"> </w:t>
      </w:r>
      <w:r w:rsidRPr="0017425B">
        <w:rPr>
          <w:rFonts w:ascii="Palatino Linotype" w:hAnsi="Palatino Linotype" w:cs="Arial"/>
        </w:rPr>
        <w:t xml:space="preserve">que la sustente, en el </w:t>
      </w:r>
      <w:r w:rsidRPr="0017425B">
        <w:rPr>
          <w:rFonts w:ascii="Palatino Linotype" w:hAnsi="Palatino Linotype" w:cs="Arial"/>
          <w:lang w:eastAsia="es-MX"/>
        </w:rPr>
        <w:t>que</w:t>
      </w:r>
      <w:r w:rsidRPr="0017425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5DFED10" w14:textId="57B57862" w:rsidR="00F75BB0" w:rsidRPr="0017425B" w:rsidRDefault="00F75BB0" w:rsidP="0073237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3BA3BBF8" w14:textId="08BCFEDD" w:rsidR="00F75BB0" w:rsidRPr="0017425B" w:rsidRDefault="00F75BB0" w:rsidP="00F75BB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17425B">
        <w:rPr>
          <w:rFonts w:ascii="Palatino Linotype" w:hAnsi="Palatino Linotype" w:cs="Arial"/>
        </w:rPr>
        <w:t xml:space="preserve">No se omite señalar que, </w:t>
      </w:r>
      <w:r w:rsidRPr="0017425B">
        <w:rPr>
          <w:rFonts w:ascii="Palatino Linotype" w:hAnsi="Palatino Linotype" w:cs="Arial"/>
          <w:b/>
        </w:rPr>
        <w:t xml:space="preserve">LA RECURRENTE </w:t>
      </w:r>
      <w:r w:rsidRPr="0017425B">
        <w:rPr>
          <w:rFonts w:ascii="Palatino Linotype" w:hAnsi="Palatino Linotype" w:cs="Arial"/>
        </w:rPr>
        <w:t xml:space="preserve">al momento de interponer el Recurso de Revisión se dolió de la falta de entrega de los oficios de turno a los servidores públicos habilitados; motivo por el cual, se puede referir que se trata de un </w:t>
      </w:r>
      <w:r w:rsidRPr="0017425B">
        <w:rPr>
          <w:rFonts w:ascii="Palatino Linotype" w:hAnsi="Palatino Linotype"/>
          <w:color w:val="000000"/>
        </w:rPr>
        <w:t xml:space="preserve">requerimiento de información adicional </w:t>
      </w:r>
      <w:r w:rsidRPr="0017425B">
        <w:rPr>
          <w:rFonts w:ascii="Palatino Linotype" w:hAnsi="Palatino Linotype" w:cs="Arial"/>
        </w:rPr>
        <w:t xml:space="preserve">o </w:t>
      </w:r>
      <w:r w:rsidRPr="0017425B">
        <w:rPr>
          <w:rFonts w:ascii="Palatino Linotype" w:hAnsi="Palatino Linotype" w:cs="Arial"/>
          <w:i/>
        </w:rPr>
        <w:t xml:space="preserve">plus </w:t>
      </w:r>
      <w:proofErr w:type="spellStart"/>
      <w:r w:rsidRPr="0017425B">
        <w:rPr>
          <w:rFonts w:ascii="Palatino Linotype" w:hAnsi="Palatino Linotype" w:cs="Arial"/>
          <w:i/>
        </w:rPr>
        <w:t>petitio</w:t>
      </w:r>
      <w:proofErr w:type="spellEnd"/>
      <w:r w:rsidRPr="0017425B">
        <w:rPr>
          <w:rFonts w:ascii="Palatino Linotype" w:hAnsi="Palatino Linotype" w:cs="Arial"/>
        </w:rPr>
        <w:t>; esto es, una nueva solicitud de información hecha a través del Recurso de Revisión</w:t>
      </w:r>
      <w:r w:rsidRPr="0017425B">
        <w:rPr>
          <w:rFonts w:ascii="Palatino Linotype" w:hAnsi="Palatino Linotype" w:cs="Arial"/>
          <w:lang w:eastAsia="es-MX"/>
        </w:rPr>
        <w:t xml:space="preserve">; por lo tanto, resultaría injustificado que sea examinado y estudiado, máxime que </w:t>
      </w:r>
      <w:r w:rsidRPr="0017425B">
        <w:rPr>
          <w:rFonts w:ascii="Palatino Linotype" w:hAnsi="Palatino Linotype" w:cs="Arial"/>
          <w:b/>
          <w:lang w:eastAsia="es-MX"/>
        </w:rPr>
        <w:t>EL SUJETO OBLIGADO</w:t>
      </w:r>
      <w:r w:rsidRPr="0017425B">
        <w:rPr>
          <w:rFonts w:ascii="Palatino Linotype" w:hAnsi="Palatino Linotype" w:cs="Arial"/>
          <w:lang w:eastAsia="es-MX"/>
        </w:rPr>
        <w:t>, no tuvo conocimiento del mismo pues dicha información no fue requerida en la solicitud de información, sino hasta la interposición del Recurso de mérito; motivo por el cual los nuevos contenidos no podrán constituir materia del procedimiento a sustanciarse; tal y como lo prevé el Criterio emitido por el Instituto Nacional de Transparencia, Acceso a la Información Pública y Protección de Datos Personales número 01/17 que a la letra reza:</w:t>
      </w:r>
    </w:p>
    <w:p w14:paraId="136EFE53" w14:textId="77777777" w:rsidR="00F75BB0" w:rsidRPr="0017425B" w:rsidRDefault="00F75BB0" w:rsidP="00F75BB0">
      <w:pPr>
        <w:ind w:left="851" w:right="902"/>
        <w:jc w:val="both"/>
        <w:rPr>
          <w:rFonts w:ascii="Palatino Linotype" w:eastAsiaTheme="minorEastAsia" w:hAnsi="Palatino Linotype" w:cstheme="minorBidi"/>
          <w:bCs/>
          <w:i/>
          <w:iCs/>
          <w:sz w:val="22"/>
          <w:szCs w:val="22"/>
          <w:lang w:val="es-ES_tradnl"/>
        </w:rPr>
      </w:pPr>
      <w:r w:rsidRPr="0017425B">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17425B">
        <w:rPr>
          <w:rFonts w:ascii="Palatino Linotype" w:eastAsiaTheme="minorEastAsia" w:hAnsi="Palatino Linotype" w:cstheme="minorBidi"/>
          <w:bCs/>
          <w:i/>
          <w:iCs/>
          <w:sz w:val="22"/>
          <w:szCs w:val="22"/>
          <w:lang w:val="es-ES_tradnl"/>
        </w:rPr>
        <w:t xml:space="preserve">. En términos de los </w:t>
      </w:r>
      <w:r w:rsidRPr="0017425B">
        <w:rPr>
          <w:rFonts w:ascii="Palatino Linotype" w:eastAsiaTheme="minorEastAsia" w:hAnsi="Palatino Linotype" w:cstheme="minorBidi"/>
          <w:bCs/>
          <w:i/>
          <w:iCs/>
          <w:sz w:val="22"/>
          <w:szCs w:val="22"/>
          <w:lang w:val="es-ES_tradnl"/>
        </w:rPr>
        <w:lastRenderedPageBreak/>
        <w:t xml:space="preserve">artículos 155, fracción VII de la Ley General de Transparencia y Acceso a la Información Pública, y 161, fracción VII de la Ley Federal de Transparencia y Acceso a la Información Pública, en aquellos casos en que </w:t>
      </w:r>
      <w:r w:rsidRPr="0017425B">
        <w:rPr>
          <w:rFonts w:ascii="Palatino Linotype" w:eastAsiaTheme="minorEastAsia" w:hAnsi="Palatino Linotype" w:cstheme="minorBidi"/>
          <w:b/>
          <w:bCs/>
          <w:i/>
          <w:iCs/>
          <w:sz w:val="22"/>
          <w:szCs w:val="22"/>
          <w:u w:val="single"/>
          <w:lang w:val="es-ES_tradnl"/>
        </w:rPr>
        <w:t xml:space="preserve">los recurrentes, mediante su recurso de revisión, amplíen los alcances de la solicitud de información inicial, los nuevos contenidos no podrán constituir materia del procedimiento a sustanciarse </w:t>
      </w:r>
      <w:r w:rsidRPr="0017425B">
        <w:rPr>
          <w:rFonts w:ascii="Palatino Linotype" w:eastAsiaTheme="minorEastAsia" w:hAnsi="Palatino Linotype" w:cstheme="minorBidi"/>
          <w:bCs/>
          <w:i/>
          <w:iCs/>
          <w:sz w:val="22"/>
          <w:szCs w:val="22"/>
          <w:lang w:val="es-ES_tradnl"/>
        </w:rPr>
        <w:t xml:space="preserve">por el Instituto Nacional de Transparencia, Acceso a la Información y Protección de Datos Personales; actualizándose la hipótesis de improcedencia respectiva.” </w:t>
      </w:r>
    </w:p>
    <w:p w14:paraId="241F78D7" w14:textId="77777777" w:rsidR="00F75BB0" w:rsidRPr="0017425B" w:rsidRDefault="00F75BB0" w:rsidP="00F75BB0">
      <w:pPr>
        <w:ind w:left="851" w:right="901"/>
        <w:jc w:val="both"/>
        <w:rPr>
          <w:rFonts w:ascii="Palatino Linotype" w:eastAsiaTheme="minorEastAsia" w:hAnsi="Palatino Linotype" w:cstheme="minorBidi"/>
          <w:bCs/>
          <w:i/>
          <w:iCs/>
          <w:sz w:val="22"/>
          <w:szCs w:val="22"/>
          <w:lang w:val="es-ES_tradnl"/>
        </w:rPr>
      </w:pPr>
      <w:r w:rsidRPr="0017425B">
        <w:rPr>
          <w:rFonts w:ascii="Palatino Linotype" w:eastAsiaTheme="minorEastAsia" w:hAnsi="Palatino Linotype" w:cstheme="minorBidi"/>
          <w:bCs/>
          <w:i/>
          <w:iCs/>
          <w:sz w:val="22"/>
          <w:szCs w:val="22"/>
          <w:lang w:val="es-ES_tradnl"/>
        </w:rPr>
        <w:t>(Énfasis añadido)</w:t>
      </w:r>
    </w:p>
    <w:p w14:paraId="3BFC3262" w14:textId="511EDF1B" w:rsidR="00732377" w:rsidRPr="0017425B" w:rsidRDefault="00732377" w:rsidP="0073237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17425B">
        <w:rPr>
          <w:rFonts w:ascii="Palatino Linotype" w:hAnsi="Palatino Linotype" w:cs="Arial"/>
          <w:color w:val="000000" w:themeColor="text1"/>
        </w:rPr>
        <w:t xml:space="preserve">En razón de lo anteriormente expuesto, este Instituto estima que las razones o motivos de inconformidad hechos valer por </w:t>
      </w:r>
      <w:r w:rsidR="00F75BB0" w:rsidRPr="0017425B">
        <w:rPr>
          <w:rFonts w:ascii="Palatino Linotype" w:hAnsi="Palatino Linotype" w:cs="Arial"/>
          <w:b/>
          <w:color w:val="000000" w:themeColor="text1"/>
        </w:rPr>
        <w:t xml:space="preserve">LA </w:t>
      </w:r>
      <w:r w:rsidRPr="0017425B">
        <w:rPr>
          <w:rFonts w:ascii="Palatino Linotype" w:hAnsi="Palatino Linotype" w:cs="Arial"/>
          <w:b/>
          <w:color w:val="000000" w:themeColor="text1"/>
        </w:rPr>
        <w:t>RECURRENTE</w:t>
      </w:r>
      <w:r w:rsidRPr="0017425B">
        <w:rPr>
          <w:rFonts w:ascii="Palatino Linotype" w:hAnsi="Palatino Linotype" w:cs="Arial"/>
          <w:color w:val="000000" w:themeColor="text1"/>
        </w:rPr>
        <w:t xml:space="preserve"> devienen </w:t>
      </w:r>
      <w:r w:rsidRPr="0017425B">
        <w:rPr>
          <w:rFonts w:ascii="Palatino Linotype" w:hAnsi="Palatino Linotype" w:cs="Arial"/>
          <w:b/>
          <w:color w:val="000000" w:themeColor="text1"/>
        </w:rPr>
        <w:t>parcialmente fundadas</w:t>
      </w:r>
      <w:r w:rsidRPr="0017425B">
        <w:rPr>
          <w:rFonts w:ascii="Palatino Linotype" w:hAnsi="Palatino Linotype" w:cs="Arial"/>
          <w:color w:val="000000" w:themeColor="text1"/>
        </w:rPr>
        <w:t xml:space="preserve"> debido a que efectivamente la respuesta entregada no colmó a cabalidad su derecho de acceso a la información pública ejercido; motivo por el cual, este Órgano Garante determina </w:t>
      </w:r>
      <w:r w:rsidRPr="0017425B">
        <w:rPr>
          <w:rFonts w:ascii="Palatino Linotype" w:hAnsi="Palatino Linotype" w:cs="Arial"/>
          <w:b/>
          <w:color w:val="000000" w:themeColor="text1"/>
        </w:rPr>
        <w:t xml:space="preserve">Modificar </w:t>
      </w:r>
      <w:r w:rsidRPr="0017425B">
        <w:rPr>
          <w:rFonts w:ascii="Palatino Linotype" w:hAnsi="Palatino Linotype" w:cs="Arial"/>
          <w:color w:val="000000" w:themeColor="text1"/>
        </w:rPr>
        <w:t xml:space="preserve">la respuesta del </w:t>
      </w:r>
      <w:r w:rsidRPr="0017425B">
        <w:rPr>
          <w:rFonts w:ascii="Palatino Linotype" w:hAnsi="Palatino Linotype" w:cs="Arial"/>
          <w:b/>
          <w:color w:val="000000" w:themeColor="text1"/>
        </w:rPr>
        <w:t>SUJETO OBLIGADO</w:t>
      </w:r>
      <w:r w:rsidRPr="0017425B">
        <w:rPr>
          <w:rFonts w:ascii="Palatino Linotype" w:hAnsi="Palatino Linotype" w:cs="Arial"/>
          <w:color w:val="000000" w:themeColor="text1"/>
        </w:rPr>
        <w:t xml:space="preserve"> y ordenarle haga entrega de la información que ha quedado precisada en el presente considerando de estudio.</w:t>
      </w:r>
    </w:p>
    <w:p w14:paraId="5525AE1F" w14:textId="713BC488" w:rsidR="000C2C8D" w:rsidRPr="0017425B" w:rsidRDefault="000C2C8D" w:rsidP="000C2C8D">
      <w:pPr>
        <w:widowControl w:val="0"/>
        <w:autoSpaceDE w:val="0"/>
        <w:autoSpaceDN w:val="0"/>
        <w:adjustRightInd w:val="0"/>
        <w:spacing w:line="360" w:lineRule="auto"/>
        <w:jc w:val="both"/>
        <w:rPr>
          <w:rFonts w:ascii="Palatino Linotype" w:eastAsia="Calibri" w:hAnsi="Palatino Linotype" w:cs="Arial"/>
          <w:color w:val="000000" w:themeColor="text1"/>
        </w:rPr>
      </w:pPr>
      <w:r w:rsidRPr="0017425B">
        <w:rPr>
          <w:rFonts w:ascii="Palatino Linotype" w:eastAsia="Calibri" w:hAnsi="Palatino Linotype" w:cs="Arial"/>
          <w:color w:val="000000" w:themeColor="text1"/>
        </w:rPr>
        <w:t xml:space="preserve">Así, con </w:t>
      </w:r>
      <w:r w:rsidRPr="0017425B">
        <w:rPr>
          <w:rFonts w:ascii="Palatino Linotype" w:hAnsi="Palatino Linotype" w:cs="Arial"/>
          <w:color w:val="000000" w:themeColor="text1"/>
        </w:rPr>
        <w:t>fundamento</w:t>
      </w:r>
      <w:r w:rsidRPr="0017425B">
        <w:rPr>
          <w:rFonts w:ascii="Palatino Linotype" w:eastAsia="Calibri" w:hAnsi="Palatino Linotype" w:cs="Arial"/>
          <w:color w:val="000000" w:themeColor="text1"/>
        </w:rPr>
        <w:t xml:space="preserve"> en lo prescrito en los artículos 5, </w:t>
      </w:r>
      <w:r w:rsidR="00386557" w:rsidRPr="0017425B">
        <w:rPr>
          <w:rFonts w:ascii="Palatino Linotype" w:eastAsia="Calibri" w:hAnsi="Palatino Linotype" w:cs="Arial"/>
          <w:color w:val="000000" w:themeColor="text1"/>
          <w:lang w:val="es-ES_tradnl"/>
        </w:rPr>
        <w:t>párrafos trigésimos, trigésimos primero y trigésimos segundos</w:t>
      </w:r>
      <w:r w:rsidRPr="0017425B">
        <w:rPr>
          <w:rFonts w:ascii="Palatino Linotype" w:hAnsi="Palatino Linotype" w:cs="Arial"/>
          <w:color w:val="000000" w:themeColor="text1"/>
        </w:rPr>
        <w:t>,</w:t>
      </w:r>
      <w:r w:rsidRPr="0017425B">
        <w:rPr>
          <w:rFonts w:ascii="Palatino Linotype" w:hAnsi="Palatino Linotype"/>
          <w:color w:val="000000" w:themeColor="text1"/>
        </w:rPr>
        <w:t xml:space="preserve"> fracciones IV y V,</w:t>
      </w:r>
      <w:r w:rsidRPr="0017425B">
        <w:rPr>
          <w:rFonts w:ascii="Palatino Linotype" w:eastAsia="Calibri" w:hAnsi="Palatino Linotype" w:cs="Arial"/>
          <w:color w:val="000000" w:themeColor="text1"/>
        </w:rPr>
        <w:t xml:space="preserve"> de la Constitución Política del Estado Libre y Soberano de </w:t>
      </w:r>
      <w:r w:rsidRPr="0017425B">
        <w:rPr>
          <w:rFonts w:ascii="Palatino Linotype" w:hAnsi="Palatino Linotype" w:cs="Arial"/>
          <w:color w:val="000000" w:themeColor="text1"/>
          <w:lang w:val="es-ES_tradnl"/>
        </w:rPr>
        <w:t>México</w:t>
      </w:r>
      <w:r w:rsidRPr="0017425B">
        <w:rPr>
          <w:rFonts w:ascii="Palatino Linotype" w:eastAsia="Calibri" w:hAnsi="Palatino Linotype" w:cs="Arial"/>
          <w:color w:val="000000" w:themeColor="text1"/>
        </w:rPr>
        <w:t xml:space="preserve">, y los artículos </w:t>
      </w:r>
      <w:r w:rsidRPr="0017425B">
        <w:rPr>
          <w:rFonts w:ascii="Palatino Linotype" w:hAnsi="Palatino Linotype"/>
          <w:color w:val="000000" w:themeColor="text1"/>
        </w:rPr>
        <w:t xml:space="preserve">2, </w:t>
      </w:r>
      <w:r w:rsidRPr="0017425B">
        <w:rPr>
          <w:rFonts w:ascii="Palatino Linotype" w:hAnsi="Palatino Linotype" w:cs="Arial"/>
          <w:color w:val="000000" w:themeColor="text1"/>
        </w:rPr>
        <w:t>fracción</w:t>
      </w:r>
      <w:r w:rsidRPr="0017425B">
        <w:rPr>
          <w:rFonts w:ascii="Palatino Linotype" w:hAnsi="Palatino Linotype"/>
          <w:color w:val="000000" w:themeColor="text1"/>
        </w:rPr>
        <w:t xml:space="preserve"> II, 9, </w:t>
      </w:r>
      <w:r w:rsidRPr="0017425B">
        <w:rPr>
          <w:rFonts w:ascii="Palatino Linotype" w:hAnsi="Palatino Linotype" w:cs="Arial"/>
          <w:color w:val="000000" w:themeColor="text1"/>
          <w:lang w:val="es-ES_tradnl"/>
        </w:rPr>
        <w:t>29</w:t>
      </w:r>
      <w:r w:rsidRPr="0017425B">
        <w:rPr>
          <w:rFonts w:ascii="Palatino Linotype" w:hAnsi="Palatino Linotype"/>
          <w:color w:val="000000" w:themeColor="text1"/>
        </w:rPr>
        <w:t>, 36, fracciones I y II, 176, 178, 179, 181, 185, fracción I, 186 y 188,</w:t>
      </w:r>
      <w:r w:rsidRPr="0017425B">
        <w:rPr>
          <w:rFonts w:ascii="Palatino Linotype" w:eastAsia="Calibri" w:hAnsi="Palatino Linotype" w:cs="Arial"/>
          <w:color w:val="000000" w:themeColor="text1"/>
        </w:rPr>
        <w:t xml:space="preserve"> de la Ley de Transparencia y Acceso a la Información Pública del Estado de México y </w:t>
      </w:r>
      <w:r w:rsidRPr="0017425B">
        <w:rPr>
          <w:rFonts w:ascii="Palatino Linotype" w:hAnsi="Palatino Linotype" w:cs="Arial"/>
          <w:color w:val="000000" w:themeColor="text1"/>
        </w:rPr>
        <w:t>Municipios</w:t>
      </w:r>
      <w:r w:rsidRPr="0017425B">
        <w:rPr>
          <w:rFonts w:ascii="Palatino Linotype" w:eastAsia="Calibri" w:hAnsi="Palatino Linotype" w:cs="Arial"/>
          <w:color w:val="000000" w:themeColor="text1"/>
        </w:rPr>
        <w:t xml:space="preserve">, </w:t>
      </w:r>
      <w:r w:rsidRPr="0017425B">
        <w:rPr>
          <w:rFonts w:ascii="Palatino Linotype" w:hAnsi="Palatino Linotype"/>
          <w:color w:val="000000" w:themeColor="text1"/>
        </w:rPr>
        <w:t>este</w:t>
      </w:r>
      <w:r w:rsidRPr="0017425B">
        <w:rPr>
          <w:rFonts w:ascii="Palatino Linotype" w:eastAsia="Calibri" w:hAnsi="Palatino Linotype" w:cs="Arial"/>
          <w:color w:val="000000" w:themeColor="text1"/>
        </w:rPr>
        <w:t xml:space="preserve"> Pleno:</w:t>
      </w:r>
    </w:p>
    <w:p w14:paraId="2195B0E8" w14:textId="77777777" w:rsidR="000C2C8D" w:rsidRPr="0017425B" w:rsidRDefault="000C2C8D" w:rsidP="004A2E4F">
      <w:pPr>
        <w:spacing w:before="100" w:beforeAutospacing="1" w:after="100" w:afterAutospacing="1" w:line="360" w:lineRule="auto"/>
        <w:jc w:val="center"/>
        <w:rPr>
          <w:rFonts w:ascii="Palatino Linotype" w:hAnsi="Palatino Linotype" w:cs="Arial"/>
          <w:b/>
          <w:spacing w:val="44"/>
          <w:sz w:val="28"/>
        </w:rPr>
      </w:pPr>
      <w:r w:rsidRPr="0017425B">
        <w:rPr>
          <w:rFonts w:ascii="Palatino Linotype" w:hAnsi="Palatino Linotype" w:cs="Arial"/>
          <w:b/>
          <w:spacing w:val="44"/>
          <w:sz w:val="28"/>
        </w:rPr>
        <w:t>RESUELVE</w:t>
      </w:r>
    </w:p>
    <w:p w14:paraId="06B07F5D" w14:textId="77777777" w:rsidR="000C2C8D" w:rsidRPr="0017425B" w:rsidRDefault="000C2C8D" w:rsidP="004A2E4F">
      <w:pPr>
        <w:spacing w:before="100" w:beforeAutospacing="1" w:after="100" w:afterAutospacing="1" w:line="360" w:lineRule="auto"/>
        <w:jc w:val="both"/>
        <w:rPr>
          <w:rFonts w:ascii="Palatino Linotype" w:hAnsi="Palatino Linotype" w:cs="Arial"/>
          <w:color w:val="000000" w:themeColor="text1"/>
          <w:lang w:val="es-ES"/>
        </w:rPr>
      </w:pPr>
      <w:r w:rsidRPr="0017425B">
        <w:rPr>
          <w:rFonts w:ascii="Palatino Linotype" w:hAnsi="Palatino Linotype" w:cs="Arial"/>
          <w:b/>
          <w:color w:val="000000" w:themeColor="text1"/>
          <w:sz w:val="28"/>
          <w:szCs w:val="28"/>
          <w:lang w:val="es-ES"/>
        </w:rPr>
        <w:t>PRIMERO</w:t>
      </w:r>
      <w:r w:rsidRPr="0017425B">
        <w:rPr>
          <w:rFonts w:ascii="Palatino Linotype" w:hAnsi="Palatino Linotype" w:cs="Arial"/>
          <w:color w:val="000000" w:themeColor="text1"/>
          <w:sz w:val="28"/>
          <w:szCs w:val="28"/>
          <w:lang w:val="es-ES"/>
        </w:rPr>
        <w:t>.</w:t>
      </w:r>
      <w:r w:rsidRPr="0017425B">
        <w:rPr>
          <w:rFonts w:ascii="Palatino Linotype" w:hAnsi="Palatino Linotype" w:cs="Arial"/>
          <w:color w:val="000000" w:themeColor="text1"/>
          <w:lang w:val="es-ES"/>
        </w:rPr>
        <w:t xml:space="preserve"> Resultan </w:t>
      </w:r>
      <w:r w:rsidRPr="0017425B">
        <w:rPr>
          <w:rFonts w:ascii="Palatino Linotype" w:hAnsi="Palatino Linotype" w:cs="Arial"/>
          <w:b/>
          <w:color w:val="000000" w:themeColor="text1"/>
          <w:lang w:val="es-ES"/>
        </w:rPr>
        <w:t>parcialmente fundadas</w:t>
      </w:r>
      <w:r w:rsidRPr="0017425B">
        <w:rPr>
          <w:rFonts w:ascii="Palatino Linotype" w:hAnsi="Palatino Linotype" w:cs="Arial"/>
          <w:color w:val="000000" w:themeColor="text1"/>
          <w:lang w:val="es-ES"/>
        </w:rPr>
        <w:t xml:space="preserve"> las razones o motivos de inconformidad planteadas por </w:t>
      </w:r>
      <w:r w:rsidRPr="0017425B">
        <w:rPr>
          <w:rFonts w:ascii="Palatino Linotype" w:hAnsi="Palatino Linotype" w:cs="Arial"/>
          <w:b/>
          <w:color w:val="000000" w:themeColor="text1"/>
          <w:lang w:val="es-ES"/>
        </w:rPr>
        <w:t>L</w:t>
      </w:r>
      <w:r w:rsidR="00732377" w:rsidRPr="0017425B">
        <w:rPr>
          <w:rFonts w:ascii="Palatino Linotype" w:hAnsi="Palatino Linotype" w:cs="Arial"/>
          <w:b/>
          <w:color w:val="000000" w:themeColor="text1"/>
          <w:lang w:val="es-ES"/>
        </w:rPr>
        <w:t>A</w:t>
      </w:r>
      <w:r w:rsidRPr="0017425B">
        <w:rPr>
          <w:rFonts w:ascii="Palatino Linotype" w:hAnsi="Palatino Linotype" w:cs="Arial"/>
          <w:b/>
          <w:color w:val="000000" w:themeColor="text1"/>
          <w:lang w:val="es-ES"/>
        </w:rPr>
        <w:t xml:space="preserve"> RECURRENTE</w:t>
      </w:r>
      <w:r w:rsidRPr="0017425B">
        <w:rPr>
          <w:rFonts w:ascii="Palatino Linotype" w:hAnsi="Palatino Linotype" w:cs="Arial"/>
          <w:color w:val="000000" w:themeColor="text1"/>
          <w:lang w:val="es-ES"/>
        </w:rPr>
        <w:t xml:space="preserve">, en términos del Considerando </w:t>
      </w:r>
      <w:r w:rsidRPr="0017425B">
        <w:rPr>
          <w:rFonts w:ascii="Palatino Linotype" w:hAnsi="Palatino Linotype" w:cs="Arial"/>
          <w:b/>
          <w:color w:val="000000" w:themeColor="text1"/>
          <w:lang w:val="es-ES"/>
        </w:rPr>
        <w:t>QUINTO</w:t>
      </w:r>
      <w:r w:rsidRPr="0017425B">
        <w:rPr>
          <w:rFonts w:ascii="Palatino Linotype" w:hAnsi="Palatino Linotype" w:cs="Arial"/>
          <w:color w:val="000000" w:themeColor="text1"/>
          <w:lang w:val="es-ES"/>
        </w:rPr>
        <w:t xml:space="preserve"> de la presente resolución.</w:t>
      </w:r>
    </w:p>
    <w:p w14:paraId="3C12C669" w14:textId="6C771924" w:rsidR="000C2C8D" w:rsidRPr="0017425B" w:rsidRDefault="000C2C8D" w:rsidP="004A2E4F">
      <w:pPr>
        <w:spacing w:before="100" w:beforeAutospacing="1" w:after="100" w:afterAutospacing="1" w:line="360" w:lineRule="auto"/>
        <w:jc w:val="both"/>
        <w:rPr>
          <w:rFonts w:ascii="Palatino Linotype" w:hAnsi="Palatino Linotype" w:cs="Arial"/>
          <w:color w:val="000000" w:themeColor="text1"/>
          <w:lang w:val="es-ES"/>
        </w:rPr>
      </w:pPr>
      <w:r w:rsidRPr="0017425B">
        <w:rPr>
          <w:rFonts w:ascii="Palatino Linotype" w:hAnsi="Palatino Linotype" w:cs="Arial"/>
          <w:b/>
          <w:color w:val="000000" w:themeColor="text1"/>
          <w:sz w:val="28"/>
          <w:szCs w:val="28"/>
          <w:lang w:val="es-ES"/>
        </w:rPr>
        <w:lastRenderedPageBreak/>
        <w:t>SEGUNDO</w:t>
      </w:r>
      <w:r w:rsidRPr="0017425B">
        <w:rPr>
          <w:rFonts w:ascii="Palatino Linotype" w:hAnsi="Palatino Linotype" w:cs="Arial"/>
          <w:color w:val="000000" w:themeColor="text1"/>
          <w:sz w:val="28"/>
          <w:szCs w:val="28"/>
          <w:lang w:val="es-ES"/>
        </w:rPr>
        <w:t>.</w:t>
      </w:r>
      <w:r w:rsidRPr="0017425B">
        <w:rPr>
          <w:rFonts w:ascii="Palatino Linotype" w:hAnsi="Palatino Linotype" w:cs="Arial"/>
          <w:color w:val="000000" w:themeColor="text1"/>
          <w:lang w:val="es-ES"/>
        </w:rPr>
        <w:t xml:space="preserve"> </w:t>
      </w:r>
      <w:r w:rsidRPr="0017425B">
        <w:rPr>
          <w:rFonts w:ascii="Palatino Linotype" w:eastAsia="Calibri" w:hAnsi="Palatino Linotype" w:cs="Arial"/>
          <w:color w:val="000000" w:themeColor="text1"/>
        </w:rPr>
        <w:t xml:space="preserve">Se </w:t>
      </w:r>
      <w:r w:rsidR="00732377" w:rsidRPr="0017425B">
        <w:rPr>
          <w:rFonts w:ascii="Palatino Linotype" w:eastAsia="Calibri" w:hAnsi="Palatino Linotype" w:cs="Arial"/>
          <w:b/>
          <w:color w:val="000000" w:themeColor="text1"/>
        </w:rPr>
        <w:t xml:space="preserve">MODIFICA </w:t>
      </w:r>
      <w:r w:rsidRPr="0017425B">
        <w:rPr>
          <w:rFonts w:ascii="Palatino Linotype" w:eastAsia="Calibri" w:hAnsi="Palatino Linotype" w:cs="Arial"/>
          <w:color w:val="000000" w:themeColor="text1"/>
        </w:rPr>
        <w:t xml:space="preserve">la respuesta proporcionada por </w:t>
      </w:r>
      <w:r w:rsidRPr="0017425B">
        <w:rPr>
          <w:rFonts w:ascii="Palatino Linotype" w:eastAsia="Calibri" w:hAnsi="Palatino Linotype" w:cs="Arial"/>
          <w:b/>
          <w:color w:val="000000" w:themeColor="text1"/>
        </w:rPr>
        <w:t xml:space="preserve">EL SUJETO OBLIGADO </w:t>
      </w:r>
      <w:r w:rsidRPr="0017425B">
        <w:rPr>
          <w:rFonts w:ascii="Palatino Linotype" w:eastAsia="Calibri" w:hAnsi="Palatino Linotype" w:cs="Arial"/>
          <w:color w:val="000000" w:themeColor="text1"/>
        </w:rPr>
        <w:t xml:space="preserve">y se </w:t>
      </w:r>
      <w:r w:rsidRPr="0017425B">
        <w:rPr>
          <w:rFonts w:ascii="Palatino Linotype" w:eastAsia="Calibri" w:hAnsi="Palatino Linotype" w:cs="Arial"/>
          <w:b/>
          <w:color w:val="000000" w:themeColor="text1"/>
        </w:rPr>
        <w:t xml:space="preserve">ordena </w:t>
      </w:r>
      <w:r w:rsidRPr="0017425B">
        <w:rPr>
          <w:rFonts w:ascii="Palatino Linotype" w:eastAsia="Calibri" w:hAnsi="Palatino Linotype" w:cs="Arial"/>
          <w:color w:val="000000" w:themeColor="text1"/>
        </w:rPr>
        <w:t xml:space="preserve">atienda la solicitud de información que dio origen al Recurso de Revisión </w:t>
      </w:r>
      <w:r w:rsidRPr="0017425B">
        <w:rPr>
          <w:rFonts w:ascii="Palatino Linotype" w:eastAsia="Calibri" w:hAnsi="Palatino Linotype" w:cs="Arial"/>
          <w:b/>
          <w:color w:val="000000" w:themeColor="text1"/>
        </w:rPr>
        <w:t>0</w:t>
      </w:r>
      <w:r w:rsidR="00732377" w:rsidRPr="0017425B">
        <w:rPr>
          <w:rFonts w:ascii="Palatino Linotype" w:eastAsia="Calibri" w:hAnsi="Palatino Linotype" w:cs="Arial"/>
          <w:b/>
          <w:color w:val="000000" w:themeColor="text1"/>
        </w:rPr>
        <w:t>0462</w:t>
      </w:r>
      <w:r w:rsidRPr="0017425B">
        <w:rPr>
          <w:rFonts w:ascii="Palatino Linotype" w:eastAsia="Calibri" w:hAnsi="Palatino Linotype" w:cs="Arial"/>
          <w:b/>
          <w:color w:val="000000" w:themeColor="text1"/>
        </w:rPr>
        <w:t>/INFOEM/IP/RR/2022</w:t>
      </w:r>
      <w:r w:rsidRPr="0017425B">
        <w:rPr>
          <w:rFonts w:ascii="Palatino Linotype" w:hAnsi="Palatino Linotype" w:cs="Arial"/>
          <w:color w:val="000000" w:themeColor="text1"/>
        </w:rPr>
        <w:t xml:space="preserve">, en términos del Considerando </w:t>
      </w:r>
      <w:r w:rsidR="00D473D7">
        <w:rPr>
          <w:rFonts w:ascii="Palatino Linotype" w:hAnsi="Palatino Linotype" w:cs="Arial"/>
          <w:b/>
          <w:color w:val="000000" w:themeColor="text1"/>
        </w:rPr>
        <w:t>QUINTO</w:t>
      </w:r>
      <w:r w:rsidRPr="0017425B">
        <w:rPr>
          <w:rFonts w:ascii="Palatino Linotype" w:hAnsi="Palatino Linotype" w:cs="Arial"/>
          <w:color w:val="000000" w:themeColor="text1"/>
        </w:rPr>
        <w:t xml:space="preserve"> </w:t>
      </w:r>
      <w:r w:rsidRPr="0017425B">
        <w:rPr>
          <w:rFonts w:ascii="Palatino Linotype" w:hAnsi="Palatino Linotype" w:cs="Arial"/>
          <w:color w:val="000000" w:themeColor="text1"/>
          <w:lang w:val="es-ES"/>
        </w:rPr>
        <w:t xml:space="preserve">de la presente resolución, y haga entrega a </w:t>
      </w:r>
      <w:r w:rsidR="00732377" w:rsidRPr="0017425B">
        <w:rPr>
          <w:rFonts w:ascii="Palatino Linotype" w:hAnsi="Palatino Linotype" w:cs="Arial"/>
          <w:b/>
          <w:color w:val="000000" w:themeColor="text1"/>
          <w:lang w:val="es-ES"/>
        </w:rPr>
        <w:t>LA R</w:t>
      </w:r>
      <w:r w:rsidRPr="0017425B">
        <w:rPr>
          <w:rFonts w:ascii="Palatino Linotype" w:hAnsi="Palatino Linotype" w:cs="Arial"/>
          <w:b/>
          <w:color w:val="000000" w:themeColor="text1"/>
          <w:lang w:val="es-ES"/>
        </w:rPr>
        <w:t>ECURRENTE</w:t>
      </w:r>
      <w:r w:rsidRPr="0017425B">
        <w:rPr>
          <w:rFonts w:ascii="Palatino Linotype" w:hAnsi="Palatino Linotype" w:cs="Arial"/>
          <w:color w:val="000000" w:themeColor="text1"/>
          <w:lang w:val="es-ES"/>
        </w:rPr>
        <w:t xml:space="preserve">, vía </w:t>
      </w:r>
      <w:r w:rsidRPr="0017425B">
        <w:rPr>
          <w:rFonts w:ascii="Palatino Linotype" w:hAnsi="Palatino Linotype" w:cs="Arial"/>
          <w:b/>
          <w:color w:val="000000" w:themeColor="text1"/>
          <w:lang w:val="es-ES"/>
        </w:rPr>
        <w:t>SAIMEX</w:t>
      </w:r>
      <w:r w:rsidRPr="0017425B">
        <w:rPr>
          <w:rFonts w:ascii="Palatino Linotype" w:hAnsi="Palatino Linotype" w:cs="Arial"/>
          <w:color w:val="000000" w:themeColor="text1"/>
          <w:lang w:val="es-ES"/>
        </w:rPr>
        <w:t>, de</w:t>
      </w:r>
      <w:r w:rsidR="00732377" w:rsidRPr="0017425B">
        <w:rPr>
          <w:rFonts w:ascii="Palatino Linotype" w:hAnsi="Palatino Linotype" w:cs="Arial"/>
          <w:color w:val="000000" w:themeColor="text1"/>
          <w:lang w:val="es-ES"/>
        </w:rPr>
        <w:t xml:space="preserve"> ser procedente en </w:t>
      </w:r>
      <w:r w:rsidR="00732377" w:rsidRPr="0017425B">
        <w:rPr>
          <w:rFonts w:ascii="Palatino Linotype" w:hAnsi="Palatino Linotype" w:cs="Arial"/>
          <w:b/>
          <w:color w:val="000000" w:themeColor="text1"/>
          <w:lang w:val="es-ES"/>
        </w:rPr>
        <w:t xml:space="preserve">versión pública </w:t>
      </w:r>
      <w:r w:rsidR="00732377" w:rsidRPr="0017425B">
        <w:rPr>
          <w:rFonts w:ascii="Palatino Linotype" w:hAnsi="Palatino Linotype" w:cs="Arial"/>
          <w:color w:val="000000" w:themeColor="text1"/>
          <w:lang w:val="es-ES"/>
        </w:rPr>
        <w:t>de</w:t>
      </w:r>
      <w:r w:rsidRPr="0017425B">
        <w:rPr>
          <w:rFonts w:ascii="Palatino Linotype" w:hAnsi="Palatino Linotype" w:cs="Arial"/>
          <w:color w:val="000000" w:themeColor="text1"/>
          <w:lang w:val="es-ES"/>
        </w:rPr>
        <w:t xml:space="preserve"> lo siguiente: </w:t>
      </w:r>
    </w:p>
    <w:p w14:paraId="375289C1" w14:textId="77777777" w:rsidR="00732377" w:rsidRPr="0017425B" w:rsidRDefault="000C2C8D" w:rsidP="00732377">
      <w:pPr>
        <w:ind w:left="851" w:right="902"/>
        <w:jc w:val="both"/>
        <w:rPr>
          <w:rFonts w:ascii="Palatino Linotype" w:eastAsia="Arial Unicode MS" w:hAnsi="Palatino Linotype" w:cs="Arial"/>
          <w:i/>
          <w:color w:val="000000" w:themeColor="text1"/>
          <w:sz w:val="22"/>
        </w:rPr>
      </w:pPr>
      <w:r w:rsidRPr="0017425B">
        <w:rPr>
          <w:rFonts w:ascii="Palatino Linotype" w:eastAsiaTheme="minorEastAsia" w:hAnsi="Palatino Linotype" w:cs="Arial"/>
          <w:i/>
          <w:sz w:val="22"/>
        </w:rPr>
        <w:t>“</w:t>
      </w:r>
      <w:r w:rsidR="00732377" w:rsidRPr="0017425B">
        <w:rPr>
          <w:rFonts w:ascii="Palatino Linotype" w:eastAsiaTheme="minorEastAsia" w:hAnsi="Palatino Linotype" w:cs="Arial"/>
          <w:i/>
          <w:sz w:val="22"/>
        </w:rPr>
        <w:t xml:space="preserve">a) </w:t>
      </w:r>
      <w:r w:rsidRPr="0017425B">
        <w:rPr>
          <w:rFonts w:ascii="Palatino Linotype" w:eastAsia="Arial Unicode MS" w:hAnsi="Palatino Linotype" w:cs="Arial"/>
          <w:i/>
          <w:color w:val="000000" w:themeColor="text1"/>
          <w:sz w:val="22"/>
        </w:rPr>
        <w:t xml:space="preserve">El </w:t>
      </w:r>
      <w:r w:rsidR="00732377" w:rsidRPr="0017425B">
        <w:rPr>
          <w:rFonts w:ascii="Palatino Linotype" w:eastAsia="Arial Unicode MS" w:hAnsi="Palatino Linotype" w:cs="Arial"/>
          <w:i/>
          <w:color w:val="000000" w:themeColor="text1"/>
          <w:sz w:val="22"/>
        </w:rPr>
        <w:t>documento o documentos en donde conste el nombre de la empresa que va a desarrollar la aplicación de los cuadrantes, el costo, la partida presupuestal y la fecha en que se encontraran listos, todo ello, al diez de enero de dos mil veintidós.</w:t>
      </w:r>
    </w:p>
    <w:p w14:paraId="747B8242" w14:textId="77777777" w:rsidR="00732377" w:rsidRPr="0017425B" w:rsidRDefault="00732377" w:rsidP="00732377">
      <w:pPr>
        <w:ind w:left="851" w:right="902"/>
        <w:jc w:val="both"/>
        <w:rPr>
          <w:rFonts w:ascii="Palatino Linotype" w:eastAsia="Arial Unicode MS" w:hAnsi="Palatino Linotype" w:cs="Arial"/>
          <w:i/>
          <w:color w:val="000000" w:themeColor="text1"/>
          <w:sz w:val="22"/>
        </w:rPr>
      </w:pPr>
    </w:p>
    <w:p w14:paraId="41411351" w14:textId="77777777" w:rsidR="00732377" w:rsidRPr="0017425B" w:rsidRDefault="00732377" w:rsidP="00732377">
      <w:pPr>
        <w:ind w:left="851" w:right="902"/>
        <w:jc w:val="both"/>
        <w:rPr>
          <w:rFonts w:ascii="Palatino Linotype" w:eastAsia="Arial Unicode MS" w:hAnsi="Palatino Linotype" w:cs="Arial"/>
          <w:i/>
          <w:color w:val="000000" w:themeColor="text1"/>
          <w:sz w:val="22"/>
        </w:rPr>
      </w:pPr>
      <w:r w:rsidRPr="0017425B">
        <w:rPr>
          <w:rFonts w:ascii="Palatino Linotype" w:eastAsia="Arial Unicode MS" w:hAnsi="Palatino Linotype" w:cs="Arial"/>
          <w:i/>
          <w:color w:val="000000" w:themeColor="text1"/>
          <w:sz w:val="22"/>
        </w:rPr>
        <w:t xml:space="preserve">Debiendo notificar a </w:t>
      </w:r>
      <w:r w:rsidRPr="0017425B">
        <w:rPr>
          <w:rFonts w:ascii="Palatino Linotype" w:eastAsia="Arial Unicode MS" w:hAnsi="Palatino Linotype" w:cs="Arial"/>
          <w:b/>
          <w:i/>
          <w:color w:val="000000" w:themeColor="text1"/>
          <w:sz w:val="22"/>
        </w:rPr>
        <w:t>LA RECURRENTE</w:t>
      </w:r>
      <w:r w:rsidRPr="0017425B">
        <w:rPr>
          <w:rFonts w:ascii="Palatino Linotype" w:eastAsia="Arial Unicode MS" w:hAnsi="Palatino Linotype" w:cs="Arial"/>
          <w:i/>
          <w:color w:val="000000" w:themeColor="text1"/>
          <w:sz w:val="22"/>
        </w:rPr>
        <w:t xml:space="preserve"> el Acuerdo de Clasificación de la información que emita el Comité de Transparencia con motivo de la versión pública.</w:t>
      </w:r>
    </w:p>
    <w:p w14:paraId="788ECF48" w14:textId="77777777" w:rsidR="00732377" w:rsidRPr="0017425B" w:rsidRDefault="00732377" w:rsidP="00732377">
      <w:pPr>
        <w:ind w:left="851" w:right="902"/>
        <w:jc w:val="both"/>
        <w:rPr>
          <w:rFonts w:ascii="Palatino Linotype" w:eastAsia="Arial Unicode MS" w:hAnsi="Palatino Linotype" w:cs="Arial"/>
          <w:i/>
          <w:color w:val="000000" w:themeColor="text1"/>
          <w:sz w:val="22"/>
        </w:rPr>
      </w:pPr>
    </w:p>
    <w:p w14:paraId="19B2FA97" w14:textId="56C0D369" w:rsidR="00732377" w:rsidRPr="0017425B" w:rsidRDefault="00732377" w:rsidP="00732377">
      <w:pPr>
        <w:ind w:left="851" w:right="902"/>
        <w:jc w:val="both"/>
        <w:rPr>
          <w:rFonts w:ascii="Palatino Linotype" w:eastAsia="Arial Unicode MS" w:hAnsi="Palatino Linotype" w:cs="Arial"/>
          <w:i/>
          <w:color w:val="000000" w:themeColor="text1"/>
          <w:sz w:val="22"/>
        </w:rPr>
      </w:pPr>
      <w:r w:rsidRPr="0017425B">
        <w:rPr>
          <w:rFonts w:ascii="Palatino Linotype" w:eastAsia="Arial Unicode MS" w:hAnsi="Palatino Linotype" w:cs="Arial"/>
          <w:i/>
          <w:color w:val="000000" w:themeColor="text1"/>
          <w:sz w:val="22"/>
        </w:rPr>
        <w:t>b) El documento o documentos en donde conste el nombre de los integrantes del Sistema Municipal Anticorrupción.</w:t>
      </w:r>
    </w:p>
    <w:p w14:paraId="3E7B4A65" w14:textId="5B8E4FB8" w:rsidR="00F75BB0" w:rsidRPr="0017425B" w:rsidRDefault="00F75BB0" w:rsidP="00732377">
      <w:pPr>
        <w:ind w:left="851" w:right="902"/>
        <w:jc w:val="both"/>
        <w:rPr>
          <w:rFonts w:ascii="Palatino Linotype" w:eastAsia="Arial Unicode MS" w:hAnsi="Palatino Linotype" w:cs="Arial"/>
          <w:i/>
          <w:color w:val="000000" w:themeColor="text1"/>
          <w:sz w:val="22"/>
        </w:rPr>
      </w:pPr>
    </w:p>
    <w:p w14:paraId="7D953F26" w14:textId="653A8AE4" w:rsidR="00F75BB0" w:rsidRPr="0017425B" w:rsidRDefault="00F75BB0" w:rsidP="00732377">
      <w:pPr>
        <w:ind w:left="851" w:right="902"/>
        <w:jc w:val="both"/>
        <w:rPr>
          <w:rFonts w:ascii="Palatino Linotype" w:eastAsia="Arial Unicode MS" w:hAnsi="Palatino Linotype" w:cs="Arial"/>
          <w:i/>
          <w:color w:val="000000" w:themeColor="text1"/>
          <w:sz w:val="22"/>
        </w:rPr>
      </w:pPr>
      <w:r w:rsidRPr="0017425B">
        <w:rPr>
          <w:rFonts w:ascii="Palatino Linotype" w:eastAsia="Arial Unicode MS" w:hAnsi="Palatino Linotype" w:cs="Arial"/>
          <w:i/>
          <w:color w:val="000000" w:themeColor="text1"/>
          <w:sz w:val="22"/>
        </w:rPr>
        <w:t xml:space="preserve">Para el caso de que </w:t>
      </w:r>
      <w:r w:rsidRPr="0017425B">
        <w:rPr>
          <w:rFonts w:ascii="Palatino Linotype" w:eastAsia="Arial Unicode MS" w:hAnsi="Palatino Linotype" w:cs="Arial"/>
          <w:b/>
          <w:i/>
          <w:color w:val="000000" w:themeColor="text1"/>
          <w:sz w:val="22"/>
        </w:rPr>
        <w:t xml:space="preserve">EL SUJETO OBLIGADO </w:t>
      </w:r>
      <w:r w:rsidRPr="0017425B">
        <w:rPr>
          <w:rFonts w:ascii="Palatino Linotype" w:eastAsia="Arial Unicode MS" w:hAnsi="Palatino Linotype" w:cs="Arial"/>
          <w:i/>
          <w:color w:val="000000" w:themeColor="text1"/>
          <w:sz w:val="22"/>
        </w:rPr>
        <w:t xml:space="preserve">no cuente con el documento que ordena en el inciso b), deberá hacerlo de conocimiento de </w:t>
      </w:r>
      <w:r w:rsidRPr="0017425B">
        <w:rPr>
          <w:rFonts w:ascii="Palatino Linotype" w:eastAsia="Arial Unicode MS" w:hAnsi="Palatino Linotype" w:cs="Arial"/>
          <w:b/>
          <w:i/>
          <w:color w:val="000000" w:themeColor="text1"/>
          <w:sz w:val="22"/>
        </w:rPr>
        <w:t xml:space="preserve">LA RECURRENTE </w:t>
      </w:r>
      <w:r w:rsidRPr="0017425B">
        <w:rPr>
          <w:rFonts w:ascii="Palatino Linotype" w:eastAsia="Arial Unicode MS" w:hAnsi="Palatino Linotype" w:cs="Arial"/>
          <w:i/>
          <w:color w:val="000000" w:themeColor="text1"/>
          <w:sz w:val="22"/>
        </w:rPr>
        <w:t xml:space="preserve">de manera fundada y motivada </w:t>
      </w:r>
      <w:r w:rsidR="00F615BD" w:rsidRPr="0017425B">
        <w:rPr>
          <w:rFonts w:ascii="Palatino Linotype" w:eastAsia="Arial Unicode MS" w:hAnsi="Palatino Linotype" w:cs="Arial"/>
          <w:i/>
          <w:color w:val="000000" w:themeColor="text1"/>
          <w:sz w:val="22"/>
        </w:rPr>
        <w:t>dicha circunstancia.”</w:t>
      </w:r>
    </w:p>
    <w:p w14:paraId="02442908" w14:textId="77777777" w:rsidR="000C2C8D" w:rsidRPr="0017425B" w:rsidRDefault="000C2C8D" w:rsidP="004A2E4F">
      <w:pPr>
        <w:spacing w:before="100" w:beforeAutospacing="1" w:after="100" w:afterAutospacing="1" w:line="360" w:lineRule="auto"/>
        <w:jc w:val="both"/>
        <w:rPr>
          <w:rFonts w:ascii="Palatino Linotype" w:eastAsia="Calibri" w:hAnsi="Palatino Linotype" w:cs="Arial"/>
          <w:color w:val="000000" w:themeColor="text1"/>
        </w:rPr>
      </w:pPr>
      <w:r w:rsidRPr="0017425B">
        <w:rPr>
          <w:rFonts w:ascii="Palatino Linotype" w:hAnsi="Palatino Linotype"/>
          <w:b/>
          <w:color w:val="000000" w:themeColor="text1"/>
          <w:sz w:val="28"/>
          <w:szCs w:val="28"/>
          <w:shd w:val="clear" w:color="auto" w:fill="FFFFFF"/>
        </w:rPr>
        <w:t>TERCERO.</w:t>
      </w:r>
      <w:r w:rsidRPr="0017425B">
        <w:rPr>
          <w:rFonts w:ascii="Palatino Linotype" w:hAnsi="Palatino Linotype"/>
          <w:b/>
          <w:color w:val="000000" w:themeColor="text1"/>
          <w:shd w:val="clear" w:color="auto" w:fill="FFFFFF"/>
        </w:rPr>
        <w:t> </w:t>
      </w:r>
      <w:r w:rsidRPr="0017425B">
        <w:rPr>
          <w:rFonts w:ascii="Palatino Linotype" w:hAnsi="Palatino Linotype"/>
          <w:b/>
          <w:color w:val="000000" w:themeColor="text1"/>
          <w:lang w:eastAsia="es-ES_tradnl"/>
        </w:rPr>
        <w:t>Notifíquese</w:t>
      </w:r>
      <w:r w:rsidRPr="0017425B">
        <w:rPr>
          <w:rFonts w:ascii="Palatino Linotype" w:hAnsi="Palatino Linotype"/>
          <w:color w:val="000000" w:themeColor="text1"/>
          <w:lang w:eastAsia="es-ES_tradnl"/>
        </w:rPr>
        <w:t xml:space="preserve"> </w:t>
      </w:r>
      <w:r w:rsidRPr="0017425B">
        <w:rPr>
          <w:rFonts w:ascii="Palatino Linotype" w:hAnsi="Palatino Linotype"/>
          <w:color w:val="000000" w:themeColor="text1"/>
          <w:shd w:val="clear" w:color="auto" w:fill="FFFFFF"/>
        </w:rPr>
        <w:t xml:space="preserve">al Titular </w:t>
      </w:r>
      <w:r w:rsidRPr="0017425B">
        <w:rPr>
          <w:rFonts w:ascii="Palatino Linotype" w:eastAsia="Calibri" w:hAnsi="Palatino Linotype" w:cs="Arial"/>
          <w:color w:val="000000" w:themeColor="text1"/>
        </w:rPr>
        <w:t>de la Unidad de Transparencia del </w:t>
      </w:r>
      <w:r w:rsidRPr="0017425B">
        <w:rPr>
          <w:rFonts w:ascii="Palatino Linotype" w:eastAsia="Calibri" w:hAnsi="Palatino Linotype" w:cs="Arial"/>
          <w:b/>
          <w:color w:val="000000" w:themeColor="text1"/>
        </w:rPr>
        <w:t>SUJETO OBLIGADO</w:t>
      </w:r>
      <w:r w:rsidRPr="0017425B">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BE6D7E6" w14:textId="77777777" w:rsidR="000C2C8D" w:rsidRPr="0017425B" w:rsidRDefault="000C2C8D" w:rsidP="004A2E4F">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17425B">
        <w:rPr>
          <w:rFonts w:ascii="Palatino Linotype" w:hAnsi="Palatino Linotype" w:cs="Arial"/>
          <w:b/>
          <w:bCs/>
          <w:color w:val="000000" w:themeColor="text1"/>
          <w:sz w:val="28"/>
          <w:lang w:eastAsia="es-MX"/>
        </w:rPr>
        <w:t xml:space="preserve">CUARTO. </w:t>
      </w:r>
      <w:r w:rsidRPr="0017425B">
        <w:rPr>
          <w:rFonts w:ascii="Palatino Linotype" w:hAnsi="Palatino Linotype"/>
          <w:b/>
          <w:color w:val="000000" w:themeColor="text1"/>
          <w:szCs w:val="17"/>
          <w:lang w:eastAsia="es-ES_tradnl"/>
        </w:rPr>
        <w:t>Notifíquese</w:t>
      </w:r>
      <w:r w:rsidRPr="0017425B">
        <w:rPr>
          <w:rFonts w:ascii="Palatino Linotype" w:hAnsi="Palatino Linotype"/>
          <w:color w:val="000000" w:themeColor="text1"/>
          <w:szCs w:val="17"/>
          <w:lang w:eastAsia="es-ES_tradnl"/>
        </w:rPr>
        <w:t xml:space="preserve"> a</w:t>
      </w:r>
      <w:r w:rsidRPr="0017425B">
        <w:rPr>
          <w:rFonts w:ascii="Palatino Linotype" w:hAnsi="Palatino Linotype"/>
          <w:b/>
          <w:color w:val="000000" w:themeColor="text1"/>
          <w:szCs w:val="17"/>
          <w:lang w:eastAsia="es-ES_tradnl"/>
        </w:rPr>
        <w:t xml:space="preserve"> </w:t>
      </w:r>
      <w:r w:rsidR="00732377" w:rsidRPr="0017425B">
        <w:rPr>
          <w:rFonts w:ascii="Palatino Linotype" w:hAnsi="Palatino Linotype"/>
          <w:b/>
          <w:color w:val="000000" w:themeColor="text1"/>
          <w:szCs w:val="17"/>
          <w:lang w:eastAsia="es-ES_tradnl"/>
        </w:rPr>
        <w:t xml:space="preserve">LA </w:t>
      </w:r>
      <w:r w:rsidRPr="0017425B">
        <w:rPr>
          <w:rFonts w:ascii="Palatino Linotype" w:hAnsi="Palatino Linotype"/>
          <w:b/>
          <w:color w:val="000000" w:themeColor="text1"/>
          <w:szCs w:val="17"/>
          <w:lang w:eastAsia="es-ES_tradnl"/>
        </w:rPr>
        <w:t>RECURRENTE</w:t>
      </w:r>
      <w:r w:rsidRPr="0017425B">
        <w:rPr>
          <w:rFonts w:ascii="Palatino Linotype" w:hAnsi="Palatino Linotype"/>
          <w:color w:val="000000" w:themeColor="text1"/>
          <w:szCs w:val="17"/>
          <w:lang w:eastAsia="es-ES_tradnl"/>
        </w:rPr>
        <w:t xml:space="preserve"> la presente resolución vía Sistema de Acceso a la Información Mexiquense </w:t>
      </w:r>
      <w:r w:rsidRPr="0017425B">
        <w:rPr>
          <w:rFonts w:ascii="Palatino Linotype" w:hAnsi="Palatino Linotype"/>
          <w:b/>
          <w:color w:val="000000" w:themeColor="text1"/>
          <w:szCs w:val="17"/>
          <w:lang w:eastAsia="es-ES_tradnl"/>
        </w:rPr>
        <w:t>SAIMEX.</w:t>
      </w:r>
    </w:p>
    <w:p w14:paraId="31F54AAE" w14:textId="77777777" w:rsidR="000C2C8D" w:rsidRPr="0017425B" w:rsidRDefault="000C2C8D" w:rsidP="004A2E4F">
      <w:pPr>
        <w:spacing w:before="100" w:beforeAutospacing="1" w:after="100" w:afterAutospacing="1" w:line="360" w:lineRule="auto"/>
        <w:ind w:right="49"/>
        <w:jc w:val="both"/>
        <w:rPr>
          <w:rFonts w:ascii="Palatino Linotype" w:hAnsi="Palatino Linotype"/>
          <w:color w:val="222222"/>
          <w:lang w:eastAsia="es-ES_tradnl"/>
        </w:rPr>
      </w:pPr>
      <w:r w:rsidRPr="0017425B">
        <w:rPr>
          <w:rFonts w:ascii="Palatino Linotype" w:hAnsi="Palatino Linotype" w:cs="Arial"/>
          <w:b/>
          <w:bCs/>
          <w:color w:val="000000" w:themeColor="text1"/>
          <w:sz w:val="28"/>
          <w:lang w:eastAsia="es-MX"/>
        </w:rPr>
        <w:lastRenderedPageBreak/>
        <w:t>QUINTO.</w:t>
      </w:r>
      <w:r w:rsidRPr="0017425B">
        <w:rPr>
          <w:rFonts w:ascii="Palatino Linotype" w:hAnsi="Palatino Linotype"/>
          <w:color w:val="000000" w:themeColor="text1"/>
          <w:szCs w:val="17"/>
          <w:lang w:eastAsia="es-ES_tradnl"/>
        </w:rPr>
        <w:t xml:space="preserve"> </w:t>
      </w:r>
      <w:r w:rsidRPr="0017425B">
        <w:rPr>
          <w:rFonts w:ascii="Palatino Linotype" w:hAnsi="Palatino Linotype"/>
          <w:b/>
          <w:color w:val="000000" w:themeColor="text1"/>
          <w:szCs w:val="17"/>
          <w:lang w:eastAsia="es-ES_tradnl"/>
        </w:rPr>
        <w:t>Hágase del conocimiento</w:t>
      </w:r>
      <w:r w:rsidRPr="0017425B">
        <w:rPr>
          <w:rFonts w:ascii="Palatino Linotype" w:hAnsi="Palatino Linotype"/>
          <w:color w:val="000000" w:themeColor="text1"/>
          <w:szCs w:val="17"/>
          <w:lang w:eastAsia="es-ES_tradnl"/>
        </w:rPr>
        <w:t xml:space="preserve"> a</w:t>
      </w:r>
      <w:r w:rsidR="00732377" w:rsidRPr="0017425B">
        <w:rPr>
          <w:rFonts w:ascii="Palatino Linotype" w:hAnsi="Palatino Linotype"/>
          <w:color w:val="000000" w:themeColor="text1"/>
          <w:szCs w:val="17"/>
          <w:lang w:eastAsia="es-ES_tradnl"/>
        </w:rPr>
        <w:t xml:space="preserve"> </w:t>
      </w:r>
      <w:r w:rsidR="00732377" w:rsidRPr="0017425B">
        <w:rPr>
          <w:rFonts w:ascii="Palatino Linotype" w:hAnsi="Palatino Linotype"/>
          <w:b/>
          <w:color w:val="000000" w:themeColor="text1"/>
          <w:szCs w:val="17"/>
          <w:lang w:eastAsia="es-ES_tradnl"/>
        </w:rPr>
        <w:t>LA R</w:t>
      </w:r>
      <w:r w:rsidRPr="0017425B">
        <w:rPr>
          <w:rFonts w:ascii="Palatino Linotype" w:hAnsi="Palatino Linotype"/>
          <w:b/>
          <w:color w:val="000000" w:themeColor="text1"/>
          <w:szCs w:val="17"/>
          <w:lang w:eastAsia="es-ES_tradnl"/>
        </w:rPr>
        <w:t>ECURRENTE</w:t>
      </w:r>
      <w:r w:rsidRPr="0017425B">
        <w:rPr>
          <w:rFonts w:ascii="Palatino Linotype" w:hAnsi="Palatino Linotype"/>
          <w:color w:val="000000" w:themeColor="text1"/>
          <w:szCs w:val="17"/>
          <w:lang w:eastAsia="es-ES_tradnl"/>
        </w:rPr>
        <w:t xml:space="preserve"> que </w:t>
      </w:r>
      <w:r w:rsidRPr="0017425B">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14:paraId="2A3EC18E" w14:textId="77777777" w:rsidR="000C2C8D" w:rsidRPr="0017425B" w:rsidRDefault="000C2C8D" w:rsidP="004A2E4F">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17425B">
        <w:rPr>
          <w:rFonts w:ascii="Palatino Linotype" w:hAnsi="Palatino Linotype"/>
          <w:b/>
          <w:color w:val="000000" w:themeColor="text1"/>
          <w:sz w:val="28"/>
          <w:szCs w:val="28"/>
          <w:lang w:eastAsia="es-ES_tradnl"/>
        </w:rPr>
        <w:t>SEXTO</w:t>
      </w:r>
      <w:r w:rsidRPr="0017425B">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9432B3" w14:textId="77777777" w:rsidR="000C2C8D" w:rsidRPr="0017425B"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7425B">
        <w:rPr>
          <w:rFonts w:ascii="Palatino Linotype" w:hAnsi="Palatino Linotype" w:cs="Arial"/>
        </w:rPr>
        <w:t>ASÍ LO RESUELVE, POR UNANIMIDAD DE VOTOS EL PLENO DEL</w:t>
      </w:r>
      <w:r w:rsidRPr="0017425B">
        <w:rPr>
          <w:rFonts w:ascii="Palatino Linotype" w:eastAsia="Arial Unicode MS" w:hAnsi="Palatino Linotype" w:cs="Arial"/>
        </w:rPr>
        <w:t xml:space="preserve"> INSTITUTO DE </w:t>
      </w:r>
      <w:r w:rsidRPr="0017425B">
        <w:rPr>
          <w:rFonts w:ascii="Palatino Linotype" w:hAnsi="Palatino Linotype"/>
          <w:lang w:eastAsia="en-US"/>
        </w:rPr>
        <w:t>TRANSPARENCIA</w:t>
      </w:r>
      <w:r w:rsidRPr="0017425B">
        <w:rPr>
          <w:rFonts w:ascii="Palatino Linotype" w:eastAsia="Arial Unicode MS" w:hAnsi="Palatino Linotype" w:cs="Arial"/>
        </w:rPr>
        <w:t>, ACCESO A LA INFORMACIÓN PÚBLICA Y PROTECCIÓN DE DATOS PERSONALES DEL ESTADO DE MÉXICO Y MUNICIPIOS</w:t>
      </w:r>
      <w:r w:rsidRPr="0017425B">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732377" w:rsidRPr="0017425B">
        <w:rPr>
          <w:rFonts w:ascii="Palatino Linotype" w:hAnsi="Palatino Linotype" w:cs="Arial"/>
        </w:rPr>
        <w:t>CUARTA</w:t>
      </w:r>
      <w:r w:rsidRPr="0017425B">
        <w:rPr>
          <w:rFonts w:ascii="Palatino Linotype" w:hAnsi="Palatino Linotype" w:cs="Arial"/>
        </w:rPr>
        <w:t xml:space="preserve"> SESIÓN ORDINARIA CELEBRADA EL </w:t>
      </w:r>
      <w:r w:rsidR="00732377" w:rsidRPr="0017425B">
        <w:rPr>
          <w:rFonts w:ascii="Palatino Linotype" w:hAnsi="Palatino Linotype" w:cs="Arial"/>
        </w:rPr>
        <w:t>VEINTE</w:t>
      </w:r>
      <w:r w:rsidRPr="0017425B">
        <w:rPr>
          <w:rFonts w:ascii="Palatino Linotype" w:hAnsi="Palatino Linotype" w:cs="Arial"/>
        </w:rPr>
        <w:t xml:space="preserve"> DE ABRIL DE DOS MIL VEINTIDÓS, ANTE EL SECRETARIO TÉCNICO DEL PLENO, ALEXIS TAPIA RAMÍREZ.</w:t>
      </w:r>
    </w:p>
    <w:p w14:paraId="0469D183" w14:textId="77777777" w:rsidR="000C2C8D" w:rsidRPr="00A14CA4"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17425B">
        <w:rPr>
          <w:rFonts w:ascii="Palatino Linotype" w:hAnsi="Palatino Linotype" w:cs="Arial"/>
          <w:sz w:val="16"/>
          <w:szCs w:val="16"/>
        </w:rPr>
        <w:t>SCMM/BLA/DEMF/AMV</w:t>
      </w:r>
      <w:r w:rsidRPr="00A14CA4">
        <w:rPr>
          <w:rFonts w:ascii="Palatino Linotype" w:hAnsi="Palatino Linotype" w:cs="Arial"/>
          <w:sz w:val="16"/>
          <w:szCs w:val="16"/>
        </w:rPr>
        <w:br w:type="page"/>
      </w:r>
    </w:p>
    <w:p w14:paraId="6A974D87" w14:textId="77777777" w:rsidR="000C2C8D" w:rsidRPr="0066320D"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4986240F" w14:textId="77777777" w:rsidR="000C2C8D" w:rsidRPr="002F0CEC" w:rsidRDefault="000C2C8D" w:rsidP="000C2C8D">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3A22427E" w14:textId="77777777" w:rsidR="000C2C8D" w:rsidRDefault="000C2C8D" w:rsidP="000C2C8D"/>
    <w:p w14:paraId="4F5DBCF4" w14:textId="77777777" w:rsidR="000C2C8D" w:rsidRDefault="000C2C8D" w:rsidP="000C2C8D"/>
    <w:p w14:paraId="5A26CD08" w14:textId="77777777" w:rsidR="000C2C8D" w:rsidRDefault="000C2C8D" w:rsidP="000C2C8D"/>
    <w:p w14:paraId="1D94976E" w14:textId="77777777" w:rsidR="000C2C8D" w:rsidRDefault="000C2C8D" w:rsidP="000C2C8D"/>
    <w:p w14:paraId="68822389" w14:textId="77777777" w:rsidR="000C2C8D" w:rsidRDefault="000C2C8D" w:rsidP="000C2C8D"/>
    <w:p w14:paraId="639A3109" w14:textId="77777777" w:rsidR="009872D2" w:rsidRDefault="009872D2"/>
    <w:sectPr w:rsidR="009872D2" w:rsidSect="00F95A8A">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0E57C" w14:textId="77777777" w:rsidR="00D21E96" w:rsidRDefault="00D21E96" w:rsidP="000C2C8D">
      <w:r>
        <w:separator/>
      </w:r>
    </w:p>
  </w:endnote>
  <w:endnote w:type="continuationSeparator" w:id="0">
    <w:p w14:paraId="04C155AA" w14:textId="77777777" w:rsidR="00D21E96" w:rsidRDefault="00D21E96" w:rsidP="000C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charset w:val="00"/>
    <w:family w:val="auto"/>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65D65" w14:textId="72C34440" w:rsidR="00F95A8A" w:rsidRPr="0010196A" w:rsidRDefault="00F95A8A" w:rsidP="00F95A8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4794E">
      <w:rPr>
        <w:rFonts w:ascii="Palatino Linotype" w:hAnsi="Palatino Linotype" w:cs="Arial"/>
        <w:bCs/>
        <w:noProof/>
        <w:sz w:val="22"/>
        <w:szCs w:val="22"/>
      </w:rPr>
      <w:t>40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4794E">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p w14:paraId="05C9B700" w14:textId="77777777" w:rsidR="00F95A8A" w:rsidRDefault="00F95A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29638" w14:textId="14D2F71A" w:rsidR="00F95A8A" w:rsidRPr="0010196A" w:rsidRDefault="00F95A8A" w:rsidP="00F95A8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900F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900F7">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p w14:paraId="29999F30" w14:textId="77777777" w:rsidR="00F95A8A" w:rsidRDefault="00F95A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99E70" w14:textId="77777777" w:rsidR="00D21E96" w:rsidRDefault="00D21E96" w:rsidP="000C2C8D">
      <w:r>
        <w:separator/>
      </w:r>
    </w:p>
  </w:footnote>
  <w:footnote w:type="continuationSeparator" w:id="0">
    <w:p w14:paraId="5EB22EB5" w14:textId="77777777" w:rsidR="00D21E96" w:rsidRDefault="00D21E96" w:rsidP="000C2C8D">
      <w:r>
        <w:continuationSeparator/>
      </w:r>
    </w:p>
  </w:footnote>
  <w:footnote w:id="1">
    <w:p w14:paraId="733B611A" w14:textId="77777777" w:rsidR="00F95A8A" w:rsidRPr="005D5F17" w:rsidRDefault="00F95A8A" w:rsidP="005D5F17">
      <w:pPr>
        <w:pStyle w:val="Textonotapie"/>
        <w:rPr>
          <w:rFonts w:ascii="Palatino Linotype" w:hAnsi="Palatino Linotype"/>
          <w:sz w:val="16"/>
          <w:szCs w:val="16"/>
        </w:rPr>
      </w:pPr>
      <w:r>
        <w:rPr>
          <w:rStyle w:val="Refdenotaalpie"/>
        </w:rPr>
        <w:footnoteRef/>
      </w:r>
      <w:r>
        <w:t xml:space="preserve"> </w:t>
      </w:r>
      <w:r w:rsidRPr="005D5F17">
        <w:rPr>
          <w:rFonts w:ascii="Palatino Linotype" w:hAnsi="Palatino Linotype"/>
          <w:sz w:val="16"/>
          <w:szCs w:val="16"/>
        </w:rPr>
        <w:t>Artículo 73, ibídem.</w:t>
      </w:r>
    </w:p>
  </w:footnote>
  <w:footnote w:id="2">
    <w:p w14:paraId="48092844" w14:textId="77777777" w:rsidR="00F95A8A" w:rsidRPr="005D5F17" w:rsidRDefault="00F95A8A" w:rsidP="005D5F17">
      <w:pPr>
        <w:pStyle w:val="Textonotapie"/>
        <w:rPr>
          <w:rFonts w:ascii="Palatino Linotype" w:hAnsi="Palatino Linotype"/>
          <w:i/>
          <w:sz w:val="16"/>
          <w:szCs w:val="16"/>
        </w:rPr>
      </w:pPr>
      <w:r w:rsidRPr="00707712">
        <w:rPr>
          <w:rStyle w:val="Refdenotaalpie"/>
          <w:rFonts w:ascii="Palatino Linotype" w:hAnsi="Palatino Linotype"/>
          <w:i/>
        </w:rPr>
        <w:footnoteRef/>
      </w:r>
      <w:r w:rsidRPr="00707712">
        <w:rPr>
          <w:rFonts w:ascii="Palatino Linotype" w:hAnsi="Palatino Linotype"/>
          <w:i/>
        </w:rPr>
        <w:t xml:space="preserve"> </w:t>
      </w:r>
      <w:r w:rsidRPr="005D5F17">
        <w:rPr>
          <w:rFonts w:ascii="Palatino Linotype" w:hAnsi="Palatino Linotype"/>
          <w:i/>
          <w:sz w:val="16"/>
          <w:szCs w:val="16"/>
        </w:rPr>
        <w:t>Ibídem. Artículos 68 a 74.</w:t>
      </w:r>
    </w:p>
  </w:footnote>
  <w:footnote w:id="3">
    <w:p w14:paraId="225AA26E" w14:textId="77777777" w:rsidR="00F95A8A" w:rsidRPr="005D5F17" w:rsidRDefault="00F95A8A" w:rsidP="00F95A8A">
      <w:pPr>
        <w:pStyle w:val="Textonotapie"/>
        <w:rPr>
          <w:rFonts w:ascii="Palatino Linotype" w:hAnsi="Palatino Linotype"/>
          <w:sz w:val="16"/>
          <w:szCs w:val="16"/>
        </w:rPr>
      </w:pPr>
      <w:r w:rsidRPr="005D5F17">
        <w:rPr>
          <w:rStyle w:val="Refdenotaalpie"/>
          <w:rFonts w:ascii="Palatino Linotype" w:hAnsi="Palatino Linotype"/>
          <w:sz w:val="16"/>
          <w:szCs w:val="16"/>
        </w:rPr>
        <w:footnoteRef/>
      </w:r>
      <w:r w:rsidRPr="005D5F17">
        <w:rPr>
          <w:rFonts w:ascii="Palatino Linotype" w:hAnsi="Palatino Linotype"/>
          <w:i/>
          <w:sz w:val="16"/>
          <w:szCs w:val="16"/>
        </w:rPr>
        <w:t>LEY DEL SISTEMA ANTICORRUPCIÓN DEL ESTADO DE MÉXICO Y MUNICIPIOS.</w:t>
      </w:r>
      <w:r w:rsidRPr="005D5F17">
        <w:rPr>
          <w:rFonts w:ascii="Palatino Linotype" w:hAnsi="Palatino Linotype"/>
          <w:i/>
          <w:sz w:val="16"/>
          <w:szCs w:val="16"/>
        </w:rPr>
        <w:cr/>
      </w:r>
      <w:r w:rsidRPr="005D5F17">
        <w:rPr>
          <w:rFonts w:ascii="Palatino Linotype" w:hAnsi="Palatino Linotype"/>
          <w:sz w:val="16"/>
          <w:szCs w:val="16"/>
        </w:rPr>
        <w:t>…</w:t>
      </w:r>
    </w:p>
    <w:p w14:paraId="0A1614C1" w14:textId="77777777" w:rsidR="00F95A8A" w:rsidRPr="005D5F17" w:rsidRDefault="00F95A8A" w:rsidP="00F95A8A">
      <w:pPr>
        <w:pStyle w:val="Textonotapie"/>
        <w:jc w:val="both"/>
        <w:rPr>
          <w:rFonts w:ascii="Palatino Linotype" w:hAnsi="Palatino Linotype"/>
          <w:i/>
          <w:sz w:val="16"/>
          <w:szCs w:val="16"/>
        </w:rPr>
      </w:pPr>
      <w:r w:rsidRPr="005D5F17">
        <w:rPr>
          <w:rFonts w:ascii="Palatino Linotype" w:hAnsi="Palatino Linotype"/>
          <w:i/>
          <w:sz w:val="16"/>
          <w:szCs w:val="16"/>
        </w:rPr>
        <w:t xml:space="preserve"> OCTAVO. Dentro de los noventa días naturales siguientes a la entrada en vigor del presente Decreto, los Ayuntamientos del Estado deberán designar a los integrantes de la Comisión de Selección Municipal.</w:t>
      </w:r>
    </w:p>
    <w:p w14:paraId="0C26EBD6" w14:textId="77777777" w:rsidR="00F95A8A" w:rsidRPr="005D5F17" w:rsidRDefault="00F95A8A" w:rsidP="00F95A8A">
      <w:pPr>
        <w:pStyle w:val="Textonotapie"/>
        <w:jc w:val="both"/>
        <w:rPr>
          <w:rFonts w:ascii="Palatino Linotype" w:hAnsi="Palatino Linotype"/>
          <w:i/>
          <w:sz w:val="16"/>
          <w:szCs w:val="16"/>
        </w:rPr>
      </w:pPr>
      <w:r w:rsidRPr="005D5F17">
        <w:rPr>
          <w:rFonts w:ascii="Palatino Linotype" w:hAnsi="Palatino Linotype"/>
          <w:i/>
          <w:sz w:val="16"/>
          <w:szCs w:val="16"/>
        </w:rPr>
        <w:t xml:space="preserve">La Comisión de Selección Municipal, nombrará a los Integrantes del Comité de Participación Ciudadana Municipal, en los términos siguientes. </w:t>
      </w:r>
    </w:p>
    <w:p w14:paraId="4C321B4D" w14:textId="77777777" w:rsidR="00F95A8A" w:rsidRPr="005D5F17" w:rsidRDefault="00F95A8A" w:rsidP="00F95A8A">
      <w:pPr>
        <w:pStyle w:val="Textonotapie"/>
        <w:jc w:val="both"/>
        <w:rPr>
          <w:rFonts w:ascii="Palatino Linotype" w:hAnsi="Palatino Linotype"/>
          <w:i/>
          <w:sz w:val="16"/>
          <w:szCs w:val="16"/>
        </w:rPr>
      </w:pPr>
      <w:r>
        <w:rPr>
          <w:rFonts w:ascii="Palatino Linotype" w:hAnsi="Palatino Linotype"/>
          <w:i/>
          <w:sz w:val="16"/>
          <w:szCs w:val="16"/>
        </w:rPr>
        <w:t xml:space="preserve">I. </w:t>
      </w:r>
      <w:r w:rsidRPr="005D5F17">
        <w:rPr>
          <w:rFonts w:ascii="Palatino Linotype" w:hAnsi="Palatino Linotype"/>
          <w:i/>
          <w:sz w:val="16"/>
          <w:szCs w:val="16"/>
        </w:rPr>
        <w:t xml:space="preserve">Un integrante que durará en su encargo un año, a quién corresponderá la representación del Comité de Participación Ciudadana ante el Comité Coordinador, ambos del Sistema Municipal Anticorrupción. </w:t>
      </w:r>
    </w:p>
    <w:p w14:paraId="394E3968" w14:textId="77777777" w:rsidR="00F95A8A" w:rsidRPr="005D5F17" w:rsidRDefault="00F95A8A" w:rsidP="00F95A8A">
      <w:pPr>
        <w:pStyle w:val="Textonotapie"/>
        <w:jc w:val="both"/>
        <w:rPr>
          <w:rFonts w:ascii="Palatino Linotype" w:hAnsi="Palatino Linotype"/>
          <w:i/>
          <w:sz w:val="16"/>
          <w:szCs w:val="16"/>
        </w:rPr>
      </w:pPr>
      <w:r>
        <w:rPr>
          <w:rFonts w:ascii="Palatino Linotype" w:hAnsi="Palatino Linotype"/>
          <w:i/>
          <w:sz w:val="16"/>
          <w:szCs w:val="16"/>
        </w:rPr>
        <w:t xml:space="preserve">II. </w:t>
      </w:r>
      <w:r w:rsidRPr="005D5F17">
        <w:rPr>
          <w:rFonts w:ascii="Palatino Linotype" w:hAnsi="Palatino Linotype"/>
          <w:i/>
          <w:sz w:val="16"/>
          <w:szCs w:val="16"/>
        </w:rPr>
        <w:t xml:space="preserve">Un integrante que durará en su encargo dos años. </w:t>
      </w:r>
    </w:p>
    <w:p w14:paraId="08FD1BDB" w14:textId="77777777" w:rsidR="00F95A8A" w:rsidRPr="005D5F17" w:rsidRDefault="00F95A8A" w:rsidP="00F95A8A">
      <w:pPr>
        <w:pStyle w:val="Textonotapie"/>
        <w:jc w:val="both"/>
        <w:rPr>
          <w:rFonts w:ascii="Palatino Linotype" w:hAnsi="Palatino Linotype"/>
          <w:i/>
          <w:sz w:val="16"/>
          <w:szCs w:val="16"/>
        </w:rPr>
      </w:pPr>
      <w:r>
        <w:rPr>
          <w:rFonts w:ascii="Palatino Linotype" w:hAnsi="Palatino Linotype"/>
          <w:i/>
          <w:sz w:val="16"/>
          <w:szCs w:val="16"/>
        </w:rPr>
        <w:t xml:space="preserve">III. </w:t>
      </w:r>
      <w:r w:rsidRPr="005D5F17">
        <w:rPr>
          <w:rFonts w:ascii="Palatino Linotype" w:hAnsi="Palatino Linotype"/>
          <w:i/>
          <w:sz w:val="16"/>
          <w:szCs w:val="16"/>
        </w:rPr>
        <w:t xml:space="preserve">Un integrante que durará en su encargo tres años. </w:t>
      </w:r>
    </w:p>
    <w:p w14:paraId="71226890" w14:textId="77777777" w:rsidR="00F95A8A" w:rsidRPr="00F95A8A" w:rsidRDefault="00F95A8A" w:rsidP="005D5F17">
      <w:pPr>
        <w:pStyle w:val="Textonotapie"/>
        <w:jc w:val="both"/>
        <w:rPr>
          <w:rFonts w:ascii="Palatino Linotype" w:hAnsi="Palatino Linotype"/>
          <w:i/>
          <w:sz w:val="16"/>
          <w:szCs w:val="16"/>
        </w:rPr>
      </w:pPr>
      <w:r w:rsidRPr="005D5F17">
        <w:rPr>
          <w:rFonts w:ascii="Palatino Linotype" w:hAnsi="Palatino Linotype"/>
          <w:i/>
          <w:sz w:val="16"/>
          <w:szCs w:val="16"/>
        </w:rPr>
        <w:t>El Comité Coordinador Municipal, se instalará en un plazo no mayor a sesenta días naturales posteriores a que se haya integrado en su totalidad el Comité de Participación Ciudadana Municipal. Una vez instalado el Comité Coordinador Municipal tendrá un plazo de noventa días para emitir las disposiciones relativas a su funcionamiento.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F95A8A" w:rsidRPr="008F2CCC" w14:paraId="270D1713" w14:textId="77777777" w:rsidTr="00F95A8A">
      <w:tc>
        <w:tcPr>
          <w:tcW w:w="3403" w:type="dxa"/>
          <w:vMerge w:val="restart"/>
          <w:shd w:val="clear" w:color="auto" w:fill="auto"/>
        </w:tcPr>
        <w:p w14:paraId="143ED9AE" w14:textId="77777777" w:rsidR="00F95A8A" w:rsidRPr="008F2CCC" w:rsidRDefault="00F95A8A" w:rsidP="00F95A8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392620D" wp14:editId="71C84644">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A31B3AA"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FC65739" w14:textId="77777777" w:rsidR="00F95A8A" w:rsidRPr="00B335A1" w:rsidRDefault="00F95A8A" w:rsidP="00F95A8A">
          <w:pPr>
            <w:jc w:val="both"/>
            <w:rPr>
              <w:rFonts w:ascii="Palatino Linotype" w:hAnsi="Palatino Linotype"/>
              <w:b/>
              <w:sz w:val="22"/>
              <w:szCs w:val="22"/>
              <w:lang w:val="es-ES_tradnl"/>
            </w:rPr>
          </w:pPr>
          <w:r>
            <w:rPr>
              <w:rFonts w:ascii="Palatino Linotype" w:hAnsi="Palatino Linotype"/>
              <w:b/>
              <w:sz w:val="22"/>
              <w:szCs w:val="22"/>
              <w:lang w:val="es-ES_tradnl"/>
            </w:rPr>
            <w:t>00462/INFOEM/IP/RR/2022</w:t>
          </w:r>
        </w:p>
      </w:tc>
    </w:tr>
    <w:tr w:rsidR="00F95A8A" w:rsidRPr="008F2CCC" w14:paraId="38D6BE10" w14:textId="77777777" w:rsidTr="00F95A8A">
      <w:trPr>
        <w:trHeight w:val="228"/>
      </w:trPr>
      <w:tc>
        <w:tcPr>
          <w:tcW w:w="3403" w:type="dxa"/>
          <w:vMerge/>
          <w:shd w:val="clear" w:color="auto" w:fill="auto"/>
        </w:tcPr>
        <w:p w14:paraId="3C3B0700" w14:textId="77777777" w:rsidR="00F95A8A" w:rsidRPr="008F2CCC" w:rsidRDefault="00F95A8A" w:rsidP="00F95A8A">
          <w:pPr>
            <w:rPr>
              <w:rFonts w:ascii="Palatino Linotype" w:hAnsi="Palatino Linotype"/>
              <w:b/>
              <w:sz w:val="22"/>
              <w:szCs w:val="22"/>
              <w:lang w:val="es-ES_tradnl"/>
            </w:rPr>
          </w:pPr>
        </w:p>
      </w:tc>
      <w:tc>
        <w:tcPr>
          <w:tcW w:w="2552" w:type="dxa"/>
          <w:shd w:val="clear" w:color="auto" w:fill="auto"/>
        </w:tcPr>
        <w:p w14:paraId="3F884F56"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B5862E4" w14:textId="77777777" w:rsidR="00F95A8A" w:rsidRPr="00B335A1" w:rsidRDefault="00F95A8A" w:rsidP="000C2C8D">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F95A8A" w:rsidRPr="008F2CCC" w14:paraId="741BC551" w14:textId="77777777" w:rsidTr="00F95A8A">
      <w:tc>
        <w:tcPr>
          <w:tcW w:w="3403" w:type="dxa"/>
          <w:vMerge/>
          <w:shd w:val="clear" w:color="auto" w:fill="auto"/>
        </w:tcPr>
        <w:p w14:paraId="214641C2" w14:textId="77777777" w:rsidR="00F95A8A" w:rsidRPr="008F2CCC" w:rsidRDefault="00F95A8A" w:rsidP="00F95A8A">
          <w:pPr>
            <w:rPr>
              <w:rFonts w:ascii="Palatino Linotype" w:hAnsi="Palatino Linotype"/>
              <w:b/>
              <w:sz w:val="22"/>
              <w:szCs w:val="22"/>
              <w:lang w:val="es-ES_tradnl"/>
            </w:rPr>
          </w:pPr>
        </w:p>
      </w:tc>
      <w:tc>
        <w:tcPr>
          <w:tcW w:w="2552" w:type="dxa"/>
          <w:shd w:val="clear" w:color="auto" w:fill="auto"/>
        </w:tcPr>
        <w:p w14:paraId="1F557011"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2BB905AF" w14:textId="77777777" w:rsidR="00F95A8A" w:rsidRPr="008F2CCC" w:rsidRDefault="00F95A8A" w:rsidP="00F95A8A">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86D9DD9" w14:textId="77777777" w:rsidR="00F95A8A" w:rsidRDefault="00D21E96">
    <w:pPr>
      <w:pStyle w:val="Encabezado"/>
    </w:pPr>
    <w:r>
      <w:rPr>
        <w:rFonts w:ascii="Palatino Linotype" w:hAnsi="Palatino Linotype"/>
        <w:noProof/>
        <w:sz w:val="28"/>
        <w:szCs w:val="28"/>
        <w:lang w:eastAsia="es-MX"/>
      </w:rPr>
      <w:pict w14:anchorId="2B3C8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95A8A" w:rsidRPr="008F2CCC" w14:paraId="5329000F" w14:textId="77777777" w:rsidTr="00F95A8A">
      <w:tc>
        <w:tcPr>
          <w:tcW w:w="3403" w:type="dxa"/>
          <w:vMerge w:val="restart"/>
          <w:shd w:val="clear" w:color="auto" w:fill="auto"/>
        </w:tcPr>
        <w:p w14:paraId="4F31CDDE" w14:textId="77777777" w:rsidR="00F95A8A" w:rsidRPr="008F2CCC" w:rsidRDefault="00F95A8A" w:rsidP="00F95A8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C91D23" wp14:editId="5A6F94E4">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B38FEB"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7A51525" w14:textId="77777777" w:rsidR="00F95A8A" w:rsidRPr="00B335A1" w:rsidRDefault="00F95A8A" w:rsidP="00F95A8A">
          <w:pPr>
            <w:jc w:val="both"/>
            <w:rPr>
              <w:rFonts w:ascii="Palatino Linotype" w:hAnsi="Palatino Linotype"/>
              <w:b/>
              <w:sz w:val="22"/>
              <w:szCs w:val="22"/>
              <w:lang w:val="es-ES_tradnl"/>
            </w:rPr>
          </w:pPr>
          <w:r>
            <w:rPr>
              <w:rFonts w:ascii="Palatino Linotype" w:hAnsi="Palatino Linotype"/>
              <w:b/>
              <w:sz w:val="22"/>
              <w:szCs w:val="22"/>
              <w:lang w:val="es-ES_tradnl"/>
            </w:rPr>
            <w:t>00462/INFOEM/IP/RR/2022</w:t>
          </w:r>
        </w:p>
      </w:tc>
    </w:tr>
    <w:tr w:rsidR="00F95A8A" w:rsidRPr="008F2CCC" w14:paraId="0D3393DB" w14:textId="77777777" w:rsidTr="00F95A8A">
      <w:tc>
        <w:tcPr>
          <w:tcW w:w="3403" w:type="dxa"/>
          <w:vMerge/>
          <w:shd w:val="clear" w:color="auto" w:fill="auto"/>
        </w:tcPr>
        <w:p w14:paraId="66F4348F" w14:textId="77777777" w:rsidR="00F95A8A" w:rsidRPr="008F2CCC" w:rsidRDefault="00F95A8A" w:rsidP="00F95A8A">
          <w:pPr>
            <w:rPr>
              <w:rFonts w:ascii="Palatino Linotype" w:hAnsi="Palatino Linotype"/>
              <w:b/>
              <w:sz w:val="22"/>
              <w:szCs w:val="22"/>
              <w:lang w:val="es-ES_tradnl"/>
            </w:rPr>
          </w:pPr>
        </w:p>
      </w:tc>
      <w:tc>
        <w:tcPr>
          <w:tcW w:w="2552" w:type="dxa"/>
          <w:shd w:val="clear" w:color="auto" w:fill="auto"/>
        </w:tcPr>
        <w:p w14:paraId="41914E7B"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7E7C9A2C" w14:textId="6A521CFF" w:rsidR="00F95A8A" w:rsidRPr="00B335A1" w:rsidRDefault="001900F7" w:rsidP="00F95A8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w:t>
          </w:r>
          <w:proofErr w:type="spellStart"/>
          <w:r>
            <w:rPr>
              <w:rFonts w:ascii="Palatino Linotype" w:hAnsi="Palatino Linotype"/>
              <w:b/>
              <w:sz w:val="22"/>
              <w:szCs w:val="22"/>
              <w:lang w:val="es-ES_tradnl"/>
            </w:rPr>
            <w:t>XXXXX</w:t>
          </w:r>
          <w:proofErr w:type="spellEnd"/>
        </w:p>
      </w:tc>
    </w:tr>
    <w:tr w:rsidR="00F95A8A" w:rsidRPr="008F2CCC" w14:paraId="590DF67C" w14:textId="77777777" w:rsidTr="00F95A8A">
      <w:trPr>
        <w:trHeight w:val="228"/>
      </w:trPr>
      <w:tc>
        <w:tcPr>
          <w:tcW w:w="3403" w:type="dxa"/>
          <w:vMerge/>
          <w:shd w:val="clear" w:color="auto" w:fill="auto"/>
        </w:tcPr>
        <w:p w14:paraId="0EBBF46E" w14:textId="77777777" w:rsidR="00F95A8A" w:rsidRPr="008F2CCC" w:rsidRDefault="00F95A8A" w:rsidP="00F95A8A">
          <w:pPr>
            <w:rPr>
              <w:rFonts w:ascii="Palatino Linotype" w:hAnsi="Palatino Linotype"/>
              <w:b/>
              <w:sz w:val="22"/>
              <w:szCs w:val="22"/>
              <w:lang w:val="es-ES_tradnl"/>
            </w:rPr>
          </w:pPr>
        </w:p>
      </w:tc>
      <w:tc>
        <w:tcPr>
          <w:tcW w:w="2552" w:type="dxa"/>
          <w:shd w:val="clear" w:color="auto" w:fill="auto"/>
        </w:tcPr>
        <w:p w14:paraId="5B9CD875"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2B28D8B2" w14:textId="77777777" w:rsidR="00F95A8A" w:rsidRPr="00B335A1" w:rsidRDefault="00F95A8A" w:rsidP="000C2C8D">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F95A8A" w:rsidRPr="008F2CCC" w14:paraId="598CF888" w14:textId="77777777" w:rsidTr="00F95A8A">
      <w:tc>
        <w:tcPr>
          <w:tcW w:w="3403" w:type="dxa"/>
          <w:vMerge/>
          <w:shd w:val="clear" w:color="auto" w:fill="auto"/>
        </w:tcPr>
        <w:p w14:paraId="07B5DA60" w14:textId="77777777" w:rsidR="00F95A8A" w:rsidRPr="008F2CCC" w:rsidRDefault="00F95A8A" w:rsidP="00F95A8A">
          <w:pPr>
            <w:rPr>
              <w:rFonts w:ascii="Palatino Linotype" w:hAnsi="Palatino Linotype"/>
              <w:b/>
              <w:sz w:val="22"/>
              <w:szCs w:val="22"/>
              <w:lang w:val="es-ES_tradnl"/>
            </w:rPr>
          </w:pPr>
        </w:p>
      </w:tc>
      <w:tc>
        <w:tcPr>
          <w:tcW w:w="2552" w:type="dxa"/>
          <w:shd w:val="clear" w:color="auto" w:fill="auto"/>
        </w:tcPr>
        <w:p w14:paraId="66875ADB" w14:textId="77777777" w:rsidR="00F95A8A" w:rsidRPr="008F2CCC" w:rsidRDefault="00F95A8A" w:rsidP="00F95A8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71B5766C" w14:textId="77777777" w:rsidR="00F95A8A" w:rsidRPr="008F2CCC" w:rsidRDefault="00F95A8A" w:rsidP="00F95A8A">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0275772" w14:textId="77777777" w:rsidR="00F95A8A" w:rsidRDefault="00F95A8A">
    <w:pPr>
      <w:pStyle w:val="Encabezado"/>
    </w:pPr>
    <w:r>
      <w:rPr>
        <w:noProof/>
        <w:lang w:eastAsia="es-MX"/>
      </w:rPr>
      <w:drawing>
        <wp:anchor distT="0" distB="0" distL="114300" distR="114300" simplePos="0" relativeHeight="251657216" behindDoc="1" locked="0" layoutInCell="0" allowOverlap="1" wp14:anchorId="05AFCC1E" wp14:editId="443653D8">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25EC7"/>
    <w:multiLevelType w:val="hybridMultilevel"/>
    <w:tmpl w:val="15280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2F85735"/>
    <w:multiLevelType w:val="hybridMultilevel"/>
    <w:tmpl w:val="15280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32776"/>
    <w:multiLevelType w:val="hybridMultilevel"/>
    <w:tmpl w:val="271483D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AFA0E32"/>
    <w:multiLevelType w:val="hybridMultilevel"/>
    <w:tmpl w:val="7BB6864A"/>
    <w:lvl w:ilvl="0" w:tplc="1AE62E10">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4A3D3BD9"/>
    <w:multiLevelType w:val="hybridMultilevel"/>
    <w:tmpl w:val="D54C5166"/>
    <w:lvl w:ilvl="0" w:tplc="E26AA170">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6" w15:restartNumberingAfterBreak="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5BCC767A"/>
    <w:multiLevelType w:val="hybridMultilevel"/>
    <w:tmpl w:val="117AD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F834172"/>
    <w:multiLevelType w:val="hybridMultilevel"/>
    <w:tmpl w:val="F590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A07E3E"/>
    <w:multiLevelType w:val="hybridMultilevel"/>
    <w:tmpl w:val="152806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2D4639"/>
    <w:multiLevelType w:val="hybridMultilevel"/>
    <w:tmpl w:val="7AB03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10"/>
  </w:num>
  <w:num w:numId="5">
    <w:abstractNumId w:val="9"/>
  </w:num>
  <w:num w:numId="6">
    <w:abstractNumId w:val="0"/>
  </w:num>
  <w:num w:numId="7">
    <w:abstractNumId w:val="7"/>
  </w:num>
  <w:num w:numId="8">
    <w:abstractNumId w:val="2"/>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8D"/>
    <w:rsid w:val="000B3370"/>
    <w:rsid w:val="000C2C8D"/>
    <w:rsid w:val="0017425B"/>
    <w:rsid w:val="001900F7"/>
    <w:rsid w:val="001B3710"/>
    <w:rsid w:val="002B1178"/>
    <w:rsid w:val="002C12AF"/>
    <w:rsid w:val="00386557"/>
    <w:rsid w:val="00411EA5"/>
    <w:rsid w:val="004A2E4F"/>
    <w:rsid w:val="005262B2"/>
    <w:rsid w:val="005D1F06"/>
    <w:rsid w:val="005D5F17"/>
    <w:rsid w:val="005F30A7"/>
    <w:rsid w:val="0064794E"/>
    <w:rsid w:val="00681416"/>
    <w:rsid w:val="006D6D01"/>
    <w:rsid w:val="006F56F2"/>
    <w:rsid w:val="00732377"/>
    <w:rsid w:val="007536C0"/>
    <w:rsid w:val="007E0A55"/>
    <w:rsid w:val="00803689"/>
    <w:rsid w:val="008208D3"/>
    <w:rsid w:val="00850ACE"/>
    <w:rsid w:val="00883D80"/>
    <w:rsid w:val="009872D2"/>
    <w:rsid w:val="00A543C2"/>
    <w:rsid w:val="00AC3B00"/>
    <w:rsid w:val="00B12395"/>
    <w:rsid w:val="00B56E8A"/>
    <w:rsid w:val="00B97FA4"/>
    <w:rsid w:val="00BC06B8"/>
    <w:rsid w:val="00BE2657"/>
    <w:rsid w:val="00C079EE"/>
    <w:rsid w:val="00CC325C"/>
    <w:rsid w:val="00D0087C"/>
    <w:rsid w:val="00D21E96"/>
    <w:rsid w:val="00D24FF0"/>
    <w:rsid w:val="00D36FA1"/>
    <w:rsid w:val="00D473D7"/>
    <w:rsid w:val="00DB7D1D"/>
    <w:rsid w:val="00E01C1E"/>
    <w:rsid w:val="00E12E44"/>
    <w:rsid w:val="00E327B2"/>
    <w:rsid w:val="00E73027"/>
    <w:rsid w:val="00F615BD"/>
    <w:rsid w:val="00F75BB0"/>
    <w:rsid w:val="00F8107D"/>
    <w:rsid w:val="00F95A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98BF56"/>
  <w15:chartTrackingRefBased/>
  <w15:docId w15:val="{5855871E-F50A-4A4A-8D7E-95B34D40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C8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2C8D"/>
    <w:pPr>
      <w:tabs>
        <w:tab w:val="center" w:pos="4419"/>
        <w:tab w:val="right" w:pos="8838"/>
      </w:tabs>
    </w:pPr>
  </w:style>
  <w:style w:type="character" w:customStyle="1" w:styleId="EncabezadoCar">
    <w:name w:val="Encabezado Car"/>
    <w:basedOn w:val="Fuentedeprrafopredeter"/>
    <w:link w:val="Encabezado"/>
    <w:uiPriority w:val="99"/>
    <w:rsid w:val="000C2C8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C2C8D"/>
    <w:pPr>
      <w:tabs>
        <w:tab w:val="center" w:pos="4419"/>
        <w:tab w:val="right" w:pos="8838"/>
      </w:tabs>
    </w:pPr>
  </w:style>
  <w:style w:type="character" w:customStyle="1" w:styleId="PiedepginaCar">
    <w:name w:val="Pie de página Car"/>
    <w:basedOn w:val="Fuentedeprrafopredeter"/>
    <w:link w:val="Piedepgina"/>
    <w:uiPriority w:val="99"/>
    <w:rsid w:val="000C2C8D"/>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C2C8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C2C8D"/>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12395"/>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D5F1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5F1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D5F17"/>
    <w:rPr>
      <w:sz w:val="20"/>
      <w:szCs w:val="20"/>
    </w:rPr>
  </w:style>
  <w:style w:type="character" w:customStyle="1" w:styleId="normaltextrun">
    <w:name w:val="normaltextrun"/>
    <w:basedOn w:val="Fuentedeprrafopredeter"/>
    <w:rsid w:val="005D5F17"/>
  </w:style>
  <w:style w:type="paragraph" w:customStyle="1" w:styleId="paragraph">
    <w:name w:val="paragraph"/>
    <w:basedOn w:val="Normal"/>
    <w:rsid w:val="005D5F1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15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16691.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aimex.org.mx/saimex/solicitud/downloadAttach/1318559.pag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saimex.org.mx/saimex/solicitud/downloadAttach/1331824.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318559.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40</Pages>
  <Words>9467</Words>
  <Characters>52073</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User</cp:lastModifiedBy>
  <cp:revision>4</cp:revision>
  <cp:lastPrinted>2022-04-25T15:37:00Z</cp:lastPrinted>
  <dcterms:created xsi:type="dcterms:W3CDTF">2022-04-22T21:49:00Z</dcterms:created>
  <dcterms:modified xsi:type="dcterms:W3CDTF">2022-04-26T18:31:00Z</dcterms:modified>
</cp:coreProperties>
</file>