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aconcuadrcula"/>
        <w:tblpPr w:leftFromText="141" w:rightFromText="141" w:vertAnchor="page" w:horzAnchor="page" w:tblpX="5416" w:tblpY="931"/>
        <w:tblW w:w="56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51"/>
        <w:gridCol w:w="3214"/>
      </w:tblGrid>
      <w:tr w:rsidRPr="00B20A3B" w:rsidR="00A506D6" w:rsidTr="433214B9" w14:paraId="3C52290D" w14:textId="77777777">
        <w:trPr>
          <w:trHeight w:val="82"/>
        </w:trPr>
        <w:tc>
          <w:tcPr>
            <w:tcW w:w="2451" w:type="dxa"/>
            <w:tcMar/>
          </w:tcPr>
          <w:p w:rsidRPr="00B20A3B" w:rsidR="00A506D6" w:rsidP="00E93F41" w:rsidRDefault="00A506D6" w14:paraId="5322B72A" w14:textId="77777777">
            <w:pPr>
              <w:tabs>
                <w:tab w:val="right" w:pos="8838"/>
              </w:tabs>
              <w:ind w:left="-108" w:right="-105"/>
              <w:jc w:val="both"/>
              <w:rPr>
                <w:rFonts w:ascii="Palatino Linotype" w:hAnsi="Palatino Linotype" w:eastAsia="Calibri" w:cs="Tahoma"/>
                <w:b/>
                <w:sz w:val="22"/>
                <w:szCs w:val="22"/>
                <w:lang w:val="es-MX" w:eastAsia="en-US"/>
              </w:rPr>
            </w:pPr>
            <w:r w:rsidRPr="00B20A3B">
              <w:rPr>
                <w:rFonts w:ascii="Palatino Linotype" w:hAnsi="Palatino Linotype" w:eastAsia="Calibri" w:cs="Tahoma"/>
                <w:b/>
                <w:sz w:val="22"/>
                <w:szCs w:val="22"/>
                <w:lang w:val="es-MX" w:eastAsia="en-US"/>
              </w:rPr>
              <w:t>Recurso de Revisión:</w:t>
            </w:r>
          </w:p>
        </w:tc>
        <w:tc>
          <w:tcPr>
            <w:tcW w:w="3214" w:type="dxa"/>
            <w:tcMar/>
          </w:tcPr>
          <w:p w:rsidRPr="00B20A3B" w:rsidR="00A506D6" w:rsidP="00E93F41" w:rsidRDefault="00B20A3B" w14:paraId="75D9B719" w14:textId="7BA2FBFE">
            <w:pPr>
              <w:tabs>
                <w:tab w:val="right" w:pos="8838"/>
              </w:tabs>
              <w:ind w:left="-108"/>
              <w:jc w:val="both"/>
              <w:rPr>
                <w:rFonts w:ascii="Palatino Linotype" w:hAnsi="Palatino Linotype" w:eastAsia="Calibri" w:cs="Tahoma"/>
                <w:b/>
                <w:sz w:val="22"/>
                <w:szCs w:val="22"/>
                <w:lang w:eastAsia="en-US"/>
              </w:rPr>
            </w:pPr>
            <w:r>
              <w:rPr>
                <w:rFonts w:ascii="Palatino Linotype" w:hAnsi="Palatino Linotype" w:eastAsia="Calibri" w:cs="Tahoma"/>
                <w:b/>
                <w:sz w:val="22"/>
                <w:szCs w:val="22"/>
                <w:lang w:eastAsia="en-US"/>
              </w:rPr>
              <w:t>06026</w:t>
            </w:r>
            <w:r w:rsidRPr="00B20A3B" w:rsidR="00A506D6">
              <w:rPr>
                <w:rFonts w:ascii="Palatino Linotype" w:hAnsi="Palatino Linotype" w:eastAsia="Calibri" w:cs="Tahoma"/>
                <w:b/>
                <w:sz w:val="22"/>
                <w:szCs w:val="22"/>
                <w:lang w:eastAsia="en-US"/>
              </w:rPr>
              <w:t>/INFOEM/IP/RR/202</w:t>
            </w:r>
            <w:r w:rsidRPr="00B20A3B" w:rsidR="00015255">
              <w:rPr>
                <w:rFonts w:ascii="Palatino Linotype" w:hAnsi="Palatino Linotype" w:eastAsia="Calibri" w:cs="Tahoma"/>
                <w:b/>
                <w:sz w:val="22"/>
                <w:szCs w:val="22"/>
                <w:lang w:eastAsia="en-US"/>
              </w:rPr>
              <w:t>1</w:t>
            </w:r>
          </w:p>
        </w:tc>
      </w:tr>
      <w:tr w:rsidRPr="00B20A3B" w:rsidR="00A506D6" w:rsidTr="433214B9" w14:paraId="2F32C248" w14:textId="77777777">
        <w:trPr>
          <w:trHeight w:val="82"/>
        </w:trPr>
        <w:tc>
          <w:tcPr>
            <w:tcW w:w="2451" w:type="dxa"/>
            <w:tcMar/>
          </w:tcPr>
          <w:p w:rsidRPr="00B20A3B" w:rsidR="00A506D6" w:rsidP="00E93F41" w:rsidRDefault="00A506D6" w14:paraId="36FDB203" w14:textId="77777777">
            <w:pPr>
              <w:tabs>
                <w:tab w:val="right" w:pos="8838"/>
              </w:tabs>
              <w:ind w:left="-108" w:right="-105"/>
              <w:jc w:val="both"/>
              <w:rPr>
                <w:rFonts w:ascii="Palatino Linotype" w:hAnsi="Palatino Linotype" w:eastAsia="Calibri" w:cs="Tahoma"/>
                <w:b/>
                <w:sz w:val="22"/>
                <w:szCs w:val="22"/>
                <w:lang w:val="es-MX" w:eastAsia="en-US"/>
              </w:rPr>
            </w:pPr>
            <w:r w:rsidRPr="00B20A3B">
              <w:rPr>
                <w:rFonts w:ascii="Palatino Linotype" w:hAnsi="Palatino Linotype" w:eastAsia="Calibri" w:cs="Tahoma"/>
                <w:b/>
                <w:sz w:val="22"/>
                <w:szCs w:val="22"/>
                <w:lang w:eastAsia="en-US"/>
              </w:rPr>
              <w:t>Recurrente:</w:t>
            </w:r>
          </w:p>
        </w:tc>
        <w:tc>
          <w:tcPr>
            <w:tcW w:w="3214" w:type="dxa"/>
            <w:tcMar/>
          </w:tcPr>
          <w:p w:rsidRPr="00B20A3B" w:rsidR="00C95D12" w:rsidP="433214B9" w:rsidRDefault="00F634B0" w14:paraId="3DA2F235" w14:textId="6B68FBD9">
            <w:pPr>
              <w:pStyle w:val="Normal"/>
              <w:tabs>
                <w:tab w:val="right" w:leader="none" w:pos="8838"/>
              </w:tabs>
              <w:bidi w:val="0"/>
              <w:spacing w:before="0" w:beforeAutospacing="off" w:after="0" w:afterAutospacing="off" w:line="240" w:lineRule="auto"/>
              <w:ind w:left="-108" w:right="-32"/>
              <w:jc w:val="both"/>
              <w:rPr>
                <w:rFonts w:ascii="Times New Roman" w:hAnsi="Times New Roman" w:eastAsia="Times New Roman" w:cs="Times New Roman"/>
                <w:sz w:val="20"/>
                <w:szCs w:val="20"/>
                <w:highlight w:val="black"/>
                <w:lang w:eastAsia="en-US"/>
              </w:rPr>
            </w:pPr>
            <w:r w:rsidRPr="433214B9" w:rsidR="433214B9">
              <w:rPr>
                <w:rFonts w:ascii="Palatino Linotype" w:hAnsi="Palatino Linotype" w:eastAsia="Calibri" w:cs="Tahoma"/>
                <w:sz w:val="22"/>
                <w:szCs w:val="22"/>
                <w:highlight w:val="black"/>
                <w:lang w:eastAsia="en-US"/>
              </w:rPr>
              <w:t>XXXXXXXXXXXXXX</w:t>
            </w:r>
          </w:p>
        </w:tc>
      </w:tr>
      <w:tr w:rsidRPr="00B20A3B" w:rsidR="00A506D6" w:rsidTr="433214B9" w14:paraId="06E4A8C2" w14:textId="77777777">
        <w:trPr>
          <w:trHeight w:val="162"/>
        </w:trPr>
        <w:tc>
          <w:tcPr>
            <w:tcW w:w="2451" w:type="dxa"/>
            <w:tcMar/>
          </w:tcPr>
          <w:p w:rsidRPr="00B20A3B" w:rsidR="00A506D6" w:rsidP="00E93F41" w:rsidRDefault="00A506D6" w14:paraId="495414A1" w14:textId="71162044">
            <w:pPr>
              <w:tabs>
                <w:tab w:val="right" w:pos="8838"/>
              </w:tabs>
              <w:ind w:left="-108" w:right="-105"/>
              <w:jc w:val="both"/>
              <w:rPr>
                <w:rFonts w:ascii="Palatino Linotype" w:hAnsi="Palatino Linotype" w:eastAsia="Calibri" w:cs="Tahoma"/>
                <w:b/>
                <w:sz w:val="22"/>
                <w:szCs w:val="22"/>
                <w:lang w:val="es-MX" w:eastAsia="en-US"/>
              </w:rPr>
            </w:pPr>
            <w:r w:rsidRPr="00B20A3B">
              <w:rPr>
                <w:rFonts w:ascii="Palatino Linotype" w:hAnsi="Palatino Linotype" w:eastAsia="Calibri" w:cs="Tahoma"/>
                <w:b/>
                <w:sz w:val="22"/>
                <w:szCs w:val="22"/>
                <w:lang w:eastAsia="en-US"/>
              </w:rPr>
              <w:t>Sujeto Obligado:</w:t>
            </w:r>
          </w:p>
        </w:tc>
        <w:tc>
          <w:tcPr>
            <w:tcW w:w="3214" w:type="dxa"/>
            <w:tcMar/>
          </w:tcPr>
          <w:p w:rsidRPr="00B20A3B" w:rsidR="00A506D6" w:rsidP="00E93F41" w:rsidRDefault="00F634B0" w14:paraId="39A8417A" w14:textId="2460ABEB">
            <w:pPr>
              <w:tabs>
                <w:tab w:val="right" w:pos="8838"/>
              </w:tabs>
              <w:ind w:left="-108"/>
              <w:jc w:val="both"/>
              <w:rPr>
                <w:rFonts w:ascii="Palatino Linotype" w:hAnsi="Palatino Linotype" w:eastAsia="Calibri" w:cs="Tahoma"/>
                <w:sz w:val="22"/>
                <w:szCs w:val="22"/>
                <w:lang w:val="es-MX" w:eastAsia="en-US"/>
              </w:rPr>
            </w:pPr>
            <w:r>
              <w:rPr>
                <w:rFonts w:ascii="Palatino Linotype" w:hAnsi="Palatino Linotype" w:eastAsia="Calibri" w:cs="Tahoma"/>
                <w:bCs/>
                <w:sz w:val="22"/>
                <w:szCs w:val="22"/>
                <w:lang w:val="es-MX" w:eastAsia="en-US"/>
              </w:rPr>
              <w:t xml:space="preserve">Universidad Tecnológica de Nezahualcóyotl </w:t>
            </w:r>
          </w:p>
        </w:tc>
      </w:tr>
      <w:tr w:rsidRPr="00B20A3B" w:rsidR="00A506D6" w:rsidTr="433214B9" w14:paraId="4EA652C6" w14:textId="77777777">
        <w:trPr>
          <w:trHeight w:val="378"/>
        </w:trPr>
        <w:tc>
          <w:tcPr>
            <w:tcW w:w="2451" w:type="dxa"/>
            <w:tcMar/>
          </w:tcPr>
          <w:p w:rsidRPr="00B20A3B" w:rsidR="00A506D6" w:rsidP="00E93F41" w:rsidRDefault="00A506D6" w14:paraId="0D2AE03D" w14:textId="77777777">
            <w:pPr>
              <w:tabs>
                <w:tab w:val="right" w:pos="8838"/>
              </w:tabs>
              <w:ind w:left="-108" w:right="-105"/>
              <w:jc w:val="both"/>
              <w:rPr>
                <w:rFonts w:ascii="Palatino Linotype" w:hAnsi="Palatino Linotype" w:eastAsia="Calibri" w:cs="Tahoma"/>
                <w:b/>
                <w:sz w:val="22"/>
                <w:szCs w:val="22"/>
                <w:lang w:val="es-MX" w:eastAsia="en-US"/>
              </w:rPr>
            </w:pPr>
            <w:r w:rsidRPr="00B20A3B">
              <w:rPr>
                <w:rFonts w:ascii="Palatino Linotype" w:hAnsi="Palatino Linotype" w:eastAsia="Calibri" w:cs="Tahoma"/>
                <w:b/>
                <w:sz w:val="22"/>
                <w:szCs w:val="22"/>
                <w:lang w:eastAsia="en-US"/>
              </w:rPr>
              <w:t>Comisionado Ponente:</w:t>
            </w:r>
          </w:p>
        </w:tc>
        <w:tc>
          <w:tcPr>
            <w:tcW w:w="3214" w:type="dxa"/>
            <w:tcMar/>
          </w:tcPr>
          <w:p w:rsidRPr="00B20A3B" w:rsidR="00D44BED" w:rsidP="00E93F41" w:rsidRDefault="002C74AA" w14:paraId="40E93BC2" w14:textId="0F6FB2E1">
            <w:pPr>
              <w:tabs>
                <w:tab w:val="right" w:pos="8838"/>
              </w:tabs>
              <w:ind w:left="-108"/>
              <w:jc w:val="both"/>
              <w:rPr>
                <w:rFonts w:ascii="Palatino Linotype" w:hAnsi="Palatino Linotype" w:eastAsia="Calibri" w:cs="Tahoma"/>
                <w:sz w:val="22"/>
                <w:szCs w:val="22"/>
                <w:lang w:eastAsia="en-US"/>
              </w:rPr>
            </w:pPr>
            <w:r w:rsidRPr="00B20A3B">
              <w:rPr>
                <w:rFonts w:ascii="Palatino Linotype" w:hAnsi="Palatino Linotype" w:eastAsia="Calibri" w:cs="Tahoma"/>
                <w:sz w:val="22"/>
                <w:szCs w:val="22"/>
                <w:lang w:eastAsia="en-US"/>
              </w:rPr>
              <w:t>Luis Gustavo Parra Noriega</w:t>
            </w:r>
          </w:p>
        </w:tc>
      </w:tr>
    </w:tbl>
    <w:p w:rsidRPr="00B20A3B" w:rsidR="000E0587" w:rsidP="00327EDB" w:rsidRDefault="000E0587" w14:paraId="7E93D71D" w14:textId="77777777">
      <w:pPr>
        <w:spacing w:line="360" w:lineRule="auto"/>
        <w:jc w:val="both"/>
        <w:rPr>
          <w:rFonts w:ascii="Palatino Linotype" w:hAnsi="Palatino Linotype" w:cs="Tahoma"/>
          <w:bCs/>
          <w:sz w:val="22"/>
          <w:szCs w:val="22"/>
        </w:rPr>
      </w:pPr>
    </w:p>
    <w:p w:rsidRPr="00B20A3B" w:rsidR="007F7918" w:rsidP="00B20A3B" w:rsidRDefault="007F7918" w14:paraId="3E5DF354" w14:textId="4DC74F51">
      <w:pPr>
        <w:spacing w:line="360" w:lineRule="auto"/>
        <w:jc w:val="both"/>
        <w:rPr>
          <w:rFonts w:ascii="Palatino Linotype" w:hAnsi="Palatino Linotype" w:cs="Tahoma"/>
          <w:sz w:val="22"/>
          <w:szCs w:val="22"/>
        </w:rPr>
      </w:pPr>
      <w:r w:rsidRPr="00B20A3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F634B0">
        <w:rPr>
          <w:rFonts w:ascii="Palatino Linotype" w:hAnsi="Palatino Linotype" w:cs="Tahoma"/>
          <w:bCs/>
          <w:sz w:val="22"/>
          <w:szCs w:val="22"/>
        </w:rPr>
        <w:t>diecinueve</w:t>
      </w:r>
      <w:r w:rsidRPr="00B20A3B">
        <w:rPr>
          <w:rFonts w:ascii="Palatino Linotype" w:hAnsi="Palatino Linotype" w:cs="Tahoma"/>
          <w:bCs/>
          <w:sz w:val="22"/>
          <w:szCs w:val="22"/>
        </w:rPr>
        <w:t xml:space="preserve"> de </w:t>
      </w:r>
      <w:r w:rsidR="00F634B0">
        <w:rPr>
          <w:rFonts w:ascii="Palatino Linotype" w:hAnsi="Palatino Linotype" w:cs="Tahoma"/>
          <w:bCs/>
          <w:sz w:val="22"/>
          <w:szCs w:val="22"/>
        </w:rPr>
        <w:t>enero</w:t>
      </w:r>
      <w:r w:rsidRPr="00B20A3B">
        <w:rPr>
          <w:rFonts w:ascii="Palatino Linotype" w:hAnsi="Palatino Linotype" w:cs="Tahoma"/>
          <w:bCs/>
          <w:sz w:val="22"/>
          <w:szCs w:val="22"/>
        </w:rPr>
        <w:t xml:space="preserve"> de dos mil </w:t>
      </w:r>
      <w:r w:rsidR="00F634B0">
        <w:rPr>
          <w:rFonts w:ascii="Palatino Linotype" w:hAnsi="Palatino Linotype" w:cs="Tahoma"/>
          <w:bCs/>
          <w:sz w:val="22"/>
          <w:szCs w:val="22"/>
        </w:rPr>
        <w:t>veintidós</w:t>
      </w:r>
      <w:r w:rsidRPr="00B20A3B">
        <w:rPr>
          <w:rFonts w:ascii="Palatino Linotype" w:hAnsi="Palatino Linotype" w:cs="Tahoma"/>
          <w:bCs/>
          <w:sz w:val="22"/>
          <w:szCs w:val="22"/>
        </w:rPr>
        <w:t>.</w:t>
      </w:r>
      <w:r w:rsidR="00F634B0">
        <w:rPr>
          <w:rFonts w:ascii="Palatino Linotype" w:hAnsi="Palatino Linotype" w:cs="Tahoma"/>
          <w:bCs/>
          <w:sz w:val="22"/>
          <w:szCs w:val="22"/>
        </w:rPr>
        <w:t xml:space="preserve"> </w:t>
      </w:r>
    </w:p>
    <w:p w:rsidRPr="00B20A3B" w:rsidR="00F151FE" w:rsidP="00B20A3B" w:rsidRDefault="00891F4B" w14:paraId="0AB7A0B9" w14:textId="6452707E">
      <w:pPr>
        <w:spacing w:line="360" w:lineRule="auto"/>
        <w:ind w:right="4585"/>
        <w:jc w:val="both"/>
        <w:rPr>
          <w:rFonts w:ascii="Palatino Linotype" w:hAnsi="Palatino Linotype" w:cs="Calibri"/>
          <w:sz w:val="22"/>
          <w:szCs w:val="22"/>
          <w:lang w:val="es-MX" w:eastAsia="es-MX"/>
        </w:rPr>
      </w:pPr>
      <w:r w:rsidRPr="00B20A3B">
        <w:rPr>
          <w:rFonts w:ascii="Palatino Linotype" w:hAnsi="Palatino Linotype" w:cs="Calibri"/>
          <w:sz w:val="22"/>
          <w:szCs w:val="22"/>
          <w:lang w:val="es-MX" w:eastAsia="es-MX"/>
        </w:rPr>
        <w:t> </w:t>
      </w:r>
    </w:p>
    <w:p w:rsidRPr="00B20A3B" w:rsidR="004A50CA" w:rsidP="433214B9" w:rsidRDefault="004A50CA" w14:paraId="0FA23058" w14:textId="0A2FDDD6">
      <w:pPr>
        <w:spacing w:line="360" w:lineRule="auto"/>
        <w:jc w:val="both"/>
        <w:rPr>
          <w:rFonts w:ascii="Palatino Linotype" w:hAnsi="Palatino Linotype" w:cs="Tahoma"/>
          <w:color w:val="0D0D0D" w:themeColor="text1" w:themeTint="F2"/>
          <w:sz w:val="22"/>
          <w:szCs w:val="22"/>
        </w:rPr>
      </w:pPr>
      <w:r w:rsidRPr="433214B9" w:rsidR="433214B9">
        <w:rPr>
          <w:rFonts w:ascii="Palatino Linotype" w:hAnsi="Palatino Linotype" w:cs="Tahoma"/>
          <w:b w:val="1"/>
          <w:bCs w:val="1"/>
          <w:color w:val="0D0D0D" w:themeColor="text1" w:themeTint="F2" w:themeShade="FF"/>
          <w:sz w:val="22"/>
          <w:szCs w:val="22"/>
        </w:rPr>
        <w:t>VISTO</w:t>
      </w:r>
      <w:r w:rsidRPr="433214B9" w:rsidR="433214B9">
        <w:rPr>
          <w:rFonts w:ascii="Palatino Linotype" w:hAnsi="Palatino Linotype" w:cs="Tahoma"/>
          <w:color w:val="0D0D0D" w:themeColor="text1" w:themeTint="F2" w:themeShade="FF"/>
          <w:sz w:val="22"/>
          <w:szCs w:val="22"/>
        </w:rPr>
        <w:t xml:space="preserve"> el expediente conformado con motivo del Recurso de Revisión </w:t>
      </w:r>
      <w:r w:rsidRPr="433214B9" w:rsidR="433214B9">
        <w:rPr>
          <w:rFonts w:ascii="Palatino Linotype" w:hAnsi="Palatino Linotype" w:eastAsia="Calibri" w:cs="Tahoma"/>
          <w:sz w:val="22"/>
          <w:szCs w:val="22"/>
          <w:lang w:eastAsia="en-US"/>
        </w:rPr>
        <w:t>06026/INFOEM/IP/RR/2021</w:t>
      </w:r>
      <w:r w:rsidRPr="433214B9" w:rsidR="433214B9">
        <w:rPr>
          <w:rFonts w:ascii="Palatino Linotype" w:hAnsi="Palatino Linotype" w:cs="Tahoma"/>
          <w:sz w:val="22"/>
          <w:szCs w:val="22"/>
        </w:rPr>
        <w:t xml:space="preserve">; </w:t>
      </w:r>
      <w:r w:rsidRPr="433214B9" w:rsidR="433214B9">
        <w:rPr>
          <w:rFonts w:ascii="Palatino Linotype" w:hAnsi="Palatino Linotype" w:cs="Tahoma"/>
          <w:color w:val="0D0D0D" w:themeColor="text1" w:themeTint="F2" w:themeShade="FF"/>
          <w:sz w:val="22"/>
          <w:szCs w:val="22"/>
        </w:rPr>
        <w:t xml:space="preserve">interpuesto por </w:t>
      </w:r>
      <w:r w:rsidRPr="433214B9" w:rsidR="433214B9">
        <w:rPr>
          <w:rFonts w:ascii="Palatino Linotype" w:hAnsi="Palatino Linotype" w:cs="Tahoma"/>
          <w:color w:val="0D0D0D" w:themeColor="text1" w:themeTint="F2" w:themeShade="FF"/>
          <w:sz w:val="22"/>
          <w:szCs w:val="22"/>
          <w:highlight w:val="black"/>
        </w:rPr>
        <w:t>XXXXXXXXXXXXX</w:t>
      </w:r>
      <w:r w:rsidRPr="433214B9" w:rsidR="433214B9">
        <w:rPr>
          <w:rFonts w:ascii="Palatino Linotype" w:hAnsi="Palatino Linotype" w:cs="Tahoma"/>
          <w:color w:val="0D0D0D" w:themeColor="text1" w:themeTint="F2" w:themeShade="FF"/>
          <w:sz w:val="22"/>
          <w:szCs w:val="22"/>
        </w:rPr>
        <w:t>, en lo sucesivo Recurrente o Particular, en contra de la respuesta del Sujeto Obligado Universidad Tecnológica de Nezahualcóyotl, se emite la presente Resolución, con base en los Antecedentes y C</w:t>
      </w:r>
      <w:r w:rsidRPr="433214B9" w:rsidR="433214B9">
        <w:rPr>
          <w:rFonts w:ascii="Palatino Linotype" w:hAnsi="Palatino Linotype" w:cs="Tahoma"/>
          <w:sz w:val="22"/>
          <w:szCs w:val="22"/>
        </w:rPr>
        <w:t xml:space="preserve">onsiderandos que a continuación se exponen: </w:t>
      </w:r>
    </w:p>
    <w:p w:rsidRPr="00B20A3B" w:rsidR="0042133D" w:rsidP="00B20A3B" w:rsidRDefault="0042133D" w14:paraId="22D138A4" w14:textId="77777777">
      <w:pPr>
        <w:spacing w:line="360" w:lineRule="auto"/>
        <w:jc w:val="both"/>
        <w:rPr>
          <w:rFonts w:ascii="Palatino Linotype" w:hAnsi="Palatino Linotype" w:cs="Tahoma"/>
          <w:bCs/>
          <w:sz w:val="22"/>
          <w:szCs w:val="22"/>
        </w:rPr>
      </w:pPr>
    </w:p>
    <w:p w:rsidRPr="00B20A3B" w:rsidR="00B31222" w:rsidP="00B20A3B" w:rsidRDefault="00E46195" w14:paraId="41AD7179" w14:textId="2DE32AFA">
      <w:pPr>
        <w:tabs>
          <w:tab w:val="center" w:pos="4522"/>
          <w:tab w:val="left" w:pos="7245"/>
          <w:tab w:val="right" w:pos="9044"/>
        </w:tabs>
        <w:spacing w:line="360" w:lineRule="auto"/>
        <w:jc w:val="center"/>
        <w:rPr>
          <w:rFonts w:ascii="Palatino Linotype" w:hAnsi="Palatino Linotype" w:cs="Tahoma"/>
          <w:b/>
          <w:sz w:val="22"/>
          <w:szCs w:val="22"/>
        </w:rPr>
      </w:pPr>
      <w:r w:rsidRPr="00B20A3B">
        <w:rPr>
          <w:rFonts w:ascii="Palatino Linotype" w:hAnsi="Palatino Linotype" w:cs="Tahoma"/>
          <w:b/>
          <w:sz w:val="22"/>
          <w:szCs w:val="22"/>
        </w:rPr>
        <w:t>ANTECEDENTES</w:t>
      </w:r>
    </w:p>
    <w:p w:rsidRPr="00B20A3B" w:rsidR="00683CB5" w:rsidP="00B20A3B" w:rsidRDefault="00683CB5" w14:paraId="35E7141C" w14:textId="77777777">
      <w:pPr>
        <w:tabs>
          <w:tab w:val="center" w:pos="4522"/>
          <w:tab w:val="left" w:pos="7245"/>
          <w:tab w:val="right" w:pos="9044"/>
        </w:tabs>
        <w:spacing w:line="360" w:lineRule="auto"/>
        <w:rPr>
          <w:rFonts w:ascii="Palatino Linotype" w:hAnsi="Palatino Linotype" w:cs="Tahoma"/>
          <w:b/>
          <w:sz w:val="22"/>
          <w:szCs w:val="22"/>
        </w:rPr>
      </w:pPr>
    </w:p>
    <w:p w:rsidRPr="00B20A3B" w:rsidR="007F7918" w:rsidP="00B20A3B" w:rsidRDefault="007F7918" w14:paraId="5F361FD8" w14:textId="77777777">
      <w:pPr>
        <w:pStyle w:val="Prrafodelista"/>
        <w:tabs>
          <w:tab w:val="left" w:pos="567"/>
        </w:tabs>
        <w:spacing w:line="360" w:lineRule="auto"/>
        <w:ind w:left="0"/>
        <w:contextualSpacing w:val="0"/>
        <w:jc w:val="both"/>
        <w:rPr>
          <w:rFonts w:ascii="Palatino Linotype" w:hAnsi="Palatino Linotype" w:cs="Tahoma"/>
          <w:b/>
          <w:szCs w:val="22"/>
        </w:rPr>
      </w:pPr>
      <w:r w:rsidRPr="00B20A3B">
        <w:rPr>
          <w:rFonts w:ascii="Palatino Linotype" w:hAnsi="Palatino Linotype" w:cs="Tahoma"/>
          <w:b/>
          <w:szCs w:val="22"/>
        </w:rPr>
        <w:t xml:space="preserve">I. Presentación de la solicitud de información. </w:t>
      </w:r>
    </w:p>
    <w:p w:rsidRPr="00B20A3B" w:rsidR="007F7918" w:rsidP="00B20A3B" w:rsidRDefault="007F7918" w14:paraId="3A708ADB" w14:textId="77777777">
      <w:pPr>
        <w:pStyle w:val="Prrafodelista"/>
        <w:tabs>
          <w:tab w:val="left" w:pos="567"/>
        </w:tabs>
        <w:spacing w:line="360" w:lineRule="auto"/>
        <w:ind w:left="0"/>
        <w:contextualSpacing w:val="0"/>
        <w:jc w:val="both"/>
        <w:rPr>
          <w:rFonts w:ascii="Palatino Linotype" w:hAnsi="Palatino Linotype" w:cs="Tahoma"/>
          <w:szCs w:val="22"/>
        </w:rPr>
      </w:pPr>
      <w:r w:rsidRPr="00B20A3B">
        <w:rPr>
          <w:rFonts w:ascii="Palatino Linotype" w:hAnsi="Palatino Linotype" w:cs="Tahoma"/>
          <w:szCs w:val="22"/>
        </w:rPr>
        <w:t xml:space="preserve"> </w:t>
      </w:r>
    </w:p>
    <w:p w:rsidRPr="00B20A3B" w:rsidR="007F7918" w:rsidP="00B20A3B" w:rsidRDefault="007F7918" w14:paraId="0A8BCC94" w14:textId="4A7404C0">
      <w:pPr>
        <w:tabs>
          <w:tab w:val="left" w:pos="567"/>
        </w:tabs>
        <w:spacing w:line="360" w:lineRule="auto"/>
        <w:contextualSpacing/>
        <w:jc w:val="both"/>
        <w:rPr>
          <w:rFonts w:ascii="Palatino Linotype" w:hAnsi="Palatino Linotype" w:eastAsia="Batang" w:cs="Tahoma"/>
          <w:sz w:val="22"/>
          <w:szCs w:val="22"/>
          <w:lang w:val="es-ES"/>
        </w:rPr>
      </w:pPr>
      <w:r w:rsidRPr="00B20A3B">
        <w:rPr>
          <w:rFonts w:ascii="Palatino Linotype" w:hAnsi="Palatino Linotype" w:cs="Tahoma"/>
          <w:sz w:val="22"/>
          <w:szCs w:val="22"/>
        </w:rPr>
        <w:t xml:space="preserve">Con fecha </w:t>
      </w:r>
      <w:r w:rsidR="00F634B0">
        <w:rPr>
          <w:rFonts w:ascii="Palatino Linotype" w:hAnsi="Palatino Linotype" w:cs="Tahoma"/>
          <w:sz w:val="22"/>
          <w:szCs w:val="22"/>
        </w:rPr>
        <w:t>cuatro</w:t>
      </w:r>
      <w:r w:rsidRPr="00B20A3B">
        <w:rPr>
          <w:rFonts w:ascii="Palatino Linotype" w:hAnsi="Palatino Linotype" w:cs="Tahoma"/>
          <w:sz w:val="22"/>
          <w:szCs w:val="22"/>
        </w:rPr>
        <w:t xml:space="preserve"> de </w:t>
      </w:r>
      <w:r w:rsidR="00F634B0">
        <w:rPr>
          <w:rFonts w:ascii="Palatino Linotype" w:hAnsi="Palatino Linotype" w:cs="Tahoma"/>
          <w:sz w:val="22"/>
          <w:szCs w:val="22"/>
        </w:rPr>
        <w:t>noviembre</w:t>
      </w:r>
      <w:r w:rsidRPr="00B20A3B">
        <w:rPr>
          <w:rFonts w:ascii="Palatino Linotype" w:hAnsi="Palatino Linotype" w:cs="Tahoma"/>
          <w:sz w:val="22"/>
          <w:szCs w:val="22"/>
        </w:rPr>
        <w:t xml:space="preserve"> de dos mil veintiuno, el Particular presentó una solicitud de </w:t>
      </w:r>
      <w:r w:rsidR="00F634B0">
        <w:rPr>
          <w:rFonts w:ascii="Palatino Linotype" w:hAnsi="Palatino Linotype" w:cs="Tahoma"/>
          <w:sz w:val="22"/>
          <w:szCs w:val="22"/>
        </w:rPr>
        <w:t>acceso a la información pública</w:t>
      </w:r>
      <w:r w:rsidRPr="00B20A3B">
        <w:rPr>
          <w:rFonts w:ascii="Palatino Linotype" w:hAnsi="Palatino Linotype" w:cs="Tahoma"/>
          <w:sz w:val="22"/>
          <w:szCs w:val="22"/>
        </w:rPr>
        <w:t xml:space="preserve"> a través de la Plataforma Nacional de Transparencia (PNT), ante </w:t>
      </w:r>
      <w:r w:rsidR="00F634B0">
        <w:rPr>
          <w:rFonts w:ascii="Palatino Linotype" w:hAnsi="Palatino Linotype" w:cs="Tahoma"/>
          <w:sz w:val="22"/>
          <w:szCs w:val="22"/>
        </w:rPr>
        <w:t>la</w:t>
      </w:r>
      <w:r w:rsidRPr="00B20A3B" w:rsidR="00BF1BAE">
        <w:rPr>
          <w:rFonts w:ascii="Palatino Linotype" w:hAnsi="Palatino Linotype" w:cs="Tahoma"/>
          <w:sz w:val="22"/>
          <w:szCs w:val="22"/>
        </w:rPr>
        <w:t xml:space="preserve"> </w:t>
      </w:r>
      <w:r w:rsidR="00F634B0">
        <w:rPr>
          <w:rFonts w:ascii="Palatino Linotype" w:hAnsi="Palatino Linotype" w:cs="Tahoma"/>
          <w:bCs/>
          <w:color w:val="0D0D0D" w:themeColor="text1" w:themeTint="F2"/>
          <w:sz w:val="22"/>
          <w:szCs w:val="22"/>
        </w:rPr>
        <w:t>Universidad Tecnológica de Nezahualcóyotl</w:t>
      </w:r>
      <w:r w:rsidRPr="00B20A3B">
        <w:rPr>
          <w:rFonts w:ascii="Palatino Linotype" w:hAnsi="Palatino Linotype" w:eastAsia="Batang" w:cs="Tahoma"/>
          <w:sz w:val="22"/>
          <w:szCs w:val="22"/>
          <w:lang w:val="es-ES"/>
        </w:rPr>
        <w:t xml:space="preserve">, </w:t>
      </w:r>
      <w:r w:rsidR="00F634B0">
        <w:rPr>
          <w:rFonts w:ascii="Palatino Linotype" w:hAnsi="Palatino Linotype" w:eastAsia="Calibri" w:cs="Tahoma"/>
          <w:sz w:val="22"/>
          <w:szCs w:val="22"/>
          <w:lang w:val="es-ES" w:eastAsia="en-US"/>
        </w:rPr>
        <w:t>por medio de la cual, requirió lo siguiente</w:t>
      </w:r>
      <w:r w:rsidRPr="00B20A3B">
        <w:rPr>
          <w:rFonts w:ascii="Palatino Linotype" w:hAnsi="Palatino Linotype" w:eastAsia="Calibri" w:cs="Tahoma"/>
          <w:sz w:val="22"/>
          <w:szCs w:val="22"/>
          <w:lang w:val="es-ES" w:eastAsia="en-US"/>
        </w:rPr>
        <w:t>:</w:t>
      </w:r>
    </w:p>
    <w:p w:rsidRPr="00B20A3B" w:rsidR="007F7918" w:rsidP="00B20A3B" w:rsidRDefault="007F7918" w14:paraId="3033F527" w14:textId="77777777">
      <w:pPr>
        <w:tabs>
          <w:tab w:val="left" w:pos="567"/>
        </w:tabs>
        <w:spacing w:line="360" w:lineRule="auto"/>
        <w:contextualSpacing/>
        <w:jc w:val="both"/>
        <w:rPr>
          <w:rFonts w:ascii="Palatino Linotype" w:hAnsi="Palatino Linotype" w:eastAsia="Batang" w:cs="Tahoma"/>
          <w:sz w:val="22"/>
          <w:szCs w:val="22"/>
          <w:lang w:val="es-ES"/>
        </w:rPr>
      </w:pPr>
      <w:r w:rsidRPr="00B20A3B">
        <w:rPr>
          <w:rFonts w:ascii="Palatino Linotype" w:hAnsi="Palatino Linotype" w:eastAsia="Batang" w:cs="Tahoma"/>
          <w:sz w:val="22"/>
          <w:szCs w:val="22"/>
          <w:lang w:val="es-ES"/>
        </w:rPr>
        <w:t xml:space="preserve"> </w:t>
      </w:r>
    </w:p>
    <w:p w:rsidRPr="00B20A3B" w:rsidR="007F7918" w:rsidP="00B20A3B" w:rsidRDefault="007F7918" w14:paraId="54509329" w14:textId="77777777">
      <w:pPr>
        <w:tabs>
          <w:tab w:val="left" w:pos="4667"/>
        </w:tabs>
        <w:spacing w:line="360" w:lineRule="auto"/>
        <w:ind w:left="567" w:right="567"/>
        <w:jc w:val="both"/>
        <w:rPr>
          <w:rFonts w:ascii="Palatino Linotype" w:hAnsi="Palatino Linotype" w:cs="Tahoma"/>
          <w:b/>
          <w:bCs/>
          <w:i/>
        </w:rPr>
      </w:pPr>
      <w:r w:rsidRPr="00B20A3B">
        <w:rPr>
          <w:rFonts w:ascii="Palatino Linotype" w:hAnsi="Palatino Linotype" w:cs="Tahoma"/>
          <w:b/>
          <w:bCs/>
          <w:i/>
        </w:rPr>
        <w:t>DESCRIPCIÓN CLARA Y PRECISA DE LA INFORMACIÓN SOLICITADA:</w:t>
      </w:r>
    </w:p>
    <w:p w:rsidR="007F7918" w:rsidP="00F634B0" w:rsidRDefault="00F634B0" w14:paraId="322A7C5D" w14:textId="5CE885BE">
      <w:pPr>
        <w:tabs>
          <w:tab w:val="left" w:pos="4667"/>
        </w:tabs>
        <w:spacing w:line="360" w:lineRule="auto"/>
        <w:ind w:left="567" w:right="567"/>
        <w:jc w:val="both"/>
        <w:rPr>
          <w:rFonts w:ascii="Palatino Linotype" w:hAnsi="Palatino Linotype"/>
          <w:i/>
        </w:rPr>
      </w:pPr>
      <w:r w:rsidRPr="00F634B0">
        <w:rPr>
          <w:rFonts w:ascii="Palatino Linotype" w:hAnsi="Palatino Linotype"/>
          <w:i/>
        </w:rPr>
        <w:t>Se solicita nuevamente información diversa, relacionada con el procedimiento DGR/D/03/2020R/15059, misma que se det</w:t>
      </w:r>
      <w:r>
        <w:rPr>
          <w:rFonts w:ascii="Palatino Linotype" w:hAnsi="Palatino Linotype"/>
          <w:i/>
        </w:rPr>
        <w:t xml:space="preserve">alla en el documento anexo a la presente solicitud. </w:t>
      </w:r>
    </w:p>
    <w:p w:rsidR="00F634B0" w:rsidP="00E8749B" w:rsidRDefault="00F634B0" w14:paraId="734C24E3" w14:textId="77777777">
      <w:pPr>
        <w:tabs>
          <w:tab w:val="left" w:pos="4667"/>
        </w:tabs>
        <w:spacing w:line="360" w:lineRule="auto"/>
        <w:ind w:right="-28"/>
        <w:jc w:val="both"/>
        <w:rPr>
          <w:rFonts w:ascii="Palatino Linotype" w:hAnsi="Palatino Linotype"/>
          <w:i/>
        </w:rPr>
      </w:pPr>
    </w:p>
    <w:p w:rsidR="002A21D5" w:rsidP="00E8749B" w:rsidRDefault="00F634B0" w14:paraId="5E3BD263" w14:textId="4D105B7A">
      <w:pPr>
        <w:tabs>
          <w:tab w:val="left" w:pos="4667"/>
        </w:tabs>
        <w:spacing w:line="360" w:lineRule="auto"/>
        <w:ind w:right="-28"/>
        <w:jc w:val="both"/>
        <w:rPr>
          <w:rFonts w:ascii="Palatino Linotype" w:hAnsi="Palatino Linotype"/>
          <w:sz w:val="22"/>
        </w:rPr>
      </w:pPr>
      <w:r>
        <w:rPr>
          <w:rFonts w:ascii="Palatino Linotype" w:hAnsi="Palatino Linotype"/>
          <w:sz w:val="22"/>
        </w:rPr>
        <w:t>Al escrito anterior, el Particular adjunt</w:t>
      </w:r>
      <w:r w:rsidR="002A21D5">
        <w:rPr>
          <w:rFonts w:ascii="Palatino Linotype" w:hAnsi="Palatino Linotype"/>
          <w:sz w:val="22"/>
        </w:rPr>
        <w:t xml:space="preserve">ó el documento denominado: </w:t>
      </w:r>
      <w:r w:rsidRPr="00680169" w:rsidR="00680169">
        <w:rPr>
          <w:rFonts w:ascii="Palatino Linotype" w:hAnsi="Palatino Linotype"/>
          <w:b/>
          <w:sz w:val="22"/>
          <w:u w:val="single"/>
        </w:rPr>
        <w:t>Archivo1636049309940.pdf</w:t>
      </w:r>
      <w:r w:rsidR="002A21D5">
        <w:rPr>
          <w:rFonts w:ascii="Palatino Linotype" w:hAnsi="Palatino Linotype"/>
          <w:b/>
          <w:sz w:val="22"/>
          <w:u w:val="single"/>
        </w:rPr>
        <w:t>;</w:t>
      </w:r>
      <w:r w:rsidR="002A21D5">
        <w:rPr>
          <w:rFonts w:ascii="Palatino Linotype" w:hAnsi="Palatino Linotype"/>
          <w:sz w:val="22"/>
        </w:rPr>
        <w:t xml:space="preserve"> del cual, se desprende </w:t>
      </w:r>
      <w:r w:rsidR="00C464C6">
        <w:rPr>
          <w:rFonts w:ascii="Palatino Linotype" w:hAnsi="Palatino Linotype"/>
          <w:sz w:val="22"/>
        </w:rPr>
        <w:t xml:space="preserve">que la solicitud de </w:t>
      </w:r>
      <w:r w:rsidR="00547CD6">
        <w:rPr>
          <w:rFonts w:ascii="Palatino Linotype" w:hAnsi="Palatino Linotype"/>
          <w:sz w:val="22"/>
        </w:rPr>
        <w:t>información</w:t>
      </w:r>
      <w:r w:rsidR="00C464C6">
        <w:rPr>
          <w:rFonts w:ascii="Palatino Linotype" w:hAnsi="Palatino Linotype"/>
          <w:sz w:val="22"/>
        </w:rPr>
        <w:t xml:space="preserve"> versa </w:t>
      </w:r>
      <w:r w:rsidRPr="002920FA" w:rsidR="00C464C6">
        <w:rPr>
          <w:rFonts w:ascii="Palatino Linotype" w:hAnsi="Palatino Linotype"/>
          <w:b/>
          <w:bCs/>
          <w:sz w:val="22"/>
        </w:rPr>
        <w:t xml:space="preserve">en conocer el Área y/o Unidad Administrativa al interior de la Universidad, </w:t>
      </w:r>
      <w:r w:rsidRPr="002920FA" w:rsidR="002920FA">
        <w:rPr>
          <w:rFonts w:ascii="Palatino Linotype" w:hAnsi="Palatino Linotype"/>
          <w:b/>
          <w:bCs/>
          <w:sz w:val="22"/>
        </w:rPr>
        <w:t xml:space="preserve">que se encuentra </w:t>
      </w:r>
      <w:r w:rsidRPr="002920FA" w:rsidR="002920FA">
        <w:rPr>
          <w:rFonts w:ascii="Palatino Linotype" w:hAnsi="Palatino Linotype"/>
          <w:b/>
          <w:bCs/>
          <w:sz w:val="22"/>
        </w:rPr>
        <w:lastRenderedPageBreak/>
        <w:t xml:space="preserve">facultada para certificar documentos que obran en los archivos de </w:t>
      </w:r>
      <w:r w:rsidRPr="002920FA" w:rsidR="00547CD6">
        <w:rPr>
          <w:rFonts w:ascii="Palatino Linotype" w:hAnsi="Palatino Linotype"/>
          <w:b/>
          <w:bCs/>
          <w:sz w:val="22"/>
        </w:rPr>
        <w:t>esta</w:t>
      </w:r>
      <w:r w:rsidRPr="002920FA" w:rsidR="002920FA">
        <w:rPr>
          <w:rFonts w:ascii="Palatino Linotype" w:hAnsi="Palatino Linotype"/>
          <w:b/>
          <w:bCs/>
          <w:sz w:val="22"/>
        </w:rPr>
        <w:t>.</w:t>
      </w:r>
      <w:r w:rsidR="002920FA">
        <w:rPr>
          <w:rFonts w:ascii="Palatino Linotype" w:hAnsi="Palatino Linotype"/>
          <w:sz w:val="22"/>
        </w:rPr>
        <w:t xml:space="preserve"> A fin de ilustrar lo anterior, se inserta en sus términos originales, el documento referido. </w:t>
      </w:r>
    </w:p>
    <w:p w:rsidR="002A21D5" w:rsidP="00F634B0" w:rsidRDefault="002A21D5" w14:paraId="358FEA4D" w14:textId="77777777">
      <w:pPr>
        <w:tabs>
          <w:tab w:val="left" w:pos="4667"/>
        </w:tabs>
        <w:spacing w:line="360" w:lineRule="auto"/>
        <w:ind w:right="567"/>
        <w:jc w:val="both"/>
        <w:rPr>
          <w:rFonts w:ascii="Palatino Linotype" w:hAnsi="Palatino Linotype"/>
          <w:sz w:val="22"/>
        </w:rPr>
      </w:pPr>
    </w:p>
    <w:p w:rsidRPr="00406B31" w:rsidR="007F7918" w:rsidP="00406B31" w:rsidRDefault="00B94CEA" w14:paraId="22F1C7EA" w14:textId="5BC8CFE8">
      <w:pPr>
        <w:tabs>
          <w:tab w:val="left" w:pos="4667"/>
        </w:tabs>
        <w:spacing w:line="360" w:lineRule="auto"/>
        <w:ind w:left="567" w:right="567"/>
        <w:jc w:val="both"/>
        <w:rPr>
          <w:rFonts w:ascii="Palatino Linotype" w:hAnsi="Palatino Linotype"/>
          <w:sz w:val="22"/>
        </w:rPr>
      </w:pPr>
      <w:r>
        <w:rPr>
          <w:noProof/>
        </w:rPr>
        <w:drawing>
          <wp:inline distT="0" distB="0" distL="0" distR="0" wp14:anchorId="41DCDBAF" wp14:editId="79C3BC1C">
            <wp:extent cx="5019263" cy="32275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3601" cy="3249641"/>
                    </a:xfrm>
                    <a:prstGeom prst="rect">
                      <a:avLst/>
                    </a:prstGeom>
                  </pic:spPr>
                </pic:pic>
              </a:graphicData>
            </a:graphic>
          </wp:inline>
        </w:drawing>
      </w:r>
    </w:p>
    <w:p w:rsidRPr="00B20A3B" w:rsidR="002A21D5" w:rsidP="002A21D5" w:rsidRDefault="002A21D5" w14:paraId="1C44E902" w14:textId="77777777">
      <w:pPr>
        <w:tabs>
          <w:tab w:val="left" w:pos="4667"/>
        </w:tabs>
        <w:spacing w:line="360" w:lineRule="auto"/>
        <w:ind w:right="567"/>
        <w:jc w:val="both"/>
        <w:rPr>
          <w:rFonts w:ascii="Palatino Linotype" w:hAnsi="Palatino Linotype" w:cs="Tahoma"/>
          <w:bCs/>
          <w:i/>
        </w:rPr>
      </w:pPr>
    </w:p>
    <w:p w:rsidRPr="00B20A3B" w:rsidR="007F7918" w:rsidP="00B20A3B" w:rsidRDefault="007F7918" w14:paraId="308F2477" w14:textId="77777777">
      <w:pPr>
        <w:spacing w:line="360" w:lineRule="auto"/>
        <w:ind w:left="567" w:right="567"/>
        <w:jc w:val="both"/>
        <w:rPr>
          <w:rFonts w:ascii="Palatino Linotype" w:hAnsi="Palatino Linotype" w:cs="Tahoma"/>
          <w:b/>
          <w:i/>
        </w:rPr>
      </w:pPr>
      <w:r w:rsidRPr="00B20A3B">
        <w:rPr>
          <w:rFonts w:ascii="Palatino Linotype" w:hAnsi="Palatino Linotype" w:cs="Tahoma"/>
          <w:b/>
          <w:i/>
        </w:rPr>
        <w:t>MODALIDAD DE ENTREGA:</w:t>
      </w:r>
    </w:p>
    <w:p w:rsidRPr="00B20A3B" w:rsidR="007F7918" w:rsidP="00B20A3B" w:rsidRDefault="007F7918" w14:paraId="7E76B581" w14:textId="77777777">
      <w:pPr>
        <w:spacing w:line="360" w:lineRule="auto"/>
        <w:ind w:left="567" w:right="567"/>
        <w:jc w:val="both"/>
        <w:rPr>
          <w:rFonts w:ascii="Palatino Linotype" w:hAnsi="Palatino Linotype" w:cs="Tahoma"/>
          <w:b/>
          <w:i/>
        </w:rPr>
      </w:pPr>
      <w:r w:rsidRPr="00B20A3B">
        <w:rPr>
          <w:rFonts w:ascii="Palatino Linotype" w:hAnsi="Palatino Linotype" w:cs="Tahoma"/>
          <w:b/>
          <w:i/>
        </w:rPr>
        <w:t>Medio para recibir información o notificaciones</w:t>
      </w:r>
    </w:p>
    <w:p w:rsidR="00E93F41" w:rsidP="00B20A3B" w:rsidRDefault="00E8749B" w14:paraId="3D232C21" w14:textId="5EC6B4A6">
      <w:pPr>
        <w:spacing w:line="360" w:lineRule="auto"/>
        <w:ind w:left="567" w:right="567"/>
        <w:jc w:val="both"/>
        <w:rPr>
          <w:rFonts w:ascii="Palatino Linotype" w:hAnsi="Palatino Linotype" w:cs="Tahoma"/>
          <w:bCs/>
          <w:i/>
        </w:rPr>
      </w:pPr>
      <w:r>
        <w:rPr>
          <w:rFonts w:ascii="Palatino Linotype" w:hAnsi="Palatino Linotype" w:cs="Tahoma"/>
          <w:bCs/>
          <w:i/>
        </w:rPr>
        <w:t>Correo Electrónico.</w:t>
      </w:r>
    </w:p>
    <w:p w:rsidRPr="00B20A3B" w:rsidR="00E8749B" w:rsidP="00B20A3B" w:rsidRDefault="00E8749B" w14:paraId="07FF0485" w14:textId="77777777">
      <w:pPr>
        <w:spacing w:line="360" w:lineRule="auto"/>
        <w:ind w:left="567" w:right="567"/>
        <w:jc w:val="both"/>
        <w:rPr>
          <w:rFonts w:ascii="Palatino Linotype" w:hAnsi="Palatino Linotype" w:cs="Tahoma"/>
          <w:bCs/>
          <w:i/>
        </w:rPr>
      </w:pPr>
    </w:p>
    <w:p w:rsidRPr="00B20A3B" w:rsidR="007F7918" w:rsidP="00B20A3B" w:rsidRDefault="007F7918" w14:paraId="3BBD21DF" w14:textId="0960BF10">
      <w:pPr>
        <w:spacing w:line="360" w:lineRule="auto"/>
        <w:ind w:left="567" w:right="567"/>
        <w:jc w:val="both"/>
        <w:rPr>
          <w:rFonts w:ascii="Palatino Linotype" w:hAnsi="Palatino Linotype" w:cs="Tahoma"/>
          <w:b/>
          <w:i/>
        </w:rPr>
      </w:pPr>
      <w:r w:rsidRPr="00B20A3B">
        <w:rPr>
          <w:rFonts w:ascii="Palatino Linotype" w:hAnsi="Palatino Linotype" w:cs="Tahoma"/>
          <w:b/>
          <w:i/>
        </w:rPr>
        <w:t>Indique cómo desea recibir la información</w:t>
      </w:r>
    </w:p>
    <w:p w:rsidRPr="00B20A3B" w:rsidR="00E93F41" w:rsidP="00B20A3B" w:rsidRDefault="00E93F41" w14:paraId="62C23DF6" w14:textId="7AFCBD77">
      <w:pPr>
        <w:spacing w:line="360" w:lineRule="auto"/>
        <w:ind w:left="567" w:right="567"/>
        <w:jc w:val="both"/>
        <w:rPr>
          <w:rFonts w:ascii="Palatino Linotype" w:hAnsi="Palatino Linotype"/>
        </w:rPr>
      </w:pPr>
      <w:r w:rsidRPr="00B20A3B">
        <w:rPr>
          <w:rFonts w:ascii="Palatino Linotype" w:hAnsi="Palatino Linotype"/>
        </w:rPr>
        <w:t xml:space="preserve">Electrónico a través del sistema de solicitudes de acceso la </w:t>
      </w:r>
      <w:r w:rsidRPr="00B20A3B">
        <w:rPr>
          <w:rFonts w:ascii="Palatino Linotype" w:hAnsi="Palatino Linotype" w:cs="Tahoma"/>
          <w:bCs/>
          <w:i/>
        </w:rPr>
        <w:t>PNT</w:t>
      </w:r>
      <w:r w:rsidRPr="00B20A3B">
        <w:rPr>
          <w:rFonts w:ascii="Palatino Linotype" w:hAnsi="Palatino Linotype" w:cs="Tahoma"/>
          <w:bCs/>
          <w:i/>
        </w:rPr>
        <w:cr/>
      </w:r>
    </w:p>
    <w:p w:rsidRPr="00B20A3B" w:rsidR="007F7918" w:rsidP="00B20A3B" w:rsidRDefault="007F7918" w14:paraId="0193F280" w14:textId="5682CE29">
      <w:pPr>
        <w:spacing w:line="360" w:lineRule="auto"/>
        <w:ind w:left="567" w:right="567"/>
        <w:jc w:val="both"/>
        <w:rPr>
          <w:rFonts w:ascii="Palatino Linotype" w:hAnsi="Palatino Linotype" w:cs="Tahoma"/>
          <w:bCs/>
          <w:iCs/>
        </w:rPr>
      </w:pPr>
      <w:r w:rsidRPr="00B20A3B">
        <w:rPr>
          <w:rFonts w:ascii="Palatino Linotype" w:hAnsi="Palatino Linotype" w:cs="Tahoma"/>
          <w:b/>
          <w:i/>
        </w:rPr>
        <w:t xml:space="preserve">Correo electrónico para recibir la información: </w:t>
      </w:r>
      <w:r w:rsidR="00E8749B">
        <w:rPr>
          <w:rFonts w:ascii="Palatino Linotype" w:hAnsi="Palatino Linotype" w:cs="Tahoma"/>
          <w:bCs/>
          <w:iCs/>
        </w:rPr>
        <w:t xml:space="preserve">… </w:t>
      </w:r>
    </w:p>
    <w:p w:rsidRPr="00B20A3B" w:rsidR="007F7918" w:rsidP="00B20A3B" w:rsidRDefault="007F7918" w14:paraId="23CAC6CF" w14:textId="77777777">
      <w:pPr>
        <w:spacing w:line="360" w:lineRule="auto"/>
        <w:ind w:left="567" w:right="567"/>
        <w:jc w:val="both"/>
        <w:rPr>
          <w:rFonts w:ascii="Palatino Linotype" w:hAnsi="Palatino Linotype" w:cs="Tahoma"/>
        </w:rPr>
      </w:pPr>
    </w:p>
    <w:p w:rsidRPr="00B20A3B" w:rsidR="007F7918" w:rsidP="00B20A3B" w:rsidRDefault="007F7918" w14:paraId="3539B06B" w14:textId="3FDFEC67">
      <w:pPr>
        <w:spacing w:line="360" w:lineRule="auto"/>
        <w:ind w:right="-28"/>
        <w:jc w:val="both"/>
        <w:rPr>
          <w:rFonts w:ascii="Palatino Linotype" w:hAnsi="Palatino Linotype" w:cs="Tahoma"/>
          <w:b/>
          <w:sz w:val="22"/>
          <w:szCs w:val="22"/>
        </w:rPr>
      </w:pPr>
      <w:r w:rsidRPr="00B20A3B">
        <w:rPr>
          <w:rFonts w:ascii="Palatino Linotype" w:hAnsi="Palatino Linotype" w:cs="Tahoma"/>
          <w:sz w:val="22"/>
          <w:szCs w:val="22"/>
        </w:rPr>
        <w:t xml:space="preserve">Cabe señalar que el sistema de solicitudes de acceso a la información de la Plataforma Nacional de Transparencia (PNT), se encuentra vinculado al Sistema de Acceso a la Información </w:t>
      </w:r>
      <w:r w:rsidRPr="00B20A3B">
        <w:rPr>
          <w:rFonts w:ascii="Palatino Linotype" w:hAnsi="Palatino Linotype" w:cs="Tahoma"/>
          <w:sz w:val="22"/>
          <w:szCs w:val="22"/>
        </w:rPr>
        <w:lastRenderedPageBreak/>
        <w:t>Mexiquense (SAIMEX), por lo que, se tiene como modalidad de recibir notificaciones</w:t>
      </w:r>
      <w:r w:rsidRPr="00B20A3B" w:rsidR="00E93F41">
        <w:rPr>
          <w:rFonts w:ascii="Palatino Linotype" w:hAnsi="Palatino Linotype" w:cs="Tahoma"/>
          <w:sz w:val="22"/>
          <w:szCs w:val="22"/>
        </w:rPr>
        <w:t xml:space="preserve"> y de entrega de la información</w:t>
      </w:r>
      <w:r w:rsidR="00E8749B">
        <w:rPr>
          <w:rFonts w:ascii="Palatino Linotype" w:hAnsi="Palatino Linotype" w:cs="Tahoma"/>
          <w:sz w:val="22"/>
          <w:szCs w:val="22"/>
        </w:rPr>
        <w:t xml:space="preserve"> “A través del SAIMEX y correo electrónico”</w:t>
      </w:r>
    </w:p>
    <w:p w:rsidRPr="00B20A3B" w:rsidR="009A21E8" w:rsidP="00B20A3B" w:rsidRDefault="009A21E8" w14:paraId="12E6DDEF" w14:textId="77777777">
      <w:pPr>
        <w:spacing w:line="360" w:lineRule="auto"/>
        <w:jc w:val="both"/>
        <w:rPr>
          <w:rFonts w:ascii="Palatino Linotype" w:hAnsi="Palatino Linotype" w:cs="Tahoma"/>
          <w:bCs/>
          <w:i/>
          <w:szCs w:val="22"/>
        </w:rPr>
      </w:pPr>
    </w:p>
    <w:p w:rsidRPr="00B20A3B" w:rsidR="001727DB" w:rsidP="00B20A3B" w:rsidRDefault="0045478C" w14:paraId="2BE12636" w14:textId="666ED385">
      <w:pPr>
        <w:pStyle w:val="Prrafodelista"/>
        <w:tabs>
          <w:tab w:val="left" w:pos="567"/>
        </w:tabs>
        <w:spacing w:line="360" w:lineRule="auto"/>
        <w:ind w:left="0"/>
        <w:contextualSpacing w:val="0"/>
        <w:jc w:val="both"/>
        <w:rPr>
          <w:rFonts w:ascii="Palatino Linotype" w:hAnsi="Palatino Linotype" w:cs="Tahoma"/>
          <w:b/>
          <w:szCs w:val="22"/>
        </w:rPr>
      </w:pPr>
      <w:r w:rsidRPr="00B20A3B">
        <w:rPr>
          <w:rFonts w:ascii="Palatino Linotype" w:hAnsi="Palatino Linotype" w:cs="Tahoma"/>
          <w:b/>
          <w:bCs/>
          <w:szCs w:val="22"/>
        </w:rPr>
        <w:t>II.</w:t>
      </w:r>
      <w:r w:rsidRPr="00B20A3B" w:rsidR="00B20A3B">
        <w:rPr>
          <w:rFonts w:ascii="Palatino Linotype" w:hAnsi="Palatino Linotype" w:cs="Tahoma"/>
          <w:bCs/>
          <w:szCs w:val="22"/>
        </w:rPr>
        <w:t xml:space="preserve"> </w:t>
      </w:r>
      <w:r w:rsidRPr="00B20A3B" w:rsidR="00AA5A86">
        <w:rPr>
          <w:rFonts w:ascii="Palatino Linotype" w:hAnsi="Palatino Linotype" w:cs="Tahoma"/>
          <w:b/>
          <w:szCs w:val="22"/>
        </w:rPr>
        <w:t xml:space="preserve">Respuesta del </w:t>
      </w:r>
      <w:r w:rsidRPr="00B20A3B" w:rsidR="00386A93">
        <w:rPr>
          <w:rFonts w:ascii="Palatino Linotype" w:hAnsi="Palatino Linotype" w:cs="Tahoma"/>
          <w:b/>
          <w:szCs w:val="22"/>
        </w:rPr>
        <w:t>Sujeto Obligado</w:t>
      </w:r>
      <w:r w:rsidRPr="00B20A3B" w:rsidR="00AA5A86">
        <w:rPr>
          <w:rFonts w:ascii="Palatino Linotype" w:hAnsi="Palatino Linotype" w:cs="Tahoma"/>
          <w:b/>
          <w:szCs w:val="22"/>
        </w:rPr>
        <w:t>.</w:t>
      </w:r>
    </w:p>
    <w:p w:rsidRPr="00B20A3B" w:rsidR="0042133D" w:rsidP="00B20A3B" w:rsidRDefault="0042133D" w14:paraId="38507669" w14:textId="77777777">
      <w:pPr>
        <w:pStyle w:val="Prrafodelista"/>
        <w:tabs>
          <w:tab w:val="left" w:pos="567"/>
        </w:tabs>
        <w:spacing w:line="360" w:lineRule="auto"/>
        <w:ind w:left="0"/>
        <w:contextualSpacing w:val="0"/>
        <w:jc w:val="both"/>
        <w:rPr>
          <w:rFonts w:ascii="Palatino Linotype" w:hAnsi="Palatino Linotype" w:cs="Tahoma"/>
          <w:b/>
          <w:szCs w:val="22"/>
        </w:rPr>
      </w:pPr>
    </w:p>
    <w:p w:rsidRPr="00B20A3B" w:rsidR="00551DC7" w:rsidP="00B20A3B" w:rsidRDefault="00CD59A2" w14:paraId="762F7A98" w14:textId="5BCFE0B5">
      <w:pPr>
        <w:spacing w:line="360" w:lineRule="auto"/>
        <w:ind w:right="-28"/>
        <w:jc w:val="both"/>
        <w:rPr>
          <w:rFonts w:ascii="Palatino Linotype" w:hAnsi="Palatino Linotype" w:eastAsia="Calibri" w:cs="Tahoma"/>
          <w:bCs/>
          <w:sz w:val="22"/>
          <w:szCs w:val="22"/>
          <w:lang w:val="es-ES" w:eastAsia="en-US"/>
        </w:rPr>
      </w:pPr>
      <w:r w:rsidRPr="00B20A3B">
        <w:rPr>
          <w:rFonts w:ascii="Palatino Linotype" w:hAnsi="Palatino Linotype" w:eastAsia="Calibri" w:cs="Tahoma"/>
          <w:bCs/>
          <w:sz w:val="22"/>
          <w:szCs w:val="22"/>
          <w:lang w:val="es-ES" w:eastAsia="en-US"/>
        </w:rPr>
        <w:t xml:space="preserve">Con fecha </w:t>
      </w:r>
      <w:r w:rsidR="00680169">
        <w:rPr>
          <w:rFonts w:ascii="Palatino Linotype" w:hAnsi="Palatino Linotype" w:eastAsia="Calibri" w:cs="Tahoma"/>
          <w:bCs/>
          <w:sz w:val="22"/>
          <w:szCs w:val="22"/>
          <w:lang w:val="es-ES" w:eastAsia="en-US"/>
        </w:rPr>
        <w:t>diecinueve</w:t>
      </w:r>
      <w:r w:rsidRPr="00B20A3B" w:rsidR="00FA7F03">
        <w:rPr>
          <w:rFonts w:ascii="Palatino Linotype" w:hAnsi="Palatino Linotype" w:eastAsia="Calibri" w:cs="Tahoma"/>
          <w:bCs/>
          <w:sz w:val="22"/>
          <w:szCs w:val="22"/>
          <w:lang w:val="es-ES" w:eastAsia="en-US"/>
        </w:rPr>
        <w:t xml:space="preserve"> de </w:t>
      </w:r>
      <w:r w:rsidR="00680169">
        <w:rPr>
          <w:rFonts w:ascii="Palatino Linotype" w:hAnsi="Palatino Linotype" w:eastAsia="Calibri" w:cs="Tahoma"/>
          <w:bCs/>
          <w:sz w:val="22"/>
          <w:szCs w:val="22"/>
          <w:lang w:val="es-ES" w:eastAsia="en-US"/>
        </w:rPr>
        <w:t>noviembre</w:t>
      </w:r>
      <w:r w:rsidRPr="00B20A3B" w:rsidR="00FA7F03">
        <w:rPr>
          <w:rFonts w:ascii="Palatino Linotype" w:hAnsi="Palatino Linotype" w:eastAsia="Calibri" w:cs="Tahoma"/>
          <w:bCs/>
          <w:sz w:val="22"/>
          <w:szCs w:val="22"/>
          <w:lang w:val="es-ES" w:eastAsia="en-US"/>
        </w:rPr>
        <w:t xml:space="preserve"> de </w:t>
      </w:r>
      <w:r w:rsidRPr="00B20A3B" w:rsidR="00245A80">
        <w:rPr>
          <w:rFonts w:ascii="Palatino Linotype" w:hAnsi="Palatino Linotype" w:eastAsia="Calibri" w:cs="Tahoma"/>
          <w:bCs/>
          <w:sz w:val="22"/>
          <w:szCs w:val="22"/>
          <w:lang w:val="es-ES" w:eastAsia="en-US"/>
        </w:rPr>
        <w:t>dos mil veint</w:t>
      </w:r>
      <w:r w:rsidRPr="00B20A3B" w:rsidR="00FA7F03">
        <w:rPr>
          <w:rFonts w:ascii="Palatino Linotype" w:hAnsi="Palatino Linotype" w:eastAsia="Calibri" w:cs="Tahoma"/>
          <w:bCs/>
          <w:sz w:val="22"/>
          <w:szCs w:val="22"/>
          <w:lang w:val="es-ES" w:eastAsia="en-US"/>
        </w:rPr>
        <w:t>iuno</w:t>
      </w:r>
      <w:r w:rsidRPr="00B20A3B" w:rsidR="00551DC7">
        <w:rPr>
          <w:rFonts w:ascii="Palatino Linotype" w:hAnsi="Palatino Linotype" w:eastAsia="Calibri" w:cs="Tahoma"/>
          <w:bCs/>
          <w:sz w:val="22"/>
          <w:szCs w:val="22"/>
          <w:lang w:val="es-ES" w:eastAsia="en-US"/>
        </w:rPr>
        <w:t>, mediante el Sistema de Acceso a la Información Mexiquense (SAIMEX),</w:t>
      </w:r>
      <w:r w:rsidRPr="00B20A3B" w:rsidR="00E97F90">
        <w:rPr>
          <w:rFonts w:ascii="Palatino Linotype" w:hAnsi="Palatino Linotype" w:eastAsia="Calibri" w:cs="Tahoma"/>
          <w:bCs/>
          <w:sz w:val="22"/>
          <w:szCs w:val="22"/>
          <w:lang w:val="es-ES" w:eastAsia="en-US"/>
        </w:rPr>
        <w:t xml:space="preserve"> </w:t>
      </w:r>
      <w:r w:rsidRPr="00B20A3B" w:rsidR="002054F9">
        <w:rPr>
          <w:rFonts w:ascii="Palatino Linotype" w:hAnsi="Palatino Linotype" w:eastAsia="Calibri" w:cs="Tahoma"/>
          <w:b/>
          <w:bCs/>
          <w:sz w:val="22"/>
          <w:szCs w:val="22"/>
          <w:lang w:val="es-ES" w:eastAsia="en-US"/>
        </w:rPr>
        <w:t>la Unidad de Transparencia de</w:t>
      </w:r>
      <w:r w:rsidR="00680169">
        <w:rPr>
          <w:rFonts w:ascii="Palatino Linotype" w:hAnsi="Palatino Linotype" w:eastAsia="Calibri" w:cs="Tahoma"/>
          <w:b/>
          <w:bCs/>
          <w:sz w:val="22"/>
          <w:szCs w:val="22"/>
          <w:lang w:val="es-ES" w:eastAsia="en-US"/>
        </w:rPr>
        <w:t xml:space="preserve"> la Universidad Tecnológica de Nezahualcóyotl </w:t>
      </w:r>
      <w:r w:rsidRPr="00B20A3B" w:rsidR="00551DC7">
        <w:rPr>
          <w:rFonts w:ascii="Palatino Linotype" w:hAnsi="Palatino Linotype" w:eastAsia="Calibri" w:cs="Tahoma"/>
          <w:bCs/>
          <w:sz w:val="22"/>
          <w:szCs w:val="22"/>
          <w:lang w:val="es-ES" w:eastAsia="en-US"/>
        </w:rPr>
        <w:t>notificó al</w:t>
      </w:r>
      <w:r w:rsidRPr="00B20A3B" w:rsidR="009A21E8">
        <w:rPr>
          <w:rFonts w:ascii="Palatino Linotype" w:hAnsi="Palatino Linotype" w:eastAsia="Calibri" w:cs="Tahoma"/>
          <w:bCs/>
          <w:sz w:val="22"/>
          <w:szCs w:val="22"/>
          <w:lang w:val="es-ES" w:eastAsia="en-US"/>
        </w:rPr>
        <w:t xml:space="preserve"> </w:t>
      </w:r>
      <w:r w:rsidRPr="00B20A3B" w:rsidR="00551DC7">
        <w:rPr>
          <w:rFonts w:ascii="Palatino Linotype" w:hAnsi="Palatino Linotype" w:eastAsia="Calibri" w:cs="Tahoma"/>
          <w:bCs/>
          <w:sz w:val="22"/>
          <w:szCs w:val="22"/>
          <w:lang w:val="es-ES" w:eastAsia="en-US"/>
        </w:rPr>
        <w:t>Particular la respuesta a su</w:t>
      </w:r>
      <w:r w:rsidRPr="00B20A3B" w:rsidR="000F7635">
        <w:rPr>
          <w:rFonts w:ascii="Palatino Linotype" w:hAnsi="Palatino Linotype" w:eastAsia="Calibri" w:cs="Tahoma"/>
          <w:bCs/>
          <w:sz w:val="22"/>
          <w:szCs w:val="22"/>
          <w:lang w:val="es-ES" w:eastAsia="en-US"/>
        </w:rPr>
        <w:t xml:space="preserve"> solicitud </w:t>
      </w:r>
      <w:r w:rsidRPr="00B20A3B" w:rsidR="00551DC7">
        <w:rPr>
          <w:rFonts w:ascii="Palatino Linotype" w:hAnsi="Palatino Linotype" w:eastAsia="Calibri" w:cs="Tahoma"/>
          <w:bCs/>
          <w:sz w:val="22"/>
          <w:szCs w:val="22"/>
          <w:lang w:val="es-ES" w:eastAsia="en-US"/>
        </w:rPr>
        <w:t>de acceso a la información, en los términos siguientes:</w:t>
      </w:r>
    </w:p>
    <w:p w:rsidRPr="00B20A3B" w:rsidR="009A21E8" w:rsidP="00680169" w:rsidRDefault="009A21E8" w14:paraId="03255B34" w14:textId="7A875CCB">
      <w:pPr>
        <w:spacing w:line="360" w:lineRule="auto"/>
        <w:ind w:right="-28"/>
        <w:jc w:val="both"/>
        <w:rPr>
          <w:rFonts w:ascii="Palatino Linotype" w:hAnsi="Palatino Linotype" w:eastAsia="Calibri" w:cs="Tahoma"/>
          <w:i/>
          <w:sz w:val="22"/>
          <w:szCs w:val="22"/>
          <w:lang w:val="es-ES" w:eastAsia="en-US"/>
        </w:rPr>
      </w:pPr>
    </w:p>
    <w:p w:rsidRPr="00680169" w:rsidR="00830BE5" w:rsidP="00680169" w:rsidRDefault="00680169" w14:paraId="6219845D" w14:textId="593F4A40">
      <w:pPr>
        <w:spacing w:line="360" w:lineRule="auto"/>
        <w:ind w:left="567" w:right="539"/>
        <w:jc w:val="both"/>
        <w:rPr>
          <w:rFonts w:ascii="Palatino Linotype" w:hAnsi="Palatino Linotype"/>
          <w:i/>
          <w:color w:val="000000"/>
          <w:sz w:val="22"/>
          <w:szCs w:val="22"/>
        </w:rPr>
      </w:pPr>
      <w:r w:rsidRPr="00680169">
        <w:rPr>
          <w:rFonts w:ascii="Palatino Linotype" w:hAnsi="Palatino Linotype"/>
          <w:i/>
          <w:color w:val="000000"/>
          <w:sz w:val="22"/>
          <w:szCs w:val="22"/>
        </w:rPr>
        <w:t>Se reciben Oficios Números 210C0301020000L/533/2021 y 210C0301000100S/332/2021, signados por el P.T. Jorge Arturo Castaño Hernández, Encargado de la Dirección de Administración y Finanzas y por el M. en D. Filadelfo Carbajal Acuña, Titular de la Abogacía General e Igualdad de Género de la Universidad Tecnológica de Nezahualcóyotl, respectivamente.</w:t>
      </w:r>
      <w:r>
        <w:rPr>
          <w:rFonts w:ascii="Palatino Linotype" w:hAnsi="Palatino Linotype"/>
          <w:i/>
          <w:color w:val="000000"/>
          <w:sz w:val="22"/>
          <w:szCs w:val="22"/>
        </w:rPr>
        <w:t xml:space="preserve"> </w:t>
      </w:r>
    </w:p>
    <w:p w:rsidRPr="00B20A3B" w:rsidR="00A21BCE" w:rsidP="00B20A3B" w:rsidRDefault="00A21BCE" w14:paraId="49A81330" w14:textId="373554A7">
      <w:pPr>
        <w:autoSpaceDE w:val="0"/>
        <w:autoSpaceDN w:val="0"/>
        <w:adjustRightInd w:val="0"/>
        <w:spacing w:line="360" w:lineRule="auto"/>
        <w:ind w:right="539"/>
        <w:jc w:val="both"/>
        <w:rPr>
          <w:rFonts w:ascii="Palatino Linotype" w:hAnsi="Palatino Linotype"/>
          <w:iCs/>
          <w:color w:val="000000"/>
          <w:szCs w:val="18"/>
        </w:rPr>
      </w:pPr>
    </w:p>
    <w:p w:rsidRPr="00B20A3B" w:rsidR="00A21BCE" w:rsidP="00B20A3B" w:rsidRDefault="007B390F" w14:paraId="3F621729" w14:textId="34000B73">
      <w:pPr>
        <w:autoSpaceDE w:val="0"/>
        <w:autoSpaceDN w:val="0"/>
        <w:adjustRightInd w:val="0"/>
        <w:spacing w:line="360" w:lineRule="auto"/>
        <w:ind w:right="539"/>
        <w:jc w:val="both"/>
        <w:rPr>
          <w:rFonts w:ascii="Palatino Linotype" w:hAnsi="Palatino Linotype"/>
          <w:iCs/>
          <w:color w:val="000000"/>
          <w:sz w:val="22"/>
        </w:rPr>
      </w:pPr>
      <w:r w:rsidRPr="00B20A3B">
        <w:rPr>
          <w:rFonts w:ascii="Palatino Linotype" w:hAnsi="Palatino Linotype"/>
          <w:iCs/>
          <w:color w:val="000000"/>
          <w:sz w:val="22"/>
        </w:rPr>
        <w:t>A</w:t>
      </w:r>
      <w:r w:rsidR="00B94CEA">
        <w:rPr>
          <w:rFonts w:ascii="Palatino Linotype" w:hAnsi="Palatino Linotype"/>
          <w:iCs/>
          <w:color w:val="000000"/>
          <w:sz w:val="22"/>
        </w:rPr>
        <w:t>l escrito preliminar</w:t>
      </w:r>
      <w:r w:rsidRPr="00B20A3B">
        <w:rPr>
          <w:rFonts w:ascii="Palatino Linotype" w:hAnsi="Palatino Linotype"/>
          <w:iCs/>
          <w:color w:val="000000"/>
          <w:sz w:val="22"/>
        </w:rPr>
        <w:t>, el Sujeto Obligado adjunt</w:t>
      </w:r>
      <w:r w:rsidRPr="00B20A3B" w:rsidR="00EA348D">
        <w:rPr>
          <w:rFonts w:ascii="Palatino Linotype" w:hAnsi="Palatino Linotype"/>
          <w:iCs/>
          <w:color w:val="000000"/>
          <w:sz w:val="22"/>
        </w:rPr>
        <w:t>ó</w:t>
      </w:r>
      <w:r w:rsidRPr="00B20A3B">
        <w:rPr>
          <w:rFonts w:ascii="Palatino Linotype" w:hAnsi="Palatino Linotype"/>
          <w:iCs/>
          <w:color w:val="000000"/>
          <w:sz w:val="22"/>
        </w:rPr>
        <w:t xml:space="preserve"> lo siguiente: </w:t>
      </w:r>
    </w:p>
    <w:p w:rsidRPr="00B20A3B" w:rsidR="007B390F" w:rsidP="00B20A3B" w:rsidRDefault="007B390F" w14:paraId="556E5CD9" w14:textId="77777777">
      <w:pPr>
        <w:autoSpaceDE w:val="0"/>
        <w:autoSpaceDN w:val="0"/>
        <w:adjustRightInd w:val="0"/>
        <w:spacing w:line="360" w:lineRule="auto"/>
        <w:ind w:right="539"/>
        <w:jc w:val="both"/>
        <w:rPr>
          <w:rFonts w:ascii="Palatino Linotype" w:hAnsi="Palatino Linotype"/>
          <w:iCs/>
          <w:color w:val="000000"/>
          <w:sz w:val="22"/>
        </w:rPr>
      </w:pPr>
    </w:p>
    <w:p w:rsidRPr="005F38D9" w:rsidR="005F38D9" w:rsidP="005F38D9" w:rsidRDefault="00680169" w14:paraId="2E9C5E55" w14:textId="16CB17BC">
      <w:pPr>
        <w:pStyle w:val="Prrafodelista"/>
        <w:numPr>
          <w:ilvl w:val="0"/>
          <w:numId w:val="4"/>
        </w:numPr>
        <w:autoSpaceDE w:val="0"/>
        <w:autoSpaceDN w:val="0"/>
        <w:adjustRightInd w:val="0"/>
        <w:spacing w:line="360" w:lineRule="auto"/>
        <w:ind w:right="539"/>
        <w:jc w:val="both"/>
        <w:rPr>
          <w:rFonts w:ascii="Palatino Linotype" w:hAnsi="Palatino Linotype" w:cs="Tahoma"/>
          <w:szCs w:val="22"/>
        </w:rPr>
      </w:pPr>
      <w:r w:rsidRPr="00680169">
        <w:rPr>
          <w:rStyle w:val="Hipervnculo"/>
          <w:rFonts w:ascii="Palatino Linotype" w:hAnsi="Palatino Linotype" w:cs="Arial" w:eastAsiaTheme="majorEastAsia"/>
          <w:b/>
          <w:bCs/>
          <w:color w:val="auto"/>
          <w:szCs w:val="22"/>
        </w:rPr>
        <w:t>Respuesta 029 SAIMEX.pdf</w:t>
      </w:r>
      <w:r w:rsidRPr="00B20A3B" w:rsidR="007B390F">
        <w:rPr>
          <w:rFonts w:ascii="Palatino Linotype" w:hAnsi="Palatino Linotype"/>
          <w:b/>
          <w:szCs w:val="22"/>
        </w:rPr>
        <w:t xml:space="preserve">; </w:t>
      </w:r>
      <w:r w:rsidRPr="00B20A3B" w:rsidR="00770816">
        <w:rPr>
          <w:rFonts w:ascii="Palatino Linotype" w:hAnsi="Palatino Linotype"/>
          <w:szCs w:val="22"/>
        </w:rPr>
        <w:t xml:space="preserve">Oficio </w:t>
      </w:r>
      <w:r>
        <w:rPr>
          <w:rFonts w:ascii="Palatino Linotype" w:hAnsi="Palatino Linotype"/>
          <w:szCs w:val="22"/>
        </w:rPr>
        <w:t>número 210C0301020000L/533/2021 signado por el Encargado de la Dirección de Administración y Finanzas, por medio del cual, señala que actualmente no existe normatividad jurídica y vigente que faculte a la Direcc</w:t>
      </w:r>
      <w:r w:rsidR="00D95BD4">
        <w:rPr>
          <w:rFonts w:ascii="Palatino Linotype" w:hAnsi="Palatino Linotype"/>
          <w:szCs w:val="22"/>
        </w:rPr>
        <w:t xml:space="preserve">ión de Administración y Finanzas, Subdirección de Servicios de Administración, Jefatura de los Departamentos de Contabilidad, Programación y Presupuesto, Recursos Humanos, Recursos Materiales, así como Mantenimiento y Servicios Generales de la Universidad Tecnológica de </w:t>
      </w:r>
      <w:r w:rsidR="00D95BD4">
        <w:rPr>
          <w:rFonts w:ascii="Palatino Linotype" w:hAnsi="Palatino Linotype"/>
          <w:szCs w:val="22"/>
        </w:rPr>
        <w:lastRenderedPageBreak/>
        <w:t xml:space="preserve">Nezahualcóyotl, para emitir certificaciones respecto de los documentos que obran en los archivos de la Universidad. </w:t>
      </w:r>
    </w:p>
    <w:p w:rsidRPr="005F38D9" w:rsidR="005F38D9" w:rsidP="005F38D9" w:rsidRDefault="005F38D9" w14:paraId="0B9CE831" w14:textId="77777777">
      <w:pPr>
        <w:pStyle w:val="Prrafodelista"/>
        <w:autoSpaceDE w:val="0"/>
        <w:autoSpaceDN w:val="0"/>
        <w:adjustRightInd w:val="0"/>
        <w:spacing w:line="360" w:lineRule="auto"/>
        <w:ind w:right="539"/>
        <w:jc w:val="both"/>
        <w:rPr>
          <w:rFonts w:ascii="Palatino Linotype" w:hAnsi="Palatino Linotype" w:cs="Tahoma"/>
          <w:szCs w:val="22"/>
        </w:rPr>
      </w:pPr>
    </w:p>
    <w:p w:rsidRPr="005F38D9" w:rsidR="004F0714" w:rsidP="005F38D9" w:rsidRDefault="005F38D9" w14:paraId="249182D5" w14:textId="1D58655F">
      <w:pPr>
        <w:pStyle w:val="Prrafodelista"/>
        <w:numPr>
          <w:ilvl w:val="0"/>
          <w:numId w:val="23"/>
        </w:numPr>
        <w:autoSpaceDE w:val="0"/>
        <w:autoSpaceDN w:val="0"/>
        <w:adjustRightInd w:val="0"/>
        <w:spacing w:line="360" w:lineRule="auto"/>
        <w:ind w:right="539"/>
        <w:jc w:val="both"/>
        <w:rPr>
          <w:rFonts w:ascii="Palatino Linotype" w:hAnsi="Palatino Linotype" w:cs="Tahoma"/>
          <w:szCs w:val="22"/>
        </w:rPr>
      </w:pPr>
      <w:r w:rsidRPr="005F38D9">
        <w:rPr>
          <w:rStyle w:val="Hipervnculo"/>
          <w:rFonts w:ascii="Palatino Linotype" w:hAnsi="Palatino Linotype" w:cs="Arial" w:eastAsiaTheme="majorEastAsia"/>
          <w:bCs/>
          <w:color w:val="auto"/>
          <w:szCs w:val="22"/>
          <w:u w:val="none"/>
        </w:rPr>
        <w:t xml:space="preserve">Oficio 210C0301000100S/332/2021 signado por la Abogacía General e Igualdad de Género de la Universidad Tecnológica de Nezahualcóyotl, por medio del cual, señala que una vez revisada la normatividad aplicable a la Universidad Tecnológica de Nezahualcóyotl, no existe personal alguno facultado para certificar documentos que obran en sus archivos. </w:t>
      </w:r>
    </w:p>
    <w:p w:rsidRPr="00B20A3B" w:rsidR="007B390F" w:rsidP="00B20A3B" w:rsidRDefault="007B390F" w14:paraId="292E03C8" w14:textId="77777777">
      <w:pPr>
        <w:autoSpaceDE w:val="0"/>
        <w:autoSpaceDN w:val="0"/>
        <w:adjustRightInd w:val="0"/>
        <w:spacing w:line="360" w:lineRule="auto"/>
        <w:ind w:left="567" w:right="539"/>
        <w:jc w:val="both"/>
        <w:rPr>
          <w:rFonts w:ascii="Palatino Linotype" w:hAnsi="Palatino Linotype" w:cs="Tahoma"/>
        </w:rPr>
      </w:pPr>
    </w:p>
    <w:p w:rsidRPr="00B20A3B" w:rsidR="00587F23" w:rsidP="00B20A3B" w:rsidRDefault="000436E2" w14:paraId="56E33DBD" w14:textId="77C40626">
      <w:pPr>
        <w:autoSpaceDE w:val="0"/>
        <w:autoSpaceDN w:val="0"/>
        <w:adjustRightInd w:val="0"/>
        <w:spacing w:line="360" w:lineRule="auto"/>
        <w:ind w:right="539"/>
        <w:jc w:val="both"/>
        <w:rPr>
          <w:rFonts w:ascii="Palatino Linotype" w:hAnsi="Palatino Linotype" w:cs="Tahoma"/>
          <w:b/>
          <w:sz w:val="22"/>
          <w:szCs w:val="24"/>
        </w:rPr>
      </w:pPr>
      <w:r w:rsidRPr="00B20A3B">
        <w:rPr>
          <w:rFonts w:ascii="Palatino Linotype" w:hAnsi="Palatino Linotype" w:cs="Tahoma"/>
          <w:b/>
          <w:sz w:val="22"/>
          <w:szCs w:val="24"/>
        </w:rPr>
        <w:t>III</w:t>
      </w:r>
      <w:r w:rsidRPr="00B20A3B" w:rsidR="00AA5A86">
        <w:rPr>
          <w:rFonts w:ascii="Palatino Linotype" w:hAnsi="Palatino Linotype" w:cs="Tahoma"/>
          <w:b/>
          <w:sz w:val="22"/>
          <w:szCs w:val="24"/>
        </w:rPr>
        <w:t xml:space="preserve">. </w:t>
      </w:r>
      <w:r w:rsidRPr="00B20A3B" w:rsidR="004100AA">
        <w:rPr>
          <w:rFonts w:ascii="Palatino Linotype" w:hAnsi="Palatino Linotype" w:cs="Tahoma"/>
          <w:b/>
          <w:sz w:val="22"/>
          <w:szCs w:val="24"/>
        </w:rPr>
        <w:t>Interposición</w:t>
      </w:r>
      <w:r w:rsidRPr="00B20A3B" w:rsidR="00C459A9">
        <w:rPr>
          <w:rFonts w:ascii="Palatino Linotype" w:hAnsi="Palatino Linotype" w:cs="Tahoma"/>
          <w:b/>
          <w:sz w:val="22"/>
          <w:szCs w:val="24"/>
        </w:rPr>
        <w:t xml:space="preserve"> de</w:t>
      </w:r>
      <w:r w:rsidRPr="00B20A3B" w:rsidR="006E4A3B">
        <w:rPr>
          <w:rFonts w:ascii="Palatino Linotype" w:hAnsi="Palatino Linotype" w:cs="Tahoma"/>
          <w:b/>
          <w:sz w:val="22"/>
          <w:szCs w:val="24"/>
        </w:rPr>
        <w:t>l</w:t>
      </w:r>
      <w:r w:rsidRPr="00B20A3B" w:rsidR="00C459A9">
        <w:rPr>
          <w:rFonts w:ascii="Palatino Linotype" w:hAnsi="Palatino Linotype" w:cs="Tahoma"/>
          <w:b/>
          <w:sz w:val="22"/>
          <w:szCs w:val="24"/>
        </w:rPr>
        <w:t xml:space="preserve"> Recurso de R</w:t>
      </w:r>
      <w:r w:rsidRPr="00B20A3B" w:rsidR="00C25238">
        <w:rPr>
          <w:rFonts w:ascii="Palatino Linotype" w:hAnsi="Palatino Linotype" w:cs="Tahoma"/>
          <w:b/>
          <w:sz w:val="22"/>
          <w:szCs w:val="24"/>
        </w:rPr>
        <w:t xml:space="preserve">evisión. </w:t>
      </w:r>
    </w:p>
    <w:p w:rsidRPr="00B20A3B" w:rsidR="00587F23" w:rsidP="00B20A3B" w:rsidRDefault="00587F23" w14:paraId="66C46681" w14:textId="77777777">
      <w:pPr>
        <w:autoSpaceDE w:val="0"/>
        <w:autoSpaceDN w:val="0"/>
        <w:adjustRightInd w:val="0"/>
        <w:spacing w:line="360" w:lineRule="auto"/>
        <w:jc w:val="both"/>
        <w:rPr>
          <w:rFonts w:ascii="Palatino Linotype" w:hAnsi="Palatino Linotype" w:cs="Tahoma"/>
          <w:b/>
          <w:sz w:val="22"/>
          <w:szCs w:val="22"/>
        </w:rPr>
      </w:pPr>
    </w:p>
    <w:p w:rsidRPr="00B20A3B" w:rsidR="00264223" w:rsidP="00B20A3B" w:rsidRDefault="006C1B1D" w14:paraId="179D63D1" w14:textId="46CC8081">
      <w:pPr>
        <w:autoSpaceDE w:val="0"/>
        <w:autoSpaceDN w:val="0"/>
        <w:adjustRightInd w:val="0"/>
        <w:spacing w:line="360" w:lineRule="auto"/>
        <w:jc w:val="both"/>
        <w:rPr>
          <w:rFonts w:ascii="Palatino Linotype" w:hAnsi="Palatino Linotype" w:cs="Tahoma"/>
          <w:sz w:val="22"/>
          <w:szCs w:val="22"/>
        </w:rPr>
      </w:pPr>
      <w:r w:rsidRPr="00B20A3B">
        <w:rPr>
          <w:rFonts w:ascii="Palatino Linotype" w:hAnsi="Palatino Linotype" w:cs="Tahoma"/>
          <w:sz w:val="22"/>
          <w:szCs w:val="22"/>
        </w:rPr>
        <w:t xml:space="preserve">Con </w:t>
      </w:r>
      <w:r w:rsidRPr="00B20A3B" w:rsidR="00910549">
        <w:rPr>
          <w:rFonts w:ascii="Palatino Linotype" w:hAnsi="Palatino Linotype" w:cs="Tahoma"/>
          <w:sz w:val="22"/>
          <w:szCs w:val="22"/>
        </w:rPr>
        <w:t>fecha</w:t>
      </w:r>
      <w:r w:rsidRPr="00B20A3B" w:rsidR="00830BE5">
        <w:rPr>
          <w:rFonts w:ascii="Palatino Linotype" w:hAnsi="Palatino Linotype" w:cs="Tahoma"/>
          <w:sz w:val="22"/>
          <w:szCs w:val="22"/>
        </w:rPr>
        <w:t xml:space="preserve"> </w:t>
      </w:r>
      <w:r w:rsidR="005F38D9">
        <w:rPr>
          <w:rFonts w:ascii="Palatino Linotype" w:hAnsi="Palatino Linotype" w:cs="Tahoma"/>
          <w:sz w:val="22"/>
          <w:szCs w:val="22"/>
        </w:rPr>
        <w:t>primero</w:t>
      </w:r>
      <w:r w:rsidRPr="00B20A3B" w:rsidR="00A30286">
        <w:rPr>
          <w:rFonts w:ascii="Palatino Linotype" w:hAnsi="Palatino Linotype" w:cs="Tahoma"/>
          <w:sz w:val="22"/>
          <w:szCs w:val="22"/>
        </w:rPr>
        <w:t xml:space="preserve"> de </w:t>
      </w:r>
      <w:r w:rsidR="005F38D9">
        <w:rPr>
          <w:rFonts w:ascii="Palatino Linotype" w:hAnsi="Palatino Linotype" w:cs="Tahoma"/>
          <w:sz w:val="22"/>
          <w:szCs w:val="22"/>
        </w:rPr>
        <w:t>diciembre</w:t>
      </w:r>
      <w:r w:rsidRPr="00B20A3B" w:rsidR="000436E2">
        <w:rPr>
          <w:rFonts w:ascii="Palatino Linotype" w:hAnsi="Palatino Linotype" w:cs="Tahoma"/>
          <w:sz w:val="22"/>
          <w:szCs w:val="22"/>
        </w:rPr>
        <w:t xml:space="preserve"> de dos mil </w:t>
      </w:r>
      <w:r w:rsidRPr="00B20A3B" w:rsidR="00A30286">
        <w:rPr>
          <w:rFonts w:ascii="Palatino Linotype" w:hAnsi="Palatino Linotype" w:cs="Tahoma"/>
          <w:sz w:val="22"/>
          <w:szCs w:val="22"/>
        </w:rPr>
        <w:t>veintiuno</w:t>
      </w:r>
      <w:r w:rsidRPr="00B20A3B" w:rsidR="00C25238">
        <w:rPr>
          <w:rFonts w:ascii="Palatino Linotype" w:hAnsi="Palatino Linotype" w:cs="Tahoma"/>
          <w:sz w:val="22"/>
          <w:szCs w:val="22"/>
        </w:rPr>
        <w:t xml:space="preserve">, </w:t>
      </w:r>
      <w:r w:rsidRPr="00B20A3B" w:rsidR="0057035E">
        <w:rPr>
          <w:rFonts w:ascii="Palatino Linotype" w:hAnsi="Palatino Linotype" w:cs="Tahoma"/>
          <w:sz w:val="22"/>
          <w:szCs w:val="22"/>
        </w:rPr>
        <w:t>se recibi</w:t>
      </w:r>
      <w:r w:rsidRPr="00B20A3B" w:rsidR="00A1034D">
        <w:rPr>
          <w:rFonts w:ascii="Palatino Linotype" w:hAnsi="Palatino Linotype" w:cs="Tahoma"/>
          <w:sz w:val="22"/>
          <w:szCs w:val="22"/>
        </w:rPr>
        <w:t>ó</w:t>
      </w:r>
      <w:r w:rsidRPr="00B20A3B" w:rsidR="0057035E">
        <w:rPr>
          <w:rFonts w:ascii="Palatino Linotype" w:hAnsi="Palatino Linotype" w:cs="Tahoma"/>
          <w:sz w:val="22"/>
          <w:szCs w:val="22"/>
        </w:rPr>
        <w:t xml:space="preserve"> en este </w:t>
      </w:r>
      <w:r w:rsidRPr="00B20A3B" w:rsidR="0057035E">
        <w:rPr>
          <w:rFonts w:ascii="Palatino Linotype" w:hAnsi="Palatino Linotype" w:eastAsia="Calibri" w:cs="Tahoma"/>
          <w:sz w:val="22"/>
          <w:szCs w:val="22"/>
          <w:lang w:eastAsia="en-US"/>
        </w:rPr>
        <w:t xml:space="preserve">Instituto, a través del </w:t>
      </w:r>
      <w:r w:rsidRPr="00B20A3B" w:rsidR="0057035E">
        <w:rPr>
          <w:rFonts w:ascii="Palatino Linotype" w:hAnsi="Palatino Linotype" w:cs="Tahoma"/>
          <w:sz w:val="22"/>
          <w:szCs w:val="22"/>
          <w:lang w:val="es-ES"/>
        </w:rPr>
        <w:t>Sistema de Acceso a la Información Mexiquense (SAIMEX)</w:t>
      </w:r>
      <w:r w:rsidRPr="00B20A3B" w:rsidR="0057035E">
        <w:rPr>
          <w:rFonts w:ascii="Palatino Linotype" w:hAnsi="Palatino Linotype" w:cs="Tahoma"/>
          <w:sz w:val="22"/>
          <w:szCs w:val="22"/>
        </w:rPr>
        <w:t xml:space="preserve">, </w:t>
      </w:r>
      <w:r w:rsidRPr="00B20A3B" w:rsidR="00A1034D">
        <w:rPr>
          <w:rFonts w:ascii="Palatino Linotype" w:hAnsi="Palatino Linotype" w:cs="Tahoma"/>
          <w:sz w:val="22"/>
          <w:szCs w:val="22"/>
        </w:rPr>
        <w:t>el</w:t>
      </w:r>
      <w:r w:rsidRPr="00B20A3B" w:rsidR="0057035E">
        <w:rPr>
          <w:rFonts w:ascii="Palatino Linotype" w:hAnsi="Palatino Linotype" w:cs="Tahoma"/>
          <w:sz w:val="22"/>
          <w:szCs w:val="22"/>
        </w:rPr>
        <w:t xml:space="preserve"> Recurso de Revisión interpuesto por el </w:t>
      </w:r>
      <w:r w:rsidRPr="00B20A3B" w:rsidR="00A1034D">
        <w:rPr>
          <w:rFonts w:ascii="Palatino Linotype" w:hAnsi="Palatino Linotype" w:cs="Tahoma"/>
          <w:sz w:val="22"/>
          <w:szCs w:val="22"/>
        </w:rPr>
        <w:t>ahora Recurrente</w:t>
      </w:r>
      <w:r w:rsidRPr="00B20A3B" w:rsidR="0057035E">
        <w:rPr>
          <w:rFonts w:ascii="Palatino Linotype" w:hAnsi="Palatino Linotype" w:cs="Tahoma"/>
          <w:sz w:val="22"/>
          <w:szCs w:val="22"/>
        </w:rPr>
        <w:t>, en contra de la respuesta del Sujeto Obligado, en los</w:t>
      </w:r>
      <w:r w:rsidRPr="00B20A3B" w:rsidR="004650F8">
        <w:rPr>
          <w:rFonts w:ascii="Palatino Linotype" w:hAnsi="Palatino Linotype" w:cs="Tahoma"/>
          <w:sz w:val="22"/>
          <w:szCs w:val="22"/>
        </w:rPr>
        <w:t xml:space="preserve"> mismos</w:t>
      </w:r>
      <w:r w:rsidRPr="00B20A3B" w:rsidR="0057035E">
        <w:rPr>
          <w:rFonts w:ascii="Palatino Linotype" w:hAnsi="Palatino Linotype" w:cs="Tahoma"/>
          <w:sz w:val="22"/>
          <w:szCs w:val="22"/>
        </w:rPr>
        <w:t xml:space="preserve"> términos como se muestra a continuación: </w:t>
      </w:r>
    </w:p>
    <w:p w:rsidRPr="00B20A3B" w:rsidR="00A1034D" w:rsidP="00B20A3B" w:rsidRDefault="00A1034D" w14:paraId="36FA8D0D" w14:textId="4501F3BB">
      <w:pPr>
        <w:autoSpaceDE w:val="0"/>
        <w:autoSpaceDN w:val="0"/>
        <w:adjustRightInd w:val="0"/>
        <w:spacing w:line="360" w:lineRule="auto"/>
        <w:jc w:val="both"/>
        <w:rPr>
          <w:rFonts w:ascii="Palatino Linotype" w:hAnsi="Palatino Linotype" w:cs="Tahoma"/>
          <w:sz w:val="22"/>
          <w:szCs w:val="22"/>
        </w:rPr>
      </w:pPr>
    </w:p>
    <w:p w:rsidRPr="00264436" w:rsidR="00A51FEF" w:rsidP="00B20A3B" w:rsidRDefault="00A1034D" w14:paraId="4361AF1C" w14:textId="1B96479E">
      <w:pPr>
        <w:tabs>
          <w:tab w:val="left" w:pos="4667"/>
        </w:tabs>
        <w:spacing w:line="360" w:lineRule="auto"/>
        <w:ind w:left="567" w:right="567"/>
        <w:jc w:val="both"/>
        <w:rPr>
          <w:rFonts w:ascii="Palatino Linotype" w:hAnsi="Palatino Linotype" w:cs="Tahoma"/>
          <w:b/>
          <w:bCs/>
        </w:rPr>
      </w:pPr>
      <w:r w:rsidRPr="00264436">
        <w:rPr>
          <w:rFonts w:ascii="Palatino Linotype" w:hAnsi="Palatino Linotype" w:cs="Tahoma"/>
          <w:b/>
          <w:bCs/>
        </w:rPr>
        <w:t>ACTO IMPUGNADO</w:t>
      </w:r>
    </w:p>
    <w:p w:rsidRPr="00264436" w:rsidR="00A21BCE" w:rsidP="00B20A3B" w:rsidRDefault="005F38D9" w14:paraId="4D922818" w14:textId="4E3D00BD">
      <w:pPr>
        <w:autoSpaceDE w:val="0"/>
        <w:autoSpaceDN w:val="0"/>
        <w:adjustRightInd w:val="0"/>
        <w:spacing w:line="360" w:lineRule="auto"/>
        <w:ind w:left="567" w:right="567"/>
        <w:jc w:val="both"/>
        <w:rPr>
          <w:rFonts w:ascii="Palatino Linotype" w:hAnsi="Palatino Linotype"/>
          <w:i/>
          <w:lang w:eastAsia="es-MX"/>
        </w:rPr>
      </w:pPr>
      <w:r w:rsidRPr="00264436">
        <w:rPr>
          <w:rFonts w:ascii="Palatino Linotype" w:hAnsi="Palatino Linotype"/>
          <w:i/>
          <w:lang w:eastAsia="es-MX"/>
        </w:rPr>
        <w:t xml:space="preserve">En pleno ejercicio de mis derechos fundamentales, como es el acceso a la información pública, con fundamento en los artículos 178 y 179 fracción I de la Ley de Transparencia y Acceso a la Información Pública del Estado de México y Municipios interpongo Recurso de Revisión por la negativa a la información solicitada bajo el Folio: 00029/UTNEZA/IP/2021; cabe destacar que en mi solicitud de información solicité diversa información que obran en los archivos de la Universidad, de la cual señalo que existe una rotunda negativa a ponderar mi derecho a la información, pues independientemente que manifiesten que no existe funcionario o servidor público facultado para certificar las documentales solicitadas, también lo es, que no manifiestan sobre la existencia de la información solicitada que tienen en posesión como Sujeto Obligado, pues solo se ciñen a contestar que no cuentan con la facultad de certificar, dejándome en estado de indefensión a saber sobre la </w:t>
      </w:r>
      <w:r w:rsidRPr="00264436">
        <w:rPr>
          <w:rFonts w:ascii="Palatino Linotype" w:hAnsi="Palatino Linotype"/>
          <w:i/>
          <w:lang w:eastAsia="es-MX"/>
        </w:rPr>
        <w:lastRenderedPageBreak/>
        <w:t>existencia de la información pública, y que pretendo hacer valer en favor de mi defensa en el procedimiento administrativo número DGR/D/03/2020/R/15/059 ante la Auditoría Superior de la Federación (ASF). No omito informar que esta información, también había sido pedida a través de las solicitudes de información 00013/UTNEZA/IP/2020 y 00014/UTNEZA/IP/2020, recibiendo la misma negativa, y vulnerando a todas luces la Universidad Tecnológica de Nezahualcóyotl mi derecho a saber si existe la información solicitada, dejándome en completo estado de indefensión, independientemente si existe algún servidor/ público facultado de certificar la información pública que solicitó</w:t>
      </w:r>
    </w:p>
    <w:p w:rsidRPr="00264436" w:rsidR="005F38D9" w:rsidP="00B20A3B" w:rsidRDefault="005F38D9" w14:paraId="15522349" w14:textId="77777777">
      <w:pPr>
        <w:autoSpaceDE w:val="0"/>
        <w:autoSpaceDN w:val="0"/>
        <w:adjustRightInd w:val="0"/>
        <w:spacing w:line="360" w:lineRule="auto"/>
        <w:ind w:left="567" w:right="567"/>
        <w:jc w:val="both"/>
        <w:rPr>
          <w:rFonts w:ascii="Palatino Linotype" w:hAnsi="Palatino Linotype" w:cs="Tahoma"/>
          <w:i/>
        </w:rPr>
      </w:pPr>
    </w:p>
    <w:p w:rsidRPr="00264436" w:rsidR="00BF1BAE" w:rsidP="00B20A3B" w:rsidRDefault="00A1034D" w14:paraId="1158A7BA" w14:textId="051F4492">
      <w:pPr>
        <w:autoSpaceDE w:val="0"/>
        <w:autoSpaceDN w:val="0"/>
        <w:adjustRightInd w:val="0"/>
        <w:spacing w:line="360" w:lineRule="auto"/>
        <w:ind w:left="567" w:right="567"/>
        <w:jc w:val="both"/>
        <w:rPr>
          <w:rFonts w:ascii="Palatino Linotype" w:hAnsi="Palatino Linotype" w:cs="Tahoma"/>
          <w:b/>
        </w:rPr>
      </w:pPr>
      <w:r w:rsidRPr="00264436">
        <w:rPr>
          <w:rFonts w:ascii="Palatino Linotype" w:hAnsi="Palatino Linotype" w:cs="Tahoma"/>
          <w:b/>
        </w:rPr>
        <w:t>RAZONES O MOTIVOS DE LA INCONFORMIDAD</w:t>
      </w:r>
    </w:p>
    <w:p w:rsidRPr="00264436" w:rsidR="00764F0C" w:rsidP="00B20A3B" w:rsidRDefault="005F38D9" w14:paraId="65162CF2" w14:textId="1C55B749">
      <w:pPr>
        <w:spacing w:line="360" w:lineRule="auto"/>
        <w:ind w:left="567" w:right="539"/>
        <w:jc w:val="both"/>
        <w:rPr>
          <w:rFonts w:ascii="Palatino Linotype" w:hAnsi="Palatino Linotype" w:cs="Tahoma"/>
          <w:i/>
        </w:rPr>
      </w:pPr>
      <w:r w:rsidRPr="00264436">
        <w:rPr>
          <w:rFonts w:ascii="Palatino Linotype" w:hAnsi="Palatino Linotype" w:cs="Tahoma"/>
          <w:i/>
        </w:rPr>
        <w:t xml:space="preserve">No se ha hecho entrega de la Información solicitada, aún cuando tampoco han negado la existencia de la Misma, por lo que se puede considerar una negativa a la entrega de la información solicitada. (sic) </w:t>
      </w:r>
    </w:p>
    <w:p w:rsidR="004C537D" w:rsidP="004C537D" w:rsidRDefault="004C537D" w14:paraId="1609944B" w14:textId="77777777">
      <w:pPr>
        <w:spacing w:line="360" w:lineRule="auto"/>
        <w:ind w:right="539"/>
        <w:jc w:val="both"/>
        <w:rPr>
          <w:rFonts w:ascii="Palatino Linotype" w:hAnsi="Palatino Linotype" w:cs="Tahoma"/>
          <w:i/>
          <w:sz w:val="22"/>
          <w:szCs w:val="22"/>
        </w:rPr>
      </w:pPr>
    </w:p>
    <w:p w:rsidR="004C537D" w:rsidP="004C537D" w:rsidRDefault="004C537D" w14:paraId="088AC68F" w14:textId="045D66DA">
      <w:pPr>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A las manifestaciones anteriores, el Recurrente agrego el documento denominado: </w:t>
      </w:r>
      <w:r w:rsidRPr="004C537D">
        <w:rPr>
          <w:rFonts w:ascii="Palatino Linotype" w:hAnsi="Palatino Linotype" w:cs="Tahoma"/>
          <w:b/>
          <w:sz w:val="22"/>
          <w:szCs w:val="22"/>
        </w:rPr>
        <w:t>20211201132140.pdf</w:t>
      </w:r>
      <w:r>
        <w:rPr>
          <w:rFonts w:ascii="Palatino Linotype" w:hAnsi="Palatino Linotype" w:cs="Tahoma"/>
          <w:b/>
          <w:sz w:val="22"/>
          <w:szCs w:val="22"/>
        </w:rPr>
        <w:t xml:space="preserve">; </w:t>
      </w:r>
      <w:r>
        <w:rPr>
          <w:rFonts w:ascii="Palatino Linotype" w:hAnsi="Palatino Linotype" w:cs="Tahoma"/>
          <w:sz w:val="22"/>
          <w:szCs w:val="22"/>
        </w:rPr>
        <w:t>mismo que se reproduce a continuación en su términos originales.</w:t>
      </w:r>
    </w:p>
    <w:p w:rsidR="004C537D" w:rsidP="004C537D" w:rsidRDefault="00B53120" w14:paraId="2BD4235D" w14:textId="52D136D4">
      <w:pPr>
        <w:spacing w:line="360" w:lineRule="auto"/>
        <w:ind w:right="-28"/>
        <w:jc w:val="both"/>
        <w:rPr>
          <w:rFonts w:ascii="Palatino Linotype" w:hAnsi="Palatino Linotype" w:cs="Tahoma"/>
          <w:sz w:val="22"/>
          <w:szCs w:val="22"/>
        </w:rPr>
      </w:pPr>
      <w:r>
        <w:rPr>
          <w:rFonts w:ascii="Palatino Linotype" w:hAnsi="Palatino Linotype" w:cs="Tahoma"/>
          <w:noProof/>
          <w:sz w:val="22"/>
          <w:szCs w:val="22"/>
        </w:rPr>
        <mc:AlternateContent>
          <mc:Choice Requires="wps">
            <w:drawing>
              <wp:anchor distT="0" distB="0" distL="114300" distR="114300" simplePos="0" relativeHeight="251659264" behindDoc="0" locked="0" layoutInCell="1" allowOverlap="1" wp14:anchorId="3F313BCE" wp14:editId="3B17537A">
                <wp:simplePos x="0" y="0"/>
                <wp:positionH relativeFrom="column">
                  <wp:posOffset>153670</wp:posOffset>
                </wp:positionH>
                <wp:positionV relativeFrom="paragraph">
                  <wp:posOffset>365760</wp:posOffset>
                </wp:positionV>
                <wp:extent cx="5435600" cy="2603500"/>
                <wp:effectExtent l="0" t="0" r="31750" b="25400"/>
                <wp:wrapNone/>
                <wp:docPr id="5" name="Conector recto 5"/>
                <wp:cNvGraphicFramePr/>
                <a:graphic xmlns:a="http://schemas.openxmlformats.org/drawingml/2006/main">
                  <a:graphicData uri="http://schemas.microsoft.com/office/word/2010/wordprocessingShape">
                    <wps:wsp>
                      <wps:cNvCnPr/>
                      <wps:spPr>
                        <a:xfrm flipV="1">
                          <a:off x="0" y="0"/>
                          <a:ext cx="5435600" cy="260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3B67865">
              <v:line id="Conector recto 5"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2.1pt,28.8pt" to="440.1pt,233.8pt" w14:anchorId="2E538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4FAqQEAAKQDAAAOAAAAZHJzL2Uyb0RvYy54bWysU8tu2zAQvBfoPxC815Kd2igEyzkkaC9B&#10;EuTRO0MtLQJ8gWQs+e+zXNlK0RYFWvRCiOTO7Mxwtb0crWEHiEl71/LlouYMnPSddvuWPz99/fSF&#10;s5SF64TxDlp+hMQvdx8/bIfQwMr33nQQGZK41Ayh5X3OoamqJHuwIi18AIeXykcrMm7jvuqiGJDd&#10;mmpV15tq8LEL0UtICU+vp0u+I36lQOY7pRJkZlqO2jKtkdaXsla7rWj2UYRey5MM8Q8qrNAOm85U&#10;1yIL9hr1L1RWy+iTV3khva28UloCeUA3y/onN4+9CEBeMJwU5pjS/6OVt4crdx8xhiGkJoX7WFyM&#10;KlqmjA7f8U3JFyplI8V2nGODMTOJh+vPF+tNjelKvFtt6os1bpCxmogKYYgpfwNvWfloudGu+BKN&#10;ONykPJWeSxD3LoW+8tFAKTbuARTTHbacRNGUwJWJ7CDwfYWU4PLy1JqqC0xpY2ZgTW3/CDzVFyjQ&#10;BP0NeEZQZ+/yDLba+fi77nk8S1ZT/TmByXeJ4MV3R3okigZHgcI9jW2ZtR/3BH//uXZvAAAA//8D&#10;AFBLAwQUAAYACAAAACEAuajOmd8AAAAJAQAADwAAAGRycy9kb3ducmV2LnhtbEyPwU7DMBBE70j8&#10;g7VIXBB1iEqJQjYVQsChnFpAgtsmNknUeB3Fbhr+nuVUjjszmn1TrGfXq8mOofOMcLNIQFmuvem4&#10;QXh/e77OQIVIbKj3bBF+bIB1eX5WUG78kbd22sVGSQmHnBDaGIdc61C31lFY+MGyeN9+dBTlHBtt&#10;RjpKuet1miQr7ahj+dDSYB9bW+93B4fwFXx4+thU08t+u5np6jWmn7VBvLyYH+5BRTvHUxj+8AUd&#10;SmGq/IFNUD1CukwliXB7twIlfpYlIlQIy5Uouiz0/wXlLwAAAP//AwBQSwECLQAUAAYACAAAACEA&#10;toM4kv4AAADhAQAAEwAAAAAAAAAAAAAAAAAAAAAAW0NvbnRlbnRfVHlwZXNdLnhtbFBLAQItABQA&#10;BgAIAAAAIQA4/SH/1gAAAJQBAAALAAAAAAAAAAAAAAAAAC8BAABfcmVscy8ucmVsc1BLAQItABQA&#10;BgAIAAAAIQCnx4FAqQEAAKQDAAAOAAAAAAAAAAAAAAAAAC4CAABkcnMvZTJvRG9jLnhtbFBLAQIt&#10;ABQABgAIAAAAIQC5qM6Z3wAAAAkBAAAPAAAAAAAAAAAAAAAAAAMEAABkcnMvZG93bnJldi54bWxQ&#10;SwUGAAAAAAQABADzAAAADwUAAAAA&#10;">
                <v:stroke joinstyle="miter"/>
              </v:line>
            </w:pict>
          </mc:Fallback>
        </mc:AlternateContent>
      </w:r>
    </w:p>
    <w:p w:rsidRPr="004C537D" w:rsidR="004C537D" w:rsidP="004C537D" w:rsidRDefault="00790952" w14:paraId="0E3F784A" w14:textId="0FF99449">
      <w:pPr>
        <w:spacing w:line="360" w:lineRule="auto"/>
        <w:ind w:left="567" w:right="-28"/>
        <w:jc w:val="both"/>
        <w:rPr>
          <w:rFonts w:ascii="Palatino Linotype" w:hAnsi="Palatino Linotype" w:cs="Tahoma"/>
          <w:sz w:val="22"/>
          <w:szCs w:val="22"/>
        </w:rPr>
      </w:pPr>
      <w:r>
        <w:rPr>
          <w:rFonts w:ascii="Palatino Linotype" w:hAnsi="Palatino Linotype" w:cs="Tahoma"/>
          <w:noProof/>
          <w:sz w:val="22"/>
          <w:szCs w:val="22"/>
          <w:lang w:val="es-MX" w:eastAsia="es-MX"/>
        </w:rPr>
        <w:lastRenderedPageBreak/>
        <w:drawing>
          <wp:inline distT="0" distB="0" distL="0" distR="0" wp14:anchorId="28B9C0F1" wp14:editId="5D0F6C63">
            <wp:extent cx="5017770" cy="371612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1910" cy="3726593"/>
                    </a:xfrm>
                    <a:prstGeom prst="rect">
                      <a:avLst/>
                    </a:prstGeom>
                    <a:noFill/>
                    <a:ln>
                      <a:noFill/>
                    </a:ln>
                  </pic:spPr>
                </pic:pic>
              </a:graphicData>
            </a:graphic>
          </wp:inline>
        </w:drawing>
      </w:r>
      <w:r w:rsidR="004C537D">
        <w:rPr>
          <w:rFonts w:ascii="Palatino Linotype" w:hAnsi="Palatino Linotype" w:cs="Tahoma"/>
          <w:sz w:val="22"/>
          <w:szCs w:val="22"/>
        </w:rPr>
        <w:tab/>
      </w:r>
    </w:p>
    <w:p w:rsidRPr="00B20A3B" w:rsidR="005F38D9" w:rsidP="00B20A3B" w:rsidRDefault="005F38D9" w14:paraId="3D0B61FC" w14:textId="77777777">
      <w:pPr>
        <w:spacing w:line="360" w:lineRule="auto"/>
        <w:ind w:left="567" w:right="539"/>
        <w:jc w:val="both"/>
        <w:rPr>
          <w:rFonts w:ascii="Palatino Linotype" w:hAnsi="Palatino Linotype" w:cs="Tahoma"/>
          <w:i/>
          <w:sz w:val="22"/>
          <w:szCs w:val="22"/>
        </w:rPr>
      </w:pPr>
    </w:p>
    <w:p w:rsidRPr="00B20A3B" w:rsidR="00B31222" w:rsidP="00B20A3B" w:rsidRDefault="003D2841" w14:paraId="07266419" w14:textId="2B839459">
      <w:pPr>
        <w:spacing w:line="360" w:lineRule="auto"/>
        <w:jc w:val="both"/>
        <w:rPr>
          <w:rFonts w:ascii="Palatino Linotype" w:hAnsi="Palatino Linotype" w:eastAsia="Batang" w:cs="Tahoma"/>
          <w:b/>
          <w:bCs/>
          <w:sz w:val="22"/>
          <w:szCs w:val="22"/>
        </w:rPr>
      </w:pPr>
      <w:r w:rsidRPr="00B20A3B">
        <w:rPr>
          <w:rFonts w:ascii="Palatino Linotype" w:hAnsi="Palatino Linotype" w:cs="Tahoma"/>
          <w:b/>
          <w:sz w:val="22"/>
          <w:szCs w:val="22"/>
        </w:rPr>
        <w:t>IV</w:t>
      </w:r>
      <w:r w:rsidRPr="00B20A3B" w:rsidR="00B31222">
        <w:rPr>
          <w:rFonts w:ascii="Palatino Linotype" w:hAnsi="Palatino Linotype" w:cs="Tahoma"/>
          <w:b/>
          <w:sz w:val="22"/>
          <w:szCs w:val="22"/>
        </w:rPr>
        <w:t xml:space="preserve">. </w:t>
      </w:r>
      <w:r w:rsidRPr="00B20A3B" w:rsidR="00B31222">
        <w:rPr>
          <w:rFonts w:ascii="Palatino Linotype" w:hAnsi="Palatino Linotype" w:eastAsia="Batang" w:cs="Tahoma"/>
          <w:b/>
          <w:bCs/>
          <w:sz w:val="22"/>
          <w:szCs w:val="22"/>
        </w:rPr>
        <w:t>Trámite de</w:t>
      </w:r>
      <w:r w:rsidRPr="00B20A3B" w:rsidR="00071F57">
        <w:rPr>
          <w:rFonts w:ascii="Palatino Linotype" w:hAnsi="Palatino Linotype" w:eastAsia="Batang" w:cs="Tahoma"/>
          <w:b/>
          <w:bCs/>
          <w:sz w:val="22"/>
          <w:szCs w:val="22"/>
        </w:rPr>
        <w:t>l</w:t>
      </w:r>
      <w:r w:rsidRPr="00B20A3B" w:rsidR="00B31222">
        <w:rPr>
          <w:rFonts w:ascii="Palatino Linotype" w:hAnsi="Palatino Linotype" w:eastAsia="Batang" w:cs="Tahoma"/>
          <w:b/>
          <w:bCs/>
          <w:sz w:val="22"/>
          <w:szCs w:val="22"/>
        </w:rPr>
        <w:t xml:space="preserve"> </w:t>
      </w:r>
      <w:r w:rsidRPr="00B20A3B" w:rsidR="00C459A9">
        <w:rPr>
          <w:rFonts w:ascii="Palatino Linotype" w:hAnsi="Palatino Linotype" w:cs="Tahoma"/>
          <w:b/>
          <w:sz w:val="22"/>
          <w:szCs w:val="22"/>
        </w:rPr>
        <w:t>Recurso de Revisión</w:t>
      </w:r>
      <w:r w:rsidRPr="00B20A3B" w:rsidR="00B73823">
        <w:rPr>
          <w:rFonts w:ascii="Palatino Linotype" w:hAnsi="Palatino Linotype" w:cs="Tahoma"/>
          <w:b/>
          <w:sz w:val="22"/>
          <w:szCs w:val="22"/>
        </w:rPr>
        <w:t xml:space="preserve"> </w:t>
      </w:r>
      <w:r w:rsidRPr="00B20A3B" w:rsidR="00B31222">
        <w:rPr>
          <w:rFonts w:ascii="Palatino Linotype" w:hAnsi="Palatino Linotype" w:eastAsia="Batang" w:cs="Tahoma"/>
          <w:b/>
          <w:bCs/>
          <w:sz w:val="22"/>
          <w:szCs w:val="22"/>
        </w:rPr>
        <w:t>ante el Instituto</w:t>
      </w:r>
      <w:r w:rsidRPr="00B20A3B" w:rsidR="00E445DA">
        <w:rPr>
          <w:rFonts w:ascii="Palatino Linotype" w:hAnsi="Palatino Linotype" w:eastAsia="Batang" w:cs="Tahoma"/>
          <w:b/>
          <w:bCs/>
          <w:sz w:val="22"/>
          <w:szCs w:val="22"/>
        </w:rPr>
        <w:t>.</w:t>
      </w:r>
    </w:p>
    <w:p w:rsidRPr="00B20A3B" w:rsidR="00E445DA" w:rsidP="00B20A3B" w:rsidRDefault="00E445DA" w14:paraId="66DAC8BB" w14:textId="77777777">
      <w:pPr>
        <w:spacing w:line="360" w:lineRule="auto"/>
        <w:jc w:val="both"/>
        <w:rPr>
          <w:rFonts w:ascii="Palatino Linotype" w:hAnsi="Palatino Linotype" w:eastAsia="Batang" w:cs="Tahoma"/>
          <w:b/>
          <w:bCs/>
          <w:sz w:val="22"/>
          <w:szCs w:val="22"/>
        </w:rPr>
      </w:pPr>
    </w:p>
    <w:p w:rsidRPr="00B20A3B" w:rsidR="00B25470" w:rsidP="00B20A3B" w:rsidRDefault="00A90F9B" w14:paraId="168CDDAD" w14:textId="77777777">
      <w:pPr>
        <w:spacing w:line="360" w:lineRule="auto"/>
        <w:jc w:val="both"/>
        <w:rPr>
          <w:rFonts w:ascii="Palatino Linotype" w:hAnsi="Palatino Linotype" w:eastAsia="Batang" w:cs="Tahoma"/>
          <w:b/>
          <w:bCs/>
          <w:sz w:val="22"/>
          <w:szCs w:val="22"/>
        </w:rPr>
      </w:pPr>
      <w:r w:rsidRPr="00B20A3B">
        <w:rPr>
          <w:rFonts w:ascii="Palatino Linotype" w:hAnsi="Palatino Linotype" w:eastAsia="Batang" w:cs="Tahoma"/>
          <w:b/>
          <w:bCs/>
          <w:sz w:val="22"/>
          <w:szCs w:val="22"/>
        </w:rPr>
        <w:t xml:space="preserve">a) </w:t>
      </w:r>
      <w:r w:rsidRPr="00B20A3B" w:rsidR="00B31222">
        <w:rPr>
          <w:rFonts w:ascii="Palatino Linotype" w:hAnsi="Palatino Linotype" w:eastAsia="Batang" w:cs="Tahoma"/>
          <w:b/>
          <w:bCs/>
          <w:sz w:val="22"/>
          <w:szCs w:val="22"/>
        </w:rPr>
        <w:t xml:space="preserve">Turno del </w:t>
      </w:r>
      <w:r w:rsidRPr="00B20A3B" w:rsidR="00C459A9">
        <w:rPr>
          <w:rFonts w:ascii="Palatino Linotype" w:hAnsi="Palatino Linotype" w:cs="Tahoma"/>
          <w:b/>
          <w:sz w:val="22"/>
          <w:szCs w:val="22"/>
        </w:rPr>
        <w:t>Recurso de Revisión</w:t>
      </w:r>
      <w:r w:rsidRPr="00B20A3B">
        <w:rPr>
          <w:rFonts w:ascii="Palatino Linotype" w:hAnsi="Palatino Linotype" w:eastAsia="Batang" w:cs="Tahoma"/>
          <w:b/>
          <w:bCs/>
          <w:sz w:val="22"/>
          <w:szCs w:val="22"/>
        </w:rPr>
        <w:t>.</w:t>
      </w:r>
      <w:r w:rsidRPr="00B20A3B" w:rsidR="00A9024A">
        <w:rPr>
          <w:rFonts w:ascii="Palatino Linotype" w:hAnsi="Palatino Linotype" w:eastAsia="Batang" w:cs="Tahoma"/>
          <w:b/>
          <w:bCs/>
          <w:sz w:val="22"/>
          <w:szCs w:val="22"/>
        </w:rPr>
        <w:t xml:space="preserve"> </w:t>
      </w:r>
    </w:p>
    <w:p w:rsidRPr="00B20A3B" w:rsidR="00B25470" w:rsidP="00B20A3B" w:rsidRDefault="00B25470" w14:paraId="0DA7C3E1" w14:textId="77777777">
      <w:pPr>
        <w:spacing w:line="360" w:lineRule="auto"/>
        <w:jc w:val="both"/>
        <w:rPr>
          <w:rFonts w:ascii="Palatino Linotype" w:hAnsi="Palatino Linotype" w:eastAsia="Batang" w:cs="Tahoma"/>
          <w:bCs/>
          <w:sz w:val="22"/>
          <w:szCs w:val="22"/>
        </w:rPr>
      </w:pPr>
    </w:p>
    <w:p w:rsidRPr="00B20A3B" w:rsidR="00E9375F" w:rsidP="00B20A3B" w:rsidRDefault="00E573C6" w14:paraId="49ED67F7" w14:textId="0A46A8E3">
      <w:pPr>
        <w:spacing w:line="360" w:lineRule="auto"/>
        <w:jc w:val="both"/>
        <w:rPr>
          <w:rFonts w:ascii="Palatino Linotype" w:hAnsi="Palatino Linotype" w:eastAsia="Batang" w:cs="Tahoma"/>
          <w:bCs/>
          <w:sz w:val="22"/>
          <w:szCs w:val="22"/>
        </w:rPr>
      </w:pPr>
      <w:r w:rsidRPr="00B20A3B">
        <w:rPr>
          <w:rFonts w:ascii="Palatino Linotype" w:hAnsi="Palatino Linotype" w:eastAsia="Batang" w:cs="Tahoma"/>
          <w:bCs/>
          <w:sz w:val="22"/>
          <w:szCs w:val="22"/>
        </w:rPr>
        <w:t xml:space="preserve">Con </w:t>
      </w:r>
      <w:r w:rsidRPr="00B20A3B" w:rsidR="000870B9">
        <w:rPr>
          <w:rFonts w:ascii="Palatino Linotype" w:hAnsi="Palatino Linotype" w:eastAsia="Batang" w:cs="Tahoma"/>
          <w:bCs/>
          <w:sz w:val="22"/>
          <w:szCs w:val="22"/>
        </w:rPr>
        <w:t xml:space="preserve">fecha </w:t>
      </w:r>
      <w:r w:rsidRPr="00B20A3B" w:rsidR="00EB116C">
        <w:rPr>
          <w:rFonts w:ascii="Palatino Linotype" w:hAnsi="Palatino Linotype" w:eastAsia="Batang" w:cs="Tahoma"/>
          <w:bCs/>
          <w:sz w:val="22"/>
          <w:szCs w:val="22"/>
        </w:rPr>
        <w:t>primero</w:t>
      </w:r>
      <w:r w:rsidRPr="00B20A3B" w:rsidR="00E9375F">
        <w:rPr>
          <w:rFonts w:ascii="Palatino Linotype" w:hAnsi="Palatino Linotype" w:eastAsia="Batang" w:cs="Tahoma"/>
          <w:bCs/>
          <w:sz w:val="22"/>
          <w:szCs w:val="22"/>
        </w:rPr>
        <w:t xml:space="preserve"> de </w:t>
      </w:r>
      <w:r w:rsidR="004C537D">
        <w:rPr>
          <w:rFonts w:ascii="Palatino Linotype" w:hAnsi="Palatino Linotype" w:eastAsia="Batang" w:cs="Tahoma"/>
          <w:bCs/>
          <w:sz w:val="22"/>
          <w:szCs w:val="22"/>
        </w:rPr>
        <w:t>diciembre</w:t>
      </w:r>
      <w:r w:rsidRPr="00B20A3B" w:rsidR="00E9375F">
        <w:rPr>
          <w:rFonts w:ascii="Palatino Linotype" w:hAnsi="Palatino Linotype" w:eastAsia="Batang" w:cs="Tahoma"/>
          <w:bCs/>
          <w:sz w:val="22"/>
          <w:szCs w:val="22"/>
        </w:rPr>
        <w:t xml:space="preserve"> de dos mil veintiuno,</w:t>
      </w:r>
      <w:r w:rsidRPr="00B20A3B" w:rsidR="00CF2141">
        <w:rPr>
          <w:rFonts w:ascii="Palatino Linotype" w:hAnsi="Palatino Linotype" w:eastAsia="Batang" w:cs="Tahoma"/>
          <w:bCs/>
          <w:sz w:val="22"/>
          <w:szCs w:val="22"/>
        </w:rPr>
        <w:t xml:space="preserve"> el</w:t>
      </w:r>
      <w:r w:rsidRPr="00B20A3B" w:rsidR="00E9375F">
        <w:rPr>
          <w:rFonts w:ascii="Palatino Linotype" w:hAnsi="Palatino Linotype" w:eastAsia="Batang" w:cs="Tahoma"/>
          <w:bCs/>
          <w:sz w:val="22"/>
          <w:szCs w:val="22"/>
        </w:rPr>
        <w:t xml:space="preserve"> </w:t>
      </w:r>
      <w:r w:rsidRPr="00B20A3B" w:rsidR="001F78D9">
        <w:rPr>
          <w:rFonts w:ascii="Palatino Linotype" w:hAnsi="Palatino Linotype" w:cs="Tahoma"/>
          <w:sz w:val="22"/>
          <w:szCs w:val="22"/>
          <w:lang w:val="es-ES"/>
        </w:rPr>
        <w:t>Sistema de Acceso a la Información Mexiquense (SAIMEX),</w:t>
      </w:r>
      <w:r w:rsidRPr="00B20A3B" w:rsidR="00C67B70">
        <w:rPr>
          <w:rFonts w:ascii="Palatino Linotype" w:hAnsi="Palatino Linotype" w:eastAsia="Batang" w:cs="Tahoma"/>
          <w:bCs/>
          <w:sz w:val="22"/>
          <w:szCs w:val="22"/>
        </w:rPr>
        <w:t xml:space="preserve"> </w:t>
      </w:r>
      <w:r w:rsidRPr="00B20A3B" w:rsidR="0057035E">
        <w:rPr>
          <w:rFonts w:ascii="Palatino Linotype" w:hAnsi="Palatino Linotype" w:eastAsia="Batang" w:cs="Tahoma"/>
          <w:bCs/>
          <w:sz w:val="22"/>
          <w:szCs w:val="22"/>
        </w:rPr>
        <w:t xml:space="preserve">asignó </w:t>
      </w:r>
      <w:r w:rsidRPr="00B20A3B" w:rsidR="00403A36">
        <w:rPr>
          <w:rFonts w:ascii="Palatino Linotype" w:hAnsi="Palatino Linotype" w:eastAsia="Batang" w:cs="Tahoma"/>
          <w:bCs/>
          <w:sz w:val="22"/>
          <w:szCs w:val="22"/>
        </w:rPr>
        <w:t>el</w:t>
      </w:r>
      <w:r w:rsidRPr="00B20A3B" w:rsidR="0057035E">
        <w:rPr>
          <w:rFonts w:ascii="Palatino Linotype" w:hAnsi="Palatino Linotype" w:eastAsia="Batang" w:cs="Tahoma"/>
          <w:bCs/>
          <w:sz w:val="22"/>
          <w:szCs w:val="22"/>
        </w:rPr>
        <w:t xml:space="preserve"> número de expediente </w:t>
      </w:r>
      <w:r w:rsidR="004C537D">
        <w:rPr>
          <w:rFonts w:ascii="Palatino Linotype" w:hAnsi="Palatino Linotype" w:eastAsia="Calibri" w:cs="Tahoma"/>
          <w:b/>
          <w:sz w:val="22"/>
          <w:szCs w:val="22"/>
          <w:lang w:eastAsia="en-US"/>
        </w:rPr>
        <w:t>06026</w:t>
      </w:r>
      <w:r w:rsidRPr="00B20A3B" w:rsidR="00E9375F">
        <w:rPr>
          <w:rFonts w:ascii="Palatino Linotype" w:hAnsi="Palatino Linotype" w:eastAsia="Calibri" w:cs="Tahoma"/>
          <w:b/>
          <w:sz w:val="22"/>
          <w:szCs w:val="22"/>
          <w:lang w:eastAsia="en-US"/>
        </w:rPr>
        <w:t>/INFOEM/IP/RR/2021,</w:t>
      </w:r>
      <w:r w:rsidRPr="00B20A3B" w:rsidR="00E70503">
        <w:rPr>
          <w:rFonts w:ascii="Palatino Linotype" w:hAnsi="Palatino Linotype" w:eastAsia="Batang" w:cs="Tahoma"/>
          <w:b/>
          <w:bCs/>
          <w:sz w:val="22"/>
          <w:szCs w:val="22"/>
        </w:rPr>
        <w:t xml:space="preserve"> </w:t>
      </w:r>
      <w:r w:rsidRPr="00B20A3B" w:rsidR="00F4605B">
        <w:rPr>
          <w:rFonts w:ascii="Palatino Linotype" w:hAnsi="Palatino Linotype" w:eastAsia="Batang"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B20A3B" w:rsidR="00F4605B" w:rsidP="00B20A3B" w:rsidRDefault="00F4605B" w14:paraId="30FB1325" w14:textId="77777777">
      <w:pPr>
        <w:spacing w:line="360" w:lineRule="auto"/>
        <w:jc w:val="both"/>
        <w:rPr>
          <w:rFonts w:ascii="Palatino Linotype" w:hAnsi="Palatino Linotype" w:eastAsia="Batang" w:cs="Tahoma"/>
          <w:b/>
          <w:bCs/>
          <w:sz w:val="22"/>
          <w:szCs w:val="22"/>
        </w:rPr>
      </w:pPr>
    </w:p>
    <w:p w:rsidRPr="00B20A3B" w:rsidR="004650F8" w:rsidP="00B20A3B" w:rsidRDefault="00625DFB" w14:paraId="11897D83" w14:textId="33BDFBEA">
      <w:pPr>
        <w:spacing w:line="360" w:lineRule="auto"/>
        <w:jc w:val="both"/>
        <w:rPr>
          <w:rFonts w:ascii="Palatino Linotype" w:hAnsi="Palatino Linotype" w:eastAsia="Batang" w:cs="Tahoma"/>
          <w:b/>
          <w:bCs/>
          <w:sz w:val="22"/>
          <w:szCs w:val="22"/>
        </w:rPr>
      </w:pPr>
      <w:r w:rsidRPr="00B20A3B">
        <w:rPr>
          <w:rFonts w:ascii="Palatino Linotype" w:hAnsi="Palatino Linotype" w:eastAsia="Batang" w:cs="Tahoma"/>
          <w:b/>
          <w:bCs/>
          <w:sz w:val="22"/>
          <w:szCs w:val="22"/>
        </w:rPr>
        <w:t>b</w:t>
      </w:r>
      <w:r w:rsidRPr="00B20A3B" w:rsidR="009F46DC">
        <w:rPr>
          <w:rFonts w:ascii="Palatino Linotype" w:hAnsi="Palatino Linotype" w:eastAsia="Batang" w:cs="Tahoma"/>
          <w:b/>
          <w:bCs/>
          <w:sz w:val="22"/>
          <w:szCs w:val="22"/>
        </w:rPr>
        <w:t xml:space="preserve">) </w:t>
      </w:r>
      <w:r w:rsidRPr="00B20A3B" w:rsidR="0057035E">
        <w:rPr>
          <w:rFonts w:ascii="Palatino Linotype" w:hAnsi="Palatino Linotype" w:eastAsia="Batang" w:cs="Tahoma"/>
          <w:b/>
          <w:bCs/>
          <w:sz w:val="22"/>
          <w:szCs w:val="22"/>
        </w:rPr>
        <w:t>Admisión de</w:t>
      </w:r>
      <w:r w:rsidRPr="00B20A3B" w:rsidR="00F4605B">
        <w:rPr>
          <w:rFonts w:ascii="Palatino Linotype" w:hAnsi="Palatino Linotype" w:eastAsia="Batang" w:cs="Tahoma"/>
          <w:b/>
          <w:bCs/>
          <w:sz w:val="22"/>
          <w:szCs w:val="22"/>
        </w:rPr>
        <w:t>l</w:t>
      </w:r>
      <w:r w:rsidRPr="00B20A3B" w:rsidR="00B31222">
        <w:rPr>
          <w:rFonts w:ascii="Palatino Linotype" w:hAnsi="Palatino Linotype" w:eastAsia="Batang" w:cs="Tahoma"/>
          <w:b/>
          <w:bCs/>
          <w:sz w:val="22"/>
          <w:szCs w:val="22"/>
        </w:rPr>
        <w:t xml:space="preserve"> </w:t>
      </w:r>
      <w:r w:rsidRPr="00B20A3B" w:rsidR="00C459A9">
        <w:rPr>
          <w:rFonts w:ascii="Palatino Linotype" w:hAnsi="Palatino Linotype" w:cs="Tahoma"/>
          <w:b/>
          <w:sz w:val="22"/>
          <w:szCs w:val="22"/>
        </w:rPr>
        <w:t>Recurso de Revisión</w:t>
      </w:r>
      <w:r w:rsidRPr="00B20A3B" w:rsidR="00B31222">
        <w:rPr>
          <w:rFonts w:ascii="Palatino Linotype" w:hAnsi="Palatino Linotype" w:eastAsia="Batang" w:cs="Tahoma"/>
          <w:b/>
          <w:bCs/>
          <w:sz w:val="22"/>
          <w:szCs w:val="22"/>
        </w:rPr>
        <w:t xml:space="preserve">. </w:t>
      </w:r>
    </w:p>
    <w:p w:rsidR="00A21BCE" w:rsidP="00B20A3B" w:rsidRDefault="00E573C6" w14:paraId="7025B0A2" w14:textId="1641B885">
      <w:pPr>
        <w:spacing w:line="360" w:lineRule="auto"/>
        <w:jc w:val="both"/>
        <w:rPr>
          <w:rFonts w:ascii="Palatino Linotype" w:hAnsi="Palatino Linotype" w:cs="Tahoma"/>
          <w:bCs/>
          <w:sz w:val="22"/>
          <w:szCs w:val="22"/>
          <w:lang w:val="es-ES"/>
        </w:rPr>
      </w:pPr>
      <w:r w:rsidRPr="00B20A3B">
        <w:rPr>
          <w:rFonts w:ascii="Palatino Linotype" w:hAnsi="Palatino Linotype" w:eastAsia="Batang" w:cs="Tahoma"/>
          <w:bCs/>
          <w:sz w:val="22"/>
          <w:szCs w:val="22"/>
        </w:rPr>
        <w:lastRenderedPageBreak/>
        <w:t xml:space="preserve">Con </w:t>
      </w:r>
      <w:r w:rsidRPr="00B20A3B" w:rsidR="002241EC">
        <w:rPr>
          <w:rFonts w:ascii="Palatino Linotype" w:hAnsi="Palatino Linotype" w:eastAsia="Batang" w:cs="Tahoma"/>
          <w:bCs/>
          <w:sz w:val="22"/>
          <w:szCs w:val="22"/>
        </w:rPr>
        <w:t xml:space="preserve">fecha </w:t>
      </w:r>
      <w:r w:rsidR="004C537D">
        <w:rPr>
          <w:rFonts w:ascii="Palatino Linotype" w:hAnsi="Palatino Linotype" w:eastAsia="Batang" w:cs="Tahoma"/>
          <w:bCs/>
          <w:sz w:val="22"/>
          <w:szCs w:val="22"/>
        </w:rPr>
        <w:t>tres</w:t>
      </w:r>
      <w:r w:rsidRPr="00B20A3B" w:rsidR="00FB611E">
        <w:rPr>
          <w:rFonts w:ascii="Palatino Linotype" w:hAnsi="Palatino Linotype" w:eastAsia="Batang" w:cs="Tahoma"/>
          <w:bCs/>
          <w:sz w:val="22"/>
          <w:szCs w:val="22"/>
        </w:rPr>
        <w:t xml:space="preserve"> </w:t>
      </w:r>
      <w:r w:rsidRPr="00B20A3B" w:rsidR="00F4605B">
        <w:rPr>
          <w:rFonts w:ascii="Palatino Linotype" w:hAnsi="Palatino Linotype" w:eastAsia="Batang" w:cs="Tahoma"/>
          <w:bCs/>
          <w:sz w:val="22"/>
          <w:szCs w:val="22"/>
        </w:rPr>
        <w:t xml:space="preserve">de </w:t>
      </w:r>
      <w:r w:rsidR="004C537D">
        <w:rPr>
          <w:rFonts w:ascii="Palatino Linotype" w:hAnsi="Palatino Linotype" w:eastAsia="Batang" w:cs="Tahoma"/>
          <w:bCs/>
          <w:sz w:val="22"/>
          <w:szCs w:val="22"/>
        </w:rPr>
        <w:t>diciembre</w:t>
      </w:r>
      <w:r w:rsidRPr="00B20A3B" w:rsidR="00FB611E">
        <w:rPr>
          <w:rFonts w:ascii="Palatino Linotype" w:hAnsi="Palatino Linotype" w:eastAsia="Batang" w:cs="Tahoma"/>
          <w:bCs/>
          <w:sz w:val="22"/>
          <w:szCs w:val="22"/>
        </w:rPr>
        <w:t xml:space="preserve"> de </w:t>
      </w:r>
      <w:r w:rsidRPr="00B20A3B" w:rsidR="001B03BC">
        <w:rPr>
          <w:rFonts w:ascii="Palatino Linotype" w:hAnsi="Palatino Linotype" w:eastAsia="Batang" w:cs="Tahoma"/>
          <w:bCs/>
          <w:sz w:val="22"/>
          <w:szCs w:val="22"/>
        </w:rPr>
        <w:t>dos mil veint</w:t>
      </w:r>
      <w:r w:rsidRPr="00B20A3B" w:rsidR="00FB611E">
        <w:rPr>
          <w:rFonts w:ascii="Palatino Linotype" w:hAnsi="Palatino Linotype" w:eastAsia="Batang" w:cs="Tahoma"/>
          <w:bCs/>
          <w:sz w:val="22"/>
          <w:szCs w:val="22"/>
        </w:rPr>
        <w:t>iuno</w:t>
      </w:r>
      <w:r w:rsidRPr="00B20A3B" w:rsidR="00B31222">
        <w:rPr>
          <w:rFonts w:ascii="Palatino Linotype" w:hAnsi="Palatino Linotype" w:eastAsia="Batang" w:cs="Tahoma"/>
          <w:bCs/>
          <w:sz w:val="22"/>
          <w:szCs w:val="22"/>
        </w:rPr>
        <w:t xml:space="preserve">, </w:t>
      </w:r>
      <w:r w:rsidRPr="00B20A3B" w:rsidR="009F46DC">
        <w:rPr>
          <w:rFonts w:ascii="Palatino Linotype" w:hAnsi="Palatino Linotype" w:cs="Tahoma"/>
          <w:sz w:val="22"/>
          <w:szCs w:val="22"/>
        </w:rPr>
        <w:t>se</w:t>
      </w:r>
      <w:r w:rsidRPr="00B20A3B" w:rsidR="00A9024A">
        <w:rPr>
          <w:rFonts w:ascii="Palatino Linotype" w:hAnsi="Palatino Linotype" w:cs="Tahoma"/>
          <w:sz w:val="22"/>
          <w:szCs w:val="22"/>
        </w:rPr>
        <w:t xml:space="preserve"> </w:t>
      </w:r>
      <w:r w:rsidRPr="00B20A3B" w:rsidR="0057035E">
        <w:rPr>
          <w:rFonts w:ascii="Palatino Linotype" w:hAnsi="Palatino Linotype" w:eastAsia="Calibri" w:cs="Tahoma"/>
          <w:sz w:val="22"/>
          <w:szCs w:val="22"/>
          <w:lang w:eastAsia="en-US"/>
        </w:rPr>
        <w:t>acordó la admisión de</w:t>
      </w:r>
      <w:r w:rsidRPr="00B20A3B" w:rsidR="00F4605B">
        <w:rPr>
          <w:rFonts w:ascii="Palatino Linotype" w:hAnsi="Palatino Linotype" w:eastAsia="Calibri" w:cs="Tahoma"/>
          <w:sz w:val="22"/>
          <w:szCs w:val="22"/>
          <w:lang w:eastAsia="en-US"/>
        </w:rPr>
        <w:t>l</w:t>
      </w:r>
      <w:r w:rsidRPr="00B20A3B" w:rsidR="00C459A9">
        <w:rPr>
          <w:rFonts w:ascii="Palatino Linotype" w:hAnsi="Palatino Linotype" w:cs="Tahoma"/>
          <w:sz w:val="22"/>
          <w:szCs w:val="22"/>
        </w:rPr>
        <w:t xml:space="preserve"> Recurso de R</w:t>
      </w:r>
      <w:r w:rsidRPr="00B20A3B" w:rsidR="009F46DC">
        <w:rPr>
          <w:rFonts w:ascii="Palatino Linotype" w:hAnsi="Palatino Linotype" w:cs="Tahoma"/>
          <w:sz w:val="22"/>
          <w:szCs w:val="22"/>
        </w:rPr>
        <w:t xml:space="preserve">evisión </w:t>
      </w:r>
      <w:r w:rsidR="004C537D">
        <w:rPr>
          <w:rFonts w:ascii="Palatino Linotype" w:hAnsi="Palatino Linotype" w:cs="Tahoma"/>
          <w:b/>
          <w:sz w:val="22"/>
          <w:szCs w:val="22"/>
        </w:rPr>
        <w:t>06026</w:t>
      </w:r>
      <w:r w:rsidRPr="00B20A3B" w:rsidR="00671FBD">
        <w:rPr>
          <w:rFonts w:ascii="Palatino Linotype" w:hAnsi="Palatino Linotype" w:cs="Tahoma"/>
          <w:b/>
          <w:sz w:val="22"/>
          <w:szCs w:val="22"/>
        </w:rPr>
        <w:t>/INFOEM/IP/RR/2021,</w:t>
      </w:r>
      <w:r w:rsidRPr="00B20A3B" w:rsidR="006B7838">
        <w:rPr>
          <w:rFonts w:ascii="Palatino Linotype" w:hAnsi="Palatino Linotype" w:cs="Tahoma"/>
          <w:b/>
          <w:sz w:val="22"/>
          <w:szCs w:val="22"/>
        </w:rPr>
        <w:t xml:space="preserve"> </w:t>
      </w:r>
      <w:r w:rsidRPr="00B20A3B" w:rsidR="009F46DC">
        <w:rPr>
          <w:rFonts w:ascii="Palatino Linotype" w:hAnsi="Palatino Linotype" w:cs="Tahoma"/>
          <w:sz w:val="22"/>
          <w:szCs w:val="22"/>
        </w:rPr>
        <w:t xml:space="preserve">interpuesto por </w:t>
      </w:r>
      <w:r w:rsidRPr="00B20A3B">
        <w:rPr>
          <w:rFonts w:ascii="Palatino Linotype" w:hAnsi="Palatino Linotype" w:cs="Tahoma"/>
          <w:sz w:val="22"/>
          <w:szCs w:val="22"/>
        </w:rPr>
        <w:t>el</w:t>
      </w:r>
      <w:r w:rsidRPr="00B20A3B" w:rsidR="00E70503">
        <w:rPr>
          <w:rFonts w:ascii="Palatino Linotype" w:hAnsi="Palatino Linotype" w:cs="Tahoma"/>
          <w:sz w:val="22"/>
          <w:szCs w:val="22"/>
        </w:rPr>
        <w:t xml:space="preserve"> </w:t>
      </w:r>
      <w:r w:rsidRPr="00B20A3B" w:rsidR="001F78D9">
        <w:rPr>
          <w:rFonts w:ascii="Palatino Linotype" w:hAnsi="Palatino Linotype" w:cs="Tahoma"/>
          <w:sz w:val="22"/>
          <w:szCs w:val="22"/>
        </w:rPr>
        <w:t>R</w:t>
      </w:r>
      <w:r w:rsidRPr="00B20A3B" w:rsidR="009F46DC">
        <w:rPr>
          <w:rFonts w:ascii="Palatino Linotype" w:hAnsi="Palatino Linotype" w:cs="Tahoma"/>
          <w:sz w:val="22"/>
          <w:szCs w:val="22"/>
        </w:rPr>
        <w:t xml:space="preserve">ecurrente en contra </w:t>
      </w:r>
      <w:r w:rsidRPr="00B20A3B" w:rsidR="0057035E">
        <w:rPr>
          <w:rFonts w:ascii="Palatino Linotype" w:hAnsi="Palatino Linotype" w:cs="Tahoma"/>
          <w:sz w:val="22"/>
          <w:szCs w:val="22"/>
        </w:rPr>
        <w:t>de la respuesta</w:t>
      </w:r>
      <w:r w:rsidRPr="00B20A3B" w:rsidR="00F4605B">
        <w:rPr>
          <w:rFonts w:ascii="Palatino Linotype" w:hAnsi="Palatino Linotype" w:cs="Tahoma"/>
          <w:sz w:val="22"/>
          <w:szCs w:val="22"/>
        </w:rPr>
        <w:t xml:space="preserve"> </w:t>
      </w:r>
      <w:r w:rsidRPr="00B20A3B" w:rsidR="0057035E">
        <w:rPr>
          <w:rFonts w:ascii="Palatino Linotype" w:hAnsi="Palatino Linotype" w:cs="Tahoma"/>
          <w:sz w:val="22"/>
          <w:szCs w:val="22"/>
        </w:rPr>
        <w:t xml:space="preserve">emitida por </w:t>
      </w:r>
      <w:r w:rsidR="004C537D">
        <w:rPr>
          <w:rFonts w:ascii="Palatino Linotype" w:hAnsi="Palatino Linotype" w:cs="Tahoma"/>
          <w:sz w:val="22"/>
          <w:szCs w:val="22"/>
        </w:rPr>
        <w:t>la</w:t>
      </w:r>
      <w:r w:rsidRPr="00B20A3B" w:rsidR="0057035E">
        <w:rPr>
          <w:rFonts w:ascii="Palatino Linotype" w:hAnsi="Palatino Linotype" w:cs="Tahoma"/>
          <w:sz w:val="22"/>
          <w:szCs w:val="22"/>
        </w:rPr>
        <w:t xml:space="preserve"> </w:t>
      </w:r>
      <w:r w:rsidR="004C537D">
        <w:rPr>
          <w:rFonts w:ascii="Palatino Linotype" w:hAnsi="Palatino Linotype" w:cs="Tahoma"/>
          <w:b/>
          <w:sz w:val="22"/>
          <w:szCs w:val="22"/>
        </w:rPr>
        <w:t>Universidad Tecnológica de Nezahualcóyotl</w:t>
      </w:r>
      <w:r w:rsidRPr="00B20A3B" w:rsidR="00220BB8">
        <w:rPr>
          <w:rFonts w:ascii="Palatino Linotype" w:hAnsi="Palatino Linotype" w:cs="Tahoma"/>
          <w:sz w:val="22"/>
          <w:szCs w:val="22"/>
        </w:rPr>
        <w:t>,</w:t>
      </w:r>
      <w:r w:rsidRPr="00B20A3B" w:rsidR="00257903">
        <w:rPr>
          <w:rFonts w:ascii="Palatino Linotype" w:hAnsi="Palatino Linotype" w:cs="Tahoma"/>
          <w:bCs/>
          <w:sz w:val="22"/>
          <w:szCs w:val="22"/>
          <w:lang w:val="es-ES"/>
        </w:rPr>
        <w:t xml:space="preserve"> en términos del artículo 185, fracciones I y II de la Ley de Transparencia y Acceso a la Información Pública del Estado de México y Municipios, la cual fue notificada a las partes el </w:t>
      </w:r>
      <w:r w:rsidR="004C537D">
        <w:rPr>
          <w:rFonts w:ascii="Palatino Linotype" w:hAnsi="Palatino Linotype" w:cs="Tahoma"/>
          <w:bCs/>
          <w:sz w:val="22"/>
          <w:szCs w:val="22"/>
          <w:lang w:val="es-ES"/>
        </w:rPr>
        <w:t>mismo día</w:t>
      </w:r>
      <w:r w:rsidRPr="00B20A3B" w:rsidR="00257903">
        <w:rPr>
          <w:rFonts w:ascii="Palatino Linotype" w:hAnsi="Palatino Linotype" w:cs="Tahoma"/>
          <w:bCs/>
          <w:sz w:val="22"/>
          <w:szCs w:val="22"/>
          <w:lang w:val="es-ES"/>
        </w:rPr>
        <w:t>, a través del Sistema de Acceso a la Información Mexiquense (SAIMEX), en el que se les otorgó un plazo de siete días hábiles posteriores a dichas notificaciones para que manifestaran lo que a su derecho conviniera y formularan alegatos.</w:t>
      </w:r>
    </w:p>
    <w:p w:rsidRPr="004C537D" w:rsidR="004C537D" w:rsidP="004C537D" w:rsidRDefault="004C537D" w14:paraId="2521477F" w14:textId="77777777">
      <w:pPr>
        <w:spacing w:line="360" w:lineRule="auto"/>
        <w:jc w:val="both"/>
        <w:rPr>
          <w:rFonts w:ascii="Palatino Linotype" w:hAnsi="Palatino Linotype" w:cs="Tahoma"/>
          <w:bCs/>
          <w:sz w:val="22"/>
          <w:szCs w:val="22"/>
          <w:lang w:val="es-ES"/>
        </w:rPr>
      </w:pPr>
    </w:p>
    <w:p w:rsidRPr="004C537D" w:rsidR="004C537D" w:rsidP="004C537D" w:rsidRDefault="004C537D" w14:paraId="173A3171" w14:textId="08C08E69">
      <w:pPr>
        <w:spacing w:line="360" w:lineRule="auto"/>
        <w:jc w:val="both"/>
        <w:rPr>
          <w:rFonts w:ascii="Palatino Linotype" w:hAnsi="Palatino Linotype" w:cs="Tahoma"/>
          <w:b/>
          <w:bCs/>
          <w:sz w:val="22"/>
          <w:szCs w:val="22"/>
          <w:lang w:val="es-ES"/>
        </w:rPr>
      </w:pPr>
      <w:r w:rsidRPr="004C537D">
        <w:rPr>
          <w:rFonts w:ascii="Palatino Linotype" w:hAnsi="Palatino Linotype" w:cs="Tahoma"/>
          <w:b/>
          <w:bCs/>
          <w:sz w:val="22"/>
          <w:szCs w:val="22"/>
          <w:lang w:val="es-ES"/>
        </w:rPr>
        <w:t>No obstante, el Sujeto Obligado fue omiso en presentar manifestaciones que a su derecho asistieran.</w:t>
      </w:r>
    </w:p>
    <w:p w:rsidRPr="004C537D" w:rsidR="00860FAD" w:rsidP="004C537D" w:rsidRDefault="0093062A" w14:paraId="6D16E944" w14:textId="251E2BC6">
      <w:pPr>
        <w:tabs>
          <w:tab w:val="left" w:pos="902"/>
        </w:tabs>
        <w:spacing w:line="360" w:lineRule="auto"/>
        <w:jc w:val="both"/>
        <w:rPr>
          <w:rFonts w:ascii="Palatino Linotype" w:hAnsi="Palatino Linotype" w:cs="Tahoma"/>
          <w:bCs/>
          <w:sz w:val="22"/>
          <w:szCs w:val="22"/>
          <w:lang w:val="es-ES"/>
        </w:rPr>
      </w:pPr>
      <w:r w:rsidRPr="00B20A3B">
        <w:rPr>
          <w:rFonts w:ascii="Palatino Linotype" w:hAnsi="Palatino Linotype" w:cs="Tahoma"/>
          <w:bCs/>
          <w:sz w:val="22"/>
          <w:szCs w:val="22"/>
          <w:lang w:val="es-ES"/>
        </w:rPr>
        <w:tab/>
      </w:r>
    </w:p>
    <w:p w:rsidRPr="00B20A3B" w:rsidR="00860FAD" w:rsidP="00B20A3B" w:rsidRDefault="004C537D" w14:paraId="4E3DA126" w14:textId="00FD2239">
      <w:pPr>
        <w:spacing w:line="360" w:lineRule="auto"/>
        <w:jc w:val="both"/>
        <w:rPr>
          <w:rFonts w:ascii="Palatino Linotype" w:hAnsi="Palatino Linotype" w:cs="Tahoma"/>
          <w:sz w:val="22"/>
          <w:szCs w:val="22"/>
        </w:rPr>
      </w:pPr>
      <w:r>
        <w:rPr>
          <w:rFonts w:ascii="Palatino Linotype" w:hAnsi="Palatino Linotype" w:cs="Tahoma"/>
          <w:b/>
          <w:sz w:val="22"/>
          <w:szCs w:val="22"/>
        </w:rPr>
        <w:t>c</w:t>
      </w:r>
      <w:r w:rsidR="00790952">
        <w:rPr>
          <w:rFonts w:ascii="Palatino Linotype" w:hAnsi="Palatino Linotype" w:cs="Tahoma"/>
          <w:b/>
          <w:sz w:val="22"/>
          <w:szCs w:val="22"/>
        </w:rPr>
        <w:t>) Cierre de instrucción.</w:t>
      </w:r>
    </w:p>
    <w:p w:rsidRPr="00B20A3B" w:rsidR="00247CBE" w:rsidP="00B20A3B" w:rsidRDefault="00247CBE" w14:paraId="332E9858" w14:textId="77777777">
      <w:pPr>
        <w:spacing w:line="360" w:lineRule="auto"/>
        <w:jc w:val="both"/>
        <w:rPr>
          <w:rFonts w:ascii="Palatino Linotype" w:hAnsi="Palatino Linotype" w:cs="Tahoma"/>
          <w:sz w:val="22"/>
          <w:szCs w:val="22"/>
        </w:rPr>
      </w:pPr>
    </w:p>
    <w:p w:rsidRPr="00B20A3B" w:rsidR="001A46BC" w:rsidP="00B20A3B" w:rsidRDefault="0017147F" w14:paraId="7900E4AD" w14:textId="277360A4">
      <w:pPr>
        <w:spacing w:line="360" w:lineRule="auto"/>
        <w:jc w:val="both"/>
        <w:rPr>
          <w:rFonts w:ascii="Palatino Linotype" w:hAnsi="Palatino Linotype" w:cs="Tahoma"/>
          <w:sz w:val="22"/>
          <w:szCs w:val="22"/>
        </w:rPr>
      </w:pPr>
      <w:r w:rsidRPr="00B20A3B">
        <w:rPr>
          <w:rFonts w:ascii="Palatino Linotype" w:hAnsi="Palatino Linotype" w:cs="Tahoma"/>
          <w:sz w:val="22"/>
          <w:szCs w:val="22"/>
        </w:rPr>
        <w:t xml:space="preserve">Con fecha </w:t>
      </w:r>
      <w:r w:rsidR="004C537D">
        <w:rPr>
          <w:rFonts w:ascii="Palatino Linotype" w:hAnsi="Palatino Linotype" w:cs="Tahoma"/>
          <w:sz w:val="22"/>
          <w:szCs w:val="22"/>
        </w:rPr>
        <w:t>catorce</w:t>
      </w:r>
      <w:r w:rsidRPr="00B20A3B">
        <w:rPr>
          <w:rFonts w:ascii="Palatino Linotype" w:hAnsi="Palatino Linotype" w:cs="Tahoma"/>
          <w:sz w:val="22"/>
          <w:szCs w:val="22"/>
        </w:rPr>
        <w:t xml:space="preserve"> de </w:t>
      </w:r>
      <w:r w:rsidR="004C537D">
        <w:rPr>
          <w:rFonts w:ascii="Palatino Linotype" w:hAnsi="Palatino Linotype" w:cs="Tahoma"/>
          <w:sz w:val="22"/>
          <w:szCs w:val="22"/>
        </w:rPr>
        <w:t>enero</w:t>
      </w:r>
      <w:r w:rsidRPr="00B20A3B">
        <w:rPr>
          <w:rFonts w:ascii="Palatino Linotype" w:hAnsi="Palatino Linotype" w:cs="Tahoma"/>
          <w:sz w:val="22"/>
          <w:szCs w:val="22"/>
        </w:rPr>
        <w:t xml:space="preserve"> de dos mil </w:t>
      </w:r>
      <w:r w:rsidR="004C537D">
        <w:rPr>
          <w:rFonts w:ascii="Palatino Linotype" w:hAnsi="Palatino Linotype" w:cs="Tahoma"/>
          <w:sz w:val="22"/>
          <w:szCs w:val="22"/>
        </w:rPr>
        <w:t>veintidós</w:t>
      </w:r>
      <w:r w:rsidRPr="00B20A3B" w:rsidR="001A46BC">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B20A3B" w:rsidR="001A46BC">
        <w:rPr>
          <w:rFonts w:ascii="Palatino Linotype" w:hAnsi="Palatino Linotype" w:cs="Tahoma"/>
          <w:sz w:val="22"/>
          <w:szCs w:val="22"/>
          <w:lang w:val="es-ES"/>
        </w:rPr>
        <w:t>Sistema de Acceso a la Información Mexiquense (SAIMEX)</w:t>
      </w:r>
      <w:r w:rsidRPr="00B20A3B" w:rsidR="001A46BC">
        <w:rPr>
          <w:rFonts w:ascii="Palatino Linotype" w:hAnsi="Palatino Linotype" w:cs="Tahoma"/>
          <w:sz w:val="22"/>
          <w:szCs w:val="22"/>
        </w:rPr>
        <w:t>.</w:t>
      </w:r>
    </w:p>
    <w:p w:rsidRPr="00B20A3B" w:rsidR="001A46BC" w:rsidP="00B20A3B" w:rsidRDefault="001A46BC" w14:paraId="3251B909" w14:textId="77777777">
      <w:pPr>
        <w:spacing w:line="360" w:lineRule="auto"/>
        <w:jc w:val="both"/>
        <w:rPr>
          <w:rFonts w:ascii="Palatino Linotype" w:hAnsi="Palatino Linotype" w:cs="Tahoma"/>
          <w:b/>
          <w:sz w:val="22"/>
          <w:szCs w:val="22"/>
        </w:rPr>
      </w:pPr>
    </w:p>
    <w:p w:rsidR="000956A2" w:rsidP="003E7676" w:rsidRDefault="001A46BC" w14:paraId="38E00181" w14:textId="4BFFEF03">
      <w:pPr>
        <w:spacing w:line="360" w:lineRule="auto"/>
        <w:jc w:val="both"/>
        <w:rPr>
          <w:rFonts w:ascii="Palatino Linotype" w:hAnsi="Palatino Linotype" w:cs="Tahoma"/>
          <w:color w:val="000000"/>
          <w:sz w:val="22"/>
          <w:szCs w:val="22"/>
        </w:rPr>
      </w:pPr>
      <w:r w:rsidRPr="00B20A3B">
        <w:rPr>
          <w:rFonts w:ascii="Palatino Linotype" w:hAnsi="Palatino Linotype" w:cs="Tahoma"/>
          <w:color w:val="000000"/>
          <w:sz w:val="22"/>
          <w:szCs w:val="22"/>
        </w:rPr>
        <w:t xml:space="preserve">En razón </w:t>
      </w:r>
      <w:r w:rsidRPr="00B20A3B" w:rsidR="00947BDA">
        <w:rPr>
          <w:rFonts w:ascii="Palatino Linotype" w:hAnsi="Palatino Linotype" w:cs="Tahoma"/>
          <w:color w:val="000000"/>
          <w:sz w:val="22"/>
          <w:szCs w:val="22"/>
        </w:rPr>
        <w:t>a</w:t>
      </w:r>
      <w:r w:rsidRPr="00B20A3B">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de acuerdo </w:t>
      </w:r>
      <w:r w:rsidRPr="00B20A3B" w:rsidR="00F92CEE">
        <w:rPr>
          <w:rFonts w:ascii="Palatino Linotype" w:hAnsi="Palatino Linotype" w:cs="Tahoma"/>
          <w:color w:val="000000"/>
          <w:sz w:val="22"/>
          <w:szCs w:val="22"/>
        </w:rPr>
        <w:t>con</w:t>
      </w:r>
      <w:r w:rsidRPr="00B20A3B">
        <w:rPr>
          <w:rFonts w:ascii="Palatino Linotype" w:hAnsi="Palatino Linotype" w:cs="Tahoma"/>
          <w:color w:val="000000"/>
          <w:sz w:val="22"/>
          <w:szCs w:val="22"/>
        </w:rPr>
        <w:t xml:space="preserve"> los siguientes:</w:t>
      </w:r>
    </w:p>
    <w:p w:rsidRPr="003E7676" w:rsidR="003E7676" w:rsidP="003E7676" w:rsidRDefault="003E7676" w14:paraId="34813582" w14:textId="77777777">
      <w:pPr>
        <w:spacing w:line="360" w:lineRule="auto"/>
        <w:jc w:val="both"/>
        <w:rPr>
          <w:rFonts w:ascii="Palatino Linotype" w:hAnsi="Palatino Linotype" w:cs="Tahoma"/>
          <w:color w:val="000000"/>
          <w:sz w:val="22"/>
          <w:szCs w:val="22"/>
        </w:rPr>
      </w:pPr>
    </w:p>
    <w:p w:rsidRPr="00B20A3B" w:rsidR="00860FAD" w:rsidP="00790952" w:rsidRDefault="00C064A4" w14:paraId="0325DD7B" w14:textId="0A169437">
      <w:pPr>
        <w:spacing w:line="360" w:lineRule="auto"/>
        <w:jc w:val="center"/>
        <w:rPr>
          <w:rFonts w:ascii="Palatino Linotype" w:hAnsi="Palatino Linotype" w:cs="Tahoma"/>
          <w:b/>
          <w:sz w:val="22"/>
          <w:szCs w:val="22"/>
          <w:lang w:val="es-ES"/>
        </w:rPr>
      </w:pPr>
      <w:r w:rsidRPr="00B20A3B">
        <w:rPr>
          <w:rFonts w:ascii="Palatino Linotype" w:hAnsi="Palatino Linotype" w:cs="Tahoma"/>
          <w:b/>
          <w:sz w:val="22"/>
          <w:szCs w:val="22"/>
          <w:lang w:val="es-ES"/>
        </w:rPr>
        <w:t>CONSIDERANDOS</w:t>
      </w:r>
    </w:p>
    <w:p w:rsidRPr="00B20A3B" w:rsidR="00C064A4" w:rsidP="00B20A3B" w:rsidRDefault="00C064A4" w14:paraId="3DDE0ED4" w14:textId="62A0B3E0">
      <w:pPr>
        <w:autoSpaceDE w:val="0"/>
        <w:autoSpaceDN w:val="0"/>
        <w:adjustRightInd w:val="0"/>
        <w:spacing w:line="360" w:lineRule="auto"/>
        <w:jc w:val="both"/>
        <w:rPr>
          <w:rFonts w:ascii="Palatino Linotype" w:hAnsi="Palatino Linotype" w:cs="Tahoma"/>
          <w:b/>
          <w:sz w:val="22"/>
          <w:szCs w:val="22"/>
          <w:lang w:val="es-ES"/>
        </w:rPr>
      </w:pPr>
      <w:r w:rsidRPr="00B20A3B">
        <w:rPr>
          <w:rFonts w:ascii="Palatino Linotype" w:hAnsi="Palatino Linotype" w:eastAsia="Calibri" w:cs="Tahoma"/>
          <w:b/>
          <w:color w:val="000000"/>
          <w:sz w:val="22"/>
          <w:szCs w:val="22"/>
          <w:lang w:val="es-ES" w:eastAsia="es-MX"/>
        </w:rPr>
        <w:lastRenderedPageBreak/>
        <w:t>PRIMERO</w:t>
      </w:r>
      <w:r w:rsidRPr="00B20A3B">
        <w:rPr>
          <w:rFonts w:ascii="Palatino Linotype" w:hAnsi="Palatino Linotype" w:eastAsia="Calibri" w:cs="Tahoma"/>
          <w:color w:val="000000"/>
          <w:sz w:val="22"/>
          <w:szCs w:val="22"/>
          <w:lang w:val="es-ES" w:eastAsia="es-MX"/>
        </w:rPr>
        <w:t xml:space="preserve">. </w:t>
      </w:r>
      <w:r w:rsidRPr="00B20A3B">
        <w:rPr>
          <w:rFonts w:ascii="Palatino Linotype" w:hAnsi="Palatino Linotype" w:cs="Tahoma"/>
          <w:b/>
          <w:sz w:val="22"/>
          <w:szCs w:val="22"/>
          <w:lang w:val="es-ES"/>
        </w:rPr>
        <w:t>Competencia.</w:t>
      </w:r>
    </w:p>
    <w:p w:rsidRPr="00B20A3B" w:rsidR="004650F8" w:rsidP="00B20A3B" w:rsidRDefault="004650F8" w14:paraId="4A217570" w14:textId="77777777">
      <w:pPr>
        <w:autoSpaceDE w:val="0"/>
        <w:autoSpaceDN w:val="0"/>
        <w:adjustRightInd w:val="0"/>
        <w:spacing w:line="360" w:lineRule="auto"/>
        <w:jc w:val="both"/>
        <w:rPr>
          <w:rFonts w:ascii="Palatino Linotype" w:hAnsi="Palatino Linotype" w:cs="Tahoma"/>
          <w:b/>
          <w:sz w:val="22"/>
          <w:szCs w:val="22"/>
          <w:lang w:val="es-ES"/>
        </w:rPr>
      </w:pPr>
    </w:p>
    <w:p w:rsidRPr="00B20A3B" w:rsidR="00A51FEF" w:rsidP="00B20A3B" w:rsidRDefault="00A51FEF" w14:paraId="463872DE" w14:textId="77777777">
      <w:pPr>
        <w:spacing w:line="360" w:lineRule="auto"/>
        <w:jc w:val="both"/>
        <w:rPr>
          <w:rFonts w:ascii="Palatino Linotype" w:hAnsi="Palatino Linotype" w:cs="Tahoma"/>
          <w:bCs/>
          <w:sz w:val="22"/>
          <w:szCs w:val="22"/>
        </w:rPr>
      </w:pPr>
      <w:r w:rsidRPr="00B20A3B">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B20A3B">
        <w:rPr>
          <w:rFonts w:ascii="Palatino Linotype" w:hAnsi="Palatino Linotype"/>
          <w:bCs/>
          <w:sz w:val="22"/>
          <w:szCs w:val="22"/>
        </w:rPr>
        <w:t xml:space="preserve"> 7°, </w:t>
      </w:r>
      <w:r w:rsidRPr="00B20A3B">
        <w:rPr>
          <w:rFonts w:ascii="Palatino Linotype" w:hAnsi="Palatino Linotype" w:cs="Tahoma"/>
          <w:bCs/>
          <w:sz w:val="22"/>
          <w:szCs w:val="22"/>
        </w:rPr>
        <w:t xml:space="preserve">9°, fracciones I y XXIV y 11 del Reglamento Interior del Instituto de Transparencia, Acceso a la Información Pública y Protección de Datos Personales del Estado de México y Municipios. </w:t>
      </w:r>
    </w:p>
    <w:p w:rsidRPr="00B20A3B" w:rsidR="00EB116C" w:rsidP="00B20A3B" w:rsidRDefault="00EB116C" w14:paraId="00C18E6D" w14:textId="77777777">
      <w:pPr>
        <w:spacing w:line="360" w:lineRule="auto"/>
        <w:jc w:val="both"/>
        <w:rPr>
          <w:rFonts w:ascii="Palatino Linotype" w:hAnsi="Palatino Linotype"/>
          <w:sz w:val="22"/>
          <w:szCs w:val="22"/>
        </w:rPr>
      </w:pPr>
    </w:p>
    <w:p w:rsidRPr="00B20A3B" w:rsidR="00E06817" w:rsidP="00B20A3B" w:rsidRDefault="00C064A4" w14:paraId="56A05292" w14:textId="7ADD8E7E">
      <w:pPr>
        <w:spacing w:line="360" w:lineRule="auto"/>
        <w:jc w:val="both"/>
        <w:rPr>
          <w:rFonts w:ascii="Palatino Linotype" w:hAnsi="Palatino Linotype"/>
          <w:b/>
          <w:bCs/>
          <w:sz w:val="22"/>
          <w:szCs w:val="22"/>
        </w:rPr>
      </w:pPr>
      <w:r w:rsidRPr="00B20A3B">
        <w:rPr>
          <w:rFonts w:ascii="Palatino Linotype" w:hAnsi="Palatino Linotype"/>
          <w:b/>
          <w:bCs/>
          <w:sz w:val="22"/>
          <w:szCs w:val="22"/>
        </w:rPr>
        <w:t>SEGUNDO. Causales de improcedencia y sobreseimiento.</w:t>
      </w:r>
    </w:p>
    <w:p w:rsidRPr="00B20A3B" w:rsidR="00EC7016" w:rsidP="00B20A3B" w:rsidRDefault="00EC7016" w14:paraId="20B07FD8" w14:textId="77777777">
      <w:pPr>
        <w:spacing w:line="360" w:lineRule="auto"/>
        <w:jc w:val="both"/>
        <w:rPr>
          <w:rFonts w:ascii="Palatino Linotype" w:hAnsi="Palatino Linotype"/>
          <w:b/>
          <w:bCs/>
          <w:sz w:val="22"/>
          <w:szCs w:val="22"/>
        </w:rPr>
      </w:pPr>
    </w:p>
    <w:p w:rsidRPr="00B20A3B" w:rsidR="00C064A4" w:rsidP="00B20A3B" w:rsidRDefault="00C064A4" w14:paraId="1B99988A" w14:textId="17BCBE53">
      <w:pPr>
        <w:spacing w:line="360" w:lineRule="auto"/>
        <w:jc w:val="both"/>
        <w:rPr>
          <w:rFonts w:ascii="Palatino Linotype" w:hAnsi="Palatino Linotype"/>
          <w:sz w:val="22"/>
          <w:szCs w:val="22"/>
        </w:rPr>
      </w:pPr>
      <w:r w:rsidRPr="00B20A3B">
        <w:rPr>
          <w:rFonts w:ascii="Palatino Linotype" w:hAnsi="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B20A3B" w:rsidR="0016555D" w:rsidP="00B20A3B" w:rsidRDefault="0016555D" w14:paraId="3EDE3C83" w14:textId="77777777">
      <w:pPr>
        <w:spacing w:line="360" w:lineRule="auto"/>
        <w:jc w:val="both"/>
        <w:rPr>
          <w:rFonts w:ascii="Palatino Linotype" w:hAnsi="Palatino Linotype"/>
          <w:sz w:val="22"/>
          <w:szCs w:val="22"/>
        </w:rPr>
      </w:pPr>
    </w:p>
    <w:p w:rsidRPr="00B20A3B" w:rsidR="00C064A4" w:rsidP="00B20A3B" w:rsidRDefault="00C064A4" w14:paraId="6E7DB3C2" w14:textId="77777777">
      <w:pPr>
        <w:spacing w:line="360" w:lineRule="auto"/>
        <w:jc w:val="both"/>
        <w:rPr>
          <w:rFonts w:ascii="Palatino Linotype" w:hAnsi="Palatino Linotype"/>
          <w:sz w:val="22"/>
          <w:szCs w:val="22"/>
        </w:rPr>
      </w:pPr>
      <w:r w:rsidRPr="00B20A3B">
        <w:rPr>
          <w:rFonts w:ascii="Palatino Linotype" w:hAnsi="Palatino Linotype"/>
          <w:sz w:val="22"/>
          <w:szCs w:val="22"/>
        </w:rPr>
        <w:lastRenderedPageBreak/>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B20A3B" w:rsidR="00C064A4" w:rsidP="00B20A3B" w:rsidRDefault="00C064A4" w14:paraId="6765FA35" w14:textId="77777777">
      <w:pPr>
        <w:spacing w:line="360" w:lineRule="auto"/>
        <w:jc w:val="both"/>
        <w:rPr>
          <w:rFonts w:ascii="Palatino Linotype" w:hAnsi="Palatino Linotype"/>
          <w:sz w:val="22"/>
          <w:szCs w:val="22"/>
        </w:rPr>
      </w:pPr>
    </w:p>
    <w:p w:rsidRPr="00B20A3B" w:rsidR="00C064A4" w:rsidP="00B20A3B" w:rsidRDefault="00C064A4" w14:paraId="4E3CB046" w14:textId="77777777">
      <w:pPr>
        <w:spacing w:line="360" w:lineRule="auto"/>
        <w:jc w:val="both"/>
        <w:rPr>
          <w:rFonts w:ascii="Palatino Linotype" w:hAnsi="Palatino Linotype"/>
          <w:b/>
          <w:bCs/>
          <w:sz w:val="22"/>
          <w:szCs w:val="22"/>
        </w:rPr>
      </w:pPr>
      <w:r w:rsidRPr="00B20A3B">
        <w:rPr>
          <w:rFonts w:ascii="Palatino Linotype" w:hAnsi="Palatino Linotype"/>
          <w:b/>
          <w:bCs/>
          <w:sz w:val="22"/>
          <w:szCs w:val="22"/>
        </w:rPr>
        <w:t>Causales de sobreseimiento.</w:t>
      </w:r>
    </w:p>
    <w:p w:rsidRPr="00B20A3B" w:rsidR="00C064A4" w:rsidP="00B20A3B" w:rsidRDefault="00C064A4" w14:paraId="09435249" w14:textId="77777777">
      <w:pPr>
        <w:spacing w:line="360" w:lineRule="auto"/>
        <w:jc w:val="both"/>
        <w:rPr>
          <w:rFonts w:ascii="Palatino Linotype" w:hAnsi="Palatino Linotype"/>
          <w:sz w:val="22"/>
          <w:szCs w:val="22"/>
        </w:rPr>
      </w:pPr>
      <w:r w:rsidRPr="00B20A3B">
        <w:rPr>
          <w:rFonts w:ascii="Palatino Linotype" w:hAnsi="Palatino Linotype"/>
          <w:sz w:val="22"/>
          <w:szCs w:val="22"/>
        </w:rPr>
        <w:t> </w:t>
      </w:r>
    </w:p>
    <w:p w:rsidRPr="00B20A3B" w:rsidR="00C064A4" w:rsidP="00B20A3B" w:rsidRDefault="00C064A4" w14:paraId="1F2F40FB" w14:textId="7DF6095C">
      <w:pPr>
        <w:spacing w:line="360" w:lineRule="auto"/>
        <w:jc w:val="both"/>
        <w:rPr>
          <w:rFonts w:ascii="Palatino Linotype" w:hAnsi="Palatino Linotype"/>
          <w:sz w:val="22"/>
          <w:szCs w:val="22"/>
        </w:rPr>
      </w:pPr>
      <w:r w:rsidRPr="00B20A3B">
        <w:rPr>
          <w:rFonts w:ascii="Palatino Linotype" w:hAnsi="Palatino Linotype"/>
          <w:sz w:val="22"/>
          <w:szCs w:val="22"/>
        </w:rPr>
        <w:t>Por ser de previo y especial pronunciamiento, este Instituto analiza si se actualiza alguna causal de sobreseimiento.</w:t>
      </w:r>
    </w:p>
    <w:p w:rsidRPr="00B20A3B" w:rsidR="004C4B8E" w:rsidP="00B20A3B" w:rsidRDefault="004C4B8E" w14:paraId="62D20781" w14:textId="77777777">
      <w:pPr>
        <w:spacing w:line="360" w:lineRule="auto"/>
        <w:jc w:val="both"/>
        <w:rPr>
          <w:rFonts w:ascii="Palatino Linotype" w:hAnsi="Palatino Linotype"/>
          <w:sz w:val="22"/>
          <w:szCs w:val="22"/>
        </w:rPr>
      </w:pPr>
    </w:p>
    <w:p w:rsidRPr="00B20A3B" w:rsidR="00C064A4" w:rsidP="00B20A3B" w:rsidRDefault="00C064A4" w14:paraId="1369EC46" w14:textId="5BEE99E3">
      <w:pPr>
        <w:spacing w:line="360" w:lineRule="auto"/>
        <w:jc w:val="both"/>
        <w:rPr>
          <w:rFonts w:ascii="Palatino Linotype" w:hAnsi="Palatino Linotype"/>
          <w:sz w:val="22"/>
          <w:szCs w:val="22"/>
        </w:rPr>
      </w:pPr>
      <w:r w:rsidRPr="00B20A3B">
        <w:rPr>
          <w:rFonts w:ascii="Palatino Linotype" w:hAnsi="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B20A3B" w:rsidR="00C064A4" w:rsidP="00B20A3B" w:rsidRDefault="00C064A4" w14:paraId="6D16246E" w14:textId="585AD2DF">
      <w:pPr>
        <w:spacing w:line="360" w:lineRule="auto"/>
        <w:jc w:val="both"/>
        <w:rPr>
          <w:rFonts w:ascii="Palatino Linotype" w:hAnsi="Palatino Linotype"/>
          <w:sz w:val="22"/>
          <w:szCs w:val="22"/>
        </w:rPr>
      </w:pPr>
      <w:r w:rsidRPr="00B20A3B">
        <w:rPr>
          <w:rFonts w:ascii="Palatino Linotype" w:hAnsi="Palatino Linotype"/>
          <w:sz w:val="22"/>
          <w:szCs w:val="22"/>
        </w:rPr>
        <w:t>En ese orden de ideas, toda vez que no ha quedado por completo sin materia el Recurso de Revisión, se considera procedente entrar al fondo del presente asunto, al no quedar sin materia.</w:t>
      </w:r>
    </w:p>
    <w:p w:rsidRPr="00B20A3B" w:rsidR="00764F0C" w:rsidP="00B20A3B" w:rsidRDefault="00764F0C" w14:paraId="781C5D53" w14:textId="77777777">
      <w:pPr>
        <w:spacing w:line="360" w:lineRule="auto"/>
        <w:jc w:val="both"/>
        <w:rPr>
          <w:rFonts w:ascii="Palatino Linotype" w:hAnsi="Palatino Linotype"/>
          <w:sz w:val="22"/>
          <w:szCs w:val="22"/>
        </w:rPr>
      </w:pPr>
    </w:p>
    <w:p w:rsidRPr="00B20A3B" w:rsidR="004650F8" w:rsidP="00B20A3B" w:rsidRDefault="00C064A4" w14:paraId="0B469E5C" w14:textId="7D2BB7D2">
      <w:pPr>
        <w:spacing w:line="360" w:lineRule="auto"/>
        <w:rPr>
          <w:rFonts w:ascii="Palatino Linotype" w:hAnsi="Palatino Linotype"/>
          <w:b/>
          <w:bCs/>
          <w:sz w:val="22"/>
          <w:szCs w:val="22"/>
        </w:rPr>
      </w:pPr>
      <w:r w:rsidRPr="00B20A3B">
        <w:rPr>
          <w:rFonts w:ascii="Palatino Linotype" w:hAnsi="Palatino Linotype"/>
          <w:b/>
          <w:bCs/>
          <w:sz w:val="22"/>
          <w:szCs w:val="22"/>
        </w:rPr>
        <w:t xml:space="preserve">TERCERO. Determinación de la Controversia. </w:t>
      </w:r>
    </w:p>
    <w:p w:rsidRPr="00B20A3B" w:rsidR="00B66764" w:rsidP="00B20A3B" w:rsidRDefault="00B66764" w14:paraId="52496CEC" w14:textId="77777777">
      <w:pPr>
        <w:spacing w:line="360" w:lineRule="auto"/>
        <w:rPr>
          <w:rFonts w:ascii="Palatino Linotype" w:hAnsi="Palatino Linotype"/>
          <w:b/>
          <w:bCs/>
          <w:sz w:val="22"/>
          <w:szCs w:val="22"/>
        </w:rPr>
      </w:pPr>
    </w:p>
    <w:p w:rsidRPr="00B20A3B" w:rsidR="004650F8" w:rsidP="00B20A3B" w:rsidRDefault="00C064A4" w14:paraId="41FAE6F8" w14:textId="358E3BE7">
      <w:pPr>
        <w:spacing w:line="360" w:lineRule="auto"/>
        <w:jc w:val="both"/>
        <w:rPr>
          <w:rFonts w:ascii="Palatino Linotype" w:hAnsi="Palatino Linotype"/>
          <w:sz w:val="22"/>
          <w:szCs w:val="24"/>
        </w:rPr>
      </w:pPr>
      <w:r w:rsidRPr="00B20A3B">
        <w:rPr>
          <w:rFonts w:ascii="Palatino Linotype" w:hAnsi="Palatino Linotype"/>
          <w:sz w:val="22"/>
          <w:szCs w:val="22"/>
        </w:rPr>
        <w:lastRenderedPageBreak/>
        <w:t>Una vez realizado el estudio de las constancias que integran el expediente en que se actúa, se desprende que el Particular solicitó al Sujeto Obligado</w:t>
      </w:r>
      <w:r w:rsidR="00A46061">
        <w:rPr>
          <w:rFonts w:ascii="Palatino Linotype" w:hAnsi="Palatino Linotype"/>
          <w:sz w:val="22"/>
          <w:szCs w:val="22"/>
        </w:rPr>
        <w:t>,</w:t>
      </w:r>
      <w:r w:rsidRPr="00B20A3B" w:rsidR="00BA3810">
        <w:rPr>
          <w:rFonts w:ascii="Palatino Linotype" w:hAnsi="Palatino Linotype"/>
          <w:sz w:val="22"/>
          <w:szCs w:val="22"/>
        </w:rPr>
        <w:t xml:space="preserve"> </w:t>
      </w:r>
      <w:r w:rsidR="005E16B2">
        <w:rPr>
          <w:rFonts w:ascii="Palatino Linotype" w:hAnsi="Palatino Linotype"/>
          <w:sz w:val="22"/>
          <w:szCs w:val="24"/>
        </w:rPr>
        <w:t xml:space="preserve">lo siguiente: </w:t>
      </w:r>
    </w:p>
    <w:p w:rsidRPr="00B20A3B" w:rsidR="000B3F7F" w:rsidP="00B20A3B" w:rsidRDefault="00B66764" w14:paraId="1BE45C6C" w14:textId="53A39F0D">
      <w:pPr>
        <w:tabs>
          <w:tab w:val="left" w:pos="1152"/>
        </w:tabs>
        <w:spacing w:line="360" w:lineRule="auto"/>
        <w:jc w:val="both"/>
        <w:rPr>
          <w:rFonts w:ascii="Palatino Linotype" w:hAnsi="Palatino Linotype"/>
          <w:sz w:val="22"/>
          <w:szCs w:val="24"/>
        </w:rPr>
      </w:pPr>
      <w:r w:rsidRPr="00B20A3B">
        <w:rPr>
          <w:rFonts w:ascii="Palatino Linotype" w:hAnsi="Palatino Linotype"/>
          <w:sz w:val="22"/>
          <w:szCs w:val="24"/>
        </w:rPr>
        <w:tab/>
      </w:r>
    </w:p>
    <w:p w:rsidRPr="00B20A3B" w:rsidR="000B3F7F" w:rsidP="00D66DC3" w:rsidRDefault="00B66764" w14:paraId="63307C3B" w14:textId="57285855">
      <w:pPr>
        <w:pStyle w:val="Prrafodelista"/>
        <w:numPr>
          <w:ilvl w:val="0"/>
          <w:numId w:val="15"/>
        </w:numPr>
        <w:spacing w:line="360" w:lineRule="auto"/>
        <w:ind w:left="851" w:right="539" w:hanging="284"/>
        <w:jc w:val="both"/>
        <w:rPr>
          <w:rFonts w:ascii="Palatino Linotype" w:hAnsi="Palatino Linotype"/>
          <w:szCs w:val="14"/>
          <w:lang w:eastAsia="es-MX"/>
        </w:rPr>
      </w:pPr>
      <w:r w:rsidRPr="00B20A3B">
        <w:rPr>
          <w:rFonts w:ascii="Palatino Linotype" w:hAnsi="Palatino Linotype"/>
          <w:szCs w:val="14"/>
          <w:lang w:eastAsia="es-MX"/>
        </w:rPr>
        <w:t xml:space="preserve"> </w:t>
      </w:r>
      <w:r w:rsidR="00E1166F">
        <w:rPr>
          <w:rFonts w:ascii="Palatino Linotype" w:hAnsi="Palatino Linotype"/>
          <w:szCs w:val="14"/>
          <w:lang w:eastAsia="es-MX"/>
        </w:rPr>
        <w:t>Área</w:t>
      </w:r>
      <w:r w:rsidR="00665274">
        <w:rPr>
          <w:rFonts w:ascii="Palatino Linotype" w:hAnsi="Palatino Linotype"/>
          <w:szCs w:val="14"/>
          <w:lang w:eastAsia="es-MX"/>
        </w:rPr>
        <w:t xml:space="preserve"> y/o Unidad Administrativa</w:t>
      </w:r>
      <w:r w:rsidR="00E1166F">
        <w:rPr>
          <w:rFonts w:ascii="Palatino Linotype" w:hAnsi="Palatino Linotype"/>
          <w:szCs w:val="14"/>
          <w:lang w:eastAsia="es-MX"/>
        </w:rPr>
        <w:t xml:space="preserve"> que cuenta con facultades y/o atribuciones para </w:t>
      </w:r>
      <w:r w:rsidR="00665274">
        <w:rPr>
          <w:rFonts w:ascii="Palatino Linotype" w:hAnsi="Palatino Linotype"/>
          <w:szCs w:val="14"/>
          <w:lang w:eastAsia="es-MX"/>
        </w:rPr>
        <w:t>certificar documentos que obran en los archivos de la Universidad.</w:t>
      </w:r>
      <w:r w:rsidR="005C3C99">
        <w:rPr>
          <w:rFonts w:ascii="Palatino Linotype" w:hAnsi="Palatino Linotype"/>
          <w:szCs w:val="14"/>
          <w:lang w:eastAsia="es-MX"/>
        </w:rPr>
        <w:t xml:space="preserve"> </w:t>
      </w:r>
    </w:p>
    <w:p w:rsidRPr="00B20A3B" w:rsidR="00764F0C" w:rsidP="00B20A3B" w:rsidRDefault="00764F0C" w14:paraId="5E35FDEA" w14:textId="77777777">
      <w:pPr>
        <w:pStyle w:val="Prrafodelista"/>
        <w:spacing w:line="360" w:lineRule="auto"/>
        <w:jc w:val="both"/>
        <w:rPr>
          <w:rFonts w:ascii="Palatino Linotype" w:hAnsi="Palatino Linotype"/>
        </w:rPr>
      </w:pPr>
    </w:p>
    <w:p w:rsidRPr="00B20A3B" w:rsidR="00291D73" w:rsidP="00B20A3B" w:rsidRDefault="00C064A4" w14:paraId="74E0EB14" w14:textId="4B87D93E">
      <w:pPr>
        <w:spacing w:line="360" w:lineRule="auto"/>
        <w:jc w:val="both"/>
        <w:rPr>
          <w:rFonts w:ascii="Palatino Linotype" w:hAnsi="Palatino Linotype"/>
          <w:b/>
          <w:sz w:val="22"/>
          <w:szCs w:val="22"/>
        </w:rPr>
      </w:pPr>
      <w:r w:rsidRPr="00B20A3B">
        <w:rPr>
          <w:rFonts w:ascii="Palatino Linotype" w:hAnsi="Palatino Linotype"/>
          <w:sz w:val="22"/>
          <w:szCs w:val="22"/>
        </w:rPr>
        <w:t xml:space="preserve">En respuesta, </w:t>
      </w:r>
      <w:r w:rsidR="00790952">
        <w:rPr>
          <w:rFonts w:ascii="Palatino Linotype" w:hAnsi="Palatino Linotype"/>
          <w:sz w:val="22"/>
          <w:szCs w:val="22"/>
        </w:rPr>
        <w:t xml:space="preserve">la Universidad Tecnológica de </w:t>
      </w:r>
      <w:r w:rsidR="008A6270">
        <w:rPr>
          <w:rFonts w:ascii="Palatino Linotype" w:hAnsi="Palatino Linotype"/>
          <w:sz w:val="22"/>
          <w:szCs w:val="22"/>
        </w:rPr>
        <w:t>Nezahualcóyotl, a través del Director de Administración y Finanzas,</w:t>
      </w:r>
      <w:r w:rsidR="009E4A26">
        <w:rPr>
          <w:rFonts w:ascii="Palatino Linotype" w:hAnsi="Palatino Linotype"/>
          <w:sz w:val="22"/>
          <w:szCs w:val="22"/>
        </w:rPr>
        <w:t xml:space="preserve"> señaló que </w:t>
      </w:r>
      <w:r w:rsidR="007F588A">
        <w:rPr>
          <w:rFonts w:ascii="Palatino Linotype" w:hAnsi="Palatino Linotype"/>
          <w:sz w:val="22"/>
          <w:szCs w:val="22"/>
        </w:rPr>
        <w:t xml:space="preserve">no existe normatividad jurídica vigente que faculte </w:t>
      </w:r>
      <w:r w:rsidRPr="007F588A" w:rsidR="007F588A">
        <w:rPr>
          <w:rFonts w:ascii="Palatino Linotype" w:hAnsi="Palatino Linotype"/>
          <w:sz w:val="22"/>
          <w:szCs w:val="22"/>
        </w:rPr>
        <w:t>a la Dirección de Administración y Finanzas, Subdirección de Servicios de Administración, Jefatura de los Departamentos de Contabilidad, Programación y Presupuesto, Recursos Humanos, Recursos Materiales, así como Mantenimiento y Servicios Generales de la Universidad Tecnológica de Nezahualcóyotl, para emitir certificaciones respecto de los documentos que obran en los archivos de la Universidad</w:t>
      </w:r>
      <w:r w:rsidR="00616D6E">
        <w:rPr>
          <w:rFonts w:ascii="Palatino Linotype" w:hAnsi="Palatino Linotype"/>
          <w:sz w:val="22"/>
          <w:szCs w:val="22"/>
        </w:rPr>
        <w:t xml:space="preserve">, además, </w:t>
      </w:r>
      <w:r w:rsidR="003B3A7F">
        <w:rPr>
          <w:rFonts w:ascii="Palatino Linotype" w:hAnsi="Palatino Linotype"/>
          <w:sz w:val="22"/>
          <w:szCs w:val="22"/>
        </w:rPr>
        <w:t xml:space="preserve">la </w:t>
      </w:r>
      <w:r w:rsidRPr="003B3A7F" w:rsidR="003B3A7F">
        <w:rPr>
          <w:rFonts w:ascii="Palatino Linotype" w:hAnsi="Palatino Linotype"/>
          <w:sz w:val="22"/>
          <w:szCs w:val="22"/>
        </w:rPr>
        <w:t>Abogacía General e Igualdad de Género de la Universidad, señal</w:t>
      </w:r>
      <w:r w:rsidR="003B3A7F">
        <w:rPr>
          <w:rFonts w:ascii="Palatino Linotype" w:hAnsi="Palatino Linotype"/>
          <w:sz w:val="22"/>
          <w:szCs w:val="22"/>
        </w:rPr>
        <w:t>ó</w:t>
      </w:r>
      <w:r w:rsidRPr="003B3A7F" w:rsidR="003B3A7F">
        <w:rPr>
          <w:rFonts w:ascii="Palatino Linotype" w:hAnsi="Palatino Linotype"/>
          <w:sz w:val="22"/>
          <w:szCs w:val="22"/>
        </w:rPr>
        <w:t xml:space="preserve"> que una vez revisada la normatividad aplicable, no existe personal alguno facultado para certificar documentos que obran en sus archivos.</w:t>
      </w:r>
    </w:p>
    <w:p w:rsidRPr="00B20A3B" w:rsidR="00417638" w:rsidP="00B20A3B" w:rsidRDefault="00417638" w14:paraId="76613623" w14:textId="77777777">
      <w:pPr>
        <w:spacing w:line="360" w:lineRule="auto"/>
        <w:jc w:val="both"/>
        <w:rPr>
          <w:rFonts w:ascii="Palatino Linotype" w:hAnsi="Palatino Linotype"/>
          <w:sz w:val="22"/>
          <w:szCs w:val="22"/>
        </w:rPr>
      </w:pPr>
    </w:p>
    <w:p w:rsidRPr="00B20A3B" w:rsidR="00417638" w:rsidP="00B20A3B" w:rsidRDefault="00B01419" w14:paraId="76CBE219" w14:textId="65955E04">
      <w:pPr>
        <w:spacing w:line="360" w:lineRule="auto"/>
        <w:jc w:val="both"/>
        <w:rPr>
          <w:rFonts w:ascii="Palatino Linotype" w:hAnsi="Palatino Linotype"/>
          <w:sz w:val="22"/>
          <w:szCs w:val="22"/>
        </w:rPr>
      </w:pPr>
      <w:r w:rsidRPr="00B20A3B">
        <w:rPr>
          <w:rFonts w:ascii="Palatino Linotype" w:hAnsi="Palatino Linotype"/>
          <w:sz w:val="22"/>
          <w:szCs w:val="22"/>
        </w:rPr>
        <w:t>Así las cosas</w:t>
      </w:r>
      <w:r w:rsidRPr="00B20A3B" w:rsidR="00C064A4">
        <w:rPr>
          <w:rFonts w:ascii="Palatino Linotype" w:hAnsi="Palatino Linotype"/>
          <w:sz w:val="22"/>
          <w:szCs w:val="22"/>
        </w:rPr>
        <w:t xml:space="preserve">, el </w:t>
      </w:r>
      <w:r w:rsidRPr="00B20A3B" w:rsidR="00417638">
        <w:rPr>
          <w:rFonts w:ascii="Palatino Linotype" w:hAnsi="Palatino Linotype"/>
          <w:sz w:val="22"/>
          <w:szCs w:val="22"/>
        </w:rPr>
        <w:t xml:space="preserve">Particular </w:t>
      </w:r>
      <w:r w:rsidRPr="00B20A3B" w:rsidR="00C064A4">
        <w:rPr>
          <w:rFonts w:ascii="Palatino Linotype" w:hAnsi="Palatino Linotype"/>
          <w:sz w:val="22"/>
          <w:szCs w:val="22"/>
        </w:rPr>
        <w:t xml:space="preserve">interpuso Recurso de Revisión, en donde se agravió </w:t>
      </w:r>
      <w:r w:rsidRPr="00B20A3B" w:rsidR="0016555D">
        <w:rPr>
          <w:rFonts w:ascii="Palatino Linotype" w:hAnsi="Palatino Linotype"/>
          <w:sz w:val="22"/>
          <w:szCs w:val="22"/>
        </w:rPr>
        <w:t xml:space="preserve">en el sentido de señalar que </w:t>
      </w:r>
      <w:r w:rsidR="008A6270">
        <w:rPr>
          <w:rFonts w:ascii="Palatino Linotype" w:hAnsi="Palatino Linotype"/>
          <w:sz w:val="22"/>
          <w:szCs w:val="22"/>
        </w:rPr>
        <w:t>existe una rotunda negativa a ponderar su derecho a la información</w:t>
      </w:r>
      <w:r w:rsidRPr="00B20A3B" w:rsidR="00C064A4">
        <w:rPr>
          <w:rFonts w:ascii="Palatino Linotype" w:hAnsi="Palatino Linotype"/>
          <w:sz w:val="22"/>
          <w:szCs w:val="22"/>
        </w:rPr>
        <w:t>,</w:t>
      </w:r>
      <w:r w:rsidR="008A6270">
        <w:rPr>
          <w:rFonts w:ascii="Palatino Linotype" w:hAnsi="Palatino Linotype"/>
          <w:sz w:val="22"/>
          <w:szCs w:val="22"/>
        </w:rPr>
        <w:t xml:space="preserve"> </w:t>
      </w:r>
      <w:r w:rsidR="00D0049F">
        <w:rPr>
          <w:rFonts w:ascii="Palatino Linotype" w:hAnsi="Palatino Linotype"/>
          <w:sz w:val="22"/>
          <w:szCs w:val="22"/>
        </w:rPr>
        <w:t xml:space="preserve">ya que a su decir, </w:t>
      </w:r>
      <w:r w:rsidR="008E3AED">
        <w:rPr>
          <w:rFonts w:ascii="Palatino Linotype" w:hAnsi="Palatino Linotype"/>
          <w:sz w:val="22"/>
          <w:szCs w:val="22"/>
        </w:rPr>
        <w:t>el Sujeto Obligado no se manifestó sobre la existencia de la información solicitada que tiene en posesión como Sujeto Obligado</w:t>
      </w:r>
      <w:r w:rsidR="008A6270">
        <w:rPr>
          <w:rFonts w:ascii="Palatino Linotype" w:hAnsi="Palatino Linotype"/>
          <w:sz w:val="22"/>
          <w:szCs w:val="22"/>
        </w:rPr>
        <w:t>,</w:t>
      </w:r>
      <w:r w:rsidRPr="00B20A3B" w:rsidR="00C064A4">
        <w:rPr>
          <w:rFonts w:ascii="Palatino Linotype" w:hAnsi="Palatino Linotype"/>
          <w:sz w:val="22"/>
          <w:szCs w:val="22"/>
        </w:rPr>
        <w:t xml:space="preserve"> </w:t>
      </w:r>
      <w:r w:rsidRPr="00B20A3B" w:rsidR="00166603">
        <w:rPr>
          <w:rFonts w:ascii="Palatino Linotype" w:hAnsi="Palatino Linotype"/>
          <w:sz w:val="22"/>
          <w:szCs w:val="22"/>
        </w:rPr>
        <w:t>por lo tanto</w:t>
      </w:r>
      <w:r w:rsidRPr="00B20A3B" w:rsidR="00C064A4">
        <w:rPr>
          <w:rFonts w:ascii="Palatino Linotype" w:hAnsi="Palatino Linotype"/>
          <w:sz w:val="22"/>
          <w:szCs w:val="22"/>
        </w:rPr>
        <w:t>, en el caso en particular se actualiza la causal de procedencia del artículo 179</w:t>
      </w:r>
      <w:r w:rsidRPr="00B20A3B" w:rsidR="00EA348D">
        <w:rPr>
          <w:rFonts w:ascii="Palatino Linotype" w:hAnsi="Palatino Linotype"/>
          <w:sz w:val="22"/>
          <w:szCs w:val="22"/>
        </w:rPr>
        <w:t>,</w:t>
      </w:r>
      <w:r w:rsidRPr="00B20A3B" w:rsidR="00C064A4">
        <w:rPr>
          <w:rFonts w:ascii="Palatino Linotype" w:hAnsi="Palatino Linotype"/>
          <w:sz w:val="22"/>
          <w:szCs w:val="22"/>
        </w:rPr>
        <w:t xml:space="preserve"> fracción </w:t>
      </w:r>
      <w:r w:rsidR="008A6270">
        <w:rPr>
          <w:rFonts w:ascii="Palatino Linotype" w:hAnsi="Palatino Linotype"/>
          <w:sz w:val="22"/>
          <w:szCs w:val="22"/>
        </w:rPr>
        <w:t>IV</w:t>
      </w:r>
      <w:r w:rsidRPr="00B20A3B" w:rsidR="00C064A4">
        <w:rPr>
          <w:rFonts w:ascii="Palatino Linotype" w:hAnsi="Palatino Linotype"/>
          <w:sz w:val="22"/>
          <w:szCs w:val="22"/>
        </w:rPr>
        <w:t xml:space="preserve">, la cual versa en la </w:t>
      </w:r>
      <w:r w:rsidR="008A6270">
        <w:rPr>
          <w:rFonts w:ascii="Palatino Linotype" w:hAnsi="Palatino Linotype"/>
          <w:sz w:val="22"/>
          <w:szCs w:val="22"/>
        </w:rPr>
        <w:t xml:space="preserve">declaración de incompetencia por el Sujeto Obligado. </w:t>
      </w:r>
    </w:p>
    <w:p w:rsidRPr="00B20A3B" w:rsidR="00417638" w:rsidP="00B20A3B" w:rsidRDefault="00417638" w14:paraId="56FE2129" w14:textId="77777777">
      <w:pPr>
        <w:spacing w:line="360" w:lineRule="auto"/>
        <w:jc w:val="both"/>
        <w:rPr>
          <w:rFonts w:ascii="Palatino Linotype" w:hAnsi="Palatino Linotype"/>
          <w:sz w:val="22"/>
          <w:szCs w:val="22"/>
        </w:rPr>
      </w:pPr>
    </w:p>
    <w:p w:rsidRPr="00B20A3B" w:rsidR="00CD0293" w:rsidP="00B20A3B" w:rsidRDefault="008A6270" w14:paraId="673C43FC" w14:textId="4F02C2CC">
      <w:pPr>
        <w:spacing w:line="360" w:lineRule="auto"/>
        <w:jc w:val="both"/>
        <w:rPr>
          <w:rFonts w:ascii="Palatino Linotype" w:hAnsi="Palatino Linotype"/>
          <w:sz w:val="22"/>
          <w:szCs w:val="22"/>
        </w:rPr>
      </w:pPr>
      <w:r>
        <w:rPr>
          <w:rFonts w:ascii="Palatino Linotype" w:hAnsi="Palatino Linotype"/>
          <w:sz w:val="22"/>
          <w:szCs w:val="22"/>
        </w:rPr>
        <w:t>Admitido el Recurso de Revisi</w:t>
      </w:r>
      <w:r w:rsidR="00B8095A">
        <w:rPr>
          <w:rFonts w:ascii="Palatino Linotype" w:hAnsi="Palatino Linotype"/>
          <w:sz w:val="22"/>
          <w:szCs w:val="22"/>
        </w:rPr>
        <w:t xml:space="preserve">ón, se precisa que tanto el Recurrente, como el Sujeto Obligado, no adicionaron manifestaciones dentro de la etapa procesal oportuna. </w:t>
      </w:r>
    </w:p>
    <w:p w:rsidRPr="00B20A3B" w:rsidR="00263406" w:rsidP="00B20A3B" w:rsidRDefault="00263406" w14:paraId="021CAB89" w14:textId="77777777">
      <w:pPr>
        <w:spacing w:line="360" w:lineRule="auto"/>
        <w:jc w:val="both"/>
        <w:rPr>
          <w:rFonts w:ascii="Palatino Linotype" w:hAnsi="Palatino Linotype"/>
          <w:sz w:val="22"/>
          <w:szCs w:val="22"/>
        </w:rPr>
      </w:pPr>
    </w:p>
    <w:p w:rsidRPr="00B20A3B" w:rsidR="00C064A4" w:rsidP="00B20A3B" w:rsidRDefault="00C064A4" w14:paraId="20503773" w14:textId="69BFFBEE">
      <w:pPr>
        <w:spacing w:line="360" w:lineRule="auto"/>
        <w:jc w:val="both"/>
        <w:rPr>
          <w:rFonts w:ascii="Palatino Linotype" w:hAnsi="Palatino Linotype"/>
          <w:sz w:val="22"/>
          <w:szCs w:val="22"/>
        </w:rPr>
      </w:pPr>
      <w:r w:rsidRPr="00B20A3B">
        <w:rPr>
          <w:rFonts w:ascii="Palatino Linotype" w:hAnsi="Palatino Linotype"/>
          <w:sz w:val="22"/>
          <w:szCs w:val="22"/>
        </w:rPr>
        <w:lastRenderedPageBreak/>
        <w:t>Lo anterior, se desprende de las documentales que obran en el expediente de referencia materia de la presente Resolución, consistentes en: la solicitud de acceso a la información con número de folio </w:t>
      </w:r>
      <w:r w:rsidRPr="00B8095A" w:rsidR="00B8095A">
        <w:rPr>
          <w:rFonts w:ascii="Palatino Linotype" w:hAnsi="Palatino Linotype"/>
          <w:sz w:val="22"/>
          <w:szCs w:val="22"/>
        </w:rPr>
        <w:t>00029/UTNEZA/IP/2021</w:t>
      </w:r>
      <w:r w:rsidRPr="00B20A3B">
        <w:rPr>
          <w:rFonts w:ascii="Palatino Linotype" w:hAnsi="Palatino Linotype"/>
          <w:sz w:val="22"/>
          <w:szCs w:val="22"/>
        </w:rPr>
        <w:t xml:space="preserve">; la respuesta proporcionada por </w:t>
      </w:r>
      <w:r w:rsidR="00B8095A">
        <w:rPr>
          <w:rFonts w:ascii="Palatino Linotype" w:hAnsi="Palatino Linotype"/>
          <w:sz w:val="22"/>
          <w:szCs w:val="22"/>
        </w:rPr>
        <w:t xml:space="preserve">la Universidad Tecnológica de Nezahualcóyotl y </w:t>
      </w:r>
      <w:r w:rsidRPr="00B20A3B">
        <w:rPr>
          <w:rFonts w:ascii="Palatino Linotype" w:hAnsi="Palatino Linotype"/>
          <w:sz w:val="22"/>
          <w:szCs w:val="22"/>
        </w:rPr>
        <w:t>el escrito recursa</w:t>
      </w:r>
      <w:r w:rsidRPr="00B20A3B" w:rsidR="00F07B67">
        <w:rPr>
          <w:rFonts w:ascii="Palatino Linotype" w:hAnsi="Palatino Linotype"/>
          <w:sz w:val="22"/>
          <w:szCs w:val="22"/>
        </w:rPr>
        <w:t>l</w:t>
      </w:r>
      <w:r w:rsidRPr="00B20A3B">
        <w:rPr>
          <w:rFonts w:ascii="Palatino Linotype" w:hAnsi="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r w:rsidRPr="00B20A3B" w:rsidR="00B20A3B">
        <w:rPr>
          <w:rFonts w:ascii="Palatino Linotype" w:hAnsi="Palatino Linotype"/>
          <w:sz w:val="22"/>
          <w:szCs w:val="22"/>
        </w:rPr>
        <w:t xml:space="preserve"> </w:t>
      </w:r>
    </w:p>
    <w:p w:rsidRPr="00B20A3B" w:rsidR="00F07B67" w:rsidP="00B20A3B" w:rsidRDefault="00F07B67" w14:paraId="5803EDCC" w14:textId="77777777">
      <w:pPr>
        <w:spacing w:line="360" w:lineRule="auto"/>
        <w:jc w:val="both"/>
        <w:rPr>
          <w:rFonts w:ascii="Palatino Linotype" w:hAnsi="Palatino Linotype"/>
          <w:sz w:val="22"/>
          <w:szCs w:val="22"/>
        </w:rPr>
      </w:pPr>
    </w:p>
    <w:p w:rsidRPr="00B20A3B" w:rsidR="00C064A4" w:rsidP="00B20A3B" w:rsidRDefault="00C064A4" w14:paraId="08820038" w14:textId="517B8F0C">
      <w:pPr>
        <w:spacing w:line="360" w:lineRule="auto"/>
        <w:jc w:val="both"/>
        <w:rPr>
          <w:rFonts w:ascii="Palatino Linotype" w:hAnsi="Palatino Linotype"/>
          <w:b/>
          <w:bCs/>
          <w:sz w:val="22"/>
          <w:szCs w:val="22"/>
        </w:rPr>
      </w:pPr>
      <w:r w:rsidRPr="00B20A3B">
        <w:rPr>
          <w:rFonts w:ascii="Palatino Linotype" w:hAnsi="Palatino Linotype"/>
          <w:b/>
          <w:bCs/>
          <w:sz w:val="22"/>
          <w:szCs w:val="22"/>
        </w:rPr>
        <w:t>CUARTO. Marco normativo aplicable en materia de transparencia y acceso a la información pública.</w:t>
      </w:r>
    </w:p>
    <w:p w:rsidRPr="00B20A3B" w:rsidR="004650F8" w:rsidP="00B20A3B" w:rsidRDefault="004650F8" w14:paraId="0C2BA484" w14:textId="77777777">
      <w:pPr>
        <w:spacing w:line="360" w:lineRule="auto"/>
        <w:jc w:val="both"/>
        <w:rPr>
          <w:rFonts w:ascii="Palatino Linotype" w:hAnsi="Palatino Linotype"/>
          <w:b/>
          <w:bCs/>
          <w:sz w:val="22"/>
          <w:szCs w:val="22"/>
        </w:rPr>
      </w:pPr>
    </w:p>
    <w:p w:rsidRPr="00B20A3B" w:rsidR="00C064A4" w:rsidP="00B20A3B" w:rsidRDefault="00C064A4" w14:paraId="7E4F1079" w14:textId="1C453B41">
      <w:pPr>
        <w:spacing w:line="360" w:lineRule="auto"/>
        <w:jc w:val="both"/>
        <w:rPr>
          <w:rFonts w:ascii="Palatino Linotype" w:hAnsi="Palatino Linotype"/>
          <w:sz w:val="22"/>
          <w:szCs w:val="22"/>
        </w:rPr>
      </w:pPr>
      <w:r w:rsidRPr="00B20A3B">
        <w:rPr>
          <w:rFonts w:ascii="Palatino Linotype" w:hAnsi="Palatino Linotype"/>
          <w:sz w:val="22"/>
          <w:szCs w:val="22"/>
        </w:rPr>
        <w:t xml:space="preserve">El artículo 6°, Apartado A), fracción I de la Constitución Política de los Estados Unidos Mexicanos, establece que toda la información en posesión de cualquier </w:t>
      </w:r>
      <w:r w:rsidRPr="00B20A3B" w:rsidR="00B53120">
        <w:rPr>
          <w:rFonts w:ascii="Palatino Linotype" w:hAnsi="Palatino Linotype"/>
          <w:sz w:val="22"/>
          <w:szCs w:val="22"/>
        </w:rPr>
        <w:t>autoridad</w:t>
      </w:r>
      <w:r w:rsidRPr="00B20A3B">
        <w:rPr>
          <w:rFonts w:ascii="Palatino Linotype" w:hAnsi="Palatino Linotype"/>
          <w:sz w:val="22"/>
          <w:szCs w:val="22"/>
        </w:rPr>
        <w:t xml:space="preserve"> es pública y sólo podrá ser reservada temporalmente por razones de interés público.</w:t>
      </w:r>
    </w:p>
    <w:p w:rsidRPr="00B20A3B" w:rsidR="00C064A4" w:rsidP="00B20A3B" w:rsidRDefault="00C064A4" w14:paraId="3A37F1A3" w14:textId="77777777">
      <w:pPr>
        <w:spacing w:line="360" w:lineRule="auto"/>
        <w:jc w:val="both"/>
        <w:rPr>
          <w:rFonts w:ascii="Palatino Linotype" w:hAnsi="Palatino Linotype"/>
          <w:sz w:val="22"/>
          <w:szCs w:val="22"/>
        </w:rPr>
      </w:pPr>
    </w:p>
    <w:p w:rsidRPr="00B20A3B" w:rsidR="00C064A4" w:rsidP="00B20A3B" w:rsidRDefault="00C064A4" w14:paraId="4F340ED4" w14:textId="25AA86E1">
      <w:pPr>
        <w:spacing w:line="360" w:lineRule="auto"/>
        <w:jc w:val="both"/>
        <w:rPr>
          <w:rFonts w:ascii="Palatino Linotype" w:hAnsi="Palatino Linotype"/>
          <w:sz w:val="22"/>
          <w:szCs w:val="22"/>
        </w:rPr>
      </w:pPr>
      <w:r w:rsidRPr="00B20A3B">
        <w:rPr>
          <w:rFonts w:ascii="Palatino Linotype" w:hAnsi="Palatino Linotype"/>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B20A3B" w:rsidR="00ED1213" w:rsidP="00B20A3B" w:rsidRDefault="00ED1213" w14:paraId="1A052FC5" w14:textId="77777777">
      <w:pPr>
        <w:spacing w:line="360" w:lineRule="auto"/>
        <w:jc w:val="both"/>
        <w:rPr>
          <w:rFonts w:ascii="Palatino Linotype" w:hAnsi="Palatino Linotype" w:cs="Tahoma"/>
          <w:sz w:val="22"/>
          <w:szCs w:val="22"/>
          <w:shd w:val="clear" w:color="auto" w:fill="FFFFFF"/>
        </w:rPr>
      </w:pPr>
    </w:p>
    <w:p w:rsidRPr="00B20A3B" w:rsidR="00B01419" w:rsidP="00B20A3B" w:rsidRDefault="00C064A4" w14:paraId="71601A4C" w14:textId="7FCFDE57">
      <w:pPr>
        <w:spacing w:line="360" w:lineRule="auto"/>
        <w:jc w:val="both"/>
        <w:rPr>
          <w:rFonts w:ascii="Palatino Linotype" w:hAnsi="Palatino Linotype"/>
          <w:sz w:val="22"/>
          <w:szCs w:val="22"/>
        </w:rPr>
      </w:pPr>
      <w:r w:rsidRPr="00B20A3B">
        <w:rPr>
          <w:rFonts w:ascii="Palatino Linotype" w:hAnsi="Palatino Linotype"/>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B20A3B" w:rsidR="00C064A4" w:rsidP="00B20A3B" w:rsidRDefault="00C064A4" w14:paraId="5F0F6C9D" w14:textId="77777777">
      <w:pPr>
        <w:spacing w:line="360" w:lineRule="auto"/>
        <w:jc w:val="both"/>
        <w:rPr>
          <w:rFonts w:ascii="Palatino Linotype" w:hAnsi="Palatino Linotype"/>
          <w:sz w:val="22"/>
          <w:szCs w:val="22"/>
        </w:rPr>
      </w:pPr>
      <w:r w:rsidRPr="00B20A3B">
        <w:rPr>
          <w:rFonts w:ascii="Palatino Linotype" w:hAnsi="Palatino Linotype"/>
          <w:sz w:val="22"/>
          <w:szCs w:val="22"/>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B20A3B" w:rsidR="00C064A4" w:rsidP="00B20A3B" w:rsidRDefault="00C064A4" w14:paraId="6DC6BD2A" w14:textId="77777777">
      <w:pPr>
        <w:spacing w:line="360" w:lineRule="auto"/>
        <w:jc w:val="both"/>
        <w:rPr>
          <w:rFonts w:ascii="Palatino Linotype" w:hAnsi="Palatino Linotype" w:cs="Tahoma"/>
          <w:sz w:val="22"/>
          <w:szCs w:val="22"/>
          <w:shd w:val="clear" w:color="auto" w:fill="FFFFFF"/>
        </w:rPr>
      </w:pPr>
    </w:p>
    <w:p w:rsidRPr="00B20A3B" w:rsidR="00C064A4" w:rsidP="00B20A3B" w:rsidRDefault="00C064A4" w14:paraId="7C53F74E" w14:textId="77777777">
      <w:pPr>
        <w:spacing w:line="360" w:lineRule="auto"/>
        <w:jc w:val="both"/>
        <w:rPr>
          <w:rFonts w:ascii="Palatino Linotype" w:hAnsi="Palatino Linotype"/>
          <w:sz w:val="22"/>
          <w:szCs w:val="22"/>
        </w:rPr>
      </w:pPr>
      <w:r w:rsidRPr="00B20A3B">
        <w:rPr>
          <w:rFonts w:ascii="Palatino Linotype" w:hAnsi="Palatino Linotype"/>
          <w:sz w:val="22"/>
          <w:szCs w:val="22"/>
        </w:rPr>
        <w:t>Por su parte, la Ley de Transparencia y Acceso a la Información Pública del Estado de México y Municipios (Reglamentaria del artículo 5° de la Constitución Local), establece lo siguiente:</w:t>
      </w:r>
    </w:p>
    <w:p w:rsidRPr="00B20A3B" w:rsidR="00C064A4" w:rsidP="00B20A3B" w:rsidRDefault="00C064A4" w14:paraId="3C435FB3" w14:textId="77777777">
      <w:pPr>
        <w:spacing w:line="360" w:lineRule="auto"/>
        <w:jc w:val="both"/>
        <w:rPr>
          <w:rFonts w:ascii="Palatino Linotype" w:hAnsi="Palatino Linotype"/>
          <w:sz w:val="22"/>
          <w:szCs w:val="22"/>
        </w:rPr>
      </w:pPr>
    </w:p>
    <w:p w:rsidRPr="00B20A3B" w:rsidR="00C064A4" w:rsidP="00B20A3B" w:rsidRDefault="00C064A4" w14:paraId="4BAC635F" w14:textId="5A8F7E6A">
      <w:pPr>
        <w:spacing w:line="360" w:lineRule="auto"/>
        <w:jc w:val="both"/>
        <w:rPr>
          <w:rFonts w:ascii="Palatino Linotype" w:hAnsi="Palatino Linotype"/>
          <w:sz w:val="22"/>
          <w:szCs w:val="22"/>
        </w:rPr>
      </w:pPr>
      <w:r w:rsidRPr="00B20A3B">
        <w:rPr>
          <w:rFonts w:ascii="Palatino Linotype" w:hAnsi="Palatino Linotype"/>
          <w:sz w:val="22"/>
          <w:szCs w:val="22"/>
        </w:rPr>
        <w:t>El artículo 12, que, quienes generen, recopilen, administren, manejen, procesen, archiven o conserven información pública serán responsables de la misma.</w:t>
      </w:r>
    </w:p>
    <w:p w:rsidRPr="00B20A3B" w:rsidR="00263406" w:rsidP="00B20A3B" w:rsidRDefault="00263406" w14:paraId="4DF1A078" w14:textId="77777777">
      <w:pPr>
        <w:spacing w:line="360" w:lineRule="auto"/>
        <w:jc w:val="both"/>
        <w:rPr>
          <w:rFonts w:ascii="Palatino Linotype" w:hAnsi="Palatino Linotype"/>
          <w:sz w:val="22"/>
          <w:szCs w:val="22"/>
        </w:rPr>
      </w:pPr>
    </w:p>
    <w:p w:rsidRPr="00B20A3B" w:rsidR="00C064A4" w:rsidP="00B20A3B" w:rsidRDefault="00C064A4" w14:paraId="2F6D0F26" w14:textId="77777777">
      <w:pPr>
        <w:spacing w:line="360" w:lineRule="auto"/>
        <w:jc w:val="both"/>
        <w:rPr>
          <w:rFonts w:ascii="Palatino Linotype" w:hAnsi="Palatino Linotype"/>
          <w:sz w:val="22"/>
          <w:szCs w:val="22"/>
        </w:rPr>
      </w:pPr>
      <w:r w:rsidRPr="00B20A3B">
        <w:rPr>
          <w:rFonts w:ascii="Palatino Linotype" w:hAnsi="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B20A3B" w:rsidR="00C064A4" w:rsidP="00B20A3B" w:rsidRDefault="00C064A4" w14:paraId="05EB0444" w14:textId="77777777">
      <w:pPr>
        <w:spacing w:line="360" w:lineRule="auto"/>
        <w:jc w:val="both"/>
        <w:rPr>
          <w:rFonts w:ascii="Palatino Linotype" w:hAnsi="Palatino Linotype" w:cs="Tahoma"/>
          <w:sz w:val="22"/>
          <w:szCs w:val="22"/>
          <w:shd w:val="clear" w:color="auto" w:fill="FFFFFF"/>
        </w:rPr>
      </w:pPr>
    </w:p>
    <w:p w:rsidRPr="00B20A3B" w:rsidR="00C064A4" w:rsidP="00B20A3B" w:rsidRDefault="00C064A4" w14:paraId="7E125339" w14:textId="13467526">
      <w:pPr>
        <w:spacing w:line="360" w:lineRule="auto"/>
        <w:jc w:val="both"/>
        <w:rPr>
          <w:rFonts w:ascii="Palatino Linotype" w:hAnsi="Palatino Linotype"/>
          <w:sz w:val="22"/>
          <w:szCs w:val="22"/>
        </w:rPr>
      </w:pPr>
      <w:r w:rsidRPr="00B20A3B">
        <w:rPr>
          <w:rFonts w:ascii="Palatino Linotype" w:hAnsi="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B20A3B" w:rsidR="00ED1213" w:rsidP="00B20A3B" w:rsidRDefault="00ED1213" w14:paraId="1108FEB6" w14:textId="77777777">
      <w:pPr>
        <w:spacing w:line="360" w:lineRule="auto"/>
        <w:jc w:val="both"/>
        <w:rPr>
          <w:rFonts w:ascii="Palatino Linotype" w:hAnsi="Palatino Linotype"/>
          <w:b/>
          <w:bCs/>
          <w:sz w:val="22"/>
          <w:szCs w:val="22"/>
        </w:rPr>
      </w:pPr>
    </w:p>
    <w:p w:rsidRPr="00B20A3B" w:rsidR="00C064A4" w:rsidP="00B20A3B" w:rsidRDefault="00C064A4" w14:paraId="200F9C08" w14:textId="77777777">
      <w:pPr>
        <w:spacing w:line="360" w:lineRule="auto"/>
        <w:jc w:val="both"/>
        <w:rPr>
          <w:rFonts w:ascii="Palatino Linotype" w:hAnsi="Palatino Linotype"/>
          <w:b/>
          <w:bCs/>
          <w:sz w:val="22"/>
          <w:szCs w:val="22"/>
        </w:rPr>
      </w:pPr>
      <w:r w:rsidRPr="00B20A3B">
        <w:rPr>
          <w:rFonts w:ascii="Palatino Linotype" w:hAnsi="Palatino Linotype"/>
          <w:b/>
          <w:bCs/>
          <w:sz w:val="22"/>
          <w:szCs w:val="22"/>
        </w:rPr>
        <w:t>QUINTO. Estudio de Fondo.</w:t>
      </w:r>
    </w:p>
    <w:p w:rsidRPr="00B20A3B" w:rsidR="00C064A4" w:rsidP="00B20A3B" w:rsidRDefault="00C064A4" w14:paraId="11E1AF28" w14:textId="77777777">
      <w:pPr>
        <w:spacing w:line="360" w:lineRule="auto"/>
        <w:jc w:val="both"/>
        <w:rPr>
          <w:rFonts w:ascii="Palatino Linotype" w:hAnsi="Palatino Linotype" w:cs="Tahoma"/>
          <w:b/>
          <w:sz w:val="22"/>
          <w:szCs w:val="22"/>
          <w:shd w:val="clear" w:color="auto" w:fill="FFFFFF"/>
        </w:rPr>
      </w:pPr>
    </w:p>
    <w:p w:rsidRPr="00B20A3B" w:rsidR="00C064A4" w:rsidP="00B20A3B" w:rsidRDefault="00C064A4" w14:paraId="1A09599D" w14:textId="77777777">
      <w:pPr>
        <w:spacing w:line="360" w:lineRule="auto"/>
        <w:jc w:val="both"/>
        <w:rPr>
          <w:rFonts w:ascii="Palatino Linotype" w:hAnsi="Palatino Linotype"/>
          <w:sz w:val="22"/>
          <w:szCs w:val="22"/>
        </w:rPr>
      </w:pPr>
      <w:r w:rsidRPr="00B20A3B">
        <w:rPr>
          <w:rFonts w:ascii="Palatino Linotype" w:hAnsi="Palatino Linotype"/>
          <w:sz w:val="22"/>
          <w:szCs w:val="22"/>
        </w:rPr>
        <w:t xml:space="preserve">Expuesta la controversia, se procede al análisis de los agravios hechos valer por el Recurrente, es de suma importancia señalar los objetivos de la Ley de Transparencia y Acceso a la Información Pública del Estado de México y Municipios, con relación al deber de los sujetos </w:t>
      </w:r>
      <w:r w:rsidRPr="00B20A3B">
        <w:rPr>
          <w:rFonts w:ascii="Palatino Linotype" w:hAnsi="Palatino Linotype"/>
          <w:sz w:val="22"/>
          <w:szCs w:val="22"/>
        </w:rPr>
        <w:lastRenderedPageBreak/>
        <w:t>obligados de otorgar acceso a la información pública, dichos objetivos se encuentran establecidos en el artículo 2° del referido ordenamiento jurídico y son los siguientes:</w:t>
      </w:r>
    </w:p>
    <w:p w:rsidRPr="00B20A3B" w:rsidR="00C064A4" w:rsidP="00B20A3B" w:rsidRDefault="00C064A4" w14:paraId="73BFABD5" w14:textId="77777777">
      <w:pPr>
        <w:spacing w:line="360" w:lineRule="auto"/>
        <w:jc w:val="both"/>
        <w:rPr>
          <w:rFonts w:ascii="Palatino Linotype" w:hAnsi="Palatino Linotype"/>
          <w:sz w:val="22"/>
          <w:szCs w:val="22"/>
        </w:rPr>
      </w:pPr>
    </w:p>
    <w:p w:rsidRPr="00B8095A" w:rsidR="00764F0C" w:rsidP="00B8095A" w:rsidRDefault="00C064A4" w14:paraId="39531E2B" w14:textId="6F6D0B7E">
      <w:pPr>
        <w:pStyle w:val="Prrafodelista"/>
        <w:numPr>
          <w:ilvl w:val="0"/>
          <w:numId w:val="2"/>
        </w:numPr>
        <w:spacing w:line="360" w:lineRule="auto"/>
        <w:jc w:val="both"/>
        <w:rPr>
          <w:rFonts w:ascii="Palatino Linotype" w:hAnsi="Palatino Linotype"/>
          <w:szCs w:val="22"/>
        </w:rPr>
      </w:pPr>
      <w:r w:rsidRPr="00B20A3B">
        <w:rPr>
          <w:rFonts w:ascii="Palatino Linotype" w:hAnsi="Palatino Linotype"/>
          <w:szCs w:val="22"/>
        </w:rPr>
        <w:t>Proveer lo necesario para garantizar a toda persona el derecho de acceso a la información pública, a través de procedimientos sencillos, expeditos, oportunos y gratuitos;</w:t>
      </w:r>
    </w:p>
    <w:p w:rsidRPr="00B8095A" w:rsidR="00764F0C" w:rsidP="00B20A3B" w:rsidRDefault="00C064A4" w14:paraId="44B927CB" w14:textId="14924FC0">
      <w:pPr>
        <w:pStyle w:val="Prrafodelista"/>
        <w:numPr>
          <w:ilvl w:val="0"/>
          <w:numId w:val="2"/>
        </w:numPr>
        <w:spacing w:line="360" w:lineRule="auto"/>
        <w:jc w:val="both"/>
        <w:rPr>
          <w:rFonts w:ascii="Palatino Linotype" w:hAnsi="Palatino Linotype"/>
          <w:szCs w:val="22"/>
        </w:rPr>
      </w:pPr>
      <w:r w:rsidRPr="00B20A3B">
        <w:rPr>
          <w:rFonts w:ascii="Palatino Linotype" w:hAnsi="Palatino Linotype"/>
          <w:szCs w:val="22"/>
        </w:rPr>
        <w:t>Transparentar la gestión pública, mediante la difusión de la información generada por los Sujetos Obligados, y</w:t>
      </w:r>
    </w:p>
    <w:p w:rsidRPr="00B20A3B" w:rsidR="00C064A4" w:rsidP="00B20A3B" w:rsidRDefault="00C064A4" w14:paraId="0CB0CDCF" w14:textId="77777777">
      <w:pPr>
        <w:pStyle w:val="Prrafodelista"/>
        <w:numPr>
          <w:ilvl w:val="0"/>
          <w:numId w:val="2"/>
        </w:numPr>
        <w:spacing w:line="360" w:lineRule="auto"/>
        <w:jc w:val="both"/>
        <w:rPr>
          <w:rFonts w:ascii="Palatino Linotype" w:hAnsi="Palatino Linotype"/>
          <w:szCs w:val="22"/>
        </w:rPr>
      </w:pPr>
      <w:r w:rsidRPr="00B20A3B">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B20A3B" w:rsidR="00C064A4" w:rsidP="00B20A3B" w:rsidRDefault="00C064A4" w14:paraId="75D42F20" w14:textId="77777777">
      <w:pPr>
        <w:spacing w:line="360" w:lineRule="auto"/>
        <w:ind w:left="720"/>
        <w:jc w:val="both"/>
        <w:rPr>
          <w:rFonts w:ascii="Palatino Linotype" w:hAnsi="Palatino Linotype" w:cs="Tahoma"/>
          <w:bCs/>
          <w:sz w:val="22"/>
          <w:szCs w:val="22"/>
          <w:shd w:val="clear" w:color="auto" w:fill="FFFFFF"/>
        </w:rPr>
      </w:pPr>
    </w:p>
    <w:p w:rsidRPr="00B20A3B" w:rsidR="00C064A4" w:rsidP="00B20A3B" w:rsidRDefault="00C064A4" w14:paraId="4DD5366C" w14:textId="47819180">
      <w:pPr>
        <w:spacing w:line="360" w:lineRule="auto"/>
        <w:jc w:val="both"/>
        <w:rPr>
          <w:rFonts w:ascii="Palatino Linotype" w:hAnsi="Palatino Linotype"/>
          <w:sz w:val="22"/>
          <w:szCs w:val="22"/>
        </w:rPr>
      </w:pPr>
      <w:r w:rsidRPr="00B20A3B">
        <w:rPr>
          <w:rFonts w:ascii="Palatino Linotype" w:hAnsi="Palatino Linotype"/>
          <w:sz w:val="22"/>
          <w:szCs w:val="22"/>
        </w:rPr>
        <w:t xml:space="preserve">Conforme a lo anterior, se deprende que los objetivos de la Ley de la </w:t>
      </w:r>
      <w:r w:rsidRPr="00B20A3B" w:rsidR="00547CD6">
        <w:rPr>
          <w:rFonts w:ascii="Palatino Linotype" w:hAnsi="Palatino Linotype"/>
          <w:sz w:val="22"/>
          <w:szCs w:val="22"/>
        </w:rPr>
        <w:t>materia</w:t>
      </w:r>
      <w:r w:rsidRPr="00B20A3B">
        <w:rPr>
          <w:rFonts w:ascii="Palatino Linotype" w:hAnsi="Palatino Linotype"/>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B20A3B" w:rsidR="004C4B8E" w:rsidP="00B20A3B" w:rsidRDefault="004C4B8E" w14:paraId="5CDDA2B2" w14:textId="77777777">
      <w:pPr>
        <w:spacing w:line="360" w:lineRule="auto"/>
        <w:jc w:val="both"/>
        <w:rPr>
          <w:rFonts w:ascii="Palatino Linotype" w:hAnsi="Palatino Linotype"/>
          <w:sz w:val="22"/>
          <w:szCs w:val="22"/>
        </w:rPr>
      </w:pPr>
    </w:p>
    <w:p w:rsidRPr="00B20A3B" w:rsidR="00C064A4" w:rsidP="00B20A3B" w:rsidRDefault="00C064A4" w14:paraId="0795B517" w14:textId="77777777">
      <w:pPr>
        <w:spacing w:line="360" w:lineRule="auto"/>
        <w:jc w:val="both"/>
        <w:rPr>
          <w:rFonts w:ascii="Palatino Linotype" w:hAnsi="Palatino Linotype"/>
          <w:sz w:val="22"/>
          <w:szCs w:val="22"/>
        </w:rPr>
      </w:pPr>
      <w:r w:rsidRPr="00B20A3B">
        <w:rPr>
          <w:rFonts w:ascii="Palatino Linotype" w:hAnsi="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B20A3B" w:rsidR="00C064A4" w:rsidP="00B20A3B" w:rsidRDefault="00C064A4" w14:paraId="1550DD65" w14:textId="77777777">
      <w:pPr>
        <w:spacing w:line="360" w:lineRule="auto"/>
        <w:jc w:val="both"/>
        <w:rPr>
          <w:rFonts w:ascii="Palatino Linotype" w:hAnsi="Palatino Linotype"/>
          <w:sz w:val="22"/>
          <w:szCs w:val="22"/>
        </w:rPr>
      </w:pPr>
    </w:p>
    <w:p w:rsidR="00EA57E0" w:rsidP="00B20A3B" w:rsidRDefault="00C064A4" w14:paraId="3668AE79" w14:textId="172CF2BE">
      <w:pPr>
        <w:spacing w:line="360" w:lineRule="auto"/>
        <w:jc w:val="both"/>
        <w:rPr>
          <w:rFonts w:ascii="Palatino Linotype" w:hAnsi="Palatino Linotype"/>
          <w:sz w:val="22"/>
          <w:szCs w:val="22"/>
        </w:rPr>
      </w:pPr>
      <w:r w:rsidRPr="00B20A3B">
        <w:rPr>
          <w:rFonts w:ascii="Palatino Linotype" w:hAnsi="Palatino Linotype"/>
          <w:sz w:val="22"/>
          <w:szCs w:val="22"/>
        </w:rPr>
        <w:lastRenderedPageBreak/>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B20A3B" w:rsidR="00B01DA6" w:rsidP="00B20A3B" w:rsidRDefault="00B01DA6" w14:paraId="6433FC47" w14:textId="77777777">
      <w:pPr>
        <w:spacing w:line="360" w:lineRule="auto"/>
        <w:jc w:val="both"/>
        <w:rPr>
          <w:rFonts w:ascii="Palatino Linotype" w:hAnsi="Palatino Linotype"/>
          <w:sz w:val="22"/>
          <w:szCs w:val="22"/>
        </w:rPr>
      </w:pPr>
    </w:p>
    <w:p w:rsidRPr="00B8095A" w:rsidR="00764F0C" w:rsidP="00B8095A" w:rsidRDefault="00C064A4" w14:paraId="5EE5849E" w14:textId="0DAD584B">
      <w:pPr>
        <w:pStyle w:val="Prrafodelista"/>
        <w:numPr>
          <w:ilvl w:val="0"/>
          <w:numId w:val="3"/>
        </w:numPr>
        <w:spacing w:line="360" w:lineRule="auto"/>
        <w:ind w:left="567"/>
        <w:jc w:val="both"/>
        <w:rPr>
          <w:rFonts w:ascii="Palatino Linotype" w:hAnsi="Palatino Linotype"/>
          <w:szCs w:val="22"/>
        </w:rPr>
      </w:pPr>
      <w:r w:rsidRPr="00B20A3B">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B8095A" w:rsidR="00764F0C" w:rsidP="00B20A3B" w:rsidRDefault="00C064A4" w14:paraId="261D911E" w14:textId="0BC95837">
      <w:pPr>
        <w:pStyle w:val="Prrafodelista"/>
        <w:numPr>
          <w:ilvl w:val="0"/>
          <w:numId w:val="3"/>
        </w:numPr>
        <w:spacing w:line="360" w:lineRule="auto"/>
        <w:ind w:left="567"/>
        <w:jc w:val="both"/>
        <w:rPr>
          <w:rFonts w:ascii="Palatino Linotype" w:hAnsi="Palatino Linotype"/>
          <w:szCs w:val="22"/>
        </w:rPr>
      </w:pPr>
      <w:r w:rsidRPr="00B20A3B">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B8095A" w:rsidR="00764F0C" w:rsidP="00B20A3B" w:rsidRDefault="00C064A4" w14:paraId="203864F9" w14:textId="32881A12">
      <w:pPr>
        <w:pStyle w:val="Prrafodelista"/>
        <w:numPr>
          <w:ilvl w:val="0"/>
          <w:numId w:val="3"/>
        </w:numPr>
        <w:spacing w:line="360" w:lineRule="auto"/>
        <w:ind w:left="567"/>
        <w:jc w:val="both"/>
        <w:rPr>
          <w:rFonts w:ascii="Palatino Linotype" w:hAnsi="Palatino Linotype"/>
          <w:szCs w:val="22"/>
        </w:rPr>
      </w:pPr>
      <w:r w:rsidRPr="00B20A3B">
        <w:rPr>
          <w:rFonts w:ascii="Palatino Linotype" w:hAnsi="Palatino Linotype"/>
          <w:szCs w:val="22"/>
        </w:rPr>
        <w:t xml:space="preserve">Las Unidades de Transparencia garantizarán que las solicitudes se turnen a todas las áreas competentes que cuenten con la información o deban tenerla </w:t>
      </w:r>
      <w:r w:rsidRPr="00B20A3B" w:rsidR="00547CD6">
        <w:rPr>
          <w:rFonts w:ascii="Palatino Linotype" w:hAnsi="Palatino Linotype"/>
          <w:szCs w:val="22"/>
        </w:rPr>
        <w:t>de acuerdo con</w:t>
      </w:r>
      <w:r w:rsidRPr="00B20A3B">
        <w:rPr>
          <w:rFonts w:ascii="Palatino Linotype" w:hAnsi="Palatino Linotype"/>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B8095A" w:rsidR="00764F0C" w:rsidP="00B20A3B" w:rsidRDefault="00C064A4" w14:paraId="71410B3C" w14:textId="1A37AB7C">
      <w:pPr>
        <w:pStyle w:val="Prrafodelista"/>
        <w:numPr>
          <w:ilvl w:val="0"/>
          <w:numId w:val="3"/>
        </w:numPr>
        <w:spacing w:line="360" w:lineRule="auto"/>
        <w:ind w:left="567"/>
        <w:jc w:val="both"/>
        <w:rPr>
          <w:rFonts w:ascii="Palatino Linotype" w:hAnsi="Palatino Linotype"/>
          <w:szCs w:val="22"/>
        </w:rPr>
      </w:pPr>
      <w:r w:rsidRPr="00B20A3B">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00C064A4" w:rsidP="00B20A3B" w:rsidRDefault="00C064A4" w14:paraId="2FED293C" w14:textId="77777777">
      <w:pPr>
        <w:pStyle w:val="Prrafodelista"/>
        <w:numPr>
          <w:ilvl w:val="0"/>
          <w:numId w:val="3"/>
        </w:numPr>
        <w:spacing w:line="360" w:lineRule="auto"/>
        <w:ind w:left="567"/>
        <w:jc w:val="both"/>
        <w:rPr>
          <w:rFonts w:ascii="Palatino Linotype" w:hAnsi="Palatino Linotype"/>
          <w:szCs w:val="22"/>
        </w:rPr>
      </w:pPr>
      <w:r w:rsidRPr="00B20A3B">
        <w:rPr>
          <w:rFonts w:ascii="Palatino Linotype" w:hAnsi="Palatino Linotype"/>
          <w:szCs w:val="22"/>
        </w:rPr>
        <w:t xml:space="preserve">Las Unidades de Transparencia, tendrán disponible la información requerida durante un plazo mínimo de sesenta días hábiles, contados a partir de que el solicitante hubiere </w:t>
      </w:r>
      <w:r w:rsidRPr="00B20A3B">
        <w:rPr>
          <w:rFonts w:ascii="Palatino Linotype" w:hAnsi="Palatino Linotype"/>
          <w:szCs w:val="22"/>
        </w:rPr>
        <w:lastRenderedPageBreak/>
        <w:t>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B20A3B" w:rsidR="00B01DA6" w:rsidP="00B01DA6" w:rsidRDefault="00B01DA6" w14:paraId="0301078B" w14:textId="77777777">
      <w:pPr>
        <w:pStyle w:val="Prrafodelista"/>
        <w:spacing w:line="360" w:lineRule="auto"/>
        <w:ind w:left="567"/>
        <w:jc w:val="both"/>
        <w:rPr>
          <w:rFonts w:ascii="Palatino Linotype" w:hAnsi="Palatino Linotype"/>
          <w:szCs w:val="22"/>
        </w:rPr>
      </w:pPr>
    </w:p>
    <w:p w:rsidRPr="00B53120" w:rsidR="0038086B" w:rsidP="00E83109" w:rsidRDefault="0038086B" w14:paraId="62DC719F" w14:textId="26FEEBDB">
      <w:pPr>
        <w:spacing w:line="360" w:lineRule="auto"/>
        <w:jc w:val="both"/>
        <w:rPr>
          <w:rFonts w:ascii="Palatino Linotype" w:hAnsi="Palatino Linotype"/>
          <w:b/>
          <w:bCs/>
          <w:sz w:val="22"/>
          <w:szCs w:val="22"/>
        </w:rPr>
      </w:pPr>
      <w:r w:rsidRPr="00E83109">
        <w:rPr>
          <w:rFonts w:ascii="Palatino Linotype" w:hAnsi="Palatino Linotype"/>
          <w:sz w:val="22"/>
          <w:szCs w:val="22"/>
        </w:rPr>
        <w:t>Una vez que se ha establecido lo anterior,</w:t>
      </w:r>
      <w:r w:rsidR="00C27067">
        <w:rPr>
          <w:rFonts w:ascii="Palatino Linotype" w:hAnsi="Palatino Linotype"/>
          <w:sz w:val="22"/>
          <w:szCs w:val="22"/>
        </w:rPr>
        <w:t xml:space="preserve"> </w:t>
      </w:r>
      <w:r w:rsidRPr="007171B3" w:rsidR="00C27067">
        <w:rPr>
          <w:rFonts w:ascii="Palatino Linotype" w:hAnsi="Palatino Linotype" w:eastAsia="Calibri"/>
          <w:sz w:val="22"/>
          <w:szCs w:val="24"/>
        </w:rPr>
        <w:t xml:space="preserve">se procede al análisis de las actuaciones que comprenden el expediente electrónico del Recurso que se resuelve; </w:t>
      </w:r>
      <w:r w:rsidR="00C27067">
        <w:rPr>
          <w:rFonts w:ascii="Palatino Linotype" w:hAnsi="Palatino Linotype"/>
          <w:sz w:val="22"/>
          <w:szCs w:val="22"/>
        </w:rPr>
        <w:t xml:space="preserve">así, </w:t>
      </w:r>
      <w:r w:rsidRPr="00E83109">
        <w:rPr>
          <w:rFonts w:ascii="Palatino Linotype" w:hAnsi="Palatino Linotype"/>
          <w:sz w:val="22"/>
          <w:szCs w:val="22"/>
        </w:rPr>
        <w:t>resulta conducente hacer énfasis en que el requerimiento de</w:t>
      </w:r>
      <w:r w:rsidR="00EF7966">
        <w:rPr>
          <w:rFonts w:ascii="Palatino Linotype" w:hAnsi="Palatino Linotype"/>
          <w:sz w:val="22"/>
          <w:szCs w:val="22"/>
        </w:rPr>
        <w:t>l Particular</w:t>
      </w:r>
      <w:r w:rsidRPr="00E83109">
        <w:rPr>
          <w:rFonts w:ascii="Palatino Linotype" w:hAnsi="Palatino Linotype"/>
          <w:sz w:val="22"/>
          <w:szCs w:val="22"/>
        </w:rPr>
        <w:t xml:space="preserve"> versa </w:t>
      </w:r>
      <w:r w:rsidR="00E83109">
        <w:rPr>
          <w:rFonts w:ascii="Palatino Linotype" w:hAnsi="Palatino Linotype"/>
          <w:sz w:val="22"/>
          <w:szCs w:val="22"/>
        </w:rPr>
        <w:t xml:space="preserve">en conocer </w:t>
      </w:r>
      <w:r w:rsidRPr="00B53120">
        <w:rPr>
          <w:rFonts w:ascii="Palatino Linotype" w:hAnsi="Palatino Linotype"/>
          <w:b/>
          <w:bCs/>
          <w:sz w:val="22"/>
          <w:szCs w:val="22"/>
        </w:rPr>
        <w:t>e</w:t>
      </w:r>
      <w:r w:rsidRPr="00B53120" w:rsidR="00E83109">
        <w:rPr>
          <w:rFonts w:ascii="Palatino Linotype" w:hAnsi="Palatino Linotype"/>
          <w:b/>
          <w:bCs/>
          <w:sz w:val="22"/>
          <w:szCs w:val="22"/>
        </w:rPr>
        <w:t>l área y/o Unidad Administrativa que cuenta con facultades y/o atribuciones para certificar documentos que obran en los archivos de la Universidad</w:t>
      </w:r>
      <w:r w:rsidRPr="00B53120" w:rsidR="005C1059">
        <w:rPr>
          <w:rFonts w:ascii="Palatino Linotype" w:hAnsi="Palatino Linotype"/>
          <w:b/>
          <w:bCs/>
          <w:sz w:val="22"/>
          <w:szCs w:val="22"/>
        </w:rPr>
        <w:t xml:space="preserve"> Tecnológica de Nezahualcóyotl. </w:t>
      </w:r>
    </w:p>
    <w:p w:rsidRPr="00B53120" w:rsidR="00367903" w:rsidP="0038086B" w:rsidRDefault="00367903" w14:paraId="4DB470BA" w14:textId="5E3EF59D">
      <w:pPr>
        <w:spacing w:line="360" w:lineRule="auto"/>
        <w:jc w:val="both"/>
        <w:rPr>
          <w:rFonts w:ascii="Palatino Linotype" w:hAnsi="Palatino Linotype"/>
          <w:sz w:val="22"/>
        </w:rPr>
      </w:pPr>
    </w:p>
    <w:p w:rsidR="0038086B" w:rsidP="0038086B" w:rsidRDefault="00EF7966" w14:paraId="071488E7" w14:textId="4E8DA2CF">
      <w:pPr>
        <w:spacing w:line="360" w:lineRule="auto"/>
        <w:jc w:val="both"/>
        <w:rPr>
          <w:rFonts w:ascii="Palatino Linotype" w:hAnsi="Palatino Linotype"/>
          <w:sz w:val="22"/>
        </w:rPr>
      </w:pPr>
      <w:r>
        <w:rPr>
          <w:rFonts w:ascii="Palatino Linotype" w:hAnsi="Palatino Linotype"/>
          <w:sz w:val="22"/>
        </w:rPr>
        <w:t>Así</w:t>
      </w:r>
      <w:r w:rsidRPr="0038086B" w:rsidR="0038086B">
        <w:rPr>
          <w:rFonts w:ascii="Palatino Linotype" w:hAnsi="Palatino Linotype"/>
          <w:sz w:val="22"/>
        </w:rPr>
        <w:t xml:space="preserve">, el Sujeto Obligado en respuesta, señaló a través del Director de </w:t>
      </w:r>
      <w:r w:rsidR="0038086B">
        <w:rPr>
          <w:rFonts w:ascii="Palatino Linotype" w:hAnsi="Palatino Linotype"/>
          <w:sz w:val="22"/>
        </w:rPr>
        <w:t>Administración y Finanzas, así como del Abogado General, que derivado de la revisión a la normatividad</w:t>
      </w:r>
      <w:r w:rsidR="006E701D">
        <w:rPr>
          <w:rFonts w:ascii="Palatino Linotype" w:hAnsi="Palatino Linotype"/>
          <w:sz w:val="22"/>
        </w:rPr>
        <w:t xml:space="preserve"> vigente</w:t>
      </w:r>
      <w:r w:rsidR="0038086B">
        <w:rPr>
          <w:rFonts w:ascii="Palatino Linotype" w:hAnsi="Palatino Linotype"/>
          <w:sz w:val="22"/>
        </w:rPr>
        <w:t xml:space="preserve"> </w:t>
      </w:r>
      <w:r w:rsidR="00153582">
        <w:rPr>
          <w:rFonts w:ascii="Palatino Linotype" w:hAnsi="Palatino Linotype"/>
          <w:sz w:val="22"/>
        </w:rPr>
        <w:t>de</w:t>
      </w:r>
      <w:r w:rsidR="006E701D">
        <w:rPr>
          <w:rFonts w:ascii="Palatino Linotype" w:hAnsi="Palatino Linotype"/>
          <w:sz w:val="22"/>
        </w:rPr>
        <w:t xml:space="preserve"> la Universidad</w:t>
      </w:r>
      <w:r w:rsidR="0038086B">
        <w:rPr>
          <w:rFonts w:ascii="Palatino Linotype" w:hAnsi="Palatino Linotype"/>
          <w:sz w:val="22"/>
        </w:rPr>
        <w:t xml:space="preserve">, no se </w:t>
      </w:r>
      <w:r w:rsidR="00153582">
        <w:rPr>
          <w:rFonts w:ascii="Palatino Linotype" w:hAnsi="Palatino Linotype"/>
          <w:sz w:val="22"/>
        </w:rPr>
        <w:t>encontró</w:t>
      </w:r>
      <w:r w:rsidR="0038086B">
        <w:rPr>
          <w:rFonts w:ascii="Palatino Linotype" w:hAnsi="Palatino Linotype"/>
          <w:sz w:val="22"/>
        </w:rPr>
        <w:t xml:space="preserve"> ninguna atribución conferida a su personal </w:t>
      </w:r>
      <w:r w:rsidR="00F84DE8">
        <w:rPr>
          <w:rFonts w:ascii="Palatino Linotype" w:hAnsi="Palatino Linotype"/>
          <w:sz w:val="22"/>
        </w:rPr>
        <w:t>conforme</w:t>
      </w:r>
      <w:r w:rsidR="0038086B">
        <w:rPr>
          <w:rFonts w:ascii="Palatino Linotype" w:hAnsi="Palatino Linotype"/>
          <w:sz w:val="22"/>
        </w:rPr>
        <w:t xml:space="preserve"> a lo </w:t>
      </w:r>
      <w:r w:rsidR="00214820">
        <w:rPr>
          <w:rFonts w:ascii="Palatino Linotype" w:hAnsi="Palatino Linotype"/>
          <w:sz w:val="22"/>
        </w:rPr>
        <w:t>peticionado</w:t>
      </w:r>
      <w:r w:rsidR="0038086B">
        <w:rPr>
          <w:rFonts w:ascii="Palatino Linotype" w:hAnsi="Palatino Linotype"/>
          <w:sz w:val="22"/>
        </w:rPr>
        <w:t>.</w:t>
      </w:r>
      <w:r w:rsidRPr="0038086B" w:rsidR="0038086B">
        <w:rPr>
          <w:rFonts w:ascii="Palatino Linotype" w:hAnsi="Palatino Linotype"/>
          <w:sz w:val="22"/>
        </w:rPr>
        <w:t xml:space="preserve"> </w:t>
      </w:r>
      <w:r w:rsidR="00E65CA4">
        <w:rPr>
          <w:rFonts w:ascii="Palatino Linotype" w:hAnsi="Palatino Linotype"/>
          <w:sz w:val="22"/>
        </w:rPr>
        <w:t xml:space="preserve">Consecuentemente, el ahora Recurrente interpuso el medio de defensa que nos ocupa, </w:t>
      </w:r>
      <w:r w:rsidR="00132A53">
        <w:rPr>
          <w:rFonts w:ascii="Palatino Linotype" w:hAnsi="Palatino Linotype"/>
          <w:sz w:val="22"/>
        </w:rPr>
        <w:t>en el que medularmente se agravió en el tenor de referi</w:t>
      </w:r>
      <w:r w:rsidR="005A5B29">
        <w:rPr>
          <w:rFonts w:ascii="Palatino Linotype" w:hAnsi="Palatino Linotype"/>
          <w:sz w:val="22"/>
        </w:rPr>
        <w:t xml:space="preserve">r que </w:t>
      </w:r>
      <w:r w:rsidR="004E5C63">
        <w:rPr>
          <w:rFonts w:ascii="Palatino Linotype" w:hAnsi="Palatino Linotype"/>
          <w:sz w:val="22"/>
        </w:rPr>
        <w:t xml:space="preserve">se configuro la negativa a la información solicitada, toda vez que </w:t>
      </w:r>
      <w:r w:rsidR="006040DF">
        <w:rPr>
          <w:rFonts w:ascii="Palatino Linotype" w:hAnsi="Palatino Linotype"/>
          <w:sz w:val="22"/>
        </w:rPr>
        <w:t>se requirieron</w:t>
      </w:r>
      <w:r w:rsidR="004E5C63">
        <w:rPr>
          <w:rFonts w:ascii="Palatino Linotype" w:hAnsi="Palatino Linotype"/>
          <w:sz w:val="22"/>
        </w:rPr>
        <w:t xml:space="preserve"> documentos que obran en los archivos de la Universidad, </w:t>
      </w:r>
      <w:r w:rsidR="006040DF">
        <w:rPr>
          <w:rFonts w:ascii="Palatino Linotype" w:hAnsi="Palatino Linotype"/>
          <w:sz w:val="22"/>
        </w:rPr>
        <w:t xml:space="preserve">y en ese sentido, el Ente Recurrido no se manifestó por cuanto hace </w:t>
      </w:r>
      <w:r w:rsidR="00F24C90">
        <w:rPr>
          <w:rFonts w:ascii="Palatino Linotype" w:hAnsi="Palatino Linotype"/>
          <w:sz w:val="22"/>
        </w:rPr>
        <w:t xml:space="preserve">a la existencia de los mismos. </w:t>
      </w:r>
    </w:p>
    <w:p w:rsidR="00214820" w:rsidP="0038086B" w:rsidRDefault="00214820" w14:paraId="190904C1" w14:textId="77777777">
      <w:pPr>
        <w:spacing w:line="360" w:lineRule="auto"/>
        <w:jc w:val="both"/>
        <w:rPr>
          <w:rFonts w:ascii="Palatino Linotype" w:hAnsi="Palatino Linotype"/>
          <w:sz w:val="22"/>
        </w:rPr>
      </w:pPr>
    </w:p>
    <w:p w:rsidR="00F24C90" w:rsidP="0038086B" w:rsidRDefault="00214820" w14:paraId="4FB34B5F" w14:textId="49D85FDF">
      <w:pPr>
        <w:spacing w:line="360" w:lineRule="auto"/>
        <w:jc w:val="both"/>
        <w:rPr>
          <w:rFonts w:ascii="Palatino Linotype" w:hAnsi="Palatino Linotype" w:eastAsia="Calibri" w:cs="Tahoma"/>
          <w:sz w:val="22"/>
          <w:szCs w:val="24"/>
          <w:lang w:val="es-ES" w:eastAsia="es-ES_tradnl"/>
        </w:rPr>
      </w:pPr>
      <w:r>
        <w:rPr>
          <w:rFonts w:ascii="Palatino Linotype" w:hAnsi="Palatino Linotype" w:eastAsia="Calibri" w:cs="Tahoma"/>
          <w:sz w:val="22"/>
          <w:szCs w:val="24"/>
          <w:lang w:val="es-ES" w:eastAsia="es-ES_tradnl"/>
        </w:rPr>
        <w:t>Señalado lo anterior, es viable referir que este Instituto en atención a lo que estipula el párrafo cuarto del numeral 181 de la Ley de Transparencia y Acceso a la Información Pública del Estado de México y Municipios, aplicó la suplencia de la queja en favor del Particular, esto</w:t>
      </w:r>
      <w:r w:rsidR="00083A68">
        <w:rPr>
          <w:rFonts w:ascii="Palatino Linotype" w:hAnsi="Palatino Linotype" w:eastAsia="Calibri" w:cs="Tahoma"/>
          <w:sz w:val="22"/>
          <w:szCs w:val="24"/>
          <w:lang w:val="es-ES" w:eastAsia="es-ES_tradnl"/>
        </w:rPr>
        <w:t xml:space="preserve">, en virtud que derivado de la redacción del medio de defensa citado al rubro, </w:t>
      </w:r>
      <w:r w:rsidR="00364FBF">
        <w:rPr>
          <w:rFonts w:ascii="Palatino Linotype" w:hAnsi="Palatino Linotype" w:eastAsia="Calibri" w:cs="Tahoma"/>
          <w:sz w:val="22"/>
          <w:szCs w:val="24"/>
          <w:lang w:val="es-ES" w:eastAsia="es-ES_tradnl"/>
        </w:rPr>
        <w:t xml:space="preserve">se encontraron diversas inconsistencias, por lo tanto, </w:t>
      </w:r>
      <w:r w:rsidR="003327BF">
        <w:rPr>
          <w:rFonts w:ascii="Palatino Linotype" w:hAnsi="Palatino Linotype" w:eastAsia="Calibri" w:cs="Tahoma"/>
          <w:sz w:val="22"/>
          <w:szCs w:val="24"/>
          <w:lang w:val="es-ES" w:eastAsia="es-ES_tradnl"/>
        </w:rPr>
        <w:t>en aras de salvaguardar el derecho de acceso a la información pública del</w:t>
      </w:r>
      <w:r w:rsidR="00EC23AF">
        <w:rPr>
          <w:rFonts w:ascii="Palatino Linotype" w:hAnsi="Palatino Linotype" w:eastAsia="Calibri" w:cs="Tahoma"/>
          <w:sz w:val="22"/>
          <w:szCs w:val="24"/>
          <w:lang w:val="es-ES" w:eastAsia="es-ES_tradnl"/>
        </w:rPr>
        <w:t xml:space="preserve"> Recurrente</w:t>
      </w:r>
      <w:r w:rsidR="00B342A0">
        <w:rPr>
          <w:rFonts w:ascii="Palatino Linotype" w:hAnsi="Palatino Linotype" w:eastAsia="Calibri" w:cs="Tahoma"/>
          <w:sz w:val="22"/>
          <w:szCs w:val="24"/>
          <w:lang w:val="es-ES" w:eastAsia="es-ES_tradnl"/>
        </w:rPr>
        <w:t xml:space="preserve">, en el entendido </w:t>
      </w:r>
      <w:r w:rsidR="00842B19">
        <w:rPr>
          <w:rFonts w:ascii="Palatino Linotype" w:hAnsi="Palatino Linotype" w:eastAsia="Calibri" w:cs="Tahoma"/>
          <w:sz w:val="22"/>
          <w:szCs w:val="24"/>
          <w:lang w:val="es-ES" w:eastAsia="es-ES_tradnl"/>
        </w:rPr>
        <w:t xml:space="preserve">que </w:t>
      </w:r>
      <w:r w:rsidR="00934B2A">
        <w:rPr>
          <w:rFonts w:ascii="Palatino Linotype" w:hAnsi="Palatino Linotype" w:eastAsia="Calibri" w:cs="Tahoma"/>
          <w:sz w:val="22"/>
          <w:szCs w:val="24"/>
          <w:lang w:val="es-ES" w:eastAsia="es-ES_tradnl"/>
        </w:rPr>
        <w:t>este último</w:t>
      </w:r>
      <w:r w:rsidR="00842B19">
        <w:rPr>
          <w:rFonts w:ascii="Palatino Linotype" w:hAnsi="Palatino Linotype" w:eastAsia="Calibri" w:cs="Tahoma"/>
          <w:sz w:val="22"/>
          <w:szCs w:val="24"/>
          <w:lang w:val="es-ES" w:eastAsia="es-ES_tradnl"/>
        </w:rPr>
        <w:t xml:space="preserve"> no se encuentra </w:t>
      </w:r>
      <w:r w:rsidR="00B342A0">
        <w:rPr>
          <w:rFonts w:ascii="Palatino Linotype" w:hAnsi="Palatino Linotype" w:eastAsia="Calibri" w:cs="Tahoma"/>
          <w:sz w:val="22"/>
          <w:szCs w:val="24"/>
          <w:lang w:val="es-ES" w:eastAsia="es-ES_tradnl"/>
        </w:rPr>
        <w:lastRenderedPageBreak/>
        <w:t>constreñido</w:t>
      </w:r>
      <w:r w:rsidR="00842B19">
        <w:rPr>
          <w:rFonts w:ascii="Palatino Linotype" w:hAnsi="Palatino Linotype" w:eastAsia="Calibri" w:cs="Tahoma"/>
          <w:sz w:val="22"/>
          <w:szCs w:val="24"/>
          <w:lang w:val="es-ES" w:eastAsia="es-ES_tradnl"/>
        </w:rPr>
        <w:t xml:space="preserve"> a ser experto en la materia</w:t>
      </w:r>
      <w:r w:rsidR="00B342A0">
        <w:rPr>
          <w:rFonts w:ascii="Palatino Linotype" w:hAnsi="Palatino Linotype" w:eastAsia="Calibri" w:cs="Tahoma"/>
          <w:sz w:val="22"/>
          <w:szCs w:val="24"/>
          <w:lang w:val="es-ES" w:eastAsia="es-ES_tradnl"/>
        </w:rPr>
        <w:t>, ni a identificar plenamente el nombre del o los documentos a los que pretende acceder generados al interior del Sujeto Obligado;</w:t>
      </w:r>
      <w:r w:rsidR="00842B19">
        <w:rPr>
          <w:rFonts w:ascii="Palatino Linotype" w:hAnsi="Palatino Linotype" w:eastAsia="Calibri" w:cs="Tahoma"/>
          <w:sz w:val="22"/>
          <w:szCs w:val="24"/>
          <w:lang w:val="es-ES" w:eastAsia="es-ES_tradnl"/>
        </w:rPr>
        <w:t xml:space="preserve"> </w:t>
      </w:r>
      <w:r w:rsidR="003327BF">
        <w:rPr>
          <w:rFonts w:ascii="Palatino Linotype" w:hAnsi="Palatino Linotype" w:eastAsia="Calibri" w:cs="Tahoma"/>
          <w:sz w:val="22"/>
          <w:szCs w:val="24"/>
          <w:lang w:val="es-ES" w:eastAsia="es-ES_tradnl"/>
        </w:rPr>
        <w:t xml:space="preserve">se colige que </w:t>
      </w:r>
      <w:r w:rsidR="00D15F72">
        <w:rPr>
          <w:rFonts w:ascii="Palatino Linotype" w:hAnsi="Palatino Linotype" w:eastAsia="Calibri" w:cs="Tahoma"/>
          <w:sz w:val="22"/>
          <w:szCs w:val="24"/>
          <w:lang w:val="es-ES" w:eastAsia="es-ES_tradnl"/>
        </w:rPr>
        <w:t xml:space="preserve">el acto impugnado versa en </w:t>
      </w:r>
      <w:r w:rsidR="002E4B72">
        <w:rPr>
          <w:rFonts w:ascii="Palatino Linotype" w:hAnsi="Palatino Linotype" w:eastAsia="Calibri" w:cs="Tahoma"/>
          <w:sz w:val="22"/>
          <w:szCs w:val="24"/>
          <w:lang w:val="es-ES" w:eastAsia="es-ES_tradnl"/>
        </w:rPr>
        <w:t xml:space="preserve">el señalamiento de la Universidad Tecnológica de Nezahualcóyotl </w:t>
      </w:r>
      <w:r w:rsidR="0099651D">
        <w:rPr>
          <w:rFonts w:ascii="Palatino Linotype" w:hAnsi="Palatino Linotype" w:eastAsia="Calibri" w:cs="Tahoma"/>
          <w:sz w:val="22"/>
          <w:szCs w:val="24"/>
          <w:lang w:val="es-ES" w:eastAsia="es-ES_tradnl"/>
        </w:rPr>
        <w:t>en el tenor de afirmar que no cuenta con personal facultado para certificar documentos</w:t>
      </w:r>
      <w:r w:rsidR="007E49CA">
        <w:rPr>
          <w:rFonts w:ascii="Palatino Linotype" w:hAnsi="Palatino Linotype" w:eastAsia="Calibri" w:cs="Tahoma"/>
          <w:sz w:val="22"/>
          <w:szCs w:val="24"/>
          <w:lang w:val="es-ES" w:eastAsia="es-ES_tradnl"/>
        </w:rPr>
        <w:t xml:space="preserve">, sin embargo, al tratarse de la normatividad vigente </w:t>
      </w:r>
      <w:r w:rsidR="00A77481">
        <w:rPr>
          <w:rFonts w:ascii="Palatino Linotype" w:hAnsi="Palatino Linotype" w:eastAsia="Calibri" w:cs="Tahoma"/>
          <w:sz w:val="22"/>
          <w:szCs w:val="24"/>
          <w:lang w:val="es-ES" w:eastAsia="es-ES_tradnl"/>
        </w:rPr>
        <w:t>de</w:t>
      </w:r>
      <w:r w:rsidR="007E49CA">
        <w:rPr>
          <w:rFonts w:ascii="Palatino Linotype" w:hAnsi="Palatino Linotype" w:eastAsia="Calibri" w:cs="Tahoma"/>
          <w:sz w:val="22"/>
          <w:szCs w:val="24"/>
          <w:lang w:val="es-ES" w:eastAsia="es-ES_tradnl"/>
        </w:rPr>
        <w:t xml:space="preserve"> un Sujeto Obligado, </w:t>
      </w:r>
      <w:r w:rsidR="00444722">
        <w:rPr>
          <w:rFonts w:ascii="Palatino Linotype" w:hAnsi="Palatino Linotype" w:eastAsia="Calibri" w:cs="Tahoma"/>
          <w:sz w:val="22"/>
          <w:szCs w:val="24"/>
          <w:lang w:val="es-ES" w:eastAsia="es-ES_tradnl"/>
        </w:rPr>
        <w:t>este debe contar dentro de sus archivos con</w:t>
      </w:r>
      <w:r w:rsidR="006B766B">
        <w:rPr>
          <w:rFonts w:ascii="Palatino Linotype" w:hAnsi="Palatino Linotype" w:eastAsia="Calibri" w:cs="Tahoma"/>
          <w:sz w:val="22"/>
          <w:szCs w:val="24"/>
          <w:lang w:val="es-ES" w:eastAsia="es-ES_tradnl"/>
        </w:rPr>
        <w:t xml:space="preserve"> el soporte documental de </w:t>
      </w:r>
      <w:r w:rsidR="00A77481">
        <w:rPr>
          <w:rFonts w:ascii="Palatino Linotype" w:hAnsi="Palatino Linotype" w:eastAsia="Calibri" w:cs="Tahoma"/>
          <w:sz w:val="22"/>
          <w:szCs w:val="24"/>
          <w:lang w:val="es-ES" w:eastAsia="es-ES_tradnl"/>
        </w:rPr>
        <w:t xml:space="preserve">los diversos ordenamientos jurídicos en los que se funde y </w:t>
      </w:r>
      <w:r w:rsidR="00187E6B">
        <w:rPr>
          <w:rFonts w:ascii="Palatino Linotype" w:hAnsi="Palatino Linotype" w:eastAsia="Calibri" w:cs="Tahoma"/>
          <w:sz w:val="22"/>
          <w:szCs w:val="24"/>
          <w:lang w:val="es-ES" w:eastAsia="es-ES_tradnl"/>
        </w:rPr>
        <w:t>motive</w:t>
      </w:r>
      <w:r w:rsidR="00A77481">
        <w:rPr>
          <w:rFonts w:ascii="Palatino Linotype" w:hAnsi="Palatino Linotype" w:eastAsia="Calibri" w:cs="Tahoma"/>
          <w:sz w:val="22"/>
          <w:szCs w:val="24"/>
          <w:lang w:val="es-ES" w:eastAsia="es-ES_tradnl"/>
        </w:rPr>
        <w:t xml:space="preserve"> su actuación</w:t>
      </w:r>
      <w:r w:rsidR="00B16975">
        <w:rPr>
          <w:rFonts w:ascii="Palatino Linotype" w:hAnsi="Palatino Linotype" w:eastAsia="Calibri" w:cs="Tahoma"/>
          <w:sz w:val="22"/>
          <w:szCs w:val="24"/>
          <w:lang w:val="es-ES" w:eastAsia="es-ES_tradnl"/>
        </w:rPr>
        <w:t xml:space="preserve">. </w:t>
      </w:r>
    </w:p>
    <w:p w:rsidR="00187E6B" w:rsidP="0038086B" w:rsidRDefault="00187E6B" w14:paraId="06DBBF3F" w14:textId="77777777">
      <w:pPr>
        <w:spacing w:line="360" w:lineRule="auto"/>
        <w:jc w:val="both"/>
        <w:rPr>
          <w:rFonts w:ascii="Palatino Linotype" w:hAnsi="Palatino Linotype" w:eastAsia="Calibri" w:cs="Tahoma"/>
          <w:sz w:val="22"/>
          <w:szCs w:val="24"/>
          <w:lang w:val="es-ES" w:eastAsia="es-ES_tradnl"/>
        </w:rPr>
      </w:pPr>
    </w:p>
    <w:p w:rsidR="00187E6B" w:rsidP="00187E6B" w:rsidRDefault="00187E6B" w14:paraId="62288CE1" w14:textId="5D30D3CD">
      <w:pPr>
        <w:spacing w:line="360" w:lineRule="auto"/>
        <w:ind w:right="-28"/>
        <w:jc w:val="both"/>
        <w:rPr>
          <w:rFonts w:ascii="Palatino Linotype" w:hAnsi="Palatino Linotype" w:eastAsia="Calibri" w:cs="Tahoma"/>
          <w:sz w:val="22"/>
          <w:szCs w:val="24"/>
          <w:lang w:val="es-ES" w:eastAsia="es-ES_tradnl"/>
        </w:rPr>
      </w:pPr>
      <w:r>
        <w:rPr>
          <w:rFonts w:ascii="Palatino Linotype" w:hAnsi="Palatino Linotype" w:eastAsia="Calibri" w:cs="Tahoma"/>
          <w:sz w:val="22"/>
          <w:szCs w:val="24"/>
          <w:lang w:val="es-ES" w:eastAsia="es-ES_tradnl"/>
        </w:rPr>
        <w:t xml:space="preserve">De lo estipulado por este Organismo Garante, se hace la precisión que al aplicar la suplencia de la queja en favor del Particular, no se cambian los hechos originalmente expuestos dentro de la solicitud con número de folio: </w:t>
      </w:r>
      <w:r w:rsidRPr="00C04389" w:rsidR="00C04389">
        <w:rPr>
          <w:rFonts w:ascii="Palatino Linotype" w:hAnsi="Palatino Linotype" w:eastAsia="Calibri" w:cs="Tahoma"/>
          <w:sz w:val="22"/>
          <w:szCs w:val="24"/>
          <w:lang w:val="es-ES" w:eastAsia="es-ES_tradnl"/>
        </w:rPr>
        <w:t>00029/UTNEZA/IP/2021</w:t>
      </w:r>
      <w:r>
        <w:rPr>
          <w:rFonts w:ascii="Palatino Linotype" w:hAnsi="Palatino Linotype" w:eastAsia="Calibri" w:cs="Tahoma"/>
          <w:sz w:val="22"/>
          <w:szCs w:val="24"/>
          <w:lang w:val="es-ES" w:eastAsia="es-ES_tradnl"/>
        </w:rPr>
        <w:t xml:space="preserve"> por lo tanto, no se contraviene la Ley de Transparencia y Acceso a la Información Pública del Estado de México y Municipios. </w:t>
      </w:r>
    </w:p>
    <w:p w:rsidR="00187E6B" w:rsidP="0038086B" w:rsidRDefault="00187E6B" w14:paraId="5AEA2DE1" w14:textId="77777777">
      <w:pPr>
        <w:spacing w:line="360" w:lineRule="auto"/>
        <w:jc w:val="both"/>
        <w:rPr>
          <w:rFonts w:ascii="Palatino Linotype" w:hAnsi="Palatino Linotype" w:eastAsia="Calibri" w:cs="Tahoma"/>
          <w:sz w:val="22"/>
          <w:szCs w:val="24"/>
          <w:lang w:val="es-ES" w:eastAsia="es-ES_tradnl"/>
        </w:rPr>
      </w:pPr>
    </w:p>
    <w:p w:rsidR="00C04389" w:rsidP="00145523" w:rsidRDefault="00D04791" w14:paraId="196DD3FD" w14:textId="03DAD11A">
      <w:pPr>
        <w:spacing w:line="360" w:lineRule="auto"/>
        <w:jc w:val="both"/>
        <w:rPr>
          <w:rFonts w:ascii="Palatino Linotype" w:hAnsi="Palatino Linotype" w:eastAsia="Calibri" w:cs="Tahoma"/>
          <w:sz w:val="22"/>
          <w:szCs w:val="24"/>
          <w:lang w:val="es-ES" w:eastAsia="es-ES_tradnl"/>
        </w:rPr>
      </w:pPr>
      <w:r>
        <w:rPr>
          <w:rFonts w:ascii="Palatino Linotype" w:hAnsi="Palatino Linotype" w:eastAsia="Calibri" w:cs="Tahoma"/>
          <w:sz w:val="22"/>
          <w:szCs w:val="24"/>
          <w:lang w:val="es-ES" w:eastAsia="es-ES_tradnl"/>
        </w:rPr>
        <w:t xml:space="preserve">En consecuencia </w:t>
      </w:r>
      <w:r w:rsidR="00164900">
        <w:rPr>
          <w:rFonts w:ascii="Palatino Linotype" w:hAnsi="Palatino Linotype" w:eastAsia="Calibri" w:cs="Tahoma"/>
          <w:sz w:val="22"/>
          <w:szCs w:val="24"/>
          <w:lang w:val="es-ES" w:eastAsia="es-ES_tradnl"/>
        </w:rPr>
        <w:t>a la determinación anterior</w:t>
      </w:r>
      <w:r>
        <w:rPr>
          <w:rFonts w:ascii="Palatino Linotype" w:hAnsi="Palatino Linotype" w:eastAsia="Calibri" w:cs="Tahoma"/>
          <w:sz w:val="22"/>
          <w:szCs w:val="24"/>
          <w:lang w:val="es-ES" w:eastAsia="es-ES_tradnl"/>
        </w:rPr>
        <w:t xml:space="preserve">, es </w:t>
      </w:r>
      <w:r w:rsidR="000F3AB2">
        <w:rPr>
          <w:rFonts w:ascii="Palatino Linotype" w:hAnsi="Palatino Linotype" w:eastAsia="Calibri" w:cs="Tahoma"/>
          <w:sz w:val="22"/>
          <w:szCs w:val="24"/>
          <w:lang w:val="es-ES" w:eastAsia="es-ES_tradnl"/>
        </w:rPr>
        <w:t>viable</w:t>
      </w:r>
      <w:r>
        <w:rPr>
          <w:rFonts w:ascii="Palatino Linotype" w:hAnsi="Palatino Linotype" w:eastAsia="Calibri" w:cs="Tahoma"/>
          <w:sz w:val="22"/>
          <w:szCs w:val="24"/>
          <w:lang w:val="es-ES" w:eastAsia="es-ES_tradnl"/>
        </w:rPr>
        <w:t xml:space="preserve"> señalar que lo requerido por el Particular, se encuentra </w:t>
      </w:r>
      <w:r w:rsidR="007E6089">
        <w:rPr>
          <w:rFonts w:ascii="Palatino Linotype" w:hAnsi="Palatino Linotype" w:eastAsia="Calibri" w:cs="Tahoma"/>
          <w:sz w:val="22"/>
          <w:szCs w:val="24"/>
          <w:lang w:val="es-ES" w:eastAsia="es-ES_tradnl"/>
        </w:rPr>
        <w:t xml:space="preserve">relacionado con lo que </w:t>
      </w:r>
      <w:r w:rsidR="00443443">
        <w:rPr>
          <w:rFonts w:ascii="Palatino Linotype" w:hAnsi="Palatino Linotype" w:eastAsia="Calibri" w:cs="Tahoma"/>
          <w:sz w:val="22"/>
          <w:szCs w:val="24"/>
          <w:lang w:val="es-ES" w:eastAsia="es-ES_tradnl"/>
        </w:rPr>
        <w:t>estipula</w:t>
      </w:r>
      <w:r w:rsidR="007E6089">
        <w:rPr>
          <w:rFonts w:ascii="Palatino Linotype" w:hAnsi="Palatino Linotype" w:eastAsia="Calibri" w:cs="Tahoma"/>
          <w:sz w:val="22"/>
          <w:szCs w:val="24"/>
          <w:lang w:val="es-ES" w:eastAsia="es-ES_tradnl"/>
        </w:rPr>
        <w:t xml:space="preserve"> el numeral 92 fracción I de la Ley de Transparencia y Acceso a la Información Pública del Estado de México y Municipios, esto es,</w:t>
      </w:r>
      <w:r w:rsidR="000F3AB2">
        <w:rPr>
          <w:rFonts w:ascii="Palatino Linotype" w:hAnsi="Palatino Linotype" w:eastAsia="Calibri" w:cs="Tahoma"/>
          <w:sz w:val="22"/>
          <w:szCs w:val="24"/>
          <w:lang w:val="es-ES" w:eastAsia="es-ES_tradnl"/>
        </w:rPr>
        <w:t xml:space="preserve"> que como mínimo para</w:t>
      </w:r>
      <w:r w:rsidR="00443443">
        <w:rPr>
          <w:rFonts w:ascii="Palatino Linotype" w:hAnsi="Palatino Linotype" w:eastAsia="Calibri" w:cs="Tahoma"/>
          <w:sz w:val="22"/>
          <w:szCs w:val="24"/>
          <w:lang w:val="es-ES" w:eastAsia="es-ES_tradnl"/>
        </w:rPr>
        <w:t xml:space="preserve"> cumplir con las obligaciones comunes de transparencia, la Universidad Tecnológica de Nezahualcóyotl, debe </w:t>
      </w:r>
      <w:r w:rsidR="00D87BC2">
        <w:rPr>
          <w:rFonts w:ascii="Palatino Linotype" w:hAnsi="Palatino Linotype" w:eastAsia="Calibri" w:cs="Tahoma"/>
          <w:sz w:val="22"/>
          <w:szCs w:val="24"/>
          <w:lang w:val="es-ES" w:eastAsia="es-ES_tradnl"/>
        </w:rPr>
        <w:t xml:space="preserve">poner a disposición del público de manera permanente y actualizada de forma sencilla, precisa y entendible, el marco normativo aplicable, </w:t>
      </w:r>
      <w:r w:rsidR="00145523">
        <w:rPr>
          <w:rFonts w:ascii="Palatino Linotype" w:hAnsi="Palatino Linotype" w:eastAsia="Calibri" w:cs="Tahoma"/>
          <w:sz w:val="22"/>
          <w:szCs w:val="24"/>
          <w:lang w:val="es-ES" w:eastAsia="es-ES_tradnl"/>
        </w:rPr>
        <w:t>e</w:t>
      </w:r>
      <w:r w:rsidRPr="00145523" w:rsidR="00145523">
        <w:rPr>
          <w:rFonts w:ascii="Palatino Linotype" w:hAnsi="Palatino Linotype" w:eastAsia="Calibri" w:cs="Tahoma"/>
          <w:sz w:val="22"/>
          <w:szCs w:val="24"/>
          <w:lang w:val="es-ES" w:eastAsia="es-ES_tradnl"/>
        </w:rPr>
        <w:t>n el que deberá incluirse leyes, códigos,</w:t>
      </w:r>
      <w:r w:rsidR="00145523">
        <w:rPr>
          <w:rFonts w:ascii="Palatino Linotype" w:hAnsi="Palatino Linotype" w:eastAsia="Calibri" w:cs="Tahoma"/>
          <w:sz w:val="22"/>
          <w:szCs w:val="24"/>
          <w:lang w:val="es-ES" w:eastAsia="es-ES_tradnl"/>
        </w:rPr>
        <w:t xml:space="preserve"> </w:t>
      </w:r>
      <w:r w:rsidRPr="00145523" w:rsidR="00145523">
        <w:rPr>
          <w:rFonts w:ascii="Palatino Linotype" w:hAnsi="Palatino Linotype" w:eastAsia="Calibri" w:cs="Tahoma"/>
          <w:sz w:val="22"/>
          <w:szCs w:val="24"/>
          <w:lang w:val="es-ES" w:eastAsia="es-ES_tradnl"/>
        </w:rPr>
        <w:t>reglamentos, decretos de creación, acuerdos, convenios, manuales de organización y procedimientos,</w:t>
      </w:r>
      <w:r w:rsidR="00145523">
        <w:rPr>
          <w:rFonts w:ascii="Palatino Linotype" w:hAnsi="Palatino Linotype" w:eastAsia="Calibri" w:cs="Tahoma"/>
          <w:sz w:val="22"/>
          <w:szCs w:val="24"/>
          <w:lang w:val="es-ES" w:eastAsia="es-ES_tradnl"/>
        </w:rPr>
        <w:t xml:space="preserve"> </w:t>
      </w:r>
      <w:r w:rsidRPr="00145523" w:rsidR="00145523">
        <w:rPr>
          <w:rFonts w:ascii="Palatino Linotype" w:hAnsi="Palatino Linotype" w:eastAsia="Calibri" w:cs="Tahoma"/>
          <w:sz w:val="22"/>
          <w:szCs w:val="24"/>
          <w:lang w:val="es-ES" w:eastAsia="es-ES_tradnl"/>
        </w:rPr>
        <w:t>reglas de operación, criterios, políticas,</w:t>
      </w:r>
      <w:r w:rsidR="00145523">
        <w:rPr>
          <w:rFonts w:ascii="Palatino Linotype" w:hAnsi="Palatino Linotype" w:eastAsia="Calibri" w:cs="Tahoma"/>
          <w:sz w:val="22"/>
          <w:szCs w:val="24"/>
          <w:lang w:val="es-ES" w:eastAsia="es-ES_tradnl"/>
        </w:rPr>
        <w:t xml:space="preserve"> entre otros. </w:t>
      </w:r>
    </w:p>
    <w:p w:rsidR="00495B61" w:rsidP="00145523" w:rsidRDefault="00495B61" w14:paraId="63E4A40A" w14:textId="77777777">
      <w:pPr>
        <w:spacing w:line="360" w:lineRule="auto"/>
        <w:jc w:val="both"/>
        <w:rPr>
          <w:rFonts w:ascii="Palatino Linotype" w:hAnsi="Palatino Linotype" w:eastAsia="Calibri" w:cs="Tahoma"/>
          <w:sz w:val="22"/>
          <w:szCs w:val="24"/>
          <w:lang w:val="es-ES" w:eastAsia="es-ES_tradnl"/>
        </w:rPr>
      </w:pPr>
    </w:p>
    <w:p w:rsidR="00495B61" w:rsidP="00145523" w:rsidRDefault="00495B61" w14:paraId="2D205336" w14:textId="33D36E40">
      <w:pPr>
        <w:spacing w:line="360" w:lineRule="auto"/>
        <w:jc w:val="both"/>
        <w:rPr>
          <w:rFonts w:ascii="Palatino Linotype" w:hAnsi="Palatino Linotype" w:eastAsia="Calibri" w:cs="Tahoma"/>
          <w:sz w:val="22"/>
          <w:szCs w:val="24"/>
          <w:lang w:val="es-ES" w:eastAsia="es-ES_tradnl"/>
        </w:rPr>
      </w:pPr>
      <w:r>
        <w:rPr>
          <w:rFonts w:ascii="Palatino Linotype" w:hAnsi="Palatino Linotype" w:eastAsia="Calibri" w:cs="Tahoma"/>
          <w:sz w:val="22"/>
          <w:szCs w:val="24"/>
          <w:lang w:val="es-ES" w:eastAsia="es-ES_tradnl"/>
        </w:rPr>
        <w:t xml:space="preserve">En ese orden de ideas, </w:t>
      </w:r>
      <w:r w:rsidR="00CB54EB">
        <w:rPr>
          <w:rFonts w:ascii="Palatino Linotype" w:hAnsi="Palatino Linotype" w:eastAsia="Calibri" w:cs="Tahoma"/>
          <w:sz w:val="22"/>
          <w:szCs w:val="24"/>
          <w:lang w:val="es-ES" w:eastAsia="es-ES_tradnl"/>
        </w:rPr>
        <w:t xml:space="preserve">este Instituto verificó en el portal de Información Pública de Oficio Mexiquense </w:t>
      </w:r>
      <w:r w:rsidR="00986397">
        <w:rPr>
          <w:rFonts w:ascii="Palatino Linotype" w:hAnsi="Palatino Linotype" w:eastAsia="Calibri" w:cs="Tahoma"/>
          <w:sz w:val="22"/>
          <w:szCs w:val="24"/>
          <w:lang w:val="es-ES" w:eastAsia="es-ES_tradnl"/>
        </w:rPr>
        <w:t>del Sujeto Obligado</w:t>
      </w:r>
      <w:r w:rsidR="00515355">
        <w:rPr>
          <w:rFonts w:ascii="Palatino Linotype" w:hAnsi="Palatino Linotype" w:eastAsia="Calibri" w:cs="Tahoma"/>
          <w:sz w:val="22"/>
          <w:szCs w:val="24"/>
          <w:lang w:val="es-ES" w:eastAsia="es-ES_tradnl"/>
        </w:rPr>
        <w:t>,</w:t>
      </w:r>
      <w:r w:rsidR="00EA0777">
        <w:rPr>
          <w:rFonts w:ascii="Palatino Linotype" w:hAnsi="Palatino Linotype" w:eastAsia="Calibri" w:cs="Tahoma"/>
          <w:sz w:val="22"/>
          <w:szCs w:val="24"/>
          <w:lang w:val="es-ES" w:eastAsia="es-ES_tradnl"/>
        </w:rPr>
        <w:t xml:space="preserve"> disponible para su consulta en: </w:t>
      </w:r>
      <w:hyperlink w:history="1" r:id="rId10">
        <w:r w:rsidRPr="003361EC" w:rsidR="00EA0777">
          <w:rPr>
            <w:rStyle w:val="Hipervnculo"/>
            <w:rFonts w:ascii="Palatino Linotype" w:hAnsi="Palatino Linotype" w:eastAsia="Calibri" w:cs="Tahoma"/>
            <w:sz w:val="22"/>
            <w:szCs w:val="24"/>
            <w:lang w:val="es-ES" w:eastAsia="es-ES_tradnl"/>
          </w:rPr>
          <w:t>https://www.ipomex.org.mx/ipo3/lgt/indice/UTN.web</w:t>
        </w:r>
      </w:hyperlink>
      <w:r w:rsidR="00EA0777">
        <w:rPr>
          <w:rFonts w:ascii="Palatino Linotype" w:hAnsi="Palatino Linotype" w:eastAsia="Calibri" w:cs="Tahoma"/>
          <w:sz w:val="22"/>
          <w:szCs w:val="24"/>
          <w:lang w:val="es-ES" w:eastAsia="es-ES_tradnl"/>
        </w:rPr>
        <w:t>,</w:t>
      </w:r>
      <w:r w:rsidR="00986397">
        <w:rPr>
          <w:rFonts w:ascii="Palatino Linotype" w:hAnsi="Palatino Linotype" w:eastAsia="Calibri" w:cs="Tahoma"/>
          <w:sz w:val="22"/>
          <w:szCs w:val="24"/>
          <w:lang w:val="es-ES" w:eastAsia="es-ES_tradnl"/>
        </w:rPr>
        <w:t xml:space="preserve"> </w:t>
      </w:r>
      <w:r w:rsidR="007218D4">
        <w:rPr>
          <w:rFonts w:ascii="Palatino Linotype" w:hAnsi="Palatino Linotype" w:eastAsia="Calibri" w:cs="Tahoma"/>
          <w:sz w:val="22"/>
          <w:szCs w:val="24"/>
          <w:lang w:val="es-ES" w:eastAsia="es-ES_tradnl"/>
        </w:rPr>
        <w:t xml:space="preserve">si se encuentra información publicada </w:t>
      </w:r>
      <w:r w:rsidR="007218D4">
        <w:rPr>
          <w:rFonts w:ascii="Palatino Linotype" w:hAnsi="Palatino Linotype" w:eastAsia="Calibri" w:cs="Tahoma"/>
          <w:sz w:val="22"/>
          <w:szCs w:val="24"/>
          <w:lang w:val="es-ES" w:eastAsia="es-ES_tradnl"/>
        </w:rPr>
        <w:lastRenderedPageBreak/>
        <w:t xml:space="preserve">a fin de verificar </w:t>
      </w:r>
      <w:r w:rsidR="00E9113D">
        <w:rPr>
          <w:rFonts w:ascii="Palatino Linotype" w:hAnsi="Palatino Linotype" w:eastAsia="Calibri" w:cs="Tahoma"/>
          <w:sz w:val="22"/>
          <w:szCs w:val="24"/>
          <w:lang w:val="es-ES" w:eastAsia="es-ES_tradnl"/>
        </w:rPr>
        <w:t>lo señalado en respuesta por este último</w:t>
      </w:r>
      <w:r w:rsidR="007218D4">
        <w:rPr>
          <w:rFonts w:ascii="Palatino Linotype" w:hAnsi="Palatino Linotype" w:eastAsia="Calibri" w:cs="Tahoma"/>
          <w:sz w:val="22"/>
          <w:szCs w:val="24"/>
          <w:lang w:val="es-ES" w:eastAsia="es-ES_tradnl"/>
        </w:rPr>
        <w:t>, sin embargo, dentro de la fracción ant</w:t>
      </w:r>
      <w:r w:rsidR="00E9113D">
        <w:rPr>
          <w:rFonts w:ascii="Palatino Linotype" w:hAnsi="Palatino Linotype" w:eastAsia="Calibri" w:cs="Tahoma"/>
          <w:sz w:val="22"/>
          <w:szCs w:val="24"/>
          <w:lang w:val="es-ES" w:eastAsia="es-ES_tradnl"/>
        </w:rPr>
        <w:t>eriormente invocada</w:t>
      </w:r>
      <w:r w:rsidR="007218D4">
        <w:rPr>
          <w:rFonts w:ascii="Palatino Linotype" w:hAnsi="Palatino Linotype" w:eastAsia="Calibri" w:cs="Tahoma"/>
          <w:sz w:val="22"/>
          <w:szCs w:val="24"/>
          <w:lang w:val="es-ES" w:eastAsia="es-ES_tradnl"/>
        </w:rPr>
        <w:t xml:space="preserve">, no se </w:t>
      </w:r>
      <w:r w:rsidR="00E9113D">
        <w:rPr>
          <w:rFonts w:ascii="Palatino Linotype" w:hAnsi="Palatino Linotype" w:eastAsia="Calibri" w:cs="Tahoma"/>
          <w:sz w:val="22"/>
          <w:szCs w:val="24"/>
          <w:lang w:val="es-ES" w:eastAsia="es-ES_tradnl"/>
        </w:rPr>
        <w:t>encuentra publicada la información correspondiente, tal y como se ilu</w:t>
      </w:r>
      <w:r w:rsidR="001463AF">
        <w:rPr>
          <w:rFonts w:ascii="Palatino Linotype" w:hAnsi="Palatino Linotype" w:eastAsia="Calibri" w:cs="Tahoma"/>
          <w:sz w:val="22"/>
          <w:szCs w:val="24"/>
          <w:lang w:val="es-ES" w:eastAsia="es-ES_tradnl"/>
        </w:rPr>
        <w:t>stra a continuación:</w:t>
      </w:r>
    </w:p>
    <w:p w:rsidR="007218D4" w:rsidP="00145523" w:rsidRDefault="007218D4" w14:paraId="142F42F7" w14:textId="77777777">
      <w:pPr>
        <w:spacing w:line="360" w:lineRule="auto"/>
        <w:jc w:val="both"/>
        <w:rPr>
          <w:rFonts w:ascii="Palatino Linotype" w:hAnsi="Palatino Linotype" w:eastAsia="Calibri" w:cs="Tahoma"/>
          <w:sz w:val="22"/>
          <w:szCs w:val="24"/>
          <w:lang w:val="es-ES" w:eastAsia="es-ES_tradnl"/>
        </w:rPr>
      </w:pPr>
    </w:p>
    <w:p w:rsidR="007218D4" w:rsidP="00A03CBA" w:rsidRDefault="00A03CBA" w14:paraId="5B36AC7D" w14:textId="6F95FF77">
      <w:pPr>
        <w:spacing w:line="360" w:lineRule="auto"/>
        <w:ind w:left="567"/>
        <w:jc w:val="both"/>
        <w:rPr>
          <w:rFonts w:ascii="Palatino Linotype" w:hAnsi="Palatino Linotype" w:eastAsia="Calibri" w:cs="Tahoma"/>
          <w:sz w:val="22"/>
          <w:szCs w:val="24"/>
          <w:lang w:val="es-ES" w:eastAsia="es-ES_tradnl"/>
        </w:rPr>
      </w:pPr>
      <w:r>
        <w:rPr>
          <w:noProof/>
        </w:rPr>
        <w:drawing>
          <wp:inline distT="0" distB="0" distL="0" distR="0" wp14:anchorId="68765A89" wp14:editId="46E2B5BE">
            <wp:extent cx="5038090" cy="35489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3569" cy="3552819"/>
                    </a:xfrm>
                    <a:prstGeom prst="rect">
                      <a:avLst/>
                    </a:prstGeom>
                  </pic:spPr>
                </pic:pic>
              </a:graphicData>
            </a:graphic>
          </wp:inline>
        </w:drawing>
      </w:r>
    </w:p>
    <w:p w:rsidR="000A5D18" w:rsidP="00145523" w:rsidRDefault="000A5D18" w14:paraId="182E2051" w14:textId="77777777">
      <w:pPr>
        <w:spacing w:line="360" w:lineRule="auto"/>
        <w:jc w:val="both"/>
        <w:rPr>
          <w:rFonts w:ascii="Palatino Linotype" w:hAnsi="Palatino Linotype" w:eastAsia="Calibri" w:cs="Tahoma"/>
          <w:sz w:val="22"/>
          <w:szCs w:val="24"/>
          <w:lang w:val="es-ES" w:eastAsia="es-ES_tradnl"/>
        </w:rPr>
      </w:pPr>
    </w:p>
    <w:p w:rsidR="00007FFA" w:rsidP="00B20A3B" w:rsidRDefault="001463AF" w14:paraId="2F9DA184" w14:textId="214E4425">
      <w:pPr>
        <w:spacing w:line="360" w:lineRule="auto"/>
        <w:ind w:right="-28"/>
        <w:jc w:val="both"/>
        <w:rPr>
          <w:rFonts w:ascii="Palatino Linotype" w:hAnsi="Palatino Linotype" w:eastAsia="Calibri" w:cs="Tahoma"/>
          <w:sz w:val="22"/>
          <w:szCs w:val="24"/>
          <w:lang w:val="es-ES" w:eastAsia="es-ES_tradnl"/>
        </w:rPr>
      </w:pPr>
      <w:r>
        <w:rPr>
          <w:rFonts w:ascii="Palatino Linotype" w:hAnsi="Palatino Linotype" w:eastAsia="Calibri" w:cs="Tahoma"/>
          <w:sz w:val="22"/>
          <w:szCs w:val="24"/>
          <w:lang w:val="es-ES" w:eastAsia="es-ES_tradnl"/>
        </w:rPr>
        <w:t xml:space="preserve">Con lo hasta aquí expuesto, </w:t>
      </w:r>
      <w:r w:rsidR="00317758">
        <w:rPr>
          <w:rFonts w:ascii="Palatino Linotype" w:hAnsi="Palatino Linotype" w:eastAsia="Calibri" w:cs="Tahoma"/>
          <w:sz w:val="22"/>
          <w:szCs w:val="24"/>
          <w:lang w:val="es-ES" w:eastAsia="es-ES_tradnl"/>
        </w:rPr>
        <w:t>no se otorga certeza al Particular que</w:t>
      </w:r>
      <w:r w:rsidR="00197C42">
        <w:rPr>
          <w:rFonts w:ascii="Palatino Linotype" w:hAnsi="Palatino Linotype" w:eastAsia="Calibri" w:cs="Tahoma"/>
          <w:sz w:val="22"/>
          <w:szCs w:val="24"/>
          <w:lang w:val="es-ES" w:eastAsia="es-ES_tradnl"/>
        </w:rPr>
        <w:t xml:space="preserve"> lo referido en atención a su requerimiento de información, se encuentr</w:t>
      </w:r>
      <w:r w:rsidR="00427ED4">
        <w:rPr>
          <w:rFonts w:ascii="Palatino Linotype" w:hAnsi="Palatino Linotype" w:eastAsia="Calibri" w:cs="Tahoma"/>
          <w:sz w:val="22"/>
          <w:szCs w:val="24"/>
          <w:lang w:val="es-ES" w:eastAsia="es-ES_tradnl"/>
        </w:rPr>
        <w:t>a</w:t>
      </w:r>
      <w:r w:rsidR="00197C42">
        <w:rPr>
          <w:rFonts w:ascii="Palatino Linotype" w:hAnsi="Palatino Linotype" w:eastAsia="Calibri" w:cs="Tahoma"/>
          <w:sz w:val="22"/>
          <w:szCs w:val="24"/>
          <w:lang w:val="es-ES" w:eastAsia="es-ES_tradnl"/>
        </w:rPr>
        <w:t xml:space="preserve"> fundado y motivado, </w:t>
      </w:r>
      <w:r w:rsidR="00E45757">
        <w:rPr>
          <w:rFonts w:ascii="Palatino Linotype" w:hAnsi="Palatino Linotype" w:eastAsia="Calibri" w:cs="Tahoma"/>
          <w:sz w:val="22"/>
          <w:szCs w:val="24"/>
          <w:lang w:val="es-ES" w:eastAsia="es-ES_tradnl"/>
        </w:rPr>
        <w:t>toda vez que únicamente se le informó a través de dos oficios</w:t>
      </w:r>
      <w:r w:rsidR="00BC216F">
        <w:rPr>
          <w:rFonts w:ascii="Palatino Linotype" w:hAnsi="Palatino Linotype" w:eastAsia="Calibri" w:cs="Tahoma"/>
          <w:sz w:val="22"/>
          <w:szCs w:val="24"/>
          <w:lang w:val="es-ES" w:eastAsia="es-ES_tradnl"/>
        </w:rPr>
        <w:t xml:space="preserve"> </w:t>
      </w:r>
      <w:r w:rsidR="006655B2">
        <w:rPr>
          <w:rFonts w:ascii="Palatino Linotype" w:hAnsi="Palatino Linotype" w:eastAsia="Calibri" w:cs="Tahoma"/>
          <w:sz w:val="22"/>
          <w:szCs w:val="24"/>
          <w:lang w:val="es-ES" w:eastAsia="es-ES_tradnl"/>
        </w:rPr>
        <w:t xml:space="preserve">signados por el Director de Administración y Finanzas, y por el Abogado General, que revisados los ordenamientos jurídicos aplicables a la Universidad, </w:t>
      </w:r>
      <w:r w:rsidR="00367AA3">
        <w:rPr>
          <w:rFonts w:ascii="Palatino Linotype" w:hAnsi="Palatino Linotype" w:eastAsia="Calibri" w:cs="Tahoma"/>
          <w:sz w:val="22"/>
          <w:szCs w:val="24"/>
          <w:lang w:val="es-ES" w:eastAsia="es-ES_tradnl"/>
        </w:rPr>
        <w:t xml:space="preserve">no se desprende facultad alguna atribuible a su personal para certificar documentos </w:t>
      </w:r>
      <w:r w:rsidR="006340BB">
        <w:rPr>
          <w:rFonts w:ascii="Palatino Linotype" w:hAnsi="Palatino Linotype" w:eastAsia="Calibri" w:cs="Tahoma"/>
          <w:sz w:val="22"/>
          <w:szCs w:val="24"/>
          <w:lang w:val="es-ES" w:eastAsia="es-ES_tradnl"/>
        </w:rPr>
        <w:t xml:space="preserve">que obran en sus archivos, </w:t>
      </w:r>
      <w:r w:rsidR="001D34A5">
        <w:rPr>
          <w:rFonts w:ascii="Palatino Linotype" w:hAnsi="Palatino Linotype" w:eastAsia="Calibri" w:cs="Tahoma"/>
          <w:sz w:val="22"/>
          <w:szCs w:val="24"/>
          <w:lang w:val="es-ES" w:eastAsia="es-ES_tradnl"/>
        </w:rPr>
        <w:t xml:space="preserve">de ello, este Instituto advierte que no se hace mención de </w:t>
      </w:r>
      <w:r w:rsidR="006C4CF9">
        <w:rPr>
          <w:rFonts w:ascii="Palatino Linotype" w:hAnsi="Palatino Linotype" w:eastAsia="Calibri" w:cs="Tahoma"/>
          <w:sz w:val="22"/>
          <w:szCs w:val="24"/>
          <w:lang w:val="es-ES" w:eastAsia="es-ES_tradnl"/>
        </w:rPr>
        <w:t xml:space="preserve">cuales fueron </w:t>
      </w:r>
      <w:r w:rsidR="001D34A5">
        <w:rPr>
          <w:rFonts w:ascii="Palatino Linotype" w:hAnsi="Palatino Linotype" w:eastAsia="Calibri" w:cs="Tahoma"/>
          <w:sz w:val="22"/>
          <w:szCs w:val="24"/>
          <w:lang w:val="es-ES" w:eastAsia="es-ES_tradnl"/>
        </w:rPr>
        <w:t xml:space="preserve">los ordenamientos </w:t>
      </w:r>
      <w:r w:rsidR="00B65EED">
        <w:rPr>
          <w:rFonts w:ascii="Palatino Linotype" w:hAnsi="Palatino Linotype" w:eastAsia="Calibri" w:cs="Tahoma"/>
          <w:sz w:val="22"/>
          <w:szCs w:val="24"/>
          <w:lang w:val="es-ES" w:eastAsia="es-ES_tradnl"/>
        </w:rPr>
        <w:t>en estudio para remitir la respuesta a la soli</w:t>
      </w:r>
      <w:r w:rsidR="00331F90">
        <w:rPr>
          <w:rFonts w:ascii="Palatino Linotype" w:hAnsi="Palatino Linotype" w:eastAsia="Calibri" w:cs="Tahoma"/>
          <w:sz w:val="22"/>
          <w:szCs w:val="24"/>
          <w:lang w:val="es-ES" w:eastAsia="es-ES_tradnl"/>
        </w:rPr>
        <w:t>citud antecedente del presente Recurso de Revisión</w:t>
      </w:r>
      <w:r w:rsidR="006C4CF9">
        <w:rPr>
          <w:rFonts w:ascii="Palatino Linotype" w:hAnsi="Palatino Linotype" w:eastAsia="Calibri" w:cs="Tahoma"/>
          <w:sz w:val="22"/>
          <w:szCs w:val="24"/>
          <w:lang w:val="es-ES" w:eastAsia="es-ES_tradnl"/>
        </w:rPr>
        <w:t xml:space="preserve">, por lo que en el caso en particular, a fin de </w:t>
      </w:r>
      <w:r w:rsidR="00427ED4">
        <w:rPr>
          <w:rFonts w:ascii="Palatino Linotype" w:hAnsi="Palatino Linotype" w:eastAsia="Calibri" w:cs="Tahoma"/>
          <w:sz w:val="22"/>
          <w:szCs w:val="24"/>
          <w:lang w:val="es-ES" w:eastAsia="es-ES_tradnl"/>
        </w:rPr>
        <w:t xml:space="preserve">colmar plenamente el Derecho </w:t>
      </w:r>
      <w:r w:rsidR="00427ED4">
        <w:rPr>
          <w:rFonts w:ascii="Palatino Linotype" w:hAnsi="Palatino Linotype" w:eastAsia="Calibri" w:cs="Tahoma"/>
          <w:sz w:val="22"/>
          <w:szCs w:val="24"/>
          <w:lang w:val="es-ES" w:eastAsia="es-ES_tradnl"/>
        </w:rPr>
        <w:lastRenderedPageBreak/>
        <w:t xml:space="preserve">de Acceso a la Información del Particular, se le debió señalar y entregar el soporte documental de las leyes, reglamentos, y/o cualquier otro ordenamiento revisado, a fin de que este último, cuente con la certeza </w:t>
      </w:r>
      <w:r w:rsidR="00EA7450">
        <w:rPr>
          <w:rFonts w:ascii="Palatino Linotype" w:hAnsi="Palatino Linotype" w:eastAsia="Calibri" w:cs="Tahoma"/>
          <w:sz w:val="22"/>
          <w:szCs w:val="24"/>
          <w:lang w:val="es-ES" w:eastAsia="es-ES_tradnl"/>
        </w:rPr>
        <w:t>que el pronunciamiento puesto a su disposición, se encuentra debidamente fundado y motivado.</w:t>
      </w:r>
      <w:r w:rsidR="005C3C99">
        <w:rPr>
          <w:rFonts w:ascii="Palatino Linotype" w:hAnsi="Palatino Linotype" w:eastAsia="Calibri" w:cs="Tahoma"/>
          <w:sz w:val="22"/>
          <w:szCs w:val="24"/>
          <w:lang w:val="es-ES" w:eastAsia="es-ES_tradnl"/>
        </w:rPr>
        <w:t xml:space="preserve"> </w:t>
      </w:r>
    </w:p>
    <w:p w:rsidR="00427ED4" w:rsidP="00B20A3B" w:rsidRDefault="00427ED4" w14:paraId="0BBD788F" w14:textId="77777777">
      <w:pPr>
        <w:spacing w:line="360" w:lineRule="auto"/>
        <w:ind w:right="-28"/>
        <w:jc w:val="both"/>
        <w:rPr>
          <w:rFonts w:ascii="Palatino Linotype" w:hAnsi="Palatino Linotype" w:eastAsia="Calibri" w:cs="Tahoma"/>
          <w:sz w:val="22"/>
          <w:szCs w:val="24"/>
          <w:lang w:val="es-ES" w:eastAsia="es-ES_tradnl"/>
        </w:rPr>
      </w:pPr>
    </w:p>
    <w:p w:rsidR="008E13BA" w:rsidP="00B20A3B" w:rsidRDefault="00331F90" w14:paraId="656A1BD6" w14:textId="126F0F4F">
      <w:pPr>
        <w:spacing w:line="360" w:lineRule="auto"/>
        <w:ind w:right="-28"/>
        <w:jc w:val="both"/>
        <w:rPr>
          <w:rFonts w:ascii="Palatino Linotype" w:hAnsi="Palatino Linotype" w:eastAsia="Calibri" w:cs="Tahoma"/>
          <w:sz w:val="22"/>
          <w:szCs w:val="24"/>
          <w:lang w:val="es-ES" w:eastAsia="es-ES_tradnl"/>
        </w:rPr>
      </w:pPr>
      <w:r>
        <w:rPr>
          <w:rFonts w:ascii="Palatino Linotype" w:hAnsi="Palatino Linotype" w:eastAsia="Calibri" w:cs="Tahoma"/>
          <w:sz w:val="22"/>
          <w:szCs w:val="24"/>
          <w:lang w:val="es-ES" w:eastAsia="es-ES_tradnl"/>
        </w:rPr>
        <w:t xml:space="preserve">En concatenación a lo </w:t>
      </w:r>
      <w:r w:rsidR="008B3FDF">
        <w:rPr>
          <w:rFonts w:ascii="Palatino Linotype" w:hAnsi="Palatino Linotype" w:eastAsia="Calibri" w:cs="Tahoma"/>
          <w:sz w:val="22"/>
          <w:szCs w:val="24"/>
          <w:lang w:val="es-ES" w:eastAsia="es-ES_tradnl"/>
        </w:rPr>
        <w:t>expuesto</w:t>
      </w:r>
      <w:r>
        <w:rPr>
          <w:rFonts w:ascii="Palatino Linotype" w:hAnsi="Palatino Linotype" w:eastAsia="Calibri" w:cs="Tahoma"/>
          <w:sz w:val="22"/>
          <w:szCs w:val="24"/>
          <w:lang w:val="es-ES" w:eastAsia="es-ES_tradnl"/>
        </w:rPr>
        <w:t xml:space="preserve">, </w:t>
      </w:r>
      <w:r w:rsidR="00007FFA">
        <w:rPr>
          <w:rFonts w:ascii="Palatino Linotype" w:hAnsi="Palatino Linotype" w:eastAsia="Calibri" w:cs="Tahoma"/>
          <w:sz w:val="22"/>
          <w:szCs w:val="24"/>
          <w:lang w:val="es-ES" w:eastAsia="es-ES_tradnl"/>
        </w:rPr>
        <w:t xml:space="preserve">es procedente advertir que si bien, en términos del numeral 12 de la Ley local de la materia, los Sujetos Obligados únicamente se encuentran constreñidos a entregar la información pública requerida, en el estado que obre en sus archivos, </w:t>
      </w:r>
      <w:r w:rsidR="00DA5DEB">
        <w:rPr>
          <w:rFonts w:ascii="Palatino Linotype" w:hAnsi="Palatino Linotype" w:eastAsia="Calibri" w:cs="Tahoma"/>
          <w:sz w:val="22"/>
          <w:szCs w:val="24"/>
          <w:lang w:val="es-ES" w:eastAsia="es-ES_tradnl"/>
        </w:rPr>
        <w:t xml:space="preserve">sin la necesidad de generarla conforme a los intereses del Particular; toda vez que la naturaleza jurídica de lo requerido, versa en leyes, ordenamientos y/o manuales de organización, entre otros, </w:t>
      </w:r>
      <w:r w:rsidR="008E13BA">
        <w:rPr>
          <w:rFonts w:ascii="Palatino Linotype" w:hAnsi="Palatino Linotype" w:eastAsia="Calibri" w:cs="Tahoma"/>
          <w:sz w:val="22"/>
          <w:szCs w:val="24"/>
          <w:lang w:val="es-ES" w:eastAsia="es-ES_tradnl"/>
        </w:rPr>
        <w:t xml:space="preserve">se debió hacer entrega del soporte documental que de certeza al Particular, que no se le confiere a ningún servidor público adscrito al Sujeto Obligado, la facultad de certificar documentos. </w:t>
      </w:r>
    </w:p>
    <w:p w:rsidR="008E13BA" w:rsidP="00B20A3B" w:rsidRDefault="008E13BA" w14:paraId="4118F1DA" w14:textId="77777777">
      <w:pPr>
        <w:spacing w:line="360" w:lineRule="auto"/>
        <w:ind w:right="-28"/>
        <w:jc w:val="both"/>
        <w:rPr>
          <w:rFonts w:ascii="Palatino Linotype" w:hAnsi="Palatino Linotype" w:eastAsia="Calibri" w:cs="Tahoma"/>
          <w:sz w:val="22"/>
          <w:szCs w:val="24"/>
          <w:lang w:val="es-ES" w:eastAsia="es-ES_tradnl"/>
        </w:rPr>
      </w:pPr>
    </w:p>
    <w:p w:rsidR="00331F90" w:rsidP="00B20A3B" w:rsidRDefault="008E13BA" w14:paraId="5B4CC8DA" w14:textId="64BB6AC4">
      <w:pPr>
        <w:spacing w:line="360" w:lineRule="auto"/>
        <w:ind w:right="-28"/>
        <w:jc w:val="both"/>
        <w:rPr>
          <w:rFonts w:ascii="Palatino Linotype" w:hAnsi="Palatino Linotype" w:eastAsia="Calibri" w:cs="Tahoma"/>
          <w:sz w:val="22"/>
          <w:szCs w:val="24"/>
          <w:lang w:val="es-ES" w:eastAsia="es-ES_tradnl"/>
        </w:rPr>
      </w:pPr>
      <w:r>
        <w:rPr>
          <w:rFonts w:ascii="Palatino Linotype" w:hAnsi="Palatino Linotype" w:eastAsia="Calibri" w:cs="Tahoma"/>
          <w:sz w:val="22"/>
          <w:szCs w:val="24"/>
          <w:lang w:val="es-ES" w:eastAsia="es-ES_tradnl"/>
        </w:rPr>
        <w:t xml:space="preserve">En el tenor del párrafo precedente, la entrega del soporte documental pudo haber sido subsanada con la orientación al Particular, a fin de consultar la normatividad vigente de la Universidad, en términos del numeral 161 de la Ley </w:t>
      </w:r>
      <w:r w:rsidR="00DB16CF">
        <w:rPr>
          <w:rFonts w:ascii="Palatino Linotype" w:hAnsi="Palatino Linotype" w:eastAsia="Calibri" w:cs="Tahoma"/>
          <w:sz w:val="22"/>
          <w:szCs w:val="24"/>
          <w:lang w:val="es-ES" w:eastAsia="es-ES_tradnl"/>
        </w:rPr>
        <w:t>que rige la materia en esta Entidad, dentro del Portal de Información</w:t>
      </w:r>
      <w:r w:rsidR="001933C0">
        <w:rPr>
          <w:rFonts w:ascii="Palatino Linotype" w:hAnsi="Palatino Linotype" w:eastAsia="Calibri" w:cs="Tahoma"/>
          <w:sz w:val="22"/>
          <w:szCs w:val="24"/>
          <w:lang w:val="es-ES" w:eastAsia="es-ES_tradnl"/>
        </w:rPr>
        <w:t xml:space="preserve"> Pública de Oficio Mexiquense, </w:t>
      </w:r>
      <w:r w:rsidR="00676DAB">
        <w:rPr>
          <w:rFonts w:ascii="Palatino Linotype" w:hAnsi="Palatino Linotype" w:eastAsia="Calibri" w:cs="Tahoma"/>
          <w:sz w:val="22"/>
          <w:szCs w:val="24"/>
          <w:lang w:val="es-ES" w:eastAsia="es-ES_tradnl"/>
        </w:rPr>
        <w:t xml:space="preserve">sin embargo, en razón que el </w:t>
      </w:r>
      <w:r w:rsidR="001933C0">
        <w:rPr>
          <w:rFonts w:ascii="Palatino Linotype" w:hAnsi="Palatino Linotype" w:eastAsia="Calibri" w:cs="Tahoma"/>
          <w:sz w:val="22"/>
          <w:szCs w:val="24"/>
          <w:lang w:val="es-ES" w:eastAsia="es-ES_tradnl"/>
        </w:rPr>
        <w:t xml:space="preserve">referido </w:t>
      </w:r>
      <w:r w:rsidR="00B53120">
        <w:rPr>
          <w:rFonts w:ascii="Palatino Linotype" w:hAnsi="Palatino Linotype" w:eastAsia="Calibri" w:cs="Tahoma"/>
          <w:sz w:val="22"/>
          <w:szCs w:val="24"/>
          <w:lang w:val="es-ES" w:eastAsia="es-ES_tradnl"/>
        </w:rPr>
        <w:t>P</w:t>
      </w:r>
      <w:r w:rsidR="00676DAB">
        <w:rPr>
          <w:rFonts w:ascii="Palatino Linotype" w:hAnsi="Palatino Linotype" w:eastAsia="Calibri" w:cs="Tahoma"/>
          <w:sz w:val="22"/>
          <w:szCs w:val="24"/>
          <w:lang w:val="es-ES" w:eastAsia="es-ES_tradnl"/>
        </w:rPr>
        <w:t xml:space="preserve">ortal no </w:t>
      </w:r>
      <w:r w:rsidR="007C2021">
        <w:rPr>
          <w:rFonts w:ascii="Palatino Linotype" w:hAnsi="Palatino Linotype" w:eastAsia="Calibri" w:cs="Tahoma"/>
          <w:sz w:val="22"/>
          <w:szCs w:val="24"/>
          <w:lang w:val="es-ES" w:eastAsia="es-ES_tradnl"/>
        </w:rPr>
        <w:t xml:space="preserve">contiene datos para su consulta, </w:t>
      </w:r>
      <w:r w:rsidR="00F028F8">
        <w:rPr>
          <w:rFonts w:ascii="Palatino Linotype" w:hAnsi="Palatino Linotype" w:eastAsia="Calibri" w:cs="Tahoma"/>
          <w:sz w:val="22"/>
          <w:szCs w:val="24"/>
          <w:lang w:val="es-ES" w:eastAsia="es-ES_tradnl"/>
        </w:rPr>
        <w:t>este Instituto no cuenta con los indicios necesarios y suficientes, para advertir que se realizó una búsqueda exhaustiva y razonable, dentro de tod</w:t>
      </w:r>
      <w:r w:rsidR="00763C2A">
        <w:rPr>
          <w:rFonts w:ascii="Palatino Linotype" w:hAnsi="Palatino Linotype" w:eastAsia="Calibri" w:cs="Tahoma"/>
          <w:sz w:val="22"/>
          <w:szCs w:val="24"/>
          <w:lang w:val="es-ES" w:eastAsia="es-ES_tradnl"/>
        </w:rPr>
        <w:t xml:space="preserve">os los ordenamientos </w:t>
      </w:r>
      <w:r w:rsidR="00F028F8">
        <w:rPr>
          <w:rFonts w:ascii="Palatino Linotype" w:hAnsi="Palatino Linotype" w:eastAsia="Calibri" w:cs="Tahoma"/>
          <w:sz w:val="22"/>
          <w:szCs w:val="24"/>
          <w:lang w:val="es-ES" w:eastAsia="es-ES_tradnl"/>
        </w:rPr>
        <w:t>jurídic</w:t>
      </w:r>
      <w:r w:rsidR="00763C2A">
        <w:rPr>
          <w:rFonts w:ascii="Palatino Linotype" w:hAnsi="Palatino Linotype" w:eastAsia="Calibri" w:cs="Tahoma"/>
          <w:sz w:val="22"/>
          <w:szCs w:val="24"/>
          <w:lang w:val="es-ES" w:eastAsia="es-ES_tradnl"/>
        </w:rPr>
        <w:t>os</w:t>
      </w:r>
      <w:r w:rsidR="00F028F8">
        <w:rPr>
          <w:rFonts w:ascii="Palatino Linotype" w:hAnsi="Palatino Linotype" w:eastAsia="Calibri" w:cs="Tahoma"/>
          <w:sz w:val="22"/>
          <w:szCs w:val="24"/>
          <w:lang w:val="es-ES" w:eastAsia="es-ES_tradnl"/>
        </w:rPr>
        <w:t xml:space="preserve"> aplicable</w:t>
      </w:r>
      <w:r w:rsidR="00763C2A">
        <w:rPr>
          <w:rFonts w:ascii="Palatino Linotype" w:hAnsi="Palatino Linotype" w:eastAsia="Calibri" w:cs="Tahoma"/>
          <w:sz w:val="22"/>
          <w:szCs w:val="24"/>
          <w:lang w:val="es-ES" w:eastAsia="es-ES_tradnl"/>
        </w:rPr>
        <w:t>s</w:t>
      </w:r>
      <w:r w:rsidR="00F028F8">
        <w:rPr>
          <w:rFonts w:ascii="Palatino Linotype" w:hAnsi="Palatino Linotype" w:eastAsia="Calibri" w:cs="Tahoma"/>
          <w:sz w:val="22"/>
          <w:szCs w:val="24"/>
          <w:lang w:val="es-ES" w:eastAsia="es-ES_tradnl"/>
        </w:rPr>
        <w:t xml:space="preserve">, </w:t>
      </w:r>
      <w:r w:rsidR="007C2021">
        <w:rPr>
          <w:rFonts w:ascii="Palatino Linotype" w:hAnsi="Palatino Linotype" w:eastAsia="Calibri" w:cs="Tahoma"/>
          <w:sz w:val="22"/>
          <w:szCs w:val="24"/>
          <w:lang w:val="es-ES" w:eastAsia="es-ES_tradnl"/>
        </w:rPr>
        <w:t xml:space="preserve">para determinar que ninguno de los Servidores Públicos adscritos al Ente Recurrido, cuenta con atribuciones para certificar documentos propios de las actividades del Sujeto Obligado. </w:t>
      </w:r>
    </w:p>
    <w:p w:rsidR="006340BB" w:rsidP="00B20A3B" w:rsidRDefault="006340BB" w14:paraId="32399BF3" w14:textId="77777777">
      <w:pPr>
        <w:spacing w:line="360" w:lineRule="auto"/>
        <w:ind w:right="-28"/>
        <w:jc w:val="both"/>
        <w:rPr>
          <w:rFonts w:ascii="Palatino Linotype" w:hAnsi="Palatino Linotype"/>
          <w:b/>
          <w:sz w:val="22"/>
          <w:szCs w:val="14"/>
          <w:lang w:eastAsia="es-MX"/>
        </w:rPr>
      </w:pPr>
    </w:p>
    <w:p w:rsidR="00545896" w:rsidP="00F70AF8" w:rsidRDefault="00302FA4" w14:paraId="7062343A" w14:textId="1A8C1692">
      <w:pPr>
        <w:spacing w:line="360" w:lineRule="auto"/>
        <w:ind w:right="-28"/>
        <w:jc w:val="both"/>
        <w:rPr>
          <w:rFonts w:ascii="Palatino Linotype" w:hAnsi="Palatino Linotype" w:eastAsia="Calibri" w:cs="Tahoma"/>
          <w:iCs/>
          <w:sz w:val="22"/>
          <w:szCs w:val="22"/>
          <w:lang w:val="es-ES" w:eastAsia="es-ES_tradnl"/>
        </w:rPr>
      </w:pPr>
      <w:r>
        <w:rPr>
          <w:rFonts w:ascii="Palatino Linotype" w:hAnsi="Palatino Linotype"/>
          <w:sz w:val="22"/>
          <w:szCs w:val="14"/>
          <w:lang w:eastAsia="es-MX"/>
        </w:rPr>
        <w:t>Exp</w:t>
      </w:r>
      <w:r w:rsidR="0080767A">
        <w:rPr>
          <w:rFonts w:ascii="Palatino Linotype" w:hAnsi="Palatino Linotype"/>
          <w:sz w:val="22"/>
          <w:szCs w:val="14"/>
          <w:lang w:eastAsia="es-MX"/>
        </w:rPr>
        <w:t>uesto</w:t>
      </w:r>
      <w:r>
        <w:rPr>
          <w:rFonts w:ascii="Palatino Linotype" w:hAnsi="Palatino Linotype"/>
          <w:sz w:val="22"/>
          <w:szCs w:val="14"/>
          <w:lang w:eastAsia="es-MX"/>
        </w:rPr>
        <w:t xml:space="preserve"> </w:t>
      </w:r>
      <w:r w:rsidR="0080767A">
        <w:rPr>
          <w:rFonts w:ascii="Palatino Linotype" w:hAnsi="Palatino Linotype"/>
          <w:sz w:val="22"/>
          <w:szCs w:val="14"/>
          <w:lang w:eastAsia="es-MX"/>
        </w:rPr>
        <w:t>lo anterior</w:t>
      </w:r>
      <w:r>
        <w:rPr>
          <w:rFonts w:ascii="Palatino Linotype" w:hAnsi="Palatino Linotype"/>
          <w:sz w:val="22"/>
          <w:szCs w:val="14"/>
          <w:lang w:eastAsia="es-MX"/>
        </w:rPr>
        <w:t xml:space="preserve">, </w:t>
      </w:r>
      <w:r w:rsidR="00242AEF">
        <w:rPr>
          <w:rFonts w:ascii="Palatino Linotype" w:hAnsi="Palatino Linotype"/>
          <w:sz w:val="22"/>
          <w:szCs w:val="14"/>
          <w:lang w:eastAsia="es-MX"/>
        </w:rPr>
        <w:t xml:space="preserve">en aras de abundar en el estudio del caso que se resuelve, </w:t>
      </w:r>
      <w:r w:rsidR="00057FCD">
        <w:rPr>
          <w:rFonts w:ascii="Palatino Linotype" w:hAnsi="Palatino Linotype" w:eastAsia="Calibri" w:cs="Tahoma"/>
          <w:iCs/>
          <w:sz w:val="22"/>
          <w:szCs w:val="22"/>
          <w:lang w:val="es-ES" w:eastAsia="es-ES_tradnl"/>
        </w:rPr>
        <w:t>es</w:t>
      </w:r>
      <w:r w:rsidR="0080767A">
        <w:rPr>
          <w:rFonts w:ascii="Palatino Linotype" w:hAnsi="Palatino Linotype" w:eastAsia="Calibri" w:cs="Tahoma"/>
          <w:iCs/>
          <w:sz w:val="22"/>
          <w:szCs w:val="22"/>
          <w:lang w:val="es-ES" w:eastAsia="es-ES_tradnl"/>
        </w:rPr>
        <w:t xml:space="preserve"> conducente </w:t>
      </w:r>
      <w:r w:rsidR="00DB5692">
        <w:rPr>
          <w:rFonts w:ascii="Palatino Linotype" w:hAnsi="Palatino Linotype" w:eastAsia="Calibri" w:cs="Tahoma"/>
          <w:iCs/>
          <w:sz w:val="22"/>
          <w:szCs w:val="22"/>
          <w:lang w:val="es-ES" w:eastAsia="es-ES_tradnl"/>
        </w:rPr>
        <w:t xml:space="preserve">traer a colación </w:t>
      </w:r>
      <w:r w:rsidR="00493F75">
        <w:rPr>
          <w:rFonts w:ascii="Palatino Linotype" w:hAnsi="Palatino Linotype" w:eastAsia="Calibri" w:cs="Tahoma"/>
          <w:iCs/>
          <w:sz w:val="22"/>
          <w:szCs w:val="22"/>
          <w:lang w:val="es-ES" w:eastAsia="es-ES_tradnl"/>
        </w:rPr>
        <w:t xml:space="preserve">lo que señala la Enciclopedia Jurídica por cuanto hace al significado de la </w:t>
      </w:r>
      <w:r w:rsidR="00493F75">
        <w:rPr>
          <w:rFonts w:ascii="Palatino Linotype" w:hAnsi="Palatino Linotype" w:eastAsia="Calibri" w:cs="Tahoma"/>
          <w:iCs/>
          <w:sz w:val="22"/>
          <w:szCs w:val="22"/>
          <w:lang w:val="es-ES" w:eastAsia="es-ES_tradnl"/>
        </w:rPr>
        <w:lastRenderedPageBreak/>
        <w:t>palabra “</w:t>
      </w:r>
      <w:r w:rsidR="00493F75">
        <w:rPr>
          <w:rFonts w:ascii="Palatino Linotype" w:hAnsi="Palatino Linotype" w:eastAsia="Calibri" w:cs="Tahoma"/>
          <w:i/>
          <w:sz w:val="22"/>
          <w:szCs w:val="22"/>
          <w:lang w:val="es-ES" w:eastAsia="es-ES_tradnl"/>
        </w:rPr>
        <w:t xml:space="preserve">certificación” </w:t>
      </w:r>
      <w:r w:rsidR="00545896">
        <w:rPr>
          <w:rFonts w:ascii="Palatino Linotype" w:hAnsi="Palatino Linotype" w:eastAsia="Calibri" w:cs="Tahoma"/>
          <w:iCs/>
          <w:sz w:val="22"/>
          <w:szCs w:val="22"/>
          <w:lang w:val="es-ES" w:eastAsia="es-ES_tradnl"/>
        </w:rPr>
        <w:t xml:space="preserve">disponible para su consulta en el enlace electrónico: </w:t>
      </w:r>
      <w:hyperlink w:history="1" w:anchor=":~:text=Copia%20total%20o%20parcial%2C%20autentificada,alg%C3%BAn%20escrito%2C%20acto%20o%20hecho" r:id="rId12">
        <w:r w:rsidRPr="003361EC" w:rsidR="00545896">
          <w:rPr>
            <w:rStyle w:val="Hipervnculo"/>
            <w:rFonts w:ascii="Palatino Linotype" w:hAnsi="Palatino Linotype" w:eastAsia="Calibri" w:cs="Tahoma"/>
            <w:iCs/>
            <w:sz w:val="22"/>
            <w:szCs w:val="22"/>
            <w:lang w:val="es-ES" w:eastAsia="es-ES_tradnl"/>
          </w:rPr>
          <w:t>http://www.enciclopedia-juridica.com/d/certificacion/certificacion.htm#:~:text=Copia%20total%20o%20parcial%2C%20autentificada,alg%C3%BAn%20escrito%2C%20acto%20o%20hecho</w:t>
        </w:r>
      </w:hyperlink>
      <w:r w:rsidR="00545896">
        <w:rPr>
          <w:rFonts w:ascii="Palatino Linotype" w:hAnsi="Palatino Linotype" w:eastAsia="Calibri" w:cs="Tahoma"/>
          <w:iCs/>
          <w:sz w:val="22"/>
          <w:szCs w:val="22"/>
          <w:lang w:val="es-ES" w:eastAsia="es-ES_tradnl"/>
        </w:rPr>
        <w:t>,</w:t>
      </w:r>
      <w:r w:rsidR="00493F75">
        <w:rPr>
          <w:rFonts w:ascii="Palatino Linotype" w:hAnsi="Palatino Linotype" w:eastAsia="Calibri" w:cs="Tahoma"/>
          <w:iCs/>
          <w:sz w:val="22"/>
          <w:szCs w:val="22"/>
          <w:lang w:val="es-ES" w:eastAsia="es-ES_tradnl"/>
        </w:rPr>
        <w:t xml:space="preserve"> en consecuencia, se ilustra lo siguiente: </w:t>
      </w:r>
    </w:p>
    <w:p w:rsidR="00545896" w:rsidP="00F70AF8" w:rsidRDefault="00545896" w14:paraId="30E07115" w14:textId="77777777">
      <w:pPr>
        <w:spacing w:line="360" w:lineRule="auto"/>
        <w:ind w:right="-28"/>
        <w:jc w:val="both"/>
        <w:rPr>
          <w:rFonts w:ascii="Palatino Linotype" w:hAnsi="Palatino Linotype" w:eastAsia="Calibri" w:cs="Tahoma"/>
          <w:iCs/>
          <w:sz w:val="22"/>
          <w:szCs w:val="22"/>
          <w:lang w:val="es-ES" w:eastAsia="es-ES_tradnl"/>
        </w:rPr>
      </w:pPr>
    </w:p>
    <w:p w:rsidRPr="00FF0DA9" w:rsidR="00FF0DA9" w:rsidP="00545896" w:rsidRDefault="00545896" w14:paraId="06A2A107" w14:textId="1165C803">
      <w:pPr>
        <w:spacing w:line="360" w:lineRule="auto"/>
        <w:ind w:left="567" w:right="-28"/>
        <w:jc w:val="both"/>
        <w:rPr>
          <w:rFonts w:ascii="Palatino Linotype" w:hAnsi="Palatino Linotype" w:eastAsia="Calibri" w:cs="Tahoma"/>
          <w:iCs/>
          <w:sz w:val="22"/>
          <w:szCs w:val="22"/>
          <w:lang w:val="es-ES" w:eastAsia="es-ES_tradnl"/>
        </w:rPr>
      </w:pPr>
      <w:r>
        <w:rPr>
          <w:noProof/>
        </w:rPr>
        <w:drawing>
          <wp:inline distT="0" distB="0" distL="0" distR="0" wp14:anchorId="30520C80" wp14:editId="715B35D3">
            <wp:extent cx="5063490" cy="3012763"/>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7258" cy="3032855"/>
                    </a:xfrm>
                    <a:prstGeom prst="rect">
                      <a:avLst/>
                    </a:prstGeom>
                  </pic:spPr>
                </pic:pic>
              </a:graphicData>
            </a:graphic>
          </wp:inline>
        </w:drawing>
      </w:r>
      <w:r>
        <w:rPr>
          <w:rFonts w:ascii="Palatino Linotype" w:hAnsi="Palatino Linotype" w:eastAsia="Calibri" w:cs="Tahoma"/>
          <w:iCs/>
          <w:sz w:val="22"/>
          <w:szCs w:val="22"/>
          <w:lang w:val="es-ES" w:eastAsia="es-ES_tradnl"/>
        </w:rPr>
        <w:t xml:space="preserve"> </w:t>
      </w:r>
    </w:p>
    <w:p w:rsidR="0080767A" w:rsidP="0080767A" w:rsidRDefault="0080767A" w14:paraId="71469A4A" w14:textId="77777777">
      <w:pPr>
        <w:pStyle w:val="paragraph"/>
        <w:spacing w:before="0" w:beforeAutospacing="0" w:after="0" w:afterAutospacing="0" w:line="360" w:lineRule="auto"/>
        <w:jc w:val="both"/>
        <w:textAlignment w:val="baseline"/>
        <w:rPr>
          <w:rFonts w:ascii="Palatino Linotype" w:hAnsi="Palatino Linotype" w:eastAsia="Calibri" w:cs="Tahoma"/>
          <w:iCs/>
          <w:sz w:val="22"/>
          <w:szCs w:val="22"/>
          <w:lang w:val="es-ES" w:eastAsia="es-ES_tradnl"/>
        </w:rPr>
      </w:pPr>
    </w:p>
    <w:p w:rsidR="00545896" w:rsidP="0080767A" w:rsidRDefault="0070234A" w14:paraId="791962F5" w14:textId="71B6D6FE">
      <w:pPr>
        <w:pStyle w:val="paragraph"/>
        <w:spacing w:before="0" w:beforeAutospacing="0" w:after="0" w:afterAutospacing="0" w:line="360" w:lineRule="auto"/>
        <w:jc w:val="both"/>
        <w:textAlignment w:val="baseline"/>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 xml:space="preserve">Con la imagen precedente, </w:t>
      </w:r>
      <w:r w:rsidR="00FA46BB">
        <w:rPr>
          <w:rFonts w:ascii="Palatino Linotype" w:hAnsi="Palatino Linotype" w:eastAsia="Calibri" w:cs="Tahoma"/>
          <w:iCs/>
          <w:sz w:val="22"/>
          <w:szCs w:val="22"/>
          <w:lang w:val="es-ES" w:eastAsia="es-ES_tradnl"/>
        </w:rPr>
        <w:t xml:space="preserve">se puede advertir por parte de este Organismo, que la acción de certificar un documento, atiende </w:t>
      </w:r>
      <w:r w:rsidR="00B41629">
        <w:rPr>
          <w:rFonts w:ascii="Palatino Linotype" w:hAnsi="Palatino Linotype" w:eastAsia="Calibri" w:cs="Tahoma"/>
          <w:iCs/>
          <w:sz w:val="22"/>
          <w:szCs w:val="22"/>
          <w:lang w:val="es-ES" w:eastAsia="es-ES_tradnl"/>
        </w:rPr>
        <w:t>a la fe que otorga</w:t>
      </w:r>
      <w:r w:rsidR="002C5373">
        <w:rPr>
          <w:rFonts w:ascii="Palatino Linotype" w:hAnsi="Palatino Linotype" w:eastAsia="Calibri" w:cs="Tahoma"/>
          <w:iCs/>
          <w:sz w:val="22"/>
          <w:szCs w:val="22"/>
          <w:lang w:val="es-ES" w:eastAsia="es-ES_tradnl"/>
        </w:rPr>
        <w:t xml:space="preserve"> una persona sobre un acto, hecho y/o escrito; además,</w:t>
      </w:r>
      <w:r w:rsidR="00BD5C3E">
        <w:rPr>
          <w:rFonts w:ascii="Palatino Linotype" w:hAnsi="Palatino Linotype" w:eastAsia="Calibri" w:cs="Tahoma"/>
          <w:iCs/>
          <w:sz w:val="22"/>
          <w:szCs w:val="22"/>
          <w:lang w:val="es-ES" w:eastAsia="es-ES_tradnl"/>
        </w:rPr>
        <w:t xml:space="preserve"> </w:t>
      </w:r>
      <w:r w:rsidR="008B24F1">
        <w:rPr>
          <w:rFonts w:ascii="Palatino Linotype" w:hAnsi="Palatino Linotype" w:eastAsia="Calibri" w:cs="Tahoma"/>
          <w:iCs/>
          <w:sz w:val="22"/>
          <w:szCs w:val="22"/>
          <w:lang w:val="es-ES" w:eastAsia="es-ES_tradnl"/>
        </w:rPr>
        <w:t>con la finalidad de robustecer el estudio de la presente</w:t>
      </w:r>
      <w:r w:rsidR="00BD5C3E">
        <w:rPr>
          <w:rFonts w:ascii="Palatino Linotype" w:hAnsi="Palatino Linotype" w:eastAsia="Calibri" w:cs="Tahoma"/>
          <w:iCs/>
          <w:sz w:val="22"/>
          <w:szCs w:val="22"/>
          <w:lang w:val="es-ES" w:eastAsia="es-ES_tradnl"/>
        </w:rPr>
        <w:t xml:space="preserve">, </w:t>
      </w:r>
      <w:r w:rsidR="008B24F1">
        <w:rPr>
          <w:rFonts w:ascii="Palatino Linotype" w:hAnsi="Palatino Linotype" w:eastAsia="Calibri" w:cs="Tahoma"/>
          <w:iCs/>
          <w:sz w:val="22"/>
          <w:szCs w:val="22"/>
          <w:lang w:val="es-ES" w:eastAsia="es-ES_tradnl"/>
        </w:rPr>
        <w:t>no pasa desapercibido para este Instituto, que el Pleno del Órgano Garante Nacional, a través del</w:t>
      </w:r>
      <w:r w:rsidR="00BD5C3E">
        <w:rPr>
          <w:rFonts w:ascii="Palatino Linotype" w:hAnsi="Palatino Linotype" w:eastAsia="Calibri" w:cs="Tahoma"/>
          <w:iCs/>
          <w:sz w:val="22"/>
          <w:szCs w:val="22"/>
          <w:lang w:val="es-ES" w:eastAsia="es-ES_tradnl"/>
        </w:rPr>
        <w:t xml:space="preserve"> criterio número 06/17</w:t>
      </w:r>
      <w:r w:rsidR="007A06A3">
        <w:rPr>
          <w:rFonts w:ascii="Palatino Linotype" w:hAnsi="Palatino Linotype" w:eastAsia="Calibri" w:cs="Tahoma"/>
          <w:iCs/>
          <w:sz w:val="22"/>
          <w:szCs w:val="22"/>
          <w:lang w:val="es-ES" w:eastAsia="es-ES_tradnl"/>
        </w:rPr>
        <w:t xml:space="preserve">, se pronunció </w:t>
      </w:r>
      <w:r w:rsidR="00765AF4">
        <w:rPr>
          <w:rFonts w:ascii="Palatino Linotype" w:hAnsi="Palatino Linotype" w:eastAsia="Calibri" w:cs="Tahoma"/>
          <w:iCs/>
          <w:sz w:val="22"/>
          <w:szCs w:val="22"/>
          <w:lang w:val="es-ES" w:eastAsia="es-ES_tradnl"/>
        </w:rPr>
        <w:t>en el sentido de señalar</w:t>
      </w:r>
      <w:r w:rsidR="00E6020A">
        <w:rPr>
          <w:rFonts w:ascii="Palatino Linotype" w:hAnsi="Palatino Linotype" w:eastAsia="Calibri" w:cs="Tahoma"/>
          <w:iCs/>
          <w:sz w:val="22"/>
          <w:szCs w:val="22"/>
          <w:lang w:val="es-ES" w:eastAsia="es-ES_tradnl"/>
        </w:rPr>
        <w:t xml:space="preserve"> </w:t>
      </w:r>
      <w:r w:rsidR="00765AF4">
        <w:rPr>
          <w:rFonts w:ascii="Palatino Linotype" w:hAnsi="Palatino Linotype" w:eastAsia="Calibri" w:cs="Tahoma"/>
          <w:iCs/>
          <w:sz w:val="22"/>
          <w:szCs w:val="22"/>
          <w:lang w:val="es-ES" w:eastAsia="es-ES_tradnl"/>
        </w:rPr>
        <w:t xml:space="preserve">que la certificación en materia de transparencia, obedece </w:t>
      </w:r>
      <w:r w:rsidR="00E6020A">
        <w:rPr>
          <w:rFonts w:ascii="Palatino Linotype" w:hAnsi="Palatino Linotype" w:eastAsia="Calibri" w:cs="Tahoma"/>
          <w:iCs/>
          <w:sz w:val="22"/>
          <w:szCs w:val="22"/>
          <w:lang w:val="es-ES" w:eastAsia="es-ES_tradnl"/>
        </w:rPr>
        <w:t xml:space="preserve">a </w:t>
      </w:r>
      <w:r w:rsidR="006C4F2B">
        <w:rPr>
          <w:rFonts w:ascii="Palatino Linotype" w:hAnsi="Palatino Linotype" w:eastAsia="Calibri" w:cs="Tahoma"/>
          <w:iCs/>
          <w:sz w:val="22"/>
          <w:szCs w:val="22"/>
          <w:lang w:val="es-ES" w:eastAsia="es-ES_tradnl"/>
        </w:rPr>
        <w:t xml:space="preserve">garantizar que </w:t>
      </w:r>
      <w:r w:rsidR="00797665">
        <w:rPr>
          <w:rFonts w:ascii="Palatino Linotype" w:hAnsi="Palatino Linotype" w:eastAsia="Calibri" w:cs="Tahoma"/>
          <w:iCs/>
          <w:sz w:val="22"/>
          <w:szCs w:val="22"/>
          <w:lang w:val="es-ES" w:eastAsia="es-ES_tradnl"/>
        </w:rPr>
        <w:t xml:space="preserve">la certificación es el procedimiento por medio del cual, </w:t>
      </w:r>
      <w:r w:rsidR="007C5AAA">
        <w:rPr>
          <w:rFonts w:ascii="Palatino Linotype" w:hAnsi="Palatino Linotype" w:eastAsia="Calibri" w:cs="Tahoma"/>
          <w:iCs/>
          <w:sz w:val="22"/>
          <w:szCs w:val="22"/>
          <w:lang w:val="es-ES" w:eastAsia="es-ES_tradnl"/>
        </w:rPr>
        <w:t>los Sujetos Obligados hacen entrega de una reproducción fiel del o los documentos que obran en sus archivos</w:t>
      </w:r>
      <w:r w:rsidR="003B3A5B">
        <w:rPr>
          <w:rFonts w:ascii="Palatino Linotype" w:hAnsi="Palatino Linotype" w:eastAsia="Calibri" w:cs="Tahoma"/>
          <w:iCs/>
          <w:sz w:val="22"/>
          <w:szCs w:val="22"/>
          <w:lang w:val="es-ES" w:eastAsia="es-ES_tradnl"/>
        </w:rPr>
        <w:t xml:space="preserve">, con la finalidad de dejar evidencia </w:t>
      </w:r>
      <w:r w:rsidR="00810999">
        <w:rPr>
          <w:rFonts w:ascii="Palatino Linotype" w:hAnsi="Palatino Linotype" w:eastAsia="Calibri" w:cs="Tahoma"/>
          <w:iCs/>
          <w:sz w:val="22"/>
          <w:szCs w:val="22"/>
          <w:lang w:val="es-ES" w:eastAsia="es-ES_tradnl"/>
        </w:rPr>
        <w:t xml:space="preserve">que el o los documentos originales, se encuentran </w:t>
      </w:r>
      <w:r w:rsidR="00810999">
        <w:rPr>
          <w:rFonts w:ascii="Palatino Linotype" w:hAnsi="Palatino Linotype" w:eastAsia="Calibri" w:cs="Tahoma"/>
          <w:iCs/>
          <w:sz w:val="22"/>
          <w:szCs w:val="22"/>
          <w:lang w:val="es-ES" w:eastAsia="es-ES_tradnl"/>
        </w:rPr>
        <w:lastRenderedPageBreak/>
        <w:t xml:space="preserve">en su resguardo, conforme la Ley lo exige; </w:t>
      </w:r>
      <w:r w:rsidR="00D04881">
        <w:rPr>
          <w:rFonts w:ascii="Palatino Linotype" w:hAnsi="Palatino Linotype" w:eastAsia="Calibri" w:cs="Tahoma"/>
          <w:iCs/>
          <w:sz w:val="22"/>
          <w:szCs w:val="22"/>
          <w:lang w:val="es-ES" w:eastAsia="es-ES_tradnl"/>
        </w:rPr>
        <w:t xml:space="preserve">así, el criterio anteriormente señalado, lleva por rubro y texto, lo siguiente: </w:t>
      </w:r>
    </w:p>
    <w:p w:rsidR="00930D29" w:rsidP="0080767A" w:rsidRDefault="00930D29" w14:paraId="1516700E" w14:textId="77777777">
      <w:pPr>
        <w:pStyle w:val="paragraph"/>
        <w:spacing w:before="0" w:beforeAutospacing="0" w:after="0" w:afterAutospacing="0" w:line="360" w:lineRule="auto"/>
        <w:jc w:val="both"/>
        <w:textAlignment w:val="baseline"/>
        <w:rPr>
          <w:rFonts w:ascii="Palatino Linotype" w:hAnsi="Palatino Linotype" w:eastAsia="Calibri" w:cs="Tahoma"/>
          <w:iCs/>
          <w:sz w:val="22"/>
          <w:szCs w:val="22"/>
          <w:lang w:val="es-ES" w:eastAsia="es-ES_tradnl"/>
        </w:rPr>
      </w:pPr>
    </w:p>
    <w:p w:rsidR="00F24E7D" w:rsidP="00F24E7D" w:rsidRDefault="00F24E7D" w14:paraId="1C60B314" w14:textId="086B880C">
      <w:pPr>
        <w:spacing w:line="360" w:lineRule="auto"/>
        <w:ind w:left="567" w:right="539"/>
        <w:jc w:val="both"/>
        <w:rPr>
          <w:rFonts w:ascii="Palatino Linotype" w:hAnsi="Palatino Linotype" w:eastAsia="Arial Unicode MS" w:cs="Arial"/>
          <w:i/>
          <w:iCs/>
        </w:rPr>
      </w:pPr>
      <w:r w:rsidRPr="00F24E7D">
        <w:rPr>
          <w:rFonts w:ascii="Palatino Linotype" w:hAnsi="Palatino Linotype" w:eastAsia="Arial Unicode MS" w:cs="Arial"/>
          <w:b/>
          <w:bCs/>
          <w:i/>
          <w:iCs/>
        </w:rPr>
        <w:t xml:space="preserve">Copias certificadas, como modalidad de entrega en la Ley Federal de Transparencia y Acceso a la Información Pública corrobora que el documento es una copia fiel del que obra en los archivos del sujeto obligado. </w:t>
      </w:r>
      <w:r w:rsidRPr="00F24E7D">
        <w:rPr>
          <w:rFonts w:ascii="Palatino Linotype" w:hAnsi="Palatino Linotype" w:eastAsia="Arial Unicode MS" w:cs="Arial"/>
          <w:bCs/>
          <w:i/>
          <w:iCs/>
        </w:rPr>
        <w:t>Los artículos 125, fracción V y 136 de la Ley Federal de Transparencia y Acceso a la Información Pública, prevén que el acceso a la información se dará en la modalidad de entrega elegida por los solicitantes, como lo es, en copia certificada</w:t>
      </w:r>
      <w:r w:rsidRPr="00F24E7D">
        <w:rPr>
          <w:rFonts w:ascii="Palatino Linotype" w:hAnsi="Palatino Linotype" w:eastAsia="Arial Unicode MS" w:cs="Arial"/>
          <w:i/>
          <w:iCs/>
        </w:rPr>
        <w:t xml:space="preserve">.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rsidR="000C58A1" w:rsidP="000C58A1" w:rsidRDefault="000C58A1" w14:paraId="2A42A93C" w14:textId="77777777">
      <w:pPr>
        <w:spacing w:line="360" w:lineRule="auto"/>
        <w:ind w:right="539"/>
        <w:jc w:val="both"/>
        <w:rPr>
          <w:rFonts w:ascii="Palatino Linotype" w:hAnsi="Palatino Linotype" w:eastAsia="Arial Unicode MS" w:cs="Arial"/>
          <w:i/>
          <w:iCs/>
        </w:rPr>
      </w:pPr>
    </w:p>
    <w:p w:rsidR="00930D29" w:rsidP="00DB7C30" w:rsidRDefault="003E710D" w14:paraId="54F5457F" w14:textId="4DF065B5">
      <w:pPr>
        <w:spacing w:line="360" w:lineRule="auto"/>
        <w:ind w:right="-28"/>
        <w:jc w:val="both"/>
        <w:rPr>
          <w:rStyle w:val="normaltextrun"/>
          <w:rFonts w:ascii="Palatino Linotype" w:hAnsi="Palatino Linotype" w:cs="Segoe UI"/>
          <w:sz w:val="22"/>
          <w:szCs w:val="22"/>
        </w:rPr>
      </w:pPr>
      <w:r>
        <w:rPr>
          <w:rFonts w:ascii="Palatino Linotype" w:hAnsi="Palatino Linotype" w:eastAsia="Arial Unicode MS" w:cs="Arial"/>
          <w:sz w:val="22"/>
          <w:szCs w:val="22"/>
        </w:rPr>
        <w:t xml:space="preserve">En </w:t>
      </w:r>
      <w:r w:rsidR="00321794">
        <w:rPr>
          <w:rFonts w:ascii="Palatino Linotype" w:hAnsi="Palatino Linotype" w:eastAsia="Arial Unicode MS" w:cs="Arial"/>
          <w:sz w:val="22"/>
          <w:szCs w:val="22"/>
        </w:rPr>
        <w:t>adición</w:t>
      </w:r>
      <w:r>
        <w:rPr>
          <w:rFonts w:ascii="Palatino Linotype" w:hAnsi="Palatino Linotype" w:eastAsia="Arial Unicode MS" w:cs="Arial"/>
          <w:sz w:val="22"/>
          <w:szCs w:val="22"/>
        </w:rPr>
        <w:t xml:space="preserve"> </w:t>
      </w:r>
      <w:r w:rsidR="00321794">
        <w:rPr>
          <w:rFonts w:ascii="Palatino Linotype" w:hAnsi="Palatino Linotype" w:eastAsia="Arial Unicode MS" w:cs="Arial"/>
          <w:sz w:val="22"/>
          <w:szCs w:val="22"/>
        </w:rPr>
        <w:t xml:space="preserve">al criterio en </w:t>
      </w:r>
      <w:r w:rsidR="008B3FDF">
        <w:rPr>
          <w:rFonts w:ascii="Palatino Linotype" w:hAnsi="Palatino Linotype" w:eastAsia="Arial Unicode MS" w:cs="Arial"/>
          <w:sz w:val="22"/>
          <w:szCs w:val="22"/>
        </w:rPr>
        <w:t>comento</w:t>
      </w:r>
      <w:r w:rsidR="00321794">
        <w:rPr>
          <w:rFonts w:ascii="Palatino Linotype" w:hAnsi="Palatino Linotype" w:eastAsia="Arial Unicode MS" w:cs="Arial"/>
          <w:sz w:val="22"/>
          <w:szCs w:val="22"/>
        </w:rPr>
        <w:t xml:space="preserve">, </w:t>
      </w:r>
      <w:r>
        <w:rPr>
          <w:rFonts w:ascii="Palatino Linotype" w:hAnsi="Palatino Linotype" w:eastAsia="Arial Unicode MS" w:cs="Arial"/>
          <w:sz w:val="22"/>
          <w:szCs w:val="22"/>
        </w:rPr>
        <w:t xml:space="preserve">este Instituto advierte que </w:t>
      </w:r>
      <w:r w:rsidR="00057C07">
        <w:rPr>
          <w:rFonts w:ascii="Palatino Linotype" w:hAnsi="Palatino Linotype" w:eastAsia="Arial Unicode MS" w:cs="Arial"/>
          <w:sz w:val="22"/>
          <w:szCs w:val="22"/>
        </w:rPr>
        <w:t xml:space="preserve">jurídicamente, los Sujetos Obligados se encuentran constreñidos </w:t>
      </w:r>
      <w:r w:rsidR="00DB7C30">
        <w:rPr>
          <w:rFonts w:ascii="Palatino Linotype" w:hAnsi="Palatino Linotype" w:eastAsia="Arial Unicode MS" w:cs="Arial"/>
          <w:sz w:val="22"/>
          <w:szCs w:val="22"/>
        </w:rPr>
        <w:t>a certificar documentos que obran dentro de sus archivos, esto</w:t>
      </w:r>
      <w:r w:rsidR="00321794">
        <w:rPr>
          <w:rFonts w:ascii="Palatino Linotype" w:hAnsi="Palatino Linotype" w:eastAsia="Arial Unicode MS" w:cs="Arial"/>
          <w:sz w:val="22"/>
          <w:szCs w:val="22"/>
        </w:rPr>
        <w:t xml:space="preserve">, toda vez que del numeral 155 </w:t>
      </w:r>
      <w:r w:rsidR="009A2D8A">
        <w:rPr>
          <w:rFonts w:ascii="Palatino Linotype" w:hAnsi="Palatino Linotype" w:eastAsia="Arial Unicode MS" w:cs="Arial"/>
          <w:sz w:val="22"/>
          <w:szCs w:val="22"/>
        </w:rPr>
        <w:t>fracción V de la Ley de Transparencia</w:t>
      </w:r>
      <w:r w:rsidRPr="009A2D8A" w:rsidR="009A2D8A">
        <w:rPr>
          <w:rStyle w:val="Ttulo1Car"/>
          <w:rFonts w:ascii="Palatino Linotype" w:hAnsi="Palatino Linotype" w:cs="Segoe UI"/>
          <w:sz w:val="22"/>
          <w:szCs w:val="22"/>
        </w:rPr>
        <w:t xml:space="preserve"> </w:t>
      </w:r>
      <w:r w:rsidRPr="00B20A3B" w:rsidR="009A2D8A">
        <w:rPr>
          <w:rStyle w:val="normaltextrun"/>
          <w:rFonts w:ascii="Palatino Linotype" w:hAnsi="Palatino Linotype" w:cs="Segoe UI"/>
          <w:sz w:val="22"/>
          <w:szCs w:val="22"/>
        </w:rPr>
        <w:t>y Acceso a la Información Pública del Estado de México y Municipios</w:t>
      </w:r>
      <w:r w:rsidR="009A2D8A">
        <w:rPr>
          <w:rStyle w:val="normaltextrun"/>
          <w:rFonts w:ascii="Palatino Linotype" w:hAnsi="Palatino Linotype" w:cs="Segoe UI"/>
          <w:sz w:val="22"/>
          <w:szCs w:val="22"/>
        </w:rPr>
        <w:t xml:space="preserve">, se desprende </w:t>
      </w:r>
      <w:r w:rsidR="008C3D3B">
        <w:rPr>
          <w:rStyle w:val="normaltextrun"/>
          <w:rFonts w:ascii="Palatino Linotype" w:hAnsi="Palatino Linotype" w:cs="Segoe UI"/>
          <w:sz w:val="22"/>
          <w:szCs w:val="22"/>
        </w:rPr>
        <w:t xml:space="preserve">que </w:t>
      </w:r>
      <w:r w:rsidR="003B5DB8">
        <w:rPr>
          <w:rStyle w:val="normaltextrun"/>
          <w:rFonts w:ascii="Palatino Linotype" w:hAnsi="Palatino Linotype" w:cs="Segoe UI"/>
          <w:sz w:val="22"/>
          <w:szCs w:val="22"/>
        </w:rPr>
        <w:t xml:space="preserve">una modalidad de entrega de la información </w:t>
      </w:r>
      <w:r w:rsidR="00251E3A">
        <w:rPr>
          <w:rStyle w:val="normaltextrun"/>
          <w:rFonts w:ascii="Palatino Linotype" w:hAnsi="Palatino Linotype" w:cs="Segoe UI"/>
          <w:sz w:val="22"/>
          <w:szCs w:val="22"/>
        </w:rPr>
        <w:t>requerida por los Particulares, puede configurarse a través de copias simples y/o certificadas</w:t>
      </w:r>
      <w:r w:rsidR="005F731C">
        <w:rPr>
          <w:rStyle w:val="normaltextrun"/>
          <w:rFonts w:ascii="Palatino Linotype" w:hAnsi="Palatino Linotype" w:cs="Segoe UI"/>
          <w:sz w:val="22"/>
          <w:szCs w:val="22"/>
        </w:rPr>
        <w:t xml:space="preserve">, por ello, </w:t>
      </w:r>
      <w:r w:rsidR="0087319C">
        <w:rPr>
          <w:rStyle w:val="normaltextrun"/>
          <w:rFonts w:ascii="Palatino Linotype" w:hAnsi="Palatino Linotype" w:cs="Segoe UI"/>
          <w:sz w:val="22"/>
          <w:szCs w:val="22"/>
        </w:rPr>
        <w:t>es que el señalamiento del Ente Recurrido, no atiende la pretensión del Particular, toda vez que existe fuente obligacional para de ser el caso, previo pago de las costas correspondientes</w:t>
      </w:r>
      <w:r w:rsidR="00596DC2">
        <w:rPr>
          <w:rStyle w:val="normaltextrun"/>
          <w:rFonts w:ascii="Palatino Linotype" w:hAnsi="Palatino Linotype" w:cs="Segoe UI"/>
          <w:sz w:val="22"/>
          <w:szCs w:val="22"/>
        </w:rPr>
        <w:t xml:space="preserve">, hacer entrega de copias certificadas de los documentos que obran en sus archivos. </w:t>
      </w:r>
    </w:p>
    <w:p w:rsidR="001C746A" w:rsidP="00DB7C30" w:rsidRDefault="00F67F30" w14:paraId="2786382A" w14:textId="77777777">
      <w:pPr>
        <w:spacing w:line="360" w:lineRule="auto"/>
        <w:ind w:right="-28"/>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lastRenderedPageBreak/>
        <w:t>Por consiguiente,</w:t>
      </w:r>
      <w:r w:rsidR="004B48BB">
        <w:rPr>
          <w:rFonts w:ascii="Palatino Linotype" w:hAnsi="Palatino Linotype" w:eastAsia="Calibri" w:cs="Tahoma"/>
          <w:iCs/>
          <w:sz w:val="22"/>
          <w:szCs w:val="22"/>
          <w:lang w:val="es-ES" w:eastAsia="es-ES_tradnl"/>
        </w:rPr>
        <w:t xml:space="preserve"> este Institu</w:t>
      </w:r>
      <w:r w:rsidR="00147A5C">
        <w:rPr>
          <w:rFonts w:ascii="Palatino Linotype" w:hAnsi="Palatino Linotype" w:eastAsia="Calibri" w:cs="Tahoma"/>
          <w:iCs/>
          <w:sz w:val="22"/>
          <w:szCs w:val="22"/>
          <w:lang w:val="es-ES" w:eastAsia="es-ES_tradnl"/>
        </w:rPr>
        <w:t>to se avocó a verificar dentro la página electrónica de la Universidad Tecnológica de Nezahualcóyotl,</w:t>
      </w:r>
      <w:r w:rsidR="00515BB0">
        <w:rPr>
          <w:rFonts w:ascii="Palatino Linotype" w:hAnsi="Palatino Linotype" w:eastAsia="Calibri" w:cs="Tahoma"/>
          <w:iCs/>
          <w:sz w:val="22"/>
          <w:szCs w:val="22"/>
          <w:lang w:val="es-ES" w:eastAsia="es-ES_tradnl"/>
        </w:rPr>
        <w:t xml:space="preserve"> disponible en: </w:t>
      </w:r>
      <w:hyperlink w:history="1" r:id="rId14">
        <w:r w:rsidRPr="003361EC" w:rsidR="003014C1">
          <w:rPr>
            <w:rStyle w:val="Hipervnculo"/>
            <w:rFonts w:ascii="Palatino Linotype" w:hAnsi="Palatino Linotype" w:eastAsia="Calibri" w:cs="Tahoma"/>
            <w:iCs/>
            <w:sz w:val="22"/>
            <w:szCs w:val="22"/>
            <w:lang w:val="es-ES" w:eastAsia="es-ES_tradnl"/>
          </w:rPr>
          <w:t>http://www.utn.edu.mx/</w:t>
        </w:r>
      </w:hyperlink>
      <w:r w:rsidR="001C746A">
        <w:rPr>
          <w:rFonts w:ascii="Palatino Linotype" w:hAnsi="Palatino Linotype" w:eastAsia="Calibri" w:cs="Tahoma"/>
          <w:iCs/>
          <w:sz w:val="22"/>
          <w:szCs w:val="22"/>
          <w:lang w:val="es-ES" w:eastAsia="es-ES_tradnl"/>
        </w:rPr>
        <w:t>,</w:t>
      </w:r>
      <w:r w:rsidR="00147A5C">
        <w:rPr>
          <w:rFonts w:ascii="Palatino Linotype" w:hAnsi="Palatino Linotype" w:eastAsia="Calibri" w:cs="Tahoma"/>
          <w:iCs/>
          <w:sz w:val="22"/>
          <w:szCs w:val="22"/>
          <w:lang w:val="es-ES" w:eastAsia="es-ES_tradnl"/>
        </w:rPr>
        <w:t xml:space="preserve"> </w:t>
      </w:r>
      <w:r w:rsidR="00515BB0">
        <w:rPr>
          <w:rFonts w:ascii="Palatino Linotype" w:hAnsi="Palatino Linotype" w:eastAsia="Calibri" w:cs="Tahoma"/>
          <w:iCs/>
          <w:sz w:val="22"/>
          <w:szCs w:val="22"/>
          <w:lang w:val="es-ES" w:eastAsia="es-ES_tradnl"/>
        </w:rPr>
        <w:t xml:space="preserve">si se encuentra publicada la normatividad que le aplica, </w:t>
      </w:r>
      <w:r w:rsidR="001C746A">
        <w:rPr>
          <w:rFonts w:ascii="Palatino Linotype" w:hAnsi="Palatino Linotype" w:eastAsia="Calibri" w:cs="Tahoma"/>
          <w:iCs/>
          <w:sz w:val="22"/>
          <w:szCs w:val="22"/>
          <w:lang w:val="es-ES" w:eastAsia="es-ES_tradnl"/>
        </w:rPr>
        <w:t xml:space="preserve">y de ello, se obtuvo lo siguiente: </w:t>
      </w:r>
    </w:p>
    <w:p w:rsidR="001C746A" w:rsidP="00DB7C30" w:rsidRDefault="001C746A" w14:paraId="2DA7D780" w14:textId="77777777">
      <w:pPr>
        <w:spacing w:line="360" w:lineRule="auto"/>
        <w:ind w:right="-28"/>
        <w:jc w:val="both"/>
        <w:rPr>
          <w:rFonts w:ascii="Palatino Linotype" w:hAnsi="Palatino Linotype" w:eastAsia="Calibri" w:cs="Tahoma"/>
          <w:iCs/>
          <w:sz w:val="22"/>
          <w:szCs w:val="22"/>
          <w:lang w:val="es-ES" w:eastAsia="es-ES_tradnl"/>
        </w:rPr>
      </w:pPr>
    </w:p>
    <w:p w:rsidR="00515BB0" w:rsidP="00231132" w:rsidRDefault="00231132" w14:paraId="2CC7E66E" w14:textId="2E1B7013">
      <w:pPr>
        <w:spacing w:line="360" w:lineRule="auto"/>
        <w:ind w:left="567" w:right="-28"/>
        <w:jc w:val="both"/>
        <w:rPr>
          <w:rFonts w:ascii="Palatino Linotype" w:hAnsi="Palatino Linotype" w:eastAsia="Calibri" w:cs="Tahoma"/>
          <w:iCs/>
          <w:sz w:val="22"/>
          <w:szCs w:val="22"/>
          <w:lang w:val="es-ES" w:eastAsia="es-ES_tradnl"/>
        </w:rPr>
      </w:pPr>
      <w:r>
        <w:rPr>
          <w:noProof/>
        </w:rPr>
        <w:drawing>
          <wp:inline distT="0" distB="0" distL="0" distR="0" wp14:anchorId="6DA748AA" wp14:editId="5775B3B1">
            <wp:extent cx="5092418" cy="2887884"/>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6267" cy="2901409"/>
                    </a:xfrm>
                    <a:prstGeom prst="rect">
                      <a:avLst/>
                    </a:prstGeom>
                  </pic:spPr>
                </pic:pic>
              </a:graphicData>
            </a:graphic>
          </wp:inline>
        </w:drawing>
      </w:r>
      <w:r w:rsidR="001C746A">
        <w:rPr>
          <w:rFonts w:ascii="Palatino Linotype" w:hAnsi="Palatino Linotype" w:eastAsia="Calibri" w:cs="Tahoma"/>
          <w:iCs/>
          <w:sz w:val="22"/>
          <w:szCs w:val="22"/>
          <w:lang w:val="es-ES" w:eastAsia="es-ES_tradnl"/>
        </w:rPr>
        <w:tab/>
      </w:r>
      <w:r w:rsidR="001C746A">
        <w:rPr>
          <w:rFonts w:ascii="Palatino Linotype" w:hAnsi="Palatino Linotype" w:eastAsia="Calibri" w:cs="Tahoma"/>
          <w:iCs/>
          <w:sz w:val="22"/>
          <w:szCs w:val="22"/>
          <w:lang w:val="es-ES" w:eastAsia="es-ES_tradnl"/>
        </w:rPr>
        <w:t xml:space="preserve"> </w:t>
      </w:r>
    </w:p>
    <w:p w:rsidR="001C746A" w:rsidP="007666E2" w:rsidRDefault="00C122A6" w14:paraId="24C99946" w14:textId="77929931">
      <w:pPr>
        <w:spacing w:line="360" w:lineRule="auto"/>
        <w:ind w:left="567" w:right="-28"/>
        <w:jc w:val="both"/>
        <w:rPr>
          <w:rFonts w:ascii="Palatino Linotype" w:hAnsi="Palatino Linotype" w:eastAsia="Calibri" w:cs="Tahoma"/>
          <w:iCs/>
          <w:sz w:val="22"/>
          <w:szCs w:val="22"/>
          <w:lang w:val="es-ES" w:eastAsia="es-ES_tradnl"/>
        </w:rPr>
      </w:pPr>
      <w:r>
        <w:rPr>
          <w:noProof/>
        </w:rPr>
        <w:drawing>
          <wp:inline distT="0" distB="0" distL="0" distR="0" wp14:anchorId="4E0BE80F" wp14:editId="134C2431">
            <wp:extent cx="4918710" cy="261009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0909" cy="2611258"/>
                    </a:xfrm>
                    <a:prstGeom prst="rect">
                      <a:avLst/>
                    </a:prstGeom>
                  </pic:spPr>
                </pic:pic>
              </a:graphicData>
            </a:graphic>
          </wp:inline>
        </w:drawing>
      </w:r>
    </w:p>
    <w:p w:rsidR="001C746A" w:rsidP="00DB7C30" w:rsidRDefault="001C746A" w14:paraId="474FB508" w14:textId="57E0E1D3">
      <w:pPr>
        <w:spacing w:line="360" w:lineRule="auto"/>
        <w:ind w:right="-28"/>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ab/>
      </w:r>
    </w:p>
    <w:p w:rsidR="009C7078" w:rsidP="00DB7C30" w:rsidRDefault="00C122A6" w14:paraId="15E3E76E" w14:textId="52FEF846">
      <w:pPr>
        <w:spacing w:line="360" w:lineRule="auto"/>
        <w:ind w:right="-28"/>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lastRenderedPageBreak/>
        <w:t xml:space="preserve">Así entonces, este </w:t>
      </w:r>
      <w:r w:rsidR="0057555B">
        <w:rPr>
          <w:rFonts w:ascii="Palatino Linotype" w:hAnsi="Palatino Linotype" w:eastAsia="Calibri" w:cs="Tahoma"/>
          <w:iCs/>
          <w:sz w:val="22"/>
          <w:szCs w:val="22"/>
          <w:lang w:val="es-ES" w:eastAsia="es-ES_tradnl"/>
        </w:rPr>
        <w:t>Organismo</w:t>
      </w:r>
      <w:r>
        <w:rPr>
          <w:rFonts w:ascii="Palatino Linotype" w:hAnsi="Palatino Linotype" w:eastAsia="Calibri" w:cs="Tahoma"/>
          <w:iCs/>
          <w:sz w:val="22"/>
          <w:szCs w:val="22"/>
          <w:lang w:val="es-ES" w:eastAsia="es-ES_tradnl"/>
        </w:rPr>
        <w:t xml:space="preserve"> de</w:t>
      </w:r>
      <w:r w:rsidR="000F0542">
        <w:rPr>
          <w:rFonts w:ascii="Palatino Linotype" w:hAnsi="Palatino Linotype" w:eastAsia="Calibri" w:cs="Tahoma"/>
          <w:iCs/>
          <w:sz w:val="22"/>
          <w:szCs w:val="22"/>
          <w:lang w:val="es-ES" w:eastAsia="es-ES_tradnl"/>
        </w:rPr>
        <w:t xml:space="preserve"> manera enunciativa </w:t>
      </w:r>
      <w:r w:rsidR="00511F65">
        <w:rPr>
          <w:rFonts w:ascii="Palatino Linotype" w:hAnsi="Palatino Linotype" w:eastAsia="Calibri" w:cs="Tahoma"/>
          <w:iCs/>
          <w:sz w:val="22"/>
          <w:szCs w:val="22"/>
          <w:lang w:val="es-ES" w:eastAsia="es-ES_tradnl"/>
        </w:rPr>
        <w:t xml:space="preserve">más no limitativa, </w:t>
      </w:r>
      <w:r w:rsidR="00600989">
        <w:rPr>
          <w:rFonts w:ascii="Palatino Linotype" w:hAnsi="Palatino Linotype" w:eastAsia="Calibri" w:cs="Tahoma"/>
          <w:iCs/>
          <w:sz w:val="22"/>
          <w:szCs w:val="22"/>
          <w:lang w:val="es-ES" w:eastAsia="es-ES_tradnl"/>
        </w:rPr>
        <w:t>advierte que</w:t>
      </w:r>
      <w:r w:rsidR="005C3C99">
        <w:rPr>
          <w:rFonts w:ascii="Palatino Linotype" w:hAnsi="Palatino Linotype" w:eastAsia="Calibri" w:cs="Tahoma"/>
          <w:iCs/>
          <w:sz w:val="22"/>
          <w:szCs w:val="22"/>
          <w:lang w:val="es-ES" w:eastAsia="es-ES_tradnl"/>
        </w:rPr>
        <w:t xml:space="preserve"> </w:t>
      </w:r>
      <w:r w:rsidR="00511F65">
        <w:rPr>
          <w:rFonts w:ascii="Palatino Linotype" w:hAnsi="Palatino Linotype" w:eastAsia="Calibri" w:cs="Tahoma"/>
          <w:iCs/>
          <w:sz w:val="22"/>
          <w:szCs w:val="22"/>
          <w:lang w:val="es-ES" w:eastAsia="es-ES_tradnl"/>
        </w:rPr>
        <w:t xml:space="preserve">dentro del </w:t>
      </w:r>
      <w:r w:rsidRPr="0057555B" w:rsidR="00511F65">
        <w:rPr>
          <w:rFonts w:ascii="Palatino Linotype" w:hAnsi="Palatino Linotype" w:eastAsia="Calibri" w:cs="Tahoma"/>
          <w:b/>
          <w:bCs/>
          <w:iCs/>
          <w:sz w:val="22"/>
          <w:szCs w:val="22"/>
          <w:u w:val="single"/>
          <w:lang w:val="es-ES" w:eastAsia="es-ES_tradnl"/>
        </w:rPr>
        <w:t xml:space="preserve">Manual General de Organización de </w:t>
      </w:r>
      <w:r w:rsidRPr="0057555B" w:rsidR="0057555B">
        <w:rPr>
          <w:rFonts w:ascii="Palatino Linotype" w:hAnsi="Palatino Linotype" w:eastAsia="Calibri" w:cs="Tahoma"/>
          <w:b/>
          <w:bCs/>
          <w:iCs/>
          <w:sz w:val="22"/>
          <w:szCs w:val="22"/>
          <w:u w:val="single"/>
          <w:lang w:val="es-ES" w:eastAsia="es-ES_tradnl"/>
        </w:rPr>
        <w:t xml:space="preserve">la </w:t>
      </w:r>
      <w:r w:rsidRPr="0057555B" w:rsidR="00511F65">
        <w:rPr>
          <w:rFonts w:ascii="Palatino Linotype" w:hAnsi="Palatino Linotype" w:eastAsia="Calibri" w:cs="Tahoma"/>
          <w:b/>
          <w:bCs/>
          <w:iCs/>
          <w:sz w:val="22"/>
          <w:szCs w:val="22"/>
          <w:u w:val="single"/>
          <w:lang w:val="es-ES" w:eastAsia="es-ES_tradnl"/>
        </w:rPr>
        <w:t>UTN</w:t>
      </w:r>
      <w:r w:rsidR="00511F65">
        <w:rPr>
          <w:rFonts w:ascii="Palatino Linotype" w:hAnsi="Palatino Linotype" w:eastAsia="Calibri" w:cs="Tahoma"/>
          <w:iCs/>
          <w:sz w:val="22"/>
          <w:szCs w:val="22"/>
          <w:lang w:val="es-ES" w:eastAsia="es-ES_tradnl"/>
        </w:rPr>
        <w:t xml:space="preserve">, localizó </w:t>
      </w:r>
      <w:r w:rsidR="00E07704">
        <w:rPr>
          <w:rFonts w:ascii="Palatino Linotype" w:hAnsi="Palatino Linotype" w:eastAsia="Calibri" w:cs="Tahoma"/>
          <w:iCs/>
          <w:sz w:val="22"/>
          <w:szCs w:val="22"/>
          <w:lang w:val="es-ES" w:eastAsia="es-ES_tradnl"/>
        </w:rPr>
        <w:t>que</w:t>
      </w:r>
      <w:r w:rsidR="008742B0">
        <w:rPr>
          <w:rFonts w:ascii="Palatino Linotype" w:hAnsi="Palatino Linotype" w:eastAsia="Calibri" w:cs="Tahoma"/>
          <w:iCs/>
          <w:sz w:val="22"/>
          <w:szCs w:val="22"/>
          <w:lang w:val="es-ES" w:eastAsia="es-ES_tradnl"/>
        </w:rPr>
        <w:t xml:space="preserve"> en</w:t>
      </w:r>
      <w:r w:rsidR="00E07704">
        <w:rPr>
          <w:rFonts w:ascii="Palatino Linotype" w:hAnsi="Palatino Linotype" w:eastAsia="Calibri" w:cs="Tahoma"/>
          <w:iCs/>
          <w:sz w:val="22"/>
          <w:szCs w:val="22"/>
          <w:lang w:val="es-ES" w:eastAsia="es-ES_tradnl"/>
        </w:rPr>
        <w:t xml:space="preserve"> la Subdirección de Servicios Académicos</w:t>
      </w:r>
      <w:r w:rsidR="00600989">
        <w:rPr>
          <w:rFonts w:ascii="Palatino Linotype" w:hAnsi="Palatino Linotype" w:eastAsia="Calibri" w:cs="Tahoma"/>
          <w:iCs/>
          <w:sz w:val="22"/>
          <w:szCs w:val="22"/>
          <w:lang w:val="es-ES" w:eastAsia="es-ES_tradnl"/>
        </w:rPr>
        <w:t xml:space="preserve">, </w:t>
      </w:r>
      <w:r w:rsidR="008742B0">
        <w:rPr>
          <w:rFonts w:ascii="Palatino Linotype" w:hAnsi="Palatino Linotype" w:eastAsia="Calibri" w:cs="Tahoma"/>
          <w:iCs/>
          <w:sz w:val="22"/>
          <w:szCs w:val="22"/>
          <w:lang w:val="es-ES" w:eastAsia="es-ES_tradnl"/>
        </w:rPr>
        <w:t xml:space="preserve">recae la facultad de supervisar y controlar, el registro, acreditación, </w:t>
      </w:r>
      <w:r w:rsidR="008742B0">
        <w:rPr>
          <w:rFonts w:ascii="Palatino Linotype" w:hAnsi="Palatino Linotype" w:eastAsia="Calibri" w:cs="Tahoma"/>
          <w:b/>
          <w:bCs/>
          <w:iCs/>
          <w:sz w:val="22"/>
          <w:szCs w:val="22"/>
          <w:u w:val="single"/>
          <w:lang w:val="es-ES" w:eastAsia="es-ES_tradnl"/>
        </w:rPr>
        <w:t>certificación,</w:t>
      </w:r>
      <w:r w:rsidR="0057555B">
        <w:rPr>
          <w:rFonts w:ascii="Palatino Linotype" w:hAnsi="Palatino Linotype" w:eastAsia="Calibri" w:cs="Tahoma"/>
          <w:iCs/>
          <w:sz w:val="22"/>
          <w:szCs w:val="22"/>
          <w:lang w:val="es-ES" w:eastAsia="es-ES_tradnl"/>
        </w:rPr>
        <w:t xml:space="preserve"> y tramitación de información escolar</w:t>
      </w:r>
      <w:r w:rsidR="009C7078">
        <w:rPr>
          <w:rFonts w:ascii="Palatino Linotype" w:hAnsi="Palatino Linotype" w:eastAsia="Calibri" w:cs="Tahoma"/>
          <w:iCs/>
          <w:sz w:val="22"/>
          <w:szCs w:val="22"/>
          <w:lang w:val="es-ES" w:eastAsia="es-ES_tradnl"/>
        </w:rPr>
        <w:t>; tal y como se muestra a continuación con el siguiente extracto.</w:t>
      </w:r>
    </w:p>
    <w:p w:rsidR="001A1924" w:rsidP="00DB7C30" w:rsidRDefault="001A1924" w14:paraId="123C8391" w14:textId="77777777">
      <w:pPr>
        <w:spacing w:line="360" w:lineRule="auto"/>
        <w:ind w:right="-28"/>
        <w:jc w:val="both"/>
        <w:rPr>
          <w:rFonts w:ascii="Palatino Linotype" w:hAnsi="Palatino Linotype" w:eastAsia="Calibri" w:cs="Tahoma"/>
          <w:iCs/>
          <w:sz w:val="22"/>
          <w:szCs w:val="22"/>
          <w:lang w:val="es-ES" w:eastAsia="es-ES_tradnl"/>
        </w:rPr>
      </w:pPr>
    </w:p>
    <w:p w:rsidRPr="0057555B" w:rsidR="009C7078" w:rsidP="00DB7C30" w:rsidRDefault="009C7078" w14:paraId="14F9232E" w14:textId="3BA5BBB8">
      <w:pPr>
        <w:spacing w:line="360" w:lineRule="auto"/>
        <w:ind w:right="-28"/>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ab/>
      </w:r>
      <w:r w:rsidR="001A1924">
        <w:rPr>
          <w:noProof/>
        </w:rPr>
        <w:drawing>
          <wp:inline distT="0" distB="0" distL="0" distR="0" wp14:anchorId="601F4893" wp14:editId="4A2620DE">
            <wp:extent cx="4861711" cy="126490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6056" cy="1276447"/>
                    </a:xfrm>
                    <a:prstGeom prst="rect">
                      <a:avLst/>
                    </a:prstGeom>
                  </pic:spPr>
                </pic:pic>
              </a:graphicData>
            </a:graphic>
          </wp:inline>
        </w:drawing>
      </w:r>
    </w:p>
    <w:p w:rsidRPr="00B20A3B" w:rsidR="004E61B5" w:rsidP="00B20A3B" w:rsidRDefault="004E61B5" w14:paraId="57F40A75" w14:textId="77777777">
      <w:pPr>
        <w:pStyle w:val="paragraph"/>
        <w:spacing w:before="0" w:beforeAutospacing="0" w:after="0" w:afterAutospacing="0" w:line="360" w:lineRule="auto"/>
        <w:ind w:right="-28"/>
        <w:jc w:val="both"/>
        <w:textAlignment w:val="baseline"/>
        <w:rPr>
          <w:rFonts w:ascii="Palatino Linotype" w:hAnsi="Palatino Linotype"/>
          <w:sz w:val="22"/>
          <w:szCs w:val="22"/>
        </w:rPr>
      </w:pPr>
    </w:p>
    <w:p w:rsidRPr="00B20A3B" w:rsidR="00E22332" w:rsidP="00B20A3B" w:rsidRDefault="00E22332" w14:paraId="473B1082" w14:textId="3E2FC3AD">
      <w:pPr>
        <w:spacing w:line="360" w:lineRule="auto"/>
        <w:jc w:val="both"/>
        <w:rPr>
          <w:rFonts w:ascii="Palatino Linotype" w:hAnsi="Palatino Linotype" w:cs="Tahoma"/>
          <w:sz w:val="22"/>
          <w:szCs w:val="22"/>
        </w:rPr>
      </w:pPr>
      <w:r w:rsidRPr="006662FC">
        <w:rPr>
          <w:rFonts w:ascii="Palatino Linotype" w:hAnsi="Palatino Linotype" w:cs="Tahoma"/>
          <w:sz w:val="22"/>
          <w:szCs w:val="22"/>
        </w:rPr>
        <w:t xml:space="preserve">Atento a lo anterior, resulta claro que existe fuente obligacional que constriñe al Sujeto Obligado para </w:t>
      </w:r>
      <w:r w:rsidR="001A1924">
        <w:rPr>
          <w:rFonts w:ascii="Palatino Linotype" w:hAnsi="Palatino Linotype" w:cs="Tahoma"/>
          <w:sz w:val="22"/>
          <w:szCs w:val="22"/>
        </w:rPr>
        <w:t>certificar</w:t>
      </w:r>
      <w:r w:rsidR="006662FC">
        <w:rPr>
          <w:rFonts w:ascii="Palatino Linotype" w:hAnsi="Palatino Linotype" w:cs="Tahoma"/>
          <w:sz w:val="22"/>
          <w:szCs w:val="22"/>
        </w:rPr>
        <w:t xml:space="preserve"> documentales correspondientes a información escolar</w:t>
      </w:r>
      <w:r w:rsidRPr="00B20A3B">
        <w:rPr>
          <w:rFonts w:ascii="Palatino Linotype" w:hAnsi="Palatino Linotype" w:cs="Tahoma"/>
          <w:sz w:val="22"/>
          <w:szCs w:val="22"/>
        </w:rPr>
        <w:t xml:space="preserve">, por lo tanto, en atención al numeral 19 de la Ley de Transparencia y Acceso a la Información Pública del Estado de México y Municipios, el Sujeto Obligado debe contar dentro de sus archivos con </w:t>
      </w:r>
      <w:r w:rsidR="006662FC">
        <w:rPr>
          <w:rFonts w:ascii="Palatino Linotype" w:hAnsi="Palatino Linotype" w:cs="Tahoma"/>
          <w:sz w:val="22"/>
          <w:szCs w:val="22"/>
        </w:rPr>
        <w:t>documentos que den soporte de las áreas que componen su estructura orgánica, facultad</w:t>
      </w:r>
      <w:r w:rsidR="00A20C72">
        <w:rPr>
          <w:rFonts w:ascii="Palatino Linotype" w:hAnsi="Palatino Linotype" w:cs="Tahoma"/>
          <w:sz w:val="22"/>
          <w:szCs w:val="22"/>
        </w:rPr>
        <w:t>a</w:t>
      </w:r>
      <w:r w:rsidR="006662FC">
        <w:rPr>
          <w:rFonts w:ascii="Palatino Linotype" w:hAnsi="Palatino Linotype" w:cs="Tahoma"/>
          <w:sz w:val="22"/>
          <w:szCs w:val="22"/>
        </w:rPr>
        <w:t xml:space="preserve">s para </w:t>
      </w:r>
      <w:r w:rsidR="00A20C72">
        <w:rPr>
          <w:rFonts w:ascii="Palatino Linotype" w:hAnsi="Palatino Linotype" w:cs="Tahoma"/>
          <w:sz w:val="22"/>
          <w:szCs w:val="22"/>
        </w:rPr>
        <w:t>certificar</w:t>
      </w:r>
      <w:r w:rsidR="006662FC">
        <w:rPr>
          <w:rFonts w:ascii="Palatino Linotype" w:hAnsi="Palatino Linotype" w:cs="Tahoma"/>
          <w:sz w:val="22"/>
          <w:szCs w:val="22"/>
        </w:rPr>
        <w:t xml:space="preserve"> los documentos que </w:t>
      </w:r>
      <w:r w:rsidR="00FA2030">
        <w:rPr>
          <w:rFonts w:ascii="Palatino Linotype" w:hAnsi="Palatino Linotype" w:cs="Tahoma"/>
          <w:sz w:val="22"/>
          <w:szCs w:val="22"/>
        </w:rPr>
        <w:t xml:space="preserve">posee, genera y administra. </w:t>
      </w:r>
      <w:r w:rsidR="006662FC">
        <w:rPr>
          <w:rFonts w:ascii="Palatino Linotype" w:hAnsi="Palatino Linotype" w:cs="Tahoma"/>
          <w:sz w:val="22"/>
          <w:szCs w:val="22"/>
        </w:rPr>
        <w:t xml:space="preserve"> </w:t>
      </w:r>
    </w:p>
    <w:p w:rsidRPr="00B20A3B" w:rsidR="00E22332" w:rsidP="00B20A3B" w:rsidRDefault="00E22332" w14:paraId="3FF52E0F" w14:textId="77777777">
      <w:pPr>
        <w:spacing w:line="360" w:lineRule="auto"/>
        <w:jc w:val="both"/>
        <w:rPr>
          <w:rFonts w:ascii="Palatino Linotype" w:hAnsi="Palatino Linotype" w:cs="Tahoma"/>
          <w:sz w:val="22"/>
          <w:szCs w:val="22"/>
        </w:rPr>
      </w:pPr>
    </w:p>
    <w:p w:rsidR="00E22332" w:rsidP="00B20A3B" w:rsidRDefault="00E22332" w14:paraId="18736950" w14:textId="0205E938">
      <w:pPr>
        <w:spacing w:line="360" w:lineRule="auto"/>
        <w:jc w:val="both"/>
        <w:rPr>
          <w:rFonts w:ascii="Palatino Linotype" w:hAnsi="Palatino Linotype" w:cs="Tahoma"/>
          <w:sz w:val="22"/>
          <w:szCs w:val="22"/>
        </w:rPr>
      </w:pPr>
      <w:r w:rsidRPr="00B20A3B">
        <w:rPr>
          <w:rFonts w:ascii="Palatino Linotype" w:hAnsi="Palatino Linotype" w:cs="Tahoma"/>
          <w:sz w:val="22"/>
          <w:szCs w:val="22"/>
        </w:rPr>
        <w:t xml:space="preserve">Lo señalado en el párrafo anterior, no contraviene lo que dispone el artículo 12 Ley local de la materia, toda vez que en el caso en Particular, no se ordena hacer entrega de información conforme a los intereses del solicitante, sino que existen atribuciones que recaen en el Sujeto Obligado que lo constriñen </w:t>
      </w:r>
      <w:r w:rsidR="00F04DAE">
        <w:rPr>
          <w:rFonts w:ascii="Palatino Linotype" w:hAnsi="Palatino Linotype" w:cs="Tahoma"/>
          <w:sz w:val="22"/>
          <w:szCs w:val="22"/>
        </w:rPr>
        <w:t xml:space="preserve">a contar con personal </w:t>
      </w:r>
      <w:r w:rsidR="002121F3">
        <w:rPr>
          <w:rFonts w:ascii="Palatino Linotype" w:hAnsi="Palatino Linotype" w:cs="Tahoma"/>
          <w:sz w:val="22"/>
          <w:szCs w:val="22"/>
        </w:rPr>
        <w:t xml:space="preserve">para certificar documentos </w:t>
      </w:r>
      <w:r w:rsidR="006736A6">
        <w:rPr>
          <w:rFonts w:ascii="Palatino Linotype" w:hAnsi="Palatino Linotype" w:cs="Tahoma"/>
          <w:sz w:val="22"/>
          <w:szCs w:val="22"/>
        </w:rPr>
        <w:t xml:space="preserve">que obran en sus archivos. </w:t>
      </w:r>
    </w:p>
    <w:p w:rsidRPr="00B20A3B" w:rsidR="003C3B44" w:rsidP="00B20A3B" w:rsidRDefault="003C3B44" w14:paraId="5D9259D7" w14:textId="77777777">
      <w:pPr>
        <w:spacing w:line="360" w:lineRule="auto"/>
        <w:jc w:val="both"/>
        <w:rPr>
          <w:rFonts w:ascii="Palatino Linotype" w:hAnsi="Palatino Linotype" w:cs="Tahoma"/>
          <w:sz w:val="22"/>
          <w:szCs w:val="22"/>
        </w:rPr>
      </w:pPr>
    </w:p>
    <w:p w:rsidRPr="00B20A3B" w:rsidR="00E22332" w:rsidP="00B20A3B" w:rsidRDefault="00E22332" w14:paraId="2C7A2B22" w14:textId="30E8451E">
      <w:pPr>
        <w:tabs>
          <w:tab w:val="left" w:pos="4962"/>
        </w:tabs>
        <w:spacing w:line="360" w:lineRule="auto"/>
        <w:jc w:val="both"/>
        <w:rPr>
          <w:rFonts w:ascii="Palatino Linotype" w:hAnsi="Palatino Linotype"/>
          <w:i/>
          <w:iCs/>
        </w:rPr>
      </w:pPr>
      <w:r w:rsidRPr="00B20A3B">
        <w:rPr>
          <w:rFonts w:ascii="Palatino Linotype" w:hAnsi="Palatino Linotype" w:cs="Tahoma"/>
          <w:sz w:val="22"/>
          <w:szCs w:val="22"/>
        </w:rPr>
        <w:lastRenderedPageBreak/>
        <w:t xml:space="preserve">En este sentido, destaca que como se ha precisado, la información interés del Recurrente está listada dentro de las obligaciones comunes de transparencia, en específico dentro en la fracción </w:t>
      </w:r>
      <w:r w:rsidR="003C3B44">
        <w:rPr>
          <w:rFonts w:ascii="Palatino Linotype" w:hAnsi="Palatino Linotype" w:eastAsia="Calibri" w:cs="Tahoma"/>
          <w:bCs/>
          <w:sz w:val="22"/>
          <w:szCs w:val="22"/>
          <w:lang w:eastAsia="en-US"/>
        </w:rPr>
        <w:t>I</w:t>
      </w:r>
      <w:r w:rsidRPr="00B20A3B">
        <w:rPr>
          <w:rFonts w:ascii="Palatino Linotype" w:hAnsi="Palatino Linotype" w:eastAsia="Calibri" w:cs="Tahoma"/>
          <w:bCs/>
          <w:sz w:val="22"/>
          <w:szCs w:val="22"/>
          <w:lang w:eastAsia="en-US"/>
        </w:rPr>
        <w:t xml:space="preserve"> del artículo 92</w:t>
      </w:r>
      <w:r w:rsidR="00D86521">
        <w:rPr>
          <w:rFonts w:ascii="Palatino Linotype" w:hAnsi="Palatino Linotype" w:eastAsia="Calibri" w:cs="Tahoma"/>
          <w:bCs/>
          <w:sz w:val="22"/>
          <w:szCs w:val="22"/>
          <w:lang w:eastAsia="en-US"/>
        </w:rPr>
        <w:t xml:space="preserve"> </w:t>
      </w:r>
      <w:r w:rsidRPr="00B20A3B">
        <w:rPr>
          <w:rFonts w:ascii="Palatino Linotype" w:hAnsi="Palatino Linotype" w:eastAsia="Calibri" w:cs="Tahoma"/>
          <w:bCs/>
          <w:sz w:val="22"/>
          <w:szCs w:val="22"/>
          <w:lang w:eastAsia="en-US"/>
        </w:rPr>
        <w:t xml:space="preserve">de la Ley de </w:t>
      </w:r>
      <w:r w:rsidRPr="00B20A3B">
        <w:rPr>
          <w:rFonts w:ascii="Palatino Linotype" w:hAnsi="Palatino Linotype"/>
          <w:sz w:val="22"/>
          <w:szCs w:val="22"/>
        </w:rPr>
        <w:t>Transparencia y Acceso a la Información Pública del Estado de México y Municipios</w:t>
      </w:r>
      <w:r w:rsidRPr="00B20A3B" w:rsidR="00222E41">
        <w:rPr>
          <w:rFonts w:ascii="Palatino Linotype" w:hAnsi="Palatino Linotype"/>
          <w:sz w:val="22"/>
          <w:szCs w:val="22"/>
        </w:rPr>
        <w:t xml:space="preserve">, por lo tanto, se deberá dar cuenta al Particular de todas aquellas documentales que </w:t>
      </w:r>
      <w:r w:rsidR="009F3CD4">
        <w:rPr>
          <w:rFonts w:ascii="Palatino Linotype" w:hAnsi="Palatino Linotype"/>
          <w:sz w:val="22"/>
          <w:szCs w:val="22"/>
        </w:rPr>
        <w:t xml:space="preserve">den soporte sobre las atribuciones conferidas a sus diversas áreas y/o unidades administrativas </w:t>
      </w:r>
      <w:r w:rsidR="00D86521">
        <w:rPr>
          <w:rFonts w:ascii="Palatino Linotype" w:hAnsi="Palatino Linotype"/>
          <w:sz w:val="22"/>
          <w:szCs w:val="22"/>
        </w:rPr>
        <w:t xml:space="preserve">con la finalidad de realizar certificaciones a los documentos que genera, posee y/o administra. </w:t>
      </w:r>
    </w:p>
    <w:p w:rsidRPr="00B20A3B" w:rsidR="00E22332" w:rsidP="00B20A3B" w:rsidRDefault="00E22332" w14:paraId="5F3E740E" w14:textId="2EE8763D">
      <w:pPr>
        <w:spacing w:line="360" w:lineRule="auto"/>
        <w:jc w:val="both"/>
        <w:rPr>
          <w:rFonts w:ascii="Palatino Linotype" w:hAnsi="Palatino Linotype" w:cs="Tahoma"/>
          <w:sz w:val="22"/>
          <w:szCs w:val="22"/>
        </w:rPr>
      </w:pPr>
    </w:p>
    <w:p w:rsidRPr="00B20A3B" w:rsidR="00E22332" w:rsidP="00B20A3B" w:rsidRDefault="00AB3BCC" w14:paraId="321ECC28" w14:textId="57576C29">
      <w:pPr>
        <w:spacing w:line="360" w:lineRule="auto"/>
        <w:contextualSpacing/>
        <w:jc w:val="both"/>
        <w:rPr>
          <w:rFonts w:ascii="Palatino Linotype" w:hAnsi="Palatino Linotype" w:cs="Tahoma"/>
          <w:bCs/>
          <w:sz w:val="22"/>
          <w:szCs w:val="22"/>
        </w:rPr>
      </w:pPr>
      <w:r w:rsidRPr="00B20A3B">
        <w:rPr>
          <w:rFonts w:ascii="Palatino Linotype" w:hAnsi="Palatino Linotype" w:cs="Tahoma"/>
          <w:sz w:val="22"/>
          <w:szCs w:val="22"/>
        </w:rPr>
        <w:t xml:space="preserve">Así, en conclusión, a todo lo antes expuesto, se colige que la respuesta del Sujeto Obligado </w:t>
      </w:r>
      <w:r w:rsidR="00D86521">
        <w:rPr>
          <w:rFonts w:ascii="Palatino Linotype" w:hAnsi="Palatino Linotype" w:cs="Tahoma"/>
          <w:sz w:val="22"/>
          <w:szCs w:val="22"/>
        </w:rPr>
        <w:t xml:space="preserve">no </w:t>
      </w:r>
      <w:r w:rsidRPr="00B20A3B">
        <w:rPr>
          <w:rFonts w:ascii="Palatino Linotype" w:hAnsi="Palatino Linotype" w:cs="Tahoma"/>
          <w:sz w:val="22"/>
          <w:szCs w:val="22"/>
        </w:rPr>
        <w:t xml:space="preserve">satisface el derecho de acceso a la información del Particular, por ello resulta procedente determinar que el motivo de agravio hecho valer por el Recurrente resulta </w:t>
      </w:r>
      <w:r w:rsidRPr="00B20A3B">
        <w:rPr>
          <w:rFonts w:ascii="Palatino Linotype" w:hAnsi="Palatino Linotype" w:cs="Tahoma"/>
          <w:b/>
          <w:sz w:val="22"/>
          <w:szCs w:val="22"/>
        </w:rPr>
        <w:t>FUNDADO</w:t>
      </w:r>
      <w:r w:rsidRPr="00B20A3B">
        <w:rPr>
          <w:rFonts w:ascii="Palatino Linotype" w:hAnsi="Palatino Linotype" w:cs="Tahoma"/>
          <w:sz w:val="22"/>
          <w:szCs w:val="22"/>
        </w:rPr>
        <w:t xml:space="preserve"> y en consecuencia se </w:t>
      </w:r>
      <w:r w:rsidR="00D86521">
        <w:rPr>
          <w:rFonts w:ascii="Palatino Linotype" w:hAnsi="Palatino Linotype" w:cs="Tahoma"/>
          <w:b/>
          <w:sz w:val="22"/>
          <w:szCs w:val="22"/>
        </w:rPr>
        <w:t>REVOCA</w:t>
      </w:r>
      <w:r w:rsidRPr="00B20A3B">
        <w:rPr>
          <w:rFonts w:ascii="Palatino Linotype" w:hAnsi="Palatino Linotype" w:cs="Tahoma"/>
          <w:sz w:val="22"/>
          <w:szCs w:val="22"/>
        </w:rPr>
        <w:t xml:space="preserve"> la respuesta a la solicitud de acceso </w:t>
      </w:r>
      <w:r w:rsidRPr="00EA2EF9" w:rsidR="00EA2EF9">
        <w:rPr>
          <w:rFonts w:ascii="Palatino Linotype" w:hAnsi="Palatino Linotype" w:cs="Tahoma"/>
          <w:b/>
          <w:bCs/>
          <w:sz w:val="22"/>
          <w:szCs w:val="24"/>
        </w:rPr>
        <w:t>00029/UTNEZA/IP/2021</w:t>
      </w:r>
      <w:r w:rsidR="00EA2EF9">
        <w:rPr>
          <w:rFonts w:ascii="Palatino Linotype" w:hAnsi="Palatino Linotype" w:cs="Tahoma"/>
          <w:b/>
          <w:bCs/>
          <w:sz w:val="22"/>
          <w:szCs w:val="24"/>
        </w:rPr>
        <w:t xml:space="preserve"> </w:t>
      </w:r>
      <w:r w:rsidRPr="00B20A3B">
        <w:rPr>
          <w:rFonts w:ascii="Palatino Linotype" w:hAnsi="Palatino Linotype" w:cs="Tahoma"/>
          <w:sz w:val="22"/>
          <w:szCs w:val="24"/>
        </w:rPr>
        <w:t xml:space="preserve">antecedente del Recurso de Revisión </w:t>
      </w:r>
      <w:r w:rsidR="00EA2EF9">
        <w:rPr>
          <w:rFonts w:ascii="Palatino Linotype" w:hAnsi="Palatino Linotype" w:eastAsia="Calibri" w:cs="Tahoma"/>
          <w:b/>
          <w:bCs/>
          <w:sz w:val="22"/>
          <w:szCs w:val="22"/>
          <w:lang w:eastAsia="en-US"/>
        </w:rPr>
        <w:t>06026</w:t>
      </w:r>
      <w:r w:rsidRPr="008D640C" w:rsidR="00EA2EF9">
        <w:rPr>
          <w:rFonts w:ascii="Palatino Linotype" w:hAnsi="Palatino Linotype" w:eastAsia="Calibri" w:cs="Tahoma"/>
          <w:b/>
          <w:bCs/>
          <w:sz w:val="22"/>
          <w:szCs w:val="22"/>
          <w:lang w:eastAsia="en-US"/>
        </w:rPr>
        <w:t>/INFOEM/IP/RR/</w:t>
      </w:r>
      <w:r w:rsidR="00EA2EF9">
        <w:rPr>
          <w:rFonts w:ascii="Palatino Linotype" w:hAnsi="Palatino Linotype" w:eastAsia="Calibri" w:cs="Tahoma"/>
          <w:b/>
          <w:bCs/>
          <w:sz w:val="22"/>
          <w:szCs w:val="22"/>
          <w:lang w:eastAsia="en-US"/>
        </w:rPr>
        <w:t>2021</w:t>
      </w:r>
      <w:r w:rsidRPr="00B20A3B">
        <w:rPr>
          <w:rFonts w:ascii="Palatino Linotype" w:hAnsi="Palatino Linotype" w:cs="Tahoma"/>
          <w:sz w:val="22"/>
          <w:szCs w:val="22"/>
        </w:rPr>
        <w:t xml:space="preserve">, a fin de </w:t>
      </w:r>
      <w:r w:rsidRPr="00B20A3B">
        <w:rPr>
          <w:rFonts w:ascii="Palatino Linotype" w:hAnsi="Palatino Linotype" w:cs="Tahoma"/>
          <w:b/>
          <w:sz w:val="22"/>
          <w:szCs w:val="22"/>
        </w:rPr>
        <w:t>ORDENAR</w:t>
      </w:r>
      <w:r w:rsidRPr="00B20A3B">
        <w:rPr>
          <w:rFonts w:ascii="Palatino Linotype" w:hAnsi="Palatino Linotype" w:cs="Tahoma"/>
          <w:sz w:val="22"/>
          <w:szCs w:val="22"/>
        </w:rPr>
        <w:t xml:space="preserve"> que entregue vía </w:t>
      </w:r>
      <w:r w:rsidRPr="00B20A3B">
        <w:rPr>
          <w:rFonts w:ascii="Palatino Linotype" w:hAnsi="Palatino Linotype" w:cs="Tahoma"/>
          <w:bCs/>
          <w:sz w:val="22"/>
          <w:szCs w:val="22"/>
        </w:rPr>
        <w:t>el Sistema de Acceso a la Información Mexiquense (SAIMEX), la información referida en el presente apartado.</w:t>
      </w:r>
      <w:r w:rsidR="005C3C99">
        <w:rPr>
          <w:rFonts w:ascii="Palatino Linotype" w:hAnsi="Palatino Linotype" w:cs="Tahoma"/>
          <w:bCs/>
          <w:sz w:val="22"/>
          <w:szCs w:val="22"/>
        </w:rPr>
        <w:t xml:space="preserve"> </w:t>
      </w:r>
    </w:p>
    <w:p w:rsidRPr="00B20A3B" w:rsidR="00E22332" w:rsidP="00B20A3B" w:rsidRDefault="00E22332" w14:paraId="628AF51E" w14:textId="77777777">
      <w:pPr>
        <w:spacing w:line="360" w:lineRule="auto"/>
        <w:jc w:val="both"/>
        <w:rPr>
          <w:rFonts w:ascii="Palatino Linotype" w:hAnsi="Palatino Linotype" w:eastAsia="Calibri" w:cs="Tahoma"/>
          <w:bCs/>
          <w:color w:val="000000" w:themeColor="text1"/>
          <w:sz w:val="22"/>
          <w:szCs w:val="22"/>
          <w:lang w:eastAsia="en-US"/>
        </w:rPr>
      </w:pPr>
    </w:p>
    <w:p w:rsidRPr="00B20A3B" w:rsidR="00E22332" w:rsidP="00B20A3B" w:rsidRDefault="00E22332" w14:paraId="07EA70E5" w14:textId="77777777">
      <w:pPr>
        <w:spacing w:line="360" w:lineRule="auto"/>
        <w:ind w:right="-93"/>
        <w:jc w:val="both"/>
        <w:rPr>
          <w:rFonts w:ascii="Palatino Linotype" w:hAnsi="Palatino Linotype" w:eastAsia="Palatino Linotype" w:cs="Palatino Linotype"/>
          <w:b/>
          <w:sz w:val="22"/>
          <w:szCs w:val="22"/>
        </w:rPr>
      </w:pPr>
      <w:r w:rsidRPr="00B20A3B">
        <w:rPr>
          <w:rFonts w:ascii="Palatino Linotype" w:hAnsi="Palatino Linotype" w:eastAsia="Palatino Linotype" w:cs="Palatino Linotype"/>
          <w:b/>
          <w:sz w:val="22"/>
          <w:szCs w:val="22"/>
        </w:rPr>
        <w:t xml:space="preserve">SEXTO. Decisión. </w:t>
      </w:r>
    </w:p>
    <w:p w:rsidRPr="00B20A3B" w:rsidR="007752E3" w:rsidP="00B20A3B" w:rsidRDefault="007752E3" w14:paraId="1243868E" w14:textId="77777777">
      <w:pPr>
        <w:spacing w:line="360" w:lineRule="auto"/>
        <w:jc w:val="both"/>
        <w:rPr>
          <w:rFonts w:ascii="Palatino Linotype" w:hAnsi="Palatino Linotype" w:cs="Tahoma"/>
          <w:b/>
          <w:sz w:val="22"/>
          <w:szCs w:val="22"/>
          <w:lang w:val="es-ES"/>
        </w:rPr>
      </w:pPr>
    </w:p>
    <w:p w:rsidR="007F606C" w:rsidP="00B20A3B" w:rsidRDefault="007752E3" w14:paraId="60125286" w14:textId="140F0E5D">
      <w:pPr>
        <w:spacing w:line="360" w:lineRule="auto"/>
        <w:jc w:val="both"/>
        <w:rPr>
          <w:rFonts w:ascii="Palatino Linotype" w:hAnsi="Palatino Linotype" w:cs="Tahoma"/>
          <w:sz w:val="22"/>
          <w:szCs w:val="22"/>
        </w:rPr>
      </w:pPr>
      <w:r w:rsidRPr="00B20A3B">
        <w:rPr>
          <w:rFonts w:ascii="Palatino Linotype" w:hAnsi="Palatino Linotype" w:cs="Tahoma"/>
          <w:sz w:val="22"/>
          <w:szCs w:val="22"/>
        </w:rPr>
        <w:t>Con fundamento en el artículo 186, fracción II</w:t>
      </w:r>
      <w:r w:rsidRPr="00B20A3B" w:rsidR="00EB63A7">
        <w:rPr>
          <w:rFonts w:ascii="Palatino Linotype" w:hAnsi="Palatino Linotype" w:cs="Tahoma"/>
          <w:sz w:val="22"/>
          <w:szCs w:val="22"/>
        </w:rPr>
        <w:t>I</w:t>
      </w:r>
      <w:r w:rsidRPr="00B20A3B">
        <w:rPr>
          <w:rFonts w:ascii="Palatino Linotype" w:hAnsi="Palatino Linotype" w:cs="Tahoma"/>
          <w:sz w:val="22"/>
          <w:szCs w:val="22"/>
        </w:rPr>
        <w:t xml:space="preserve">, de la Ley de Transparencia y Acceso a la Información Pública del Estado de México y Municipios, este Instituto considera procedente </w:t>
      </w:r>
      <w:r w:rsidR="008B664A">
        <w:rPr>
          <w:rFonts w:ascii="Palatino Linotype" w:hAnsi="Palatino Linotype" w:cs="Tahoma"/>
          <w:b/>
          <w:sz w:val="22"/>
          <w:szCs w:val="22"/>
        </w:rPr>
        <w:t>REVOCAR</w:t>
      </w:r>
      <w:r w:rsidRPr="00B20A3B">
        <w:rPr>
          <w:rFonts w:ascii="Palatino Linotype" w:hAnsi="Palatino Linotype" w:cs="Tahoma"/>
          <w:b/>
          <w:sz w:val="22"/>
          <w:szCs w:val="22"/>
        </w:rPr>
        <w:t xml:space="preserve"> </w:t>
      </w:r>
      <w:r w:rsidRPr="00B20A3B">
        <w:rPr>
          <w:rFonts w:ascii="Palatino Linotype" w:hAnsi="Palatino Linotype" w:cs="Tahoma"/>
          <w:sz w:val="22"/>
          <w:szCs w:val="22"/>
        </w:rPr>
        <w:t xml:space="preserve">la respuesta otorgada por </w:t>
      </w:r>
      <w:r w:rsidR="008B664A">
        <w:rPr>
          <w:rFonts w:ascii="Palatino Linotype" w:hAnsi="Palatino Linotype" w:cs="Tahoma"/>
          <w:sz w:val="22"/>
          <w:szCs w:val="22"/>
        </w:rPr>
        <w:t>la Universidad Tecnológica de Nezahualc</w:t>
      </w:r>
      <w:r w:rsidR="00EA2EF9">
        <w:rPr>
          <w:rFonts w:ascii="Palatino Linotype" w:hAnsi="Palatino Linotype" w:cs="Tahoma"/>
          <w:sz w:val="22"/>
          <w:szCs w:val="22"/>
        </w:rPr>
        <w:t>óyotl</w:t>
      </w:r>
      <w:r w:rsidRPr="00B20A3B" w:rsidR="00EB63A7">
        <w:rPr>
          <w:rFonts w:ascii="Palatino Linotype" w:hAnsi="Palatino Linotype" w:cs="Tahoma"/>
          <w:sz w:val="22"/>
          <w:szCs w:val="22"/>
        </w:rPr>
        <w:t>.</w:t>
      </w:r>
    </w:p>
    <w:p w:rsidRPr="00B20A3B" w:rsidR="008B664A" w:rsidP="00B20A3B" w:rsidRDefault="008B664A" w14:paraId="091B0791" w14:textId="77777777">
      <w:pPr>
        <w:spacing w:line="360" w:lineRule="auto"/>
        <w:jc w:val="both"/>
        <w:rPr>
          <w:rFonts w:ascii="Palatino Linotype" w:hAnsi="Palatino Linotype" w:cs="Tahoma"/>
          <w:sz w:val="22"/>
          <w:szCs w:val="22"/>
        </w:rPr>
      </w:pPr>
    </w:p>
    <w:p w:rsidRPr="00B20A3B" w:rsidR="00C064A4" w:rsidP="00B20A3B" w:rsidRDefault="00C064A4" w14:paraId="391F2C87" w14:textId="77777777">
      <w:pPr>
        <w:spacing w:line="360" w:lineRule="auto"/>
        <w:contextualSpacing/>
        <w:jc w:val="both"/>
        <w:rPr>
          <w:rFonts w:ascii="Palatino Linotype" w:hAnsi="Palatino Linotype" w:eastAsia="Calibri" w:cs="Tahoma"/>
          <w:b/>
          <w:bCs/>
          <w:iCs/>
          <w:sz w:val="22"/>
          <w:szCs w:val="22"/>
          <w:u w:val="single"/>
          <w:lang w:val="es-ES" w:eastAsia="es-ES_tradnl"/>
        </w:rPr>
      </w:pPr>
      <w:r w:rsidRPr="00B20A3B">
        <w:rPr>
          <w:rFonts w:ascii="Palatino Linotype" w:hAnsi="Palatino Linotype" w:eastAsia="Calibri" w:cs="Tahoma"/>
          <w:b/>
          <w:bCs/>
          <w:iCs/>
          <w:sz w:val="22"/>
          <w:szCs w:val="22"/>
          <w:u w:val="single"/>
          <w:lang w:val="es-ES" w:eastAsia="es-ES_tradnl"/>
        </w:rPr>
        <w:t>Términos de la Resolución para el Recurrente:</w:t>
      </w:r>
    </w:p>
    <w:p w:rsidRPr="00B20A3B" w:rsidR="00C064A4" w:rsidP="00B20A3B" w:rsidRDefault="00C064A4" w14:paraId="7BFC118E" w14:textId="77777777">
      <w:pPr>
        <w:spacing w:line="360" w:lineRule="auto"/>
        <w:contextualSpacing/>
        <w:jc w:val="both"/>
        <w:rPr>
          <w:rFonts w:ascii="Palatino Linotype" w:hAnsi="Palatino Linotype" w:eastAsia="Calibri" w:cs="Tahoma"/>
          <w:b/>
          <w:bCs/>
          <w:iCs/>
          <w:sz w:val="22"/>
          <w:szCs w:val="22"/>
          <w:u w:val="single"/>
          <w:lang w:val="es-ES" w:eastAsia="es-ES_tradnl"/>
        </w:rPr>
      </w:pPr>
    </w:p>
    <w:p w:rsidR="006A1978" w:rsidP="00910F6D" w:rsidRDefault="00C064A4" w14:paraId="042303DD" w14:textId="0EA192E3">
      <w:pPr>
        <w:spacing w:line="360" w:lineRule="auto"/>
        <w:contextualSpacing/>
        <w:jc w:val="both"/>
        <w:rPr>
          <w:rFonts w:ascii="Palatino Linotype" w:hAnsi="Palatino Linotype" w:eastAsia="Calibri" w:cs="Tahoma"/>
          <w:iCs/>
          <w:sz w:val="22"/>
          <w:szCs w:val="22"/>
          <w:lang w:val="es-ES" w:eastAsia="es-ES_tradnl"/>
        </w:rPr>
      </w:pPr>
      <w:r w:rsidRPr="00B20A3B">
        <w:rPr>
          <w:rFonts w:ascii="Palatino Linotype" w:hAnsi="Palatino Linotype" w:eastAsia="Calibri" w:cs="Tahoma"/>
          <w:iCs/>
          <w:sz w:val="22"/>
          <w:szCs w:val="22"/>
          <w:lang w:val="es-ES" w:eastAsia="es-ES_tradnl"/>
        </w:rPr>
        <w:t xml:space="preserve">Este Instituto Garante, determinó </w:t>
      </w:r>
      <w:r w:rsidR="00910F6D">
        <w:rPr>
          <w:rFonts w:ascii="Palatino Linotype" w:hAnsi="Palatino Linotype" w:eastAsia="Calibri" w:cs="Tahoma"/>
          <w:b/>
          <w:iCs/>
          <w:sz w:val="22"/>
          <w:szCs w:val="22"/>
          <w:lang w:val="es-ES" w:eastAsia="es-ES_tradnl"/>
        </w:rPr>
        <w:t>REVOCAR</w:t>
      </w:r>
      <w:r w:rsidRPr="00B20A3B">
        <w:rPr>
          <w:rFonts w:ascii="Palatino Linotype" w:hAnsi="Palatino Linotype" w:eastAsia="Calibri" w:cs="Tahoma"/>
          <w:iCs/>
          <w:sz w:val="22"/>
          <w:szCs w:val="22"/>
          <w:lang w:val="es-ES" w:eastAsia="es-ES_tradnl"/>
        </w:rPr>
        <w:t xml:space="preserve"> la respuesta que le entregó </w:t>
      </w:r>
      <w:r w:rsidR="00910F6D">
        <w:rPr>
          <w:rFonts w:ascii="Palatino Linotype" w:hAnsi="Palatino Linotype" w:eastAsia="Calibri" w:cs="Tahoma"/>
          <w:iCs/>
          <w:sz w:val="22"/>
          <w:szCs w:val="22"/>
          <w:lang w:val="es-ES" w:eastAsia="es-ES_tradnl"/>
        </w:rPr>
        <w:t>la Universidad Tecnológica de Nezahualcóyotl</w:t>
      </w:r>
      <w:r w:rsidRPr="00B20A3B">
        <w:rPr>
          <w:rFonts w:ascii="Palatino Linotype" w:hAnsi="Palatino Linotype" w:eastAsia="Calibri" w:cs="Tahoma"/>
          <w:iCs/>
          <w:sz w:val="22"/>
          <w:szCs w:val="22"/>
          <w:lang w:val="es-ES" w:eastAsia="es-ES_tradnl"/>
        </w:rPr>
        <w:t xml:space="preserve">, en virtud </w:t>
      </w:r>
      <w:r w:rsidRPr="00B20A3B" w:rsidR="00A15ABF">
        <w:rPr>
          <w:rFonts w:ascii="Palatino Linotype" w:hAnsi="Palatino Linotype" w:eastAsia="Calibri" w:cs="Tahoma"/>
          <w:iCs/>
          <w:sz w:val="22"/>
          <w:szCs w:val="22"/>
          <w:lang w:val="es-ES" w:eastAsia="es-ES_tradnl"/>
        </w:rPr>
        <w:t>que</w:t>
      </w:r>
      <w:r w:rsidRPr="00B20A3B" w:rsidR="007F606C">
        <w:rPr>
          <w:rFonts w:ascii="Palatino Linotype" w:hAnsi="Palatino Linotype" w:eastAsia="Calibri" w:cs="Tahoma"/>
          <w:iCs/>
          <w:sz w:val="22"/>
          <w:szCs w:val="22"/>
          <w:lang w:val="es-ES" w:eastAsia="es-ES_tradnl"/>
        </w:rPr>
        <w:t xml:space="preserve">, </w:t>
      </w:r>
      <w:r w:rsidR="00910F6D">
        <w:rPr>
          <w:rFonts w:ascii="Palatino Linotype" w:hAnsi="Palatino Linotype" w:eastAsia="Calibri" w:cs="Tahoma"/>
          <w:iCs/>
          <w:sz w:val="22"/>
          <w:szCs w:val="22"/>
          <w:lang w:val="es-ES" w:eastAsia="es-ES_tradnl"/>
        </w:rPr>
        <w:t xml:space="preserve">en un primer momento, se determinó que con </w:t>
      </w:r>
      <w:r w:rsidR="00910F6D">
        <w:rPr>
          <w:rFonts w:ascii="Palatino Linotype" w:hAnsi="Palatino Linotype" w:eastAsia="Calibri" w:cs="Tahoma"/>
          <w:iCs/>
          <w:sz w:val="22"/>
          <w:szCs w:val="22"/>
          <w:lang w:val="es-ES" w:eastAsia="es-ES_tradnl"/>
        </w:rPr>
        <w:lastRenderedPageBreak/>
        <w:t xml:space="preserve">el simple pronunciamiento notificado en respuesta, no se le otorga certeza de cuales fueron los reglamentos, leyes, y/o manuales generales </w:t>
      </w:r>
      <w:r w:rsidR="00E956C1">
        <w:rPr>
          <w:rFonts w:ascii="Palatino Linotype" w:hAnsi="Palatino Linotype" w:eastAsia="Calibri" w:cs="Tahoma"/>
          <w:iCs/>
          <w:sz w:val="22"/>
          <w:szCs w:val="22"/>
          <w:lang w:val="es-ES" w:eastAsia="es-ES_tradnl"/>
        </w:rPr>
        <w:t xml:space="preserve">entre otros, consultados para determinar que no existe personal facultado para certificar documentos, además, este Instituto pudo advertir que dentro del Manual General de Organización de la UTN, la Subdirección </w:t>
      </w:r>
      <w:r w:rsidR="0057413B">
        <w:rPr>
          <w:rFonts w:ascii="Palatino Linotype" w:hAnsi="Palatino Linotype" w:eastAsia="Calibri" w:cs="Tahoma"/>
          <w:iCs/>
          <w:sz w:val="22"/>
          <w:szCs w:val="22"/>
          <w:lang w:val="es-ES" w:eastAsia="es-ES_tradnl"/>
        </w:rPr>
        <w:t xml:space="preserve">de Servicios Académicos, de manera enunciativa más no limitativa, cuenta </w:t>
      </w:r>
      <w:r w:rsidR="006A1978">
        <w:rPr>
          <w:rFonts w:ascii="Palatino Linotype" w:hAnsi="Palatino Linotype" w:eastAsia="Calibri" w:cs="Tahoma"/>
          <w:iCs/>
          <w:sz w:val="22"/>
          <w:szCs w:val="22"/>
          <w:lang w:val="es-ES" w:eastAsia="es-ES_tradnl"/>
        </w:rPr>
        <w:t>con facultades y/o atribuciones para certificar documentos correspondientes a información escolar.</w:t>
      </w:r>
    </w:p>
    <w:p w:rsidR="006A1978" w:rsidP="00910F6D" w:rsidRDefault="006A1978" w14:paraId="20D32B60" w14:textId="77777777">
      <w:pPr>
        <w:spacing w:line="360" w:lineRule="auto"/>
        <w:contextualSpacing/>
        <w:jc w:val="both"/>
        <w:rPr>
          <w:rFonts w:ascii="Palatino Linotype" w:hAnsi="Palatino Linotype" w:eastAsia="Calibri" w:cs="Tahoma"/>
          <w:iCs/>
          <w:sz w:val="22"/>
          <w:szCs w:val="22"/>
          <w:lang w:val="es-ES" w:eastAsia="es-ES_tradnl"/>
        </w:rPr>
      </w:pPr>
    </w:p>
    <w:p w:rsidRPr="00B20A3B" w:rsidR="006A1978" w:rsidP="00910F6D" w:rsidRDefault="006A1978" w14:paraId="3ECBE0CF" w14:textId="04FBC3E3">
      <w:pPr>
        <w:spacing w:line="360" w:lineRule="auto"/>
        <w:contextualSpacing/>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 xml:space="preserve">Por lo tanto, este Instituto no tiene la certeza que la información que usted requirió fue buscada de manera exhaustiva y razonable, </w:t>
      </w:r>
      <w:r w:rsidR="00BA7C10">
        <w:rPr>
          <w:rFonts w:ascii="Palatino Linotype" w:hAnsi="Palatino Linotype" w:eastAsia="Calibri" w:cs="Tahoma"/>
          <w:iCs/>
          <w:sz w:val="22"/>
          <w:szCs w:val="22"/>
          <w:lang w:val="es-ES" w:eastAsia="es-ES_tradnl"/>
        </w:rPr>
        <w:t xml:space="preserve">así, usted deberá recibir todas aquellas documentales que correspondan a los diversos ordenamientos aplicables a la Universidad, donde se desprendan las atribuciones de las diversas áreas que pueden certificar documentos, a fin de que </w:t>
      </w:r>
      <w:r w:rsidR="00017F4E">
        <w:rPr>
          <w:rFonts w:ascii="Palatino Linotype" w:hAnsi="Palatino Linotype" w:eastAsia="Calibri" w:cs="Tahoma"/>
          <w:iCs/>
          <w:sz w:val="22"/>
          <w:szCs w:val="22"/>
          <w:lang w:val="es-ES" w:eastAsia="es-ES_tradnl"/>
        </w:rPr>
        <w:t xml:space="preserve">haga uso de las mismas, conforme a sus intereses convenga. </w:t>
      </w:r>
    </w:p>
    <w:p w:rsidRPr="00B20A3B" w:rsidR="00C064A4" w:rsidP="00B20A3B" w:rsidRDefault="00C064A4" w14:paraId="2A4C6169" w14:textId="77777777">
      <w:pPr>
        <w:spacing w:line="360" w:lineRule="auto"/>
        <w:contextualSpacing/>
        <w:jc w:val="both"/>
        <w:rPr>
          <w:rFonts w:ascii="Palatino Linotype" w:hAnsi="Palatino Linotype" w:eastAsia="Calibri" w:cs="Tahoma"/>
          <w:iCs/>
          <w:sz w:val="22"/>
          <w:szCs w:val="22"/>
          <w:lang w:val="es-ES" w:eastAsia="es-ES_tradnl"/>
        </w:rPr>
      </w:pPr>
    </w:p>
    <w:p w:rsidRPr="00B20A3B" w:rsidR="00C064A4" w:rsidP="00B20A3B" w:rsidRDefault="00C064A4" w14:paraId="2B17016B" w14:textId="49969768">
      <w:pPr>
        <w:spacing w:line="360" w:lineRule="auto"/>
        <w:contextualSpacing/>
        <w:jc w:val="both"/>
        <w:rPr>
          <w:rFonts w:ascii="Palatino Linotype" w:hAnsi="Palatino Linotype" w:eastAsia="Calibri" w:cs="Tahoma"/>
          <w:iCs/>
          <w:sz w:val="22"/>
          <w:szCs w:val="22"/>
          <w:lang w:val="es-ES" w:eastAsia="es-ES_tradnl"/>
        </w:rPr>
      </w:pPr>
      <w:r w:rsidRPr="00B20A3B">
        <w:rPr>
          <w:rFonts w:ascii="Palatino Linotype" w:hAnsi="Palatino Linotype" w:eastAsia="Calibri"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rsidRPr="00B20A3B" w:rsidR="0007617E" w:rsidP="00B20A3B" w:rsidRDefault="0007617E" w14:paraId="7B66B1AC" w14:textId="77777777">
      <w:pPr>
        <w:spacing w:line="360" w:lineRule="auto"/>
        <w:contextualSpacing/>
        <w:jc w:val="both"/>
        <w:rPr>
          <w:rFonts w:ascii="Palatino Linotype" w:hAnsi="Palatino Linotype" w:eastAsia="Calibri" w:cs="Tahoma"/>
          <w:iCs/>
          <w:sz w:val="22"/>
          <w:szCs w:val="22"/>
          <w:lang w:val="es-ES" w:eastAsia="es-ES_tradnl"/>
        </w:rPr>
      </w:pPr>
    </w:p>
    <w:p w:rsidRPr="00B20A3B" w:rsidR="00C064A4" w:rsidP="00B20A3B" w:rsidRDefault="00C064A4" w14:paraId="2C9E3898" w14:textId="77777777">
      <w:pPr>
        <w:autoSpaceDE w:val="0"/>
        <w:autoSpaceDN w:val="0"/>
        <w:adjustRightInd w:val="0"/>
        <w:spacing w:line="360" w:lineRule="auto"/>
        <w:contextualSpacing/>
        <w:jc w:val="both"/>
        <w:rPr>
          <w:rFonts w:ascii="Palatino Linotype" w:hAnsi="Palatino Linotype" w:eastAsia="Calibri" w:cs="Tahoma"/>
          <w:bCs/>
          <w:iCs/>
          <w:sz w:val="22"/>
          <w:szCs w:val="22"/>
          <w:lang w:eastAsia="en-US"/>
        </w:rPr>
      </w:pPr>
      <w:r w:rsidRPr="00B20A3B">
        <w:rPr>
          <w:rFonts w:ascii="Palatino Linotype" w:hAnsi="Palatino Linotype" w:eastAsia="Calibri" w:cs="Tahoma"/>
          <w:bCs/>
          <w:iCs/>
          <w:sz w:val="22"/>
          <w:szCs w:val="22"/>
          <w:lang w:eastAsia="en-US"/>
        </w:rPr>
        <w:t>Por lo expuesto y fundado, este Pleno:</w:t>
      </w:r>
    </w:p>
    <w:p w:rsidRPr="00B20A3B" w:rsidR="00A10488" w:rsidP="00B20A3B" w:rsidRDefault="00A10488" w14:paraId="029A1FE3" w14:textId="77777777">
      <w:pPr>
        <w:spacing w:line="360" w:lineRule="auto"/>
        <w:contextualSpacing/>
        <w:rPr>
          <w:rFonts w:ascii="Palatino Linotype" w:hAnsi="Palatino Linotype" w:eastAsia="Calibri" w:cs="Tahoma"/>
          <w:b/>
          <w:bCs/>
          <w:sz w:val="22"/>
          <w:szCs w:val="22"/>
          <w:lang w:eastAsia="en-US"/>
        </w:rPr>
      </w:pPr>
    </w:p>
    <w:p w:rsidRPr="00B20A3B" w:rsidR="00C064A4" w:rsidP="00B20A3B" w:rsidRDefault="00C064A4" w14:paraId="5DC6A528" w14:textId="3FE30095">
      <w:pPr>
        <w:spacing w:line="360" w:lineRule="auto"/>
        <w:contextualSpacing/>
        <w:jc w:val="center"/>
        <w:rPr>
          <w:rFonts w:ascii="Palatino Linotype" w:hAnsi="Palatino Linotype" w:eastAsia="Calibri" w:cs="Tahoma"/>
          <w:b/>
          <w:bCs/>
          <w:sz w:val="22"/>
          <w:szCs w:val="22"/>
          <w:lang w:eastAsia="en-US"/>
        </w:rPr>
      </w:pPr>
      <w:r w:rsidRPr="00B20A3B">
        <w:rPr>
          <w:rFonts w:ascii="Palatino Linotype" w:hAnsi="Palatino Linotype" w:eastAsia="Calibri" w:cs="Tahoma"/>
          <w:b/>
          <w:bCs/>
          <w:sz w:val="22"/>
          <w:szCs w:val="22"/>
          <w:lang w:eastAsia="en-US"/>
        </w:rPr>
        <w:t>R E S U E L V E</w:t>
      </w:r>
    </w:p>
    <w:p w:rsidRPr="00B20A3B" w:rsidR="00C064A4" w:rsidP="00B20A3B" w:rsidRDefault="00C064A4" w14:paraId="28BAE6E5" w14:textId="77777777">
      <w:pPr>
        <w:spacing w:line="360" w:lineRule="auto"/>
        <w:contextualSpacing/>
        <w:jc w:val="center"/>
        <w:rPr>
          <w:rFonts w:ascii="Palatino Linotype" w:hAnsi="Palatino Linotype" w:eastAsia="Calibri" w:cs="Tahoma"/>
          <w:b/>
          <w:bCs/>
          <w:sz w:val="22"/>
          <w:szCs w:val="22"/>
          <w:lang w:eastAsia="en-US"/>
        </w:rPr>
      </w:pPr>
    </w:p>
    <w:p w:rsidRPr="00B20A3B" w:rsidR="00A15ABF" w:rsidP="00B20A3B" w:rsidRDefault="00A15ABF" w14:paraId="4296D16F" w14:textId="4EED0186">
      <w:pPr>
        <w:spacing w:line="360" w:lineRule="auto"/>
        <w:jc w:val="both"/>
        <w:rPr>
          <w:rFonts w:ascii="Palatino Linotype" w:hAnsi="Palatino Linotype" w:eastAsia="Calibri" w:cs="Tahoma"/>
          <w:sz w:val="22"/>
          <w:lang w:eastAsia="en-US"/>
        </w:rPr>
      </w:pPr>
      <w:r w:rsidRPr="00B20A3B">
        <w:rPr>
          <w:rFonts w:ascii="Palatino Linotype" w:hAnsi="Palatino Linotype" w:eastAsia="Calibri" w:cs="Tahoma"/>
          <w:b/>
          <w:bCs/>
          <w:sz w:val="22"/>
          <w:lang w:eastAsia="en-US"/>
        </w:rPr>
        <w:t xml:space="preserve">PRIMERO. </w:t>
      </w:r>
      <w:r w:rsidRPr="00B20A3B">
        <w:rPr>
          <w:rFonts w:ascii="Palatino Linotype" w:hAnsi="Palatino Linotype" w:eastAsia="Calibri" w:cs="Tahoma"/>
          <w:bCs/>
          <w:sz w:val="22"/>
          <w:lang w:eastAsia="en-US"/>
        </w:rPr>
        <w:t xml:space="preserve">Se </w:t>
      </w:r>
      <w:r w:rsidR="00017F4E">
        <w:rPr>
          <w:rFonts w:ascii="Palatino Linotype" w:hAnsi="Palatino Linotype" w:eastAsia="Calibri" w:cs="Tahoma"/>
          <w:b/>
          <w:bCs/>
          <w:sz w:val="22"/>
          <w:lang w:eastAsia="en-US"/>
        </w:rPr>
        <w:t>REVOCA</w:t>
      </w:r>
      <w:r w:rsidRPr="00B20A3B">
        <w:rPr>
          <w:rFonts w:ascii="Palatino Linotype" w:hAnsi="Palatino Linotype" w:eastAsia="Calibri" w:cs="Tahoma"/>
          <w:b/>
          <w:bCs/>
          <w:sz w:val="22"/>
          <w:lang w:eastAsia="en-US"/>
        </w:rPr>
        <w:t xml:space="preserve"> </w:t>
      </w:r>
      <w:r w:rsidRPr="00B20A3B">
        <w:rPr>
          <w:rFonts w:ascii="Palatino Linotype" w:hAnsi="Palatino Linotype" w:eastAsia="Calibri" w:cs="Tahoma"/>
          <w:bCs/>
          <w:sz w:val="22"/>
          <w:lang w:eastAsia="en-US"/>
        </w:rPr>
        <w:t xml:space="preserve">la respuesta del Sujeto Obligado a la solicitud de información </w:t>
      </w:r>
      <w:r w:rsidRPr="000D019C" w:rsidR="000D019C">
        <w:rPr>
          <w:rFonts w:ascii="Palatino Linotype" w:hAnsi="Palatino Linotype"/>
          <w:sz w:val="22"/>
        </w:rPr>
        <w:t>00029/UTNEZA/IP/2021</w:t>
      </w:r>
      <w:r w:rsidRPr="00B20A3B">
        <w:rPr>
          <w:rFonts w:ascii="Palatino Linotype" w:hAnsi="Palatino Linotype"/>
          <w:sz w:val="22"/>
        </w:rPr>
        <w:t xml:space="preserve">, </w:t>
      </w:r>
      <w:r w:rsidRPr="00B20A3B">
        <w:rPr>
          <w:rFonts w:ascii="Palatino Linotype" w:hAnsi="Palatino Linotype" w:eastAsia="Calibri" w:cs="Tahoma"/>
          <w:bCs/>
          <w:sz w:val="22"/>
          <w:lang w:eastAsia="en-US"/>
        </w:rPr>
        <w:t xml:space="preserve">por resultar fundadas las razones o motivos de inconformidad hechos valer por el Recurrente, en términos </w:t>
      </w:r>
      <w:r w:rsidRPr="00B20A3B" w:rsidR="00071435">
        <w:rPr>
          <w:rFonts w:ascii="Palatino Linotype" w:hAnsi="Palatino Linotype" w:eastAsia="Calibri" w:cs="Tahoma"/>
          <w:bCs/>
          <w:sz w:val="22"/>
          <w:lang w:eastAsia="en-US"/>
        </w:rPr>
        <w:t xml:space="preserve">de los </w:t>
      </w:r>
      <w:r w:rsidRPr="00B20A3B">
        <w:rPr>
          <w:rFonts w:ascii="Palatino Linotype" w:hAnsi="Palatino Linotype" w:eastAsia="Calibri" w:cs="Tahoma"/>
          <w:bCs/>
          <w:sz w:val="22"/>
          <w:lang w:eastAsia="en-US"/>
        </w:rPr>
        <w:t>Considerando</w:t>
      </w:r>
      <w:r w:rsidRPr="00B20A3B" w:rsidR="00071435">
        <w:rPr>
          <w:rFonts w:ascii="Palatino Linotype" w:hAnsi="Palatino Linotype" w:eastAsia="Calibri" w:cs="Tahoma"/>
          <w:bCs/>
          <w:sz w:val="22"/>
          <w:lang w:eastAsia="en-US"/>
        </w:rPr>
        <w:t>s</w:t>
      </w:r>
      <w:r w:rsidRPr="00B20A3B">
        <w:rPr>
          <w:rFonts w:ascii="Palatino Linotype" w:hAnsi="Palatino Linotype" w:eastAsia="Calibri" w:cs="Tahoma"/>
          <w:b/>
          <w:bCs/>
          <w:sz w:val="22"/>
          <w:lang w:eastAsia="en-US"/>
        </w:rPr>
        <w:t xml:space="preserve"> QUINTO </w:t>
      </w:r>
      <w:r w:rsidRPr="00B20A3B" w:rsidR="00071435">
        <w:rPr>
          <w:rFonts w:ascii="Palatino Linotype" w:hAnsi="Palatino Linotype" w:eastAsia="Calibri" w:cs="Tahoma"/>
          <w:b/>
          <w:bCs/>
          <w:sz w:val="22"/>
          <w:lang w:eastAsia="en-US"/>
        </w:rPr>
        <w:t xml:space="preserve">y </w:t>
      </w:r>
      <w:r w:rsidRPr="00B20A3B" w:rsidR="00AB3BCC">
        <w:rPr>
          <w:rFonts w:ascii="Palatino Linotype" w:hAnsi="Palatino Linotype" w:eastAsia="Calibri" w:cs="Tahoma"/>
          <w:b/>
          <w:bCs/>
          <w:sz w:val="22"/>
          <w:lang w:eastAsia="en-US"/>
        </w:rPr>
        <w:t>SEXTO</w:t>
      </w:r>
      <w:r w:rsidRPr="00B20A3B" w:rsidR="00071435">
        <w:rPr>
          <w:rFonts w:ascii="Palatino Linotype" w:hAnsi="Palatino Linotype" w:eastAsia="Calibri" w:cs="Tahoma"/>
          <w:b/>
          <w:bCs/>
          <w:sz w:val="22"/>
          <w:lang w:eastAsia="en-US"/>
        </w:rPr>
        <w:t xml:space="preserve"> </w:t>
      </w:r>
      <w:r w:rsidRPr="00B20A3B">
        <w:rPr>
          <w:rFonts w:ascii="Palatino Linotype" w:hAnsi="Palatino Linotype" w:eastAsia="Calibri" w:cs="Tahoma"/>
          <w:sz w:val="22"/>
          <w:lang w:eastAsia="en-US"/>
        </w:rPr>
        <w:t>de esta Resolución.</w:t>
      </w:r>
    </w:p>
    <w:p w:rsidRPr="00B20A3B" w:rsidR="00A15ABF" w:rsidP="00B20A3B" w:rsidRDefault="00A15ABF" w14:paraId="2EED63C5" w14:textId="77777777">
      <w:pPr>
        <w:spacing w:line="360" w:lineRule="auto"/>
        <w:jc w:val="both"/>
        <w:rPr>
          <w:rFonts w:ascii="Palatino Linotype" w:hAnsi="Palatino Linotype"/>
          <w:sz w:val="22"/>
        </w:rPr>
      </w:pPr>
    </w:p>
    <w:p w:rsidRPr="00B20A3B" w:rsidR="00AB3BCC" w:rsidP="00B20A3B" w:rsidRDefault="00A15ABF" w14:paraId="5B9F0EA8" w14:textId="353E30DB">
      <w:pPr>
        <w:spacing w:line="360" w:lineRule="auto"/>
        <w:ind w:right="-93"/>
        <w:jc w:val="both"/>
        <w:rPr>
          <w:rFonts w:ascii="Palatino Linotype" w:hAnsi="Palatino Linotype" w:cs="Tahoma"/>
          <w:sz w:val="22"/>
          <w:lang w:val="es-ES"/>
        </w:rPr>
      </w:pPr>
      <w:r w:rsidRPr="00B20A3B">
        <w:rPr>
          <w:rFonts w:ascii="Palatino Linotype" w:hAnsi="Palatino Linotype" w:eastAsia="Calibri" w:cs="Tahoma"/>
          <w:b/>
          <w:bCs/>
          <w:sz w:val="22"/>
          <w:szCs w:val="22"/>
          <w:lang w:eastAsia="en-US"/>
        </w:rPr>
        <w:lastRenderedPageBreak/>
        <w:t>SEGUNDO</w:t>
      </w:r>
      <w:r w:rsidRPr="00B20A3B" w:rsidR="00676BF9">
        <w:rPr>
          <w:rFonts w:ascii="Palatino Linotype" w:hAnsi="Palatino Linotype" w:eastAsia="Calibri" w:cs="Tahoma"/>
          <w:b/>
          <w:bCs/>
          <w:sz w:val="22"/>
          <w:szCs w:val="22"/>
          <w:lang w:eastAsia="en-US"/>
        </w:rPr>
        <w:t>.</w:t>
      </w:r>
      <w:r w:rsidRPr="00B20A3B" w:rsidR="00B20A3B">
        <w:rPr>
          <w:rFonts w:ascii="Palatino Linotype" w:hAnsi="Palatino Linotype" w:eastAsia="Calibri" w:cs="Tahoma"/>
          <w:sz w:val="22"/>
          <w:szCs w:val="22"/>
          <w:lang w:eastAsia="es-MX"/>
        </w:rPr>
        <w:t xml:space="preserve"> </w:t>
      </w:r>
      <w:r w:rsidRPr="00B20A3B" w:rsidR="00AB3BCC">
        <w:rPr>
          <w:rFonts w:ascii="Palatino Linotype" w:hAnsi="Palatino Linotype" w:eastAsia="Calibri" w:cs="Tahoma"/>
          <w:sz w:val="22"/>
          <w:szCs w:val="22"/>
          <w:lang w:eastAsia="es-MX"/>
        </w:rPr>
        <w:t xml:space="preserve">Se </w:t>
      </w:r>
      <w:r w:rsidRPr="00B20A3B" w:rsidR="00AB3BCC">
        <w:rPr>
          <w:rFonts w:ascii="Palatino Linotype" w:hAnsi="Palatino Linotype" w:eastAsia="Calibri" w:cs="Tahoma"/>
          <w:b/>
          <w:sz w:val="22"/>
          <w:szCs w:val="22"/>
          <w:lang w:eastAsia="es-MX"/>
        </w:rPr>
        <w:t xml:space="preserve">ORDENA </w:t>
      </w:r>
      <w:r w:rsidRPr="00B20A3B" w:rsidR="00AB3BCC">
        <w:rPr>
          <w:rFonts w:ascii="Palatino Linotype" w:hAnsi="Palatino Linotype" w:eastAsia="Calibri" w:cs="Tahoma"/>
          <w:sz w:val="22"/>
          <w:szCs w:val="22"/>
          <w:lang w:eastAsia="es-MX"/>
        </w:rPr>
        <w:t xml:space="preserve">al Sujeto Obligado, </w:t>
      </w:r>
      <w:r w:rsidRPr="00B20A3B" w:rsidR="00AB3BCC">
        <w:rPr>
          <w:rFonts w:ascii="Palatino Linotype" w:hAnsi="Palatino Linotype" w:cs="Tahoma"/>
          <w:sz w:val="22"/>
        </w:rPr>
        <w:t>a efecto de que realice una búsqueda exhaustiva y razonabl</w:t>
      </w:r>
      <w:r w:rsidRPr="00B20A3B" w:rsidR="001A1F18">
        <w:rPr>
          <w:rFonts w:ascii="Palatino Linotype" w:hAnsi="Palatino Linotype" w:cs="Tahoma"/>
          <w:sz w:val="22"/>
        </w:rPr>
        <w:t>e y</w:t>
      </w:r>
      <w:r w:rsidRPr="00B20A3B" w:rsidR="00AB3BCC">
        <w:rPr>
          <w:rFonts w:ascii="Palatino Linotype" w:hAnsi="Palatino Linotype" w:cs="Tahoma"/>
          <w:sz w:val="22"/>
        </w:rPr>
        <w:t xml:space="preserve">, entregue a través del </w:t>
      </w:r>
      <w:r w:rsidRPr="00B20A3B" w:rsidR="00AB3BCC">
        <w:rPr>
          <w:rFonts w:ascii="Palatino Linotype" w:hAnsi="Palatino Linotype" w:cs="Tahoma"/>
          <w:sz w:val="22"/>
          <w:lang w:val="es-ES"/>
        </w:rPr>
        <w:t>Sistema de Acceso a la Información Mexiquense (SAIMEX)</w:t>
      </w:r>
      <w:r w:rsidR="00547CD6">
        <w:rPr>
          <w:rFonts w:ascii="Palatino Linotype" w:hAnsi="Palatino Linotype" w:cs="Tahoma"/>
          <w:sz w:val="22"/>
          <w:lang w:val="es-ES"/>
        </w:rPr>
        <w:t xml:space="preserve"> y por correo electrónico</w:t>
      </w:r>
      <w:r w:rsidRPr="00B20A3B" w:rsidR="00AB3BCC">
        <w:rPr>
          <w:rFonts w:ascii="Palatino Linotype" w:hAnsi="Palatino Linotype" w:cs="Tahoma"/>
          <w:sz w:val="22"/>
          <w:lang w:val="es-ES"/>
        </w:rPr>
        <w:t>, lo siguiente:</w:t>
      </w:r>
    </w:p>
    <w:p w:rsidRPr="00B20A3B" w:rsidR="0080664B" w:rsidP="00B20A3B" w:rsidRDefault="0080664B" w14:paraId="4CBE938A" w14:textId="3E4880F4">
      <w:pPr>
        <w:spacing w:line="360" w:lineRule="auto"/>
        <w:jc w:val="both"/>
        <w:rPr>
          <w:rFonts w:ascii="Palatino Linotype" w:hAnsi="Palatino Linotype"/>
          <w:sz w:val="24"/>
          <w:szCs w:val="24"/>
        </w:rPr>
      </w:pPr>
    </w:p>
    <w:p w:rsidRPr="00B20A3B" w:rsidR="00AB3BCC" w:rsidP="00B53120" w:rsidRDefault="00623CF2" w14:paraId="0438A1A7" w14:textId="2DE5199A">
      <w:pPr>
        <w:pStyle w:val="paragraph"/>
        <w:numPr>
          <w:ilvl w:val="0"/>
          <w:numId w:val="24"/>
        </w:numPr>
        <w:spacing w:before="0" w:beforeAutospacing="0" w:after="0" w:afterAutospacing="0" w:line="360" w:lineRule="auto"/>
        <w:ind w:right="539"/>
        <w:jc w:val="both"/>
        <w:textAlignment w:val="baseline"/>
        <w:rPr>
          <w:rFonts w:ascii="Palatino Linotype" w:hAnsi="Palatino Linotype" w:cs="Segoe UI"/>
          <w:sz w:val="22"/>
          <w:szCs w:val="22"/>
        </w:rPr>
      </w:pPr>
      <w:r>
        <w:rPr>
          <w:rFonts w:ascii="Palatino Linotype" w:hAnsi="Palatino Linotype"/>
          <w:sz w:val="22"/>
          <w:szCs w:val="22"/>
        </w:rPr>
        <w:t>O</w:t>
      </w:r>
      <w:r w:rsidR="000D019C">
        <w:rPr>
          <w:rFonts w:ascii="Palatino Linotype" w:hAnsi="Palatino Linotype"/>
          <w:sz w:val="22"/>
          <w:szCs w:val="22"/>
        </w:rPr>
        <w:t>rdenamientos jurídicos</w:t>
      </w:r>
      <w:r w:rsidR="00B53120">
        <w:rPr>
          <w:rFonts w:ascii="Palatino Linotype" w:hAnsi="Palatino Linotype"/>
          <w:sz w:val="22"/>
          <w:szCs w:val="22"/>
        </w:rPr>
        <w:t xml:space="preserve"> </w:t>
      </w:r>
      <w:r w:rsidR="00B54517">
        <w:rPr>
          <w:rFonts w:ascii="Palatino Linotype" w:hAnsi="Palatino Linotype"/>
          <w:sz w:val="22"/>
          <w:szCs w:val="22"/>
        </w:rPr>
        <w:t xml:space="preserve">que den cuenta de </w:t>
      </w:r>
      <w:r w:rsidR="00B53120">
        <w:rPr>
          <w:rFonts w:ascii="Palatino Linotype" w:hAnsi="Palatino Linotype"/>
          <w:sz w:val="22"/>
          <w:szCs w:val="22"/>
        </w:rPr>
        <w:t xml:space="preserve">los servidores públicos con </w:t>
      </w:r>
      <w:r w:rsidR="000D019C">
        <w:rPr>
          <w:rFonts w:ascii="Palatino Linotype" w:hAnsi="Palatino Linotype"/>
          <w:sz w:val="22"/>
          <w:szCs w:val="22"/>
        </w:rPr>
        <w:t xml:space="preserve">atribuciones y/o facultades </w:t>
      </w:r>
      <w:r w:rsidRPr="004C0987" w:rsidR="004C0987">
        <w:rPr>
          <w:rFonts w:ascii="Palatino Linotype" w:hAnsi="Palatino Linotype"/>
          <w:sz w:val="22"/>
          <w:szCs w:val="22"/>
        </w:rPr>
        <w:t xml:space="preserve">para la certificación de </w:t>
      </w:r>
      <w:r w:rsidR="00B53120">
        <w:rPr>
          <w:rFonts w:ascii="Palatino Linotype" w:hAnsi="Palatino Linotype"/>
          <w:sz w:val="22"/>
          <w:szCs w:val="22"/>
        </w:rPr>
        <w:t>documentos</w:t>
      </w:r>
      <w:r w:rsidRPr="004C0987" w:rsidR="004C0987">
        <w:rPr>
          <w:rFonts w:ascii="Palatino Linotype" w:hAnsi="Palatino Linotype"/>
          <w:sz w:val="22"/>
          <w:szCs w:val="22"/>
        </w:rPr>
        <w:t>.</w:t>
      </w:r>
    </w:p>
    <w:p w:rsidRPr="00B20A3B" w:rsidR="00902F9E" w:rsidP="00B20A3B" w:rsidRDefault="00902F9E" w14:paraId="34A1D577" w14:textId="77777777">
      <w:pPr>
        <w:pStyle w:val="paragraph"/>
        <w:spacing w:before="0" w:beforeAutospacing="0" w:after="0" w:afterAutospacing="0" w:line="360" w:lineRule="auto"/>
        <w:ind w:right="539"/>
        <w:jc w:val="both"/>
        <w:textAlignment w:val="baseline"/>
        <w:rPr>
          <w:rFonts w:ascii="Palatino Linotype" w:hAnsi="Palatino Linotype" w:cs="Segoe UI"/>
          <w:b/>
          <w:bCs/>
          <w:sz w:val="22"/>
          <w:szCs w:val="22"/>
        </w:rPr>
      </w:pPr>
    </w:p>
    <w:p w:rsidRPr="00B20A3B" w:rsidR="004650F8" w:rsidP="00B20A3B" w:rsidRDefault="004650F8" w14:paraId="2F77B7A8" w14:textId="548CFE88">
      <w:pPr>
        <w:spacing w:line="360" w:lineRule="auto"/>
        <w:jc w:val="both"/>
        <w:rPr>
          <w:rFonts w:ascii="Palatino Linotype" w:hAnsi="Palatino Linotype" w:cs="Tahoma"/>
          <w:sz w:val="22"/>
          <w:szCs w:val="22"/>
        </w:rPr>
      </w:pPr>
      <w:r w:rsidRPr="00B20A3B">
        <w:rPr>
          <w:rFonts w:ascii="Palatino Linotype" w:hAnsi="Palatino Linotype" w:eastAsia="Calibri" w:cs="Tahoma"/>
          <w:b/>
          <w:bCs/>
          <w:sz w:val="22"/>
          <w:szCs w:val="22"/>
          <w:lang w:eastAsia="en-US"/>
        </w:rPr>
        <w:t>TERCERO.</w:t>
      </w:r>
      <w:r w:rsidRPr="00B20A3B">
        <w:rPr>
          <w:rFonts w:ascii="Palatino Linotype" w:hAnsi="Palatino Linotype" w:cs="Tahoma"/>
          <w:color w:val="000000" w:themeColor="text1"/>
          <w:sz w:val="22"/>
          <w:szCs w:val="22"/>
        </w:rPr>
        <w:t xml:space="preserve"> </w:t>
      </w:r>
      <w:r w:rsidRPr="00B20A3B">
        <w:rPr>
          <w:rFonts w:ascii="Palatino Linotype" w:hAnsi="Palatino Linotype" w:cs="Tahoma"/>
          <w:b/>
          <w:sz w:val="22"/>
          <w:szCs w:val="22"/>
        </w:rPr>
        <w:t xml:space="preserve">NOTIFÍQUESE </w:t>
      </w:r>
      <w:r w:rsidRPr="00B20A3B">
        <w:rPr>
          <w:rFonts w:ascii="Palatino Linotype" w:hAnsi="Palatino Linotype" w:cs="Tahoma"/>
          <w:sz w:val="22"/>
          <w:szCs w:val="22"/>
        </w:rPr>
        <w:t>la presente resolución al Titular de la Unidad de Transparencia del Sujeto Obligado</w:t>
      </w:r>
      <w:r w:rsidR="0099724A">
        <w:rPr>
          <w:rFonts w:ascii="Palatino Linotype" w:hAnsi="Palatino Linotype" w:cs="Tahoma"/>
          <w:sz w:val="22"/>
          <w:szCs w:val="22"/>
        </w:rPr>
        <w:t xml:space="preserve"> a través del Sistema de Acceso a la Información Mexiquense SAIMEX</w:t>
      </w:r>
      <w:r w:rsidRPr="00B20A3B">
        <w:rPr>
          <w:rFonts w:ascii="Palatino Linotype" w:hAnsi="Palatino Linotype" w:cs="Tahoma"/>
          <w:sz w:val="22"/>
          <w:szCs w:val="22"/>
        </w:rPr>
        <w:t xml:space="preserve">, para que conforme al artículo 186 último párrafo, 189 segundo párrafo y 194 de la Ley de Transparencia y Acceso a la Información Pública del Estado de México y Municipios; dé cumplimiento a lo ordenado dentro del plazo de </w:t>
      </w:r>
      <w:r w:rsidRPr="00B20A3B" w:rsidR="00902F9E">
        <w:rPr>
          <w:rFonts w:ascii="Palatino Linotype" w:hAnsi="Palatino Linotype" w:cs="Tahoma"/>
          <w:sz w:val="22"/>
          <w:szCs w:val="22"/>
        </w:rPr>
        <w:t>diez</w:t>
      </w:r>
      <w:r w:rsidRPr="00B20A3B" w:rsidR="007C4277">
        <w:rPr>
          <w:rFonts w:ascii="Palatino Linotype" w:hAnsi="Palatino Linotype" w:cs="Tahoma"/>
          <w:sz w:val="22"/>
          <w:szCs w:val="22"/>
        </w:rPr>
        <w:t xml:space="preserve"> </w:t>
      </w:r>
      <w:r w:rsidRPr="00B20A3B">
        <w:rPr>
          <w:rFonts w:ascii="Palatino Linotype" w:hAnsi="Palatino Linotype" w:cs="Tahoma"/>
          <w:sz w:val="22"/>
          <w:szCs w:val="22"/>
        </w:rPr>
        <w:t>días hábiles, e informe a este Instituto en un plazo de tres días hábiles siguientes sobre el cumplimiento dado a la presente.</w:t>
      </w:r>
    </w:p>
    <w:p w:rsidRPr="00B20A3B" w:rsidR="0061044B" w:rsidP="00B20A3B" w:rsidRDefault="0061044B" w14:paraId="24DBCB61" w14:textId="77777777">
      <w:pPr>
        <w:spacing w:line="360" w:lineRule="auto"/>
        <w:jc w:val="both"/>
        <w:rPr>
          <w:rFonts w:ascii="Palatino Linotype" w:hAnsi="Palatino Linotype" w:cs="Tahoma"/>
          <w:sz w:val="22"/>
          <w:szCs w:val="22"/>
        </w:rPr>
      </w:pPr>
    </w:p>
    <w:p w:rsidRPr="00B20A3B" w:rsidR="004650F8" w:rsidP="00B20A3B" w:rsidRDefault="004650F8" w14:paraId="1ECD67CC" w14:textId="77777777">
      <w:pPr>
        <w:spacing w:line="360" w:lineRule="auto"/>
        <w:jc w:val="both"/>
        <w:rPr>
          <w:rFonts w:ascii="Palatino Linotype" w:hAnsi="Palatino Linotype" w:cs="Tahoma"/>
          <w:iCs/>
          <w:sz w:val="22"/>
          <w:szCs w:val="22"/>
        </w:rPr>
      </w:pPr>
      <w:r w:rsidRPr="00B20A3B">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B20A3B" w:rsidR="004650F8" w:rsidP="00B20A3B" w:rsidRDefault="004650F8" w14:paraId="4913C6B0" w14:textId="77777777">
      <w:pPr>
        <w:spacing w:line="360" w:lineRule="auto"/>
        <w:jc w:val="both"/>
        <w:rPr>
          <w:rFonts w:ascii="Palatino Linotype" w:hAnsi="Palatino Linotype" w:eastAsia="Calibri" w:cs="Tahoma"/>
          <w:sz w:val="22"/>
          <w:szCs w:val="22"/>
          <w:lang w:eastAsia="es-MX"/>
        </w:rPr>
      </w:pPr>
    </w:p>
    <w:p w:rsidR="00BA3CFE" w:rsidP="00B20A3B" w:rsidRDefault="004650F8" w14:paraId="6AAF974C" w14:textId="4913ECD5">
      <w:pPr>
        <w:spacing w:line="360" w:lineRule="auto"/>
        <w:jc w:val="both"/>
        <w:rPr>
          <w:rFonts w:ascii="Palatino Linotype" w:hAnsi="Palatino Linotype" w:cs="Tahoma"/>
          <w:sz w:val="22"/>
          <w:szCs w:val="22"/>
        </w:rPr>
      </w:pPr>
      <w:r w:rsidRPr="00B20A3B">
        <w:rPr>
          <w:rFonts w:ascii="Palatino Linotype" w:hAnsi="Palatino Linotype" w:eastAsia="Calibri" w:cs="Tahoma"/>
          <w:b/>
          <w:sz w:val="22"/>
          <w:szCs w:val="22"/>
          <w:lang w:eastAsia="es-MX"/>
        </w:rPr>
        <w:t>CUARTO</w:t>
      </w:r>
      <w:r w:rsidRPr="00B20A3B">
        <w:rPr>
          <w:rFonts w:ascii="Palatino Linotype" w:hAnsi="Palatino Linotype" w:eastAsia="Calibri" w:cs="Tahoma"/>
          <w:b/>
          <w:bCs/>
          <w:sz w:val="22"/>
          <w:szCs w:val="22"/>
          <w:lang w:eastAsia="en-US"/>
        </w:rPr>
        <w:t>.</w:t>
      </w:r>
      <w:r w:rsidRPr="00B20A3B">
        <w:rPr>
          <w:rFonts w:ascii="Palatino Linotype" w:hAnsi="Palatino Linotype" w:eastAsia="Calibri" w:cs="Tahoma"/>
          <w:sz w:val="22"/>
          <w:szCs w:val="22"/>
          <w:lang w:eastAsia="es-MX"/>
        </w:rPr>
        <w:t xml:space="preserve"> </w:t>
      </w:r>
      <w:r w:rsidRPr="00B20A3B">
        <w:rPr>
          <w:rFonts w:ascii="Palatino Linotype" w:hAnsi="Palatino Linotype" w:cs="Tahoma"/>
          <w:b/>
          <w:sz w:val="22"/>
          <w:szCs w:val="22"/>
        </w:rPr>
        <w:t>NOTIFÍQUESE</w:t>
      </w:r>
      <w:r w:rsidRPr="00B20A3B">
        <w:rPr>
          <w:rFonts w:ascii="Palatino Linotype" w:hAnsi="Palatino Linotype" w:cs="Tahoma"/>
          <w:sz w:val="22"/>
          <w:szCs w:val="22"/>
        </w:rPr>
        <w:t xml:space="preserve"> al Recurrente la presente Resolución, </w:t>
      </w:r>
      <w:r w:rsidRPr="00B20A3B">
        <w:rPr>
          <w:rFonts w:ascii="Palatino Linotype" w:hAnsi="Palatino Linotype" w:cs="Tahoma"/>
          <w:color w:val="000000" w:themeColor="text1"/>
          <w:sz w:val="22"/>
          <w:szCs w:val="22"/>
        </w:rPr>
        <w:t xml:space="preserve">a través del </w:t>
      </w:r>
      <w:r w:rsidRPr="00B20A3B">
        <w:rPr>
          <w:rFonts w:ascii="Palatino Linotype" w:hAnsi="Palatino Linotype" w:eastAsia="Calibri" w:cs="Tahoma"/>
          <w:bCs/>
          <w:color w:val="000000" w:themeColor="text1"/>
          <w:sz w:val="22"/>
          <w:szCs w:val="22"/>
          <w:lang w:eastAsia="en-US"/>
        </w:rPr>
        <w:t>Sistema de Acceso a la Información Mexiquense (SAIMEX),</w:t>
      </w:r>
      <w:r w:rsidR="00DB12BF">
        <w:rPr>
          <w:rFonts w:ascii="Palatino Linotype" w:hAnsi="Palatino Linotype" w:eastAsia="Calibri" w:cs="Tahoma"/>
          <w:bCs/>
          <w:color w:val="000000" w:themeColor="text1"/>
          <w:sz w:val="22"/>
          <w:szCs w:val="22"/>
          <w:lang w:eastAsia="en-US"/>
        </w:rPr>
        <w:t xml:space="preserve"> </w:t>
      </w:r>
      <w:r w:rsidR="007C2B7A">
        <w:rPr>
          <w:rFonts w:ascii="Palatino Linotype" w:hAnsi="Palatino Linotype" w:eastAsia="Calibri" w:cs="Tahoma"/>
          <w:bCs/>
          <w:color w:val="000000" w:themeColor="text1"/>
          <w:sz w:val="22"/>
          <w:szCs w:val="22"/>
          <w:lang w:eastAsia="en-US"/>
        </w:rPr>
        <w:t>y por</w:t>
      </w:r>
      <w:r w:rsidR="00DB12BF">
        <w:rPr>
          <w:rFonts w:ascii="Palatino Linotype" w:hAnsi="Palatino Linotype" w:eastAsia="Calibri" w:cs="Tahoma"/>
          <w:bCs/>
          <w:color w:val="000000" w:themeColor="text1"/>
          <w:sz w:val="22"/>
          <w:szCs w:val="22"/>
          <w:lang w:eastAsia="en-US"/>
        </w:rPr>
        <w:t xml:space="preserve"> correo electrónico</w:t>
      </w:r>
      <w:r w:rsidR="00BE3072">
        <w:rPr>
          <w:rFonts w:ascii="Palatino Linotype" w:hAnsi="Palatino Linotype" w:eastAsia="Calibri" w:cs="Tahoma"/>
          <w:bCs/>
          <w:color w:val="000000" w:themeColor="text1"/>
          <w:sz w:val="22"/>
          <w:szCs w:val="22"/>
          <w:lang w:eastAsia="en-US"/>
        </w:rPr>
        <w:t xml:space="preserve"> señalado,</w:t>
      </w:r>
      <w:r w:rsidRPr="00B20A3B">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623CF2" w:rsidR="00547CD6" w:rsidP="00B20A3B" w:rsidRDefault="00547CD6" w14:paraId="1C717096" w14:textId="77777777">
      <w:pPr>
        <w:spacing w:line="360" w:lineRule="auto"/>
        <w:jc w:val="both"/>
        <w:rPr>
          <w:rFonts w:ascii="Palatino Linotype" w:hAnsi="Palatino Linotype" w:cs="Tahoma"/>
          <w:sz w:val="22"/>
          <w:szCs w:val="22"/>
        </w:rPr>
      </w:pPr>
    </w:p>
    <w:p w:rsidRPr="00B20A3B" w:rsidR="00E908A1" w:rsidP="00B20A3B" w:rsidRDefault="004650F8" w14:paraId="5C71403A" w14:textId="40582FEE">
      <w:pPr>
        <w:spacing w:line="360" w:lineRule="auto"/>
        <w:ind w:right="-93"/>
        <w:jc w:val="both"/>
        <w:rPr>
          <w:rFonts w:ascii="Palatino Linotype" w:hAnsi="Palatino Linotype" w:eastAsia="Calibri" w:cs="Tahoma"/>
          <w:bCs/>
          <w:sz w:val="22"/>
          <w:szCs w:val="22"/>
          <w:lang w:eastAsia="en-US"/>
        </w:rPr>
      </w:pPr>
      <w:r w:rsidRPr="00B20A3B">
        <w:rPr>
          <w:rFonts w:ascii="Palatino Linotype" w:hAnsi="Palatino Linotype" w:eastAsia="Calibri" w:cs="Tahoma"/>
          <w:bCs/>
          <w:sz w:val="22"/>
          <w:szCs w:val="22"/>
          <w:lang w:eastAsia="en-US"/>
        </w:rPr>
        <w:lastRenderedPageBreak/>
        <w:t xml:space="preserve">ASÍ LO RESUELVE, POR </w:t>
      </w:r>
      <w:r w:rsidRPr="00365079">
        <w:rPr>
          <w:rFonts w:ascii="Palatino Linotype" w:hAnsi="Palatino Linotype" w:eastAsia="Calibri" w:cs="Tahoma"/>
          <w:b/>
          <w:sz w:val="22"/>
          <w:szCs w:val="22"/>
          <w:lang w:eastAsia="en-US"/>
        </w:rPr>
        <w:t>UNANIMIDAD</w:t>
      </w:r>
      <w:r w:rsidRPr="00B20A3B">
        <w:rPr>
          <w:rFonts w:ascii="Palatino Linotype" w:hAnsi="Palatino Linotype" w:eastAsia="Calibri" w:cs="Tahoma"/>
          <w:bCs/>
          <w:sz w:val="22"/>
          <w:szCs w:val="22"/>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w:t>
      </w:r>
      <w:r w:rsidRPr="00B20A3B" w:rsidR="00FA6F9D">
        <w:rPr>
          <w:rFonts w:ascii="Palatino Linotype" w:hAnsi="Palatino Linotype" w:eastAsia="Calibri" w:cs="Tahoma"/>
          <w:bCs/>
          <w:sz w:val="22"/>
          <w:szCs w:val="22"/>
          <w:lang w:eastAsia="en-US"/>
        </w:rPr>
        <w:t>MORALES MARTÍNEZ</w:t>
      </w:r>
      <w:r w:rsidR="00FA6F9D">
        <w:rPr>
          <w:rFonts w:ascii="Palatino Linotype" w:hAnsi="Palatino Linotype" w:eastAsia="Calibri" w:cs="Tahoma"/>
          <w:bCs/>
          <w:sz w:val="22"/>
          <w:szCs w:val="22"/>
          <w:lang w:eastAsia="en-US"/>
        </w:rPr>
        <w:t xml:space="preserve"> (CON AUSENCIA JUSTIFICADA)</w:t>
      </w:r>
      <w:r w:rsidRPr="00B20A3B" w:rsidR="00FA6F9D">
        <w:rPr>
          <w:rFonts w:ascii="Palatino Linotype" w:hAnsi="Palatino Linotype" w:eastAsia="Calibri" w:cs="Tahoma"/>
          <w:bCs/>
          <w:sz w:val="22"/>
          <w:szCs w:val="22"/>
          <w:lang w:eastAsia="en-US"/>
        </w:rPr>
        <w:t xml:space="preserve">, LUIS GUSTAVO </w:t>
      </w:r>
      <w:r w:rsidRPr="00B20A3B">
        <w:rPr>
          <w:rFonts w:ascii="Palatino Linotype" w:hAnsi="Palatino Linotype" w:eastAsia="Calibri" w:cs="Tahoma"/>
          <w:bCs/>
          <w:sz w:val="22"/>
          <w:szCs w:val="22"/>
          <w:lang w:eastAsia="en-US"/>
        </w:rPr>
        <w:t xml:space="preserve">PARRA NORIEGA Y GUADALUPE RAMÍREZ PEÑA, EN LA </w:t>
      </w:r>
      <w:r w:rsidR="00705F90">
        <w:rPr>
          <w:rFonts w:ascii="Palatino Linotype" w:hAnsi="Palatino Linotype" w:eastAsia="Calibri" w:cs="Tahoma"/>
          <w:bCs/>
          <w:sz w:val="22"/>
          <w:szCs w:val="22"/>
          <w:lang w:eastAsia="en-US"/>
        </w:rPr>
        <w:t>SEGUNDA</w:t>
      </w:r>
      <w:r w:rsidRPr="00B20A3B">
        <w:rPr>
          <w:rFonts w:ascii="Palatino Linotype" w:hAnsi="Palatino Linotype" w:eastAsia="Calibri" w:cs="Tahoma"/>
          <w:bCs/>
          <w:sz w:val="22"/>
          <w:szCs w:val="22"/>
          <w:lang w:eastAsia="en-US"/>
        </w:rPr>
        <w:t xml:space="preserve"> SESIÓN ORDINARIA, CELEBRADA EL </w:t>
      </w:r>
      <w:r w:rsidR="0022306F">
        <w:rPr>
          <w:rFonts w:ascii="Palatino Linotype" w:hAnsi="Palatino Linotype" w:eastAsia="Calibri" w:cs="Tahoma"/>
          <w:bCs/>
          <w:sz w:val="22"/>
          <w:szCs w:val="22"/>
          <w:lang w:eastAsia="en-US"/>
        </w:rPr>
        <w:t>DIECINUEVE</w:t>
      </w:r>
      <w:r w:rsidRPr="00B20A3B">
        <w:rPr>
          <w:rFonts w:ascii="Palatino Linotype" w:hAnsi="Palatino Linotype" w:eastAsia="Calibri" w:cs="Tahoma"/>
          <w:bCs/>
          <w:sz w:val="22"/>
          <w:szCs w:val="22"/>
          <w:lang w:eastAsia="en-US"/>
        </w:rPr>
        <w:t xml:space="preserve"> DE </w:t>
      </w:r>
      <w:r w:rsidR="0022306F">
        <w:rPr>
          <w:rFonts w:ascii="Palatino Linotype" w:hAnsi="Palatino Linotype" w:eastAsia="Calibri" w:cs="Tahoma"/>
          <w:bCs/>
          <w:sz w:val="22"/>
          <w:szCs w:val="22"/>
          <w:lang w:eastAsia="en-US"/>
        </w:rPr>
        <w:t>ENERO</w:t>
      </w:r>
      <w:r w:rsidRPr="00B20A3B">
        <w:rPr>
          <w:rFonts w:ascii="Palatino Linotype" w:hAnsi="Palatino Linotype" w:eastAsia="Calibri" w:cs="Tahoma"/>
          <w:bCs/>
          <w:sz w:val="22"/>
          <w:szCs w:val="22"/>
          <w:lang w:eastAsia="en-US"/>
        </w:rPr>
        <w:t xml:space="preserve"> DE DOS MIL </w:t>
      </w:r>
      <w:r w:rsidR="0022306F">
        <w:rPr>
          <w:rFonts w:ascii="Palatino Linotype" w:hAnsi="Palatino Linotype" w:eastAsia="Calibri" w:cs="Tahoma"/>
          <w:bCs/>
          <w:sz w:val="22"/>
          <w:szCs w:val="22"/>
          <w:lang w:eastAsia="en-US"/>
        </w:rPr>
        <w:t>VEINTIDÓS</w:t>
      </w:r>
      <w:r w:rsidRPr="00B20A3B">
        <w:rPr>
          <w:rFonts w:ascii="Palatino Linotype" w:hAnsi="Palatino Linotype" w:eastAsia="Calibri" w:cs="Tahoma"/>
          <w:bCs/>
          <w:sz w:val="22"/>
          <w:szCs w:val="22"/>
          <w:lang w:eastAsia="en-US"/>
        </w:rPr>
        <w:t>, ANTE EL SECRETARIO TÉCNICO DEL PLENO, ALEXIS TAPIA RAMÍREZ.</w:t>
      </w:r>
    </w:p>
    <w:p w:rsidR="00302841" w:rsidRDefault="00302841" w14:paraId="5C5A3577" w14:textId="00C25E22">
      <w:pPr>
        <w:spacing w:after="160" w:line="259" w:lineRule="auto"/>
        <w:rPr>
          <w:rFonts w:ascii="Palatino Linotype" w:hAnsi="Palatino Linotype" w:eastAsia="Calibri" w:cs="Arial"/>
          <w:sz w:val="22"/>
          <w:szCs w:val="22"/>
          <w:lang w:eastAsia="en-US"/>
        </w:rPr>
      </w:pPr>
      <w:r>
        <w:rPr>
          <w:rFonts w:ascii="Palatino Linotype" w:hAnsi="Palatino Linotype" w:eastAsia="Calibri" w:cs="Arial"/>
          <w:sz w:val="22"/>
          <w:szCs w:val="22"/>
          <w:lang w:eastAsia="en-US"/>
        </w:rPr>
        <w:br w:type="page"/>
      </w:r>
    </w:p>
    <w:p w:rsidRPr="00B20A3B" w:rsidR="006F45A2" w:rsidP="00512F8C" w:rsidRDefault="006F45A2" w14:paraId="3BA1F367" w14:textId="77777777">
      <w:pPr>
        <w:spacing w:line="360" w:lineRule="auto"/>
        <w:jc w:val="both"/>
        <w:rPr>
          <w:rFonts w:ascii="Palatino Linotype" w:hAnsi="Palatino Linotype" w:eastAsia="Calibri" w:cs="Arial"/>
          <w:sz w:val="22"/>
          <w:szCs w:val="22"/>
          <w:lang w:eastAsia="en-US"/>
        </w:rPr>
      </w:pPr>
    </w:p>
    <w:sectPr w:rsidRPr="00B20A3B" w:rsidR="006F45A2" w:rsidSect="00B4586C">
      <w:headerReference w:type="default" r:id="rId18"/>
      <w:footerReference w:type="default" r:id="rId19"/>
      <w:headerReference w:type="first" r:id="rId20"/>
      <w:footerReference w:type="first" r:id="rId21"/>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1023" w:rsidP="00B31222" w:rsidRDefault="00631023" w14:paraId="188C3527" w14:textId="77777777">
      <w:r>
        <w:separator/>
      </w:r>
    </w:p>
  </w:endnote>
  <w:endnote w:type="continuationSeparator" w:id="0">
    <w:p w:rsidR="00631023" w:rsidP="00B31222" w:rsidRDefault="00631023" w14:paraId="0A3E33A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680169" w:rsidRDefault="00680169" w14:paraId="05C40036" w14:textId="77777777">
            <w:pPr>
              <w:pStyle w:val="Piedepgina"/>
              <w:jc w:val="right"/>
            </w:pPr>
          </w:p>
          <w:p w:rsidR="00680169" w:rsidRDefault="00680169" w14:paraId="78B4C77D" w14:textId="149A86D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35434">
              <w:rPr>
                <w:b/>
                <w:bCs/>
                <w:noProof/>
              </w:rPr>
              <w:t>15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35434">
              <w:rPr>
                <w:b/>
                <w:bCs/>
                <w:noProof/>
              </w:rPr>
              <w:t>25</w:t>
            </w:r>
            <w:r>
              <w:rPr>
                <w:b/>
                <w:bCs/>
                <w:sz w:val="24"/>
                <w:szCs w:val="24"/>
              </w:rPr>
              <w:fldChar w:fldCharType="end"/>
            </w:r>
          </w:p>
        </w:sdtContent>
      </w:sdt>
    </w:sdtContent>
  </w:sdt>
  <w:p w:rsidR="00680169" w:rsidRDefault="00680169" w14:paraId="4A55F4DB"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680169" w:rsidP="009B18A4" w:rsidRDefault="00680169" w14:paraId="3B65DF2A" w14:textId="2B5D55B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8086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8086B">
              <w:rPr>
                <w:b/>
                <w:bCs/>
                <w:noProof/>
              </w:rPr>
              <w:t>40</w:t>
            </w:r>
            <w:r>
              <w:rPr>
                <w:b/>
                <w:bCs/>
                <w:sz w:val="24"/>
                <w:szCs w:val="24"/>
              </w:rPr>
              <w:fldChar w:fldCharType="end"/>
            </w:r>
          </w:p>
        </w:sdtContent>
      </w:sdt>
    </w:sdtContent>
  </w:sdt>
  <w:p w:rsidR="00680169" w:rsidRDefault="00680169" w14:paraId="1E10D467"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1023" w:rsidP="00B31222" w:rsidRDefault="00631023" w14:paraId="371F4AF0" w14:textId="77777777">
      <w:r>
        <w:separator/>
      </w:r>
    </w:p>
  </w:footnote>
  <w:footnote w:type="continuationSeparator" w:id="0">
    <w:p w:rsidR="00631023" w:rsidP="00B31222" w:rsidRDefault="00631023" w14:paraId="51424DE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680169" w:rsidTr="006A4DAB" w14:paraId="47F54A3E" w14:textId="77777777">
      <w:trPr>
        <w:trHeight w:val="1435"/>
      </w:trPr>
      <w:tc>
        <w:tcPr>
          <w:tcW w:w="283" w:type="dxa"/>
          <w:shd w:val="clear" w:color="auto" w:fill="auto"/>
        </w:tcPr>
        <w:p w:rsidRPr="005C106F" w:rsidR="00680169" w:rsidP="00EF4A64" w:rsidRDefault="00680169" w14:paraId="09BC9E2D" w14:textId="761D7C21">
          <w:pPr>
            <w:tabs>
              <w:tab w:val="right" w:pos="4273"/>
            </w:tabs>
            <w:rPr>
              <w:rFonts w:ascii="Garamond" w:hAnsi="Garamond" w:eastAsia="Calibri"/>
              <w:sz w:val="16"/>
              <w:szCs w:val="16"/>
              <w:lang w:eastAsia="en-US"/>
            </w:rPr>
          </w:pPr>
        </w:p>
      </w:tc>
      <w:tc>
        <w:tcPr>
          <w:tcW w:w="6733" w:type="dxa"/>
          <w:shd w:val="clear" w:color="auto" w:fill="auto"/>
        </w:tcPr>
        <w:p w:rsidR="00680169" w:rsidP="005743D2" w:rsidRDefault="00680169" w14:paraId="240CC8FD" w14:textId="77777777"/>
        <w:tbl>
          <w:tblPr>
            <w:tblStyle w:val="Tablaconcuadrcula"/>
            <w:tblW w:w="66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972"/>
          </w:tblGrid>
          <w:tr w:rsidR="00680169" w:rsidTr="006A4DAB" w14:paraId="1147C914" w14:textId="77777777">
            <w:trPr>
              <w:trHeight w:val="144"/>
            </w:trPr>
            <w:tc>
              <w:tcPr>
                <w:tcW w:w="2727" w:type="dxa"/>
              </w:tcPr>
              <w:p w:rsidRPr="008D640C" w:rsidR="00680169" w:rsidP="006A4DAB" w:rsidRDefault="00680169" w14:paraId="4B150E4F"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972" w:type="dxa"/>
              </w:tcPr>
              <w:p w:rsidRPr="008D640C" w:rsidR="00680169" w:rsidP="00A21BCE" w:rsidRDefault="00680169" w14:paraId="01D2DBD2" w14:textId="2359AFC8">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06026</w:t>
                </w:r>
                <w:r w:rsidRPr="008D640C">
                  <w:rPr>
                    <w:rFonts w:ascii="Palatino Linotype" w:hAnsi="Palatino Linotype" w:eastAsia="Calibri" w:cs="Tahoma"/>
                    <w:b/>
                    <w:bCs/>
                    <w:sz w:val="22"/>
                    <w:szCs w:val="22"/>
                    <w:lang w:eastAsia="en-US"/>
                  </w:rPr>
                  <w:t>/INFOEM/IP/RR/</w:t>
                </w:r>
                <w:r>
                  <w:rPr>
                    <w:rFonts w:ascii="Palatino Linotype" w:hAnsi="Palatino Linotype" w:eastAsia="Calibri" w:cs="Tahoma"/>
                    <w:b/>
                    <w:bCs/>
                    <w:sz w:val="22"/>
                    <w:szCs w:val="22"/>
                    <w:lang w:eastAsia="en-US"/>
                  </w:rPr>
                  <w:t>2021</w:t>
                </w:r>
              </w:p>
            </w:tc>
          </w:tr>
          <w:tr w:rsidR="00680169" w:rsidTr="006A4DAB" w14:paraId="4F6B5074" w14:textId="77777777">
            <w:trPr>
              <w:trHeight w:val="283"/>
            </w:trPr>
            <w:tc>
              <w:tcPr>
                <w:tcW w:w="2727" w:type="dxa"/>
              </w:tcPr>
              <w:p w:rsidRPr="008D640C" w:rsidR="00680169" w:rsidP="006A4DAB" w:rsidRDefault="00680169" w14:paraId="09F9CA2E"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972" w:type="dxa"/>
              </w:tcPr>
              <w:p w:rsidRPr="008D640C" w:rsidR="00680169" w:rsidP="00B66764" w:rsidRDefault="00680169" w14:paraId="4ECDFCE2" w14:textId="3B09C7D2">
                <w:pPr>
                  <w:tabs>
                    <w:tab w:val="left" w:pos="2834"/>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Universidad Tecnológica de Nezahualcóyotl</w:t>
                </w:r>
              </w:p>
            </w:tc>
          </w:tr>
          <w:tr w:rsidR="00680169" w:rsidTr="006A4DAB" w14:paraId="22C5292C" w14:textId="77777777">
            <w:trPr>
              <w:trHeight w:val="586"/>
            </w:trPr>
            <w:tc>
              <w:tcPr>
                <w:tcW w:w="2727" w:type="dxa"/>
              </w:tcPr>
              <w:p w:rsidRPr="008D640C" w:rsidR="00680169" w:rsidP="006A4DAB" w:rsidRDefault="00680169" w14:paraId="62FA50A0"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972" w:type="dxa"/>
              </w:tcPr>
              <w:p w:rsidRPr="008D640C" w:rsidR="00680169" w:rsidP="00A21BCE" w:rsidRDefault="00680169" w14:paraId="37F3E5D7" w14:textId="7BB41168">
                <w:pPr>
                  <w:tabs>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Luis Gustavo Parra Noriega</w:t>
                </w:r>
              </w:p>
            </w:tc>
          </w:tr>
        </w:tbl>
        <w:p w:rsidRPr="005C106F" w:rsidR="00680169" w:rsidP="005743D2" w:rsidRDefault="00680169" w14:paraId="78CC12AC" w14:textId="77777777">
          <w:pPr>
            <w:tabs>
              <w:tab w:val="right" w:pos="8838"/>
            </w:tabs>
            <w:ind w:left="-28"/>
            <w:jc w:val="both"/>
            <w:rPr>
              <w:rFonts w:ascii="Arial" w:hAnsi="Arial" w:eastAsia="Calibri" w:cs="Arial"/>
              <w:b/>
              <w:sz w:val="22"/>
              <w:szCs w:val="22"/>
              <w:lang w:eastAsia="en-US"/>
            </w:rPr>
          </w:pPr>
        </w:p>
      </w:tc>
    </w:tr>
  </w:tbl>
  <w:p w:rsidRPr="00443C6B" w:rsidR="00680169" w:rsidP="00EF4A64" w:rsidRDefault="00680169" w14:paraId="282E0CCF" w14:textId="0AB3E402">
    <w:pPr>
      <w:pStyle w:val="Encabezado"/>
      <w:rPr>
        <w:sz w:val="14"/>
      </w:rPr>
    </w:pPr>
    <w:r>
      <w:rPr>
        <w:rFonts w:ascii="Garamond" w:hAnsi="Garamond" w:eastAsia="Calibri"/>
        <w:noProof/>
        <w:sz w:val="16"/>
        <w:szCs w:val="16"/>
        <w:lang w:val="es-MX" w:eastAsia="es-MX"/>
      </w:rPr>
      <w:drawing>
        <wp:anchor distT="0" distB="0" distL="114300" distR="114300" simplePos="0" relativeHeight="251658240" behindDoc="1" locked="0" layoutInCell="0" allowOverlap="1" wp14:anchorId="748D7AAE" wp14:editId="67358172">
          <wp:simplePos x="0" y="0"/>
          <wp:positionH relativeFrom="margin">
            <wp:posOffset>-1285240</wp:posOffset>
          </wp:positionH>
          <wp:positionV relativeFrom="margin">
            <wp:posOffset>-1688465</wp:posOffset>
          </wp:positionV>
          <wp:extent cx="8426450" cy="109728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680169" w:rsidTr="009B18A4" w14:paraId="2B0A1DD4" w14:textId="77777777">
      <w:trPr>
        <w:trHeight w:val="1435"/>
      </w:trPr>
      <w:tc>
        <w:tcPr>
          <w:tcW w:w="283" w:type="dxa"/>
          <w:shd w:val="clear" w:color="auto" w:fill="auto"/>
        </w:tcPr>
        <w:p w:rsidRPr="005C106F" w:rsidR="00680169" w:rsidP="00DB7E5F" w:rsidRDefault="00680169" w14:paraId="1F3A5ECD" w14:textId="2612117E">
          <w:pPr>
            <w:tabs>
              <w:tab w:val="right" w:pos="4273"/>
            </w:tabs>
            <w:rPr>
              <w:rFonts w:ascii="Garamond" w:hAnsi="Garamond" w:eastAsia="Calibri"/>
              <w:sz w:val="16"/>
              <w:szCs w:val="16"/>
              <w:lang w:eastAsia="en-US"/>
            </w:rPr>
          </w:pPr>
        </w:p>
      </w:tc>
      <w:tc>
        <w:tcPr>
          <w:tcW w:w="6733" w:type="dxa"/>
          <w:shd w:val="clear" w:color="auto" w:fill="auto"/>
        </w:tcPr>
        <w:p w:rsidRPr="005C106F" w:rsidR="00680169" w:rsidP="00DB7E5F" w:rsidRDefault="00680169" w14:paraId="1D539865" w14:textId="77777777">
          <w:pPr>
            <w:tabs>
              <w:tab w:val="right" w:pos="8838"/>
            </w:tabs>
            <w:ind w:left="-28"/>
            <w:jc w:val="both"/>
            <w:rPr>
              <w:rFonts w:ascii="Arial" w:hAnsi="Arial" w:eastAsia="Calibri" w:cs="Arial"/>
              <w:b/>
              <w:sz w:val="22"/>
              <w:szCs w:val="22"/>
              <w:lang w:eastAsia="en-US"/>
            </w:rPr>
          </w:pPr>
        </w:p>
      </w:tc>
    </w:tr>
  </w:tbl>
  <w:p w:rsidR="00680169" w:rsidP="007F0595" w:rsidRDefault="00680169" w14:paraId="3E271E44" w14:textId="59D9634E">
    <w:pPr>
      <w:pStyle w:val="Encabezado"/>
    </w:pPr>
    <w:r>
      <w:rPr>
        <w:rFonts w:ascii="Garamond" w:hAnsi="Garamond" w:eastAsia="Calibri"/>
        <w:noProof/>
        <w:sz w:val="16"/>
        <w:szCs w:val="16"/>
        <w:lang w:val="es-MX" w:eastAsia="es-MX"/>
      </w:rPr>
      <w:drawing>
        <wp:anchor distT="0" distB="0" distL="114300" distR="114300" simplePos="0" relativeHeight="251657216" behindDoc="1" locked="0" layoutInCell="0" allowOverlap="1" wp14:anchorId="748D7AAE" wp14:editId="6572B68B">
          <wp:simplePos x="0" y="0"/>
          <wp:positionH relativeFrom="page">
            <wp:align>left</wp:align>
          </wp:positionH>
          <wp:positionV relativeFrom="page">
            <wp:align>top</wp:align>
          </wp:positionV>
          <wp:extent cx="8426450" cy="10972800"/>
          <wp:effectExtent l="0" t="0" r="0" b="0"/>
          <wp:wrapNone/>
          <wp:docPr id="17" name="Imagen 17" descr="MARCA DE AGUA - HOJA 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 HOJA RESOLU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8960951"/>
    <w:multiLevelType w:val="hybridMultilevel"/>
    <w:tmpl w:val="3BD6CEE2"/>
    <w:lvl w:ilvl="0" w:tplc="D2E07D74">
      <w:start w:val="2"/>
      <w:numFmt w:val="bullet"/>
      <w:lvlText w:val="-"/>
      <w:lvlJc w:val="left"/>
      <w:pPr>
        <w:ind w:left="1080" w:hanging="360"/>
      </w:pPr>
      <w:rPr>
        <w:rFonts w:hint="default" w:ascii="Palatino Linotype" w:hAnsi="Palatino Linotype" w:cs="Arial" w:eastAsiaTheme="majorEastAsia"/>
        <w:b/>
        <w:u w:val="single"/>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2" w15:restartNumberingAfterBreak="0">
    <w:nsid w:val="09470C43"/>
    <w:multiLevelType w:val="hybridMultilevel"/>
    <w:tmpl w:val="C50610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FD6BB7"/>
    <w:multiLevelType w:val="hybridMultilevel"/>
    <w:tmpl w:val="CC4AB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FA7FF0"/>
    <w:multiLevelType w:val="hybridMultilevel"/>
    <w:tmpl w:val="DDDA8D2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455EA3"/>
    <w:multiLevelType w:val="hybridMultilevel"/>
    <w:tmpl w:val="589021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2E5F7F"/>
    <w:multiLevelType w:val="hybridMultilevel"/>
    <w:tmpl w:val="5636E1F4"/>
    <w:lvl w:ilvl="0" w:tplc="9856864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3638F1"/>
    <w:multiLevelType w:val="hybridMultilevel"/>
    <w:tmpl w:val="6B064F14"/>
    <w:lvl w:ilvl="0" w:tplc="3588103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846852"/>
    <w:multiLevelType w:val="hybridMultilevel"/>
    <w:tmpl w:val="BE28B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13A4C75"/>
    <w:multiLevelType w:val="hybridMultilevel"/>
    <w:tmpl w:val="EE3646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17F0D81"/>
    <w:multiLevelType w:val="hybridMultilevel"/>
    <w:tmpl w:val="C50286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06E6CD1"/>
    <w:multiLevelType w:val="hybridMultilevel"/>
    <w:tmpl w:val="7416D7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87D188F"/>
    <w:multiLevelType w:val="hybridMultilevel"/>
    <w:tmpl w:val="79784E74"/>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8840F72"/>
    <w:multiLevelType w:val="hybridMultilevel"/>
    <w:tmpl w:val="61E88E70"/>
    <w:lvl w:ilvl="0" w:tplc="206667D8">
      <w:start w:val="4"/>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8B34B1"/>
    <w:multiLevelType w:val="hybridMultilevel"/>
    <w:tmpl w:val="440295A0"/>
    <w:lvl w:ilvl="0" w:tplc="B06CC3A6">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18C13C9"/>
    <w:multiLevelType w:val="hybridMultilevel"/>
    <w:tmpl w:val="C2C22418"/>
    <w:lvl w:ilvl="0" w:tplc="3588103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0D64E7"/>
    <w:multiLevelType w:val="hybridMultilevel"/>
    <w:tmpl w:val="74ECDE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0"/>
  </w:num>
  <w:num w:numId="3">
    <w:abstractNumId w:val="21"/>
  </w:num>
  <w:num w:numId="4">
    <w:abstractNumId w:val="14"/>
  </w:num>
  <w:num w:numId="5">
    <w:abstractNumId w:val="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7"/>
  </w:num>
  <w:num w:numId="9">
    <w:abstractNumId w:val="11"/>
  </w:num>
  <w:num w:numId="10">
    <w:abstractNumId w:val="23"/>
  </w:num>
  <w:num w:numId="11">
    <w:abstractNumId w:val="7"/>
  </w:num>
  <w:num w:numId="12">
    <w:abstractNumId w:val="16"/>
  </w:num>
  <w:num w:numId="13">
    <w:abstractNumId w:val="15"/>
  </w:num>
  <w:num w:numId="14">
    <w:abstractNumId w:val="13"/>
  </w:num>
  <w:num w:numId="15">
    <w:abstractNumId w:val="5"/>
  </w:num>
  <w:num w:numId="16">
    <w:abstractNumId w:val="3"/>
  </w:num>
  <w:num w:numId="17">
    <w:abstractNumId w:val="20"/>
  </w:num>
  <w:num w:numId="18">
    <w:abstractNumId w:val="18"/>
  </w:num>
  <w:num w:numId="19">
    <w:abstractNumId w:val="9"/>
  </w:num>
  <w:num w:numId="20">
    <w:abstractNumId w:val="4"/>
  </w:num>
  <w:num w:numId="21">
    <w:abstractNumId w:val="6"/>
  </w:num>
  <w:num w:numId="22">
    <w:abstractNumId w:val="1"/>
  </w:num>
  <w:num w:numId="23">
    <w:abstractNumId w:val="19"/>
  </w:num>
  <w:num w:numId="24">
    <w:abstractNumId w:val="12"/>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2D"/>
    <w:rsid w:val="000014E4"/>
    <w:rsid w:val="000027EB"/>
    <w:rsid w:val="00002B06"/>
    <w:rsid w:val="00003CD6"/>
    <w:rsid w:val="000044DB"/>
    <w:rsid w:val="0000485A"/>
    <w:rsid w:val="00006543"/>
    <w:rsid w:val="00007B87"/>
    <w:rsid w:val="00007FFA"/>
    <w:rsid w:val="000104BF"/>
    <w:rsid w:val="0001068E"/>
    <w:rsid w:val="000117F1"/>
    <w:rsid w:val="00011DC7"/>
    <w:rsid w:val="00013A19"/>
    <w:rsid w:val="00014465"/>
    <w:rsid w:val="00014920"/>
    <w:rsid w:val="00014D69"/>
    <w:rsid w:val="00015255"/>
    <w:rsid w:val="00017019"/>
    <w:rsid w:val="00017F4E"/>
    <w:rsid w:val="00020D0B"/>
    <w:rsid w:val="000212E5"/>
    <w:rsid w:val="00021C64"/>
    <w:rsid w:val="0002213E"/>
    <w:rsid w:val="000237D8"/>
    <w:rsid w:val="00023963"/>
    <w:rsid w:val="000241C5"/>
    <w:rsid w:val="0002463D"/>
    <w:rsid w:val="00026EBB"/>
    <w:rsid w:val="000303D6"/>
    <w:rsid w:val="000313A7"/>
    <w:rsid w:val="00031B16"/>
    <w:rsid w:val="00032F5B"/>
    <w:rsid w:val="00034E9D"/>
    <w:rsid w:val="00035486"/>
    <w:rsid w:val="00036DD1"/>
    <w:rsid w:val="000373BC"/>
    <w:rsid w:val="000375E0"/>
    <w:rsid w:val="00037B34"/>
    <w:rsid w:val="00037F4B"/>
    <w:rsid w:val="0004163F"/>
    <w:rsid w:val="0004168D"/>
    <w:rsid w:val="00042B23"/>
    <w:rsid w:val="000436E2"/>
    <w:rsid w:val="00043868"/>
    <w:rsid w:val="00043C4B"/>
    <w:rsid w:val="000457E7"/>
    <w:rsid w:val="00046167"/>
    <w:rsid w:val="0004646B"/>
    <w:rsid w:val="0004698D"/>
    <w:rsid w:val="000477E7"/>
    <w:rsid w:val="00047D67"/>
    <w:rsid w:val="00047ED7"/>
    <w:rsid w:val="0005013E"/>
    <w:rsid w:val="000528E6"/>
    <w:rsid w:val="0005350D"/>
    <w:rsid w:val="0005498C"/>
    <w:rsid w:val="00055B5B"/>
    <w:rsid w:val="00056128"/>
    <w:rsid w:val="00057C07"/>
    <w:rsid w:val="00057FCD"/>
    <w:rsid w:val="0006017B"/>
    <w:rsid w:val="00060A5A"/>
    <w:rsid w:val="0006133F"/>
    <w:rsid w:val="0006214E"/>
    <w:rsid w:val="0006462F"/>
    <w:rsid w:val="000648DD"/>
    <w:rsid w:val="00065BC0"/>
    <w:rsid w:val="00070C86"/>
    <w:rsid w:val="00071435"/>
    <w:rsid w:val="00071F57"/>
    <w:rsid w:val="00073139"/>
    <w:rsid w:val="00073950"/>
    <w:rsid w:val="0007617E"/>
    <w:rsid w:val="000813B0"/>
    <w:rsid w:val="0008148B"/>
    <w:rsid w:val="0008165E"/>
    <w:rsid w:val="00083A68"/>
    <w:rsid w:val="00084783"/>
    <w:rsid w:val="00085021"/>
    <w:rsid w:val="00085302"/>
    <w:rsid w:val="00085E5A"/>
    <w:rsid w:val="000870B9"/>
    <w:rsid w:val="0008740F"/>
    <w:rsid w:val="00087860"/>
    <w:rsid w:val="00090327"/>
    <w:rsid w:val="0009047E"/>
    <w:rsid w:val="00091753"/>
    <w:rsid w:val="00092FA2"/>
    <w:rsid w:val="00093DA9"/>
    <w:rsid w:val="00094124"/>
    <w:rsid w:val="0009458E"/>
    <w:rsid w:val="000956A2"/>
    <w:rsid w:val="00095B91"/>
    <w:rsid w:val="00097211"/>
    <w:rsid w:val="00097753"/>
    <w:rsid w:val="000A20A4"/>
    <w:rsid w:val="000A238F"/>
    <w:rsid w:val="000A2F35"/>
    <w:rsid w:val="000A5B81"/>
    <w:rsid w:val="000A5B99"/>
    <w:rsid w:val="000A5D18"/>
    <w:rsid w:val="000A5EA8"/>
    <w:rsid w:val="000A7211"/>
    <w:rsid w:val="000B1B4B"/>
    <w:rsid w:val="000B1D37"/>
    <w:rsid w:val="000B28D1"/>
    <w:rsid w:val="000B2C93"/>
    <w:rsid w:val="000B36DD"/>
    <w:rsid w:val="000B3AF2"/>
    <w:rsid w:val="000B3F7F"/>
    <w:rsid w:val="000B538B"/>
    <w:rsid w:val="000B5711"/>
    <w:rsid w:val="000B6020"/>
    <w:rsid w:val="000B62C4"/>
    <w:rsid w:val="000B6917"/>
    <w:rsid w:val="000B691A"/>
    <w:rsid w:val="000C0085"/>
    <w:rsid w:val="000C0258"/>
    <w:rsid w:val="000C14D6"/>
    <w:rsid w:val="000C2283"/>
    <w:rsid w:val="000C27CA"/>
    <w:rsid w:val="000C33DA"/>
    <w:rsid w:val="000C58A1"/>
    <w:rsid w:val="000C58CD"/>
    <w:rsid w:val="000C5940"/>
    <w:rsid w:val="000C59CB"/>
    <w:rsid w:val="000C61FD"/>
    <w:rsid w:val="000D019C"/>
    <w:rsid w:val="000D02A0"/>
    <w:rsid w:val="000D0B08"/>
    <w:rsid w:val="000D1690"/>
    <w:rsid w:val="000D2EA1"/>
    <w:rsid w:val="000D411E"/>
    <w:rsid w:val="000D412A"/>
    <w:rsid w:val="000D4BAC"/>
    <w:rsid w:val="000D5918"/>
    <w:rsid w:val="000D5ABD"/>
    <w:rsid w:val="000D64D1"/>
    <w:rsid w:val="000E0028"/>
    <w:rsid w:val="000E0587"/>
    <w:rsid w:val="000E0BEA"/>
    <w:rsid w:val="000E3D57"/>
    <w:rsid w:val="000E4B90"/>
    <w:rsid w:val="000E67E4"/>
    <w:rsid w:val="000F0542"/>
    <w:rsid w:val="000F0581"/>
    <w:rsid w:val="000F061E"/>
    <w:rsid w:val="000F2202"/>
    <w:rsid w:val="000F239A"/>
    <w:rsid w:val="000F24C8"/>
    <w:rsid w:val="000F2A29"/>
    <w:rsid w:val="000F2C3D"/>
    <w:rsid w:val="000F3082"/>
    <w:rsid w:val="000F3171"/>
    <w:rsid w:val="000F3820"/>
    <w:rsid w:val="000F3AB2"/>
    <w:rsid w:val="000F3DA0"/>
    <w:rsid w:val="000F4876"/>
    <w:rsid w:val="000F4921"/>
    <w:rsid w:val="000F555D"/>
    <w:rsid w:val="000F6A9F"/>
    <w:rsid w:val="000F7635"/>
    <w:rsid w:val="000F7A45"/>
    <w:rsid w:val="000F7FD8"/>
    <w:rsid w:val="00100BAC"/>
    <w:rsid w:val="00100CB4"/>
    <w:rsid w:val="001017B7"/>
    <w:rsid w:val="001034C6"/>
    <w:rsid w:val="001049B0"/>
    <w:rsid w:val="00104ADB"/>
    <w:rsid w:val="00104B27"/>
    <w:rsid w:val="00104C2C"/>
    <w:rsid w:val="001057BC"/>
    <w:rsid w:val="001076CC"/>
    <w:rsid w:val="00107D2F"/>
    <w:rsid w:val="00111052"/>
    <w:rsid w:val="001133D5"/>
    <w:rsid w:val="00114068"/>
    <w:rsid w:val="001150E9"/>
    <w:rsid w:val="0012253F"/>
    <w:rsid w:val="001235DB"/>
    <w:rsid w:val="00127757"/>
    <w:rsid w:val="00130F33"/>
    <w:rsid w:val="00132A53"/>
    <w:rsid w:val="00132A80"/>
    <w:rsid w:val="00132D35"/>
    <w:rsid w:val="00132F95"/>
    <w:rsid w:val="001332F8"/>
    <w:rsid w:val="00135F6E"/>
    <w:rsid w:val="00136156"/>
    <w:rsid w:val="001426E4"/>
    <w:rsid w:val="0014307A"/>
    <w:rsid w:val="00143CFC"/>
    <w:rsid w:val="00144D0B"/>
    <w:rsid w:val="001452D5"/>
    <w:rsid w:val="00145463"/>
    <w:rsid w:val="00145523"/>
    <w:rsid w:val="00145C58"/>
    <w:rsid w:val="001463AF"/>
    <w:rsid w:val="00147566"/>
    <w:rsid w:val="00147A5C"/>
    <w:rsid w:val="00147FBA"/>
    <w:rsid w:val="00151053"/>
    <w:rsid w:val="00151FBB"/>
    <w:rsid w:val="0015211F"/>
    <w:rsid w:val="00152A7C"/>
    <w:rsid w:val="00152AF2"/>
    <w:rsid w:val="001530C6"/>
    <w:rsid w:val="00153582"/>
    <w:rsid w:val="00153A0D"/>
    <w:rsid w:val="00155F96"/>
    <w:rsid w:val="00156408"/>
    <w:rsid w:val="00156A6B"/>
    <w:rsid w:val="00156E61"/>
    <w:rsid w:val="001573CB"/>
    <w:rsid w:val="00160910"/>
    <w:rsid w:val="00160AAF"/>
    <w:rsid w:val="00160AD2"/>
    <w:rsid w:val="00161626"/>
    <w:rsid w:val="00161DF9"/>
    <w:rsid w:val="00161E5B"/>
    <w:rsid w:val="00162322"/>
    <w:rsid w:val="001623ED"/>
    <w:rsid w:val="00162CCE"/>
    <w:rsid w:val="0016310B"/>
    <w:rsid w:val="001634E0"/>
    <w:rsid w:val="00164718"/>
    <w:rsid w:val="00164900"/>
    <w:rsid w:val="00164E87"/>
    <w:rsid w:val="0016555D"/>
    <w:rsid w:val="00165891"/>
    <w:rsid w:val="00166603"/>
    <w:rsid w:val="00167281"/>
    <w:rsid w:val="00167DA5"/>
    <w:rsid w:val="00170545"/>
    <w:rsid w:val="00171351"/>
    <w:rsid w:val="0017147F"/>
    <w:rsid w:val="00171ADD"/>
    <w:rsid w:val="00172002"/>
    <w:rsid w:val="001727DB"/>
    <w:rsid w:val="00172EA1"/>
    <w:rsid w:val="00173621"/>
    <w:rsid w:val="00173688"/>
    <w:rsid w:val="00173C8A"/>
    <w:rsid w:val="0017459B"/>
    <w:rsid w:val="001765B0"/>
    <w:rsid w:val="001813CF"/>
    <w:rsid w:val="00181B46"/>
    <w:rsid w:val="00182F0F"/>
    <w:rsid w:val="001833A2"/>
    <w:rsid w:val="00183D24"/>
    <w:rsid w:val="001851A6"/>
    <w:rsid w:val="00185E05"/>
    <w:rsid w:val="00186041"/>
    <w:rsid w:val="001875A7"/>
    <w:rsid w:val="001879E1"/>
    <w:rsid w:val="00187DAE"/>
    <w:rsid w:val="00187E6B"/>
    <w:rsid w:val="00191EE7"/>
    <w:rsid w:val="001933C0"/>
    <w:rsid w:val="0019389B"/>
    <w:rsid w:val="00193B6B"/>
    <w:rsid w:val="001941F3"/>
    <w:rsid w:val="00194582"/>
    <w:rsid w:val="00194EA4"/>
    <w:rsid w:val="001964EC"/>
    <w:rsid w:val="00196D0C"/>
    <w:rsid w:val="00197C42"/>
    <w:rsid w:val="00197F1F"/>
    <w:rsid w:val="001A1924"/>
    <w:rsid w:val="001A1B94"/>
    <w:rsid w:val="001A1F18"/>
    <w:rsid w:val="001A22F5"/>
    <w:rsid w:val="001A46BC"/>
    <w:rsid w:val="001A4973"/>
    <w:rsid w:val="001A7E66"/>
    <w:rsid w:val="001A7FD2"/>
    <w:rsid w:val="001B03BC"/>
    <w:rsid w:val="001B107D"/>
    <w:rsid w:val="001B16DB"/>
    <w:rsid w:val="001B285F"/>
    <w:rsid w:val="001B2CD9"/>
    <w:rsid w:val="001B2E2E"/>
    <w:rsid w:val="001B5F28"/>
    <w:rsid w:val="001B60D3"/>
    <w:rsid w:val="001B62A0"/>
    <w:rsid w:val="001B6774"/>
    <w:rsid w:val="001B6936"/>
    <w:rsid w:val="001B7663"/>
    <w:rsid w:val="001C282F"/>
    <w:rsid w:val="001C3257"/>
    <w:rsid w:val="001C746A"/>
    <w:rsid w:val="001D0086"/>
    <w:rsid w:val="001D0094"/>
    <w:rsid w:val="001D34A5"/>
    <w:rsid w:val="001D3ABF"/>
    <w:rsid w:val="001D7012"/>
    <w:rsid w:val="001D75E6"/>
    <w:rsid w:val="001D7BD2"/>
    <w:rsid w:val="001E17C1"/>
    <w:rsid w:val="001E28DB"/>
    <w:rsid w:val="001E2A4D"/>
    <w:rsid w:val="001E38F9"/>
    <w:rsid w:val="001E3BA6"/>
    <w:rsid w:val="001E4199"/>
    <w:rsid w:val="001E53C2"/>
    <w:rsid w:val="001F0E9C"/>
    <w:rsid w:val="001F1540"/>
    <w:rsid w:val="001F1746"/>
    <w:rsid w:val="001F2DFC"/>
    <w:rsid w:val="001F3268"/>
    <w:rsid w:val="001F3A0B"/>
    <w:rsid w:val="001F417B"/>
    <w:rsid w:val="001F4E0A"/>
    <w:rsid w:val="001F5FFB"/>
    <w:rsid w:val="001F652C"/>
    <w:rsid w:val="001F739F"/>
    <w:rsid w:val="001F78D9"/>
    <w:rsid w:val="001F7C1A"/>
    <w:rsid w:val="00200376"/>
    <w:rsid w:val="00201AA4"/>
    <w:rsid w:val="00201E1A"/>
    <w:rsid w:val="00202222"/>
    <w:rsid w:val="00202DB8"/>
    <w:rsid w:val="00203051"/>
    <w:rsid w:val="002034AF"/>
    <w:rsid w:val="00203535"/>
    <w:rsid w:val="002054F9"/>
    <w:rsid w:val="002055DA"/>
    <w:rsid w:val="00206F55"/>
    <w:rsid w:val="00207736"/>
    <w:rsid w:val="002078B6"/>
    <w:rsid w:val="00207E5B"/>
    <w:rsid w:val="00211288"/>
    <w:rsid w:val="002121F3"/>
    <w:rsid w:val="00212460"/>
    <w:rsid w:val="0021401A"/>
    <w:rsid w:val="002142D0"/>
    <w:rsid w:val="00214820"/>
    <w:rsid w:val="00215D0D"/>
    <w:rsid w:val="00216169"/>
    <w:rsid w:val="00216CCC"/>
    <w:rsid w:val="00217AEF"/>
    <w:rsid w:val="00220BB8"/>
    <w:rsid w:val="00221003"/>
    <w:rsid w:val="00221C27"/>
    <w:rsid w:val="00221EC9"/>
    <w:rsid w:val="00222E41"/>
    <w:rsid w:val="0022306F"/>
    <w:rsid w:val="00223ECD"/>
    <w:rsid w:val="002241A6"/>
    <w:rsid w:val="002241E8"/>
    <w:rsid w:val="002241EC"/>
    <w:rsid w:val="002245D8"/>
    <w:rsid w:val="00224774"/>
    <w:rsid w:val="002247B0"/>
    <w:rsid w:val="00224C04"/>
    <w:rsid w:val="00224F7A"/>
    <w:rsid w:val="00225152"/>
    <w:rsid w:val="002259E2"/>
    <w:rsid w:val="00226687"/>
    <w:rsid w:val="00226709"/>
    <w:rsid w:val="002268FD"/>
    <w:rsid w:val="00230E81"/>
    <w:rsid w:val="00231132"/>
    <w:rsid w:val="00232673"/>
    <w:rsid w:val="00232F9A"/>
    <w:rsid w:val="00234C23"/>
    <w:rsid w:val="00234D8C"/>
    <w:rsid w:val="002355FD"/>
    <w:rsid w:val="00235987"/>
    <w:rsid w:val="002360C4"/>
    <w:rsid w:val="002363B2"/>
    <w:rsid w:val="00236564"/>
    <w:rsid w:val="00236863"/>
    <w:rsid w:val="00237C1F"/>
    <w:rsid w:val="00237D0D"/>
    <w:rsid w:val="00240764"/>
    <w:rsid w:val="00241CB4"/>
    <w:rsid w:val="00242AEF"/>
    <w:rsid w:val="002433A4"/>
    <w:rsid w:val="002435DC"/>
    <w:rsid w:val="00243639"/>
    <w:rsid w:val="00245A7B"/>
    <w:rsid w:val="00245A80"/>
    <w:rsid w:val="00246061"/>
    <w:rsid w:val="0024767F"/>
    <w:rsid w:val="002477F2"/>
    <w:rsid w:val="00247B17"/>
    <w:rsid w:val="00247CBE"/>
    <w:rsid w:val="00250389"/>
    <w:rsid w:val="00251E3A"/>
    <w:rsid w:val="00251EAB"/>
    <w:rsid w:val="00252669"/>
    <w:rsid w:val="00253BA7"/>
    <w:rsid w:val="00254093"/>
    <w:rsid w:val="00254209"/>
    <w:rsid w:val="00254288"/>
    <w:rsid w:val="0025469C"/>
    <w:rsid w:val="002563DC"/>
    <w:rsid w:val="00257799"/>
    <w:rsid w:val="00257903"/>
    <w:rsid w:val="002579CE"/>
    <w:rsid w:val="00260FEC"/>
    <w:rsid w:val="00261DD6"/>
    <w:rsid w:val="00262E32"/>
    <w:rsid w:val="00263406"/>
    <w:rsid w:val="002635BB"/>
    <w:rsid w:val="0026376E"/>
    <w:rsid w:val="00263E1C"/>
    <w:rsid w:val="00263F21"/>
    <w:rsid w:val="00264223"/>
    <w:rsid w:val="002642EC"/>
    <w:rsid w:val="00264436"/>
    <w:rsid w:val="0026477E"/>
    <w:rsid w:val="00264E4F"/>
    <w:rsid w:val="002657E2"/>
    <w:rsid w:val="00265898"/>
    <w:rsid w:val="0026729E"/>
    <w:rsid w:val="002677EA"/>
    <w:rsid w:val="002705D2"/>
    <w:rsid w:val="00271124"/>
    <w:rsid w:val="00271E9C"/>
    <w:rsid w:val="002727CC"/>
    <w:rsid w:val="00272CD2"/>
    <w:rsid w:val="00273541"/>
    <w:rsid w:val="00273618"/>
    <w:rsid w:val="00273679"/>
    <w:rsid w:val="002739E6"/>
    <w:rsid w:val="00275F45"/>
    <w:rsid w:val="00280073"/>
    <w:rsid w:val="00281A35"/>
    <w:rsid w:val="00283A7B"/>
    <w:rsid w:val="00283E90"/>
    <w:rsid w:val="00284486"/>
    <w:rsid w:val="00284CB1"/>
    <w:rsid w:val="00285644"/>
    <w:rsid w:val="0028581E"/>
    <w:rsid w:val="00286437"/>
    <w:rsid w:val="00286505"/>
    <w:rsid w:val="00291209"/>
    <w:rsid w:val="00291D73"/>
    <w:rsid w:val="002920FA"/>
    <w:rsid w:val="00292EB8"/>
    <w:rsid w:val="00293491"/>
    <w:rsid w:val="00293A8C"/>
    <w:rsid w:val="00293E0D"/>
    <w:rsid w:val="00293F48"/>
    <w:rsid w:val="00295BA6"/>
    <w:rsid w:val="00296664"/>
    <w:rsid w:val="00296C5E"/>
    <w:rsid w:val="00297B3A"/>
    <w:rsid w:val="002A0FB8"/>
    <w:rsid w:val="002A21D5"/>
    <w:rsid w:val="002A3B3C"/>
    <w:rsid w:val="002A55D9"/>
    <w:rsid w:val="002A5B7C"/>
    <w:rsid w:val="002A5BE5"/>
    <w:rsid w:val="002A6193"/>
    <w:rsid w:val="002A78C1"/>
    <w:rsid w:val="002A7BD4"/>
    <w:rsid w:val="002A7F32"/>
    <w:rsid w:val="002B20A1"/>
    <w:rsid w:val="002B226E"/>
    <w:rsid w:val="002B24A2"/>
    <w:rsid w:val="002B425F"/>
    <w:rsid w:val="002B46D4"/>
    <w:rsid w:val="002B4873"/>
    <w:rsid w:val="002B54CF"/>
    <w:rsid w:val="002B6436"/>
    <w:rsid w:val="002B76CF"/>
    <w:rsid w:val="002C1C53"/>
    <w:rsid w:val="002C36BA"/>
    <w:rsid w:val="002C4574"/>
    <w:rsid w:val="002C4C87"/>
    <w:rsid w:val="002C51F1"/>
    <w:rsid w:val="002C5373"/>
    <w:rsid w:val="002C5695"/>
    <w:rsid w:val="002C6A7E"/>
    <w:rsid w:val="002C74AA"/>
    <w:rsid w:val="002D1BE4"/>
    <w:rsid w:val="002D263D"/>
    <w:rsid w:val="002D271C"/>
    <w:rsid w:val="002D3A27"/>
    <w:rsid w:val="002D3A5F"/>
    <w:rsid w:val="002D3ADD"/>
    <w:rsid w:val="002D3E33"/>
    <w:rsid w:val="002D4731"/>
    <w:rsid w:val="002D5DDD"/>
    <w:rsid w:val="002D5E35"/>
    <w:rsid w:val="002D7F84"/>
    <w:rsid w:val="002E0C1E"/>
    <w:rsid w:val="002E12B1"/>
    <w:rsid w:val="002E2047"/>
    <w:rsid w:val="002E2CEE"/>
    <w:rsid w:val="002E2D7B"/>
    <w:rsid w:val="002E3598"/>
    <w:rsid w:val="002E396D"/>
    <w:rsid w:val="002E4B72"/>
    <w:rsid w:val="002E5015"/>
    <w:rsid w:val="002E6004"/>
    <w:rsid w:val="002E6811"/>
    <w:rsid w:val="002E7ACF"/>
    <w:rsid w:val="002F0CE9"/>
    <w:rsid w:val="002F17E7"/>
    <w:rsid w:val="002F199F"/>
    <w:rsid w:val="002F3BD0"/>
    <w:rsid w:val="002F3ECE"/>
    <w:rsid w:val="002F3FDF"/>
    <w:rsid w:val="002F5B6A"/>
    <w:rsid w:val="002F66F3"/>
    <w:rsid w:val="002F6B19"/>
    <w:rsid w:val="002F705E"/>
    <w:rsid w:val="003008B3"/>
    <w:rsid w:val="00300A0B"/>
    <w:rsid w:val="003014C1"/>
    <w:rsid w:val="00301F46"/>
    <w:rsid w:val="00302841"/>
    <w:rsid w:val="00302FA4"/>
    <w:rsid w:val="00303694"/>
    <w:rsid w:val="00303822"/>
    <w:rsid w:val="00303CAD"/>
    <w:rsid w:val="003060D9"/>
    <w:rsid w:val="00306418"/>
    <w:rsid w:val="00306463"/>
    <w:rsid w:val="003070FA"/>
    <w:rsid w:val="003100F3"/>
    <w:rsid w:val="00310BE9"/>
    <w:rsid w:val="00310C11"/>
    <w:rsid w:val="00311FE3"/>
    <w:rsid w:val="003122EF"/>
    <w:rsid w:val="00312B8F"/>
    <w:rsid w:val="003130CA"/>
    <w:rsid w:val="003141E8"/>
    <w:rsid w:val="00315492"/>
    <w:rsid w:val="0031566B"/>
    <w:rsid w:val="00315672"/>
    <w:rsid w:val="00315861"/>
    <w:rsid w:val="00315AAF"/>
    <w:rsid w:val="00316600"/>
    <w:rsid w:val="00317080"/>
    <w:rsid w:val="003172EC"/>
    <w:rsid w:val="0031758E"/>
    <w:rsid w:val="00317758"/>
    <w:rsid w:val="00320099"/>
    <w:rsid w:val="003201BA"/>
    <w:rsid w:val="00321439"/>
    <w:rsid w:val="0032170B"/>
    <w:rsid w:val="00321794"/>
    <w:rsid w:val="00321CB1"/>
    <w:rsid w:val="00322A9A"/>
    <w:rsid w:val="00323325"/>
    <w:rsid w:val="003243B0"/>
    <w:rsid w:val="00324AB4"/>
    <w:rsid w:val="00325EC0"/>
    <w:rsid w:val="00325F1D"/>
    <w:rsid w:val="00326D96"/>
    <w:rsid w:val="00327EDB"/>
    <w:rsid w:val="00331F90"/>
    <w:rsid w:val="003327BF"/>
    <w:rsid w:val="003330BB"/>
    <w:rsid w:val="003331DF"/>
    <w:rsid w:val="003338FA"/>
    <w:rsid w:val="003340EC"/>
    <w:rsid w:val="0033473E"/>
    <w:rsid w:val="003350FF"/>
    <w:rsid w:val="00337AAE"/>
    <w:rsid w:val="0034057C"/>
    <w:rsid w:val="00340C56"/>
    <w:rsid w:val="00340E1B"/>
    <w:rsid w:val="00341133"/>
    <w:rsid w:val="003421C7"/>
    <w:rsid w:val="00344520"/>
    <w:rsid w:val="00350142"/>
    <w:rsid w:val="00350CC6"/>
    <w:rsid w:val="00353B6D"/>
    <w:rsid w:val="00354920"/>
    <w:rsid w:val="00354C27"/>
    <w:rsid w:val="0035512A"/>
    <w:rsid w:val="00355DC6"/>
    <w:rsid w:val="00356DA6"/>
    <w:rsid w:val="003572A7"/>
    <w:rsid w:val="003604D7"/>
    <w:rsid w:val="0036351E"/>
    <w:rsid w:val="0036381E"/>
    <w:rsid w:val="00364521"/>
    <w:rsid w:val="00364FBF"/>
    <w:rsid w:val="00365026"/>
    <w:rsid w:val="00365079"/>
    <w:rsid w:val="00365DEC"/>
    <w:rsid w:val="00367903"/>
    <w:rsid w:val="00367AA3"/>
    <w:rsid w:val="00367F82"/>
    <w:rsid w:val="0037045D"/>
    <w:rsid w:val="003738D2"/>
    <w:rsid w:val="003740CF"/>
    <w:rsid w:val="003756AF"/>
    <w:rsid w:val="00375815"/>
    <w:rsid w:val="00375895"/>
    <w:rsid w:val="00375E45"/>
    <w:rsid w:val="00377283"/>
    <w:rsid w:val="00377BA6"/>
    <w:rsid w:val="00380441"/>
    <w:rsid w:val="0038086B"/>
    <w:rsid w:val="003808CC"/>
    <w:rsid w:val="00381D7F"/>
    <w:rsid w:val="00382696"/>
    <w:rsid w:val="00382C59"/>
    <w:rsid w:val="00383089"/>
    <w:rsid w:val="0038438A"/>
    <w:rsid w:val="003853EF"/>
    <w:rsid w:val="00385C6B"/>
    <w:rsid w:val="00385D19"/>
    <w:rsid w:val="003864D2"/>
    <w:rsid w:val="00386A93"/>
    <w:rsid w:val="00390249"/>
    <w:rsid w:val="003902FA"/>
    <w:rsid w:val="003905D2"/>
    <w:rsid w:val="00390BF8"/>
    <w:rsid w:val="00391378"/>
    <w:rsid w:val="003924FD"/>
    <w:rsid w:val="00392877"/>
    <w:rsid w:val="00392E12"/>
    <w:rsid w:val="0039480F"/>
    <w:rsid w:val="00394D7E"/>
    <w:rsid w:val="003956E9"/>
    <w:rsid w:val="00395EAC"/>
    <w:rsid w:val="00395F34"/>
    <w:rsid w:val="003965EC"/>
    <w:rsid w:val="00396BA0"/>
    <w:rsid w:val="00397C80"/>
    <w:rsid w:val="003A06CA"/>
    <w:rsid w:val="003A0E17"/>
    <w:rsid w:val="003A0EC2"/>
    <w:rsid w:val="003A357E"/>
    <w:rsid w:val="003A5187"/>
    <w:rsid w:val="003A5C9F"/>
    <w:rsid w:val="003A6177"/>
    <w:rsid w:val="003A67E6"/>
    <w:rsid w:val="003A6B23"/>
    <w:rsid w:val="003A6E62"/>
    <w:rsid w:val="003A78B5"/>
    <w:rsid w:val="003A79A6"/>
    <w:rsid w:val="003A7BE8"/>
    <w:rsid w:val="003A7C85"/>
    <w:rsid w:val="003A7FBE"/>
    <w:rsid w:val="003B0BEE"/>
    <w:rsid w:val="003B0D09"/>
    <w:rsid w:val="003B165A"/>
    <w:rsid w:val="003B2140"/>
    <w:rsid w:val="003B3032"/>
    <w:rsid w:val="003B3080"/>
    <w:rsid w:val="003B35EA"/>
    <w:rsid w:val="003B3726"/>
    <w:rsid w:val="003B3A5B"/>
    <w:rsid w:val="003B3A7F"/>
    <w:rsid w:val="003B3D2D"/>
    <w:rsid w:val="003B4D8A"/>
    <w:rsid w:val="003B5574"/>
    <w:rsid w:val="003B56EA"/>
    <w:rsid w:val="003B5DB8"/>
    <w:rsid w:val="003B617E"/>
    <w:rsid w:val="003B6733"/>
    <w:rsid w:val="003B6744"/>
    <w:rsid w:val="003B70F8"/>
    <w:rsid w:val="003C1BA0"/>
    <w:rsid w:val="003C2478"/>
    <w:rsid w:val="003C28B8"/>
    <w:rsid w:val="003C3537"/>
    <w:rsid w:val="003C3B44"/>
    <w:rsid w:val="003C3C9D"/>
    <w:rsid w:val="003C4B68"/>
    <w:rsid w:val="003C5205"/>
    <w:rsid w:val="003C6934"/>
    <w:rsid w:val="003C6EAE"/>
    <w:rsid w:val="003C7287"/>
    <w:rsid w:val="003C74F9"/>
    <w:rsid w:val="003C7CBE"/>
    <w:rsid w:val="003C7FD0"/>
    <w:rsid w:val="003D0268"/>
    <w:rsid w:val="003D0C4B"/>
    <w:rsid w:val="003D1A43"/>
    <w:rsid w:val="003D1A64"/>
    <w:rsid w:val="003D1BFC"/>
    <w:rsid w:val="003D21FF"/>
    <w:rsid w:val="003D2841"/>
    <w:rsid w:val="003D3162"/>
    <w:rsid w:val="003D414A"/>
    <w:rsid w:val="003D462B"/>
    <w:rsid w:val="003D4864"/>
    <w:rsid w:val="003D4CFA"/>
    <w:rsid w:val="003D5A22"/>
    <w:rsid w:val="003D72CC"/>
    <w:rsid w:val="003E139D"/>
    <w:rsid w:val="003E13A6"/>
    <w:rsid w:val="003E1F86"/>
    <w:rsid w:val="003E2790"/>
    <w:rsid w:val="003E31E5"/>
    <w:rsid w:val="003E32ED"/>
    <w:rsid w:val="003E3A39"/>
    <w:rsid w:val="003E3CBF"/>
    <w:rsid w:val="003E58C9"/>
    <w:rsid w:val="003E6FB7"/>
    <w:rsid w:val="003E710D"/>
    <w:rsid w:val="003E7676"/>
    <w:rsid w:val="003E7E54"/>
    <w:rsid w:val="003F131E"/>
    <w:rsid w:val="003F2919"/>
    <w:rsid w:val="003F3C01"/>
    <w:rsid w:val="003F4DD3"/>
    <w:rsid w:val="003F578D"/>
    <w:rsid w:val="003F650B"/>
    <w:rsid w:val="003F67B8"/>
    <w:rsid w:val="003F6E2E"/>
    <w:rsid w:val="00400414"/>
    <w:rsid w:val="004004E9"/>
    <w:rsid w:val="00400FDE"/>
    <w:rsid w:val="00402595"/>
    <w:rsid w:val="00403A36"/>
    <w:rsid w:val="004046CD"/>
    <w:rsid w:val="004052C5"/>
    <w:rsid w:val="00406B31"/>
    <w:rsid w:val="004070FC"/>
    <w:rsid w:val="00407F92"/>
    <w:rsid w:val="004100AA"/>
    <w:rsid w:val="004101E0"/>
    <w:rsid w:val="00411172"/>
    <w:rsid w:val="00412203"/>
    <w:rsid w:val="0041563A"/>
    <w:rsid w:val="00415C2A"/>
    <w:rsid w:val="004175DD"/>
    <w:rsid w:val="00417638"/>
    <w:rsid w:val="00417929"/>
    <w:rsid w:val="00417DE3"/>
    <w:rsid w:val="00420B07"/>
    <w:rsid w:val="00420D57"/>
    <w:rsid w:val="0042117A"/>
    <w:rsid w:val="004211B9"/>
    <w:rsid w:val="0042133D"/>
    <w:rsid w:val="004213BD"/>
    <w:rsid w:val="00422869"/>
    <w:rsid w:val="0042485B"/>
    <w:rsid w:val="00426448"/>
    <w:rsid w:val="00427E31"/>
    <w:rsid w:val="00427ED4"/>
    <w:rsid w:val="00430BEF"/>
    <w:rsid w:val="0043106A"/>
    <w:rsid w:val="00431900"/>
    <w:rsid w:val="0043257A"/>
    <w:rsid w:val="00434B04"/>
    <w:rsid w:val="00434E59"/>
    <w:rsid w:val="00436FD3"/>
    <w:rsid w:val="004371CD"/>
    <w:rsid w:val="004373C6"/>
    <w:rsid w:val="004406CF"/>
    <w:rsid w:val="004409B7"/>
    <w:rsid w:val="00440A4C"/>
    <w:rsid w:val="004416CB"/>
    <w:rsid w:val="004417FF"/>
    <w:rsid w:val="00441804"/>
    <w:rsid w:val="00443370"/>
    <w:rsid w:val="00443443"/>
    <w:rsid w:val="004435B4"/>
    <w:rsid w:val="0044451F"/>
    <w:rsid w:val="00444722"/>
    <w:rsid w:val="00444732"/>
    <w:rsid w:val="00445036"/>
    <w:rsid w:val="004466AF"/>
    <w:rsid w:val="004469A2"/>
    <w:rsid w:val="0045066C"/>
    <w:rsid w:val="0045478C"/>
    <w:rsid w:val="00455901"/>
    <w:rsid w:val="00456D23"/>
    <w:rsid w:val="004600CE"/>
    <w:rsid w:val="0046048A"/>
    <w:rsid w:val="00460794"/>
    <w:rsid w:val="00460D9E"/>
    <w:rsid w:val="00461690"/>
    <w:rsid w:val="004625DE"/>
    <w:rsid w:val="00462A0D"/>
    <w:rsid w:val="00463234"/>
    <w:rsid w:val="004643F4"/>
    <w:rsid w:val="004650F8"/>
    <w:rsid w:val="004651BB"/>
    <w:rsid w:val="00466346"/>
    <w:rsid w:val="00467231"/>
    <w:rsid w:val="00467BBA"/>
    <w:rsid w:val="00467C67"/>
    <w:rsid w:val="0047004F"/>
    <w:rsid w:val="00470619"/>
    <w:rsid w:val="0047089C"/>
    <w:rsid w:val="00470AC2"/>
    <w:rsid w:val="00471ED9"/>
    <w:rsid w:val="0047273D"/>
    <w:rsid w:val="00472742"/>
    <w:rsid w:val="00472930"/>
    <w:rsid w:val="0047334E"/>
    <w:rsid w:val="0047448C"/>
    <w:rsid w:val="0047461F"/>
    <w:rsid w:val="004751D6"/>
    <w:rsid w:val="004753AC"/>
    <w:rsid w:val="00475627"/>
    <w:rsid w:val="00475987"/>
    <w:rsid w:val="00476126"/>
    <w:rsid w:val="00477DBA"/>
    <w:rsid w:val="00477E20"/>
    <w:rsid w:val="00480BB8"/>
    <w:rsid w:val="0048165F"/>
    <w:rsid w:val="00481674"/>
    <w:rsid w:val="00481D51"/>
    <w:rsid w:val="00484192"/>
    <w:rsid w:val="0048505E"/>
    <w:rsid w:val="0048519E"/>
    <w:rsid w:val="00485EC7"/>
    <w:rsid w:val="004860BD"/>
    <w:rsid w:val="00487430"/>
    <w:rsid w:val="00492DCA"/>
    <w:rsid w:val="00492F0F"/>
    <w:rsid w:val="00492FEB"/>
    <w:rsid w:val="00493942"/>
    <w:rsid w:val="00493F75"/>
    <w:rsid w:val="004942E2"/>
    <w:rsid w:val="00495B61"/>
    <w:rsid w:val="004968C7"/>
    <w:rsid w:val="004A038C"/>
    <w:rsid w:val="004A0939"/>
    <w:rsid w:val="004A0A7B"/>
    <w:rsid w:val="004A0BB0"/>
    <w:rsid w:val="004A26CD"/>
    <w:rsid w:val="004A3584"/>
    <w:rsid w:val="004A45AF"/>
    <w:rsid w:val="004A4D3B"/>
    <w:rsid w:val="004A50CA"/>
    <w:rsid w:val="004A5121"/>
    <w:rsid w:val="004A546A"/>
    <w:rsid w:val="004A577A"/>
    <w:rsid w:val="004A7170"/>
    <w:rsid w:val="004A74B3"/>
    <w:rsid w:val="004A7990"/>
    <w:rsid w:val="004B017A"/>
    <w:rsid w:val="004B032B"/>
    <w:rsid w:val="004B1796"/>
    <w:rsid w:val="004B1C16"/>
    <w:rsid w:val="004B1D18"/>
    <w:rsid w:val="004B34FA"/>
    <w:rsid w:val="004B48BB"/>
    <w:rsid w:val="004B4D49"/>
    <w:rsid w:val="004B4F49"/>
    <w:rsid w:val="004B513E"/>
    <w:rsid w:val="004B591D"/>
    <w:rsid w:val="004B61C7"/>
    <w:rsid w:val="004B62BA"/>
    <w:rsid w:val="004B6A23"/>
    <w:rsid w:val="004B7070"/>
    <w:rsid w:val="004B7542"/>
    <w:rsid w:val="004B7EA3"/>
    <w:rsid w:val="004C074E"/>
    <w:rsid w:val="004C0987"/>
    <w:rsid w:val="004C11F1"/>
    <w:rsid w:val="004C1663"/>
    <w:rsid w:val="004C1ED9"/>
    <w:rsid w:val="004C3363"/>
    <w:rsid w:val="004C371E"/>
    <w:rsid w:val="004C3739"/>
    <w:rsid w:val="004C39F2"/>
    <w:rsid w:val="004C4ACC"/>
    <w:rsid w:val="004C4B8E"/>
    <w:rsid w:val="004C4D42"/>
    <w:rsid w:val="004C537D"/>
    <w:rsid w:val="004C6763"/>
    <w:rsid w:val="004C7E83"/>
    <w:rsid w:val="004D0325"/>
    <w:rsid w:val="004D2CEC"/>
    <w:rsid w:val="004D30C6"/>
    <w:rsid w:val="004D5DB3"/>
    <w:rsid w:val="004D65B7"/>
    <w:rsid w:val="004D6F91"/>
    <w:rsid w:val="004D778E"/>
    <w:rsid w:val="004E11C8"/>
    <w:rsid w:val="004E1AD9"/>
    <w:rsid w:val="004E33F5"/>
    <w:rsid w:val="004E345F"/>
    <w:rsid w:val="004E41C7"/>
    <w:rsid w:val="004E5C63"/>
    <w:rsid w:val="004E61B5"/>
    <w:rsid w:val="004E7F26"/>
    <w:rsid w:val="004F0714"/>
    <w:rsid w:val="004F0F0B"/>
    <w:rsid w:val="004F14E3"/>
    <w:rsid w:val="004F1F98"/>
    <w:rsid w:val="004F2D88"/>
    <w:rsid w:val="004F329E"/>
    <w:rsid w:val="004F3310"/>
    <w:rsid w:val="004F3412"/>
    <w:rsid w:val="004F3484"/>
    <w:rsid w:val="004F3912"/>
    <w:rsid w:val="004F41A2"/>
    <w:rsid w:val="004F532E"/>
    <w:rsid w:val="0050229D"/>
    <w:rsid w:val="00502664"/>
    <w:rsid w:val="00502DD6"/>
    <w:rsid w:val="00504322"/>
    <w:rsid w:val="0050449E"/>
    <w:rsid w:val="005046A9"/>
    <w:rsid w:val="00504963"/>
    <w:rsid w:val="00506FFE"/>
    <w:rsid w:val="005070C3"/>
    <w:rsid w:val="00510EED"/>
    <w:rsid w:val="00511F65"/>
    <w:rsid w:val="005124DC"/>
    <w:rsid w:val="00512985"/>
    <w:rsid w:val="00512F8C"/>
    <w:rsid w:val="00513316"/>
    <w:rsid w:val="00513789"/>
    <w:rsid w:val="00514036"/>
    <w:rsid w:val="00515355"/>
    <w:rsid w:val="00515418"/>
    <w:rsid w:val="005159A8"/>
    <w:rsid w:val="00515BB0"/>
    <w:rsid w:val="00515C01"/>
    <w:rsid w:val="00515EDE"/>
    <w:rsid w:val="005162DF"/>
    <w:rsid w:val="00520EE4"/>
    <w:rsid w:val="005220BE"/>
    <w:rsid w:val="00523280"/>
    <w:rsid w:val="0052332B"/>
    <w:rsid w:val="00524E76"/>
    <w:rsid w:val="00525AD3"/>
    <w:rsid w:val="00525CCA"/>
    <w:rsid w:val="00525D20"/>
    <w:rsid w:val="00525DC2"/>
    <w:rsid w:val="005260E9"/>
    <w:rsid w:val="005266AB"/>
    <w:rsid w:val="005266C5"/>
    <w:rsid w:val="00527A3C"/>
    <w:rsid w:val="00530054"/>
    <w:rsid w:val="00531AE6"/>
    <w:rsid w:val="005339D2"/>
    <w:rsid w:val="00534975"/>
    <w:rsid w:val="00534FDA"/>
    <w:rsid w:val="005353F3"/>
    <w:rsid w:val="00542794"/>
    <w:rsid w:val="00542921"/>
    <w:rsid w:val="00542A16"/>
    <w:rsid w:val="00542D5F"/>
    <w:rsid w:val="005435DE"/>
    <w:rsid w:val="00544C28"/>
    <w:rsid w:val="00545578"/>
    <w:rsid w:val="00545896"/>
    <w:rsid w:val="00546A4F"/>
    <w:rsid w:val="00546BAE"/>
    <w:rsid w:val="00546EF9"/>
    <w:rsid w:val="005476A4"/>
    <w:rsid w:val="00547952"/>
    <w:rsid w:val="00547B7C"/>
    <w:rsid w:val="00547CD6"/>
    <w:rsid w:val="005506D8"/>
    <w:rsid w:val="0055179B"/>
    <w:rsid w:val="00551964"/>
    <w:rsid w:val="00551DC7"/>
    <w:rsid w:val="00551E78"/>
    <w:rsid w:val="0055265C"/>
    <w:rsid w:val="00552EBD"/>
    <w:rsid w:val="00553827"/>
    <w:rsid w:val="00553B51"/>
    <w:rsid w:val="00555F71"/>
    <w:rsid w:val="005607B8"/>
    <w:rsid w:val="005613B8"/>
    <w:rsid w:val="005614D0"/>
    <w:rsid w:val="00561825"/>
    <w:rsid w:val="005669AC"/>
    <w:rsid w:val="0057035E"/>
    <w:rsid w:val="0057042A"/>
    <w:rsid w:val="005724DD"/>
    <w:rsid w:val="0057338D"/>
    <w:rsid w:val="005740F6"/>
    <w:rsid w:val="0057413B"/>
    <w:rsid w:val="005743D2"/>
    <w:rsid w:val="0057555B"/>
    <w:rsid w:val="00575D47"/>
    <w:rsid w:val="00575DE3"/>
    <w:rsid w:val="00576C93"/>
    <w:rsid w:val="00576F74"/>
    <w:rsid w:val="005802BD"/>
    <w:rsid w:val="00580332"/>
    <w:rsid w:val="0058348A"/>
    <w:rsid w:val="00585334"/>
    <w:rsid w:val="005854AF"/>
    <w:rsid w:val="005854D4"/>
    <w:rsid w:val="00585EF2"/>
    <w:rsid w:val="00586FA8"/>
    <w:rsid w:val="00587F23"/>
    <w:rsid w:val="005900B9"/>
    <w:rsid w:val="005903DB"/>
    <w:rsid w:val="005913B4"/>
    <w:rsid w:val="00591E3A"/>
    <w:rsid w:val="00592717"/>
    <w:rsid w:val="005939F2"/>
    <w:rsid w:val="00593CB4"/>
    <w:rsid w:val="00595B09"/>
    <w:rsid w:val="00595C31"/>
    <w:rsid w:val="00596DC2"/>
    <w:rsid w:val="005A0476"/>
    <w:rsid w:val="005A139F"/>
    <w:rsid w:val="005A1803"/>
    <w:rsid w:val="005A3131"/>
    <w:rsid w:val="005A4FE8"/>
    <w:rsid w:val="005A5B29"/>
    <w:rsid w:val="005A6356"/>
    <w:rsid w:val="005A656F"/>
    <w:rsid w:val="005A79C9"/>
    <w:rsid w:val="005A7B3B"/>
    <w:rsid w:val="005B01A2"/>
    <w:rsid w:val="005B0D7C"/>
    <w:rsid w:val="005B0E86"/>
    <w:rsid w:val="005B12BD"/>
    <w:rsid w:val="005B2BE4"/>
    <w:rsid w:val="005B42AF"/>
    <w:rsid w:val="005B5DEE"/>
    <w:rsid w:val="005B6854"/>
    <w:rsid w:val="005B75A6"/>
    <w:rsid w:val="005C0DBE"/>
    <w:rsid w:val="005C1059"/>
    <w:rsid w:val="005C35B8"/>
    <w:rsid w:val="005C3C99"/>
    <w:rsid w:val="005C4034"/>
    <w:rsid w:val="005C465F"/>
    <w:rsid w:val="005C4D52"/>
    <w:rsid w:val="005C651C"/>
    <w:rsid w:val="005C6DA6"/>
    <w:rsid w:val="005C725A"/>
    <w:rsid w:val="005C7460"/>
    <w:rsid w:val="005D0E35"/>
    <w:rsid w:val="005D1427"/>
    <w:rsid w:val="005D1599"/>
    <w:rsid w:val="005D17C0"/>
    <w:rsid w:val="005D1835"/>
    <w:rsid w:val="005D2B62"/>
    <w:rsid w:val="005D3B2F"/>
    <w:rsid w:val="005D49C8"/>
    <w:rsid w:val="005D5607"/>
    <w:rsid w:val="005D659B"/>
    <w:rsid w:val="005D6B05"/>
    <w:rsid w:val="005E08EB"/>
    <w:rsid w:val="005E16B2"/>
    <w:rsid w:val="005E17AB"/>
    <w:rsid w:val="005E1D9A"/>
    <w:rsid w:val="005E37E9"/>
    <w:rsid w:val="005E3922"/>
    <w:rsid w:val="005E397D"/>
    <w:rsid w:val="005E4071"/>
    <w:rsid w:val="005E74D3"/>
    <w:rsid w:val="005F03DB"/>
    <w:rsid w:val="005F0871"/>
    <w:rsid w:val="005F1701"/>
    <w:rsid w:val="005F38D9"/>
    <w:rsid w:val="005F4A47"/>
    <w:rsid w:val="005F544C"/>
    <w:rsid w:val="005F5BC9"/>
    <w:rsid w:val="005F731C"/>
    <w:rsid w:val="005F7652"/>
    <w:rsid w:val="00600989"/>
    <w:rsid w:val="00600D12"/>
    <w:rsid w:val="00602566"/>
    <w:rsid w:val="00603866"/>
    <w:rsid w:val="00603896"/>
    <w:rsid w:val="00603A46"/>
    <w:rsid w:val="00603FE9"/>
    <w:rsid w:val="006040DF"/>
    <w:rsid w:val="006042F8"/>
    <w:rsid w:val="00605414"/>
    <w:rsid w:val="00605EA4"/>
    <w:rsid w:val="006067CE"/>
    <w:rsid w:val="00607651"/>
    <w:rsid w:val="0061044B"/>
    <w:rsid w:val="00610A86"/>
    <w:rsid w:val="00611A2C"/>
    <w:rsid w:val="00611A49"/>
    <w:rsid w:val="00611D8F"/>
    <w:rsid w:val="00613017"/>
    <w:rsid w:val="00613A54"/>
    <w:rsid w:val="00614C18"/>
    <w:rsid w:val="006155F8"/>
    <w:rsid w:val="00616189"/>
    <w:rsid w:val="006167BE"/>
    <w:rsid w:val="00616D6E"/>
    <w:rsid w:val="0061734A"/>
    <w:rsid w:val="00621760"/>
    <w:rsid w:val="006217BB"/>
    <w:rsid w:val="00622008"/>
    <w:rsid w:val="006225EF"/>
    <w:rsid w:val="00623A31"/>
    <w:rsid w:val="00623CF2"/>
    <w:rsid w:val="00624B92"/>
    <w:rsid w:val="00625BD5"/>
    <w:rsid w:val="00625CAE"/>
    <w:rsid w:val="00625DFB"/>
    <w:rsid w:val="0062630B"/>
    <w:rsid w:val="00626F66"/>
    <w:rsid w:val="00627DC6"/>
    <w:rsid w:val="00631023"/>
    <w:rsid w:val="0063109A"/>
    <w:rsid w:val="0063140A"/>
    <w:rsid w:val="006340BB"/>
    <w:rsid w:val="00634777"/>
    <w:rsid w:val="00634CEB"/>
    <w:rsid w:val="00635434"/>
    <w:rsid w:val="00636EA7"/>
    <w:rsid w:val="006370D4"/>
    <w:rsid w:val="00637179"/>
    <w:rsid w:val="00637570"/>
    <w:rsid w:val="0064070D"/>
    <w:rsid w:val="006419D8"/>
    <w:rsid w:val="00642893"/>
    <w:rsid w:val="00642A1E"/>
    <w:rsid w:val="00642E15"/>
    <w:rsid w:val="00643F88"/>
    <w:rsid w:val="00644E4D"/>
    <w:rsid w:val="00645C63"/>
    <w:rsid w:val="00646100"/>
    <w:rsid w:val="006476CA"/>
    <w:rsid w:val="00647808"/>
    <w:rsid w:val="00650995"/>
    <w:rsid w:val="00651E62"/>
    <w:rsid w:val="006522CA"/>
    <w:rsid w:val="00652542"/>
    <w:rsid w:val="006535A3"/>
    <w:rsid w:val="00653A29"/>
    <w:rsid w:val="006552AE"/>
    <w:rsid w:val="00655467"/>
    <w:rsid w:val="00655773"/>
    <w:rsid w:val="006560C3"/>
    <w:rsid w:val="006563CA"/>
    <w:rsid w:val="006571A7"/>
    <w:rsid w:val="00657762"/>
    <w:rsid w:val="006578FC"/>
    <w:rsid w:val="00660300"/>
    <w:rsid w:val="006608AB"/>
    <w:rsid w:val="00660DBF"/>
    <w:rsid w:val="006618E7"/>
    <w:rsid w:val="006624DD"/>
    <w:rsid w:val="00664587"/>
    <w:rsid w:val="00665274"/>
    <w:rsid w:val="0066530C"/>
    <w:rsid w:val="006653BF"/>
    <w:rsid w:val="00665509"/>
    <w:rsid w:val="006655B2"/>
    <w:rsid w:val="006656D6"/>
    <w:rsid w:val="00665F4C"/>
    <w:rsid w:val="006662FC"/>
    <w:rsid w:val="00666E62"/>
    <w:rsid w:val="00666F25"/>
    <w:rsid w:val="00667C1C"/>
    <w:rsid w:val="006708FD"/>
    <w:rsid w:val="006717F0"/>
    <w:rsid w:val="00671885"/>
    <w:rsid w:val="00671D70"/>
    <w:rsid w:val="00671FBD"/>
    <w:rsid w:val="006726A9"/>
    <w:rsid w:val="006736A6"/>
    <w:rsid w:val="00673DD4"/>
    <w:rsid w:val="006744BB"/>
    <w:rsid w:val="00674620"/>
    <w:rsid w:val="00674AEB"/>
    <w:rsid w:val="006753B0"/>
    <w:rsid w:val="00675CBB"/>
    <w:rsid w:val="00676BF9"/>
    <w:rsid w:val="00676DAB"/>
    <w:rsid w:val="0067765D"/>
    <w:rsid w:val="00677FB1"/>
    <w:rsid w:val="00680169"/>
    <w:rsid w:val="00681552"/>
    <w:rsid w:val="00681619"/>
    <w:rsid w:val="00681656"/>
    <w:rsid w:val="00682F96"/>
    <w:rsid w:val="00683CB5"/>
    <w:rsid w:val="0068455C"/>
    <w:rsid w:val="006845FA"/>
    <w:rsid w:val="006851C1"/>
    <w:rsid w:val="00685328"/>
    <w:rsid w:val="006906E6"/>
    <w:rsid w:val="00691615"/>
    <w:rsid w:val="0069253A"/>
    <w:rsid w:val="00692F5C"/>
    <w:rsid w:val="00692F9E"/>
    <w:rsid w:val="0069333E"/>
    <w:rsid w:val="00693C8E"/>
    <w:rsid w:val="006951D9"/>
    <w:rsid w:val="00695210"/>
    <w:rsid w:val="00695D4F"/>
    <w:rsid w:val="006969BA"/>
    <w:rsid w:val="006A026A"/>
    <w:rsid w:val="006A0425"/>
    <w:rsid w:val="006A1978"/>
    <w:rsid w:val="006A1D62"/>
    <w:rsid w:val="006A1D6A"/>
    <w:rsid w:val="006A3EA8"/>
    <w:rsid w:val="006A4DAB"/>
    <w:rsid w:val="006A507A"/>
    <w:rsid w:val="006A5829"/>
    <w:rsid w:val="006A6D7F"/>
    <w:rsid w:val="006A74EF"/>
    <w:rsid w:val="006B0298"/>
    <w:rsid w:val="006B0BD2"/>
    <w:rsid w:val="006B0E83"/>
    <w:rsid w:val="006B112B"/>
    <w:rsid w:val="006B2B10"/>
    <w:rsid w:val="006B344A"/>
    <w:rsid w:val="006B4AB2"/>
    <w:rsid w:val="006B5493"/>
    <w:rsid w:val="006B67F1"/>
    <w:rsid w:val="006B766B"/>
    <w:rsid w:val="006B7838"/>
    <w:rsid w:val="006C0DB6"/>
    <w:rsid w:val="006C10C0"/>
    <w:rsid w:val="006C1B1D"/>
    <w:rsid w:val="006C32BB"/>
    <w:rsid w:val="006C3747"/>
    <w:rsid w:val="006C4BB8"/>
    <w:rsid w:val="006C4CF9"/>
    <w:rsid w:val="006C4F2B"/>
    <w:rsid w:val="006C6ADD"/>
    <w:rsid w:val="006C7760"/>
    <w:rsid w:val="006C7EEA"/>
    <w:rsid w:val="006D05A7"/>
    <w:rsid w:val="006D1FDF"/>
    <w:rsid w:val="006D3A39"/>
    <w:rsid w:val="006D522C"/>
    <w:rsid w:val="006D56AA"/>
    <w:rsid w:val="006D58EE"/>
    <w:rsid w:val="006D5FB6"/>
    <w:rsid w:val="006D6B29"/>
    <w:rsid w:val="006D7795"/>
    <w:rsid w:val="006D7ACB"/>
    <w:rsid w:val="006E00EF"/>
    <w:rsid w:val="006E1A7A"/>
    <w:rsid w:val="006E3288"/>
    <w:rsid w:val="006E3538"/>
    <w:rsid w:val="006E4700"/>
    <w:rsid w:val="006E4A2B"/>
    <w:rsid w:val="006E4A3B"/>
    <w:rsid w:val="006E525C"/>
    <w:rsid w:val="006E6F99"/>
    <w:rsid w:val="006E701D"/>
    <w:rsid w:val="006E7216"/>
    <w:rsid w:val="006E7575"/>
    <w:rsid w:val="006E76AC"/>
    <w:rsid w:val="006E7EB5"/>
    <w:rsid w:val="006F01E7"/>
    <w:rsid w:val="006F0E63"/>
    <w:rsid w:val="006F1F3A"/>
    <w:rsid w:val="006F2061"/>
    <w:rsid w:val="006F2AA1"/>
    <w:rsid w:val="006F45A2"/>
    <w:rsid w:val="006F76DD"/>
    <w:rsid w:val="006F7EB8"/>
    <w:rsid w:val="0070234A"/>
    <w:rsid w:val="00702DD7"/>
    <w:rsid w:val="00703E1E"/>
    <w:rsid w:val="007043BE"/>
    <w:rsid w:val="0070444C"/>
    <w:rsid w:val="007047D3"/>
    <w:rsid w:val="00705C3A"/>
    <w:rsid w:val="00705C40"/>
    <w:rsid w:val="00705F90"/>
    <w:rsid w:val="007066E2"/>
    <w:rsid w:val="0070683A"/>
    <w:rsid w:val="00706FFE"/>
    <w:rsid w:val="007103C6"/>
    <w:rsid w:val="0071060D"/>
    <w:rsid w:val="0071087E"/>
    <w:rsid w:val="00711F84"/>
    <w:rsid w:val="007128E9"/>
    <w:rsid w:val="00715F04"/>
    <w:rsid w:val="0071645E"/>
    <w:rsid w:val="00717884"/>
    <w:rsid w:val="0072090E"/>
    <w:rsid w:val="007218D4"/>
    <w:rsid w:val="007219AD"/>
    <w:rsid w:val="007229A1"/>
    <w:rsid w:val="00722DA9"/>
    <w:rsid w:val="007235AA"/>
    <w:rsid w:val="00724858"/>
    <w:rsid w:val="00726A68"/>
    <w:rsid w:val="00727563"/>
    <w:rsid w:val="00727C81"/>
    <w:rsid w:val="00730160"/>
    <w:rsid w:val="00730A60"/>
    <w:rsid w:val="00731067"/>
    <w:rsid w:val="007319D4"/>
    <w:rsid w:val="00731E60"/>
    <w:rsid w:val="00732259"/>
    <w:rsid w:val="00732289"/>
    <w:rsid w:val="00732EAF"/>
    <w:rsid w:val="00733877"/>
    <w:rsid w:val="00734931"/>
    <w:rsid w:val="00734F31"/>
    <w:rsid w:val="00735915"/>
    <w:rsid w:val="00735C21"/>
    <w:rsid w:val="0073614A"/>
    <w:rsid w:val="00736FF2"/>
    <w:rsid w:val="00740C8C"/>
    <w:rsid w:val="00741AC4"/>
    <w:rsid w:val="0074285B"/>
    <w:rsid w:val="00742B91"/>
    <w:rsid w:val="0074338B"/>
    <w:rsid w:val="00744DEA"/>
    <w:rsid w:val="00744E0C"/>
    <w:rsid w:val="00745D0A"/>
    <w:rsid w:val="007515BC"/>
    <w:rsid w:val="00752D2F"/>
    <w:rsid w:val="007537D7"/>
    <w:rsid w:val="0075399D"/>
    <w:rsid w:val="00753ABF"/>
    <w:rsid w:val="00753FD0"/>
    <w:rsid w:val="00756524"/>
    <w:rsid w:val="007573B2"/>
    <w:rsid w:val="007574BB"/>
    <w:rsid w:val="0075764C"/>
    <w:rsid w:val="007614C3"/>
    <w:rsid w:val="00762198"/>
    <w:rsid w:val="00763C2A"/>
    <w:rsid w:val="00763CE8"/>
    <w:rsid w:val="00764E7C"/>
    <w:rsid w:val="00764F0C"/>
    <w:rsid w:val="00765AF4"/>
    <w:rsid w:val="00766459"/>
    <w:rsid w:val="007666E2"/>
    <w:rsid w:val="00770792"/>
    <w:rsid w:val="00770816"/>
    <w:rsid w:val="00771404"/>
    <w:rsid w:val="00773A05"/>
    <w:rsid w:val="00774FFE"/>
    <w:rsid w:val="007752E3"/>
    <w:rsid w:val="00775513"/>
    <w:rsid w:val="00775638"/>
    <w:rsid w:val="00775677"/>
    <w:rsid w:val="0077599A"/>
    <w:rsid w:val="00775A3D"/>
    <w:rsid w:val="00777108"/>
    <w:rsid w:val="00777353"/>
    <w:rsid w:val="0078095A"/>
    <w:rsid w:val="00780CD6"/>
    <w:rsid w:val="00781105"/>
    <w:rsid w:val="00782EA4"/>
    <w:rsid w:val="007830E3"/>
    <w:rsid w:val="0078322E"/>
    <w:rsid w:val="00783E39"/>
    <w:rsid w:val="00785214"/>
    <w:rsid w:val="00785461"/>
    <w:rsid w:val="007867D2"/>
    <w:rsid w:val="00786FF3"/>
    <w:rsid w:val="007876CF"/>
    <w:rsid w:val="00787778"/>
    <w:rsid w:val="00790952"/>
    <w:rsid w:val="00792707"/>
    <w:rsid w:val="00793090"/>
    <w:rsid w:val="00793F51"/>
    <w:rsid w:val="007943A2"/>
    <w:rsid w:val="00794854"/>
    <w:rsid w:val="00794C1F"/>
    <w:rsid w:val="00794D56"/>
    <w:rsid w:val="00795A4C"/>
    <w:rsid w:val="00796F2A"/>
    <w:rsid w:val="00797665"/>
    <w:rsid w:val="007A0176"/>
    <w:rsid w:val="007A01A6"/>
    <w:rsid w:val="007A06A3"/>
    <w:rsid w:val="007A2F67"/>
    <w:rsid w:val="007A352A"/>
    <w:rsid w:val="007A3918"/>
    <w:rsid w:val="007A774D"/>
    <w:rsid w:val="007B03A1"/>
    <w:rsid w:val="007B0E7E"/>
    <w:rsid w:val="007B0E89"/>
    <w:rsid w:val="007B262A"/>
    <w:rsid w:val="007B285B"/>
    <w:rsid w:val="007B2C38"/>
    <w:rsid w:val="007B2E54"/>
    <w:rsid w:val="007B31A3"/>
    <w:rsid w:val="007B390F"/>
    <w:rsid w:val="007B5620"/>
    <w:rsid w:val="007B5F93"/>
    <w:rsid w:val="007B6F5A"/>
    <w:rsid w:val="007B7498"/>
    <w:rsid w:val="007B75EE"/>
    <w:rsid w:val="007B7AEE"/>
    <w:rsid w:val="007B7DA3"/>
    <w:rsid w:val="007C2021"/>
    <w:rsid w:val="007C2B7A"/>
    <w:rsid w:val="007C33EC"/>
    <w:rsid w:val="007C3800"/>
    <w:rsid w:val="007C4277"/>
    <w:rsid w:val="007C4FC3"/>
    <w:rsid w:val="007C51C9"/>
    <w:rsid w:val="007C5AAA"/>
    <w:rsid w:val="007C66F4"/>
    <w:rsid w:val="007C6E6C"/>
    <w:rsid w:val="007C7EB6"/>
    <w:rsid w:val="007D290E"/>
    <w:rsid w:val="007D2A18"/>
    <w:rsid w:val="007D2F75"/>
    <w:rsid w:val="007D3C0E"/>
    <w:rsid w:val="007D4271"/>
    <w:rsid w:val="007D46D1"/>
    <w:rsid w:val="007D4D1B"/>
    <w:rsid w:val="007D4DD0"/>
    <w:rsid w:val="007D6255"/>
    <w:rsid w:val="007D6C44"/>
    <w:rsid w:val="007E058B"/>
    <w:rsid w:val="007E0F76"/>
    <w:rsid w:val="007E22E7"/>
    <w:rsid w:val="007E2C74"/>
    <w:rsid w:val="007E3525"/>
    <w:rsid w:val="007E4232"/>
    <w:rsid w:val="007E49CA"/>
    <w:rsid w:val="007E6089"/>
    <w:rsid w:val="007E6761"/>
    <w:rsid w:val="007E69BB"/>
    <w:rsid w:val="007E6AB8"/>
    <w:rsid w:val="007F0595"/>
    <w:rsid w:val="007F2109"/>
    <w:rsid w:val="007F21C5"/>
    <w:rsid w:val="007F2933"/>
    <w:rsid w:val="007F3EF1"/>
    <w:rsid w:val="007F588A"/>
    <w:rsid w:val="007F606C"/>
    <w:rsid w:val="007F7918"/>
    <w:rsid w:val="007F7DFE"/>
    <w:rsid w:val="008012A2"/>
    <w:rsid w:val="00801A62"/>
    <w:rsid w:val="00801BCE"/>
    <w:rsid w:val="00802515"/>
    <w:rsid w:val="00802E8E"/>
    <w:rsid w:val="00805DD4"/>
    <w:rsid w:val="00806460"/>
    <w:rsid w:val="0080664B"/>
    <w:rsid w:val="0080700D"/>
    <w:rsid w:val="0080767A"/>
    <w:rsid w:val="0081054F"/>
    <w:rsid w:val="00810999"/>
    <w:rsid w:val="00811633"/>
    <w:rsid w:val="0081283F"/>
    <w:rsid w:val="00813AA1"/>
    <w:rsid w:val="0081480A"/>
    <w:rsid w:val="008202EB"/>
    <w:rsid w:val="008207DD"/>
    <w:rsid w:val="00820D1C"/>
    <w:rsid w:val="008231FD"/>
    <w:rsid w:val="00823CA3"/>
    <w:rsid w:val="008240D3"/>
    <w:rsid w:val="00824BC1"/>
    <w:rsid w:val="008250E0"/>
    <w:rsid w:val="00826C09"/>
    <w:rsid w:val="00827F88"/>
    <w:rsid w:val="0083049D"/>
    <w:rsid w:val="00830BE5"/>
    <w:rsid w:val="008336A5"/>
    <w:rsid w:val="00835474"/>
    <w:rsid w:val="008373C0"/>
    <w:rsid w:val="008374C6"/>
    <w:rsid w:val="0083767C"/>
    <w:rsid w:val="00837F2F"/>
    <w:rsid w:val="0084145F"/>
    <w:rsid w:val="00841DA2"/>
    <w:rsid w:val="00842B19"/>
    <w:rsid w:val="00844A2F"/>
    <w:rsid w:val="008450B2"/>
    <w:rsid w:val="008458F6"/>
    <w:rsid w:val="0084593F"/>
    <w:rsid w:val="00845AED"/>
    <w:rsid w:val="0084708E"/>
    <w:rsid w:val="008504D4"/>
    <w:rsid w:val="00851AE4"/>
    <w:rsid w:val="00851FDE"/>
    <w:rsid w:val="008525EF"/>
    <w:rsid w:val="00853876"/>
    <w:rsid w:val="0085598D"/>
    <w:rsid w:val="00855C21"/>
    <w:rsid w:val="00856232"/>
    <w:rsid w:val="00856AAB"/>
    <w:rsid w:val="00860FAD"/>
    <w:rsid w:val="00862771"/>
    <w:rsid w:val="0086682F"/>
    <w:rsid w:val="0087095E"/>
    <w:rsid w:val="0087112F"/>
    <w:rsid w:val="0087319C"/>
    <w:rsid w:val="008732CF"/>
    <w:rsid w:val="008742AD"/>
    <w:rsid w:val="008742B0"/>
    <w:rsid w:val="0087658C"/>
    <w:rsid w:val="00876E50"/>
    <w:rsid w:val="00876F54"/>
    <w:rsid w:val="00877292"/>
    <w:rsid w:val="0087754A"/>
    <w:rsid w:val="0087766C"/>
    <w:rsid w:val="00880552"/>
    <w:rsid w:val="008814E1"/>
    <w:rsid w:val="008831D2"/>
    <w:rsid w:val="008839DA"/>
    <w:rsid w:val="00884EE8"/>
    <w:rsid w:val="00885168"/>
    <w:rsid w:val="0089173B"/>
    <w:rsid w:val="00891E76"/>
    <w:rsid w:val="00891F4B"/>
    <w:rsid w:val="0089220F"/>
    <w:rsid w:val="008929F9"/>
    <w:rsid w:val="008935AA"/>
    <w:rsid w:val="00894689"/>
    <w:rsid w:val="00895C45"/>
    <w:rsid w:val="0089602F"/>
    <w:rsid w:val="008963F0"/>
    <w:rsid w:val="00897C84"/>
    <w:rsid w:val="008A0075"/>
    <w:rsid w:val="008A03A5"/>
    <w:rsid w:val="008A0DF3"/>
    <w:rsid w:val="008A4138"/>
    <w:rsid w:val="008A4358"/>
    <w:rsid w:val="008A4D54"/>
    <w:rsid w:val="008A5D96"/>
    <w:rsid w:val="008A6270"/>
    <w:rsid w:val="008A74A2"/>
    <w:rsid w:val="008B24F1"/>
    <w:rsid w:val="008B333E"/>
    <w:rsid w:val="008B3FDF"/>
    <w:rsid w:val="008B4334"/>
    <w:rsid w:val="008B4B77"/>
    <w:rsid w:val="008B5C93"/>
    <w:rsid w:val="008B60FB"/>
    <w:rsid w:val="008B64DB"/>
    <w:rsid w:val="008B664A"/>
    <w:rsid w:val="008B6848"/>
    <w:rsid w:val="008B6A27"/>
    <w:rsid w:val="008B71AE"/>
    <w:rsid w:val="008C2FA1"/>
    <w:rsid w:val="008C33FB"/>
    <w:rsid w:val="008C357C"/>
    <w:rsid w:val="008C394B"/>
    <w:rsid w:val="008C3A65"/>
    <w:rsid w:val="008C3D2C"/>
    <w:rsid w:val="008C3D3B"/>
    <w:rsid w:val="008C6E8B"/>
    <w:rsid w:val="008D0159"/>
    <w:rsid w:val="008D2C41"/>
    <w:rsid w:val="008D2C4C"/>
    <w:rsid w:val="008D366D"/>
    <w:rsid w:val="008D4B8F"/>
    <w:rsid w:val="008D58A1"/>
    <w:rsid w:val="008D5FF7"/>
    <w:rsid w:val="008D7DC3"/>
    <w:rsid w:val="008D7E0D"/>
    <w:rsid w:val="008D7EDB"/>
    <w:rsid w:val="008E0758"/>
    <w:rsid w:val="008E13BA"/>
    <w:rsid w:val="008E14AF"/>
    <w:rsid w:val="008E15FD"/>
    <w:rsid w:val="008E1829"/>
    <w:rsid w:val="008E1D36"/>
    <w:rsid w:val="008E2327"/>
    <w:rsid w:val="008E3AED"/>
    <w:rsid w:val="008E5077"/>
    <w:rsid w:val="008E64F0"/>
    <w:rsid w:val="008E6FF3"/>
    <w:rsid w:val="008E73EB"/>
    <w:rsid w:val="008E7B05"/>
    <w:rsid w:val="008F0542"/>
    <w:rsid w:val="008F17C3"/>
    <w:rsid w:val="008F18ED"/>
    <w:rsid w:val="008F3EA1"/>
    <w:rsid w:val="008F4132"/>
    <w:rsid w:val="008F46C2"/>
    <w:rsid w:val="008F64AF"/>
    <w:rsid w:val="008F6E85"/>
    <w:rsid w:val="009001FC"/>
    <w:rsid w:val="00900BEE"/>
    <w:rsid w:val="00901FF7"/>
    <w:rsid w:val="009020A8"/>
    <w:rsid w:val="0090210E"/>
    <w:rsid w:val="00902D5F"/>
    <w:rsid w:val="00902F9E"/>
    <w:rsid w:val="00903D37"/>
    <w:rsid w:val="00903DAB"/>
    <w:rsid w:val="009058E3"/>
    <w:rsid w:val="00906A18"/>
    <w:rsid w:val="0091023A"/>
    <w:rsid w:val="00910549"/>
    <w:rsid w:val="0091055D"/>
    <w:rsid w:val="00910F6D"/>
    <w:rsid w:val="00914C61"/>
    <w:rsid w:val="00915113"/>
    <w:rsid w:val="00916F03"/>
    <w:rsid w:val="00916F74"/>
    <w:rsid w:val="00917103"/>
    <w:rsid w:val="00917CCA"/>
    <w:rsid w:val="00917D6F"/>
    <w:rsid w:val="0092075F"/>
    <w:rsid w:val="00921B1A"/>
    <w:rsid w:val="00921DDA"/>
    <w:rsid w:val="00922ED1"/>
    <w:rsid w:val="009250EC"/>
    <w:rsid w:val="0092600D"/>
    <w:rsid w:val="00926B1D"/>
    <w:rsid w:val="00926D02"/>
    <w:rsid w:val="00927C05"/>
    <w:rsid w:val="00927D70"/>
    <w:rsid w:val="00927D80"/>
    <w:rsid w:val="0093039D"/>
    <w:rsid w:val="009305B2"/>
    <w:rsid w:val="0093062A"/>
    <w:rsid w:val="00930A2F"/>
    <w:rsid w:val="00930D29"/>
    <w:rsid w:val="0093137B"/>
    <w:rsid w:val="00931E4F"/>
    <w:rsid w:val="0093364D"/>
    <w:rsid w:val="00934693"/>
    <w:rsid w:val="009348C2"/>
    <w:rsid w:val="00934B2A"/>
    <w:rsid w:val="009363A1"/>
    <w:rsid w:val="00936574"/>
    <w:rsid w:val="00940314"/>
    <w:rsid w:val="00941017"/>
    <w:rsid w:val="009413CA"/>
    <w:rsid w:val="00943377"/>
    <w:rsid w:val="00943BCE"/>
    <w:rsid w:val="009446A1"/>
    <w:rsid w:val="00945E92"/>
    <w:rsid w:val="00946595"/>
    <w:rsid w:val="00946A18"/>
    <w:rsid w:val="009479D9"/>
    <w:rsid w:val="00947BDA"/>
    <w:rsid w:val="00952D2C"/>
    <w:rsid w:val="00955268"/>
    <w:rsid w:val="0095568C"/>
    <w:rsid w:val="00956071"/>
    <w:rsid w:val="00956793"/>
    <w:rsid w:val="009570C0"/>
    <w:rsid w:val="00960346"/>
    <w:rsid w:val="009617D3"/>
    <w:rsid w:val="009622D9"/>
    <w:rsid w:val="00962CC6"/>
    <w:rsid w:val="0096463B"/>
    <w:rsid w:val="0096497B"/>
    <w:rsid w:val="00965BBE"/>
    <w:rsid w:val="0096693C"/>
    <w:rsid w:val="00967869"/>
    <w:rsid w:val="00971F54"/>
    <w:rsid w:val="009725C5"/>
    <w:rsid w:val="009738D8"/>
    <w:rsid w:val="00973F40"/>
    <w:rsid w:val="00973FDF"/>
    <w:rsid w:val="00975362"/>
    <w:rsid w:val="00975569"/>
    <w:rsid w:val="00975FC1"/>
    <w:rsid w:val="00976201"/>
    <w:rsid w:val="00976591"/>
    <w:rsid w:val="00977E25"/>
    <w:rsid w:val="00980995"/>
    <w:rsid w:val="00983AA1"/>
    <w:rsid w:val="009849EF"/>
    <w:rsid w:val="00985849"/>
    <w:rsid w:val="00986397"/>
    <w:rsid w:val="00986BD6"/>
    <w:rsid w:val="00986DB7"/>
    <w:rsid w:val="0098795A"/>
    <w:rsid w:val="00987B0A"/>
    <w:rsid w:val="00991551"/>
    <w:rsid w:val="0099200F"/>
    <w:rsid w:val="00992DBD"/>
    <w:rsid w:val="009934CF"/>
    <w:rsid w:val="00993DCF"/>
    <w:rsid w:val="0099651D"/>
    <w:rsid w:val="0099724A"/>
    <w:rsid w:val="009A0C8C"/>
    <w:rsid w:val="009A0D75"/>
    <w:rsid w:val="009A21E8"/>
    <w:rsid w:val="009A261A"/>
    <w:rsid w:val="009A2976"/>
    <w:rsid w:val="009A2D8A"/>
    <w:rsid w:val="009A2E58"/>
    <w:rsid w:val="009A347A"/>
    <w:rsid w:val="009A39C7"/>
    <w:rsid w:val="009A521D"/>
    <w:rsid w:val="009A620E"/>
    <w:rsid w:val="009A701C"/>
    <w:rsid w:val="009B103C"/>
    <w:rsid w:val="009B15B7"/>
    <w:rsid w:val="009B18A4"/>
    <w:rsid w:val="009B548D"/>
    <w:rsid w:val="009B5E62"/>
    <w:rsid w:val="009B5F8C"/>
    <w:rsid w:val="009B6A6F"/>
    <w:rsid w:val="009C10B3"/>
    <w:rsid w:val="009C12E8"/>
    <w:rsid w:val="009C1AFE"/>
    <w:rsid w:val="009C31EA"/>
    <w:rsid w:val="009C4081"/>
    <w:rsid w:val="009C439B"/>
    <w:rsid w:val="009C5F24"/>
    <w:rsid w:val="009C5FE0"/>
    <w:rsid w:val="009C7078"/>
    <w:rsid w:val="009D048B"/>
    <w:rsid w:val="009D0858"/>
    <w:rsid w:val="009D1681"/>
    <w:rsid w:val="009D2D87"/>
    <w:rsid w:val="009D4DD5"/>
    <w:rsid w:val="009D69C6"/>
    <w:rsid w:val="009D7142"/>
    <w:rsid w:val="009D752E"/>
    <w:rsid w:val="009D754F"/>
    <w:rsid w:val="009E0686"/>
    <w:rsid w:val="009E121C"/>
    <w:rsid w:val="009E2EDB"/>
    <w:rsid w:val="009E4A26"/>
    <w:rsid w:val="009E5042"/>
    <w:rsid w:val="009E5419"/>
    <w:rsid w:val="009E5A6E"/>
    <w:rsid w:val="009E6597"/>
    <w:rsid w:val="009E7C91"/>
    <w:rsid w:val="009F2E0C"/>
    <w:rsid w:val="009F2FA5"/>
    <w:rsid w:val="009F3CCF"/>
    <w:rsid w:val="009F3CD4"/>
    <w:rsid w:val="009F46DC"/>
    <w:rsid w:val="009F5681"/>
    <w:rsid w:val="009F67B2"/>
    <w:rsid w:val="009F714F"/>
    <w:rsid w:val="00A00688"/>
    <w:rsid w:val="00A01C00"/>
    <w:rsid w:val="00A01C8D"/>
    <w:rsid w:val="00A03CBA"/>
    <w:rsid w:val="00A0439D"/>
    <w:rsid w:val="00A04C5D"/>
    <w:rsid w:val="00A06BAF"/>
    <w:rsid w:val="00A07ABD"/>
    <w:rsid w:val="00A1034D"/>
    <w:rsid w:val="00A10488"/>
    <w:rsid w:val="00A105D2"/>
    <w:rsid w:val="00A112F7"/>
    <w:rsid w:val="00A11CAD"/>
    <w:rsid w:val="00A1206F"/>
    <w:rsid w:val="00A12CE7"/>
    <w:rsid w:val="00A1377E"/>
    <w:rsid w:val="00A13AA9"/>
    <w:rsid w:val="00A13D97"/>
    <w:rsid w:val="00A13E19"/>
    <w:rsid w:val="00A143CD"/>
    <w:rsid w:val="00A15ABF"/>
    <w:rsid w:val="00A1620D"/>
    <w:rsid w:val="00A16AC0"/>
    <w:rsid w:val="00A16D1D"/>
    <w:rsid w:val="00A174B3"/>
    <w:rsid w:val="00A20C72"/>
    <w:rsid w:val="00A21BCE"/>
    <w:rsid w:val="00A22424"/>
    <w:rsid w:val="00A23D31"/>
    <w:rsid w:val="00A24C9B"/>
    <w:rsid w:val="00A24CBE"/>
    <w:rsid w:val="00A25105"/>
    <w:rsid w:val="00A26ECA"/>
    <w:rsid w:val="00A27074"/>
    <w:rsid w:val="00A27D2B"/>
    <w:rsid w:val="00A301A7"/>
    <w:rsid w:val="00A30286"/>
    <w:rsid w:val="00A30C34"/>
    <w:rsid w:val="00A30FD3"/>
    <w:rsid w:val="00A31072"/>
    <w:rsid w:val="00A32A6A"/>
    <w:rsid w:val="00A33C1D"/>
    <w:rsid w:val="00A33D15"/>
    <w:rsid w:val="00A34C3F"/>
    <w:rsid w:val="00A35A41"/>
    <w:rsid w:val="00A35E2F"/>
    <w:rsid w:val="00A35EFA"/>
    <w:rsid w:val="00A37891"/>
    <w:rsid w:val="00A40834"/>
    <w:rsid w:val="00A40A51"/>
    <w:rsid w:val="00A425B5"/>
    <w:rsid w:val="00A458D6"/>
    <w:rsid w:val="00A46061"/>
    <w:rsid w:val="00A46D85"/>
    <w:rsid w:val="00A47112"/>
    <w:rsid w:val="00A47916"/>
    <w:rsid w:val="00A47B09"/>
    <w:rsid w:val="00A50671"/>
    <w:rsid w:val="00A506D6"/>
    <w:rsid w:val="00A50EAF"/>
    <w:rsid w:val="00A50FAD"/>
    <w:rsid w:val="00A51FEF"/>
    <w:rsid w:val="00A52008"/>
    <w:rsid w:val="00A5203B"/>
    <w:rsid w:val="00A52AAE"/>
    <w:rsid w:val="00A536DA"/>
    <w:rsid w:val="00A53AAA"/>
    <w:rsid w:val="00A55625"/>
    <w:rsid w:val="00A558CA"/>
    <w:rsid w:val="00A56159"/>
    <w:rsid w:val="00A56404"/>
    <w:rsid w:val="00A56591"/>
    <w:rsid w:val="00A565F0"/>
    <w:rsid w:val="00A56C76"/>
    <w:rsid w:val="00A571CD"/>
    <w:rsid w:val="00A57C3D"/>
    <w:rsid w:val="00A60C47"/>
    <w:rsid w:val="00A61298"/>
    <w:rsid w:val="00A62309"/>
    <w:rsid w:val="00A63A40"/>
    <w:rsid w:val="00A63F45"/>
    <w:rsid w:val="00A65983"/>
    <w:rsid w:val="00A65AC6"/>
    <w:rsid w:val="00A6697B"/>
    <w:rsid w:val="00A67454"/>
    <w:rsid w:val="00A74C2D"/>
    <w:rsid w:val="00A76B34"/>
    <w:rsid w:val="00A77481"/>
    <w:rsid w:val="00A77B3F"/>
    <w:rsid w:val="00A83487"/>
    <w:rsid w:val="00A854FF"/>
    <w:rsid w:val="00A866F3"/>
    <w:rsid w:val="00A86F6A"/>
    <w:rsid w:val="00A87035"/>
    <w:rsid w:val="00A8745D"/>
    <w:rsid w:val="00A9024A"/>
    <w:rsid w:val="00A90F9B"/>
    <w:rsid w:val="00A9102A"/>
    <w:rsid w:val="00A92694"/>
    <w:rsid w:val="00A93072"/>
    <w:rsid w:val="00A93F28"/>
    <w:rsid w:val="00A942AE"/>
    <w:rsid w:val="00A957CD"/>
    <w:rsid w:val="00A9629C"/>
    <w:rsid w:val="00A97434"/>
    <w:rsid w:val="00AA04D1"/>
    <w:rsid w:val="00AA09BC"/>
    <w:rsid w:val="00AA140F"/>
    <w:rsid w:val="00AA35D5"/>
    <w:rsid w:val="00AA417B"/>
    <w:rsid w:val="00AA4CC3"/>
    <w:rsid w:val="00AA533F"/>
    <w:rsid w:val="00AA5A86"/>
    <w:rsid w:val="00AA619B"/>
    <w:rsid w:val="00AA6558"/>
    <w:rsid w:val="00AA6740"/>
    <w:rsid w:val="00AA67D6"/>
    <w:rsid w:val="00AA6C62"/>
    <w:rsid w:val="00AA70FB"/>
    <w:rsid w:val="00AB010D"/>
    <w:rsid w:val="00AB0749"/>
    <w:rsid w:val="00AB1857"/>
    <w:rsid w:val="00AB3BCC"/>
    <w:rsid w:val="00AB3E0A"/>
    <w:rsid w:val="00AB553B"/>
    <w:rsid w:val="00AB5906"/>
    <w:rsid w:val="00AB6AEF"/>
    <w:rsid w:val="00AB76D8"/>
    <w:rsid w:val="00AB7E6A"/>
    <w:rsid w:val="00AC0D5B"/>
    <w:rsid w:val="00AC1B61"/>
    <w:rsid w:val="00AC2C6E"/>
    <w:rsid w:val="00AC42B1"/>
    <w:rsid w:val="00AC4853"/>
    <w:rsid w:val="00AC5853"/>
    <w:rsid w:val="00AC5EE6"/>
    <w:rsid w:val="00AC6761"/>
    <w:rsid w:val="00AC6BBF"/>
    <w:rsid w:val="00AC6CF0"/>
    <w:rsid w:val="00AD07F2"/>
    <w:rsid w:val="00AD0D24"/>
    <w:rsid w:val="00AD1923"/>
    <w:rsid w:val="00AD2611"/>
    <w:rsid w:val="00AD29FD"/>
    <w:rsid w:val="00AD3915"/>
    <w:rsid w:val="00AD3AC5"/>
    <w:rsid w:val="00AD3D57"/>
    <w:rsid w:val="00AD5CB7"/>
    <w:rsid w:val="00AD5FED"/>
    <w:rsid w:val="00AD7301"/>
    <w:rsid w:val="00AE2C7A"/>
    <w:rsid w:val="00AE2E3F"/>
    <w:rsid w:val="00AE3C80"/>
    <w:rsid w:val="00AE47BF"/>
    <w:rsid w:val="00AF3218"/>
    <w:rsid w:val="00AF34D0"/>
    <w:rsid w:val="00AF6432"/>
    <w:rsid w:val="00AF7125"/>
    <w:rsid w:val="00AF79BD"/>
    <w:rsid w:val="00AF7F56"/>
    <w:rsid w:val="00B01419"/>
    <w:rsid w:val="00B01BE6"/>
    <w:rsid w:val="00B01DA6"/>
    <w:rsid w:val="00B02852"/>
    <w:rsid w:val="00B03FF4"/>
    <w:rsid w:val="00B04421"/>
    <w:rsid w:val="00B04961"/>
    <w:rsid w:val="00B04C82"/>
    <w:rsid w:val="00B04DF9"/>
    <w:rsid w:val="00B05D3A"/>
    <w:rsid w:val="00B0708A"/>
    <w:rsid w:val="00B07F12"/>
    <w:rsid w:val="00B108C6"/>
    <w:rsid w:val="00B112EF"/>
    <w:rsid w:val="00B11EF0"/>
    <w:rsid w:val="00B1415B"/>
    <w:rsid w:val="00B14D45"/>
    <w:rsid w:val="00B15278"/>
    <w:rsid w:val="00B16975"/>
    <w:rsid w:val="00B204FB"/>
    <w:rsid w:val="00B2086F"/>
    <w:rsid w:val="00B20873"/>
    <w:rsid w:val="00B20A3B"/>
    <w:rsid w:val="00B21BEE"/>
    <w:rsid w:val="00B222D6"/>
    <w:rsid w:val="00B2262E"/>
    <w:rsid w:val="00B234EC"/>
    <w:rsid w:val="00B24CA8"/>
    <w:rsid w:val="00B25470"/>
    <w:rsid w:val="00B274AE"/>
    <w:rsid w:val="00B274BF"/>
    <w:rsid w:val="00B30067"/>
    <w:rsid w:val="00B30313"/>
    <w:rsid w:val="00B31222"/>
    <w:rsid w:val="00B334E9"/>
    <w:rsid w:val="00B33686"/>
    <w:rsid w:val="00B342A0"/>
    <w:rsid w:val="00B35115"/>
    <w:rsid w:val="00B35682"/>
    <w:rsid w:val="00B37CF8"/>
    <w:rsid w:val="00B40276"/>
    <w:rsid w:val="00B41629"/>
    <w:rsid w:val="00B42871"/>
    <w:rsid w:val="00B42E81"/>
    <w:rsid w:val="00B4329D"/>
    <w:rsid w:val="00B443F5"/>
    <w:rsid w:val="00B4586C"/>
    <w:rsid w:val="00B45946"/>
    <w:rsid w:val="00B512A6"/>
    <w:rsid w:val="00B517D5"/>
    <w:rsid w:val="00B520F9"/>
    <w:rsid w:val="00B52812"/>
    <w:rsid w:val="00B53120"/>
    <w:rsid w:val="00B533EC"/>
    <w:rsid w:val="00B540E9"/>
    <w:rsid w:val="00B54517"/>
    <w:rsid w:val="00B5495A"/>
    <w:rsid w:val="00B54BFC"/>
    <w:rsid w:val="00B54E04"/>
    <w:rsid w:val="00B577A3"/>
    <w:rsid w:val="00B60F11"/>
    <w:rsid w:val="00B6258B"/>
    <w:rsid w:val="00B64641"/>
    <w:rsid w:val="00B646D6"/>
    <w:rsid w:val="00B65661"/>
    <w:rsid w:val="00B65DEF"/>
    <w:rsid w:val="00B65EED"/>
    <w:rsid w:val="00B66383"/>
    <w:rsid w:val="00B66764"/>
    <w:rsid w:val="00B67BAA"/>
    <w:rsid w:val="00B67D38"/>
    <w:rsid w:val="00B71489"/>
    <w:rsid w:val="00B7205B"/>
    <w:rsid w:val="00B7262F"/>
    <w:rsid w:val="00B727C5"/>
    <w:rsid w:val="00B72CFB"/>
    <w:rsid w:val="00B72E2D"/>
    <w:rsid w:val="00B73823"/>
    <w:rsid w:val="00B73FD4"/>
    <w:rsid w:val="00B74FC5"/>
    <w:rsid w:val="00B755C4"/>
    <w:rsid w:val="00B75A6C"/>
    <w:rsid w:val="00B762F6"/>
    <w:rsid w:val="00B76E49"/>
    <w:rsid w:val="00B800F3"/>
    <w:rsid w:val="00B8095A"/>
    <w:rsid w:val="00B81A2B"/>
    <w:rsid w:val="00B81B48"/>
    <w:rsid w:val="00B81BAB"/>
    <w:rsid w:val="00B82F2D"/>
    <w:rsid w:val="00B83E2A"/>
    <w:rsid w:val="00B83E38"/>
    <w:rsid w:val="00B83E3F"/>
    <w:rsid w:val="00B84354"/>
    <w:rsid w:val="00B84C77"/>
    <w:rsid w:val="00B84DDB"/>
    <w:rsid w:val="00B856DA"/>
    <w:rsid w:val="00B85DF3"/>
    <w:rsid w:val="00B86C19"/>
    <w:rsid w:val="00B90337"/>
    <w:rsid w:val="00B90884"/>
    <w:rsid w:val="00B90D9B"/>
    <w:rsid w:val="00B92EDF"/>
    <w:rsid w:val="00B93510"/>
    <w:rsid w:val="00B93E33"/>
    <w:rsid w:val="00B93E87"/>
    <w:rsid w:val="00B94CEA"/>
    <w:rsid w:val="00B950D8"/>
    <w:rsid w:val="00B954F3"/>
    <w:rsid w:val="00B95BCD"/>
    <w:rsid w:val="00B95CDC"/>
    <w:rsid w:val="00B95CE5"/>
    <w:rsid w:val="00B961D7"/>
    <w:rsid w:val="00B962F9"/>
    <w:rsid w:val="00B96925"/>
    <w:rsid w:val="00B96AFF"/>
    <w:rsid w:val="00BA0B41"/>
    <w:rsid w:val="00BA0CE7"/>
    <w:rsid w:val="00BA0D0B"/>
    <w:rsid w:val="00BA0ED5"/>
    <w:rsid w:val="00BA24FE"/>
    <w:rsid w:val="00BA3810"/>
    <w:rsid w:val="00BA3B4C"/>
    <w:rsid w:val="00BA3CFE"/>
    <w:rsid w:val="00BA5557"/>
    <w:rsid w:val="00BA60B4"/>
    <w:rsid w:val="00BA7A13"/>
    <w:rsid w:val="00BA7C10"/>
    <w:rsid w:val="00BB09D1"/>
    <w:rsid w:val="00BB2B04"/>
    <w:rsid w:val="00BB375D"/>
    <w:rsid w:val="00BB49A0"/>
    <w:rsid w:val="00BB515F"/>
    <w:rsid w:val="00BB6263"/>
    <w:rsid w:val="00BB6B95"/>
    <w:rsid w:val="00BB71D5"/>
    <w:rsid w:val="00BB71D7"/>
    <w:rsid w:val="00BB7889"/>
    <w:rsid w:val="00BB798C"/>
    <w:rsid w:val="00BC1085"/>
    <w:rsid w:val="00BC11E7"/>
    <w:rsid w:val="00BC1C2B"/>
    <w:rsid w:val="00BC1FA5"/>
    <w:rsid w:val="00BC216F"/>
    <w:rsid w:val="00BC2C0C"/>
    <w:rsid w:val="00BC3B85"/>
    <w:rsid w:val="00BC45AE"/>
    <w:rsid w:val="00BC5753"/>
    <w:rsid w:val="00BC65CD"/>
    <w:rsid w:val="00BC6696"/>
    <w:rsid w:val="00BC68EB"/>
    <w:rsid w:val="00BC7275"/>
    <w:rsid w:val="00BC732A"/>
    <w:rsid w:val="00BC758B"/>
    <w:rsid w:val="00BD04B0"/>
    <w:rsid w:val="00BD0C28"/>
    <w:rsid w:val="00BD181B"/>
    <w:rsid w:val="00BD1FA9"/>
    <w:rsid w:val="00BD21DA"/>
    <w:rsid w:val="00BD28B5"/>
    <w:rsid w:val="00BD2EAC"/>
    <w:rsid w:val="00BD4BB3"/>
    <w:rsid w:val="00BD4BEE"/>
    <w:rsid w:val="00BD5C3E"/>
    <w:rsid w:val="00BD5CDF"/>
    <w:rsid w:val="00BD631F"/>
    <w:rsid w:val="00BD64A6"/>
    <w:rsid w:val="00BE0871"/>
    <w:rsid w:val="00BE0999"/>
    <w:rsid w:val="00BE17C6"/>
    <w:rsid w:val="00BE2BD3"/>
    <w:rsid w:val="00BE3072"/>
    <w:rsid w:val="00BE38DC"/>
    <w:rsid w:val="00BE474A"/>
    <w:rsid w:val="00BE4758"/>
    <w:rsid w:val="00BE4865"/>
    <w:rsid w:val="00BE5D8B"/>
    <w:rsid w:val="00BE69BF"/>
    <w:rsid w:val="00BE6A71"/>
    <w:rsid w:val="00BE725A"/>
    <w:rsid w:val="00BE7430"/>
    <w:rsid w:val="00BE7B48"/>
    <w:rsid w:val="00BF1BAE"/>
    <w:rsid w:val="00BF1C50"/>
    <w:rsid w:val="00BF3381"/>
    <w:rsid w:val="00BF4ECB"/>
    <w:rsid w:val="00BF5DAC"/>
    <w:rsid w:val="00BF7452"/>
    <w:rsid w:val="00C00CCF"/>
    <w:rsid w:val="00C027E3"/>
    <w:rsid w:val="00C03774"/>
    <w:rsid w:val="00C04228"/>
    <w:rsid w:val="00C04308"/>
    <w:rsid w:val="00C04389"/>
    <w:rsid w:val="00C04C3B"/>
    <w:rsid w:val="00C064A4"/>
    <w:rsid w:val="00C070F6"/>
    <w:rsid w:val="00C077AD"/>
    <w:rsid w:val="00C07852"/>
    <w:rsid w:val="00C105B6"/>
    <w:rsid w:val="00C105BE"/>
    <w:rsid w:val="00C10649"/>
    <w:rsid w:val="00C10FCF"/>
    <w:rsid w:val="00C12077"/>
    <w:rsid w:val="00C122A6"/>
    <w:rsid w:val="00C135C1"/>
    <w:rsid w:val="00C136A5"/>
    <w:rsid w:val="00C13F61"/>
    <w:rsid w:val="00C1626A"/>
    <w:rsid w:val="00C16836"/>
    <w:rsid w:val="00C169A0"/>
    <w:rsid w:val="00C16B4B"/>
    <w:rsid w:val="00C17427"/>
    <w:rsid w:val="00C204A0"/>
    <w:rsid w:val="00C20A60"/>
    <w:rsid w:val="00C20C00"/>
    <w:rsid w:val="00C210FD"/>
    <w:rsid w:val="00C21C3A"/>
    <w:rsid w:val="00C21EB2"/>
    <w:rsid w:val="00C22901"/>
    <w:rsid w:val="00C22F6B"/>
    <w:rsid w:val="00C25238"/>
    <w:rsid w:val="00C253EA"/>
    <w:rsid w:val="00C2542E"/>
    <w:rsid w:val="00C2558C"/>
    <w:rsid w:val="00C25C81"/>
    <w:rsid w:val="00C25D8C"/>
    <w:rsid w:val="00C27067"/>
    <w:rsid w:val="00C30231"/>
    <w:rsid w:val="00C305F2"/>
    <w:rsid w:val="00C3345C"/>
    <w:rsid w:val="00C3396A"/>
    <w:rsid w:val="00C33B8D"/>
    <w:rsid w:val="00C35258"/>
    <w:rsid w:val="00C37E36"/>
    <w:rsid w:val="00C407E5"/>
    <w:rsid w:val="00C41392"/>
    <w:rsid w:val="00C41CFC"/>
    <w:rsid w:val="00C42A91"/>
    <w:rsid w:val="00C42B2E"/>
    <w:rsid w:val="00C42BA1"/>
    <w:rsid w:val="00C42DAC"/>
    <w:rsid w:val="00C4342B"/>
    <w:rsid w:val="00C459A9"/>
    <w:rsid w:val="00C45A6B"/>
    <w:rsid w:val="00C46282"/>
    <w:rsid w:val="00C464C6"/>
    <w:rsid w:val="00C46752"/>
    <w:rsid w:val="00C502A5"/>
    <w:rsid w:val="00C518C0"/>
    <w:rsid w:val="00C521F7"/>
    <w:rsid w:val="00C52550"/>
    <w:rsid w:val="00C5255C"/>
    <w:rsid w:val="00C525DE"/>
    <w:rsid w:val="00C53008"/>
    <w:rsid w:val="00C55151"/>
    <w:rsid w:val="00C558FF"/>
    <w:rsid w:val="00C560FA"/>
    <w:rsid w:val="00C5640E"/>
    <w:rsid w:val="00C56AE3"/>
    <w:rsid w:val="00C56BEF"/>
    <w:rsid w:val="00C570A5"/>
    <w:rsid w:val="00C570C5"/>
    <w:rsid w:val="00C57FF9"/>
    <w:rsid w:val="00C6034B"/>
    <w:rsid w:val="00C63EBE"/>
    <w:rsid w:val="00C64434"/>
    <w:rsid w:val="00C65373"/>
    <w:rsid w:val="00C67823"/>
    <w:rsid w:val="00C67B70"/>
    <w:rsid w:val="00C70510"/>
    <w:rsid w:val="00C7063C"/>
    <w:rsid w:val="00C72025"/>
    <w:rsid w:val="00C73038"/>
    <w:rsid w:val="00C73B9A"/>
    <w:rsid w:val="00C73C57"/>
    <w:rsid w:val="00C74D43"/>
    <w:rsid w:val="00C75729"/>
    <w:rsid w:val="00C75C13"/>
    <w:rsid w:val="00C75CA7"/>
    <w:rsid w:val="00C761A7"/>
    <w:rsid w:val="00C76558"/>
    <w:rsid w:val="00C76B5E"/>
    <w:rsid w:val="00C77154"/>
    <w:rsid w:val="00C80667"/>
    <w:rsid w:val="00C8079B"/>
    <w:rsid w:val="00C81961"/>
    <w:rsid w:val="00C83C1D"/>
    <w:rsid w:val="00C853D5"/>
    <w:rsid w:val="00C8583B"/>
    <w:rsid w:val="00C87076"/>
    <w:rsid w:val="00C901BB"/>
    <w:rsid w:val="00C90267"/>
    <w:rsid w:val="00C902E9"/>
    <w:rsid w:val="00C90CD3"/>
    <w:rsid w:val="00C90DF7"/>
    <w:rsid w:val="00C91767"/>
    <w:rsid w:val="00C92552"/>
    <w:rsid w:val="00C9395B"/>
    <w:rsid w:val="00C93F1B"/>
    <w:rsid w:val="00C93FE9"/>
    <w:rsid w:val="00C9412E"/>
    <w:rsid w:val="00C95218"/>
    <w:rsid w:val="00C95D12"/>
    <w:rsid w:val="00C976D1"/>
    <w:rsid w:val="00CA2970"/>
    <w:rsid w:val="00CA3FAC"/>
    <w:rsid w:val="00CA71D4"/>
    <w:rsid w:val="00CB1A7B"/>
    <w:rsid w:val="00CB4844"/>
    <w:rsid w:val="00CB54EB"/>
    <w:rsid w:val="00CB5783"/>
    <w:rsid w:val="00CB5D29"/>
    <w:rsid w:val="00CB675A"/>
    <w:rsid w:val="00CB68B1"/>
    <w:rsid w:val="00CB728C"/>
    <w:rsid w:val="00CB782B"/>
    <w:rsid w:val="00CC0529"/>
    <w:rsid w:val="00CC0E77"/>
    <w:rsid w:val="00CC11DF"/>
    <w:rsid w:val="00CC1EB7"/>
    <w:rsid w:val="00CC2092"/>
    <w:rsid w:val="00CC2CD2"/>
    <w:rsid w:val="00CC2F3C"/>
    <w:rsid w:val="00CC5E76"/>
    <w:rsid w:val="00CC617D"/>
    <w:rsid w:val="00CC7B01"/>
    <w:rsid w:val="00CD0293"/>
    <w:rsid w:val="00CD253E"/>
    <w:rsid w:val="00CD282F"/>
    <w:rsid w:val="00CD3698"/>
    <w:rsid w:val="00CD3A5D"/>
    <w:rsid w:val="00CD57B2"/>
    <w:rsid w:val="00CD59A2"/>
    <w:rsid w:val="00CD5FD4"/>
    <w:rsid w:val="00CD69C5"/>
    <w:rsid w:val="00CD7B62"/>
    <w:rsid w:val="00CE099A"/>
    <w:rsid w:val="00CE0DCE"/>
    <w:rsid w:val="00CE1BC9"/>
    <w:rsid w:val="00CE27C1"/>
    <w:rsid w:val="00CE2B37"/>
    <w:rsid w:val="00CE2E8E"/>
    <w:rsid w:val="00CE33C1"/>
    <w:rsid w:val="00CE449D"/>
    <w:rsid w:val="00CE4DD6"/>
    <w:rsid w:val="00CE51F4"/>
    <w:rsid w:val="00CE5F04"/>
    <w:rsid w:val="00CE76FF"/>
    <w:rsid w:val="00CE7CA1"/>
    <w:rsid w:val="00CE7EDB"/>
    <w:rsid w:val="00CF1407"/>
    <w:rsid w:val="00CF1430"/>
    <w:rsid w:val="00CF204F"/>
    <w:rsid w:val="00CF2141"/>
    <w:rsid w:val="00CF2F6E"/>
    <w:rsid w:val="00CF4012"/>
    <w:rsid w:val="00CF4515"/>
    <w:rsid w:val="00CF5C25"/>
    <w:rsid w:val="00CF6BC6"/>
    <w:rsid w:val="00CF7958"/>
    <w:rsid w:val="00CF7E45"/>
    <w:rsid w:val="00D0049F"/>
    <w:rsid w:val="00D00F84"/>
    <w:rsid w:val="00D0156B"/>
    <w:rsid w:val="00D01BE9"/>
    <w:rsid w:val="00D02BC6"/>
    <w:rsid w:val="00D0310D"/>
    <w:rsid w:val="00D04279"/>
    <w:rsid w:val="00D04791"/>
    <w:rsid w:val="00D04881"/>
    <w:rsid w:val="00D04DF2"/>
    <w:rsid w:val="00D05803"/>
    <w:rsid w:val="00D05C7C"/>
    <w:rsid w:val="00D06906"/>
    <w:rsid w:val="00D07742"/>
    <w:rsid w:val="00D10B4D"/>
    <w:rsid w:val="00D123E0"/>
    <w:rsid w:val="00D1276A"/>
    <w:rsid w:val="00D12DF2"/>
    <w:rsid w:val="00D14721"/>
    <w:rsid w:val="00D14DB7"/>
    <w:rsid w:val="00D15ED5"/>
    <w:rsid w:val="00D15F72"/>
    <w:rsid w:val="00D169B1"/>
    <w:rsid w:val="00D16DDD"/>
    <w:rsid w:val="00D16FC9"/>
    <w:rsid w:val="00D20AF3"/>
    <w:rsid w:val="00D21110"/>
    <w:rsid w:val="00D22B3B"/>
    <w:rsid w:val="00D22B6A"/>
    <w:rsid w:val="00D238FD"/>
    <w:rsid w:val="00D244C6"/>
    <w:rsid w:val="00D24B80"/>
    <w:rsid w:val="00D26C49"/>
    <w:rsid w:val="00D32C19"/>
    <w:rsid w:val="00D348F7"/>
    <w:rsid w:val="00D36A21"/>
    <w:rsid w:val="00D36AC2"/>
    <w:rsid w:val="00D3703D"/>
    <w:rsid w:val="00D40761"/>
    <w:rsid w:val="00D40BC3"/>
    <w:rsid w:val="00D415BF"/>
    <w:rsid w:val="00D41B4A"/>
    <w:rsid w:val="00D41DE7"/>
    <w:rsid w:val="00D42F3B"/>
    <w:rsid w:val="00D434EC"/>
    <w:rsid w:val="00D444EC"/>
    <w:rsid w:val="00D44B67"/>
    <w:rsid w:val="00D44BED"/>
    <w:rsid w:val="00D44E9D"/>
    <w:rsid w:val="00D459DF"/>
    <w:rsid w:val="00D472A7"/>
    <w:rsid w:val="00D5077B"/>
    <w:rsid w:val="00D50E1F"/>
    <w:rsid w:val="00D50F3D"/>
    <w:rsid w:val="00D51433"/>
    <w:rsid w:val="00D51986"/>
    <w:rsid w:val="00D51F34"/>
    <w:rsid w:val="00D526BF"/>
    <w:rsid w:val="00D554D3"/>
    <w:rsid w:val="00D575C9"/>
    <w:rsid w:val="00D578B2"/>
    <w:rsid w:val="00D60799"/>
    <w:rsid w:val="00D61480"/>
    <w:rsid w:val="00D61610"/>
    <w:rsid w:val="00D61654"/>
    <w:rsid w:val="00D61A0E"/>
    <w:rsid w:val="00D621E9"/>
    <w:rsid w:val="00D64D00"/>
    <w:rsid w:val="00D64DB3"/>
    <w:rsid w:val="00D66DC3"/>
    <w:rsid w:val="00D673E8"/>
    <w:rsid w:val="00D70500"/>
    <w:rsid w:val="00D71CF9"/>
    <w:rsid w:val="00D72812"/>
    <w:rsid w:val="00D74756"/>
    <w:rsid w:val="00D752E0"/>
    <w:rsid w:val="00D75FF9"/>
    <w:rsid w:val="00D767B0"/>
    <w:rsid w:val="00D767D7"/>
    <w:rsid w:val="00D80F9D"/>
    <w:rsid w:val="00D818F4"/>
    <w:rsid w:val="00D81BAE"/>
    <w:rsid w:val="00D822E4"/>
    <w:rsid w:val="00D82681"/>
    <w:rsid w:val="00D82692"/>
    <w:rsid w:val="00D849DD"/>
    <w:rsid w:val="00D84B17"/>
    <w:rsid w:val="00D8507D"/>
    <w:rsid w:val="00D85336"/>
    <w:rsid w:val="00D85372"/>
    <w:rsid w:val="00D86521"/>
    <w:rsid w:val="00D86735"/>
    <w:rsid w:val="00D870C7"/>
    <w:rsid w:val="00D8718E"/>
    <w:rsid w:val="00D871FB"/>
    <w:rsid w:val="00D87BC2"/>
    <w:rsid w:val="00D905E7"/>
    <w:rsid w:val="00D90A3B"/>
    <w:rsid w:val="00D90C9D"/>
    <w:rsid w:val="00D90E57"/>
    <w:rsid w:val="00D91910"/>
    <w:rsid w:val="00D91AA8"/>
    <w:rsid w:val="00D92B6F"/>
    <w:rsid w:val="00D92D68"/>
    <w:rsid w:val="00D931D4"/>
    <w:rsid w:val="00D93A78"/>
    <w:rsid w:val="00D944A6"/>
    <w:rsid w:val="00D95B92"/>
    <w:rsid w:val="00D95BD4"/>
    <w:rsid w:val="00D95C7A"/>
    <w:rsid w:val="00D96BF1"/>
    <w:rsid w:val="00D96FC3"/>
    <w:rsid w:val="00D97E66"/>
    <w:rsid w:val="00DA07D5"/>
    <w:rsid w:val="00DA0CE2"/>
    <w:rsid w:val="00DA12C3"/>
    <w:rsid w:val="00DA16FC"/>
    <w:rsid w:val="00DA2571"/>
    <w:rsid w:val="00DA2D64"/>
    <w:rsid w:val="00DA4116"/>
    <w:rsid w:val="00DA495D"/>
    <w:rsid w:val="00DA5DEB"/>
    <w:rsid w:val="00DA7BA0"/>
    <w:rsid w:val="00DB0920"/>
    <w:rsid w:val="00DB12BF"/>
    <w:rsid w:val="00DB16CF"/>
    <w:rsid w:val="00DB38AE"/>
    <w:rsid w:val="00DB469A"/>
    <w:rsid w:val="00DB4B83"/>
    <w:rsid w:val="00DB52C3"/>
    <w:rsid w:val="00DB5692"/>
    <w:rsid w:val="00DB5A95"/>
    <w:rsid w:val="00DB5DA3"/>
    <w:rsid w:val="00DB7C30"/>
    <w:rsid w:val="00DB7E5F"/>
    <w:rsid w:val="00DC10B0"/>
    <w:rsid w:val="00DC1594"/>
    <w:rsid w:val="00DC4BCD"/>
    <w:rsid w:val="00DC4DE5"/>
    <w:rsid w:val="00DC5AF4"/>
    <w:rsid w:val="00DC6961"/>
    <w:rsid w:val="00DC6B8A"/>
    <w:rsid w:val="00DC6DB0"/>
    <w:rsid w:val="00DD1107"/>
    <w:rsid w:val="00DD131F"/>
    <w:rsid w:val="00DD16A6"/>
    <w:rsid w:val="00DD178F"/>
    <w:rsid w:val="00DD1804"/>
    <w:rsid w:val="00DD1FE4"/>
    <w:rsid w:val="00DD3A66"/>
    <w:rsid w:val="00DD4895"/>
    <w:rsid w:val="00DD5006"/>
    <w:rsid w:val="00DD53DC"/>
    <w:rsid w:val="00DD7518"/>
    <w:rsid w:val="00DD7BDD"/>
    <w:rsid w:val="00DE1B51"/>
    <w:rsid w:val="00DE2966"/>
    <w:rsid w:val="00DE3038"/>
    <w:rsid w:val="00DE4107"/>
    <w:rsid w:val="00DE4C49"/>
    <w:rsid w:val="00DE6551"/>
    <w:rsid w:val="00DE6AB6"/>
    <w:rsid w:val="00DF04D8"/>
    <w:rsid w:val="00DF0B5E"/>
    <w:rsid w:val="00DF0ED5"/>
    <w:rsid w:val="00DF2B89"/>
    <w:rsid w:val="00DF38EF"/>
    <w:rsid w:val="00DF57BF"/>
    <w:rsid w:val="00DF6340"/>
    <w:rsid w:val="00DF6444"/>
    <w:rsid w:val="00DF72D9"/>
    <w:rsid w:val="00DF751C"/>
    <w:rsid w:val="00DF7EC8"/>
    <w:rsid w:val="00E003D7"/>
    <w:rsid w:val="00E00778"/>
    <w:rsid w:val="00E0127F"/>
    <w:rsid w:val="00E01990"/>
    <w:rsid w:val="00E028ED"/>
    <w:rsid w:val="00E043E8"/>
    <w:rsid w:val="00E04A38"/>
    <w:rsid w:val="00E06817"/>
    <w:rsid w:val="00E06AE2"/>
    <w:rsid w:val="00E07459"/>
    <w:rsid w:val="00E07704"/>
    <w:rsid w:val="00E07F0D"/>
    <w:rsid w:val="00E104F6"/>
    <w:rsid w:val="00E10748"/>
    <w:rsid w:val="00E1166F"/>
    <w:rsid w:val="00E120D1"/>
    <w:rsid w:val="00E12F57"/>
    <w:rsid w:val="00E13435"/>
    <w:rsid w:val="00E14282"/>
    <w:rsid w:val="00E17CD0"/>
    <w:rsid w:val="00E206F7"/>
    <w:rsid w:val="00E21294"/>
    <w:rsid w:val="00E22332"/>
    <w:rsid w:val="00E23176"/>
    <w:rsid w:val="00E2339B"/>
    <w:rsid w:val="00E23D75"/>
    <w:rsid w:val="00E24D87"/>
    <w:rsid w:val="00E25F5A"/>
    <w:rsid w:val="00E270EE"/>
    <w:rsid w:val="00E273B7"/>
    <w:rsid w:val="00E27DDF"/>
    <w:rsid w:val="00E27E01"/>
    <w:rsid w:val="00E30A90"/>
    <w:rsid w:val="00E3209B"/>
    <w:rsid w:val="00E32DBA"/>
    <w:rsid w:val="00E34921"/>
    <w:rsid w:val="00E350F4"/>
    <w:rsid w:val="00E360D1"/>
    <w:rsid w:val="00E36E0A"/>
    <w:rsid w:val="00E3721C"/>
    <w:rsid w:val="00E37546"/>
    <w:rsid w:val="00E37814"/>
    <w:rsid w:val="00E42ED4"/>
    <w:rsid w:val="00E43469"/>
    <w:rsid w:val="00E445DA"/>
    <w:rsid w:val="00E44E45"/>
    <w:rsid w:val="00E45379"/>
    <w:rsid w:val="00E45757"/>
    <w:rsid w:val="00E46195"/>
    <w:rsid w:val="00E4690D"/>
    <w:rsid w:val="00E473DA"/>
    <w:rsid w:val="00E47E13"/>
    <w:rsid w:val="00E50B22"/>
    <w:rsid w:val="00E51CBA"/>
    <w:rsid w:val="00E51E18"/>
    <w:rsid w:val="00E533BD"/>
    <w:rsid w:val="00E53706"/>
    <w:rsid w:val="00E54FC8"/>
    <w:rsid w:val="00E573C6"/>
    <w:rsid w:val="00E57CE2"/>
    <w:rsid w:val="00E6020A"/>
    <w:rsid w:val="00E617BD"/>
    <w:rsid w:val="00E65CA4"/>
    <w:rsid w:val="00E65D7D"/>
    <w:rsid w:val="00E660C4"/>
    <w:rsid w:val="00E67088"/>
    <w:rsid w:val="00E70503"/>
    <w:rsid w:val="00E705B4"/>
    <w:rsid w:val="00E72967"/>
    <w:rsid w:val="00E73672"/>
    <w:rsid w:val="00E77053"/>
    <w:rsid w:val="00E779D4"/>
    <w:rsid w:val="00E8155D"/>
    <w:rsid w:val="00E81EE8"/>
    <w:rsid w:val="00E83109"/>
    <w:rsid w:val="00E83E52"/>
    <w:rsid w:val="00E841EC"/>
    <w:rsid w:val="00E84B29"/>
    <w:rsid w:val="00E85E98"/>
    <w:rsid w:val="00E86361"/>
    <w:rsid w:val="00E8749B"/>
    <w:rsid w:val="00E908A1"/>
    <w:rsid w:val="00E90C37"/>
    <w:rsid w:val="00E91100"/>
    <w:rsid w:val="00E9113D"/>
    <w:rsid w:val="00E93052"/>
    <w:rsid w:val="00E9375F"/>
    <w:rsid w:val="00E93F41"/>
    <w:rsid w:val="00E94555"/>
    <w:rsid w:val="00E949A7"/>
    <w:rsid w:val="00E956C1"/>
    <w:rsid w:val="00E9571C"/>
    <w:rsid w:val="00E97E77"/>
    <w:rsid w:val="00E97F90"/>
    <w:rsid w:val="00EA0646"/>
    <w:rsid w:val="00EA0777"/>
    <w:rsid w:val="00EA0E04"/>
    <w:rsid w:val="00EA1CAB"/>
    <w:rsid w:val="00EA1FBE"/>
    <w:rsid w:val="00EA220D"/>
    <w:rsid w:val="00EA2DDE"/>
    <w:rsid w:val="00EA2EF9"/>
    <w:rsid w:val="00EA3156"/>
    <w:rsid w:val="00EA348D"/>
    <w:rsid w:val="00EA3E35"/>
    <w:rsid w:val="00EA40A2"/>
    <w:rsid w:val="00EA475C"/>
    <w:rsid w:val="00EA4CD5"/>
    <w:rsid w:val="00EA5311"/>
    <w:rsid w:val="00EA57E0"/>
    <w:rsid w:val="00EA5D2C"/>
    <w:rsid w:val="00EA5D8E"/>
    <w:rsid w:val="00EA68DA"/>
    <w:rsid w:val="00EA7450"/>
    <w:rsid w:val="00EA75F0"/>
    <w:rsid w:val="00EB07CF"/>
    <w:rsid w:val="00EB116C"/>
    <w:rsid w:val="00EB3B88"/>
    <w:rsid w:val="00EB57B2"/>
    <w:rsid w:val="00EB63A7"/>
    <w:rsid w:val="00EB7324"/>
    <w:rsid w:val="00EB76D3"/>
    <w:rsid w:val="00EC2160"/>
    <w:rsid w:val="00EC23AF"/>
    <w:rsid w:val="00EC2A7B"/>
    <w:rsid w:val="00EC337C"/>
    <w:rsid w:val="00EC3B8F"/>
    <w:rsid w:val="00EC5CA0"/>
    <w:rsid w:val="00EC630B"/>
    <w:rsid w:val="00EC6CD2"/>
    <w:rsid w:val="00EC7016"/>
    <w:rsid w:val="00EC70A5"/>
    <w:rsid w:val="00EC7187"/>
    <w:rsid w:val="00EC7372"/>
    <w:rsid w:val="00ED1213"/>
    <w:rsid w:val="00ED1262"/>
    <w:rsid w:val="00ED1825"/>
    <w:rsid w:val="00ED2C39"/>
    <w:rsid w:val="00ED30E8"/>
    <w:rsid w:val="00ED3B69"/>
    <w:rsid w:val="00ED4F62"/>
    <w:rsid w:val="00ED6CD1"/>
    <w:rsid w:val="00ED729D"/>
    <w:rsid w:val="00ED7992"/>
    <w:rsid w:val="00EE19C9"/>
    <w:rsid w:val="00EE2966"/>
    <w:rsid w:val="00EE3577"/>
    <w:rsid w:val="00EE3871"/>
    <w:rsid w:val="00EE584C"/>
    <w:rsid w:val="00EE5B92"/>
    <w:rsid w:val="00EE5F2E"/>
    <w:rsid w:val="00EE6103"/>
    <w:rsid w:val="00EE7108"/>
    <w:rsid w:val="00EF2AFA"/>
    <w:rsid w:val="00EF3490"/>
    <w:rsid w:val="00EF3575"/>
    <w:rsid w:val="00EF3750"/>
    <w:rsid w:val="00EF394C"/>
    <w:rsid w:val="00EF4A64"/>
    <w:rsid w:val="00EF7966"/>
    <w:rsid w:val="00F000F1"/>
    <w:rsid w:val="00F00407"/>
    <w:rsid w:val="00F02171"/>
    <w:rsid w:val="00F028F8"/>
    <w:rsid w:val="00F02AE6"/>
    <w:rsid w:val="00F033EF"/>
    <w:rsid w:val="00F0468C"/>
    <w:rsid w:val="00F04DAE"/>
    <w:rsid w:val="00F057D2"/>
    <w:rsid w:val="00F061A6"/>
    <w:rsid w:val="00F07B67"/>
    <w:rsid w:val="00F107AF"/>
    <w:rsid w:val="00F10DA8"/>
    <w:rsid w:val="00F114BB"/>
    <w:rsid w:val="00F11AB3"/>
    <w:rsid w:val="00F12ED9"/>
    <w:rsid w:val="00F13E33"/>
    <w:rsid w:val="00F14D63"/>
    <w:rsid w:val="00F151FE"/>
    <w:rsid w:val="00F15D77"/>
    <w:rsid w:val="00F16123"/>
    <w:rsid w:val="00F1692B"/>
    <w:rsid w:val="00F20633"/>
    <w:rsid w:val="00F218DA"/>
    <w:rsid w:val="00F2368F"/>
    <w:rsid w:val="00F23E81"/>
    <w:rsid w:val="00F24C90"/>
    <w:rsid w:val="00F24E7D"/>
    <w:rsid w:val="00F25CFE"/>
    <w:rsid w:val="00F32D57"/>
    <w:rsid w:val="00F347C5"/>
    <w:rsid w:val="00F34D1C"/>
    <w:rsid w:val="00F35243"/>
    <w:rsid w:val="00F3659A"/>
    <w:rsid w:val="00F36AD0"/>
    <w:rsid w:val="00F36DFE"/>
    <w:rsid w:val="00F400D7"/>
    <w:rsid w:val="00F4018F"/>
    <w:rsid w:val="00F40D61"/>
    <w:rsid w:val="00F423E7"/>
    <w:rsid w:val="00F43437"/>
    <w:rsid w:val="00F43D8F"/>
    <w:rsid w:val="00F43E6E"/>
    <w:rsid w:val="00F44423"/>
    <w:rsid w:val="00F454D3"/>
    <w:rsid w:val="00F4605B"/>
    <w:rsid w:val="00F469A6"/>
    <w:rsid w:val="00F479BF"/>
    <w:rsid w:val="00F51236"/>
    <w:rsid w:val="00F5374C"/>
    <w:rsid w:val="00F541B8"/>
    <w:rsid w:val="00F56CC2"/>
    <w:rsid w:val="00F574B7"/>
    <w:rsid w:val="00F57DF2"/>
    <w:rsid w:val="00F60306"/>
    <w:rsid w:val="00F60616"/>
    <w:rsid w:val="00F60BC0"/>
    <w:rsid w:val="00F60D98"/>
    <w:rsid w:val="00F60E42"/>
    <w:rsid w:val="00F61B7F"/>
    <w:rsid w:val="00F620B1"/>
    <w:rsid w:val="00F62370"/>
    <w:rsid w:val="00F628D3"/>
    <w:rsid w:val="00F62A4B"/>
    <w:rsid w:val="00F634B0"/>
    <w:rsid w:val="00F63A08"/>
    <w:rsid w:val="00F6497E"/>
    <w:rsid w:val="00F658D2"/>
    <w:rsid w:val="00F65BD2"/>
    <w:rsid w:val="00F677E2"/>
    <w:rsid w:val="00F67D0E"/>
    <w:rsid w:val="00F67F30"/>
    <w:rsid w:val="00F70154"/>
    <w:rsid w:val="00F70AE4"/>
    <w:rsid w:val="00F70AF8"/>
    <w:rsid w:val="00F70B8D"/>
    <w:rsid w:val="00F71E7C"/>
    <w:rsid w:val="00F73751"/>
    <w:rsid w:val="00F75EAD"/>
    <w:rsid w:val="00F77154"/>
    <w:rsid w:val="00F77254"/>
    <w:rsid w:val="00F80010"/>
    <w:rsid w:val="00F80B48"/>
    <w:rsid w:val="00F80F33"/>
    <w:rsid w:val="00F81B5E"/>
    <w:rsid w:val="00F8201A"/>
    <w:rsid w:val="00F840F9"/>
    <w:rsid w:val="00F846D6"/>
    <w:rsid w:val="00F84781"/>
    <w:rsid w:val="00F84DA6"/>
    <w:rsid w:val="00F84DE8"/>
    <w:rsid w:val="00F85951"/>
    <w:rsid w:val="00F861CF"/>
    <w:rsid w:val="00F86BBC"/>
    <w:rsid w:val="00F86CE7"/>
    <w:rsid w:val="00F912B8"/>
    <w:rsid w:val="00F9173A"/>
    <w:rsid w:val="00F91800"/>
    <w:rsid w:val="00F92CEE"/>
    <w:rsid w:val="00F943CA"/>
    <w:rsid w:val="00F94E99"/>
    <w:rsid w:val="00F9650A"/>
    <w:rsid w:val="00F967C7"/>
    <w:rsid w:val="00F97CA3"/>
    <w:rsid w:val="00FA0437"/>
    <w:rsid w:val="00FA2030"/>
    <w:rsid w:val="00FA233F"/>
    <w:rsid w:val="00FA2E05"/>
    <w:rsid w:val="00FA31E7"/>
    <w:rsid w:val="00FA34EE"/>
    <w:rsid w:val="00FA387A"/>
    <w:rsid w:val="00FA38EC"/>
    <w:rsid w:val="00FA4111"/>
    <w:rsid w:val="00FA46BB"/>
    <w:rsid w:val="00FA53E0"/>
    <w:rsid w:val="00FA6757"/>
    <w:rsid w:val="00FA6F9D"/>
    <w:rsid w:val="00FA7208"/>
    <w:rsid w:val="00FA7D57"/>
    <w:rsid w:val="00FA7F03"/>
    <w:rsid w:val="00FB0008"/>
    <w:rsid w:val="00FB071C"/>
    <w:rsid w:val="00FB31D2"/>
    <w:rsid w:val="00FB3EA0"/>
    <w:rsid w:val="00FB4127"/>
    <w:rsid w:val="00FB42B3"/>
    <w:rsid w:val="00FB496F"/>
    <w:rsid w:val="00FB55F4"/>
    <w:rsid w:val="00FB574B"/>
    <w:rsid w:val="00FB5FC7"/>
    <w:rsid w:val="00FB611E"/>
    <w:rsid w:val="00FB66FA"/>
    <w:rsid w:val="00FB7A45"/>
    <w:rsid w:val="00FC023F"/>
    <w:rsid w:val="00FC0ADD"/>
    <w:rsid w:val="00FC0B63"/>
    <w:rsid w:val="00FC2209"/>
    <w:rsid w:val="00FC293B"/>
    <w:rsid w:val="00FC45E9"/>
    <w:rsid w:val="00FC5AA8"/>
    <w:rsid w:val="00FC6E5D"/>
    <w:rsid w:val="00FC7531"/>
    <w:rsid w:val="00FC7EAA"/>
    <w:rsid w:val="00FD1A88"/>
    <w:rsid w:val="00FD2911"/>
    <w:rsid w:val="00FD2D96"/>
    <w:rsid w:val="00FD4FA5"/>
    <w:rsid w:val="00FD5166"/>
    <w:rsid w:val="00FD64DF"/>
    <w:rsid w:val="00FD6FAF"/>
    <w:rsid w:val="00FD719E"/>
    <w:rsid w:val="00FE0993"/>
    <w:rsid w:val="00FE197A"/>
    <w:rsid w:val="00FE34BC"/>
    <w:rsid w:val="00FE48D3"/>
    <w:rsid w:val="00FE5235"/>
    <w:rsid w:val="00FE5410"/>
    <w:rsid w:val="00FE5ED9"/>
    <w:rsid w:val="00FE6151"/>
    <w:rsid w:val="00FE6B7C"/>
    <w:rsid w:val="00FF0633"/>
    <w:rsid w:val="00FF0DA9"/>
    <w:rsid w:val="00FF3378"/>
    <w:rsid w:val="00FF37FF"/>
    <w:rsid w:val="00FF456A"/>
    <w:rsid w:val="00FF6127"/>
    <w:rsid w:val="00FF6204"/>
    <w:rsid w:val="00FF634D"/>
    <w:rsid w:val="00FF7553"/>
    <w:rsid w:val="433214B9"/>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09B8CA"/>
  <w15:docId w15:val="{B8A9588E-322D-43E8-965D-97A47ED6A1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75513"/>
    <w:pPr>
      <w:spacing w:after="0" w:line="240" w:lineRule="auto"/>
    </w:pPr>
    <w:rPr>
      <w:rFonts w:ascii="Times New Roman" w:hAnsi="Times New Roman" w:eastAsia="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431900"/>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623ED"/>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Francesa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Puesto1" w:customStyle="1">
    <w:name w:val="Puesto1"/>
    <w:basedOn w:val="Fuentedeprrafopredeter"/>
    <w:rsid w:val="00BE474A"/>
  </w:style>
  <w:style w:type="table" w:styleId="TableNormal" w:customStyle="1">
    <w:name w:val="Normal Table0"/>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592717"/>
    <w:pPr>
      <w:widowControl w:val="0"/>
    </w:pPr>
    <w:rPr>
      <w:rFonts w:asciiTheme="minorHAnsi" w:hAnsiTheme="minorHAnsi" w:eastAsiaTheme="minorHAnsi" w:cstheme="minorBidi"/>
      <w:sz w:val="22"/>
      <w:szCs w:val="22"/>
      <w:lang w:val="en-US" w:eastAsia="en-US"/>
    </w:rPr>
  </w:style>
  <w:style w:type="character" w:styleId="Ttulo3Car" w:customStyle="1">
    <w:name w:val="Título 3 Car"/>
    <w:basedOn w:val="Fuentedeprrafopredeter"/>
    <w:link w:val="Ttulo3"/>
    <w:uiPriority w:val="9"/>
    <w:semiHidden/>
    <w:rsid w:val="001623ED"/>
    <w:rPr>
      <w:rFonts w:asciiTheme="majorHAnsi" w:hAnsiTheme="majorHAnsi" w:eastAsiaTheme="majorEastAsia" w:cstheme="majorBidi"/>
      <w:color w:val="1F3763" w:themeColor="accent1" w:themeShade="7F"/>
      <w:sz w:val="24"/>
      <w:szCs w:val="24"/>
      <w:lang w:val="es-ES_tradnl" w:eastAsia="es-ES"/>
    </w:rPr>
  </w:style>
  <w:style w:type="paragraph" w:styleId="Body1" w:customStyle="1">
    <w:name w:val="Body 1"/>
    <w:rsid w:val="00161626"/>
    <w:pPr>
      <w:spacing w:after="200" w:line="276" w:lineRule="auto"/>
      <w:outlineLvl w:val="0"/>
    </w:pPr>
    <w:rPr>
      <w:rFonts w:ascii="Helvetica" w:hAnsi="Helvetica" w:eastAsia="Arial Unicode MS" w:cs="Times New Roman"/>
      <w:color w:val="000000"/>
      <w:szCs w:val="20"/>
      <w:u w:color="000000"/>
      <w:lang w:eastAsia="es-MX"/>
    </w:rPr>
  </w:style>
  <w:style w:type="character" w:styleId="Mencinsinresolver1" w:customStyle="1">
    <w:name w:val="Mención sin resolver1"/>
    <w:basedOn w:val="Fuentedeprrafopredeter"/>
    <w:uiPriority w:val="99"/>
    <w:semiHidden/>
    <w:unhideWhenUsed/>
    <w:rsid w:val="00166603"/>
    <w:rPr>
      <w:color w:val="605E5C"/>
      <w:shd w:val="clear" w:color="auto" w:fill="E1DFDD"/>
    </w:rPr>
  </w:style>
  <w:style w:type="character" w:styleId="normaltextrun" w:customStyle="1">
    <w:name w:val="normaltextrun"/>
    <w:basedOn w:val="Fuentedeprrafopredeter"/>
    <w:rsid w:val="003331DF"/>
  </w:style>
  <w:style w:type="character" w:styleId="eop" w:customStyle="1">
    <w:name w:val="eop"/>
    <w:basedOn w:val="Fuentedeprrafopredeter"/>
    <w:rsid w:val="003331DF"/>
  </w:style>
  <w:style w:type="character" w:styleId="Mencinsinresolver2" w:customStyle="1">
    <w:name w:val="Mención sin resolver2"/>
    <w:basedOn w:val="Fuentedeprrafopredeter"/>
    <w:uiPriority w:val="99"/>
    <w:semiHidden/>
    <w:unhideWhenUsed/>
    <w:rsid w:val="00F84DA6"/>
    <w:rPr>
      <w:color w:val="605E5C"/>
      <w:shd w:val="clear" w:color="auto" w:fill="E1DFDD"/>
    </w:rPr>
  </w:style>
  <w:style w:type="paragraph" w:styleId="paragraph" w:customStyle="1">
    <w:name w:val="paragraph"/>
    <w:basedOn w:val="Normal"/>
    <w:rsid w:val="00164718"/>
    <w:pPr>
      <w:spacing w:before="100" w:beforeAutospacing="1" w:after="100" w:afterAutospacing="1"/>
    </w:pPr>
    <w:rPr>
      <w:sz w:val="24"/>
      <w:szCs w:val="24"/>
      <w:lang w:val="es-MX" w:eastAsia="es-MX"/>
    </w:rPr>
  </w:style>
  <w:style w:type="character" w:styleId="findhit" w:customStyle="1">
    <w:name w:val="findhit"/>
    <w:basedOn w:val="Fuentedeprrafopredeter"/>
    <w:rsid w:val="00764F0C"/>
  </w:style>
  <w:style w:type="character" w:styleId="Ttulo2Car" w:customStyle="1">
    <w:name w:val="Título 2 Car"/>
    <w:basedOn w:val="Fuentedeprrafopredeter"/>
    <w:link w:val="Ttulo2"/>
    <w:uiPriority w:val="9"/>
    <w:semiHidden/>
    <w:rsid w:val="00431900"/>
    <w:rPr>
      <w:rFonts w:asciiTheme="majorHAnsi" w:hAnsiTheme="majorHAnsi" w:eastAsiaTheme="majorEastAsia" w:cstheme="majorBidi"/>
      <w:color w:val="2F5496" w:themeColor="accent1" w:themeShade="BF"/>
      <w:sz w:val="26"/>
      <w:szCs w:val="26"/>
      <w:lang w:val="es-ES_tradnl" w:eastAsia="es-ES"/>
    </w:rPr>
  </w:style>
  <w:style w:type="character" w:styleId="Mencinsinresolver3" w:customStyle="1">
    <w:name w:val="Mención sin resolver3"/>
    <w:basedOn w:val="Fuentedeprrafopredeter"/>
    <w:uiPriority w:val="99"/>
    <w:semiHidden/>
    <w:unhideWhenUsed/>
    <w:rsid w:val="005A656F"/>
    <w:rPr>
      <w:color w:val="605E5C"/>
      <w:shd w:val="clear" w:color="auto" w:fill="E1DFDD"/>
    </w:rPr>
  </w:style>
  <w:style w:type="character" w:styleId="Mencinsinresolver">
    <w:name w:val="Unresolved Mention"/>
    <w:basedOn w:val="Fuentedeprrafopredeter"/>
    <w:uiPriority w:val="99"/>
    <w:semiHidden/>
    <w:unhideWhenUsed/>
    <w:rsid w:val="00FF0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5620968">
      <w:bodyDiv w:val="1"/>
      <w:marLeft w:val="0"/>
      <w:marRight w:val="0"/>
      <w:marTop w:val="0"/>
      <w:marBottom w:val="0"/>
      <w:divBdr>
        <w:top w:val="none" w:sz="0" w:space="0" w:color="auto"/>
        <w:left w:val="none" w:sz="0" w:space="0" w:color="auto"/>
        <w:bottom w:val="none" w:sz="0" w:space="0" w:color="auto"/>
        <w:right w:val="none" w:sz="0" w:space="0" w:color="auto"/>
      </w:divBdr>
    </w:div>
    <w:div w:id="17858542">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947667">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0964342">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46925486">
      <w:bodyDiv w:val="1"/>
      <w:marLeft w:val="0"/>
      <w:marRight w:val="0"/>
      <w:marTop w:val="0"/>
      <w:marBottom w:val="0"/>
      <w:divBdr>
        <w:top w:val="none" w:sz="0" w:space="0" w:color="auto"/>
        <w:left w:val="none" w:sz="0" w:space="0" w:color="auto"/>
        <w:bottom w:val="none" w:sz="0" w:space="0" w:color="auto"/>
        <w:right w:val="none" w:sz="0" w:space="0" w:color="auto"/>
      </w:divBdr>
    </w:div>
    <w:div w:id="57680366">
      <w:bodyDiv w:val="1"/>
      <w:marLeft w:val="0"/>
      <w:marRight w:val="0"/>
      <w:marTop w:val="0"/>
      <w:marBottom w:val="0"/>
      <w:divBdr>
        <w:top w:val="none" w:sz="0" w:space="0" w:color="auto"/>
        <w:left w:val="none" w:sz="0" w:space="0" w:color="auto"/>
        <w:bottom w:val="none" w:sz="0" w:space="0" w:color="auto"/>
        <w:right w:val="none" w:sz="0" w:space="0" w:color="auto"/>
      </w:divBdr>
    </w:div>
    <w:div w:id="60754529">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5149882">
      <w:bodyDiv w:val="1"/>
      <w:marLeft w:val="0"/>
      <w:marRight w:val="0"/>
      <w:marTop w:val="0"/>
      <w:marBottom w:val="0"/>
      <w:divBdr>
        <w:top w:val="none" w:sz="0" w:space="0" w:color="auto"/>
        <w:left w:val="none" w:sz="0" w:space="0" w:color="auto"/>
        <w:bottom w:val="none" w:sz="0" w:space="0" w:color="auto"/>
        <w:right w:val="none" w:sz="0" w:space="0" w:color="auto"/>
      </w:divBdr>
    </w:div>
    <w:div w:id="87702236">
      <w:bodyDiv w:val="1"/>
      <w:marLeft w:val="0"/>
      <w:marRight w:val="0"/>
      <w:marTop w:val="0"/>
      <w:marBottom w:val="0"/>
      <w:divBdr>
        <w:top w:val="none" w:sz="0" w:space="0" w:color="auto"/>
        <w:left w:val="none" w:sz="0" w:space="0" w:color="auto"/>
        <w:bottom w:val="none" w:sz="0" w:space="0" w:color="auto"/>
        <w:right w:val="none" w:sz="0" w:space="0" w:color="auto"/>
      </w:divBdr>
    </w:div>
    <w:div w:id="116609970">
      <w:bodyDiv w:val="1"/>
      <w:marLeft w:val="0"/>
      <w:marRight w:val="0"/>
      <w:marTop w:val="0"/>
      <w:marBottom w:val="0"/>
      <w:divBdr>
        <w:top w:val="none" w:sz="0" w:space="0" w:color="auto"/>
        <w:left w:val="none" w:sz="0" w:space="0" w:color="auto"/>
        <w:bottom w:val="none" w:sz="0" w:space="0" w:color="auto"/>
        <w:right w:val="none" w:sz="0" w:space="0" w:color="auto"/>
      </w:divBdr>
    </w:div>
    <w:div w:id="123543139">
      <w:bodyDiv w:val="1"/>
      <w:marLeft w:val="0"/>
      <w:marRight w:val="0"/>
      <w:marTop w:val="0"/>
      <w:marBottom w:val="0"/>
      <w:divBdr>
        <w:top w:val="none" w:sz="0" w:space="0" w:color="auto"/>
        <w:left w:val="none" w:sz="0" w:space="0" w:color="auto"/>
        <w:bottom w:val="none" w:sz="0" w:space="0" w:color="auto"/>
        <w:right w:val="none" w:sz="0" w:space="0" w:color="auto"/>
      </w:divBdr>
      <w:divsChild>
        <w:div w:id="2060670647">
          <w:marLeft w:val="0"/>
          <w:marRight w:val="0"/>
          <w:marTop w:val="0"/>
          <w:marBottom w:val="0"/>
          <w:divBdr>
            <w:top w:val="none" w:sz="0" w:space="0" w:color="auto"/>
            <w:left w:val="none" w:sz="0" w:space="0" w:color="auto"/>
            <w:bottom w:val="none" w:sz="0" w:space="0" w:color="auto"/>
            <w:right w:val="none" w:sz="0" w:space="0" w:color="auto"/>
          </w:divBdr>
        </w:div>
      </w:divsChild>
    </w:div>
    <w:div w:id="127818396">
      <w:bodyDiv w:val="1"/>
      <w:marLeft w:val="0"/>
      <w:marRight w:val="0"/>
      <w:marTop w:val="0"/>
      <w:marBottom w:val="0"/>
      <w:divBdr>
        <w:top w:val="none" w:sz="0" w:space="0" w:color="auto"/>
        <w:left w:val="none" w:sz="0" w:space="0" w:color="auto"/>
        <w:bottom w:val="none" w:sz="0" w:space="0" w:color="auto"/>
        <w:right w:val="none" w:sz="0" w:space="0" w:color="auto"/>
      </w:divBdr>
    </w:div>
    <w:div w:id="135413470">
      <w:bodyDiv w:val="1"/>
      <w:marLeft w:val="0"/>
      <w:marRight w:val="0"/>
      <w:marTop w:val="0"/>
      <w:marBottom w:val="0"/>
      <w:divBdr>
        <w:top w:val="none" w:sz="0" w:space="0" w:color="auto"/>
        <w:left w:val="none" w:sz="0" w:space="0" w:color="auto"/>
        <w:bottom w:val="none" w:sz="0" w:space="0" w:color="auto"/>
        <w:right w:val="none" w:sz="0" w:space="0" w:color="auto"/>
      </w:divBdr>
    </w:div>
    <w:div w:id="143397438">
      <w:bodyDiv w:val="1"/>
      <w:marLeft w:val="0"/>
      <w:marRight w:val="0"/>
      <w:marTop w:val="0"/>
      <w:marBottom w:val="0"/>
      <w:divBdr>
        <w:top w:val="none" w:sz="0" w:space="0" w:color="auto"/>
        <w:left w:val="none" w:sz="0" w:space="0" w:color="auto"/>
        <w:bottom w:val="none" w:sz="0" w:space="0" w:color="auto"/>
        <w:right w:val="none" w:sz="0" w:space="0" w:color="auto"/>
      </w:divBdr>
    </w:div>
    <w:div w:id="161623326">
      <w:bodyDiv w:val="1"/>
      <w:marLeft w:val="0"/>
      <w:marRight w:val="0"/>
      <w:marTop w:val="0"/>
      <w:marBottom w:val="0"/>
      <w:divBdr>
        <w:top w:val="none" w:sz="0" w:space="0" w:color="auto"/>
        <w:left w:val="none" w:sz="0" w:space="0" w:color="auto"/>
        <w:bottom w:val="none" w:sz="0" w:space="0" w:color="auto"/>
        <w:right w:val="none" w:sz="0" w:space="0" w:color="auto"/>
      </w:divBdr>
      <w:divsChild>
        <w:div w:id="1929997065">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191960836">
      <w:bodyDiv w:val="1"/>
      <w:marLeft w:val="0"/>
      <w:marRight w:val="0"/>
      <w:marTop w:val="0"/>
      <w:marBottom w:val="0"/>
      <w:divBdr>
        <w:top w:val="none" w:sz="0" w:space="0" w:color="auto"/>
        <w:left w:val="none" w:sz="0" w:space="0" w:color="auto"/>
        <w:bottom w:val="none" w:sz="0" w:space="0" w:color="auto"/>
        <w:right w:val="none" w:sz="0" w:space="0" w:color="auto"/>
      </w:divBdr>
    </w:div>
    <w:div w:id="192229262">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0508501">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08705103">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474189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6493418">
      <w:bodyDiv w:val="1"/>
      <w:marLeft w:val="0"/>
      <w:marRight w:val="0"/>
      <w:marTop w:val="0"/>
      <w:marBottom w:val="0"/>
      <w:divBdr>
        <w:top w:val="none" w:sz="0" w:space="0" w:color="auto"/>
        <w:left w:val="none" w:sz="0" w:space="0" w:color="auto"/>
        <w:bottom w:val="none" w:sz="0" w:space="0" w:color="auto"/>
        <w:right w:val="none" w:sz="0" w:space="0" w:color="auto"/>
      </w:divBdr>
    </w:div>
    <w:div w:id="366217251">
      <w:bodyDiv w:val="1"/>
      <w:marLeft w:val="0"/>
      <w:marRight w:val="0"/>
      <w:marTop w:val="0"/>
      <w:marBottom w:val="0"/>
      <w:divBdr>
        <w:top w:val="none" w:sz="0" w:space="0" w:color="auto"/>
        <w:left w:val="none" w:sz="0" w:space="0" w:color="auto"/>
        <w:bottom w:val="none" w:sz="0" w:space="0" w:color="auto"/>
        <w:right w:val="none" w:sz="0" w:space="0" w:color="auto"/>
      </w:divBdr>
    </w:div>
    <w:div w:id="376393963">
      <w:bodyDiv w:val="1"/>
      <w:marLeft w:val="0"/>
      <w:marRight w:val="0"/>
      <w:marTop w:val="0"/>
      <w:marBottom w:val="0"/>
      <w:divBdr>
        <w:top w:val="none" w:sz="0" w:space="0" w:color="auto"/>
        <w:left w:val="none" w:sz="0" w:space="0" w:color="auto"/>
        <w:bottom w:val="none" w:sz="0" w:space="0" w:color="auto"/>
        <w:right w:val="none" w:sz="0" w:space="0" w:color="auto"/>
      </w:divBdr>
    </w:div>
    <w:div w:id="377095308">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5441555">
      <w:bodyDiv w:val="1"/>
      <w:marLeft w:val="0"/>
      <w:marRight w:val="0"/>
      <w:marTop w:val="0"/>
      <w:marBottom w:val="0"/>
      <w:divBdr>
        <w:top w:val="none" w:sz="0" w:space="0" w:color="auto"/>
        <w:left w:val="none" w:sz="0" w:space="0" w:color="auto"/>
        <w:bottom w:val="none" w:sz="0" w:space="0" w:color="auto"/>
        <w:right w:val="none" w:sz="0" w:space="0" w:color="auto"/>
      </w:divBdr>
    </w:div>
    <w:div w:id="429668938">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649278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562110">
      <w:bodyDiv w:val="1"/>
      <w:marLeft w:val="0"/>
      <w:marRight w:val="0"/>
      <w:marTop w:val="0"/>
      <w:marBottom w:val="0"/>
      <w:divBdr>
        <w:top w:val="none" w:sz="0" w:space="0" w:color="auto"/>
        <w:left w:val="none" w:sz="0" w:space="0" w:color="auto"/>
        <w:bottom w:val="none" w:sz="0" w:space="0" w:color="auto"/>
        <w:right w:val="none" w:sz="0" w:space="0" w:color="auto"/>
      </w:divBdr>
    </w:div>
    <w:div w:id="50043437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5146215">
      <w:bodyDiv w:val="1"/>
      <w:marLeft w:val="0"/>
      <w:marRight w:val="0"/>
      <w:marTop w:val="0"/>
      <w:marBottom w:val="0"/>
      <w:divBdr>
        <w:top w:val="none" w:sz="0" w:space="0" w:color="auto"/>
        <w:left w:val="none" w:sz="0" w:space="0" w:color="auto"/>
        <w:bottom w:val="none" w:sz="0" w:space="0" w:color="auto"/>
        <w:right w:val="none" w:sz="0" w:space="0" w:color="auto"/>
      </w:divBdr>
    </w:div>
    <w:div w:id="551043320">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5436698">
      <w:bodyDiv w:val="1"/>
      <w:marLeft w:val="0"/>
      <w:marRight w:val="0"/>
      <w:marTop w:val="0"/>
      <w:marBottom w:val="0"/>
      <w:divBdr>
        <w:top w:val="none" w:sz="0" w:space="0" w:color="auto"/>
        <w:left w:val="none" w:sz="0" w:space="0" w:color="auto"/>
        <w:bottom w:val="none" w:sz="0" w:space="0" w:color="auto"/>
        <w:right w:val="none" w:sz="0" w:space="0" w:color="auto"/>
      </w:divBdr>
    </w:div>
    <w:div w:id="558706004">
      <w:bodyDiv w:val="1"/>
      <w:marLeft w:val="0"/>
      <w:marRight w:val="0"/>
      <w:marTop w:val="0"/>
      <w:marBottom w:val="0"/>
      <w:divBdr>
        <w:top w:val="none" w:sz="0" w:space="0" w:color="auto"/>
        <w:left w:val="none" w:sz="0" w:space="0" w:color="auto"/>
        <w:bottom w:val="none" w:sz="0" w:space="0" w:color="auto"/>
        <w:right w:val="none" w:sz="0" w:space="0" w:color="auto"/>
      </w:divBdr>
    </w:div>
    <w:div w:id="574969812">
      <w:bodyDiv w:val="1"/>
      <w:marLeft w:val="0"/>
      <w:marRight w:val="0"/>
      <w:marTop w:val="0"/>
      <w:marBottom w:val="0"/>
      <w:divBdr>
        <w:top w:val="none" w:sz="0" w:space="0" w:color="auto"/>
        <w:left w:val="none" w:sz="0" w:space="0" w:color="auto"/>
        <w:bottom w:val="none" w:sz="0" w:space="0" w:color="auto"/>
        <w:right w:val="none" w:sz="0" w:space="0" w:color="auto"/>
      </w:divBdr>
    </w:div>
    <w:div w:id="607011011">
      <w:bodyDiv w:val="1"/>
      <w:marLeft w:val="0"/>
      <w:marRight w:val="0"/>
      <w:marTop w:val="0"/>
      <w:marBottom w:val="0"/>
      <w:divBdr>
        <w:top w:val="none" w:sz="0" w:space="0" w:color="auto"/>
        <w:left w:val="none" w:sz="0" w:space="0" w:color="auto"/>
        <w:bottom w:val="none" w:sz="0" w:space="0" w:color="auto"/>
        <w:right w:val="none" w:sz="0" w:space="0" w:color="auto"/>
      </w:divBdr>
      <w:divsChild>
        <w:div w:id="1634097793">
          <w:marLeft w:val="0"/>
          <w:marRight w:val="0"/>
          <w:marTop w:val="0"/>
          <w:marBottom w:val="0"/>
          <w:divBdr>
            <w:top w:val="none" w:sz="0" w:space="0" w:color="auto"/>
            <w:left w:val="none" w:sz="0" w:space="0" w:color="auto"/>
            <w:bottom w:val="none" w:sz="0" w:space="0" w:color="auto"/>
            <w:right w:val="none" w:sz="0" w:space="0" w:color="auto"/>
          </w:divBdr>
        </w:div>
      </w:divsChild>
    </w:div>
    <w:div w:id="610628890">
      <w:bodyDiv w:val="1"/>
      <w:marLeft w:val="0"/>
      <w:marRight w:val="0"/>
      <w:marTop w:val="0"/>
      <w:marBottom w:val="0"/>
      <w:divBdr>
        <w:top w:val="none" w:sz="0" w:space="0" w:color="auto"/>
        <w:left w:val="none" w:sz="0" w:space="0" w:color="auto"/>
        <w:bottom w:val="none" w:sz="0" w:space="0" w:color="auto"/>
        <w:right w:val="none" w:sz="0" w:space="0" w:color="auto"/>
      </w:divBdr>
    </w:div>
    <w:div w:id="611858316">
      <w:bodyDiv w:val="1"/>
      <w:marLeft w:val="0"/>
      <w:marRight w:val="0"/>
      <w:marTop w:val="0"/>
      <w:marBottom w:val="0"/>
      <w:divBdr>
        <w:top w:val="none" w:sz="0" w:space="0" w:color="auto"/>
        <w:left w:val="none" w:sz="0" w:space="0" w:color="auto"/>
        <w:bottom w:val="none" w:sz="0" w:space="0" w:color="auto"/>
        <w:right w:val="none" w:sz="0" w:space="0" w:color="auto"/>
      </w:divBdr>
    </w:div>
    <w:div w:id="622885197">
      <w:bodyDiv w:val="1"/>
      <w:marLeft w:val="0"/>
      <w:marRight w:val="0"/>
      <w:marTop w:val="0"/>
      <w:marBottom w:val="0"/>
      <w:divBdr>
        <w:top w:val="none" w:sz="0" w:space="0" w:color="auto"/>
        <w:left w:val="none" w:sz="0" w:space="0" w:color="auto"/>
        <w:bottom w:val="none" w:sz="0" w:space="0" w:color="auto"/>
        <w:right w:val="none" w:sz="0" w:space="0" w:color="auto"/>
      </w:divBdr>
    </w:div>
    <w:div w:id="623586339">
      <w:bodyDiv w:val="1"/>
      <w:marLeft w:val="0"/>
      <w:marRight w:val="0"/>
      <w:marTop w:val="0"/>
      <w:marBottom w:val="0"/>
      <w:divBdr>
        <w:top w:val="none" w:sz="0" w:space="0" w:color="auto"/>
        <w:left w:val="none" w:sz="0" w:space="0" w:color="auto"/>
        <w:bottom w:val="none" w:sz="0" w:space="0" w:color="auto"/>
        <w:right w:val="none" w:sz="0" w:space="0" w:color="auto"/>
      </w:divBdr>
    </w:div>
    <w:div w:id="624846698">
      <w:bodyDiv w:val="1"/>
      <w:marLeft w:val="0"/>
      <w:marRight w:val="0"/>
      <w:marTop w:val="0"/>
      <w:marBottom w:val="0"/>
      <w:divBdr>
        <w:top w:val="none" w:sz="0" w:space="0" w:color="auto"/>
        <w:left w:val="none" w:sz="0" w:space="0" w:color="auto"/>
        <w:bottom w:val="none" w:sz="0" w:space="0" w:color="auto"/>
        <w:right w:val="none" w:sz="0" w:space="0" w:color="auto"/>
      </w:divBdr>
    </w:div>
    <w:div w:id="625622294">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7301784">
      <w:bodyDiv w:val="1"/>
      <w:marLeft w:val="0"/>
      <w:marRight w:val="0"/>
      <w:marTop w:val="0"/>
      <w:marBottom w:val="0"/>
      <w:divBdr>
        <w:top w:val="none" w:sz="0" w:space="0" w:color="auto"/>
        <w:left w:val="none" w:sz="0" w:space="0" w:color="auto"/>
        <w:bottom w:val="none" w:sz="0" w:space="0" w:color="auto"/>
        <w:right w:val="none" w:sz="0" w:space="0" w:color="auto"/>
      </w:divBdr>
    </w:div>
    <w:div w:id="637536321">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3851174">
      <w:bodyDiv w:val="1"/>
      <w:marLeft w:val="0"/>
      <w:marRight w:val="0"/>
      <w:marTop w:val="0"/>
      <w:marBottom w:val="0"/>
      <w:divBdr>
        <w:top w:val="none" w:sz="0" w:space="0" w:color="auto"/>
        <w:left w:val="none" w:sz="0" w:space="0" w:color="auto"/>
        <w:bottom w:val="none" w:sz="0" w:space="0" w:color="auto"/>
        <w:right w:val="none" w:sz="0" w:space="0" w:color="auto"/>
      </w:divBdr>
    </w:div>
    <w:div w:id="646394081">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701444026">
      <w:bodyDiv w:val="1"/>
      <w:marLeft w:val="0"/>
      <w:marRight w:val="0"/>
      <w:marTop w:val="0"/>
      <w:marBottom w:val="0"/>
      <w:divBdr>
        <w:top w:val="none" w:sz="0" w:space="0" w:color="auto"/>
        <w:left w:val="none" w:sz="0" w:space="0" w:color="auto"/>
        <w:bottom w:val="none" w:sz="0" w:space="0" w:color="auto"/>
        <w:right w:val="none" w:sz="0" w:space="0" w:color="auto"/>
      </w:divBdr>
    </w:div>
    <w:div w:id="709961877">
      <w:bodyDiv w:val="1"/>
      <w:marLeft w:val="0"/>
      <w:marRight w:val="0"/>
      <w:marTop w:val="0"/>
      <w:marBottom w:val="0"/>
      <w:divBdr>
        <w:top w:val="none" w:sz="0" w:space="0" w:color="auto"/>
        <w:left w:val="none" w:sz="0" w:space="0" w:color="auto"/>
        <w:bottom w:val="none" w:sz="0" w:space="0" w:color="auto"/>
        <w:right w:val="none" w:sz="0" w:space="0" w:color="auto"/>
      </w:divBdr>
    </w:div>
    <w:div w:id="717170103">
      <w:bodyDiv w:val="1"/>
      <w:marLeft w:val="0"/>
      <w:marRight w:val="0"/>
      <w:marTop w:val="0"/>
      <w:marBottom w:val="0"/>
      <w:divBdr>
        <w:top w:val="none" w:sz="0" w:space="0" w:color="auto"/>
        <w:left w:val="none" w:sz="0" w:space="0" w:color="auto"/>
        <w:bottom w:val="none" w:sz="0" w:space="0" w:color="auto"/>
        <w:right w:val="none" w:sz="0" w:space="0" w:color="auto"/>
      </w:divBdr>
    </w:div>
    <w:div w:id="719402336">
      <w:bodyDiv w:val="1"/>
      <w:marLeft w:val="0"/>
      <w:marRight w:val="0"/>
      <w:marTop w:val="0"/>
      <w:marBottom w:val="0"/>
      <w:divBdr>
        <w:top w:val="none" w:sz="0" w:space="0" w:color="auto"/>
        <w:left w:val="none" w:sz="0" w:space="0" w:color="auto"/>
        <w:bottom w:val="none" w:sz="0" w:space="0" w:color="auto"/>
        <w:right w:val="none" w:sz="0" w:space="0" w:color="auto"/>
      </w:divBdr>
    </w:div>
    <w:div w:id="719521983">
      <w:bodyDiv w:val="1"/>
      <w:marLeft w:val="0"/>
      <w:marRight w:val="0"/>
      <w:marTop w:val="0"/>
      <w:marBottom w:val="0"/>
      <w:divBdr>
        <w:top w:val="none" w:sz="0" w:space="0" w:color="auto"/>
        <w:left w:val="none" w:sz="0" w:space="0" w:color="auto"/>
        <w:bottom w:val="none" w:sz="0" w:space="0" w:color="auto"/>
        <w:right w:val="none" w:sz="0" w:space="0" w:color="auto"/>
      </w:divBdr>
    </w:div>
    <w:div w:id="734085700">
      <w:bodyDiv w:val="1"/>
      <w:marLeft w:val="0"/>
      <w:marRight w:val="0"/>
      <w:marTop w:val="0"/>
      <w:marBottom w:val="0"/>
      <w:divBdr>
        <w:top w:val="none" w:sz="0" w:space="0" w:color="auto"/>
        <w:left w:val="none" w:sz="0" w:space="0" w:color="auto"/>
        <w:bottom w:val="none" w:sz="0" w:space="0" w:color="auto"/>
        <w:right w:val="none" w:sz="0" w:space="0" w:color="auto"/>
      </w:divBdr>
    </w:div>
    <w:div w:id="735593227">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042894">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5072307">
      <w:bodyDiv w:val="1"/>
      <w:marLeft w:val="0"/>
      <w:marRight w:val="0"/>
      <w:marTop w:val="0"/>
      <w:marBottom w:val="0"/>
      <w:divBdr>
        <w:top w:val="none" w:sz="0" w:space="0" w:color="auto"/>
        <w:left w:val="none" w:sz="0" w:space="0" w:color="auto"/>
        <w:bottom w:val="none" w:sz="0" w:space="0" w:color="auto"/>
        <w:right w:val="none" w:sz="0" w:space="0" w:color="auto"/>
      </w:divBdr>
    </w:div>
    <w:div w:id="821852773">
      <w:bodyDiv w:val="1"/>
      <w:marLeft w:val="0"/>
      <w:marRight w:val="0"/>
      <w:marTop w:val="0"/>
      <w:marBottom w:val="0"/>
      <w:divBdr>
        <w:top w:val="none" w:sz="0" w:space="0" w:color="auto"/>
        <w:left w:val="none" w:sz="0" w:space="0" w:color="auto"/>
        <w:bottom w:val="none" w:sz="0" w:space="0" w:color="auto"/>
        <w:right w:val="none" w:sz="0" w:space="0" w:color="auto"/>
      </w:divBdr>
    </w:div>
    <w:div w:id="850339365">
      <w:bodyDiv w:val="1"/>
      <w:marLeft w:val="0"/>
      <w:marRight w:val="0"/>
      <w:marTop w:val="0"/>
      <w:marBottom w:val="0"/>
      <w:divBdr>
        <w:top w:val="none" w:sz="0" w:space="0" w:color="auto"/>
        <w:left w:val="none" w:sz="0" w:space="0" w:color="auto"/>
        <w:bottom w:val="none" w:sz="0" w:space="0" w:color="auto"/>
        <w:right w:val="none" w:sz="0" w:space="0" w:color="auto"/>
      </w:divBdr>
    </w:div>
    <w:div w:id="852034631">
      <w:bodyDiv w:val="1"/>
      <w:marLeft w:val="0"/>
      <w:marRight w:val="0"/>
      <w:marTop w:val="0"/>
      <w:marBottom w:val="0"/>
      <w:divBdr>
        <w:top w:val="none" w:sz="0" w:space="0" w:color="auto"/>
        <w:left w:val="none" w:sz="0" w:space="0" w:color="auto"/>
        <w:bottom w:val="none" w:sz="0" w:space="0" w:color="auto"/>
        <w:right w:val="none" w:sz="0" w:space="0" w:color="auto"/>
      </w:divBdr>
    </w:div>
    <w:div w:id="864638506">
      <w:bodyDiv w:val="1"/>
      <w:marLeft w:val="0"/>
      <w:marRight w:val="0"/>
      <w:marTop w:val="0"/>
      <w:marBottom w:val="0"/>
      <w:divBdr>
        <w:top w:val="none" w:sz="0" w:space="0" w:color="auto"/>
        <w:left w:val="none" w:sz="0" w:space="0" w:color="auto"/>
        <w:bottom w:val="none" w:sz="0" w:space="0" w:color="auto"/>
        <w:right w:val="none" w:sz="0" w:space="0" w:color="auto"/>
      </w:divBdr>
    </w:div>
    <w:div w:id="868835385">
      <w:bodyDiv w:val="1"/>
      <w:marLeft w:val="0"/>
      <w:marRight w:val="0"/>
      <w:marTop w:val="0"/>
      <w:marBottom w:val="0"/>
      <w:divBdr>
        <w:top w:val="none" w:sz="0" w:space="0" w:color="auto"/>
        <w:left w:val="none" w:sz="0" w:space="0" w:color="auto"/>
        <w:bottom w:val="none" w:sz="0" w:space="0" w:color="auto"/>
        <w:right w:val="none" w:sz="0" w:space="0" w:color="auto"/>
      </w:divBdr>
    </w:div>
    <w:div w:id="876284072">
      <w:bodyDiv w:val="1"/>
      <w:marLeft w:val="0"/>
      <w:marRight w:val="0"/>
      <w:marTop w:val="0"/>
      <w:marBottom w:val="0"/>
      <w:divBdr>
        <w:top w:val="none" w:sz="0" w:space="0" w:color="auto"/>
        <w:left w:val="none" w:sz="0" w:space="0" w:color="auto"/>
        <w:bottom w:val="none" w:sz="0" w:space="0" w:color="auto"/>
        <w:right w:val="none" w:sz="0" w:space="0" w:color="auto"/>
      </w:divBdr>
    </w:div>
    <w:div w:id="87963458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2127861">
      <w:bodyDiv w:val="1"/>
      <w:marLeft w:val="0"/>
      <w:marRight w:val="0"/>
      <w:marTop w:val="0"/>
      <w:marBottom w:val="0"/>
      <w:divBdr>
        <w:top w:val="none" w:sz="0" w:space="0" w:color="auto"/>
        <w:left w:val="none" w:sz="0" w:space="0" w:color="auto"/>
        <w:bottom w:val="none" w:sz="0" w:space="0" w:color="auto"/>
        <w:right w:val="none" w:sz="0" w:space="0" w:color="auto"/>
      </w:divBdr>
    </w:div>
    <w:div w:id="941033193">
      <w:bodyDiv w:val="1"/>
      <w:marLeft w:val="0"/>
      <w:marRight w:val="0"/>
      <w:marTop w:val="0"/>
      <w:marBottom w:val="0"/>
      <w:divBdr>
        <w:top w:val="none" w:sz="0" w:space="0" w:color="auto"/>
        <w:left w:val="none" w:sz="0" w:space="0" w:color="auto"/>
        <w:bottom w:val="none" w:sz="0" w:space="0" w:color="auto"/>
        <w:right w:val="none" w:sz="0" w:space="0" w:color="auto"/>
      </w:divBdr>
    </w:div>
    <w:div w:id="949437954">
      <w:bodyDiv w:val="1"/>
      <w:marLeft w:val="0"/>
      <w:marRight w:val="0"/>
      <w:marTop w:val="0"/>
      <w:marBottom w:val="0"/>
      <w:divBdr>
        <w:top w:val="none" w:sz="0" w:space="0" w:color="auto"/>
        <w:left w:val="none" w:sz="0" w:space="0" w:color="auto"/>
        <w:bottom w:val="none" w:sz="0" w:space="0" w:color="auto"/>
        <w:right w:val="none" w:sz="0" w:space="0" w:color="auto"/>
      </w:divBdr>
    </w:div>
    <w:div w:id="95748750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31805193">
      <w:bodyDiv w:val="1"/>
      <w:marLeft w:val="0"/>
      <w:marRight w:val="0"/>
      <w:marTop w:val="0"/>
      <w:marBottom w:val="0"/>
      <w:divBdr>
        <w:top w:val="none" w:sz="0" w:space="0" w:color="auto"/>
        <w:left w:val="none" w:sz="0" w:space="0" w:color="auto"/>
        <w:bottom w:val="none" w:sz="0" w:space="0" w:color="auto"/>
        <w:right w:val="none" w:sz="0" w:space="0" w:color="auto"/>
      </w:divBdr>
    </w:div>
    <w:div w:id="1037850123">
      <w:bodyDiv w:val="1"/>
      <w:marLeft w:val="0"/>
      <w:marRight w:val="0"/>
      <w:marTop w:val="0"/>
      <w:marBottom w:val="0"/>
      <w:divBdr>
        <w:top w:val="none" w:sz="0" w:space="0" w:color="auto"/>
        <w:left w:val="none" w:sz="0" w:space="0" w:color="auto"/>
        <w:bottom w:val="none" w:sz="0" w:space="0" w:color="auto"/>
        <w:right w:val="none" w:sz="0" w:space="0" w:color="auto"/>
      </w:divBdr>
    </w:div>
    <w:div w:id="1043410869">
      <w:bodyDiv w:val="1"/>
      <w:marLeft w:val="0"/>
      <w:marRight w:val="0"/>
      <w:marTop w:val="0"/>
      <w:marBottom w:val="0"/>
      <w:divBdr>
        <w:top w:val="none" w:sz="0" w:space="0" w:color="auto"/>
        <w:left w:val="none" w:sz="0" w:space="0" w:color="auto"/>
        <w:bottom w:val="none" w:sz="0" w:space="0" w:color="auto"/>
        <w:right w:val="none" w:sz="0" w:space="0" w:color="auto"/>
      </w:divBdr>
    </w:div>
    <w:div w:id="1048335013">
      <w:bodyDiv w:val="1"/>
      <w:marLeft w:val="0"/>
      <w:marRight w:val="0"/>
      <w:marTop w:val="0"/>
      <w:marBottom w:val="0"/>
      <w:divBdr>
        <w:top w:val="none" w:sz="0" w:space="0" w:color="auto"/>
        <w:left w:val="none" w:sz="0" w:space="0" w:color="auto"/>
        <w:bottom w:val="none" w:sz="0" w:space="0" w:color="auto"/>
        <w:right w:val="none" w:sz="0" w:space="0" w:color="auto"/>
      </w:divBdr>
    </w:div>
    <w:div w:id="1081562259">
      <w:bodyDiv w:val="1"/>
      <w:marLeft w:val="0"/>
      <w:marRight w:val="0"/>
      <w:marTop w:val="0"/>
      <w:marBottom w:val="0"/>
      <w:divBdr>
        <w:top w:val="none" w:sz="0" w:space="0" w:color="auto"/>
        <w:left w:val="none" w:sz="0" w:space="0" w:color="auto"/>
        <w:bottom w:val="none" w:sz="0" w:space="0" w:color="auto"/>
        <w:right w:val="none" w:sz="0" w:space="0" w:color="auto"/>
      </w:divBdr>
    </w:div>
    <w:div w:id="1084843540">
      <w:bodyDiv w:val="1"/>
      <w:marLeft w:val="0"/>
      <w:marRight w:val="0"/>
      <w:marTop w:val="0"/>
      <w:marBottom w:val="0"/>
      <w:divBdr>
        <w:top w:val="none" w:sz="0" w:space="0" w:color="auto"/>
        <w:left w:val="none" w:sz="0" w:space="0" w:color="auto"/>
        <w:bottom w:val="none" w:sz="0" w:space="0" w:color="auto"/>
        <w:right w:val="none" w:sz="0" w:space="0" w:color="auto"/>
      </w:divBdr>
    </w:div>
    <w:div w:id="1090469008">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21723252">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33643117">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3372813">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5171735">
      <w:bodyDiv w:val="1"/>
      <w:marLeft w:val="0"/>
      <w:marRight w:val="0"/>
      <w:marTop w:val="0"/>
      <w:marBottom w:val="0"/>
      <w:divBdr>
        <w:top w:val="none" w:sz="0" w:space="0" w:color="auto"/>
        <w:left w:val="none" w:sz="0" w:space="0" w:color="auto"/>
        <w:bottom w:val="none" w:sz="0" w:space="0" w:color="auto"/>
        <w:right w:val="none" w:sz="0" w:space="0" w:color="auto"/>
      </w:divBdr>
    </w:div>
    <w:div w:id="1168206721">
      <w:bodyDiv w:val="1"/>
      <w:marLeft w:val="0"/>
      <w:marRight w:val="0"/>
      <w:marTop w:val="0"/>
      <w:marBottom w:val="0"/>
      <w:divBdr>
        <w:top w:val="none" w:sz="0" w:space="0" w:color="auto"/>
        <w:left w:val="none" w:sz="0" w:space="0" w:color="auto"/>
        <w:bottom w:val="none" w:sz="0" w:space="0" w:color="auto"/>
        <w:right w:val="none" w:sz="0" w:space="0" w:color="auto"/>
      </w:divBdr>
    </w:div>
    <w:div w:id="1188906441">
      <w:bodyDiv w:val="1"/>
      <w:marLeft w:val="0"/>
      <w:marRight w:val="0"/>
      <w:marTop w:val="0"/>
      <w:marBottom w:val="0"/>
      <w:divBdr>
        <w:top w:val="none" w:sz="0" w:space="0" w:color="auto"/>
        <w:left w:val="none" w:sz="0" w:space="0" w:color="auto"/>
        <w:bottom w:val="none" w:sz="0" w:space="0" w:color="auto"/>
        <w:right w:val="none" w:sz="0" w:space="0" w:color="auto"/>
      </w:divBdr>
    </w:div>
    <w:div w:id="1189635953">
      <w:bodyDiv w:val="1"/>
      <w:marLeft w:val="0"/>
      <w:marRight w:val="0"/>
      <w:marTop w:val="0"/>
      <w:marBottom w:val="0"/>
      <w:divBdr>
        <w:top w:val="none" w:sz="0" w:space="0" w:color="auto"/>
        <w:left w:val="none" w:sz="0" w:space="0" w:color="auto"/>
        <w:bottom w:val="none" w:sz="0" w:space="0" w:color="auto"/>
        <w:right w:val="none" w:sz="0" w:space="0" w:color="auto"/>
      </w:divBdr>
    </w:div>
    <w:div w:id="1193226302">
      <w:bodyDiv w:val="1"/>
      <w:marLeft w:val="0"/>
      <w:marRight w:val="0"/>
      <w:marTop w:val="0"/>
      <w:marBottom w:val="0"/>
      <w:divBdr>
        <w:top w:val="none" w:sz="0" w:space="0" w:color="auto"/>
        <w:left w:val="none" w:sz="0" w:space="0" w:color="auto"/>
        <w:bottom w:val="none" w:sz="0" w:space="0" w:color="auto"/>
        <w:right w:val="none" w:sz="0" w:space="0" w:color="auto"/>
      </w:divBdr>
    </w:div>
    <w:div w:id="1196886819">
      <w:bodyDiv w:val="1"/>
      <w:marLeft w:val="0"/>
      <w:marRight w:val="0"/>
      <w:marTop w:val="0"/>
      <w:marBottom w:val="0"/>
      <w:divBdr>
        <w:top w:val="none" w:sz="0" w:space="0" w:color="auto"/>
        <w:left w:val="none" w:sz="0" w:space="0" w:color="auto"/>
        <w:bottom w:val="none" w:sz="0" w:space="0" w:color="auto"/>
        <w:right w:val="none" w:sz="0" w:space="0" w:color="auto"/>
      </w:divBdr>
    </w:div>
    <w:div w:id="1203324806">
      <w:bodyDiv w:val="1"/>
      <w:marLeft w:val="0"/>
      <w:marRight w:val="0"/>
      <w:marTop w:val="0"/>
      <w:marBottom w:val="0"/>
      <w:divBdr>
        <w:top w:val="none" w:sz="0" w:space="0" w:color="auto"/>
        <w:left w:val="none" w:sz="0" w:space="0" w:color="auto"/>
        <w:bottom w:val="none" w:sz="0" w:space="0" w:color="auto"/>
        <w:right w:val="none" w:sz="0" w:space="0" w:color="auto"/>
      </w:divBdr>
    </w:div>
    <w:div w:id="121485403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83009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3040757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293069">
      <w:bodyDiv w:val="1"/>
      <w:marLeft w:val="0"/>
      <w:marRight w:val="0"/>
      <w:marTop w:val="0"/>
      <w:marBottom w:val="0"/>
      <w:divBdr>
        <w:top w:val="none" w:sz="0" w:space="0" w:color="auto"/>
        <w:left w:val="none" w:sz="0" w:space="0" w:color="auto"/>
        <w:bottom w:val="none" w:sz="0" w:space="0" w:color="auto"/>
        <w:right w:val="none" w:sz="0" w:space="0" w:color="auto"/>
      </w:divBdr>
    </w:div>
    <w:div w:id="1370837570">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314928">
      <w:bodyDiv w:val="1"/>
      <w:marLeft w:val="0"/>
      <w:marRight w:val="0"/>
      <w:marTop w:val="0"/>
      <w:marBottom w:val="0"/>
      <w:divBdr>
        <w:top w:val="none" w:sz="0" w:space="0" w:color="auto"/>
        <w:left w:val="none" w:sz="0" w:space="0" w:color="auto"/>
        <w:bottom w:val="none" w:sz="0" w:space="0" w:color="auto"/>
        <w:right w:val="none" w:sz="0" w:space="0" w:color="auto"/>
      </w:divBdr>
    </w:div>
    <w:div w:id="1413239926">
      <w:bodyDiv w:val="1"/>
      <w:marLeft w:val="0"/>
      <w:marRight w:val="0"/>
      <w:marTop w:val="0"/>
      <w:marBottom w:val="0"/>
      <w:divBdr>
        <w:top w:val="none" w:sz="0" w:space="0" w:color="auto"/>
        <w:left w:val="none" w:sz="0" w:space="0" w:color="auto"/>
        <w:bottom w:val="none" w:sz="0" w:space="0" w:color="auto"/>
        <w:right w:val="none" w:sz="0" w:space="0" w:color="auto"/>
      </w:divBdr>
      <w:divsChild>
        <w:div w:id="1454909700">
          <w:marLeft w:val="0"/>
          <w:marRight w:val="0"/>
          <w:marTop w:val="0"/>
          <w:marBottom w:val="0"/>
          <w:divBdr>
            <w:top w:val="none" w:sz="0" w:space="0" w:color="auto"/>
            <w:left w:val="none" w:sz="0" w:space="0" w:color="auto"/>
            <w:bottom w:val="none" w:sz="0" w:space="0" w:color="auto"/>
            <w:right w:val="none" w:sz="0" w:space="0" w:color="auto"/>
          </w:divBdr>
        </w:div>
        <w:div w:id="473258143">
          <w:marLeft w:val="0"/>
          <w:marRight w:val="0"/>
          <w:marTop w:val="0"/>
          <w:marBottom w:val="0"/>
          <w:divBdr>
            <w:top w:val="none" w:sz="0" w:space="0" w:color="auto"/>
            <w:left w:val="none" w:sz="0" w:space="0" w:color="auto"/>
            <w:bottom w:val="none" w:sz="0" w:space="0" w:color="auto"/>
            <w:right w:val="none" w:sz="0" w:space="0" w:color="auto"/>
          </w:divBdr>
        </w:div>
        <w:div w:id="1979144744">
          <w:marLeft w:val="0"/>
          <w:marRight w:val="0"/>
          <w:marTop w:val="0"/>
          <w:marBottom w:val="0"/>
          <w:divBdr>
            <w:top w:val="none" w:sz="0" w:space="0" w:color="auto"/>
            <w:left w:val="none" w:sz="0" w:space="0" w:color="auto"/>
            <w:bottom w:val="none" w:sz="0" w:space="0" w:color="auto"/>
            <w:right w:val="none" w:sz="0" w:space="0" w:color="auto"/>
          </w:divBdr>
        </w:div>
      </w:divsChild>
    </w:div>
    <w:div w:id="1430352331">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1071982">
      <w:bodyDiv w:val="1"/>
      <w:marLeft w:val="0"/>
      <w:marRight w:val="0"/>
      <w:marTop w:val="0"/>
      <w:marBottom w:val="0"/>
      <w:divBdr>
        <w:top w:val="none" w:sz="0" w:space="0" w:color="auto"/>
        <w:left w:val="none" w:sz="0" w:space="0" w:color="auto"/>
        <w:bottom w:val="none" w:sz="0" w:space="0" w:color="auto"/>
        <w:right w:val="none" w:sz="0" w:space="0" w:color="auto"/>
      </w:divBdr>
      <w:divsChild>
        <w:div w:id="1950770102">
          <w:marLeft w:val="0"/>
          <w:marRight w:val="0"/>
          <w:marTop w:val="0"/>
          <w:marBottom w:val="0"/>
          <w:divBdr>
            <w:top w:val="none" w:sz="0" w:space="0" w:color="auto"/>
            <w:left w:val="none" w:sz="0" w:space="0" w:color="auto"/>
            <w:bottom w:val="none" w:sz="0" w:space="0" w:color="auto"/>
            <w:right w:val="none" w:sz="0" w:space="0" w:color="auto"/>
          </w:divBdr>
        </w:div>
        <w:div w:id="1362434838">
          <w:marLeft w:val="0"/>
          <w:marRight w:val="0"/>
          <w:marTop w:val="0"/>
          <w:marBottom w:val="0"/>
          <w:divBdr>
            <w:top w:val="none" w:sz="0" w:space="0" w:color="auto"/>
            <w:left w:val="none" w:sz="0" w:space="0" w:color="auto"/>
            <w:bottom w:val="none" w:sz="0" w:space="0" w:color="auto"/>
            <w:right w:val="none" w:sz="0" w:space="0" w:color="auto"/>
          </w:divBdr>
        </w:div>
        <w:div w:id="788670149">
          <w:marLeft w:val="0"/>
          <w:marRight w:val="0"/>
          <w:marTop w:val="0"/>
          <w:marBottom w:val="0"/>
          <w:divBdr>
            <w:top w:val="none" w:sz="0" w:space="0" w:color="auto"/>
            <w:left w:val="none" w:sz="0" w:space="0" w:color="auto"/>
            <w:bottom w:val="none" w:sz="0" w:space="0" w:color="auto"/>
            <w:right w:val="none" w:sz="0" w:space="0" w:color="auto"/>
          </w:divBdr>
        </w:div>
        <w:div w:id="1792238088">
          <w:marLeft w:val="0"/>
          <w:marRight w:val="0"/>
          <w:marTop w:val="0"/>
          <w:marBottom w:val="0"/>
          <w:divBdr>
            <w:top w:val="none" w:sz="0" w:space="0" w:color="auto"/>
            <w:left w:val="none" w:sz="0" w:space="0" w:color="auto"/>
            <w:bottom w:val="none" w:sz="0" w:space="0" w:color="auto"/>
            <w:right w:val="none" w:sz="0" w:space="0" w:color="auto"/>
          </w:divBdr>
        </w:div>
        <w:div w:id="1956330162">
          <w:marLeft w:val="0"/>
          <w:marRight w:val="0"/>
          <w:marTop w:val="0"/>
          <w:marBottom w:val="0"/>
          <w:divBdr>
            <w:top w:val="none" w:sz="0" w:space="0" w:color="auto"/>
            <w:left w:val="none" w:sz="0" w:space="0" w:color="auto"/>
            <w:bottom w:val="none" w:sz="0" w:space="0" w:color="auto"/>
            <w:right w:val="none" w:sz="0" w:space="0" w:color="auto"/>
          </w:divBdr>
        </w:div>
      </w:divsChild>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5177925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8355216">
      <w:bodyDiv w:val="1"/>
      <w:marLeft w:val="0"/>
      <w:marRight w:val="0"/>
      <w:marTop w:val="0"/>
      <w:marBottom w:val="0"/>
      <w:divBdr>
        <w:top w:val="none" w:sz="0" w:space="0" w:color="auto"/>
        <w:left w:val="none" w:sz="0" w:space="0" w:color="auto"/>
        <w:bottom w:val="none" w:sz="0" w:space="0" w:color="auto"/>
        <w:right w:val="none" w:sz="0" w:space="0" w:color="auto"/>
      </w:divBdr>
    </w:div>
    <w:div w:id="1506438330">
      <w:bodyDiv w:val="1"/>
      <w:marLeft w:val="0"/>
      <w:marRight w:val="0"/>
      <w:marTop w:val="0"/>
      <w:marBottom w:val="0"/>
      <w:divBdr>
        <w:top w:val="none" w:sz="0" w:space="0" w:color="auto"/>
        <w:left w:val="none" w:sz="0" w:space="0" w:color="auto"/>
        <w:bottom w:val="none" w:sz="0" w:space="0" w:color="auto"/>
        <w:right w:val="none" w:sz="0" w:space="0" w:color="auto"/>
      </w:divBdr>
    </w:div>
    <w:div w:id="150682655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986483">
      <w:bodyDiv w:val="1"/>
      <w:marLeft w:val="0"/>
      <w:marRight w:val="0"/>
      <w:marTop w:val="0"/>
      <w:marBottom w:val="0"/>
      <w:divBdr>
        <w:top w:val="none" w:sz="0" w:space="0" w:color="auto"/>
        <w:left w:val="none" w:sz="0" w:space="0" w:color="auto"/>
        <w:bottom w:val="none" w:sz="0" w:space="0" w:color="auto"/>
        <w:right w:val="none" w:sz="0" w:space="0" w:color="auto"/>
      </w:divBdr>
    </w:div>
    <w:div w:id="1525435857">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6797085">
      <w:bodyDiv w:val="1"/>
      <w:marLeft w:val="0"/>
      <w:marRight w:val="0"/>
      <w:marTop w:val="0"/>
      <w:marBottom w:val="0"/>
      <w:divBdr>
        <w:top w:val="none" w:sz="0" w:space="0" w:color="auto"/>
        <w:left w:val="none" w:sz="0" w:space="0" w:color="auto"/>
        <w:bottom w:val="none" w:sz="0" w:space="0" w:color="auto"/>
        <w:right w:val="none" w:sz="0" w:space="0" w:color="auto"/>
      </w:divBdr>
    </w:div>
    <w:div w:id="1547990399">
      <w:bodyDiv w:val="1"/>
      <w:marLeft w:val="0"/>
      <w:marRight w:val="0"/>
      <w:marTop w:val="0"/>
      <w:marBottom w:val="0"/>
      <w:divBdr>
        <w:top w:val="none" w:sz="0" w:space="0" w:color="auto"/>
        <w:left w:val="none" w:sz="0" w:space="0" w:color="auto"/>
        <w:bottom w:val="none" w:sz="0" w:space="0" w:color="auto"/>
        <w:right w:val="none" w:sz="0" w:space="0" w:color="auto"/>
      </w:divBdr>
      <w:divsChild>
        <w:div w:id="91555078">
          <w:marLeft w:val="0"/>
          <w:marRight w:val="0"/>
          <w:marTop w:val="0"/>
          <w:marBottom w:val="0"/>
          <w:divBdr>
            <w:top w:val="none" w:sz="0" w:space="0" w:color="auto"/>
            <w:left w:val="none" w:sz="0" w:space="0" w:color="auto"/>
            <w:bottom w:val="none" w:sz="0" w:space="0" w:color="auto"/>
            <w:right w:val="none" w:sz="0" w:space="0" w:color="auto"/>
          </w:divBdr>
        </w:div>
      </w:divsChild>
    </w:div>
    <w:div w:id="1551528183">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5891253">
      <w:bodyDiv w:val="1"/>
      <w:marLeft w:val="0"/>
      <w:marRight w:val="0"/>
      <w:marTop w:val="0"/>
      <w:marBottom w:val="0"/>
      <w:divBdr>
        <w:top w:val="none" w:sz="0" w:space="0" w:color="auto"/>
        <w:left w:val="none" w:sz="0" w:space="0" w:color="auto"/>
        <w:bottom w:val="none" w:sz="0" w:space="0" w:color="auto"/>
        <w:right w:val="none" w:sz="0" w:space="0" w:color="auto"/>
      </w:divBdr>
    </w:div>
    <w:div w:id="1579359634">
      <w:bodyDiv w:val="1"/>
      <w:marLeft w:val="0"/>
      <w:marRight w:val="0"/>
      <w:marTop w:val="0"/>
      <w:marBottom w:val="0"/>
      <w:divBdr>
        <w:top w:val="none" w:sz="0" w:space="0" w:color="auto"/>
        <w:left w:val="none" w:sz="0" w:space="0" w:color="auto"/>
        <w:bottom w:val="none" w:sz="0" w:space="0" w:color="auto"/>
        <w:right w:val="none" w:sz="0" w:space="0" w:color="auto"/>
      </w:divBdr>
    </w:div>
    <w:div w:id="1590431072">
      <w:bodyDiv w:val="1"/>
      <w:marLeft w:val="0"/>
      <w:marRight w:val="0"/>
      <w:marTop w:val="0"/>
      <w:marBottom w:val="0"/>
      <w:divBdr>
        <w:top w:val="none" w:sz="0" w:space="0" w:color="auto"/>
        <w:left w:val="none" w:sz="0" w:space="0" w:color="auto"/>
        <w:bottom w:val="none" w:sz="0" w:space="0" w:color="auto"/>
        <w:right w:val="none" w:sz="0" w:space="0" w:color="auto"/>
      </w:divBdr>
    </w:div>
    <w:div w:id="1603029303">
      <w:bodyDiv w:val="1"/>
      <w:marLeft w:val="0"/>
      <w:marRight w:val="0"/>
      <w:marTop w:val="0"/>
      <w:marBottom w:val="0"/>
      <w:divBdr>
        <w:top w:val="none" w:sz="0" w:space="0" w:color="auto"/>
        <w:left w:val="none" w:sz="0" w:space="0" w:color="auto"/>
        <w:bottom w:val="none" w:sz="0" w:space="0" w:color="auto"/>
        <w:right w:val="none" w:sz="0" w:space="0" w:color="auto"/>
      </w:divBdr>
    </w:div>
    <w:div w:id="1622833515">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4482267">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540061">
      <w:bodyDiv w:val="1"/>
      <w:marLeft w:val="0"/>
      <w:marRight w:val="0"/>
      <w:marTop w:val="0"/>
      <w:marBottom w:val="0"/>
      <w:divBdr>
        <w:top w:val="none" w:sz="0" w:space="0" w:color="auto"/>
        <w:left w:val="none" w:sz="0" w:space="0" w:color="auto"/>
        <w:bottom w:val="none" w:sz="0" w:space="0" w:color="auto"/>
        <w:right w:val="none" w:sz="0" w:space="0" w:color="auto"/>
      </w:divBdr>
    </w:div>
    <w:div w:id="1696888017">
      <w:bodyDiv w:val="1"/>
      <w:marLeft w:val="0"/>
      <w:marRight w:val="0"/>
      <w:marTop w:val="0"/>
      <w:marBottom w:val="0"/>
      <w:divBdr>
        <w:top w:val="none" w:sz="0" w:space="0" w:color="auto"/>
        <w:left w:val="none" w:sz="0" w:space="0" w:color="auto"/>
        <w:bottom w:val="none" w:sz="0" w:space="0" w:color="auto"/>
        <w:right w:val="none" w:sz="0" w:space="0" w:color="auto"/>
      </w:divBdr>
      <w:divsChild>
        <w:div w:id="1385639356">
          <w:marLeft w:val="0"/>
          <w:marRight w:val="0"/>
          <w:marTop w:val="0"/>
          <w:marBottom w:val="0"/>
          <w:divBdr>
            <w:top w:val="none" w:sz="0" w:space="0" w:color="auto"/>
            <w:left w:val="none" w:sz="0" w:space="0" w:color="auto"/>
            <w:bottom w:val="none" w:sz="0" w:space="0" w:color="auto"/>
            <w:right w:val="none" w:sz="0" w:space="0" w:color="auto"/>
          </w:divBdr>
        </w:div>
      </w:divsChild>
    </w:div>
    <w:div w:id="1698655802">
      <w:bodyDiv w:val="1"/>
      <w:marLeft w:val="0"/>
      <w:marRight w:val="0"/>
      <w:marTop w:val="0"/>
      <w:marBottom w:val="0"/>
      <w:divBdr>
        <w:top w:val="none" w:sz="0" w:space="0" w:color="auto"/>
        <w:left w:val="none" w:sz="0" w:space="0" w:color="auto"/>
        <w:bottom w:val="none" w:sz="0" w:space="0" w:color="auto"/>
        <w:right w:val="none" w:sz="0" w:space="0" w:color="auto"/>
      </w:divBdr>
    </w:div>
    <w:div w:id="1700542022">
      <w:bodyDiv w:val="1"/>
      <w:marLeft w:val="0"/>
      <w:marRight w:val="0"/>
      <w:marTop w:val="0"/>
      <w:marBottom w:val="0"/>
      <w:divBdr>
        <w:top w:val="none" w:sz="0" w:space="0" w:color="auto"/>
        <w:left w:val="none" w:sz="0" w:space="0" w:color="auto"/>
        <w:bottom w:val="none" w:sz="0" w:space="0" w:color="auto"/>
        <w:right w:val="none" w:sz="0" w:space="0" w:color="auto"/>
      </w:divBdr>
    </w:div>
    <w:div w:id="1704595892">
      <w:bodyDiv w:val="1"/>
      <w:marLeft w:val="0"/>
      <w:marRight w:val="0"/>
      <w:marTop w:val="0"/>
      <w:marBottom w:val="0"/>
      <w:divBdr>
        <w:top w:val="none" w:sz="0" w:space="0" w:color="auto"/>
        <w:left w:val="none" w:sz="0" w:space="0" w:color="auto"/>
        <w:bottom w:val="none" w:sz="0" w:space="0" w:color="auto"/>
        <w:right w:val="none" w:sz="0" w:space="0" w:color="auto"/>
      </w:divBdr>
      <w:divsChild>
        <w:div w:id="73744241">
          <w:marLeft w:val="0"/>
          <w:marRight w:val="0"/>
          <w:marTop w:val="0"/>
          <w:marBottom w:val="0"/>
          <w:divBdr>
            <w:top w:val="none" w:sz="0" w:space="0" w:color="auto"/>
            <w:left w:val="none" w:sz="0" w:space="0" w:color="auto"/>
            <w:bottom w:val="none" w:sz="0" w:space="0" w:color="auto"/>
            <w:right w:val="none" w:sz="0" w:space="0" w:color="auto"/>
          </w:divBdr>
        </w:div>
        <w:div w:id="1667630500">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6680816">
      <w:bodyDiv w:val="1"/>
      <w:marLeft w:val="0"/>
      <w:marRight w:val="0"/>
      <w:marTop w:val="0"/>
      <w:marBottom w:val="0"/>
      <w:divBdr>
        <w:top w:val="none" w:sz="0" w:space="0" w:color="auto"/>
        <w:left w:val="none" w:sz="0" w:space="0" w:color="auto"/>
        <w:bottom w:val="none" w:sz="0" w:space="0" w:color="auto"/>
        <w:right w:val="none" w:sz="0" w:space="0" w:color="auto"/>
      </w:divBdr>
    </w:div>
    <w:div w:id="1739132002">
      <w:bodyDiv w:val="1"/>
      <w:marLeft w:val="0"/>
      <w:marRight w:val="0"/>
      <w:marTop w:val="0"/>
      <w:marBottom w:val="0"/>
      <w:divBdr>
        <w:top w:val="none" w:sz="0" w:space="0" w:color="auto"/>
        <w:left w:val="none" w:sz="0" w:space="0" w:color="auto"/>
        <w:bottom w:val="none" w:sz="0" w:space="0" w:color="auto"/>
        <w:right w:val="none" w:sz="0" w:space="0" w:color="auto"/>
      </w:divBdr>
    </w:div>
    <w:div w:id="1745568055">
      <w:bodyDiv w:val="1"/>
      <w:marLeft w:val="0"/>
      <w:marRight w:val="0"/>
      <w:marTop w:val="0"/>
      <w:marBottom w:val="0"/>
      <w:divBdr>
        <w:top w:val="none" w:sz="0" w:space="0" w:color="auto"/>
        <w:left w:val="none" w:sz="0" w:space="0" w:color="auto"/>
        <w:bottom w:val="none" w:sz="0" w:space="0" w:color="auto"/>
        <w:right w:val="none" w:sz="0" w:space="0" w:color="auto"/>
      </w:divBdr>
      <w:divsChild>
        <w:div w:id="1917468540">
          <w:marLeft w:val="0"/>
          <w:marRight w:val="0"/>
          <w:marTop w:val="0"/>
          <w:marBottom w:val="0"/>
          <w:divBdr>
            <w:top w:val="none" w:sz="0" w:space="0" w:color="auto"/>
            <w:left w:val="none" w:sz="0" w:space="0" w:color="auto"/>
            <w:bottom w:val="none" w:sz="0" w:space="0" w:color="auto"/>
            <w:right w:val="none" w:sz="0" w:space="0" w:color="auto"/>
          </w:divBdr>
        </w:div>
        <w:div w:id="624967826">
          <w:marLeft w:val="0"/>
          <w:marRight w:val="0"/>
          <w:marTop w:val="0"/>
          <w:marBottom w:val="0"/>
          <w:divBdr>
            <w:top w:val="none" w:sz="0" w:space="0" w:color="auto"/>
            <w:left w:val="none" w:sz="0" w:space="0" w:color="auto"/>
            <w:bottom w:val="none" w:sz="0" w:space="0" w:color="auto"/>
            <w:right w:val="none" w:sz="0" w:space="0" w:color="auto"/>
          </w:divBdr>
        </w:div>
        <w:div w:id="1230581823">
          <w:marLeft w:val="0"/>
          <w:marRight w:val="0"/>
          <w:marTop w:val="0"/>
          <w:marBottom w:val="0"/>
          <w:divBdr>
            <w:top w:val="none" w:sz="0" w:space="0" w:color="auto"/>
            <w:left w:val="none" w:sz="0" w:space="0" w:color="auto"/>
            <w:bottom w:val="none" w:sz="0" w:space="0" w:color="auto"/>
            <w:right w:val="none" w:sz="0" w:space="0" w:color="auto"/>
          </w:divBdr>
        </w:div>
      </w:divsChild>
    </w:div>
    <w:div w:id="1761439439">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9369524">
      <w:bodyDiv w:val="1"/>
      <w:marLeft w:val="0"/>
      <w:marRight w:val="0"/>
      <w:marTop w:val="0"/>
      <w:marBottom w:val="0"/>
      <w:divBdr>
        <w:top w:val="none" w:sz="0" w:space="0" w:color="auto"/>
        <w:left w:val="none" w:sz="0" w:space="0" w:color="auto"/>
        <w:bottom w:val="none" w:sz="0" w:space="0" w:color="auto"/>
        <w:right w:val="none" w:sz="0" w:space="0" w:color="auto"/>
      </w:divBdr>
    </w:div>
    <w:div w:id="1807434536">
      <w:bodyDiv w:val="1"/>
      <w:marLeft w:val="0"/>
      <w:marRight w:val="0"/>
      <w:marTop w:val="0"/>
      <w:marBottom w:val="0"/>
      <w:divBdr>
        <w:top w:val="none" w:sz="0" w:space="0" w:color="auto"/>
        <w:left w:val="none" w:sz="0" w:space="0" w:color="auto"/>
        <w:bottom w:val="none" w:sz="0" w:space="0" w:color="auto"/>
        <w:right w:val="none" w:sz="0" w:space="0" w:color="auto"/>
      </w:divBdr>
    </w:div>
    <w:div w:id="1810201808">
      <w:bodyDiv w:val="1"/>
      <w:marLeft w:val="0"/>
      <w:marRight w:val="0"/>
      <w:marTop w:val="0"/>
      <w:marBottom w:val="0"/>
      <w:divBdr>
        <w:top w:val="none" w:sz="0" w:space="0" w:color="auto"/>
        <w:left w:val="none" w:sz="0" w:space="0" w:color="auto"/>
        <w:bottom w:val="none" w:sz="0" w:space="0" w:color="auto"/>
        <w:right w:val="none" w:sz="0" w:space="0" w:color="auto"/>
      </w:divBdr>
    </w:div>
    <w:div w:id="1840121321">
      <w:bodyDiv w:val="1"/>
      <w:marLeft w:val="0"/>
      <w:marRight w:val="0"/>
      <w:marTop w:val="0"/>
      <w:marBottom w:val="0"/>
      <w:divBdr>
        <w:top w:val="none" w:sz="0" w:space="0" w:color="auto"/>
        <w:left w:val="none" w:sz="0" w:space="0" w:color="auto"/>
        <w:bottom w:val="none" w:sz="0" w:space="0" w:color="auto"/>
        <w:right w:val="none" w:sz="0" w:space="0" w:color="auto"/>
      </w:divBdr>
    </w:div>
    <w:div w:id="1844667103">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5533560">
      <w:bodyDiv w:val="1"/>
      <w:marLeft w:val="0"/>
      <w:marRight w:val="0"/>
      <w:marTop w:val="0"/>
      <w:marBottom w:val="0"/>
      <w:divBdr>
        <w:top w:val="none" w:sz="0" w:space="0" w:color="auto"/>
        <w:left w:val="none" w:sz="0" w:space="0" w:color="auto"/>
        <w:bottom w:val="none" w:sz="0" w:space="0" w:color="auto"/>
        <w:right w:val="none" w:sz="0" w:space="0" w:color="auto"/>
      </w:divBdr>
    </w:div>
    <w:div w:id="1869180265">
      <w:bodyDiv w:val="1"/>
      <w:marLeft w:val="0"/>
      <w:marRight w:val="0"/>
      <w:marTop w:val="0"/>
      <w:marBottom w:val="0"/>
      <w:divBdr>
        <w:top w:val="none" w:sz="0" w:space="0" w:color="auto"/>
        <w:left w:val="none" w:sz="0" w:space="0" w:color="auto"/>
        <w:bottom w:val="none" w:sz="0" w:space="0" w:color="auto"/>
        <w:right w:val="none" w:sz="0" w:space="0" w:color="auto"/>
      </w:divBdr>
    </w:div>
    <w:div w:id="1872111343">
      <w:bodyDiv w:val="1"/>
      <w:marLeft w:val="0"/>
      <w:marRight w:val="0"/>
      <w:marTop w:val="0"/>
      <w:marBottom w:val="0"/>
      <w:divBdr>
        <w:top w:val="none" w:sz="0" w:space="0" w:color="auto"/>
        <w:left w:val="none" w:sz="0" w:space="0" w:color="auto"/>
        <w:bottom w:val="none" w:sz="0" w:space="0" w:color="auto"/>
        <w:right w:val="none" w:sz="0" w:space="0" w:color="auto"/>
      </w:divBdr>
    </w:div>
    <w:div w:id="187276080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3830676">
      <w:bodyDiv w:val="1"/>
      <w:marLeft w:val="0"/>
      <w:marRight w:val="0"/>
      <w:marTop w:val="0"/>
      <w:marBottom w:val="0"/>
      <w:divBdr>
        <w:top w:val="none" w:sz="0" w:space="0" w:color="auto"/>
        <w:left w:val="none" w:sz="0" w:space="0" w:color="auto"/>
        <w:bottom w:val="none" w:sz="0" w:space="0" w:color="auto"/>
        <w:right w:val="none" w:sz="0" w:space="0" w:color="auto"/>
      </w:divBdr>
    </w:div>
    <w:div w:id="1907760508">
      <w:bodyDiv w:val="1"/>
      <w:marLeft w:val="0"/>
      <w:marRight w:val="0"/>
      <w:marTop w:val="0"/>
      <w:marBottom w:val="0"/>
      <w:divBdr>
        <w:top w:val="none" w:sz="0" w:space="0" w:color="auto"/>
        <w:left w:val="none" w:sz="0" w:space="0" w:color="auto"/>
        <w:bottom w:val="none" w:sz="0" w:space="0" w:color="auto"/>
        <w:right w:val="none" w:sz="0" w:space="0" w:color="auto"/>
      </w:divBdr>
    </w:div>
    <w:div w:id="1909725380">
      <w:bodyDiv w:val="1"/>
      <w:marLeft w:val="0"/>
      <w:marRight w:val="0"/>
      <w:marTop w:val="0"/>
      <w:marBottom w:val="0"/>
      <w:divBdr>
        <w:top w:val="none" w:sz="0" w:space="0" w:color="auto"/>
        <w:left w:val="none" w:sz="0" w:space="0" w:color="auto"/>
        <w:bottom w:val="none" w:sz="0" w:space="0" w:color="auto"/>
        <w:right w:val="none" w:sz="0" w:space="0" w:color="auto"/>
      </w:divBdr>
    </w:div>
    <w:div w:id="1913268644">
      <w:bodyDiv w:val="1"/>
      <w:marLeft w:val="0"/>
      <w:marRight w:val="0"/>
      <w:marTop w:val="0"/>
      <w:marBottom w:val="0"/>
      <w:divBdr>
        <w:top w:val="none" w:sz="0" w:space="0" w:color="auto"/>
        <w:left w:val="none" w:sz="0" w:space="0" w:color="auto"/>
        <w:bottom w:val="none" w:sz="0" w:space="0" w:color="auto"/>
        <w:right w:val="none" w:sz="0" w:space="0" w:color="auto"/>
      </w:divBdr>
    </w:div>
    <w:div w:id="1930111948">
      <w:bodyDiv w:val="1"/>
      <w:marLeft w:val="0"/>
      <w:marRight w:val="0"/>
      <w:marTop w:val="0"/>
      <w:marBottom w:val="0"/>
      <w:divBdr>
        <w:top w:val="none" w:sz="0" w:space="0" w:color="auto"/>
        <w:left w:val="none" w:sz="0" w:space="0" w:color="auto"/>
        <w:bottom w:val="none" w:sz="0" w:space="0" w:color="auto"/>
        <w:right w:val="none" w:sz="0" w:space="0" w:color="auto"/>
      </w:divBdr>
    </w:div>
    <w:div w:id="1940982917">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2087026">
      <w:bodyDiv w:val="1"/>
      <w:marLeft w:val="0"/>
      <w:marRight w:val="0"/>
      <w:marTop w:val="0"/>
      <w:marBottom w:val="0"/>
      <w:divBdr>
        <w:top w:val="none" w:sz="0" w:space="0" w:color="auto"/>
        <w:left w:val="none" w:sz="0" w:space="0" w:color="auto"/>
        <w:bottom w:val="none" w:sz="0" w:space="0" w:color="auto"/>
        <w:right w:val="none" w:sz="0" w:space="0" w:color="auto"/>
      </w:divBdr>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937912">
      <w:bodyDiv w:val="1"/>
      <w:marLeft w:val="0"/>
      <w:marRight w:val="0"/>
      <w:marTop w:val="0"/>
      <w:marBottom w:val="0"/>
      <w:divBdr>
        <w:top w:val="none" w:sz="0" w:space="0" w:color="auto"/>
        <w:left w:val="none" w:sz="0" w:space="0" w:color="auto"/>
        <w:bottom w:val="none" w:sz="0" w:space="0" w:color="auto"/>
        <w:right w:val="none" w:sz="0" w:space="0" w:color="auto"/>
      </w:divBdr>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1995063569">
      <w:bodyDiv w:val="1"/>
      <w:marLeft w:val="0"/>
      <w:marRight w:val="0"/>
      <w:marTop w:val="0"/>
      <w:marBottom w:val="0"/>
      <w:divBdr>
        <w:top w:val="none" w:sz="0" w:space="0" w:color="auto"/>
        <w:left w:val="none" w:sz="0" w:space="0" w:color="auto"/>
        <w:bottom w:val="none" w:sz="0" w:space="0" w:color="auto"/>
        <w:right w:val="none" w:sz="0" w:space="0" w:color="auto"/>
      </w:divBdr>
    </w:div>
    <w:div w:id="2019190234">
      <w:bodyDiv w:val="1"/>
      <w:marLeft w:val="0"/>
      <w:marRight w:val="0"/>
      <w:marTop w:val="0"/>
      <w:marBottom w:val="0"/>
      <w:divBdr>
        <w:top w:val="none" w:sz="0" w:space="0" w:color="auto"/>
        <w:left w:val="none" w:sz="0" w:space="0" w:color="auto"/>
        <w:bottom w:val="none" w:sz="0" w:space="0" w:color="auto"/>
        <w:right w:val="none" w:sz="0" w:space="0" w:color="auto"/>
      </w:divBdr>
    </w:div>
    <w:div w:id="2032800004">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79205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7314728">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161761">
      <w:bodyDiv w:val="1"/>
      <w:marLeft w:val="0"/>
      <w:marRight w:val="0"/>
      <w:marTop w:val="0"/>
      <w:marBottom w:val="0"/>
      <w:divBdr>
        <w:top w:val="none" w:sz="0" w:space="0" w:color="auto"/>
        <w:left w:val="none" w:sz="0" w:space="0" w:color="auto"/>
        <w:bottom w:val="none" w:sz="0" w:space="0" w:color="auto"/>
        <w:right w:val="none" w:sz="0" w:space="0" w:color="auto"/>
      </w:divBdr>
    </w:div>
    <w:div w:id="2082019968">
      <w:bodyDiv w:val="1"/>
      <w:marLeft w:val="0"/>
      <w:marRight w:val="0"/>
      <w:marTop w:val="0"/>
      <w:marBottom w:val="0"/>
      <w:divBdr>
        <w:top w:val="none" w:sz="0" w:space="0" w:color="auto"/>
        <w:left w:val="none" w:sz="0" w:space="0" w:color="auto"/>
        <w:bottom w:val="none" w:sz="0" w:space="0" w:color="auto"/>
        <w:right w:val="none" w:sz="0" w:space="0" w:color="auto"/>
      </w:divBdr>
    </w:div>
    <w:div w:id="2087729115">
      <w:bodyDiv w:val="1"/>
      <w:marLeft w:val="0"/>
      <w:marRight w:val="0"/>
      <w:marTop w:val="0"/>
      <w:marBottom w:val="0"/>
      <w:divBdr>
        <w:top w:val="none" w:sz="0" w:space="0" w:color="auto"/>
        <w:left w:val="none" w:sz="0" w:space="0" w:color="auto"/>
        <w:bottom w:val="none" w:sz="0" w:space="0" w:color="auto"/>
        <w:right w:val="none" w:sz="0" w:space="0" w:color="auto"/>
      </w:divBdr>
    </w:div>
    <w:div w:id="2092116067">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2773689">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19982009">
      <w:bodyDiv w:val="1"/>
      <w:marLeft w:val="0"/>
      <w:marRight w:val="0"/>
      <w:marTop w:val="0"/>
      <w:marBottom w:val="0"/>
      <w:divBdr>
        <w:top w:val="none" w:sz="0" w:space="0" w:color="auto"/>
        <w:left w:val="none" w:sz="0" w:space="0" w:color="auto"/>
        <w:bottom w:val="none" w:sz="0" w:space="0" w:color="auto"/>
        <w:right w:val="none" w:sz="0" w:space="0" w:color="auto"/>
      </w:divBdr>
    </w:div>
    <w:div w:id="2137673708">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hyperlink" Target="http://www.enciclopedia-juridica.com/d/certificacion/certificacion.htm" TargetMode="External" Id="rId12" /><Relationship Type="http://schemas.openxmlformats.org/officeDocument/2006/relationships/image" Target="media/image7.png"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hyperlink" Target="https://www.ipomex.org.mx/ipo3/lgt/indice/UTN.web" TargetMode="Externa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www.utn.edu.mx/" TargetMode="External" Id="rId14" /><Relationship Type="http://schemas.openxmlformats.org/officeDocument/2006/relationships/fontTable" Target="fontTable.xml" Id="rId22" /><Relationship Type="http://schemas.openxmlformats.org/officeDocument/2006/relationships/glossaryDocument" Target="glossary/document.xml" Id="Rf4f8af763d724614"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b6eaa87-6627-40d3-92f7-384454413603}"/>
      </w:docPartPr>
      <w:docPartBody>
        <w:p w14:paraId="2A36447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33348-91A0-45DF-9CE3-CFFE76E56A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 INFOEM</dc:creator>
  <keywords/>
  <dc:description/>
  <lastModifiedBy>Usuario invitado</lastModifiedBy>
  <revision>10</revision>
  <lastPrinted>2019-03-29T16:02:00.0000000Z</lastPrinted>
  <dcterms:created xsi:type="dcterms:W3CDTF">2022-01-14T02:10:00.0000000Z</dcterms:created>
  <dcterms:modified xsi:type="dcterms:W3CDTF">2022-01-28T18:14:13.8550071Z</dcterms:modified>
</coreProperties>
</file>