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2E075" w14:textId="7ECFD116"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7900A4">
        <w:rPr>
          <w:rFonts w:ascii="Palatino Linotype" w:eastAsia="Times New Roman" w:hAnsi="Palatino Linotype" w:cs="Arial"/>
          <w:color w:val="000000"/>
          <w:sz w:val="24"/>
          <w:szCs w:val="24"/>
          <w:lang w:eastAsia="es-MX"/>
        </w:rPr>
        <w:t xml:space="preserve">, </w:t>
      </w:r>
      <w:r w:rsidRPr="00523ACD">
        <w:rPr>
          <w:rFonts w:ascii="Palatino Linotype" w:eastAsia="Times New Roman" w:hAnsi="Palatino Linotype" w:cs="Arial"/>
          <w:color w:val="000000"/>
          <w:sz w:val="24"/>
          <w:szCs w:val="24"/>
          <w:lang w:eastAsia="es-MX"/>
        </w:rPr>
        <w:t xml:space="preserve">a </w:t>
      </w:r>
      <w:r w:rsidR="000D6D02">
        <w:rPr>
          <w:rFonts w:ascii="Palatino Linotype" w:eastAsia="Times New Roman" w:hAnsi="Palatino Linotype" w:cs="Arial"/>
          <w:color w:val="000000"/>
          <w:sz w:val="24"/>
          <w:szCs w:val="24"/>
          <w:lang w:eastAsia="es-MX"/>
        </w:rPr>
        <w:t>treinta</w:t>
      </w:r>
      <w:r w:rsidR="002766D5">
        <w:rPr>
          <w:rFonts w:ascii="Palatino Linotype" w:eastAsia="Times New Roman" w:hAnsi="Palatino Linotype" w:cs="Arial"/>
          <w:color w:val="000000"/>
          <w:sz w:val="24"/>
          <w:szCs w:val="24"/>
          <w:lang w:eastAsia="es-MX"/>
        </w:rPr>
        <w:t xml:space="preserve"> de noviembre de dos mil veintidós. </w:t>
      </w:r>
      <w:r w:rsidR="008C3857">
        <w:rPr>
          <w:rFonts w:ascii="Palatino Linotype" w:eastAsia="Times New Roman" w:hAnsi="Palatino Linotype" w:cs="Arial"/>
          <w:color w:val="000000"/>
          <w:sz w:val="24"/>
          <w:szCs w:val="24"/>
          <w:lang w:eastAsia="es-MX"/>
        </w:rPr>
        <w:t xml:space="preserve"> </w:t>
      </w:r>
      <w:r w:rsidR="00F2667C">
        <w:rPr>
          <w:rFonts w:ascii="Palatino Linotype" w:eastAsia="Times New Roman" w:hAnsi="Palatino Linotype" w:cs="Arial"/>
          <w:color w:val="000000"/>
          <w:sz w:val="24"/>
          <w:szCs w:val="24"/>
          <w:lang w:eastAsia="es-MX"/>
        </w:rPr>
        <w:t xml:space="preserve"> </w:t>
      </w:r>
      <w:r w:rsidR="00EF6598">
        <w:rPr>
          <w:rFonts w:ascii="Palatino Linotype" w:eastAsia="Times New Roman" w:hAnsi="Palatino Linotype" w:cs="Arial"/>
          <w:color w:val="000000"/>
          <w:sz w:val="24"/>
          <w:szCs w:val="24"/>
          <w:lang w:eastAsia="es-MX"/>
        </w:rPr>
        <w:t xml:space="preserve"> </w:t>
      </w:r>
      <w:r w:rsidR="00D139EB">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1B1C53F7" w14:textId="37E97DED" w:rsidR="002766D5" w:rsidRPr="002766D5"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2766D5">
        <w:rPr>
          <w:rFonts w:ascii="Palatino Linotype" w:hAnsi="Palatino Linotype" w:cs="Arial"/>
          <w:b/>
          <w:sz w:val="24"/>
        </w:rPr>
        <w:t>14845</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8C3857">
        <w:rPr>
          <w:rFonts w:ascii="Palatino Linotype" w:hAnsi="Palatino Linotype" w:cs="Arial"/>
          <w:sz w:val="24"/>
        </w:rPr>
        <w:t xml:space="preserve">el </w:t>
      </w:r>
      <w:r w:rsidR="008C3857">
        <w:rPr>
          <w:rFonts w:ascii="Palatino Linotype" w:hAnsi="Palatino Linotype" w:cs="Arial"/>
          <w:b/>
          <w:bCs/>
          <w:sz w:val="24"/>
        </w:rPr>
        <w:t xml:space="preserve">C. </w:t>
      </w:r>
      <w:r w:rsidR="008D1C28">
        <w:rPr>
          <w:rFonts w:ascii="Palatino Linotype" w:hAnsi="Palatino Linotype" w:cs="Arial"/>
          <w:b/>
          <w:bCs/>
          <w:sz w:val="24"/>
        </w:rPr>
        <w:t>XXXXXXXXXXXXX</w:t>
      </w:r>
      <w:r w:rsidR="002766D5">
        <w:rPr>
          <w:rFonts w:ascii="Palatino Linotype" w:hAnsi="Palatino Linotype" w:cs="Arial"/>
          <w:b/>
          <w:bCs/>
          <w:sz w:val="24"/>
        </w:rPr>
        <w:t xml:space="preserve">, </w:t>
      </w:r>
      <w:r w:rsidR="002766D5">
        <w:rPr>
          <w:rFonts w:ascii="Palatino Linotype" w:hAnsi="Palatino Linotype" w:cs="Arial"/>
          <w:sz w:val="24"/>
        </w:rPr>
        <w:t xml:space="preserve">en lo sucesivo </w:t>
      </w:r>
      <w:r w:rsidR="002766D5">
        <w:rPr>
          <w:rFonts w:ascii="Palatino Linotype" w:hAnsi="Palatino Linotype" w:cs="Arial"/>
          <w:b/>
          <w:bCs/>
          <w:sz w:val="24"/>
        </w:rPr>
        <w:t xml:space="preserve">El Recurrente, </w:t>
      </w:r>
      <w:r w:rsidR="002766D5">
        <w:rPr>
          <w:rFonts w:ascii="Palatino Linotype" w:hAnsi="Palatino Linotype" w:cs="Arial"/>
          <w:sz w:val="24"/>
        </w:rPr>
        <w:t xml:space="preserve">en contra de la respuesta del </w:t>
      </w:r>
      <w:r w:rsidR="002766D5">
        <w:rPr>
          <w:rFonts w:ascii="Palatino Linotype" w:hAnsi="Palatino Linotype" w:cs="Arial"/>
          <w:b/>
          <w:bCs/>
          <w:sz w:val="24"/>
        </w:rPr>
        <w:t xml:space="preserve">Ayuntamiento de Cuautitlán Izcalli, </w:t>
      </w:r>
      <w:r w:rsidR="002766D5">
        <w:rPr>
          <w:rFonts w:ascii="Palatino Linotype" w:hAnsi="Palatino Linotype" w:cs="Arial"/>
          <w:sz w:val="24"/>
        </w:rPr>
        <w:t xml:space="preserve">en lo sucesivo </w:t>
      </w:r>
      <w:r w:rsidR="002766D5">
        <w:rPr>
          <w:rFonts w:ascii="Palatino Linotype" w:hAnsi="Palatino Linotype" w:cs="Arial"/>
          <w:b/>
          <w:bCs/>
          <w:sz w:val="24"/>
        </w:rPr>
        <w:t xml:space="preserve">El Sujeto Obligado, </w:t>
      </w:r>
      <w:r w:rsidR="002766D5">
        <w:rPr>
          <w:rFonts w:ascii="Palatino Linotype" w:hAnsi="Palatino Linotype" w:cs="Arial"/>
          <w:sz w:val="24"/>
        </w:rPr>
        <w:t xml:space="preserve">se procede a dictar la presente resolución. </w:t>
      </w:r>
    </w:p>
    <w:p w14:paraId="6165250A" w14:textId="77777777" w:rsidR="00EF6598" w:rsidRDefault="00EF6598" w:rsidP="00E669E6">
      <w:pPr>
        <w:tabs>
          <w:tab w:val="left" w:pos="1701"/>
        </w:tabs>
        <w:spacing w:before="240" w:line="360" w:lineRule="auto"/>
        <w:jc w:val="both"/>
        <w:rPr>
          <w:rFonts w:ascii="Palatino Linotype" w:hAnsi="Palatino Linotype" w:cs="Arial"/>
          <w:b/>
          <w:sz w:val="24"/>
        </w:rPr>
      </w:pPr>
    </w:p>
    <w:p w14:paraId="22CF085C" w14:textId="77777777" w:rsidR="006D5803" w:rsidRPr="00B9640A" w:rsidRDefault="006D5803" w:rsidP="006D5803">
      <w:pPr>
        <w:pStyle w:val="infoemcitas"/>
        <w:jc w:val="center"/>
        <w:rPr>
          <w:b/>
          <w:bCs/>
          <w:i w:val="0"/>
          <w:iCs/>
          <w:sz w:val="28"/>
          <w:szCs w:val="28"/>
        </w:rPr>
      </w:pPr>
      <w:r w:rsidRPr="006522D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0EA702EB" w14:textId="158CBF03" w:rsidR="002766D5" w:rsidRPr="002766D5" w:rsidRDefault="0098057B" w:rsidP="0098057B">
      <w:pPr>
        <w:spacing w:before="240" w:line="360" w:lineRule="auto"/>
        <w:jc w:val="both"/>
        <w:rPr>
          <w:rFonts w:ascii="Palatino Linotype" w:hAnsi="Palatino Linotype" w:cs="Arial"/>
          <w:sz w:val="24"/>
        </w:rPr>
      </w:pPr>
      <w:r>
        <w:rPr>
          <w:rFonts w:ascii="Palatino Linotype" w:hAnsi="Palatino Linotype" w:cs="Arial"/>
          <w:sz w:val="24"/>
        </w:rPr>
        <w:t>Con fecha</w:t>
      </w:r>
      <w:r w:rsidR="007D63A2">
        <w:rPr>
          <w:rFonts w:ascii="Palatino Linotype" w:hAnsi="Palatino Linotype" w:cs="Arial"/>
          <w:sz w:val="24"/>
        </w:rPr>
        <w:t xml:space="preserve"> </w:t>
      </w:r>
      <w:r w:rsidR="002766D5">
        <w:rPr>
          <w:rFonts w:ascii="Palatino Linotype" w:hAnsi="Palatino Linotype" w:cs="Arial"/>
          <w:sz w:val="24"/>
        </w:rPr>
        <w:t xml:space="preserve">uno de agosto de dos mil veintidós, </w:t>
      </w:r>
      <w:r w:rsidR="002766D5">
        <w:rPr>
          <w:rFonts w:ascii="Palatino Linotype" w:hAnsi="Palatino Linotype" w:cs="Arial"/>
          <w:b/>
          <w:bCs/>
          <w:sz w:val="24"/>
        </w:rPr>
        <w:t xml:space="preserve">El Recurrente, </w:t>
      </w:r>
      <w:r w:rsidR="002766D5">
        <w:rPr>
          <w:rFonts w:ascii="Palatino Linotype" w:hAnsi="Palatino Linotype" w:cs="Arial"/>
          <w:sz w:val="24"/>
        </w:rPr>
        <w:t xml:space="preserve">presentó a través del Sistema de Acceso a la Información Mexiquense </w:t>
      </w:r>
      <w:r w:rsidR="002766D5" w:rsidRPr="00D3218F">
        <w:rPr>
          <w:rFonts w:ascii="Palatino Linotype" w:hAnsi="Palatino Linotype" w:cs="Arial"/>
          <w:sz w:val="24"/>
        </w:rPr>
        <w:t>(</w:t>
      </w:r>
      <w:r w:rsidR="002766D5" w:rsidRPr="00D3218F">
        <w:rPr>
          <w:rFonts w:ascii="Palatino Linotype" w:hAnsi="Palatino Linotype" w:cs="Arial"/>
          <w:b/>
          <w:sz w:val="24"/>
        </w:rPr>
        <w:t>SAIMEX)</w:t>
      </w:r>
      <w:r w:rsidR="002766D5" w:rsidRPr="00D3218F">
        <w:rPr>
          <w:rFonts w:ascii="Palatino Linotype" w:hAnsi="Palatino Linotype" w:cs="Arial"/>
          <w:sz w:val="24"/>
        </w:rPr>
        <w:t xml:space="preserve"> ante </w:t>
      </w:r>
      <w:r w:rsidR="002766D5" w:rsidRPr="00D3218F">
        <w:rPr>
          <w:rFonts w:ascii="Palatino Linotype" w:hAnsi="Palatino Linotype" w:cs="Arial"/>
          <w:b/>
          <w:sz w:val="24"/>
        </w:rPr>
        <w:t>El Sujeto Obligado</w:t>
      </w:r>
      <w:r w:rsidR="002766D5" w:rsidRPr="00D3218F">
        <w:rPr>
          <w:rFonts w:ascii="Palatino Linotype" w:hAnsi="Palatino Linotype" w:cs="Arial"/>
          <w:sz w:val="24"/>
        </w:rPr>
        <w:t>,</w:t>
      </w:r>
      <w:r w:rsidR="002766D5">
        <w:rPr>
          <w:rFonts w:ascii="Palatino Linotype" w:hAnsi="Palatino Linotype" w:cs="Arial"/>
          <w:sz w:val="24"/>
        </w:rPr>
        <w:t xml:space="preserve"> la solicitud de acceso a la información pública, registrada bajo el número de expediente </w:t>
      </w:r>
      <w:r w:rsidR="002766D5">
        <w:rPr>
          <w:rFonts w:ascii="Palatino Linotype" w:hAnsi="Palatino Linotype" w:cs="Arial"/>
          <w:b/>
          <w:bCs/>
          <w:sz w:val="24"/>
        </w:rPr>
        <w:t xml:space="preserve">00564/CUAUTIZC/IP/2022, </w:t>
      </w:r>
      <w:r w:rsidR="002766D5">
        <w:rPr>
          <w:rFonts w:ascii="Palatino Linotype" w:hAnsi="Palatino Linotype" w:cs="Arial"/>
          <w:sz w:val="24"/>
        </w:rPr>
        <w:t>mediante la cual solicitó información en el tenor siguiente:</w:t>
      </w:r>
    </w:p>
    <w:p w14:paraId="673344BD" w14:textId="3693F708" w:rsidR="002766D5" w:rsidRPr="002766D5" w:rsidRDefault="002766D5" w:rsidP="002766D5">
      <w:pPr>
        <w:pStyle w:val="Citas"/>
        <w:rPr>
          <w:b/>
          <w:bCs/>
          <w:sz w:val="24"/>
        </w:rPr>
      </w:pPr>
      <w:r>
        <w:t xml:space="preserve">“Respecto a la adquisición de 37 pick ups y 38 </w:t>
      </w:r>
      <w:proofErr w:type="spellStart"/>
      <w:r>
        <w:t>Chargers</w:t>
      </w:r>
      <w:proofErr w:type="spellEnd"/>
      <w:r>
        <w:t xml:space="preserve"> para Seguridad Pública, 5 pick ups de Tránsito, 1 </w:t>
      </w:r>
      <w:proofErr w:type="spellStart"/>
      <w:r>
        <w:t>Charger</w:t>
      </w:r>
      <w:proofErr w:type="spellEnd"/>
      <w:r>
        <w:t xml:space="preserve"> y una pick up de la unidad de género, tal como fue informado en las redes sociales de la alcaldesa Karla </w:t>
      </w:r>
      <w:proofErr w:type="spellStart"/>
      <w:r>
        <w:t>Fiesco</w:t>
      </w:r>
      <w:proofErr w:type="spellEnd"/>
      <w:r>
        <w:t xml:space="preserve"> el día 2 de junio a las 14:19 horas, localizable en el perfil: </w:t>
      </w:r>
      <w:hyperlink r:id="rId8" w:history="1">
        <w:r w:rsidR="000E164F" w:rsidRPr="009F337B">
          <w:rPr>
            <w:rStyle w:val="Hipervnculo"/>
          </w:rPr>
          <w:t>https://www.facebook.com/karla.fiescogarcia</w:t>
        </w:r>
      </w:hyperlink>
      <w:r w:rsidR="000E164F">
        <w:t xml:space="preserve"> </w:t>
      </w:r>
      <w:r>
        <w:t xml:space="preserve"> Solicito se me informe el costo total de las adquisiciones en comento, el costo por cada unidad, el proveedor de las unidades y la procedencia de los recursos empleados para tal efecto.” </w:t>
      </w:r>
      <w:r>
        <w:rPr>
          <w:b/>
          <w:bCs/>
        </w:rPr>
        <w:t>(Sic)</w:t>
      </w:r>
    </w:p>
    <w:p w14:paraId="6C718A25" w14:textId="7496B845"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lastRenderedPageBreak/>
        <w:t>Modalidad de entrega:</w:t>
      </w:r>
      <w:r w:rsidRPr="00124209">
        <w:rPr>
          <w:rFonts w:ascii="Palatino Linotype" w:eastAsia="Times New Roman" w:hAnsi="Palatino Linotype" w:cs="Times New Roman"/>
          <w:sz w:val="24"/>
          <w:szCs w:val="24"/>
          <w:lang w:val="es-ES_tradnl" w:eastAsia="es-ES"/>
        </w:rPr>
        <w:t xml:space="preserve"> A través del SAIMEX</w:t>
      </w:r>
    </w:p>
    <w:p w14:paraId="55282E85" w14:textId="47DE883E" w:rsidR="002766D5" w:rsidRDefault="002766D5" w:rsidP="0098057B">
      <w:pPr>
        <w:spacing w:before="240" w:line="360" w:lineRule="auto"/>
        <w:jc w:val="both"/>
        <w:rPr>
          <w:rFonts w:ascii="Palatino Linotype" w:eastAsia="Times New Roman" w:hAnsi="Palatino Linotype" w:cs="Times New Roman"/>
          <w:sz w:val="24"/>
          <w:szCs w:val="24"/>
          <w:lang w:val="es-ES_tradnl" w:eastAsia="es-ES"/>
        </w:rPr>
      </w:pPr>
    </w:p>
    <w:p w14:paraId="6C7353E2" w14:textId="0FE2D31D" w:rsidR="002766D5" w:rsidRDefault="002766D5" w:rsidP="002766D5">
      <w:pPr>
        <w:spacing w:before="240" w:line="360" w:lineRule="auto"/>
        <w:ind w:right="850"/>
        <w:jc w:val="both"/>
        <w:rPr>
          <w:rFonts w:ascii="Palatino Linotype" w:hAnsi="Palatino Linotype" w:cs="Arial"/>
          <w:b/>
          <w:sz w:val="28"/>
        </w:rPr>
      </w:pPr>
      <w:r>
        <w:rPr>
          <w:rFonts w:ascii="Palatino Linotype" w:hAnsi="Palatino Linotype" w:cs="Arial"/>
          <w:b/>
          <w:sz w:val="28"/>
        </w:rPr>
        <w:t xml:space="preserve">SEGUNDO. De la prórroga del Sujeto Obligado. </w:t>
      </w:r>
    </w:p>
    <w:p w14:paraId="1F6606CE" w14:textId="5B4B7B46" w:rsidR="002766D5" w:rsidRPr="001D3E11" w:rsidRDefault="002766D5" w:rsidP="002766D5">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advierte que en fecha </w:t>
      </w:r>
      <w:r>
        <w:rPr>
          <w:rFonts w:ascii="Palatino Linotype" w:hAnsi="Palatino Linotype" w:cs="Arial"/>
          <w:b/>
          <w:bCs/>
          <w:sz w:val="24"/>
          <w:szCs w:val="24"/>
        </w:rPr>
        <w:t xml:space="preserve">veintidós de agosto de dos mil veintidós, El Sujeto Obligado </w:t>
      </w:r>
      <w:r w:rsidR="0050434E" w:rsidRPr="00546C48">
        <w:rPr>
          <w:rFonts w:ascii="Palatino Linotype" w:hAnsi="Palatino Linotype" w:cs="Arial"/>
          <w:sz w:val="24"/>
          <w:szCs w:val="24"/>
        </w:rPr>
        <w:t>s</w:t>
      </w:r>
      <w:r w:rsidR="0050434E">
        <w:rPr>
          <w:rFonts w:ascii="Palatino Linotype" w:hAnsi="Palatino Linotype" w:cs="Arial"/>
          <w:sz w:val="24"/>
        </w:rPr>
        <w:t xml:space="preserve">olicitó </w:t>
      </w:r>
      <w:r w:rsidR="0050434E">
        <w:rPr>
          <w:rFonts w:ascii="Palatino Linotype" w:hAnsi="Palatino Linotype" w:cs="Arial"/>
          <w:sz w:val="24"/>
          <w:szCs w:val="24"/>
        </w:rPr>
        <w:t xml:space="preserve">prórroga de siete días para recabar la información solicitada y dar cumplimiento a lo requerido por </w:t>
      </w:r>
      <w:r w:rsidR="0050434E">
        <w:rPr>
          <w:rFonts w:ascii="Palatino Linotype" w:hAnsi="Palatino Linotype" w:cs="Arial"/>
          <w:b/>
          <w:sz w:val="24"/>
          <w:szCs w:val="24"/>
        </w:rPr>
        <w:t xml:space="preserve">El Recurrente, </w:t>
      </w:r>
      <w:r w:rsidR="0050434E">
        <w:rPr>
          <w:rFonts w:ascii="Palatino Linotype" w:hAnsi="Palatino Linotype" w:cs="Arial"/>
          <w:sz w:val="24"/>
          <w:szCs w:val="24"/>
        </w:rPr>
        <w:t>advirtiendo que dicha</w:t>
      </w:r>
      <w:r w:rsidR="0050434E" w:rsidRPr="00441692">
        <w:rPr>
          <w:rFonts w:ascii="Palatino Linotype" w:hAnsi="Palatino Linotype"/>
          <w:sz w:val="24"/>
          <w:szCs w:val="24"/>
        </w:rPr>
        <w:t xml:space="preserve"> prórroga</w:t>
      </w:r>
      <w:r w:rsidR="0050434E">
        <w:rPr>
          <w:rFonts w:ascii="Palatino Linotype" w:hAnsi="Palatino Linotype"/>
          <w:sz w:val="24"/>
          <w:szCs w:val="24"/>
        </w:rPr>
        <w:t xml:space="preserve"> </w:t>
      </w:r>
      <w:r>
        <w:rPr>
          <w:rFonts w:ascii="Palatino Linotype" w:hAnsi="Palatino Linotype"/>
          <w:sz w:val="24"/>
          <w:szCs w:val="24"/>
        </w:rPr>
        <w:t xml:space="preserve">cumple con lo establecido </w:t>
      </w:r>
      <w:r w:rsidRPr="00441692">
        <w:rPr>
          <w:rFonts w:ascii="Palatino Linotype" w:hAnsi="Palatino Linotype"/>
          <w:sz w:val="24"/>
          <w:szCs w:val="24"/>
        </w:rPr>
        <w:t xml:space="preserve">en el artículo 49, fracción II, así como en el artículo 163 segundo párrafo, de la </w:t>
      </w:r>
      <w:r w:rsidRPr="00441692">
        <w:rPr>
          <w:rFonts w:ascii="Palatino Linotype" w:hAnsi="Palatino Linotype" w:cs="Arial"/>
          <w:sz w:val="24"/>
          <w:szCs w:val="24"/>
        </w:rPr>
        <w:t>Ley de Transparencia y Acceso a la Información Pública del Estado de México y Municipios.</w:t>
      </w:r>
    </w:p>
    <w:p w14:paraId="3F1D91E8" w14:textId="77777777" w:rsidR="002766D5" w:rsidRPr="002766D5" w:rsidRDefault="002766D5" w:rsidP="0098057B">
      <w:pPr>
        <w:spacing w:before="240" w:line="360" w:lineRule="auto"/>
        <w:jc w:val="both"/>
        <w:rPr>
          <w:rFonts w:ascii="Palatino Linotype" w:eastAsia="Times New Roman" w:hAnsi="Palatino Linotype" w:cs="Times New Roman"/>
          <w:sz w:val="24"/>
          <w:szCs w:val="24"/>
          <w:lang w:eastAsia="es-ES"/>
        </w:rPr>
      </w:pPr>
    </w:p>
    <w:p w14:paraId="3D1C9994" w14:textId="2C8BE6F9" w:rsidR="00073E92" w:rsidRDefault="0050434E"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4955E2C0" w14:textId="41854EDC" w:rsidR="0050434E"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50434E">
        <w:rPr>
          <w:rFonts w:ascii="Palatino Linotype" w:hAnsi="Palatino Linotype" w:cs="Arial"/>
          <w:sz w:val="24"/>
          <w:szCs w:val="24"/>
        </w:rPr>
        <w:t xml:space="preserve">treinta y uno de agosto de dos mil veintidós, </w:t>
      </w:r>
      <w:r w:rsidR="0050434E">
        <w:rPr>
          <w:rFonts w:ascii="Palatino Linotype" w:hAnsi="Palatino Linotype" w:cs="Arial"/>
          <w:b/>
          <w:bCs/>
          <w:sz w:val="24"/>
          <w:szCs w:val="24"/>
        </w:rPr>
        <w:t xml:space="preserve">El Sujeto Obligado </w:t>
      </w:r>
      <w:r w:rsidR="0050434E">
        <w:rPr>
          <w:rFonts w:ascii="Palatino Linotype" w:hAnsi="Palatino Linotype" w:cs="Arial"/>
          <w:sz w:val="24"/>
          <w:szCs w:val="24"/>
        </w:rPr>
        <w:t>dio respuesta a la solicitud de información en los siguientes términos:</w:t>
      </w:r>
    </w:p>
    <w:p w14:paraId="322F2FB4" w14:textId="7C252FA0" w:rsidR="0050434E" w:rsidRPr="0050434E" w:rsidRDefault="0050434E" w:rsidP="0050434E">
      <w:pPr>
        <w:pStyle w:val="Citas"/>
      </w:pPr>
      <w:r w:rsidRPr="0050434E">
        <w:t>“En respuesta a la solicitud recibida, nos permitimos hacer de su conocimiento que con fundamento en el artículo 53, Fracciones: II, V y VI de la Ley de Transparencia y Acceso a la Información Pública del Estado de México y Municipios, le contestamos que:</w:t>
      </w:r>
    </w:p>
    <w:p w14:paraId="39A10A08" w14:textId="1A5FFA78" w:rsidR="0050434E" w:rsidRPr="0050434E" w:rsidRDefault="0050434E" w:rsidP="0050434E">
      <w:pPr>
        <w:pStyle w:val="Citas"/>
        <w:rPr>
          <w:b/>
          <w:bCs/>
        </w:rPr>
      </w:pPr>
      <w:r w:rsidRPr="0050434E">
        <w:lastRenderedPageBreak/>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efectuaron, (1) Dirección de Administración, (2) Tesorería Municipal y (3) Comisaría General de Seguridad Ciudadana 1.- “Con fundamento en lo dispuesto por el artículo 6° de la Constitución Política de los Estados Unidos Mexicanos; 5° de la Constitución Política del Estado Libre y Soberano de México; 12, 23 fracción IV, 24 fracción XI, 25 y 52 de la Ley de Transparencia y Acceso a la Información Pública del Estado de México y Municipios; y en relación a su solicitud de información con folio 00564/CUAUTIZC/IP/2022, turnada a través del Sistema de Acceso a la Información Mexiquense, consistente en: “Respecto a la adquisición de 37 pick ups y 38 </w:t>
      </w:r>
      <w:proofErr w:type="spellStart"/>
      <w:r w:rsidRPr="0050434E">
        <w:t>Chargers</w:t>
      </w:r>
      <w:proofErr w:type="spellEnd"/>
      <w:r w:rsidRPr="0050434E">
        <w:t xml:space="preserve"> para Seguridad Pública, 5 pick ups de Tránsito, 1 </w:t>
      </w:r>
      <w:proofErr w:type="spellStart"/>
      <w:r w:rsidRPr="0050434E">
        <w:t>Charger</w:t>
      </w:r>
      <w:proofErr w:type="spellEnd"/>
      <w:r w:rsidRPr="0050434E">
        <w:t xml:space="preserve"> y una pick up de la unidad de género, tal como fue informado en las redes sociales de la alcaldesa Karla </w:t>
      </w:r>
      <w:proofErr w:type="spellStart"/>
      <w:r w:rsidRPr="0050434E">
        <w:t>Fiesco</w:t>
      </w:r>
      <w:proofErr w:type="spellEnd"/>
      <w:r w:rsidRPr="0050434E">
        <w:t xml:space="preserve"> el día 2 de junio a las 14:19 horas, localizable en el perfil: </w:t>
      </w:r>
      <w:hyperlink r:id="rId9" w:history="1">
        <w:r w:rsidRPr="000B7929">
          <w:rPr>
            <w:rStyle w:val="Hipervnculo"/>
          </w:rPr>
          <w:t>https://www.facebook.com/karla.fiescogarcia</w:t>
        </w:r>
      </w:hyperlink>
      <w:r>
        <w:t xml:space="preserve"> </w:t>
      </w:r>
      <w:r w:rsidRPr="0050434E">
        <w:t xml:space="preserve"> Solicito se me informe el costo total de las adquisiciones en comento, el costo por cada unidad, el proveedor de las unidades y la procedencia de los recursos empleados para tal efecto.” (SIC). Al respecto, me permito adjuntar copia simple del oficio DA/SRM/JA/355/2022, suscrito por la persona titular del Departamento de Adquisiciones, mediante el cual informa que la información solicitada se encuentra contenida en el Contrato número MCI/DA/SRM/AD/28/2022, mismo que se encuentra clasificado como reservado, </w:t>
      </w:r>
      <w:r w:rsidRPr="0050434E">
        <w:lastRenderedPageBreak/>
        <w:t xml:space="preserve">por acuerdo aprobado por el Comité de Transparencia, en su Trigésima Novena Sesión Extraordinaria celebrada el pasado veinticuatro de agosto del año dos mil veintidós, adjuntando al efecto el Acuerdo número CTM/CUT/SE39/09/AR/2022.” SIC 2.- “Reciba un cordial saludo de quien suscribe, por este medio, en atención a la solicitud de información con número de folio 564/CUAUTIZC/IP/2022, recibida a través de la plataforma SAIMEX que a la letra se transcribe: “Respecto a la adquisición de 37 pick ups y 38 </w:t>
      </w:r>
      <w:proofErr w:type="spellStart"/>
      <w:r w:rsidRPr="0050434E">
        <w:t>Chargers</w:t>
      </w:r>
      <w:proofErr w:type="spellEnd"/>
      <w:r w:rsidRPr="0050434E">
        <w:t xml:space="preserve"> para Seguridad Pública, 5 pick ups de Tránsito, 1 </w:t>
      </w:r>
      <w:proofErr w:type="spellStart"/>
      <w:r w:rsidRPr="0050434E">
        <w:t>Charger</w:t>
      </w:r>
      <w:proofErr w:type="spellEnd"/>
      <w:r w:rsidRPr="0050434E">
        <w:t xml:space="preserve"> y una pick up de la unidad de género, tal como fue informado en las redes sociales de la alcaldesa Karla </w:t>
      </w:r>
      <w:proofErr w:type="spellStart"/>
      <w:r w:rsidRPr="0050434E">
        <w:t>Fiesco</w:t>
      </w:r>
      <w:proofErr w:type="spellEnd"/>
      <w:r w:rsidRPr="0050434E">
        <w:t xml:space="preserve"> el día 2 de junio a las 14:19 horas, localizable en el perfil: </w:t>
      </w:r>
      <w:hyperlink r:id="rId10" w:history="1">
        <w:r w:rsidRPr="000B7929">
          <w:rPr>
            <w:rStyle w:val="Hipervnculo"/>
          </w:rPr>
          <w:t>https://www.facebook.com/karla.fiescogarcia</w:t>
        </w:r>
      </w:hyperlink>
      <w:r>
        <w:t xml:space="preserve"> </w:t>
      </w:r>
      <w:r w:rsidRPr="0050434E">
        <w:t xml:space="preserve"> Solicito se me informe el costo total de las adquisiciones en comento, el costo por cada unidad, el proveedor de las unidades y la procedencia de los recursos empleados para tal efecto.” SIC Sobre el particular le informo que, de conformidad con las facultades y atribuciones conferidas a esta Tesorería Municipal la misma no se encuentra obligada a generar dicha información y tampoco es responsable de la misma lo anterior con fundamento en los artículos 23 y 24 del Reglamento Interno de la Administración Pública del Municipal de Cuautitlán Izcalli vigente (incluyendo las reformas de enero de 2022); así como todos los aplicables del Reglamento Interno de la Tesorería Municipal. Sin embargo, no omito mencionar que de acuerdo a los artículos 39 fracción III inciso a) y 40 del Reglamento Interno de la Administración Pública del Municipal de Cuautitlán Izcalli: Artículo 40. La Dirección de Administración contará además de las señaladas en la Ley Orgánica y las demás señaladas en las Leyes Correspondientes, con las siguientes atribuciones: II. Conducir la preparación y substanciación de los procedimientos para la adquisición y arrendamiento de bienes, así como la prestación de servicios que se requieran para el funcionamiento de la Administración Pública </w:t>
      </w:r>
      <w:proofErr w:type="gramStart"/>
      <w:r w:rsidRPr="0050434E">
        <w:t>Municipal,…</w:t>
      </w:r>
      <w:proofErr w:type="gramEnd"/>
      <w:r w:rsidRPr="0050434E">
        <w:t xml:space="preserve"> VIII. Suscribir los </w:t>
      </w:r>
      <w:r w:rsidRPr="0050434E">
        <w:lastRenderedPageBreak/>
        <w:t xml:space="preserve">contratos de adquisiciones, arrendamientos y prestación de servicios en los que sea parte el municipio… IX. Vigilar que se mantenga actualizado el catálogo de proveedores y de prestadores de servicios de la Administración Pública Municipal. Por lo anterior, resulta necesario mencionar que esta Tesorería Municipal no es responsable de la información requerida en la solicitud de mérito, por lo anterior, de conformidad con sus facultades y atribuciones se encuentra imposibilitada para atender la solicitud de mérito.” SIC 3.- “Por este medio, me permito enviarle un cordial saludo y fundamento a lo dispuesto por artículos 6 de la Constitución Política de los Estados Unidos Mexicanos; 5 párrafo décimo séptimo, décimo octavo y décimo noveno de la Constitución Política del Estado Libre y Soberano de México; así como los artículos 1, 4,12 segundo párrafo, 23 fracción IV, 24 tercer párrafo, 53, 59, 88 y 173 todos de la Ley de Transparencia y Acceso a la Información Pública del Estado de México y Municipios; me refiero al diverso de fecha diez de agosto del año dos mil veintidós, relativo a la solicitud de folio 00564/CUAUTIZC/IP/2022, la cual fue turnada a esta Comisaría General de Seguridad Ciudadana de Cuautitlán Izcalli, Estado de México, a través del Sistema SAIMEX, mediante la cual requiere la siguiente información: DESCRIPCIÓN DE LA INFORMACIÓN SOLICITADA: “Respecto a la adquisición de 37 pick ups y 38 </w:t>
      </w:r>
      <w:proofErr w:type="spellStart"/>
      <w:r w:rsidRPr="0050434E">
        <w:t>Chargers</w:t>
      </w:r>
      <w:proofErr w:type="spellEnd"/>
      <w:r w:rsidRPr="0050434E">
        <w:t xml:space="preserve"> para Seguridad Pública, 5 pick ups de Tránsito, 1 </w:t>
      </w:r>
      <w:proofErr w:type="spellStart"/>
      <w:r w:rsidRPr="0050434E">
        <w:t>Charger</w:t>
      </w:r>
      <w:proofErr w:type="spellEnd"/>
      <w:r w:rsidRPr="0050434E">
        <w:t xml:space="preserve"> y una pick up de la unidad de género, tal como fue informado en las redes sociales de la alcaldesa Karla </w:t>
      </w:r>
      <w:proofErr w:type="spellStart"/>
      <w:r w:rsidRPr="0050434E">
        <w:t>Fiesco</w:t>
      </w:r>
      <w:proofErr w:type="spellEnd"/>
      <w:r w:rsidRPr="0050434E">
        <w:t xml:space="preserve"> el día 2 de junio a las 14:19 horas, localizable en el perfil: https://www.facebook.com/karla.fiescogarcia Solicito se me informe el costo total de las adquisiciones en comento, el costo por cada unidad, el proveedor de las unidades y la procedencia de los recursos empleados para tal efecto.” SIC Al respecto y encontrándome dentro del término concedido para ello, me permito desahogar en la forma y términos siguientes: En relación a lo solicitado, remito a Usted, copia simple del oficio número CGSC/CA/601/2022 de fecha 15 de </w:t>
      </w:r>
      <w:r w:rsidRPr="0050434E">
        <w:lastRenderedPageBreak/>
        <w:t>agosto de 2022, como anexo único, signado por la LIC. ANGÉLICA RODRÍGUEZ ROBLES, COORDINADORA ADMINISTRATIVA DE LA COMISARÍA GENERAL DE SEGURIDAD CIUDADANA DE CUAUTITLÁN IZCALLI, ESTADO DE MÉXICO, mediante el cual proporciona la información solicitada.”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r>
        <w:t xml:space="preserve">” </w:t>
      </w:r>
      <w:r>
        <w:rPr>
          <w:b/>
          <w:bCs/>
        </w:rPr>
        <w:t>(Sic)</w:t>
      </w:r>
    </w:p>
    <w:p w14:paraId="1BF62989" w14:textId="6957EAAD" w:rsidR="0050434E" w:rsidRPr="0050434E" w:rsidRDefault="0050434E"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bCs/>
          <w:sz w:val="24"/>
          <w:szCs w:val="24"/>
        </w:rPr>
        <w:t xml:space="preserve">“564.pdf”, “desahogo firmado 564.pdf”, “anexo 564.pdf”, “ACUERDO DE RESERVA PATRULLAS 564.pdf” </w:t>
      </w:r>
      <w:r>
        <w:rPr>
          <w:rFonts w:ascii="Palatino Linotype" w:hAnsi="Palatino Linotype" w:cs="Arial"/>
          <w:sz w:val="24"/>
          <w:szCs w:val="24"/>
        </w:rPr>
        <w:t xml:space="preserve">y </w:t>
      </w:r>
      <w:r>
        <w:rPr>
          <w:rFonts w:ascii="Palatino Linotype" w:hAnsi="Palatino Linotype" w:cs="Arial"/>
          <w:b/>
          <w:bCs/>
          <w:sz w:val="24"/>
          <w:szCs w:val="24"/>
        </w:rPr>
        <w:t xml:space="preserve">“564.pdf”, </w:t>
      </w:r>
      <w:r>
        <w:rPr>
          <w:rFonts w:ascii="Palatino Linotype" w:hAnsi="Palatino Linotype" w:cs="Arial"/>
          <w:sz w:val="24"/>
          <w:szCs w:val="24"/>
        </w:rPr>
        <w:t xml:space="preserve">cuyo contenido será materia de estudio en el considerando respectivo. </w:t>
      </w:r>
    </w:p>
    <w:p w14:paraId="401C336D" w14:textId="77777777" w:rsidR="0050434E" w:rsidRDefault="0050434E" w:rsidP="00073E92">
      <w:pPr>
        <w:spacing w:before="240" w:line="360" w:lineRule="auto"/>
        <w:jc w:val="both"/>
        <w:rPr>
          <w:rFonts w:ascii="Palatino Linotype" w:hAnsi="Palatino Linotype" w:cs="Arial"/>
          <w:sz w:val="24"/>
          <w:szCs w:val="24"/>
        </w:rPr>
      </w:pPr>
    </w:p>
    <w:p w14:paraId="067753A9" w14:textId="05BDC201" w:rsidR="00073E92" w:rsidRDefault="0050434E" w:rsidP="00073E92">
      <w:pPr>
        <w:spacing w:before="240" w:line="360" w:lineRule="auto"/>
        <w:jc w:val="both"/>
        <w:rPr>
          <w:rFonts w:ascii="Palatino Linotype" w:hAnsi="Palatino Linotype" w:cs="Arial"/>
          <w:b/>
          <w:sz w:val="28"/>
        </w:rPr>
      </w:pPr>
      <w:r>
        <w:rPr>
          <w:rFonts w:ascii="Palatino Linotype" w:hAnsi="Palatino Linotype" w:cs="Arial"/>
          <w:b/>
          <w:sz w:val="28"/>
        </w:rPr>
        <w:t>CUARTO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2E81B993" w14:textId="17597814" w:rsidR="0050434E"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EE05C1">
        <w:rPr>
          <w:rFonts w:ascii="Palatino Linotype" w:hAnsi="Palatino Linotype" w:cs="Arial"/>
          <w:sz w:val="24"/>
          <w:szCs w:val="24"/>
        </w:rPr>
        <w:t xml:space="preserve"> </w:t>
      </w:r>
      <w:r w:rsidR="0050434E">
        <w:rPr>
          <w:rFonts w:ascii="Palatino Linotype" w:hAnsi="Palatino Linotype" w:cs="Arial"/>
          <w:sz w:val="24"/>
          <w:szCs w:val="24"/>
        </w:rPr>
        <w:t xml:space="preserve">diecinueve de septiembre de dos mil veintidós, el cual fue registrado con el expediente número </w:t>
      </w:r>
      <w:r w:rsidR="007D581B">
        <w:rPr>
          <w:rFonts w:ascii="Palatino Linotype" w:hAnsi="Palatino Linotype" w:cs="Arial"/>
          <w:b/>
          <w:bCs/>
          <w:sz w:val="24"/>
          <w:szCs w:val="24"/>
        </w:rPr>
        <w:t xml:space="preserve">14845/INFOEM/IP/RR/2022, </w:t>
      </w:r>
      <w:r w:rsidR="007D581B">
        <w:rPr>
          <w:rFonts w:ascii="Palatino Linotype" w:hAnsi="Palatino Linotype" w:cs="Arial"/>
          <w:sz w:val="24"/>
          <w:szCs w:val="24"/>
        </w:rPr>
        <w:t>en el cual arguye las siguientes manifestaciones:</w:t>
      </w:r>
    </w:p>
    <w:p w14:paraId="5E604C3D" w14:textId="77777777" w:rsidR="007D581B" w:rsidRPr="007D581B" w:rsidRDefault="007D581B" w:rsidP="00073E92">
      <w:pPr>
        <w:spacing w:before="240" w:line="360" w:lineRule="auto"/>
        <w:jc w:val="both"/>
        <w:rPr>
          <w:rFonts w:ascii="Palatino Linotype" w:hAnsi="Palatino Linotype" w:cs="Arial"/>
          <w:sz w:val="24"/>
          <w:szCs w:val="24"/>
        </w:rPr>
      </w:pPr>
    </w:p>
    <w:p w14:paraId="70868902" w14:textId="77777777" w:rsidR="0050434E" w:rsidRDefault="0050434E" w:rsidP="00073E92">
      <w:pPr>
        <w:spacing w:before="240" w:line="360" w:lineRule="auto"/>
        <w:jc w:val="both"/>
        <w:rPr>
          <w:rFonts w:ascii="Palatino Linotype" w:hAnsi="Palatino Linotype" w:cs="Arial"/>
          <w:sz w:val="24"/>
          <w:szCs w:val="24"/>
        </w:rPr>
      </w:pPr>
    </w:p>
    <w:p w14:paraId="0D67E781" w14:textId="48FE598D" w:rsidR="00F2667C" w:rsidRPr="00F2667C" w:rsidRDefault="00F2667C" w:rsidP="00073E92">
      <w:pPr>
        <w:spacing w:before="240" w:line="360" w:lineRule="auto"/>
        <w:jc w:val="both"/>
        <w:rPr>
          <w:rFonts w:ascii="Palatino Linotype" w:hAnsi="Palatino Linotype" w:cs="Arial"/>
          <w:b/>
          <w:sz w:val="24"/>
          <w:szCs w:val="24"/>
        </w:rPr>
      </w:pPr>
      <w:r>
        <w:rPr>
          <w:rFonts w:ascii="Palatino Linotype" w:hAnsi="Palatino Linotype" w:cs="Arial"/>
          <w:b/>
          <w:sz w:val="24"/>
          <w:szCs w:val="24"/>
        </w:rPr>
        <w:lastRenderedPageBreak/>
        <w:t xml:space="preserve">Acto impugnado: </w:t>
      </w:r>
    </w:p>
    <w:p w14:paraId="0B4E0576" w14:textId="43C852E6" w:rsidR="00073E92" w:rsidRDefault="00F2667C" w:rsidP="007D581B">
      <w:pPr>
        <w:pStyle w:val="Citas"/>
        <w:rPr>
          <w:b/>
        </w:rPr>
      </w:pPr>
      <w:r w:rsidRPr="00360F1F">
        <w:t xml:space="preserve"> </w:t>
      </w:r>
      <w:r w:rsidR="00073E92" w:rsidRPr="008C3857">
        <w:t>“</w:t>
      </w:r>
      <w:r w:rsidR="007D581B" w:rsidRPr="007D581B">
        <w:t>En fecha 31 de agosto del año corriente, la C. María Isabel Cisneros Márquez, Titular de la Unidad Transparencia del Gobierno de Cuautitlán Izcalli, entregó la respuesta a la solicitud de transparencia de mérito, misma respuesta que obra en esta Plataforma Digital, mediante dicha respuesta NO SE ENTREGA LA INFORMACIÓN SOLICITADA POR HABERLA CLASIFICADO ILEGALMENTE, toda vez que se argumenta y adjunta en dicha respuesta un acuerdo de reserva denominado bajo número de folio CTM/CUT/SE39/009/AR/2022, mediante el cual el Sujeto Obligado aduce que la entrega del costo total, costo por unidad, proveedor y procedencia de los recursos de la adquisición de vehículos para patrullas, adquisición realizada mediante contrato MCI/DA/SRM/AD/28/2022, vulneraria o pondría en riesgo las actividades policiales realizadas por la policía municipal de Cuautitlán Izcalli, lo anterior bajo el argumento de que con la entrega de la información se publicitaria las carácter específicas de los vehículos, reservando el contrato anteriormente referido, en su totalidad, por un periodo de cinco años. Bajo esa tesitura, se advierte una flagrante violación al derecho de acceso a la información pública, toda vez que la solicitud de información que se realiza por esta parte, no versa sobre las características específicas de los vehículos en cuestión, si no que, se solicita la información financiera y contable de dicha adquisición, lo cual se solicita en aras de ejercer la vigilancia ciudadana, por lo cual, al clasificarse la información se puede presumir un encubrimiento de información pública, mismo que, en su momento, se turnará a la autoridad competente en materia de responsabilidades administrativas para su investigación.</w:t>
      </w:r>
      <w:r w:rsidR="00073E92" w:rsidRPr="008C3857">
        <w:t>”</w:t>
      </w:r>
      <w:r w:rsidR="00073E92" w:rsidRPr="007E24F0">
        <w:t xml:space="preserve"> </w:t>
      </w:r>
      <w:r w:rsidR="007D581B">
        <w:rPr>
          <w:b/>
        </w:rPr>
        <w:t>(Sic)</w:t>
      </w:r>
      <w:r w:rsidR="00073E92">
        <w:rPr>
          <w:b/>
        </w:rPr>
        <w:t xml:space="preserve"> </w:t>
      </w:r>
    </w:p>
    <w:p w14:paraId="4D60CB62" w14:textId="77777777" w:rsidR="007D581B" w:rsidRDefault="007D581B" w:rsidP="007D581B">
      <w:pPr>
        <w:pStyle w:val="Citas"/>
        <w:rPr>
          <w:b/>
        </w:rPr>
      </w:pPr>
    </w:p>
    <w:p w14:paraId="02EF4683" w14:textId="5220B9DB" w:rsidR="00F2667C" w:rsidRPr="00F2667C" w:rsidRDefault="00F2667C" w:rsidP="00F2667C">
      <w:pPr>
        <w:spacing w:before="240" w:line="360" w:lineRule="auto"/>
        <w:jc w:val="both"/>
        <w:rPr>
          <w:rFonts w:ascii="Palatino Linotype" w:hAnsi="Palatino Linotype" w:cs="Arial"/>
          <w:b/>
          <w:sz w:val="24"/>
          <w:szCs w:val="24"/>
        </w:rPr>
      </w:pPr>
      <w:r>
        <w:rPr>
          <w:rFonts w:ascii="Palatino Linotype" w:hAnsi="Palatino Linotype" w:cs="Arial"/>
          <w:b/>
          <w:sz w:val="24"/>
          <w:szCs w:val="24"/>
        </w:rPr>
        <w:lastRenderedPageBreak/>
        <w:t xml:space="preserve">Razones o motivos de inconformidad: </w:t>
      </w:r>
    </w:p>
    <w:p w14:paraId="39BD595D" w14:textId="4FFBEC97" w:rsidR="003442C8" w:rsidRPr="00F2667C" w:rsidRDefault="00F2667C" w:rsidP="00F2667C">
      <w:pPr>
        <w:pStyle w:val="Citas"/>
        <w:rPr>
          <w:b/>
        </w:rPr>
      </w:pPr>
      <w:r w:rsidRPr="007D581B">
        <w:t>“</w:t>
      </w:r>
      <w:r w:rsidR="007D581B" w:rsidRPr="007D581B">
        <w:t xml:space="preserve">El incumplimiento a lo previsto en los artículos 150, 151 y 152 de la Ley de Transparencia y Acceso a la Información Pública del Estado de México y Municipios, al presumirse un encubrimiento de la información solicitada, </w:t>
      </w:r>
      <w:proofErr w:type="gramStart"/>
      <w:r w:rsidR="007D581B" w:rsidRPr="007D581B">
        <w:t>que</w:t>
      </w:r>
      <w:proofErr w:type="gramEnd"/>
      <w:r w:rsidR="007D581B" w:rsidRPr="007D581B">
        <w:t xml:space="preserve"> por su naturaleza de recursos públicos, es obligación del Estado para con sus gobernados garantizar el acceso a la información pública, violando el derecho a la transparencia. Los hechos que motivan la interposición del presente recurso son principalmente dos, mismos que se describen a continuación; PRIMERO.- La clasificación total del contrato MCI/DA/SRM/AD/28/2022, clasificándolo como información reservada por cinco años, por cuestiones de seguridad pública, cuando no se solicitaron detalles o especificaciones de las unidades, si no que se solicitó su costo total, unitario, proveedor y procedencia de los recursos, lo cual no sustenta lo referido en el acuerdo de reserva que se anexa al presente recurso. </w:t>
      </w:r>
      <w:proofErr w:type="gramStart"/>
      <w:r w:rsidR="007D581B" w:rsidRPr="007D581B">
        <w:t>SEGUNDO.-</w:t>
      </w:r>
      <w:proofErr w:type="gramEnd"/>
      <w:r w:rsidR="007D581B" w:rsidRPr="007D581B">
        <w:t xml:space="preserve"> La respuesta que ofrece la Servidora Pública responsable de la Unidad de Transparencia del Gobierno de Cuautitlán Izcalli, misma que se recurre por medio del presente al no entregar la información solicitada ni obedecer la ley que regula su actividad, no observando la ilegalidad del acuerdo de reserva remitido a este solicitante.</w:t>
      </w:r>
      <w:r w:rsidRPr="007D581B">
        <w:t>”</w:t>
      </w:r>
      <w:r>
        <w:t xml:space="preserve"> </w:t>
      </w:r>
      <w:r w:rsidR="007D581B">
        <w:rPr>
          <w:b/>
        </w:rPr>
        <w:t>(Sic)</w:t>
      </w:r>
    </w:p>
    <w:p w14:paraId="2604D2B2" w14:textId="77777777" w:rsidR="008C3857" w:rsidRDefault="008C3857" w:rsidP="00875611">
      <w:pPr>
        <w:pStyle w:val="Citas"/>
        <w:ind w:left="0" w:right="0"/>
        <w:rPr>
          <w:i w:val="0"/>
          <w:sz w:val="24"/>
          <w:szCs w:val="24"/>
        </w:rPr>
      </w:pPr>
    </w:p>
    <w:p w14:paraId="6B689A4F" w14:textId="44F9FDC6" w:rsidR="00073E92" w:rsidRDefault="007D581B" w:rsidP="00073E92">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6782C784" w14:textId="72BC9494" w:rsidR="004C7E3D" w:rsidRDefault="00073E92" w:rsidP="004C7E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F0532D">
        <w:rPr>
          <w:rFonts w:ascii="Palatino Linotype" w:hAnsi="Palatino Linotype" w:cs="Arial"/>
          <w:sz w:val="24"/>
          <w:szCs w:val="24"/>
        </w:rPr>
        <w:t>presidente</w:t>
      </w:r>
      <w:r w:rsidR="007518D4">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por medio del sistema electrónico en términos del arábigo 185 fracción I de la Ley de Transparencia y Acceso a la información Púb</w:t>
      </w:r>
      <w:bookmarkStart w:id="0" w:name="_GoBack"/>
      <w:bookmarkEnd w:id="0"/>
      <w:r>
        <w:rPr>
          <w:rFonts w:ascii="Palatino Linotype" w:hAnsi="Palatino Linotype" w:cs="Arial"/>
          <w:sz w:val="24"/>
          <w:szCs w:val="24"/>
        </w:rPr>
        <w:t xml:space="preserve">lica del Estado de México y Municipios, del cual recayó acuerdo de admisión en fecha </w:t>
      </w:r>
      <w:r w:rsidR="007D581B">
        <w:rPr>
          <w:rFonts w:ascii="Palatino Linotype" w:hAnsi="Palatino Linotype" w:cs="Arial"/>
          <w:sz w:val="24"/>
          <w:szCs w:val="24"/>
        </w:rPr>
        <w:t xml:space="preserve">veinte de septiembre de dos </w:t>
      </w:r>
      <w:r w:rsidR="007D581B">
        <w:rPr>
          <w:rFonts w:ascii="Palatino Linotype" w:hAnsi="Palatino Linotype" w:cs="Arial"/>
          <w:sz w:val="24"/>
          <w:szCs w:val="24"/>
        </w:rPr>
        <w:lastRenderedPageBreak/>
        <w:t xml:space="preserve">mil veintidós, </w:t>
      </w:r>
      <w:r w:rsidR="004C7E3D">
        <w:rPr>
          <w:rFonts w:ascii="Palatino Linotype" w:hAnsi="Palatino Linotype" w:cs="Arial"/>
          <w:sz w:val="24"/>
          <w:szCs w:val="24"/>
        </w:rPr>
        <w:t>determinándose en él, un plazo de siete días para que las partes manifestaran lo que a su derecho corresponda en términos del numeral ya citado.</w:t>
      </w:r>
    </w:p>
    <w:p w14:paraId="27840F0C" w14:textId="30BEB601" w:rsidR="00652E67" w:rsidRDefault="00652E67" w:rsidP="00871F78">
      <w:pPr>
        <w:spacing w:before="240" w:line="360" w:lineRule="auto"/>
        <w:jc w:val="both"/>
        <w:rPr>
          <w:rFonts w:ascii="Palatino Linotype" w:hAnsi="Palatino Linotype" w:cs="Arial"/>
          <w:sz w:val="24"/>
          <w:szCs w:val="24"/>
        </w:rPr>
      </w:pPr>
    </w:p>
    <w:p w14:paraId="66F3567F" w14:textId="27054C71" w:rsidR="00073E92" w:rsidRDefault="007D581B"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1A8DEFF9" w14:textId="081CF613" w:rsidR="007D581B" w:rsidRDefault="007D581B" w:rsidP="007D581B">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sidR="00921E3A">
        <w:rPr>
          <w:rFonts w:ascii="Palatino Linotype" w:hAnsi="Palatino Linotype" w:cs="Arial"/>
          <w:b/>
          <w:bCs/>
          <w:sz w:val="24"/>
          <w:szCs w:val="24"/>
        </w:rPr>
        <w:t xml:space="preserve">veintinueve de septiembre de dos mil veintidós, </w:t>
      </w:r>
      <w:r w:rsidR="00921E3A">
        <w:rPr>
          <w:rFonts w:ascii="Palatino Linotype" w:hAnsi="Palatino Linotype" w:cs="Arial"/>
          <w:sz w:val="24"/>
          <w:szCs w:val="24"/>
        </w:rPr>
        <w:t xml:space="preserve">mismo que se puso a la vista del particular el </w:t>
      </w:r>
      <w:r w:rsidR="00921E3A">
        <w:rPr>
          <w:rFonts w:ascii="Palatino Linotype" w:hAnsi="Palatino Linotype" w:cs="Arial"/>
          <w:b/>
          <w:bCs/>
          <w:sz w:val="24"/>
          <w:szCs w:val="24"/>
        </w:rPr>
        <w:t xml:space="preserve">treinta y uno de octubre del presente. </w:t>
      </w:r>
    </w:p>
    <w:p w14:paraId="5A18DC84" w14:textId="06D094D7" w:rsidR="00CE5B00" w:rsidRDefault="00CE5B00" w:rsidP="007D581B">
      <w:pPr>
        <w:spacing w:after="0" w:line="360" w:lineRule="auto"/>
        <w:jc w:val="both"/>
        <w:rPr>
          <w:rFonts w:ascii="Palatino Linotype" w:hAnsi="Palatino Linotype" w:cs="Arial"/>
          <w:b/>
          <w:bCs/>
          <w:sz w:val="24"/>
          <w:szCs w:val="24"/>
        </w:rPr>
      </w:pPr>
    </w:p>
    <w:p w14:paraId="0AEAAA44" w14:textId="0CDB3BB8" w:rsidR="00CE5B00" w:rsidRPr="00CE5B00" w:rsidRDefault="00CE5B00" w:rsidP="007D581B">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En contraste, el particular rindió las pruebas, manifestaciones o alegatos estimados pertinentes en fecha </w:t>
      </w:r>
      <w:r>
        <w:rPr>
          <w:rFonts w:ascii="Palatino Linotype" w:hAnsi="Palatino Linotype" w:cs="Arial"/>
          <w:b/>
          <w:bCs/>
          <w:sz w:val="24"/>
          <w:szCs w:val="24"/>
        </w:rPr>
        <w:t xml:space="preserve">siete de noviembre de dos mil veintidós. </w:t>
      </w:r>
    </w:p>
    <w:p w14:paraId="607D0BC9" w14:textId="77777777" w:rsidR="007D581B" w:rsidRDefault="007D581B" w:rsidP="007D581B">
      <w:pPr>
        <w:spacing w:after="0" w:line="360" w:lineRule="auto"/>
        <w:jc w:val="both"/>
        <w:rPr>
          <w:rFonts w:ascii="Palatino Linotype" w:hAnsi="Palatino Linotype" w:cs="Arial"/>
          <w:sz w:val="24"/>
          <w:szCs w:val="24"/>
        </w:rPr>
      </w:pPr>
    </w:p>
    <w:p w14:paraId="780CA240" w14:textId="0582BCEE" w:rsidR="007D581B" w:rsidRDefault="00921E3A" w:rsidP="007D581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w:t>
      </w:r>
      <w:r w:rsidRPr="00D20AC4">
        <w:rPr>
          <w:rFonts w:ascii="Palatino Linotype" w:hAnsi="Palatino Linotype" w:cs="Arial"/>
          <w:sz w:val="24"/>
          <w:szCs w:val="24"/>
        </w:rPr>
        <w:t>fecha</w:t>
      </w:r>
      <w:r>
        <w:rPr>
          <w:rFonts w:ascii="Palatino Linotype" w:hAnsi="Palatino Linotype" w:cs="Arial"/>
          <w:sz w:val="24"/>
          <w:szCs w:val="24"/>
        </w:rPr>
        <w:t xml:space="preserve"> </w:t>
      </w:r>
      <w:r>
        <w:rPr>
          <w:rFonts w:ascii="Palatino Linotype" w:hAnsi="Palatino Linotype" w:cs="Arial"/>
          <w:b/>
          <w:bCs/>
          <w:sz w:val="24"/>
          <w:szCs w:val="24"/>
        </w:rPr>
        <w:t xml:space="preserve">siete de noviembre de dos mil veintidós, </w:t>
      </w:r>
      <w:r>
        <w:rPr>
          <w:rFonts w:ascii="Palatino Linotype" w:hAnsi="Palatino Linotype" w:cs="Arial"/>
          <w:sz w:val="24"/>
          <w:szCs w:val="24"/>
        </w:rPr>
        <w:t xml:space="preserve">en </w:t>
      </w:r>
      <w:r w:rsidR="007D581B">
        <w:rPr>
          <w:rFonts w:ascii="Palatino Linotype" w:hAnsi="Palatino Linotype" w:cs="Arial"/>
          <w:sz w:val="24"/>
          <w:szCs w:val="24"/>
        </w:rPr>
        <w:t xml:space="preserve">términos del artículo 185 Fracción VI de la Ley de Transparencia y Acceso a la Información Pública del Estado de México y Municipios, iniciando el término legal para dictar resolución definitiva del asunto. </w:t>
      </w:r>
    </w:p>
    <w:p w14:paraId="588E967B" w14:textId="77777777" w:rsidR="00921E3A" w:rsidRDefault="00921E3A" w:rsidP="00921E3A">
      <w:pPr>
        <w:pStyle w:val="Prrafodelista"/>
        <w:spacing w:line="360" w:lineRule="auto"/>
        <w:ind w:left="0"/>
        <w:jc w:val="both"/>
        <w:rPr>
          <w:rFonts w:ascii="Palatino Linotype" w:hAnsi="Palatino Linotype" w:cs="Arial"/>
          <w:bCs/>
        </w:rPr>
      </w:pPr>
    </w:p>
    <w:p w14:paraId="3A95AAB5" w14:textId="3376FB69" w:rsidR="00921E3A" w:rsidRDefault="00921E3A" w:rsidP="00921E3A">
      <w:pPr>
        <w:pStyle w:val="Prrafodelista"/>
        <w:spacing w:line="360" w:lineRule="auto"/>
        <w:ind w:left="0"/>
        <w:jc w:val="both"/>
        <w:rPr>
          <w:rFonts w:ascii="Palatino Linotype" w:hAnsi="Palatino Linotype" w:cs="Arial"/>
        </w:rPr>
      </w:pPr>
      <w:r>
        <w:rPr>
          <w:rFonts w:ascii="Palatino Linotype" w:hAnsi="Palatino Linotype" w:cs="Arial"/>
          <w:bCs/>
        </w:rPr>
        <w:t xml:space="preserve">Así, en fecha </w:t>
      </w:r>
      <w:r>
        <w:rPr>
          <w:rFonts w:ascii="Palatino Linotype" w:hAnsi="Palatino Linotype" w:cs="Arial"/>
          <w:b/>
        </w:rPr>
        <w:t xml:space="preserve">siete de noviembre de dos mil veintidós, </w:t>
      </w:r>
      <w:r w:rsidRPr="005C7C26">
        <w:rPr>
          <w:rFonts w:ascii="Palatino Linotype" w:hAnsi="Palatino Linotype" w:cs="Arial"/>
        </w:rPr>
        <w:t>e</w:t>
      </w:r>
      <w:r>
        <w:rPr>
          <w:rFonts w:ascii="Palatino Linotype" w:hAnsi="Palatino Linotype" w:cs="Arial"/>
        </w:rPr>
        <w:t xml:space="preserve">n el expediente electrónico del recurso de revisión se amplió plazo para dictar resolución, en términos del </w:t>
      </w:r>
      <w:r w:rsidRPr="0053191B">
        <w:rPr>
          <w:rFonts w:ascii="Palatino Linotype" w:hAnsi="Palatino Linotype" w:cs="Arial"/>
        </w:rPr>
        <w:t>artículo 181 de la Ley de Transparencia y Acceso a la Información del Estado de México y Municipios.</w:t>
      </w:r>
      <w:r>
        <w:rPr>
          <w:rFonts w:ascii="Palatino Linotype" w:hAnsi="Palatino Linotype" w:cs="Arial"/>
        </w:rPr>
        <w:t xml:space="preserve"> </w:t>
      </w:r>
    </w:p>
    <w:p w14:paraId="1AC2B228"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 xml:space="preserve">encuentra justificación en el alto número de recursos de revisión </w:t>
      </w:r>
      <w:r w:rsidRPr="001F3B43">
        <w:rPr>
          <w:rFonts w:ascii="Palatino Linotype" w:hAnsi="Palatino Linotype" w:cstheme="majorHAnsi"/>
          <w:sz w:val="24"/>
          <w:szCs w:val="24"/>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A3963A6"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w:t>
      </w:r>
      <w:proofErr w:type="gramStart"/>
      <w:r w:rsidRPr="001F3B43">
        <w:rPr>
          <w:rFonts w:ascii="Palatino Linotype" w:hAnsi="Palatino Linotype" w:cstheme="majorHAnsi"/>
          <w:sz w:val="24"/>
          <w:szCs w:val="24"/>
        </w:rPr>
        <w:t>que</w:t>
      </w:r>
      <w:proofErr w:type="gramEnd"/>
      <w:r w:rsidRPr="001F3B43">
        <w:rPr>
          <w:rFonts w:ascii="Palatino Linotype" w:hAnsi="Palatino Linotype" w:cstheme="majorHAnsi"/>
          <w:sz w:val="24"/>
          <w:szCs w:val="24"/>
        </w:rPr>
        <w:t xml:space="preserv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46B0BD35"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557754C"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73B8C53"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128309F9"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48224350"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657D3432"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0F483DBB"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6174E10F" w14:textId="77777777" w:rsidR="00921E3A" w:rsidRPr="001F3B43" w:rsidRDefault="00921E3A" w:rsidP="00921E3A">
      <w:pPr>
        <w:spacing w:line="360" w:lineRule="auto"/>
        <w:jc w:val="both"/>
        <w:rPr>
          <w:rFonts w:ascii="Palatino Linotype" w:hAnsi="Palatino Linotype" w:cstheme="majorHAnsi"/>
          <w:sz w:val="24"/>
          <w:szCs w:val="24"/>
        </w:rPr>
      </w:pPr>
    </w:p>
    <w:p w14:paraId="5BEAEA25"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E256448"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B850C00"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w:t>
      </w:r>
      <w:r w:rsidRPr="001F3B43">
        <w:rPr>
          <w:rFonts w:ascii="Palatino Linotype" w:hAnsi="Palatino Linotype" w:cstheme="majorHAnsi"/>
          <w:sz w:val="24"/>
          <w:szCs w:val="24"/>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A2A40C8"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6203F7E5"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4D49F1B8" w14:textId="77777777" w:rsidR="00921E3A" w:rsidRPr="001F3B43" w:rsidRDefault="00921E3A" w:rsidP="00921E3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28CAFE68" w14:textId="77777777" w:rsidR="00921E3A" w:rsidRPr="00B01D73" w:rsidRDefault="00921E3A" w:rsidP="00921E3A">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0396BA0D" w14:textId="486C320E" w:rsidR="00921E3A" w:rsidRDefault="00921E3A" w:rsidP="007D581B">
      <w:pPr>
        <w:spacing w:after="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4C9F7708"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w:t>
      </w:r>
      <w:proofErr w:type="spellStart"/>
      <w:r>
        <w:rPr>
          <w:rFonts w:ascii="Palatino Linotype" w:eastAsia="Calibri" w:hAnsi="Palatino Linotype"/>
          <w:color w:val="000000" w:themeColor="text1"/>
          <w:sz w:val="24"/>
          <w:szCs w:val="24"/>
        </w:rPr>
        <w:t>pá</w:t>
      </w:r>
      <w:proofErr w:type="spellEnd"/>
      <w:r w:rsidR="00D8428D">
        <w:rPr>
          <w:rFonts w:ascii="Palatino Linotype" w:eastAsia="Calibri" w:hAnsi="Palatino Linotype"/>
          <w:color w:val="000000" w:themeColor="text1"/>
          <w:sz w:val="24"/>
          <w:szCs w:val="24"/>
        </w:rPr>
        <w:tab/>
      </w:r>
      <w:proofErr w:type="spellStart"/>
      <w:r>
        <w:rPr>
          <w:rFonts w:ascii="Palatino Linotype" w:eastAsia="Calibri" w:hAnsi="Palatino Linotype"/>
          <w:color w:val="000000" w:themeColor="text1"/>
          <w:sz w:val="24"/>
          <w:szCs w:val="24"/>
        </w:rPr>
        <w:t>rrafos</w:t>
      </w:r>
      <w:proofErr w:type="spellEnd"/>
      <w:r>
        <w:rPr>
          <w:rFonts w:ascii="Palatino Linotype" w:eastAsia="Calibri" w:hAnsi="Palatino Linotype"/>
          <w:color w:val="000000" w:themeColor="text1"/>
          <w:sz w:val="24"/>
          <w:szCs w:val="24"/>
        </w:rPr>
        <w:t xml:space="preserve">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63AC12BD" w14:textId="77777777" w:rsidR="00C5658A" w:rsidRDefault="00C5658A" w:rsidP="006D5803">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w:t>
      </w:r>
      <w:r>
        <w:rPr>
          <w:rFonts w:ascii="Palatino Linotype" w:hAnsi="Palatino Linotype" w:cs="Arial"/>
        </w:rPr>
        <w:lastRenderedPageBreak/>
        <w:t xml:space="preserve">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3923C1FF" w14:textId="77777777" w:rsidR="00921E3A" w:rsidRPr="00161CEB" w:rsidRDefault="00921E3A" w:rsidP="00921E3A">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2BD627DC" w14:textId="075EAFE5" w:rsidR="00921E3A" w:rsidRDefault="00921E3A" w:rsidP="00921E3A">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8D1C28">
        <w:rPr>
          <w:rFonts w:ascii="Palatino Linotype" w:hAnsi="Palatino Linotype" w:cs="Arial"/>
          <w:b/>
          <w:sz w:val="24"/>
          <w:szCs w:val="24"/>
        </w:rPr>
        <w:t>XXXXX</w:t>
      </w:r>
      <w:r>
        <w:rPr>
          <w:rFonts w:ascii="Palatino Linotype" w:hAnsi="Palatino Linotype" w:cs="Arial"/>
          <w:b/>
          <w:sz w:val="24"/>
          <w:szCs w:val="24"/>
        </w:rPr>
        <w:t xml:space="preserve"> </w:t>
      </w:r>
      <w:r w:rsidR="008D1C28">
        <w:rPr>
          <w:rFonts w:ascii="Palatino Linotype" w:hAnsi="Palatino Linotype" w:cs="Arial"/>
          <w:b/>
          <w:sz w:val="24"/>
          <w:szCs w:val="24"/>
        </w:rPr>
        <w:t>XXXXXXXXX</w:t>
      </w:r>
      <w:r>
        <w:rPr>
          <w:rFonts w:ascii="Palatino Linotype" w:hAnsi="Palatino Linotype" w:cs="Arial"/>
          <w:sz w:val="24"/>
        </w:rPr>
        <w:t>, del cual no se colige que corresponda al nombre de una persona.</w:t>
      </w:r>
    </w:p>
    <w:p w14:paraId="51C3DCB1" w14:textId="77777777" w:rsidR="00921E3A" w:rsidRDefault="00921E3A" w:rsidP="00921E3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61F64DDD" w14:textId="77777777" w:rsidR="00921E3A" w:rsidRDefault="00921E3A" w:rsidP="00921E3A">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4115EFC7" w14:textId="77777777" w:rsidR="00921E3A" w:rsidRDefault="00921E3A" w:rsidP="00921E3A">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019C6CA1" w14:textId="77777777" w:rsidR="00921E3A" w:rsidRDefault="00921E3A" w:rsidP="00921E3A">
      <w:pPr>
        <w:spacing w:before="240" w:line="360" w:lineRule="auto"/>
        <w:ind w:left="851" w:right="851"/>
        <w:jc w:val="both"/>
        <w:rPr>
          <w:rFonts w:ascii="Palatino Linotype" w:hAnsi="Palatino Linotype"/>
          <w:b/>
          <w:i/>
        </w:rPr>
      </w:pPr>
      <w:r>
        <w:rPr>
          <w:rFonts w:ascii="Palatino Linotype" w:hAnsi="Palatino Linotype"/>
          <w:b/>
          <w:i/>
        </w:rPr>
        <w:lastRenderedPageBreak/>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69000CF7" w14:textId="77777777" w:rsidR="00921E3A" w:rsidRDefault="00921E3A" w:rsidP="00921E3A">
      <w:pPr>
        <w:spacing w:before="240" w:line="360" w:lineRule="auto"/>
        <w:ind w:left="851" w:right="851"/>
        <w:rPr>
          <w:rFonts w:ascii="Palatino Linotype" w:hAnsi="Palatino Linotype"/>
          <w:i/>
        </w:rPr>
      </w:pPr>
      <w:r>
        <w:rPr>
          <w:rFonts w:ascii="Palatino Linotype" w:hAnsi="Palatino Linotype"/>
          <w:b/>
          <w:i/>
        </w:rPr>
        <w:t>(…)” [Sic]</w:t>
      </w:r>
    </w:p>
    <w:p w14:paraId="41FE4D94" w14:textId="77777777" w:rsidR="00921E3A" w:rsidRDefault="00921E3A" w:rsidP="00921E3A">
      <w:pPr>
        <w:pStyle w:val="Prrafodelista"/>
        <w:widowControl w:val="0"/>
        <w:autoSpaceDE w:val="0"/>
        <w:autoSpaceDN w:val="0"/>
        <w:adjustRightInd w:val="0"/>
        <w:ind w:left="0"/>
        <w:jc w:val="both"/>
        <w:rPr>
          <w:rFonts w:ascii="Palatino Linotype" w:hAnsi="Palatino Linotype"/>
          <w:highlight w:val="yellow"/>
        </w:rPr>
      </w:pPr>
    </w:p>
    <w:p w14:paraId="53F2F0A5" w14:textId="6706592F" w:rsidR="00921E3A" w:rsidRDefault="00921E3A" w:rsidP="00921E3A">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8D1C28">
        <w:rPr>
          <w:rFonts w:ascii="Palatino Linotype" w:hAnsi="Palatino Linotype" w:cs="Arial"/>
          <w:b/>
        </w:rPr>
        <w:t>XXXXXXXXXXXXX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2A06C787" w14:textId="77777777" w:rsidR="00921E3A" w:rsidRDefault="00921E3A" w:rsidP="00921E3A">
      <w:pPr>
        <w:pStyle w:val="Prrafodelista"/>
        <w:widowControl w:val="0"/>
        <w:autoSpaceDE w:val="0"/>
        <w:autoSpaceDN w:val="0"/>
        <w:adjustRightInd w:val="0"/>
        <w:spacing w:line="360" w:lineRule="auto"/>
        <w:ind w:left="0"/>
        <w:jc w:val="both"/>
        <w:rPr>
          <w:rFonts w:ascii="Palatino Linotype" w:hAnsi="Palatino Linotype"/>
        </w:rPr>
      </w:pPr>
    </w:p>
    <w:p w14:paraId="61215ADC" w14:textId="77777777" w:rsidR="00921E3A" w:rsidRDefault="00921E3A" w:rsidP="00921E3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7A79B70" w14:textId="77777777" w:rsidR="00921E3A" w:rsidRDefault="00921E3A" w:rsidP="00921E3A">
      <w:pPr>
        <w:pStyle w:val="Prrafodelista"/>
        <w:widowControl w:val="0"/>
        <w:autoSpaceDE w:val="0"/>
        <w:autoSpaceDN w:val="0"/>
        <w:adjustRightInd w:val="0"/>
        <w:ind w:left="0"/>
        <w:jc w:val="both"/>
        <w:rPr>
          <w:rFonts w:ascii="Palatino Linotype" w:hAnsi="Palatino Linotype"/>
          <w:highlight w:val="yellow"/>
        </w:rPr>
      </w:pPr>
    </w:p>
    <w:p w14:paraId="5402F8A5" w14:textId="77777777" w:rsidR="00921E3A" w:rsidRDefault="00921E3A" w:rsidP="00921E3A">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w:t>
      </w:r>
      <w:r>
        <w:rPr>
          <w:rFonts w:ascii="Palatino Linotype" w:hAnsi="Palatino Linotype"/>
        </w:rPr>
        <w:lastRenderedPageBreak/>
        <w:t xml:space="preserve">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910EFA4" w14:textId="6F04B791" w:rsidR="00D00A04" w:rsidRDefault="00D00A04"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31748390"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D8428D"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1B26ABA9"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13FA7A64" w14:textId="77777777" w:rsidR="003D5267" w:rsidRDefault="003D5267" w:rsidP="007E24F0">
      <w:pPr>
        <w:spacing w:after="0" w:line="360" w:lineRule="auto"/>
        <w:jc w:val="both"/>
        <w:rPr>
          <w:rFonts w:ascii="Palatino Linotype" w:eastAsia="Times New Roman" w:hAnsi="Palatino Linotype" w:cs="Times New Roman"/>
          <w:sz w:val="24"/>
          <w:szCs w:val="24"/>
          <w:lang w:eastAsia="es-ES"/>
        </w:rPr>
      </w:pP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E80103B" w14:textId="77777777" w:rsidR="0072378A" w:rsidRDefault="0072378A" w:rsidP="006D5803">
      <w:pPr>
        <w:tabs>
          <w:tab w:val="left" w:pos="709"/>
        </w:tabs>
        <w:spacing w:before="240" w:line="360" w:lineRule="auto"/>
        <w:ind w:right="51"/>
        <w:jc w:val="both"/>
        <w:rPr>
          <w:rFonts w:ascii="Palatino Linotype" w:hAnsi="Palatino Linotype"/>
          <w:sz w:val="24"/>
          <w:szCs w:val="24"/>
        </w:rPr>
      </w:pPr>
    </w:p>
    <w:p w14:paraId="71192BB6" w14:textId="77777777" w:rsidR="00FB00AF" w:rsidRDefault="0072378A" w:rsidP="00B6662B">
      <w:pPr>
        <w:spacing w:before="240" w:line="360" w:lineRule="auto"/>
        <w:jc w:val="both"/>
        <w:rPr>
          <w:rFonts w:ascii="Palatino Linotype" w:hAnsi="Palatino Linotype"/>
          <w:sz w:val="24"/>
          <w:szCs w:val="24"/>
        </w:rPr>
      </w:pPr>
      <w:r w:rsidRPr="00A279CF">
        <w:rPr>
          <w:rFonts w:ascii="Palatino Linotype" w:hAnsi="Palatino Linotype"/>
          <w:sz w:val="24"/>
          <w:szCs w:val="24"/>
        </w:rPr>
        <w:lastRenderedPageBreak/>
        <w:t>Una vez sentado lo anterior, en una aproximación inicial, es proce</w:t>
      </w:r>
      <w:r w:rsidR="00612954" w:rsidRPr="00A279CF">
        <w:rPr>
          <w:rFonts w:ascii="Palatino Linotype" w:hAnsi="Palatino Linotype"/>
          <w:sz w:val="24"/>
          <w:szCs w:val="24"/>
        </w:rPr>
        <w:t>dente mencionar que mediante la solicitud</w:t>
      </w:r>
      <w:r w:rsidRPr="00A279CF">
        <w:rPr>
          <w:rFonts w:ascii="Palatino Linotype" w:hAnsi="Palatino Linotype"/>
          <w:sz w:val="24"/>
          <w:szCs w:val="24"/>
        </w:rPr>
        <w:t xml:space="preserve"> de información</w:t>
      </w:r>
      <w:r w:rsidR="00A85816">
        <w:rPr>
          <w:rFonts w:ascii="Palatino Linotype" w:hAnsi="Palatino Linotype"/>
          <w:sz w:val="24"/>
          <w:szCs w:val="24"/>
        </w:rPr>
        <w:t xml:space="preserve"> </w:t>
      </w:r>
      <w:r w:rsidR="00921E3A">
        <w:rPr>
          <w:rFonts w:ascii="Palatino Linotype" w:hAnsi="Palatino Linotype"/>
          <w:sz w:val="24"/>
          <w:szCs w:val="24"/>
        </w:rPr>
        <w:t xml:space="preserve">fueron formulados </w:t>
      </w:r>
      <w:r w:rsidR="00921E3A">
        <w:rPr>
          <w:rFonts w:ascii="Palatino Linotype" w:hAnsi="Palatino Linotype"/>
          <w:b/>
          <w:bCs/>
          <w:sz w:val="24"/>
          <w:szCs w:val="24"/>
        </w:rPr>
        <w:t xml:space="preserve">4 -cuatro- </w:t>
      </w:r>
      <w:r w:rsidR="00921E3A">
        <w:rPr>
          <w:rFonts w:ascii="Palatino Linotype" w:hAnsi="Palatino Linotype"/>
          <w:sz w:val="24"/>
          <w:szCs w:val="24"/>
        </w:rPr>
        <w:t xml:space="preserve">requerimientos respecto de los cuales no se delimitó elemento temporal, debiendo de ser fijado a la fecha en que se ejerció el derecho de acceso a la información pública, es decir, al uno de agosto de dos mil </w:t>
      </w:r>
      <w:r w:rsidR="00FB00AF">
        <w:rPr>
          <w:rFonts w:ascii="Palatino Linotype" w:hAnsi="Palatino Linotype"/>
          <w:sz w:val="24"/>
          <w:szCs w:val="24"/>
        </w:rPr>
        <w:t>veintidós</w:t>
      </w:r>
      <w:r w:rsidR="00921E3A">
        <w:rPr>
          <w:rFonts w:ascii="Palatino Linotype" w:hAnsi="Palatino Linotype"/>
          <w:sz w:val="24"/>
          <w:szCs w:val="24"/>
        </w:rPr>
        <w:t>.</w:t>
      </w:r>
    </w:p>
    <w:p w14:paraId="47E6A28D" w14:textId="3CCFD8F2" w:rsidR="00FB00AF" w:rsidRPr="0051062B" w:rsidRDefault="00FB00AF" w:rsidP="00FB00AF">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Dicha precisión, con</w:t>
      </w:r>
      <w:r w:rsidRPr="0051062B">
        <w:rPr>
          <w:rFonts w:ascii="Palatino Linotype" w:hAnsi="Palatino Linotype"/>
          <w:sz w:val="24"/>
          <w:szCs w:val="24"/>
        </w:rPr>
        <w:t xml:space="preserve"> fundamento en los artículos 13 y 181 cuarto párrafo de la Ley en materia, los cuales a la letra rezan: </w:t>
      </w:r>
    </w:p>
    <w:p w14:paraId="75F6C639" w14:textId="77777777" w:rsidR="00FB00AF" w:rsidRPr="0051062B" w:rsidRDefault="00FB00AF" w:rsidP="00FB00A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171F7218" w14:textId="77777777" w:rsidR="00FB00AF" w:rsidRPr="0051062B" w:rsidRDefault="00FB00AF" w:rsidP="00FB00AF">
      <w:pPr>
        <w:pStyle w:val="Citas"/>
        <w:rPr>
          <w:b/>
        </w:rPr>
      </w:pPr>
      <w:r w:rsidRPr="0051062B">
        <w:rPr>
          <w:b/>
        </w:rPr>
        <w:t xml:space="preserve">Artículo 181. … </w:t>
      </w:r>
    </w:p>
    <w:p w14:paraId="2C68C016" w14:textId="77777777" w:rsidR="00FB00AF" w:rsidRPr="0051062B" w:rsidRDefault="00FB00AF" w:rsidP="00FB00A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1EBDCA05" w14:textId="044C9062" w:rsidR="00921E3A" w:rsidRDefault="00921E3A" w:rsidP="00B6662B">
      <w:pPr>
        <w:spacing w:before="240" w:line="360" w:lineRule="auto"/>
        <w:jc w:val="both"/>
        <w:rPr>
          <w:rFonts w:ascii="Palatino Linotype" w:hAnsi="Palatino Linotype"/>
          <w:sz w:val="24"/>
          <w:szCs w:val="24"/>
        </w:rPr>
      </w:pPr>
    </w:p>
    <w:p w14:paraId="084BA778" w14:textId="05B6A7DA" w:rsidR="000E164F" w:rsidRDefault="000E164F" w:rsidP="00B6662B">
      <w:pPr>
        <w:spacing w:before="240" w:line="360" w:lineRule="auto"/>
        <w:jc w:val="both"/>
        <w:rPr>
          <w:rFonts w:ascii="Palatino Linotype" w:hAnsi="Palatino Linotype"/>
          <w:sz w:val="24"/>
          <w:szCs w:val="24"/>
        </w:rPr>
      </w:pPr>
      <w:r>
        <w:rPr>
          <w:rFonts w:ascii="Palatino Linotype" w:hAnsi="Palatino Linotype"/>
          <w:sz w:val="24"/>
          <w:szCs w:val="24"/>
        </w:rPr>
        <w:t xml:space="preserve">Asimismo, dichos requerimientos giran en torno a la adquisición de múltiples vehículos automotores destinados a funciones de seguridad, lo anterior de conformidad con la liga electrónica proporcionada por el particular, misma que redirecciona a una red social. </w:t>
      </w:r>
    </w:p>
    <w:p w14:paraId="77C3CE85" w14:textId="2DD6CB90" w:rsidR="000E164F" w:rsidRDefault="000E164F" w:rsidP="00B6662B">
      <w:pPr>
        <w:spacing w:before="240" w:line="360" w:lineRule="auto"/>
        <w:jc w:val="both"/>
        <w:rPr>
          <w:rFonts w:ascii="Palatino Linotype" w:hAnsi="Palatino Linotype"/>
          <w:sz w:val="24"/>
          <w:szCs w:val="24"/>
        </w:rPr>
      </w:pPr>
    </w:p>
    <w:p w14:paraId="244C27E9" w14:textId="77777777" w:rsidR="000E164F" w:rsidRDefault="000E164F" w:rsidP="00B6662B">
      <w:pPr>
        <w:spacing w:before="240" w:line="360" w:lineRule="auto"/>
        <w:jc w:val="both"/>
        <w:rPr>
          <w:rFonts w:ascii="Palatino Linotype" w:hAnsi="Palatino Linotype"/>
          <w:sz w:val="24"/>
          <w:szCs w:val="24"/>
        </w:rPr>
      </w:pPr>
    </w:p>
    <w:p w14:paraId="29010A40" w14:textId="77777777" w:rsidR="00FB00AF" w:rsidRDefault="00FB00AF" w:rsidP="00FB00A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los requerimientos formulados por el ahora </w:t>
      </w:r>
      <w:r>
        <w:rPr>
          <w:rFonts w:ascii="Palatino Linotype" w:hAnsi="Palatino Linotype"/>
          <w:b/>
          <w:sz w:val="24"/>
          <w:szCs w:val="24"/>
        </w:rPr>
        <w:t xml:space="preserve">Recurrente, </w:t>
      </w:r>
      <w:r>
        <w:rPr>
          <w:rFonts w:ascii="Palatino Linotype" w:hAnsi="Palatino Linotype"/>
          <w:sz w:val="24"/>
          <w:szCs w:val="24"/>
        </w:rPr>
        <w:t>de manera objetiva se precisa que versa en conocer, la siguiente información:</w:t>
      </w:r>
    </w:p>
    <w:p w14:paraId="3E6132F4" w14:textId="73642A6B" w:rsidR="00921E3A" w:rsidRPr="00921E3A" w:rsidRDefault="00921E3A" w:rsidP="00B6662B">
      <w:pPr>
        <w:spacing w:before="240" w:line="360" w:lineRule="auto"/>
        <w:jc w:val="both"/>
        <w:rPr>
          <w:rFonts w:ascii="Palatino Linotype" w:hAnsi="Palatino Linotype"/>
          <w:b/>
          <w:bCs/>
          <w:sz w:val="24"/>
          <w:szCs w:val="24"/>
        </w:rPr>
      </w:pPr>
      <w:r>
        <w:rPr>
          <w:rFonts w:ascii="Palatino Linotype" w:hAnsi="Palatino Linotype"/>
          <w:b/>
          <w:bCs/>
          <w:sz w:val="24"/>
          <w:szCs w:val="24"/>
        </w:rPr>
        <w:t>Con relación a los vehículos referidos mediante la solicitud de información 00564/CUAUTIZC/IP/2022</w:t>
      </w:r>
    </w:p>
    <w:p w14:paraId="688549A3" w14:textId="64BC3AE3" w:rsidR="00921E3A" w:rsidRDefault="00921E3A" w:rsidP="00921E3A">
      <w:pPr>
        <w:pStyle w:val="Prrafodelista"/>
        <w:numPr>
          <w:ilvl w:val="0"/>
          <w:numId w:val="37"/>
        </w:numPr>
        <w:spacing w:before="240" w:line="360" w:lineRule="auto"/>
        <w:jc w:val="both"/>
        <w:rPr>
          <w:rFonts w:ascii="Palatino Linotype" w:hAnsi="Palatino Linotype"/>
        </w:rPr>
      </w:pPr>
      <w:r>
        <w:rPr>
          <w:rFonts w:ascii="Palatino Linotype" w:hAnsi="Palatino Linotype"/>
        </w:rPr>
        <w:t>El o los documentos donde conste el costo total</w:t>
      </w:r>
      <w:r>
        <w:rPr>
          <w:rFonts w:ascii="Palatino Linotype" w:hAnsi="Palatino Linotype"/>
          <w:b/>
          <w:bCs/>
        </w:rPr>
        <w:t xml:space="preserve">, </w:t>
      </w:r>
      <w:r>
        <w:rPr>
          <w:rFonts w:ascii="Palatino Linotype" w:hAnsi="Palatino Linotype"/>
        </w:rPr>
        <w:t xml:space="preserve">al uno de agosto de dos mil veintidós. </w:t>
      </w:r>
    </w:p>
    <w:p w14:paraId="10E0B801" w14:textId="242C0596" w:rsidR="00921E3A" w:rsidRDefault="00921E3A" w:rsidP="00921E3A">
      <w:pPr>
        <w:pStyle w:val="Prrafodelista"/>
        <w:numPr>
          <w:ilvl w:val="0"/>
          <w:numId w:val="37"/>
        </w:numPr>
        <w:spacing w:before="240" w:line="360" w:lineRule="auto"/>
        <w:jc w:val="both"/>
        <w:rPr>
          <w:rFonts w:ascii="Palatino Linotype" w:hAnsi="Palatino Linotype"/>
        </w:rPr>
      </w:pPr>
      <w:r>
        <w:rPr>
          <w:rFonts w:ascii="Palatino Linotype" w:hAnsi="Palatino Linotype"/>
        </w:rPr>
        <w:t>El o los documentos donde conste el costo unitario</w:t>
      </w:r>
      <w:r>
        <w:rPr>
          <w:rFonts w:ascii="Palatino Linotype" w:hAnsi="Palatino Linotype"/>
          <w:b/>
          <w:bCs/>
        </w:rPr>
        <w:t xml:space="preserve">, </w:t>
      </w:r>
      <w:r>
        <w:rPr>
          <w:rFonts w:ascii="Palatino Linotype" w:hAnsi="Palatino Linotype"/>
        </w:rPr>
        <w:t xml:space="preserve">al uno de agosto de dos mil veintidós. </w:t>
      </w:r>
    </w:p>
    <w:p w14:paraId="00B1994C" w14:textId="42EE817B" w:rsidR="00921E3A" w:rsidRDefault="00921E3A" w:rsidP="00921E3A">
      <w:pPr>
        <w:pStyle w:val="Prrafodelista"/>
        <w:numPr>
          <w:ilvl w:val="0"/>
          <w:numId w:val="37"/>
        </w:numPr>
        <w:spacing w:before="240" w:line="360" w:lineRule="auto"/>
        <w:jc w:val="both"/>
        <w:rPr>
          <w:rFonts w:ascii="Palatino Linotype" w:hAnsi="Palatino Linotype"/>
        </w:rPr>
      </w:pPr>
      <w:r>
        <w:rPr>
          <w:rFonts w:ascii="Palatino Linotype" w:hAnsi="Palatino Linotype"/>
        </w:rPr>
        <w:t xml:space="preserve">El o los documentos donde conste el nombre o razón social del proveedor, al uno de agosto de dos mil veintidós. </w:t>
      </w:r>
    </w:p>
    <w:p w14:paraId="52EA1231" w14:textId="578068C9" w:rsidR="00921E3A" w:rsidRDefault="00921E3A" w:rsidP="00921E3A">
      <w:pPr>
        <w:pStyle w:val="Prrafodelista"/>
        <w:numPr>
          <w:ilvl w:val="0"/>
          <w:numId w:val="37"/>
        </w:numPr>
        <w:spacing w:before="240" w:line="360" w:lineRule="auto"/>
        <w:jc w:val="both"/>
        <w:rPr>
          <w:rFonts w:ascii="Palatino Linotype" w:hAnsi="Palatino Linotype"/>
        </w:rPr>
      </w:pPr>
      <w:r>
        <w:rPr>
          <w:rFonts w:ascii="Palatino Linotype" w:hAnsi="Palatino Linotype"/>
        </w:rPr>
        <w:t>El o los documentos donde conste</w:t>
      </w:r>
      <w:r w:rsidR="004B0309">
        <w:rPr>
          <w:rFonts w:ascii="Palatino Linotype" w:hAnsi="Palatino Linotype"/>
        </w:rPr>
        <w:t xml:space="preserve"> la procedencia </w:t>
      </w:r>
      <w:r w:rsidR="006D5C09">
        <w:rPr>
          <w:rFonts w:ascii="Palatino Linotype" w:hAnsi="Palatino Linotype"/>
        </w:rPr>
        <w:t xml:space="preserve">o fuente de financiamiento </w:t>
      </w:r>
      <w:r w:rsidR="004B0309">
        <w:rPr>
          <w:rFonts w:ascii="Palatino Linotype" w:hAnsi="Palatino Linotype"/>
        </w:rPr>
        <w:t>de</w:t>
      </w:r>
      <w:r>
        <w:rPr>
          <w:rFonts w:ascii="Palatino Linotype" w:hAnsi="Palatino Linotype"/>
        </w:rPr>
        <w:t xml:space="preserve"> los recursos empleados para tal efecto, al uno de agosto de dos mil veintidós. </w:t>
      </w:r>
    </w:p>
    <w:p w14:paraId="2F0C3267" w14:textId="041A40A7" w:rsidR="00921E3A" w:rsidRDefault="00921E3A" w:rsidP="00921E3A">
      <w:pPr>
        <w:spacing w:before="240" w:line="360" w:lineRule="auto"/>
        <w:jc w:val="both"/>
        <w:rPr>
          <w:rFonts w:ascii="Palatino Linotype" w:hAnsi="Palatino Linotype"/>
        </w:rPr>
      </w:pPr>
    </w:p>
    <w:p w14:paraId="72C6A35E" w14:textId="2DECFF68" w:rsidR="001F6084" w:rsidRDefault="001F6084" w:rsidP="00FB00AF">
      <w:pPr>
        <w:pStyle w:val="Citas"/>
        <w:ind w:left="0" w:right="0"/>
        <w:rPr>
          <w:b/>
          <w:bCs/>
          <w:i w:val="0"/>
          <w:sz w:val="24"/>
          <w:szCs w:val="24"/>
        </w:rPr>
      </w:pPr>
      <w:r w:rsidRPr="001F6084">
        <w:rPr>
          <w:i w:val="0"/>
          <w:sz w:val="24"/>
          <w:szCs w:val="24"/>
        </w:rPr>
        <w:t>En este tenor, en alusión a los requerimientos formulados por el particular, resulta oportuno traer a colación</w:t>
      </w:r>
      <w:r w:rsidR="00EF02AF">
        <w:rPr>
          <w:i w:val="0"/>
          <w:sz w:val="24"/>
          <w:szCs w:val="24"/>
        </w:rPr>
        <w:t xml:space="preserve"> las siguientes imágenes ilustrativas, correspondientes al organigrama del </w:t>
      </w:r>
      <w:r w:rsidR="00EF02AF">
        <w:rPr>
          <w:b/>
          <w:bCs/>
          <w:i w:val="0"/>
          <w:sz w:val="24"/>
          <w:szCs w:val="24"/>
        </w:rPr>
        <w:t>Sujeto Obligado:</w:t>
      </w:r>
    </w:p>
    <w:p w14:paraId="780EF266" w14:textId="5CC49E38" w:rsidR="00EF02AF" w:rsidRPr="00EF02AF" w:rsidRDefault="00EF02AF" w:rsidP="00FB00AF">
      <w:pPr>
        <w:pStyle w:val="Citas"/>
        <w:ind w:left="0" w:right="0"/>
        <w:rPr>
          <w:b/>
          <w:bCs/>
          <w:i w:val="0"/>
          <w:sz w:val="24"/>
          <w:szCs w:val="24"/>
        </w:rPr>
      </w:pPr>
    </w:p>
    <w:p w14:paraId="45A668E7" w14:textId="1C134E38" w:rsidR="00EF02AF" w:rsidRDefault="00EF02AF" w:rsidP="00FB00AF">
      <w:pPr>
        <w:pStyle w:val="Citas"/>
        <w:ind w:left="0" w:right="0"/>
        <w:rPr>
          <w:i w:val="0"/>
          <w:sz w:val="24"/>
          <w:szCs w:val="24"/>
        </w:rPr>
      </w:pPr>
    </w:p>
    <w:p w14:paraId="7010DEAE" w14:textId="4476A160" w:rsidR="00EF02AF" w:rsidRDefault="00C7113E" w:rsidP="00F448AA">
      <w:pPr>
        <w:pStyle w:val="Citas"/>
        <w:ind w:left="0" w:right="0"/>
        <w:rPr>
          <w:i w:val="0"/>
          <w:sz w:val="24"/>
          <w:szCs w:val="24"/>
        </w:rPr>
      </w:pPr>
      <w:r>
        <w:rPr>
          <w:i w:val="0"/>
          <w:noProof/>
          <w:sz w:val="24"/>
          <w:szCs w:val="24"/>
          <w:lang w:eastAsia="es-MX"/>
        </w:rPr>
        <w:lastRenderedPageBreak/>
        <w:drawing>
          <wp:anchor distT="0" distB="0" distL="114300" distR="114300" simplePos="0" relativeHeight="251668480" behindDoc="0" locked="0" layoutInCell="1" allowOverlap="1" wp14:anchorId="37C0CA43" wp14:editId="1619C4BB">
            <wp:simplePos x="0" y="0"/>
            <wp:positionH relativeFrom="column">
              <wp:posOffset>132715</wp:posOffset>
            </wp:positionH>
            <wp:positionV relativeFrom="paragraph">
              <wp:posOffset>3911388</wp:posOffset>
            </wp:positionV>
            <wp:extent cx="5753100" cy="3566160"/>
            <wp:effectExtent l="19050" t="19050" r="19050" b="15240"/>
            <wp:wrapThrough wrapText="bothSides">
              <wp:wrapPolygon edited="0">
                <wp:start x="-72" y="-115"/>
                <wp:lineTo x="-72" y="21577"/>
                <wp:lineTo x="21600" y="21577"/>
                <wp:lineTo x="21600" y="-115"/>
                <wp:lineTo x="-72" y="-115"/>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566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noProof/>
          <w:sz w:val="24"/>
          <w:szCs w:val="24"/>
          <w:lang w:eastAsia="es-MX"/>
        </w:rPr>
        <w:drawing>
          <wp:anchor distT="0" distB="0" distL="114300" distR="114300" simplePos="0" relativeHeight="251667456" behindDoc="0" locked="0" layoutInCell="1" allowOverlap="1" wp14:anchorId="498DBF32" wp14:editId="332FF9EA">
            <wp:simplePos x="0" y="0"/>
            <wp:positionH relativeFrom="column">
              <wp:posOffset>132715</wp:posOffset>
            </wp:positionH>
            <wp:positionV relativeFrom="paragraph">
              <wp:posOffset>19050</wp:posOffset>
            </wp:positionV>
            <wp:extent cx="5753100" cy="3566160"/>
            <wp:effectExtent l="19050" t="19050" r="19050" b="15240"/>
            <wp:wrapThrough wrapText="bothSides">
              <wp:wrapPolygon edited="0">
                <wp:start x="-72" y="-115"/>
                <wp:lineTo x="-72" y="21577"/>
                <wp:lineTo x="21600" y="21577"/>
                <wp:lineTo x="21600" y="-115"/>
                <wp:lineTo x="-72" y="-115"/>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566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7F46CE0" w14:textId="3ABDC289" w:rsidR="00EF02AF" w:rsidRPr="00C7113E" w:rsidRDefault="00C7113E" w:rsidP="00F448AA">
      <w:pPr>
        <w:pStyle w:val="Citas"/>
        <w:ind w:left="0" w:right="0"/>
        <w:rPr>
          <w:i w:val="0"/>
          <w:iCs/>
          <w:sz w:val="24"/>
          <w:szCs w:val="24"/>
        </w:rPr>
      </w:pPr>
      <w:r w:rsidRPr="00C7113E">
        <w:rPr>
          <w:i w:val="0"/>
          <w:iCs/>
          <w:sz w:val="24"/>
          <w:szCs w:val="24"/>
        </w:rPr>
        <w:lastRenderedPageBreak/>
        <w:t xml:space="preserve">De lo expuesto con anterioridad, se desprende que </w:t>
      </w:r>
      <w:r w:rsidRPr="00C7113E">
        <w:rPr>
          <w:b/>
          <w:i w:val="0"/>
          <w:iCs/>
          <w:sz w:val="24"/>
          <w:szCs w:val="24"/>
        </w:rPr>
        <w:t xml:space="preserve">El Sujeto Obligado </w:t>
      </w:r>
      <w:r w:rsidRPr="00C7113E">
        <w:rPr>
          <w:i w:val="0"/>
          <w:iCs/>
          <w:sz w:val="24"/>
          <w:szCs w:val="24"/>
        </w:rPr>
        <w:t>se auxilia de diversas Direcciones, Subdirecciones, Departamentos y Unidades Administrativas para cumplir con sus fines y objetivos, resultando de nuestro más amplio interés</w:t>
      </w:r>
      <w:r>
        <w:rPr>
          <w:i w:val="0"/>
          <w:iCs/>
          <w:sz w:val="24"/>
          <w:szCs w:val="24"/>
        </w:rPr>
        <w:t xml:space="preserve"> la Secretaría del Ayuntamiento, la Tesorería Municipal, así como la Dirección de Administración. </w:t>
      </w:r>
    </w:p>
    <w:p w14:paraId="71538B21" w14:textId="710D24FB" w:rsidR="00C7113E" w:rsidRDefault="00C7113E" w:rsidP="00F448AA">
      <w:pPr>
        <w:pStyle w:val="Citas"/>
        <w:ind w:left="0" w:right="0"/>
        <w:rPr>
          <w:i w:val="0"/>
          <w:sz w:val="24"/>
          <w:szCs w:val="24"/>
        </w:rPr>
      </w:pPr>
      <w:r>
        <w:rPr>
          <w:i w:val="0"/>
          <w:sz w:val="24"/>
          <w:szCs w:val="24"/>
        </w:rPr>
        <w:t xml:space="preserve">En virtud de lo anterior, para delimitar las fronteras competenciales de las unidades administrativas en cita, resulta oportuno traer a colación </w:t>
      </w:r>
      <w:r w:rsidR="008E6024">
        <w:rPr>
          <w:i w:val="0"/>
          <w:sz w:val="24"/>
          <w:szCs w:val="24"/>
        </w:rPr>
        <w:t xml:space="preserve">los artículos 91, fracción XI, 95, fracciones I, IV y V de la Ley Orgánica Municipal del Estado de México; numerales 26 y 27 de la Ley de Contratación Pública del Estado de México; así como el artículo </w:t>
      </w:r>
      <w:r w:rsidR="008E6024" w:rsidRPr="008E6024">
        <w:rPr>
          <w:i w:val="0"/>
          <w:sz w:val="24"/>
          <w:szCs w:val="24"/>
        </w:rPr>
        <w:t>40, fracciones I, II, IV, V y IX del</w:t>
      </w:r>
      <w:r w:rsidR="008E6024">
        <w:rPr>
          <w:i w:val="0"/>
          <w:sz w:val="24"/>
          <w:szCs w:val="24"/>
        </w:rPr>
        <w:t xml:space="preserve"> Manual de Organización de la Dirección General de Administración, porciones normativas que disponen a la literalidad lo siguiente:</w:t>
      </w:r>
    </w:p>
    <w:p w14:paraId="74581D9A" w14:textId="566B002A" w:rsidR="00C7113E" w:rsidRPr="00E82C6A" w:rsidRDefault="00E82C6A" w:rsidP="00E82C6A">
      <w:pPr>
        <w:pStyle w:val="Citas"/>
        <w:jc w:val="center"/>
        <w:rPr>
          <w:b/>
          <w:bCs/>
        </w:rPr>
      </w:pPr>
      <w:r w:rsidRPr="00E82C6A">
        <w:rPr>
          <w:b/>
          <w:bCs/>
        </w:rPr>
        <w:t>LEY ORGÁNICA MUNICIPAL DEL ESTADO DE MÉXICO</w:t>
      </w:r>
    </w:p>
    <w:p w14:paraId="10A9A949" w14:textId="4E0DF63B" w:rsidR="0075592D" w:rsidRDefault="00E82C6A" w:rsidP="0075592D">
      <w:pPr>
        <w:pStyle w:val="Citas"/>
      </w:pPr>
      <w:r>
        <w:t>“</w:t>
      </w:r>
      <w:r w:rsidR="0075592D">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35A85474" w14:textId="63594E02" w:rsidR="0075592D" w:rsidRDefault="0075592D" w:rsidP="0075592D">
      <w:pPr>
        <w:pStyle w:val="Citas"/>
      </w:pPr>
      <w:r>
        <w:t>(…)</w:t>
      </w:r>
    </w:p>
    <w:p w14:paraId="7412869A" w14:textId="4795451C" w:rsidR="0075592D" w:rsidRDefault="0075592D" w:rsidP="0075592D">
      <w:pPr>
        <w:pStyle w:val="Citas"/>
      </w:pPr>
      <w: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44892481" w14:textId="30154F18" w:rsidR="0075592D" w:rsidRDefault="0075592D" w:rsidP="0075592D">
      <w:pPr>
        <w:pStyle w:val="Citas"/>
      </w:pPr>
      <w:r>
        <w:lastRenderedPageBreak/>
        <w:t>(…)</w:t>
      </w:r>
    </w:p>
    <w:p w14:paraId="3C8826AF" w14:textId="58673CB0" w:rsidR="0075592D" w:rsidRDefault="0075592D" w:rsidP="0075592D">
      <w:pPr>
        <w:pStyle w:val="Citas"/>
      </w:pPr>
      <w:r>
        <w:t>Artículo 95.- Son atribuciones del tesorero municipal:</w:t>
      </w:r>
    </w:p>
    <w:p w14:paraId="0B90191D" w14:textId="604070E1" w:rsidR="0075592D" w:rsidRDefault="0075592D" w:rsidP="0075592D">
      <w:pPr>
        <w:pStyle w:val="Citas"/>
      </w:pPr>
      <w:r>
        <w:t>I. Administrar la hacienda pública municipal, de conformidad con las disposiciones legales aplicables;</w:t>
      </w:r>
    </w:p>
    <w:p w14:paraId="23376193" w14:textId="2CC23234" w:rsidR="0075592D" w:rsidRDefault="0075592D" w:rsidP="0075592D">
      <w:pPr>
        <w:pStyle w:val="Citas"/>
      </w:pPr>
      <w:r>
        <w:t>(…)</w:t>
      </w:r>
    </w:p>
    <w:p w14:paraId="7F8ABCFA" w14:textId="77777777" w:rsidR="0075592D" w:rsidRDefault="0075592D" w:rsidP="0075592D">
      <w:pPr>
        <w:pStyle w:val="Citas"/>
      </w:pPr>
      <w:r>
        <w:t xml:space="preserve">IV. Llevar los registros contables, financieros y administrativos de los ingresos, egresos, e inventarios; </w:t>
      </w:r>
    </w:p>
    <w:p w14:paraId="310CB40E" w14:textId="0880B863" w:rsidR="0075592D" w:rsidRDefault="0075592D" w:rsidP="0075592D">
      <w:pPr>
        <w:pStyle w:val="Citas"/>
      </w:pPr>
      <w:r>
        <w:t>V. Proporcionar oportunamente al ayuntamiento todos los datos o informes que sean necesarios para la formulación del Presupuesto de Egresos Municipales, vigilando que se ajuste a las disposiciones de esta Ley y otros ordenamientos aplicables;</w:t>
      </w:r>
    </w:p>
    <w:p w14:paraId="4D2E614A" w14:textId="78FC98E4" w:rsidR="0075592D" w:rsidRDefault="0075592D" w:rsidP="0075592D">
      <w:pPr>
        <w:pStyle w:val="Citas"/>
      </w:pPr>
      <w:r>
        <w:t>(…)</w:t>
      </w:r>
    </w:p>
    <w:p w14:paraId="0D8267E7" w14:textId="08AC0A1B" w:rsidR="0075592D" w:rsidRDefault="0075592D" w:rsidP="0075592D">
      <w:pPr>
        <w:pStyle w:val="Citas"/>
      </w:pPr>
      <w:r>
        <w:t>XVI. Glosar oportunamente las cuentas del ayuntamiento;</w:t>
      </w:r>
    </w:p>
    <w:p w14:paraId="4B0C6B06" w14:textId="23D2054D" w:rsidR="00E82C6A" w:rsidRPr="00E82C6A" w:rsidRDefault="00E82C6A" w:rsidP="0075592D">
      <w:pPr>
        <w:pStyle w:val="Citas"/>
        <w:rPr>
          <w:b/>
          <w:bCs/>
        </w:rPr>
      </w:pPr>
      <w:r>
        <w:t xml:space="preserve">(…)” </w:t>
      </w:r>
      <w:r>
        <w:rPr>
          <w:b/>
          <w:bCs/>
        </w:rPr>
        <w:t>(Sic)</w:t>
      </w:r>
    </w:p>
    <w:p w14:paraId="030729EA" w14:textId="09C5A4D3" w:rsidR="0075592D" w:rsidRDefault="0075592D" w:rsidP="00C7113E">
      <w:pPr>
        <w:spacing w:after="0" w:line="360" w:lineRule="auto"/>
        <w:jc w:val="both"/>
      </w:pPr>
    </w:p>
    <w:p w14:paraId="7E2C6D97" w14:textId="4AC5C53B" w:rsidR="008E6024" w:rsidRPr="00AA7EDD" w:rsidRDefault="008E6024" w:rsidP="008E6024">
      <w:pPr>
        <w:spacing w:after="0" w:line="360" w:lineRule="auto"/>
        <w:jc w:val="center"/>
        <w:rPr>
          <w:rFonts w:ascii="Palatino Linotype" w:hAnsi="Palatino Linotype" w:cs="Arial"/>
          <w:b/>
          <w:i/>
          <w:color w:val="000000"/>
          <w:lang w:val="es-ES_tradnl"/>
        </w:rPr>
      </w:pPr>
      <w:r w:rsidRPr="00AA7EDD">
        <w:rPr>
          <w:rFonts w:ascii="Palatino Linotype" w:hAnsi="Palatino Linotype" w:cs="Arial"/>
          <w:b/>
          <w:i/>
          <w:color w:val="000000"/>
          <w:lang w:val="es-ES_tradnl"/>
        </w:rPr>
        <w:t>LEY DE CONTRATACIÓN PÚBLICA DEL ESTADO DE MÉXICO</w:t>
      </w:r>
    </w:p>
    <w:p w14:paraId="0975418E" w14:textId="77777777" w:rsidR="008E6024" w:rsidRPr="002D0587" w:rsidRDefault="008E6024" w:rsidP="008E6024">
      <w:pPr>
        <w:spacing w:before="240" w:line="360" w:lineRule="auto"/>
        <w:ind w:left="851" w:right="851"/>
        <w:jc w:val="both"/>
        <w:rPr>
          <w:rFonts w:ascii="Palatino Linotype" w:hAnsi="Palatino Linotype"/>
          <w:i/>
        </w:rPr>
      </w:pPr>
      <w:r w:rsidRPr="002D0587">
        <w:rPr>
          <w:rFonts w:ascii="Palatino Linotype" w:hAnsi="Palatino Linotype"/>
          <w:i/>
        </w:rPr>
        <w:t xml:space="preserve">“Artículo 26.- Las adquisiciones, arrendamientos y servicios se adjudicarán a través de licitaciones públicas, mediante convocatoria pública. </w:t>
      </w:r>
    </w:p>
    <w:p w14:paraId="72609643" w14:textId="77777777" w:rsidR="008E6024" w:rsidRPr="002D0587" w:rsidRDefault="008E6024" w:rsidP="008E6024">
      <w:pPr>
        <w:spacing w:before="240" w:line="360" w:lineRule="auto"/>
        <w:ind w:left="851" w:right="851"/>
        <w:jc w:val="both"/>
        <w:rPr>
          <w:rFonts w:ascii="Palatino Linotype" w:hAnsi="Palatino Linotype"/>
          <w:i/>
        </w:rPr>
      </w:pPr>
      <w:r w:rsidRPr="002D0587">
        <w:rPr>
          <w:rFonts w:ascii="Palatino Linotype" w:hAnsi="Palatino Linotype"/>
          <w:i/>
        </w:rPr>
        <w:t>Artículo 27.- La Secretaría, las entidades, los tribunales administrativos y los ayuntamientos podrán adjudicar adquisiciones, arrendamientos y servicios, mediante las excepciones al procedimiento de licitación que a continuación se señalan:</w:t>
      </w:r>
    </w:p>
    <w:p w14:paraId="7E717296" w14:textId="77777777" w:rsidR="008E6024" w:rsidRPr="002D0587" w:rsidRDefault="008E6024" w:rsidP="008E6024">
      <w:pPr>
        <w:pStyle w:val="Prrafodelista"/>
        <w:numPr>
          <w:ilvl w:val="0"/>
          <w:numId w:val="38"/>
        </w:numPr>
        <w:spacing w:before="240" w:after="160" w:line="360" w:lineRule="auto"/>
        <w:ind w:left="851" w:right="851" w:firstLine="0"/>
        <w:jc w:val="both"/>
        <w:rPr>
          <w:rFonts w:ascii="Palatino Linotype" w:hAnsi="Palatino Linotype"/>
          <w:i/>
          <w:sz w:val="22"/>
          <w:szCs w:val="22"/>
        </w:rPr>
      </w:pPr>
      <w:r w:rsidRPr="002D0587">
        <w:rPr>
          <w:rFonts w:ascii="Palatino Linotype" w:hAnsi="Palatino Linotype"/>
          <w:i/>
          <w:sz w:val="22"/>
          <w:szCs w:val="22"/>
        </w:rPr>
        <w:lastRenderedPageBreak/>
        <w:t>Invitación restringida.</w:t>
      </w:r>
    </w:p>
    <w:p w14:paraId="6145D435" w14:textId="014FF35E" w:rsidR="008E6024" w:rsidRPr="007373AF" w:rsidRDefault="008E6024" w:rsidP="008E6024">
      <w:pPr>
        <w:pStyle w:val="Prrafodelista"/>
        <w:numPr>
          <w:ilvl w:val="0"/>
          <w:numId w:val="38"/>
        </w:numPr>
        <w:spacing w:before="240" w:after="160" w:line="360" w:lineRule="auto"/>
        <w:ind w:left="851" w:right="851" w:firstLine="0"/>
        <w:jc w:val="both"/>
        <w:rPr>
          <w:rFonts w:ascii="Palatino Linotype" w:hAnsi="Palatino Linotype" w:cs="Arial"/>
          <w:b/>
          <w:i/>
          <w:color w:val="000000"/>
          <w:sz w:val="22"/>
          <w:szCs w:val="22"/>
          <w:lang w:val="es-ES_tradnl"/>
        </w:rPr>
      </w:pPr>
      <w:r w:rsidRPr="002D0587">
        <w:rPr>
          <w:rFonts w:ascii="Palatino Linotype" w:hAnsi="Palatino Linotype"/>
          <w:i/>
          <w:sz w:val="22"/>
          <w:szCs w:val="22"/>
        </w:rPr>
        <w:t xml:space="preserve"> Adjudicación directa.” </w:t>
      </w:r>
      <w:r>
        <w:rPr>
          <w:rFonts w:ascii="Palatino Linotype" w:hAnsi="Palatino Linotype"/>
          <w:b/>
          <w:i/>
          <w:sz w:val="22"/>
          <w:szCs w:val="22"/>
        </w:rPr>
        <w:t>(Sic)</w:t>
      </w:r>
    </w:p>
    <w:p w14:paraId="7E50D5F1" w14:textId="77777777" w:rsidR="008E6024" w:rsidRDefault="008E6024" w:rsidP="00C7113E">
      <w:pPr>
        <w:spacing w:after="0" w:line="360" w:lineRule="auto"/>
        <w:jc w:val="both"/>
      </w:pPr>
    </w:p>
    <w:p w14:paraId="5347CDCA" w14:textId="77777777" w:rsidR="0075592D" w:rsidRDefault="0075592D" w:rsidP="00C7113E">
      <w:pPr>
        <w:spacing w:after="0" w:line="360" w:lineRule="auto"/>
        <w:jc w:val="both"/>
      </w:pPr>
    </w:p>
    <w:p w14:paraId="688AA0FE" w14:textId="4B222D78" w:rsidR="0075592D" w:rsidRPr="00E82C6A" w:rsidRDefault="00E82C6A" w:rsidP="00E82C6A">
      <w:pPr>
        <w:pStyle w:val="Citas"/>
        <w:jc w:val="center"/>
        <w:rPr>
          <w:b/>
          <w:bCs/>
        </w:rPr>
      </w:pPr>
      <w:r w:rsidRPr="00E82C6A">
        <w:rPr>
          <w:b/>
          <w:bCs/>
        </w:rPr>
        <w:t>MANUAL DE ORGANIZACIÓN DE LA DIRECCIÓN GENERAL DE ADMINISTRACIÓN</w:t>
      </w:r>
    </w:p>
    <w:p w14:paraId="59ADFBE9" w14:textId="0B540FDF" w:rsidR="0075592D" w:rsidRDefault="00E82C6A" w:rsidP="00E82C6A">
      <w:pPr>
        <w:pStyle w:val="Citas"/>
      </w:pPr>
      <w:r>
        <w:t>“</w:t>
      </w:r>
      <w:r w:rsidR="0075592D">
        <w:t xml:space="preserve">Artículo 40.- La Dirección General de Administración tendrá a una o un titular que se denominará </w:t>
      </w:r>
      <w:r>
        <w:t>directora</w:t>
      </w:r>
      <w:r w:rsidR="0075592D">
        <w:t xml:space="preserve"> o Director General de Administración, quien contará con las siguientes atribuciones:</w:t>
      </w:r>
    </w:p>
    <w:p w14:paraId="01A783A0" w14:textId="4B32162D" w:rsidR="0075592D" w:rsidRDefault="0075592D" w:rsidP="00E82C6A">
      <w:pPr>
        <w:pStyle w:val="Citas"/>
      </w:pPr>
      <w:r>
        <w:t xml:space="preserve">I. Conducir la elaboración y ejecución del Programa Anual de Adquisición de Bienes y Servicios, así como el de compras consolidadas y someterlos a consideración de la </w:t>
      </w:r>
      <w:r w:rsidR="00E82C6A">
        <w:t>presidenta</w:t>
      </w:r>
      <w:r>
        <w:t xml:space="preserve"> o del Presidente Municipal, para su aprobación, en coordinación con los órganos auxiliares del Ayuntamiento competentes; </w:t>
      </w:r>
    </w:p>
    <w:p w14:paraId="50E5F80C" w14:textId="7C833D56" w:rsidR="0075592D" w:rsidRDefault="0075592D" w:rsidP="00E82C6A">
      <w:pPr>
        <w:pStyle w:val="Citas"/>
      </w:pPr>
      <w:r>
        <w:t>II. Conducir los procedimientos para la adquisición y arrendamiento de bienes, así como la prestación de servicios que se requieran para el funcionamiento de la Administración Pública Municipal, en coordinación con los órganos auxiliares del Ayuntamiento competentes;</w:t>
      </w:r>
    </w:p>
    <w:p w14:paraId="51D510DE" w14:textId="1ECD4A2A" w:rsidR="0075592D" w:rsidRDefault="0075592D" w:rsidP="00E82C6A">
      <w:pPr>
        <w:pStyle w:val="Citas"/>
      </w:pPr>
      <w:r>
        <w:t>(…)</w:t>
      </w:r>
    </w:p>
    <w:p w14:paraId="615503E6" w14:textId="77777777" w:rsidR="0075592D" w:rsidRDefault="0075592D" w:rsidP="00E82C6A">
      <w:pPr>
        <w:pStyle w:val="Citas"/>
      </w:pPr>
      <w:r>
        <w:t xml:space="preserve">IV. Conducir investigaciones de mercado para obtener mejores condiciones en la contratación de adquisiciones, arrendamientos, servicios y obras públicas; </w:t>
      </w:r>
    </w:p>
    <w:p w14:paraId="44A2F590" w14:textId="513765A6" w:rsidR="0075592D" w:rsidRDefault="0075592D" w:rsidP="00E82C6A">
      <w:pPr>
        <w:pStyle w:val="Citas"/>
      </w:pPr>
      <w:r>
        <w:lastRenderedPageBreak/>
        <w:t>V. Participar en los comités y cuerpos colegiados previstos por las disposiciones en materia de adquisiciones, arrendamientos, servicios y de obras públicas, en términos de las disposiciones legales y reglamentarias aplicables;</w:t>
      </w:r>
    </w:p>
    <w:p w14:paraId="5543813F" w14:textId="251B86B4" w:rsidR="0075592D" w:rsidRDefault="0075592D" w:rsidP="00E82C6A">
      <w:pPr>
        <w:pStyle w:val="Citas"/>
        <w:rPr>
          <w:sz w:val="24"/>
          <w:szCs w:val="24"/>
        </w:rPr>
      </w:pPr>
      <w:r>
        <w:t>(…)</w:t>
      </w:r>
    </w:p>
    <w:p w14:paraId="0600A312" w14:textId="32F18A38" w:rsidR="0075592D" w:rsidRDefault="0075592D" w:rsidP="00E82C6A">
      <w:pPr>
        <w:pStyle w:val="Citas"/>
      </w:pPr>
      <w:r>
        <w:t>IX. Suscribir los contratos de adquisiciones, arrendamientos y prestación de servicios en los que sea parte el Municipio y participar en la suscripción de los que correspondan a obra pública;</w:t>
      </w:r>
    </w:p>
    <w:p w14:paraId="775066A0" w14:textId="3404ADD9" w:rsidR="00E82C6A" w:rsidRPr="00E82C6A" w:rsidRDefault="00E82C6A" w:rsidP="00E82C6A">
      <w:pPr>
        <w:pStyle w:val="Citas"/>
        <w:rPr>
          <w:b/>
          <w:bCs/>
          <w:sz w:val="24"/>
          <w:szCs w:val="24"/>
        </w:rPr>
      </w:pPr>
      <w:r>
        <w:t xml:space="preserve">(…)” </w:t>
      </w:r>
      <w:r>
        <w:rPr>
          <w:b/>
          <w:bCs/>
        </w:rPr>
        <w:t>(Sic)</w:t>
      </w:r>
    </w:p>
    <w:p w14:paraId="0535ED67" w14:textId="733804EF" w:rsidR="0075592D" w:rsidRDefault="0075592D" w:rsidP="00C7113E">
      <w:pPr>
        <w:spacing w:after="0" w:line="360" w:lineRule="auto"/>
        <w:jc w:val="both"/>
        <w:rPr>
          <w:i/>
          <w:sz w:val="24"/>
          <w:szCs w:val="24"/>
        </w:rPr>
      </w:pPr>
    </w:p>
    <w:p w14:paraId="47222FF9" w14:textId="0D62965B" w:rsidR="008E6024" w:rsidRDefault="008E6024" w:rsidP="00C7113E">
      <w:pPr>
        <w:spacing w:after="0" w:line="360" w:lineRule="auto"/>
        <w:jc w:val="both"/>
        <w:rPr>
          <w:rFonts w:ascii="Palatino Linotype" w:hAnsi="Palatino Linotype" w:cs="Arial"/>
          <w:sz w:val="24"/>
          <w:szCs w:val="24"/>
        </w:rPr>
      </w:pPr>
      <w:r>
        <w:rPr>
          <w:rFonts w:ascii="Palatino Linotype" w:hAnsi="Palatino Linotype"/>
          <w:iCs/>
          <w:sz w:val="24"/>
          <w:szCs w:val="24"/>
        </w:rPr>
        <w:t xml:space="preserve">De ahí que deba arribarse a la premisa de que la Secretaría del Ayuntamiento resulta la unidad administrativa competente para elaborar el inventario de bienes muebles e inmuebles. En contraste, la Tesorería Municipal </w:t>
      </w:r>
      <w:r w:rsidR="0090614B">
        <w:rPr>
          <w:rFonts w:ascii="Palatino Linotype" w:hAnsi="Palatino Linotype" w:cs="Arial"/>
          <w:sz w:val="24"/>
          <w:szCs w:val="24"/>
        </w:rPr>
        <w:t>genera, posee y administra soportes documentales vinculados con ingresos, egresos, cuentas municipales, entre otros conceptos. Finalmente, una de las funciones sustantivas reservadas a la Dirección de Administración estriba en la adquisición de bienes o servicios para el funcionamiento de las unidades administrativas.</w:t>
      </w:r>
    </w:p>
    <w:p w14:paraId="1A2EDBA8" w14:textId="12AD7129" w:rsidR="0090614B" w:rsidRDefault="0090614B" w:rsidP="00C7113E">
      <w:pPr>
        <w:spacing w:after="0" w:line="360" w:lineRule="auto"/>
        <w:jc w:val="both"/>
        <w:rPr>
          <w:rFonts w:ascii="Palatino Linotype" w:hAnsi="Palatino Linotype" w:cs="Arial"/>
          <w:sz w:val="24"/>
          <w:szCs w:val="24"/>
        </w:rPr>
      </w:pPr>
    </w:p>
    <w:p w14:paraId="20ADA4F0" w14:textId="77777777" w:rsidR="0090614B" w:rsidRDefault="0090614B" w:rsidP="0090614B">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09D60FB" w14:textId="77777777" w:rsidR="0090614B" w:rsidRDefault="0090614B" w:rsidP="0090614B">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709E5632" w14:textId="77777777" w:rsidR="0090614B" w:rsidRDefault="0090614B" w:rsidP="0090614B">
      <w:pPr>
        <w:pStyle w:val="Citas"/>
      </w:pPr>
      <w:r>
        <w:t xml:space="preserve">Artículo 19. Se presume que la información debe existir si se refiere a las facultades, competencias y funciones que los ordenamientos jurídicos aplicables otorgan a los sujetos obligados. </w:t>
      </w:r>
    </w:p>
    <w:p w14:paraId="055DB447" w14:textId="77777777" w:rsidR="0090614B" w:rsidRDefault="0090614B" w:rsidP="0090614B">
      <w:pPr>
        <w:pStyle w:val="Citas"/>
      </w:pPr>
      <w:r>
        <w:t xml:space="preserve">En los casos en que ciertas facultades, competencias o funciones no se hayan ejercido, se debe motivar la respuesta en función de las causas que motiven tal circunstancia. </w:t>
      </w:r>
    </w:p>
    <w:p w14:paraId="76D9C1DC" w14:textId="77777777" w:rsidR="0090614B" w:rsidRPr="00407C65" w:rsidRDefault="0090614B" w:rsidP="0090614B">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22DADD0E" w14:textId="77777777" w:rsidR="0090614B" w:rsidRPr="008E6024" w:rsidRDefault="0090614B" w:rsidP="00C7113E">
      <w:pPr>
        <w:spacing w:after="0" w:line="360" w:lineRule="auto"/>
        <w:jc w:val="both"/>
        <w:rPr>
          <w:rFonts w:ascii="Palatino Linotype" w:hAnsi="Palatino Linotype"/>
          <w:iCs/>
          <w:sz w:val="24"/>
          <w:szCs w:val="24"/>
        </w:rPr>
      </w:pPr>
    </w:p>
    <w:p w14:paraId="3903B240" w14:textId="243F07F3" w:rsidR="00E82C6A" w:rsidRDefault="00E82C6A" w:rsidP="00E82C6A">
      <w:pPr>
        <w:spacing w:before="240" w:line="360" w:lineRule="auto"/>
        <w:jc w:val="both"/>
        <w:rPr>
          <w:rFonts w:ascii="Palatino Linotype" w:hAnsi="Palatino Linotype"/>
          <w:bCs/>
        </w:rPr>
      </w:pPr>
      <w:r w:rsidRPr="00322E78">
        <w:rPr>
          <w:rFonts w:ascii="Palatino Linotype" w:hAnsi="Palatino Linotype" w:cs="Arial"/>
          <w:sz w:val="24"/>
          <w:szCs w:val="24"/>
        </w:rPr>
        <w:t xml:space="preserve">Por otra parte, es óbice mencionar que la información requerida estriba en las obligaciones en las obligaciones de transparencia común, lo anterior con fundamento </w:t>
      </w:r>
      <w:r w:rsidRPr="00322E78">
        <w:rPr>
          <w:rFonts w:ascii="Palatino Linotype" w:hAnsi="Palatino Linotype"/>
          <w:bCs/>
          <w:sz w:val="24"/>
          <w:szCs w:val="24"/>
        </w:rPr>
        <w:t xml:space="preserve">en el artículo 24, fracción XII, 92, </w:t>
      </w:r>
      <w:r w:rsidR="0090614B">
        <w:rPr>
          <w:rFonts w:ascii="Palatino Linotype" w:hAnsi="Palatino Linotype"/>
          <w:bCs/>
          <w:sz w:val="24"/>
          <w:szCs w:val="24"/>
        </w:rPr>
        <w:t>fracción</w:t>
      </w:r>
      <w:r>
        <w:rPr>
          <w:rFonts w:ascii="Palatino Linotype" w:hAnsi="Palatino Linotype"/>
          <w:bCs/>
          <w:sz w:val="24"/>
          <w:szCs w:val="24"/>
        </w:rPr>
        <w:t xml:space="preserve"> XXIX de la Ley de Transparencia y Acceso a la Información Pública del Estado de México y Municipios, porción normativa que dispone a la literalidad lo siguiente: </w:t>
      </w:r>
    </w:p>
    <w:p w14:paraId="5DDA0402" w14:textId="77777777" w:rsidR="00E82C6A"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0FD8BADD" w14:textId="77777777" w:rsidR="00E82C6A" w:rsidRPr="00E66BD3" w:rsidRDefault="00E82C6A" w:rsidP="00E82C6A">
      <w:pPr>
        <w:spacing w:before="240" w:line="360" w:lineRule="auto"/>
        <w:ind w:left="851" w:right="851"/>
        <w:jc w:val="both"/>
        <w:rPr>
          <w:rFonts w:ascii="Palatino Linotype" w:hAnsi="Palatino Linotype"/>
          <w:i/>
        </w:rPr>
      </w:pPr>
      <w:r>
        <w:rPr>
          <w:rFonts w:ascii="Palatino Linotype" w:hAnsi="Palatino Linotype"/>
          <w:i/>
        </w:rPr>
        <w:t>(…)</w:t>
      </w:r>
    </w:p>
    <w:p w14:paraId="0885669D" w14:textId="77777777" w:rsidR="00E82C6A" w:rsidRDefault="00E82C6A" w:rsidP="00E82C6A">
      <w:pPr>
        <w:spacing w:before="240" w:line="360" w:lineRule="auto"/>
        <w:ind w:left="851" w:right="851"/>
        <w:jc w:val="both"/>
        <w:rPr>
          <w:rFonts w:ascii="Palatino Linotype" w:hAnsi="Palatino Linotype"/>
          <w:bCs/>
          <w:i/>
        </w:rPr>
      </w:pPr>
      <w:r w:rsidRPr="000C0AAF">
        <w:rPr>
          <w:rFonts w:ascii="Palatino Linotype" w:hAnsi="Palatino Linotype"/>
          <w:bCs/>
          <w:i/>
        </w:rPr>
        <w:lastRenderedPageBreak/>
        <w:t>XII. Publicar y mantener actualizada la información relativa a las obligaciones generales de transparencia previstas en la presente Ley o determinadas así por el Instituto, y en general aquella que sea de interés público;</w:t>
      </w:r>
    </w:p>
    <w:p w14:paraId="00BE3C9A" w14:textId="77777777" w:rsidR="00E82C6A" w:rsidRDefault="00E82C6A" w:rsidP="00E82C6A">
      <w:pPr>
        <w:spacing w:before="240" w:line="360" w:lineRule="auto"/>
        <w:ind w:left="851" w:right="851"/>
        <w:jc w:val="both"/>
        <w:rPr>
          <w:rFonts w:ascii="Palatino Linotype" w:hAnsi="Palatino Linotype"/>
          <w:bCs/>
          <w:i/>
        </w:rPr>
      </w:pPr>
      <w:r>
        <w:rPr>
          <w:rFonts w:ascii="Palatino Linotype" w:hAnsi="Palatino Linotype"/>
          <w:bCs/>
          <w:i/>
        </w:rPr>
        <w:t>(…)</w:t>
      </w:r>
    </w:p>
    <w:p w14:paraId="1D278FD4" w14:textId="77777777" w:rsidR="00E82C6A" w:rsidRDefault="00E82C6A" w:rsidP="00E82C6A">
      <w:pPr>
        <w:spacing w:before="240" w:line="360" w:lineRule="auto"/>
        <w:ind w:left="851" w:right="851"/>
        <w:jc w:val="both"/>
        <w:rPr>
          <w:rFonts w:ascii="Palatino Linotype" w:hAnsi="Palatino Linotype"/>
          <w:bCs/>
          <w:sz w:val="24"/>
          <w:szCs w:val="24"/>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1C56E1E" w14:textId="77777777" w:rsidR="00E82C6A" w:rsidRDefault="00E82C6A" w:rsidP="00E82C6A">
      <w:pPr>
        <w:pStyle w:val="Citas"/>
      </w:pPr>
      <w:r>
        <w:t>(…)</w:t>
      </w:r>
    </w:p>
    <w:p w14:paraId="7E843A55" w14:textId="77777777" w:rsidR="00E82C6A" w:rsidRPr="00E66BD3" w:rsidRDefault="00E82C6A" w:rsidP="00E82C6A">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31BEDBAC" w14:textId="77777777" w:rsidR="00E82C6A" w:rsidRPr="00303BAD" w:rsidRDefault="00E82C6A" w:rsidP="00E82C6A">
      <w:pPr>
        <w:spacing w:before="240" w:line="360" w:lineRule="auto"/>
        <w:ind w:left="851" w:right="851"/>
        <w:jc w:val="both"/>
        <w:rPr>
          <w:rFonts w:ascii="Palatino Linotype" w:hAnsi="Palatino Linotype"/>
          <w:i/>
        </w:rPr>
      </w:pPr>
      <w:r w:rsidRPr="00303BAD">
        <w:rPr>
          <w:rFonts w:ascii="Palatino Linotype" w:hAnsi="Palatino Linotype"/>
          <w:i/>
        </w:rPr>
        <w:t xml:space="preserve">a) De licitaciones públicas o procedimientos de invitación restringida: </w:t>
      </w:r>
    </w:p>
    <w:p w14:paraId="01FE14A7"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1) La convocatoria o invitación emitida, así como los fundamentos legales aplicados para llevarla a cabo; </w:t>
      </w:r>
    </w:p>
    <w:p w14:paraId="0B6B02DE"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2) Los nombres de los participantes o invitados; </w:t>
      </w:r>
    </w:p>
    <w:p w14:paraId="2359BAF8"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3) El nombre del ganador y las razones que lo justifican; </w:t>
      </w:r>
    </w:p>
    <w:p w14:paraId="44668F08"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4) El área solicitante y la responsable de su ejecución; </w:t>
      </w:r>
    </w:p>
    <w:p w14:paraId="2D89F36C"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5) Las convocatorias e invitaciones emitidas; </w:t>
      </w:r>
    </w:p>
    <w:p w14:paraId="204C395F"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6) Los dictámenes y fallo de adjudicación; </w:t>
      </w:r>
    </w:p>
    <w:p w14:paraId="2741C1C3" w14:textId="77777777" w:rsidR="00E82C6A" w:rsidRPr="00303BAD" w:rsidRDefault="00E82C6A" w:rsidP="00E82C6A">
      <w:pPr>
        <w:spacing w:before="240" w:line="360" w:lineRule="auto"/>
        <w:ind w:left="851" w:right="851"/>
        <w:jc w:val="both"/>
        <w:rPr>
          <w:rFonts w:ascii="Palatino Linotype" w:hAnsi="Palatino Linotype"/>
          <w:i/>
        </w:rPr>
      </w:pPr>
      <w:r w:rsidRPr="00303BAD">
        <w:rPr>
          <w:rFonts w:ascii="Palatino Linotype" w:hAnsi="Palatino Linotype"/>
          <w:i/>
        </w:rPr>
        <w:t xml:space="preserve">7) El contrato y, en su caso, sus anexos; </w:t>
      </w:r>
    </w:p>
    <w:p w14:paraId="20B31DEC"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128FB689"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9) La partida presupuestal, de conformidad con el clasificador por objeto del gasto, en el caso de ser aplicable; </w:t>
      </w:r>
    </w:p>
    <w:p w14:paraId="2E5A6A68" w14:textId="77777777" w:rsidR="00E82C6A" w:rsidRPr="00303BAD"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10) Origen de los recursos especificando si son federales, estatales o municipales, así </w:t>
      </w:r>
      <w:r w:rsidRPr="00303BAD">
        <w:rPr>
          <w:rFonts w:ascii="Palatino Linotype" w:hAnsi="Palatino Linotype"/>
          <w:i/>
        </w:rPr>
        <w:t xml:space="preserve">como el tipo de fondo de participación o aportación respectiva; </w:t>
      </w:r>
    </w:p>
    <w:p w14:paraId="5DB0D9F1" w14:textId="77777777" w:rsidR="00E82C6A" w:rsidRPr="00303BAD" w:rsidRDefault="00E82C6A" w:rsidP="00E82C6A">
      <w:pPr>
        <w:spacing w:before="240" w:line="360" w:lineRule="auto"/>
        <w:ind w:left="851" w:right="851"/>
        <w:jc w:val="both"/>
        <w:rPr>
          <w:rFonts w:ascii="Palatino Linotype" w:hAnsi="Palatino Linotype"/>
          <w:i/>
        </w:rPr>
      </w:pPr>
      <w:r w:rsidRPr="00303BAD">
        <w:rPr>
          <w:rFonts w:ascii="Palatino Linotype" w:hAnsi="Palatino Linotype"/>
          <w:i/>
        </w:rPr>
        <w:t>11) Los convenios modificatorios que, en su caso, sean firmados, precisando el objeto y la fecha de celebración;</w:t>
      </w:r>
    </w:p>
    <w:p w14:paraId="64A5DB4C"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 12) Los informes de avance físico y financiero sobre las obras o servicios contratados; 13) El convenio de terminación; y </w:t>
      </w:r>
    </w:p>
    <w:p w14:paraId="49DAF044"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14) El finiquito. </w:t>
      </w:r>
    </w:p>
    <w:p w14:paraId="6F402BA1" w14:textId="77777777" w:rsidR="00E82C6A" w:rsidRPr="00303BAD" w:rsidRDefault="00E82C6A" w:rsidP="00E82C6A">
      <w:pPr>
        <w:spacing w:before="240" w:line="360" w:lineRule="auto"/>
        <w:ind w:left="851" w:right="851"/>
        <w:jc w:val="both"/>
        <w:rPr>
          <w:rFonts w:ascii="Palatino Linotype" w:hAnsi="Palatino Linotype"/>
          <w:b/>
          <w:i/>
          <w:u w:val="single"/>
        </w:rPr>
      </w:pPr>
      <w:r w:rsidRPr="00303BAD">
        <w:rPr>
          <w:rFonts w:ascii="Palatino Linotype" w:hAnsi="Palatino Linotype"/>
          <w:b/>
          <w:i/>
          <w:u w:val="single"/>
        </w:rPr>
        <w:t xml:space="preserve">b) De las adjudicaciones directas: </w:t>
      </w:r>
    </w:p>
    <w:p w14:paraId="0BD6B1E8"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1) La propuesta enviada por el participante; </w:t>
      </w:r>
    </w:p>
    <w:p w14:paraId="4673D2D8"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2) Los motivos y fundamentos legales aplicados para llevarla a cabo; </w:t>
      </w:r>
    </w:p>
    <w:p w14:paraId="646C7FD5"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3) La autorización del ejercicio de la opción; </w:t>
      </w:r>
    </w:p>
    <w:p w14:paraId="317106A4" w14:textId="77777777" w:rsidR="00E82C6A" w:rsidRPr="00303BAD" w:rsidRDefault="00E82C6A" w:rsidP="00E82C6A">
      <w:pPr>
        <w:spacing w:before="240" w:line="360" w:lineRule="auto"/>
        <w:ind w:left="851" w:right="851"/>
        <w:jc w:val="both"/>
        <w:rPr>
          <w:rFonts w:ascii="Palatino Linotype" w:hAnsi="Palatino Linotype"/>
          <w:i/>
        </w:rPr>
      </w:pPr>
      <w:r w:rsidRPr="00303BAD">
        <w:rPr>
          <w:rFonts w:ascii="Palatino Linotype" w:hAnsi="Palatino Linotype"/>
          <w:i/>
        </w:rPr>
        <w:t xml:space="preserve">4) En su caso, las cotizaciones consideradas, especificando los nombres de los proveedores y sus montos; </w:t>
      </w:r>
    </w:p>
    <w:p w14:paraId="58188982"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5) El nombre de la persona física o jurídica colectiva adjudicada; </w:t>
      </w:r>
    </w:p>
    <w:p w14:paraId="40602874"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6) La unidad administrativa solicitante y la responsable de su ejecución; </w:t>
      </w:r>
    </w:p>
    <w:p w14:paraId="43FCB704"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7) El número, fecha, el monto del contrato y el plazo de entrega o de ejecución de los servicios u obra; </w:t>
      </w:r>
    </w:p>
    <w:p w14:paraId="5105FC3A"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6DAA2CDC"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9) Los informes de avance sobre las obras o servicios contratados; </w:t>
      </w:r>
    </w:p>
    <w:p w14:paraId="3487F46D" w14:textId="77777777" w:rsidR="00E82C6A" w:rsidRPr="00E66BD3" w:rsidRDefault="00E82C6A" w:rsidP="00E82C6A">
      <w:pPr>
        <w:spacing w:before="240" w:line="360" w:lineRule="auto"/>
        <w:ind w:left="851" w:right="851"/>
        <w:jc w:val="both"/>
        <w:rPr>
          <w:rFonts w:ascii="Palatino Linotype" w:hAnsi="Palatino Linotype"/>
          <w:i/>
        </w:rPr>
      </w:pPr>
      <w:r w:rsidRPr="00E66BD3">
        <w:rPr>
          <w:rFonts w:ascii="Palatino Linotype" w:hAnsi="Palatino Linotype"/>
          <w:i/>
        </w:rPr>
        <w:t xml:space="preserve">10) El convenio de terminación; y </w:t>
      </w:r>
    </w:p>
    <w:p w14:paraId="5EB8C0DA" w14:textId="77777777" w:rsidR="00E82C6A" w:rsidRDefault="00E82C6A" w:rsidP="00E82C6A">
      <w:pPr>
        <w:spacing w:before="240" w:line="360" w:lineRule="auto"/>
        <w:ind w:left="851" w:right="851"/>
        <w:jc w:val="both"/>
        <w:rPr>
          <w:rFonts w:ascii="Palatino Linotype" w:hAnsi="Palatino Linotype"/>
          <w:i/>
        </w:rPr>
      </w:pPr>
      <w:r>
        <w:rPr>
          <w:rFonts w:ascii="Palatino Linotype" w:hAnsi="Palatino Linotype"/>
          <w:i/>
        </w:rPr>
        <w:t>11) El finiquito.</w:t>
      </w:r>
    </w:p>
    <w:p w14:paraId="4565AAED" w14:textId="77777777" w:rsidR="00E82C6A" w:rsidRDefault="00E82C6A" w:rsidP="00E82C6A">
      <w:pPr>
        <w:pStyle w:val="Citas"/>
        <w:rPr>
          <w:b/>
          <w:bCs/>
        </w:rPr>
      </w:pPr>
      <w:r>
        <w:t xml:space="preserve">(…)” </w:t>
      </w:r>
      <w:r>
        <w:rPr>
          <w:b/>
          <w:bCs/>
        </w:rPr>
        <w:t>(Sic)</w:t>
      </w:r>
    </w:p>
    <w:p w14:paraId="685B2A93" w14:textId="77777777" w:rsidR="00E82C6A" w:rsidRDefault="00E82C6A" w:rsidP="00E82C6A">
      <w:pPr>
        <w:spacing w:after="0" w:line="360" w:lineRule="auto"/>
        <w:jc w:val="both"/>
      </w:pPr>
    </w:p>
    <w:p w14:paraId="58C40372" w14:textId="77777777" w:rsidR="0090614B" w:rsidRDefault="0090614B" w:rsidP="00E82C6A">
      <w:pPr>
        <w:spacing w:after="0" w:line="360" w:lineRule="auto"/>
        <w:jc w:val="both"/>
        <w:rPr>
          <w:rFonts w:ascii="Palatino Linotype" w:eastAsia="MS Mincho" w:hAnsi="Palatino Linotype" w:cs="Tahoma"/>
          <w:sz w:val="24"/>
          <w:szCs w:val="24"/>
        </w:rPr>
      </w:pPr>
    </w:p>
    <w:p w14:paraId="0C7D3980" w14:textId="5D87D21E" w:rsidR="00E82C6A" w:rsidRPr="00D9557E" w:rsidRDefault="00E82C6A" w:rsidP="00E82C6A">
      <w:pPr>
        <w:spacing w:after="0" w:line="360" w:lineRule="auto"/>
        <w:jc w:val="both"/>
        <w:rPr>
          <w:rFonts w:ascii="Palatino Linotype" w:eastAsia="Arial Unicode MS" w:hAnsi="Palatino Linotype"/>
          <w:sz w:val="24"/>
          <w:szCs w:val="24"/>
        </w:rPr>
      </w:pPr>
      <w:r w:rsidRPr="00D9557E">
        <w:rPr>
          <w:rFonts w:ascii="Palatino Linotype" w:eastAsia="MS Mincho" w:hAnsi="Palatino Linotype" w:cs="Tahoma"/>
          <w:sz w:val="24"/>
          <w:szCs w:val="24"/>
        </w:rPr>
        <w:t xml:space="preserve">Así la Ley de Transparencia y Acceso a la Información Pública del Estado de México y Municipios </w:t>
      </w:r>
      <w:r w:rsidRPr="00D9557E">
        <w:rPr>
          <w:rFonts w:ascii="Palatino Linotype" w:eastAsia="Arial Unicode MS" w:hAnsi="Palatino Linotype" w:cs="Arial"/>
          <w:sz w:val="24"/>
          <w:szCs w:val="24"/>
        </w:rPr>
        <w:t xml:space="preserve">en el artículo 92 </w:t>
      </w:r>
      <w:r w:rsidR="0090614B">
        <w:rPr>
          <w:rFonts w:ascii="Palatino Linotype" w:eastAsia="Arial Unicode MS" w:hAnsi="Palatino Linotype"/>
          <w:sz w:val="24"/>
          <w:szCs w:val="24"/>
        </w:rPr>
        <w:t>fracción</w:t>
      </w:r>
      <w:r w:rsidRPr="00D9557E">
        <w:rPr>
          <w:rFonts w:ascii="Palatino Linotype" w:eastAsia="Arial Unicode MS" w:hAnsi="Palatino Linotype"/>
          <w:sz w:val="24"/>
          <w:szCs w:val="24"/>
        </w:rPr>
        <w:t xml:space="preserve"> XXIX señala que la información requerida respecto de procesos y resultados de procedimientos de adjudicación directa, invitación restringida y licitación se trata</w:t>
      </w:r>
      <w:r>
        <w:rPr>
          <w:rFonts w:ascii="Palatino Linotype" w:eastAsia="Arial Unicode MS" w:hAnsi="Palatino Linotype"/>
          <w:sz w:val="24"/>
          <w:szCs w:val="24"/>
        </w:rPr>
        <w:t>n</w:t>
      </w:r>
      <w:r w:rsidRPr="00D9557E">
        <w:rPr>
          <w:rFonts w:ascii="Palatino Linotype" w:eastAsia="Arial Unicode MS" w:hAnsi="Palatino Linotype"/>
          <w:sz w:val="24"/>
          <w:szCs w:val="24"/>
        </w:rPr>
        <w:t xml:space="preserve"> de una obligación de transparencia común</w:t>
      </w:r>
      <w:r w:rsidR="0090614B">
        <w:rPr>
          <w:rFonts w:ascii="Palatino Linotype" w:eastAsia="Arial Unicode MS" w:hAnsi="Palatino Linotype"/>
          <w:sz w:val="24"/>
          <w:szCs w:val="24"/>
        </w:rPr>
        <w:t>.</w:t>
      </w:r>
    </w:p>
    <w:p w14:paraId="3B138CC9" w14:textId="77777777" w:rsidR="00E82C6A" w:rsidRDefault="00E82C6A" w:rsidP="00E82C6A">
      <w:pPr>
        <w:pStyle w:val="Prrafodelista"/>
        <w:autoSpaceDE w:val="0"/>
        <w:autoSpaceDN w:val="0"/>
        <w:adjustRightInd w:val="0"/>
        <w:spacing w:before="240" w:after="160" w:line="360" w:lineRule="auto"/>
        <w:ind w:left="0"/>
        <w:jc w:val="both"/>
        <w:rPr>
          <w:rFonts w:ascii="Palatino Linotype" w:eastAsia="MS Mincho" w:hAnsi="Palatino Linotype"/>
        </w:rPr>
      </w:pPr>
      <w:r w:rsidRPr="00D9557E">
        <w:rPr>
          <w:rFonts w:ascii="Palatino Linotype" w:eastAsia="Arial Unicode MS" w:hAnsi="Palatino Linotype"/>
        </w:rPr>
        <w:t>Esto es, información que por su naturaleza es pública y que los sujetos obligados deben</w:t>
      </w:r>
      <w:r w:rsidRPr="00D9557E">
        <w:rPr>
          <w:rFonts w:ascii="Palatino Linotype" w:eastAsia="MS Mincho" w:hAnsi="Palatino Linotype"/>
        </w:rPr>
        <w:t xml:space="preserve"> poner a disposición del público de manera permanente y por tanto deberán mantenerla actualizada, en los respectivos medios electrónicos, de acuerdo con sus facultades, atribuciones, funciones u objeto social.</w:t>
      </w:r>
    </w:p>
    <w:p w14:paraId="485D4D1B" w14:textId="77777777" w:rsidR="0090614B" w:rsidRPr="00303BAD" w:rsidRDefault="0090614B" w:rsidP="0090614B">
      <w:pPr>
        <w:pStyle w:val="infoemcitas"/>
        <w:tabs>
          <w:tab w:val="left" w:pos="7655"/>
        </w:tabs>
        <w:ind w:left="0" w:right="0"/>
        <w:rPr>
          <w:i w:val="0"/>
          <w:sz w:val="24"/>
          <w:szCs w:val="24"/>
        </w:rPr>
      </w:pPr>
      <w:r w:rsidRPr="00303BAD">
        <w:rPr>
          <w:i w:val="0"/>
          <w:sz w:val="24"/>
          <w:szCs w:val="24"/>
        </w:rPr>
        <w:lastRenderedPageBreak/>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5E13B738" w14:textId="3E63D43C" w:rsidR="0075592D" w:rsidRPr="00E82C6A" w:rsidRDefault="008D1C28" w:rsidP="0090614B">
      <w:pPr>
        <w:spacing w:after="0" w:line="360" w:lineRule="auto"/>
        <w:jc w:val="both"/>
        <w:rPr>
          <w:i/>
          <w:sz w:val="24"/>
          <w:szCs w:val="24"/>
          <w:lang w:val="es-ES"/>
        </w:rPr>
      </w:pPr>
      <w:hyperlink r:id="rId13" w:history="1">
        <w:r w:rsidR="0090614B" w:rsidRPr="00E81D64">
          <w:rPr>
            <w:rStyle w:val="Hipervnculo"/>
            <w:rFonts w:ascii="Palatino Linotype" w:hAnsi="Palatino Linotype"/>
            <w:bCs/>
            <w:sz w:val="24"/>
            <w:szCs w:val="24"/>
          </w:rPr>
          <w:t>https://www.infoem.org.mx/es/contenido/transparencia/directorio-de-sujetos-obligados</w:t>
        </w:r>
      </w:hyperlink>
    </w:p>
    <w:p w14:paraId="1FFD390B" w14:textId="767526E0" w:rsidR="008D6D20" w:rsidRDefault="0090614B" w:rsidP="00C7113E">
      <w:pPr>
        <w:spacing w:after="0" w:line="360" w:lineRule="auto"/>
        <w:jc w:val="both"/>
        <w:rPr>
          <w:i/>
          <w:sz w:val="24"/>
          <w:szCs w:val="24"/>
        </w:rPr>
      </w:pPr>
      <w:r>
        <w:rPr>
          <w:rFonts w:ascii="Palatino Linotype" w:hAnsi="Palatino Linotype" w:cs="Arial"/>
          <w:noProof/>
          <w:sz w:val="24"/>
          <w:szCs w:val="24"/>
          <w:lang w:eastAsia="es-MX"/>
        </w:rPr>
        <w:drawing>
          <wp:anchor distT="0" distB="0" distL="114300" distR="114300" simplePos="0" relativeHeight="251669504" behindDoc="0" locked="0" layoutInCell="1" allowOverlap="1" wp14:anchorId="4E3534C0" wp14:editId="25D5AC65">
            <wp:simplePos x="0" y="0"/>
            <wp:positionH relativeFrom="column">
              <wp:posOffset>-35609</wp:posOffset>
            </wp:positionH>
            <wp:positionV relativeFrom="paragraph">
              <wp:posOffset>384761</wp:posOffset>
            </wp:positionV>
            <wp:extent cx="5759450" cy="3564255"/>
            <wp:effectExtent l="19050" t="19050" r="12700" b="17145"/>
            <wp:wrapThrough wrapText="bothSides">
              <wp:wrapPolygon edited="0">
                <wp:start x="-71" y="-115"/>
                <wp:lineTo x="-71" y="21588"/>
                <wp:lineTo x="21576" y="21588"/>
                <wp:lineTo x="21576" y="-115"/>
                <wp:lineTo x="-71" y="-115"/>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564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CB18F8" w14:textId="13C7E3A7" w:rsidR="0090614B" w:rsidRDefault="0090614B" w:rsidP="002429D6">
      <w:pPr>
        <w:spacing w:line="360" w:lineRule="auto"/>
        <w:jc w:val="both"/>
        <w:rPr>
          <w:rFonts w:ascii="Palatino Linotype" w:hAnsi="Palatino Linotype" w:cs="Arial"/>
          <w:sz w:val="24"/>
          <w:szCs w:val="24"/>
        </w:rPr>
      </w:pPr>
    </w:p>
    <w:p w14:paraId="30D559B4" w14:textId="1F9EBF11" w:rsidR="0090614B" w:rsidRDefault="0090614B" w:rsidP="002429D6">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71552" behindDoc="0" locked="0" layoutInCell="1" allowOverlap="1" wp14:anchorId="36EDA668" wp14:editId="1DEFC984">
            <wp:simplePos x="0" y="0"/>
            <wp:positionH relativeFrom="column">
              <wp:posOffset>-15240</wp:posOffset>
            </wp:positionH>
            <wp:positionV relativeFrom="paragraph">
              <wp:posOffset>3911081</wp:posOffset>
            </wp:positionV>
            <wp:extent cx="5760720" cy="3548380"/>
            <wp:effectExtent l="19050" t="19050" r="11430" b="13970"/>
            <wp:wrapThrough wrapText="bothSides">
              <wp:wrapPolygon edited="0">
                <wp:start x="-71" y="-116"/>
                <wp:lineTo x="-71" y="21569"/>
                <wp:lineTo x="21571" y="21569"/>
                <wp:lineTo x="21571" y="-116"/>
                <wp:lineTo x="-71" y="-116"/>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5483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670528" behindDoc="0" locked="0" layoutInCell="1" allowOverlap="1" wp14:anchorId="50CF49BD" wp14:editId="4DE5C3F6">
            <wp:simplePos x="0" y="0"/>
            <wp:positionH relativeFrom="column">
              <wp:posOffset>-6350</wp:posOffset>
            </wp:positionH>
            <wp:positionV relativeFrom="paragraph">
              <wp:posOffset>19392</wp:posOffset>
            </wp:positionV>
            <wp:extent cx="5756275" cy="3564255"/>
            <wp:effectExtent l="19050" t="19050" r="15875" b="17145"/>
            <wp:wrapThrough wrapText="bothSides">
              <wp:wrapPolygon edited="0">
                <wp:start x="-71" y="-115"/>
                <wp:lineTo x="-71" y="21588"/>
                <wp:lineTo x="21588" y="21588"/>
                <wp:lineTo x="21588" y="-115"/>
                <wp:lineTo x="-71" y="-115"/>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275" cy="3564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1DFE82" w14:textId="59299ED9" w:rsidR="00AA05C0" w:rsidRDefault="001154C1" w:rsidP="001154C1">
      <w:pPr>
        <w:spacing w:before="240" w:line="360" w:lineRule="auto"/>
        <w:jc w:val="both"/>
        <w:rPr>
          <w:rFonts w:ascii="Palatino Linotype" w:hAnsi="Palatino Linotype"/>
          <w:sz w:val="24"/>
          <w:szCs w:val="24"/>
        </w:rPr>
      </w:pPr>
      <w:r w:rsidRPr="00BF5918">
        <w:rPr>
          <w:rFonts w:ascii="Palatino Linotype" w:hAnsi="Palatino Linotype"/>
          <w:sz w:val="24"/>
          <w:szCs w:val="24"/>
        </w:rPr>
        <w:lastRenderedPageBreak/>
        <w:t xml:space="preserve">Una vez sentado lo anterior, como se mencionó en el antecedente </w:t>
      </w:r>
      <w:r w:rsidR="00573F98">
        <w:rPr>
          <w:rFonts w:ascii="Palatino Linotype" w:hAnsi="Palatino Linotype"/>
          <w:sz w:val="24"/>
          <w:szCs w:val="24"/>
        </w:rPr>
        <w:t xml:space="preserve">segundo, </w:t>
      </w:r>
      <w:r w:rsidR="00573F98">
        <w:rPr>
          <w:rFonts w:ascii="Palatino Linotype" w:hAnsi="Palatino Linotype"/>
          <w:b/>
          <w:bCs/>
          <w:sz w:val="24"/>
          <w:szCs w:val="24"/>
        </w:rPr>
        <w:t xml:space="preserve">El Sujeto Obligado </w:t>
      </w:r>
      <w:r w:rsidR="00573F98">
        <w:rPr>
          <w:rFonts w:ascii="Palatino Linotype" w:hAnsi="Palatino Linotype"/>
          <w:sz w:val="24"/>
          <w:szCs w:val="24"/>
        </w:rPr>
        <w:t xml:space="preserve">en fecha </w:t>
      </w:r>
      <w:r w:rsidR="00AA05C0">
        <w:rPr>
          <w:rFonts w:ascii="Palatino Linotype" w:hAnsi="Palatino Linotype"/>
          <w:sz w:val="24"/>
          <w:szCs w:val="24"/>
        </w:rPr>
        <w:t xml:space="preserve">treinta y uno de agosto de dos mil veintidós, dio respuesta a la solicitud de información </w:t>
      </w:r>
      <w:r w:rsidR="00AA05C0">
        <w:rPr>
          <w:rFonts w:ascii="Palatino Linotype" w:hAnsi="Palatino Linotype"/>
          <w:b/>
          <w:bCs/>
          <w:sz w:val="24"/>
          <w:szCs w:val="24"/>
        </w:rPr>
        <w:t xml:space="preserve">00564/CUAUTIZC/IP/2022, </w:t>
      </w:r>
      <w:r w:rsidR="00AA05C0">
        <w:rPr>
          <w:rFonts w:ascii="Palatino Linotype" w:hAnsi="Palatino Linotype"/>
          <w:sz w:val="24"/>
          <w:szCs w:val="24"/>
        </w:rPr>
        <w:t>en los siguientes términos:</w:t>
      </w:r>
    </w:p>
    <w:p w14:paraId="2CBFC173" w14:textId="1050B8CC" w:rsidR="00AA05C0" w:rsidRDefault="00AA05C0" w:rsidP="00AA05C0">
      <w:pPr>
        <w:pStyle w:val="Prrafodelista"/>
        <w:numPr>
          <w:ilvl w:val="0"/>
          <w:numId w:val="39"/>
        </w:numPr>
        <w:spacing w:before="240" w:line="360" w:lineRule="auto"/>
        <w:jc w:val="both"/>
        <w:rPr>
          <w:rFonts w:ascii="Palatino Linotype" w:hAnsi="Palatino Linotype"/>
          <w:b/>
          <w:bCs/>
        </w:rPr>
      </w:pPr>
      <w:r>
        <w:rPr>
          <w:rFonts w:ascii="Palatino Linotype" w:hAnsi="Palatino Linotype"/>
          <w:b/>
          <w:bCs/>
        </w:rPr>
        <w:t xml:space="preserve">“564.pdf”: </w:t>
      </w:r>
      <w:r>
        <w:rPr>
          <w:rFonts w:ascii="Palatino Linotype" w:hAnsi="Palatino Linotype"/>
        </w:rPr>
        <w:t xml:space="preserve">Oficio número </w:t>
      </w:r>
      <w:r>
        <w:rPr>
          <w:rFonts w:ascii="Palatino Linotype" w:hAnsi="Palatino Linotype"/>
          <w:b/>
          <w:bCs/>
        </w:rPr>
        <w:t xml:space="preserve">TM/2981/2022 </w:t>
      </w:r>
      <w:r>
        <w:rPr>
          <w:rFonts w:ascii="Palatino Linotype" w:hAnsi="Palatino Linotype"/>
        </w:rPr>
        <w:t xml:space="preserve">signado por el Tesorero Municipal y dirigido a la Coordinadora de Transparencia, de fecha dieciocho de agosto de dos mil veintidós, en lo medular declina competencia a favor de la Dirección de Administración. </w:t>
      </w:r>
    </w:p>
    <w:p w14:paraId="387D0A36" w14:textId="3313A66F" w:rsidR="00AA05C0" w:rsidRDefault="00AA05C0" w:rsidP="00AA05C0">
      <w:pPr>
        <w:pStyle w:val="Prrafodelista"/>
        <w:numPr>
          <w:ilvl w:val="0"/>
          <w:numId w:val="39"/>
        </w:numPr>
        <w:spacing w:before="240" w:line="360" w:lineRule="auto"/>
        <w:jc w:val="both"/>
        <w:rPr>
          <w:rFonts w:ascii="Palatino Linotype" w:hAnsi="Palatino Linotype"/>
          <w:b/>
          <w:bCs/>
        </w:rPr>
      </w:pPr>
      <w:r>
        <w:rPr>
          <w:rFonts w:ascii="Palatino Linotype" w:hAnsi="Palatino Linotype"/>
          <w:b/>
          <w:bCs/>
        </w:rPr>
        <w:t>“desahogo firmado 564.pdf”:</w:t>
      </w:r>
      <w:r w:rsidR="00A230E1">
        <w:rPr>
          <w:rFonts w:ascii="Palatino Linotype" w:hAnsi="Palatino Linotype"/>
          <w:b/>
          <w:bCs/>
        </w:rPr>
        <w:t xml:space="preserve"> </w:t>
      </w:r>
      <w:r w:rsidR="00A230E1">
        <w:rPr>
          <w:rFonts w:ascii="Palatino Linotype" w:hAnsi="Palatino Linotype"/>
        </w:rPr>
        <w:t xml:space="preserve">Oficio número </w:t>
      </w:r>
      <w:r w:rsidR="00A230E1">
        <w:rPr>
          <w:rFonts w:ascii="Palatino Linotype" w:hAnsi="Palatino Linotype"/>
          <w:b/>
          <w:bCs/>
        </w:rPr>
        <w:t xml:space="preserve">DGSC/9296/2022 </w:t>
      </w:r>
      <w:r w:rsidR="00A230E1">
        <w:rPr>
          <w:rFonts w:ascii="Palatino Linotype" w:hAnsi="Palatino Linotype"/>
        </w:rPr>
        <w:t xml:space="preserve">signado por el Comisario General de Seguridad Ciudadana y dirigido a la Titular de la Coordinación de Transparencia, de fecha diecisiete de agosto de dos mil veintidós, en síntesis, refiere adjuntar anexo signado por la Coordinadora Administrativa de la Comisaría General de Seguridad Ciudadana. </w:t>
      </w:r>
    </w:p>
    <w:p w14:paraId="7A58E132" w14:textId="0D9E0853" w:rsidR="00AA05C0" w:rsidRDefault="00AA05C0" w:rsidP="00AA05C0">
      <w:pPr>
        <w:pStyle w:val="Prrafodelista"/>
        <w:numPr>
          <w:ilvl w:val="0"/>
          <w:numId w:val="39"/>
        </w:numPr>
        <w:spacing w:before="240" w:line="360" w:lineRule="auto"/>
        <w:jc w:val="both"/>
        <w:rPr>
          <w:rFonts w:ascii="Palatino Linotype" w:hAnsi="Palatino Linotype"/>
          <w:b/>
          <w:bCs/>
        </w:rPr>
      </w:pPr>
      <w:r>
        <w:rPr>
          <w:rFonts w:ascii="Palatino Linotype" w:hAnsi="Palatino Linotype"/>
          <w:b/>
          <w:bCs/>
        </w:rPr>
        <w:t>“anexo 564.pdf”:</w:t>
      </w:r>
      <w:r w:rsidR="00A230E1">
        <w:rPr>
          <w:rFonts w:ascii="Palatino Linotype" w:hAnsi="Palatino Linotype"/>
          <w:b/>
          <w:bCs/>
        </w:rPr>
        <w:t xml:space="preserve"> </w:t>
      </w:r>
      <w:r w:rsidR="00A230E1">
        <w:rPr>
          <w:rFonts w:ascii="Palatino Linotype" w:hAnsi="Palatino Linotype"/>
        </w:rPr>
        <w:t xml:space="preserve">Oficio número </w:t>
      </w:r>
      <w:r w:rsidR="00A230E1">
        <w:rPr>
          <w:rFonts w:ascii="Palatino Linotype" w:hAnsi="Palatino Linotype"/>
          <w:b/>
          <w:bCs/>
        </w:rPr>
        <w:t xml:space="preserve">CGSC/CA/601/2022 </w:t>
      </w:r>
      <w:r w:rsidR="00A230E1">
        <w:rPr>
          <w:rFonts w:ascii="Palatino Linotype" w:hAnsi="Palatino Linotype"/>
        </w:rPr>
        <w:t xml:space="preserve">signado por la Coordinadora Administrativa de la Comisaría General de Seguridad Ciudadana y dirigido al Titular de la Coordinación Jurídica, de fecha quince de agosto de dos mil veintidós, en términos generales aduce que la Dirección de Administración funge como la responsable de generar los procesos adquisitivos y Tesorería de emitir los pagos correspondientes a dichas adquisiciones. </w:t>
      </w:r>
    </w:p>
    <w:p w14:paraId="0FB31348" w14:textId="1372C9D6" w:rsidR="00AA05C0" w:rsidRPr="007F5AB8" w:rsidRDefault="00AA05C0" w:rsidP="00AA05C0">
      <w:pPr>
        <w:pStyle w:val="Prrafodelista"/>
        <w:numPr>
          <w:ilvl w:val="0"/>
          <w:numId w:val="39"/>
        </w:numPr>
        <w:spacing w:before="240" w:line="360" w:lineRule="auto"/>
        <w:jc w:val="both"/>
        <w:rPr>
          <w:rFonts w:ascii="Palatino Linotype" w:hAnsi="Palatino Linotype"/>
          <w:b/>
          <w:bCs/>
        </w:rPr>
      </w:pPr>
      <w:r>
        <w:rPr>
          <w:rFonts w:ascii="Palatino Linotype" w:hAnsi="Palatino Linotype"/>
          <w:b/>
          <w:bCs/>
        </w:rPr>
        <w:t>“ACUERDO DE RESERVA PATRULLAS 564.pdf”:</w:t>
      </w:r>
      <w:r w:rsidR="00A230E1">
        <w:rPr>
          <w:rFonts w:ascii="Palatino Linotype" w:hAnsi="Palatino Linotype"/>
          <w:b/>
          <w:bCs/>
        </w:rPr>
        <w:t xml:space="preserve"> </w:t>
      </w:r>
      <w:r w:rsidR="00A230E1">
        <w:rPr>
          <w:rFonts w:ascii="Palatino Linotype" w:hAnsi="Palatino Linotype"/>
        </w:rPr>
        <w:t xml:space="preserve">Acuerdo número </w:t>
      </w:r>
      <w:r w:rsidR="00A230E1">
        <w:rPr>
          <w:rFonts w:ascii="Palatino Linotype" w:hAnsi="Palatino Linotype"/>
          <w:b/>
          <w:bCs/>
        </w:rPr>
        <w:t xml:space="preserve">CTM/CUT/SE39/009/AR/2022 </w:t>
      </w:r>
      <w:r w:rsidR="007F5AB8">
        <w:rPr>
          <w:rFonts w:ascii="Palatino Linotype" w:hAnsi="Palatino Linotype"/>
        </w:rPr>
        <w:t>emitido por el Comité de Transparencia, resulta de nuestro interés el siguiente extracto:</w:t>
      </w:r>
    </w:p>
    <w:p w14:paraId="35B5C1D4" w14:textId="505AA71B" w:rsidR="007F5AB8" w:rsidRDefault="007F5AB8" w:rsidP="007F5AB8">
      <w:pPr>
        <w:pStyle w:val="Prrafodelista"/>
        <w:spacing w:before="240" w:line="360" w:lineRule="auto"/>
        <w:ind w:left="720"/>
        <w:jc w:val="both"/>
        <w:rPr>
          <w:rFonts w:ascii="Palatino Linotype" w:hAnsi="Palatino Linotype"/>
          <w:i/>
          <w:iCs/>
        </w:rPr>
      </w:pPr>
      <w:r>
        <w:rPr>
          <w:rFonts w:ascii="Palatino Linotype" w:hAnsi="Palatino Linotype"/>
          <w:i/>
          <w:iCs/>
        </w:rPr>
        <w:lastRenderedPageBreak/>
        <w:t>“(…)</w:t>
      </w:r>
      <w:r w:rsidR="00C96BF0">
        <w:rPr>
          <w:rFonts w:ascii="Palatino Linotype" w:hAnsi="Palatino Linotype"/>
          <w:i/>
          <w:iCs/>
        </w:rPr>
        <w:t xml:space="preserve"> Al proporcionar la información contenida en el Contrato de Adquisición de 85 vehículos para patrullas con equipamiento, número MCI/DA/SRM/AD/28/2022, se revelarían las especificaciones técnicas de equipos útiles para la seguridad pública, la preservación de orden social y en consecuencia el combate a la delincuencia en el Municipio. </w:t>
      </w:r>
    </w:p>
    <w:p w14:paraId="40C9966B" w14:textId="7681EB41" w:rsidR="00C96BF0" w:rsidRDefault="00C96BF0" w:rsidP="007F5AB8">
      <w:pPr>
        <w:pStyle w:val="Prrafodelista"/>
        <w:spacing w:before="240" w:line="360" w:lineRule="auto"/>
        <w:ind w:left="720"/>
        <w:jc w:val="both"/>
        <w:rPr>
          <w:rFonts w:ascii="Palatino Linotype" w:hAnsi="Palatino Linotype"/>
          <w:i/>
          <w:iCs/>
        </w:rPr>
      </w:pPr>
      <w:r>
        <w:rPr>
          <w:rFonts w:ascii="Palatino Linotype" w:hAnsi="Palatino Linotype"/>
          <w:i/>
          <w:iCs/>
        </w:rPr>
        <w:t>(…)</w:t>
      </w:r>
    </w:p>
    <w:p w14:paraId="712B0656" w14:textId="7BFF59FB" w:rsidR="00C96BF0" w:rsidRPr="00C96BF0" w:rsidRDefault="00C96BF0" w:rsidP="007F5AB8">
      <w:pPr>
        <w:pStyle w:val="Prrafodelista"/>
        <w:spacing w:before="240" w:line="360" w:lineRule="auto"/>
        <w:ind w:left="720"/>
        <w:jc w:val="both"/>
        <w:rPr>
          <w:rFonts w:ascii="Palatino Linotype" w:hAnsi="Palatino Linotype"/>
          <w:b/>
          <w:bCs/>
          <w:i/>
          <w:iCs/>
        </w:rPr>
      </w:pPr>
      <w:r>
        <w:rPr>
          <w:rFonts w:ascii="Palatino Linotype" w:hAnsi="Palatino Linotype"/>
          <w:i/>
          <w:iCs/>
        </w:rPr>
        <w:t xml:space="preserve">La divulgación de las características </w:t>
      </w:r>
      <w:r w:rsidR="004B0309">
        <w:rPr>
          <w:rFonts w:ascii="Palatino Linotype" w:hAnsi="Palatino Linotype"/>
          <w:i/>
          <w:iCs/>
        </w:rPr>
        <w:t>específicas</w:t>
      </w:r>
      <w:r>
        <w:rPr>
          <w:rFonts w:ascii="Palatino Linotype" w:hAnsi="Palatino Linotype"/>
          <w:i/>
          <w:iCs/>
        </w:rPr>
        <w:t xml:space="preserve"> del equipamiento para patrullas, permitiría que personas externas a la institución policial incluyendo miembros de la delincuencia, conozcan la capacidad de reacción, capacidad de cobertura geográfica y demás elementos estratégicos tendientes al combate de los índices delictivos” </w:t>
      </w:r>
      <w:r>
        <w:rPr>
          <w:rFonts w:ascii="Palatino Linotype" w:hAnsi="Palatino Linotype"/>
          <w:b/>
          <w:bCs/>
          <w:i/>
          <w:iCs/>
        </w:rPr>
        <w:t>(Sic)</w:t>
      </w:r>
    </w:p>
    <w:p w14:paraId="21C4A374" w14:textId="77777777" w:rsidR="007F5AB8" w:rsidRPr="007F5AB8" w:rsidRDefault="007F5AB8" w:rsidP="007F5AB8">
      <w:pPr>
        <w:pStyle w:val="Prrafodelista"/>
        <w:spacing w:before="240" w:line="360" w:lineRule="auto"/>
        <w:ind w:left="720"/>
        <w:jc w:val="both"/>
        <w:rPr>
          <w:rFonts w:ascii="Palatino Linotype" w:hAnsi="Palatino Linotype"/>
          <w:i/>
          <w:iCs/>
        </w:rPr>
      </w:pPr>
    </w:p>
    <w:p w14:paraId="74582314" w14:textId="123A7787" w:rsidR="00AA05C0" w:rsidRPr="00C96BF0" w:rsidRDefault="00AA05C0" w:rsidP="00AA05C0">
      <w:pPr>
        <w:pStyle w:val="Prrafodelista"/>
        <w:numPr>
          <w:ilvl w:val="0"/>
          <w:numId w:val="39"/>
        </w:numPr>
        <w:spacing w:before="240" w:line="360" w:lineRule="auto"/>
        <w:jc w:val="both"/>
        <w:rPr>
          <w:rFonts w:ascii="Palatino Linotype" w:hAnsi="Palatino Linotype"/>
          <w:b/>
          <w:bCs/>
        </w:rPr>
      </w:pPr>
      <w:r>
        <w:rPr>
          <w:rFonts w:ascii="Palatino Linotype" w:hAnsi="Palatino Linotype"/>
          <w:b/>
          <w:bCs/>
        </w:rPr>
        <w:t xml:space="preserve">“564.pdf”: </w:t>
      </w:r>
      <w:r w:rsidR="00C96BF0">
        <w:rPr>
          <w:rFonts w:ascii="Palatino Linotype" w:hAnsi="Palatino Linotype"/>
        </w:rPr>
        <w:t>Compila lo siguiente:</w:t>
      </w:r>
    </w:p>
    <w:p w14:paraId="3C19A857" w14:textId="024B08B1" w:rsidR="00C96BF0" w:rsidRPr="00C96BF0" w:rsidRDefault="00C96BF0" w:rsidP="00C96BF0">
      <w:pPr>
        <w:pStyle w:val="Prrafodelista"/>
        <w:numPr>
          <w:ilvl w:val="0"/>
          <w:numId w:val="40"/>
        </w:numPr>
        <w:spacing w:before="240" w:line="360" w:lineRule="auto"/>
        <w:jc w:val="both"/>
        <w:rPr>
          <w:rFonts w:ascii="Palatino Linotype" w:hAnsi="Palatino Linotype"/>
          <w:b/>
          <w:bCs/>
        </w:rPr>
      </w:pPr>
      <w:r>
        <w:rPr>
          <w:rFonts w:ascii="Palatino Linotype" w:hAnsi="Palatino Linotype"/>
        </w:rPr>
        <w:t xml:space="preserve">Oficio número </w:t>
      </w:r>
      <w:r>
        <w:rPr>
          <w:rFonts w:ascii="Palatino Linotype" w:hAnsi="Palatino Linotype"/>
          <w:b/>
          <w:bCs/>
        </w:rPr>
        <w:t xml:space="preserve">DA/5923/2022 </w:t>
      </w:r>
      <w:r>
        <w:rPr>
          <w:rFonts w:ascii="Palatino Linotype" w:hAnsi="Palatino Linotype"/>
        </w:rPr>
        <w:t xml:space="preserve">signado por la directora de Administración y dirigido a la Coordinadora de Transparencia, de fecha veintinueve de agosto de dos mil veintidós, en síntesis, refiere que la información solicitada se encuentra inmersa en el contrato número </w:t>
      </w:r>
      <w:r>
        <w:rPr>
          <w:rFonts w:ascii="Palatino Linotype" w:hAnsi="Palatino Linotype"/>
          <w:b/>
          <w:bCs/>
        </w:rPr>
        <w:t xml:space="preserve">MCI/DA/SRM/AD/28/2022 </w:t>
      </w:r>
      <w:r>
        <w:rPr>
          <w:rFonts w:ascii="Palatino Linotype" w:hAnsi="Palatino Linotype"/>
        </w:rPr>
        <w:t xml:space="preserve">mismo que se encuentra clasificado como reservado. </w:t>
      </w:r>
    </w:p>
    <w:p w14:paraId="680829F7" w14:textId="6CF6DE59" w:rsidR="00C96BF0" w:rsidRPr="00AA05C0" w:rsidRDefault="008F5B38" w:rsidP="00C96BF0">
      <w:pPr>
        <w:pStyle w:val="Prrafodelista"/>
        <w:numPr>
          <w:ilvl w:val="0"/>
          <w:numId w:val="40"/>
        </w:numPr>
        <w:spacing w:before="240" w:line="360" w:lineRule="auto"/>
        <w:jc w:val="both"/>
        <w:rPr>
          <w:rFonts w:ascii="Palatino Linotype" w:hAnsi="Palatino Linotype"/>
          <w:b/>
          <w:bCs/>
        </w:rPr>
      </w:pPr>
      <w:r>
        <w:rPr>
          <w:rFonts w:ascii="Palatino Linotype" w:hAnsi="Palatino Linotype"/>
        </w:rPr>
        <w:t>Oficio número</w:t>
      </w:r>
      <w:r w:rsidR="00CE7CF5">
        <w:rPr>
          <w:rFonts w:ascii="Palatino Linotype" w:hAnsi="Palatino Linotype"/>
        </w:rPr>
        <w:t xml:space="preserve"> </w:t>
      </w:r>
      <w:r w:rsidR="00CE7CF5">
        <w:rPr>
          <w:rFonts w:ascii="Palatino Linotype" w:hAnsi="Palatino Linotype"/>
          <w:b/>
          <w:bCs/>
        </w:rPr>
        <w:t xml:space="preserve">DA/SRM/JA/0355/2022 </w:t>
      </w:r>
      <w:r w:rsidR="00CE7CF5">
        <w:rPr>
          <w:rFonts w:ascii="Palatino Linotype" w:hAnsi="Palatino Linotype"/>
        </w:rPr>
        <w:t xml:space="preserve">signado por el Jefe del Departamento de Adquisiciones y dirigido al Subdirector de Recursos Materiales, de fecha veintiséis de agosto de dos mil veintidós, en lo medular refiere que la información requerida se encuentra inmersa en el contrato número </w:t>
      </w:r>
      <w:r w:rsidR="00CE7CF5">
        <w:rPr>
          <w:rFonts w:ascii="Palatino Linotype" w:hAnsi="Palatino Linotype"/>
          <w:b/>
          <w:bCs/>
        </w:rPr>
        <w:lastRenderedPageBreak/>
        <w:t xml:space="preserve">MCI/DA/SRM/AD/28/2022, </w:t>
      </w:r>
      <w:r w:rsidR="00CE7CF5">
        <w:rPr>
          <w:rFonts w:ascii="Palatino Linotype" w:hAnsi="Palatino Linotype"/>
        </w:rPr>
        <w:t xml:space="preserve">mismo que fue reservado como clasificado mediante el acuerdo </w:t>
      </w:r>
      <w:r w:rsidR="00CE7CF5">
        <w:rPr>
          <w:rFonts w:ascii="Palatino Linotype" w:hAnsi="Palatino Linotype"/>
          <w:b/>
          <w:bCs/>
        </w:rPr>
        <w:t xml:space="preserve">CTM/CUT/SE39/009/2022 </w:t>
      </w:r>
      <w:r w:rsidR="00CE7CF5">
        <w:rPr>
          <w:rFonts w:ascii="Palatino Linotype" w:hAnsi="Palatino Linotype"/>
        </w:rPr>
        <w:t xml:space="preserve">correspondiente a la Trigésima Novena Sesión Extraordinaria de fecha veinticuatro de agosto del presente. </w:t>
      </w:r>
    </w:p>
    <w:p w14:paraId="3C8A00D2" w14:textId="77777777" w:rsidR="00AA05C0" w:rsidRDefault="00AA05C0" w:rsidP="001154C1">
      <w:pPr>
        <w:spacing w:before="240" w:line="360" w:lineRule="auto"/>
        <w:jc w:val="both"/>
        <w:rPr>
          <w:rFonts w:ascii="Palatino Linotype" w:hAnsi="Palatino Linotype"/>
          <w:sz w:val="24"/>
          <w:szCs w:val="24"/>
        </w:rPr>
      </w:pPr>
    </w:p>
    <w:p w14:paraId="187A6BA1" w14:textId="45FBB966" w:rsidR="00CE7CF5" w:rsidRDefault="000F1FE8" w:rsidP="000F1FE8">
      <w:pPr>
        <w:pStyle w:val="Default"/>
        <w:spacing w:before="240" w:after="160" w:line="360" w:lineRule="auto"/>
        <w:jc w:val="both"/>
        <w:rPr>
          <w:rFonts w:ascii="Palatino Linotype" w:hAnsi="Palatino Linotype"/>
          <w:lang w:eastAsia="es-MX"/>
        </w:rPr>
      </w:pPr>
      <w:r>
        <w:rPr>
          <w:rFonts w:ascii="Palatino Linotype" w:hAnsi="Palatino Linotype"/>
          <w:lang w:eastAsia="es-MX"/>
        </w:rPr>
        <w:t xml:space="preserve">Inconforme con la respuesta rendida por </w:t>
      </w:r>
      <w:r>
        <w:rPr>
          <w:rFonts w:ascii="Palatino Linotype" w:hAnsi="Palatino Linotype"/>
          <w:b/>
          <w:lang w:eastAsia="es-MX"/>
        </w:rPr>
        <w:t xml:space="preserve">El Sujeto Obligado, El Recurrente </w:t>
      </w:r>
      <w:r>
        <w:rPr>
          <w:rFonts w:ascii="Palatino Linotype" w:hAnsi="Palatino Linotype"/>
          <w:lang w:eastAsia="es-MX"/>
        </w:rPr>
        <w:t xml:space="preserve">interpuso recurso de revisión en fecha </w:t>
      </w:r>
      <w:r w:rsidR="00CE7CF5">
        <w:rPr>
          <w:rFonts w:ascii="Palatino Linotype" w:hAnsi="Palatino Linotype"/>
          <w:lang w:eastAsia="es-MX"/>
        </w:rPr>
        <w:t>diecinueve de septiembre, admitiéndose el veinte de septiembre, ambos de dos mil veintidós. Señalando como razones o motivos de inconformidad:</w:t>
      </w:r>
    </w:p>
    <w:p w14:paraId="6504641B" w14:textId="5F66A928" w:rsidR="00CE7CF5" w:rsidRPr="00CE7CF5" w:rsidRDefault="00CE7CF5" w:rsidP="00CE7CF5">
      <w:pPr>
        <w:pStyle w:val="Citas"/>
        <w:rPr>
          <w:b/>
          <w:bCs/>
          <w:lang w:eastAsia="es-MX"/>
        </w:rPr>
      </w:pPr>
      <w:r>
        <w:t xml:space="preserve">“El incumplimiento a lo previsto en los artículos 150, 151 y 152 de la Ley de Transparencia y Acceso a la Información Pública del Estado de México y Municipios, al presumirse un encubrimiento de la información solicitada, </w:t>
      </w:r>
      <w:proofErr w:type="gramStart"/>
      <w:r>
        <w:t>que</w:t>
      </w:r>
      <w:proofErr w:type="gramEnd"/>
      <w:r>
        <w:t xml:space="preserve"> por su naturaleza de recursos públicos, es obligación del Estado para con sus gobernados garantizar el acceso a la información pública, violando el derecho a la transparencia. Los hechos que motivan la interposición del presente recurso son principalmente dos, mismos que se describen a continuación; </w:t>
      </w:r>
      <w:r w:rsidRPr="00CE7CF5">
        <w:rPr>
          <w:b/>
          <w:bCs/>
          <w:u w:val="single"/>
        </w:rPr>
        <w:t>PRIMERO.- La clasificación total del contrato MCI/DA/SRM/AD/28/2022, clasificándolo como información reservada por cinco años, por cuestiones de seguridad pública, cuando no se solicitaron detalles o especificaciones de las unidades, si no que se solicitó su costo total, unitario, proveedor y procedencia de los recursos, lo cual no sustenta lo referido en el acuerdo de reserva que se anexa al presente recurso.</w:t>
      </w:r>
      <w:r>
        <w:t xml:space="preserve"> </w:t>
      </w:r>
      <w:proofErr w:type="gramStart"/>
      <w:r>
        <w:t>SEGUNDO.-</w:t>
      </w:r>
      <w:proofErr w:type="gramEnd"/>
      <w:r>
        <w:t xml:space="preserve"> La respuesta que ofrece la Servidora Pública responsable de la Unidad de Transparencia del Gobierno de Cuautitlán Izcalli, misma que se recurre por medio del presente al no entregar la información solicitada ni obedecer la ley que regula su </w:t>
      </w:r>
      <w:r>
        <w:lastRenderedPageBreak/>
        <w:t xml:space="preserve">actividad, no observando la ilegalidad del acuerdo de reserva remitido a este solicitante.” </w:t>
      </w:r>
      <w:r>
        <w:rPr>
          <w:b/>
          <w:bCs/>
        </w:rPr>
        <w:t>(Sic)</w:t>
      </w:r>
    </w:p>
    <w:p w14:paraId="5F3AA5CB" w14:textId="77777777" w:rsidR="00CE7CF5" w:rsidRDefault="00CE7CF5" w:rsidP="000F1FE8">
      <w:pPr>
        <w:pStyle w:val="Default"/>
        <w:spacing w:before="240" w:after="160" w:line="360" w:lineRule="auto"/>
        <w:jc w:val="both"/>
        <w:rPr>
          <w:rFonts w:ascii="Palatino Linotype" w:hAnsi="Palatino Linotype"/>
          <w:lang w:eastAsia="es-MX"/>
        </w:rPr>
      </w:pPr>
    </w:p>
    <w:p w14:paraId="09711403" w14:textId="2DF9CE4F" w:rsidR="00CE7CF5" w:rsidRPr="008F5B38" w:rsidRDefault="00E957C8" w:rsidP="00E957C8">
      <w:pPr>
        <w:pStyle w:val="Citas"/>
        <w:ind w:left="0" w:right="-18"/>
        <w:rPr>
          <w:i w:val="0"/>
          <w:iCs/>
          <w:sz w:val="24"/>
          <w:szCs w:val="24"/>
          <w:lang w:eastAsia="es-MX"/>
        </w:rPr>
      </w:pPr>
      <w:r w:rsidRPr="00E957C8">
        <w:rPr>
          <w:i w:val="0"/>
          <w:iCs/>
          <w:sz w:val="24"/>
          <w:szCs w:val="24"/>
          <w:lang w:eastAsia="es-MX"/>
        </w:rPr>
        <w:t xml:space="preserve">Adicionalmente, </w:t>
      </w:r>
      <w:r>
        <w:rPr>
          <w:i w:val="0"/>
          <w:iCs/>
          <w:sz w:val="24"/>
          <w:szCs w:val="24"/>
          <w:lang w:eastAsia="es-MX"/>
        </w:rPr>
        <w:t xml:space="preserve">a su medio de impugnación el particular adjuntó </w:t>
      </w:r>
      <w:r w:rsidR="00CE7CF5">
        <w:rPr>
          <w:i w:val="0"/>
          <w:iCs/>
          <w:sz w:val="24"/>
          <w:szCs w:val="24"/>
          <w:lang w:eastAsia="es-MX"/>
        </w:rPr>
        <w:t xml:space="preserve">los documentos electrónicos </w:t>
      </w:r>
      <w:r w:rsidR="00CE7CF5">
        <w:rPr>
          <w:b/>
          <w:bCs/>
          <w:i w:val="0"/>
          <w:iCs/>
          <w:sz w:val="24"/>
          <w:szCs w:val="24"/>
          <w:lang w:eastAsia="es-MX"/>
        </w:rPr>
        <w:t xml:space="preserve">“ACUERDO DE RESERVA PATRULLAS 564.pdf” </w:t>
      </w:r>
      <w:r w:rsidR="00CE7CF5">
        <w:rPr>
          <w:i w:val="0"/>
          <w:iCs/>
          <w:sz w:val="24"/>
          <w:szCs w:val="24"/>
          <w:lang w:eastAsia="es-MX"/>
        </w:rPr>
        <w:t xml:space="preserve">y </w:t>
      </w:r>
      <w:r w:rsidR="00CE7CF5">
        <w:rPr>
          <w:b/>
          <w:bCs/>
          <w:i w:val="0"/>
          <w:iCs/>
          <w:sz w:val="24"/>
          <w:szCs w:val="24"/>
          <w:lang w:eastAsia="es-MX"/>
        </w:rPr>
        <w:t>“OFICIOS DA59232022 Y DASRM</w:t>
      </w:r>
      <w:r w:rsidR="008F5B38">
        <w:rPr>
          <w:b/>
          <w:bCs/>
          <w:i w:val="0"/>
          <w:iCs/>
          <w:sz w:val="24"/>
          <w:szCs w:val="24"/>
          <w:lang w:eastAsia="es-MX"/>
        </w:rPr>
        <w:t xml:space="preserve">JA03552022.pdf”, </w:t>
      </w:r>
      <w:r w:rsidR="008F5B38">
        <w:rPr>
          <w:i w:val="0"/>
          <w:iCs/>
          <w:sz w:val="24"/>
          <w:szCs w:val="24"/>
          <w:lang w:eastAsia="es-MX"/>
        </w:rPr>
        <w:t xml:space="preserve">soportes documentales remitidos mediante respuesta primigenia por </w:t>
      </w:r>
      <w:r w:rsidR="008F5B38">
        <w:rPr>
          <w:b/>
          <w:bCs/>
          <w:i w:val="0"/>
          <w:iCs/>
          <w:sz w:val="24"/>
          <w:szCs w:val="24"/>
          <w:lang w:eastAsia="es-MX"/>
        </w:rPr>
        <w:t xml:space="preserve">El Sujeto Obligado, </w:t>
      </w:r>
      <w:r w:rsidR="008F5B38">
        <w:rPr>
          <w:i w:val="0"/>
          <w:iCs/>
          <w:sz w:val="24"/>
          <w:szCs w:val="24"/>
          <w:lang w:eastAsia="es-MX"/>
        </w:rPr>
        <w:t xml:space="preserve">precisando que el particular modificó el título </w:t>
      </w:r>
      <w:r w:rsidR="00373F39">
        <w:rPr>
          <w:i w:val="0"/>
          <w:iCs/>
          <w:sz w:val="24"/>
          <w:szCs w:val="24"/>
          <w:lang w:eastAsia="es-MX"/>
        </w:rPr>
        <w:t xml:space="preserve">del último documento referido. </w:t>
      </w:r>
      <w:r w:rsidR="008F5B38">
        <w:rPr>
          <w:i w:val="0"/>
          <w:iCs/>
          <w:sz w:val="24"/>
          <w:szCs w:val="24"/>
          <w:lang w:eastAsia="es-MX"/>
        </w:rPr>
        <w:t xml:space="preserve"> </w:t>
      </w:r>
    </w:p>
    <w:p w14:paraId="42359487" w14:textId="5B70E5A9" w:rsidR="00382012" w:rsidRDefault="000D7F7B" w:rsidP="00382012">
      <w:pPr>
        <w:pStyle w:val="Citas"/>
        <w:ind w:left="0" w:right="0"/>
        <w:rPr>
          <w:i w:val="0"/>
          <w:sz w:val="24"/>
          <w:szCs w:val="24"/>
        </w:rPr>
      </w:pPr>
      <w:r>
        <w:rPr>
          <w:i w:val="0"/>
          <w:sz w:val="24"/>
          <w:szCs w:val="24"/>
        </w:rPr>
        <w:t>Luego entonces</w:t>
      </w:r>
      <w:r w:rsidR="00B00C80">
        <w:rPr>
          <w:i w:val="0"/>
          <w:sz w:val="24"/>
          <w:szCs w:val="24"/>
        </w:rPr>
        <w:t xml:space="preserve">, a toda luz se desprende que las razones o motivos de inconformidad esgrimidos por el particular se encuentran encauzados a denotar la actualización de la causal de procedencia prevista en el artículo 179, </w:t>
      </w:r>
      <w:r w:rsidR="00E075D4">
        <w:rPr>
          <w:i w:val="0"/>
          <w:sz w:val="24"/>
          <w:szCs w:val="24"/>
        </w:rPr>
        <w:t>fracci</w:t>
      </w:r>
      <w:r w:rsidR="008F5B38">
        <w:rPr>
          <w:i w:val="0"/>
          <w:sz w:val="24"/>
          <w:szCs w:val="24"/>
        </w:rPr>
        <w:t>ones I y II</w:t>
      </w:r>
      <w:r w:rsidR="00E075D4">
        <w:rPr>
          <w:i w:val="0"/>
          <w:sz w:val="24"/>
          <w:szCs w:val="24"/>
        </w:rPr>
        <w:t xml:space="preserve"> </w:t>
      </w:r>
      <w:r w:rsidR="00382012">
        <w:rPr>
          <w:i w:val="0"/>
          <w:sz w:val="24"/>
          <w:szCs w:val="24"/>
        </w:rPr>
        <w:t>de la Ley de Transparencia y Acceso a la Información Pública del Estado de México y Municipios, normatividad que dispone a la literalidad lo siguiente:</w:t>
      </w:r>
    </w:p>
    <w:p w14:paraId="7F91DB8B" w14:textId="77777777" w:rsidR="00B00C80" w:rsidRDefault="00B00C80" w:rsidP="00B00C80">
      <w:pPr>
        <w:pStyle w:val="Citas"/>
      </w:pPr>
      <w:r>
        <w:t>“</w:t>
      </w:r>
      <w:r w:rsidRPr="00615A99">
        <w:t>Artículo 179. El recurso de revisión es un medio de protección que la Ley otorga a los particulares, para hacer valer su derecho de acceso a la información pública, y procederá en contra de las siguientes causas:</w:t>
      </w:r>
    </w:p>
    <w:p w14:paraId="19A06C78" w14:textId="1527759D" w:rsidR="00B00C80" w:rsidRDefault="00B00C80" w:rsidP="00B00C80">
      <w:pPr>
        <w:pStyle w:val="Citas"/>
      </w:pPr>
      <w:r>
        <w:t xml:space="preserve">I. La negativa a la información solicitada; </w:t>
      </w:r>
    </w:p>
    <w:p w14:paraId="25D7CD1F" w14:textId="0FE88592" w:rsidR="008F5B38" w:rsidRPr="008F5B38" w:rsidRDefault="008F5B38" w:rsidP="00B00C80">
      <w:pPr>
        <w:pStyle w:val="Citas"/>
        <w:rPr>
          <w:b/>
          <w:bCs/>
          <w:u w:val="single"/>
        </w:rPr>
      </w:pPr>
      <w:r w:rsidRPr="008F5B38">
        <w:rPr>
          <w:b/>
          <w:bCs/>
          <w:u w:val="single"/>
        </w:rPr>
        <w:t>II. La clasificación de la información;</w:t>
      </w:r>
    </w:p>
    <w:p w14:paraId="3A6DEC92" w14:textId="2236485A" w:rsidR="00B00C80" w:rsidRPr="007818E1" w:rsidRDefault="00E075D4" w:rsidP="00B00C80">
      <w:pPr>
        <w:pStyle w:val="Citas"/>
        <w:rPr>
          <w:b/>
        </w:rPr>
      </w:pPr>
      <w:r>
        <w:t xml:space="preserve"> </w:t>
      </w:r>
      <w:r w:rsidR="00382012">
        <w:t>(…)</w:t>
      </w:r>
      <w:r w:rsidR="00B00C80">
        <w:t xml:space="preserve">” </w:t>
      </w:r>
      <w:r w:rsidR="00B00C80">
        <w:rPr>
          <w:b/>
        </w:rPr>
        <w:t>[Sic]</w:t>
      </w:r>
    </w:p>
    <w:p w14:paraId="371605D1" w14:textId="77777777" w:rsidR="003E20B4" w:rsidRDefault="003E20B4" w:rsidP="005F4BA7">
      <w:pPr>
        <w:spacing w:after="0" w:line="360" w:lineRule="auto"/>
        <w:jc w:val="both"/>
        <w:rPr>
          <w:rFonts w:ascii="Palatino Linotype" w:hAnsi="Palatino Linotype"/>
          <w:bCs/>
        </w:rPr>
      </w:pPr>
    </w:p>
    <w:p w14:paraId="1E11B5C7" w14:textId="1747B700" w:rsidR="00E957C8" w:rsidRDefault="00E957C8" w:rsidP="00E957C8">
      <w:pPr>
        <w:spacing w:after="0" w:line="360" w:lineRule="auto"/>
        <w:jc w:val="both"/>
        <w:rPr>
          <w:rFonts w:ascii="Palatino Linotype" w:hAnsi="Palatino Linotype"/>
          <w:bCs/>
          <w:sz w:val="24"/>
          <w:szCs w:val="24"/>
        </w:rPr>
      </w:pPr>
    </w:p>
    <w:p w14:paraId="35443FB6" w14:textId="243CF1ED" w:rsidR="008F5B38" w:rsidRDefault="008F5B38" w:rsidP="00E957C8">
      <w:pPr>
        <w:spacing w:after="0" w:line="360" w:lineRule="auto"/>
        <w:jc w:val="both"/>
        <w:rPr>
          <w:rFonts w:ascii="Palatino Linotype" w:hAnsi="Palatino Linotype"/>
          <w:bCs/>
          <w:sz w:val="24"/>
          <w:szCs w:val="24"/>
        </w:rPr>
      </w:pPr>
      <w:r>
        <w:rPr>
          <w:rFonts w:ascii="Palatino Linotype" w:hAnsi="Palatino Linotype"/>
          <w:bCs/>
          <w:sz w:val="24"/>
          <w:szCs w:val="24"/>
        </w:rPr>
        <w:lastRenderedPageBreak/>
        <w:t xml:space="preserve">Por otra parte, como fue mencionado en el antecedente sexto, </w:t>
      </w:r>
      <w:r>
        <w:rPr>
          <w:rFonts w:ascii="Palatino Linotype" w:hAnsi="Palatino Linotype"/>
          <w:b/>
          <w:sz w:val="24"/>
          <w:szCs w:val="24"/>
        </w:rPr>
        <w:t xml:space="preserve">El Sujeto Obligado </w:t>
      </w:r>
      <w:r>
        <w:rPr>
          <w:rFonts w:ascii="Palatino Linotype" w:hAnsi="Palatino Linotype"/>
          <w:bCs/>
          <w:sz w:val="24"/>
          <w:szCs w:val="24"/>
        </w:rPr>
        <w:t>rindió su informe justificado en fecha veintinueve de septiembre del presente, adjuntando para tal efecto lo siguiente:</w:t>
      </w:r>
    </w:p>
    <w:p w14:paraId="5119D774" w14:textId="4A711F60" w:rsidR="008F5B38" w:rsidRPr="008F5B38" w:rsidRDefault="008F5B38" w:rsidP="008F5B38">
      <w:pPr>
        <w:pStyle w:val="Prrafodelista"/>
        <w:numPr>
          <w:ilvl w:val="0"/>
          <w:numId w:val="41"/>
        </w:numPr>
        <w:spacing w:line="360" w:lineRule="auto"/>
        <w:jc w:val="both"/>
        <w:rPr>
          <w:rFonts w:ascii="Palatino Linotype" w:hAnsi="Palatino Linotype"/>
          <w:b/>
        </w:rPr>
      </w:pPr>
      <w:r>
        <w:rPr>
          <w:rFonts w:ascii="Palatino Linotype" w:hAnsi="Palatino Linotype"/>
          <w:b/>
        </w:rPr>
        <w:t xml:space="preserve">“INFORME JUSTIFICADO – 14845.pdf”: </w:t>
      </w:r>
      <w:r>
        <w:rPr>
          <w:rFonts w:ascii="Palatino Linotype" w:hAnsi="Palatino Linotype"/>
          <w:bCs/>
        </w:rPr>
        <w:t>Compila lo siguiente:</w:t>
      </w:r>
    </w:p>
    <w:p w14:paraId="5016214B" w14:textId="4E78355E" w:rsidR="008F5B38" w:rsidRPr="008F5B38" w:rsidRDefault="008F5B38" w:rsidP="008F5B38">
      <w:pPr>
        <w:pStyle w:val="Prrafodelista"/>
        <w:numPr>
          <w:ilvl w:val="0"/>
          <w:numId w:val="40"/>
        </w:numPr>
        <w:spacing w:line="360" w:lineRule="auto"/>
        <w:jc w:val="both"/>
        <w:rPr>
          <w:rFonts w:ascii="Palatino Linotype" w:hAnsi="Palatino Linotype"/>
          <w:b/>
        </w:rPr>
      </w:pPr>
      <w:r>
        <w:rPr>
          <w:rFonts w:ascii="Palatino Linotype" w:hAnsi="Palatino Linotype"/>
          <w:bCs/>
        </w:rPr>
        <w:t xml:space="preserve">Oficio número </w:t>
      </w:r>
      <w:r>
        <w:rPr>
          <w:rFonts w:ascii="Palatino Linotype" w:hAnsi="Palatino Linotype"/>
          <w:b/>
        </w:rPr>
        <w:t xml:space="preserve">PM/CUT/1278/2022 </w:t>
      </w:r>
      <w:r>
        <w:rPr>
          <w:rFonts w:ascii="Palatino Linotype" w:hAnsi="Palatino Linotype"/>
          <w:bCs/>
        </w:rPr>
        <w:t xml:space="preserve">signado por la Coordinadora de Transparencia y dirigido a la directora de Administración, de fecha veintiuno de septiembre de dos mil veintidós, en lo medular le requiere rendir manifestaciones a efecto de integrar el informe justificado. </w:t>
      </w:r>
    </w:p>
    <w:p w14:paraId="70CD8DCC" w14:textId="506349A3" w:rsidR="008F5B38" w:rsidRPr="004E329E" w:rsidRDefault="008F5B38" w:rsidP="008F5B38">
      <w:pPr>
        <w:pStyle w:val="Prrafodelista"/>
        <w:numPr>
          <w:ilvl w:val="0"/>
          <w:numId w:val="40"/>
        </w:numPr>
        <w:spacing w:line="360" w:lineRule="auto"/>
        <w:jc w:val="both"/>
        <w:rPr>
          <w:rFonts w:ascii="Palatino Linotype" w:hAnsi="Palatino Linotype"/>
          <w:b/>
        </w:rPr>
      </w:pPr>
      <w:r>
        <w:rPr>
          <w:rFonts w:ascii="Palatino Linotype" w:hAnsi="Palatino Linotype"/>
          <w:bCs/>
        </w:rPr>
        <w:t xml:space="preserve"> Oficio número </w:t>
      </w:r>
      <w:r>
        <w:rPr>
          <w:rFonts w:ascii="Palatino Linotype" w:hAnsi="Palatino Linotype"/>
          <w:b/>
        </w:rPr>
        <w:t xml:space="preserve">DA/6702/2022 </w:t>
      </w:r>
      <w:r>
        <w:rPr>
          <w:rFonts w:ascii="Palatino Linotype" w:hAnsi="Palatino Linotype"/>
          <w:bCs/>
        </w:rPr>
        <w:t xml:space="preserve">signado por la </w:t>
      </w:r>
      <w:r w:rsidR="005E5AF3">
        <w:rPr>
          <w:rFonts w:ascii="Palatino Linotype" w:hAnsi="Palatino Linotype"/>
          <w:bCs/>
        </w:rPr>
        <w:t>d</w:t>
      </w:r>
      <w:r>
        <w:rPr>
          <w:rFonts w:ascii="Palatino Linotype" w:hAnsi="Palatino Linotype"/>
          <w:bCs/>
        </w:rPr>
        <w:t xml:space="preserve">irectora de Administración y dirigido a la Titular de la Coordinación de Transparencia, de fecha veintiocho de septiembre de dos mil </w:t>
      </w:r>
      <w:r w:rsidR="005E5AF3">
        <w:rPr>
          <w:rFonts w:ascii="Palatino Linotype" w:hAnsi="Palatino Linotype"/>
          <w:bCs/>
        </w:rPr>
        <w:t>veintidós</w:t>
      </w:r>
      <w:r>
        <w:rPr>
          <w:rFonts w:ascii="Palatino Linotype" w:hAnsi="Palatino Linotype"/>
          <w:bCs/>
        </w:rPr>
        <w:t xml:space="preserve">, </w:t>
      </w:r>
      <w:r w:rsidR="004E329E">
        <w:rPr>
          <w:rFonts w:ascii="Palatino Linotype" w:hAnsi="Palatino Linotype"/>
          <w:bCs/>
        </w:rPr>
        <w:t>en lo medular ratifica la respuesta primigenia.</w:t>
      </w:r>
    </w:p>
    <w:p w14:paraId="0C0CD785" w14:textId="2531C25C" w:rsidR="004E329E" w:rsidRPr="008D5A7E" w:rsidRDefault="004E329E" w:rsidP="008F5B38">
      <w:pPr>
        <w:pStyle w:val="Prrafodelista"/>
        <w:numPr>
          <w:ilvl w:val="0"/>
          <w:numId w:val="40"/>
        </w:numPr>
        <w:spacing w:line="360" w:lineRule="auto"/>
        <w:jc w:val="both"/>
        <w:rPr>
          <w:rFonts w:ascii="Palatino Linotype" w:hAnsi="Palatino Linotype"/>
          <w:b/>
        </w:rPr>
      </w:pPr>
      <w:r>
        <w:rPr>
          <w:rFonts w:ascii="Palatino Linotype" w:hAnsi="Palatino Linotype"/>
          <w:bCs/>
        </w:rPr>
        <w:t xml:space="preserve">Oficio número </w:t>
      </w:r>
      <w:r>
        <w:rPr>
          <w:rFonts w:ascii="Palatino Linotype" w:hAnsi="Palatino Linotype"/>
          <w:b/>
        </w:rPr>
        <w:t xml:space="preserve">DA/SRM/JA/0384/2022 </w:t>
      </w:r>
      <w:r>
        <w:rPr>
          <w:rFonts w:ascii="Palatino Linotype" w:hAnsi="Palatino Linotype"/>
          <w:bCs/>
        </w:rPr>
        <w:t xml:space="preserve">signado por el Jefe del Departamento de Adquisiciones y dirigido al Subdirector de Recursos Materiales, </w:t>
      </w:r>
      <w:r w:rsidR="008D5A7E">
        <w:rPr>
          <w:rFonts w:ascii="Palatino Linotype" w:hAnsi="Palatino Linotype"/>
          <w:bCs/>
        </w:rPr>
        <w:t xml:space="preserve">de fecha veintisiete de septiembre de dos mil veintidós, en lo medular se confirma la respuesta primigenia. </w:t>
      </w:r>
    </w:p>
    <w:p w14:paraId="00FA1459" w14:textId="10DEFBCF" w:rsidR="008D5A7E" w:rsidRPr="008D5A7E" w:rsidRDefault="008D5A7E" w:rsidP="008F5B38">
      <w:pPr>
        <w:pStyle w:val="Prrafodelista"/>
        <w:numPr>
          <w:ilvl w:val="0"/>
          <w:numId w:val="40"/>
        </w:numPr>
        <w:spacing w:line="360" w:lineRule="auto"/>
        <w:jc w:val="both"/>
        <w:rPr>
          <w:rFonts w:ascii="Palatino Linotype" w:hAnsi="Palatino Linotype"/>
          <w:b/>
        </w:rPr>
      </w:pPr>
      <w:r>
        <w:rPr>
          <w:rFonts w:ascii="Palatino Linotype" w:hAnsi="Palatino Linotype"/>
          <w:bCs/>
        </w:rPr>
        <w:t xml:space="preserve">Oficio número </w:t>
      </w:r>
      <w:r>
        <w:rPr>
          <w:rFonts w:ascii="Palatino Linotype" w:hAnsi="Palatino Linotype"/>
          <w:b/>
          <w:bCs/>
        </w:rPr>
        <w:t xml:space="preserve">DA/5923/2022 </w:t>
      </w:r>
      <w:r>
        <w:rPr>
          <w:rFonts w:ascii="Palatino Linotype" w:hAnsi="Palatino Linotype"/>
        </w:rPr>
        <w:t>remitido mediante respuesta primigenia.</w:t>
      </w:r>
    </w:p>
    <w:p w14:paraId="556EE520" w14:textId="26D95764" w:rsidR="008D5A7E" w:rsidRPr="008D5A7E" w:rsidRDefault="008D5A7E" w:rsidP="008F5B38">
      <w:pPr>
        <w:pStyle w:val="Prrafodelista"/>
        <w:numPr>
          <w:ilvl w:val="0"/>
          <w:numId w:val="40"/>
        </w:numPr>
        <w:spacing w:line="360" w:lineRule="auto"/>
        <w:jc w:val="both"/>
        <w:rPr>
          <w:rFonts w:ascii="Palatino Linotype" w:hAnsi="Palatino Linotype"/>
          <w:b/>
        </w:rPr>
      </w:pPr>
      <w:r>
        <w:rPr>
          <w:rFonts w:ascii="Palatino Linotype" w:hAnsi="Palatino Linotype"/>
        </w:rPr>
        <w:t xml:space="preserve">Oficio número </w:t>
      </w:r>
      <w:r>
        <w:rPr>
          <w:rFonts w:ascii="Palatino Linotype" w:hAnsi="Palatino Linotype"/>
          <w:b/>
          <w:bCs/>
        </w:rPr>
        <w:t xml:space="preserve">DA/SRM/JA/0355/2022 </w:t>
      </w:r>
      <w:r>
        <w:rPr>
          <w:rFonts w:ascii="Palatino Linotype" w:hAnsi="Palatino Linotype"/>
        </w:rPr>
        <w:t xml:space="preserve">remitido mediante respuesta primigenia. </w:t>
      </w:r>
    </w:p>
    <w:p w14:paraId="7AFA54FE" w14:textId="359C0BC7" w:rsidR="008D5A7E" w:rsidRPr="008D5A7E" w:rsidRDefault="008D5A7E" w:rsidP="008F5B38">
      <w:pPr>
        <w:pStyle w:val="Prrafodelista"/>
        <w:numPr>
          <w:ilvl w:val="0"/>
          <w:numId w:val="40"/>
        </w:numPr>
        <w:spacing w:line="360" w:lineRule="auto"/>
        <w:jc w:val="both"/>
        <w:rPr>
          <w:rFonts w:ascii="Palatino Linotype" w:hAnsi="Palatino Linotype"/>
          <w:b/>
        </w:rPr>
      </w:pPr>
      <w:r>
        <w:rPr>
          <w:rFonts w:ascii="Palatino Linotype" w:hAnsi="Palatino Linotype"/>
        </w:rPr>
        <w:t xml:space="preserve">Acuerdo número </w:t>
      </w:r>
      <w:r>
        <w:rPr>
          <w:rFonts w:ascii="Palatino Linotype" w:hAnsi="Palatino Linotype"/>
          <w:b/>
          <w:bCs/>
        </w:rPr>
        <w:t xml:space="preserve">CTM/CUT/SE39/009/AR/2022 </w:t>
      </w:r>
      <w:r>
        <w:rPr>
          <w:rFonts w:ascii="Palatino Linotype" w:hAnsi="Palatino Linotype"/>
        </w:rPr>
        <w:t xml:space="preserve">emitido por el Comité de Transparencia remitido mediante respuesta primigenia. </w:t>
      </w:r>
    </w:p>
    <w:p w14:paraId="16BA9A60" w14:textId="1FB56678" w:rsidR="008D5A7E" w:rsidRDefault="008D5A7E" w:rsidP="008D5A7E">
      <w:pPr>
        <w:spacing w:line="360" w:lineRule="auto"/>
        <w:jc w:val="both"/>
        <w:rPr>
          <w:rFonts w:ascii="Palatino Linotype" w:hAnsi="Palatino Linotype"/>
          <w:b/>
        </w:rPr>
      </w:pPr>
    </w:p>
    <w:p w14:paraId="485E1631" w14:textId="77777777" w:rsidR="004A4D09" w:rsidRDefault="004A4D09" w:rsidP="008D5A7E">
      <w:pPr>
        <w:spacing w:line="360" w:lineRule="auto"/>
        <w:jc w:val="both"/>
        <w:rPr>
          <w:rFonts w:ascii="Palatino Linotype" w:hAnsi="Palatino Linotype"/>
          <w:bCs/>
          <w:sz w:val="24"/>
          <w:szCs w:val="24"/>
        </w:rPr>
      </w:pPr>
    </w:p>
    <w:p w14:paraId="248AC4FB" w14:textId="77777777" w:rsidR="004A4D09" w:rsidRDefault="004A4D09" w:rsidP="008D5A7E">
      <w:pPr>
        <w:spacing w:line="360" w:lineRule="auto"/>
        <w:jc w:val="both"/>
        <w:rPr>
          <w:rFonts w:ascii="Palatino Linotype" w:hAnsi="Palatino Linotype"/>
          <w:bCs/>
          <w:sz w:val="24"/>
          <w:szCs w:val="24"/>
        </w:rPr>
      </w:pPr>
    </w:p>
    <w:p w14:paraId="599AF804" w14:textId="0743DDC5" w:rsidR="004A4D09" w:rsidRDefault="004A4D09" w:rsidP="008D5A7E">
      <w:pPr>
        <w:spacing w:line="360" w:lineRule="auto"/>
        <w:jc w:val="both"/>
        <w:rPr>
          <w:rFonts w:ascii="Palatino Linotype" w:hAnsi="Palatino Linotype"/>
          <w:bCs/>
          <w:sz w:val="24"/>
          <w:szCs w:val="24"/>
        </w:rPr>
      </w:pPr>
      <w:r>
        <w:rPr>
          <w:rFonts w:ascii="Palatino Linotype" w:hAnsi="Palatino Linotype"/>
          <w:bCs/>
          <w:sz w:val="24"/>
          <w:szCs w:val="24"/>
        </w:rPr>
        <w:lastRenderedPageBreak/>
        <w:t>En contraste, el particular rindió manifestaciones en los siguientes términos:</w:t>
      </w:r>
    </w:p>
    <w:p w14:paraId="519F90A7" w14:textId="2F1CE8F6" w:rsidR="004A4D09" w:rsidRPr="004A4D09" w:rsidRDefault="004A4D09" w:rsidP="004A4D09">
      <w:pPr>
        <w:pStyle w:val="Prrafodelista"/>
        <w:numPr>
          <w:ilvl w:val="0"/>
          <w:numId w:val="49"/>
        </w:numPr>
        <w:spacing w:line="360" w:lineRule="auto"/>
        <w:jc w:val="both"/>
        <w:rPr>
          <w:rFonts w:ascii="Palatino Linotype" w:hAnsi="Palatino Linotype"/>
          <w:b/>
        </w:rPr>
      </w:pPr>
      <w:r w:rsidRPr="004A4D09">
        <w:rPr>
          <w:rFonts w:ascii="Palatino Linotype" w:hAnsi="Palatino Linotype"/>
          <w:b/>
        </w:rPr>
        <w:t>“DOC-20221107-WA</w:t>
      </w:r>
      <w:proofErr w:type="gramStart"/>
      <w:r w:rsidRPr="004A4D09">
        <w:rPr>
          <w:rFonts w:ascii="Palatino Linotype" w:hAnsi="Palatino Linotype"/>
          <w:b/>
        </w:rPr>
        <w:t>0015..</w:t>
      </w:r>
      <w:proofErr w:type="gramEnd"/>
      <w:r w:rsidRPr="004A4D09">
        <w:rPr>
          <w:rFonts w:ascii="Palatino Linotype" w:hAnsi="Palatino Linotype"/>
          <w:b/>
        </w:rPr>
        <w:t xml:space="preserve">pdf”: </w:t>
      </w:r>
      <w:r w:rsidR="000255D5">
        <w:rPr>
          <w:rFonts w:ascii="Palatino Linotype" w:hAnsi="Palatino Linotype"/>
          <w:bCs/>
        </w:rPr>
        <w:t xml:space="preserve">Escrito libre rubricado por el particular y dirigido al Comisionado Ponente, en lo medular se destaca la falta de entrega de información que encuadra dentro de las fronteras conceptuales de las obligaciones de transparencia común. </w:t>
      </w:r>
    </w:p>
    <w:p w14:paraId="399250C4" w14:textId="77777777" w:rsidR="004A4D09" w:rsidRDefault="004A4D09" w:rsidP="008D5A7E">
      <w:pPr>
        <w:spacing w:line="360" w:lineRule="auto"/>
        <w:jc w:val="both"/>
        <w:rPr>
          <w:rFonts w:ascii="Palatino Linotype" w:hAnsi="Palatino Linotype"/>
          <w:bCs/>
          <w:sz w:val="24"/>
          <w:szCs w:val="24"/>
        </w:rPr>
      </w:pPr>
    </w:p>
    <w:p w14:paraId="0D28C338" w14:textId="292989A5" w:rsidR="008D5A7E" w:rsidRDefault="008D5A7E" w:rsidP="008D5A7E">
      <w:pPr>
        <w:spacing w:line="360" w:lineRule="auto"/>
        <w:jc w:val="both"/>
        <w:rPr>
          <w:rFonts w:ascii="Palatino Linotype" w:hAnsi="Palatino Linotype"/>
          <w:bCs/>
          <w:sz w:val="24"/>
          <w:szCs w:val="24"/>
        </w:rPr>
      </w:pPr>
      <w:r w:rsidRPr="004B0309">
        <w:rPr>
          <w:rFonts w:ascii="Palatino Linotype" w:hAnsi="Palatino Linotype"/>
          <w:bCs/>
          <w:sz w:val="24"/>
          <w:szCs w:val="24"/>
        </w:rPr>
        <w:t xml:space="preserve">Luego entonces, a toda luz se desprende que la respuesta primigenia y el informe justificado rendidos por </w:t>
      </w:r>
      <w:r w:rsidRPr="004B0309">
        <w:rPr>
          <w:rFonts w:ascii="Palatino Linotype" w:hAnsi="Palatino Linotype"/>
          <w:b/>
          <w:sz w:val="24"/>
          <w:szCs w:val="24"/>
        </w:rPr>
        <w:t xml:space="preserve">El Sujeto Obligado </w:t>
      </w:r>
      <w:r w:rsidRPr="004B0309">
        <w:rPr>
          <w:rFonts w:ascii="Palatino Linotype" w:hAnsi="Palatino Linotype"/>
          <w:bCs/>
          <w:sz w:val="24"/>
          <w:szCs w:val="24"/>
        </w:rPr>
        <w:t>no atendieron el derecho de acceso a la información al tomar en consideración las siguientes premisas:</w:t>
      </w:r>
    </w:p>
    <w:p w14:paraId="2822B334" w14:textId="2D5DFCA9" w:rsidR="008D5A7E" w:rsidRPr="003F3172" w:rsidRDefault="004F0CEB" w:rsidP="008D5A7E">
      <w:pPr>
        <w:pStyle w:val="Prrafodelista"/>
        <w:numPr>
          <w:ilvl w:val="0"/>
          <w:numId w:val="42"/>
        </w:numPr>
        <w:spacing w:line="360" w:lineRule="auto"/>
        <w:jc w:val="both"/>
        <w:rPr>
          <w:rFonts w:ascii="Palatino Linotype" w:hAnsi="Palatino Linotype"/>
          <w:bCs/>
        </w:rPr>
      </w:pPr>
      <w:r>
        <w:rPr>
          <w:rFonts w:ascii="Palatino Linotype" w:hAnsi="Palatino Linotype"/>
          <w:bCs/>
        </w:rPr>
        <w:t xml:space="preserve">La clasificación es el proceso mediante el cual el sujeto obligado determina que la información en su poder actualizar alguno de los supuestos de reserva o </w:t>
      </w:r>
      <w:r w:rsidRPr="003F3172">
        <w:rPr>
          <w:rFonts w:ascii="Palatino Linotype" w:hAnsi="Palatino Linotype"/>
          <w:bCs/>
        </w:rPr>
        <w:t xml:space="preserve">confidencialidad, de conformidad con la normatividad aplicable. </w:t>
      </w:r>
    </w:p>
    <w:p w14:paraId="09B2B707" w14:textId="1FBC5D0A" w:rsidR="004F0CEB" w:rsidRDefault="004F0CEB" w:rsidP="008D5A7E">
      <w:pPr>
        <w:pStyle w:val="Prrafodelista"/>
        <w:numPr>
          <w:ilvl w:val="0"/>
          <w:numId w:val="42"/>
        </w:numPr>
        <w:spacing w:line="360" w:lineRule="auto"/>
        <w:jc w:val="both"/>
        <w:rPr>
          <w:rFonts w:ascii="Palatino Linotype" w:hAnsi="Palatino Linotype"/>
          <w:bCs/>
        </w:rPr>
      </w:pPr>
      <w:r w:rsidRPr="003F3172">
        <w:rPr>
          <w:rFonts w:ascii="Palatino Linotype" w:hAnsi="Palatino Linotype"/>
          <w:bCs/>
        </w:rPr>
        <w:t xml:space="preserve">Las especificaciones técnicas de vehículos destinados a funciones de seguridad evidentemente encuadran dentro de las fronteras conceptuales de la información reservada, en términos del numeral 140, fracciones I, VI y XI de la Ley de Transparencia y Acceso a la Información Pública del Estado de México y Municipios y demás normatividad aplicable. </w:t>
      </w:r>
    </w:p>
    <w:p w14:paraId="6981ED22" w14:textId="6B01E750" w:rsidR="00D8428D" w:rsidRPr="003F3172" w:rsidRDefault="00D8428D" w:rsidP="00D8428D">
      <w:pPr>
        <w:pStyle w:val="Prrafodelista"/>
        <w:spacing w:line="360" w:lineRule="auto"/>
        <w:ind w:left="720"/>
        <w:jc w:val="both"/>
        <w:rPr>
          <w:rFonts w:ascii="Palatino Linotype" w:hAnsi="Palatino Linotype"/>
          <w:bCs/>
        </w:rPr>
      </w:pPr>
      <w:r w:rsidRPr="003F3172">
        <w:rPr>
          <w:rFonts w:ascii="Palatino Linotype" w:hAnsi="Palatino Linotype"/>
          <w:bCs/>
        </w:rPr>
        <w:t xml:space="preserve">Lo anterior, al tomar en consideración que la información relativa a especificaciones técnicas, armamento, equipo o cualquier otra información análoga vislumbra el estado de fuerza o capacidad de reacción de las áreas dedicadas a seguridad pública, luego entonces, dicha información deberá de ser </w:t>
      </w:r>
      <w:r w:rsidR="003F3172" w:rsidRPr="003F3172">
        <w:rPr>
          <w:rFonts w:ascii="Palatino Linotype" w:hAnsi="Palatino Linotype"/>
          <w:bCs/>
        </w:rPr>
        <w:t xml:space="preserve">suprimida o testada del documento, conforme a las pautas metodológicas de la prueba de daño. </w:t>
      </w:r>
    </w:p>
    <w:p w14:paraId="0EF73741" w14:textId="6E3917B7" w:rsidR="004F0CEB" w:rsidRDefault="004F0CEB" w:rsidP="008D5A7E">
      <w:pPr>
        <w:pStyle w:val="Prrafodelista"/>
        <w:numPr>
          <w:ilvl w:val="0"/>
          <w:numId w:val="42"/>
        </w:numPr>
        <w:spacing w:line="360" w:lineRule="auto"/>
        <w:jc w:val="both"/>
        <w:rPr>
          <w:rFonts w:ascii="Palatino Linotype" w:hAnsi="Palatino Linotype"/>
          <w:bCs/>
        </w:rPr>
      </w:pPr>
      <w:r>
        <w:rPr>
          <w:rFonts w:ascii="Palatino Linotype" w:hAnsi="Palatino Linotype"/>
          <w:bCs/>
        </w:rPr>
        <w:lastRenderedPageBreak/>
        <w:t xml:space="preserve">Las restricciones a los derechos fundamentales no deben de ser concebidas en términos absolutos, sino que la garantía y respeto entre derechos fundamentales requieren de un debido ejercicio de ponderación. </w:t>
      </w:r>
    </w:p>
    <w:p w14:paraId="6FE9A930" w14:textId="1094669D" w:rsidR="004F0CEB" w:rsidRDefault="004F0CEB" w:rsidP="008D5A7E">
      <w:pPr>
        <w:pStyle w:val="Prrafodelista"/>
        <w:numPr>
          <w:ilvl w:val="0"/>
          <w:numId w:val="42"/>
        </w:numPr>
        <w:spacing w:line="360" w:lineRule="auto"/>
        <w:jc w:val="both"/>
        <w:rPr>
          <w:rFonts w:ascii="Palatino Linotype" w:hAnsi="Palatino Linotype"/>
          <w:bCs/>
        </w:rPr>
      </w:pPr>
      <w:r>
        <w:rPr>
          <w:rFonts w:ascii="Palatino Linotype" w:hAnsi="Palatino Linotype"/>
          <w:bCs/>
        </w:rPr>
        <w:t>Cuando en un mismo medio, impreso o electrónico, contenga información pública y reservada o confidencial, las Unidades de Transparencia para efectos de atender solicitudes de información deberán de elaborar una versión pública</w:t>
      </w:r>
      <w:r w:rsidR="00267F00">
        <w:rPr>
          <w:rFonts w:ascii="Palatino Linotype" w:hAnsi="Palatino Linotype"/>
          <w:bCs/>
        </w:rPr>
        <w:t xml:space="preserve">, testando y clasificando algunas partes, indicando su contenido de manera genérica, e incluso fundamento y motivando la clasificación. </w:t>
      </w:r>
    </w:p>
    <w:p w14:paraId="28A5443A" w14:textId="77777777" w:rsidR="006D5C09" w:rsidRDefault="006D5C09" w:rsidP="00504911">
      <w:pPr>
        <w:pStyle w:val="Prrafodelista"/>
        <w:numPr>
          <w:ilvl w:val="0"/>
          <w:numId w:val="45"/>
        </w:numPr>
        <w:spacing w:before="240" w:line="360" w:lineRule="auto"/>
        <w:jc w:val="both"/>
        <w:rPr>
          <w:rFonts w:ascii="Palatino Linotype" w:hAnsi="Palatino Linotype"/>
        </w:rPr>
      </w:pPr>
      <w:r>
        <w:rPr>
          <w:rFonts w:ascii="Palatino Linotype" w:hAnsi="Palatino Linotype"/>
          <w:bCs/>
        </w:rPr>
        <w:t xml:space="preserve">Que la información relativa a procedimientos de adjudicación directa, invitación restringida o licitaciones se trata de una obligación de transparencia común, destacando que los </w:t>
      </w:r>
      <w:r>
        <w:rPr>
          <w:rFonts w:ascii="Palatino Linotype" w:hAnsi="Palatino Linotype"/>
        </w:rPr>
        <w:t>“</w:t>
      </w:r>
      <w:r w:rsidRPr="004177C7">
        <w:rPr>
          <w:rFonts w:ascii="Palatino Linotype" w:hAnsi="Palatino Linotyp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hAnsi="Palatino Linotype"/>
        </w:rPr>
        <w:t>” engloban como criterios sustantivos de contenido los relativos a:</w:t>
      </w:r>
    </w:p>
    <w:p w14:paraId="65A776F9" w14:textId="65C15F7B" w:rsidR="00504911" w:rsidRPr="00504911" w:rsidRDefault="00504911" w:rsidP="006D5C09">
      <w:pPr>
        <w:pStyle w:val="Prrafodelista"/>
        <w:numPr>
          <w:ilvl w:val="0"/>
          <w:numId w:val="44"/>
        </w:numPr>
        <w:spacing w:before="240" w:line="360" w:lineRule="auto"/>
        <w:jc w:val="both"/>
        <w:rPr>
          <w:rFonts w:ascii="Palatino Linotype" w:hAnsi="Palatino Linotype"/>
        </w:rPr>
      </w:pPr>
      <w:r w:rsidRPr="00504911">
        <w:rPr>
          <w:rFonts w:ascii="Palatino Linotype" w:hAnsi="Palatino Linotype"/>
        </w:rPr>
        <w:t>Nombre completo o razón social del contratista o proveedor (en el caso de personas físicas: nombre[s], primer apellido, segundo apellido)</w:t>
      </w:r>
    </w:p>
    <w:p w14:paraId="4678D26A" w14:textId="5B65661A" w:rsidR="00504911" w:rsidRPr="00504911" w:rsidRDefault="00504911" w:rsidP="006D5C09">
      <w:pPr>
        <w:pStyle w:val="Prrafodelista"/>
        <w:numPr>
          <w:ilvl w:val="0"/>
          <w:numId w:val="44"/>
        </w:numPr>
        <w:spacing w:before="240" w:line="360" w:lineRule="auto"/>
        <w:jc w:val="both"/>
        <w:rPr>
          <w:rFonts w:ascii="Palatino Linotype" w:hAnsi="Palatino Linotype"/>
        </w:rPr>
      </w:pPr>
      <w:r w:rsidRPr="00504911">
        <w:rPr>
          <w:rFonts w:ascii="Palatino Linotype" w:hAnsi="Palatino Linotype"/>
        </w:rPr>
        <w:t>Monto del contrato sin impuestos incluidos (expresados en pesos mexicanos)</w:t>
      </w:r>
    </w:p>
    <w:p w14:paraId="5C0AD4ED" w14:textId="39B1AD31" w:rsidR="00504911" w:rsidRPr="00504911" w:rsidRDefault="00504911" w:rsidP="006D5C09">
      <w:pPr>
        <w:pStyle w:val="Prrafodelista"/>
        <w:numPr>
          <w:ilvl w:val="0"/>
          <w:numId w:val="44"/>
        </w:numPr>
        <w:spacing w:before="240" w:line="360" w:lineRule="auto"/>
        <w:jc w:val="both"/>
        <w:rPr>
          <w:rFonts w:ascii="Palatino Linotype" w:hAnsi="Palatino Linotype"/>
        </w:rPr>
      </w:pPr>
      <w:r w:rsidRPr="00504911">
        <w:rPr>
          <w:rFonts w:ascii="Palatino Linotype" w:hAnsi="Palatino Linotype"/>
        </w:rPr>
        <w:lastRenderedPageBreak/>
        <w:t>Monto total del contrato con impuestos incluidos (expresados en pesos mexicanos)</w:t>
      </w:r>
    </w:p>
    <w:p w14:paraId="704DF8CE" w14:textId="61F62A35" w:rsidR="00504911" w:rsidRPr="00504911" w:rsidRDefault="00504911" w:rsidP="006D5C09">
      <w:pPr>
        <w:pStyle w:val="Prrafodelista"/>
        <w:numPr>
          <w:ilvl w:val="0"/>
          <w:numId w:val="44"/>
        </w:numPr>
        <w:spacing w:before="240" w:line="360" w:lineRule="auto"/>
        <w:jc w:val="both"/>
        <w:rPr>
          <w:rFonts w:ascii="Palatino Linotype" w:hAnsi="Palatino Linotype"/>
        </w:rPr>
      </w:pPr>
      <w:r w:rsidRPr="00504911">
        <w:rPr>
          <w:rFonts w:ascii="Palatino Linotype" w:hAnsi="Palatino Linotype"/>
        </w:rPr>
        <w:t>Hipervínculo al documento del contrato y sus anexos, en versión pública si así corresponde</w:t>
      </w:r>
    </w:p>
    <w:p w14:paraId="3BBE19D5" w14:textId="4B366967" w:rsidR="00504911" w:rsidRPr="00504911" w:rsidRDefault="00504911" w:rsidP="006D5C09">
      <w:pPr>
        <w:pStyle w:val="Prrafodelista"/>
        <w:numPr>
          <w:ilvl w:val="0"/>
          <w:numId w:val="44"/>
        </w:numPr>
        <w:spacing w:before="240" w:line="360" w:lineRule="auto"/>
        <w:jc w:val="both"/>
        <w:rPr>
          <w:rFonts w:ascii="Palatino Linotype" w:hAnsi="Palatino Linotype"/>
        </w:rPr>
      </w:pPr>
      <w:r w:rsidRPr="00504911">
        <w:rPr>
          <w:rFonts w:ascii="Palatino Linotype" w:hAnsi="Palatino Linotype"/>
        </w:rPr>
        <w:t>Partida presupuestal. Catálogo de acuerdo con el Clasificador por Objeto del Gasto en el caso de ser aplicable</w:t>
      </w:r>
    </w:p>
    <w:p w14:paraId="017679A6" w14:textId="213E0B14" w:rsidR="00504911" w:rsidRPr="00504911" w:rsidRDefault="00504911" w:rsidP="006D5C09">
      <w:pPr>
        <w:pStyle w:val="Prrafodelista"/>
        <w:numPr>
          <w:ilvl w:val="0"/>
          <w:numId w:val="44"/>
        </w:numPr>
        <w:spacing w:before="240" w:line="360" w:lineRule="auto"/>
        <w:jc w:val="both"/>
        <w:rPr>
          <w:rFonts w:ascii="Palatino Linotype" w:hAnsi="Palatino Linotype"/>
        </w:rPr>
      </w:pPr>
      <w:r w:rsidRPr="00504911">
        <w:rPr>
          <w:rFonts w:ascii="Palatino Linotype" w:hAnsi="Palatino Linotype"/>
        </w:rPr>
        <w:t>Origen de los recursos públicos (catálogo): Federales / Estatales / Municipales</w:t>
      </w:r>
    </w:p>
    <w:p w14:paraId="643BCE5D" w14:textId="53AC0D06" w:rsidR="00504911" w:rsidRPr="00504911" w:rsidRDefault="00504911" w:rsidP="006D5C09">
      <w:pPr>
        <w:pStyle w:val="Prrafodelista"/>
        <w:numPr>
          <w:ilvl w:val="0"/>
          <w:numId w:val="44"/>
        </w:numPr>
        <w:spacing w:before="240" w:line="360" w:lineRule="auto"/>
        <w:jc w:val="both"/>
        <w:rPr>
          <w:rFonts w:ascii="Palatino Linotype" w:hAnsi="Palatino Linotype"/>
        </w:rPr>
      </w:pPr>
      <w:r w:rsidRPr="00504911">
        <w:rPr>
          <w:rFonts w:ascii="Palatino Linotype" w:hAnsi="Palatino Linotype"/>
        </w:rPr>
        <w:t>Fuente de financiamiento. Por ejemplo: Recursos fiscales, financiamientos internos, financiamientos externos, ingresos propios, recursos federales, recursos estatales</w:t>
      </w:r>
    </w:p>
    <w:p w14:paraId="305EF02B" w14:textId="415C3540" w:rsidR="00267F00" w:rsidRPr="00504911" w:rsidRDefault="00504911" w:rsidP="00504911">
      <w:pPr>
        <w:pStyle w:val="Prrafodelista"/>
        <w:numPr>
          <w:ilvl w:val="0"/>
          <w:numId w:val="45"/>
        </w:numPr>
        <w:spacing w:line="360" w:lineRule="auto"/>
        <w:jc w:val="both"/>
        <w:rPr>
          <w:rFonts w:ascii="Palatino Linotype" w:hAnsi="Palatino Linotype"/>
          <w:bCs/>
        </w:rPr>
      </w:pPr>
      <w:r>
        <w:rPr>
          <w:rFonts w:ascii="Palatino Linotype" w:hAnsi="Palatino Linotype"/>
          <w:bCs/>
        </w:rPr>
        <w:t xml:space="preserve">Finalmente, se destaca que los lineamientos previamente referidos disponen expresamente que para la publicación de los documentos solicitados en los criterios sustantivos (contratos, convenios, actas, dictámenes, fallos, convenios, otros) se deberá de elaborar una versión pública de los mismos. </w:t>
      </w:r>
    </w:p>
    <w:p w14:paraId="7B63350A" w14:textId="65E62A24" w:rsidR="008D5A7E" w:rsidRDefault="008D5A7E" w:rsidP="008D5A7E">
      <w:pPr>
        <w:spacing w:line="360" w:lineRule="auto"/>
        <w:jc w:val="both"/>
        <w:rPr>
          <w:rFonts w:ascii="Palatino Linotype" w:hAnsi="Palatino Linotype"/>
          <w:b/>
        </w:rPr>
      </w:pPr>
    </w:p>
    <w:p w14:paraId="49EB89AF" w14:textId="17F69CF2" w:rsidR="002B576E" w:rsidRDefault="002B576E" w:rsidP="008D5A7E">
      <w:pPr>
        <w:spacing w:line="360" w:lineRule="auto"/>
        <w:jc w:val="both"/>
        <w:rPr>
          <w:rFonts w:ascii="Palatino Linotype" w:hAnsi="Palatino Linotype"/>
          <w:bCs/>
          <w:sz w:val="24"/>
          <w:szCs w:val="24"/>
        </w:rPr>
      </w:pPr>
      <w:r>
        <w:rPr>
          <w:rFonts w:ascii="Palatino Linotype" w:hAnsi="Palatino Linotype"/>
          <w:bCs/>
          <w:sz w:val="24"/>
          <w:szCs w:val="24"/>
        </w:rPr>
        <w:t xml:space="preserve">Con base en lo anteriormente expuesto, resulta procedente ordenar una búsqueda exhaustiva y razonable, a efecto de hacer entrega, a través del </w:t>
      </w:r>
      <w:r w:rsidRPr="002B576E">
        <w:rPr>
          <w:rFonts w:ascii="Palatino Linotype" w:hAnsi="Palatino Linotype"/>
          <w:b/>
          <w:sz w:val="24"/>
          <w:szCs w:val="24"/>
        </w:rPr>
        <w:t>SAIMEX</w:t>
      </w:r>
      <w:r>
        <w:rPr>
          <w:rFonts w:ascii="Palatino Linotype" w:hAnsi="Palatino Linotype"/>
          <w:bCs/>
          <w:sz w:val="24"/>
          <w:szCs w:val="24"/>
        </w:rPr>
        <w:t>, en versión pública de ser procedente de la siguiente información:</w:t>
      </w:r>
    </w:p>
    <w:p w14:paraId="28AA5C82" w14:textId="77777777" w:rsidR="002B576E" w:rsidRPr="00921E3A" w:rsidRDefault="002B576E" w:rsidP="002B576E">
      <w:pPr>
        <w:spacing w:before="240" w:line="360" w:lineRule="auto"/>
        <w:jc w:val="both"/>
        <w:rPr>
          <w:rFonts w:ascii="Palatino Linotype" w:hAnsi="Palatino Linotype"/>
          <w:b/>
          <w:bCs/>
          <w:sz w:val="24"/>
          <w:szCs w:val="24"/>
        </w:rPr>
      </w:pPr>
      <w:r>
        <w:rPr>
          <w:rFonts w:ascii="Palatino Linotype" w:hAnsi="Palatino Linotype"/>
          <w:b/>
          <w:bCs/>
          <w:sz w:val="24"/>
          <w:szCs w:val="24"/>
        </w:rPr>
        <w:t>Con relación a los vehículos referidos mediante la solicitud de información 00564/CUAUTIZC/IP/2022</w:t>
      </w:r>
    </w:p>
    <w:p w14:paraId="2AABBAD9" w14:textId="77777777" w:rsidR="002B576E" w:rsidRDefault="002B576E" w:rsidP="002B576E">
      <w:pPr>
        <w:pStyle w:val="Prrafodelista"/>
        <w:numPr>
          <w:ilvl w:val="0"/>
          <w:numId w:val="46"/>
        </w:numPr>
        <w:spacing w:before="240" w:line="360" w:lineRule="auto"/>
        <w:jc w:val="both"/>
        <w:rPr>
          <w:rFonts w:ascii="Palatino Linotype" w:hAnsi="Palatino Linotype"/>
        </w:rPr>
      </w:pPr>
      <w:r>
        <w:rPr>
          <w:rFonts w:ascii="Palatino Linotype" w:hAnsi="Palatino Linotype"/>
        </w:rPr>
        <w:lastRenderedPageBreak/>
        <w:t>El o los documentos donde conste el costo total</w:t>
      </w:r>
      <w:r>
        <w:rPr>
          <w:rFonts w:ascii="Palatino Linotype" w:hAnsi="Palatino Linotype"/>
          <w:b/>
          <w:bCs/>
        </w:rPr>
        <w:t xml:space="preserve">, </w:t>
      </w:r>
      <w:r>
        <w:rPr>
          <w:rFonts w:ascii="Palatino Linotype" w:hAnsi="Palatino Linotype"/>
        </w:rPr>
        <w:t xml:space="preserve">al uno de agosto de dos mil veintidós. </w:t>
      </w:r>
    </w:p>
    <w:p w14:paraId="192BE596" w14:textId="77777777" w:rsidR="002B576E" w:rsidRDefault="002B576E" w:rsidP="002B576E">
      <w:pPr>
        <w:pStyle w:val="Prrafodelista"/>
        <w:numPr>
          <w:ilvl w:val="0"/>
          <w:numId w:val="46"/>
        </w:numPr>
        <w:spacing w:before="240" w:line="360" w:lineRule="auto"/>
        <w:jc w:val="both"/>
        <w:rPr>
          <w:rFonts w:ascii="Palatino Linotype" w:hAnsi="Palatino Linotype"/>
        </w:rPr>
      </w:pPr>
      <w:r>
        <w:rPr>
          <w:rFonts w:ascii="Palatino Linotype" w:hAnsi="Palatino Linotype"/>
        </w:rPr>
        <w:t>El o los documentos donde conste el costo unitario</w:t>
      </w:r>
      <w:r>
        <w:rPr>
          <w:rFonts w:ascii="Palatino Linotype" w:hAnsi="Palatino Linotype"/>
          <w:b/>
          <w:bCs/>
        </w:rPr>
        <w:t xml:space="preserve">, </w:t>
      </w:r>
      <w:r>
        <w:rPr>
          <w:rFonts w:ascii="Palatino Linotype" w:hAnsi="Palatino Linotype"/>
        </w:rPr>
        <w:t xml:space="preserve">al uno de agosto de dos mil veintidós. </w:t>
      </w:r>
    </w:p>
    <w:p w14:paraId="44135B4C" w14:textId="77777777" w:rsidR="002B576E" w:rsidRDefault="002B576E" w:rsidP="002B576E">
      <w:pPr>
        <w:pStyle w:val="Prrafodelista"/>
        <w:numPr>
          <w:ilvl w:val="0"/>
          <w:numId w:val="46"/>
        </w:numPr>
        <w:spacing w:before="240" w:line="360" w:lineRule="auto"/>
        <w:jc w:val="both"/>
        <w:rPr>
          <w:rFonts w:ascii="Palatino Linotype" w:hAnsi="Palatino Linotype"/>
        </w:rPr>
      </w:pPr>
      <w:r>
        <w:rPr>
          <w:rFonts w:ascii="Palatino Linotype" w:hAnsi="Palatino Linotype"/>
        </w:rPr>
        <w:t xml:space="preserve">El o los documentos donde conste el nombre o razón social del proveedor, al uno de agosto de dos mil veintidós. </w:t>
      </w:r>
    </w:p>
    <w:p w14:paraId="35A2481A" w14:textId="77777777" w:rsidR="002B576E" w:rsidRDefault="002B576E" w:rsidP="002B576E">
      <w:pPr>
        <w:pStyle w:val="Prrafodelista"/>
        <w:numPr>
          <w:ilvl w:val="0"/>
          <w:numId w:val="46"/>
        </w:numPr>
        <w:spacing w:before="240" w:line="360" w:lineRule="auto"/>
        <w:jc w:val="both"/>
        <w:rPr>
          <w:rFonts w:ascii="Palatino Linotype" w:hAnsi="Palatino Linotype"/>
        </w:rPr>
      </w:pPr>
      <w:r>
        <w:rPr>
          <w:rFonts w:ascii="Palatino Linotype" w:hAnsi="Palatino Linotype"/>
        </w:rPr>
        <w:t xml:space="preserve">El o los documentos donde conste la procedencia o fuente de financiamiento de los recursos empleados para tal efecto, al uno de agosto de dos mil veintidós. </w:t>
      </w:r>
    </w:p>
    <w:p w14:paraId="35AB703F" w14:textId="77777777" w:rsidR="002B576E" w:rsidRPr="002B576E" w:rsidRDefault="002B576E" w:rsidP="008D5A7E">
      <w:pPr>
        <w:spacing w:line="360" w:lineRule="auto"/>
        <w:jc w:val="both"/>
        <w:rPr>
          <w:rFonts w:ascii="Palatino Linotype" w:hAnsi="Palatino Linotype"/>
          <w:bCs/>
          <w:sz w:val="24"/>
          <w:szCs w:val="24"/>
          <w:lang w:val="es-ES"/>
        </w:rPr>
      </w:pPr>
    </w:p>
    <w:p w14:paraId="46FA551D" w14:textId="639E1DB2" w:rsidR="00E957C8" w:rsidRPr="00C22506" w:rsidRDefault="002B576E" w:rsidP="00E957C8">
      <w:pPr>
        <w:spacing w:before="240" w:after="240" w:line="360" w:lineRule="auto"/>
        <w:jc w:val="both"/>
        <w:rPr>
          <w:rFonts w:ascii="Palatino Linotype" w:hAnsi="Palatino Linotype"/>
          <w:b/>
          <w:sz w:val="28"/>
          <w:szCs w:val="28"/>
        </w:rPr>
      </w:pPr>
      <w:r>
        <w:rPr>
          <w:rFonts w:ascii="Palatino Linotype" w:hAnsi="Palatino Linotype"/>
          <w:b/>
          <w:bCs/>
          <w:sz w:val="28"/>
          <w:szCs w:val="28"/>
        </w:rPr>
        <w:t>D</w:t>
      </w:r>
      <w:r w:rsidR="00E957C8" w:rsidRPr="00BA2D85">
        <w:rPr>
          <w:rFonts w:ascii="Palatino Linotype" w:hAnsi="Palatino Linotype"/>
          <w:b/>
          <w:bCs/>
          <w:sz w:val="28"/>
          <w:szCs w:val="28"/>
        </w:rPr>
        <w:t>e la</w:t>
      </w:r>
      <w:r w:rsidR="00E957C8" w:rsidRPr="002975F6">
        <w:rPr>
          <w:rFonts w:ascii="Palatino Linotype" w:hAnsi="Palatino Linotype"/>
          <w:bCs/>
          <w:sz w:val="24"/>
          <w:szCs w:val="24"/>
        </w:rPr>
        <w:t xml:space="preserve"> </w:t>
      </w:r>
      <w:r w:rsidR="00E957C8" w:rsidRPr="00C22506">
        <w:rPr>
          <w:rFonts w:ascii="Palatino Linotype" w:hAnsi="Palatino Linotype"/>
          <w:b/>
          <w:sz w:val="28"/>
          <w:szCs w:val="28"/>
        </w:rPr>
        <w:t xml:space="preserve">Versión Pública </w:t>
      </w:r>
    </w:p>
    <w:p w14:paraId="7FF0F349" w14:textId="77777777" w:rsidR="002B576E" w:rsidRPr="00DB1252" w:rsidRDefault="002B576E" w:rsidP="002B576E">
      <w:pPr>
        <w:tabs>
          <w:tab w:val="left" w:pos="7938"/>
        </w:tabs>
        <w:spacing w:before="240" w:after="240" w:line="360" w:lineRule="auto"/>
        <w:jc w:val="both"/>
        <w:rPr>
          <w:rFonts w:ascii="Palatino Linotype" w:eastAsia="Arial Unicode MS" w:hAnsi="Palatino Linotype" w:cs="Arial"/>
          <w:sz w:val="24"/>
          <w:szCs w:val="24"/>
        </w:rPr>
      </w:pPr>
      <w:r w:rsidRPr="00DB1252">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9B221C4" w14:textId="77777777" w:rsidR="002B576E" w:rsidRPr="00DB1252" w:rsidRDefault="002B576E" w:rsidP="002B576E">
      <w:pPr>
        <w:spacing w:before="240" w:line="360" w:lineRule="auto"/>
        <w:ind w:left="851" w:right="851"/>
        <w:jc w:val="both"/>
        <w:rPr>
          <w:rFonts w:ascii="Palatino Linotype" w:hAnsi="Palatino Linotype" w:cs="Arial"/>
          <w:i/>
        </w:rPr>
      </w:pPr>
      <w:r w:rsidRPr="00DB1252">
        <w:rPr>
          <w:rFonts w:ascii="Palatino Linotype" w:hAnsi="Palatino Linotype" w:cs="Arial"/>
          <w:i/>
        </w:rPr>
        <w:t>“Artículo 3. Para los efectos de la presente Ley se entenderá por:</w:t>
      </w:r>
    </w:p>
    <w:p w14:paraId="21C64BEC" w14:textId="77777777" w:rsidR="002B576E" w:rsidRPr="00DB1252" w:rsidRDefault="002B576E" w:rsidP="002B576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4F5B6FE7" w14:textId="77777777" w:rsidR="002B576E" w:rsidRPr="00DB1252" w:rsidRDefault="002B576E" w:rsidP="002B576E">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lastRenderedPageBreak/>
        <w:t>IX. Datos personales:</w:t>
      </w:r>
      <w:r w:rsidRPr="00DB1252">
        <w:rPr>
          <w:rFonts w:ascii="Palatino Linotype" w:hAnsi="Palatino Linotype" w:cs="Arial"/>
          <w:b/>
          <w:i/>
        </w:rPr>
        <w:t xml:space="preserve"> </w:t>
      </w:r>
      <w:r w:rsidRPr="00DB1252">
        <w:rPr>
          <w:rFonts w:ascii="Palatino Linotype" w:hAnsi="Palatino Linotype" w:cs="Arial"/>
          <w:i/>
        </w:rPr>
        <w:t>La información concerniente a una persona, identificada o identificable según lo dispuesto por la Ley de Protección de Datos Personales del Estado de México;</w:t>
      </w:r>
    </w:p>
    <w:p w14:paraId="01E0E297" w14:textId="77777777" w:rsidR="002B576E" w:rsidRPr="00DB1252" w:rsidRDefault="002B576E" w:rsidP="002B576E">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2B615D06" w14:textId="77777777" w:rsidR="002B576E" w:rsidRPr="00DB1252" w:rsidRDefault="002B576E" w:rsidP="002B576E">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t>XLV. Versión pública:</w:t>
      </w:r>
      <w:r w:rsidRPr="00DB1252">
        <w:rPr>
          <w:rFonts w:ascii="Palatino Linotype" w:hAnsi="Palatino Linotype" w:cs="Arial"/>
          <w:b/>
          <w:i/>
        </w:rPr>
        <w:t xml:space="preserve"> </w:t>
      </w:r>
      <w:r w:rsidRPr="00DB1252">
        <w:rPr>
          <w:rFonts w:ascii="Palatino Linotype" w:hAnsi="Palatino Linotype" w:cs="Arial"/>
          <w:i/>
        </w:rPr>
        <w:t>Documento en el que se elimine, suprime o borra la información clasificada como reservada o confidencial para permitir su acceso.</w:t>
      </w:r>
    </w:p>
    <w:p w14:paraId="513A826D" w14:textId="77777777" w:rsidR="002B576E" w:rsidRPr="00DB1252" w:rsidRDefault="002B576E" w:rsidP="002B576E">
      <w:pPr>
        <w:spacing w:before="240" w:line="360" w:lineRule="auto"/>
        <w:ind w:left="851" w:right="851"/>
        <w:jc w:val="both"/>
        <w:rPr>
          <w:rFonts w:ascii="Palatino Linotype" w:hAnsi="Palatino Linotype" w:cs="Arial"/>
          <w:b/>
          <w:i/>
        </w:rPr>
      </w:pPr>
      <w:r w:rsidRPr="00DB1252">
        <w:rPr>
          <w:rFonts w:ascii="Palatino Linotype" w:hAnsi="Palatino Linotype" w:cs="Arial"/>
          <w:i/>
        </w:rPr>
        <w:t xml:space="preserve">Artículo 122. </w:t>
      </w:r>
      <w:r w:rsidRPr="00DB1252">
        <w:rPr>
          <w:rFonts w:ascii="Palatino Linotype" w:hAnsi="Palatino Linotype" w:cs="Arial"/>
          <w:b/>
          <w:i/>
          <w:u w:val="single"/>
        </w:rPr>
        <w:t xml:space="preserve">La clasificación es el proceso mediante el cual el sujeto obligado determina que la información en su poder </w:t>
      </w:r>
      <w:proofErr w:type="spellStart"/>
      <w:r w:rsidRPr="00DB1252">
        <w:rPr>
          <w:rFonts w:ascii="Palatino Linotype" w:hAnsi="Palatino Linotype" w:cs="Arial"/>
          <w:b/>
          <w:i/>
          <w:u w:val="single"/>
        </w:rPr>
        <w:t>actualiza</w:t>
      </w:r>
      <w:proofErr w:type="spellEnd"/>
      <w:r w:rsidRPr="00DB1252">
        <w:rPr>
          <w:rFonts w:ascii="Palatino Linotype" w:hAnsi="Palatino Linotype" w:cs="Arial"/>
          <w:b/>
          <w:i/>
          <w:u w:val="single"/>
        </w:rPr>
        <w:t xml:space="preserve"> alguno de los supuestos de reserva o confidencialidad, de conformidad con lo dispuesto en el presente título.</w:t>
      </w:r>
    </w:p>
    <w:p w14:paraId="4CAA78DF" w14:textId="77777777" w:rsidR="002B576E" w:rsidRPr="00DB1252" w:rsidRDefault="002B576E" w:rsidP="002B576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42EBE4B8" w14:textId="77777777" w:rsidR="002B576E" w:rsidRPr="00DB1252" w:rsidRDefault="002B576E" w:rsidP="002B576E">
      <w:pPr>
        <w:spacing w:before="240" w:line="360" w:lineRule="auto"/>
        <w:ind w:left="851" w:right="851"/>
        <w:jc w:val="both"/>
        <w:rPr>
          <w:rFonts w:ascii="Palatino Linotype" w:hAnsi="Palatino Linotype" w:cs="Arial"/>
          <w:i/>
        </w:rPr>
      </w:pPr>
      <w:r w:rsidRPr="00DB1252">
        <w:rPr>
          <w:rFonts w:ascii="Palatino Linotype" w:hAnsi="Palatino Linotype" w:cs="Arial"/>
          <w:i/>
        </w:rPr>
        <w:t>Artículo 132. La clasificación de la información se llevará a cabo en el momento en que:</w:t>
      </w:r>
    </w:p>
    <w:p w14:paraId="6EB23B49" w14:textId="77777777" w:rsidR="002B576E" w:rsidRPr="00DB1252" w:rsidRDefault="002B576E" w:rsidP="002B576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4699548F" w14:textId="77777777" w:rsidR="002B576E" w:rsidRPr="00DB1252" w:rsidRDefault="002B576E" w:rsidP="002B576E">
      <w:pPr>
        <w:spacing w:before="240" w:line="360" w:lineRule="auto"/>
        <w:ind w:left="851" w:right="851"/>
        <w:jc w:val="both"/>
        <w:rPr>
          <w:rFonts w:ascii="Palatino Linotype" w:hAnsi="Palatino Linotype" w:cs="Arial"/>
          <w:b/>
          <w:i/>
          <w:u w:val="single"/>
        </w:rPr>
      </w:pPr>
      <w:r w:rsidRPr="00DB1252">
        <w:rPr>
          <w:rFonts w:ascii="Palatino Linotype" w:hAnsi="Palatino Linotype" w:cs="Arial"/>
          <w:b/>
          <w:i/>
          <w:u w:val="single"/>
        </w:rPr>
        <w:t>II. Se determine mediante resolución de autoridad competente; o</w:t>
      </w:r>
    </w:p>
    <w:p w14:paraId="034DC14D" w14:textId="77777777" w:rsidR="002B576E" w:rsidRPr="00DB1252" w:rsidRDefault="002B576E" w:rsidP="002B576E">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58FD6829" w14:textId="77777777" w:rsidR="002B576E" w:rsidRPr="00DB1252" w:rsidRDefault="002B576E" w:rsidP="002B576E">
      <w:pPr>
        <w:spacing w:before="240" w:line="360" w:lineRule="auto"/>
        <w:ind w:left="851" w:right="851"/>
        <w:jc w:val="both"/>
        <w:rPr>
          <w:rFonts w:ascii="Palatino Linotype" w:hAnsi="Palatino Linotype" w:cs="Arial"/>
          <w:b/>
          <w:i/>
        </w:rPr>
      </w:pPr>
      <w:r w:rsidRPr="00DB1252">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B1252">
        <w:rPr>
          <w:rFonts w:ascii="Palatino Linotype" w:hAnsi="Palatino Linotype" w:cs="Arial"/>
          <w:b/>
          <w:i/>
        </w:rPr>
        <w:t xml:space="preserve"> </w:t>
      </w:r>
      <w:r w:rsidRPr="00DB1252">
        <w:rPr>
          <w:rFonts w:ascii="Palatino Linotype" w:hAnsi="Palatino Linotype" w:cs="Arial"/>
          <w:b/>
          <w:i/>
          <w:u w:val="single"/>
        </w:rPr>
        <w:t xml:space="preserve">de manera genérica y fundando y motivando su clasificación.” </w:t>
      </w:r>
      <w:r w:rsidRPr="00DB1252">
        <w:rPr>
          <w:rFonts w:ascii="Palatino Linotype" w:hAnsi="Palatino Linotype" w:cs="Arial"/>
          <w:b/>
          <w:i/>
        </w:rPr>
        <w:t>[Sic]</w:t>
      </w:r>
    </w:p>
    <w:p w14:paraId="0C91C7CA" w14:textId="77777777" w:rsidR="002B576E" w:rsidRPr="00DB1252" w:rsidRDefault="002B576E" w:rsidP="002B576E">
      <w:pPr>
        <w:spacing w:after="0" w:line="360" w:lineRule="auto"/>
        <w:ind w:right="51"/>
        <w:jc w:val="both"/>
        <w:rPr>
          <w:rFonts w:ascii="Palatino Linotype" w:eastAsia="Arial Unicode MS" w:hAnsi="Palatino Linotype" w:cs="Arial"/>
          <w:sz w:val="24"/>
          <w:szCs w:val="24"/>
        </w:rPr>
      </w:pPr>
    </w:p>
    <w:p w14:paraId="4FAA4129" w14:textId="77777777" w:rsidR="002B576E" w:rsidRPr="00DB1252" w:rsidRDefault="002B576E" w:rsidP="002B576E">
      <w:pPr>
        <w:spacing w:after="0" w:line="360" w:lineRule="auto"/>
        <w:ind w:right="51"/>
        <w:jc w:val="both"/>
        <w:rPr>
          <w:rFonts w:ascii="Palatino Linotype" w:hAnsi="Palatino Linotype" w:cs="Arial"/>
          <w:sz w:val="24"/>
          <w:szCs w:val="24"/>
        </w:rPr>
      </w:pPr>
      <w:r w:rsidRPr="00DB1252">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DB1252">
        <w:rPr>
          <w:rFonts w:ascii="Palatino Linotype" w:hAnsi="Palatino Linotype" w:cs="Arial"/>
          <w:sz w:val="24"/>
          <w:szCs w:val="24"/>
        </w:rPr>
        <w:t xml:space="preserve">el Registro Federal de Contribuyentes </w:t>
      </w:r>
      <w:r w:rsidRPr="00DB1252">
        <w:rPr>
          <w:rFonts w:ascii="Palatino Linotype" w:hAnsi="Palatino Linotype" w:cs="Arial"/>
          <w:b/>
          <w:bCs/>
          <w:sz w:val="24"/>
          <w:szCs w:val="24"/>
          <w:u w:val="single"/>
        </w:rPr>
        <w:t>(RFC) que no sean de proveedores,</w:t>
      </w:r>
      <w:r w:rsidRPr="00DB1252">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5192A540" w14:textId="77777777" w:rsidR="002B576E" w:rsidRPr="00DB1252" w:rsidRDefault="002B576E" w:rsidP="002B576E">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1DA5C8C" w14:textId="77777777" w:rsidR="002B576E" w:rsidRPr="00DB1252" w:rsidRDefault="002B576E" w:rsidP="002B576E">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11D2799" w14:textId="77777777" w:rsidR="002B576E" w:rsidRPr="00DB1252" w:rsidRDefault="002B576E" w:rsidP="002B576E">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 xml:space="preserve">Lo anterior es compartido por el ahora </w:t>
      </w:r>
      <w:r w:rsidRPr="00DB1252">
        <w:rPr>
          <w:rFonts w:ascii="Palatino Linotype" w:eastAsia="Times New Roman" w:hAnsi="Palatino Linotype" w:cs="Arial"/>
          <w:b/>
          <w:bCs/>
          <w:sz w:val="24"/>
          <w:szCs w:val="24"/>
          <w:lang w:eastAsia="es-MX"/>
        </w:rPr>
        <w:t>Instituto Nacional de Transparencia, Acceso a la Información y Protección de Datos Personales</w:t>
      </w:r>
      <w:r w:rsidRPr="00DB1252">
        <w:rPr>
          <w:rFonts w:ascii="Palatino Linotype" w:eastAsia="Times New Roman" w:hAnsi="Palatino Linotype" w:cs="Arial"/>
          <w:sz w:val="24"/>
          <w:szCs w:val="24"/>
          <w:lang w:eastAsia="es-MX"/>
        </w:rPr>
        <w:t xml:space="preserve"> (INAI), conforme al criterio </w:t>
      </w:r>
      <w:r w:rsidRPr="00DB1252">
        <w:rPr>
          <w:rFonts w:ascii="Palatino Linotype" w:eastAsia="Times New Roman" w:hAnsi="Palatino Linotype" w:cs="Arial"/>
          <w:b/>
          <w:sz w:val="24"/>
          <w:szCs w:val="24"/>
          <w:lang w:eastAsia="es-MX"/>
        </w:rPr>
        <w:t>19/17,</w:t>
      </w:r>
      <w:r w:rsidRPr="00DB1252">
        <w:rPr>
          <w:rFonts w:ascii="Palatino Linotype" w:eastAsia="Times New Roman" w:hAnsi="Palatino Linotype" w:cs="Arial"/>
          <w:sz w:val="24"/>
          <w:szCs w:val="24"/>
          <w:lang w:eastAsia="es-MX"/>
        </w:rPr>
        <w:t xml:space="preserve"> el cual es del tenor literal siguiente:</w:t>
      </w:r>
    </w:p>
    <w:p w14:paraId="4684F007" w14:textId="77777777" w:rsidR="002B576E" w:rsidRPr="00DB1252" w:rsidRDefault="002B576E" w:rsidP="002B576E">
      <w:pPr>
        <w:autoSpaceDE w:val="0"/>
        <w:autoSpaceDN w:val="0"/>
        <w:adjustRightInd w:val="0"/>
        <w:spacing w:before="240" w:line="360" w:lineRule="auto"/>
        <w:ind w:left="851" w:right="851"/>
        <w:jc w:val="center"/>
        <w:rPr>
          <w:rFonts w:ascii="Palatino Linotype" w:eastAsia="Times New Roman" w:hAnsi="Palatino Linotype" w:cs="Arial"/>
          <w:b/>
          <w:bCs/>
          <w:i/>
        </w:rPr>
      </w:pPr>
      <w:r w:rsidRPr="00DB1252">
        <w:rPr>
          <w:rFonts w:ascii="Palatino Linotype" w:eastAsia="Times New Roman" w:hAnsi="Palatino Linotype" w:cs="Arial"/>
          <w:bCs/>
          <w:i/>
        </w:rPr>
        <w:t>“</w:t>
      </w:r>
      <w:r w:rsidRPr="00DB1252">
        <w:rPr>
          <w:rFonts w:ascii="Palatino Linotype" w:eastAsia="Times New Roman" w:hAnsi="Palatino Linotype" w:cs="Arial"/>
          <w:b/>
          <w:bCs/>
          <w:i/>
        </w:rPr>
        <w:t>REGISTRO FEDERAL DE CONTRIBUYENTES (RFC) DE PERSONAS FÍSICAS.</w:t>
      </w:r>
    </w:p>
    <w:p w14:paraId="74F9060B"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bCs/>
          <w:i/>
        </w:rPr>
      </w:pPr>
      <w:r w:rsidRPr="00DB1252">
        <w:rPr>
          <w:rFonts w:ascii="Palatino Linotype" w:eastAsia="Times New Roman" w:hAnsi="Palatino Linotype" w:cs="Arial"/>
          <w:bCs/>
          <w:i/>
        </w:rPr>
        <w:lastRenderedPageBreak/>
        <w:t>El RFC es una clave de carácter fiscal, única e irrepetible, que permite identificar al titular, su edad y fecha de nacimiento, por lo que es un dato personal de carácter confidencial.</w:t>
      </w:r>
    </w:p>
    <w:p w14:paraId="1069DB78"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b/>
          <w:i/>
        </w:rPr>
      </w:pPr>
      <w:r w:rsidRPr="00DB1252">
        <w:rPr>
          <w:rFonts w:ascii="Palatino Linotype" w:eastAsia="Times New Roman" w:hAnsi="Palatino Linotype" w:cs="Arial"/>
          <w:b/>
          <w:i/>
        </w:rPr>
        <w:t>Resoluciones:</w:t>
      </w:r>
    </w:p>
    <w:p w14:paraId="48154DA8"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t xml:space="preserve">RRA </w:t>
      </w:r>
      <w:r w:rsidRPr="00DB1252">
        <w:rPr>
          <w:rFonts w:ascii="Palatino Linotype" w:eastAsia="Times New Roman" w:hAnsi="Palatino Linotype" w:cs="Arial"/>
          <w:b/>
          <w:i/>
          <w:lang w:val="es-ES"/>
        </w:rPr>
        <w:t xml:space="preserve">0189/17. </w:t>
      </w:r>
      <w:r w:rsidRPr="00DB1252">
        <w:rPr>
          <w:rFonts w:ascii="Palatino Linotype" w:eastAsia="Times New Roman" w:hAnsi="Palatino Linotype" w:cs="Arial"/>
          <w:i/>
          <w:lang w:val="es-ES"/>
        </w:rPr>
        <w:t xml:space="preserve">Morena. 08 de febrero de 2017. Por unanimidad. Comisionado Ponente </w:t>
      </w:r>
      <w:r w:rsidRPr="00DB1252">
        <w:rPr>
          <w:rFonts w:ascii="Palatino Linotype" w:eastAsia="Times New Roman" w:hAnsi="Palatino Linotype" w:cs="Arial"/>
          <w:i/>
        </w:rPr>
        <w:t>Joel Salas Suárez.</w:t>
      </w:r>
    </w:p>
    <w:p w14:paraId="7450EF4F"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t xml:space="preserve">RRA </w:t>
      </w:r>
      <w:r w:rsidRPr="00DB1252">
        <w:rPr>
          <w:rFonts w:ascii="Palatino Linotype" w:eastAsia="Times New Roman" w:hAnsi="Palatino Linotype" w:cs="Arial"/>
          <w:b/>
          <w:bCs/>
          <w:i/>
        </w:rPr>
        <w:t>0677</w:t>
      </w:r>
      <w:r w:rsidRPr="00DB1252">
        <w:rPr>
          <w:rFonts w:ascii="Palatino Linotype" w:eastAsia="Times New Roman" w:hAnsi="Palatino Linotype" w:cs="Arial"/>
          <w:b/>
          <w:i/>
        </w:rPr>
        <w:t xml:space="preserve">/17. </w:t>
      </w:r>
      <w:r w:rsidRPr="00DB1252">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DB1252">
        <w:rPr>
          <w:rFonts w:ascii="Palatino Linotype" w:eastAsia="Times New Roman" w:hAnsi="Palatino Linotype" w:cs="Arial"/>
          <w:i/>
          <w:lang w:val="es-ES"/>
        </w:rPr>
        <w:t>Rosendoevgueni</w:t>
      </w:r>
      <w:proofErr w:type="spellEnd"/>
      <w:r w:rsidRPr="00DB1252">
        <w:rPr>
          <w:rFonts w:ascii="Palatino Linotype" w:eastAsia="Times New Roman" w:hAnsi="Palatino Linotype" w:cs="Arial"/>
          <w:i/>
          <w:lang w:val="es-ES"/>
        </w:rPr>
        <w:t xml:space="preserve"> Monterrey </w:t>
      </w:r>
      <w:proofErr w:type="spellStart"/>
      <w:r w:rsidRPr="00DB1252">
        <w:rPr>
          <w:rFonts w:ascii="Palatino Linotype" w:eastAsia="Times New Roman" w:hAnsi="Palatino Linotype" w:cs="Arial"/>
          <w:i/>
          <w:lang w:val="es-ES"/>
        </w:rPr>
        <w:t>Chepov</w:t>
      </w:r>
      <w:proofErr w:type="spellEnd"/>
      <w:r w:rsidRPr="00DB1252">
        <w:rPr>
          <w:rFonts w:ascii="Palatino Linotype" w:eastAsia="Times New Roman" w:hAnsi="Palatino Linotype" w:cs="Arial"/>
          <w:i/>
        </w:rPr>
        <w:t>.</w:t>
      </w:r>
      <w:r w:rsidRPr="00DB1252">
        <w:rPr>
          <w:rFonts w:ascii="Palatino Linotype" w:eastAsia="Times New Roman" w:hAnsi="Palatino Linotype" w:cs="Arial"/>
          <w:b/>
          <w:i/>
        </w:rPr>
        <w:t xml:space="preserve"> </w:t>
      </w:r>
    </w:p>
    <w:p w14:paraId="5FF99C43"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DB1252">
        <w:rPr>
          <w:rFonts w:ascii="Palatino Linotype" w:eastAsia="Times New Roman" w:hAnsi="Palatino Linotype" w:cs="Arial"/>
          <w:b/>
          <w:i/>
        </w:rPr>
        <w:t>RRA</w:t>
      </w:r>
      <w:r w:rsidRPr="00DB1252">
        <w:rPr>
          <w:rFonts w:ascii="Palatino Linotype" w:eastAsia="Times New Roman" w:hAnsi="Palatino Linotype" w:cs="Arial"/>
          <w:i/>
          <w:lang w:val="es-ES"/>
        </w:rPr>
        <w:t xml:space="preserve"> </w:t>
      </w:r>
      <w:r w:rsidRPr="00DB1252">
        <w:rPr>
          <w:rFonts w:ascii="Palatino Linotype" w:eastAsia="Times New Roman" w:hAnsi="Palatino Linotype" w:cs="Arial"/>
          <w:b/>
          <w:i/>
        </w:rPr>
        <w:t xml:space="preserve">1564/17. </w:t>
      </w:r>
      <w:r w:rsidRPr="00DB1252">
        <w:rPr>
          <w:rFonts w:ascii="Palatino Linotype" w:eastAsia="Times New Roman" w:hAnsi="Palatino Linotype" w:cs="Arial"/>
          <w:i/>
          <w:lang w:val="es-ES"/>
        </w:rPr>
        <w:t>Tribunal Electoral del Poder Judicial de la Federación</w:t>
      </w:r>
      <w:r w:rsidRPr="00DB1252">
        <w:rPr>
          <w:rFonts w:ascii="Palatino Linotype" w:eastAsia="Times New Roman" w:hAnsi="Palatino Linotype" w:cs="Arial"/>
          <w:i/>
        </w:rPr>
        <w:t xml:space="preserve">. 26 de abril de 2017. Por unanimidad. Comisionado Ponente Oscar Mauricio Guerra Ford.” </w:t>
      </w:r>
      <w:r w:rsidRPr="00DB1252">
        <w:rPr>
          <w:rFonts w:ascii="Palatino Linotype" w:eastAsia="Times New Roman" w:hAnsi="Palatino Linotype" w:cs="Arial"/>
          <w:b/>
          <w:i/>
        </w:rPr>
        <w:t>[Sic]</w:t>
      </w:r>
    </w:p>
    <w:p w14:paraId="05ECAC35" w14:textId="77777777" w:rsidR="002B576E" w:rsidRPr="00DB1252" w:rsidRDefault="002B576E" w:rsidP="002B576E">
      <w:pPr>
        <w:autoSpaceDE w:val="0"/>
        <w:autoSpaceDN w:val="0"/>
        <w:adjustRightInd w:val="0"/>
        <w:spacing w:before="120" w:after="120"/>
        <w:ind w:left="567" w:right="850"/>
        <w:jc w:val="both"/>
        <w:rPr>
          <w:rFonts w:ascii="Palatino Linotype" w:eastAsia="Times New Roman" w:hAnsi="Palatino Linotype" w:cs="Arial"/>
          <w:i/>
        </w:rPr>
      </w:pPr>
    </w:p>
    <w:p w14:paraId="63971603" w14:textId="77777777" w:rsidR="002B576E" w:rsidRPr="00DB1252" w:rsidRDefault="002B576E" w:rsidP="002B576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DB1252">
        <w:rPr>
          <w:rFonts w:ascii="Palatino Linotype" w:hAnsi="Palatino Linotype" w:cs="Arial"/>
          <w:sz w:val="24"/>
          <w:szCs w:val="24"/>
          <w:lang w:eastAsia="es-MX"/>
        </w:rPr>
        <w:t>homoclave</w:t>
      </w:r>
      <w:proofErr w:type="spellEnd"/>
      <w:r w:rsidRPr="00DB1252">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36346A1A" w14:textId="77777777" w:rsidR="002B576E" w:rsidRPr="00DB1252" w:rsidRDefault="002B576E" w:rsidP="002B576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No </w:t>
      </w:r>
      <w:proofErr w:type="gramStart"/>
      <w:r w:rsidRPr="00DB1252">
        <w:rPr>
          <w:rFonts w:ascii="Palatino Linotype" w:hAnsi="Palatino Linotype" w:cs="Arial"/>
          <w:sz w:val="24"/>
          <w:szCs w:val="24"/>
          <w:lang w:eastAsia="es-MX"/>
        </w:rPr>
        <w:t>obstante</w:t>
      </w:r>
      <w:proofErr w:type="gramEnd"/>
      <w:r w:rsidRPr="00DB1252">
        <w:rPr>
          <w:rFonts w:ascii="Palatino Linotype" w:hAnsi="Palatino Linotype" w:cs="Arial"/>
          <w:sz w:val="24"/>
          <w:szCs w:val="24"/>
          <w:lang w:eastAsia="es-MX"/>
        </w:rPr>
        <w:t xml:space="preserve"> lo anterior, como fue advertido con antelación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13D72856" w14:textId="77777777" w:rsidR="002B576E" w:rsidRPr="00DB1252" w:rsidRDefault="002B576E" w:rsidP="002B576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Robustece lo anterior, el criterio </w:t>
      </w:r>
      <w:r w:rsidRPr="00DB1252">
        <w:rPr>
          <w:rFonts w:ascii="Palatino Linotype" w:hAnsi="Palatino Linotype" w:cs="Arial"/>
          <w:b/>
          <w:bCs/>
          <w:sz w:val="24"/>
          <w:szCs w:val="24"/>
          <w:lang w:eastAsia="es-MX"/>
        </w:rPr>
        <w:t xml:space="preserve">04/21 </w:t>
      </w:r>
      <w:r w:rsidRPr="00DB1252">
        <w:rPr>
          <w:rFonts w:ascii="Palatino Linotype" w:hAnsi="Palatino Linotype" w:cs="Arial"/>
          <w:sz w:val="24"/>
          <w:szCs w:val="24"/>
          <w:lang w:eastAsia="es-MX"/>
        </w:rPr>
        <w:t xml:space="preserve">emitido por el Órgano Garante Nacional, cuyo rubro y texto disponen a la literalidad lo siguiente: </w:t>
      </w:r>
    </w:p>
    <w:p w14:paraId="40332A42" w14:textId="77777777" w:rsidR="002B576E" w:rsidRPr="00DB1252" w:rsidRDefault="002B576E" w:rsidP="002B576E">
      <w:pPr>
        <w:pStyle w:val="Citas"/>
        <w:rPr>
          <w:b/>
          <w:sz w:val="24"/>
          <w:szCs w:val="24"/>
        </w:rPr>
      </w:pPr>
      <w:r w:rsidRPr="00DB1252">
        <w:rPr>
          <w:b/>
          <w:sz w:val="24"/>
          <w:szCs w:val="24"/>
        </w:rPr>
        <w:lastRenderedPageBreak/>
        <w:t xml:space="preserve">“REGISTRO FEDERAL DE CONTRIBUYENTES (RFC) DE PERSONAS FÍSICAS PROVEEDORES O CONTRATISTAS. </w:t>
      </w:r>
    </w:p>
    <w:p w14:paraId="05E8F69A" w14:textId="77777777" w:rsidR="002B576E" w:rsidRPr="00DB1252" w:rsidRDefault="002B576E" w:rsidP="002B576E">
      <w:pPr>
        <w:pStyle w:val="Citas"/>
        <w:rPr>
          <w:color w:val="000000"/>
        </w:rPr>
      </w:pPr>
      <w:r w:rsidRPr="00DB1252">
        <w:t xml:space="preserve">El RFC de contratistas o proveedores de sujetos obligados debe ser público, </w:t>
      </w:r>
      <w:proofErr w:type="gramStart"/>
      <w:r w:rsidRPr="00DB1252">
        <w:t>ya que</w:t>
      </w:r>
      <w:proofErr w:type="gramEnd"/>
      <w:r w:rsidRPr="00DB1252">
        <w:t xml:space="preserve"> al tratarse de personas relacionadas con contrataciones públicas, su difusión favorece la transparencia con la que deben administrarse los recursos públicos, en términos del artículo 134 de la Constitución Política de los Estados Unidos Mexicanos. </w:t>
      </w:r>
    </w:p>
    <w:p w14:paraId="55493681" w14:textId="77777777" w:rsidR="002B576E" w:rsidRPr="00DB1252" w:rsidRDefault="002B576E" w:rsidP="002B576E">
      <w:pPr>
        <w:pStyle w:val="Citas"/>
        <w:rPr>
          <w:b/>
        </w:rPr>
      </w:pPr>
      <w:r w:rsidRPr="00DB1252">
        <w:rPr>
          <w:b/>
        </w:rPr>
        <w:t>Precedentes:</w:t>
      </w:r>
    </w:p>
    <w:p w14:paraId="74BCD46B" w14:textId="77777777" w:rsidR="002B576E" w:rsidRPr="00DB1252" w:rsidRDefault="002B576E" w:rsidP="002B576E">
      <w:pPr>
        <w:pStyle w:val="Citas"/>
        <w:numPr>
          <w:ilvl w:val="0"/>
          <w:numId w:val="47"/>
        </w:numPr>
      </w:pPr>
      <w:r w:rsidRPr="00DB1252">
        <w:t>Acceso a la información Pública. RRA 3639/19.</w:t>
      </w:r>
      <w:r w:rsidRPr="00DB1252">
        <w:rPr>
          <w:b/>
        </w:rPr>
        <w:t xml:space="preserve"> </w:t>
      </w:r>
      <w:r w:rsidRPr="00DB1252">
        <w:t xml:space="preserve">Sesión del 10 de julio de 2019. Votación por mayoría. Con voto disidente del Comisionado Joel Salas Suárez. Instituto para la Protección del Ahorro Bancario. Comisionada Ponente María Patricia </w:t>
      </w:r>
      <w:proofErr w:type="spellStart"/>
      <w:r w:rsidRPr="00DB1252">
        <w:t>Kurczyn</w:t>
      </w:r>
      <w:proofErr w:type="spellEnd"/>
      <w:r w:rsidRPr="00DB1252">
        <w:t xml:space="preserve"> Villalobos.</w:t>
      </w:r>
    </w:p>
    <w:p w14:paraId="0B2DF9BF" w14:textId="77777777" w:rsidR="002B576E" w:rsidRPr="00DB1252" w:rsidRDefault="002B576E" w:rsidP="002B576E">
      <w:pPr>
        <w:pStyle w:val="Citas"/>
        <w:numPr>
          <w:ilvl w:val="0"/>
          <w:numId w:val="47"/>
        </w:numPr>
        <w:rPr>
          <w:b/>
        </w:rPr>
      </w:pPr>
      <w:r w:rsidRPr="00DB1252">
        <w:t>Acceso a la información Pública. RRA 7709/19.</w:t>
      </w:r>
      <w:r w:rsidRPr="00DB1252">
        <w:rPr>
          <w:b/>
        </w:rPr>
        <w:t xml:space="preserve"> </w:t>
      </w:r>
      <w:r w:rsidRPr="00DB1252">
        <w:t>Sesión del 13 de agosto de 2019. Votación por unanimidad. Con voto particular de la Comisionada Josefina Román Vergara. Suprema Corte de Justicia de la Nación. Comisionada Ponente Josefina Román Vergara.</w:t>
      </w:r>
    </w:p>
    <w:p w14:paraId="7DD2C503" w14:textId="77777777" w:rsidR="002B576E" w:rsidRPr="00DB1252" w:rsidRDefault="002B576E" w:rsidP="002B576E">
      <w:pPr>
        <w:pStyle w:val="Citas"/>
        <w:numPr>
          <w:ilvl w:val="0"/>
          <w:numId w:val="47"/>
        </w:numPr>
        <w:rPr>
          <w:color w:val="000000"/>
        </w:rPr>
      </w:pPr>
      <w:r w:rsidRPr="00DB1252">
        <w:t>Acceso a la información Pública. RRA 5774/19.</w:t>
      </w:r>
      <w:r w:rsidRPr="00DB1252">
        <w:rPr>
          <w:b/>
        </w:rPr>
        <w:t xml:space="preserve"> </w:t>
      </w:r>
      <w:r w:rsidRPr="00DB1252">
        <w:t xml:space="preserve">Sesión del 21 de agosto de 2019. Votación por mayoría. Con voto disidente del Comisionado Joel Salas Suárez. Secretaría de Marina. Comisionada Ponente Blanca Lilia Ibarra Cadena.” </w:t>
      </w:r>
      <w:r w:rsidRPr="00DB1252">
        <w:rPr>
          <w:b/>
          <w:bCs/>
        </w:rPr>
        <w:t>(Sic)</w:t>
      </w:r>
    </w:p>
    <w:p w14:paraId="19DCFFE0" w14:textId="77777777" w:rsidR="002B576E" w:rsidRPr="00DB1252" w:rsidRDefault="002B576E" w:rsidP="002B576E">
      <w:pPr>
        <w:spacing w:before="240" w:after="240" w:line="360" w:lineRule="auto"/>
        <w:jc w:val="both"/>
        <w:rPr>
          <w:rFonts w:ascii="Palatino Linotype" w:hAnsi="Palatino Linotype" w:cs="Arial"/>
          <w:sz w:val="24"/>
          <w:szCs w:val="24"/>
          <w:lang w:eastAsia="es-MX"/>
        </w:rPr>
      </w:pPr>
    </w:p>
    <w:p w14:paraId="4E50EA8C" w14:textId="77777777" w:rsidR="002B576E" w:rsidRPr="00DB1252" w:rsidRDefault="002B576E" w:rsidP="002B576E">
      <w:pPr>
        <w:spacing w:before="240" w:after="240" w:line="360" w:lineRule="auto"/>
        <w:jc w:val="both"/>
        <w:rPr>
          <w:rFonts w:ascii="Palatino Linotype" w:eastAsia="Calibri" w:hAnsi="Palatino Linotype" w:cs="Arial"/>
          <w:sz w:val="24"/>
          <w:szCs w:val="24"/>
          <w:lang w:eastAsia="es-MX"/>
        </w:rPr>
      </w:pPr>
      <w:r w:rsidRPr="00DB1252">
        <w:rPr>
          <w:rFonts w:ascii="Palatino Linotype" w:hAnsi="Palatino Linotype" w:cs="Arial"/>
          <w:sz w:val="24"/>
          <w:szCs w:val="24"/>
          <w:lang w:eastAsia="es-MX"/>
        </w:rPr>
        <w:t xml:space="preserve">En cuanto a la </w:t>
      </w:r>
      <w:r w:rsidRPr="00DB1252">
        <w:rPr>
          <w:rFonts w:ascii="Palatino Linotype" w:hAnsi="Palatino Linotype" w:cs="Arial"/>
          <w:sz w:val="24"/>
          <w:szCs w:val="24"/>
        </w:rPr>
        <w:t xml:space="preserve">Clave Única de Registro de Población (CURP) en virtud de que éste se </w:t>
      </w:r>
      <w:r w:rsidRPr="00DB1252">
        <w:rPr>
          <w:rFonts w:ascii="Palatino Linotype" w:eastAsia="Calibri" w:hAnsi="Palatino Linotype" w:cs="Arial"/>
          <w:sz w:val="24"/>
          <w:szCs w:val="24"/>
          <w:lang w:eastAsia="es-MX"/>
        </w:rPr>
        <w:t xml:space="preserve">integra por datos personales que únicamente le conciernen a un particular como son </w:t>
      </w:r>
      <w:r w:rsidRPr="00DB1252">
        <w:rPr>
          <w:rFonts w:ascii="Palatino Linotype" w:eastAsia="Calibri" w:hAnsi="Palatino Linotype" w:cs="Arial"/>
          <w:sz w:val="24"/>
          <w:szCs w:val="24"/>
          <w:lang w:eastAsia="es-MX"/>
        </w:rPr>
        <w:lastRenderedPageBreak/>
        <w:t>su fecha de nacimiento, su nombre, sus apellidos y su lugar de nacimiento; información que permite distinguirlo del resto de los habitantes, se considera que es de carácter confidencial.</w:t>
      </w:r>
    </w:p>
    <w:p w14:paraId="1142E337" w14:textId="77777777" w:rsidR="002B576E" w:rsidRPr="00DB1252" w:rsidRDefault="002B576E" w:rsidP="002B576E">
      <w:pPr>
        <w:spacing w:before="240" w:after="240" w:line="360" w:lineRule="auto"/>
        <w:ind w:right="-91"/>
        <w:jc w:val="both"/>
        <w:rPr>
          <w:rFonts w:ascii="Palatino Linotype" w:eastAsia="Times New Roman" w:hAnsi="Palatino Linotype" w:cs="Arial"/>
          <w:sz w:val="24"/>
          <w:szCs w:val="24"/>
        </w:rPr>
      </w:pPr>
      <w:r w:rsidRPr="00DB1252">
        <w:rPr>
          <w:rFonts w:ascii="Palatino Linotype" w:hAnsi="Palatino Linotype" w:cs="Arial"/>
          <w:sz w:val="24"/>
          <w:szCs w:val="24"/>
        </w:rPr>
        <w:t xml:space="preserve">Argumento que es compartido por el </w:t>
      </w:r>
      <w:r w:rsidRPr="00DB1252">
        <w:rPr>
          <w:rStyle w:val="Textoennegrita"/>
          <w:rFonts w:ascii="Palatino Linotype" w:hAnsi="Palatino Linotype" w:cs="Arial"/>
          <w:sz w:val="24"/>
          <w:szCs w:val="24"/>
        </w:rPr>
        <w:t xml:space="preserve">Instituto Nacional de Transparencia, Acceso a la Información y Protección de Datos Personales, conforme al </w:t>
      </w:r>
      <w:r w:rsidRPr="00DB1252">
        <w:rPr>
          <w:rFonts w:ascii="Palatino Linotype" w:eastAsia="Times New Roman" w:hAnsi="Palatino Linotype" w:cs="Arial"/>
          <w:sz w:val="24"/>
          <w:szCs w:val="24"/>
        </w:rPr>
        <w:t xml:space="preserve">criterio número 18/17 el cual refiere: </w:t>
      </w:r>
    </w:p>
    <w:p w14:paraId="4E136D1A" w14:textId="77777777" w:rsidR="002B576E" w:rsidRPr="00DB1252" w:rsidRDefault="002B576E" w:rsidP="002B576E">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w:t>
      </w:r>
      <w:r w:rsidRPr="00DB1252">
        <w:rPr>
          <w:rFonts w:ascii="Palatino Linotype" w:eastAsia="Times New Roman" w:hAnsi="Palatino Linotype" w:cs="Arial"/>
          <w:b/>
          <w:bCs/>
          <w:i/>
          <w:lang w:eastAsia="es-MX"/>
        </w:rPr>
        <w:t>CLAVE ÚNICA DE REGISTRO DE POBLACIÓN (CURP).</w:t>
      </w:r>
    </w:p>
    <w:p w14:paraId="5A4D5A28"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48896F5"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i/>
          <w:lang w:eastAsia="es-MX"/>
        </w:rPr>
        <w:t xml:space="preserve"> </w:t>
      </w:r>
      <w:r w:rsidRPr="00DB1252">
        <w:rPr>
          <w:rFonts w:ascii="Palatino Linotype" w:eastAsia="Times New Roman" w:hAnsi="Palatino Linotype" w:cs="Arial"/>
          <w:b/>
          <w:i/>
          <w:lang w:eastAsia="es-MX"/>
        </w:rPr>
        <w:t>Resoluciones:</w:t>
      </w:r>
    </w:p>
    <w:p w14:paraId="67141A74"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3995/16. </w:t>
      </w:r>
      <w:r w:rsidRPr="00DB1252">
        <w:rPr>
          <w:rFonts w:ascii="Palatino Linotype" w:eastAsia="Times New Roman" w:hAnsi="Palatino Linotype" w:cs="Arial"/>
          <w:i/>
          <w:lang w:eastAsia="es-MX"/>
        </w:rPr>
        <w:t xml:space="preserve">Secretaría de la Defensa Nacional. 1 de febrero de 2017. Por unanimidad. Comisionado Ponente </w:t>
      </w:r>
      <w:proofErr w:type="spellStart"/>
      <w:r w:rsidRPr="00DB1252">
        <w:rPr>
          <w:rFonts w:ascii="Palatino Linotype" w:eastAsia="Times New Roman" w:hAnsi="Palatino Linotype" w:cs="Arial"/>
          <w:i/>
          <w:lang w:eastAsia="es-MX"/>
        </w:rPr>
        <w:t>Rosendoevgueni</w:t>
      </w:r>
      <w:proofErr w:type="spellEnd"/>
      <w:r w:rsidRPr="00DB1252">
        <w:rPr>
          <w:rFonts w:ascii="Palatino Linotype" w:eastAsia="Times New Roman" w:hAnsi="Palatino Linotype" w:cs="Arial"/>
          <w:i/>
          <w:lang w:eastAsia="es-MX"/>
        </w:rPr>
        <w:t xml:space="preserve"> Monterrey </w:t>
      </w:r>
      <w:proofErr w:type="spellStart"/>
      <w:r w:rsidRPr="00DB1252">
        <w:rPr>
          <w:rFonts w:ascii="Palatino Linotype" w:eastAsia="Times New Roman" w:hAnsi="Palatino Linotype" w:cs="Arial"/>
          <w:i/>
          <w:lang w:eastAsia="es-MX"/>
        </w:rPr>
        <w:t>Chepov</w:t>
      </w:r>
      <w:proofErr w:type="spellEnd"/>
      <w:r w:rsidRPr="00DB1252">
        <w:rPr>
          <w:rFonts w:ascii="Palatino Linotype" w:eastAsia="Times New Roman" w:hAnsi="Palatino Linotype" w:cs="Arial"/>
          <w:i/>
          <w:lang w:eastAsia="es-MX"/>
        </w:rPr>
        <w:t>.</w:t>
      </w:r>
    </w:p>
    <w:p w14:paraId="0947D219"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w:t>
      </w:r>
      <w:r w:rsidRPr="00DB1252">
        <w:rPr>
          <w:rFonts w:ascii="Palatino Linotype" w:eastAsia="Times New Roman" w:hAnsi="Palatino Linotype" w:cs="Arial"/>
          <w:b/>
          <w:bCs/>
          <w:i/>
          <w:lang w:eastAsia="es-MX"/>
        </w:rPr>
        <w:t xml:space="preserve">0937/17. </w:t>
      </w:r>
      <w:r w:rsidRPr="00DB1252">
        <w:rPr>
          <w:rFonts w:ascii="Palatino Linotype" w:eastAsia="Times New Roman" w:hAnsi="Palatino Linotype" w:cs="Arial"/>
          <w:bCs/>
          <w:i/>
          <w:lang w:eastAsia="es-MX"/>
        </w:rPr>
        <w:t xml:space="preserve">Senado de la República. </w:t>
      </w:r>
      <w:r w:rsidRPr="00DB1252">
        <w:rPr>
          <w:rFonts w:ascii="Palatino Linotype" w:eastAsia="Times New Roman" w:hAnsi="Palatino Linotype" w:cs="Arial"/>
          <w:bCs/>
          <w:i/>
          <w:lang w:val="es-ES_tradnl" w:eastAsia="es-MX"/>
        </w:rPr>
        <w:t xml:space="preserve">15 de marzo de 2017. Por unanimidad. Comisionada Ponente Ximena Puente de la Mora. </w:t>
      </w:r>
    </w:p>
    <w:p w14:paraId="2353C986" w14:textId="77777777" w:rsidR="002B576E" w:rsidRPr="00DB1252" w:rsidRDefault="002B576E" w:rsidP="002B576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0478/17. </w:t>
      </w:r>
      <w:r w:rsidRPr="00DB1252">
        <w:rPr>
          <w:rFonts w:ascii="Palatino Linotype" w:eastAsia="Times New Roman" w:hAnsi="Palatino Linotype" w:cs="Arial"/>
          <w:i/>
          <w:lang w:eastAsia="es-MX"/>
        </w:rPr>
        <w:t xml:space="preserve">Secretaría de Relaciones Exteriores. 26 de abril de 2017. Por unanimidad. Comisionada Ponente Areli Cano Guadiana.” </w:t>
      </w:r>
      <w:r w:rsidRPr="00DB1252">
        <w:rPr>
          <w:rFonts w:ascii="Palatino Linotype" w:eastAsia="Times New Roman" w:hAnsi="Palatino Linotype" w:cs="Arial"/>
          <w:b/>
          <w:i/>
          <w:lang w:eastAsia="es-MX"/>
        </w:rPr>
        <w:t>[Sic]</w:t>
      </w:r>
    </w:p>
    <w:p w14:paraId="4917B3A2" w14:textId="77777777" w:rsidR="000255D5" w:rsidRDefault="000255D5" w:rsidP="002B576E">
      <w:pPr>
        <w:spacing w:after="0" w:line="360" w:lineRule="auto"/>
        <w:ind w:right="51"/>
        <w:jc w:val="both"/>
        <w:rPr>
          <w:rFonts w:ascii="Palatino Linotype" w:hAnsi="Palatino Linotype" w:cs="Arial"/>
          <w:sz w:val="24"/>
          <w:szCs w:val="24"/>
        </w:rPr>
      </w:pPr>
    </w:p>
    <w:p w14:paraId="6066D53F" w14:textId="0321F745" w:rsidR="002B576E" w:rsidRPr="00DB1252" w:rsidRDefault="002B576E" w:rsidP="002B576E">
      <w:pPr>
        <w:spacing w:after="0" w:line="360" w:lineRule="auto"/>
        <w:ind w:right="51"/>
        <w:jc w:val="both"/>
        <w:rPr>
          <w:rFonts w:ascii="Palatino Linotype" w:hAnsi="Palatino Linotype" w:cs="Arial"/>
          <w:sz w:val="24"/>
          <w:szCs w:val="24"/>
        </w:rPr>
      </w:pPr>
      <w:r w:rsidRPr="00DB1252">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DB1252">
        <w:rPr>
          <w:rFonts w:ascii="Palatino Linotype" w:hAnsi="Palatino Linotype" w:cs="Arial"/>
          <w:b/>
          <w:sz w:val="24"/>
          <w:szCs w:val="24"/>
        </w:rPr>
        <w:t>LINEAMIENTOS GENERALES EN MATERIA DE CLASIFICACIÓN Y DESCLASIFICACIÓN DE LA INFORMACIÓN, ASÍ COMO PARA LA ELABORACIÓN DE VERSIONES PÚBLICAS,</w:t>
      </w:r>
      <w:r w:rsidRPr="00DB1252">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538A8DAB" w14:textId="77777777" w:rsidR="00E9753A" w:rsidRDefault="00E9753A" w:rsidP="000D7F7B">
      <w:pPr>
        <w:spacing w:after="0" w:line="360" w:lineRule="auto"/>
        <w:jc w:val="both"/>
        <w:rPr>
          <w:rFonts w:ascii="Palatino Linotype" w:eastAsia="Times New Roman" w:hAnsi="Palatino Linotype" w:cs="Times New Roman"/>
          <w:sz w:val="24"/>
          <w:szCs w:val="24"/>
          <w:lang w:eastAsia="es-ES"/>
        </w:rPr>
      </w:pPr>
    </w:p>
    <w:p w14:paraId="4F5792AE" w14:textId="7F67FE0F" w:rsidR="000D7F7B" w:rsidRPr="00AB3254" w:rsidRDefault="000D7F7B" w:rsidP="000D7F7B">
      <w:pPr>
        <w:spacing w:after="0" w:line="360" w:lineRule="auto"/>
        <w:jc w:val="both"/>
        <w:rPr>
          <w:rFonts w:ascii="Palatino Linotype" w:hAnsi="Palatino Linotype" w:cs="Arial"/>
          <w:sz w:val="24"/>
          <w:szCs w:val="24"/>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2B576E">
        <w:rPr>
          <w:rFonts w:ascii="Palatino Linotype" w:hAnsi="Palatino Linotype" w:cs="Arial"/>
          <w:b/>
          <w:sz w:val="24"/>
          <w:szCs w:val="24"/>
        </w:rPr>
        <w:t>00564/CUAUTIZC/IP/2022</w:t>
      </w:r>
      <w:r>
        <w:rPr>
          <w:rFonts w:ascii="Palatino Linotype" w:hAnsi="Palatino Linotype" w:cs="Arial"/>
          <w:b/>
          <w:sz w:val="24"/>
          <w:szCs w:val="24"/>
        </w:rPr>
        <w:t xml:space="preserve"> </w:t>
      </w:r>
      <w:r>
        <w:rPr>
          <w:rFonts w:ascii="Palatino Linotype" w:hAnsi="Palatino Linotype" w:cs="Arial"/>
          <w:sz w:val="24"/>
          <w:szCs w:val="24"/>
        </w:rPr>
        <w:t xml:space="preserve">que ha sido materia del presente fallo. </w:t>
      </w:r>
    </w:p>
    <w:p w14:paraId="6DA2ED9B" w14:textId="77777777" w:rsidR="000D7F7B" w:rsidRDefault="000D7F7B" w:rsidP="000D7F7B">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1E824FB1" w14:textId="77777777" w:rsidR="000D7F7B" w:rsidRDefault="000D7F7B" w:rsidP="000D7F7B">
      <w:pPr>
        <w:spacing w:line="360" w:lineRule="auto"/>
        <w:contextualSpacing/>
        <w:jc w:val="both"/>
        <w:rPr>
          <w:rFonts w:ascii="Palatino Linotype" w:eastAsia="MS Mincho" w:hAnsi="Palatino Linotype"/>
        </w:rPr>
      </w:pPr>
    </w:p>
    <w:p w14:paraId="083800DC" w14:textId="1CACD072" w:rsidR="000D7F7B" w:rsidRPr="00413327" w:rsidRDefault="000D7F7B" w:rsidP="000D7F7B">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6785BD4E" w14:textId="282C7BB1" w:rsidR="000D7F7B" w:rsidRDefault="000D7F7B" w:rsidP="000D7F7B">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2B576E">
        <w:rPr>
          <w:rFonts w:ascii="Palatino Linotype" w:hAnsi="Palatino Linotype" w:cs="Arial"/>
          <w:b/>
          <w:sz w:val="24"/>
          <w:szCs w:val="24"/>
        </w:rPr>
        <w:t xml:space="preserve">00564/CUAUTIZC/IP/2022 </w:t>
      </w:r>
      <w:r>
        <w:rPr>
          <w:rFonts w:ascii="Palatino Linotype" w:hAnsi="Palatino Linotype" w:cs="Arial"/>
          <w:sz w:val="24"/>
          <w:szCs w:val="24"/>
        </w:rPr>
        <w:t xml:space="preserve">por resultar fundados los </w:t>
      </w:r>
      <w:r>
        <w:rPr>
          <w:rFonts w:ascii="Palatino Linotype" w:hAnsi="Palatino Linotype" w:cs="Arial"/>
          <w:sz w:val="24"/>
          <w:szCs w:val="24"/>
        </w:rPr>
        <w:lastRenderedPageBreak/>
        <w:t xml:space="preserve">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3DD473F7" w14:textId="77777777" w:rsidR="00D050B4" w:rsidRDefault="00D050B4" w:rsidP="000D7F7B">
      <w:pPr>
        <w:spacing w:before="240" w:line="360" w:lineRule="auto"/>
        <w:jc w:val="both"/>
        <w:rPr>
          <w:rFonts w:ascii="Palatino Linotype" w:hAnsi="Palatino Linotype" w:cs="Arial"/>
          <w:sz w:val="24"/>
          <w:szCs w:val="24"/>
        </w:rPr>
      </w:pPr>
    </w:p>
    <w:p w14:paraId="092A1EEA" w14:textId="77777777" w:rsidR="00E17B2E" w:rsidRPr="006633BF" w:rsidRDefault="00E17B2E" w:rsidP="00E17B2E">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SEGUNDO</w:t>
      </w:r>
      <w:r w:rsidRPr="001829F0">
        <w:rPr>
          <w:rFonts w:ascii="Palatino Linotype" w:hAnsi="Palatino Linotype" w:cs="Arial"/>
          <w:b/>
          <w:sz w:val="28"/>
          <w:szCs w:val="28"/>
          <w:lang w:val="es-ES_tradnl"/>
        </w:rPr>
        <w:t>.</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realizar una búsqueda exhaustiva y razonable a fin de entregar</w:t>
      </w:r>
      <w:r w:rsidRPr="006633BF">
        <w:rPr>
          <w:rFonts w:ascii="Palatino Linotype" w:hAnsi="Palatino Linotype" w:cs="Arial"/>
          <w:sz w:val="24"/>
          <w:szCs w:val="24"/>
        </w:rPr>
        <w:t xml:space="preserve"> al</w:t>
      </w:r>
      <w:r w:rsidRPr="006633BF">
        <w:rPr>
          <w:rFonts w:ascii="Palatino Linotype" w:hAnsi="Palatino Linotype" w:cs="Arial"/>
          <w:b/>
          <w:sz w:val="24"/>
          <w:szCs w:val="24"/>
        </w:rPr>
        <w:t xml:space="preserve"> 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sidRPr="006633BF">
        <w:rPr>
          <w:rFonts w:ascii="Palatino Linotype" w:hAnsi="Palatino Linotype" w:cs="Arial"/>
          <w:sz w:val="24"/>
          <w:szCs w:val="24"/>
        </w:rPr>
        <w:t xml:space="preserve">en versión pública de ser procedente, a través del Sistema de Acceso a la Información Mexiquense </w:t>
      </w:r>
      <w:r w:rsidRPr="006633BF">
        <w:rPr>
          <w:rFonts w:ascii="Palatino Linotype" w:hAnsi="Palatino Linotype" w:cs="Arial"/>
          <w:b/>
          <w:sz w:val="24"/>
          <w:szCs w:val="24"/>
        </w:rPr>
        <w:t xml:space="preserve">(SAIMEX), </w:t>
      </w:r>
      <w:r w:rsidRPr="006633BF">
        <w:rPr>
          <w:rFonts w:ascii="Palatino Linotype" w:hAnsi="Palatino Linotype" w:cs="Arial"/>
          <w:sz w:val="24"/>
          <w:szCs w:val="24"/>
        </w:rPr>
        <w:t xml:space="preserve">de lo siguiente: </w:t>
      </w:r>
    </w:p>
    <w:p w14:paraId="459DE26F" w14:textId="77777777" w:rsidR="002B576E" w:rsidRPr="002B576E" w:rsidRDefault="002B576E" w:rsidP="002B576E">
      <w:pPr>
        <w:spacing w:before="240" w:line="360" w:lineRule="auto"/>
        <w:jc w:val="both"/>
        <w:rPr>
          <w:rFonts w:ascii="Palatino Linotype" w:hAnsi="Palatino Linotype"/>
          <w:b/>
          <w:bCs/>
          <w:i/>
          <w:iCs/>
          <w:sz w:val="24"/>
          <w:szCs w:val="24"/>
        </w:rPr>
      </w:pPr>
      <w:r w:rsidRPr="002B576E">
        <w:rPr>
          <w:rFonts w:ascii="Palatino Linotype" w:hAnsi="Palatino Linotype"/>
          <w:b/>
          <w:bCs/>
          <w:i/>
          <w:iCs/>
          <w:sz w:val="24"/>
          <w:szCs w:val="24"/>
        </w:rPr>
        <w:t>Con relación a los vehículos referidos mediante la solicitud de información 00564/CUAUTIZC/IP/2022</w:t>
      </w:r>
    </w:p>
    <w:p w14:paraId="55048D52" w14:textId="77777777" w:rsidR="002B576E" w:rsidRPr="002B576E" w:rsidRDefault="002B576E" w:rsidP="002B576E">
      <w:pPr>
        <w:pStyle w:val="Prrafodelista"/>
        <w:numPr>
          <w:ilvl w:val="0"/>
          <w:numId w:val="48"/>
        </w:numPr>
        <w:spacing w:before="240" w:line="360" w:lineRule="auto"/>
        <w:jc w:val="both"/>
        <w:rPr>
          <w:rFonts w:ascii="Palatino Linotype" w:hAnsi="Palatino Linotype"/>
          <w:i/>
          <w:iCs/>
        </w:rPr>
      </w:pPr>
      <w:r w:rsidRPr="002B576E">
        <w:rPr>
          <w:rFonts w:ascii="Palatino Linotype" w:hAnsi="Palatino Linotype"/>
          <w:i/>
          <w:iCs/>
        </w:rPr>
        <w:t>El o los documentos donde conste el costo total</w:t>
      </w:r>
      <w:r w:rsidRPr="002B576E">
        <w:rPr>
          <w:rFonts w:ascii="Palatino Linotype" w:hAnsi="Palatino Linotype"/>
          <w:b/>
          <w:bCs/>
          <w:i/>
          <w:iCs/>
        </w:rPr>
        <w:t xml:space="preserve">, </w:t>
      </w:r>
      <w:r w:rsidRPr="002B576E">
        <w:rPr>
          <w:rFonts w:ascii="Palatino Linotype" w:hAnsi="Palatino Linotype"/>
          <w:i/>
          <w:iCs/>
        </w:rPr>
        <w:t xml:space="preserve">al uno de agosto de dos mil veintidós. </w:t>
      </w:r>
    </w:p>
    <w:p w14:paraId="2AAE6A31" w14:textId="77777777" w:rsidR="002B576E" w:rsidRPr="002B576E" w:rsidRDefault="002B576E" w:rsidP="002B576E">
      <w:pPr>
        <w:pStyle w:val="Prrafodelista"/>
        <w:numPr>
          <w:ilvl w:val="0"/>
          <w:numId w:val="48"/>
        </w:numPr>
        <w:spacing w:before="240" w:line="360" w:lineRule="auto"/>
        <w:jc w:val="both"/>
        <w:rPr>
          <w:rFonts w:ascii="Palatino Linotype" w:hAnsi="Palatino Linotype"/>
          <w:i/>
          <w:iCs/>
        </w:rPr>
      </w:pPr>
      <w:r w:rsidRPr="002B576E">
        <w:rPr>
          <w:rFonts w:ascii="Palatino Linotype" w:hAnsi="Palatino Linotype"/>
          <w:i/>
          <w:iCs/>
        </w:rPr>
        <w:t>El o los documentos donde conste el costo unitario</w:t>
      </w:r>
      <w:r w:rsidRPr="002B576E">
        <w:rPr>
          <w:rFonts w:ascii="Palatino Linotype" w:hAnsi="Palatino Linotype"/>
          <w:b/>
          <w:bCs/>
          <w:i/>
          <w:iCs/>
        </w:rPr>
        <w:t xml:space="preserve">, </w:t>
      </w:r>
      <w:r w:rsidRPr="002B576E">
        <w:rPr>
          <w:rFonts w:ascii="Palatino Linotype" w:hAnsi="Palatino Linotype"/>
          <w:i/>
          <w:iCs/>
        </w:rPr>
        <w:t xml:space="preserve">al uno de agosto de dos mil veintidós. </w:t>
      </w:r>
    </w:p>
    <w:p w14:paraId="002CA6C2" w14:textId="77777777" w:rsidR="002B576E" w:rsidRPr="002B576E" w:rsidRDefault="002B576E" w:rsidP="002B576E">
      <w:pPr>
        <w:pStyle w:val="Prrafodelista"/>
        <w:numPr>
          <w:ilvl w:val="0"/>
          <w:numId w:val="48"/>
        </w:numPr>
        <w:spacing w:before="240" w:line="360" w:lineRule="auto"/>
        <w:jc w:val="both"/>
        <w:rPr>
          <w:rFonts w:ascii="Palatino Linotype" w:hAnsi="Palatino Linotype"/>
          <w:i/>
          <w:iCs/>
        </w:rPr>
      </w:pPr>
      <w:r w:rsidRPr="002B576E">
        <w:rPr>
          <w:rFonts w:ascii="Palatino Linotype" w:hAnsi="Palatino Linotype"/>
          <w:i/>
          <w:iCs/>
        </w:rPr>
        <w:t xml:space="preserve">El o los documentos donde conste el nombre o razón social del proveedor, al uno de agosto de dos mil veintidós. </w:t>
      </w:r>
    </w:p>
    <w:p w14:paraId="4C06027E" w14:textId="77777777" w:rsidR="002B576E" w:rsidRPr="002B576E" w:rsidRDefault="002B576E" w:rsidP="002B576E">
      <w:pPr>
        <w:pStyle w:val="Prrafodelista"/>
        <w:numPr>
          <w:ilvl w:val="0"/>
          <w:numId w:val="48"/>
        </w:numPr>
        <w:spacing w:before="240" w:line="360" w:lineRule="auto"/>
        <w:jc w:val="both"/>
        <w:rPr>
          <w:rFonts w:ascii="Palatino Linotype" w:hAnsi="Palatino Linotype"/>
          <w:i/>
          <w:iCs/>
        </w:rPr>
      </w:pPr>
      <w:r w:rsidRPr="002B576E">
        <w:rPr>
          <w:rFonts w:ascii="Palatino Linotype" w:hAnsi="Palatino Linotype"/>
          <w:i/>
          <w:iCs/>
        </w:rPr>
        <w:t xml:space="preserve">El o los documentos donde conste la procedencia o fuente de financiamiento de los recursos empleados para tal efecto, al uno de agosto de dos mil veintidós. </w:t>
      </w:r>
    </w:p>
    <w:p w14:paraId="5D711121" w14:textId="77777777" w:rsidR="00E17B2E" w:rsidRDefault="00E17B2E" w:rsidP="00E17B2E">
      <w:pPr>
        <w:pStyle w:val="Prrafodelista"/>
        <w:autoSpaceDE w:val="0"/>
        <w:autoSpaceDN w:val="0"/>
        <w:adjustRightInd w:val="0"/>
        <w:spacing w:line="360" w:lineRule="auto"/>
        <w:ind w:left="720"/>
        <w:jc w:val="both"/>
        <w:rPr>
          <w:rFonts w:ascii="Palatino Linotype" w:hAnsi="Palatino Linotype" w:cs="Arial"/>
        </w:rPr>
      </w:pPr>
    </w:p>
    <w:p w14:paraId="1342A83D" w14:textId="77777777" w:rsidR="00E17B2E" w:rsidRDefault="00E17B2E" w:rsidP="00E17B2E">
      <w:pPr>
        <w:pStyle w:val="Prrafodelista"/>
        <w:spacing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8DDE263" w14:textId="77777777" w:rsidR="00E17B2E" w:rsidRDefault="00E17B2E" w:rsidP="00E17B2E">
      <w:pPr>
        <w:pStyle w:val="Prrafodelista"/>
        <w:autoSpaceDE w:val="0"/>
        <w:autoSpaceDN w:val="0"/>
        <w:adjustRightInd w:val="0"/>
        <w:spacing w:line="360" w:lineRule="auto"/>
        <w:ind w:left="720"/>
        <w:jc w:val="both"/>
        <w:rPr>
          <w:rFonts w:ascii="Palatino Linotype" w:hAnsi="Palatino Linotype" w:cs="Arial"/>
        </w:rPr>
      </w:pPr>
    </w:p>
    <w:p w14:paraId="601141DA" w14:textId="1C0507FF" w:rsidR="00BF53C9" w:rsidRDefault="00BF53C9" w:rsidP="00BF53C9">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593F5D">
        <w:rPr>
          <w:rFonts w:ascii="Palatino Linotype" w:eastAsia="Times New Roman" w:hAnsi="Palatino Linotype" w:cs="Tahoma"/>
          <w:b/>
          <w:sz w:val="24"/>
          <w:szCs w:val="24"/>
          <w:lang w:eastAsia="es-ES"/>
        </w:rPr>
        <w:t xml:space="preserve">NOTIFÍQUESE </w:t>
      </w:r>
      <w:r w:rsidRPr="00593F5D">
        <w:rPr>
          <w:rFonts w:ascii="Palatino Linotype" w:eastAsia="Times New Roman" w:hAnsi="Palatino Linotype" w:cs="Tahoma"/>
          <w:sz w:val="24"/>
          <w:szCs w:val="24"/>
          <w:lang w:eastAsia="es-ES"/>
        </w:rPr>
        <w:t xml:space="preserve">la presente Resolución al Titular de la Unidad de Transparencia del </w:t>
      </w:r>
      <w:r w:rsidRPr="00593F5D">
        <w:rPr>
          <w:rFonts w:ascii="Palatino Linotype" w:eastAsia="Times New Roman" w:hAnsi="Palatino Linotype" w:cs="Tahoma"/>
          <w:b/>
          <w:sz w:val="24"/>
          <w:szCs w:val="24"/>
          <w:lang w:eastAsia="es-ES"/>
        </w:rPr>
        <w:t>Sujeto Obligado</w:t>
      </w:r>
      <w:r w:rsidRPr="00593F5D">
        <w:rPr>
          <w:rFonts w:ascii="Palatino Linotype" w:eastAsia="Times New Roman" w:hAnsi="Palatino Linotype" w:cs="Tahoma"/>
          <w:sz w:val="24"/>
          <w:szCs w:val="24"/>
          <w:lang w:eastAsia="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8107BA3" w14:textId="77777777" w:rsidR="00E17B2E" w:rsidRPr="00593F5D" w:rsidRDefault="00E17B2E" w:rsidP="00BF53C9">
      <w:pPr>
        <w:spacing w:after="0" w:line="360" w:lineRule="auto"/>
        <w:jc w:val="both"/>
        <w:rPr>
          <w:rFonts w:ascii="Palatino Linotype" w:eastAsia="Times New Roman" w:hAnsi="Palatino Linotype" w:cs="Tahoma"/>
          <w:bCs/>
          <w:sz w:val="24"/>
          <w:szCs w:val="24"/>
          <w:lang w:eastAsia="es-ES"/>
        </w:rPr>
      </w:pPr>
    </w:p>
    <w:p w14:paraId="66A1FC25" w14:textId="77777777" w:rsidR="00BF53C9" w:rsidRDefault="00BF53C9" w:rsidP="00BF53C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6F530B81" w14:textId="77777777" w:rsidR="00BF53C9" w:rsidRPr="00593F5D" w:rsidRDefault="00BF53C9" w:rsidP="00BF53C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BD46ECE" w14:textId="77777777" w:rsidR="00E17B2E" w:rsidRDefault="00E17B2E" w:rsidP="00E17B2E">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4BB0FB3D" w14:textId="15D9BC0C" w:rsidR="00E17B2E" w:rsidRDefault="00E17B2E" w:rsidP="00E17B2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1E3643A" w14:textId="4A415C17" w:rsidR="002B576E" w:rsidRPr="00917744" w:rsidRDefault="002B576E" w:rsidP="002B576E">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t>ASÍ LO ACORDÓ, POR UNANIMIDAD 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xml:space="preserve">, CONFORMADO POR LOS COMISIONADOS JOSÉ MARTÍNEZ VILCHIS, MARÍA DEL ROSARIO MEJÍA </w:t>
      </w:r>
      <w:r w:rsidRPr="00917744">
        <w:rPr>
          <w:rFonts w:ascii="Palatino Linotype" w:hAnsi="Palatino Linotype" w:cs="Arial"/>
          <w:sz w:val="23"/>
          <w:szCs w:val="23"/>
        </w:rPr>
        <w:lastRenderedPageBreak/>
        <w:t xml:space="preserve">AYALA, SHARON CRISTINA MORALES MARTÍNEZ, LUIS GUSTAVO PARRA NORIEGA Y GUADALUPE RAMÍREZ PEÑA; EN LA </w:t>
      </w:r>
      <w:r>
        <w:rPr>
          <w:rFonts w:ascii="Palatino Linotype" w:hAnsi="Palatino Linotype" w:cs="Arial"/>
          <w:sz w:val="23"/>
          <w:szCs w:val="23"/>
        </w:rPr>
        <w:t xml:space="preserve">CUADRAGÉSIMA </w:t>
      </w:r>
      <w:r w:rsidR="000D6D02">
        <w:rPr>
          <w:rFonts w:ascii="Palatino Linotype" w:hAnsi="Palatino Linotype" w:cs="Arial"/>
          <w:sz w:val="23"/>
          <w:szCs w:val="23"/>
        </w:rPr>
        <w:t>TERCERA</w:t>
      </w:r>
      <w:r>
        <w:rPr>
          <w:rFonts w:ascii="Palatino Linotype" w:hAnsi="Palatino Linotype" w:cs="Arial"/>
          <w:sz w:val="23"/>
          <w:szCs w:val="23"/>
        </w:rPr>
        <w:t xml:space="preserve"> SESIÓN ORDINARIA CELEBRADA EL </w:t>
      </w:r>
      <w:r w:rsidR="000D6D02">
        <w:rPr>
          <w:rFonts w:ascii="Palatino Linotype" w:hAnsi="Palatino Linotype" w:cs="Arial"/>
          <w:sz w:val="23"/>
          <w:szCs w:val="23"/>
        </w:rPr>
        <w:t>TREINTA</w:t>
      </w:r>
      <w:r>
        <w:rPr>
          <w:rFonts w:ascii="Palatino Linotype" w:hAnsi="Palatino Linotype" w:cs="Arial"/>
          <w:sz w:val="23"/>
          <w:szCs w:val="23"/>
        </w:rPr>
        <w:t xml:space="preserve"> DE NOVIEMBRE DE DOS MIL VEINTIDÓS, </w:t>
      </w:r>
      <w:r w:rsidRPr="00917744">
        <w:rPr>
          <w:rFonts w:ascii="Palatino Linotype" w:hAnsi="Palatino Linotype" w:cs="Arial"/>
          <w:sz w:val="23"/>
          <w:szCs w:val="23"/>
        </w:rPr>
        <w:t xml:space="preserve">ANTE EL  SECRETARIO TÉCNICO DEL PLENO, ALEXIS TAPIA RAMÍREZ. </w:t>
      </w:r>
    </w:p>
    <w:p w14:paraId="4B88CB6D" w14:textId="77777777" w:rsidR="002B576E" w:rsidRDefault="002B576E" w:rsidP="002B576E">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5D0FCAC9" w14:textId="76B452EA" w:rsidR="002B576E" w:rsidRDefault="003C6710" w:rsidP="00E17B2E">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672576" behindDoc="0" locked="0" layoutInCell="1" allowOverlap="1" wp14:anchorId="7EDDD8F5" wp14:editId="53F02E4B">
                <wp:simplePos x="0" y="0"/>
                <wp:positionH relativeFrom="column">
                  <wp:posOffset>-86223</wp:posOffset>
                </wp:positionH>
                <wp:positionV relativeFrom="paragraph">
                  <wp:posOffset>111263</wp:posOffset>
                </wp:positionV>
                <wp:extent cx="6257677" cy="5414838"/>
                <wp:effectExtent l="0" t="0" r="29210" b="33655"/>
                <wp:wrapNone/>
                <wp:docPr id="1" name="Straight Connector 1"/>
                <wp:cNvGraphicFramePr/>
                <a:graphic xmlns:a="http://schemas.openxmlformats.org/drawingml/2006/main">
                  <a:graphicData uri="http://schemas.microsoft.com/office/word/2010/wordprocessingShape">
                    <wps:wsp>
                      <wps:cNvCnPr/>
                      <wps:spPr>
                        <a:xfrm>
                          <a:off x="0" y="0"/>
                          <a:ext cx="6257677" cy="54148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4B3220" id="Straight Connector 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8.75pt" to="485.95pt,4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" strokecolor="#5b9bd5 [3204]" strokeweight=".5pt">
                <v:stroke joinstyle="miter"/>
              </v:line>
            </w:pict>
          </mc:Fallback>
        </mc:AlternateContent>
      </w:r>
    </w:p>
    <w:p w14:paraId="3A3F61D3" w14:textId="3F45F1BA" w:rsidR="000D7F7B" w:rsidRDefault="000D7F7B" w:rsidP="000D7F7B">
      <w:pPr>
        <w:pStyle w:val="Prrafodelista"/>
        <w:autoSpaceDE w:val="0"/>
        <w:autoSpaceDN w:val="0"/>
        <w:adjustRightInd w:val="0"/>
        <w:spacing w:before="240" w:after="160" w:line="360" w:lineRule="auto"/>
        <w:ind w:left="0"/>
        <w:jc w:val="both"/>
        <w:rPr>
          <w:rFonts w:ascii="Palatino Linotype" w:hAnsi="Palatino Linotype"/>
          <w:bCs/>
        </w:rPr>
      </w:pPr>
    </w:p>
    <w:p w14:paraId="27620CE0" w14:textId="77777777" w:rsidR="000D7F7B" w:rsidRDefault="000D7F7B" w:rsidP="000D7F7B">
      <w:pPr>
        <w:spacing w:line="360" w:lineRule="auto"/>
        <w:jc w:val="both"/>
        <w:rPr>
          <w:rFonts w:ascii="Palatino Linotype" w:hAnsi="Palatino Linotype"/>
          <w:bCs/>
          <w:sz w:val="24"/>
          <w:szCs w:val="24"/>
        </w:rPr>
      </w:pPr>
    </w:p>
    <w:p w14:paraId="3676623C" w14:textId="76A371A2" w:rsidR="008253B0" w:rsidRDefault="008253B0" w:rsidP="00643DA3">
      <w:pPr>
        <w:spacing w:after="0" w:line="360" w:lineRule="auto"/>
        <w:jc w:val="both"/>
        <w:rPr>
          <w:rFonts w:ascii="Palatino Linotype" w:eastAsia="Calibri" w:hAnsi="Palatino Linotype" w:cs="Times New Roman"/>
          <w:sz w:val="24"/>
          <w:szCs w:val="24"/>
          <w:lang w:eastAsia="es-ES"/>
        </w:rPr>
      </w:pPr>
    </w:p>
    <w:p w14:paraId="774B4BE2" w14:textId="1EAB1D02" w:rsidR="008253B0" w:rsidRDefault="008253B0" w:rsidP="00643DA3">
      <w:pPr>
        <w:spacing w:after="0" w:line="360" w:lineRule="auto"/>
        <w:jc w:val="both"/>
        <w:rPr>
          <w:rFonts w:ascii="Palatino Linotype" w:eastAsia="Calibri" w:hAnsi="Palatino Linotype" w:cs="Times New Roman"/>
          <w:sz w:val="24"/>
          <w:szCs w:val="24"/>
          <w:lang w:eastAsia="es-ES"/>
        </w:rPr>
      </w:pPr>
    </w:p>
    <w:p w14:paraId="25848B9A" w14:textId="77777777" w:rsidR="008253B0" w:rsidRDefault="008253B0" w:rsidP="00643DA3">
      <w:pPr>
        <w:spacing w:after="0" w:line="360" w:lineRule="auto"/>
        <w:jc w:val="both"/>
        <w:rPr>
          <w:rFonts w:ascii="Palatino Linotype" w:eastAsia="Calibri" w:hAnsi="Palatino Linotype" w:cs="Times New Roman"/>
          <w:sz w:val="24"/>
          <w:szCs w:val="24"/>
          <w:lang w:eastAsia="es-ES"/>
        </w:rPr>
      </w:pPr>
    </w:p>
    <w:p w14:paraId="186FDA35"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1612E7E4"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6E56D7FD"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14A8EDAA"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2FB243D6"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64E1419B"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309EC17C"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55717448"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7C86DDDF"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5CFAAD8B"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17E09F51"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1F4C9688" w14:textId="77777777" w:rsidR="003D5267" w:rsidRPr="00D767A9" w:rsidRDefault="003D5267" w:rsidP="00643DA3">
      <w:pPr>
        <w:spacing w:after="0" w:line="360" w:lineRule="auto"/>
        <w:jc w:val="both"/>
        <w:rPr>
          <w:rFonts w:ascii="Palatino Linotype" w:eastAsia="Calibri" w:hAnsi="Palatino Linotype" w:cs="Times New Roman"/>
          <w:sz w:val="24"/>
          <w:szCs w:val="24"/>
          <w:lang w:eastAsia="es-ES"/>
        </w:rPr>
      </w:pPr>
    </w:p>
    <w:sectPr w:rsidR="003D5267" w:rsidRPr="00D767A9"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37CAC" w14:textId="77777777" w:rsidR="0029713A" w:rsidRDefault="0029713A" w:rsidP="006168E4">
      <w:pPr>
        <w:spacing w:after="0" w:line="240" w:lineRule="auto"/>
      </w:pPr>
      <w:r>
        <w:separator/>
      </w:r>
    </w:p>
  </w:endnote>
  <w:endnote w:type="continuationSeparator" w:id="0">
    <w:p w14:paraId="78F9731A" w14:textId="77777777" w:rsidR="0029713A" w:rsidRDefault="0029713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DC73D" w14:textId="18912123"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D1C28">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D1C28">
      <w:rPr>
        <w:rFonts w:ascii="Palatino Linotype" w:hAnsi="Palatino Linotype"/>
        <w:bCs/>
        <w:noProof/>
        <w:sz w:val="20"/>
      </w:rPr>
      <w:t>50</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BE9FD" w14:textId="655814E5"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D1C2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D1C28">
      <w:rPr>
        <w:rFonts w:ascii="Palatino Linotype" w:hAnsi="Palatino Linotype"/>
        <w:bCs/>
        <w:noProof/>
        <w:sz w:val="20"/>
      </w:rPr>
      <w:t>50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B9D2A" w14:textId="77777777" w:rsidR="0029713A" w:rsidRDefault="0029713A" w:rsidP="006168E4">
      <w:pPr>
        <w:spacing w:after="0" w:line="240" w:lineRule="auto"/>
      </w:pPr>
      <w:r>
        <w:separator/>
      </w:r>
    </w:p>
  </w:footnote>
  <w:footnote w:type="continuationSeparator" w:id="0">
    <w:p w14:paraId="5D7663B9" w14:textId="77777777" w:rsidR="0029713A" w:rsidRDefault="0029713A"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7EBE3" w14:textId="218EB0D7"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05600" w14:paraId="17981A04" w14:textId="77777777" w:rsidTr="00073E92">
      <w:trPr>
        <w:trHeight w:val="227"/>
      </w:trPr>
      <w:tc>
        <w:tcPr>
          <w:tcW w:w="5529" w:type="dxa"/>
          <w:hideMark/>
        </w:tcPr>
        <w:p w14:paraId="0E414BC5" w14:textId="19670DF2"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10EC813" w:rsidR="00E05600" w:rsidRPr="00B4142F" w:rsidRDefault="002766D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14845</w:t>
          </w:r>
          <w:r w:rsidR="00E05600">
            <w:rPr>
              <w:rFonts w:ascii="Palatino Linotype" w:hAnsi="Palatino Linotype" w:cs="Arial"/>
              <w:bCs/>
              <w:sz w:val="24"/>
              <w:lang w:eastAsia="es-MX"/>
            </w:rPr>
            <w:t>/INFOEM/IP/RR/2022</w:t>
          </w:r>
        </w:p>
      </w:tc>
    </w:tr>
    <w:tr w:rsidR="00E05600" w14:paraId="637042F0" w14:textId="77777777" w:rsidTr="00073E92">
      <w:trPr>
        <w:trHeight w:val="242"/>
      </w:trPr>
      <w:tc>
        <w:tcPr>
          <w:tcW w:w="5529" w:type="dxa"/>
          <w:hideMark/>
        </w:tcPr>
        <w:p w14:paraId="412AD568" w14:textId="582E7AD7"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B2DA954" w:rsidR="00E05600" w:rsidRPr="00F06FED" w:rsidRDefault="00E05600" w:rsidP="00F2667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2766D5">
            <w:rPr>
              <w:rFonts w:ascii="Palatino Linotype" w:hAnsi="Palatino Linotype" w:cs="Arial"/>
              <w:szCs w:val="20"/>
            </w:rPr>
            <w:t>Cuautitlán Izcalli</w:t>
          </w:r>
        </w:p>
      </w:tc>
    </w:tr>
    <w:tr w:rsidR="00E05600" w14:paraId="21BFE746" w14:textId="77777777" w:rsidTr="00073E92">
      <w:trPr>
        <w:trHeight w:val="342"/>
      </w:trPr>
      <w:tc>
        <w:tcPr>
          <w:tcW w:w="5529" w:type="dxa"/>
          <w:hideMark/>
        </w:tcPr>
        <w:p w14:paraId="64C4E314" w14:textId="2A83840C" w:rsidR="00E05600" w:rsidRDefault="00E0560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05600" w:rsidRDefault="00E0560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05600" w:rsidRDefault="00E0560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05600" w14:paraId="385FD437" w14:textId="77777777" w:rsidTr="00073E92">
      <w:trPr>
        <w:trHeight w:val="227"/>
      </w:trPr>
      <w:tc>
        <w:tcPr>
          <w:tcW w:w="5529" w:type="dxa"/>
          <w:hideMark/>
        </w:tcPr>
        <w:p w14:paraId="272860E8" w14:textId="6340DBC0"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F95DA12" w:rsidR="00E05600" w:rsidRPr="00B4142F" w:rsidRDefault="002766D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14845</w:t>
          </w:r>
          <w:r w:rsidR="00E05600">
            <w:rPr>
              <w:rFonts w:ascii="Palatino Linotype" w:hAnsi="Palatino Linotype" w:cs="Arial"/>
              <w:bCs/>
              <w:sz w:val="24"/>
              <w:lang w:eastAsia="es-MX"/>
            </w:rPr>
            <w:t>/INFOEM/IP/RR/2022</w:t>
          </w:r>
        </w:p>
      </w:tc>
    </w:tr>
    <w:tr w:rsidR="00E05600" w14:paraId="33FC5097" w14:textId="77777777" w:rsidTr="00073E92">
      <w:trPr>
        <w:trHeight w:val="196"/>
      </w:trPr>
      <w:tc>
        <w:tcPr>
          <w:tcW w:w="5529" w:type="dxa"/>
          <w:hideMark/>
        </w:tcPr>
        <w:p w14:paraId="4F5D01E5"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1F232CBA" w:rsidR="00E05600" w:rsidRPr="00F06FED" w:rsidRDefault="008D1C28" w:rsidP="007A3BB5">
          <w:pPr>
            <w:spacing w:after="120" w:line="256" w:lineRule="auto"/>
            <w:ind w:left="639" w:right="214"/>
            <w:jc w:val="both"/>
            <w:rPr>
              <w:rFonts w:ascii="Palatino Linotype" w:hAnsi="Palatino Linotype" w:cs="Arial"/>
            </w:rPr>
          </w:pPr>
          <w:r>
            <w:rPr>
              <w:rFonts w:ascii="Palatino Linotype" w:hAnsi="Palatino Linotype" w:cs="Arial"/>
            </w:rPr>
            <w:t>XXXXXXXXXXXXXX</w:t>
          </w:r>
        </w:p>
      </w:tc>
    </w:tr>
    <w:tr w:rsidR="00E05600" w14:paraId="178280DE" w14:textId="77777777" w:rsidTr="00073E92">
      <w:trPr>
        <w:trHeight w:val="242"/>
      </w:trPr>
      <w:tc>
        <w:tcPr>
          <w:tcW w:w="5529" w:type="dxa"/>
          <w:hideMark/>
        </w:tcPr>
        <w:p w14:paraId="71AC708B"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3510A271" w:rsidR="00E05600" w:rsidRDefault="00E05600" w:rsidP="00F2667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2766D5">
            <w:rPr>
              <w:rFonts w:ascii="Palatino Linotype" w:hAnsi="Palatino Linotype" w:cs="Arial"/>
              <w:szCs w:val="20"/>
            </w:rPr>
            <w:t>Cuautitlán Izcalli</w:t>
          </w:r>
        </w:p>
      </w:tc>
    </w:tr>
    <w:tr w:rsidR="00E05600" w14:paraId="0518978B" w14:textId="77777777" w:rsidTr="00073E92">
      <w:trPr>
        <w:trHeight w:val="342"/>
      </w:trPr>
      <w:tc>
        <w:tcPr>
          <w:tcW w:w="5529" w:type="dxa"/>
          <w:hideMark/>
        </w:tcPr>
        <w:p w14:paraId="04968A43" w14:textId="7BE2A222" w:rsidR="00E05600" w:rsidRDefault="00E0560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05600" w:rsidRDefault="00E0560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392D"/>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 w15:restartNumberingAfterBreak="0">
    <w:nsid w:val="06AC282A"/>
    <w:multiLevelType w:val="hybridMultilevel"/>
    <w:tmpl w:val="55EA61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F79A4"/>
    <w:multiLevelType w:val="hybridMultilevel"/>
    <w:tmpl w:val="6D76C1A8"/>
    <w:lvl w:ilvl="0" w:tplc="59F20A5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0EA63105"/>
    <w:multiLevelType w:val="hybridMultilevel"/>
    <w:tmpl w:val="B1881D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6702E7"/>
    <w:multiLevelType w:val="hybridMultilevel"/>
    <w:tmpl w:val="10363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457E44"/>
    <w:multiLevelType w:val="hybridMultilevel"/>
    <w:tmpl w:val="6A1AD91A"/>
    <w:lvl w:ilvl="0" w:tplc="0BBA5E3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4DC707A"/>
    <w:multiLevelType w:val="hybridMultilevel"/>
    <w:tmpl w:val="F886C4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1C3A0345"/>
    <w:multiLevelType w:val="hybridMultilevel"/>
    <w:tmpl w:val="8A462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F838A3"/>
    <w:multiLevelType w:val="hybridMultilevel"/>
    <w:tmpl w:val="073E5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FB36B0"/>
    <w:multiLevelType w:val="hybridMultilevel"/>
    <w:tmpl w:val="B3900B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2" w15:restartNumberingAfterBreak="0">
    <w:nsid w:val="29DC1EE1"/>
    <w:multiLevelType w:val="hybridMultilevel"/>
    <w:tmpl w:val="8F38D3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EBE73A6"/>
    <w:multiLevelType w:val="hybridMultilevel"/>
    <w:tmpl w:val="E5F8D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5" w15:restartNumberingAfterBreak="0">
    <w:nsid w:val="35A52A2D"/>
    <w:multiLevelType w:val="hybridMultilevel"/>
    <w:tmpl w:val="E47E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7E5F04"/>
    <w:multiLevelType w:val="hybridMultilevel"/>
    <w:tmpl w:val="EE222188"/>
    <w:lvl w:ilvl="0" w:tplc="15E65C1A">
      <w:start w:val="1"/>
      <w:numFmt w:val="bullet"/>
      <w:lvlText w:val="-"/>
      <w:lvlJc w:val="left"/>
      <w:pPr>
        <w:ind w:left="1505" w:hanging="360"/>
      </w:pPr>
      <w:rPr>
        <w:rFonts w:ascii="Palatino Linotype" w:eastAsia="Times New Roman" w:hAnsi="Palatino Linotype" w:cs="Times New Roman"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7" w15:restartNumberingAfterBreak="0">
    <w:nsid w:val="3BEB627B"/>
    <w:multiLevelType w:val="hybridMultilevel"/>
    <w:tmpl w:val="9C0619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496EA0"/>
    <w:multiLevelType w:val="hybridMultilevel"/>
    <w:tmpl w:val="9BBA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482995"/>
    <w:multiLevelType w:val="hybridMultilevel"/>
    <w:tmpl w:val="96CA29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2D3C81"/>
    <w:multiLevelType w:val="hybridMultilevel"/>
    <w:tmpl w:val="C5B06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937B00"/>
    <w:multiLevelType w:val="hybridMultilevel"/>
    <w:tmpl w:val="DDEEA0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796F38"/>
    <w:multiLevelType w:val="hybridMultilevel"/>
    <w:tmpl w:val="FE661D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1F221B"/>
    <w:multiLevelType w:val="hybridMultilevel"/>
    <w:tmpl w:val="3C528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B44516"/>
    <w:multiLevelType w:val="hybridMultilevel"/>
    <w:tmpl w:val="3C528B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207C18"/>
    <w:multiLevelType w:val="hybridMultilevel"/>
    <w:tmpl w:val="B2526E04"/>
    <w:lvl w:ilvl="0" w:tplc="6F466C28">
      <w:start w:val="5"/>
      <w:numFmt w:val="bullet"/>
      <w:lvlText w:val="-"/>
      <w:lvlJc w:val="left"/>
      <w:pPr>
        <w:ind w:left="1080" w:hanging="360"/>
      </w:pPr>
      <w:rPr>
        <w:rFonts w:ascii="Palatino Linotype" w:eastAsia="Calibri"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7246713"/>
    <w:multiLevelType w:val="hybridMultilevel"/>
    <w:tmpl w:val="54C8DC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B23299"/>
    <w:multiLevelType w:val="hybridMultilevel"/>
    <w:tmpl w:val="3DF44A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CF169A"/>
    <w:multiLevelType w:val="hybridMultilevel"/>
    <w:tmpl w:val="AEBA8E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CB72F4"/>
    <w:multiLevelType w:val="hybridMultilevel"/>
    <w:tmpl w:val="A24225C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15:restartNumberingAfterBreak="0">
    <w:nsid w:val="563E4FAA"/>
    <w:multiLevelType w:val="hybridMultilevel"/>
    <w:tmpl w:val="C0AA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A700CC"/>
    <w:multiLevelType w:val="hybridMultilevel"/>
    <w:tmpl w:val="AFFA8B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9C2A99"/>
    <w:multiLevelType w:val="hybridMultilevel"/>
    <w:tmpl w:val="3C528B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0B84148"/>
    <w:multiLevelType w:val="hybridMultilevel"/>
    <w:tmpl w:val="310E5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840B56"/>
    <w:multiLevelType w:val="hybridMultilevel"/>
    <w:tmpl w:val="DF1CD0F4"/>
    <w:lvl w:ilvl="0" w:tplc="87924D1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5" w15:restartNumberingAfterBreak="0">
    <w:nsid w:val="65941ABF"/>
    <w:multiLevelType w:val="hybridMultilevel"/>
    <w:tmpl w:val="A3B01CC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69813C57"/>
    <w:multiLevelType w:val="hybridMultilevel"/>
    <w:tmpl w:val="E5F47854"/>
    <w:lvl w:ilvl="0" w:tplc="15E65C1A">
      <w:start w:val="1"/>
      <w:numFmt w:val="bullet"/>
      <w:lvlText w:val="-"/>
      <w:lvlJc w:val="left"/>
      <w:pPr>
        <w:ind w:left="1080" w:hanging="360"/>
      </w:pPr>
      <w:rPr>
        <w:rFonts w:ascii="Palatino Linotype" w:eastAsia="Times New Roman" w:hAnsi="Palatino Linotype"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D215574"/>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38" w15:restartNumberingAfterBreak="0">
    <w:nsid w:val="6E7A1E0A"/>
    <w:multiLevelType w:val="hybridMultilevel"/>
    <w:tmpl w:val="334AF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1C54DD"/>
    <w:multiLevelType w:val="hybridMultilevel"/>
    <w:tmpl w:val="ED4AD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560B3F"/>
    <w:multiLevelType w:val="hybridMultilevel"/>
    <w:tmpl w:val="3178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CD5582"/>
    <w:multiLevelType w:val="hybridMultilevel"/>
    <w:tmpl w:val="ACC0C690"/>
    <w:lvl w:ilvl="0" w:tplc="7DB893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80331D"/>
    <w:multiLevelType w:val="hybridMultilevel"/>
    <w:tmpl w:val="EEE443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3AB4A4A"/>
    <w:multiLevelType w:val="hybridMultilevel"/>
    <w:tmpl w:val="71F441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237A76"/>
    <w:multiLevelType w:val="hybridMultilevel"/>
    <w:tmpl w:val="4F8E4FB8"/>
    <w:lvl w:ilvl="0" w:tplc="04090001">
      <w:start w:val="1"/>
      <w:numFmt w:val="bullet"/>
      <w:lvlText w:val=""/>
      <w:lvlJc w:val="left"/>
      <w:pPr>
        <w:ind w:left="782" w:hanging="360"/>
      </w:pPr>
      <w:rPr>
        <w:rFonts w:ascii="Symbol" w:hAnsi="Symbol" w:hint="default"/>
      </w:r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46" w15:restartNumberingAfterBreak="0">
    <w:nsid w:val="796B5600"/>
    <w:multiLevelType w:val="hybridMultilevel"/>
    <w:tmpl w:val="0EE82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417620"/>
    <w:multiLevelType w:val="hybridMultilevel"/>
    <w:tmpl w:val="0B8E9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1"/>
  </w:num>
  <w:num w:numId="2">
    <w:abstractNumId w:val="48"/>
  </w:num>
  <w:num w:numId="3">
    <w:abstractNumId w:val="27"/>
  </w:num>
  <w:num w:numId="4">
    <w:abstractNumId w:val="31"/>
  </w:num>
  <w:num w:numId="5">
    <w:abstractNumId w:val="12"/>
  </w:num>
  <w:num w:numId="6">
    <w:abstractNumId w:val="4"/>
  </w:num>
  <w:num w:numId="7">
    <w:abstractNumId w:val="33"/>
  </w:num>
  <w:num w:numId="8">
    <w:abstractNumId w:val="29"/>
  </w:num>
  <w:num w:numId="9">
    <w:abstractNumId w:val="41"/>
  </w:num>
  <w:num w:numId="10">
    <w:abstractNumId w:val="13"/>
  </w:num>
  <w:num w:numId="11">
    <w:abstractNumId w:val="5"/>
  </w:num>
  <w:num w:numId="12">
    <w:abstractNumId w:val="9"/>
  </w:num>
  <w:num w:numId="13">
    <w:abstractNumId w:val="44"/>
  </w:num>
  <w:num w:numId="14">
    <w:abstractNumId w:val="35"/>
  </w:num>
  <w:num w:numId="15">
    <w:abstractNumId w:val="6"/>
  </w:num>
  <w:num w:numId="16">
    <w:abstractNumId w:val="26"/>
  </w:num>
  <w:num w:numId="17">
    <w:abstractNumId w:val="39"/>
  </w:num>
  <w:num w:numId="18">
    <w:abstractNumId w:val="34"/>
  </w:num>
  <w:num w:numId="19">
    <w:abstractNumId w:val="2"/>
  </w:num>
  <w:num w:numId="20">
    <w:abstractNumId w:val="28"/>
  </w:num>
  <w:num w:numId="21">
    <w:abstractNumId w:val="40"/>
  </w:num>
  <w:num w:numId="22">
    <w:abstractNumId w:val="25"/>
  </w:num>
  <w:num w:numId="23">
    <w:abstractNumId w:val="30"/>
  </w:num>
  <w:num w:numId="24">
    <w:abstractNumId w:val="37"/>
  </w:num>
  <w:num w:numId="25">
    <w:abstractNumId w:val="20"/>
  </w:num>
  <w:num w:numId="26">
    <w:abstractNumId w:val="8"/>
  </w:num>
  <w:num w:numId="27">
    <w:abstractNumId w:val="47"/>
  </w:num>
  <w:num w:numId="28">
    <w:abstractNumId w:val="19"/>
  </w:num>
  <w:num w:numId="29">
    <w:abstractNumId w:val="43"/>
  </w:num>
  <w:num w:numId="30">
    <w:abstractNumId w:val="3"/>
  </w:num>
  <w:num w:numId="31">
    <w:abstractNumId w:val="46"/>
  </w:num>
  <w:num w:numId="32">
    <w:abstractNumId w:val="18"/>
  </w:num>
  <w:num w:numId="33">
    <w:abstractNumId w:val="42"/>
  </w:num>
  <w:num w:numId="34">
    <w:abstractNumId w:val="1"/>
  </w:num>
  <w:num w:numId="35">
    <w:abstractNumId w:val="0"/>
  </w:num>
  <w:num w:numId="36">
    <w:abstractNumId w:val="45"/>
  </w:num>
  <w:num w:numId="37">
    <w:abstractNumId w:val="23"/>
  </w:num>
  <w:num w:numId="38">
    <w:abstractNumId w:val="14"/>
  </w:num>
  <w:num w:numId="39">
    <w:abstractNumId w:val="17"/>
  </w:num>
  <w:num w:numId="40">
    <w:abstractNumId w:val="36"/>
  </w:num>
  <w:num w:numId="41">
    <w:abstractNumId w:val="10"/>
  </w:num>
  <w:num w:numId="42">
    <w:abstractNumId w:val="38"/>
  </w:num>
  <w:num w:numId="43">
    <w:abstractNumId w:val="22"/>
  </w:num>
  <w:num w:numId="44">
    <w:abstractNumId w:val="16"/>
  </w:num>
  <w:num w:numId="45">
    <w:abstractNumId w:val="15"/>
  </w:num>
  <w:num w:numId="46">
    <w:abstractNumId w:val="32"/>
  </w:num>
  <w:num w:numId="47">
    <w:abstractNumId w:val="7"/>
  </w:num>
  <w:num w:numId="48">
    <w:abstractNumId w:val="24"/>
  </w:num>
  <w:num w:numId="49">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6CF"/>
    <w:rsid w:val="00002FA5"/>
    <w:rsid w:val="0000354B"/>
    <w:rsid w:val="000056BB"/>
    <w:rsid w:val="00005B85"/>
    <w:rsid w:val="0000721A"/>
    <w:rsid w:val="00010537"/>
    <w:rsid w:val="00011980"/>
    <w:rsid w:val="00012E56"/>
    <w:rsid w:val="0001366A"/>
    <w:rsid w:val="00013C75"/>
    <w:rsid w:val="000143F3"/>
    <w:rsid w:val="000171B7"/>
    <w:rsid w:val="00017F8D"/>
    <w:rsid w:val="00020E74"/>
    <w:rsid w:val="0002163D"/>
    <w:rsid w:val="00022B41"/>
    <w:rsid w:val="00023442"/>
    <w:rsid w:val="000240C8"/>
    <w:rsid w:val="000255D5"/>
    <w:rsid w:val="0002560B"/>
    <w:rsid w:val="00025F8F"/>
    <w:rsid w:val="00027921"/>
    <w:rsid w:val="000306A7"/>
    <w:rsid w:val="000315CA"/>
    <w:rsid w:val="00031A66"/>
    <w:rsid w:val="00031B3B"/>
    <w:rsid w:val="0003281E"/>
    <w:rsid w:val="00032896"/>
    <w:rsid w:val="000329BE"/>
    <w:rsid w:val="00036740"/>
    <w:rsid w:val="0004186E"/>
    <w:rsid w:val="00044C7F"/>
    <w:rsid w:val="000451BE"/>
    <w:rsid w:val="00045379"/>
    <w:rsid w:val="000458B5"/>
    <w:rsid w:val="00045CB8"/>
    <w:rsid w:val="00047B1D"/>
    <w:rsid w:val="000508FA"/>
    <w:rsid w:val="000511AB"/>
    <w:rsid w:val="0005171D"/>
    <w:rsid w:val="00055224"/>
    <w:rsid w:val="000579CE"/>
    <w:rsid w:val="00057FE1"/>
    <w:rsid w:val="000610F9"/>
    <w:rsid w:val="00061821"/>
    <w:rsid w:val="00062176"/>
    <w:rsid w:val="000623F9"/>
    <w:rsid w:val="00063A10"/>
    <w:rsid w:val="00063C69"/>
    <w:rsid w:val="00064EA6"/>
    <w:rsid w:val="000662F8"/>
    <w:rsid w:val="00066CAB"/>
    <w:rsid w:val="00070E99"/>
    <w:rsid w:val="00071290"/>
    <w:rsid w:val="00073E78"/>
    <w:rsid w:val="00073E92"/>
    <w:rsid w:val="00073FC2"/>
    <w:rsid w:val="00074B0E"/>
    <w:rsid w:val="00076AE0"/>
    <w:rsid w:val="0007756F"/>
    <w:rsid w:val="0008033D"/>
    <w:rsid w:val="0008151E"/>
    <w:rsid w:val="000821BF"/>
    <w:rsid w:val="00084BAA"/>
    <w:rsid w:val="00085007"/>
    <w:rsid w:val="0008548C"/>
    <w:rsid w:val="00086AF1"/>
    <w:rsid w:val="0008719F"/>
    <w:rsid w:val="00087E9F"/>
    <w:rsid w:val="00090174"/>
    <w:rsid w:val="00090D0C"/>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0EFE"/>
    <w:rsid w:val="000B115B"/>
    <w:rsid w:val="000B2A2F"/>
    <w:rsid w:val="000B45EB"/>
    <w:rsid w:val="000B4B51"/>
    <w:rsid w:val="000B4D0F"/>
    <w:rsid w:val="000B5864"/>
    <w:rsid w:val="000B6663"/>
    <w:rsid w:val="000B701B"/>
    <w:rsid w:val="000B7158"/>
    <w:rsid w:val="000B78C0"/>
    <w:rsid w:val="000C0B33"/>
    <w:rsid w:val="000C2602"/>
    <w:rsid w:val="000C5B8B"/>
    <w:rsid w:val="000C7DC3"/>
    <w:rsid w:val="000D0352"/>
    <w:rsid w:val="000D0916"/>
    <w:rsid w:val="000D1A4E"/>
    <w:rsid w:val="000D1B55"/>
    <w:rsid w:val="000D3C75"/>
    <w:rsid w:val="000D4532"/>
    <w:rsid w:val="000D4A3A"/>
    <w:rsid w:val="000D5800"/>
    <w:rsid w:val="000D67B8"/>
    <w:rsid w:val="000D69D7"/>
    <w:rsid w:val="000D6D02"/>
    <w:rsid w:val="000D7523"/>
    <w:rsid w:val="000D7F7B"/>
    <w:rsid w:val="000E0C4D"/>
    <w:rsid w:val="000E164F"/>
    <w:rsid w:val="000E30C2"/>
    <w:rsid w:val="000E3AEA"/>
    <w:rsid w:val="000E6545"/>
    <w:rsid w:val="000E686B"/>
    <w:rsid w:val="000F1FE8"/>
    <w:rsid w:val="000F2A5E"/>
    <w:rsid w:val="000F2E5A"/>
    <w:rsid w:val="000F3EC2"/>
    <w:rsid w:val="000F3F8D"/>
    <w:rsid w:val="00100C19"/>
    <w:rsid w:val="00101CE5"/>
    <w:rsid w:val="00104391"/>
    <w:rsid w:val="00106372"/>
    <w:rsid w:val="00111DCD"/>
    <w:rsid w:val="00112C29"/>
    <w:rsid w:val="00114CF9"/>
    <w:rsid w:val="00114FD0"/>
    <w:rsid w:val="001154C1"/>
    <w:rsid w:val="00117250"/>
    <w:rsid w:val="00120A03"/>
    <w:rsid w:val="00121E3A"/>
    <w:rsid w:val="001228AB"/>
    <w:rsid w:val="00124209"/>
    <w:rsid w:val="00124855"/>
    <w:rsid w:val="00124E99"/>
    <w:rsid w:val="001254F5"/>
    <w:rsid w:val="00127033"/>
    <w:rsid w:val="0012724B"/>
    <w:rsid w:val="00136C13"/>
    <w:rsid w:val="00136FAD"/>
    <w:rsid w:val="00140557"/>
    <w:rsid w:val="001408A0"/>
    <w:rsid w:val="001414E7"/>
    <w:rsid w:val="001416FE"/>
    <w:rsid w:val="00141BDA"/>
    <w:rsid w:val="001439C9"/>
    <w:rsid w:val="00146F0A"/>
    <w:rsid w:val="0015142D"/>
    <w:rsid w:val="00151D16"/>
    <w:rsid w:val="00152AB2"/>
    <w:rsid w:val="00152C2B"/>
    <w:rsid w:val="00161FBE"/>
    <w:rsid w:val="0016613D"/>
    <w:rsid w:val="0016699E"/>
    <w:rsid w:val="0016745C"/>
    <w:rsid w:val="001705AC"/>
    <w:rsid w:val="001710C0"/>
    <w:rsid w:val="001712BB"/>
    <w:rsid w:val="001733A0"/>
    <w:rsid w:val="00175897"/>
    <w:rsid w:val="00177BC8"/>
    <w:rsid w:val="00180B9F"/>
    <w:rsid w:val="00180F0F"/>
    <w:rsid w:val="00181CC5"/>
    <w:rsid w:val="001829BE"/>
    <w:rsid w:val="00182C4E"/>
    <w:rsid w:val="00184E8E"/>
    <w:rsid w:val="00185197"/>
    <w:rsid w:val="001854E1"/>
    <w:rsid w:val="0018577F"/>
    <w:rsid w:val="001913B5"/>
    <w:rsid w:val="00193784"/>
    <w:rsid w:val="00194676"/>
    <w:rsid w:val="00195824"/>
    <w:rsid w:val="00196DCE"/>
    <w:rsid w:val="00196FE9"/>
    <w:rsid w:val="001A02EC"/>
    <w:rsid w:val="001A1756"/>
    <w:rsid w:val="001A30F5"/>
    <w:rsid w:val="001A443E"/>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159"/>
    <w:rsid w:val="001D3E87"/>
    <w:rsid w:val="001D49A2"/>
    <w:rsid w:val="001D5F45"/>
    <w:rsid w:val="001D627A"/>
    <w:rsid w:val="001D6B60"/>
    <w:rsid w:val="001E0C3F"/>
    <w:rsid w:val="001E11BF"/>
    <w:rsid w:val="001E2C56"/>
    <w:rsid w:val="001E3960"/>
    <w:rsid w:val="001E3E6B"/>
    <w:rsid w:val="001E5168"/>
    <w:rsid w:val="001E58D8"/>
    <w:rsid w:val="001E6631"/>
    <w:rsid w:val="001E78AA"/>
    <w:rsid w:val="001F2101"/>
    <w:rsid w:val="001F2360"/>
    <w:rsid w:val="001F3385"/>
    <w:rsid w:val="001F3969"/>
    <w:rsid w:val="001F607C"/>
    <w:rsid w:val="001F6084"/>
    <w:rsid w:val="001F61DA"/>
    <w:rsid w:val="001F6D13"/>
    <w:rsid w:val="00204420"/>
    <w:rsid w:val="00205ACD"/>
    <w:rsid w:val="002075A5"/>
    <w:rsid w:val="00212797"/>
    <w:rsid w:val="00212A9D"/>
    <w:rsid w:val="0021501E"/>
    <w:rsid w:val="00215192"/>
    <w:rsid w:val="0021530C"/>
    <w:rsid w:val="002205C0"/>
    <w:rsid w:val="00221889"/>
    <w:rsid w:val="002248AC"/>
    <w:rsid w:val="00226AF5"/>
    <w:rsid w:val="0023220E"/>
    <w:rsid w:val="0023373D"/>
    <w:rsid w:val="0023423C"/>
    <w:rsid w:val="002406B0"/>
    <w:rsid w:val="00241398"/>
    <w:rsid w:val="002420E3"/>
    <w:rsid w:val="002429D6"/>
    <w:rsid w:val="002448CB"/>
    <w:rsid w:val="002525C7"/>
    <w:rsid w:val="002526E7"/>
    <w:rsid w:val="002534AB"/>
    <w:rsid w:val="002545DA"/>
    <w:rsid w:val="002548EC"/>
    <w:rsid w:val="00254BA9"/>
    <w:rsid w:val="00254CAC"/>
    <w:rsid w:val="0025556B"/>
    <w:rsid w:val="002577FE"/>
    <w:rsid w:val="00261125"/>
    <w:rsid w:val="002659E9"/>
    <w:rsid w:val="00267074"/>
    <w:rsid w:val="00267244"/>
    <w:rsid w:val="00267F00"/>
    <w:rsid w:val="002717B7"/>
    <w:rsid w:val="00273D0E"/>
    <w:rsid w:val="00274159"/>
    <w:rsid w:val="00274300"/>
    <w:rsid w:val="00274BE8"/>
    <w:rsid w:val="002765A6"/>
    <w:rsid w:val="002766D5"/>
    <w:rsid w:val="0028097F"/>
    <w:rsid w:val="00284A01"/>
    <w:rsid w:val="0028588E"/>
    <w:rsid w:val="00286784"/>
    <w:rsid w:val="00286C41"/>
    <w:rsid w:val="00287700"/>
    <w:rsid w:val="00292BF6"/>
    <w:rsid w:val="0029431D"/>
    <w:rsid w:val="00294823"/>
    <w:rsid w:val="00295248"/>
    <w:rsid w:val="00295749"/>
    <w:rsid w:val="0029598B"/>
    <w:rsid w:val="00296316"/>
    <w:rsid w:val="0029713A"/>
    <w:rsid w:val="00297A36"/>
    <w:rsid w:val="002A0229"/>
    <w:rsid w:val="002A0ABA"/>
    <w:rsid w:val="002A2034"/>
    <w:rsid w:val="002A24F4"/>
    <w:rsid w:val="002A38BF"/>
    <w:rsid w:val="002A4319"/>
    <w:rsid w:val="002A5409"/>
    <w:rsid w:val="002A56AE"/>
    <w:rsid w:val="002A5933"/>
    <w:rsid w:val="002A597E"/>
    <w:rsid w:val="002B0A7C"/>
    <w:rsid w:val="002B113A"/>
    <w:rsid w:val="002B18B5"/>
    <w:rsid w:val="002B19E0"/>
    <w:rsid w:val="002B1A1F"/>
    <w:rsid w:val="002B1C3E"/>
    <w:rsid w:val="002B2879"/>
    <w:rsid w:val="002B3AF1"/>
    <w:rsid w:val="002B576E"/>
    <w:rsid w:val="002B5A2F"/>
    <w:rsid w:val="002B5DBD"/>
    <w:rsid w:val="002C07C4"/>
    <w:rsid w:val="002C1B76"/>
    <w:rsid w:val="002C2ED7"/>
    <w:rsid w:val="002C3189"/>
    <w:rsid w:val="002C5BD5"/>
    <w:rsid w:val="002C72D2"/>
    <w:rsid w:val="002D08E3"/>
    <w:rsid w:val="002D30CB"/>
    <w:rsid w:val="002D310D"/>
    <w:rsid w:val="002D3D96"/>
    <w:rsid w:val="002D59F9"/>
    <w:rsid w:val="002D6159"/>
    <w:rsid w:val="002E23FD"/>
    <w:rsid w:val="002E2D7B"/>
    <w:rsid w:val="002E3B86"/>
    <w:rsid w:val="002E5E6A"/>
    <w:rsid w:val="002F14AA"/>
    <w:rsid w:val="002F2198"/>
    <w:rsid w:val="002F37BE"/>
    <w:rsid w:val="002F3C96"/>
    <w:rsid w:val="002F4577"/>
    <w:rsid w:val="002F5503"/>
    <w:rsid w:val="002F5BD7"/>
    <w:rsid w:val="002F6424"/>
    <w:rsid w:val="002F7704"/>
    <w:rsid w:val="00300D0B"/>
    <w:rsid w:val="00301981"/>
    <w:rsid w:val="00303210"/>
    <w:rsid w:val="00304D88"/>
    <w:rsid w:val="003056A2"/>
    <w:rsid w:val="00306096"/>
    <w:rsid w:val="00307369"/>
    <w:rsid w:val="003107AB"/>
    <w:rsid w:val="003111C0"/>
    <w:rsid w:val="0031632F"/>
    <w:rsid w:val="0031645D"/>
    <w:rsid w:val="003179EC"/>
    <w:rsid w:val="00317A04"/>
    <w:rsid w:val="00317A10"/>
    <w:rsid w:val="00320A67"/>
    <w:rsid w:val="00321565"/>
    <w:rsid w:val="0032187D"/>
    <w:rsid w:val="00322039"/>
    <w:rsid w:val="00323CD2"/>
    <w:rsid w:val="00324E31"/>
    <w:rsid w:val="00325645"/>
    <w:rsid w:val="00326F6B"/>
    <w:rsid w:val="003272FB"/>
    <w:rsid w:val="003317CD"/>
    <w:rsid w:val="00335EE5"/>
    <w:rsid w:val="0033704D"/>
    <w:rsid w:val="00337BA5"/>
    <w:rsid w:val="0034179E"/>
    <w:rsid w:val="00341AC3"/>
    <w:rsid w:val="0034299B"/>
    <w:rsid w:val="003430A8"/>
    <w:rsid w:val="003442C8"/>
    <w:rsid w:val="003443B2"/>
    <w:rsid w:val="00345B43"/>
    <w:rsid w:val="00346B14"/>
    <w:rsid w:val="00352D61"/>
    <w:rsid w:val="003549DC"/>
    <w:rsid w:val="00360F1F"/>
    <w:rsid w:val="0036194F"/>
    <w:rsid w:val="00361B9C"/>
    <w:rsid w:val="003625BE"/>
    <w:rsid w:val="00365C45"/>
    <w:rsid w:val="00366665"/>
    <w:rsid w:val="00371031"/>
    <w:rsid w:val="0037342D"/>
    <w:rsid w:val="003736ED"/>
    <w:rsid w:val="00373F39"/>
    <w:rsid w:val="00374444"/>
    <w:rsid w:val="00374F7B"/>
    <w:rsid w:val="003755BC"/>
    <w:rsid w:val="003756A4"/>
    <w:rsid w:val="00376114"/>
    <w:rsid w:val="00376CEC"/>
    <w:rsid w:val="00380758"/>
    <w:rsid w:val="00382012"/>
    <w:rsid w:val="003827B4"/>
    <w:rsid w:val="00383C82"/>
    <w:rsid w:val="00386BBB"/>
    <w:rsid w:val="00386D84"/>
    <w:rsid w:val="0039245A"/>
    <w:rsid w:val="00393F7A"/>
    <w:rsid w:val="00394A1E"/>
    <w:rsid w:val="003A19E1"/>
    <w:rsid w:val="003A241D"/>
    <w:rsid w:val="003A43CE"/>
    <w:rsid w:val="003A60CC"/>
    <w:rsid w:val="003A61F9"/>
    <w:rsid w:val="003A73D3"/>
    <w:rsid w:val="003B1A03"/>
    <w:rsid w:val="003B1C4E"/>
    <w:rsid w:val="003B1E88"/>
    <w:rsid w:val="003B2317"/>
    <w:rsid w:val="003B5455"/>
    <w:rsid w:val="003B5FFE"/>
    <w:rsid w:val="003B63C0"/>
    <w:rsid w:val="003B6686"/>
    <w:rsid w:val="003C1C73"/>
    <w:rsid w:val="003C2632"/>
    <w:rsid w:val="003C2A8E"/>
    <w:rsid w:val="003C4C62"/>
    <w:rsid w:val="003C6710"/>
    <w:rsid w:val="003C7873"/>
    <w:rsid w:val="003C78F7"/>
    <w:rsid w:val="003C79D5"/>
    <w:rsid w:val="003D0A89"/>
    <w:rsid w:val="003D11E5"/>
    <w:rsid w:val="003D153C"/>
    <w:rsid w:val="003D305F"/>
    <w:rsid w:val="003D4013"/>
    <w:rsid w:val="003D4806"/>
    <w:rsid w:val="003D5267"/>
    <w:rsid w:val="003E0BC5"/>
    <w:rsid w:val="003E16E1"/>
    <w:rsid w:val="003E20B4"/>
    <w:rsid w:val="003E2624"/>
    <w:rsid w:val="003E34C9"/>
    <w:rsid w:val="003E4B54"/>
    <w:rsid w:val="003E5686"/>
    <w:rsid w:val="003E6C30"/>
    <w:rsid w:val="003F0DF5"/>
    <w:rsid w:val="003F3172"/>
    <w:rsid w:val="003F332C"/>
    <w:rsid w:val="003F3BA1"/>
    <w:rsid w:val="003F659A"/>
    <w:rsid w:val="003F6ADE"/>
    <w:rsid w:val="003F6CB2"/>
    <w:rsid w:val="0040028E"/>
    <w:rsid w:val="00400E16"/>
    <w:rsid w:val="004012CF"/>
    <w:rsid w:val="004012E1"/>
    <w:rsid w:val="00401F9A"/>
    <w:rsid w:val="004020B1"/>
    <w:rsid w:val="004028F5"/>
    <w:rsid w:val="00402FF3"/>
    <w:rsid w:val="00404627"/>
    <w:rsid w:val="00405192"/>
    <w:rsid w:val="00405EAB"/>
    <w:rsid w:val="00406265"/>
    <w:rsid w:val="004069EB"/>
    <w:rsid w:val="004072AA"/>
    <w:rsid w:val="004111DA"/>
    <w:rsid w:val="00413327"/>
    <w:rsid w:val="00413F1C"/>
    <w:rsid w:val="0041440A"/>
    <w:rsid w:val="00423213"/>
    <w:rsid w:val="0042416D"/>
    <w:rsid w:val="00431DF7"/>
    <w:rsid w:val="00433507"/>
    <w:rsid w:val="004336AE"/>
    <w:rsid w:val="00433F50"/>
    <w:rsid w:val="00437A0E"/>
    <w:rsid w:val="00437EBD"/>
    <w:rsid w:val="00441432"/>
    <w:rsid w:val="00441566"/>
    <w:rsid w:val="00443B76"/>
    <w:rsid w:val="00444EC5"/>
    <w:rsid w:val="0044504F"/>
    <w:rsid w:val="004460C0"/>
    <w:rsid w:val="004502F1"/>
    <w:rsid w:val="004516EB"/>
    <w:rsid w:val="00451AC8"/>
    <w:rsid w:val="004529B6"/>
    <w:rsid w:val="00453DBD"/>
    <w:rsid w:val="00454CE6"/>
    <w:rsid w:val="00457162"/>
    <w:rsid w:val="00457A9F"/>
    <w:rsid w:val="0046133D"/>
    <w:rsid w:val="0046218B"/>
    <w:rsid w:val="00462881"/>
    <w:rsid w:val="00462B0D"/>
    <w:rsid w:val="00464534"/>
    <w:rsid w:val="0046475C"/>
    <w:rsid w:val="00464805"/>
    <w:rsid w:val="00466B1C"/>
    <w:rsid w:val="004702BF"/>
    <w:rsid w:val="0047088E"/>
    <w:rsid w:val="00470F88"/>
    <w:rsid w:val="00472649"/>
    <w:rsid w:val="004726B1"/>
    <w:rsid w:val="004738C8"/>
    <w:rsid w:val="0047555B"/>
    <w:rsid w:val="00475F48"/>
    <w:rsid w:val="00476C7B"/>
    <w:rsid w:val="0047718A"/>
    <w:rsid w:val="00477430"/>
    <w:rsid w:val="00477CC2"/>
    <w:rsid w:val="00480C13"/>
    <w:rsid w:val="00481325"/>
    <w:rsid w:val="0048180A"/>
    <w:rsid w:val="00481C7A"/>
    <w:rsid w:val="0048339F"/>
    <w:rsid w:val="004836B3"/>
    <w:rsid w:val="00484134"/>
    <w:rsid w:val="00485454"/>
    <w:rsid w:val="00485906"/>
    <w:rsid w:val="004863BE"/>
    <w:rsid w:val="00486CC8"/>
    <w:rsid w:val="004872B4"/>
    <w:rsid w:val="004906C8"/>
    <w:rsid w:val="0049459B"/>
    <w:rsid w:val="00494DE3"/>
    <w:rsid w:val="00495252"/>
    <w:rsid w:val="004964B5"/>
    <w:rsid w:val="0049675F"/>
    <w:rsid w:val="004967E2"/>
    <w:rsid w:val="0049785D"/>
    <w:rsid w:val="004A1436"/>
    <w:rsid w:val="004A19ED"/>
    <w:rsid w:val="004A290F"/>
    <w:rsid w:val="004A4D09"/>
    <w:rsid w:val="004A55D8"/>
    <w:rsid w:val="004A5FFD"/>
    <w:rsid w:val="004A6011"/>
    <w:rsid w:val="004A7195"/>
    <w:rsid w:val="004A7CE2"/>
    <w:rsid w:val="004B0309"/>
    <w:rsid w:val="004B376D"/>
    <w:rsid w:val="004B4A4A"/>
    <w:rsid w:val="004B5DEC"/>
    <w:rsid w:val="004B7F32"/>
    <w:rsid w:val="004C1B07"/>
    <w:rsid w:val="004C1DF1"/>
    <w:rsid w:val="004C4E77"/>
    <w:rsid w:val="004C74FD"/>
    <w:rsid w:val="004C7E3D"/>
    <w:rsid w:val="004D08EB"/>
    <w:rsid w:val="004D6029"/>
    <w:rsid w:val="004D6663"/>
    <w:rsid w:val="004E0166"/>
    <w:rsid w:val="004E0679"/>
    <w:rsid w:val="004E0B32"/>
    <w:rsid w:val="004E1161"/>
    <w:rsid w:val="004E1AC5"/>
    <w:rsid w:val="004E1B1C"/>
    <w:rsid w:val="004E2371"/>
    <w:rsid w:val="004E329E"/>
    <w:rsid w:val="004E35D0"/>
    <w:rsid w:val="004E4020"/>
    <w:rsid w:val="004E6BE9"/>
    <w:rsid w:val="004E79A4"/>
    <w:rsid w:val="004F0CEB"/>
    <w:rsid w:val="004F26CF"/>
    <w:rsid w:val="004F3E8F"/>
    <w:rsid w:val="004F4792"/>
    <w:rsid w:val="004F4DF1"/>
    <w:rsid w:val="004F74F7"/>
    <w:rsid w:val="005008D0"/>
    <w:rsid w:val="00502F50"/>
    <w:rsid w:val="00503655"/>
    <w:rsid w:val="0050434E"/>
    <w:rsid w:val="00504911"/>
    <w:rsid w:val="00505759"/>
    <w:rsid w:val="00505784"/>
    <w:rsid w:val="0050578D"/>
    <w:rsid w:val="0051107C"/>
    <w:rsid w:val="00512786"/>
    <w:rsid w:val="00514187"/>
    <w:rsid w:val="00515090"/>
    <w:rsid w:val="00517F23"/>
    <w:rsid w:val="00521A89"/>
    <w:rsid w:val="00521E57"/>
    <w:rsid w:val="00521FD6"/>
    <w:rsid w:val="00523ACD"/>
    <w:rsid w:val="00525E83"/>
    <w:rsid w:val="005268A3"/>
    <w:rsid w:val="00527A22"/>
    <w:rsid w:val="00527EBC"/>
    <w:rsid w:val="005305EA"/>
    <w:rsid w:val="00530E3E"/>
    <w:rsid w:val="005311BB"/>
    <w:rsid w:val="00535C9F"/>
    <w:rsid w:val="00536723"/>
    <w:rsid w:val="005371E7"/>
    <w:rsid w:val="0054033D"/>
    <w:rsid w:val="00540538"/>
    <w:rsid w:val="00540C92"/>
    <w:rsid w:val="00544016"/>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3F98"/>
    <w:rsid w:val="00575485"/>
    <w:rsid w:val="00577500"/>
    <w:rsid w:val="00580802"/>
    <w:rsid w:val="00581A22"/>
    <w:rsid w:val="005833A8"/>
    <w:rsid w:val="00584485"/>
    <w:rsid w:val="005863B4"/>
    <w:rsid w:val="0058661B"/>
    <w:rsid w:val="005875FF"/>
    <w:rsid w:val="00587E4A"/>
    <w:rsid w:val="00590A32"/>
    <w:rsid w:val="00591165"/>
    <w:rsid w:val="00593E91"/>
    <w:rsid w:val="00594C99"/>
    <w:rsid w:val="0059513F"/>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0435"/>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17BC"/>
    <w:rsid w:val="005E4D7C"/>
    <w:rsid w:val="005E4EB4"/>
    <w:rsid w:val="005E54CA"/>
    <w:rsid w:val="005E5AF3"/>
    <w:rsid w:val="005E63EA"/>
    <w:rsid w:val="005E6A46"/>
    <w:rsid w:val="005E7A49"/>
    <w:rsid w:val="005F048E"/>
    <w:rsid w:val="005F10E7"/>
    <w:rsid w:val="005F1408"/>
    <w:rsid w:val="005F1E0B"/>
    <w:rsid w:val="005F4BA7"/>
    <w:rsid w:val="005F57F0"/>
    <w:rsid w:val="005F7424"/>
    <w:rsid w:val="005F7D10"/>
    <w:rsid w:val="00600A14"/>
    <w:rsid w:val="00600FB9"/>
    <w:rsid w:val="0060108E"/>
    <w:rsid w:val="006010C7"/>
    <w:rsid w:val="00602223"/>
    <w:rsid w:val="0060225F"/>
    <w:rsid w:val="0060242C"/>
    <w:rsid w:val="006041EC"/>
    <w:rsid w:val="00606FDA"/>
    <w:rsid w:val="0061042F"/>
    <w:rsid w:val="00612499"/>
    <w:rsid w:val="00612954"/>
    <w:rsid w:val="006168E4"/>
    <w:rsid w:val="00616943"/>
    <w:rsid w:val="006174FA"/>
    <w:rsid w:val="00620EEE"/>
    <w:rsid w:val="00621171"/>
    <w:rsid w:val="006214B9"/>
    <w:rsid w:val="00621940"/>
    <w:rsid w:val="006223C1"/>
    <w:rsid w:val="0062421A"/>
    <w:rsid w:val="00624FE9"/>
    <w:rsid w:val="00625866"/>
    <w:rsid w:val="006300D6"/>
    <w:rsid w:val="00630382"/>
    <w:rsid w:val="00630469"/>
    <w:rsid w:val="00630E5F"/>
    <w:rsid w:val="006321C8"/>
    <w:rsid w:val="0063265C"/>
    <w:rsid w:val="00633079"/>
    <w:rsid w:val="006332DC"/>
    <w:rsid w:val="00635020"/>
    <w:rsid w:val="00635846"/>
    <w:rsid w:val="006373D0"/>
    <w:rsid w:val="00637512"/>
    <w:rsid w:val="0063765F"/>
    <w:rsid w:val="00640EE4"/>
    <w:rsid w:val="0064168D"/>
    <w:rsid w:val="00643161"/>
    <w:rsid w:val="00643DA3"/>
    <w:rsid w:val="006455CC"/>
    <w:rsid w:val="006466F5"/>
    <w:rsid w:val="006468D6"/>
    <w:rsid w:val="006478C6"/>
    <w:rsid w:val="006517BB"/>
    <w:rsid w:val="006522DA"/>
    <w:rsid w:val="006529A5"/>
    <w:rsid w:val="00652E67"/>
    <w:rsid w:val="0065450F"/>
    <w:rsid w:val="00655735"/>
    <w:rsid w:val="00656289"/>
    <w:rsid w:val="00660155"/>
    <w:rsid w:val="00661404"/>
    <w:rsid w:val="00661753"/>
    <w:rsid w:val="006646AC"/>
    <w:rsid w:val="00664D5B"/>
    <w:rsid w:val="0066790A"/>
    <w:rsid w:val="00671D7C"/>
    <w:rsid w:val="00672112"/>
    <w:rsid w:val="006766EB"/>
    <w:rsid w:val="00676C2E"/>
    <w:rsid w:val="00681802"/>
    <w:rsid w:val="00681C48"/>
    <w:rsid w:val="00682225"/>
    <w:rsid w:val="006822F4"/>
    <w:rsid w:val="00682B6F"/>
    <w:rsid w:val="00683417"/>
    <w:rsid w:val="00684893"/>
    <w:rsid w:val="006848B7"/>
    <w:rsid w:val="00684CBE"/>
    <w:rsid w:val="00686FC2"/>
    <w:rsid w:val="0068792F"/>
    <w:rsid w:val="0069391E"/>
    <w:rsid w:val="00694735"/>
    <w:rsid w:val="00697281"/>
    <w:rsid w:val="00697492"/>
    <w:rsid w:val="006A2C7F"/>
    <w:rsid w:val="006A2EFE"/>
    <w:rsid w:val="006A3C38"/>
    <w:rsid w:val="006B0AA4"/>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C75E3"/>
    <w:rsid w:val="006D23FC"/>
    <w:rsid w:val="006D3CD7"/>
    <w:rsid w:val="006D5719"/>
    <w:rsid w:val="006D57FE"/>
    <w:rsid w:val="006D5803"/>
    <w:rsid w:val="006D5C09"/>
    <w:rsid w:val="006E01D1"/>
    <w:rsid w:val="006E2644"/>
    <w:rsid w:val="006E32D1"/>
    <w:rsid w:val="006E594D"/>
    <w:rsid w:val="006E5C99"/>
    <w:rsid w:val="006E7F05"/>
    <w:rsid w:val="006F1B61"/>
    <w:rsid w:val="006F1FC1"/>
    <w:rsid w:val="006F3F8C"/>
    <w:rsid w:val="006F4A27"/>
    <w:rsid w:val="006F53A9"/>
    <w:rsid w:val="006F5A35"/>
    <w:rsid w:val="006F6041"/>
    <w:rsid w:val="006F610D"/>
    <w:rsid w:val="006F6E0E"/>
    <w:rsid w:val="00701033"/>
    <w:rsid w:val="0070175B"/>
    <w:rsid w:val="007024E8"/>
    <w:rsid w:val="0070371E"/>
    <w:rsid w:val="00705BF0"/>
    <w:rsid w:val="00705F8F"/>
    <w:rsid w:val="007064F6"/>
    <w:rsid w:val="007078A3"/>
    <w:rsid w:val="007111B4"/>
    <w:rsid w:val="00711536"/>
    <w:rsid w:val="007129C0"/>
    <w:rsid w:val="00712AFE"/>
    <w:rsid w:val="00712D5D"/>
    <w:rsid w:val="00713390"/>
    <w:rsid w:val="007142B5"/>
    <w:rsid w:val="00716BFE"/>
    <w:rsid w:val="00716F27"/>
    <w:rsid w:val="00720774"/>
    <w:rsid w:val="00721D87"/>
    <w:rsid w:val="00723454"/>
    <w:rsid w:val="007234D1"/>
    <w:rsid w:val="0072378A"/>
    <w:rsid w:val="00731428"/>
    <w:rsid w:val="0073157A"/>
    <w:rsid w:val="007335F8"/>
    <w:rsid w:val="00734B6E"/>
    <w:rsid w:val="00735209"/>
    <w:rsid w:val="00737D40"/>
    <w:rsid w:val="0074023C"/>
    <w:rsid w:val="00743818"/>
    <w:rsid w:val="0074433F"/>
    <w:rsid w:val="00744E29"/>
    <w:rsid w:val="00744EEF"/>
    <w:rsid w:val="00746D2D"/>
    <w:rsid w:val="0074726D"/>
    <w:rsid w:val="00747D38"/>
    <w:rsid w:val="00750C96"/>
    <w:rsid w:val="00751095"/>
    <w:rsid w:val="007517D1"/>
    <w:rsid w:val="007518D4"/>
    <w:rsid w:val="007524CA"/>
    <w:rsid w:val="00753F8F"/>
    <w:rsid w:val="00754B2D"/>
    <w:rsid w:val="00754CAE"/>
    <w:rsid w:val="0075592D"/>
    <w:rsid w:val="00757559"/>
    <w:rsid w:val="00760CA0"/>
    <w:rsid w:val="007658D5"/>
    <w:rsid w:val="00770863"/>
    <w:rsid w:val="00772BA8"/>
    <w:rsid w:val="00774266"/>
    <w:rsid w:val="0078028A"/>
    <w:rsid w:val="007806CB"/>
    <w:rsid w:val="00780A54"/>
    <w:rsid w:val="007818E1"/>
    <w:rsid w:val="00781C64"/>
    <w:rsid w:val="00781EDB"/>
    <w:rsid w:val="007848FB"/>
    <w:rsid w:val="007851D5"/>
    <w:rsid w:val="00785698"/>
    <w:rsid w:val="0078693A"/>
    <w:rsid w:val="00787954"/>
    <w:rsid w:val="007900A4"/>
    <w:rsid w:val="007906E0"/>
    <w:rsid w:val="00794153"/>
    <w:rsid w:val="0079486A"/>
    <w:rsid w:val="00794D64"/>
    <w:rsid w:val="00794E74"/>
    <w:rsid w:val="00794F80"/>
    <w:rsid w:val="0079666D"/>
    <w:rsid w:val="0079788F"/>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4DD9"/>
    <w:rsid w:val="007D581B"/>
    <w:rsid w:val="007D63A2"/>
    <w:rsid w:val="007D661B"/>
    <w:rsid w:val="007E1016"/>
    <w:rsid w:val="007E1DE4"/>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5AB8"/>
    <w:rsid w:val="007F67C9"/>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21792"/>
    <w:rsid w:val="00821C2C"/>
    <w:rsid w:val="008230AE"/>
    <w:rsid w:val="00824DCD"/>
    <w:rsid w:val="008253B0"/>
    <w:rsid w:val="00831D3F"/>
    <w:rsid w:val="00832986"/>
    <w:rsid w:val="00833DB5"/>
    <w:rsid w:val="00835692"/>
    <w:rsid w:val="008419A8"/>
    <w:rsid w:val="00842697"/>
    <w:rsid w:val="008436A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3BF"/>
    <w:rsid w:val="00867B2F"/>
    <w:rsid w:val="00867FEE"/>
    <w:rsid w:val="00870084"/>
    <w:rsid w:val="008709D8"/>
    <w:rsid w:val="00870F44"/>
    <w:rsid w:val="00871F78"/>
    <w:rsid w:val="00874015"/>
    <w:rsid w:val="00875611"/>
    <w:rsid w:val="00876A75"/>
    <w:rsid w:val="0087786C"/>
    <w:rsid w:val="00877DCA"/>
    <w:rsid w:val="00883587"/>
    <w:rsid w:val="00884054"/>
    <w:rsid w:val="00886712"/>
    <w:rsid w:val="008868B6"/>
    <w:rsid w:val="00890A5B"/>
    <w:rsid w:val="00891715"/>
    <w:rsid w:val="00893C5F"/>
    <w:rsid w:val="00895089"/>
    <w:rsid w:val="008951ED"/>
    <w:rsid w:val="008966B3"/>
    <w:rsid w:val="00896BBD"/>
    <w:rsid w:val="00896DB2"/>
    <w:rsid w:val="00897D44"/>
    <w:rsid w:val="008A08B6"/>
    <w:rsid w:val="008A1129"/>
    <w:rsid w:val="008A322D"/>
    <w:rsid w:val="008A4437"/>
    <w:rsid w:val="008A75BE"/>
    <w:rsid w:val="008B00BD"/>
    <w:rsid w:val="008B14D0"/>
    <w:rsid w:val="008B18B5"/>
    <w:rsid w:val="008B5026"/>
    <w:rsid w:val="008B634F"/>
    <w:rsid w:val="008C2BCF"/>
    <w:rsid w:val="008C32A8"/>
    <w:rsid w:val="008C3857"/>
    <w:rsid w:val="008C55A3"/>
    <w:rsid w:val="008C5EC3"/>
    <w:rsid w:val="008D06E0"/>
    <w:rsid w:val="008D1C28"/>
    <w:rsid w:val="008D1DFF"/>
    <w:rsid w:val="008D29A7"/>
    <w:rsid w:val="008D2F5B"/>
    <w:rsid w:val="008D4DDD"/>
    <w:rsid w:val="008D5A7E"/>
    <w:rsid w:val="008D6D20"/>
    <w:rsid w:val="008D7675"/>
    <w:rsid w:val="008E6024"/>
    <w:rsid w:val="008E6375"/>
    <w:rsid w:val="008E7DB4"/>
    <w:rsid w:val="008F10A6"/>
    <w:rsid w:val="008F16D2"/>
    <w:rsid w:val="008F3674"/>
    <w:rsid w:val="008F4944"/>
    <w:rsid w:val="008F4AB6"/>
    <w:rsid w:val="008F4C65"/>
    <w:rsid w:val="008F5B38"/>
    <w:rsid w:val="0090155A"/>
    <w:rsid w:val="0090162D"/>
    <w:rsid w:val="009020E0"/>
    <w:rsid w:val="0090233A"/>
    <w:rsid w:val="00903376"/>
    <w:rsid w:val="00903410"/>
    <w:rsid w:val="00905422"/>
    <w:rsid w:val="0090614B"/>
    <w:rsid w:val="00910B4E"/>
    <w:rsid w:val="009130C0"/>
    <w:rsid w:val="00913133"/>
    <w:rsid w:val="00913283"/>
    <w:rsid w:val="00915791"/>
    <w:rsid w:val="00916B04"/>
    <w:rsid w:val="00917744"/>
    <w:rsid w:val="00917869"/>
    <w:rsid w:val="00921094"/>
    <w:rsid w:val="0092113F"/>
    <w:rsid w:val="00921DB9"/>
    <w:rsid w:val="00921E3A"/>
    <w:rsid w:val="00922358"/>
    <w:rsid w:val="0092403D"/>
    <w:rsid w:val="0092563B"/>
    <w:rsid w:val="00927C53"/>
    <w:rsid w:val="00932888"/>
    <w:rsid w:val="009331C2"/>
    <w:rsid w:val="0093422A"/>
    <w:rsid w:val="00934B04"/>
    <w:rsid w:val="009361F0"/>
    <w:rsid w:val="009402DB"/>
    <w:rsid w:val="0094160B"/>
    <w:rsid w:val="00941FE3"/>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3D83"/>
    <w:rsid w:val="009642BE"/>
    <w:rsid w:val="00964573"/>
    <w:rsid w:val="00965139"/>
    <w:rsid w:val="00965FEE"/>
    <w:rsid w:val="0096643B"/>
    <w:rsid w:val="009679C0"/>
    <w:rsid w:val="0097038E"/>
    <w:rsid w:val="0097069C"/>
    <w:rsid w:val="009706B5"/>
    <w:rsid w:val="00970CE3"/>
    <w:rsid w:val="009718BF"/>
    <w:rsid w:val="00972BDF"/>
    <w:rsid w:val="00973028"/>
    <w:rsid w:val="0097390F"/>
    <w:rsid w:val="00977E05"/>
    <w:rsid w:val="0098057B"/>
    <w:rsid w:val="0098182D"/>
    <w:rsid w:val="00985AD2"/>
    <w:rsid w:val="00985C4C"/>
    <w:rsid w:val="0098704B"/>
    <w:rsid w:val="00993821"/>
    <w:rsid w:val="009940F6"/>
    <w:rsid w:val="00994280"/>
    <w:rsid w:val="0099575D"/>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429"/>
    <w:rsid w:val="009B4510"/>
    <w:rsid w:val="009B5F5A"/>
    <w:rsid w:val="009B7C61"/>
    <w:rsid w:val="009B7D7D"/>
    <w:rsid w:val="009C0DC9"/>
    <w:rsid w:val="009C2394"/>
    <w:rsid w:val="009C3793"/>
    <w:rsid w:val="009C451F"/>
    <w:rsid w:val="009C5075"/>
    <w:rsid w:val="009C5E96"/>
    <w:rsid w:val="009C726D"/>
    <w:rsid w:val="009D1B1E"/>
    <w:rsid w:val="009D3697"/>
    <w:rsid w:val="009D42F9"/>
    <w:rsid w:val="009D5F9E"/>
    <w:rsid w:val="009D735D"/>
    <w:rsid w:val="009E1411"/>
    <w:rsid w:val="009E32B5"/>
    <w:rsid w:val="009E5079"/>
    <w:rsid w:val="009E52F2"/>
    <w:rsid w:val="009E5717"/>
    <w:rsid w:val="009E6985"/>
    <w:rsid w:val="009F002C"/>
    <w:rsid w:val="009F01C0"/>
    <w:rsid w:val="009F1278"/>
    <w:rsid w:val="009F3C1F"/>
    <w:rsid w:val="009F5439"/>
    <w:rsid w:val="009F5DB2"/>
    <w:rsid w:val="009F614E"/>
    <w:rsid w:val="009F762B"/>
    <w:rsid w:val="00A0172D"/>
    <w:rsid w:val="00A02047"/>
    <w:rsid w:val="00A03338"/>
    <w:rsid w:val="00A036BE"/>
    <w:rsid w:val="00A03C4B"/>
    <w:rsid w:val="00A04C52"/>
    <w:rsid w:val="00A0717F"/>
    <w:rsid w:val="00A07627"/>
    <w:rsid w:val="00A11AE6"/>
    <w:rsid w:val="00A12205"/>
    <w:rsid w:val="00A21876"/>
    <w:rsid w:val="00A230E1"/>
    <w:rsid w:val="00A279CF"/>
    <w:rsid w:val="00A30BC9"/>
    <w:rsid w:val="00A30C44"/>
    <w:rsid w:val="00A328AE"/>
    <w:rsid w:val="00A347D8"/>
    <w:rsid w:val="00A35865"/>
    <w:rsid w:val="00A36D20"/>
    <w:rsid w:val="00A4131E"/>
    <w:rsid w:val="00A41694"/>
    <w:rsid w:val="00A42326"/>
    <w:rsid w:val="00A43501"/>
    <w:rsid w:val="00A453DC"/>
    <w:rsid w:val="00A469C4"/>
    <w:rsid w:val="00A46BDA"/>
    <w:rsid w:val="00A475D9"/>
    <w:rsid w:val="00A50617"/>
    <w:rsid w:val="00A5333A"/>
    <w:rsid w:val="00A535E3"/>
    <w:rsid w:val="00A5450F"/>
    <w:rsid w:val="00A570A7"/>
    <w:rsid w:val="00A57E92"/>
    <w:rsid w:val="00A61900"/>
    <w:rsid w:val="00A625E2"/>
    <w:rsid w:val="00A62AA3"/>
    <w:rsid w:val="00A62B55"/>
    <w:rsid w:val="00A64C80"/>
    <w:rsid w:val="00A67EF9"/>
    <w:rsid w:val="00A708F1"/>
    <w:rsid w:val="00A715FE"/>
    <w:rsid w:val="00A72465"/>
    <w:rsid w:val="00A755B3"/>
    <w:rsid w:val="00A75CA6"/>
    <w:rsid w:val="00A76B72"/>
    <w:rsid w:val="00A80C92"/>
    <w:rsid w:val="00A81BCB"/>
    <w:rsid w:val="00A82461"/>
    <w:rsid w:val="00A82EF1"/>
    <w:rsid w:val="00A840FB"/>
    <w:rsid w:val="00A84571"/>
    <w:rsid w:val="00A84CDC"/>
    <w:rsid w:val="00A851D8"/>
    <w:rsid w:val="00A8580D"/>
    <w:rsid w:val="00A85816"/>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05C0"/>
    <w:rsid w:val="00AA12D0"/>
    <w:rsid w:val="00AA1687"/>
    <w:rsid w:val="00AA285C"/>
    <w:rsid w:val="00AA4325"/>
    <w:rsid w:val="00AA4BE1"/>
    <w:rsid w:val="00AA50AC"/>
    <w:rsid w:val="00AA5D62"/>
    <w:rsid w:val="00AB14BD"/>
    <w:rsid w:val="00AB1D6A"/>
    <w:rsid w:val="00AB3710"/>
    <w:rsid w:val="00AB4B0F"/>
    <w:rsid w:val="00AB4FA1"/>
    <w:rsid w:val="00AB65D4"/>
    <w:rsid w:val="00AB6A6D"/>
    <w:rsid w:val="00AB6C3B"/>
    <w:rsid w:val="00AB747F"/>
    <w:rsid w:val="00AB76A1"/>
    <w:rsid w:val="00AC0516"/>
    <w:rsid w:val="00AC0D96"/>
    <w:rsid w:val="00AC2A55"/>
    <w:rsid w:val="00AC48E0"/>
    <w:rsid w:val="00AC6189"/>
    <w:rsid w:val="00AC7A73"/>
    <w:rsid w:val="00AC7C82"/>
    <w:rsid w:val="00AD1553"/>
    <w:rsid w:val="00AD25F0"/>
    <w:rsid w:val="00AD2EBD"/>
    <w:rsid w:val="00AD30EB"/>
    <w:rsid w:val="00AD3849"/>
    <w:rsid w:val="00AD461A"/>
    <w:rsid w:val="00AD6CC6"/>
    <w:rsid w:val="00AD6EAA"/>
    <w:rsid w:val="00AE008F"/>
    <w:rsid w:val="00AE04E8"/>
    <w:rsid w:val="00AE09FB"/>
    <w:rsid w:val="00AE0D01"/>
    <w:rsid w:val="00AE2056"/>
    <w:rsid w:val="00AE43EE"/>
    <w:rsid w:val="00AE74E9"/>
    <w:rsid w:val="00AF16C8"/>
    <w:rsid w:val="00AF4AAA"/>
    <w:rsid w:val="00AF54EF"/>
    <w:rsid w:val="00AF74DA"/>
    <w:rsid w:val="00B00C72"/>
    <w:rsid w:val="00B00C80"/>
    <w:rsid w:val="00B01443"/>
    <w:rsid w:val="00B024D6"/>
    <w:rsid w:val="00B03C9B"/>
    <w:rsid w:val="00B03FB7"/>
    <w:rsid w:val="00B04CF0"/>
    <w:rsid w:val="00B06055"/>
    <w:rsid w:val="00B070A2"/>
    <w:rsid w:val="00B0761F"/>
    <w:rsid w:val="00B10E49"/>
    <w:rsid w:val="00B11E08"/>
    <w:rsid w:val="00B145FA"/>
    <w:rsid w:val="00B2037B"/>
    <w:rsid w:val="00B20C7F"/>
    <w:rsid w:val="00B226AF"/>
    <w:rsid w:val="00B23274"/>
    <w:rsid w:val="00B24D10"/>
    <w:rsid w:val="00B264D4"/>
    <w:rsid w:val="00B272A6"/>
    <w:rsid w:val="00B30856"/>
    <w:rsid w:val="00B32CD3"/>
    <w:rsid w:val="00B333EA"/>
    <w:rsid w:val="00B33F04"/>
    <w:rsid w:val="00B34CA9"/>
    <w:rsid w:val="00B35797"/>
    <w:rsid w:val="00B35A93"/>
    <w:rsid w:val="00B3672D"/>
    <w:rsid w:val="00B40656"/>
    <w:rsid w:val="00B40F8A"/>
    <w:rsid w:val="00B443AD"/>
    <w:rsid w:val="00B4502E"/>
    <w:rsid w:val="00B4745C"/>
    <w:rsid w:val="00B50AAA"/>
    <w:rsid w:val="00B51FC0"/>
    <w:rsid w:val="00B53B4F"/>
    <w:rsid w:val="00B544D9"/>
    <w:rsid w:val="00B5641B"/>
    <w:rsid w:val="00B564E0"/>
    <w:rsid w:val="00B57F47"/>
    <w:rsid w:val="00B61063"/>
    <w:rsid w:val="00B63AA2"/>
    <w:rsid w:val="00B658D4"/>
    <w:rsid w:val="00B6662B"/>
    <w:rsid w:val="00B67823"/>
    <w:rsid w:val="00B67D2A"/>
    <w:rsid w:val="00B70133"/>
    <w:rsid w:val="00B70741"/>
    <w:rsid w:val="00B7481A"/>
    <w:rsid w:val="00B75A2C"/>
    <w:rsid w:val="00B77A82"/>
    <w:rsid w:val="00B813AC"/>
    <w:rsid w:val="00B8287F"/>
    <w:rsid w:val="00B83146"/>
    <w:rsid w:val="00B8376C"/>
    <w:rsid w:val="00B84260"/>
    <w:rsid w:val="00B84884"/>
    <w:rsid w:val="00B86811"/>
    <w:rsid w:val="00B86CC9"/>
    <w:rsid w:val="00B8738D"/>
    <w:rsid w:val="00B91F0B"/>
    <w:rsid w:val="00B9223B"/>
    <w:rsid w:val="00B92D47"/>
    <w:rsid w:val="00B961A5"/>
    <w:rsid w:val="00B97C8F"/>
    <w:rsid w:val="00BA0E4C"/>
    <w:rsid w:val="00BA18D5"/>
    <w:rsid w:val="00BA1FC4"/>
    <w:rsid w:val="00BA202D"/>
    <w:rsid w:val="00BA31F5"/>
    <w:rsid w:val="00BA49CC"/>
    <w:rsid w:val="00BA4D1F"/>
    <w:rsid w:val="00BA7AD1"/>
    <w:rsid w:val="00BB0B9D"/>
    <w:rsid w:val="00BB1CC2"/>
    <w:rsid w:val="00BB2250"/>
    <w:rsid w:val="00BB2E89"/>
    <w:rsid w:val="00BB4F63"/>
    <w:rsid w:val="00BB63AB"/>
    <w:rsid w:val="00BB744D"/>
    <w:rsid w:val="00BB7708"/>
    <w:rsid w:val="00BC0FDD"/>
    <w:rsid w:val="00BC22E0"/>
    <w:rsid w:val="00BC31FC"/>
    <w:rsid w:val="00BC4AA7"/>
    <w:rsid w:val="00BC4CC5"/>
    <w:rsid w:val="00BC5852"/>
    <w:rsid w:val="00BD293B"/>
    <w:rsid w:val="00BD2C39"/>
    <w:rsid w:val="00BD5425"/>
    <w:rsid w:val="00BD6AA7"/>
    <w:rsid w:val="00BD6F2F"/>
    <w:rsid w:val="00BD705F"/>
    <w:rsid w:val="00BE28ED"/>
    <w:rsid w:val="00BE4503"/>
    <w:rsid w:val="00BE5596"/>
    <w:rsid w:val="00BE55D6"/>
    <w:rsid w:val="00BE61B8"/>
    <w:rsid w:val="00BE6F45"/>
    <w:rsid w:val="00BF030A"/>
    <w:rsid w:val="00BF2DD7"/>
    <w:rsid w:val="00BF2EA1"/>
    <w:rsid w:val="00BF41EE"/>
    <w:rsid w:val="00BF53C9"/>
    <w:rsid w:val="00BF543F"/>
    <w:rsid w:val="00BF6902"/>
    <w:rsid w:val="00BF7421"/>
    <w:rsid w:val="00C01E2A"/>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37F9"/>
    <w:rsid w:val="00C3746F"/>
    <w:rsid w:val="00C3768A"/>
    <w:rsid w:val="00C37D9D"/>
    <w:rsid w:val="00C4139D"/>
    <w:rsid w:val="00C45C58"/>
    <w:rsid w:val="00C45DE7"/>
    <w:rsid w:val="00C5122B"/>
    <w:rsid w:val="00C51736"/>
    <w:rsid w:val="00C538D4"/>
    <w:rsid w:val="00C55C14"/>
    <w:rsid w:val="00C562FD"/>
    <w:rsid w:val="00C5658A"/>
    <w:rsid w:val="00C56C17"/>
    <w:rsid w:val="00C62189"/>
    <w:rsid w:val="00C65944"/>
    <w:rsid w:val="00C666B4"/>
    <w:rsid w:val="00C66829"/>
    <w:rsid w:val="00C6788A"/>
    <w:rsid w:val="00C70EEF"/>
    <w:rsid w:val="00C7113E"/>
    <w:rsid w:val="00C71A4B"/>
    <w:rsid w:val="00C71CD1"/>
    <w:rsid w:val="00C72345"/>
    <w:rsid w:val="00C72E54"/>
    <w:rsid w:val="00C73143"/>
    <w:rsid w:val="00C76C40"/>
    <w:rsid w:val="00C77685"/>
    <w:rsid w:val="00C77815"/>
    <w:rsid w:val="00C80ED6"/>
    <w:rsid w:val="00C82D1D"/>
    <w:rsid w:val="00C85259"/>
    <w:rsid w:val="00C85378"/>
    <w:rsid w:val="00C861F5"/>
    <w:rsid w:val="00C86808"/>
    <w:rsid w:val="00C87238"/>
    <w:rsid w:val="00C90157"/>
    <w:rsid w:val="00C90F97"/>
    <w:rsid w:val="00C9297C"/>
    <w:rsid w:val="00C96057"/>
    <w:rsid w:val="00C961E8"/>
    <w:rsid w:val="00C967A3"/>
    <w:rsid w:val="00C96BF0"/>
    <w:rsid w:val="00CA1C79"/>
    <w:rsid w:val="00CA30DB"/>
    <w:rsid w:val="00CA491B"/>
    <w:rsid w:val="00CA6D58"/>
    <w:rsid w:val="00CA6FDA"/>
    <w:rsid w:val="00CB3B6F"/>
    <w:rsid w:val="00CB3D57"/>
    <w:rsid w:val="00CB6F8B"/>
    <w:rsid w:val="00CB7F87"/>
    <w:rsid w:val="00CC0C5F"/>
    <w:rsid w:val="00CC1FE6"/>
    <w:rsid w:val="00CC24B0"/>
    <w:rsid w:val="00CC2788"/>
    <w:rsid w:val="00CC2F3D"/>
    <w:rsid w:val="00CC3AD5"/>
    <w:rsid w:val="00CC436A"/>
    <w:rsid w:val="00CC5FF3"/>
    <w:rsid w:val="00CD1E46"/>
    <w:rsid w:val="00CD7178"/>
    <w:rsid w:val="00CE2ADF"/>
    <w:rsid w:val="00CE33FC"/>
    <w:rsid w:val="00CE39B8"/>
    <w:rsid w:val="00CE4B84"/>
    <w:rsid w:val="00CE57D6"/>
    <w:rsid w:val="00CE5B00"/>
    <w:rsid w:val="00CE6A56"/>
    <w:rsid w:val="00CE74B0"/>
    <w:rsid w:val="00CE78B8"/>
    <w:rsid w:val="00CE7CF5"/>
    <w:rsid w:val="00CF00DE"/>
    <w:rsid w:val="00CF052D"/>
    <w:rsid w:val="00CF1D7D"/>
    <w:rsid w:val="00CF2623"/>
    <w:rsid w:val="00CF3998"/>
    <w:rsid w:val="00CF45D3"/>
    <w:rsid w:val="00CF4D04"/>
    <w:rsid w:val="00CF4E1C"/>
    <w:rsid w:val="00CF58A9"/>
    <w:rsid w:val="00CF6B6C"/>
    <w:rsid w:val="00CF7B6B"/>
    <w:rsid w:val="00D0001C"/>
    <w:rsid w:val="00D00804"/>
    <w:rsid w:val="00D00A04"/>
    <w:rsid w:val="00D00C20"/>
    <w:rsid w:val="00D01094"/>
    <w:rsid w:val="00D01EA5"/>
    <w:rsid w:val="00D02978"/>
    <w:rsid w:val="00D03A57"/>
    <w:rsid w:val="00D042BB"/>
    <w:rsid w:val="00D050B4"/>
    <w:rsid w:val="00D06321"/>
    <w:rsid w:val="00D0676A"/>
    <w:rsid w:val="00D06CA0"/>
    <w:rsid w:val="00D07106"/>
    <w:rsid w:val="00D07E06"/>
    <w:rsid w:val="00D1014B"/>
    <w:rsid w:val="00D108E6"/>
    <w:rsid w:val="00D1312A"/>
    <w:rsid w:val="00D13159"/>
    <w:rsid w:val="00D13814"/>
    <w:rsid w:val="00D139EB"/>
    <w:rsid w:val="00D14BA9"/>
    <w:rsid w:val="00D16498"/>
    <w:rsid w:val="00D166FF"/>
    <w:rsid w:val="00D171EB"/>
    <w:rsid w:val="00D17789"/>
    <w:rsid w:val="00D21565"/>
    <w:rsid w:val="00D22B01"/>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6910"/>
    <w:rsid w:val="00D46E7E"/>
    <w:rsid w:val="00D475A2"/>
    <w:rsid w:val="00D5015D"/>
    <w:rsid w:val="00D516CC"/>
    <w:rsid w:val="00D52355"/>
    <w:rsid w:val="00D52AC7"/>
    <w:rsid w:val="00D53360"/>
    <w:rsid w:val="00D53A66"/>
    <w:rsid w:val="00D54514"/>
    <w:rsid w:val="00D54935"/>
    <w:rsid w:val="00D54CA9"/>
    <w:rsid w:val="00D562D3"/>
    <w:rsid w:val="00D563D9"/>
    <w:rsid w:val="00D566F2"/>
    <w:rsid w:val="00D6188C"/>
    <w:rsid w:val="00D61959"/>
    <w:rsid w:val="00D62F3F"/>
    <w:rsid w:val="00D6340F"/>
    <w:rsid w:val="00D6781D"/>
    <w:rsid w:val="00D67D98"/>
    <w:rsid w:val="00D709E8"/>
    <w:rsid w:val="00D72D16"/>
    <w:rsid w:val="00D73893"/>
    <w:rsid w:val="00D7412C"/>
    <w:rsid w:val="00D75521"/>
    <w:rsid w:val="00D75B88"/>
    <w:rsid w:val="00D767A9"/>
    <w:rsid w:val="00D8195B"/>
    <w:rsid w:val="00D8307E"/>
    <w:rsid w:val="00D83503"/>
    <w:rsid w:val="00D8428D"/>
    <w:rsid w:val="00D84724"/>
    <w:rsid w:val="00D8554E"/>
    <w:rsid w:val="00D8619F"/>
    <w:rsid w:val="00D86764"/>
    <w:rsid w:val="00D872D8"/>
    <w:rsid w:val="00D87982"/>
    <w:rsid w:val="00D91F4E"/>
    <w:rsid w:val="00D93A67"/>
    <w:rsid w:val="00D93F28"/>
    <w:rsid w:val="00D942D8"/>
    <w:rsid w:val="00D96FC1"/>
    <w:rsid w:val="00D97AC9"/>
    <w:rsid w:val="00DA0601"/>
    <w:rsid w:val="00DA2E2B"/>
    <w:rsid w:val="00DA354D"/>
    <w:rsid w:val="00DA3DE4"/>
    <w:rsid w:val="00DA5CA1"/>
    <w:rsid w:val="00DA67AA"/>
    <w:rsid w:val="00DA69DE"/>
    <w:rsid w:val="00DB0E0F"/>
    <w:rsid w:val="00DB3BE8"/>
    <w:rsid w:val="00DB424F"/>
    <w:rsid w:val="00DB5C0A"/>
    <w:rsid w:val="00DB6DAF"/>
    <w:rsid w:val="00DC0AF1"/>
    <w:rsid w:val="00DC2393"/>
    <w:rsid w:val="00DC588B"/>
    <w:rsid w:val="00DC625A"/>
    <w:rsid w:val="00DC64BF"/>
    <w:rsid w:val="00DD0123"/>
    <w:rsid w:val="00DD13E2"/>
    <w:rsid w:val="00DD4938"/>
    <w:rsid w:val="00DD7977"/>
    <w:rsid w:val="00DE1FC5"/>
    <w:rsid w:val="00DE34FF"/>
    <w:rsid w:val="00DE35D7"/>
    <w:rsid w:val="00DE4454"/>
    <w:rsid w:val="00DE44AB"/>
    <w:rsid w:val="00DF003C"/>
    <w:rsid w:val="00DF00D4"/>
    <w:rsid w:val="00DF181A"/>
    <w:rsid w:val="00DF4501"/>
    <w:rsid w:val="00DF4928"/>
    <w:rsid w:val="00DF7233"/>
    <w:rsid w:val="00DF73DC"/>
    <w:rsid w:val="00DF75B7"/>
    <w:rsid w:val="00DF78AE"/>
    <w:rsid w:val="00E0171F"/>
    <w:rsid w:val="00E02AC4"/>
    <w:rsid w:val="00E033F2"/>
    <w:rsid w:val="00E0462A"/>
    <w:rsid w:val="00E05600"/>
    <w:rsid w:val="00E05BB8"/>
    <w:rsid w:val="00E075D4"/>
    <w:rsid w:val="00E07AAA"/>
    <w:rsid w:val="00E07CC2"/>
    <w:rsid w:val="00E115FB"/>
    <w:rsid w:val="00E11E2E"/>
    <w:rsid w:val="00E125CA"/>
    <w:rsid w:val="00E138CC"/>
    <w:rsid w:val="00E14B17"/>
    <w:rsid w:val="00E14EAE"/>
    <w:rsid w:val="00E16394"/>
    <w:rsid w:val="00E176DD"/>
    <w:rsid w:val="00E17B2E"/>
    <w:rsid w:val="00E22571"/>
    <w:rsid w:val="00E25156"/>
    <w:rsid w:val="00E25242"/>
    <w:rsid w:val="00E253F6"/>
    <w:rsid w:val="00E25AAC"/>
    <w:rsid w:val="00E2730D"/>
    <w:rsid w:val="00E279B9"/>
    <w:rsid w:val="00E27B3C"/>
    <w:rsid w:val="00E30CA9"/>
    <w:rsid w:val="00E31807"/>
    <w:rsid w:val="00E33AAA"/>
    <w:rsid w:val="00E33C53"/>
    <w:rsid w:val="00E33CB8"/>
    <w:rsid w:val="00E33F0E"/>
    <w:rsid w:val="00E36B77"/>
    <w:rsid w:val="00E36C8F"/>
    <w:rsid w:val="00E371EC"/>
    <w:rsid w:val="00E37EB7"/>
    <w:rsid w:val="00E404C5"/>
    <w:rsid w:val="00E40A10"/>
    <w:rsid w:val="00E42206"/>
    <w:rsid w:val="00E42DA5"/>
    <w:rsid w:val="00E44B8D"/>
    <w:rsid w:val="00E47568"/>
    <w:rsid w:val="00E47C5F"/>
    <w:rsid w:val="00E51EF9"/>
    <w:rsid w:val="00E523B5"/>
    <w:rsid w:val="00E54816"/>
    <w:rsid w:val="00E5512E"/>
    <w:rsid w:val="00E55E60"/>
    <w:rsid w:val="00E56594"/>
    <w:rsid w:val="00E57466"/>
    <w:rsid w:val="00E578DF"/>
    <w:rsid w:val="00E57D18"/>
    <w:rsid w:val="00E605C2"/>
    <w:rsid w:val="00E6129C"/>
    <w:rsid w:val="00E61E5F"/>
    <w:rsid w:val="00E644A0"/>
    <w:rsid w:val="00E669E6"/>
    <w:rsid w:val="00E67395"/>
    <w:rsid w:val="00E72707"/>
    <w:rsid w:val="00E72AE3"/>
    <w:rsid w:val="00E7349C"/>
    <w:rsid w:val="00E73B51"/>
    <w:rsid w:val="00E75790"/>
    <w:rsid w:val="00E80180"/>
    <w:rsid w:val="00E8129E"/>
    <w:rsid w:val="00E81A2B"/>
    <w:rsid w:val="00E81E42"/>
    <w:rsid w:val="00E82A17"/>
    <w:rsid w:val="00E82C6A"/>
    <w:rsid w:val="00E83A01"/>
    <w:rsid w:val="00E83ECE"/>
    <w:rsid w:val="00E861BA"/>
    <w:rsid w:val="00E9156D"/>
    <w:rsid w:val="00E91EBF"/>
    <w:rsid w:val="00E957C8"/>
    <w:rsid w:val="00E9753A"/>
    <w:rsid w:val="00E97676"/>
    <w:rsid w:val="00EA1CE1"/>
    <w:rsid w:val="00EA1F89"/>
    <w:rsid w:val="00EA21CB"/>
    <w:rsid w:val="00EB08A0"/>
    <w:rsid w:val="00EB117B"/>
    <w:rsid w:val="00EB40D6"/>
    <w:rsid w:val="00EB5CDD"/>
    <w:rsid w:val="00EB5F75"/>
    <w:rsid w:val="00EB7852"/>
    <w:rsid w:val="00EB79CD"/>
    <w:rsid w:val="00EC060D"/>
    <w:rsid w:val="00EC1B22"/>
    <w:rsid w:val="00EC2525"/>
    <w:rsid w:val="00EC4F33"/>
    <w:rsid w:val="00EC7410"/>
    <w:rsid w:val="00EC77D8"/>
    <w:rsid w:val="00EC7E6C"/>
    <w:rsid w:val="00ED3C5C"/>
    <w:rsid w:val="00ED3DE9"/>
    <w:rsid w:val="00ED4B06"/>
    <w:rsid w:val="00EE05C1"/>
    <w:rsid w:val="00EE0713"/>
    <w:rsid w:val="00EE07A6"/>
    <w:rsid w:val="00EE0F2E"/>
    <w:rsid w:val="00EE257E"/>
    <w:rsid w:val="00EE2A41"/>
    <w:rsid w:val="00EE4E10"/>
    <w:rsid w:val="00EE525B"/>
    <w:rsid w:val="00EE633C"/>
    <w:rsid w:val="00EF02AF"/>
    <w:rsid w:val="00EF09FB"/>
    <w:rsid w:val="00EF0CFD"/>
    <w:rsid w:val="00EF0DE2"/>
    <w:rsid w:val="00EF128D"/>
    <w:rsid w:val="00EF3989"/>
    <w:rsid w:val="00EF4DFA"/>
    <w:rsid w:val="00EF5F08"/>
    <w:rsid w:val="00EF6598"/>
    <w:rsid w:val="00EF7736"/>
    <w:rsid w:val="00F02923"/>
    <w:rsid w:val="00F0351B"/>
    <w:rsid w:val="00F04089"/>
    <w:rsid w:val="00F0532D"/>
    <w:rsid w:val="00F059C0"/>
    <w:rsid w:val="00F06275"/>
    <w:rsid w:val="00F06472"/>
    <w:rsid w:val="00F1080A"/>
    <w:rsid w:val="00F123EC"/>
    <w:rsid w:val="00F14E6B"/>
    <w:rsid w:val="00F1508F"/>
    <w:rsid w:val="00F16331"/>
    <w:rsid w:val="00F16803"/>
    <w:rsid w:val="00F22566"/>
    <w:rsid w:val="00F22963"/>
    <w:rsid w:val="00F2380A"/>
    <w:rsid w:val="00F24A58"/>
    <w:rsid w:val="00F262C4"/>
    <w:rsid w:val="00F2667C"/>
    <w:rsid w:val="00F30AEF"/>
    <w:rsid w:val="00F31554"/>
    <w:rsid w:val="00F3229A"/>
    <w:rsid w:val="00F32406"/>
    <w:rsid w:val="00F378B2"/>
    <w:rsid w:val="00F403EA"/>
    <w:rsid w:val="00F40B51"/>
    <w:rsid w:val="00F40E4D"/>
    <w:rsid w:val="00F41C66"/>
    <w:rsid w:val="00F41DE4"/>
    <w:rsid w:val="00F41F3D"/>
    <w:rsid w:val="00F42499"/>
    <w:rsid w:val="00F42753"/>
    <w:rsid w:val="00F448AA"/>
    <w:rsid w:val="00F44DC5"/>
    <w:rsid w:val="00F44ECF"/>
    <w:rsid w:val="00F453CB"/>
    <w:rsid w:val="00F46CE7"/>
    <w:rsid w:val="00F471AE"/>
    <w:rsid w:val="00F510DB"/>
    <w:rsid w:val="00F5390F"/>
    <w:rsid w:val="00F548C1"/>
    <w:rsid w:val="00F578E5"/>
    <w:rsid w:val="00F604E0"/>
    <w:rsid w:val="00F6232F"/>
    <w:rsid w:val="00F63F11"/>
    <w:rsid w:val="00F647D9"/>
    <w:rsid w:val="00F648E3"/>
    <w:rsid w:val="00F6501E"/>
    <w:rsid w:val="00F70615"/>
    <w:rsid w:val="00F72722"/>
    <w:rsid w:val="00F727B0"/>
    <w:rsid w:val="00F7598B"/>
    <w:rsid w:val="00F80180"/>
    <w:rsid w:val="00F81ABD"/>
    <w:rsid w:val="00F868D1"/>
    <w:rsid w:val="00F87ADD"/>
    <w:rsid w:val="00F87CD3"/>
    <w:rsid w:val="00F914FD"/>
    <w:rsid w:val="00F91637"/>
    <w:rsid w:val="00F9164E"/>
    <w:rsid w:val="00F91FEE"/>
    <w:rsid w:val="00F92490"/>
    <w:rsid w:val="00F92D2B"/>
    <w:rsid w:val="00F952BF"/>
    <w:rsid w:val="00F95515"/>
    <w:rsid w:val="00F9574E"/>
    <w:rsid w:val="00F95C57"/>
    <w:rsid w:val="00F96695"/>
    <w:rsid w:val="00F974AA"/>
    <w:rsid w:val="00F976D1"/>
    <w:rsid w:val="00FA1FF1"/>
    <w:rsid w:val="00FA2545"/>
    <w:rsid w:val="00FA3650"/>
    <w:rsid w:val="00FA7CFC"/>
    <w:rsid w:val="00FB00AF"/>
    <w:rsid w:val="00FB097C"/>
    <w:rsid w:val="00FB1D16"/>
    <w:rsid w:val="00FB21C2"/>
    <w:rsid w:val="00FB3846"/>
    <w:rsid w:val="00FB4AAD"/>
    <w:rsid w:val="00FB4AD8"/>
    <w:rsid w:val="00FB4E3D"/>
    <w:rsid w:val="00FB5A22"/>
    <w:rsid w:val="00FB5B57"/>
    <w:rsid w:val="00FB5F2A"/>
    <w:rsid w:val="00FB5FB6"/>
    <w:rsid w:val="00FB6061"/>
    <w:rsid w:val="00FB7602"/>
    <w:rsid w:val="00FC0398"/>
    <w:rsid w:val="00FC103E"/>
    <w:rsid w:val="00FC1407"/>
    <w:rsid w:val="00FC22E1"/>
    <w:rsid w:val="00FC2C04"/>
    <w:rsid w:val="00FC2C8C"/>
    <w:rsid w:val="00FC3549"/>
    <w:rsid w:val="00FC4F9B"/>
    <w:rsid w:val="00FC59F0"/>
    <w:rsid w:val="00FD2B77"/>
    <w:rsid w:val="00FD302E"/>
    <w:rsid w:val="00FD3863"/>
    <w:rsid w:val="00FD4474"/>
    <w:rsid w:val="00FD4599"/>
    <w:rsid w:val="00FD4784"/>
    <w:rsid w:val="00FD51C8"/>
    <w:rsid w:val="00FD5753"/>
    <w:rsid w:val="00FD65FE"/>
    <w:rsid w:val="00FD6B57"/>
    <w:rsid w:val="00FE0040"/>
    <w:rsid w:val="00FE00DA"/>
    <w:rsid w:val="00FE015B"/>
    <w:rsid w:val="00FE0FAF"/>
    <w:rsid w:val="00FE35B1"/>
    <w:rsid w:val="00FE3C36"/>
    <w:rsid w:val="00FE427F"/>
    <w:rsid w:val="00FE4DBB"/>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Mencinsinresolver3">
    <w:name w:val="Mención sin resolver3"/>
    <w:basedOn w:val="Fuentedeprrafopredeter"/>
    <w:uiPriority w:val="99"/>
    <w:semiHidden/>
    <w:unhideWhenUsed/>
    <w:rsid w:val="001D3159"/>
    <w:rPr>
      <w:color w:val="605E5C"/>
      <w:shd w:val="clear" w:color="auto" w:fill="E1DFDD"/>
    </w:rPr>
  </w:style>
  <w:style w:type="character" w:customStyle="1" w:styleId="markedcontent">
    <w:name w:val="markedcontent"/>
    <w:basedOn w:val="Fuentedeprrafopredeter"/>
    <w:rsid w:val="00963D83"/>
  </w:style>
  <w:style w:type="character" w:styleId="nfasis">
    <w:name w:val="Emphasis"/>
    <w:basedOn w:val="Fuentedeprrafopredeter"/>
    <w:uiPriority w:val="20"/>
    <w:qFormat/>
    <w:rsid w:val="00F1080A"/>
    <w:rPr>
      <w:i/>
      <w:iCs/>
    </w:rPr>
  </w:style>
  <w:style w:type="character" w:customStyle="1" w:styleId="UnresolvedMention1">
    <w:name w:val="Unresolved Mention1"/>
    <w:basedOn w:val="Fuentedeprrafopredeter"/>
    <w:uiPriority w:val="99"/>
    <w:semiHidden/>
    <w:unhideWhenUsed/>
    <w:rsid w:val="00301981"/>
    <w:rPr>
      <w:color w:val="605E5C"/>
      <w:shd w:val="clear" w:color="auto" w:fill="E1DFDD"/>
    </w:rPr>
  </w:style>
  <w:style w:type="character" w:customStyle="1" w:styleId="UnresolvedMention">
    <w:name w:val="Unresolved Mention"/>
    <w:basedOn w:val="Fuentedeprrafopredeter"/>
    <w:uiPriority w:val="99"/>
    <w:semiHidden/>
    <w:unhideWhenUsed/>
    <w:rsid w:val="00504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3680990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34024954">
      <w:bodyDiv w:val="1"/>
      <w:marLeft w:val="0"/>
      <w:marRight w:val="0"/>
      <w:marTop w:val="0"/>
      <w:marBottom w:val="0"/>
      <w:divBdr>
        <w:top w:val="none" w:sz="0" w:space="0" w:color="auto"/>
        <w:left w:val="none" w:sz="0" w:space="0" w:color="auto"/>
        <w:bottom w:val="none" w:sz="0" w:space="0" w:color="auto"/>
        <w:right w:val="none" w:sz="0" w:space="0" w:color="auto"/>
      </w:divBdr>
    </w:div>
    <w:div w:id="653460785">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3374264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19786591">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57676148">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5989839">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550474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karla.fiescogarcia" TargetMode="External"/><Relationship Id="rId13" Type="http://schemas.openxmlformats.org/officeDocument/2006/relationships/hyperlink" Target="https://www.infoem.org.mx/es/contenido/transparencia/directorio-de-sujetos-obligado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facebook.com/karla.fiescogarci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acebook.com/karla.fiescogarcia"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75532-6E8C-495F-93CD-A2596A5E1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50</Pages>
  <Words>9934</Words>
  <Characters>54640</Characters>
  <Application>Microsoft Office Word</Application>
  <DocSecurity>0</DocSecurity>
  <Lines>455</Lines>
  <Paragraphs>128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19</cp:revision>
  <cp:lastPrinted>2018-12-04T20:35:00Z</cp:lastPrinted>
  <dcterms:created xsi:type="dcterms:W3CDTF">2022-10-18T17:56:00Z</dcterms:created>
  <dcterms:modified xsi:type="dcterms:W3CDTF">2022-12-13T00:42:00Z</dcterms:modified>
</cp:coreProperties>
</file>