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7B8" w:rsidRDefault="006A20B6">
      <w:pPr>
        <w:spacing w:before="240" w:after="240" w:line="360" w:lineRule="auto"/>
        <w:jc w:val="both"/>
        <w:rPr>
          <w:rFonts w:ascii="Palatino Linotype" w:eastAsia="Palatino Linotype" w:hAnsi="Palatino Linotype" w:cs="Palatino Linotype"/>
        </w:rPr>
      </w:pPr>
      <w:bookmarkStart w:id="0" w:name="_heading=h.tyjcwt"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treinta de marzo de dos mil veintidós. </w:t>
      </w:r>
    </w:p>
    <w:p w:rsidR="00B547B8" w:rsidRDefault="006A20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00204/INFOEM/IP/RR/2022</w:t>
      </w:r>
      <w:r>
        <w:rPr>
          <w:rFonts w:ascii="Palatino Linotype" w:eastAsia="Palatino Linotype" w:hAnsi="Palatino Linotype" w:cs="Palatino Linotype"/>
        </w:rPr>
        <w:t xml:space="preserve">, interpuesto por </w:t>
      </w:r>
      <w:r w:rsidR="009B784E">
        <w:rPr>
          <w:rFonts w:ascii="Palatino Linotype" w:eastAsia="Palatino Linotype" w:hAnsi="Palatino Linotype" w:cs="Palatino Linotype"/>
          <w:b/>
        </w:rPr>
        <w:t>XX X</w:t>
      </w:r>
      <w:r>
        <w:rPr>
          <w:rFonts w:ascii="Palatino Linotype" w:eastAsia="Palatino Linotype" w:hAnsi="Palatino Linotype" w:cs="Palatino Linotype"/>
          <w:b/>
        </w:rPr>
        <w:t xml:space="preserve"> </w:t>
      </w:r>
      <w:r>
        <w:rPr>
          <w:rFonts w:ascii="Palatino Linotype" w:eastAsia="Palatino Linotype" w:hAnsi="Palatino Linotype" w:cs="Palatino Linotype"/>
        </w:rPr>
        <w:t>quien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será identificado en su calidad de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Ayuntamiento de </w:t>
      </w:r>
      <w:proofErr w:type="spellStart"/>
      <w:r>
        <w:rPr>
          <w:rFonts w:ascii="Palatino Linotype" w:eastAsia="Palatino Linotype" w:hAnsi="Palatino Linotype" w:cs="Palatino Linotype"/>
          <w:b/>
        </w:rPr>
        <w:t>Texcaltitlán</w:t>
      </w:r>
      <w:proofErr w:type="spellEnd"/>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SUJETO OBL</w:t>
      </w:r>
      <w:bookmarkStart w:id="1" w:name="_GoBack"/>
      <w:bookmarkEnd w:id="1"/>
      <w:r>
        <w:rPr>
          <w:rFonts w:ascii="Palatino Linotype" w:eastAsia="Palatino Linotype" w:hAnsi="Palatino Linotype" w:cs="Palatino Linotype"/>
          <w:b/>
        </w:rPr>
        <w:t xml:space="preserve">IGADO, </w:t>
      </w:r>
      <w:r>
        <w:rPr>
          <w:rFonts w:ascii="Palatino Linotype" w:eastAsia="Palatino Linotype" w:hAnsi="Palatino Linotype" w:cs="Palatino Linotype"/>
        </w:rPr>
        <w:t xml:space="preserve">se procede a dictar la presente resolución con base en los siguientes: </w:t>
      </w:r>
    </w:p>
    <w:p w:rsidR="00B547B8" w:rsidRDefault="006A20B6">
      <w:pPr>
        <w:spacing w:before="240" w:after="24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rPr>
        <w:t>I. A N T E C E D E N T E S</w:t>
      </w:r>
    </w:p>
    <w:p w:rsidR="00B547B8" w:rsidRDefault="006A20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Pr>
          <w:rFonts w:ascii="Palatino Linotype" w:eastAsia="Palatino Linotype" w:hAnsi="Palatino Linotype" w:cs="Palatino Linotype"/>
          <w:b/>
        </w:rPr>
        <w:t>veinte de diciembre de dos mil veintiuno,</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la solicitud de acceso a la información pública registrada con el número </w:t>
      </w:r>
      <w:r>
        <w:rPr>
          <w:rFonts w:ascii="Palatino Linotype" w:eastAsia="Palatino Linotype" w:hAnsi="Palatino Linotype" w:cs="Palatino Linotype"/>
          <w:b/>
        </w:rPr>
        <w:t xml:space="preserve">00103/TEXCALT/IP/2021, </w:t>
      </w:r>
      <w:r>
        <w:rPr>
          <w:rFonts w:ascii="Palatino Linotype" w:eastAsia="Palatino Linotype" w:hAnsi="Palatino Linotype" w:cs="Palatino Linotype"/>
        </w:rPr>
        <w:t xml:space="preserve">mediante la cual requirió la información siguiente: </w:t>
      </w:r>
    </w:p>
    <w:p w:rsidR="00B547B8" w:rsidRDefault="006A20B6">
      <w:pPr>
        <w:spacing w:line="360" w:lineRule="auto"/>
        <w:ind w:left="851" w:right="616"/>
        <w:jc w:val="both"/>
        <w:rPr>
          <w:rFonts w:ascii="Palatino Linotype" w:eastAsia="Palatino Linotype" w:hAnsi="Palatino Linotype" w:cs="Palatino Linotype"/>
          <w:b/>
          <w:i/>
          <w:sz w:val="22"/>
          <w:szCs w:val="22"/>
        </w:rPr>
      </w:pPr>
      <w:bookmarkStart w:id="2" w:name="_heading=h.gjdgxs" w:colFirst="0" w:colLast="0"/>
      <w:bookmarkEnd w:id="2"/>
      <w:r>
        <w:rPr>
          <w:rFonts w:ascii="Palatino Linotype" w:eastAsia="Palatino Linotype" w:hAnsi="Palatino Linotype" w:cs="Palatino Linotype"/>
          <w:i/>
          <w:sz w:val="22"/>
          <w:szCs w:val="22"/>
        </w:rPr>
        <w:t>“</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Cuántos policías municipales fueron removidos, suspendidos o dados de baja por la Comisión de Honor y Justicia en 2018, 2019, 2020 y 2021. Desglosar por mes y año. Desglosar por Motivo. Indicar cuántos casos están relacionados con la comisión de un delito. Indicar delito.”(</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rsidR="00B547B8" w:rsidRDefault="006A20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del Sistema de Acceso a la Información Mexiquense (SAIMEX).</w:t>
      </w:r>
    </w:p>
    <w:p w:rsidR="00B547B8" w:rsidRDefault="006A20B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 El </w:t>
      </w:r>
      <w:r>
        <w:rPr>
          <w:rFonts w:ascii="Palatino Linotype" w:eastAsia="Palatino Linotype" w:hAnsi="Palatino Linotype" w:cs="Palatino Linotype"/>
          <w:b/>
        </w:rPr>
        <w:t>tres de enero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en los términos siguientes:</w:t>
      </w:r>
    </w:p>
    <w:p w:rsidR="00B547B8" w:rsidRDefault="006A20B6">
      <w:pPr>
        <w:spacing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“buen día anexo respuesta en formato </w:t>
      </w:r>
      <w:proofErr w:type="spellStart"/>
      <w:r>
        <w:rPr>
          <w:rFonts w:ascii="Palatino Linotype" w:eastAsia="Palatino Linotype" w:hAnsi="Palatino Linotype" w:cs="Palatino Linotype"/>
          <w:i/>
          <w:sz w:val="22"/>
          <w:szCs w:val="22"/>
        </w:rPr>
        <w:t>pdf</w:t>
      </w:r>
      <w:proofErr w:type="spellEnd"/>
      <w:r>
        <w:rPr>
          <w:rFonts w:ascii="Palatino Linotype" w:eastAsia="Palatino Linotype" w:hAnsi="Palatino Linotype" w:cs="Palatino Linotype"/>
          <w:i/>
          <w:sz w:val="22"/>
          <w:szCs w:val="22"/>
        </w:rPr>
        <w:t xml:space="preserve">. Sin </w:t>
      </w:r>
      <w:proofErr w:type="spellStart"/>
      <w:r>
        <w:rPr>
          <w:rFonts w:ascii="Palatino Linotype" w:eastAsia="Palatino Linotype" w:hAnsi="Palatino Linotype" w:cs="Palatino Linotype"/>
          <w:i/>
          <w:sz w:val="22"/>
          <w:szCs w:val="22"/>
        </w:rPr>
        <w:t>mas</w:t>
      </w:r>
      <w:proofErr w:type="spellEnd"/>
      <w:r>
        <w:rPr>
          <w:rFonts w:ascii="Palatino Linotype" w:eastAsia="Palatino Linotype" w:hAnsi="Palatino Linotype" w:cs="Palatino Linotype"/>
          <w:i/>
          <w:sz w:val="22"/>
          <w:szCs w:val="22"/>
        </w:rPr>
        <w:t xml:space="preserve"> por el momento y en espera que la respuesta sea satisfactoria; reciba un cordial saludo.”(Sic)</w:t>
      </w:r>
    </w:p>
    <w:p w:rsidR="00B547B8" w:rsidRDefault="00B547B8">
      <w:pPr>
        <w:ind w:left="851" w:right="900"/>
        <w:jc w:val="both"/>
        <w:rPr>
          <w:rFonts w:ascii="Palatino Linotype" w:eastAsia="Palatino Linotype" w:hAnsi="Palatino Linotype" w:cs="Palatino Linotype"/>
          <w:i/>
          <w:sz w:val="22"/>
          <w:szCs w:val="22"/>
        </w:rPr>
      </w:pPr>
    </w:p>
    <w:p w:rsidR="00B547B8" w:rsidRDefault="006A20B6">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Pronunciamiento al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adjuntó el archivo electrónico identificado como </w:t>
      </w:r>
      <w:r>
        <w:rPr>
          <w:rFonts w:ascii="Palatino Linotype" w:eastAsia="Palatino Linotype" w:hAnsi="Palatino Linotype" w:cs="Palatino Linotype"/>
          <w:b/>
          <w:i/>
        </w:rPr>
        <w:t xml:space="preserve">R103.pdf  </w:t>
      </w:r>
      <w:r>
        <w:rPr>
          <w:rFonts w:ascii="Palatino Linotype" w:eastAsia="Palatino Linotype" w:hAnsi="Palatino Linotype" w:cs="Palatino Linotype"/>
        </w:rPr>
        <w:t xml:space="preserve">consistente en el oficio número </w:t>
      </w:r>
      <w:r>
        <w:rPr>
          <w:rFonts w:ascii="Palatino Linotype" w:eastAsia="Palatino Linotype" w:hAnsi="Palatino Linotype" w:cs="Palatino Linotype"/>
          <w:b/>
        </w:rPr>
        <w:t xml:space="preserve">SEGPUB/TEX/MEX/102/2021 </w:t>
      </w:r>
      <w:r>
        <w:rPr>
          <w:rFonts w:ascii="Palatino Linotype" w:eastAsia="Palatino Linotype" w:hAnsi="Palatino Linotype" w:cs="Palatino Linotype"/>
        </w:rPr>
        <w:t xml:space="preserve">de fecha veintidós de diciembre de dos mil veintiuno, suscrito y signado por el Secretario Técnico de la Dirección de Seguridad Pública Municipal, en el que informó que en el periodo de 2016 a 2018 no cuenta con la información requerida, ya que la administración en función en ese momento no dejó expedientes y en relación al periodo de 2019 a la fecha, entregó la siguiente tabla. </w:t>
      </w:r>
    </w:p>
    <w:p w:rsidR="00B547B8" w:rsidRDefault="006A20B6">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lang w:val="es-MX"/>
        </w:rPr>
        <w:drawing>
          <wp:inline distT="0" distB="0" distL="0" distR="0">
            <wp:extent cx="5612130" cy="1727835"/>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727835"/>
                    </a:xfrm>
                    <a:prstGeom prst="rect">
                      <a:avLst/>
                    </a:prstGeom>
                    <a:ln/>
                  </pic:spPr>
                </pic:pic>
              </a:graphicData>
            </a:graphic>
          </wp:inline>
        </w:drawing>
      </w:r>
    </w:p>
    <w:p w:rsidR="00B547B8" w:rsidRDefault="00B547B8">
      <w:pPr>
        <w:spacing w:line="360" w:lineRule="auto"/>
        <w:ind w:right="49"/>
        <w:jc w:val="both"/>
        <w:rPr>
          <w:rFonts w:ascii="Palatino Linotype" w:eastAsia="Palatino Linotype" w:hAnsi="Palatino Linotype" w:cs="Palatino Linotype"/>
          <w:sz w:val="22"/>
          <w:szCs w:val="22"/>
        </w:rPr>
      </w:pPr>
    </w:p>
    <w:p w:rsidR="00B547B8" w:rsidRDefault="006A20B6">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veinte de enero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inconforme con la respuesta, presentó el recurso de revisión en el que manifestó lo siguiente:</w:t>
      </w:r>
    </w:p>
    <w:p w:rsidR="00B547B8" w:rsidRDefault="006A20B6">
      <w:pPr>
        <w:tabs>
          <w:tab w:val="left" w:pos="2745"/>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r>
        <w:rPr>
          <w:rFonts w:ascii="Palatino Linotype" w:eastAsia="Palatino Linotype" w:hAnsi="Palatino Linotype" w:cs="Palatino Linotype"/>
          <w:b/>
        </w:rPr>
        <w:tab/>
      </w:r>
    </w:p>
    <w:p w:rsidR="00B547B8" w:rsidRDefault="00B547B8">
      <w:pPr>
        <w:spacing w:line="360" w:lineRule="auto"/>
        <w:ind w:left="851" w:right="900"/>
        <w:jc w:val="both"/>
        <w:rPr>
          <w:rFonts w:ascii="Palatino Linotype" w:eastAsia="Palatino Linotype" w:hAnsi="Palatino Linotype" w:cs="Palatino Linotype"/>
          <w:i/>
          <w:sz w:val="2"/>
          <w:szCs w:val="2"/>
        </w:rPr>
      </w:pPr>
    </w:p>
    <w:p w:rsidR="00B547B8" w:rsidRDefault="006A20B6">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“Información incompleta." (</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rsidR="00B547B8" w:rsidRDefault="00B547B8">
      <w:pPr>
        <w:spacing w:line="360" w:lineRule="auto"/>
        <w:jc w:val="both"/>
        <w:rPr>
          <w:rFonts w:ascii="Palatino Linotype" w:eastAsia="Palatino Linotype" w:hAnsi="Palatino Linotype" w:cs="Palatino Linotype"/>
          <w:sz w:val="2"/>
          <w:szCs w:val="2"/>
        </w:rPr>
      </w:pPr>
    </w:p>
    <w:p w:rsidR="00B547B8" w:rsidRDefault="00B547B8">
      <w:pPr>
        <w:spacing w:line="360" w:lineRule="auto"/>
        <w:jc w:val="both"/>
        <w:rPr>
          <w:rFonts w:ascii="Palatino Linotype" w:eastAsia="Palatino Linotype" w:hAnsi="Palatino Linotype" w:cs="Palatino Linotype"/>
          <w:sz w:val="2"/>
          <w:szCs w:val="2"/>
        </w:rPr>
      </w:pPr>
    </w:p>
    <w:p w:rsidR="00B547B8" w:rsidRDefault="00B547B8">
      <w:pPr>
        <w:spacing w:line="360" w:lineRule="auto"/>
        <w:jc w:val="both"/>
        <w:rPr>
          <w:rFonts w:ascii="Palatino Linotype" w:eastAsia="Palatino Linotype" w:hAnsi="Palatino Linotype" w:cs="Palatino Linotype"/>
          <w:sz w:val="2"/>
          <w:szCs w:val="2"/>
        </w:rPr>
      </w:pPr>
    </w:p>
    <w:p w:rsidR="00B547B8" w:rsidRDefault="006A20B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Y Razones o motivos de inconformidad</w:t>
      </w:r>
      <w:r>
        <w:rPr>
          <w:rFonts w:ascii="Palatino Linotype" w:eastAsia="Palatino Linotype" w:hAnsi="Palatino Linotype" w:cs="Palatino Linotype"/>
        </w:rPr>
        <w:t>:</w:t>
      </w:r>
    </w:p>
    <w:p w:rsidR="00B547B8" w:rsidRDefault="00B547B8">
      <w:pPr>
        <w:spacing w:line="360" w:lineRule="auto"/>
        <w:jc w:val="both"/>
        <w:rPr>
          <w:rFonts w:ascii="Palatino Linotype" w:eastAsia="Palatino Linotype" w:hAnsi="Palatino Linotype" w:cs="Palatino Linotype"/>
          <w:sz w:val="2"/>
          <w:szCs w:val="2"/>
        </w:rPr>
      </w:pPr>
    </w:p>
    <w:p w:rsidR="00B547B8" w:rsidRDefault="006A20B6">
      <w:pPr>
        <w:ind w:left="851" w:right="900"/>
        <w:jc w:val="both"/>
        <w:rPr>
          <w:rFonts w:ascii="Palatino Linotype" w:eastAsia="Palatino Linotype" w:hAnsi="Palatino Linotype" w:cs="Palatino Linotype"/>
          <w:i/>
          <w:sz w:val="22"/>
          <w:szCs w:val="22"/>
        </w:rPr>
      </w:pPr>
      <w:bookmarkStart w:id="3" w:name="_heading=h.30j0zll" w:colFirst="0" w:colLast="0"/>
      <w:bookmarkEnd w:id="3"/>
      <w:r>
        <w:rPr>
          <w:rFonts w:ascii="Palatino Linotype" w:eastAsia="Palatino Linotype" w:hAnsi="Palatino Linotype" w:cs="Palatino Linotype"/>
          <w:i/>
          <w:sz w:val="22"/>
          <w:szCs w:val="22"/>
        </w:rPr>
        <w:t>“Favor de indicar motivo de baja y otros desgloses.” (</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rsidR="00B547B8" w:rsidRDefault="00B547B8">
      <w:pPr>
        <w:ind w:right="900"/>
        <w:jc w:val="both"/>
        <w:rPr>
          <w:rFonts w:ascii="Palatino Linotype" w:eastAsia="Palatino Linotype" w:hAnsi="Palatino Linotype" w:cs="Palatino Linotype"/>
          <w:i/>
          <w:sz w:val="22"/>
          <w:szCs w:val="22"/>
        </w:rPr>
      </w:pPr>
    </w:p>
    <w:p w:rsidR="00B547B8" w:rsidRDefault="006A20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a efecto de que analizara sobre su admisión o su desechamiento.</w:t>
      </w:r>
    </w:p>
    <w:p w:rsidR="00B547B8" w:rsidRDefault="006A20B6">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 de revisión.</w:t>
      </w:r>
      <w:r>
        <w:rPr>
          <w:rFonts w:ascii="Palatino Linotype" w:eastAsia="Palatino Linotype" w:hAnsi="Palatino Linotype" w:cs="Palatino Linotype"/>
          <w:sz w:val="28"/>
          <w:szCs w:val="28"/>
        </w:rPr>
        <w:t xml:space="preserve"> El</w:t>
      </w:r>
      <w:r>
        <w:rPr>
          <w:rFonts w:ascii="Palatino Linotype" w:eastAsia="Palatino Linotype" w:hAnsi="Palatino Linotype" w:cs="Palatino Linotype"/>
          <w:b/>
        </w:rPr>
        <w:t xml:space="preserve"> veinticinco de enero de dos mil veintidós, </w:t>
      </w:r>
      <w:r>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Sujeto Obligado presentara su informe justificado.</w:t>
      </w:r>
    </w:p>
    <w:p w:rsidR="00B547B8" w:rsidRDefault="006A20B6">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remitió en informe justificado para manifestar lo que a su derecho asistiera y conviniera. Por su parte,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no realizó manifestaciones, formuló alegatos ni ofreció medios de prueba. </w:t>
      </w:r>
    </w:p>
    <w:p w:rsidR="00B547B8" w:rsidRDefault="006A20B6">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114300" distB="114300" distL="114300" distR="114300">
            <wp:extent cx="5612130" cy="2019300"/>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612130" cy="2019300"/>
                    </a:xfrm>
                    <a:prstGeom prst="rect">
                      <a:avLst/>
                    </a:prstGeom>
                    <a:ln/>
                  </pic:spPr>
                </pic:pic>
              </a:graphicData>
            </a:graphic>
          </wp:inline>
        </w:drawing>
      </w:r>
    </w:p>
    <w:p w:rsidR="00B547B8" w:rsidRDefault="006A20B6">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Pr>
          <w:rFonts w:ascii="Palatino Linotype" w:eastAsia="Palatino Linotype" w:hAnsi="Palatino Linotype" w:cs="Palatino Linotype"/>
          <w:b/>
        </w:rPr>
        <w:t>cuatro de marzo de dos mil veintidós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B547B8" w:rsidRDefault="006A20B6">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8. Ampliación del plazo para emitir resolución. </w:t>
      </w:r>
      <w:r>
        <w:rPr>
          <w:rFonts w:ascii="Palatino Linotype" w:eastAsia="Palatino Linotype" w:hAnsi="Palatino Linotype" w:cs="Palatino Linotype"/>
        </w:rPr>
        <w:t xml:space="preserve">El </w:t>
      </w:r>
      <w:r>
        <w:rPr>
          <w:rFonts w:ascii="Palatino Linotype" w:eastAsia="Palatino Linotype" w:hAnsi="Palatino Linotype" w:cs="Palatino Linotype"/>
          <w:b/>
        </w:rPr>
        <w:t>once de marzo de dos mil veintidós</w:t>
      </w:r>
      <w:r>
        <w:rPr>
          <w:rFonts w:ascii="Palatino Linotype" w:eastAsia="Palatino Linotype" w:hAnsi="Palatino Linotype" w:cs="Palatino Linotype"/>
        </w:rPr>
        <w:t>,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w:t>
      </w:r>
    </w:p>
    <w:p w:rsidR="00B547B8" w:rsidRDefault="006A20B6">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w:t>
      </w:r>
    </w:p>
    <w:p w:rsidR="00B547B8" w:rsidRDefault="006A20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Pr>
          <w:rFonts w:ascii="Palatino Linotype" w:eastAsia="Palatino Linotype" w:hAnsi="Palatino Linotype" w:cs="Palatino Linotype"/>
        </w:rPr>
        <w:lastRenderedPageBreak/>
        <w:t>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B547B8" w:rsidRDefault="006A20B6">
      <w:pPr>
        <w:spacing w:before="240" w:after="240" w:line="360" w:lineRule="auto"/>
        <w:jc w:val="both"/>
        <w:rPr>
          <w:rFonts w:ascii="Palatino Linotype" w:eastAsia="Palatino Linotype" w:hAnsi="Palatino Linotype" w:cs="Palatino Linotype"/>
        </w:rPr>
      </w:pPr>
      <w:bookmarkStart w:id="4" w:name="_heading=h.1fob9te" w:colFirst="0" w:colLast="0"/>
      <w:bookmarkEnd w:id="4"/>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del Recurso de Revisión</w:t>
      </w:r>
      <w:r>
        <w:rPr>
          <w:rFonts w:ascii="Palatino Linotype" w:eastAsia="Palatino Linotype" w:hAnsi="Palatino Linotype" w:cs="Palatino Linotype"/>
        </w:rPr>
        <w:t xml:space="preserve">. Previo al estudio del fondo del asunto, se procede a analizar los requisitos de oportunidad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B547B8" w:rsidRDefault="006A20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el </w:t>
      </w:r>
      <w:r>
        <w:rPr>
          <w:rFonts w:ascii="Palatino Linotype" w:eastAsia="Palatino Linotype" w:hAnsi="Palatino Linotype" w:cs="Palatino Linotype"/>
          <w:b/>
        </w:rPr>
        <w:t xml:space="preserve">tres de enero de dos mil veintidós, </w:t>
      </w:r>
      <w:r>
        <w:rPr>
          <w:rFonts w:ascii="Palatino Linotype" w:eastAsia="Palatino Linotype" w:hAnsi="Palatino Linotype" w:cs="Palatino Linotype"/>
        </w:rPr>
        <w:t xml:space="preserve">mientras que el recurso de revisión se interpuso el </w:t>
      </w:r>
      <w:r>
        <w:rPr>
          <w:rFonts w:ascii="Palatino Linotype" w:eastAsia="Palatino Linotype" w:hAnsi="Palatino Linotype" w:cs="Palatino Linotype"/>
          <w:b/>
        </w:rPr>
        <w:t>veinte de enero de dos mil veintidós</w:t>
      </w:r>
      <w:r>
        <w:rPr>
          <w:rFonts w:ascii="Palatino Linotype" w:eastAsia="Palatino Linotype" w:hAnsi="Palatino Linotype" w:cs="Palatino Linotype"/>
        </w:rPr>
        <w:t>, esto es, el noveno día hábil posterior en que tuvo conocimiento de la respuesta impugnada.</w:t>
      </w:r>
    </w:p>
    <w:p w:rsidR="00B547B8" w:rsidRDefault="006A20B6">
      <w:pPr>
        <w:shd w:val="clear" w:color="auto" w:fill="FFFFFF"/>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rPr>
        <w:t xml:space="preserve">Es de suma importancia mencionar que si bien </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proporcionó nombre o seudónimo</w:t>
      </w:r>
      <w:r>
        <w:rPr>
          <w:rFonts w:ascii="Palatino Linotype" w:eastAsia="Palatino Linotype" w:hAnsi="Palatino Linotype" w:cs="Palatino Linotype"/>
          <w:b/>
        </w:rPr>
        <w:t> </w:t>
      </w:r>
      <w:r>
        <w:rPr>
          <w:rFonts w:ascii="Palatino Linotype" w:eastAsia="Palatino Linotype" w:hAnsi="Palatino Linotype" w:cs="Palatino Linotype"/>
          <w:color w:val="222222"/>
        </w:rPr>
        <w:t xml:space="preserve">como se advierte en el detalle de seguimiento del SAIMEX, sin embargo, el no proporcionar un nombre completo no es motivo para archivar la solicitud de acceso a la información pública como concluida, conforme a lo previsto </w:t>
      </w:r>
      <w:r>
        <w:rPr>
          <w:rFonts w:ascii="Palatino Linotype" w:eastAsia="Palatino Linotype" w:hAnsi="Palatino Linotype" w:cs="Palatino Linotype"/>
          <w:color w:val="222222"/>
        </w:rPr>
        <w:lastRenderedPageBreak/>
        <w:t>en el artículo 155, penúltimo párrafo de la Ley de Transparencia y Acceso a la Información Pública del Estado de México y Municipios que establece lo siguiente:</w:t>
      </w:r>
    </w:p>
    <w:p w:rsidR="00B547B8" w:rsidRDefault="006A20B6">
      <w:pPr>
        <w:shd w:val="clear" w:color="auto" w:fill="FFFFFF"/>
        <w:spacing w:before="120" w:after="120" w:line="360" w:lineRule="auto"/>
        <w:ind w:left="851" w:right="902"/>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i/>
          <w:color w:val="222222"/>
          <w:sz w:val="22"/>
          <w:szCs w:val="22"/>
        </w:rPr>
        <w:t>"</w:t>
      </w:r>
      <w:r>
        <w:rPr>
          <w:rFonts w:ascii="Palatino Linotype" w:eastAsia="Palatino Linotype" w:hAnsi="Palatino Linotype" w:cs="Palatino Linotype"/>
          <w:b/>
          <w:i/>
          <w:color w:val="222222"/>
          <w:sz w:val="22"/>
          <w:szCs w:val="22"/>
        </w:rPr>
        <w:t>Las solicitudes anónimas</w:t>
      </w:r>
      <w:r>
        <w:rPr>
          <w:rFonts w:ascii="Palatino Linotype" w:eastAsia="Palatino Linotype" w:hAnsi="Palatino Linotype" w:cs="Palatino Linotype"/>
          <w:i/>
          <w:color w:val="222222"/>
          <w:sz w:val="22"/>
          <w:szCs w:val="22"/>
        </w:rPr>
        <w:t>, con nombre incompleto o seudónimo </w:t>
      </w:r>
      <w:r>
        <w:rPr>
          <w:rFonts w:ascii="Palatino Linotype" w:eastAsia="Palatino Linotype" w:hAnsi="Palatino Linotype" w:cs="Palatino Linotype"/>
          <w:b/>
          <w:i/>
          <w:color w:val="222222"/>
          <w:sz w:val="22"/>
          <w:szCs w:val="22"/>
        </w:rPr>
        <w:t>serán procedentes para su trámite por parte del sujeto obligado ante quien se presente</w:t>
      </w:r>
      <w:r>
        <w:rPr>
          <w:rFonts w:ascii="Palatino Linotype" w:eastAsia="Palatino Linotype" w:hAnsi="Palatino Linotype" w:cs="Palatino Linotype"/>
          <w:i/>
          <w:color w:val="222222"/>
          <w:sz w:val="22"/>
          <w:szCs w:val="22"/>
        </w:rPr>
        <w:t>. No podrá requerirse información adicional con motivo del nombre proporcionado por el solicitante."</w:t>
      </w:r>
    </w:p>
    <w:p w:rsidR="00B547B8" w:rsidRDefault="006A20B6">
      <w:pPr>
        <w:shd w:val="clear" w:color="auto" w:fill="FFFFFF"/>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del </w:t>
      </w:r>
      <w:r>
        <w:rPr>
          <w:rFonts w:ascii="Palatino Linotype" w:eastAsia="Palatino Linotype" w:hAnsi="Palatino Linotype" w:cs="Palatino Linotype"/>
          <w:b/>
          <w:color w:val="222222"/>
        </w:rPr>
        <w:t>RECURRENTE</w:t>
      </w:r>
      <w:r>
        <w:rPr>
          <w:rFonts w:ascii="Palatino Linotype" w:eastAsia="Palatino Linotype" w:hAnsi="Palatino Linotype" w:cs="Palatino Linotype"/>
          <w:color w:val="222222"/>
        </w:rPr>
        <w:t>, por lo que, en el presente caso, al haber sido presentado el recurso de revisión vía SAIMEX, dicho requisito resulta innecesario.</w:t>
      </w:r>
    </w:p>
    <w:p w:rsidR="00B547B8" w:rsidRDefault="006A20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B547B8" w:rsidRDefault="006A20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advierte que resulta procedente la interposición del recurso, según lo manifestado por el recurrente en sus motivos de inconformidad, de acuerdo al artículo 179, fracción V del ordenamiento legal citado, que a la letra dice: </w:t>
      </w:r>
    </w:p>
    <w:p w:rsidR="00B547B8" w:rsidRDefault="006A20B6">
      <w:pPr>
        <w:tabs>
          <w:tab w:val="left" w:pos="7088"/>
        </w:tabs>
        <w:spacing w:before="120" w:after="120"/>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B547B8" w:rsidRDefault="006A20B6">
      <w:pPr>
        <w:tabs>
          <w:tab w:val="left" w:pos="7088"/>
        </w:tabs>
        <w:spacing w:before="120" w:after="120"/>
        <w:ind w:left="993"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B547B8" w:rsidRDefault="006A20B6">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 </w:t>
      </w:r>
      <w:r>
        <w:rPr>
          <w:rFonts w:ascii="Palatino Linotype" w:eastAsia="Palatino Linotype" w:hAnsi="Palatino Linotype" w:cs="Palatino Linotype"/>
          <w:i/>
          <w:sz w:val="22"/>
          <w:szCs w:val="22"/>
        </w:rPr>
        <w:t>La entrega de información incompleta;</w:t>
      </w:r>
    </w:p>
    <w:p w:rsidR="00B547B8" w:rsidRDefault="006A20B6">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B547B8" w:rsidRDefault="006A20B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rsidR="00B547B8" w:rsidRDefault="006A20B6">
      <w:pPr>
        <w:pBdr>
          <w:top w:val="nil"/>
          <w:left w:val="nil"/>
          <w:bottom w:val="nil"/>
          <w:right w:val="nil"/>
          <w:between w:val="nil"/>
        </w:pBdr>
        <w:spacing w:before="240" w:after="240"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color w:val="000000"/>
        </w:rPr>
        <w:t xml:space="preserve">Del análisis de la solicitud de información pública que motivó el recurso de revisión que ahora se resuelve, se advierte que el particular requirió al Ayuntamiento de </w:t>
      </w:r>
      <w:proofErr w:type="spellStart"/>
      <w:r>
        <w:rPr>
          <w:rFonts w:ascii="Palatino Linotype" w:eastAsia="Palatino Linotype" w:hAnsi="Palatino Linotype" w:cs="Palatino Linotype"/>
          <w:color w:val="000000"/>
        </w:rPr>
        <w:t>Texcaltitlán</w:t>
      </w:r>
      <w:proofErr w:type="spellEnd"/>
      <w:r>
        <w:rPr>
          <w:rFonts w:ascii="Palatino Linotype" w:eastAsia="Palatino Linotype" w:hAnsi="Palatino Linotype" w:cs="Palatino Linotype"/>
          <w:color w:val="000000"/>
        </w:rPr>
        <w:t>, lo siguiente:</w:t>
      </w:r>
    </w:p>
    <w:p w:rsidR="00B547B8" w:rsidRDefault="006A20B6">
      <w:pPr>
        <w:numPr>
          <w:ilvl w:val="0"/>
          <w:numId w:val="3"/>
        </w:numPr>
        <w:pBdr>
          <w:top w:val="nil"/>
          <w:left w:val="nil"/>
          <w:bottom w:val="nil"/>
          <w:right w:val="nil"/>
          <w:between w:val="nil"/>
        </w:pBdr>
        <w:spacing w:before="240" w:after="240"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Número de policías  removidos, suspendidos o dados de baja por la Comisión de Honor y Justicia en 2018, 2019, 2020 y 2021:</w:t>
      </w:r>
    </w:p>
    <w:p w:rsidR="00B547B8" w:rsidRDefault="006A20B6">
      <w:pPr>
        <w:numPr>
          <w:ilvl w:val="1"/>
          <w:numId w:val="3"/>
        </w:numPr>
        <w:pBdr>
          <w:top w:val="nil"/>
          <w:left w:val="nil"/>
          <w:bottom w:val="nil"/>
          <w:right w:val="nil"/>
          <w:between w:val="nil"/>
        </w:pBdr>
        <w:spacing w:before="240" w:after="240"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Desglosar por mes y año;</w:t>
      </w:r>
    </w:p>
    <w:p w:rsidR="00B547B8" w:rsidRDefault="006A20B6">
      <w:pPr>
        <w:numPr>
          <w:ilvl w:val="1"/>
          <w:numId w:val="3"/>
        </w:numPr>
        <w:pBdr>
          <w:top w:val="nil"/>
          <w:left w:val="nil"/>
          <w:bottom w:val="nil"/>
          <w:right w:val="nil"/>
          <w:between w:val="nil"/>
        </w:pBdr>
        <w:spacing w:before="240" w:after="240" w:line="360" w:lineRule="auto"/>
        <w:ind w:right="-150"/>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Desglosar motivo</w:t>
      </w:r>
      <w:r>
        <w:rPr>
          <w:rFonts w:ascii="Palatino Linotype" w:eastAsia="Palatino Linotype" w:hAnsi="Palatino Linotype" w:cs="Palatino Linotype"/>
          <w:b/>
          <w:color w:val="000000"/>
        </w:rPr>
        <w:t>;</w:t>
      </w:r>
    </w:p>
    <w:p w:rsidR="00B547B8" w:rsidRDefault="006A20B6">
      <w:pPr>
        <w:numPr>
          <w:ilvl w:val="1"/>
          <w:numId w:val="3"/>
        </w:numPr>
        <w:pBdr>
          <w:top w:val="nil"/>
          <w:left w:val="nil"/>
          <w:bottom w:val="nil"/>
          <w:right w:val="nil"/>
          <w:between w:val="nil"/>
        </w:pBdr>
        <w:spacing w:before="240" w:after="240"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Número de casos relacionados con la comisión de un delito e indicar delito.</w:t>
      </w:r>
    </w:p>
    <w:p w:rsidR="00B547B8" w:rsidRDefault="006A20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atención a la solicitud de información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consistente en el oficio número SEGPUB/TEX/MEX/102/2021, suscrito y signado por el Secretario Técnico de la Dirección de Seguridad Pública Municipal, por medio del cual, remitió de los años 2019, 2020 y 2021 el mes y el número de </w:t>
      </w:r>
      <w:r>
        <w:rPr>
          <w:rFonts w:ascii="Palatino Linotype" w:eastAsia="Palatino Linotype" w:hAnsi="Palatino Linotype" w:cs="Palatino Linotype"/>
        </w:rPr>
        <w:lastRenderedPageBreak/>
        <w:t xml:space="preserve">policías que causaron baja, tal como se muestra en la captura de pantalla que se inserta. </w:t>
      </w:r>
    </w:p>
    <w:p w:rsidR="00B547B8" w:rsidRDefault="006A20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extent cx="5677692" cy="1800476"/>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77692" cy="1800476"/>
                    </a:xfrm>
                    <a:prstGeom prst="rect">
                      <a:avLst/>
                    </a:prstGeom>
                    <a:ln/>
                  </pic:spPr>
                </pic:pic>
              </a:graphicData>
            </a:graphic>
          </wp:inline>
        </w:drawing>
      </w:r>
      <w:r>
        <w:rPr>
          <w:rFonts w:ascii="Palatino Linotype" w:eastAsia="Palatino Linotype" w:hAnsi="Palatino Linotype" w:cs="Palatino Linotype"/>
        </w:rPr>
        <w:t xml:space="preserve"> </w:t>
      </w:r>
    </w:p>
    <w:p w:rsidR="00B547B8" w:rsidRDefault="006A20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manifestó que por cuanto hace a la información requerida relacionada con el año 2018, no se cuenta con un archivo del cual se pueda proporcionar la información requerida, ya que la administración en funciones en ese momento no dejó expedientes. </w:t>
      </w:r>
    </w:p>
    <w:p w:rsidR="00B547B8" w:rsidRDefault="006A20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derivado de la respuesta el entonces solicitante se conformó, por la entrega de información incompleta y manifestó: </w:t>
      </w:r>
      <w:r>
        <w:rPr>
          <w:rFonts w:ascii="Palatino Linotype" w:eastAsia="Palatino Linotype" w:hAnsi="Palatino Linotype" w:cs="Palatino Linotype"/>
          <w:i/>
        </w:rPr>
        <w:t xml:space="preserve">“Favor de </w:t>
      </w:r>
      <w:r>
        <w:rPr>
          <w:rFonts w:ascii="Palatino Linotype" w:eastAsia="Palatino Linotype" w:hAnsi="Palatino Linotype" w:cs="Palatino Linotype"/>
          <w:b/>
          <w:i/>
          <w:u w:val="single"/>
        </w:rPr>
        <w:t>indicar motivo de baja</w:t>
      </w:r>
      <w:r>
        <w:rPr>
          <w:rFonts w:ascii="Palatino Linotype" w:eastAsia="Palatino Linotype" w:hAnsi="Palatino Linotype" w:cs="Palatino Linotype"/>
          <w:i/>
        </w:rPr>
        <w:t xml:space="preserve"> y </w:t>
      </w:r>
      <w:r>
        <w:rPr>
          <w:rFonts w:ascii="Palatino Linotype" w:eastAsia="Palatino Linotype" w:hAnsi="Palatino Linotype" w:cs="Palatino Linotype"/>
          <w:b/>
          <w:i/>
        </w:rPr>
        <w:t>otros desgloses</w:t>
      </w:r>
      <w:r>
        <w:rPr>
          <w:rFonts w:ascii="Palatino Linotype" w:eastAsia="Palatino Linotype" w:hAnsi="Palatino Linotype" w:cs="Palatino Linotype"/>
          <w:i/>
        </w:rPr>
        <w:t>”.</w:t>
      </w:r>
    </w:p>
    <w:p w:rsidR="00B547B8" w:rsidRDefault="006A20B6">
      <w:pPr>
        <w:pBdr>
          <w:top w:val="nil"/>
          <w:left w:val="nil"/>
          <w:bottom w:val="nil"/>
          <w:right w:val="nil"/>
          <w:between w:val="nil"/>
        </w:pBdr>
        <w:spacing w:before="240" w:after="240"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Previo al análisis del contenido de la información entregada, es pertinente precisar que del análisis a los motivos de inconformidad se advierte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se inconformó respecto a la falta de información correspondiente al año 2018, sino que únicamente se pronuncia por la falta del motivo de baja y otros desgloses, entendiéndose como tal, </w:t>
      </w:r>
      <w:r>
        <w:rPr>
          <w:rFonts w:ascii="Palatino Linotype" w:eastAsia="Palatino Linotype" w:hAnsi="Palatino Linotype" w:cs="Palatino Linotype"/>
          <w:color w:val="000000"/>
        </w:rPr>
        <w:t>el número de casos relacionados con la comisión de un delito e indicar delito</w:t>
      </w:r>
      <w:r>
        <w:rPr>
          <w:rFonts w:ascii="Palatino Linotype" w:eastAsia="Palatino Linotype" w:hAnsi="Palatino Linotype" w:cs="Palatino Linotype"/>
        </w:rPr>
        <w:t xml:space="preserve">, por consiguiente, cuando el solicitante no expresa razón o motivo de inconformidad en contra de todos los rubros de la respuesta que pudieran ser un </w:t>
      </w:r>
      <w:r>
        <w:rPr>
          <w:rFonts w:ascii="Palatino Linotype" w:eastAsia="Palatino Linotype" w:hAnsi="Palatino Linotype" w:cs="Palatino Linotype"/>
        </w:rPr>
        <w:lastRenderedPageBreak/>
        <w:t>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B547B8" w:rsidRDefault="006A20B6">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w:t>
      </w:r>
      <w:r>
        <w:rPr>
          <w:rFonts w:ascii="Palatino Linotype" w:eastAsia="Palatino Linotype" w:hAnsi="Palatino Linotype" w:cs="Palatino Linotype"/>
          <w:b/>
          <w:i/>
          <w:sz w:val="22"/>
          <w:szCs w:val="22"/>
        </w:rPr>
        <w:t>REVISIÓN EN AMPARO. LOS RESOLUTIVOS NO COMBATIDOS DEBEN DECLARARSE FIRMES</w:t>
      </w:r>
      <w:r>
        <w:rPr>
          <w:rFonts w:ascii="Palatino Linotype" w:eastAsia="Palatino Linotype" w:hAnsi="Palatino Linotype" w:cs="Palatino Linotype"/>
          <w:i/>
          <w:sz w:val="22"/>
          <w:szCs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correspondiente.”(Sic)</w:t>
      </w:r>
    </w:p>
    <w:p w:rsidR="00B547B8" w:rsidRDefault="006A20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inconformidad ya que se infiere un consentimiento de la recurrente ante la falta de impugnación eficaz.</w:t>
      </w:r>
    </w:p>
    <w:p w:rsidR="00B547B8" w:rsidRDefault="006A20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rsidR="00B547B8" w:rsidRDefault="006A20B6">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ACTOS CONSENTIDOS. SON LOS QUE NO SE IMPUGNAN MEDIANTE EL RECURSO IDÓNEO</w:t>
      </w:r>
      <w:r>
        <w:rPr>
          <w:rFonts w:ascii="Palatino Linotype" w:eastAsia="Palatino Linotype" w:hAnsi="Palatino Linotype" w:cs="Palatino Linotype"/>
          <w:i/>
          <w:sz w:val="22"/>
          <w:szCs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B547B8" w:rsidRDefault="006A20B6">
      <w:pPr>
        <w:pBdr>
          <w:top w:val="nil"/>
          <w:left w:val="nil"/>
          <w:bottom w:val="nil"/>
          <w:right w:val="nil"/>
          <w:between w:val="nil"/>
        </w:pBdr>
        <w:spacing w:before="240" w:after="240"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rPr>
        <w:lastRenderedPageBreak/>
        <w:t xml:space="preserve">Precisado lo anterior, si bien en es cierto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respuesta remite un listado de los policías municipales fueron removidos, suspendidos o dados de baja por la Comisión de Honor y Justicia, en el que se observa el número total de policías, por mes y año, efectivamente como lo señaló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se observa el motivo de baja y </w:t>
      </w:r>
      <w:r>
        <w:rPr>
          <w:rFonts w:ascii="Palatino Linotype" w:eastAsia="Palatino Linotype" w:hAnsi="Palatino Linotype" w:cs="Palatino Linotype"/>
          <w:color w:val="000000"/>
        </w:rPr>
        <w:t>el número de casos relacionados con la comisión de un delito e indicar delito.</w:t>
      </w:r>
    </w:p>
    <w:p w:rsidR="00B547B8" w:rsidRDefault="006A20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este contexto, del análisis de las constancias que integran el expediente en que se actúa, así como de la materia sobre la que versa la solicitud de acceso a la información pública, se advierte que los motivos de inconformidad acontecen fundados para modificar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razón de las consideraciones de derecho que a continuación se exponen:</w:t>
      </w:r>
    </w:p>
    <w:p w:rsidR="00B547B8" w:rsidRDefault="006A20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Ante todo, se debe resaltar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niega contar con la información solicitada por el </w:t>
      </w:r>
      <w:r>
        <w:rPr>
          <w:rFonts w:ascii="Palatino Linotype" w:eastAsia="Palatino Linotype" w:hAnsi="Palatino Linotype" w:cs="Palatino Linotype"/>
          <w:b/>
        </w:rPr>
        <w:t>RECURRENTE</w:t>
      </w:r>
      <w:r>
        <w:rPr>
          <w:rFonts w:ascii="Palatino Linotype" w:eastAsia="Palatino Linotype" w:hAnsi="Palatino Linotype" w:cs="Palatino Linotype"/>
        </w:rPr>
        <w:t>, sino por el contrario, se presume que dicha información la posee o administra al proporcionar el número de policías que causaron baja, por mes y año, por lo que el estudio de la naturaleza jurídica de la información solicitada, en el caso concreto, se obvia.</w:t>
      </w:r>
    </w:p>
    <w:p w:rsidR="00B547B8" w:rsidRDefault="006A20B6">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ya que el estudio enunciado tiene por objeto determinar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genera, posee o administra la información solicitada</w:t>
      </w:r>
      <w:r>
        <w:rPr>
          <w:rFonts w:ascii="Palatino Linotype" w:eastAsia="Palatino Linotype" w:hAnsi="Palatino Linotype" w:cs="Palatino Linotype"/>
          <w:color w:val="000000"/>
        </w:rPr>
        <w:t>;</w:t>
      </w:r>
      <w:r>
        <w:rPr>
          <w:rFonts w:ascii="Palatino Linotype" w:eastAsia="Palatino Linotype" w:hAnsi="Palatino Linotype" w:cs="Palatino Linotype"/>
        </w:rPr>
        <w:t xml:space="preserve"> sin embargo, en aquellos casos en que éste la asume, ello efectivamente está en su poder; por consiguiente, sería ocioso y a nada práctico nos conduciría su estudio, ya que se insiste, la información pública solicitada fue asumida por el </w:t>
      </w:r>
      <w:r>
        <w:rPr>
          <w:rFonts w:ascii="Palatino Linotype" w:eastAsia="Palatino Linotype" w:hAnsi="Palatino Linotype" w:cs="Palatino Linotype"/>
          <w:b/>
        </w:rPr>
        <w:t>SUJETO OBLIGADO.</w:t>
      </w:r>
    </w:p>
    <w:p w:rsidR="00B547B8" w:rsidRDefault="006A20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w:t>
      </w:r>
      <w:r>
        <w:rPr>
          <w:rFonts w:ascii="Palatino Linotype" w:eastAsia="Palatino Linotype" w:hAnsi="Palatino Linotype" w:cs="Palatino Linotype"/>
        </w:rPr>
        <w:lastRenderedPageBreak/>
        <w:t>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B547B8" w:rsidRDefault="006A20B6">
      <w:pPr>
        <w:spacing w:before="240" w:line="276" w:lineRule="auto"/>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B547B8" w:rsidRDefault="006A20B6">
      <w:pPr>
        <w:spacing w:line="276" w:lineRule="auto"/>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B547B8" w:rsidRDefault="006A20B6">
      <w:pPr>
        <w:spacing w:line="276" w:lineRule="auto"/>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rsidR="00B547B8" w:rsidRDefault="00B547B8">
      <w:pPr>
        <w:spacing w:line="360" w:lineRule="auto"/>
        <w:jc w:val="both"/>
        <w:rPr>
          <w:rFonts w:ascii="Palatino Linotype" w:eastAsia="Palatino Linotype" w:hAnsi="Palatino Linotype" w:cs="Palatino Linotype"/>
        </w:rPr>
      </w:pPr>
    </w:p>
    <w:p w:rsidR="00B547B8" w:rsidRDefault="006A20B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w:t>
      </w:r>
      <w:r>
        <w:rPr>
          <w:rFonts w:ascii="Palatino Linotype" w:eastAsia="Palatino Linotype" w:hAnsi="Palatino Linotype" w:cs="Palatino Linotype"/>
        </w:rPr>
        <w:lastRenderedPageBreak/>
        <w:t>Transparencia y Acceso a la Información Pública del Estado de México y Municipios, que a la letra dice:</w:t>
      </w:r>
    </w:p>
    <w:p w:rsidR="00B547B8" w:rsidRDefault="00B547B8">
      <w:pPr>
        <w:spacing w:line="276" w:lineRule="auto"/>
        <w:jc w:val="both"/>
        <w:rPr>
          <w:rFonts w:ascii="Palatino Linotype" w:eastAsia="Palatino Linotype" w:hAnsi="Palatino Linotype" w:cs="Palatino Linotype"/>
        </w:rPr>
      </w:pPr>
    </w:p>
    <w:p w:rsidR="00B547B8" w:rsidRDefault="006A20B6">
      <w:pPr>
        <w:spacing w:line="276" w:lineRule="auto"/>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B547B8" w:rsidRDefault="00B547B8">
      <w:pPr>
        <w:spacing w:line="276" w:lineRule="auto"/>
        <w:ind w:left="567" w:right="758"/>
        <w:jc w:val="both"/>
        <w:rPr>
          <w:rFonts w:ascii="Palatino Linotype" w:eastAsia="Palatino Linotype" w:hAnsi="Palatino Linotype" w:cs="Palatino Linotype"/>
          <w:i/>
          <w:sz w:val="22"/>
          <w:szCs w:val="22"/>
        </w:rPr>
      </w:pPr>
    </w:p>
    <w:p w:rsidR="00B547B8" w:rsidRDefault="006A20B6">
      <w:pPr>
        <w:spacing w:line="276" w:lineRule="auto"/>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B547B8" w:rsidRDefault="00B547B8">
      <w:pPr>
        <w:spacing w:line="276" w:lineRule="auto"/>
        <w:ind w:right="-93"/>
        <w:jc w:val="both"/>
        <w:rPr>
          <w:rFonts w:ascii="Palatino Linotype" w:eastAsia="Palatino Linotype" w:hAnsi="Palatino Linotype" w:cs="Palatino Linotype"/>
          <w:color w:val="000000"/>
        </w:rPr>
      </w:pPr>
    </w:p>
    <w:p w:rsidR="00B547B8" w:rsidRDefault="006A20B6">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w:t>
      </w:r>
      <w:r>
        <w:rPr>
          <w:rFonts w:ascii="Palatino Linotype" w:eastAsia="Palatino Linotype" w:hAnsi="Palatino Linotype" w:cs="Palatino Linotype"/>
        </w:rPr>
        <w:t>concretarán</w:t>
      </w:r>
      <w:r>
        <w:rPr>
          <w:rFonts w:ascii="Palatino Linotype" w:eastAsia="Palatino Linotype" w:hAnsi="Palatino Linotype" w:cs="Palatino Linotype"/>
          <w:color w:val="000000"/>
        </w:rPr>
        <w:t xml:space="preserve"> a proporcionar la información solicitada que tengan en su poder en el estado que se encuentran, sin necesidad de concretarse al interés o términos específicos del solicitante.</w:t>
      </w:r>
    </w:p>
    <w:p w:rsidR="00B547B8" w:rsidRDefault="00B547B8">
      <w:pPr>
        <w:spacing w:line="360" w:lineRule="auto"/>
        <w:ind w:right="-93"/>
        <w:jc w:val="both"/>
        <w:rPr>
          <w:rFonts w:ascii="Palatino Linotype" w:eastAsia="Palatino Linotype" w:hAnsi="Palatino Linotype" w:cs="Palatino Linotype"/>
          <w:color w:val="000000"/>
        </w:rPr>
      </w:pPr>
    </w:p>
    <w:p w:rsidR="00B547B8" w:rsidRDefault="006A20B6">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color w:val="000000"/>
        </w:rPr>
        <w:t xml:space="preserve"> </w:t>
      </w:r>
    </w:p>
    <w:p w:rsidR="00B547B8" w:rsidRDefault="006A20B6">
      <w:pPr>
        <w:spacing w:before="240" w:after="240" w:line="276" w:lineRule="auto"/>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w:t>
      </w:r>
      <w:r>
        <w:rPr>
          <w:rFonts w:ascii="Palatino Linotype" w:eastAsia="Palatino Linotype" w:hAnsi="Palatino Linotype" w:cs="Palatino Linotype"/>
          <w:i/>
          <w:color w:val="000000"/>
          <w:sz w:val="22"/>
          <w:szCs w:val="22"/>
        </w:rPr>
        <w:lastRenderedPageBreak/>
        <w:t>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B547B8" w:rsidRDefault="006A20B6">
      <w:pPr>
        <w:spacing w:before="240" w:after="240" w:line="276" w:lineRule="auto"/>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Resoluciones: </w:t>
      </w:r>
    </w:p>
    <w:p w:rsidR="00B547B8" w:rsidRDefault="006A20B6">
      <w:pPr>
        <w:spacing w:before="240" w:after="240" w:line="276" w:lineRule="auto"/>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w:t>
      </w:r>
    </w:p>
    <w:p w:rsidR="00B547B8" w:rsidRDefault="006A20B6">
      <w:pPr>
        <w:spacing w:before="240" w:after="240" w:line="276" w:lineRule="auto"/>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rsidR="00B547B8" w:rsidRDefault="006A20B6">
      <w:pPr>
        <w:spacing w:before="240" w:after="240" w:line="276" w:lineRule="auto"/>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1889/16. Secretaría de Hacienda y Crédito Público. 05 de octubre de 2016. Por unanimidad. Comisionada Ponente. Ximena Puente de la Mora.”(Sic)</w:t>
      </w:r>
    </w:p>
    <w:p w:rsidR="00B547B8" w:rsidRDefault="006A20B6">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B547B8" w:rsidRDefault="006A20B6">
      <w:pPr>
        <w:spacing w:before="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w:t>
      </w:r>
      <w:r>
        <w:rPr>
          <w:rFonts w:ascii="Palatino Linotype" w:eastAsia="Palatino Linotype" w:hAnsi="Palatino Linotype" w:cs="Palatino Linotype"/>
        </w:rPr>
        <w:lastRenderedPageBreak/>
        <w:t>en la Ley de Transparencia y Acceso a la Información Pública del Estado de México y Municipios.</w:t>
      </w:r>
    </w:p>
    <w:p w:rsidR="00B547B8" w:rsidRDefault="00B547B8">
      <w:pPr>
        <w:spacing w:line="360" w:lineRule="auto"/>
        <w:ind w:right="49"/>
        <w:jc w:val="both"/>
        <w:rPr>
          <w:rFonts w:ascii="Palatino Linotype" w:eastAsia="Palatino Linotype" w:hAnsi="Palatino Linotype" w:cs="Palatino Linotype"/>
        </w:rPr>
      </w:pPr>
    </w:p>
    <w:p w:rsidR="00B547B8" w:rsidRDefault="006A20B6">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B547B8" w:rsidRDefault="006A20B6">
      <w:pPr>
        <w:spacing w:before="240" w:after="24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B547B8" w:rsidRDefault="006A20B6">
      <w:pPr>
        <w:spacing w:before="240" w:after="24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547B8" w:rsidRDefault="006A20B6">
      <w:pPr>
        <w:spacing w:before="240" w:after="240" w:line="276" w:lineRule="auto"/>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B547B8" w:rsidRDefault="006A20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rsidR="00B547B8" w:rsidRDefault="006A20B6">
      <w:pPr>
        <w:spacing w:before="240" w:after="240" w:line="276" w:lineRule="auto"/>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B547B8" w:rsidRDefault="006A20B6">
      <w:pPr>
        <w:spacing w:before="240" w:after="24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547B8" w:rsidRDefault="006A20B6">
      <w:pPr>
        <w:spacing w:before="240" w:after="24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B547B8" w:rsidRDefault="006A20B6">
      <w:pPr>
        <w:spacing w:before="240" w:after="24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B547B8" w:rsidRDefault="006A20B6">
      <w:pPr>
        <w:spacing w:before="240" w:after="240" w:line="276" w:lineRule="auto"/>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B547B8" w:rsidRDefault="006A20B6">
      <w:pPr>
        <w:spacing w:before="240" w:after="240" w:line="276" w:lineRule="auto"/>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B547B8" w:rsidRDefault="006A20B6">
      <w:pPr>
        <w:spacing w:before="240" w:after="240"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color w:val="000000"/>
        </w:rPr>
        <w:t>En virtud de lo anterior</w:t>
      </w:r>
      <w:r>
        <w:rPr>
          <w:rFonts w:ascii="Palatino Linotype" w:eastAsia="Palatino Linotype" w:hAnsi="Palatino Linotype" w:cs="Palatino Linotype"/>
        </w:rPr>
        <w:t xml:space="preserve">, se determina que 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 cumple parcialmente con lo establecido por los artículos 4, 12, 24 primer párrafo y 162 de la Ley de Transparencia y Acceso a la Información Pública del Estado de México y Municipios, de conformidad con los puntos siguiente:</w:t>
      </w:r>
    </w:p>
    <w:p w:rsidR="00C616F3" w:rsidRDefault="00C616F3">
      <w:pPr>
        <w:spacing w:before="240" w:after="240" w:line="360" w:lineRule="auto"/>
        <w:jc w:val="both"/>
        <w:rPr>
          <w:rFonts w:ascii="Palatino Linotype" w:eastAsia="Palatino Linotype" w:hAnsi="Palatino Linotype" w:cs="Palatino Linotype"/>
        </w:rPr>
      </w:pPr>
    </w:p>
    <w:p w:rsidR="00B547B8" w:rsidRDefault="006A20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El artículo 162 de la Ley de la Materia,  señala:</w:t>
      </w:r>
    </w:p>
    <w:p w:rsidR="00B547B8" w:rsidRDefault="006A20B6">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162. </w:t>
      </w:r>
      <w:r>
        <w:rPr>
          <w:rFonts w:ascii="Palatino Linotype" w:eastAsia="Palatino Linotype" w:hAnsi="Palatino Linotype" w:cs="Palatino Linotype"/>
          <w:i/>
          <w:sz w:val="22"/>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rsidR="00B547B8" w:rsidRDefault="006A20B6">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Precepto normativo que constriñe a la Unidad de Transparencia del </w:t>
      </w:r>
      <w:r>
        <w:rPr>
          <w:rFonts w:ascii="Palatino Linotype" w:eastAsia="Palatino Linotype" w:hAnsi="Palatino Linotype" w:cs="Palatino Linotype"/>
          <w:b/>
          <w:color w:val="000000"/>
        </w:rPr>
        <w:t xml:space="preserve">SUJETO OBLIGADO, a </w:t>
      </w:r>
      <w:r>
        <w:rPr>
          <w:rFonts w:ascii="Palatino Linotype" w:eastAsia="Palatino Linotype" w:hAnsi="Palatino Linotype" w:cs="Palatino Linotype"/>
          <w:color w:val="000000"/>
        </w:rPr>
        <w:t>turnar las solicitudes de acceso a la información a las áreas correspondientes para que estas a su vez, manifestarán lo conducente; situación que no se materializó, puesto que el Titular de la Unidad de Transparencia fue omiso en realizar tal acción.</w:t>
      </w:r>
    </w:p>
    <w:p w:rsidR="00B547B8" w:rsidRDefault="006A20B6">
      <w:pPr>
        <w:pBdr>
          <w:top w:val="nil"/>
          <w:left w:val="nil"/>
          <w:bottom w:val="nil"/>
          <w:right w:val="nil"/>
          <w:between w:val="nil"/>
        </w:pBdr>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este sentido, es de precisar que la búsqueda exhaustiva y razonable de la información con su debida comprobación, es una herramienta que permite brindar mayor certeza a los particulares sobre las acciones que realizan los </w:t>
      </w:r>
      <w:r w:rsidR="00C616F3">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ujetos </w:t>
      </w:r>
      <w:r w:rsidR="00C616F3">
        <w:rPr>
          <w:rFonts w:ascii="Palatino Linotype" w:eastAsia="Palatino Linotype" w:hAnsi="Palatino Linotype" w:cs="Palatino Linotype"/>
          <w:color w:val="000000"/>
        </w:rPr>
        <w:t>O</w:t>
      </w:r>
      <w:r>
        <w:rPr>
          <w:rFonts w:ascii="Palatino Linotype" w:eastAsia="Palatino Linotype" w:hAnsi="Palatino Linotype" w:cs="Palatino Linotype"/>
          <w:color w:val="000000"/>
        </w:rPr>
        <w:t xml:space="preserve">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 </w:t>
      </w:r>
    </w:p>
    <w:p w:rsidR="00B547B8" w:rsidRDefault="00B547B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547B8" w:rsidRDefault="006A20B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 falta de turno de las Unidades de Transparencia a las diferentes áreas que integran la estructura orgánica de los Sujetos Obligados, podrían causar una afectación o restricción al derecho ejercido por los particulares; tal y como sucedió en el presente asunto en particular; por ello, es necesario analizar lo dispuesto por la Ley del Trabajo de los Servidores Públicos del Estado y Municipios, sobre la terminación de la relación laboral, encontrándose lo siguiente: </w:t>
      </w:r>
    </w:p>
    <w:p w:rsidR="00B547B8" w:rsidRDefault="006A20B6">
      <w:pPr>
        <w:pBdr>
          <w:top w:val="nil"/>
          <w:left w:val="nil"/>
          <w:bottom w:val="nil"/>
          <w:right w:val="nil"/>
          <w:between w:val="nil"/>
        </w:pBdr>
        <w:spacing w:line="360" w:lineRule="auto"/>
        <w:ind w:left="851" w:right="90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lastRenderedPageBreak/>
        <w:t xml:space="preserve">“De la Terminación de la Relación Laboral </w:t>
      </w:r>
    </w:p>
    <w:p w:rsidR="00B547B8" w:rsidRDefault="006A20B6">
      <w:pPr>
        <w:pBdr>
          <w:top w:val="nil"/>
          <w:left w:val="nil"/>
          <w:bottom w:val="nil"/>
          <w:right w:val="nil"/>
          <w:between w:val="nil"/>
        </w:pBdr>
        <w:spacing w:line="360"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89</w:t>
      </w:r>
      <w:r>
        <w:rPr>
          <w:rFonts w:ascii="Palatino Linotype" w:eastAsia="Palatino Linotype" w:hAnsi="Palatino Linotype" w:cs="Palatino Linotype"/>
          <w:i/>
          <w:color w:val="000000"/>
          <w:sz w:val="22"/>
          <w:szCs w:val="22"/>
        </w:rPr>
        <w:t xml:space="preserve">. Son causas de terminación de la relación laboral sin responsabilidad para las instituciones públicas: </w:t>
      </w:r>
    </w:p>
    <w:p w:rsidR="00B547B8" w:rsidRDefault="006A20B6">
      <w:pPr>
        <w:pBdr>
          <w:top w:val="nil"/>
          <w:left w:val="nil"/>
          <w:bottom w:val="nil"/>
          <w:right w:val="nil"/>
          <w:between w:val="nil"/>
        </w:pBdr>
        <w:spacing w:line="360"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La renuncia del servidor público; </w:t>
      </w:r>
    </w:p>
    <w:p w:rsidR="00B547B8" w:rsidRDefault="006A20B6">
      <w:pPr>
        <w:pBdr>
          <w:top w:val="nil"/>
          <w:left w:val="nil"/>
          <w:bottom w:val="nil"/>
          <w:right w:val="nil"/>
          <w:between w:val="nil"/>
        </w:pBdr>
        <w:spacing w:line="360"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El mutuo consentimiento de las partes; </w:t>
      </w:r>
    </w:p>
    <w:p w:rsidR="00B547B8" w:rsidRDefault="006A20B6">
      <w:pPr>
        <w:pBdr>
          <w:top w:val="nil"/>
          <w:left w:val="nil"/>
          <w:bottom w:val="nil"/>
          <w:right w:val="nil"/>
          <w:between w:val="nil"/>
        </w:pBdr>
        <w:spacing w:line="360"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 El vencimiento del término o conclusión de la obra determinantes de la contratación; </w:t>
      </w:r>
    </w:p>
    <w:p w:rsidR="00B547B8" w:rsidRDefault="006A20B6">
      <w:pPr>
        <w:pBdr>
          <w:top w:val="nil"/>
          <w:left w:val="nil"/>
          <w:bottom w:val="nil"/>
          <w:right w:val="nil"/>
          <w:between w:val="nil"/>
        </w:pBdr>
        <w:spacing w:line="360"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IV. El término o conclusión de la administración en la cual fue contratado el servidor público a que se refiere el artículo 8 de ésta Ley; </w:t>
      </w:r>
    </w:p>
    <w:p w:rsidR="00B547B8" w:rsidRDefault="006A20B6">
      <w:pPr>
        <w:pBdr>
          <w:top w:val="nil"/>
          <w:left w:val="nil"/>
          <w:bottom w:val="nil"/>
          <w:right w:val="nil"/>
          <w:between w:val="nil"/>
        </w:pBdr>
        <w:spacing w:line="360"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 La muerte del servidor público; y </w:t>
      </w:r>
    </w:p>
    <w:p w:rsidR="00B547B8" w:rsidRDefault="006A20B6">
      <w:pPr>
        <w:pBdr>
          <w:top w:val="nil"/>
          <w:left w:val="nil"/>
          <w:bottom w:val="nil"/>
          <w:right w:val="nil"/>
          <w:between w:val="nil"/>
        </w:pBdr>
        <w:spacing w:line="360"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 La incapacidad permanente del servidor público que le impida el desempeño de sus labores.”</w:t>
      </w:r>
    </w:p>
    <w:p w:rsidR="00B547B8" w:rsidRDefault="006A20B6">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También, en el referido ordenamiento legal señala las causas de rescisión de la relación laboral, en su artículo 93 y 95 las cuales son las siguientes:</w:t>
      </w:r>
    </w:p>
    <w:p w:rsidR="00B547B8" w:rsidRDefault="00B547B8">
      <w:pPr>
        <w:spacing w:line="360" w:lineRule="auto"/>
        <w:jc w:val="both"/>
        <w:rPr>
          <w:rFonts w:ascii="Palatino Linotype" w:eastAsia="Palatino Linotype" w:hAnsi="Palatino Linotype" w:cs="Palatino Linotype"/>
        </w:rPr>
      </w:pPr>
    </w:p>
    <w:p w:rsidR="00B547B8" w:rsidRDefault="006A20B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93</w:t>
      </w:r>
      <w:r>
        <w:rPr>
          <w:rFonts w:ascii="Palatino Linotype" w:eastAsia="Palatino Linotype" w:hAnsi="Palatino Linotype" w:cs="Palatino Linotype"/>
          <w:i/>
          <w:sz w:val="22"/>
          <w:szCs w:val="22"/>
        </w:rPr>
        <w:t>. Son causas de rescisión de la relación laboral, sin responsabilidad para las instituciones públicas:</w:t>
      </w:r>
    </w:p>
    <w:p w:rsidR="00B547B8" w:rsidRDefault="006A20B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Engañar el servidor público con documentación o referencias falsas que le atribuyan capacidad, aptitudes o grados académicos de los que carezca.</w:t>
      </w:r>
    </w:p>
    <w:p w:rsidR="00B547B8" w:rsidRDefault="006A20B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Esta causa dejará de tener efecto después de treinta días naturales de conocido el hecho;</w:t>
      </w:r>
    </w:p>
    <w:p w:rsidR="00B547B8" w:rsidRDefault="006A20B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Tener asignada más de una plaza en la misma o en diferentes instituciones públicas o dependencias, con las excepciones que esta ley señala, o bien cobrar un sueldo sin desempeñar funciones;</w:t>
      </w:r>
    </w:p>
    <w:p w:rsidR="00B547B8" w:rsidRDefault="006A20B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Incurrir durante sus labores en faltas de probidad u honradez, o bien en actos de violencia, amenazas, injurias o malos tratos en contra de sus superiores, compañeros o familiares de unos u otros, ya sea dentro o fuera de las horas de servicio, salvo que obre en defensa propia;</w:t>
      </w:r>
    </w:p>
    <w:p w:rsidR="00B547B8" w:rsidRDefault="006A20B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Incurrir en cuatro o más faltas de asistencia a sus labores sin causa justificada, dentro de un lapso de treinta días;</w:t>
      </w:r>
    </w:p>
    <w:p w:rsidR="00B547B8" w:rsidRDefault="006A20B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 Abandonar las labores sin autorización previa o razón plenamente justificada, en contravención a lo establecido en las condiciones generales de trabajo;</w:t>
      </w:r>
    </w:p>
    <w:p w:rsidR="00B547B8" w:rsidRDefault="006A20B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Causar daños intencionalmente a edificios, obras, equipo, maquinaria, instrumentos, materias primas y demás objetos relacionados con el trabajo, o por sustraerlos en beneficio propio;</w:t>
      </w:r>
    </w:p>
    <w:p w:rsidR="00B547B8" w:rsidRDefault="006A20B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Cometer actos inmorales durante el trabajo;</w:t>
      </w:r>
    </w:p>
    <w:p w:rsidR="00B547B8" w:rsidRDefault="006A20B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Revelar los asuntos confidenciales o reservados así calificados por la institución pública o dependencia donde labore, de los cuales tuviese conocimiento con motivo de su trabajo;</w:t>
      </w:r>
    </w:p>
    <w:p w:rsidR="00B547B8" w:rsidRDefault="006A20B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 Comprometer por su imprudencia, descuido o negligencia, la seguridad del taller, oficina o dependencia donde preste sus servicios o de las personas que ahí se encuentren;</w:t>
      </w:r>
    </w:p>
    <w:p w:rsidR="00B547B8" w:rsidRDefault="006A20B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 Desobedecer sin justificación, las órdenes que reciba de sus superiores, en relación al trabajo que desempeñe;</w:t>
      </w:r>
    </w:p>
    <w:p w:rsidR="00B547B8" w:rsidRDefault="006A20B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 Concurrir al trabajo en estado de embriaguez, o bien bajo la influencia de algún narcótico o droga enervante, salvo que en éste último caso, exista prescripción médica, la que deberá presentar al superior jerárquico antes de iniciar las labores;</w:t>
      </w:r>
    </w:p>
    <w:p w:rsidR="00B547B8" w:rsidRDefault="006A20B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 Portar armas de cualquier clase durante las horas de trabajo, salvo que la naturaleza de éste lo exija;</w:t>
      </w:r>
    </w:p>
    <w:p w:rsidR="00B547B8" w:rsidRDefault="006A20B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XIII. Suspender las labores en el caso previsto en el artículo 176 de esta ley o suspenderlas sin la debida autorización;</w:t>
      </w:r>
    </w:p>
    <w:p w:rsidR="00B547B8" w:rsidRDefault="006A20B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XIV. Incumplir reiteradamente disposiciones establecidas en las condiciones generales de trabajo de la institución pública o dependencia respectiva que constituyan faltas graves;</w:t>
      </w:r>
    </w:p>
    <w:p w:rsidR="00B547B8" w:rsidRDefault="006A20B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XV. Ser condenado a prisión como resultado de una sentencia ejecutoriada, que le impida el cumplimiento de la relación de trabajo.</w:t>
      </w:r>
    </w:p>
    <w:p w:rsidR="00B547B8" w:rsidRDefault="006A20B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XVI. Portar y hacer uso de credenciales de identificación no autorizadas por la autoridad competente;</w:t>
      </w:r>
    </w:p>
    <w:p w:rsidR="00B547B8" w:rsidRDefault="006A20B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XVII. Sustraer tarjetas o listas de puntualidad y asistencia del lugar destinado para ello, ya sea la del propio servidor público o la de otro, utilizar o registrar asistencia con gafete credencial o tarjeta distinto al suyo o alterar en cualquier forma los registros de control de puntualidad y asistencia; siempre y cuando no sea resultado de un error involuntario;</w:t>
      </w:r>
    </w:p>
    <w:p w:rsidR="00B547B8" w:rsidRDefault="006A20B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XVIII. Las análogas a las establecidas en las fracciones anteriores, de igual manera graves y de consecuencias semejantes en lo que al trabajo se refiere; e XIX. Incurrir en actos de violencia laboral, entendiéndose por éstos los relativos a discriminación, acoso u hostigamiento sexual.</w:t>
      </w:r>
    </w:p>
    <w:p w:rsidR="00B547B8" w:rsidRDefault="006A20B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Para los efectos de la presente fracción se entiende por: A. Acoso sexual, es una forma de violencia en la que, si bien no existe la subordinación, hay un ejercicio abusivo de poder que conlleva a un estado de indefensión y de riesgo para la víctima, independientemente de que se realice en uno o varios eventos; y</w:t>
      </w:r>
    </w:p>
    <w:p w:rsidR="00B547B8" w:rsidRDefault="006A20B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B. Hostigamiento sexual, es el ejercicio del poder, en una relación de subordinación real de la víctima frente a la persona agresora en los ámbitos laboral y/o escolar. Se expresa en conductas verbales o no verbales, físicas o ambas, relacionadas con la sexualidad de connotación lasciva.</w:t>
      </w:r>
    </w:p>
    <w:p w:rsidR="00B547B8" w:rsidRDefault="006A20B6">
      <w:pPr>
        <w:ind w:left="1134" w:right="899"/>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XX. La falta de requisitos que exijan las leyes y reglamentos, necesarios para la prestación del servicio cuando sea imputable al trabajador, desde la fecha en que el patrón tenga conocimiento del hecho, hasta por un periodo de dos meses.”</w:t>
      </w:r>
    </w:p>
    <w:p w:rsidR="00B547B8" w:rsidRDefault="00B547B8">
      <w:pPr>
        <w:ind w:left="1134" w:right="899"/>
        <w:jc w:val="both"/>
        <w:rPr>
          <w:rFonts w:ascii="Palatino Linotype" w:eastAsia="Palatino Linotype" w:hAnsi="Palatino Linotype" w:cs="Palatino Linotype"/>
        </w:rPr>
      </w:pPr>
    </w:p>
    <w:p w:rsidR="00B547B8" w:rsidRDefault="006A20B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95</w:t>
      </w:r>
      <w:r>
        <w:rPr>
          <w:rFonts w:ascii="Palatino Linotype" w:eastAsia="Palatino Linotype" w:hAnsi="Palatino Linotype" w:cs="Palatino Linotype"/>
          <w:i/>
          <w:sz w:val="22"/>
          <w:szCs w:val="22"/>
        </w:rPr>
        <w:t>. Son causas de rescisión de la relación laboral, sin responsabilidad para el servidor público:</w:t>
      </w:r>
    </w:p>
    <w:p w:rsidR="00B547B8" w:rsidRDefault="006A20B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Engañarlo la institución pública o dependencia en relación a las condiciones en que se le ofreció el trabajo. Esta causa dejará de tener efecto después de 30 días naturales a partir de su incorporación al servicio;</w:t>
      </w:r>
    </w:p>
    <w:p w:rsidR="00B547B8" w:rsidRDefault="006A20B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Incurrir alguno de sus superiores jerárquicos o personal directivo, o bien familiares de éstos, en faltas de probidad u honradez, actos de violencia, amenazas, injurias, malos tratos, violencia laboral u otros análogos, en contra del servidor público, su cónyuge, concubina o concubinario, padres, hijos o hermanos;</w:t>
      </w:r>
    </w:p>
    <w:p w:rsidR="00B547B8" w:rsidRDefault="006A20B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Incumplir la institución pública o dependencia las condiciones laborales y salariales acordadas para el desempeño de sus funciones y las que estipula esta ley;</w:t>
      </w:r>
    </w:p>
    <w:p w:rsidR="00B547B8" w:rsidRDefault="006A20B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Existir peligro grave para la seguridad o salud del servidor público por carecer de condiciones higiénicas en su lugar de trabajo o no cumplirse las medidas preventivas y de seguridad que las leyes establezcan;</w:t>
      </w:r>
    </w:p>
    <w:p w:rsidR="00B547B8" w:rsidRDefault="006A20B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No inscribirlo en el Instituto de Seguridad Social del Estado de México y Municipios o no cubrir a éste las aportaciones que le correspondan; y</w:t>
      </w:r>
    </w:p>
    <w:p w:rsidR="00B547B8" w:rsidRDefault="006A20B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Las análogas a las establecidas en las fracciones anteriores, de </w:t>
      </w:r>
      <w:proofErr w:type="gramStart"/>
      <w:r>
        <w:rPr>
          <w:rFonts w:ascii="Palatino Linotype" w:eastAsia="Palatino Linotype" w:hAnsi="Palatino Linotype" w:cs="Palatino Linotype"/>
          <w:i/>
          <w:sz w:val="22"/>
          <w:szCs w:val="22"/>
        </w:rPr>
        <w:t>igual manera graves</w:t>
      </w:r>
      <w:proofErr w:type="gramEnd"/>
      <w:r>
        <w:rPr>
          <w:rFonts w:ascii="Palatino Linotype" w:eastAsia="Palatino Linotype" w:hAnsi="Palatino Linotype" w:cs="Palatino Linotype"/>
          <w:i/>
          <w:sz w:val="22"/>
          <w:szCs w:val="22"/>
        </w:rPr>
        <w:t xml:space="preserve"> y de consecuencias semejantes.</w:t>
      </w:r>
    </w:p>
    <w:p w:rsidR="00B547B8" w:rsidRDefault="006A20B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estos casos, el servidor público podrá separarse de su trabajo dentro de los treinta días siguientes a la fecha en que se dé cualquiera de las causas y tendrá derecho a que la institución pública 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 a laborar en </w:t>
      </w:r>
      <w:r>
        <w:rPr>
          <w:rFonts w:ascii="Palatino Linotype" w:eastAsia="Palatino Linotype" w:hAnsi="Palatino Linotype" w:cs="Palatino Linotype"/>
          <w:i/>
          <w:sz w:val="22"/>
          <w:szCs w:val="22"/>
        </w:rPr>
        <w:lastRenderedPageBreak/>
        <w:t>un municipio o institución pública de los poderes del Estado o cualquier organismo estatal, siempre y cuando esto último ocurra en un plazo no mayor a los doce meses antes mencionados, independientemente del tiempo que dure el proceso.</w:t>
      </w:r>
    </w:p>
    <w:p w:rsidR="00B547B8" w:rsidRDefault="006A20B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 Cuando el sueldo base del servidor público exceda del doble del salario mínimo general del área geográfica que corresponda al lugar en donde presta sus servicios, se considerará para efectos del pago de los veinte días por año, hasta un máximo de dos salarios mínimos generales.</w:t>
      </w:r>
    </w:p>
    <w:p w:rsidR="00B547B8" w:rsidRDefault="006A20B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el pago de cualquier indemnización que se genere por las relaciones laborales entre las instituciones o dependencias y sus servidores públicos señaladas en esta ley no generarán ningún tipo de interés.”</w:t>
      </w:r>
    </w:p>
    <w:p w:rsidR="00B547B8" w:rsidRDefault="00B547B8">
      <w:pPr>
        <w:ind w:left="1134" w:right="899"/>
        <w:jc w:val="both"/>
        <w:rPr>
          <w:rFonts w:ascii="Palatino Linotype" w:eastAsia="Palatino Linotype" w:hAnsi="Palatino Linotype" w:cs="Palatino Linotype"/>
          <w:i/>
          <w:sz w:val="22"/>
          <w:szCs w:val="22"/>
        </w:rPr>
      </w:pPr>
    </w:p>
    <w:p w:rsidR="00B547B8" w:rsidRDefault="006A20B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Conforme a lo anterior se determina que las causas de terminación laboral son la renuncia del servidor público, el mutuo consentimiento de las partes, el vencimiento del término o conclusión de la obra determinantes de la contratación, por el término o conclusión de la administración en la cual fue contratado el servidor público, la muerte del servidor público, así como la incapacidad permanente del servidor público que le impida el desempeño de sus labores. </w:t>
      </w:r>
    </w:p>
    <w:p w:rsidR="00B547B8" w:rsidRDefault="00B547B8">
      <w:pPr>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p>
    <w:p w:rsidR="00B547B8" w:rsidRDefault="006A20B6">
      <w:pPr>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para los casos en que la terminación de la relación laboral sea de servidores públicos cuyas funciones se relacionan seguridad pública, el artículo 55 de la </w:t>
      </w:r>
      <w:r>
        <w:rPr>
          <w:rFonts w:ascii="Palatino Linotype" w:eastAsia="Palatino Linotype" w:hAnsi="Palatino Linotype" w:cs="Palatino Linotype"/>
          <w:b/>
          <w:color w:val="000000"/>
        </w:rPr>
        <w:t>Ley de Seguridad del Estado de México</w:t>
      </w:r>
      <w:r>
        <w:rPr>
          <w:rFonts w:ascii="Palatino Linotype" w:eastAsia="Palatino Linotype" w:hAnsi="Palatino Linotype" w:cs="Palatino Linotype"/>
          <w:color w:val="000000"/>
        </w:rPr>
        <w:t xml:space="preserve"> establece: </w:t>
      </w:r>
    </w:p>
    <w:p w:rsidR="00B547B8" w:rsidRDefault="006A20B6">
      <w:pPr>
        <w:pBdr>
          <w:top w:val="nil"/>
          <w:left w:val="nil"/>
          <w:bottom w:val="nil"/>
          <w:right w:val="nil"/>
          <w:between w:val="nil"/>
        </w:pBdr>
        <w:spacing w:after="240"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55.-</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u w:val="single"/>
        </w:rPr>
        <w:t>municipios de la Entidad</w:t>
      </w:r>
      <w:r>
        <w:rPr>
          <w:rFonts w:ascii="Palatino Linotype" w:eastAsia="Palatino Linotype" w:hAnsi="Palatino Linotype" w:cs="Palatino Linotype"/>
          <w:i/>
          <w:sz w:val="22"/>
          <w:szCs w:val="22"/>
        </w:rPr>
        <w:t xml:space="preserve"> establecerán un </w:t>
      </w:r>
      <w:r>
        <w:rPr>
          <w:rFonts w:ascii="Palatino Linotype" w:eastAsia="Palatino Linotype" w:hAnsi="Palatino Linotype" w:cs="Palatino Linotype"/>
          <w:b/>
          <w:i/>
          <w:sz w:val="22"/>
          <w:szCs w:val="22"/>
          <w:u w:val="single"/>
        </w:rPr>
        <w:t>Consejo Municipal de Seguridad Públic</w:t>
      </w:r>
      <w:r>
        <w:rPr>
          <w:rFonts w:ascii="Palatino Linotype" w:eastAsia="Palatino Linotype" w:hAnsi="Palatino Linotype" w:cs="Palatino Linotype"/>
          <w:b/>
          <w:i/>
          <w:sz w:val="22"/>
          <w:szCs w:val="22"/>
        </w:rPr>
        <w:t>a</w:t>
      </w:r>
      <w:r>
        <w:rPr>
          <w:rFonts w:ascii="Palatino Linotype" w:eastAsia="Palatino Linotype" w:hAnsi="Palatino Linotype" w:cs="Palatino Linotype"/>
          <w:i/>
          <w:sz w:val="22"/>
          <w:szCs w:val="22"/>
        </w:rPr>
        <w:t xml:space="preserve">, el cual deberá quedar instalado dentro de los primeros treinta días naturales del inicio de la administración municipal y enviar al Consejo Estatal el acta de instalación respectiva. Cada Consejo Municipal deberá </w:t>
      </w:r>
      <w:r>
        <w:rPr>
          <w:rFonts w:ascii="Palatino Linotype" w:eastAsia="Palatino Linotype" w:hAnsi="Palatino Linotype" w:cs="Palatino Linotype"/>
          <w:i/>
          <w:sz w:val="22"/>
          <w:szCs w:val="22"/>
        </w:rPr>
        <w:lastRenderedPageBreak/>
        <w:t>sesionar en forma ordinaria cada dos meses y en forma extraordinaria las veces que sean necesarias, en términos que establezca el estatuto correspondiente que emita el Consejo Municipal.</w:t>
      </w:r>
    </w:p>
    <w:p w:rsidR="00B547B8" w:rsidRDefault="006A20B6">
      <w:pPr>
        <w:pBdr>
          <w:top w:val="nil"/>
          <w:left w:val="nil"/>
          <w:bottom w:val="nil"/>
          <w:right w:val="nil"/>
          <w:between w:val="nil"/>
        </w:pBdr>
        <w:spacing w:after="240"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Consejo Municipal podrá celebrar sesiones regionales, atendiendo a la densidad poblacional, extensión territorial y/o incidencia delictiva conforme a lo establecido en los lineamientos que al efecto emita el Consejo Estatal. </w:t>
      </w:r>
    </w:p>
    <w:p w:rsidR="00B547B8" w:rsidRDefault="006A20B6">
      <w:pPr>
        <w:pBdr>
          <w:top w:val="nil"/>
          <w:left w:val="nil"/>
          <w:bottom w:val="nil"/>
          <w:right w:val="nil"/>
          <w:between w:val="nil"/>
        </w:pBdr>
        <w:spacing w:after="240"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Para el desahogo de los asuntos de su competencia, el </w:t>
      </w:r>
      <w:r>
        <w:rPr>
          <w:rFonts w:ascii="Palatino Linotype" w:eastAsia="Palatino Linotype" w:hAnsi="Palatino Linotype" w:cs="Palatino Linotype"/>
          <w:b/>
          <w:i/>
          <w:sz w:val="22"/>
          <w:szCs w:val="22"/>
          <w:u w:val="single"/>
        </w:rPr>
        <w:t>Consejo Municipal de Seguridad Pública integrará las siguientes comisiones</w:t>
      </w:r>
      <w:r>
        <w:rPr>
          <w:rFonts w:ascii="Palatino Linotype" w:eastAsia="Palatino Linotype" w:hAnsi="Palatino Linotype" w:cs="Palatino Linotype"/>
          <w:i/>
          <w:sz w:val="22"/>
          <w:szCs w:val="22"/>
        </w:rPr>
        <w:t xml:space="preserve">: </w:t>
      </w:r>
    </w:p>
    <w:p w:rsidR="00B547B8" w:rsidRDefault="006A20B6">
      <w:pPr>
        <w:pBdr>
          <w:top w:val="nil"/>
          <w:left w:val="nil"/>
          <w:bottom w:val="nil"/>
          <w:right w:val="nil"/>
          <w:between w:val="nil"/>
        </w:pBdr>
        <w:spacing w:after="240"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Prevención Social de la Violencia y la Delincuencia con Participación Ciudadana. 2. Planeación y Evaluación. </w:t>
      </w:r>
    </w:p>
    <w:p w:rsidR="00B547B8" w:rsidRDefault="006A20B6">
      <w:pPr>
        <w:pBdr>
          <w:top w:val="nil"/>
          <w:left w:val="nil"/>
          <w:bottom w:val="nil"/>
          <w:right w:val="nil"/>
          <w:between w:val="nil"/>
        </w:pBdr>
        <w:spacing w:after="240"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3. Estratégica de Seguridad.</w:t>
      </w:r>
    </w:p>
    <w:p w:rsidR="00B547B8" w:rsidRDefault="006A20B6">
      <w:pPr>
        <w:pBdr>
          <w:top w:val="nil"/>
          <w:left w:val="nil"/>
          <w:bottom w:val="nil"/>
          <w:right w:val="nil"/>
          <w:between w:val="nil"/>
        </w:pBdr>
        <w:spacing w:after="240" w:line="360" w:lineRule="auto"/>
        <w:ind w:left="851" w:right="616"/>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 xml:space="preserve">4. Comisión de Honor y Justicia. </w:t>
      </w:r>
    </w:p>
    <w:p w:rsidR="00B547B8" w:rsidRDefault="006A20B6">
      <w:pPr>
        <w:pBdr>
          <w:top w:val="nil"/>
          <w:left w:val="nil"/>
          <w:bottom w:val="nil"/>
          <w:right w:val="nil"/>
          <w:between w:val="nil"/>
        </w:pBdr>
        <w:spacing w:after="240"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5. Las demás que determine. </w:t>
      </w:r>
    </w:p>
    <w:p w:rsidR="00B547B8" w:rsidRDefault="006A20B6">
      <w:pPr>
        <w:pBdr>
          <w:top w:val="nil"/>
          <w:left w:val="nil"/>
          <w:bottom w:val="nil"/>
          <w:right w:val="nil"/>
          <w:between w:val="nil"/>
        </w:pBdr>
        <w:spacing w:after="240" w:line="360" w:lineRule="auto"/>
        <w:ind w:left="851"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sz w:val="22"/>
          <w:szCs w:val="22"/>
        </w:rPr>
        <w:t>Las facultades, atribuciones, integración y funcionamiento de las comisiones de los Consejos Municipales de Seguridad Pública estarán determinadas en los lineamientos que para tal efecto emita el Consejo Estatal.</w:t>
      </w:r>
    </w:p>
    <w:p w:rsidR="00B547B8" w:rsidRDefault="006A20B6">
      <w:pPr>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Correlativo a lo anterior, el artículo 79 del Bando Municipal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para el año 2021, señala:</w:t>
      </w:r>
    </w:p>
    <w:p w:rsidR="00B547B8" w:rsidRDefault="006A20B6">
      <w:pPr>
        <w:spacing w:before="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79.-</w:t>
      </w:r>
      <w:r>
        <w:rPr>
          <w:rFonts w:ascii="Palatino Linotype" w:eastAsia="Palatino Linotype" w:hAnsi="Palatino Linotype" w:cs="Palatino Linotype"/>
          <w:i/>
          <w:sz w:val="22"/>
          <w:szCs w:val="22"/>
        </w:rPr>
        <w:t xml:space="preserve"> En los términos que señala la Constitución Política de los Estados Unidos Mexicanos, la Constitución política del Estado Libre y Soberano de México, la Ley General que establece las bases de coordinación del Sistema Nacional de Seguridad Pública, la Ley de Seguridad Pública Preventiva del Estado de México y la Ley Orgánica Municipal del Estado de México, para el eficaz cumplimiento de las funciones en materia </w:t>
      </w:r>
      <w:r>
        <w:rPr>
          <w:rFonts w:ascii="Palatino Linotype" w:eastAsia="Palatino Linotype" w:hAnsi="Palatino Linotype" w:cs="Palatino Linotype"/>
          <w:i/>
          <w:sz w:val="22"/>
          <w:szCs w:val="22"/>
        </w:rPr>
        <w:lastRenderedPageBreak/>
        <w:t xml:space="preserve">de seguridad, se constituirá en el Municipio </w:t>
      </w:r>
      <w:r>
        <w:rPr>
          <w:rFonts w:ascii="Palatino Linotype" w:eastAsia="Palatino Linotype" w:hAnsi="Palatino Linotype" w:cs="Palatino Linotype"/>
          <w:b/>
          <w:i/>
          <w:sz w:val="22"/>
          <w:szCs w:val="22"/>
          <w:u w:val="single"/>
        </w:rPr>
        <w:t>un Consejo Coordinador Municipal de Seguridad Pública, presidido por el Presidente Municipal</w:t>
      </w:r>
      <w:r>
        <w:rPr>
          <w:rFonts w:ascii="Palatino Linotype" w:eastAsia="Palatino Linotype" w:hAnsi="Palatino Linotype" w:cs="Palatino Linotype"/>
          <w:i/>
          <w:sz w:val="22"/>
          <w:szCs w:val="22"/>
        </w:rPr>
        <w:t>, con funciones para combatir las causas que generan la comisión de un delito y conductas antisociales; desarrollando políticas, programas y acciones para que la sociedad participe en la planeación y supervisión de la seguridad pública municipal. Y en la realización y operación de rondines y cercos de seguridad.</w:t>
      </w:r>
    </w:p>
    <w:p w:rsidR="00B547B8" w:rsidRDefault="00B547B8">
      <w:pPr>
        <w:spacing w:after="240" w:line="276" w:lineRule="auto"/>
        <w:ind w:right="567"/>
        <w:jc w:val="both"/>
        <w:rPr>
          <w:rFonts w:ascii="Palatino Linotype" w:eastAsia="Palatino Linotype" w:hAnsi="Palatino Linotype" w:cs="Palatino Linotype"/>
          <w:color w:val="000000"/>
        </w:rPr>
      </w:pPr>
    </w:p>
    <w:p w:rsidR="00B547B8" w:rsidRDefault="006A20B6">
      <w:pPr>
        <w:spacing w:after="240" w:line="360" w:lineRule="auto"/>
        <w:ind w:right="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este sentido, de los preceptos normativos, citados se advierte, que es atribución el Consejo Coordinador Municipal de Seguridad Pública la integración de la Comisión de Honor y Justicia, que conforme a lo establecido en el artículo 160 de la </w:t>
      </w:r>
      <w:r>
        <w:rPr>
          <w:rFonts w:ascii="Palatino Linotype" w:eastAsia="Palatino Linotype" w:hAnsi="Palatino Linotype" w:cs="Palatino Linotype"/>
          <w:b/>
          <w:color w:val="000000"/>
        </w:rPr>
        <w:t xml:space="preserve">Ley de Seguridad del Estado de México </w:t>
      </w:r>
      <w:r>
        <w:rPr>
          <w:rFonts w:ascii="Palatino Linotype" w:eastAsia="Palatino Linotype" w:hAnsi="Palatino Linotype" w:cs="Palatino Linotype"/>
          <w:color w:val="000000"/>
        </w:rPr>
        <w:t xml:space="preserve">le corresponde: </w:t>
      </w:r>
    </w:p>
    <w:p w:rsidR="00B547B8" w:rsidRDefault="006A20B6">
      <w:pPr>
        <w:spacing w:after="240" w:line="360" w:lineRule="auto"/>
        <w:ind w:left="851"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160</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La Comisión de Honor y Justicia</w:t>
      </w:r>
      <w:r>
        <w:rPr>
          <w:rFonts w:ascii="Palatino Linotype" w:eastAsia="Palatino Linotype" w:hAnsi="Palatino Linotype" w:cs="Palatino Linotype"/>
          <w:i/>
          <w:sz w:val="22"/>
          <w:szCs w:val="22"/>
        </w:rPr>
        <w:t xml:space="preserve">, es un órgano colegiado que tendrá como atribución llevar a cabo, en el ámbito de su competencia, los procedimientos en los que se resuelva la suspensión temporal, separación, remoción, </w:t>
      </w:r>
      <w:r>
        <w:rPr>
          <w:rFonts w:ascii="Palatino Linotype" w:eastAsia="Palatino Linotype" w:hAnsi="Palatino Linotype" w:cs="Palatino Linotype"/>
          <w:b/>
          <w:i/>
          <w:sz w:val="22"/>
          <w:szCs w:val="22"/>
          <w:u w:val="single"/>
        </w:rPr>
        <w:t>baja, cese o cualquier otra forma de terminación del servicio de los elementos policiales</w:t>
      </w:r>
      <w:r>
        <w:rPr>
          <w:rFonts w:ascii="Palatino Linotype" w:eastAsia="Palatino Linotype" w:hAnsi="Palatino Linotype" w:cs="Palatino Linotype"/>
          <w:i/>
          <w:sz w:val="22"/>
          <w:szCs w:val="22"/>
        </w:rPr>
        <w:t xml:space="preserve"> de conformidad con lo establecido en el artículo 123, apartado B, fracción XIII de la Constitución Federal y la Ley General, cuando incumplan:</w:t>
      </w:r>
    </w:p>
    <w:p w:rsidR="00B547B8" w:rsidRDefault="006A20B6">
      <w:pPr>
        <w:spacing w:after="240" w:line="360" w:lineRule="auto"/>
        <w:ind w:left="851"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Con los requisitos de permanencia que se establecen en la Ley General, esta Ley y demás disposiciones legales aplicables;</w:t>
      </w:r>
    </w:p>
    <w:p w:rsidR="00B547B8" w:rsidRDefault="006A20B6">
      <w:pPr>
        <w:spacing w:after="240" w:line="360" w:lineRule="auto"/>
        <w:ind w:left="851"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w:t>
      </w:r>
      <w:r>
        <w:rPr>
          <w:rFonts w:ascii="Palatino Linotype" w:eastAsia="Palatino Linotype" w:hAnsi="Palatino Linotype" w:cs="Palatino Linotype"/>
          <w:b/>
          <w:i/>
          <w:sz w:val="22"/>
          <w:szCs w:val="22"/>
          <w:u w:val="single"/>
        </w:rPr>
        <w:t>Con las obligaciones establecidas en la Ley General, esta Ley y los ordenamientos jurídicos internos que rigen su actuar</w:t>
      </w:r>
      <w:r>
        <w:rPr>
          <w:rFonts w:ascii="Palatino Linotype" w:eastAsia="Palatino Linotype" w:hAnsi="Palatino Linotype" w:cs="Palatino Linotype"/>
          <w:i/>
          <w:sz w:val="22"/>
          <w:szCs w:val="22"/>
        </w:rPr>
        <w:t xml:space="preserve">; y </w:t>
      </w:r>
    </w:p>
    <w:p w:rsidR="00B547B8" w:rsidRDefault="006A20B6">
      <w:pPr>
        <w:spacing w:after="240" w:line="360" w:lineRule="auto"/>
        <w:ind w:left="851"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sz w:val="22"/>
          <w:szCs w:val="22"/>
        </w:rPr>
        <w:t xml:space="preserve">III. Con el régimen disciplinario establecido en esta Ley. </w:t>
      </w:r>
      <w:r>
        <w:rPr>
          <w:rFonts w:ascii="Palatino Linotype" w:eastAsia="Palatino Linotype" w:hAnsi="Palatino Linotype" w:cs="Palatino Linotype"/>
          <w:b/>
          <w:i/>
          <w:sz w:val="22"/>
          <w:szCs w:val="22"/>
          <w:u w:val="single"/>
        </w:rPr>
        <w:t>La Comisión de Honor y Justicia implementará una base de datos en la que se registrarán las sanciones impuestas a los integrantes de las Instituciones Policiales</w:t>
      </w:r>
      <w:r>
        <w:rPr>
          <w:rFonts w:ascii="Palatino Linotype" w:eastAsia="Palatino Linotype" w:hAnsi="Palatino Linotype" w:cs="Palatino Linotype"/>
          <w:i/>
          <w:sz w:val="22"/>
          <w:szCs w:val="22"/>
        </w:rPr>
        <w:t>.</w:t>
      </w:r>
    </w:p>
    <w:p w:rsidR="00BC0F99" w:rsidRDefault="00BC0F99">
      <w:pPr>
        <w:spacing w:after="240"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Por otro lado, es importante precisar que el artículo 133 del Bando Municipal de </w:t>
      </w:r>
      <w:proofErr w:type="spellStart"/>
      <w:r>
        <w:rPr>
          <w:rFonts w:ascii="Palatino Linotype" w:eastAsia="Palatino Linotype" w:hAnsi="Palatino Linotype" w:cs="Palatino Linotype"/>
          <w:sz w:val="22"/>
          <w:szCs w:val="22"/>
        </w:rPr>
        <w:t>Texcaltitlán</w:t>
      </w:r>
      <w:proofErr w:type="spellEnd"/>
      <w:r>
        <w:rPr>
          <w:rFonts w:ascii="Palatino Linotype" w:eastAsia="Palatino Linotype" w:hAnsi="Palatino Linotype" w:cs="Palatino Linotype"/>
          <w:sz w:val="22"/>
          <w:szCs w:val="22"/>
        </w:rPr>
        <w:t xml:space="preserve"> 2021, en el artículo 133 establece: </w:t>
      </w:r>
    </w:p>
    <w:p w:rsidR="00BC0F99" w:rsidRDefault="00BC0F99" w:rsidP="00BC0F99">
      <w:pPr>
        <w:spacing w:after="240" w:line="360" w:lineRule="auto"/>
        <w:ind w:left="851" w:right="616"/>
        <w:jc w:val="both"/>
        <w:rPr>
          <w:rFonts w:ascii="Palatino Linotype" w:hAnsi="Palatino Linotype"/>
          <w:i/>
          <w:sz w:val="22"/>
          <w:szCs w:val="22"/>
        </w:rPr>
      </w:pPr>
      <w:r>
        <w:rPr>
          <w:rFonts w:ascii="Palatino Linotype" w:hAnsi="Palatino Linotype"/>
          <w:b/>
          <w:i/>
          <w:sz w:val="22"/>
          <w:szCs w:val="22"/>
        </w:rPr>
        <w:t>“</w:t>
      </w:r>
      <w:r w:rsidRPr="00BC0F99">
        <w:rPr>
          <w:rFonts w:ascii="Palatino Linotype" w:hAnsi="Palatino Linotype"/>
          <w:b/>
          <w:i/>
          <w:sz w:val="22"/>
          <w:szCs w:val="22"/>
        </w:rPr>
        <w:t>ARTÍCULO 133</w:t>
      </w:r>
      <w:r w:rsidRPr="00BC0F99">
        <w:rPr>
          <w:rFonts w:ascii="Palatino Linotype" w:hAnsi="Palatino Linotype"/>
          <w:i/>
          <w:sz w:val="22"/>
          <w:szCs w:val="22"/>
        </w:rPr>
        <w:t xml:space="preserve">- La Dirección de Administración a través de su titular, es la responsable de </w:t>
      </w:r>
      <w:r w:rsidRPr="00BC0F99">
        <w:rPr>
          <w:rFonts w:ascii="Palatino Linotype" w:hAnsi="Palatino Linotype"/>
          <w:b/>
          <w:i/>
          <w:sz w:val="22"/>
          <w:szCs w:val="22"/>
          <w:u w:val="single"/>
        </w:rPr>
        <w:t>proporcionar a las áreas administrativas los recursos humanos</w:t>
      </w:r>
      <w:r w:rsidRPr="00BC0F99">
        <w:rPr>
          <w:rFonts w:ascii="Palatino Linotype" w:hAnsi="Palatino Linotype"/>
          <w:i/>
          <w:sz w:val="22"/>
          <w:szCs w:val="22"/>
        </w:rPr>
        <w:t xml:space="preserve"> y materiales para el mejor funcionamiento y desempeño en las actividades administrativas mediante la organización, supervisión y control de cada uno de estos; y para ello tendrá las siguientes atribuciones: </w:t>
      </w:r>
    </w:p>
    <w:p w:rsidR="00BC0F99" w:rsidRPr="00BC0F99" w:rsidRDefault="00BC0F99" w:rsidP="00BC0F99">
      <w:pPr>
        <w:spacing w:after="240" w:line="360" w:lineRule="auto"/>
        <w:ind w:left="851" w:right="616"/>
        <w:jc w:val="both"/>
        <w:rPr>
          <w:rFonts w:ascii="Palatino Linotype" w:hAnsi="Palatino Linotype"/>
          <w:i/>
          <w:sz w:val="22"/>
          <w:szCs w:val="22"/>
        </w:rPr>
      </w:pPr>
      <w:r w:rsidRPr="00BC0F99">
        <w:rPr>
          <w:rFonts w:ascii="Palatino Linotype" w:hAnsi="Palatino Linotype"/>
          <w:i/>
          <w:sz w:val="22"/>
          <w:szCs w:val="22"/>
        </w:rPr>
        <w:t xml:space="preserve">I.- Administrar, dirigir y validar los movimientos del personal del Municipio, como altas, </w:t>
      </w:r>
      <w:r w:rsidRPr="00BC0F99">
        <w:rPr>
          <w:rFonts w:ascii="Palatino Linotype" w:hAnsi="Palatino Linotype"/>
          <w:b/>
          <w:i/>
          <w:sz w:val="22"/>
          <w:szCs w:val="22"/>
          <w:u w:val="single"/>
        </w:rPr>
        <w:t>bajas, cambios, permisos, licencias, entre otras</w:t>
      </w:r>
      <w:r w:rsidRPr="00BC0F99">
        <w:rPr>
          <w:rFonts w:ascii="Palatino Linotype" w:hAnsi="Palatino Linotype"/>
          <w:i/>
          <w:sz w:val="22"/>
          <w:szCs w:val="22"/>
        </w:rPr>
        <w:t>, de conformidad con la normatividad establecida en la materia, así como promover acciones para su capacitación, adiestramiento, motivación e incentivación;</w:t>
      </w:r>
      <w:r>
        <w:rPr>
          <w:rFonts w:ascii="Palatino Linotype" w:hAnsi="Palatino Linotype"/>
          <w:i/>
          <w:sz w:val="22"/>
          <w:szCs w:val="22"/>
        </w:rPr>
        <w:t>”</w:t>
      </w:r>
    </w:p>
    <w:p w:rsidR="00B547B8" w:rsidRDefault="006A20B6">
      <w:pPr>
        <w:spacing w:after="240"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consiguiente, derivado de las consideraciones señaladas, el Pleno de este Instituto, advierte que la información relativa al motivo de la baja de los elementos operativos de seguridad pública, se trata de documentación que, de manera enunciativa más no limitativa, generó, administra o posee la Comisión de Honor y Justicia</w:t>
      </w:r>
      <w:r w:rsidR="00BC0F99">
        <w:rPr>
          <w:rFonts w:ascii="Palatino Linotype" w:eastAsia="Palatino Linotype" w:hAnsi="Palatino Linotype" w:cs="Palatino Linotype"/>
          <w:sz w:val="22"/>
          <w:szCs w:val="22"/>
        </w:rPr>
        <w:t xml:space="preserve"> y/o la Dirección de Administración</w:t>
      </w:r>
      <w:r>
        <w:rPr>
          <w:rFonts w:ascii="Palatino Linotype" w:eastAsia="Palatino Linotype" w:hAnsi="Palatino Linotype" w:cs="Palatino Linotype"/>
          <w:sz w:val="22"/>
          <w:szCs w:val="22"/>
        </w:rPr>
        <w:t xml:space="preserve"> del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 xml:space="preserve">por lo que, determina ordenar previa búsqueda exhaustiva y razonable, la entrega, de ser procedente en versión pública, de los documentos donde conste el motivo de remoción, suspensión o baja de los policías municipales en los años del uno de enero de dos mil diecinueve al veinte de diciembre de dos mil veintiuno. </w:t>
      </w:r>
    </w:p>
    <w:p w:rsidR="00B547B8" w:rsidRDefault="006A20B6">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t xml:space="preserve">Finalmente, por cuanto hace al requerimiento relativo a </w:t>
      </w:r>
      <w:r>
        <w:rPr>
          <w:rFonts w:ascii="Palatino Linotype" w:eastAsia="Palatino Linotype" w:hAnsi="Palatino Linotype" w:cs="Palatino Linotype"/>
          <w:i/>
        </w:rPr>
        <w:t xml:space="preserve">“Indicar cuántos casos están relacionados con la comisión de un delito. Indicar delito”, </w:t>
      </w:r>
      <w:r>
        <w:rPr>
          <w:rFonts w:ascii="Palatino Linotype" w:eastAsia="Palatino Linotype" w:hAnsi="Palatino Linotype" w:cs="Palatino Linotype"/>
          <w:sz w:val="22"/>
          <w:szCs w:val="22"/>
        </w:rPr>
        <w:t xml:space="preserve">importante citar que se trata de información que no forma parte de las facultades, atribuciones o competencias del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 xml:space="preserve">ya que, corresponde la </w:t>
      </w:r>
      <w:r>
        <w:rPr>
          <w:rFonts w:ascii="Palatino Linotype" w:eastAsia="Palatino Linotype" w:hAnsi="Palatino Linotype" w:cs="Palatino Linotype"/>
          <w:b/>
          <w:sz w:val="22"/>
          <w:szCs w:val="22"/>
        </w:rPr>
        <w:t xml:space="preserve">Fiscalía General del Estado de México </w:t>
      </w:r>
      <w:r>
        <w:rPr>
          <w:rFonts w:ascii="Palatino Linotype" w:eastAsia="Palatino Linotype" w:hAnsi="Palatino Linotype" w:cs="Palatino Linotype"/>
          <w:sz w:val="22"/>
          <w:szCs w:val="22"/>
        </w:rPr>
        <w:t xml:space="preserve">a través de los Ministerios Públicos y policías la investigación de los delitos según lo dispuesto en los </w:t>
      </w:r>
      <w:r>
        <w:rPr>
          <w:rFonts w:ascii="Palatino Linotype" w:eastAsia="Palatino Linotype" w:hAnsi="Palatino Linotype" w:cs="Palatino Linotype"/>
          <w:sz w:val="22"/>
          <w:szCs w:val="22"/>
        </w:rPr>
        <w:lastRenderedPageBreak/>
        <w:t xml:space="preserve">artículos 81 y 83 de la Constitución Política del Estado Libre y Soberano de México que a la letra dice: </w:t>
      </w:r>
    </w:p>
    <w:p w:rsidR="00B547B8" w:rsidRDefault="00B547B8">
      <w:pPr>
        <w:spacing w:line="360" w:lineRule="auto"/>
        <w:jc w:val="both"/>
        <w:rPr>
          <w:rFonts w:ascii="Palatino Linotype" w:eastAsia="Palatino Linotype" w:hAnsi="Palatino Linotype" w:cs="Palatino Linotype"/>
          <w:sz w:val="22"/>
          <w:szCs w:val="22"/>
        </w:rPr>
      </w:pPr>
    </w:p>
    <w:p w:rsidR="00B547B8" w:rsidRDefault="006A20B6">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81</w:t>
      </w:r>
      <w:r>
        <w:rPr>
          <w:rFonts w:ascii="Palatino Linotype" w:eastAsia="Palatino Linotype" w:hAnsi="Palatino Linotype" w:cs="Palatino Linotype"/>
          <w:i/>
          <w:sz w:val="22"/>
          <w:szCs w:val="22"/>
        </w:rPr>
        <w:t xml:space="preserve">.- La investigación de los delitos corresponde al Ministerio Público y a las policías, las cuales actuarán bajo la conducción y mando de aquél en el ejercicio de esta función. </w:t>
      </w:r>
    </w:p>
    <w:p w:rsidR="00B547B8" w:rsidRDefault="006A20B6">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persecución de los delitos y la decisión del ejercicio de la acción penal ante los órganos jurisdiccionales corresponden, en forma autónoma, al Ministerio Público. Los particulares podrán ejercer la acción penal ante la autoridad judicial y hacer la persecución del delito en los casos previstos en la ley. </w:t>
      </w:r>
    </w:p>
    <w:p w:rsidR="00B547B8" w:rsidRDefault="006A20B6">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policías del Estado auxiliarán al Ministerio Público en el cumplimiento de sus atribuciones. </w:t>
      </w:r>
    </w:p>
    <w:p w:rsidR="00B547B8" w:rsidRDefault="006A20B6">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Todas las autoridades del Estado y los municipios, deben cumplir los requerimientos del Ministerio Público en ejercicio de sus atribuciones. </w:t>
      </w:r>
    </w:p>
    <w:p w:rsidR="00B547B8" w:rsidRDefault="006A20B6">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Ministerio Público solicitará las medidas cautelares contra los imputados y providencias precautorias, buscará y presentará las pruebas que acrediten la participación de éstos en hechos que las leyes señalen como delitos, aplicará medidas de protección, procurará que los procesos en materia penal se sigan con regularidad para que la impartición de justicia sea pronta y expedita, pedirá la aplicación de las penas e intervendrá en todos los asuntos que la Ley determine. </w:t>
      </w:r>
    </w:p>
    <w:p w:rsidR="00B547B8" w:rsidRDefault="006A20B6">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Asimismo, podrá aplicar mecanismos alternativos de solución de controversias, criterios de oportunidad para el ejercicio de la acción penal y formas anticipadas de terminación del procedimiento, en los supuestos y condiciones que establezcan las leyes.</w:t>
      </w:r>
    </w:p>
    <w:p w:rsidR="00B547B8" w:rsidRDefault="006A20B6">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83.-</w:t>
      </w:r>
      <w:r>
        <w:rPr>
          <w:rFonts w:ascii="Palatino Linotype" w:eastAsia="Palatino Linotype" w:hAnsi="Palatino Linotype" w:cs="Palatino Linotype"/>
          <w:i/>
          <w:sz w:val="22"/>
          <w:szCs w:val="22"/>
        </w:rPr>
        <w:t xml:space="preserve"> El Ministerio Público se integra en una </w:t>
      </w:r>
      <w:r>
        <w:rPr>
          <w:rFonts w:ascii="Palatino Linotype" w:eastAsia="Palatino Linotype" w:hAnsi="Palatino Linotype" w:cs="Palatino Linotype"/>
          <w:b/>
          <w:i/>
          <w:sz w:val="22"/>
          <w:szCs w:val="22"/>
          <w:u w:val="single"/>
        </w:rPr>
        <w:t>Fiscalía General de Justicia</w:t>
      </w:r>
      <w:r>
        <w:rPr>
          <w:rFonts w:ascii="Palatino Linotype" w:eastAsia="Palatino Linotype" w:hAnsi="Palatino Linotype" w:cs="Palatino Linotype"/>
          <w:i/>
          <w:sz w:val="22"/>
          <w:szCs w:val="22"/>
        </w:rPr>
        <w:t xml:space="preserve">, órgano público autónomo, dotado de personalidad jurídica y patrimonio propios con autonomía presupuestal, técnica y de gestión, así como con capacidad </w:t>
      </w:r>
      <w:r>
        <w:rPr>
          <w:rFonts w:ascii="Palatino Linotype" w:eastAsia="Palatino Linotype" w:hAnsi="Palatino Linotype" w:cs="Palatino Linotype"/>
          <w:i/>
          <w:sz w:val="22"/>
          <w:szCs w:val="22"/>
        </w:rPr>
        <w:lastRenderedPageBreak/>
        <w:t>para decidir sobre el ejercicio de su presupuesto, en los términos que establece la Constitución Política de los Estados Unidos Mexicanos, esta Constitución y las demás leyes aplicables, la cual estará a cargo de un Fiscal General.</w:t>
      </w:r>
    </w:p>
    <w:p w:rsidR="00B547B8" w:rsidRDefault="00B547B8">
      <w:pPr>
        <w:spacing w:line="360" w:lineRule="auto"/>
        <w:jc w:val="both"/>
        <w:rPr>
          <w:rFonts w:ascii="Palatino Linotype" w:eastAsia="Palatino Linotype" w:hAnsi="Palatino Linotype" w:cs="Palatino Linotype"/>
          <w:i/>
          <w:sz w:val="22"/>
          <w:szCs w:val="22"/>
        </w:rPr>
      </w:pPr>
    </w:p>
    <w:p w:rsidR="00B547B8" w:rsidRDefault="006A20B6">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otro lado, el artículo 10 fracciones III y IV de la Ley de la Fiscalía General de Justicia del Estado de México, establece: </w:t>
      </w:r>
    </w:p>
    <w:p w:rsidR="00B547B8" w:rsidRDefault="00B547B8">
      <w:pPr>
        <w:spacing w:line="360" w:lineRule="auto"/>
        <w:jc w:val="both"/>
        <w:rPr>
          <w:rFonts w:ascii="Palatino Linotype" w:eastAsia="Palatino Linotype" w:hAnsi="Palatino Linotype" w:cs="Palatino Linotype"/>
          <w:sz w:val="22"/>
          <w:szCs w:val="22"/>
        </w:rPr>
      </w:pPr>
    </w:p>
    <w:p w:rsidR="00B547B8" w:rsidRDefault="006A20B6">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10.</w:t>
      </w:r>
      <w:r>
        <w:rPr>
          <w:rFonts w:ascii="Palatino Linotype" w:eastAsia="Palatino Linotype" w:hAnsi="Palatino Linotype" w:cs="Palatino Linotype"/>
          <w:i/>
          <w:sz w:val="22"/>
          <w:szCs w:val="22"/>
        </w:rPr>
        <w:t xml:space="preserve"> La Fiscalía contará con las atribuciones siguientes:</w:t>
      </w:r>
    </w:p>
    <w:p w:rsidR="00B547B8" w:rsidRDefault="006A20B6">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547B8" w:rsidRDefault="006A20B6">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Aplicar los mecanismos alternativos de solución de controversias en materia penal en términos de la Ley Nacional de Mecanismos Alternativos de Solución de Controversias en Materia Penal, la investigación, persecución y de participación en la ejecución de las penas y </w:t>
      </w:r>
      <w:r>
        <w:rPr>
          <w:rFonts w:ascii="Palatino Linotype" w:eastAsia="Palatino Linotype" w:hAnsi="Palatino Linotype" w:cs="Palatino Linotype"/>
          <w:b/>
          <w:i/>
          <w:sz w:val="22"/>
          <w:szCs w:val="22"/>
          <w:u w:val="single"/>
        </w:rPr>
        <w:t>medidas de seguridad por los delitos en el ámbito local</w:t>
      </w:r>
      <w:r>
        <w:rPr>
          <w:rFonts w:ascii="Palatino Linotype" w:eastAsia="Palatino Linotype" w:hAnsi="Palatino Linotype" w:cs="Palatino Linotype"/>
          <w:i/>
          <w:sz w:val="22"/>
          <w:szCs w:val="22"/>
        </w:rPr>
        <w:t xml:space="preserve"> y en los casos que sean materia concurrente.</w:t>
      </w:r>
    </w:p>
    <w:p w:rsidR="00B547B8" w:rsidRDefault="006A20B6">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Coadyuvar con las instituciones de Procuración de Justicia de la Federación y de las entidades federativas, </w:t>
      </w:r>
      <w:r>
        <w:rPr>
          <w:rFonts w:ascii="Palatino Linotype" w:eastAsia="Palatino Linotype" w:hAnsi="Palatino Linotype" w:cs="Palatino Linotype"/>
          <w:b/>
          <w:i/>
          <w:sz w:val="22"/>
          <w:szCs w:val="22"/>
          <w:u w:val="single"/>
        </w:rPr>
        <w:t>en la investigación de los delitos y en la persecución de los imputados, en los términos de su normatividad</w:t>
      </w:r>
      <w:r>
        <w:rPr>
          <w:rFonts w:ascii="Palatino Linotype" w:eastAsia="Palatino Linotype" w:hAnsi="Palatino Linotype" w:cs="Palatino Linotype"/>
          <w:i/>
          <w:sz w:val="22"/>
          <w:szCs w:val="22"/>
        </w:rPr>
        <w:t xml:space="preserve"> y de los convenios correspondientes y demás instrumentos jurídicos que se formalicen al respecto.</w:t>
      </w:r>
    </w:p>
    <w:p w:rsidR="00BC0F99" w:rsidRDefault="00BC0F99">
      <w:pPr>
        <w:spacing w:after="240" w:line="360" w:lineRule="auto"/>
        <w:ind w:right="49"/>
        <w:jc w:val="both"/>
        <w:rPr>
          <w:rFonts w:ascii="Palatino Linotype" w:eastAsia="Palatino Linotype" w:hAnsi="Palatino Linotype" w:cs="Palatino Linotype"/>
        </w:rPr>
      </w:pPr>
    </w:p>
    <w:p w:rsidR="00B547B8" w:rsidRPr="00C616F3" w:rsidRDefault="006A20B6">
      <w:pPr>
        <w:spacing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los casos relacionados con la comisión de un delito; así como el delito del cual se trate, es información que escapa de la competencia del </w:t>
      </w:r>
      <w:r w:rsidR="00C616F3">
        <w:rPr>
          <w:rFonts w:ascii="Palatino Linotype" w:eastAsia="Palatino Linotype" w:hAnsi="Palatino Linotype" w:cs="Palatino Linotype"/>
          <w:b/>
        </w:rPr>
        <w:t xml:space="preserve">SUJETO OBLIGADO, </w:t>
      </w:r>
      <w:r w:rsidR="00C616F3">
        <w:rPr>
          <w:rFonts w:ascii="Palatino Linotype" w:eastAsia="Palatino Linotype" w:hAnsi="Palatino Linotype" w:cs="Palatino Linotype"/>
        </w:rPr>
        <w:t xml:space="preserve">no obstante, de la información de la cual se ordena la entrega consistente en los motivos de terminación de la relación laboral el </w:t>
      </w:r>
      <w:r w:rsidR="00C616F3">
        <w:rPr>
          <w:rFonts w:ascii="Palatino Linotype" w:eastAsia="Palatino Linotype" w:hAnsi="Palatino Linotype" w:cs="Palatino Linotype"/>
          <w:b/>
        </w:rPr>
        <w:t xml:space="preserve">RECURRENTE </w:t>
      </w:r>
      <w:r w:rsidR="00C616F3">
        <w:rPr>
          <w:rFonts w:ascii="Palatino Linotype" w:eastAsia="Palatino Linotype" w:hAnsi="Palatino Linotype" w:cs="Palatino Linotype"/>
        </w:rPr>
        <w:t>podría obtener de la misma</w:t>
      </w:r>
      <w:r w:rsidR="00305B0F">
        <w:rPr>
          <w:rFonts w:ascii="Palatino Linotype" w:eastAsia="Palatino Linotype" w:hAnsi="Palatino Linotype" w:cs="Palatino Linotype"/>
        </w:rPr>
        <w:t>,</w:t>
      </w:r>
      <w:r w:rsidR="00C616F3">
        <w:rPr>
          <w:rFonts w:ascii="Palatino Linotype" w:eastAsia="Palatino Linotype" w:hAnsi="Palatino Linotype" w:cs="Palatino Linotype"/>
        </w:rPr>
        <w:t xml:space="preserve"> el número de los casos en los que la recisión se deriv</w:t>
      </w:r>
      <w:r w:rsidR="00305B0F">
        <w:rPr>
          <w:rFonts w:ascii="Palatino Linotype" w:eastAsia="Palatino Linotype" w:hAnsi="Palatino Linotype" w:cs="Palatino Linotype"/>
        </w:rPr>
        <w:t>ó</w:t>
      </w:r>
      <w:r w:rsidR="00C616F3">
        <w:rPr>
          <w:rFonts w:ascii="Palatino Linotype" w:eastAsia="Palatino Linotype" w:hAnsi="Palatino Linotype" w:cs="Palatino Linotype"/>
        </w:rPr>
        <w:t xml:space="preserve"> de la comisión de un delito. </w:t>
      </w:r>
    </w:p>
    <w:p w:rsidR="00B547B8" w:rsidRDefault="006A20B6">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Quinto. Versión Pública. </w:t>
      </w:r>
      <w:r>
        <w:rPr>
          <w:rFonts w:ascii="Palatino Linotype" w:eastAsia="Palatino Linotype" w:hAnsi="Palatino Linotype" w:cs="Palatino Linotype"/>
        </w:rPr>
        <w:t>Cómo fue debidamente apuntado, el </w:t>
      </w:r>
      <w:r>
        <w:rPr>
          <w:rFonts w:ascii="Palatino Linotype" w:eastAsia="Palatino Linotype" w:hAnsi="Palatino Linotype" w:cs="Palatino Linotype"/>
          <w:b/>
        </w:rPr>
        <w:t>Sujeto Obligado</w:t>
      </w:r>
      <w:r>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elaborar la versión pública, atento a lo siguiente:</w:t>
      </w:r>
    </w:p>
    <w:p w:rsidR="00B547B8" w:rsidRDefault="006A20B6">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rsidR="00B547B8" w:rsidRDefault="006A20B6">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rsidR="00B547B8" w:rsidRDefault="006A20B6">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los artículos 3, fracciones IX, XX, XXI, XXXII, XLV; 6, 91, 137, 143 </w:t>
      </w:r>
      <w:proofErr w:type="gramStart"/>
      <w:r>
        <w:rPr>
          <w:rFonts w:ascii="Palatino Linotype" w:eastAsia="Palatino Linotype" w:hAnsi="Palatino Linotype" w:cs="Palatino Linotype"/>
        </w:rPr>
        <w:t>fracción</w:t>
      </w:r>
      <w:proofErr w:type="gramEnd"/>
      <w:r>
        <w:rPr>
          <w:rFonts w:ascii="Palatino Linotype" w:eastAsia="Palatino Linotype" w:hAnsi="Palatino Linotype" w:cs="Palatino Linotype"/>
        </w:rPr>
        <w:t xml:space="preserve"> I, de la Ley de Transparencia y Acceso a la Información Pública del Estado de México y Municipios vigente establecen:</w:t>
      </w:r>
    </w:p>
    <w:p w:rsidR="00B547B8" w:rsidRDefault="006A20B6">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rsidR="00B547B8" w:rsidRDefault="006A20B6">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547B8" w:rsidRDefault="006A20B6">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IX. Datos personales</w:t>
      </w:r>
      <w:r>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rsidR="00B547B8" w:rsidRDefault="006A20B6">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547B8" w:rsidRDefault="006A20B6">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Aquella considerada por la presente Ley como reservada o confidencial;</w:t>
      </w:r>
    </w:p>
    <w:p w:rsidR="00B547B8" w:rsidRDefault="006A20B6">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 Información confidencial</w:t>
      </w:r>
      <w:r>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B547B8" w:rsidRDefault="006A20B6">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547B8" w:rsidRDefault="006A20B6">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Derecho humano que tutela la privacidad de datos personales en poder de los sujetos obligados y sujetos particulares;</w:t>
      </w:r>
    </w:p>
    <w:p w:rsidR="00B547B8" w:rsidRDefault="006A20B6">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547B8" w:rsidRDefault="006A20B6">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B547B8" w:rsidRDefault="006A20B6">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Artículo 6</w:t>
      </w:r>
      <w:r>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B547B8" w:rsidRDefault="006A20B6">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B547B8" w:rsidRDefault="006A20B6">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w:t>
      </w:r>
      <w:r>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Pr>
          <w:rFonts w:ascii="Palatino Linotype" w:eastAsia="Palatino Linotype" w:hAnsi="Palatino Linotype" w:cs="Palatino Linotype"/>
          <w:i/>
          <w:sz w:val="22"/>
          <w:szCs w:val="22"/>
        </w:rPr>
        <w:br/>
        <w:t>(…)</w:t>
      </w:r>
    </w:p>
    <w:p w:rsidR="00B547B8" w:rsidRDefault="006A20B6">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B547B8" w:rsidRDefault="006A20B6">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Artículo 143.</w:t>
      </w:r>
      <w:r>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rsidR="00B547B8" w:rsidRDefault="006A20B6">
      <w:pPr>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rsidR="00B547B8" w:rsidRDefault="006A20B6">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B547B8" w:rsidRDefault="006A20B6">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B547B8" w:rsidRDefault="006A20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rsidR="00B547B8" w:rsidRDefault="006A20B6">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Asimismo,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B547B8" w:rsidRDefault="006A20B6">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rsidR="00B547B8" w:rsidRDefault="006A20B6">
      <w:pPr>
        <w:spacing w:before="120" w:after="120" w:line="276" w:lineRule="auto"/>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rsidR="00B547B8" w:rsidRDefault="006A20B6">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rsidR="00B547B8" w:rsidRDefault="006A20B6">
      <w:pPr>
        <w:spacing w:before="120" w:after="120" w:line="276" w:lineRule="auto"/>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rsidR="00B547B8" w:rsidRDefault="006A20B6">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rsidR="00B547B8" w:rsidRDefault="006A20B6">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w:t>
      </w:r>
    </w:p>
    <w:p w:rsidR="00B547B8" w:rsidRDefault="00B547B8">
      <w:pPr>
        <w:spacing w:before="120"/>
        <w:ind w:left="992" w:right="1043"/>
        <w:jc w:val="both"/>
        <w:rPr>
          <w:rFonts w:ascii="Palatino Linotype" w:eastAsia="Palatino Linotype" w:hAnsi="Palatino Linotype" w:cs="Palatino Linotype"/>
          <w:i/>
          <w:sz w:val="22"/>
          <w:szCs w:val="22"/>
        </w:rPr>
      </w:pPr>
    </w:p>
    <w:p w:rsidR="00B547B8" w:rsidRDefault="006A20B6">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B547B8" w:rsidRDefault="006A20B6">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rsidR="00B547B8" w:rsidRDefault="006A20B6">
      <w:pPr>
        <w:tabs>
          <w:tab w:val="left" w:pos="8222"/>
        </w:tabs>
        <w:spacing w:before="120" w:after="120"/>
        <w:ind w:left="851" w:right="1134"/>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clasificación de la información se llevará a cabo en el momento en que:</w:t>
      </w:r>
    </w:p>
    <w:p w:rsidR="00B547B8" w:rsidRDefault="006A20B6">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547B8" w:rsidRDefault="006A20B6">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B547B8" w:rsidRDefault="006A20B6">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 generen versiones públicas para dar cumplimiento a las obligaciones de transparencia previstas en esta Ley</w:t>
      </w:r>
      <w:r>
        <w:rPr>
          <w:rFonts w:ascii="Palatino Linotype" w:eastAsia="Palatino Linotype" w:hAnsi="Palatino Linotype" w:cs="Palatino Linotype"/>
          <w:i/>
          <w:sz w:val="22"/>
          <w:szCs w:val="22"/>
        </w:rPr>
        <w:t>.”</w:t>
      </w:r>
    </w:p>
    <w:p w:rsidR="00B547B8" w:rsidRDefault="006A20B6">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rsidR="00B547B8" w:rsidRDefault="006A20B6">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rPr>
        <w:t>confidencialidad</w:t>
      </w:r>
      <w:r>
        <w:rPr>
          <w:rFonts w:ascii="Palatino Linotype" w:eastAsia="Palatino Linotype" w:hAnsi="Palatino Linotype" w:cs="Palatino Linotype"/>
          <w:i/>
          <w:sz w:val="22"/>
          <w:szCs w:val="22"/>
        </w:rPr>
        <w:t>, a través de la resolución que para tal efecto emita el Comité de Transparencia.</w:t>
      </w:r>
    </w:p>
    <w:p w:rsidR="00B547B8" w:rsidRDefault="006A20B6">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Para clasificar la información como</w:t>
      </w:r>
      <w:r>
        <w:rPr>
          <w:rFonts w:ascii="Palatino Linotype" w:eastAsia="Palatino Linotype" w:hAnsi="Palatino Linotype" w:cs="Palatino Linotype"/>
          <w:i/>
          <w:sz w:val="22"/>
          <w:szCs w:val="22"/>
        </w:rPr>
        <w:t xml:space="preserve"> reservada o </w:t>
      </w:r>
      <w:r>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547B8" w:rsidRDefault="006A20B6">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B547B8" w:rsidRDefault="006A20B6">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B547B8" w:rsidRDefault="006A20B6">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B547B8" w:rsidRDefault="006A20B6">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B547B8" w:rsidRDefault="006A20B6">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rsidR="00B547B8" w:rsidRDefault="006A20B6">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rsidR="00B547B8" w:rsidRDefault="006A20B6">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B547B8" w:rsidRDefault="006A20B6">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B547B8" w:rsidRDefault="006A20B6">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Los titulares de las áreas deberán revisar la clasificación al momento de la recepción de una solicitud de acceso a la información, para verificar si encuadra en una causal de reserva o de confidencialidad.</w:t>
      </w:r>
    </w:p>
    <w:p w:rsidR="00B547B8" w:rsidRDefault="006A20B6">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B547B8" w:rsidRDefault="006A20B6">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B547B8" w:rsidRDefault="006A20B6">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B547B8" w:rsidRDefault="006A20B6">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B547B8" w:rsidRDefault="006A20B6">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B547B8" w:rsidRDefault="006A20B6">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B547B8" w:rsidRDefault="006A20B6">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B547B8" w:rsidRDefault="006A20B6">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B547B8" w:rsidRDefault="006A20B6">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w:t>
      </w:r>
      <w:r>
        <w:rPr>
          <w:rFonts w:ascii="Palatino Linotype" w:eastAsia="Palatino Linotype" w:hAnsi="Palatino Linotype" w:cs="Palatino Linotype"/>
          <w:i/>
          <w:sz w:val="22"/>
          <w:szCs w:val="22"/>
        </w:rPr>
        <w:lastRenderedPageBreak/>
        <w:t>clasificados deberán llevar la leyenda correspondiente de conformidad con lo dispuesto en el Capítulo VIII de los presentes lineamientos.” (Sic)</w:t>
      </w:r>
    </w:p>
    <w:p w:rsidR="00B547B8" w:rsidRDefault="006A20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Pr>
          <w:rFonts w:ascii="Palatino Linotype" w:eastAsia="Palatino Linotype" w:hAnsi="Palatino Linotype" w:cs="Palatino Linotype"/>
        </w:rPr>
        <w:t>supraindicados</w:t>
      </w:r>
      <w:proofErr w:type="spellEnd"/>
      <w:r>
        <w:rPr>
          <w:rFonts w:ascii="Palatino Linotype" w:eastAsia="Palatino Linotype" w:hAnsi="Palatino Linotype" w:cs="Palatino Linotype"/>
        </w:rPr>
        <w:t xml:space="preserve">, que establecen los formatos para la clasificación parcial y total de los documentos, conforme a lo siguiente: </w:t>
      </w:r>
    </w:p>
    <w:tbl>
      <w:tblPr>
        <w:tblStyle w:val="a4"/>
        <w:tblW w:w="88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93"/>
        <w:gridCol w:w="3421"/>
        <w:gridCol w:w="968"/>
        <w:gridCol w:w="3446"/>
      </w:tblGrid>
      <w:tr w:rsidR="00B547B8" w:rsidTr="00B547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rsidR="00B547B8" w:rsidRDefault="006A20B6">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Parcial</w:t>
            </w:r>
          </w:p>
        </w:tc>
        <w:tc>
          <w:tcPr>
            <w:tcW w:w="4414" w:type="dxa"/>
            <w:gridSpan w:val="2"/>
          </w:tcPr>
          <w:p w:rsidR="00B547B8" w:rsidRDefault="006A20B6">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Total</w:t>
            </w:r>
          </w:p>
        </w:tc>
      </w:tr>
      <w:tr w:rsidR="00B547B8" w:rsidTr="00B547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B547B8" w:rsidRDefault="006A20B6">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Concepto</w:t>
            </w:r>
          </w:p>
        </w:tc>
        <w:tc>
          <w:tcPr>
            <w:tcW w:w="3421" w:type="dxa"/>
          </w:tcPr>
          <w:p w:rsidR="00B547B8" w:rsidRDefault="006A20B6">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c>
          <w:tcPr>
            <w:tcW w:w="968" w:type="dxa"/>
          </w:tcPr>
          <w:p w:rsidR="00B547B8" w:rsidRDefault="006A20B6">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Concepto</w:t>
            </w:r>
          </w:p>
        </w:tc>
        <w:tc>
          <w:tcPr>
            <w:tcW w:w="3446" w:type="dxa"/>
          </w:tcPr>
          <w:p w:rsidR="00B547B8" w:rsidRDefault="006A20B6">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r>
      <w:tr w:rsidR="00B547B8" w:rsidTr="00B547B8">
        <w:tc>
          <w:tcPr>
            <w:cnfStyle w:val="001000000000" w:firstRow="0" w:lastRow="0" w:firstColumn="1" w:lastColumn="0" w:oddVBand="0" w:evenVBand="0" w:oddHBand="0" w:evenHBand="0" w:firstRowFirstColumn="0" w:firstRowLastColumn="0" w:lastRowFirstColumn="0" w:lastRowLastColumn="0"/>
            <w:tcW w:w="8828" w:type="dxa"/>
            <w:gridSpan w:val="4"/>
          </w:tcPr>
          <w:p w:rsidR="00B547B8" w:rsidRDefault="006A20B6">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Sello oficial o logotipo del sujeto obligado</w:t>
            </w:r>
          </w:p>
        </w:tc>
      </w:tr>
      <w:tr w:rsidR="00B547B8" w:rsidTr="00B547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B547B8" w:rsidRDefault="006A20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clasificación</w:t>
            </w:r>
          </w:p>
        </w:tc>
        <w:tc>
          <w:tcPr>
            <w:tcW w:w="3421" w:type="dxa"/>
          </w:tcPr>
          <w:p w:rsidR="00B547B8" w:rsidRDefault="006A20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rsidR="00B547B8" w:rsidRDefault="006A20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clasificación</w:t>
            </w:r>
          </w:p>
        </w:tc>
        <w:tc>
          <w:tcPr>
            <w:tcW w:w="3446" w:type="dxa"/>
          </w:tcPr>
          <w:p w:rsidR="00B547B8" w:rsidRDefault="006A20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B547B8" w:rsidTr="00B547B8">
        <w:tc>
          <w:tcPr>
            <w:cnfStyle w:val="001000000000" w:firstRow="0" w:lastRow="0" w:firstColumn="1" w:lastColumn="0" w:oddVBand="0" w:evenVBand="0" w:oddHBand="0" w:evenHBand="0" w:firstRowFirstColumn="0" w:firstRowLastColumn="0" w:lastRowFirstColumn="0" w:lastRowLastColumn="0"/>
            <w:tcW w:w="993" w:type="dxa"/>
          </w:tcPr>
          <w:p w:rsidR="00B547B8" w:rsidRDefault="006A20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Área</w:t>
            </w:r>
          </w:p>
        </w:tc>
        <w:tc>
          <w:tcPr>
            <w:tcW w:w="3421" w:type="dxa"/>
          </w:tcPr>
          <w:p w:rsidR="00B547B8" w:rsidRDefault="006A20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del cual es titular quien clasifica.</w:t>
            </w:r>
          </w:p>
        </w:tc>
        <w:tc>
          <w:tcPr>
            <w:tcW w:w="968" w:type="dxa"/>
          </w:tcPr>
          <w:p w:rsidR="00B547B8" w:rsidRDefault="006A20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Área</w:t>
            </w:r>
          </w:p>
        </w:tc>
        <w:tc>
          <w:tcPr>
            <w:tcW w:w="3446" w:type="dxa"/>
          </w:tcPr>
          <w:p w:rsidR="00B547B8" w:rsidRDefault="006A20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 la cual es el titular quien clasifica.</w:t>
            </w:r>
          </w:p>
        </w:tc>
      </w:tr>
      <w:tr w:rsidR="00B547B8" w:rsidTr="00B547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B547B8" w:rsidRDefault="006A20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Información reservada</w:t>
            </w:r>
          </w:p>
        </w:tc>
        <w:tc>
          <w:tcPr>
            <w:tcW w:w="3421" w:type="dxa"/>
          </w:tcPr>
          <w:p w:rsidR="00B547B8" w:rsidRDefault="006A20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Pr>
                <w:rFonts w:ascii="Palatino Linotype" w:eastAsia="Palatino Linotype" w:hAnsi="Palatino Linotype" w:cs="Palatino Linotype"/>
                <w:sz w:val="12"/>
                <w:szCs w:val="12"/>
              </w:rPr>
              <w:t>anotarán</w:t>
            </w:r>
            <w:proofErr w:type="gramEnd"/>
            <w:r>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968" w:type="dxa"/>
          </w:tcPr>
          <w:p w:rsidR="00B547B8" w:rsidRDefault="006A20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Reservado</w:t>
            </w:r>
          </w:p>
        </w:tc>
        <w:tc>
          <w:tcPr>
            <w:tcW w:w="3446" w:type="dxa"/>
          </w:tcPr>
          <w:p w:rsidR="00B547B8" w:rsidRDefault="006A20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RESERVADA.</w:t>
            </w:r>
          </w:p>
        </w:tc>
      </w:tr>
      <w:tr w:rsidR="00B547B8" w:rsidTr="00B547B8">
        <w:tc>
          <w:tcPr>
            <w:cnfStyle w:val="001000000000" w:firstRow="0" w:lastRow="0" w:firstColumn="1" w:lastColumn="0" w:oddVBand="0" w:evenVBand="0" w:oddHBand="0" w:evenHBand="0" w:firstRowFirstColumn="0" w:firstRowLastColumn="0" w:lastRowFirstColumn="0" w:lastRowLastColumn="0"/>
            <w:tcW w:w="993" w:type="dxa"/>
          </w:tcPr>
          <w:p w:rsidR="00B547B8" w:rsidRDefault="006A20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Fundamento legal</w:t>
            </w:r>
          </w:p>
        </w:tc>
        <w:tc>
          <w:tcPr>
            <w:tcW w:w="3421" w:type="dxa"/>
          </w:tcPr>
          <w:p w:rsidR="00B547B8" w:rsidRDefault="006A20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rsidR="00B547B8" w:rsidRDefault="006A20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Periodo de reserva</w:t>
            </w:r>
          </w:p>
        </w:tc>
        <w:tc>
          <w:tcPr>
            <w:tcW w:w="3446" w:type="dxa"/>
          </w:tcPr>
          <w:p w:rsidR="00B547B8" w:rsidRDefault="006A20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B547B8" w:rsidTr="00B547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B547B8" w:rsidRDefault="006A20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Ampliación del periodo de reserva</w:t>
            </w:r>
          </w:p>
        </w:tc>
        <w:tc>
          <w:tcPr>
            <w:tcW w:w="3421" w:type="dxa"/>
          </w:tcPr>
          <w:p w:rsidR="00B547B8" w:rsidRDefault="006A20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B547B8" w:rsidRDefault="006A20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rsidR="00B547B8" w:rsidRDefault="006A20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B547B8" w:rsidTr="00B547B8">
        <w:tc>
          <w:tcPr>
            <w:cnfStyle w:val="001000000000" w:firstRow="0" w:lastRow="0" w:firstColumn="1" w:lastColumn="0" w:oddVBand="0" w:evenVBand="0" w:oddHBand="0" w:evenHBand="0" w:firstRowFirstColumn="0" w:firstRowLastColumn="0" w:lastRowFirstColumn="0" w:lastRowLastColumn="0"/>
            <w:tcW w:w="993" w:type="dxa"/>
          </w:tcPr>
          <w:p w:rsidR="00B547B8" w:rsidRDefault="006A20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Confidencial</w:t>
            </w:r>
          </w:p>
        </w:tc>
        <w:tc>
          <w:tcPr>
            <w:tcW w:w="3421" w:type="dxa"/>
          </w:tcPr>
          <w:p w:rsidR="00B547B8" w:rsidRDefault="006A20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B547B8" w:rsidRDefault="006A20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Ampliación del periodo de reserva</w:t>
            </w:r>
          </w:p>
        </w:tc>
        <w:tc>
          <w:tcPr>
            <w:tcW w:w="3446" w:type="dxa"/>
          </w:tcPr>
          <w:p w:rsidR="00B547B8" w:rsidRDefault="006A20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B547B8" w:rsidTr="00B547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B547B8" w:rsidRDefault="006A20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Fundamento legal</w:t>
            </w:r>
          </w:p>
        </w:tc>
        <w:tc>
          <w:tcPr>
            <w:tcW w:w="3421" w:type="dxa"/>
          </w:tcPr>
          <w:p w:rsidR="00B547B8" w:rsidRDefault="006A20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rsidR="00B547B8" w:rsidRDefault="006A20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Confidencial</w:t>
            </w:r>
          </w:p>
        </w:tc>
        <w:tc>
          <w:tcPr>
            <w:tcW w:w="3446" w:type="dxa"/>
          </w:tcPr>
          <w:p w:rsidR="00B547B8" w:rsidRDefault="006A20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CONFIDENCIAL.</w:t>
            </w:r>
          </w:p>
        </w:tc>
      </w:tr>
      <w:tr w:rsidR="00B547B8" w:rsidTr="00B547B8">
        <w:tc>
          <w:tcPr>
            <w:cnfStyle w:val="001000000000" w:firstRow="0" w:lastRow="0" w:firstColumn="1" w:lastColumn="0" w:oddVBand="0" w:evenVBand="0" w:oddHBand="0" w:evenHBand="0" w:firstRowFirstColumn="0" w:firstRowLastColumn="0" w:lastRowFirstColumn="0" w:lastRowLastColumn="0"/>
            <w:tcW w:w="993" w:type="dxa"/>
          </w:tcPr>
          <w:p w:rsidR="00B547B8" w:rsidRDefault="006A20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del titular del área</w:t>
            </w:r>
          </w:p>
        </w:tc>
        <w:tc>
          <w:tcPr>
            <w:tcW w:w="3421" w:type="dxa"/>
          </w:tcPr>
          <w:p w:rsidR="00B547B8" w:rsidRDefault="006A20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c>
          <w:tcPr>
            <w:tcW w:w="968" w:type="dxa"/>
          </w:tcPr>
          <w:p w:rsidR="00B547B8" w:rsidRDefault="006A20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rsidR="00B547B8" w:rsidRDefault="006A20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B547B8" w:rsidTr="00B547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B547B8" w:rsidRDefault="006A20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desclasificación</w:t>
            </w:r>
          </w:p>
        </w:tc>
        <w:tc>
          <w:tcPr>
            <w:tcW w:w="3421" w:type="dxa"/>
          </w:tcPr>
          <w:p w:rsidR="00B547B8" w:rsidRDefault="006A20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 el documento.</w:t>
            </w:r>
          </w:p>
        </w:tc>
        <w:tc>
          <w:tcPr>
            <w:tcW w:w="968" w:type="dxa"/>
          </w:tcPr>
          <w:p w:rsidR="00B547B8" w:rsidRDefault="006A20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del titular del área</w:t>
            </w:r>
          </w:p>
        </w:tc>
        <w:tc>
          <w:tcPr>
            <w:tcW w:w="3446" w:type="dxa"/>
          </w:tcPr>
          <w:p w:rsidR="00B547B8" w:rsidRDefault="006A20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r>
      <w:tr w:rsidR="00B547B8" w:rsidTr="00B547B8">
        <w:tc>
          <w:tcPr>
            <w:cnfStyle w:val="001000000000" w:firstRow="0" w:lastRow="0" w:firstColumn="1" w:lastColumn="0" w:oddVBand="0" w:evenVBand="0" w:oddHBand="0" w:evenHBand="0" w:firstRowFirstColumn="0" w:firstRowLastColumn="0" w:lastRowFirstColumn="0" w:lastRowLastColumn="0"/>
            <w:tcW w:w="993" w:type="dxa"/>
          </w:tcPr>
          <w:p w:rsidR="00B547B8" w:rsidRDefault="006A20B6">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y cargo del servidor público</w:t>
            </w:r>
          </w:p>
        </w:tc>
        <w:tc>
          <w:tcPr>
            <w:tcW w:w="3421" w:type="dxa"/>
          </w:tcPr>
          <w:p w:rsidR="00B547B8" w:rsidRDefault="006A20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c>
          <w:tcPr>
            <w:tcW w:w="968" w:type="dxa"/>
          </w:tcPr>
          <w:p w:rsidR="00B547B8" w:rsidRDefault="006A20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desclasificación</w:t>
            </w:r>
          </w:p>
        </w:tc>
        <w:tc>
          <w:tcPr>
            <w:tcW w:w="3446" w:type="dxa"/>
          </w:tcPr>
          <w:p w:rsidR="00B547B8" w:rsidRDefault="006A20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w:t>
            </w:r>
          </w:p>
        </w:tc>
      </w:tr>
      <w:tr w:rsidR="00B547B8" w:rsidTr="00B547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B547B8" w:rsidRDefault="00B547B8">
            <w:pPr>
              <w:jc w:val="both"/>
              <w:rPr>
                <w:rFonts w:ascii="Palatino Linotype" w:eastAsia="Palatino Linotype" w:hAnsi="Palatino Linotype" w:cs="Palatino Linotype"/>
                <w:sz w:val="12"/>
                <w:szCs w:val="12"/>
              </w:rPr>
            </w:pPr>
          </w:p>
        </w:tc>
        <w:tc>
          <w:tcPr>
            <w:tcW w:w="3421" w:type="dxa"/>
          </w:tcPr>
          <w:p w:rsidR="00B547B8" w:rsidRDefault="00B547B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B547B8" w:rsidRDefault="006A20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Partes o secciones reservadas o confidenciales</w:t>
            </w:r>
          </w:p>
        </w:tc>
        <w:tc>
          <w:tcPr>
            <w:tcW w:w="3446" w:type="dxa"/>
          </w:tcPr>
          <w:p w:rsidR="00B547B8" w:rsidRDefault="006A20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 xml:space="preserve">En caso que una vez desclasificado el expediente, </w:t>
            </w:r>
            <w:proofErr w:type="spellStart"/>
            <w:r>
              <w:rPr>
                <w:rFonts w:ascii="Palatino Linotype" w:eastAsia="Palatino Linotype" w:hAnsi="Palatino Linotype" w:cs="Palatino Linotype"/>
                <w:sz w:val="12"/>
                <w:szCs w:val="12"/>
              </w:rPr>
              <w:t>subsistanpartes</w:t>
            </w:r>
            <w:proofErr w:type="spellEnd"/>
            <w:r>
              <w:rPr>
                <w:rFonts w:ascii="Palatino Linotype" w:eastAsia="Palatino Linotype" w:hAnsi="Palatino Linotype" w:cs="Palatino Linotype"/>
                <w:sz w:val="12"/>
                <w:szCs w:val="12"/>
              </w:rPr>
              <w:t xml:space="preserve"> o secciones del mismo reservadas o confidenciales, se señalará este hecho.</w:t>
            </w:r>
          </w:p>
        </w:tc>
      </w:tr>
      <w:tr w:rsidR="00B547B8" w:rsidTr="00B547B8">
        <w:tc>
          <w:tcPr>
            <w:cnfStyle w:val="001000000000" w:firstRow="0" w:lastRow="0" w:firstColumn="1" w:lastColumn="0" w:oddVBand="0" w:evenVBand="0" w:oddHBand="0" w:evenHBand="0" w:firstRowFirstColumn="0" w:firstRowLastColumn="0" w:lastRowFirstColumn="0" w:lastRowLastColumn="0"/>
            <w:tcW w:w="993" w:type="dxa"/>
          </w:tcPr>
          <w:p w:rsidR="00B547B8" w:rsidRDefault="00B547B8">
            <w:pPr>
              <w:jc w:val="both"/>
              <w:rPr>
                <w:rFonts w:ascii="Palatino Linotype" w:eastAsia="Palatino Linotype" w:hAnsi="Palatino Linotype" w:cs="Palatino Linotype"/>
                <w:sz w:val="12"/>
                <w:szCs w:val="12"/>
              </w:rPr>
            </w:pPr>
          </w:p>
        </w:tc>
        <w:tc>
          <w:tcPr>
            <w:tcW w:w="3421" w:type="dxa"/>
          </w:tcPr>
          <w:p w:rsidR="00B547B8" w:rsidRDefault="00B547B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B547B8" w:rsidRDefault="006A20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y cargo del servidor público</w:t>
            </w:r>
          </w:p>
        </w:tc>
        <w:tc>
          <w:tcPr>
            <w:tcW w:w="3446" w:type="dxa"/>
          </w:tcPr>
          <w:p w:rsidR="00B547B8" w:rsidRDefault="006A20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r>
    </w:tbl>
    <w:p w:rsidR="00B547B8" w:rsidRDefault="00B547B8">
      <w:pPr>
        <w:tabs>
          <w:tab w:val="left" w:pos="7938"/>
        </w:tabs>
        <w:spacing w:line="360" w:lineRule="auto"/>
        <w:jc w:val="both"/>
        <w:rPr>
          <w:rFonts w:ascii="Palatino Linotype" w:eastAsia="Palatino Linotype" w:hAnsi="Palatino Linotype" w:cs="Palatino Linotype"/>
        </w:rPr>
      </w:pPr>
    </w:p>
    <w:p w:rsidR="00B547B8" w:rsidRDefault="006A20B6">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w:t>
      </w:r>
      <w:r>
        <w:rPr>
          <w:rFonts w:ascii="Palatino Linotype" w:eastAsia="Palatino Linotype" w:hAnsi="Palatino Linotype" w:cs="Palatino Linotype"/>
        </w:rPr>
        <w:lastRenderedPageBreak/>
        <w:t xml:space="preserve">personales, la Ley de Transparencia y Acceso a la Información Pública del Estado de México y Municipios permite la elaboración de versiones públicas en las que se suprima aquella información que pudiera poner en riesgo la seguridad jurídica y física del titular de dicha información. </w:t>
      </w:r>
    </w:p>
    <w:p w:rsidR="00B547B8" w:rsidRDefault="00B547B8">
      <w:pPr>
        <w:tabs>
          <w:tab w:val="left" w:pos="7938"/>
        </w:tabs>
        <w:spacing w:line="360" w:lineRule="auto"/>
        <w:jc w:val="both"/>
        <w:rPr>
          <w:rFonts w:ascii="Palatino Linotype" w:eastAsia="Palatino Linotype" w:hAnsi="Palatino Linotype" w:cs="Palatino Linotype"/>
        </w:rPr>
      </w:pPr>
    </w:p>
    <w:p w:rsidR="00B547B8" w:rsidRDefault="006A20B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en mérito de lo expuesto en líneas anteriores, resultan fundadas las razones o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dentro del recurso de revisión </w:t>
      </w:r>
      <w:r>
        <w:rPr>
          <w:rFonts w:ascii="Palatino Linotype" w:eastAsia="Palatino Linotype" w:hAnsi="Palatino Linotype" w:cs="Palatino Linotype"/>
          <w:b/>
        </w:rPr>
        <w:t>00204/INFOEM/IP/RR/2022</w:t>
      </w:r>
      <w:r>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Pr>
          <w:rFonts w:ascii="Palatino Linotype" w:eastAsia="Palatino Linotype" w:hAnsi="Palatino Linotype" w:cs="Palatino Linotype"/>
          <w:b/>
        </w:rPr>
        <w:t>MODIFICA</w:t>
      </w:r>
      <w:r>
        <w:rPr>
          <w:rFonts w:ascii="Palatino Linotype" w:eastAsia="Palatino Linotype" w:hAnsi="Palatino Linotype" w:cs="Palatino Linotype"/>
        </w:rPr>
        <w:t xml:space="preserve"> la respuesta a la solicitud de información número </w:t>
      </w:r>
      <w:r>
        <w:rPr>
          <w:rFonts w:ascii="Palatino Linotype" w:eastAsia="Palatino Linotype" w:hAnsi="Palatino Linotype" w:cs="Palatino Linotype"/>
          <w:b/>
        </w:rPr>
        <w:t>00103/TEXCALT/IP/2021</w:t>
      </w:r>
      <w:r>
        <w:rPr>
          <w:rFonts w:ascii="Palatino Linotype" w:eastAsia="Palatino Linotype" w:hAnsi="Palatino Linotype" w:cs="Palatino Linotype"/>
        </w:rPr>
        <w:t>.</w:t>
      </w:r>
    </w:p>
    <w:p w:rsidR="00B547B8" w:rsidRDefault="006A20B6">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B547B8" w:rsidRDefault="006A20B6">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B547B8" w:rsidRDefault="006A20B6">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hechos valer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 xml:space="preserve">000204/INFOEM/IP/RR/2022, </w:t>
      </w:r>
      <w:r>
        <w:rPr>
          <w:rFonts w:ascii="Palatino Linotype" w:eastAsia="Palatino Linotype" w:hAnsi="Palatino Linotype" w:cs="Palatino Linotype"/>
        </w:rPr>
        <w:t>por lo que, en términos del Considerando Cuarto de la presente resolución, se</w:t>
      </w:r>
      <w:r>
        <w:rPr>
          <w:rFonts w:ascii="Palatino Linotype" w:eastAsia="Palatino Linotype" w:hAnsi="Palatino Linotype" w:cs="Palatino Linotype"/>
          <w:b/>
        </w:rPr>
        <w:t xml:space="preserve"> MODIFICA </w:t>
      </w:r>
      <w:r>
        <w:rPr>
          <w:rFonts w:ascii="Palatino Linotype" w:eastAsia="Palatino Linotype" w:hAnsi="Palatino Linotype" w:cs="Palatino Linotype"/>
        </w:rPr>
        <w:t>la respuesta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del </w:t>
      </w:r>
      <w:r>
        <w:rPr>
          <w:rFonts w:ascii="Palatino Linotype" w:eastAsia="Palatino Linotype" w:hAnsi="Palatino Linotype" w:cs="Palatino Linotype"/>
          <w:b/>
        </w:rPr>
        <w:t>SUJETO OBLIGADO.</w:t>
      </w:r>
    </w:p>
    <w:p w:rsidR="00B547B8" w:rsidRDefault="006A20B6">
      <w:pPr>
        <w:spacing w:before="240" w:after="360" w:line="360" w:lineRule="auto"/>
        <w:jc w:val="both"/>
        <w:rPr>
          <w:rFonts w:ascii="Palatino Linotype" w:eastAsia="Palatino Linotype" w:hAnsi="Palatino Linotype" w:cs="Palatino Linotype"/>
          <w:b/>
        </w:rPr>
      </w:pPr>
      <w:r>
        <w:rPr>
          <w:rFonts w:ascii="Palatino Linotype" w:eastAsia="Palatino Linotype" w:hAnsi="Palatino Linotype" w:cs="Palatino Linotype"/>
          <w:b/>
          <w:highlight w:val="white"/>
        </w:rPr>
        <w:t xml:space="preserve">SEGUNDO. </w:t>
      </w:r>
      <w:r>
        <w:rPr>
          <w:rFonts w:ascii="Palatino Linotype" w:eastAsia="Palatino Linotype" w:hAnsi="Palatino Linotype" w:cs="Palatino Linotype"/>
        </w:rPr>
        <w:t xml:space="preserve">Se Ordena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términos de los Considerandos </w:t>
      </w:r>
      <w:r>
        <w:rPr>
          <w:rFonts w:ascii="Palatino Linotype" w:eastAsia="Palatino Linotype" w:hAnsi="Palatino Linotype" w:cs="Palatino Linotype"/>
          <w:b/>
        </w:rPr>
        <w:t>Cuarto y Quinto</w:t>
      </w:r>
      <w:r>
        <w:rPr>
          <w:rFonts w:ascii="Palatino Linotype" w:eastAsia="Palatino Linotype" w:hAnsi="Palatino Linotype" w:cs="Palatino Linotype"/>
        </w:rPr>
        <w:t xml:space="preserve"> de esta resolución, haga entrega vía Sistema de Acceso a la </w:t>
      </w:r>
      <w:r>
        <w:rPr>
          <w:rFonts w:ascii="Palatino Linotype" w:eastAsia="Palatino Linotype" w:hAnsi="Palatino Linotype" w:cs="Palatino Linotype"/>
        </w:rPr>
        <w:lastRenderedPageBreak/>
        <w:t>Información Mexiquense (SAIMEX), previa búsqueda exhaustiva y razonable,  de ser el caso, en versión pública,</w:t>
      </w:r>
      <w:r>
        <w:rPr>
          <w:rFonts w:ascii="Palatino Linotype" w:eastAsia="Palatino Linotype" w:hAnsi="Palatino Linotype" w:cs="Palatino Linotype"/>
          <w:b/>
        </w:rPr>
        <w:t xml:space="preserve"> </w:t>
      </w:r>
      <w:r>
        <w:rPr>
          <w:rFonts w:ascii="Palatino Linotype" w:eastAsia="Palatino Linotype" w:hAnsi="Palatino Linotype" w:cs="Palatino Linotype"/>
        </w:rPr>
        <w:t>la siguiente información:</w:t>
      </w:r>
    </w:p>
    <w:p w:rsidR="00B547B8" w:rsidRDefault="006A20B6">
      <w:pPr>
        <w:numPr>
          <w:ilvl w:val="0"/>
          <w:numId w:val="2"/>
        </w:numPr>
        <w:pBdr>
          <w:top w:val="nil"/>
          <w:left w:val="nil"/>
          <w:bottom w:val="nil"/>
          <w:right w:val="nil"/>
          <w:between w:val="nil"/>
        </w:pBdr>
        <w:spacing w:before="120" w:after="120" w:line="360" w:lineRule="auto"/>
        <w:ind w:right="49"/>
        <w:jc w:val="both"/>
        <w:rPr>
          <w:rFonts w:ascii="Palatino Linotype" w:eastAsia="Palatino Linotype" w:hAnsi="Palatino Linotype" w:cs="Palatino Linotype"/>
          <w:color w:val="000000"/>
        </w:rPr>
      </w:pPr>
      <w:bookmarkStart w:id="5" w:name="_heading=h.3znysh7" w:colFirst="0" w:colLast="0"/>
      <w:bookmarkEnd w:id="5"/>
      <w:r>
        <w:rPr>
          <w:rFonts w:ascii="Palatino Linotype" w:eastAsia="Palatino Linotype" w:hAnsi="Palatino Linotype" w:cs="Palatino Linotype"/>
          <w:color w:val="000000"/>
        </w:rPr>
        <w:t xml:space="preserve">Documentos donde conste el motivo de remoción, suspensión o baja de los policías municipales; del uno de enero de dos mil diecinueve al veinte de diciembre de dos mil veintiuno. </w:t>
      </w:r>
    </w:p>
    <w:p w:rsidR="00B547B8" w:rsidRDefault="006A20B6">
      <w:pPr>
        <w:spacing w:before="120" w:after="120"/>
        <w:ind w:left="709" w:right="49"/>
        <w:jc w:val="both"/>
        <w:rPr>
          <w:rFonts w:ascii="Palatino Linotype" w:eastAsia="Palatino Linotype" w:hAnsi="Palatino Linotype" w:cs="Palatino Linotype"/>
          <w:i/>
        </w:rPr>
      </w:pPr>
      <w:r>
        <w:rPr>
          <w:rFonts w:ascii="Palatino Linotype" w:eastAsia="Palatino Linotype" w:hAnsi="Palatino Linotype" w:cs="Palatino Linotype"/>
          <w:i/>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rsidR="00B547B8" w:rsidRDefault="006A20B6">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Notifíquese, vía SAIMEX </w:t>
      </w:r>
      <w:r>
        <w:rPr>
          <w:rFonts w:ascii="Palatino Linotype" w:eastAsia="Palatino Linotype" w:hAnsi="Palatino Linotype" w:cs="Palatino Linotype"/>
        </w:rPr>
        <w:t>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Pr>
          <w:rFonts w:ascii="Palatino Linotype" w:eastAsia="Palatino Linotype" w:hAnsi="Palatino Linotype" w:cs="Palatino Linotype"/>
          <w:b/>
        </w:rPr>
        <w:t>.</w:t>
      </w:r>
    </w:p>
    <w:p w:rsidR="00B547B8" w:rsidRDefault="006A20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B547B8" w:rsidRDefault="006A20B6">
      <w:pPr>
        <w:spacing w:before="240" w:after="240" w:line="360" w:lineRule="auto"/>
        <w:jc w:val="both"/>
        <w:rPr>
          <w:rFonts w:ascii="Palatino Linotype" w:eastAsia="Palatino Linotype" w:hAnsi="Palatino Linotype" w:cs="Palatino Linotype"/>
        </w:rPr>
      </w:pPr>
      <w:bookmarkStart w:id="6" w:name="_heading=h.2et92p0" w:colFirst="0" w:colLast="0"/>
      <w:bookmarkEnd w:id="6"/>
      <w:r>
        <w:rPr>
          <w:rFonts w:ascii="Palatino Linotype" w:eastAsia="Palatino Linotype" w:hAnsi="Palatino Linotype" w:cs="Palatino Linotype"/>
          <w:b/>
        </w:rPr>
        <w:t>QUINTO</w:t>
      </w:r>
      <w:r>
        <w:rPr>
          <w:rFonts w:ascii="Palatino Linotype" w:eastAsia="Palatino Linotype" w:hAnsi="Palatino Linotype" w:cs="Palatino Linotype"/>
          <w:b/>
          <w:sz w:val="28"/>
          <w:szCs w:val="28"/>
        </w:rPr>
        <w:t>.</w:t>
      </w:r>
      <w:r>
        <w:rPr>
          <w:rFonts w:ascii="Palatino Linotype" w:eastAsia="Palatino Linotype" w:hAnsi="Palatino Linotype" w:cs="Palatino Linotype"/>
          <w:b/>
        </w:rPr>
        <w:t xml:space="preserve">  Notifíquese </w:t>
      </w:r>
      <w:r>
        <w:rPr>
          <w:rFonts w:ascii="Palatino Linotype" w:eastAsia="Palatino Linotype" w:hAnsi="Palatino Linotype" w:cs="Palatino Linotype"/>
        </w:rPr>
        <w:t xml:space="preserve">a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vía SAIMEX, así como, que de conformidad con lo establecido en el artículo 196 de la Ley de </w:t>
      </w:r>
      <w:r>
        <w:rPr>
          <w:rFonts w:ascii="Palatino Linotype" w:eastAsia="Palatino Linotype" w:hAnsi="Palatino Linotype" w:cs="Palatino Linotype"/>
        </w:rPr>
        <w:lastRenderedPageBreak/>
        <w:t>Transparencia y Acceso a la Información Pública del Estado de México y Municipios, en caso de que considere que le causa algún perjuicio podrá impugnarla vía Juicio de Amparo en los términos de las leyes aplicables.</w:t>
      </w:r>
    </w:p>
    <w:p w:rsidR="00B547B8" w:rsidRDefault="006A20B6">
      <w:pPr>
        <w:spacing w:before="240" w:after="240"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TREINTA DE MARZO DE DOS MIL VEINTIDÓS, ANTE EL SECRETARIO TÉCNICO DEL PLENO, ALEXIS TAPIA RAMÍREZ.</w:t>
      </w:r>
    </w:p>
    <w:p w:rsidR="00B547B8" w:rsidRDefault="00B547B8">
      <w:pPr>
        <w:spacing w:before="240" w:after="240"/>
        <w:jc w:val="both"/>
        <w:rPr>
          <w:rFonts w:ascii="Palatino Linotype" w:eastAsia="Palatino Linotype" w:hAnsi="Palatino Linotype" w:cs="Palatino Linotype"/>
          <w:sz w:val="20"/>
          <w:szCs w:val="20"/>
        </w:rPr>
      </w:pPr>
    </w:p>
    <w:p w:rsidR="00B547B8" w:rsidRDefault="00B547B8">
      <w:pPr>
        <w:spacing w:before="240" w:after="240"/>
        <w:jc w:val="both"/>
        <w:rPr>
          <w:rFonts w:ascii="Palatino Linotype" w:eastAsia="Palatino Linotype" w:hAnsi="Palatino Linotype" w:cs="Palatino Linotype"/>
          <w:sz w:val="20"/>
          <w:szCs w:val="20"/>
        </w:rPr>
      </w:pPr>
    </w:p>
    <w:p w:rsidR="00B547B8" w:rsidRDefault="00B547B8">
      <w:pPr>
        <w:spacing w:before="240" w:after="240"/>
        <w:jc w:val="both"/>
        <w:rPr>
          <w:rFonts w:ascii="Palatino Linotype" w:eastAsia="Palatino Linotype" w:hAnsi="Palatino Linotype" w:cs="Palatino Linotype"/>
          <w:sz w:val="20"/>
          <w:szCs w:val="20"/>
        </w:rPr>
      </w:pPr>
    </w:p>
    <w:p w:rsidR="00B547B8" w:rsidRDefault="00B547B8">
      <w:pPr>
        <w:spacing w:before="240" w:after="240"/>
        <w:jc w:val="both"/>
        <w:rPr>
          <w:rFonts w:ascii="Palatino Linotype" w:eastAsia="Palatino Linotype" w:hAnsi="Palatino Linotype" w:cs="Palatino Linotype"/>
          <w:sz w:val="20"/>
          <w:szCs w:val="20"/>
        </w:rPr>
      </w:pPr>
    </w:p>
    <w:p w:rsidR="00B547B8" w:rsidRDefault="00B547B8">
      <w:pPr>
        <w:spacing w:before="240" w:after="240"/>
        <w:jc w:val="both"/>
        <w:rPr>
          <w:rFonts w:ascii="Palatino Linotype" w:eastAsia="Palatino Linotype" w:hAnsi="Palatino Linotype" w:cs="Palatino Linotype"/>
          <w:sz w:val="20"/>
          <w:szCs w:val="20"/>
        </w:rPr>
      </w:pPr>
    </w:p>
    <w:p w:rsidR="00B547B8" w:rsidRDefault="00B547B8">
      <w:pPr>
        <w:spacing w:before="240" w:after="240"/>
        <w:jc w:val="both"/>
        <w:rPr>
          <w:rFonts w:ascii="Palatino Linotype" w:eastAsia="Palatino Linotype" w:hAnsi="Palatino Linotype" w:cs="Palatino Linotype"/>
          <w:sz w:val="20"/>
          <w:szCs w:val="20"/>
        </w:rPr>
      </w:pPr>
    </w:p>
    <w:p w:rsidR="00B547B8" w:rsidRDefault="00B547B8">
      <w:pPr>
        <w:spacing w:before="240" w:after="240"/>
        <w:jc w:val="both"/>
        <w:rPr>
          <w:rFonts w:ascii="Palatino Linotype" w:eastAsia="Palatino Linotype" w:hAnsi="Palatino Linotype" w:cs="Palatino Linotype"/>
          <w:sz w:val="20"/>
          <w:szCs w:val="20"/>
        </w:rPr>
      </w:pPr>
    </w:p>
    <w:p w:rsidR="00B547B8" w:rsidRDefault="00B547B8">
      <w:pPr>
        <w:spacing w:before="240" w:after="240"/>
        <w:jc w:val="both"/>
        <w:rPr>
          <w:rFonts w:ascii="Palatino Linotype" w:eastAsia="Palatino Linotype" w:hAnsi="Palatino Linotype" w:cs="Palatino Linotype"/>
          <w:sz w:val="20"/>
          <w:szCs w:val="20"/>
        </w:rPr>
      </w:pPr>
    </w:p>
    <w:p w:rsidR="00B547B8" w:rsidRDefault="00B547B8">
      <w:pPr>
        <w:spacing w:before="240" w:after="240"/>
        <w:jc w:val="both"/>
        <w:rPr>
          <w:rFonts w:ascii="Palatino Linotype" w:eastAsia="Palatino Linotype" w:hAnsi="Palatino Linotype" w:cs="Palatino Linotype"/>
          <w:sz w:val="20"/>
          <w:szCs w:val="20"/>
        </w:rPr>
      </w:pPr>
    </w:p>
    <w:p w:rsidR="00B547B8" w:rsidRDefault="00B547B8">
      <w:pPr>
        <w:spacing w:before="240" w:after="240"/>
        <w:jc w:val="both"/>
        <w:rPr>
          <w:rFonts w:ascii="Palatino Linotype" w:eastAsia="Palatino Linotype" w:hAnsi="Palatino Linotype" w:cs="Palatino Linotype"/>
          <w:sz w:val="20"/>
          <w:szCs w:val="20"/>
        </w:rPr>
      </w:pPr>
    </w:p>
    <w:p w:rsidR="00B547B8" w:rsidRDefault="00B547B8">
      <w:pPr>
        <w:spacing w:before="240" w:after="240"/>
        <w:jc w:val="both"/>
        <w:rPr>
          <w:rFonts w:ascii="Palatino Linotype" w:eastAsia="Palatino Linotype" w:hAnsi="Palatino Linotype" w:cs="Palatino Linotype"/>
          <w:sz w:val="20"/>
          <w:szCs w:val="20"/>
        </w:rPr>
      </w:pPr>
    </w:p>
    <w:p w:rsidR="00B547B8" w:rsidRDefault="00B547B8">
      <w:pPr>
        <w:spacing w:before="240" w:after="240"/>
        <w:jc w:val="both"/>
        <w:rPr>
          <w:rFonts w:ascii="Palatino Linotype" w:eastAsia="Palatino Linotype" w:hAnsi="Palatino Linotype" w:cs="Palatino Linotype"/>
          <w:sz w:val="20"/>
          <w:szCs w:val="20"/>
        </w:rPr>
      </w:pPr>
    </w:p>
    <w:p w:rsidR="00B547B8" w:rsidRDefault="00B547B8">
      <w:pPr>
        <w:spacing w:before="240" w:after="240"/>
        <w:jc w:val="both"/>
        <w:rPr>
          <w:rFonts w:ascii="Palatino Linotype" w:eastAsia="Palatino Linotype" w:hAnsi="Palatino Linotype" w:cs="Palatino Linotype"/>
          <w:sz w:val="20"/>
          <w:szCs w:val="20"/>
        </w:rPr>
      </w:pPr>
    </w:p>
    <w:p w:rsidR="00B547B8" w:rsidRDefault="00B547B8">
      <w:pPr>
        <w:spacing w:before="240" w:after="240"/>
        <w:jc w:val="both"/>
        <w:rPr>
          <w:rFonts w:ascii="Palatino Linotype" w:eastAsia="Palatino Linotype" w:hAnsi="Palatino Linotype" w:cs="Palatino Linotype"/>
          <w:sz w:val="20"/>
          <w:szCs w:val="20"/>
        </w:rPr>
      </w:pPr>
    </w:p>
    <w:p w:rsidR="00B547B8" w:rsidRDefault="00B547B8">
      <w:pPr>
        <w:spacing w:before="240" w:after="240"/>
        <w:jc w:val="both"/>
        <w:rPr>
          <w:rFonts w:ascii="Palatino Linotype" w:eastAsia="Palatino Linotype" w:hAnsi="Palatino Linotype" w:cs="Palatino Linotype"/>
          <w:sz w:val="20"/>
          <w:szCs w:val="20"/>
        </w:rPr>
      </w:pPr>
    </w:p>
    <w:p w:rsidR="00B547B8" w:rsidRDefault="00B547B8">
      <w:pPr>
        <w:spacing w:before="240" w:after="240"/>
        <w:jc w:val="both"/>
        <w:rPr>
          <w:rFonts w:ascii="Palatino Linotype" w:eastAsia="Palatino Linotype" w:hAnsi="Palatino Linotype" w:cs="Palatino Linotype"/>
          <w:sz w:val="20"/>
          <w:szCs w:val="20"/>
        </w:rPr>
      </w:pPr>
    </w:p>
    <w:p w:rsidR="00B547B8" w:rsidRDefault="00B547B8">
      <w:pPr>
        <w:spacing w:before="240" w:after="240"/>
        <w:jc w:val="both"/>
        <w:rPr>
          <w:rFonts w:ascii="Palatino Linotype" w:eastAsia="Palatino Linotype" w:hAnsi="Palatino Linotype" w:cs="Palatino Linotype"/>
          <w:sz w:val="20"/>
          <w:szCs w:val="20"/>
        </w:rPr>
      </w:pPr>
    </w:p>
    <w:p w:rsidR="00B547B8" w:rsidRDefault="00B547B8">
      <w:pPr>
        <w:spacing w:before="240" w:after="240"/>
        <w:jc w:val="both"/>
        <w:rPr>
          <w:rFonts w:ascii="Palatino Linotype" w:eastAsia="Palatino Linotype" w:hAnsi="Palatino Linotype" w:cs="Palatino Linotype"/>
          <w:sz w:val="20"/>
          <w:szCs w:val="20"/>
        </w:rPr>
      </w:pPr>
    </w:p>
    <w:p w:rsidR="00B547B8" w:rsidRDefault="00B547B8">
      <w:pPr>
        <w:spacing w:before="240" w:after="240"/>
        <w:jc w:val="both"/>
        <w:rPr>
          <w:rFonts w:ascii="Palatino Linotype" w:eastAsia="Palatino Linotype" w:hAnsi="Palatino Linotype" w:cs="Palatino Linotype"/>
          <w:sz w:val="20"/>
          <w:szCs w:val="20"/>
        </w:rPr>
      </w:pPr>
    </w:p>
    <w:p w:rsidR="00B547B8" w:rsidRDefault="00B547B8">
      <w:pPr>
        <w:spacing w:before="240" w:after="240"/>
        <w:jc w:val="both"/>
        <w:rPr>
          <w:rFonts w:ascii="Palatino Linotype" w:eastAsia="Palatino Linotype" w:hAnsi="Palatino Linotype" w:cs="Palatino Linotype"/>
          <w:sz w:val="20"/>
          <w:szCs w:val="20"/>
        </w:rPr>
      </w:pPr>
    </w:p>
    <w:p w:rsidR="00B547B8" w:rsidRDefault="00B547B8">
      <w:pPr>
        <w:spacing w:before="240" w:after="240"/>
        <w:jc w:val="both"/>
        <w:rPr>
          <w:rFonts w:ascii="Palatino Linotype" w:eastAsia="Palatino Linotype" w:hAnsi="Palatino Linotype" w:cs="Palatino Linotype"/>
          <w:sz w:val="20"/>
          <w:szCs w:val="20"/>
        </w:rPr>
      </w:pPr>
    </w:p>
    <w:p w:rsidR="00B547B8" w:rsidRDefault="00B547B8">
      <w:pPr>
        <w:spacing w:before="240" w:after="240"/>
        <w:jc w:val="both"/>
        <w:rPr>
          <w:rFonts w:ascii="Palatino Linotype" w:eastAsia="Palatino Linotype" w:hAnsi="Palatino Linotype" w:cs="Palatino Linotype"/>
          <w:sz w:val="20"/>
          <w:szCs w:val="20"/>
        </w:rPr>
      </w:pPr>
    </w:p>
    <w:p w:rsidR="00B547B8" w:rsidRDefault="00B547B8">
      <w:pPr>
        <w:spacing w:before="240" w:after="240"/>
        <w:jc w:val="both"/>
        <w:rPr>
          <w:rFonts w:ascii="Palatino Linotype" w:eastAsia="Palatino Linotype" w:hAnsi="Palatino Linotype" w:cs="Palatino Linotype"/>
          <w:sz w:val="20"/>
          <w:szCs w:val="20"/>
        </w:rPr>
      </w:pPr>
    </w:p>
    <w:sectPr w:rsidR="00B547B8">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B90" w:rsidRDefault="00AD6B90">
      <w:r>
        <w:separator/>
      </w:r>
    </w:p>
  </w:endnote>
  <w:endnote w:type="continuationSeparator" w:id="0">
    <w:p w:rsidR="00AD6B90" w:rsidRDefault="00AD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7B8" w:rsidRDefault="006A20B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B784E">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B784E">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rsidR="00B547B8" w:rsidRDefault="00B547B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7B8" w:rsidRDefault="006A20B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B784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B784E">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rsidR="00B547B8" w:rsidRDefault="00B547B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B90" w:rsidRDefault="00AD6B90">
      <w:r>
        <w:separator/>
      </w:r>
    </w:p>
  </w:footnote>
  <w:footnote w:type="continuationSeparator" w:id="0">
    <w:p w:rsidR="00AD6B90" w:rsidRDefault="00AD6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7B8" w:rsidRDefault="0022697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62336" behindDoc="1" locked="0" layoutInCell="1" hidden="0" allowOverlap="1" wp14:anchorId="3A125577" wp14:editId="6C659A08">
          <wp:simplePos x="0" y="0"/>
          <wp:positionH relativeFrom="column">
            <wp:posOffset>-843148</wp:posOffset>
          </wp:positionH>
          <wp:positionV relativeFrom="paragraph">
            <wp:posOffset>-214390</wp:posOffset>
          </wp:positionV>
          <wp:extent cx="7809865" cy="10165715"/>
          <wp:effectExtent l="0" t="0" r="0" b="0"/>
          <wp:wrapNone/>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953" w:type="dxa"/>
      <w:tblInd w:w="3261" w:type="dxa"/>
      <w:tblLayout w:type="fixed"/>
      <w:tblLook w:val="0400" w:firstRow="0" w:lastRow="0" w:firstColumn="0" w:lastColumn="0" w:noHBand="0" w:noVBand="1"/>
    </w:tblPr>
    <w:tblGrid>
      <w:gridCol w:w="2489"/>
      <w:gridCol w:w="3464"/>
    </w:tblGrid>
    <w:tr w:rsidR="00B547B8">
      <w:tc>
        <w:tcPr>
          <w:tcW w:w="2489" w:type="dxa"/>
          <w:shd w:val="clear" w:color="auto" w:fill="auto"/>
        </w:tcPr>
        <w:p w:rsidR="00B547B8" w:rsidRDefault="006A20B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rsidR="00B547B8" w:rsidRDefault="006A20B6">
          <w:pPr>
            <w:ind w:right="175"/>
            <w:jc w:val="both"/>
            <w:rPr>
              <w:rFonts w:ascii="Palatino Linotype" w:eastAsia="Palatino Linotype" w:hAnsi="Palatino Linotype" w:cs="Palatino Linotype"/>
              <w:b/>
            </w:rPr>
          </w:pPr>
          <w:r>
            <w:rPr>
              <w:rFonts w:ascii="Palatino Linotype" w:eastAsia="Palatino Linotype" w:hAnsi="Palatino Linotype" w:cs="Palatino Linotype"/>
              <w:b/>
            </w:rPr>
            <w:t>00204/INFOEM/IP/RR/2022</w:t>
          </w:r>
        </w:p>
      </w:tc>
    </w:tr>
    <w:tr w:rsidR="00B547B8">
      <w:trPr>
        <w:trHeight w:val="228"/>
      </w:trPr>
      <w:tc>
        <w:tcPr>
          <w:tcW w:w="2489" w:type="dxa"/>
          <w:shd w:val="clear" w:color="auto" w:fill="auto"/>
          <w:vAlign w:val="center"/>
        </w:tcPr>
        <w:p w:rsidR="00B547B8" w:rsidRDefault="006A20B6">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rsidR="00B547B8" w:rsidRDefault="006A20B6">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w:t>
          </w:r>
          <w:proofErr w:type="spellStart"/>
          <w:r>
            <w:rPr>
              <w:rFonts w:ascii="Palatino Linotype" w:eastAsia="Palatino Linotype" w:hAnsi="Palatino Linotype" w:cs="Palatino Linotype"/>
              <w:b/>
            </w:rPr>
            <w:t>Texcaltitlán</w:t>
          </w:r>
          <w:proofErr w:type="spellEnd"/>
        </w:p>
      </w:tc>
    </w:tr>
    <w:tr w:rsidR="00B547B8">
      <w:tc>
        <w:tcPr>
          <w:tcW w:w="2489" w:type="dxa"/>
          <w:shd w:val="clear" w:color="auto" w:fill="auto"/>
          <w:vAlign w:val="center"/>
        </w:tcPr>
        <w:p w:rsidR="00B547B8" w:rsidRDefault="006A20B6">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rsidR="00B547B8" w:rsidRDefault="006A20B6">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B547B8" w:rsidRDefault="006A20B6">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7B8" w:rsidRDefault="0022697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60288" behindDoc="1" locked="0" layoutInCell="1" hidden="0" allowOverlap="1" wp14:anchorId="3A125577" wp14:editId="6C659A08">
          <wp:simplePos x="0" y="0"/>
          <wp:positionH relativeFrom="column">
            <wp:posOffset>-890649</wp:posOffset>
          </wp:positionH>
          <wp:positionV relativeFrom="paragraph">
            <wp:posOffset>-273767</wp:posOffset>
          </wp:positionV>
          <wp:extent cx="7809865" cy="10165715"/>
          <wp:effectExtent l="0" t="0" r="0" b="0"/>
          <wp:wrapNone/>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6095" w:type="dxa"/>
      <w:tblInd w:w="3261" w:type="dxa"/>
      <w:tblLayout w:type="fixed"/>
      <w:tblLook w:val="0400" w:firstRow="0" w:lastRow="0" w:firstColumn="0" w:lastColumn="0" w:noHBand="0" w:noVBand="1"/>
    </w:tblPr>
    <w:tblGrid>
      <w:gridCol w:w="2551"/>
      <w:gridCol w:w="3544"/>
    </w:tblGrid>
    <w:tr w:rsidR="00B547B8">
      <w:tc>
        <w:tcPr>
          <w:tcW w:w="2551" w:type="dxa"/>
          <w:shd w:val="clear" w:color="auto" w:fill="auto"/>
          <w:vAlign w:val="center"/>
        </w:tcPr>
        <w:p w:rsidR="00B547B8" w:rsidRDefault="006A20B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rsidR="00B547B8" w:rsidRDefault="006A20B6">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00204/INFOEM/IP/RR/2022</w:t>
          </w:r>
        </w:p>
      </w:tc>
    </w:tr>
    <w:tr w:rsidR="00B547B8">
      <w:trPr>
        <w:trHeight w:val="130"/>
      </w:trPr>
      <w:tc>
        <w:tcPr>
          <w:tcW w:w="2551" w:type="dxa"/>
          <w:shd w:val="clear" w:color="auto" w:fill="auto"/>
          <w:vAlign w:val="center"/>
        </w:tcPr>
        <w:p w:rsidR="00B547B8" w:rsidRDefault="006A20B6">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rsidR="00B547B8" w:rsidRDefault="009B784E">
          <w:pPr>
            <w:ind w:left="-45"/>
            <w:jc w:val="both"/>
            <w:rPr>
              <w:rFonts w:ascii="Palatino Linotype" w:eastAsia="Palatino Linotype" w:hAnsi="Palatino Linotype" w:cs="Palatino Linotype"/>
              <w:b/>
            </w:rPr>
          </w:pPr>
          <w:r>
            <w:rPr>
              <w:rFonts w:ascii="Palatino Linotype" w:eastAsia="Palatino Linotype" w:hAnsi="Palatino Linotype" w:cs="Palatino Linotype"/>
              <w:b/>
            </w:rPr>
            <w:t>XX X</w:t>
          </w:r>
        </w:p>
      </w:tc>
    </w:tr>
    <w:tr w:rsidR="00B547B8">
      <w:trPr>
        <w:trHeight w:val="228"/>
      </w:trPr>
      <w:tc>
        <w:tcPr>
          <w:tcW w:w="2551" w:type="dxa"/>
          <w:shd w:val="clear" w:color="auto" w:fill="auto"/>
          <w:vAlign w:val="center"/>
        </w:tcPr>
        <w:p w:rsidR="00B547B8" w:rsidRDefault="006A20B6">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shd w:val="clear" w:color="auto" w:fill="auto"/>
          <w:vAlign w:val="center"/>
        </w:tcPr>
        <w:p w:rsidR="00B547B8" w:rsidRDefault="006A20B6">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w:t>
          </w:r>
          <w:proofErr w:type="spellStart"/>
          <w:r>
            <w:rPr>
              <w:rFonts w:ascii="Palatino Linotype" w:eastAsia="Palatino Linotype" w:hAnsi="Palatino Linotype" w:cs="Palatino Linotype"/>
              <w:b/>
            </w:rPr>
            <w:t>Texcaltitlán</w:t>
          </w:r>
          <w:proofErr w:type="spellEnd"/>
        </w:p>
      </w:tc>
    </w:tr>
    <w:tr w:rsidR="00B547B8">
      <w:tc>
        <w:tcPr>
          <w:tcW w:w="2551" w:type="dxa"/>
          <w:shd w:val="clear" w:color="auto" w:fill="auto"/>
          <w:vAlign w:val="center"/>
        </w:tcPr>
        <w:p w:rsidR="00B547B8" w:rsidRDefault="006A20B6">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rsidR="00B547B8" w:rsidRDefault="006A20B6">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B547B8" w:rsidRDefault="00B547B8">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E4543F"/>
    <w:multiLevelType w:val="multilevel"/>
    <w:tmpl w:val="9D40154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75177F4"/>
    <w:multiLevelType w:val="multilevel"/>
    <w:tmpl w:val="5A5ACC72"/>
    <w:lvl w:ilvl="0">
      <w:start w:val="1"/>
      <w:numFmt w:val="lowerLetter"/>
      <w:pStyle w:val="Listaconvietas3"/>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73E327A3"/>
    <w:multiLevelType w:val="multilevel"/>
    <w:tmpl w:val="84AA0CC2"/>
    <w:lvl w:ilvl="0">
      <w:start w:val="1"/>
      <w:numFmt w:val="decimal"/>
      <w:lvlText w:val="%1."/>
      <w:lvlJc w:val="left"/>
      <w:pPr>
        <w:ind w:left="720" w:hanging="360"/>
      </w:pPr>
    </w:lvl>
    <w:lvl w:ilvl="1">
      <w:start w:val="1"/>
      <w:numFmt w:val="decimal"/>
      <w:lvlText w:val="%1.%2."/>
      <w:lvlJc w:val="left"/>
      <w:pPr>
        <w:ind w:left="1140" w:hanging="420"/>
      </w:pPr>
      <w:rPr>
        <w:b w:val="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7B8"/>
    <w:rsid w:val="0003367E"/>
    <w:rsid w:val="00086586"/>
    <w:rsid w:val="0012435A"/>
    <w:rsid w:val="00226977"/>
    <w:rsid w:val="00247B0E"/>
    <w:rsid w:val="00266B63"/>
    <w:rsid w:val="002E49C7"/>
    <w:rsid w:val="00305B0F"/>
    <w:rsid w:val="004263FD"/>
    <w:rsid w:val="006A20B6"/>
    <w:rsid w:val="009B784E"/>
    <w:rsid w:val="00AD6B90"/>
    <w:rsid w:val="00B10D14"/>
    <w:rsid w:val="00B547B8"/>
    <w:rsid w:val="00BC0F99"/>
    <w:rsid w:val="00C616F3"/>
    <w:rsid w:val="00D30E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E3169E-EC21-445C-9CE4-25CED7037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a">
    <w:basedOn w:val="TableNormal0"/>
    <w:rPr>
      <w:sz w:val="22"/>
      <w:szCs w:val="22"/>
    </w:rPr>
    <w:tblPr>
      <w:tblStyleRowBandSize w:val="1"/>
      <w:tblStyleColBandSize w:val="1"/>
      <w:tblCellMar>
        <w:left w:w="108" w:type="dxa"/>
        <w:right w:w="108" w:type="dxa"/>
      </w:tblCellMar>
    </w:tblPr>
  </w:style>
  <w:style w:type="table" w:customStyle="1" w:styleId="a0">
    <w:basedOn w:val="TableNormal0"/>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0"/>
    <w:rPr>
      <w:sz w:val="22"/>
      <w:szCs w:val="22"/>
    </w:rPr>
    <w:tblPr>
      <w:tblStyleRowBandSize w:val="1"/>
      <w:tblStyleColBandSize w:val="1"/>
      <w:tblCellMar>
        <w:left w:w="115" w:type="dxa"/>
        <w:right w:w="115" w:type="dxa"/>
      </w:tblCellMar>
    </w:tblPr>
  </w:style>
  <w:style w:type="table" w:customStyle="1" w:styleId="a6">
    <w:basedOn w:val="TableNormal0"/>
    <w:rPr>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hL6DjkTOlINI5bEm4LOyNWlmEA==">AMUW2mUfF/QrA5r22rfzgG2kfDMTEj9QOG8yiBHA0OvxibcPg0PvR2cekOkH3xsovtHD5ihoqFCBbHOv5kFtVDkjp8yEWtZORWjo8O8Nw80/8Wrf+IGPQVsCxQ6x248J9XSCsheRmbY9oZqfdQsfKcrQiUWntBbv//6xgk0y0brNRboZyYZbiUEplvgXCNcguIGCi+Do9H2d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9708</Words>
  <Characters>53398</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3</cp:revision>
  <dcterms:created xsi:type="dcterms:W3CDTF">2022-04-05T19:45:00Z</dcterms:created>
  <dcterms:modified xsi:type="dcterms:W3CDTF">2022-04-06T00:50:00Z</dcterms:modified>
</cp:coreProperties>
</file>