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341BA9" w:rsidRDefault="009F09BC" w:rsidP="009F09BC">
      <w:pPr>
        <w:tabs>
          <w:tab w:val="left" w:pos="3465"/>
        </w:tabs>
        <w:spacing w:before="240" w:after="360" w:line="360" w:lineRule="auto"/>
        <w:jc w:val="both"/>
        <w:rPr>
          <w:rFonts w:ascii="Palatino Linotype" w:hAnsi="Palatino Linotype"/>
        </w:rPr>
      </w:pPr>
      <w:r w:rsidRPr="00341BA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C1034" w:rsidRPr="00341BA9">
        <w:rPr>
          <w:rFonts w:ascii="Palatino Linotype" w:hAnsi="Palatino Linotype"/>
        </w:rPr>
        <w:t>diecisiete</w:t>
      </w:r>
      <w:r w:rsidR="006A04B6" w:rsidRPr="00341BA9">
        <w:rPr>
          <w:rFonts w:ascii="Palatino Linotype" w:hAnsi="Palatino Linotype"/>
        </w:rPr>
        <w:t xml:space="preserve"> (</w:t>
      </w:r>
      <w:r w:rsidR="00DE2F5A" w:rsidRPr="00341BA9">
        <w:rPr>
          <w:rFonts w:ascii="Palatino Linotype" w:hAnsi="Palatino Linotype"/>
        </w:rPr>
        <w:t>1</w:t>
      </w:r>
      <w:r w:rsidR="00DC1034" w:rsidRPr="00341BA9">
        <w:rPr>
          <w:rFonts w:ascii="Palatino Linotype" w:hAnsi="Palatino Linotype"/>
        </w:rPr>
        <w:t>7</w:t>
      </w:r>
      <w:r w:rsidRPr="00341BA9">
        <w:rPr>
          <w:rFonts w:ascii="Palatino Linotype" w:hAnsi="Palatino Linotype"/>
        </w:rPr>
        <w:t xml:space="preserve">) de </w:t>
      </w:r>
      <w:r w:rsidR="002B7E8A" w:rsidRPr="00341BA9">
        <w:rPr>
          <w:rFonts w:ascii="Palatino Linotype" w:hAnsi="Palatino Linotype"/>
        </w:rPr>
        <w:t>agost</w:t>
      </w:r>
      <w:r w:rsidR="00DE2F5A" w:rsidRPr="00341BA9">
        <w:rPr>
          <w:rFonts w:ascii="Palatino Linotype" w:hAnsi="Palatino Linotype"/>
        </w:rPr>
        <w:t>o</w:t>
      </w:r>
      <w:r w:rsidR="00E61C13" w:rsidRPr="00341BA9">
        <w:rPr>
          <w:rFonts w:ascii="Palatino Linotype" w:hAnsi="Palatino Linotype"/>
        </w:rPr>
        <w:t xml:space="preserve"> de dos mil veintidós</w:t>
      </w:r>
      <w:r w:rsidRPr="00341BA9">
        <w:rPr>
          <w:rFonts w:ascii="Palatino Linotype" w:hAnsi="Palatino Linotype"/>
        </w:rPr>
        <w:t>.</w:t>
      </w:r>
    </w:p>
    <w:p w:rsidR="009F09BC" w:rsidRPr="00341BA9" w:rsidRDefault="009F09BC" w:rsidP="009F09BC">
      <w:pPr>
        <w:spacing w:before="240" w:after="360" w:line="360" w:lineRule="auto"/>
        <w:jc w:val="both"/>
        <w:rPr>
          <w:rFonts w:ascii="Palatino Linotype" w:hAnsi="Palatino Linotype"/>
          <w:b/>
        </w:rPr>
      </w:pPr>
      <w:r w:rsidRPr="00341BA9">
        <w:rPr>
          <w:rFonts w:ascii="Palatino Linotype" w:hAnsi="Palatino Linotype"/>
          <w:b/>
        </w:rPr>
        <w:t>VISTO</w:t>
      </w:r>
      <w:r w:rsidRPr="00341BA9">
        <w:rPr>
          <w:rFonts w:ascii="Palatino Linotype" w:hAnsi="Palatino Linotype"/>
        </w:rPr>
        <w:t xml:space="preserve"> </w:t>
      </w:r>
      <w:r w:rsidR="008A699B" w:rsidRPr="00341BA9">
        <w:rPr>
          <w:rFonts w:ascii="Palatino Linotype" w:hAnsi="Palatino Linotype"/>
        </w:rPr>
        <w:t>e</w:t>
      </w:r>
      <w:r w:rsidRPr="00341BA9">
        <w:rPr>
          <w:rFonts w:ascii="Palatino Linotype" w:hAnsi="Palatino Linotype"/>
        </w:rPr>
        <w:t xml:space="preserve">l expediente electrónico formado con motivo del recurso de revisión </w:t>
      </w:r>
      <w:r w:rsidR="00951F13" w:rsidRPr="00341BA9">
        <w:rPr>
          <w:rFonts w:ascii="Palatino Linotype" w:hAnsi="Palatino Linotype"/>
          <w:b/>
        </w:rPr>
        <w:t>04963/INFOEM/IP/RR/2022</w:t>
      </w:r>
      <w:r w:rsidRPr="00341BA9">
        <w:rPr>
          <w:rFonts w:ascii="Palatino Linotype" w:hAnsi="Palatino Linotype"/>
        </w:rPr>
        <w:t>,</w:t>
      </w:r>
      <w:r w:rsidRPr="00341BA9">
        <w:rPr>
          <w:rFonts w:ascii="Palatino Linotype" w:hAnsi="Palatino Linotype" w:cs="Arial"/>
          <w:b/>
          <w:bCs/>
        </w:rPr>
        <w:t xml:space="preserve"> </w:t>
      </w:r>
      <w:r w:rsidRPr="00341BA9">
        <w:rPr>
          <w:rFonts w:ascii="Palatino Linotype" w:hAnsi="Palatino Linotype"/>
        </w:rPr>
        <w:t xml:space="preserve">promovido por </w:t>
      </w:r>
      <w:r w:rsidR="00341BA9" w:rsidRPr="00341BA9">
        <w:rPr>
          <w:rFonts w:ascii="Palatino Linotype" w:hAnsi="Palatino Linotype"/>
          <w:b/>
        </w:rPr>
        <w:t>XXXX XXXXX XXXXX</w:t>
      </w:r>
      <w:r w:rsidRPr="00341BA9">
        <w:rPr>
          <w:rFonts w:ascii="Palatino Linotype" w:hAnsi="Palatino Linotype"/>
        </w:rPr>
        <w:t xml:space="preserve">, a quien en lo sucesivo se le identificará como </w:t>
      </w:r>
      <w:r w:rsidRPr="00341BA9">
        <w:rPr>
          <w:rFonts w:ascii="Palatino Linotype" w:hAnsi="Palatino Linotype"/>
          <w:b/>
        </w:rPr>
        <w:t>EL RECURRENTE</w:t>
      </w:r>
      <w:r w:rsidRPr="00341BA9">
        <w:rPr>
          <w:rFonts w:ascii="Palatino Linotype" w:hAnsi="Palatino Linotype" w:cs="Arial"/>
        </w:rPr>
        <w:t xml:space="preserve">, en contra de las respuestas del </w:t>
      </w:r>
      <w:r w:rsidR="00D22D4A" w:rsidRPr="00341BA9">
        <w:rPr>
          <w:rFonts w:ascii="Palatino Linotype" w:hAnsi="Palatino Linotype" w:cs="Arial"/>
          <w:b/>
        </w:rPr>
        <w:t>Ayuntamiento de Almoloya de Juárez</w:t>
      </w:r>
      <w:r w:rsidRPr="00341BA9">
        <w:rPr>
          <w:rFonts w:ascii="Palatino Linotype" w:hAnsi="Palatino Linotype" w:cs="Arial"/>
          <w:b/>
        </w:rPr>
        <w:t>,</w:t>
      </w:r>
      <w:r w:rsidRPr="00341BA9">
        <w:rPr>
          <w:rFonts w:ascii="Palatino Linotype" w:hAnsi="Palatino Linotype"/>
          <w:b/>
        </w:rPr>
        <w:t xml:space="preserve"> </w:t>
      </w:r>
      <w:r w:rsidRPr="00341BA9">
        <w:rPr>
          <w:rFonts w:ascii="Palatino Linotype" w:hAnsi="Palatino Linotype"/>
        </w:rPr>
        <w:t>en lo sucesivo el</w:t>
      </w:r>
      <w:r w:rsidRPr="00341BA9">
        <w:rPr>
          <w:rFonts w:ascii="Palatino Linotype" w:hAnsi="Palatino Linotype"/>
          <w:b/>
        </w:rPr>
        <w:t xml:space="preserve"> SUJETO OBLIGADO</w:t>
      </w:r>
      <w:r w:rsidRPr="00341BA9">
        <w:rPr>
          <w:rFonts w:ascii="Palatino Linotype" w:hAnsi="Palatino Linotype"/>
        </w:rPr>
        <w:t>, se procede a dictar la presente resolución, con base en los siguientes:</w:t>
      </w:r>
    </w:p>
    <w:p w:rsidR="009F09BC" w:rsidRPr="00341BA9"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41BA9">
        <w:rPr>
          <w:rFonts w:ascii="Palatino Linotype" w:hAnsi="Palatino Linotype"/>
          <w:b/>
          <w:color w:val="000000" w:themeColor="text1"/>
          <w:sz w:val="24"/>
          <w:szCs w:val="24"/>
        </w:rPr>
        <w:t>ANTECEDENTES</w:t>
      </w:r>
      <w:bookmarkEnd w:id="0"/>
      <w:bookmarkEnd w:id="1"/>
      <w:bookmarkEnd w:id="2"/>
    </w:p>
    <w:p w:rsidR="009F09BC" w:rsidRPr="00341BA9"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341BA9">
        <w:rPr>
          <w:rFonts w:ascii="Palatino Linotype" w:eastAsia="Calibri" w:hAnsi="Palatino Linotype" w:cs="Arial"/>
          <w:lang w:val="es-ES"/>
        </w:rPr>
        <w:t xml:space="preserve">El día </w:t>
      </w:r>
      <w:r w:rsidR="00D22D4A" w:rsidRPr="00341BA9">
        <w:rPr>
          <w:rFonts w:ascii="Palatino Linotype" w:eastAsia="Calibri" w:hAnsi="Palatino Linotype" w:cs="Arial"/>
          <w:lang w:val="es-ES"/>
        </w:rPr>
        <w:t>veintiocho</w:t>
      </w:r>
      <w:r w:rsidRPr="00341BA9">
        <w:rPr>
          <w:rFonts w:ascii="Palatino Linotype" w:eastAsia="Calibri" w:hAnsi="Palatino Linotype" w:cs="Arial"/>
          <w:lang w:val="es-ES"/>
        </w:rPr>
        <w:t xml:space="preserve"> (</w:t>
      </w:r>
      <w:r w:rsidR="00D22D4A" w:rsidRPr="00341BA9">
        <w:rPr>
          <w:rFonts w:ascii="Palatino Linotype" w:eastAsia="Calibri" w:hAnsi="Palatino Linotype" w:cs="Arial"/>
          <w:lang w:val="es-ES"/>
        </w:rPr>
        <w:t>28</w:t>
      </w:r>
      <w:r w:rsidRPr="00341BA9">
        <w:rPr>
          <w:rFonts w:ascii="Palatino Linotype" w:eastAsia="Calibri" w:hAnsi="Palatino Linotype" w:cs="Arial"/>
          <w:lang w:val="es-ES"/>
        </w:rPr>
        <w:t xml:space="preserve">) de </w:t>
      </w:r>
      <w:r w:rsidR="00D22D4A" w:rsidRPr="00341BA9">
        <w:rPr>
          <w:rFonts w:ascii="Palatino Linotype" w:eastAsia="Calibri" w:hAnsi="Palatino Linotype" w:cs="Arial"/>
          <w:lang w:val="es-ES"/>
        </w:rPr>
        <w:t>febrer</w:t>
      </w:r>
      <w:r w:rsidR="00E61C13" w:rsidRPr="00341BA9">
        <w:rPr>
          <w:rFonts w:ascii="Palatino Linotype" w:eastAsia="Calibri" w:hAnsi="Palatino Linotype" w:cs="Arial"/>
          <w:lang w:val="es-ES"/>
        </w:rPr>
        <w:t>o de dos mil veintidós</w:t>
      </w:r>
      <w:r w:rsidRPr="00341BA9">
        <w:rPr>
          <w:rFonts w:ascii="Palatino Linotype" w:hAnsi="Palatino Linotype"/>
          <w:b/>
        </w:rPr>
        <w:t xml:space="preserve">, </w:t>
      </w:r>
      <w:r w:rsidRPr="00341BA9">
        <w:rPr>
          <w:rFonts w:ascii="Palatino Linotype" w:eastAsia="Calibri" w:hAnsi="Palatino Linotype" w:cs="Arial"/>
          <w:lang w:val="es-ES"/>
        </w:rPr>
        <w:t xml:space="preserve">se presentó ante el </w:t>
      </w:r>
      <w:r w:rsidRPr="00341BA9">
        <w:rPr>
          <w:rFonts w:ascii="Palatino Linotype" w:eastAsia="Calibri" w:hAnsi="Palatino Linotype" w:cs="Arial"/>
          <w:b/>
          <w:lang w:val="es-ES"/>
        </w:rPr>
        <w:t>SUJETO OBLIGADO</w:t>
      </w:r>
      <w:r w:rsidRPr="00341BA9">
        <w:rPr>
          <w:rFonts w:ascii="Palatino Linotype" w:eastAsia="Calibri" w:hAnsi="Palatino Linotype" w:cs="Arial"/>
        </w:rPr>
        <w:t xml:space="preserve"> vía </w:t>
      </w:r>
      <w:r w:rsidR="008A699B" w:rsidRPr="00341BA9">
        <w:rPr>
          <w:rFonts w:ascii="Palatino Linotype" w:eastAsia="Calibri" w:hAnsi="Palatino Linotype" w:cs="Arial"/>
          <w:lang w:val="es-ES"/>
        </w:rPr>
        <w:t>SAIMEX, la solicitud</w:t>
      </w:r>
      <w:r w:rsidRPr="00341BA9">
        <w:rPr>
          <w:rFonts w:ascii="Palatino Linotype" w:eastAsia="Calibri" w:hAnsi="Palatino Linotype" w:cs="Arial"/>
          <w:lang w:val="es-ES"/>
        </w:rPr>
        <w:t xml:space="preserve"> de información pública</w:t>
      </w:r>
      <w:r w:rsidR="008A699B" w:rsidRPr="00341BA9">
        <w:rPr>
          <w:rFonts w:ascii="Palatino Linotype" w:eastAsia="Calibri" w:hAnsi="Palatino Linotype" w:cs="Arial"/>
          <w:lang w:val="es-ES"/>
        </w:rPr>
        <w:t xml:space="preserve"> registrada</w:t>
      </w:r>
      <w:r w:rsidRPr="00341BA9">
        <w:rPr>
          <w:rFonts w:ascii="Palatino Linotype" w:eastAsia="Calibri" w:hAnsi="Palatino Linotype" w:cs="Arial"/>
          <w:lang w:val="es-ES"/>
        </w:rPr>
        <w:t xml:space="preserve"> con </w:t>
      </w:r>
      <w:r w:rsidR="008A699B" w:rsidRPr="00341BA9">
        <w:rPr>
          <w:rFonts w:ascii="Palatino Linotype" w:eastAsia="Calibri" w:hAnsi="Palatino Linotype" w:cs="Arial"/>
          <w:lang w:val="es-ES"/>
        </w:rPr>
        <w:t xml:space="preserve">el </w:t>
      </w:r>
      <w:r w:rsidRPr="00341BA9">
        <w:rPr>
          <w:rFonts w:ascii="Palatino Linotype" w:eastAsia="Calibri" w:hAnsi="Palatino Linotype" w:cs="Arial"/>
          <w:lang w:val="es-ES"/>
        </w:rPr>
        <w:t>número</w:t>
      </w:r>
      <w:r w:rsidRPr="00341BA9">
        <w:rPr>
          <w:rFonts w:ascii="Palatino Linotype" w:hAnsi="Palatino Linotype"/>
          <w:b/>
          <w:bCs/>
          <w:color w:val="000000" w:themeColor="text1"/>
        </w:rPr>
        <w:t xml:space="preserve"> </w:t>
      </w:r>
      <w:r w:rsidR="00D22D4A" w:rsidRPr="00341BA9">
        <w:rPr>
          <w:rFonts w:ascii="Palatino Linotype" w:hAnsi="Palatino Linotype"/>
          <w:b/>
          <w:bCs/>
          <w:color w:val="000000" w:themeColor="text1"/>
        </w:rPr>
        <w:t>00047/ALMOJU/IP/2022</w:t>
      </w:r>
      <w:r w:rsidRPr="00341BA9">
        <w:rPr>
          <w:rFonts w:ascii="Palatino Linotype" w:hAnsi="Palatino Linotype"/>
          <w:b/>
          <w:bCs/>
          <w:color w:val="000000" w:themeColor="text1"/>
        </w:rPr>
        <w:t xml:space="preserve">; </w:t>
      </w:r>
      <w:r w:rsidRPr="00341BA9">
        <w:rPr>
          <w:rFonts w:ascii="Palatino Linotype" w:eastAsia="Calibri" w:hAnsi="Palatino Linotype" w:cs="Arial"/>
          <w:lang w:val="es-ES"/>
        </w:rPr>
        <w:t>mediante las cuales se solicitó la siguiente información:</w:t>
      </w:r>
    </w:p>
    <w:p w:rsidR="008A699B" w:rsidRPr="00341BA9"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341BA9" w:rsidRDefault="008A699B" w:rsidP="008A699B">
      <w:pPr>
        <w:pStyle w:val="Prrafodelista"/>
        <w:spacing w:line="360" w:lineRule="auto"/>
        <w:ind w:left="426" w:right="474"/>
        <w:jc w:val="both"/>
        <w:rPr>
          <w:rFonts w:ascii="Palatino Linotype" w:hAnsi="Palatino Linotype"/>
          <w:i/>
        </w:rPr>
      </w:pPr>
      <w:r w:rsidRPr="00341BA9">
        <w:rPr>
          <w:rFonts w:ascii="Palatino Linotype" w:hAnsi="Palatino Linotype"/>
          <w:i/>
        </w:rPr>
        <w:t>“</w:t>
      </w:r>
      <w:r w:rsidR="00D22D4A" w:rsidRPr="00341BA9">
        <w:rPr>
          <w:rFonts w:ascii="Palatino Linotype" w:hAnsi="Palatino Linotype"/>
          <w:i/>
        </w:rPr>
        <w:t>Solicitó las renuncias de contraloría, y obras públicas del 2021</w:t>
      </w:r>
      <w:r w:rsidRPr="00341BA9">
        <w:rPr>
          <w:rFonts w:ascii="Palatino Linotype" w:hAnsi="Palatino Linotype"/>
          <w:i/>
        </w:rPr>
        <w:t>”</w:t>
      </w:r>
    </w:p>
    <w:p w:rsidR="008A699B" w:rsidRPr="00341BA9" w:rsidRDefault="008A699B" w:rsidP="009F09BC">
      <w:pPr>
        <w:pStyle w:val="Prrafodelista"/>
        <w:spacing w:line="360" w:lineRule="auto"/>
        <w:ind w:left="851" w:right="34"/>
        <w:jc w:val="both"/>
        <w:rPr>
          <w:rFonts w:ascii="Palatino Linotype" w:hAnsi="Palatino Linotype"/>
        </w:rPr>
      </w:pPr>
    </w:p>
    <w:p w:rsidR="009F09BC" w:rsidRPr="00341BA9" w:rsidRDefault="009F09BC" w:rsidP="009F09BC">
      <w:pPr>
        <w:pStyle w:val="Prrafodelista"/>
        <w:numPr>
          <w:ilvl w:val="0"/>
          <w:numId w:val="23"/>
        </w:numPr>
        <w:spacing w:line="360" w:lineRule="auto"/>
        <w:ind w:left="851" w:right="34"/>
        <w:jc w:val="both"/>
        <w:rPr>
          <w:rFonts w:ascii="Palatino Linotype" w:hAnsi="Palatino Linotype"/>
        </w:rPr>
      </w:pPr>
      <w:r w:rsidRPr="00341BA9">
        <w:rPr>
          <w:rFonts w:ascii="Palatino Linotype" w:eastAsia="Times New Roman" w:hAnsi="Palatino Linotype" w:cs="Arial"/>
          <w:lang w:val="es-ES"/>
        </w:rPr>
        <w:t>Se eligió como modalidad de entrega de la información</w:t>
      </w:r>
      <w:r w:rsidRPr="00341BA9">
        <w:rPr>
          <w:rFonts w:ascii="Palatino Linotype" w:hAnsi="Palatino Linotype"/>
        </w:rPr>
        <w:t xml:space="preserve">: A través del </w:t>
      </w:r>
      <w:r w:rsidRPr="00341BA9">
        <w:rPr>
          <w:rFonts w:ascii="Palatino Linotype" w:hAnsi="Palatino Linotype"/>
          <w:b/>
        </w:rPr>
        <w:t>SAIMEX</w:t>
      </w:r>
    </w:p>
    <w:p w:rsidR="00E47ADF" w:rsidRPr="00341BA9" w:rsidRDefault="00E47ADF" w:rsidP="00E47ADF">
      <w:pPr>
        <w:pStyle w:val="Prrafodelista"/>
        <w:spacing w:line="360" w:lineRule="auto"/>
        <w:ind w:left="851" w:right="34"/>
        <w:jc w:val="both"/>
        <w:rPr>
          <w:rFonts w:ascii="Palatino Linotype" w:hAnsi="Palatino Linotype"/>
        </w:rPr>
      </w:pPr>
    </w:p>
    <w:p w:rsidR="009F09BC" w:rsidRPr="00341BA9" w:rsidRDefault="00D22D4A" w:rsidP="00E47ADF">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341BA9">
        <w:rPr>
          <w:rFonts w:ascii="Palatino Linotype" w:hAnsi="Palatino Linotype" w:cs="Arial"/>
          <w:color w:val="000000" w:themeColor="text1"/>
        </w:rPr>
        <w:lastRenderedPageBreak/>
        <w:t>El veintitrés</w:t>
      </w:r>
      <w:r w:rsidR="009F09BC" w:rsidRPr="00341BA9">
        <w:rPr>
          <w:rFonts w:ascii="Palatino Linotype" w:hAnsi="Palatino Linotype" w:cs="Arial"/>
          <w:color w:val="000000" w:themeColor="text1"/>
        </w:rPr>
        <w:t xml:space="preserve"> (</w:t>
      </w:r>
      <w:r w:rsidRPr="00341BA9">
        <w:rPr>
          <w:rFonts w:ascii="Palatino Linotype" w:hAnsi="Palatino Linotype" w:cs="Arial"/>
          <w:color w:val="000000" w:themeColor="text1"/>
        </w:rPr>
        <w:t>23</w:t>
      </w:r>
      <w:r w:rsidR="009F09BC" w:rsidRPr="00341BA9">
        <w:rPr>
          <w:rFonts w:ascii="Palatino Linotype" w:hAnsi="Palatino Linotype" w:cs="Arial"/>
          <w:color w:val="000000" w:themeColor="text1"/>
        </w:rPr>
        <w:t xml:space="preserve">) de </w:t>
      </w:r>
      <w:r w:rsidR="00E47ADF" w:rsidRPr="00341BA9">
        <w:rPr>
          <w:rFonts w:ascii="Palatino Linotype" w:hAnsi="Palatino Linotype" w:cs="Arial"/>
          <w:color w:val="000000" w:themeColor="text1"/>
        </w:rPr>
        <w:t>marz</w:t>
      </w:r>
      <w:r w:rsidR="002C4997" w:rsidRPr="00341BA9">
        <w:rPr>
          <w:rFonts w:ascii="Palatino Linotype" w:hAnsi="Palatino Linotype" w:cs="Arial"/>
          <w:color w:val="000000" w:themeColor="text1"/>
        </w:rPr>
        <w:t>o de dos mil veintidós</w:t>
      </w:r>
      <w:r w:rsidR="009F09BC" w:rsidRPr="00341BA9">
        <w:rPr>
          <w:rFonts w:ascii="Palatino Linotype" w:hAnsi="Palatino Linotype" w:cs="Arial"/>
          <w:color w:val="000000" w:themeColor="text1"/>
        </w:rPr>
        <w:t xml:space="preserve">, el </w:t>
      </w:r>
      <w:r w:rsidR="009F09BC" w:rsidRPr="00341BA9">
        <w:rPr>
          <w:rFonts w:ascii="Palatino Linotype" w:hAnsi="Palatino Linotype" w:cs="Arial"/>
          <w:b/>
          <w:color w:val="000000" w:themeColor="text1"/>
        </w:rPr>
        <w:t>SUJETO OBLIGADO,</w:t>
      </w:r>
      <w:r w:rsidR="009F09BC" w:rsidRPr="00341BA9">
        <w:rPr>
          <w:rFonts w:ascii="Palatino Linotype" w:hAnsi="Palatino Linotype" w:cs="Arial"/>
          <w:color w:val="000000" w:themeColor="text1"/>
        </w:rPr>
        <w:t xml:space="preserve"> dio respuesta a la solicitud de información</w:t>
      </w:r>
      <w:r w:rsidR="00DC1034" w:rsidRPr="00341BA9">
        <w:rPr>
          <w:rFonts w:ascii="Palatino Linotype" w:hAnsi="Palatino Linotype" w:cs="Arial"/>
          <w:color w:val="000000" w:themeColor="text1"/>
        </w:rPr>
        <w:t xml:space="preserve">, </w:t>
      </w:r>
      <w:r w:rsidR="00DC1034" w:rsidRPr="00341BA9">
        <w:rPr>
          <w:rFonts w:ascii="Palatino Linotype" w:hAnsi="Palatino Linotype" w:cs="Arial"/>
          <w:i/>
          <w:color w:val="000000" w:themeColor="text1"/>
        </w:rPr>
        <w:t>grosso modo</w:t>
      </w:r>
      <w:r w:rsidR="00DC1034" w:rsidRPr="00341BA9">
        <w:rPr>
          <w:rFonts w:ascii="Palatino Linotype" w:hAnsi="Palatino Linotype" w:cs="Arial"/>
          <w:color w:val="000000" w:themeColor="text1"/>
        </w:rPr>
        <w:t xml:space="preserve"> en el siguiente sentido:</w:t>
      </w:r>
    </w:p>
    <w:p w:rsidR="009F09BC" w:rsidRPr="00341BA9" w:rsidRDefault="009F09BC" w:rsidP="00DC1034">
      <w:pPr>
        <w:pStyle w:val="Prrafodelista"/>
        <w:tabs>
          <w:tab w:val="left" w:pos="0"/>
        </w:tabs>
        <w:spacing w:line="360" w:lineRule="auto"/>
        <w:ind w:left="0" w:right="49"/>
        <w:rPr>
          <w:rFonts w:ascii="Palatino Linotype" w:hAnsi="Palatino Linotype" w:cs="Arial"/>
          <w:i/>
          <w:color w:val="000000" w:themeColor="text1"/>
        </w:rPr>
      </w:pPr>
    </w:p>
    <w:p w:rsidR="00D22D4A" w:rsidRPr="00341BA9" w:rsidRDefault="00D22D4A" w:rsidP="00DC1034">
      <w:pPr>
        <w:pStyle w:val="Prrafodelista"/>
        <w:tabs>
          <w:tab w:val="left" w:pos="0"/>
        </w:tabs>
        <w:spacing w:line="360" w:lineRule="auto"/>
        <w:ind w:left="0" w:right="49"/>
        <w:rPr>
          <w:rFonts w:ascii="Palatino Linotype" w:hAnsi="Palatino Linotype" w:cs="Arial"/>
          <w:i/>
          <w:color w:val="000000" w:themeColor="text1"/>
        </w:rPr>
      </w:pPr>
      <w:r w:rsidRPr="00341BA9">
        <w:rPr>
          <w:rFonts w:ascii="Palatino Linotype" w:hAnsi="Palatino Linotype" w:cs="Arial"/>
          <w:i/>
          <w:noProof/>
          <w:color w:val="000000" w:themeColor="text1"/>
          <w:lang w:val="es-MX" w:eastAsia="es-MX"/>
        </w:rPr>
        <w:drawing>
          <wp:inline distT="0" distB="0" distL="0" distR="0">
            <wp:extent cx="5610225" cy="18764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876425"/>
                    </a:xfrm>
                    <a:prstGeom prst="rect">
                      <a:avLst/>
                    </a:prstGeom>
                    <a:noFill/>
                    <a:ln>
                      <a:solidFill>
                        <a:schemeClr val="tx1"/>
                      </a:solidFill>
                    </a:ln>
                  </pic:spPr>
                </pic:pic>
              </a:graphicData>
            </a:graphic>
          </wp:inline>
        </w:drawing>
      </w:r>
    </w:p>
    <w:p w:rsidR="00DC1034" w:rsidRPr="00341BA9" w:rsidRDefault="00DC1034" w:rsidP="00DC1034">
      <w:pPr>
        <w:pStyle w:val="Prrafodelista"/>
        <w:ind w:left="426" w:right="474"/>
        <w:rPr>
          <w:rFonts w:ascii="Palatino Linotype" w:hAnsi="Palatino Linotype" w:cs="Arial"/>
          <w:i/>
          <w:color w:val="000000" w:themeColor="text1"/>
          <w:sz w:val="22"/>
          <w:szCs w:val="22"/>
        </w:rPr>
      </w:pPr>
    </w:p>
    <w:p w:rsidR="009F09BC" w:rsidRPr="00341BA9"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341BA9">
        <w:rPr>
          <w:rFonts w:ascii="Palatino Linotype" w:eastAsia="Times New Roman" w:hAnsi="Palatino Linotype" w:cs="Arial"/>
          <w:color w:val="000000" w:themeColor="text1"/>
          <w:lang w:val="es-ES"/>
        </w:rPr>
        <w:t>E</w:t>
      </w:r>
      <w:r w:rsidR="002C4997" w:rsidRPr="00341BA9">
        <w:rPr>
          <w:rFonts w:ascii="Palatino Linotype" w:eastAsia="Times New Roman" w:hAnsi="Palatino Linotype" w:cs="Arial"/>
          <w:color w:val="000000" w:themeColor="text1"/>
          <w:lang w:val="es-ES"/>
        </w:rPr>
        <w:t xml:space="preserve">l </w:t>
      </w:r>
      <w:r w:rsidR="00D22D4A" w:rsidRPr="00341BA9">
        <w:rPr>
          <w:rFonts w:ascii="Palatino Linotype" w:eastAsia="Times New Roman" w:hAnsi="Palatino Linotype" w:cs="Arial"/>
          <w:color w:val="000000" w:themeColor="text1"/>
          <w:lang w:val="es-ES"/>
        </w:rPr>
        <w:t>veintitrés</w:t>
      </w:r>
      <w:r w:rsidR="002C4997" w:rsidRPr="00341BA9">
        <w:rPr>
          <w:rFonts w:ascii="Palatino Linotype" w:eastAsia="Times New Roman" w:hAnsi="Palatino Linotype" w:cs="Arial"/>
          <w:color w:val="000000" w:themeColor="text1"/>
          <w:lang w:val="es-ES"/>
        </w:rPr>
        <w:t xml:space="preserve"> </w:t>
      </w:r>
      <w:r w:rsidRPr="00341BA9">
        <w:rPr>
          <w:rFonts w:ascii="Palatino Linotype" w:eastAsia="Times New Roman" w:hAnsi="Palatino Linotype" w:cs="Arial"/>
          <w:color w:val="000000" w:themeColor="text1"/>
          <w:lang w:val="es-ES"/>
        </w:rPr>
        <w:t>(</w:t>
      </w:r>
      <w:r w:rsidR="00D22D4A" w:rsidRPr="00341BA9">
        <w:rPr>
          <w:rFonts w:ascii="Palatino Linotype" w:eastAsia="Times New Roman" w:hAnsi="Palatino Linotype" w:cs="Arial"/>
          <w:color w:val="000000" w:themeColor="text1"/>
          <w:lang w:val="es-ES"/>
        </w:rPr>
        <w:t>23</w:t>
      </w:r>
      <w:r w:rsidRPr="00341BA9">
        <w:rPr>
          <w:rFonts w:ascii="Palatino Linotype" w:eastAsia="Times New Roman" w:hAnsi="Palatino Linotype" w:cs="Arial"/>
          <w:color w:val="000000" w:themeColor="text1"/>
          <w:lang w:val="es-ES"/>
        </w:rPr>
        <w:t xml:space="preserve">) de </w:t>
      </w:r>
      <w:r w:rsidR="00C004DE" w:rsidRPr="00341BA9">
        <w:rPr>
          <w:rFonts w:ascii="Palatino Linotype" w:eastAsia="Times New Roman" w:hAnsi="Palatino Linotype" w:cs="Arial"/>
          <w:color w:val="000000" w:themeColor="text1"/>
          <w:lang w:val="es-ES"/>
        </w:rPr>
        <w:t>marz</w:t>
      </w:r>
      <w:r w:rsidRPr="00341BA9">
        <w:rPr>
          <w:rFonts w:ascii="Palatino Linotype" w:eastAsia="Times New Roman" w:hAnsi="Palatino Linotype" w:cs="Arial"/>
          <w:color w:val="000000" w:themeColor="text1"/>
          <w:lang w:val="es-ES"/>
        </w:rPr>
        <w:t xml:space="preserve">o de </w:t>
      </w:r>
      <w:r w:rsidR="00025C53" w:rsidRPr="00341BA9">
        <w:rPr>
          <w:rFonts w:ascii="Palatino Linotype" w:eastAsia="Times New Roman" w:hAnsi="Palatino Linotype" w:cs="Arial"/>
          <w:color w:val="000000" w:themeColor="text1"/>
          <w:lang w:val="es-ES"/>
        </w:rPr>
        <w:t>dos mil veintidós</w:t>
      </w:r>
      <w:r w:rsidRPr="00341BA9">
        <w:rPr>
          <w:rFonts w:ascii="Palatino Linotype" w:eastAsia="Times New Roman" w:hAnsi="Palatino Linotype" w:cs="Arial"/>
          <w:color w:val="000000" w:themeColor="text1"/>
          <w:lang w:val="es-ES"/>
        </w:rPr>
        <w:t xml:space="preserve">, el particular interpuso </w:t>
      </w:r>
      <w:r w:rsidR="002C4997" w:rsidRPr="00341BA9">
        <w:rPr>
          <w:rFonts w:ascii="Palatino Linotype" w:eastAsia="Times New Roman" w:hAnsi="Palatino Linotype" w:cs="Arial"/>
          <w:color w:val="000000" w:themeColor="text1"/>
          <w:lang w:val="es-ES"/>
        </w:rPr>
        <w:t>e</w:t>
      </w:r>
      <w:r w:rsidRPr="00341BA9">
        <w:rPr>
          <w:rFonts w:ascii="Palatino Linotype" w:eastAsia="Times New Roman" w:hAnsi="Palatino Linotype" w:cs="Arial"/>
          <w:color w:val="000000" w:themeColor="text1"/>
          <w:lang w:val="es-ES"/>
        </w:rPr>
        <w:t>l recurso de revisión, manifestando l</w:t>
      </w:r>
      <w:r w:rsidR="002C4997" w:rsidRPr="00341BA9">
        <w:rPr>
          <w:rFonts w:ascii="Palatino Linotype" w:eastAsia="Times New Roman" w:hAnsi="Palatino Linotype" w:cs="Arial"/>
          <w:color w:val="000000" w:themeColor="text1"/>
          <w:lang w:val="es-ES"/>
        </w:rPr>
        <w:t>a</w:t>
      </w:r>
      <w:r w:rsidRPr="00341BA9">
        <w:rPr>
          <w:rFonts w:ascii="Palatino Linotype" w:eastAsia="Times New Roman" w:hAnsi="Palatino Linotype" w:cs="Arial"/>
          <w:color w:val="000000" w:themeColor="text1"/>
          <w:lang w:val="es-ES"/>
        </w:rPr>
        <w:t xml:space="preserve">s </w:t>
      </w:r>
      <w:r w:rsidR="002C4997" w:rsidRPr="00341BA9">
        <w:rPr>
          <w:rFonts w:ascii="Palatino Linotype" w:eastAsia="Times New Roman" w:hAnsi="Palatino Linotype" w:cs="Arial"/>
          <w:color w:val="000000" w:themeColor="text1"/>
          <w:lang w:val="es-ES"/>
        </w:rPr>
        <w:t>siguientes</w:t>
      </w:r>
      <w:r w:rsidRPr="00341BA9">
        <w:rPr>
          <w:rFonts w:ascii="Palatino Linotype" w:eastAsia="Times New Roman" w:hAnsi="Palatino Linotype" w:cs="Arial"/>
          <w:color w:val="000000" w:themeColor="text1"/>
          <w:lang w:val="es-ES"/>
        </w:rPr>
        <w:t xml:space="preserve"> razones o motivos de inconformidad:</w:t>
      </w:r>
    </w:p>
    <w:p w:rsidR="009F09BC" w:rsidRPr="00341BA9"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341BA9" w:rsidRDefault="009F09BC" w:rsidP="00D22D4A">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41BA9">
        <w:rPr>
          <w:rStyle w:val="Ttulo2Car"/>
          <w:rFonts w:ascii="Palatino Linotype" w:hAnsi="Palatino Linotype"/>
          <w:b/>
          <w:color w:val="auto"/>
          <w:sz w:val="24"/>
          <w:szCs w:val="24"/>
        </w:rPr>
        <w:t>Acto impugnado</w:t>
      </w:r>
      <w:bookmarkEnd w:id="3"/>
      <w:r w:rsidRPr="00341BA9">
        <w:rPr>
          <w:rStyle w:val="Ttulo2Car"/>
          <w:rFonts w:ascii="Palatino Linotype" w:hAnsi="Palatino Linotype"/>
          <w:b/>
          <w:color w:val="000000" w:themeColor="text1"/>
          <w:sz w:val="24"/>
          <w:szCs w:val="24"/>
        </w:rPr>
        <w:t xml:space="preserve">: </w:t>
      </w:r>
      <w:r w:rsidRPr="00341BA9">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22D4A" w:rsidRPr="00341BA9">
        <w:rPr>
          <w:rStyle w:val="Ttulo2Car"/>
          <w:rFonts w:ascii="Palatino Linotype" w:hAnsi="Palatino Linotype"/>
          <w:i/>
          <w:color w:val="000000" w:themeColor="text1"/>
          <w:sz w:val="24"/>
          <w:szCs w:val="24"/>
        </w:rPr>
        <w:t>no me dan la información</w:t>
      </w:r>
      <w:r w:rsidRPr="00341BA9">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341BA9" w:rsidRDefault="009F09BC" w:rsidP="002650A0">
      <w:pPr>
        <w:spacing w:line="360" w:lineRule="auto"/>
        <w:jc w:val="both"/>
        <w:rPr>
          <w:rFonts w:ascii="Palatino Linotype" w:hAnsi="Palatino Linotype"/>
          <w:i/>
          <w:color w:val="000000" w:themeColor="text1"/>
        </w:rPr>
      </w:pPr>
    </w:p>
    <w:p w:rsidR="009F09BC" w:rsidRPr="00341BA9" w:rsidRDefault="009F09BC" w:rsidP="00D22D4A">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341BA9">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341BA9">
        <w:rPr>
          <w:rFonts w:ascii="Palatino Linotype" w:hAnsi="Palatino Linotype"/>
          <w:b/>
          <w:color w:val="000000" w:themeColor="text1"/>
        </w:rPr>
        <w:t xml:space="preserve"> </w:t>
      </w:r>
      <w:r w:rsidRPr="00341BA9">
        <w:rPr>
          <w:rFonts w:ascii="Palatino Linotype" w:hAnsi="Palatino Linotype"/>
          <w:i/>
          <w:color w:val="000000" w:themeColor="text1"/>
        </w:rPr>
        <w:t>“</w:t>
      </w:r>
      <w:r w:rsidR="00D22D4A" w:rsidRPr="00341BA9">
        <w:rPr>
          <w:rFonts w:ascii="Palatino Linotype" w:hAnsi="Palatino Linotype"/>
          <w:i/>
          <w:color w:val="000000" w:themeColor="text1"/>
        </w:rPr>
        <w:t>no se cuenta con el acta de comite que apruebe estas renuncias en versión publica, y se procesa ducumentos de forma erronea y dolosa por lo cual solicito se realice en este acto la denuncia ante la contraloria del infoem encontra el tesorero y la titular de trasparencia</w:t>
      </w:r>
      <w:r w:rsidRPr="00341BA9">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C1034" w:rsidRPr="00341BA9" w:rsidRDefault="00DC1034" w:rsidP="00DC1034">
      <w:pPr>
        <w:pStyle w:val="Prrafodelista"/>
        <w:rPr>
          <w:rFonts w:ascii="Palatino Linotype" w:hAnsi="Palatino Linotype"/>
          <w:i/>
          <w:color w:val="000000" w:themeColor="text1"/>
        </w:rPr>
      </w:pPr>
    </w:p>
    <w:p w:rsidR="009F09BC" w:rsidRPr="00341BA9"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341BA9">
        <w:rPr>
          <w:rFonts w:ascii="Palatino Linotype" w:eastAsia="Calibri" w:hAnsi="Palatino Linotype" w:cs="Arial"/>
          <w:lang w:val="es-ES"/>
        </w:rPr>
        <w:t>La Comisionada</w:t>
      </w:r>
      <w:r w:rsidR="009F09BC" w:rsidRPr="00341BA9">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8134A" w:rsidRPr="00341BA9">
        <w:rPr>
          <w:rFonts w:ascii="Palatino Linotype" w:eastAsia="Calibri" w:hAnsi="Palatino Linotype" w:cs="Arial"/>
          <w:lang w:val="es-ES"/>
        </w:rPr>
        <w:t>treinta y uno</w:t>
      </w:r>
      <w:r w:rsidR="009F09BC" w:rsidRPr="00341BA9">
        <w:rPr>
          <w:rFonts w:ascii="Palatino Linotype" w:eastAsia="Calibri" w:hAnsi="Palatino Linotype" w:cs="Arial"/>
          <w:lang w:val="es-ES"/>
        </w:rPr>
        <w:t xml:space="preserve"> (</w:t>
      </w:r>
      <w:r w:rsidR="00D8134A" w:rsidRPr="00341BA9">
        <w:rPr>
          <w:rFonts w:ascii="Palatino Linotype" w:eastAsia="Calibri" w:hAnsi="Palatino Linotype" w:cs="Arial"/>
          <w:lang w:val="es-ES"/>
        </w:rPr>
        <w:t>31</w:t>
      </w:r>
      <w:r w:rsidR="009F09BC" w:rsidRPr="00341BA9">
        <w:rPr>
          <w:rFonts w:ascii="Palatino Linotype" w:eastAsia="Calibri" w:hAnsi="Palatino Linotype" w:cs="Arial"/>
          <w:lang w:val="es-ES"/>
        </w:rPr>
        <w:t xml:space="preserve">) de </w:t>
      </w:r>
      <w:r w:rsidR="00A47272" w:rsidRPr="00341BA9">
        <w:rPr>
          <w:rFonts w:ascii="Palatino Linotype" w:eastAsia="Calibri" w:hAnsi="Palatino Linotype" w:cs="Arial"/>
          <w:lang w:val="es-ES"/>
        </w:rPr>
        <w:t>marz</w:t>
      </w:r>
      <w:r w:rsidR="009F09BC" w:rsidRPr="00341BA9">
        <w:rPr>
          <w:rFonts w:ascii="Palatino Linotype" w:eastAsia="Calibri" w:hAnsi="Palatino Linotype" w:cs="Arial"/>
          <w:lang w:val="es-ES"/>
        </w:rPr>
        <w:t xml:space="preserve">o del año en curso, puso a disposición de las partes el expediente </w:t>
      </w:r>
      <w:r w:rsidR="009F09BC" w:rsidRPr="00341BA9">
        <w:rPr>
          <w:rFonts w:ascii="Palatino Linotype" w:eastAsia="Calibri" w:hAnsi="Palatino Linotype" w:cs="Arial"/>
          <w:lang w:val="es-ES"/>
        </w:rPr>
        <w:lastRenderedPageBreak/>
        <w:t xml:space="preserve">electrónico </w:t>
      </w:r>
      <w:r w:rsidR="009F09BC" w:rsidRPr="00341BA9">
        <w:rPr>
          <w:rFonts w:ascii="Palatino Linotype" w:eastAsia="Calibri" w:hAnsi="Palatino Linotype" w:cs="Arial"/>
        </w:rPr>
        <w:t xml:space="preserve">vía </w:t>
      </w:r>
      <w:r w:rsidR="009F09BC" w:rsidRPr="00341BA9">
        <w:rPr>
          <w:rFonts w:ascii="Palatino Linotype" w:eastAsia="Calibri" w:hAnsi="Palatino Linotype" w:cs="Arial"/>
          <w:b/>
          <w:lang w:val="es-ES"/>
        </w:rPr>
        <w:t xml:space="preserve">SAIMEX </w:t>
      </w:r>
      <w:r w:rsidR="009F09BC" w:rsidRPr="00341BA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341BA9">
        <w:rPr>
          <w:rFonts w:ascii="Palatino Linotype" w:eastAsia="Calibri" w:hAnsi="Palatino Linotype" w:cs="Arial"/>
          <w:b/>
          <w:lang w:val="es-ES"/>
        </w:rPr>
        <w:t>SUJETO OBLIGADO</w:t>
      </w:r>
      <w:r w:rsidR="009F09BC" w:rsidRPr="00341BA9">
        <w:rPr>
          <w:rFonts w:ascii="Palatino Linotype" w:eastAsia="Calibri" w:hAnsi="Palatino Linotype" w:cs="Arial"/>
          <w:lang w:val="es-ES"/>
        </w:rPr>
        <w:t xml:space="preserve"> presentará el Informe Justificado procedente.</w:t>
      </w:r>
    </w:p>
    <w:p w:rsidR="009F09BC" w:rsidRPr="00341BA9" w:rsidRDefault="009F09BC" w:rsidP="009F09BC">
      <w:pPr>
        <w:pStyle w:val="Prrafodelista"/>
        <w:spacing w:before="240" w:after="240" w:line="360" w:lineRule="auto"/>
        <w:ind w:left="0"/>
        <w:jc w:val="both"/>
        <w:rPr>
          <w:rFonts w:ascii="Palatino Linotype" w:hAnsi="Palatino Linotype"/>
        </w:rPr>
      </w:pPr>
    </w:p>
    <w:p w:rsidR="00D8134A" w:rsidRPr="00341BA9" w:rsidRDefault="009F09BC" w:rsidP="004B1E58">
      <w:pPr>
        <w:pStyle w:val="Prrafodelista"/>
        <w:numPr>
          <w:ilvl w:val="0"/>
          <w:numId w:val="15"/>
        </w:numPr>
        <w:spacing w:before="240" w:after="240" w:line="360" w:lineRule="auto"/>
        <w:ind w:left="0" w:firstLine="0"/>
        <w:jc w:val="both"/>
        <w:rPr>
          <w:rFonts w:ascii="Palatino Linotype" w:hAnsi="Palatino Linotype"/>
        </w:rPr>
      </w:pPr>
      <w:r w:rsidRPr="00341BA9">
        <w:rPr>
          <w:rFonts w:ascii="Palatino Linotype" w:hAnsi="Palatino Linotype"/>
          <w:color w:val="000000"/>
        </w:rPr>
        <w:t xml:space="preserve">El </w:t>
      </w:r>
      <w:r w:rsidRPr="00341BA9">
        <w:rPr>
          <w:rFonts w:ascii="Palatino Linotype" w:hAnsi="Palatino Linotype"/>
          <w:b/>
          <w:color w:val="000000"/>
        </w:rPr>
        <w:t xml:space="preserve">SUJETO </w:t>
      </w:r>
      <w:r w:rsidRPr="00341BA9">
        <w:rPr>
          <w:rFonts w:ascii="Palatino Linotype" w:eastAsia="Calibri" w:hAnsi="Palatino Linotype" w:cs="Arial"/>
          <w:b/>
          <w:lang w:val="es-ES"/>
        </w:rPr>
        <w:t>OBLIGADO</w:t>
      </w:r>
      <w:r w:rsidR="007A6A1A" w:rsidRPr="00341BA9">
        <w:rPr>
          <w:rFonts w:ascii="Palatino Linotype" w:hAnsi="Palatino Linotype"/>
          <w:color w:val="000000"/>
        </w:rPr>
        <w:t xml:space="preserve"> </w:t>
      </w:r>
      <w:r w:rsidR="00DC1034" w:rsidRPr="00341BA9">
        <w:rPr>
          <w:rFonts w:ascii="Palatino Linotype" w:hAnsi="Palatino Linotype"/>
          <w:color w:val="000000"/>
        </w:rPr>
        <w:t xml:space="preserve">rindió su informe justificado en fecha </w:t>
      </w:r>
      <w:r w:rsidR="00D8134A" w:rsidRPr="00341BA9">
        <w:rPr>
          <w:rFonts w:ascii="Palatino Linotype" w:hAnsi="Palatino Linotype"/>
          <w:color w:val="000000"/>
        </w:rPr>
        <w:t xml:space="preserve">diez </w:t>
      </w:r>
      <w:r w:rsidR="00DC1034" w:rsidRPr="00341BA9">
        <w:rPr>
          <w:rFonts w:ascii="Palatino Linotype" w:hAnsi="Palatino Linotype"/>
          <w:color w:val="000000"/>
        </w:rPr>
        <w:t>(</w:t>
      </w:r>
      <w:r w:rsidR="00D8134A" w:rsidRPr="00341BA9">
        <w:rPr>
          <w:rFonts w:ascii="Palatino Linotype" w:hAnsi="Palatino Linotype"/>
          <w:color w:val="000000"/>
        </w:rPr>
        <w:t>10</w:t>
      </w:r>
      <w:r w:rsidR="00DC1034" w:rsidRPr="00341BA9">
        <w:rPr>
          <w:rFonts w:ascii="Palatino Linotype" w:hAnsi="Palatino Linotype"/>
          <w:color w:val="000000"/>
        </w:rPr>
        <w:t xml:space="preserve">) de </w:t>
      </w:r>
      <w:r w:rsidR="00D8134A" w:rsidRPr="00341BA9">
        <w:rPr>
          <w:rFonts w:ascii="Palatino Linotype" w:hAnsi="Palatino Linotype"/>
          <w:color w:val="000000"/>
        </w:rPr>
        <w:t>agost</w:t>
      </w:r>
      <w:r w:rsidR="00DC1034" w:rsidRPr="00341BA9">
        <w:rPr>
          <w:rFonts w:ascii="Palatino Linotype" w:hAnsi="Palatino Linotype"/>
          <w:color w:val="000000"/>
        </w:rPr>
        <w:t xml:space="preserve">o de dos mil veintidós, el cual </w:t>
      </w:r>
      <w:r w:rsidR="00D8134A" w:rsidRPr="00341BA9">
        <w:rPr>
          <w:rFonts w:ascii="Palatino Linotype" w:hAnsi="Palatino Linotype"/>
          <w:color w:val="000000"/>
        </w:rPr>
        <w:t>quedó visible y</w:t>
      </w:r>
      <w:r w:rsidR="00DC1034" w:rsidRPr="00341BA9">
        <w:rPr>
          <w:rFonts w:ascii="Palatino Linotype" w:hAnsi="Palatino Linotype"/>
          <w:color w:val="000000"/>
        </w:rPr>
        <w:t xml:space="preserve"> a disposición del hoy </w:t>
      </w:r>
      <w:r w:rsidR="00DC1034" w:rsidRPr="00341BA9">
        <w:rPr>
          <w:rFonts w:ascii="Palatino Linotype" w:hAnsi="Palatino Linotype"/>
          <w:b/>
          <w:color w:val="000000"/>
        </w:rPr>
        <w:t>RECURRENTE</w:t>
      </w:r>
      <w:r w:rsidR="00DC1034" w:rsidRPr="00341BA9">
        <w:rPr>
          <w:rFonts w:ascii="Palatino Linotype" w:hAnsi="Palatino Linotype"/>
          <w:color w:val="000000"/>
        </w:rPr>
        <w:t xml:space="preserve"> </w:t>
      </w:r>
      <w:r w:rsidR="00951F13" w:rsidRPr="00341BA9">
        <w:rPr>
          <w:rFonts w:ascii="Palatino Linotype" w:hAnsi="Palatino Linotype"/>
          <w:color w:val="000000"/>
        </w:rPr>
        <w:t xml:space="preserve">en la misma fecha, </w:t>
      </w:r>
      <w:r w:rsidR="00D8134A" w:rsidRPr="00341BA9">
        <w:rPr>
          <w:rFonts w:ascii="Palatino Linotype" w:hAnsi="Palatino Linotype"/>
          <w:color w:val="000000"/>
        </w:rPr>
        <w:t>al quedar inserto en el apartado de archivos enviados por el Recurrente, que corresponde a un acta generada por el Comité de Transparencia, como se observa:</w:t>
      </w:r>
    </w:p>
    <w:p w:rsidR="00D8134A" w:rsidRPr="00341BA9" w:rsidRDefault="00D8134A" w:rsidP="00D8134A">
      <w:pPr>
        <w:rPr>
          <w:rFonts w:ascii="Palatino Linotype" w:hAnsi="Palatino Linotype"/>
          <w:color w:val="000000"/>
        </w:rPr>
      </w:pPr>
      <w:r w:rsidRPr="00341BA9">
        <w:rPr>
          <w:rFonts w:ascii="Palatino Linotype" w:hAnsi="Palatino Linotype"/>
          <w:noProof/>
          <w:color w:val="000000"/>
          <w:lang w:val="es-MX" w:eastAsia="es-MX"/>
        </w:rPr>
        <w:drawing>
          <wp:inline distT="0" distB="0" distL="0" distR="0">
            <wp:extent cx="5610225" cy="164782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47825"/>
                    </a:xfrm>
                    <a:prstGeom prst="rect">
                      <a:avLst/>
                    </a:prstGeom>
                    <a:noFill/>
                    <a:ln>
                      <a:solidFill>
                        <a:schemeClr val="tx1"/>
                      </a:solidFill>
                    </a:ln>
                  </pic:spPr>
                </pic:pic>
              </a:graphicData>
            </a:graphic>
          </wp:inline>
        </w:drawing>
      </w:r>
    </w:p>
    <w:p w:rsidR="00D8134A" w:rsidRPr="00341BA9" w:rsidRDefault="00D8134A" w:rsidP="00D8134A">
      <w:pPr>
        <w:pStyle w:val="Prrafodelista"/>
        <w:rPr>
          <w:rFonts w:ascii="Palatino Linotype" w:hAnsi="Palatino Linotype"/>
          <w:color w:val="000000"/>
        </w:rPr>
      </w:pPr>
    </w:p>
    <w:p w:rsidR="00ED6E75" w:rsidRPr="00341BA9" w:rsidRDefault="009F09BC" w:rsidP="004B1E58">
      <w:pPr>
        <w:pStyle w:val="Prrafodelista"/>
        <w:numPr>
          <w:ilvl w:val="0"/>
          <w:numId w:val="15"/>
        </w:numPr>
        <w:spacing w:before="240" w:after="240" w:line="360" w:lineRule="auto"/>
        <w:ind w:left="0" w:firstLine="0"/>
        <w:jc w:val="both"/>
        <w:rPr>
          <w:rFonts w:ascii="Palatino Linotype" w:hAnsi="Palatino Linotype"/>
        </w:rPr>
      </w:pPr>
      <w:r w:rsidRPr="00341BA9">
        <w:rPr>
          <w:rFonts w:ascii="Palatino Linotype" w:hAnsi="Palatino Linotype"/>
          <w:color w:val="000000"/>
        </w:rPr>
        <w:t xml:space="preserve">Por su parte </w:t>
      </w:r>
      <w:r w:rsidRPr="00341BA9">
        <w:rPr>
          <w:rFonts w:ascii="Palatino Linotype" w:hAnsi="Palatino Linotype"/>
          <w:b/>
          <w:color w:val="000000"/>
        </w:rPr>
        <w:t xml:space="preserve">EL PARTICULAR </w:t>
      </w:r>
      <w:r w:rsidR="004B1E58" w:rsidRPr="00341BA9">
        <w:rPr>
          <w:rFonts w:ascii="Palatino Linotype" w:hAnsi="Palatino Linotype"/>
          <w:color w:val="000000"/>
        </w:rPr>
        <w:t>dejó de realizar manifestaciones que a su derecho conviniera y asistiera</w:t>
      </w:r>
      <w:r w:rsidR="00D13E29" w:rsidRPr="00341BA9">
        <w:rPr>
          <w:rFonts w:ascii="Palatino Linotype" w:hAnsi="Palatino Linotype"/>
          <w:color w:val="000000"/>
        </w:rPr>
        <w:t>.</w:t>
      </w:r>
    </w:p>
    <w:p w:rsidR="00D13E29" w:rsidRPr="00341BA9" w:rsidRDefault="00D13E29" w:rsidP="00D13E29">
      <w:pPr>
        <w:pStyle w:val="Prrafodelista"/>
        <w:spacing w:before="240" w:after="240" w:line="360" w:lineRule="auto"/>
        <w:ind w:left="0"/>
        <w:jc w:val="both"/>
        <w:rPr>
          <w:rFonts w:ascii="Palatino Linotype" w:hAnsi="Palatino Linotype"/>
        </w:rPr>
      </w:pPr>
    </w:p>
    <w:p w:rsidR="00D13E29" w:rsidRPr="00341BA9" w:rsidRDefault="00D13E29" w:rsidP="00D13E29">
      <w:pPr>
        <w:pStyle w:val="Prrafodelista"/>
        <w:numPr>
          <w:ilvl w:val="0"/>
          <w:numId w:val="15"/>
        </w:numPr>
        <w:spacing w:line="360" w:lineRule="auto"/>
        <w:ind w:left="0" w:firstLine="0"/>
        <w:jc w:val="both"/>
        <w:rPr>
          <w:rFonts w:ascii="Palatino Linotype" w:hAnsi="Palatino Linotype"/>
        </w:rPr>
      </w:pPr>
      <w:r w:rsidRPr="00341BA9">
        <w:rPr>
          <w:rFonts w:ascii="Palatino Linotype" w:hAnsi="Palatino Linotype"/>
        </w:rPr>
        <w:t xml:space="preserve">Este organismo garante no pasa por alto justificar, que la dilación en la resolución del </w:t>
      </w:r>
      <w:r w:rsidRPr="00341BA9">
        <w:rPr>
          <w:rFonts w:ascii="Palatino Linotype" w:hAnsi="Palatino Linotype"/>
          <w:lang w:val="es-MX"/>
        </w:rPr>
        <w:t>presente</w:t>
      </w:r>
      <w:r w:rsidRPr="00341BA9">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w:t>
      </w:r>
      <w:r w:rsidRPr="00341BA9">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13E29" w:rsidRPr="00341BA9" w:rsidRDefault="00D13E29" w:rsidP="00D13E29">
      <w:pPr>
        <w:pStyle w:val="Prrafodelista"/>
        <w:spacing w:line="360" w:lineRule="auto"/>
        <w:ind w:left="0"/>
        <w:jc w:val="both"/>
        <w:rPr>
          <w:rFonts w:ascii="Palatino Linotype" w:hAnsi="Palatino Linotype"/>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D13E29" w:rsidRPr="00341BA9" w:rsidRDefault="00D13E29" w:rsidP="00D13E29">
      <w:pPr>
        <w:pStyle w:val="Prrafodelista"/>
        <w:rPr>
          <w:rFonts w:ascii="Palatino Linotype" w:hAnsi="Palatino Linotype"/>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85113D">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D13E29" w:rsidRPr="00341BA9" w:rsidRDefault="00D13E29" w:rsidP="00D13E29">
      <w:pPr>
        <w:pStyle w:val="Prrafodelista"/>
        <w:rPr>
          <w:rFonts w:ascii="Palatino Linotype" w:hAnsi="Palatino Linotype"/>
        </w:rPr>
      </w:pPr>
    </w:p>
    <w:p w:rsidR="00D13E29" w:rsidRPr="00341BA9" w:rsidRDefault="00D13E29" w:rsidP="00D13E29">
      <w:pPr>
        <w:pStyle w:val="Prrafodelista"/>
        <w:numPr>
          <w:ilvl w:val="0"/>
          <w:numId w:val="47"/>
        </w:numPr>
        <w:spacing w:line="360" w:lineRule="auto"/>
        <w:jc w:val="both"/>
        <w:rPr>
          <w:rFonts w:ascii="Palatino Linotype" w:hAnsi="Palatino Linotype"/>
        </w:rPr>
      </w:pPr>
      <w:r w:rsidRPr="00341BA9">
        <w:rPr>
          <w:rFonts w:ascii="Palatino Linotype" w:hAnsi="Palatino Linotype"/>
        </w:rPr>
        <w:t xml:space="preserve">Complejidad del Asunto: La complejidad de la prueba, la pluralidad de sujetos procesales, el tiempo transcurrido, las características y contexto del recurso. </w:t>
      </w:r>
    </w:p>
    <w:p w:rsidR="00D13E29" w:rsidRPr="00341BA9" w:rsidRDefault="00D13E29" w:rsidP="00D13E29">
      <w:pPr>
        <w:pStyle w:val="Prrafodelista"/>
        <w:spacing w:line="360" w:lineRule="auto"/>
        <w:ind w:left="927"/>
        <w:jc w:val="both"/>
        <w:rPr>
          <w:rFonts w:ascii="Palatino Linotype" w:hAnsi="Palatino Linotype"/>
        </w:rPr>
      </w:pPr>
    </w:p>
    <w:p w:rsidR="00D13E29" w:rsidRPr="00341BA9" w:rsidRDefault="00D13E29" w:rsidP="00D13E29">
      <w:pPr>
        <w:pStyle w:val="Prrafodelista"/>
        <w:numPr>
          <w:ilvl w:val="0"/>
          <w:numId w:val="47"/>
        </w:numPr>
        <w:spacing w:line="360" w:lineRule="auto"/>
        <w:jc w:val="both"/>
        <w:rPr>
          <w:rFonts w:ascii="Palatino Linotype" w:hAnsi="Palatino Linotype"/>
        </w:rPr>
      </w:pPr>
      <w:r w:rsidRPr="00341BA9">
        <w:rPr>
          <w:rFonts w:ascii="Palatino Linotype" w:hAnsi="Palatino Linotype"/>
        </w:rPr>
        <w:t>Actividad Procesal del interesado. Acciones u omisiones del interesado.</w:t>
      </w:r>
    </w:p>
    <w:p w:rsidR="00D13E29" w:rsidRPr="00341BA9" w:rsidRDefault="00D13E29" w:rsidP="00D13E29">
      <w:pPr>
        <w:spacing w:line="360" w:lineRule="auto"/>
        <w:jc w:val="both"/>
        <w:rPr>
          <w:rFonts w:ascii="Palatino Linotype" w:hAnsi="Palatino Linotype"/>
        </w:rPr>
      </w:pPr>
    </w:p>
    <w:p w:rsidR="00D13E29" w:rsidRPr="00341BA9" w:rsidRDefault="00D13E29" w:rsidP="00D13E29">
      <w:pPr>
        <w:pStyle w:val="Prrafodelista"/>
        <w:numPr>
          <w:ilvl w:val="0"/>
          <w:numId w:val="47"/>
        </w:numPr>
        <w:spacing w:line="360" w:lineRule="auto"/>
        <w:jc w:val="both"/>
        <w:rPr>
          <w:rFonts w:ascii="Palatino Linotype" w:hAnsi="Palatino Linotype"/>
        </w:rPr>
      </w:pPr>
      <w:r w:rsidRPr="00341BA9">
        <w:rPr>
          <w:rFonts w:ascii="Palatino Linotype" w:hAnsi="Palatino Linotype"/>
        </w:rPr>
        <w:t>Conducta de la Autoridad: Las Acciones u omisiones realizadas en el procedimiento. Así como si la autoridad actuó con la debida diligencia.</w:t>
      </w:r>
    </w:p>
    <w:p w:rsidR="00D13E29" w:rsidRPr="00341BA9" w:rsidRDefault="00D13E29" w:rsidP="00D13E29">
      <w:pPr>
        <w:pStyle w:val="Prrafodelista"/>
        <w:spacing w:line="360" w:lineRule="auto"/>
        <w:rPr>
          <w:rFonts w:ascii="Palatino Linotype" w:hAnsi="Palatino Linotype"/>
        </w:rPr>
      </w:pPr>
    </w:p>
    <w:p w:rsidR="00D13E29" w:rsidRPr="00341BA9" w:rsidRDefault="00D13E29" w:rsidP="00D13E29">
      <w:pPr>
        <w:spacing w:line="360" w:lineRule="auto"/>
        <w:ind w:left="567"/>
        <w:jc w:val="both"/>
        <w:rPr>
          <w:rFonts w:ascii="Palatino Linotype" w:hAnsi="Palatino Linotype"/>
        </w:rPr>
      </w:pPr>
      <w:r w:rsidRPr="00341BA9">
        <w:rPr>
          <w:rFonts w:ascii="Palatino Linotype" w:hAnsi="Palatino Linotype"/>
        </w:rPr>
        <w:t>d) La afectación generada en la situación jurídica de la persona involucrada en el proceso: Violación a sus derechos humanos.</w:t>
      </w:r>
    </w:p>
    <w:p w:rsidR="00D13E29" w:rsidRPr="00341BA9" w:rsidRDefault="00D13E29" w:rsidP="00D13E29">
      <w:pPr>
        <w:pStyle w:val="Prrafodelista"/>
        <w:spacing w:line="360" w:lineRule="auto"/>
        <w:ind w:left="0"/>
        <w:jc w:val="both"/>
        <w:rPr>
          <w:rFonts w:ascii="Palatino Linotype" w:hAnsi="Palatino Linotype"/>
        </w:rPr>
      </w:pPr>
    </w:p>
    <w:p w:rsidR="00D13E29" w:rsidRPr="00341BA9" w:rsidRDefault="00D13E29" w:rsidP="0085113D">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b/>
        </w:rPr>
      </w:pPr>
      <w:r w:rsidRPr="00341BA9">
        <w:rPr>
          <w:rFonts w:ascii="Palatino Linotype" w:hAnsi="Palatino Linotype"/>
        </w:rPr>
        <w:t xml:space="preserve">Argumento que encuentra sustento en la jurisprudencia P./J. 32/92 emitida por el Pleno de la Suprema Corte de Justicia de la Nación de rubro </w:t>
      </w:r>
      <w:r w:rsidRPr="00341BA9">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341BA9">
        <w:rPr>
          <w:rFonts w:ascii="Palatino Linotype" w:hAnsi="Palatino Linotype"/>
          <w:i/>
        </w:rPr>
        <w:lastRenderedPageBreak/>
        <w:t>CARACTERÍSTICAS DEL CASO.”</w:t>
      </w:r>
      <w:r w:rsidRPr="00341BA9">
        <w:rPr>
          <w:rFonts w:ascii="Palatino Linotype" w:hAnsi="Palatino Linotype"/>
        </w:rPr>
        <w:t>, visible en la Gaceta del Seminario Judicial de la Federación con el registro digital 205635.</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D13E29" w:rsidRPr="00341BA9" w:rsidRDefault="00D13E29" w:rsidP="00D13E29">
      <w:pPr>
        <w:spacing w:line="360" w:lineRule="auto"/>
        <w:jc w:val="both"/>
        <w:rPr>
          <w:rFonts w:ascii="Palatino Linotype" w:hAnsi="Palatino Linotype"/>
          <w:sz w:val="18"/>
        </w:rPr>
      </w:pPr>
    </w:p>
    <w:p w:rsidR="00D13E29" w:rsidRPr="00341BA9" w:rsidRDefault="00D13E29" w:rsidP="00D13E29">
      <w:pPr>
        <w:pStyle w:val="Prrafodelista"/>
        <w:numPr>
          <w:ilvl w:val="0"/>
          <w:numId w:val="46"/>
        </w:numPr>
        <w:spacing w:line="360" w:lineRule="auto"/>
        <w:ind w:left="0" w:firstLine="0"/>
        <w:jc w:val="both"/>
        <w:rPr>
          <w:rFonts w:ascii="Palatino Linotype" w:hAnsi="Palatino Linotype"/>
        </w:rPr>
      </w:pPr>
      <w:r w:rsidRPr="00341BA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13E29" w:rsidRPr="00341BA9" w:rsidRDefault="00D13E29" w:rsidP="00D13E29">
      <w:pPr>
        <w:spacing w:line="360" w:lineRule="auto"/>
        <w:jc w:val="both"/>
        <w:rPr>
          <w:rFonts w:ascii="Palatino Linotype" w:hAnsi="Palatino Linotype"/>
        </w:rPr>
      </w:pPr>
    </w:p>
    <w:p w:rsidR="00D13E29" w:rsidRPr="00341BA9" w:rsidRDefault="00D13E29" w:rsidP="00D13E29">
      <w:pPr>
        <w:spacing w:line="360" w:lineRule="auto"/>
        <w:ind w:left="426" w:right="474"/>
        <w:jc w:val="both"/>
        <w:rPr>
          <w:rFonts w:ascii="Palatino Linotype" w:hAnsi="Palatino Linotype"/>
        </w:rPr>
      </w:pPr>
      <w:r w:rsidRPr="00341BA9">
        <w:rPr>
          <w:rFonts w:ascii="Palatino Linotype" w:hAnsi="Palatino Linotype"/>
        </w:rPr>
        <w:t xml:space="preserve"> </w:t>
      </w:r>
      <w:r w:rsidRPr="00341BA9">
        <w:rPr>
          <w:rFonts w:ascii="Palatino Linotype" w:hAnsi="Palatino Linotype"/>
          <w:i/>
        </w:rPr>
        <w:t xml:space="preserve">“PLAZO RAZONABLE PARA RESOLVER. DIMENSIÓN Y EFECTOS DE ESTE CONCEPTO CUANDO SE ADUCE EXCESIVA CARGA DE </w:t>
      </w:r>
      <w:r w:rsidRPr="00341BA9">
        <w:rPr>
          <w:rFonts w:ascii="Palatino Linotype" w:hAnsi="Palatino Linotype"/>
          <w:i/>
        </w:rPr>
        <w:lastRenderedPageBreak/>
        <w:t>TRABAJO.”</w:t>
      </w:r>
      <w:r w:rsidRPr="00341BA9">
        <w:rPr>
          <w:rFonts w:ascii="Palatino Linotype" w:hAnsi="Palatino Linotype"/>
        </w:rPr>
        <w:t xml:space="preserve"> consultable en el Seminario Judicial de la Federación y su gaceta, con el registro digital 2002351.</w:t>
      </w:r>
    </w:p>
    <w:p w:rsidR="00D13E29" w:rsidRPr="00341BA9" w:rsidRDefault="00D13E29" w:rsidP="00D13E29">
      <w:pPr>
        <w:spacing w:line="360" w:lineRule="auto"/>
        <w:ind w:left="426" w:right="474"/>
        <w:jc w:val="both"/>
        <w:rPr>
          <w:rFonts w:ascii="Palatino Linotype" w:hAnsi="Palatino Linotype"/>
          <w:b/>
        </w:rPr>
      </w:pPr>
    </w:p>
    <w:p w:rsidR="00D13E29" w:rsidRPr="00341BA9" w:rsidRDefault="00D13E29" w:rsidP="00D13E29">
      <w:pPr>
        <w:spacing w:line="360" w:lineRule="auto"/>
        <w:ind w:left="426" w:right="474"/>
        <w:jc w:val="both"/>
        <w:rPr>
          <w:rFonts w:ascii="Palatino Linotype" w:hAnsi="Palatino Linotype"/>
        </w:rPr>
      </w:pPr>
      <w:r w:rsidRPr="00341BA9">
        <w:rPr>
          <w:rFonts w:ascii="Palatino Linotype" w:hAnsi="Palatino Linotype"/>
          <w:i/>
        </w:rPr>
        <w:t>“PLAZO RAZONABLE PARA RESOLVER. CONCEPTO Y ELEMENTOS QUE LO INTEGRAN A LA LUZ DEL DERECHO INTERNACIONAL DE LOS DERECHOS HUMANOS.”</w:t>
      </w:r>
      <w:r w:rsidRPr="00341BA9">
        <w:rPr>
          <w:rFonts w:ascii="Palatino Linotype" w:hAnsi="Palatino Linotype"/>
        </w:rPr>
        <w:t>, visible en el Seminario Judicial de la Federación y su gaceta, con el registro digital 2002350.</w:t>
      </w:r>
    </w:p>
    <w:p w:rsidR="00D13E29" w:rsidRPr="00341BA9" w:rsidRDefault="00D13E29" w:rsidP="00D13E29">
      <w:pPr>
        <w:rPr>
          <w:rFonts w:ascii="Palatino Linotype" w:hAnsi="Palatino Linotype"/>
        </w:rPr>
      </w:pPr>
    </w:p>
    <w:p w:rsidR="004B1E58" w:rsidRPr="00341BA9" w:rsidRDefault="004B1E58" w:rsidP="004B1E58">
      <w:pPr>
        <w:pStyle w:val="Prrafodelista"/>
        <w:rPr>
          <w:rFonts w:ascii="Palatino Linotype" w:hAnsi="Palatino Linotype"/>
        </w:rPr>
      </w:pPr>
    </w:p>
    <w:p w:rsidR="009F09BC" w:rsidRPr="00341BA9" w:rsidRDefault="00A4727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341BA9">
        <w:rPr>
          <w:rFonts w:ascii="Palatino Linotype" w:hAnsi="Palatino Linotype"/>
        </w:rPr>
        <w:t>Seguidamente</w:t>
      </w:r>
      <w:r w:rsidR="0001674C" w:rsidRPr="00341BA9">
        <w:rPr>
          <w:rFonts w:ascii="Palatino Linotype" w:hAnsi="Palatino Linotype"/>
        </w:rPr>
        <w:t>,</w:t>
      </w:r>
      <w:r w:rsidRPr="00341BA9">
        <w:rPr>
          <w:rFonts w:ascii="Palatino Linotype" w:hAnsi="Palatino Linotype"/>
        </w:rPr>
        <w:t xml:space="preserve"> mediante acuerdos de día </w:t>
      </w:r>
      <w:r w:rsidR="00D8134A" w:rsidRPr="00341BA9">
        <w:rPr>
          <w:rFonts w:ascii="Palatino Linotype" w:hAnsi="Palatino Linotype"/>
        </w:rPr>
        <w:t xml:space="preserve">once </w:t>
      </w:r>
      <w:r w:rsidRPr="00341BA9">
        <w:rPr>
          <w:rFonts w:ascii="Palatino Linotype" w:hAnsi="Palatino Linotype"/>
        </w:rPr>
        <w:t>(</w:t>
      </w:r>
      <w:r w:rsidR="004B1E58" w:rsidRPr="00341BA9">
        <w:rPr>
          <w:rFonts w:ascii="Palatino Linotype" w:hAnsi="Palatino Linotype"/>
        </w:rPr>
        <w:t>1</w:t>
      </w:r>
      <w:r w:rsidR="00D8134A" w:rsidRPr="00341BA9">
        <w:rPr>
          <w:rFonts w:ascii="Palatino Linotype" w:hAnsi="Palatino Linotype"/>
        </w:rPr>
        <w:t>1</w:t>
      </w:r>
      <w:r w:rsidRPr="00341BA9">
        <w:rPr>
          <w:rFonts w:ascii="Palatino Linotype" w:hAnsi="Palatino Linotype"/>
        </w:rPr>
        <w:t xml:space="preserve">) de agosto de la presente anualidad, </w:t>
      </w:r>
      <w:r w:rsidR="006672E1" w:rsidRPr="00341BA9">
        <w:rPr>
          <w:rFonts w:ascii="Palatino Linotype" w:hAnsi="Palatino Linotype"/>
        </w:rPr>
        <w:t xml:space="preserve">se amplió el termino para resolver y </w:t>
      </w:r>
      <w:r w:rsidR="0001674C" w:rsidRPr="00341BA9">
        <w:rPr>
          <w:rFonts w:ascii="Palatino Linotype" w:hAnsi="Palatino Linotype"/>
        </w:rPr>
        <w:t>se d</w:t>
      </w:r>
      <w:r w:rsidR="006672E1" w:rsidRPr="00341BA9">
        <w:rPr>
          <w:rFonts w:ascii="Palatino Linotype" w:hAnsi="Palatino Linotype"/>
        </w:rPr>
        <w:t>ecretó el cierre de instrucción</w:t>
      </w:r>
      <w:r w:rsidR="0001674C" w:rsidRPr="00341BA9">
        <w:rPr>
          <w:rFonts w:ascii="Palatino Linotype" w:hAnsi="Palatino Linotype"/>
        </w:rPr>
        <w:t xml:space="preserve">, </w:t>
      </w:r>
      <w:r w:rsidR="009F09BC" w:rsidRPr="00341BA9">
        <w:rPr>
          <w:rFonts w:ascii="Palatino Linotype" w:hAnsi="Palatino Linotype" w:cs="Arial"/>
        </w:rPr>
        <w:t>por lo que no habiendo más que hacer constar, y --------------------------</w:t>
      </w:r>
      <w:r w:rsidR="0001674C" w:rsidRPr="00341BA9">
        <w:rPr>
          <w:rFonts w:ascii="Palatino Linotype" w:hAnsi="Palatino Linotype" w:cs="Arial"/>
        </w:rPr>
        <w:t>---</w:t>
      </w:r>
      <w:r w:rsidR="00D8134A" w:rsidRPr="00341BA9">
        <w:rPr>
          <w:rFonts w:ascii="Palatino Linotype" w:hAnsi="Palatino Linotype" w:cs="Arial"/>
        </w:rPr>
        <w:t>----------------</w:t>
      </w:r>
    </w:p>
    <w:p w:rsidR="009F09BC" w:rsidRPr="00341BA9"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341BA9">
        <w:rPr>
          <w:rFonts w:ascii="Palatino Linotype" w:hAnsi="Palatino Linotype"/>
          <w:b/>
          <w:color w:val="000000" w:themeColor="text1"/>
          <w:sz w:val="24"/>
          <w:szCs w:val="24"/>
        </w:rPr>
        <w:t>CONSIDERANDO</w:t>
      </w:r>
      <w:bookmarkEnd w:id="133"/>
      <w:bookmarkEnd w:id="134"/>
    </w:p>
    <w:p w:rsidR="009F09BC" w:rsidRPr="00341BA9" w:rsidRDefault="009F09BC" w:rsidP="009F09BC">
      <w:pPr>
        <w:rPr>
          <w:rFonts w:ascii="Palatino Linotype" w:hAnsi="Palatino Linotype"/>
          <w:lang w:val="es-MX" w:eastAsia="en-US"/>
        </w:rPr>
      </w:pPr>
    </w:p>
    <w:p w:rsidR="009F09BC" w:rsidRPr="00341BA9" w:rsidRDefault="009F09BC" w:rsidP="009F09BC">
      <w:pPr>
        <w:pStyle w:val="Ttulo2"/>
        <w:rPr>
          <w:rFonts w:ascii="Palatino Linotype" w:hAnsi="Palatino Linotype"/>
          <w:b/>
          <w:color w:val="auto"/>
          <w:sz w:val="24"/>
          <w:szCs w:val="24"/>
        </w:rPr>
      </w:pPr>
      <w:bookmarkStart w:id="135" w:name="_Toc491791303"/>
      <w:bookmarkStart w:id="136" w:name="_Toc83128579"/>
      <w:r w:rsidRPr="00341BA9">
        <w:rPr>
          <w:rFonts w:ascii="Palatino Linotype" w:hAnsi="Palatino Linotype"/>
          <w:b/>
          <w:color w:val="auto"/>
          <w:sz w:val="24"/>
          <w:szCs w:val="24"/>
        </w:rPr>
        <w:t>PRIMERO. De la competencia</w:t>
      </w:r>
      <w:bookmarkEnd w:id="135"/>
      <w:bookmarkEnd w:id="136"/>
    </w:p>
    <w:p w:rsidR="009F09BC" w:rsidRPr="00341BA9" w:rsidRDefault="009F09BC" w:rsidP="009F09BC">
      <w:pPr>
        <w:rPr>
          <w:rFonts w:ascii="Palatino Linotype" w:hAnsi="Palatino Linotype"/>
          <w:lang w:val="es-MX" w:eastAsia="en-US"/>
        </w:rPr>
      </w:pPr>
    </w:p>
    <w:p w:rsidR="00353F1D" w:rsidRPr="00341BA9"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341BA9">
        <w:rPr>
          <w:rFonts w:ascii="Palatino Linotype" w:hAnsi="Palatino Linotype"/>
          <w:color w:val="000000" w:themeColor="text1"/>
        </w:rPr>
        <w:t xml:space="preserve">El </w:t>
      </w:r>
      <w:r w:rsidRPr="00341BA9">
        <w:rPr>
          <w:rFonts w:ascii="Palatino Linotype" w:hAnsi="Palatino Linotype"/>
        </w:rPr>
        <w:t>Instituto</w:t>
      </w:r>
      <w:r w:rsidRPr="00341BA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341BA9">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341BA9"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341BA9" w:rsidRDefault="009F09BC" w:rsidP="009F09BC">
      <w:pPr>
        <w:pStyle w:val="Ttulo2"/>
        <w:rPr>
          <w:rFonts w:ascii="Palatino Linotype" w:hAnsi="Palatino Linotype"/>
          <w:b/>
          <w:color w:val="auto"/>
          <w:sz w:val="24"/>
          <w:szCs w:val="24"/>
        </w:rPr>
      </w:pPr>
      <w:bookmarkStart w:id="137" w:name="_Toc491791304"/>
      <w:bookmarkStart w:id="138" w:name="_Toc83128580"/>
      <w:r w:rsidRPr="00341BA9">
        <w:rPr>
          <w:rFonts w:ascii="Palatino Linotype" w:hAnsi="Palatino Linotype"/>
          <w:b/>
          <w:color w:val="auto"/>
          <w:sz w:val="24"/>
          <w:szCs w:val="24"/>
        </w:rPr>
        <w:t>SEGUNDO. De la oportunidad y procedencia.</w:t>
      </w:r>
      <w:bookmarkEnd w:id="137"/>
      <w:bookmarkEnd w:id="138"/>
    </w:p>
    <w:p w:rsidR="009F09BC" w:rsidRPr="00341BA9" w:rsidRDefault="009F09BC" w:rsidP="009F09BC">
      <w:pPr>
        <w:rPr>
          <w:lang w:val="es-MX" w:eastAsia="en-US"/>
        </w:rPr>
      </w:pPr>
    </w:p>
    <w:p w:rsidR="009F09BC" w:rsidRPr="00341BA9" w:rsidRDefault="00425842" w:rsidP="009F09BC">
      <w:pPr>
        <w:pStyle w:val="Prrafodelista"/>
        <w:numPr>
          <w:ilvl w:val="0"/>
          <w:numId w:val="15"/>
        </w:numPr>
        <w:spacing w:line="360" w:lineRule="auto"/>
        <w:ind w:left="0" w:firstLine="0"/>
        <w:jc w:val="both"/>
        <w:rPr>
          <w:rFonts w:ascii="Palatino Linotype" w:hAnsi="Palatino Linotype"/>
        </w:rPr>
      </w:pPr>
      <w:r w:rsidRPr="00341BA9">
        <w:rPr>
          <w:rFonts w:ascii="Palatino Linotype" w:eastAsia="Calibri" w:hAnsi="Palatino Linotype" w:cs="Arial"/>
        </w:rPr>
        <w:t>El</w:t>
      </w:r>
      <w:r w:rsidR="00AD63B4" w:rsidRPr="00341BA9">
        <w:rPr>
          <w:rFonts w:ascii="Palatino Linotype" w:eastAsia="Calibri" w:hAnsi="Palatino Linotype" w:cs="Arial"/>
        </w:rPr>
        <w:t xml:space="preserve"> </w:t>
      </w:r>
      <w:r w:rsidR="009F09BC" w:rsidRPr="00341BA9">
        <w:rPr>
          <w:rFonts w:ascii="Palatino Linotype" w:eastAsia="Calibri" w:hAnsi="Palatino Linotype" w:cs="Arial"/>
        </w:rPr>
        <w:t xml:space="preserve">medio de impugnación fue presentado a través del </w:t>
      </w:r>
      <w:r w:rsidR="009F09BC" w:rsidRPr="00341BA9">
        <w:rPr>
          <w:rFonts w:ascii="Palatino Linotype" w:eastAsia="Calibri" w:hAnsi="Palatino Linotype" w:cs="Arial"/>
          <w:b/>
        </w:rPr>
        <w:t>SAIMEX,</w:t>
      </w:r>
      <w:r w:rsidR="009F09BC" w:rsidRPr="00341BA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341BA9">
        <w:rPr>
          <w:rFonts w:ascii="Palatino Linotype" w:eastAsia="Calibri" w:hAnsi="Palatino Linotype" w:cs="Arial"/>
          <w:b/>
        </w:rPr>
        <w:t>SUJETO OBLIGADO</w:t>
      </w:r>
      <w:r w:rsidRPr="00341BA9">
        <w:rPr>
          <w:rFonts w:ascii="Palatino Linotype" w:eastAsia="Calibri" w:hAnsi="Palatino Linotype" w:cs="Arial"/>
        </w:rPr>
        <w:t xml:space="preserve"> entregó su</w:t>
      </w:r>
      <w:r w:rsidR="009F09BC" w:rsidRPr="00341BA9">
        <w:rPr>
          <w:rFonts w:ascii="Palatino Linotype" w:eastAsia="Calibri" w:hAnsi="Palatino Linotype" w:cs="Arial"/>
        </w:rPr>
        <w:t xml:space="preserve"> respuesta </w:t>
      </w:r>
      <w:r w:rsidRPr="00341BA9">
        <w:rPr>
          <w:rFonts w:ascii="Palatino Linotype" w:eastAsia="Calibri" w:hAnsi="Palatino Linotype" w:cs="Arial"/>
        </w:rPr>
        <w:t>e</w:t>
      </w:r>
      <w:r w:rsidR="00D8134A" w:rsidRPr="00341BA9">
        <w:rPr>
          <w:rFonts w:ascii="Palatino Linotype" w:eastAsia="Calibri" w:hAnsi="Palatino Linotype" w:cs="Arial"/>
        </w:rPr>
        <w:t>l veintitrés</w:t>
      </w:r>
      <w:r w:rsidRPr="00341BA9">
        <w:rPr>
          <w:rFonts w:ascii="Palatino Linotype" w:eastAsia="Calibri" w:hAnsi="Palatino Linotype" w:cs="Arial"/>
        </w:rPr>
        <w:t xml:space="preserve"> (</w:t>
      </w:r>
      <w:r w:rsidR="00D8134A" w:rsidRPr="00341BA9">
        <w:rPr>
          <w:rFonts w:ascii="Palatino Linotype" w:eastAsia="Calibri" w:hAnsi="Palatino Linotype" w:cs="Arial"/>
        </w:rPr>
        <w:t>23</w:t>
      </w:r>
      <w:r w:rsidR="009F09BC" w:rsidRPr="00341BA9">
        <w:rPr>
          <w:rFonts w:ascii="Palatino Linotype" w:eastAsia="Calibri" w:hAnsi="Palatino Linotype" w:cs="Arial"/>
        </w:rPr>
        <w:t xml:space="preserve">) de </w:t>
      </w:r>
      <w:r w:rsidR="00FB501E" w:rsidRPr="00341BA9">
        <w:rPr>
          <w:rFonts w:ascii="Palatino Linotype" w:eastAsia="Calibri" w:hAnsi="Palatino Linotype" w:cs="Arial"/>
        </w:rPr>
        <w:t>marz</w:t>
      </w:r>
      <w:r w:rsidRPr="00341BA9">
        <w:rPr>
          <w:rFonts w:ascii="Palatino Linotype" w:eastAsia="Calibri" w:hAnsi="Palatino Linotype" w:cs="Arial"/>
        </w:rPr>
        <w:t>o de dos mil veintidós</w:t>
      </w:r>
      <w:r w:rsidR="009F09BC" w:rsidRPr="00341BA9">
        <w:rPr>
          <w:rFonts w:ascii="Palatino Linotype" w:eastAsia="Calibri" w:hAnsi="Palatino Linotype" w:cs="Arial"/>
        </w:rPr>
        <w:t xml:space="preserve">, </w:t>
      </w:r>
      <w:r w:rsidR="009F09BC" w:rsidRPr="00341BA9">
        <w:rPr>
          <w:rFonts w:ascii="Palatino Linotype" w:hAnsi="Palatino Linotype" w:cs="Arial"/>
        </w:rPr>
        <w:t xml:space="preserve">de tal forma que </w:t>
      </w:r>
      <w:r w:rsidRPr="00341BA9">
        <w:rPr>
          <w:rFonts w:ascii="Palatino Linotype" w:hAnsi="Palatino Linotype" w:cs="Arial"/>
        </w:rPr>
        <w:t>e</w:t>
      </w:r>
      <w:r w:rsidR="009F09BC" w:rsidRPr="00341BA9">
        <w:rPr>
          <w:rFonts w:ascii="Palatino Linotype" w:hAnsi="Palatino Linotype" w:cs="Arial"/>
        </w:rPr>
        <w:t xml:space="preserve">l plazo para interponer </w:t>
      </w:r>
      <w:r w:rsidRPr="00341BA9">
        <w:rPr>
          <w:rFonts w:ascii="Palatino Linotype" w:hAnsi="Palatino Linotype" w:cs="Arial"/>
        </w:rPr>
        <w:t>e</w:t>
      </w:r>
      <w:r w:rsidR="009F09BC" w:rsidRPr="00341BA9">
        <w:rPr>
          <w:rFonts w:ascii="Palatino Linotype" w:hAnsi="Palatino Linotype" w:cs="Arial"/>
        </w:rPr>
        <w:t xml:space="preserve">l recurso de revisión </w:t>
      </w:r>
      <w:r w:rsidRPr="00341BA9">
        <w:rPr>
          <w:rFonts w:ascii="Palatino Linotype" w:hAnsi="Palatino Linotype" w:cs="Arial"/>
        </w:rPr>
        <w:t>transcurrió</w:t>
      </w:r>
      <w:r w:rsidR="009F09BC" w:rsidRPr="00341BA9">
        <w:rPr>
          <w:rFonts w:ascii="Palatino Linotype" w:hAnsi="Palatino Linotype" w:cs="Arial"/>
        </w:rPr>
        <w:t xml:space="preserve"> del día </w:t>
      </w:r>
      <w:r w:rsidR="00D8134A" w:rsidRPr="00341BA9">
        <w:rPr>
          <w:rFonts w:ascii="Palatino Linotype" w:hAnsi="Palatino Linotype" w:cs="Arial"/>
        </w:rPr>
        <w:t>veinticuatro</w:t>
      </w:r>
      <w:r w:rsidRPr="00341BA9">
        <w:rPr>
          <w:rFonts w:ascii="Palatino Linotype" w:hAnsi="Palatino Linotype" w:cs="Arial"/>
        </w:rPr>
        <w:t xml:space="preserve"> (</w:t>
      </w:r>
      <w:r w:rsidR="00D8134A" w:rsidRPr="00341BA9">
        <w:rPr>
          <w:rFonts w:ascii="Palatino Linotype" w:hAnsi="Palatino Linotype" w:cs="Arial"/>
        </w:rPr>
        <w:t>24</w:t>
      </w:r>
      <w:r w:rsidR="009F09BC" w:rsidRPr="00341BA9">
        <w:rPr>
          <w:rFonts w:ascii="Palatino Linotype" w:hAnsi="Palatino Linotype" w:cs="Arial"/>
        </w:rPr>
        <w:t>)</w:t>
      </w:r>
      <w:r w:rsidR="00FB501E" w:rsidRPr="00341BA9">
        <w:rPr>
          <w:rFonts w:ascii="Palatino Linotype" w:hAnsi="Palatino Linotype" w:cs="Arial"/>
        </w:rPr>
        <w:t xml:space="preserve"> </w:t>
      </w:r>
      <w:r w:rsidR="004B1E58" w:rsidRPr="00341BA9">
        <w:rPr>
          <w:rFonts w:ascii="Palatino Linotype" w:hAnsi="Palatino Linotype" w:cs="Arial"/>
        </w:rPr>
        <w:t xml:space="preserve">de marzo </w:t>
      </w:r>
      <w:r w:rsidR="00FB501E" w:rsidRPr="00341BA9">
        <w:rPr>
          <w:rFonts w:ascii="Palatino Linotype" w:hAnsi="Palatino Linotype" w:cs="Arial"/>
        </w:rPr>
        <w:t xml:space="preserve">al </w:t>
      </w:r>
      <w:r w:rsidR="00D8134A" w:rsidRPr="00341BA9">
        <w:rPr>
          <w:rFonts w:ascii="Palatino Linotype" w:hAnsi="Palatino Linotype" w:cs="Arial"/>
        </w:rPr>
        <w:t>veinte</w:t>
      </w:r>
      <w:r w:rsidR="00FB501E" w:rsidRPr="00341BA9">
        <w:rPr>
          <w:rFonts w:ascii="Palatino Linotype" w:hAnsi="Palatino Linotype" w:cs="Arial"/>
        </w:rPr>
        <w:t xml:space="preserve"> (</w:t>
      </w:r>
      <w:r w:rsidR="00D8134A" w:rsidRPr="00341BA9">
        <w:rPr>
          <w:rFonts w:ascii="Palatino Linotype" w:hAnsi="Palatino Linotype" w:cs="Arial"/>
        </w:rPr>
        <w:t>20</w:t>
      </w:r>
      <w:r w:rsidR="00FB501E" w:rsidRPr="00341BA9">
        <w:rPr>
          <w:rFonts w:ascii="Palatino Linotype" w:hAnsi="Palatino Linotype" w:cs="Arial"/>
        </w:rPr>
        <w:t>)</w:t>
      </w:r>
      <w:r w:rsidR="009F09BC" w:rsidRPr="00341BA9">
        <w:rPr>
          <w:rFonts w:ascii="Palatino Linotype" w:hAnsi="Palatino Linotype" w:cs="Arial"/>
        </w:rPr>
        <w:t xml:space="preserve"> de </w:t>
      </w:r>
      <w:r w:rsidR="004B1E58" w:rsidRPr="00341BA9">
        <w:rPr>
          <w:rFonts w:ascii="Palatino Linotype" w:hAnsi="Palatino Linotype" w:cs="Arial"/>
        </w:rPr>
        <w:t>abril</w:t>
      </w:r>
      <w:r w:rsidR="007A460E" w:rsidRPr="00341BA9">
        <w:rPr>
          <w:rFonts w:ascii="Palatino Linotype" w:hAnsi="Palatino Linotype" w:cs="Arial"/>
        </w:rPr>
        <w:t xml:space="preserve"> </w:t>
      </w:r>
      <w:r w:rsidR="0001674C" w:rsidRPr="00341BA9">
        <w:rPr>
          <w:rFonts w:ascii="Palatino Linotype" w:hAnsi="Palatino Linotype" w:cs="Arial"/>
        </w:rPr>
        <w:t xml:space="preserve">de dos mil </w:t>
      </w:r>
      <w:r w:rsidRPr="00341BA9">
        <w:rPr>
          <w:rFonts w:ascii="Palatino Linotype" w:hAnsi="Palatino Linotype" w:cs="Arial"/>
        </w:rPr>
        <w:t>veintidós</w:t>
      </w:r>
      <w:r w:rsidR="0001674C" w:rsidRPr="00341BA9">
        <w:rPr>
          <w:rFonts w:ascii="Palatino Linotype" w:hAnsi="Palatino Linotype" w:cs="Arial"/>
        </w:rPr>
        <w:t>; e</w:t>
      </w:r>
      <w:r w:rsidR="009F09BC" w:rsidRPr="00341BA9">
        <w:rPr>
          <w:rFonts w:ascii="Palatino Linotype" w:hAnsi="Palatino Linotype" w:cs="Arial"/>
        </w:rPr>
        <w:t xml:space="preserve">n consecuencia, el ahora </w:t>
      </w:r>
      <w:r w:rsidR="009F09BC" w:rsidRPr="00341BA9">
        <w:rPr>
          <w:rFonts w:ascii="Palatino Linotype" w:hAnsi="Palatino Linotype" w:cs="Arial"/>
          <w:b/>
        </w:rPr>
        <w:t>RECURRENTE</w:t>
      </w:r>
      <w:r w:rsidR="009F09BC" w:rsidRPr="00341BA9">
        <w:rPr>
          <w:rFonts w:ascii="Palatino Linotype" w:hAnsi="Palatino Linotype" w:cs="Arial"/>
        </w:rPr>
        <w:t xml:space="preserve"> presentó </w:t>
      </w:r>
      <w:r w:rsidR="00CA1063" w:rsidRPr="00341BA9">
        <w:rPr>
          <w:rFonts w:ascii="Palatino Linotype" w:hAnsi="Palatino Linotype" w:cs="Arial"/>
        </w:rPr>
        <w:t xml:space="preserve">su inconformidad el día </w:t>
      </w:r>
      <w:r w:rsidR="00D8134A" w:rsidRPr="00341BA9">
        <w:rPr>
          <w:rFonts w:ascii="Palatino Linotype" w:hAnsi="Palatino Linotype" w:cs="Arial"/>
        </w:rPr>
        <w:t>veintiséis</w:t>
      </w:r>
      <w:r w:rsidR="009F09BC" w:rsidRPr="00341BA9">
        <w:rPr>
          <w:rFonts w:ascii="Palatino Linotype" w:hAnsi="Palatino Linotype" w:cs="Arial"/>
        </w:rPr>
        <w:t xml:space="preserve"> (</w:t>
      </w:r>
      <w:r w:rsidR="00D8134A" w:rsidRPr="00341BA9">
        <w:rPr>
          <w:rFonts w:ascii="Palatino Linotype" w:hAnsi="Palatino Linotype" w:cs="Arial"/>
        </w:rPr>
        <w:t>26</w:t>
      </w:r>
      <w:r w:rsidR="009F09BC" w:rsidRPr="00341BA9">
        <w:rPr>
          <w:rFonts w:ascii="Palatino Linotype" w:hAnsi="Palatino Linotype" w:cs="Arial"/>
        </w:rPr>
        <w:t xml:space="preserve">) de </w:t>
      </w:r>
      <w:r w:rsidR="00FB501E" w:rsidRPr="00341BA9">
        <w:rPr>
          <w:rFonts w:ascii="Palatino Linotype" w:hAnsi="Palatino Linotype" w:cs="Arial"/>
        </w:rPr>
        <w:t>marz</w:t>
      </w:r>
      <w:r w:rsidR="007142D6" w:rsidRPr="00341BA9">
        <w:rPr>
          <w:rFonts w:ascii="Palatino Linotype" w:hAnsi="Palatino Linotype" w:cs="Arial"/>
        </w:rPr>
        <w:t>o de dos mil veintidós</w:t>
      </w:r>
      <w:r w:rsidR="009F09BC" w:rsidRPr="00341BA9">
        <w:rPr>
          <w:rFonts w:ascii="Palatino Linotype" w:hAnsi="Palatino Linotype" w:cs="Arial"/>
        </w:rPr>
        <w:t xml:space="preserve">; </w:t>
      </w:r>
      <w:r w:rsidR="0062406B" w:rsidRPr="00341BA9">
        <w:rPr>
          <w:rFonts w:ascii="Palatino Linotype" w:hAnsi="Palatino Linotype" w:cs="Arial"/>
        </w:rPr>
        <w:t xml:space="preserve">es decir </w:t>
      </w:r>
      <w:r w:rsidR="00D8134A" w:rsidRPr="00341BA9">
        <w:rPr>
          <w:rFonts w:ascii="Palatino Linotype" w:hAnsi="Palatino Linotype" w:cs="Arial"/>
        </w:rPr>
        <w:t>dentro</w:t>
      </w:r>
      <w:r w:rsidR="00FB501E" w:rsidRPr="00341BA9">
        <w:rPr>
          <w:rFonts w:ascii="Palatino Linotype" w:hAnsi="Palatino Linotype" w:cs="Arial"/>
        </w:rPr>
        <w:t xml:space="preserve"> del</w:t>
      </w:r>
      <w:r w:rsidR="009F09BC" w:rsidRPr="00341BA9">
        <w:rPr>
          <w:rFonts w:ascii="Palatino Linotype" w:hAnsi="Palatino Linotype" w:cs="Arial"/>
        </w:rPr>
        <w:t xml:space="preserve"> lapso legalmente establecido para tal efecto.</w:t>
      </w:r>
    </w:p>
    <w:p w:rsidR="0062406B" w:rsidRPr="00341BA9" w:rsidRDefault="0062406B" w:rsidP="0062406B">
      <w:pPr>
        <w:pStyle w:val="Prrafodelista"/>
        <w:spacing w:line="360" w:lineRule="auto"/>
        <w:ind w:left="0"/>
        <w:jc w:val="both"/>
        <w:rPr>
          <w:rFonts w:ascii="Palatino Linotype" w:hAnsi="Palatino Linotype"/>
        </w:rPr>
      </w:pPr>
    </w:p>
    <w:p w:rsidR="009F09BC" w:rsidRPr="00341BA9" w:rsidRDefault="009F09BC" w:rsidP="00CF0D2B">
      <w:pPr>
        <w:pStyle w:val="Prrafodelista"/>
        <w:numPr>
          <w:ilvl w:val="0"/>
          <w:numId w:val="15"/>
        </w:numPr>
        <w:spacing w:line="360" w:lineRule="auto"/>
        <w:ind w:left="0" w:firstLine="0"/>
        <w:jc w:val="both"/>
        <w:rPr>
          <w:rFonts w:ascii="Palatino Linotype" w:hAnsi="Palatino Linotype"/>
        </w:rPr>
      </w:pPr>
      <w:r w:rsidRPr="00341BA9">
        <w:rPr>
          <w:rFonts w:ascii="Palatino Linotype" w:eastAsia="Calibri" w:hAnsi="Palatino Linotype" w:cs="Arial"/>
        </w:rPr>
        <w:t xml:space="preserve">Asimismo, </w:t>
      </w:r>
      <w:r w:rsidR="00CF0D2B" w:rsidRPr="00341BA9">
        <w:rPr>
          <w:rFonts w:ascii="Palatino Linotype" w:eastAsia="Calibri" w:hAnsi="Palatino Linotype" w:cs="Arial"/>
        </w:rPr>
        <w:t>e</w:t>
      </w:r>
      <w:r w:rsidRPr="00341BA9">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341BA9" w:rsidRDefault="00CF0D2B" w:rsidP="007142AB">
      <w:pPr>
        <w:rPr>
          <w:rFonts w:ascii="Palatino Linotype" w:hAnsi="Palatino Linotype"/>
        </w:rPr>
      </w:pPr>
    </w:p>
    <w:p w:rsidR="009F09BC" w:rsidRPr="00341BA9" w:rsidRDefault="00D13E29"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341BA9">
        <w:rPr>
          <w:rFonts w:ascii="Palatino Linotype" w:hAnsi="Palatino Linotype"/>
          <w:b/>
          <w:color w:val="000000" w:themeColor="text1"/>
          <w:sz w:val="24"/>
          <w:szCs w:val="24"/>
        </w:rPr>
        <w:t>TERCERO</w:t>
      </w:r>
      <w:r w:rsidR="009F09BC" w:rsidRPr="00341BA9">
        <w:rPr>
          <w:rFonts w:ascii="Palatino Linotype" w:hAnsi="Palatino Linotype"/>
          <w:b/>
          <w:color w:val="000000" w:themeColor="text1"/>
          <w:sz w:val="24"/>
          <w:szCs w:val="24"/>
        </w:rPr>
        <w:t xml:space="preserve">. </w:t>
      </w:r>
      <w:bookmarkStart w:id="143" w:name="_Toc501021589"/>
      <w:r w:rsidR="009F09BC" w:rsidRPr="00341BA9">
        <w:rPr>
          <w:rFonts w:ascii="Palatino Linotype" w:hAnsi="Palatino Linotype"/>
          <w:b/>
          <w:color w:val="000000" w:themeColor="text1"/>
          <w:sz w:val="24"/>
          <w:szCs w:val="24"/>
        </w:rPr>
        <w:t>De</w:t>
      </w:r>
      <w:bookmarkEnd w:id="139"/>
      <w:bookmarkEnd w:id="140"/>
      <w:bookmarkEnd w:id="141"/>
      <w:bookmarkEnd w:id="142"/>
      <w:bookmarkEnd w:id="143"/>
      <w:r w:rsidR="00374849" w:rsidRPr="00341BA9">
        <w:rPr>
          <w:rFonts w:ascii="Palatino Linotype" w:hAnsi="Palatino Linotype"/>
          <w:b/>
          <w:color w:val="000000" w:themeColor="text1"/>
          <w:sz w:val="24"/>
          <w:szCs w:val="24"/>
        </w:rPr>
        <w:t xml:space="preserve">l planteamiento de la </w:t>
      </w:r>
      <w:r w:rsidR="00374849" w:rsidRPr="00341BA9">
        <w:rPr>
          <w:rFonts w:ascii="Palatino Linotype" w:hAnsi="Palatino Linotype"/>
          <w:b/>
          <w:i/>
          <w:color w:val="000000" w:themeColor="text1"/>
          <w:sz w:val="24"/>
          <w:szCs w:val="24"/>
        </w:rPr>
        <w:t>Litis</w:t>
      </w:r>
    </w:p>
    <w:p w:rsidR="009F09BC" w:rsidRPr="00341BA9" w:rsidRDefault="009F09BC" w:rsidP="009F09BC">
      <w:pPr>
        <w:rPr>
          <w:lang w:val="es-MX" w:eastAsia="en-US"/>
        </w:rPr>
      </w:pPr>
    </w:p>
    <w:p w:rsidR="007F097A" w:rsidRPr="00341BA9" w:rsidRDefault="009F09BC" w:rsidP="00D8134A">
      <w:pPr>
        <w:pStyle w:val="Prrafodelista"/>
        <w:numPr>
          <w:ilvl w:val="0"/>
          <w:numId w:val="15"/>
        </w:numPr>
        <w:spacing w:line="360" w:lineRule="auto"/>
        <w:ind w:left="0" w:firstLine="0"/>
        <w:jc w:val="both"/>
        <w:rPr>
          <w:rFonts w:ascii="Palatino Linotype" w:hAnsi="Palatino Linotype" w:cs="Arial"/>
        </w:rPr>
      </w:pPr>
      <w:r w:rsidRPr="00341BA9">
        <w:rPr>
          <w:rFonts w:ascii="Palatino Linotype" w:hAnsi="Palatino Linotype" w:cs="Arial"/>
        </w:rPr>
        <w:lastRenderedPageBreak/>
        <w:t xml:space="preserve">Se </w:t>
      </w:r>
      <w:r w:rsidR="0065035F" w:rsidRPr="00341BA9">
        <w:rPr>
          <w:rFonts w:ascii="Palatino Linotype" w:eastAsia="Calibri" w:hAnsi="Palatino Linotype" w:cs="Arial"/>
        </w:rPr>
        <w:t xml:space="preserve">realizó una solicitud de información </w:t>
      </w:r>
      <w:r w:rsidR="00D8134A" w:rsidRPr="00341BA9">
        <w:rPr>
          <w:rFonts w:ascii="Palatino Linotype" w:eastAsia="Calibri" w:hAnsi="Palatino Linotype" w:cs="Arial"/>
        </w:rPr>
        <w:t>requiriendo las renuncias de las áreas de Contraloría, y Obras Públicas del año 2021</w:t>
      </w:r>
      <w:r w:rsidR="0065035F" w:rsidRPr="00341BA9">
        <w:rPr>
          <w:rFonts w:ascii="Palatino Linotype" w:eastAsia="Calibri" w:hAnsi="Palatino Linotype" w:cs="Arial"/>
        </w:rPr>
        <w:t>, e</w:t>
      </w:r>
      <w:r w:rsidR="007F097A" w:rsidRPr="00341BA9">
        <w:rPr>
          <w:rFonts w:ascii="Palatino Linotype" w:hAnsi="Palatino Linotype" w:cs="Arial"/>
        </w:rPr>
        <w:t xml:space="preserve">n respuesta el </w:t>
      </w:r>
      <w:r w:rsidR="007F097A" w:rsidRPr="00341BA9">
        <w:rPr>
          <w:rFonts w:ascii="Palatino Linotype" w:hAnsi="Palatino Linotype" w:cs="Arial"/>
          <w:b/>
        </w:rPr>
        <w:t>SUJETO OBLIGADO</w:t>
      </w:r>
      <w:r w:rsidR="0065035F" w:rsidRPr="00341BA9">
        <w:rPr>
          <w:rFonts w:ascii="Palatino Linotype" w:hAnsi="Palatino Linotype" w:cs="Arial"/>
        </w:rPr>
        <w:t xml:space="preserve">, </w:t>
      </w:r>
      <w:r w:rsidR="00D8134A" w:rsidRPr="00341BA9">
        <w:rPr>
          <w:rFonts w:ascii="Palatino Linotype" w:hAnsi="Palatino Linotype" w:cs="Arial"/>
        </w:rPr>
        <w:t>remitió las renuncias de la Dirección de Obras Publicas presentadas en los meses de enero y febrero del año 2022</w:t>
      </w:r>
      <w:r w:rsidR="007F097A" w:rsidRPr="00341BA9">
        <w:rPr>
          <w:rFonts w:ascii="Palatino Linotype" w:hAnsi="Palatino Linotype" w:cs="Arial"/>
        </w:rPr>
        <w:t>.</w:t>
      </w:r>
    </w:p>
    <w:p w:rsidR="007F097A" w:rsidRPr="00341BA9" w:rsidRDefault="007F097A" w:rsidP="007F097A">
      <w:pPr>
        <w:spacing w:line="360" w:lineRule="auto"/>
        <w:contextualSpacing/>
        <w:jc w:val="both"/>
        <w:rPr>
          <w:rFonts w:ascii="Palatino Linotype" w:hAnsi="Palatino Linotype" w:cs="Arial"/>
        </w:rPr>
      </w:pPr>
    </w:p>
    <w:p w:rsidR="009F09BC" w:rsidRPr="00341BA9" w:rsidRDefault="009F09BC" w:rsidP="00374FB9">
      <w:pPr>
        <w:numPr>
          <w:ilvl w:val="0"/>
          <w:numId w:val="15"/>
        </w:numPr>
        <w:spacing w:line="360" w:lineRule="auto"/>
        <w:ind w:left="0" w:firstLine="0"/>
        <w:contextualSpacing/>
        <w:jc w:val="both"/>
        <w:rPr>
          <w:rFonts w:ascii="Palatino Linotype" w:hAnsi="Palatino Linotype" w:cs="Arial"/>
        </w:rPr>
      </w:pPr>
      <w:r w:rsidRPr="00341BA9">
        <w:rPr>
          <w:rFonts w:ascii="Palatino Linotype" w:hAnsi="Palatino Linotype" w:cs="Arial"/>
          <w:b/>
        </w:rPr>
        <w:t>EL PARTICULAR</w:t>
      </w:r>
      <w:r w:rsidR="007F097A" w:rsidRPr="00341BA9">
        <w:rPr>
          <w:rFonts w:ascii="Palatino Linotype" w:hAnsi="Palatino Linotype" w:cs="Arial"/>
          <w:b/>
        </w:rPr>
        <w:t>,</w:t>
      </w:r>
      <w:r w:rsidRPr="00341BA9">
        <w:rPr>
          <w:rFonts w:ascii="Palatino Linotype" w:hAnsi="Palatino Linotype" w:cs="Arial"/>
          <w:b/>
        </w:rPr>
        <w:t xml:space="preserve"> </w:t>
      </w:r>
      <w:r w:rsidRPr="00341BA9">
        <w:rPr>
          <w:rFonts w:ascii="Palatino Linotype" w:hAnsi="Palatino Linotype" w:cs="Arial"/>
        </w:rPr>
        <w:t xml:space="preserve">inconforme con la respuesta, expuso </w:t>
      </w:r>
      <w:r w:rsidR="00CF0D2B" w:rsidRPr="00341BA9">
        <w:rPr>
          <w:rFonts w:ascii="Palatino Linotype" w:hAnsi="Palatino Linotype" w:cs="Arial"/>
          <w:i/>
        </w:rPr>
        <w:t>grosso modo</w:t>
      </w:r>
      <w:r w:rsidR="00CF0D2B" w:rsidRPr="00341BA9">
        <w:rPr>
          <w:rFonts w:ascii="Palatino Linotype" w:hAnsi="Palatino Linotype" w:cs="Arial"/>
        </w:rPr>
        <w:t xml:space="preserve"> </w:t>
      </w:r>
      <w:r w:rsidRPr="00341BA9">
        <w:rPr>
          <w:rFonts w:ascii="Palatino Linotype" w:hAnsi="Palatino Linotype" w:cs="Arial"/>
        </w:rPr>
        <w:t xml:space="preserve">su </w:t>
      </w:r>
      <w:r w:rsidR="00403D64" w:rsidRPr="00341BA9">
        <w:rPr>
          <w:rFonts w:ascii="Palatino Linotype" w:hAnsi="Palatino Linotype" w:cs="Arial"/>
        </w:rPr>
        <w:t xml:space="preserve">inconformidad </w:t>
      </w:r>
      <w:r w:rsidR="00374FB9" w:rsidRPr="00341BA9">
        <w:rPr>
          <w:rFonts w:ascii="Palatino Linotype" w:hAnsi="Palatino Linotype" w:cs="Arial"/>
        </w:rPr>
        <w:t>porque no se cuenta con un acta de Comité de Transparencia que apruebe la versión pública de la información entregada</w:t>
      </w:r>
      <w:r w:rsidR="00951F13" w:rsidRPr="00341BA9">
        <w:rPr>
          <w:rFonts w:ascii="Palatino Linotype" w:hAnsi="Palatino Linotype" w:cs="Arial"/>
        </w:rPr>
        <w:t>,</w:t>
      </w:r>
      <w:r w:rsidR="00374FB9" w:rsidRPr="00341BA9">
        <w:rPr>
          <w:rFonts w:ascii="Palatino Linotype" w:hAnsi="Palatino Linotype" w:cs="Arial"/>
        </w:rPr>
        <w:t xml:space="preserve"> motivo por el cual realiza una pretendida denuncia</w:t>
      </w:r>
      <w:r w:rsidR="0065035F" w:rsidRPr="00341BA9">
        <w:rPr>
          <w:rFonts w:ascii="Palatino Linotype" w:hAnsi="Palatino Linotype" w:cs="Arial"/>
        </w:rPr>
        <w:t>.</w:t>
      </w:r>
    </w:p>
    <w:p w:rsidR="0074110E" w:rsidRPr="00341BA9" w:rsidRDefault="0074110E" w:rsidP="0074110E">
      <w:pPr>
        <w:spacing w:line="360" w:lineRule="auto"/>
        <w:contextualSpacing/>
        <w:jc w:val="both"/>
        <w:rPr>
          <w:rFonts w:ascii="Palatino Linotype" w:hAnsi="Palatino Linotype" w:cs="Arial"/>
        </w:rPr>
      </w:pPr>
    </w:p>
    <w:p w:rsidR="009F09BC" w:rsidRPr="00341BA9"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341BA9">
        <w:rPr>
          <w:rFonts w:ascii="Palatino Linotype" w:eastAsia="MS Mincho" w:hAnsi="Palatino Linotype" w:cs="Arial"/>
        </w:rPr>
        <w:t xml:space="preserve">En </w:t>
      </w:r>
      <w:r w:rsidRPr="00341BA9">
        <w:rPr>
          <w:rFonts w:ascii="Palatino Linotype" w:hAnsi="Palatino Linotype" w:cs="Arial"/>
          <w:lang w:eastAsia="es-MX"/>
        </w:rPr>
        <w:t>dichas</w:t>
      </w:r>
      <w:r w:rsidRPr="00341BA9">
        <w:rPr>
          <w:rFonts w:ascii="Palatino Linotype" w:eastAsia="Times New Roman" w:hAnsi="Palatino Linotype" w:cs="Arial"/>
        </w:rPr>
        <w:t xml:space="preserve"> condiciones, la </w:t>
      </w:r>
      <w:r w:rsidRPr="00341BA9">
        <w:rPr>
          <w:rFonts w:ascii="Palatino Linotype" w:eastAsia="Times New Roman" w:hAnsi="Palatino Linotype" w:cs="Arial"/>
          <w:i/>
        </w:rPr>
        <w:t>Litis</w:t>
      </w:r>
      <w:r w:rsidRPr="00341BA9">
        <w:rPr>
          <w:rFonts w:ascii="Palatino Linotype" w:eastAsia="Times New Roman" w:hAnsi="Palatino Linotype" w:cs="Arial"/>
        </w:rPr>
        <w:t xml:space="preserve"> a resolver en este recurso se circunscribe a determinar si </w:t>
      </w:r>
      <w:r w:rsidR="007142AB" w:rsidRPr="00341BA9">
        <w:rPr>
          <w:rFonts w:ascii="Palatino Linotype" w:eastAsia="MS Mincho" w:hAnsi="Palatino Linotype" w:cs="Arial"/>
        </w:rPr>
        <w:t>se actualiza</w:t>
      </w:r>
      <w:r w:rsidRPr="00341BA9">
        <w:rPr>
          <w:rFonts w:ascii="Palatino Linotype" w:eastAsia="MS Mincho" w:hAnsi="Palatino Linotype" w:cs="Arial"/>
        </w:rPr>
        <w:t xml:space="preserve"> la causal de procedencia prevista en el artículo 179, fracción </w:t>
      </w:r>
      <w:r w:rsidR="00374FB9" w:rsidRPr="00341BA9">
        <w:rPr>
          <w:rFonts w:ascii="Palatino Linotype" w:eastAsia="MS Mincho" w:hAnsi="Palatino Linotype" w:cs="Arial"/>
        </w:rPr>
        <w:t>V</w:t>
      </w:r>
      <w:r w:rsidRPr="00341BA9">
        <w:rPr>
          <w:rFonts w:ascii="Palatino Linotype" w:eastAsia="MS Mincho" w:hAnsi="Palatino Linotype" w:cs="Arial"/>
        </w:rPr>
        <w:t xml:space="preserve"> de la </w:t>
      </w:r>
      <w:r w:rsidRPr="00341BA9">
        <w:rPr>
          <w:rFonts w:ascii="Palatino Linotype" w:eastAsia="MS Mincho" w:hAnsi="Palatino Linotype" w:cs="Arial"/>
          <w:b/>
        </w:rPr>
        <w:t>Ley de Transparencia y Acceso a la Información Pública del Estado de México y Municipios</w:t>
      </w:r>
      <w:r w:rsidRPr="00341BA9">
        <w:rPr>
          <w:rFonts w:ascii="Palatino Linotype" w:eastAsia="MS Mincho" w:hAnsi="Palatino Linotype" w:cs="Arial"/>
        </w:rPr>
        <w:t xml:space="preserve">; </w:t>
      </w:r>
      <w:r w:rsidRPr="00341BA9">
        <w:rPr>
          <w:rFonts w:ascii="Palatino Linotype" w:eastAsia="Times New Roman" w:hAnsi="Palatino Linotype" w:cs="Arial"/>
          <w:color w:val="000000" w:themeColor="text1"/>
          <w:lang w:val="es-ES" w:eastAsia="es-MX"/>
        </w:rPr>
        <w:t xml:space="preserve">fracción que determina </w:t>
      </w:r>
      <w:r w:rsidR="007F097A" w:rsidRPr="00341BA9">
        <w:rPr>
          <w:rFonts w:ascii="Palatino Linotype" w:eastAsia="Times New Roman" w:hAnsi="Palatino Linotype" w:cs="Arial"/>
          <w:color w:val="000000" w:themeColor="text1"/>
          <w:lang w:val="es-ES" w:eastAsia="es-MX"/>
        </w:rPr>
        <w:t>la hipótesis jurídica relativa</w:t>
      </w:r>
      <w:r w:rsidRPr="00341BA9">
        <w:rPr>
          <w:rFonts w:ascii="Palatino Linotype" w:eastAsia="Times New Roman" w:hAnsi="Palatino Linotype" w:cs="Arial"/>
          <w:color w:val="000000" w:themeColor="text1"/>
          <w:lang w:val="es-ES" w:eastAsia="es-MX"/>
        </w:rPr>
        <w:t xml:space="preserve"> </w:t>
      </w:r>
      <w:r w:rsidR="007142AB" w:rsidRPr="00341BA9">
        <w:rPr>
          <w:rFonts w:ascii="Palatino Linotype" w:eastAsia="Times New Roman" w:hAnsi="Palatino Linotype" w:cs="Arial"/>
          <w:color w:val="000000" w:themeColor="text1"/>
          <w:lang w:val="es-ES" w:eastAsia="es-MX"/>
        </w:rPr>
        <w:t>l</w:t>
      </w:r>
      <w:r w:rsidRPr="00341BA9">
        <w:rPr>
          <w:rFonts w:ascii="Palatino Linotype" w:eastAsia="Times New Roman" w:hAnsi="Palatino Linotype" w:cs="Arial"/>
          <w:color w:val="000000" w:themeColor="text1"/>
          <w:lang w:val="es-ES" w:eastAsia="es-MX"/>
        </w:rPr>
        <w:t xml:space="preserve">a </w:t>
      </w:r>
      <w:r w:rsidR="00374FB9" w:rsidRPr="00341BA9">
        <w:rPr>
          <w:rFonts w:ascii="Palatino Linotype" w:eastAsia="Times New Roman" w:hAnsi="Palatino Linotype" w:cs="Arial"/>
          <w:color w:val="000000" w:themeColor="text1"/>
          <w:lang w:val="es-ES" w:eastAsia="es-MX"/>
        </w:rPr>
        <w:t>entrega de información incompleta</w:t>
      </w:r>
      <w:r w:rsidRPr="00341BA9">
        <w:rPr>
          <w:rFonts w:ascii="Palatino Linotype" w:eastAsia="Times New Roman" w:hAnsi="Palatino Linotype" w:cs="Arial"/>
          <w:color w:val="000000" w:themeColor="text1"/>
          <w:lang w:val="es-ES" w:eastAsia="es-MX"/>
        </w:rPr>
        <w:t xml:space="preserve">; </w:t>
      </w:r>
      <w:r w:rsidRPr="00341BA9">
        <w:rPr>
          <w:rFonts w:ascii="Palatino Linotype" w:eastAsia="MS Mincho" w:hAnsi="Palatino Linotype" w:cs="Arial"/>
        </w:rPr>
        <w:t xml:space="preserve">contexto del cual se dolió </w:t>
      </w:r>
      <w:r w:rsidRPr="00341BA9">
        <w:rPr>
          <w:rFonts w:ascii="Palatino Linotype" w:eastAsia="MS Mincho" w:hAnsi="Palatino Linotype" w:cs="Arial"/>
          <w:b/>
        </w:rPr>
        <w:t xml:space="preserve">EL RECURRENTE </w:t>
      </w:r>
      <w:r w:rsidRPr="00341BA9">
        <w:rPr>
          <w:rFonts w:ascii="Palatino Linotype" w:eastAsia="MS Mincho" w:hAnsi="Palatino Linotype" w:cs="Arial"/>
        </w:rPr>
        <w:t>al momento de interponer su inconformidad.</w:t>
      </w:r>
      <w:r w:rsidRPr="00341BA9">
        <w:rPr>
          <w:rFonts w:ascii="Palatino Linotype" w:eastAsia="Times New Roman" w:hAnsi="Palatino Linotype" w:cs="Arial"/>
          <w:color w:val="000000" w:themeColor="text1"/>
          <w:lang w:val="es-ES" w:eastAsia="es-MX"/>
        </w:rPr>
        <w:t xml:space="preserve"> De modo tal </w:t>
      </w:r>
      <w:r w:rsidRPr="00341BA9">
        <w:rPr>
          <w:rFonts w:ascii="Palatino Linotype" w:hAnsi="Palatino Linotype" w:cs="Arial"/>
          <w:color w:val="000000" w:themeColor="text1"/>
          <w:szCs w:val="23"/>
        </w:rPr>
        <w:t xml:space="preserve">que el presente recurso de revisión se abocara en determinar si el </w:t>
      </w:r>
      <w:r w:rsidRPr="00341BA9">
        <w:rPr>
          <w:rFonts w:ascii="Palatino Linotype" w:hAnsi="Palatino Linotype" w:cs="Arial"/>
          <w:b/>
          <w:color w:val="000000" w:themeColor="text1"/>
          <w:szCs w:val="23"/>
        </w:rPr>
        <w:t>SUJETO</w:t>
      </w:r>
      <w:r w:rsidRPr="00341BA9">
        <w:rPr>
          <w:rFonts w:ascii="Palatino Linotype" w:hAnsi="Palatino Linotype" w:cs="Arial"/>
          <w:color w:val="000000" w:themeColor="text1"/>
          <w:szCs w:val="23"/>
        </w:rPr>
        <w:t xml:space="preserve"> </w:t>
      </w:r>
      <w:r w:rsidRPr="00341BA9">
        <w:rPr>
          <w:rFonts w:ascii="Palatino Linotype" w:hAnsi="Palatino Linotype" w:cs="Arial"/>
          <w:b/>
          <w:color w:val="000000" w:themeColor="text1"/>
          <w:szCs w:val="23"/>
        </w:rPr>
        <w:t>OBLIGADO</w:t>
      </w:r>
      <w:r w:rsidRPr="00341BA9">
        <w:rPr>
          <w:rFonts w:ascii="Palatino Linotype" w:hAnsi="Palatino Linotype" w:cs="Arial"/>
          <w:color w:val="000000" w:themeColor="text1"/>
          <w:szCs w:val="23"/>
        </w:rPr>
        <w:t xml:space="preserve"> con su respuesta ciertamente </w:t>
      </w:r>
      <w:r w:rsidRPr="00341BA9">
        <w:rPr>
          <w:rFonts w:ascii="Palatino Linotype" w:eastAsia="Times New Roman" w:hAnsi="Palatino Linotype"/>
          <w:color w:val="000000" w:themeColor="text1"/>
        </w:rPr>
        <w:t>actualiza la causal de procedencia</w:t>
      </w:r>
      <w:r w:rsidRPr="00341BA9">
        <w:rPr>
          <w:rFonts w:ascii="Palatino Linotype" w:eastAsia="Times New Roman" w:hAnsi="Palatino Linotype"/>
          <w:b/>
          <w:color w:val="000000" w:themeColor="text1"/>
        </w:rPr>
        <w:t xml:space="preserve"> </w:t>
      </w:r>
      <w:r w:rsidRPr="00341BA9">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D13E29" w:rsidRPr="00341BA9" w:rsidRDefault="00D13E29" w:rsidP="00D13E29">
      <w:pPr>
        <w:pStyle w:val="Prrafodelista"/>
        <w:rPr>
          <w:rFonts w:ascii="Palatino Linotype" w:eastAsia="MS Mincho" w:hAnsi="Palatino Linotype" w:cs="Arial"/>
        </w:rPr>
      </w:pPr>
    </w:p>
    <w:p w:rsidR="00D13E29" w:rsidRPr="00341BA9" w:rsidRDefault="00D13E29" w:rsidP="00D13E29">
      <w:pPr>
        <w:spacing w:line="360" w:lineRule="auto"/>
        <w:contextualSpacing/>
        <w:jc w:val="both"/>
        <w:rPr>
          <w:rFonts w:ascii="Palatino Linotype" w:eastAsia="MS Mincho" w:hAnsi="Palatino Linotype" w:cs="Arial"/>
        </w:rPr>
      </w:pPr>
    </w:p>
    <w:p w:rsidR="00D13E29" w:rsidRPr="00341BA9" w:rsidRDefault="00D13E29" w:rsidP="00D13E29">
      <w:pPr>
        <w:spacing w:line="360" w:lineRule="auto"/>
        <w:contextualSpacing/>
        <w:jc w:val="both"/>
        <w:rPr>
          <w:rFonts w:ascii="Palatino Linotype" w:eastAsia="MS Mincho" w:hAnsi="Palatino Linotype" w:cs="Arial"/>
        </w:rPr>
      </w:pPr>
    </w:p>
    <w:p w:rsidR="00374849" w:rsidRPr="00341BA9" w:rsidRDefault="00374849" w:rsidP="00374849">
      <w:pPr>
        <w:pStyle w:val="Prrafodelista"/>
        <w:rPr>
          <w:rFonts w:ascii="Palatino Linotype" w:eastAsia="MS Mincho" w:hAnsi="Palatino Linotype" w:cs="Arial"/>
        </w:rPr>
      </w:pPr>
    </w:p>
    <w:p w:rsidR="00374849" w:rsidRPr="00341BA9" w:rsidRDefault="00D13E29" w:rsidP="00374849">
      <w:pPr>
        <w:pStyle w:val="Ttulo1"/>
        <w:spacing w:before="0" w:line="360" w:lineRule="auto"/>
        <w:rPr>
          <w:rFonts w:ascii="Palatino Linotype" w:hAnsi="Palatino Linotype"/>
          <w:b/>
          <w:color w:val="000000" w:themeColor="text1"/>
          <w:sz w:val="24"/>
        </w:rPr>
      </w:pPr>
      <w:bookmarkStart w:id="144" w:name="_Toc495427545"/>
      <w:bookmarkStart w:id="145" w:name="_Toc23414596"/>
      <w:bookmarkStart w:id="146" w:name="_Toc34819433"/>
      <w:bookmarkStart w:id="147" w:name="_Toc51259589"/>
      <w:bookmarkStart w:id="148" w:name="_Toc52472142"/>
      <w:bookmarkStart w:id="149" w:name="_Toc54808041"/>
      <w:bookmarkStart w:id="150" w:name="_Toc74778599"/>
      <w:bookmarkStart w:id="151" w:name="_Toc87274190"/>
      <w:r w:rsidRPr="00341BA9">
        <w:rPr>
          <w:rFonts w:ascii="Palatino Linotype" w:hAnsi="Palatino Linotype"/>
          <w:b/>
          <w:color w:val="000000" w:themeColor="text1"/>
          <w:sz w:val="24"/>
        </w:rPr>
        <w:lastRenderedPageBreak/>
        <w:t>CUARTO</w:t>
      </w:r>
      <w:r w:rsidR="00374849" w:rsidRPr="00341BA9">
        <w:rPr>
          <w:rFonts w:ascii="Palatino Linotype" w:hAnsi="Palatino Linotype"/>
          <w:b/>
          <w:color w:val="000000" w:themeColor="text1"/>
          <w:sz w:val="24"/>
        </w:rPr>
        <w:t>. Del estudio y resolución del asunto.</w:t>
      </w:r>
      <w:bookmarkEnd w:id="144"/>
      <w:bookmarkEnd w:id="145"/>
      <w:bookmarkEnd w:id="146"/>
      <w:bookmarkEnd w:id="147"/>
      <w:bookmarkEnd w:id="148"/>
      <w:bookmarkEnd w:id="149"/>
      <w:bookmarkEnd w:id="150"/>
      <w:bookmarkEnd w:id="151"/>
    </w:p>
    <w:p w:rsidR="00374849" w:rsidRPr="00341BA9" w:rsidRDefault="00374849" w:rsidP="00374849">
      <w:pPr>
        <w:spacing w:line="360" w:lineRule="auto"/>
        <w:contextualSpacing/>
        <w:jc w:val="both"/>
        <w:rPr>
          <w:rFonts w:ascii="Palatino Linotype" w:eastAsia="MS Mincho" w:hAnsi="Palatino Linotype" w:cs="Arial"/>
        </w:rPr>
      </w:pPr>
    </w:p>
    <w:p w:rsidR="005C56AB" w:rsidRPr="00341BA9" w:rsidRDefault="00FF4B63" w:rsidP="005C56AB">
      <w:pPr>
        <w:pStyle w:val="Prrafodelista"/>
        <w:numPr>
          <w:ilvl w:val="0"/>
          <w:numId w:val="15"/>
        </w:numPr>
        <w:spacing w:line="360" w:lineRule="auto"/>
        <w:ind w:left="0" w:firstLine="0"/>
        <w:jc w:val="both"/>
        <w:rPr>
          <w:rFonts w:ascii="Palatino Linotype" w:hAnsi="Palatino Linotype"/>
          <w:color w:val="000000" w:themeColor="text1"/>
        </w:rPr>
      </w:pPr>
      <w:bookmarkStart w:id="152" w:name="_Toc531859120"/>
      <w:bookmarkStart w:id="153" w:name="_Toc2871952"/>
      <w:bookmarkStart w:id="154" w:name="_Toc20246253"/>
      <w:bookmarkStart w:id="155" w:name="_Toc24023250"/>
      <w:bookmarkStart w:id="156" w:name="_Toc26461369"/>
      <w:bookmarkStart w:id="157" w:name="_Toc29481474"/>
      <w:bookmarkStart w:id="158" w:name="_Toc36648201"/>
      <w:bookmarkStart w:id="159" w:name="_Toc36732268"/>
      <w:bookmarkStart w:id="160" w:name="_Toc38560292"/>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341BA9">
        <w:rPr>
          <w:rFonts w:ascii="Palatino Linotype" w:hAnsi="Palatino Linotype"/>
          <w:color w:val="000000" w:themeColor="text1"/>
        </w:rPr>
        <w:t xml:space="preserve">Acotada la </w:t>
      </w:r>
      <w:r w:rsidRPr="00341BA9">
        <w:rPr>
          <w:rFonts w:ascii="Palatino Linotype" w:hAnsi="Palatino Linotype"/>
          <w:i/>
          <w:color w:val="000000" w:themeColor="text1"/>
        </w:rPr>
        <w:t>Litis</w:t>
      </w:r>
      <w:r w:rsidRPr="00341BA9">
        <w:rPr>
          <w:rFonts w:ascii="Palatino Linotype" w:hAnsi="Palatino Linotype"/>
          <w:color w:val="000000" w:themeColor="text1"/>
        </w:rPr>
        <w:t xml:space="preserve"> del asunto, p</w:t>
      </w:r>
      <w:r w:rsidR="005C56AB" w:rsidRPr="00341BA9">
        <w:rPr>
          <w:rFonts w:ascii="Palatino Linotype" w:hAnsi="Palatino Linotype"/>
          <w:color w:val="000000" w:themeColor="text1"/>
        </w:rPr>
        <w:t>rimeramente es menester precisar</w:t>
      </w:r>
      <w:r w:rsidR="005C56AB" w:rsidRPr="00341BA9">
        <w:rPr>
          <w:rFonts w:ascii="Palatino Linotype" w:hAnsi="Palatino Linotype"/>
          <w:bCs/>
          <w:color w:val="000000" w:themeColor="text1"/>
          <w:lang w:val="es-MX"/>
        </w:rPr>
        <w:t xml:space="preserve"> que </w:t>
      </w:r>
      <w:r w:rsidR="005C56AB" w:rsidRPr="00341BA9">
        <w:rPr>
          <w:rFonts w:ascii="Palatino Linotype" w:hAnsi="Palatino Linotype"/>
          <w:bCs/>
          <w:color w:val="000000" w:themeColor="text1"/>
        </w:rPr>
        <w:t xml:space="preserve">este Órgano Garante parte del hecho que el </w:t>
      </w:r>
      <w:r w:rsidR="005C56AB" w:rsidRPr="00341BA9">
        <w:rPr>
          <w:rFonts w:ascii="Palatino Linotype" w:hAnsi="Palatino Linotype" w:cs="Arial"/>
        </w:rPr>
        <w:t>Derecho</w:t>
      </w:r>
      <w:r w:rsidR="005C56AB" w:rsidRPr="00341BA9">
        <w:rPr>
          <w:rFonts w:ascii="Palatino Linotype" w:hAnsi="Palatino Linotype"/>
          <w:bCs/>
          <w:color w:val="000000" w:themeColor="text1"/>
        </w:rPr>
        <w:t xml:space="preserve"> de </w:t>
      </w:r>
      <w:r w:rsidR="005C56AB" w:rsidRPr="00341BA9">
        <w:rPr>
          <w:rFonts w:ascii="Palatino Linotype" w:eastAsia="MS Mincho" w:hAnsi="Palatino Linotype" w:cs="Arial"/>
        </w:rPr>
        <w:t>Acceso</w:t>
      </w:r>
      <w:r w:rsidR="005C56AB" w:rsidRPr="00341BA9">
        <w:rPr>
          <w:rFonts w:ascii="Palatino Linotype" w:hAnsi="Palatino Linotype"/>
          <w:bCs/>
          <w:color w:val="000000" w:themeColor="text1"/>
        </w:rPr>
        <w:t xml:space="preserve"> a la Información Pública, es un derecho humano </w:t>
      </w:r>
      <w:r w:rsidR="005C56AB" w:rsidRPr="00341BA9">
        <w:rPr>
          <w:rFonts w:ascii="Palatino Linotype" w:eastAsia="MS Mincho" w:hAnsi="Palatino Linotype" w:cs="Arial"/>
        </w:rPr>
        <w:t>reconocido</w:t>
      </w:r>
      <w:r w:rsidR="005C56AB" w:rsidRPr="00341BA9">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341BA9">
        <w:rPr>
          <w:rFonts w:ascii="Palatino Linotype" w:hAnsi="Palatino Linotype"/>
          <w:b/>
          <w:bCs/>
          <w:color w:val="000000" w:themeColor="text1"/>
        </w:rPr>
        <w:t>SUJETO OBLIGADO</w:t>
      </w:r>
      <w:r w:rsidR="005C56AB" w:rsidRPr="00341BA9">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5C56AB" w:rsidRPr="00341BA9">
        <w:rPr>
          <w:rFonts w:ascii="Palatino Linotype" w:hAnsi="Palatino Linotype"/>
          <w:b/>
          <w:bCs/>
          <w:color w:val="000000" w:themeColor="text1"/>
        </w:rPr>
        <w:t xml:space="preserve">Constitución Política de los Estados Unidos Mexicanos </w:t>
      </w:r>
      <w:r w:rsidR="005C56AB" w:rsidRPr="00341BA9">
        <w:rPr>
          <w:rFonts w:ascii="Palatino Linotype" w:hAnsi="Palatino Linotype"/>
          <w:bCs/>
          <w:color w:val="000000" w:themeColor="text1"/>
        </w:rPr>
        <w:t xml:space="preserve">al señalar la obligación de “promover, respetar, proteger y </w:t>
      </w:r>
      <w:r w:rsidR="005C56AB" w:rsidRPr="00341BA9">
        <w:rPr>
          <w:rFonts w:ascii="Palatino Linotype" w:hAnsi="Palatino Linotype"/>
          <w:b/>
          <w:bCs/>
          <w:color w:val="000000" w:themeColor="text1"/>
        </w:rPr>
        <w:t>garantizar</w:t>
      </w:r>
      <w:r w:rsidR="005C56AB" w:rsidRPr="00341BA9">
        <w:rPr>
          <w:rFonts w:ascii="Palatino Linotype" w:hAnsi="Palatino Linotype"/>
          <w:bCs/>
          <w:color w:val="000000" w:themeColor="text1"/>
        </w:rPr>
        <w:t xml:space="preserve"> los derechos humanos”, entre los cuales se encuentra dicho derecho.</w:t>
      </w:r>
    </w:p>
    <w:p w:rsidR="005C56AB" w:rsidRPr="00341BA9" w:rsidRDefault="005C56AB" w:rsidP="005C56AB">
      <w:pPr>
        <w:spacing w:line="360" w:lineRule="auto"/>
        <w:contextualSpacing/>
        <w:jc w:val="both"/>
        <w:rPr>
          <w:rFonts w:ascii="Palatino Linotype" w:hAnsi="Palatino Linotype"/>
          <w:color w:val="000000" w:themeColor="text1"/>
        </w:rPr>
      </w:pPr>
    </w:p>
    <w:p w:rsidR="005C56AB" w:rsidRPr="00341BA9"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341BA9">
        <w:rPr>
          <w:rFonts w:ascii="Palatino Linotype" w:hAnsi="Palatino Linotype"/>
          <w:color w:val="000000" w:themeColor="text1"/>
        </w:rPr>
        <w:t xml:space="preserve">Por </w:t>
      </w:r>
      <w:r w:rsidRPr="00341BA9">
        <w:rPr>
          <w:rFonts w:ascii="Palatino Linotype" w:hAnsi="Palatino Linotype"/>
          <w:color w:val="000000" w:themeColor="text1"/>
          <w:lang w:val="es-MX"/>
        </w:rPr>
        <w:t xml:space="preserve">lo anterior, se deduce que el derecho de acceso a la información pública es un </w:t>
      </w:r>
      <w:r w:rsidRPr="00341BA9">
        <w:rPr>
          <w:rFonts w:ascii="Palatino Linotype" w:hAnsi="Palatino Linotype"/>
          <w:color w:val="000000" w:themeColor="text1"/>
        </w:rPr>
        <w:t>derecho</w:t>
      </w:r>
      <w:r w:rsidRPr="00341BA9">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5035F" w:rsidRPr="00341BA9" w:rsidRDefault="0065035F" w:rsidP="0065035F">
      <w:pPr>
        <w:pStyle w:val="Prrafodelista"/>
        <w:rPr>
          <w:rFonts w:ascii="Palatino Linotype" w:hAnsi="Palatino Linotype"/>
          <w:color w:val="000000" w:themeColor="text1"/>
        </w:rPr>
      </w:pPr>
    </w:p>
    <w:p w:rsidR="005C56AB" w:rsidRPr="00341BA9"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341BA9">
        <w:rPr>
          <w:rFonts w:ascii="Palatino Linotype" w:hAnsi="Palatino Linotype"/>
          <w:color w:val="000000" w:themeColor="text1"/>
        </w:rPr>
        <w:t xml:space="preserve">Así las cosas, </w:t>
      </w:r>
      <w:r w:rsidRPr="00341BA9">
        <w:rPr>
          <w:rFonts w:ascii="Palatino Linotype" w:hAnsi="Palatino Linotype"/>
          <w:color w:val="000000" w:themeColor="text1"/>
          <w:lang w:val="es-MX"/>
        </w:rPr>
        <w:t xml:space="preserve">podemos definir el Derecho de Acceso a la Información Pública </w:t>
      </w:r>
      <w:r w:rsidRPr="00341BA9">
        <w:rPr>
          <w:rFonts w:ascii="Palatino Linotype" w:hAnsi="Palatino Linotype"/>
          <w:color w:val="000000" w:themeColor="text1"/>
        </w:rPr>
        <w:t>como</w:t>
      </w:r>
      <w:r w:rsidRPr="00341BA9">
        <w:rPr>
          <w:rFonts w:ascii="Palatino Linotype" w:hAnsi="Palatino Linotype"/>
          <w:color w:val="000000" w:themeColor="text1"/>
          <w:lang w:val="es-MX"/>
        </w:rPr>
        <w:t xml:space="preserve">: </w:t>
      </w:r>
      <w:r w:rsidRPr="00341BA9">
        <w:rPr>
          <w:rFonts w:ascii="Palatino Linotype" w:hAnsi="Palatino Linotype"/>
          <w:i/>
          <w:color w:val="000000" w:themeColor="text1"/>
          <w:lang w:val="es-MX"/>
        </w:rPr>
        <w:t xml:space="preserve">La </w:t>
      </w:r>
      <w:r w:rsidRPr="00341BA9">
        <w:rPr>
          <w:rFonts w:ascii="Palatino Linotype" w:hAnsi="Palatino Linotype"/>
          <w:color w:val="000000" w:themeColor="text1"/>
        </w:rPr>
        <w:t>igualdad</w:t>
      </w:r>
      <w:r w:rsidRPr="00341BA9">
        <w:rPr>
          <w:rFonts w:ascii="Palatino Linotype" w:hAnsi="Palatino Linotype"/>
          <w:i/>
          <w:color w:val="000000" w:themeColor="text1"/>
          <w:lang w:val="es-MX"/>
        </w:rPr>
        <w:t xml:space="preserve"> de oportunidades para recibir, buscar e impartir información</w:t>
      </w:r>
      <w:r w:rsidRPr="00341BA9">
        <w:rPr>
          <w:rFonts w:ascii="Palatino Linotype" w:hAnsi="Palatino Linotype"/>
          <w:i/>
          <w:color w:val="000000" w:themeColor="text1"/>
          <w:vertAlign w:val="superscript"/>
          <w:lang w:val="es-MX"/>
        </w:rPr>
        <w:footnoteReference w:id="1"/>
      </w:r>
      <w:r w:rsidRPr="00341BA9">
        <w:rPr>
          <w:rFonts w:ascii="Palatino Linotype" w:hAnsi="Palatino Linotype"/>
          <w:i/>
          <w:color w:val="000000" w:themeColor="text1"/>
          <w:lang w:val="es-MX"/>
        </w:rPr>
        <w:t xml:space="preserve">en posesión de cualquier autoridad, entidad, órgano y organismo de los poderes Ejecutivo, </w:t>
      </w:r>
      <w:r w:rsidRPr="00341BA9">
        <w:rPr>
          <w:rFonts w:ascii="Palatino Linotype" w:hAnsi="Palatino Linotype"/>
          <w:i/>
          <w:color w:val="000000" w:themeColor="text1"/>
          <w:lang w:val="es-MX"/>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1BA9">
        <w:rPr>
          <w:rFonts w:ascii="Palatino Linotype" w:hAnsi="Palatino Linotype"/>
          <w:i/>
          <w:color w:val="000000" w:themeColor="text1"/>
          <w:vertAlign w:val="superscript"/>
          <w:lang w:val="es-MX"/>
        </w:rPr>
        <w:footnoteReference w:id="2"/>
      </w:r>
      <w:r w:rsidRPr="00341BA9">
        <w:rPr>
          <w:rFonts w:ascii="Palatino Linotype" w:hAnsi="Palatino Linotype"/>
          <w:color w:val="000000" w:themeColor="text1"/>
          <w:lang w:val="es-MX"/>
        </w:rPr>
        <w:t>que se constituye como una herramienta fundamental para ejercer</w:t>
      </w:r>
      <w:r w:rsidRPr="00341BA9">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341BA9">
        <w:rPr>
          <w:rFonts w:ascii="Palatino Linotype" w:hAnsi="Palatino Linotype"/>
          <w:i/>
          <w:color w:val="000000" w:themeColor="text1"/>
          <w:vertAlign w:val="superscript"/>
          <w:lang w:val="es-MX"/>
        </w:rPr>
        <w:footnoteReference w:id="3"/>
      </w:r>
      <w:r w:rsidRPr="00341BA9">
        <w:rPr>
          <w:rFonts w:ascii="Palatino Linotype" w:hAnsi="Palatino Linotype"/>
          <w:i/>
          <w:color w:val="000000" w:themeColor="text1"/>
          <w:lang w:val="es-MX"/>
        </w:rPr>
        <w:t xml:space="preserve"> </w:t>
      </w:r>
      <w:r w:rsidRPr="00341BA9">
        <w:rPr>
          <w:rFonts w:ascii="Palatino Linotype" w:hAnsi="Palatino Linotype"/>
          <w:color w:val="000000" w:themeColor="text1"/>
          <w:lang w:val="es-MX"/>
        </w:rPr>
        <w:t>fomentando</w:t>
      </w:r>
      <w:r w:rsidRPr="00341BA9">
        <w:rPr>
          <w:rFonts w:ascii="Palatino Linotype" w:hAnsi="Palatino Linotype"/>
          <w:i/>
          <w:color w:val="000000" w:themeColor="text1"/>
          <w:lang w:val="es-MX"/>
        </w:rPr>
        <w:t xml:space="preserve"> la transparencia de las actividades estatales y </w:t>
      </w:r>
      <w:r w:rsidRPr="00341BA9">
        <w:rPr>
          <w:rFonts w:ascii="Palatino Linotype" w:hAnsi="Palatino Linotype"/>
          <w:color w:val="000000" w:themeColor="text1"/>
          <w:lang w:val="es-MX"/>
        </w:rPr>
        <w:t>promoviendo</w:t>
      </w:r>
      <w:r w:rsidRPr="00341BA9">
        <w:rPr>
          <w:rFonts w:ascii="Palatino Linotype" w:hAnsi="Palatino Linotype"/>
          <w:i/>
          <w:color w:val="000000" w:themeColor="text1"/>
          <w:lang w:val="es-MX"/>
        </w:rPr>
        <w:t xml:space="preserve"> la responsabilidad de los funcionarios sobre su gestión pública,</w:t>
      </w:r>
      <w:r w:rsidRPr="00341BA9">
        <w:rPr>
          <w:rFonts w:ascii="Palatino Linotype" w:hAnsi="Palatino Linotype"/>
          <w:i/>
          <w:color w:val="000000" w:themeColor="text1"/>
          <w:vertAlign w:val="superscript"/>
          <w:lang w:val="es-MX"/>
        </w:rPr>
        <w:footnoteReference w:id="4"/>
      </w:r>
      <w:r w:rsidRPr="00341BA9">
        <w:rPr>
          <w:rFonts w:ascii="Palatino Linotype" w:hAnsi="Palatino Linotype"/>
          <w:color w:val="000000" w:themeColor="text1"/>
          <w:lang w:val="es-MX"/>
        </w:rPr>
        <w:t>que permite</w:t>
      </w:r>
      <w:r w:rsidRPr="00341BA9">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C56AB" w:rsidRPr="00341BA9" w:rsidRDefault="005C56AB" w:rsidP="005C56AB">
      <w:pPr>
        <w:pStyle w:val="Prrafodelista"/>
        <w:spacing w:line="360" w:lineRule="auto"/>
        <w:rPr>
          <w:rFonts w:ascii="Palatino Linotype" w:hAnsi="Palatino Linotype"/>
          <w:color w:val="000000" w:themeColor="text1"/>
        </w:rPr>
      </w:pPr>
    </w:p>
    <w:p w:rsidR="005C56AB" w:rsidRPr="00341BA9"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341BA9">
        <w:rPr>
          <w:rFonts w:ascii="Palatino Linotype" w:hAnsi="Palatino Linotype"/>
          <w:color w:val="000000" w:themeColor="text1"/>
        </w:rPr>
        <w:t xml:space="preserve">Por otro lado, </w:t>
      </w:r>
      <w:r w:rsidRPr="00341BA9">
        <w:rPr>
          <w:rFonts w:ascii="Palatino Linotype" w:hAnsi="Palatino Linotype"/>
          <w:color w:val="000000" w:themeColor="text1"/>
          <w:lang w:val="es-MX"/>
        </w:rPr>
        <w:t xml:space="preserve">la Ley de Transparencia y Acceso a la Información Pública del Estado de </w:t>
      </w:r>
      <w:r w:rsidRPr="00341BA9">
        <w:rPr>
          <w:rFonts w:ascii="Palatino Linotype" w:hAnsi="Palatino Linotype"/>
          <w:color w:val="000000" w:themeColor="text1"/>
        </w:rPr>
        <w:t>México</w:t>
      </w:r>
      <w:r w:rsidRPr="00341BA9">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D0C09" w:rsidRPr="00341BA9" w:rsidRDefault="00ED0C09" w:rsidP="003E2307">
      <w:pPr>
        <w:numPr>
          <w:ilvl w:val="0"/>
          <w:numId w:val="15"/>
        </w:numPr>
        <w:spacing w:line="360" w:lineRule="auto"/>
        <w:ind w:left="0" w:firstLine="0"/>
        <w:contextualSpacing/>
        <w:jc w:val="both"/>
        <w:rPr>
          <w:rFonts w:ascii="Palatino Linotype" w:eastAsia="MS Mincho" w:hAnsi="Palatino Linotype" w:cs="Arial"/>
        </w:rPr>
      </w:pPr>
      <w:r w:rsidRPr="00341BA9">
        <w:rPr>
          <w:rFonts w:ascii="Palatino Linotype" w:eastAsia="MS Mincho" w:hAnsi="Palatino Linotype" w:cs="Arial"/>
        </w:rPr>
        <w:lastRenderedPageBreak/>
        <w:t xml:space="preserve">Empero, como se señaló anteriormente, el ahora </w:t>
      </w:r>
      <w:r w:rsidRPr="00341BA9">
        <w:rPr>
          <w:rFonts w:ascii="Palatino Linotype" w:eastAsia="MS Mincho" w:hAnsi="Palatino Linotype" w:cs="Arial"/>
          <w:b/>
        </w:rPr>
        <w:t>RECURRENTE</w:t>
      </w:r>
      <w:r w:rsidRPr="00341BA9">
        <w:rPr>
          <w:rFonts w:ascii="Palatino Linotype" w:eastAsia="MS Mincho" w:hAnsi="Palatino Linotype" w:cs="Arial"/>
        </w:rPr>
        <w:t xml:space="preserve"> en sus motivos de inconformidad al momento de interponer el recurso de revisión</w:t>
      </w:r>
      <w:r w:rsidR="00C004DE" w:rsidRPr="00341BA9">
        <w:rPr>
          <w:rFonts w:ascii="Palatino Linotype" w:eastAsia="MS Mincho" w:hAnsi="Palatino Linotype" w:cs="Arial"/>
        </w:rPr>
        <w:t>,</w:t>
      </w:r>
      <w:r w:rsidRPr="00341BA9">
        <w:rPr>
          <w:rFonts w:ascii="Palatino Linotype" w:eastAsia="MS Mincho" w:hAnsi="Palatino Linotype" w:cs="Arial"/>
        </w:rPr>
        <w:t xml:space="preserve"> no se inconformo por ningún punto de la respuesta otorgada, que a su consideración no haya colmado sus pretensiones; sino que señaló </w:t>
      </w:r>
      <w:r w:rsidR="00C46543" w:rsidRPr="00341BA9">
        <w:rPr>
          <w:rFonts w:ascii="Palatino Linotype" w:eastAsia="MS Mincho" w:hAnsi="Palatino Linotype" w:cs="Arial"/>
        </w:rPr>
        <w:t>dos aspectos diversos que se abordaran en párrafos posteriores</w:t>
      </w:r>
      <w:r w:rsidRPr="00341BA9">
        <w:rPr>
          <w:rFonts w:ascii="Palatino Linotype" w:eastAsia="MS Mincho" w:hAnsi="Palatino Linotype" w:cs="Arial"/>
        </w:rPr>
        <w:t>.</w:t>
      </w:r>
    </w:p>
    <w:p w:rsidR="0065035F" w:rsidRPr="00341BA9" w:rsidRDefault="0065035F" w:rsidP="0065035F">
      <w:pPr>
        <w:pStyle w:val="Prrafodelista"/>
        <w:rPr>
          <w:rFonts w:ascii="Palatino Linotype" w:eastAsia="MS Mincho" w:hAnsi="Palatino Linotype" w:cs="Arial"/>
        </w:rPr>
      </w:pPr>
    </w:p>
    <w:p w:rsidR="00374FB9" w:rsidRPr="00341BA9" w:rsidRDefault="00ED0C09" w:rsidP="00ED0C09">
      <w:pPr>
        <w:numPr>
          <w:ilvl w:val="0"/>
          <w:numId w:val="15"/>
        </w:numPr>
        <w:spacing w:line="360" w:lineRule="auto"/>
        <w:ind w:left="0" w:firstLine="0"/>
        <w:contextualSpacing/>
        <w:jc w:val="both"/>
        <w:rPr>
          <w:rFonts w:ascii="Palatino Linotype" w:hAnsi="Palatino Linotype" w:cs="Arial"/>
          <w:lang w:val="es-ES"/>
        </w:rPr>
      </w:pPr>
      <w:r w:rsidRPr="00341BA9">
        <w:rPr>
          <w:rFonts w:ascii="Palatino Linotype" w:eastAsia="MS Mincho" w:hAnsi="Palatino Linotype" w:cs="Arial"/>
        </w:rPr>
        <w:t xml:space="preserve">Expuesto lo anterior, se concluye con claridad que </w:t>
      </w:r>
      <w:r w:rsidR="00374FB9" w:rsidRPr="00341BA9">
        <w:rPr>
          <w:rFonts w:ascii="Palatino Linotype" w:eastAsia="MS Mincho" w:hAnsi="Palatino Linotype" w:cs="Arial"/>
        </w:rPr>
        <w:t>el particular no se inconforma por ningún rubro de lo que solicitó de manera inicial y que fueron las renuncias de las Áreas de Contraloría y Obras Públicas durante el año 2021.</w:t>
      </w:r>
    </w:p>
    <w:p w:rsidR="00374FB9" w:rsidRPr="00341BA9" w:rsidRDefault="00374FB9" w:rsidP="00374FB9">
      <w:pPr>
        <w:pStyle w:val="Prrafodelista"/>
        <w:rPr>
          <w:rFonts w:ascii="Palatino Linotype" w:hAnsi="Palatino Linotype" w:cs="Arial"/>
          <w:lang w:val="es-ES"/>
        </w:rPr>
      </w:pPr>
    </w:p>
    <w:p w:rsidR="00374FB9" w:rsidRPr="00341BA9" w:rsidRDefault="00374FB9" w:rsidP="00374FB9">
      <w:pPr>
        <w:numPr>
          <w:ilvl w:val="0"/>
          <w:numId w:val="15"/>
        </w:numPr>
        <w:spacing w:line="360" w:lineRule="auto"/>
        <w:ind w:left="0" w:firstLine="0"/>
        <w:contextualSpacing/>
        <w:jc w:val="both"/>
        <w:rPr>
          <w:rFonts w:ascii="Palatino Linotype" w:eastAsia="MS Mincho" w:hAnsi="Palatino Linotype" w:cs="Arial"/>
        </w:rPr>
      </w:pPr>
      <w:r w:rsidRPr="00341BA9">
        <w:rPr>
          <w:rFonts w:ascii="Palatino Linotype" w:eastAsia="MS Mincho" w:hAnsi="Palatino Linotype" w:cs="Arial"/>
        </w:rPr>
        <w:t xml:space="preserve">Luego entonces, al no existir inconformidad respecto al resto de información solicitada inicialmente, es que se tienen por </w:t>
      </w:r>
      <w:r w:rsidRPr="00341BA9">
        <w:rPr>
          <w:rFonts w:ascii="Palatino Linotype" w:hAnsi="Palatino Linotype"/>
          <w:color w:val="000000" w:themeColor="text1"/>
        </w:rPr>
        <w:t>colmados</w:t>
      </w:r>
      <w:r w:rsidRPr="00341BA9">
        <w:rPr>
          <w:rFonts w:ascii="Palatino Linotype" w:eastAsia="MS Mincho" w:hAnsi="Palatino Linotype" w:cs="Arial"/>
        </w:rPr>
        <w:t>, ya</w:t>
      </w:r>
      <w:r w:rsidRPr="00341BA9">
        <w:rPr>
          <w:rFonts w:ascii="Palatino Linotype" w:hAnsi="Palatino Linotype" w:cs="Arial"/>
          <w:b/>
        </w:rPr>
        <w:t xml:space="preserve"> </w:t>
      </w:r>
      <w:r w:rsidRPr="00341BA9">
        <w:rPr>
          <w:rFonts w:ascii="Palatino Linotype" w:hAnsi="Palatino Linotype" w:cs="Arial"/>
        </w:rPr>
        <w:t xml:space="preserve">que la falta de impugnación respecto de los requerimientos que no fueron manifestados en el recurso de revisión, debe entenderse como </w:t>
      </w:r>
      <w:r w:rsidRPr="00341BA9">
        <w:rPr>
          <w:rFonts w:ascii="Palatino Linotype" w:hAnsi="Palatino Linotype" w:cs="Arial"/>
          <w:b/>
        </w:rPr>
        <w:t>actos consentidos</w:t>
      </w:r>
      <w:r w:rsidRPr="00341BA9">
        <w:rPr>
          <w:rFonts w:ascii="Palatino Linotype" w:hAnsi="Palatino Linotype" w:cs="Arial"/>
        </w:rPr>
        <w:t>.</w:t>
      </w:r>
    </w:p>
    <w:p w:rsidR="00374FB9" w:rsidRPr="00341BA9" w:rsidRDefault="00374FB9" w:rsidP="00374FB9">
      <w:pPr>
        <w:pStyle w:val="Prrafodelista"/>
        <w:rPr>
          <w:rFonts w:ascii="Palatino Linotype" w:eastAsia="MS Mincho" w:hAnsi="Palatino Linotype" w:cs="Arial"/>
        </w:rPr>
      </w:pPr>
    </w:p>
    <w:p w:rsidR="00374FB9" w:rsidRPr="00341BA9" w:rsidRDefault="00374FB9" w:rsidP="00374FB9">
      <w:pPr>
        <w:numPr>
          <w:ilvl w:val="0"/>
          <w:numId w:val="15"/>
        </w:numPr>
        <w:spacing w:line="360" w:lineRule="auto"/>
        <w:ind w:left="0" w:firstLine="0"/>
        <w:contextualSpacing/>
        <w:jc w:val="both"/>
        <w:rPr>
          <w:rFonts w:ascii="Palatino Linotype" w:hAnsi="Palatino Linotype" w:cs="Arial"/>
        </w:rPr>
      </w:pPr>
      <w:r w:rsidRPr="00341BA9">
        <w:rPr>
          <w:rFonts w:ascii="Palatino Linotype" w:eastAsia="MS Mincho" w:hAnsi="Palatino Linotype" w:cs="Arial"/>
        </w:rPr>
        <w:t>Esto</w:t>
      </w:r>
      <w:r w:rsidRPr="00341BA9">
        <w:rPr>
          <w:rFonts w:ascii="Palatino Linotype" w:hAnsi="Palatino Linotype" w:cs="Arial"/>
        </w:rPr>
        <w:t xml:space="preserve"> es así, debido a que cuando el recurrente impugna la respuesta del sujeto </w:t>
      </w:r>
      <w:r w:rsidRPr="00341BA9">
        <w:rPr>
          <w:rFonts w:ascii="Palatino Linotype" w:eastAsia="MS Mincho" w:hAnsi="Palatino Linotype" w:cs="Arial"/>
        </w:rPr>
        <w:t>obligado</w:t>
      </w:r>
      <w:r w:rsidRPr="00341BA9">
        <w:rPr>
          <w:rFonts w:ascii="Palatino Linotype" w:hAnsi="Palatino Linotype" w:cs="Arial"/>
        </w:rPr>
        <w:t xml:space="preserve">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74849" w:rsidRPr="00341BA9" w:rsidRDefault="00374849" w:rsidP="00374849">
      <w:pPr>
        <w:pStyle w:val="Prrafodelista"/>
        <w:rPr>
          <w:rFonts w:ascii="Palatino Linotype" w:hAnsi="Palatino Linotype" w:cs="Arial"/>
        </w:rPr>
      </w:pPr>
    </w:p>
    <w:p w:rsidR="00374FB9" w:rsidRPr="00341BA9" w:rsidRDefault="00374FB9" w:rsidP="00374FB9">
      <w:pPr>
        <w:pStyle w:val="Prrafodelista"/>
        <w:spacing w:line="360" w:lineRule="auto"/>
        <w:ind w:left="502" w:right="426"/>
        <w:jc w:val="both"/>
        <w:rPr>
          <w:rFonts w:ascii="Palatino Linotype" w:hAnsi="Palatino Linotype" w:cs="Arial"/>
          <w:i/>
        </w:rPr>
      </w:pPr>
      <w:r w:rsidRPr="00341BA9">
        <w:rPr>
          <w:rFonts w:ascii="Palatino Linotype" w:hAnsi="Palatino Linotype" w:cs="Arial"/>
          <w:b/>
          <w:bCs/>
          <w:i/>
          <w:iCs/>
        </w:rPr>
        <w:t>“REVISIÓN EN AMPARO. LOS RESOLUTIVOS NO COMBATIDOS DEBEN DECLARARSE FIRMES. </w:t>
      </w:r>
      <w:r w:rsidRPr="00341BA9">
        <w:rPr>
          <w:rFonts w:ascii="Palatino Linotype" w:hAnsi="Palatino Linotype" w:cs="Arial"/>
          <w:i/>
          <w:iCs/>
          <w:u w:val="single"/>
        </w:rPr>
        <w:t xml:space="preserve">Cuando algún resolutivo de la sentencia </w:t>
      </w:r>
      <w:r w:rsidRPr="00341BA9">
        <w:rPr>
          <w:rFonts w:ascii="Palatino Linotype" w:hAnsi="Palatino Linotype" w:cs="Arial"/>
          <w:i/>
          <w:iCs/>
          <w:u w:val="single"/>
        </w:rPr>
        <w:lastRenderedPageBreak/>
        <w:t>impugnada afecta a EL RECURRENTE, y ésta no expresa agravio en contra de las consideraciones que le sirven de base, dicho resolutivo debe declararse firme.</w:t>
      </w:r>
      <w:r w:rsidRPr="00341BA9">
        <w:rPr>
          <w:rFonts w:ascii="Palatino Linotype" w:hAnsi="Palatino Linotype" w:cs="Arial"/>
          <w:i/>
          <w:iCs/>
        </w:rPr>
        <w:t> Esto es, en el caso referido, no obstante que la materia de la revisión comprende a todos los resolutivos que afectan a EL RECURRENTE, </w:t>
      </w:r>
      <w:r w:rsidRPr="00341BA9">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341BA9">
        <w:rPr>
          <w:rFonts w:ascii="Palatino Linotype" w:hAnsi="Palatino Linotype" w:cs="Arial"/>
          <w:i/>
          <w:iCs/>
        </w:rPr>
        <w:t>.”</w:t>
      </w:r>
    </w:p>
    <w:p w:rsidR="00374FB9" w:rsidRPr="00341BA9" w:rsidRDefault="00374FB9" w:rsidP="00374FB9">
      <w:pPr>
        <w:pStyle w:val="Prrafodelista"/>
        <w:spacing w:line="360" w:lineRule="auto"/>
        <w:ind w:left="502" w:right="426"/>
        <w:jc w:val="both"/>
        <w:rPr>
          <w:rFonts w:ascii="Palatino Linotype" w:hAnsi="Palatino Linotype" w:cs="Arial"/>
        </w:rPr>
      </w:pPr>
      <w:r w:rsidRPr="00341BA9">
        <w:rPr>
          <w:rFonts w:ascii="Palatino Linotype" w:hAnsi="Palatino Linotype" w:cs="Arial"/>
        </w:rPr>
        <w:t>(Énfasis añadido)</w:t>
      </w:r>
    </w:p>
    <w:p w:rsidR="00374FB9" w:rsidRPr="00341BA9" w:rsidRDefault="00374FB9" w:rsidP="00374FB9">
      <w:pPr>
        <w:pStyle w:val="Prrafodelista"/>
        <w:spacing w:line="360" w:lineRule="auto"/>
        <w:ind w:left="502" w:right="426"/>
        <w:jc w:val="both"/>
        <w:rPr>
          <w:rFonts w:ascii="Palatino Linotype" w:hAnsi="Palatino Linotype" w:cs="Arial"/>
        </w:rPr>
      </w:pPr>
    </w:p>
    <w:p w:rsidR="00374FB9" w:rsidRPr="00341BA9" w:rsidRDefault="00374FB9" w:rsidP="00374FB9">
      <w:pPr>
        <w:numPr>
          <w:ilvl w:val="0"/>
          <w:numId w:val="15"/>
        </w:numPr>
        <w:spacing w:line="360" w:lineRule="auto"/>
        <w:ind w:left="0" w:firstLine="0"/>
        <w:contextualSpacing/>
        <w:jc w:val="both"/>
        <w:rPr>
          <w:rFonts w:ascii="Palatino Linotype" w:hAnsi="Palatino Linotype" w:cs="Arial"/>
        </w:rPr>
      </w:pPr>
      <w:r w:rsidRPr="00341BA9">
        <w:rPr>
          <w:rFonts w:ascii="Palatino Linotype" w:hAnsi="Palatino Linotype" w:cs="Arial"/>
        </w:rPr>
        <w:t xml:space="preserve">Consecuentemente, </w:t>
      </w:r>
      <w:r w:rsidRPr="00341BA9">
        <w:rPr>
          <w:rFonts w:ascii="Palatino Linotype" w:hAnsi="Palatino Linotype" w:cs="Arial"/>
          <w:b/>
        </w:rPr>
        <w:t xml:space="preserve">la parte de la respuesta que no fue impugnada debe </w:t>
      </w:r>
      <w:r w:rsidRPr="00341BA9">
        <w:rPr>
          <w:rFonts w:ascii="Palatino Linotype" w:eastAsia="MS Mincho" w:hAnsi="Palatino Linotype" w:cs="Arial"/>
        </w:rPr>
        <w:t>declararse</w:t>
      </w:r>
      <w:r w:rsidRPr="00341BA9">
        <w:rPr>
          <w:rFonts w:ascii="Palatino Linotype" w:hAnsi="Palatino Linotype" w:cs="Arial"/>
          <w:b/>
        </w:rPr>
        <w:t xml:space="preserve"> consentida por EL RECURRENTE, toda vez que no realizó </w:t>
      </w:r>
      <w:r w:rsidRPr="00341BA9">
        <w:rPr>
          <w:rFonts w:ascii="Palatino Linotype" w:eastAsia="MS Mincho" w:hAnsi="Palatino Linotype" w:cs="Arial"/>
        </w:rPr>
        <w:t>manifestaciones</w:t>
      </w:r>
      <w:r w:rsidRPr="00341BA9">
        <w:rPr>
          <w:rFonts w:ascii="Palatino Linotype" w:hAnsi="Palatino Linotype" w:cs="Arial"/>
          <w:b/>
        </w:rPr>
        <w:t xml:space="preserve"> de inconformidad</w:t>
      </w:r>
      <w:r w:rsidRPr="00341BA9">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374FB9" w:rsidRPr="00341BA9" w:rsidRDefault="00374FB9" w:rsidP="00374FB9">
      <w:pPr>
        <w:spacing w:line="360" w:lineRule="auto"/>
        <w:contextualSpacing/>
        <w:jc w:val="both"/>
        <w:rPr>
          <w:rFonts w:ascii="Palatino Linotype" w:hAnsi="Palatino Linotype" w:cs="Arial"/>
        </w:rPr>
      </w:pPr>
    </w:p>
    <w:p w:rsidR="00374FB9" w:rsidRPr="00341BA9" w:rsidRDefault="00374FB9" w:rsidP="00374FB9">
      <w:pPr>
        <w:pStyle w:val="Prrafodelista"/>
        <w:spacing w:line="360" w:lineRule="auto"/>
        <w:ind w:left="502" w:right="426"/>
        <w:jc w:val="both"/>
        <w:rPr>
          <w:rFonts w:ascii="Palatino Linotype" w:hAnsi="Palatino Linotype" w:cs="Arial"/>
          <w:i/>
        </w:rPr>
      </w:pPr>
      <w:r w:rsidRPr="00341BA9">
        <w:rPr>
          <w:rFonts w:ascii="Palatino Linotype" w:hAnsi="Palatino Linotype" w:cs="Arial"/>
          <w:b/>
          <w:bCs/>
          <w:i/>
          <w:iCs/>
        </w:rPr>
        <w:t>“ACTOS CONSENTIDOS. SON LOS QUE NO SE IMPUGNAN MEDIANTE EL RECURSO IDÓNEO. </w:t>
      </w:r>
      <w:r w:rsidRPr="00341BA9">
        <w:rPr>
          <w:rFonts w:ascii="Palatino Linotype" w:hAnsi="Palatino Linotype" w:cs="Arial"/>
          <w:i/>
          <w:iCs/>
          <w:u w:val="single"/>
        </w:rPr>
        <w:t>Debe reputarse como consentido el acto que no se impugnó por el medio establecido por la ley</w:t>
      </w:r>
      <w:r w:rsidRPr="00341BA9">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74FB9" w:rsidRPr="00341BA9" w:rsidRDefault="00374FB9" w:rsidP="00374FB9">
      <w:pPr>
        <w:pStyle w:val="Prrafodelista"/>
        <w:spacing w:line="360" w:lineRule="auto"/>
        <w:ind w:left="502" w:right="426"/>
        <w:jc w:val="both"/>
        <w:rPr>
          <w:rFonts w:ascii="Palatino Linotype" w:hAnsi="Palatino Linotype" w:cs="Arial"/>
        </w:rPr>
      </w:pPr>
      <w:r w:rsidRPr="00341BA9">
        <w:rPr>
          <w:rFonts w:ascii="Palatino Linotype" w:hAnsi="Palatino Linotype" w:cs="Arial"/>
        </w:rPr>
        <w:lastRenderedPageBreak/>
        <w:t>(Énfasis añadido)</w:t>
      </w:r>
    </w:p>
    <w:p w:rsidR="00374FB9" w:rsidRPr="00341BA9" w:rsidRDefault="00374FB9" w:rsidP="00374FB9">
      <w:pPr>
        <w:pStyle w:val="Prrafodelista"/>
        <w:spacing w:line="360" w:lineRule="auto"/>
        <w:ind w:left="0"/>
        <w:jc w:val="both"/>
        <w:rPr>
          <w:rFonts w:ascii="Palatino Linotype" w:eastAsia="MS Mincho" w:hAnsi="Palatino Linotype" w:cs="Arial"/>
        </w:rPr>
      </w:pPr>
    </w:p>
    <w:p w:rsidR="00374FB9" w:rsidRPr="00341BA9" w:rsidRDefault="00374FB9" w:rsidP="00374FB9">
      <w:pPr>
        <w:numPr>
          <w:ilvl w:val="0"/>
          <w:numId w:val="15"/>
        </w:numPr>
        <w:spacing w:line="360" w:lineRule="auto"/>
        <w:ind w:left="0" w:firstLine="0"/>
        <w:contextualSpacing/>
        <w:jc w:val="both"/>
        <w:rPr>
          <w:rFonts w:ascii="Palatino Linotype" w:eastAsia="MS Mincho" w:hAnsi="Palatino Linotype" w:cs="Arial"/>
        </w:rPr>
      </w:pPr>
      <w:r w:rsidRPr="00341BA9">
        <w:rPr>
          <w:rFonts w:ascii="Palatino Linotype" w:eastAsia="MS Mincho" w:hAnsi="Palatino Linotype" w:cs="Arial"/>
        </w:rPr>
        <w:t xml:space="preserve">Así las cosas, al </w:t>
      </w:r>
      <w:r w:rsidRPr="00341BA9">
        <w:rPr>
          <w:rFonts w:ascii="Palatino Linotype" w:hAnsi="Palatino Linotype" w:cs="Arial"/>
        </w:rPr>
        <w:t>no</w:t>
      </w:r>
      <w:r w:rsidRPr="00341BA9">
        <w:rPr>
          <w:rFonts w:ascii="Palatino Linotype" w:eastAsia="MS Mincho" w:hAnsi="Palatino Linotype" w:cs="Arial"/>
        </w:rPr>
        <w:t xml:space="preserve"> pronunciarse respecto de las respuestas que allí se vertieron se </w:t>
      </w:r>
      <w:r w:rsidRPr="00341BA9">
        <w:rPr>
          <w:rFonts w:ascii="Palatino Linotype" w:hAnsi="Palatino Linotype" w:cs="Arial"/>
        </w:rPr>
        <w:t>considera</w:t>
      </w:r>
      <w:r w:rsidRPr="00341BA9">
        <w:rPr>
          <w:rFonts w:ascii="Palatino Linotype" w:eastAsia="MS Mincho" w:hAnsi="Palatino Linotype" w:cs="Arial"/>
        </w:rPr>
        <w:t xml:space="preserve"> que se encuentra conforme con ellas, pues se insiste su inconformidad radicó en </w:t>
      </w:r>
      <w:r w:rsidRPr="00341BA9">
        <w:rPr>
          <w:rFonts w:ascii="Palatino Linotype" w:eastAsia="MS Mincho" w:hAnsi="Palatino Linotype" w:cs="Arial"/>
          <w:b/>
        </w:rPr>
        <w:t>la falta de pronunciamiento de todos los rubros</w:t>
      </w:r>
      <w:r w:rsidRPr="00341BA9">
        <w:rPr>
          <w:rFonts w:ascii="Palatino Linotype" w:eastAsia="MS Mincho" w:hAnsi="Palatino Linotype" w:cs="Arial"/>
        </w:rPr>
        <w:t>.</w:t>
      </w:r>
    </w:p>
    <w:p w:rsidR="00374FB9" w:rsidRPr="00341BA9" w:rsidRDefault="00374FB9" w:rsidP="00374FB9">
      <w:pPr>
        <w:spacing w:line="360" w:lineRule="auto"/>
        <w:contextualSpacing/>
        <w:jc w:val="both"/>
        <w:rPr>
          <w:rFonts w:ascii="Palatino Linotype" w:eastAsia="MS Mincho" w:hAnsi="Palatino Linotype" w:cs="Arial"/>
        </w:rPr>
      </w:pPr>
    </w:p>
    <w:p w:rsidR="00374FB9" w:rsidRPr="00341BA9" w:rsidRDefault="00374FB9" w:rsidP="00374FB9">
      <w:pPr>
        <w:numPr>
          <w:ilvl w:val="0"/>
          <w:numId w:val="15"/>
        </w:numPr>
        <w:spacing w:line="360" w:lineRule="auto"/>
        <w:ind w:left="0" w:firstLine="0"/>
        <w:contextualSpacing/>
        <w:jc w:val="both"/>
        <w:rPr>
          <w:rFonts w:ascii="Palatino Linotype" w:hAnsi="Palatino Linotype" w:cs="Arial"/>
          <w:color w:val="222222"/>
          <w:lang w:eastAsia="es-MX"/>
        </w:rPr>
      </w:pPr>
      <w:r w:rsidRPr="00341BA9">
        <w:rPr>
          <w:rFonts w:ascii="Palatino Linotype" w:hAnsi="Palatino Linotype" w:cs="Arial"/>
          <w:color w:val="222222"/>
          <w:lang w:eastAsia="es-MX"/>
        </w:rPr>
        <w:t xml:space="preserve">El siguiente aspecto que se desprende, es que realiza un nuevo requerimiento al </w:t>
      </w:r>
      <w:r w:rsidRPr="00341BA9">
        <w:rPr>
          <w:rFonts w:ascii="Palatino Linotype" w:eastAsia="MS Mincho" w:hAnsi="Palatino Linotype" w:cs="Arial"/>
        </w:rPr>
        <w:t>solicitar</w:t>
      </w:r>
      <w:r w:rsidRPr="00341BA9">
        <w:rPr>
          <w:rFonts w:ascii="Palatino Linotype" w:hAnsi="Palatino Linotype" w:cs="Arial"/>
          <w:color w:val="222222"/>
          <w:lang w:eastAsia="es-MX"/>
        </w:rPr>
        <w:t xml:space="preserve"> que se inicie una denuncia dentro de la Contraloría Interna de este Instituto en contra del Tesorero Municipal y de la Titular de la Unidad de Trasparencia.</w:t>
      </w:r>
    </w:p>
    <w:p w:rsidR="00374FB9" w:rsidRPr="00341BA9" w:rsidRDefault="00374FB9" w:rsidP="00374FB9">
      <w:pPr>
        <w:pStyle w:val="Prrafodelista"/>
        <w:rPr>
          <w:rFonts w:ascii="Palatino Linotype" w:hAnsi="Palatino Linotype"/>
        </w:rPr>
      </w:pPr>
    </w:p>
    <w:p w:rsidR="00374FB9" w:rsidRPr="00341BA9" w:rsidRDefault="00374FB9" w:rsidP="00374FB9">
      <w:pPr>
        <w:numPr>
          <w:ilvl w:val="0"/>
          <w:numId w:val="15"/>
        </w:numPr>
        <w:spacing w:line="360" w:lineRule="auto"/>
        <w:ind w:left="0" w:firstLine="0"/>
        <w:contextualSpacing/>
        <w:jc w:val="both"/>
        <w:rPr>
          <w:rFonts w:ascii="Palatino Linotype" w:hAnsi="Palatino Linotype" w:cs="Arial"/>
          <w:color w:val="222222"/>
          <w:lang w:eastAsia="es-MX"/>
        </w:rPr>
      </w:pPr>
      <w:r w:rsidRPr="00341BA9">
        <w:rPr>
          <w:rFonts w:ascii="Palatino Linotype" w:hAnsi="Palatino Linotype"/>
        </w:rPr>
        <w:t xml:space="preserve">Al </w:t>
      </w:r>
      <w:r w:rsidRPr="00341BA9">
        <w:rPr>
          <w:rFonts w:ascii="Palatino Linotype" w:hAnsi="Palatino Linotype" w:cs="Arial"/>
          <w:color w:val="222222"/>
          <w:lang w:eastAsia="es-MX"/>
        </w:rPr>
        <w:t>respecto</w:t>
      </w:r>
      <w:r w:rsidRPr="00341BA9">
        <w:rPr>
          <w:rFonts w:ascii="Palatino Linotype" w:hAnsi="Palatino Linotype"/>
        </w:rPr>
        <w:t xml:space="preserve"> </w:t>
      </w:r>
      <w:r w:rsidRPr="00341BA9">
        <w:rPr>
          <w:rFonts w:ascii="Palatino Linotype" w:hAnsi="Palatino Linotype" w:cs="Arial"/>
          <w:color w:val="000000" w:themeColor="text1"/>
        </w:rPr>
        <w:t>corresponde a una solicitud que</w:t>
      </w:r>
      <w:r w:rsidRPr="00341BA9">
        <w:rPr>
          <w:rFonts w:ascii="Palatino Linotype" w:hAnsi="Palatino Linotype"/>
          <w:color w:val="000000"/>
        </w:rPr>
        <w:t xml:space="preserve"> no fue materia de la solicitud de información inicial, lo cual </w:t>
      </w:r>
      <w:r w:rsidRPr="00341BA9">
        <w:rPr>
          <w:rFonts w:ascii="Palatino Linotype" w:hAnsi="Palatino Linotype" w:cs="Arial"/>
          <w:color w:val="000000" w:themeColor="text1"/>
        </w:rPr>
        <w:t xml:space="preserve">se entiende como una </w:t>
      </w:r>
      <w:r w:rsidRPr="00341BA9">
        <w:rPr>
          <w:rFonts w:ascii="Palatino Linotype" w:hAnsi="Palatino Linotype" w:cs="Arial"/>
          <w:b/>
          <w:bCs/>
          <w:i/>
          <w:iCs/>
          <w:color w:val="000000" w:themeColor="text1"/>
        </w:rPr>
        <w:t xml:space="preserve">Plus Petitio </w:t>
      </w:r>
      <w:r w:rsidRPr="00341BA9">
        <w:rPr>
          <w:rFonts w:ascii="Palatino Linotype" w:hAnsi="Palatino Linotype" w:cs="Arial"/>
          <w:color w:val="000000" w:themeColor="text1"/>
        </w:rPr>
        <w:t>a su petición inicial que no puede abordarse</w:t>
      </w:r>
      <w:r w:rsidRPr="00341BA9">
        <w:rPr>
          <w:rFonts w:ascii="Palatino Linotype" w:hAnsi="Palatino Linotype" w:cs="Arial"/>
          <w:i/>
          <w:iCs/>
          <w:color w:val="000000" w:themeColor="text1"/>
        </w:rPr>
        <w:t>.</w:t>
      </w:r>
    </w:p>
    <w:p w:rsidR="00374FB9" w:rsidRPr="00341BA9" w:rsidRDefault="00374FB9" w:rsidP="00374FB9">
      <w:pPr>
        <w:pStyle w:val="Prrafodelista"/>
        <w:rPr>
          <w:rFonts w:ascii="Palatino Linotype" w:hAnsi="Palatino Linotype" w:cs="Arial"/>
          <w:color w:val="222222"/>
          <w:lang w:eastAsia="es-MX"/>
        </w:rPr>
      </w:pPr>
    </w:p>
    <w:p w:rsidR="00374FB9" w:rsidRPr="00341BA9" w:rsidRDefault="00374FB9" w:rsidP="002E7B26">
      <w:pPr>
        <w:numPr>
          <w:ilvl w:val="0"/>
          <w:numId w:val="15"/>
        </w:numPr>
        <w:spacing w:line="360" w:lineRule="auto"/>
        <w:ind w:left="0" w:firstLine="0"/>
        <w:contextualSpacing/>
        <w:jc w:val="both"/>
        <w:rPr>
          <w:rFonts w:ascii="Palatino Linotype" w:hAnsi="Palatino Linotype" w:cs="Arial"/>
          <w:color w:val="000000" w:themeColor="text1"/>
        </w:rPr>
      </w:pPr>
      <w:r w:rsidRPr="00341BA9">
        <w:rPr>
          <w:rFonts w:ascii="Palatino Linotype" w:hAnsi="Palatino Linotype"/>
        </w:rPr>
        <w:t>Robusteciendo</w:t>
      </w:r>
      <w:r w:rsidRPr="00341BA9">
        <w:rPr>
          <w:rFonts w:ascii="Palatino Linotype" w:hAnsi="Palatino Linotype" w:cs="Arial"/>
          <w:color w:val="000000" w:themeColor="text1"/>
        </w:rPr>
        <w:t xml:space="preserve"> lo anterior, tiene aplicación al respecto por analogía la tesis aislada </w:t>
      </w:r>
      <w:r w:rsidRPr="00341BA9">
        <w:rPr>
          <w:rFonts w:ascii="Palatino Linotype" w:hAnsi="Palatino Linotype"/>
        </w:rPr>
        <w:t>número</w:t>
      </w:r>
      <w:r w:rsidRPr="00341BA9">
        <w:rPr>
          <w:rFonts w:ascii="Palatino Linotype" w:hAnsi="Palatino Linotype" w:cs="Arial"/>
          <w:color w:val="000000" w:themeColor="text1"/>
        </w:rPr>
        <w:t xml:space="preserve"> I.8o.A.136 A, de la Novena Época, publicada en el Semanario Oficial de la Federación y su Gaceta Tomo XXIX, Marzo de 2009, página 2887, con número de registro 167607, que lleva por rubro y texto los siguientes:</w:t>
      </w:r>
    </w:p>
    <w:p w:rsidR="00374FB9" w:rsidRPr="00341BA9" w:rsidRDefault="00374FB9" w:rsidP="00374FB9">
      <w:pPr>
        <w:pStyle w:val="Prrafodelista"/>
        <w:rPr>
          <w:rFonts w:ascii="Palatino Linotype" w:hAnsi="Palatino Linotype" w:cs="Arial"/>
          <w:color w:val="000000" w:themeColor="text1"/>
        </w:rPr>
      </w:pPr>
    </w:p>
    <w:p w:rsidR="00374FB9" w:rsidRPr="00341BA9" w:rsidRDefault="00374FB9" w:rsidP="00374FB9">
      <w:pPr>
        <w:shd w:val="clear" w:color="auto" w:fill="FFFFFF"/>
        <w:spacing w:line="360" w:lineRule="auto"/>
        <w:ind w:left="709" w:right="616"/>
        <w:jc w:val="both"/>
        <w:rPr>
          <w:rFonts w:ascii="Palatino Linotype" w:hAnsi="Palatino Linotype" w:cs="Arial"/>
          <w:i/>
          <w:color w:val="000000" w:themeColor="text1"/>
          <w:lang w:val="es-ES"/>
        </w:rPr>
      </w:pPr>
      <w:r w:rsidRPr="00341BA9">
        <w:rPr>
          <w:rFonts w:ascii="Palatino Linotype"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w:t>
      </w:r>
      <w:r w:rsidRPr="00341BA9">
        <w:rPr>
          <w:rFonts w:ascii="Palatino Linotype" w:hAnsi="Palatino Linotype" w:cs="Arial"/>
          <w:b/>
          <w:bCs/>
          <w:i/>
          <w:iCs/>
          <w:color w:val="000000" w:themeColor="text1"/>
          <w:lang w:val="es-ES"/>
        </w:rPr>
        <w:lastRenderedPageBreak/>
        <w:t>EXPEDIENTES DE LOS SUJETOS OBLIGADOS, O SEAN DISTINTOS A LOS DE SU PETICIÓN INICIAL.</w:t>
      </w:r>
    </w:p>
    <w:p w:rsidR="00374FB9" w:rsidRPr="00341BA9" w:rsidRDefault="00374FB9" w:rsidP="00374FB9">
      <w:pPr>
        <w:pStyle w:val="Prrafodelista"/>
        <w:shd w:val="clear" w:color="auto" w:fill="FFFFFF"/>
        <w:spacing w:line="360" w:lineRule="auto"/>
        <w:ind w:left="709" w:right="567"/>
        <w:jc w:val="both"/>
        <w:rPr>
          <w:rFonts w:ascii="Palatino Linotype" w:hAnsi="Palatino Linotype" w:cs="Arial"/>
          <w:i/>
          <w:iCs/>
          <w:color w:val="000000" w:themeColor="text1"/>
        </w:rPr>
      </w:pPr>
      <w:r w:rsidRPr="00341BA9">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374FB9" w:rsidRPr="00341BA9" w:rsidRDefault="00374FB9" w:rsidP="00374FB9">
      <w:pPr>
        <w:pStyle w:val="Prrafodelista"/>
        <w:shd w:val="clear" w:color="auto" w:fill="FFFFFF"/>
        <w:spacing w:line="360" w:lineRule="auto"/>
        <w:ind w:left="567" w:right="567"/>
        <w:jc w:val="both"/>
        <w:rPr>
          <w:rFonts w:ascii="Palatino Linotype" w:hAnsi="Palatino Linotype" w:cs="Arial"/>
          <w:i/>
          <w:iCs/>
          <w:color w:val="000000" w:themeColor="text1"/>
        </w:rPr>
      </w:pPr>
    </w:p>
    <w:p w:rsidR="00374FB9" w:rsidRPr="00341BA9" w:rsidRDefault="00374FB9" w:rsidP="002E7B26">
      <w:pPr>
        <w:numPr>
          <w:ilvl w:val="0"/>
          <w:numId w:val="15"/>
        </w:numPr>
        <w:spacing w:line="360" w:lineRule="auto"/>
        <w:ind w:left="0" w:firstLine="0"/>
        <w:contextualSpacing/>
        <w:jc w:val="both"/>
        <w:rPr>
          <w:rFonts w:ascii="Palatino Linotype" w:hAnsi="Palatino Linotype" w:cs="Arial"/>
          <w:color w:val="000000" w:themeColor="text1"/>
        </w:rPr>
      </w:pPr>
      <w:r w:rsidRPr="00341BA9">
        <w:rPr>
          <w:rFonts w:ascii="Palatino Linotype" w:hAnsi="Palatino Linotype"/>
          <w:color w:val="000000"/>
        </w:rPr>
        <w:t>Asimismo</w:t>
      </w:r>
      <w:r w:rsidRPr="00341BA9">
        <w:rPr>
          <w:rFonts w:ascii="Palatino Linotype" w:hAnsi="Palatino Linotype" w:cs="Arial"/>
          <w:color w:val="000000" w:themeColor="text1"/>
        </w:rPr>
        <w:t xml:space="preserve">, ha sido criterio del Instituto Nacional de Transparencia, Acceso a la </w:t>
      </w:r>
      <w:r w:rsidRPr="00341BA9">
        <w:rPr>
          <w:rFonts w:ascii="Palatino Linotype" w:hAnsi="Palatino Linotype"/>
        </w:rPr>
        <w:t>Información</w:t>
      </w:r>
      <w:r w:rsidRPr="00341BA9">
        <w:rPr>
          <w:rFonts w:ascii="Palatino Linotype" w:hAnsi="Palatino Linotype" w:cs="Arial"/>
          <w:color w:val="000000" w:themeColor="text1"/>
        </w:rPr>
        <w:t xml:space="preserve"> y Protección de Datos Personales bajo el </w:t>
      </w:r>
      <w:r w:rsidRPr="00341BA9">
        <w:rPr>
          <w:rFonts w:ascii="Palatino Linotype" w:hAnsi="Palatino Linotype" w:cs="Arial"/>
          <w:b/>
          <w:color w:val="000000" w:themeColor="text1"/>
        </w:rPr>
        <w:t>Criterio número</w:t>
      </w:r>
      <w:r w:rsidRPr="00341BA9">
        <w:rPr>
          <w:rFonts w:ascii="Palatino Linotype" w:hAnsi="Palatino Linotype" w:cs="Arial"/>
          <w:color w:val="000000" w:themeColor="text1"/>
        </w:rPr>
        <w:t xml:space="preserve"> </w:t>
      </w:r>
      <w:r w:rsidRPr="00341BA9">
        <w:rPr>
          <w:rFonts w:ascii="Palatino Linotype" w:hAnsi="Palatino Linotype" w:cs="Arial"/>
          <w:b/>
          <w:color w:val="000000" w:themeColor="text1"/>
        </w:rPr>
        <w:t>01/17</w:t>
      </w:r>
      <w:r w:rsidRPr="00341BA9">
        <w:rPr>
          <w:rFonts w:ascii="Palatino Linotype" w:hAnsi="Palatino Linotype" w:cs="Arial"/>
          <w:color w:val="000000" w:themeColor="text1"/>
        </w:rPr>
        <w:t xml:space="preserve"> que </w:t>
      </w:r>
      <w:r w:rsidRPr="00341BA9">
        <w:rPr>
          <w:rFonts w:ascii="Palatino Linotype" w:hAnsi="Palatino Linotype" w:cs="Arial"/>
          <w:bCs/>
          <w:color w:val="000000" w:themeColor="text1"/>
          <w:u w:val="single"/>
        </w:rPr>
        <w:t>resulta improcedente ampliar las solicitudes de información pública</w:t>
      </w:r>
      <w:r w:rsidRPr="00341BA9">
        <w:rPr>
          <w:rFonts w:ascii="Palatino Linotype" w:hAnsi="Palatino Linotype" w:cs="Arial"/>
          <w:color w:val="000000" w:themeColor="text1"/>
          <w:u w:val="single"/>
        </w:rPr>
        <w:t xml:space="preserve"> o de datos </w:t>
      </w:r>
      <w:r w:rsidRPr="00341BA9">
        <w:rPr>
          <w:rFonts w:ascii="Palatino Linotype" w:hAnsi="Palatino Linotype" w:cs="Arial"/>
          <w:color w:val="000000" w:themeColor="text1"/>
          <w:u w:val="single"/>
        </w:rPr>
        <w:lastRenderedPageBreak/>
        <w:t>personales a través de la interposición del recurso de revisión</w:t>
      </w:r>
      <w:r w:rsidRPr="00341BA9">
        <w:rPr>
          <w:rFonts w:ascii="Palatino Linotype" w:hAnsi="Palatino Linotype" w:cs="Arial"/>
          <w:color w:val="000000" w:themeColor="text1"/>
        </w:rPr>
        <w:t xml:space="preserve">, como se estima acontece en el presente asunto, al aumentar datos a la solicitud inicial, </w:t>
      </w:r>
      <w:r w:rsidRPr="00341BA9">
        <w:rPr>
          <w:rFonts w:ascii="Palatino Linotype" w:hAnsi="Palatino Linotype" w:cs="Arial"/>
          <w:b/>
          <w:bCs/>
          <w:color w:val="000000" w:themeColor="text1"/>
        </w:rPr>
        <w:t>por lo que se insiste no se puede entrar al estudio de la información novedosa</w:t>
      </w:r>
      <w:r w:rsidRPr="00341BA9">
        <w:rPr>
          <w:rFonts w:ascii="Palatino Linotype" w:hAnsi="Palatino Linotype" w:cs="Arial"/>
          <w:color w:val="000000" w:themeColor="text1"/>
        </w:rPr>
        <w:t>, criterio que es de la literalidad siguiente:</w:t>
      </w:r>
    </w:p>
    <w:p w:rsidR="00374FB9" w:rsidRPr="00341BA9" w:rsidRDefault="00374FB9" w:rsidP="00374FB9">
      <w:pPr>
        <w:pStyle w:val="Prrafodelista"/>
        <w:spacing w:line="360" w:lineRule="auto"/>
        <w:ind w:left="0"/>
        <w:jc w:val="both"/>
        <w:rPr>
          <w:rFonts w:ascii="Palatino Linotype" w:hAnsi="Palatino Linotype" w:cs="Arial"/>
          <w:color w:val="000000" w:themeColor="text1"/>
        </w:rPr>
      </w:pPr>
    </w:p>
    <w:p w:rsidR="00374FB9" w:rsidRPr="00341BA9" w:rsidRDefault="00374FB9" w:rsidP="00374FB9">
      <w:pPr>
        <w:spacing w:line="360" w:lineRule="auto"/>
        <w:ind w:left="567" w:right="567"/>
        <w:jc w:val="both"/>
        <w:rPr>
          <w:rFonts w:ascii="Palatino Linotype" w:hAnsi="Palatino Linotype" w:cs="Arial"/>
          <w:b/>
          <w:i/>
        </w:rPr>
      </w:pPr>
      <w:r w:rsidRPr="00341BA9">
        <w:rPr>
          <w:rFonts w:ascii="Palatino Linotype" w:hAnsi="Palatino Linotype" w:cs="Arial"/>
          <w:b/>
          <w:i/>
        </w:rPr>
        <w:t xml:space="preserve">“Es improcedente ampliar las solicitudes de acceso a información, a través de la interposición del recurso de revisión. </w:t>
      </w:r>
      <w:r w:rsidRPr="00341BA9">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374FB9" w:rsidRPr="00341BA9" w:rsidRDefault="00374FB9" w:rsidP="00374FB9">
      <w:pPr>
        <w:spacing w:line="360" w:lineRule="auto"/>
        <w:ind w:left="993" w:right="567"/>
        <w:jc w:val="both"/>
        <w:rPr>
          <w:rFonts w:ascii="Palatino Linotype" w:hAnsi="Palatino Linotype" w:cs="Arial"/>
          <w:b/>
          <w:i/>
        </w:rPr>
      </w:pPr>
    </w:p>
    <w:p w:rsidR="00374FB9" w:rsidRPr="00341BA9" w:rsidRDefault="00374FB9" w:rsidP="00374FB9">
      <w:pPr>
        <w:spacing w:line="360" w:lineRule="auto"/>
        <w:ind w:left="851" w:right="567"/>
        <w:jc w:val="both"/>
        <w:rPr>
          <w:rFonts w:ascii="Palatino Linotype" w:hAnsi="Palatino Linotype" w:cs="Arial"/>
          <w:b/>
          <w:i/>
        </w:rPr>
      </w:pPr>
      <w:r w:rsidRPr="00341BA9">
        <w:rPr>
          <w:rFonts w:ascii="Palatino Linotype" w:hAnsi="Palatino Linotype" w:cs="Arial"/>
          <w:b/>
          <w:i/>
        </w:rPr>
        <w:t>Resoluciones:</w:t>
      </w:r>
    </w:p>
    <w:p w:rsidR="00374FB9" w:rsidRPr="00341BA9" w:rsidRDefault="00374FB9" w:rsidP="00374FB9">
      <w:pPr>
        <w:pStyle w:val="Prrafodelista"/>
        <w:numPr>
          <w:ilvl w:val="0"/>
          <w:numId w:val="25"/>
        </w:numPr>
        <w:spacing w:line="360" w:lineRule="auto"/>
        <w:ind w:left="851" w:right="567" w:hanging="284"/>
        <w:contextualSpacing w:val="0"/>
        <w:jc w:val="both"/>
        <w:rPr>
          <w:rFonts w:ascii="Palatino Linotype" w:hAnsi="Palatino Linotype" w:cs="Arial"/>
          <w:i/>
        </w:rPr>
      </w:pPr>
      <w:r w:rsidRPr="00341BA9">
        <w:rPr>
          <w:rFonts w:ascii="Palatino Linotype" w:hAnsi="Palatino Linotype" w:cs="Arial"/>
          <w:b/>
          <w:i/>
        </w:rPr>
        <w:t>RRA 0196/16.</w:t>
      </w:r>
      <w:r w:rsidRPr="00341BA9">
        <w:rPr>
          <w:rFonts w:ascii="Palatino Linotype" w:hAnsi="Palatino Linotype" w:cs="Arial"/>
          <w:i/>
        </w:rPr>
        <w:t xml:space="preserve"> Secretaría de Agricultura, Ganadería, Desarrollo Rural, Pesca y Alimentación. 13 de julio de 2016. Por unanimidad. Comisionado Ponente Joel Salas Suárez.</w:t>
      </w:r>
    </w:p>
    <w:p w:rsidR="00374FB9" w:rsidRPr="00341BA9" w:rsidRDefault="00374FB9" w:rsidP="00374FB9">
      <w:pPr>
        <w:pStyle w:val="Prrafodelista"/>
        <w:numPr>
          <w:ilvl w:val="0"/>
          <w:numId w:val="25"/>
        </w:numPr>
        <w:spacing w:line="360" w:lineRule="auto"/>
        <w:ind w:left="851" w:right="567" w:hanging="284"/>
        <w:contextualSpacing w:val="0"/>
        <w:jc w:val="both"/>
        <w:rPr>
          <w:rFonts w:ascii="Palatino Linotype" w:hAnsi="Palatino Linotype" w:cs="Arial"/>
          <w:i/>
        </w:rPr>
      </w:pPr>
      <w:r w:rsidRPr="00341BA9">
        <w:rPr>
          <w:rFonts w:ascii="Palatino Linotype" w:hAnsi="Palatino Linotype" w:cs="Arial"/>
          <w:b/>
          <w:i/>
        </w:rPr>
        <w:t xml:space="preserve">RRA 0130/16. </w:t>
      </w:r>
      <w:r w:rsidRPr="00341BA9">
        <w:rPr>
          <w:rFonts w:ascii="Palatino Linotype" w:hAnsi="Palatino Linotype" w:cs="Arial"/>
          <w:i/>
        </w:rPr>
        <w:t xml:space="preserve">Comisión Nacional del Agua. 09 de agosto de 2016. Por unanimidad. Comisionado Ponente </w:t>
      </w:r>
      <w:r w:rsidRPr="00341BA9">
        <w:rPr>
          <w:rFonts w:ascii="Palatino Linotype" w:hAnsi="Palatino Linotype"/>
          <w:i/>
          <w:color w:val="000000"/>
        </w:rPr>
        <w:t>María Patricia Kurczyn Villalobos.</w:t>
      </w:r>
    </w:p>
    <w:p w:rsidR="00374FB9" w:rsidRPr="00341BA9" w:rsidRDefault="00374FB9" w:rsidP="00374FB9">
      <w:pPr>
        <w:pStyle w:val="Prrafodelista"/>
        <w:shd w:val="clear" w:color="auto" w:fill="FFFFFF"/>
        <w:spacing w:line="360" w:lineRule="auto"/>
        <w:ind w:left="851" w:right="567"/>
        <w:jc w:val="both"/>
        <w:rPr>
          <w:rFonts w:ascii="Palatino Linotype" w:hAnsi="Palatino Linotype" w:cs="Arial"/>
          <w:i/>
        </w:rPr>
      </w:pPr>
      <w:r w:rsidRPr="00341BA9">
        <w:rPr>
          <w:rFonts w:ascii="Palatino Linotype" w:hAnsi="Palatino Linotype" w:cs="Arial"/>
          <w:b/>
          <w:i/>
        </w:rPr>
        <w:t>RRA 0342/16.</w:t>
      </w:r>
      <w:r w:rsidRPr="00341BA9">
        <w:rPr>
          <w:rFonts w:ascii="Palatino Linotype" w:hAnsi="Palatino Linotype" w:cs="Arial"/>
          <w:i/>
        </w:rPr>
        <w:t xml:space="preserve"> Colegio de Bachilleres. 24 de agosto de 2016. Por unanimidad. Comisionada Ponente Ximena Puente de la Mora.”</w:t>
      </w:r>
    </w:p>
    <w:p w:rsidR="002E7B26" w:rsidRPr="00341BA9" w:rsidRDefault="002E7B26" w:rsidP="00374FB9">
      <w:pPr>
        <w:pStyle w:val="Prrafodelista"/>
        <w:shd w:val="clear" w:color="auto" w:fill="FFFFFF"/>
        <w:spacing w:line="360" w:lineRule="auto"/>
        <w:ind w:left="851" w:right="567"/>
        <w:jc w:val="both"/>
        <w:rPr>
          <w:rFonts w:ascii="Palatino Linotype" w:hAnsi="Palatino Linotype" w:cs="Arial"/>
          <w:i/>
        </w:rPr>
      </w:pPr>
    </w:p>
    <w:p w:rsidR="00374FB9" w:rsidRPr="00341BA9" w:rsidRDefault="002E7B26" w:rsidP="00ED0C09">
      <w:pPr>
        <w:numPr>
          <w:ilvl w:val="0"/>
          <w:numId w:val="15"/>
        </w:numPr>
        <w:spacing w:line="360" w:lineRule="auto"/>
        <w:ind w:left="0" w:firstLine="0"/>
        <w:contextualSpacing/>
        <w:jc w:val="both"/>
        <w:rPr>
          <w:rFonts w:ascii="Palatino Linotype" w:hAnsi="Palatino Linotype" w:cs="Arial"/>
          <w:lang w:val="es-ES"/>
        </w:rPr>
      </w:pPr>
      <w:r w:rsidRPr="00341BA9">
        <w:rPr>
          <w:rFonts w:ascii="Palatino Linotype" w:hAnsi="Palatino Linotype" w:cs="Arial"/>
          <w:lang w:val="es-ES"/>
        </w:rPr>
        <w:t>Sumado a lo anterior, ha sido criterio del Pleno de este Órgano Garante, que el recurso de revisión no es la vía para interponer denuncias o quejas, por lo que no se puede dar observancia al requerimiento de referencia; no obstante, se dejan a salvo los derechos del particular para que interponga la denuncia que a sus intereses convenga ante las instancias correspondientes de conocerla.</w:t>
      </w:r>
    </w:p>
    <w:p w:rsidR="00374FB9" w:rsidRPr="00341BA9" w:rsidRDefault="00374FB9" w:rsidP="00374FB9">
      <w:pPr>
        <w:pStyle w:val="Prrafodelista"/>
        <w:rPr>
          <w:rFonts w:ascii="Palatino Linotype" w:eastAsia="MS Mincho" w:hAnsi="Palatino Linotype" w:cs="Arial"/>
        </w:rPr>
      </w:pPr>
    </w:p>
    <w:p w:rsidR="009614E4" w:rsidRPr="00341BA9" w:rsidRDefault="002E7B26" w:rsidP="00374849">
      <w:pPr>
        <w:numPr>
          <w:ilvl w:val="0"/>
          <w:numId w:val="15"/>
        </w:numPr>
        <w:spacing w:line="360" w:lineRule="auto"/>
        <w:ind w:left="0" w:firstLine="0"/>
        <w:contextualSpacing/>
        <w:jc w:val="both"/>
        <w:rPr>
          <w:rFonts w:ascii="Palatino Linotype" w:hAnsi="Palatino Linotype" w:cs="Times New Roman"/>
        </w:rPr>
      </w:pPr>
      <w:r w:rsidRPr="00341BA9">
        <w:rPr>
          <w:rFonts w:ascii="Palatino Linotype" w:hAnsi="Palatino Linotype" w:cs="Arial"/>
          <w:lang w:val="es-ES"/>
        </w:rPr>
        <w:t>Ahora bien, respecto al rubro impugnado, a saber, el Acuerdo del Comité de Transparencia que sustente la versión pública de lo entregado.</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00374849" w:rsidRPr="00341BA9">
        <w:rPr>
          <w:rFonts w:ascii="Palatino Linotype" w:hAnsi="Palatino Linotype" w:cs="Arial"/>
          <w:lang w:val="es-ES"/>
        </w:rPr>
        <w:t xml:space="preserve"> En ese sentido se analizó el soporte documental entregado, del que se desprende que ciertamente se encuentran </w:t>
      </w:r>
      <w:r w:rsidR="00A64303" w:rsidRPr="00341BA9">
        <w:rPr>
          <w:rFonts w:ascii="Palatino Linotype" w:hAnsi="Palatino Linotype" w:cs="Arial"/>
          <w:lang w:val="es-ES"/>
        </w:rPr>
        <w:t>datos testados como los son firmas y huellas dactilares de los servidores públicos.</w:t>
      </w:r>
    </w:p>
    <w:p w:rsidR="00374849" w:rsidRPr="00341BA9" w:rsidRDefault="00374849" w:rsidP="00374849">
      <w:pPr>
        <w:pStyle w:val="Prrafodelista"/>
        <w:rPr>
          <w:rFonts w:ascii="Palatino Linotype" w:hAnsi="Palatino Linotype" w:cs="Times New Roman"/>
        </w:rPr>
      </w:pPr>
    </w:p>
    <w:p w:rsidR="00374849" w:rsidRPr="00341BA9" w:rsidRDefault="00A64303" w:rsidP="00374849">
      <w:pPr>
        <w:numPr>
          <w:ilvl w:val="0"/>
          <w:numId w:val="15"/>
        </w:numPr>
        <w:spacing w:line="360" w:lineRule="auto"/>
        <w:ind w:left="0" w:firstLine="0"/>
        <w:contextualSpacing/>
        <w:jc w:val="both"/>
        <w:rPr>
          <w:rFonts w:ascii="Palatino Linotype" w:hAnsi="Palatino Linotype" w:cs="Times New Roman"/>
        </w:rPr>
      </w:pPr>
      <w:r w:rsidRPr="00341BA9">
        <w:rPr>
          <w:rFonts w:ascii="Palatino Linotype" w:hAnsi="Palatino Linotype" w:cs="Times New Roman"/>
        </w:rPr>
        <w:t>En atención a lo anterior, se adviertes como parcialmente fundadas las razones o motivos de inconformidad</w:t>
      </w:r>
      <w:r w:rsidR="0078139E" w:rsidRPr="00341BA9">
        <w:rPr>
          <w:rFonts w:ascii="Palatino Linotype" w:hAnsi="Palatino Linotype" w:cs="Times New Roman"/>
        </w:rPr>
        <w:t xml:space="preserve"> al señalar que se hizo con dolo, pues ello atañe a una expresión personal del </w:t>
      </w:r>
      <w:r w:rsidR="0078139E" w:rsidRPr="00341BA9">
        <w:rPr>
          <w:rFonts w:ascii="Palatino Linotype" w:hAnsi="Palatino Linotype" w:cs="Times New Roman"/>
          <w:b/>
        </w:rPr>
        <w:t>RECURRENTE</w:t>
      </w:r>
      <w:r w:rsidR="0078139E" w:rsidRPr="00341BA9">
        <w:rPr>
          <w:rFonts w:ascii="Palatino Linotype" w:hAnsi="Palatino Linotype" w:cs="Times New Roman"/>
        </w:rPr>
        <w:t xml:space="preserve"> en uso de su derecho de expresión; sin embargo</w:t>
      </w:r>
      <w:r w:rsidRPr="00341BA9">
        <w:rPr>
          <w:rFonts w:ascii="Palatino Linotype" w:hAnsi="Palatino Linotype" w:cs="Times New Roman"/>
        </w:rPr>
        <w:t xml:space="preserve"> ciertamente no fue entregada el Acta del Comité de Transparencia que sustente su versión pública como </w:t>
      </w:r>
      <w:r w:rsidR="0078139E" w:rsidRPr="00341BA9">
        <w:rPr>
          <w:rFonts w:ascii="Palatino Linotype" w:hAnsi="Palatino Linotype" w:cs="Times New Roman"/>
        </w:rPr>
        <w:t xml:space="preserve">se </w:t>
      </w:r>
      <w:r w:rsidRPr="00341BA9">
        <w:rPr>
          <w:rFonts w:ascii="Palatino Linotype" w:hAnsi="Palatino Linotype" w:cs="Times New Roman"/>
        </w:rPr>
        <w:t>arguyó</w:t>
      </w:r>
      <w:r w:rsidRPr="00341BA9">
        <w:rPr>
          <w:rFonts w:ascii="Palatino Linotype" w:hAnsi="Palatino Linotype" w:cs="Times New Roman"/>
          <w:b/>
        </w:rPr>
        <w:t>;</w:t>
      </w:r>
      <w:r w:rsidRPr="00341BA9">
        <w:rPr>
          <w:rFonts w:ascii="Palatino Linotype" w:hAnsi="Palatino Linotype" w:cs="Times New Roman"/>
        </w:rPr>
        <w:t xml:space="preserve"> </w:t>
      </w:r>
      <w:r w:rsidR="0078139E" w:rsidRPr="00341BA9">
        <w:rPr>
          <w:rFonts w:ascii="Palatino Linotype" w:hAnsi="Palatino Linotype" w:cs="Times New Roman"/>
        </w:rPr>
        <w:t>asimismo señalar que los datos correspondiente a la huella dactilar, si corresponde a un dato susceptible de ser clasificados, no así la firma de los servidores públicos.</w:t>
      </w:r>
    </w:p>
    <w:p w:rsidR="0078139E" w:rsidRPr="00341BA9" w:rsidRDefault="0078139E" w:rsidP="0078139E">
      <w:pPr>
        <w:pStyle w:val="Prrafodelista"/>
        <w:rPr>
          <w:rFonts w:ascii="Palatino Linotype" w:hAnsi="Palatino Linotype" w:cs="Times New Roman"/>
        </w:rPr>
      </w:pPr>
    </w:p>
    <w:p w:rsidR="0078139E" w:rsidRPr="00341BA9" w:rsidRDefault="0078139E" w:rsidP="00374849">
      <w:pPr>
        <w:numPr>
          <w:ilvl w:val="0"/>
          <w:numId w:val="15"/>
        </w:numPr>
        <w:spacing w:line="360" w:lineRule="auto"/>
        <w:ind w:left="0" w:firstLine="0"/>
        <w:contextualSpacing/>
        <w:jc w:val="both"/>
        <w:rPr>
          <w:rFonts w:ascii="Palatino Linotype" w:hAnsi="Palatino Linotype" w:cs="Times New Roman"/>
        </w:rPr>
      </w:pPr>
      <w:r w:rsidRPr="00341BA9">
        <w:rPr>
          <w:rFonts w:ascii="Palatino Linotype" w:hAnsi="Palatino Linotype" w:cs="Times New Roman"/>
        </w:rPr>
        <w:t xml:space="preserve">En ese sentido, en un hecho posterior a la interposición del recurso de revisión el </w:t>
      </w:r>
      <w:r w:rsidRPr="00341BA9">
        <w:rPr>
          <w:rFonts w:ascii="Palatino Linotype" w:hAnsi="Palatino Linotype" w:cs="Times New Roman"/>
          <w:b/>
        </w:rPr>
        <w:t>SUJETO OBLIGADO</w:t>
      </w:r>
      <w:r w:rsidRPr="00341BA9">
        <w:rPr>
          <w:rFonts w:ascii="Palatino Linotype" w:hAnsi="Palatino Linotype" w:cs="Times New Roman"/>
        </w:rPr>
        <w:t xml:space="preserve"> remitió un Acta emitida por su Comité de Transparencia a efecto de subsanar la omisión, no obstante, en la misma reitera que la firma de los servidores públicos es susceptible de ser clasificada por la siguiente consideración:</w:t>
      </w:r>
    </w:p>
    <w:p w:rsidR="0078139E" w:rsidRPr="00341BA9" w:rsidRDefault="0078139E" w:rsidP="0078139E">
      <w:pPr>
        <w:pStyle w:val="Prrafodelista"/>
        <w:rPr>
          <w:rFonts w:ascii="Palatino Linotype" w:hAnsi="Palatino Linotype" w:cs="Times New Roman"/>
        </w:rPr>
      </w:pPr>
    </w:p>
    <w:p w:rsidR="0078139E" w:rsidRPr="00341BA9" w:rsidRDefault="0078139E" w:rsidP="0078139E">
      <w:pPr>
        <w:spacing w:line="360" w:lineRule="auto"/>
        <w:contextualSpacing/>
        <w:jc w:val="center"/>
        <w:rPr>
          <w:rFonts w:ascii="Palatino Linotype" w:hAnsi="Palatino Linotype" w:cs="Times New Roman"/>
        </w:rPr>
      </w:pPr>
      <w:r w:rsidRPr="00341BA9">
        <w:rPr>
          <w:rFonts w:ascii="Palatino Linotype" w:hAnsi="Palatino Linotype" w:cs="Times New Roman"/>
          <w:noProof/>
          <w:lang w:val="es-MX" w:eastAsia="es-MX"/>
        </w:rPr>
        <w:drawing>
          <wp:inline distT="0" distB="0" distL="0" distR="0">
            <wp:extent cx="5241925" cy="669925"/>
            <wp:effectExtent l="19050" t="19050" r="1587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925" cy="669925"/>
                    </a:xfrm>
                    <a:prstGeom prst="rect">
                      <a:avLst/>
                    </a:prstGeom>
                    <a:noFill/>
                    <a:ln>
                      <a:solidFill>
                        <a:schemeClr val="tx1"/>
                      </a:solidFill>
                    </a:ln>
                  </pic:spPr>
                </pic:pic>
              </a:graphicData>
            </a:graphic>
          </wp:inline>
        </w:drawing>
      </w:r>
    </w:p>
    <w:p w:rsidR="0078139E" w:rsidRPr="00341BA9" w:rsidRDefault="0078139E" w:rsidP="0078139E">
      <w:pPr>
        <w:spacing w:line="360" w:lineRule="auto"/>
        <w:contextualSpacing/>
        <w:jc w:val="center"/>
        <w:rPr>
          <w:rFonts w:ascii="Palatino Linotype" w:hAnsi="Palatino Linotype" w:cs="Times New Roman"/>
        </w:rPr>
      </w:pPr>
    </w:p>
    <w:p w:rsidR="00A64303" w:rsidRPr="00341BA9" w:rsidRDefault="0078139E" w:rsidP="00ED0C09">
      <w:pPr>
        <w:pStyle w:val="Prrafodelista"/>
        <w:numPr>
          <w:ilvl w:val="0"/>
          <w:numId w:val="15"/>
        </w:numPr>
        <w:spacing w:line="360" w:lineRule="auto"/>
        <w:ind w:left="0" w:firstLine="0"/>
        <w:jc w:val="both"/>
        <w:rPr>
          <w:rFonts w:ascii="Palatino Linotype" w:hAnsi="Palatino Linotype" w:cs="Arial"/>
        </w:rPr>
      </w:pPr>
      <w:r w:rsidRPr="00341BA9">
        <w:rPr>
          <w:rFonts w:ascii="Palatino Linotype" w:hAnsi="Palatino Linotype" w:cs="Arial"/>
        </w:rPr>
        <w:t>Si bien es cierto la firma corresponde a un dato personal, la definici</w:t>
      </w:r>
      <w:r w:rsidR="00B0607A" w:rsidRPr="00341BA9">
        <w:rPr>
          <w:rFonts w:ascii="Palatino Linotype" w:hAnsi="Palatino Linotype" w:cs="Arial"/>
        </w:rPr>
        <w:t>ón de referencia resulta</w:t>
      </w:r>
      <w:r w:rsidRPr="00341BA9">
        <w:rPr>
          <w:rFonts w:ascii="Palatino Linotype" w:hAnsi="Palatino Linotype" w:cs="Arial"/>
        </w:rPr>
        <w:t xml:space="preserve"> aplicable a los particulares, no así a las firmas de servidores públicos utilizada en uso de sus facultades y atribuciones. Po tanto se estima dable que debe ser entregado nuevamente el soporte documental de referencia en una </w:t>
      </w:r>
      <w:r w:rsidRPr="00341BA9">
        <w:rPr>
          <w:rFonts w:ascii="Palatino Linotype" w:hAnsi="Palatino Linotype" w:cs="Arial"/>
          <w:b/>
        </w:rPr>
        <w:t>correcta versión pública</w:t>
      </w:r>
      <w:r w:rsidRPr="00341BA9">
        <w:rPr>
          <w:rFonts w:ascii="Palatino Linotype" w:hAnsi="Palatino Linotype" w:cs="Arial"/>
        </w:rPr>
        <w:t>.</w:t>
      </w:r>
    </w:p>
    <w:p w:rsidR="0078139E" w:rsidRPr="00341BA9" w:rsidRDefault="0078139E" w:rsidP="0078139E">
      <w:pPr>
        <w:pStyle w:val="Prrafodelista"/>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Retomando, </w:t>
      </w:r>
      <w:r w:rsidR="00B0607A" w:rsidRPr="00341BA9">
        <w:rPr>
          <w:rFonts w:ascii="Palatino Linotype" w:hAnsi="Palatino Linotype" w:cs="Arial"/>
        </w:rPr>
        <w:t>l</w:t>
      </w:r>
      <w:r w:rsidRPr="00341BA9">
        <w:rPr>
          <w:rFonts w:ascii="Palatino Linotype" w:eastAsia="MS Gothic" w:hAnsi="Palatino Linotype" w:cs="Times New Roman"/>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41BA9">
        <w:rPr>
          <w:rFonts w:ascii="Palatino Linotype" w:eastAsia="MS Gothic" w:hAnsi="Palatino Linotype" w:cs="Times New Roman"/>
          <w:vertAlign w:val="superscript"/>
        </w:rPr>
        <w:footnoteReference w:id="5"/>
      </w:r>
      <w:r w:rsidRPr="00341BA9">
        <w:rPr>
          <w:rFonts w:ascii="Palatino Linotype" w:eastAsia="MS Gothic" w:hAnsi="Palatino Linotype" w:cs="Times New Roman"/>
        </w:rPr>
        <w:t xml:space="preserve">, aunque cualquier límite o restricción, para ser legítimo, debe reunir con tres requisitos: primero, debe </w:t>
      </w:r>
      <w:r w:rsidRPr="00341BA9">
        <w:rPr>
          <w:rFonts w:ascii="Palatino Linotype" w:eastAsia="MS Gothic" w:hAnsi="Palatino Linotype" w:cs="Times New Roman"/>
        </w:rPr>
        <w:lastRenderedPageBreak/>
        <w:t>de estar establecida en un ordenamiento legal, antes de su aplicación; debe de corresponder a un fin legítimo y ser estrictamente proporcional con el principio o valor que se pretende preservar.</w:t>
      </w:r>
      <w:r w:rsidRPr="00341BA9">
        <w:rPr>
          <w:rFonts w:ascii="Palatino Linotype" w:eastAsia="MS Gothic" w:hAnsi="Palatino Linotype" w:cs="Times New Roman"/>
          <w:vertAlign w:val="superscript"/>
        </w:rPr>
        <w:footnoteReference w:id="6"/>
      </w:r>
      <w:r w:rsidRPr="00341BA9">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El grave</w:t>
      </w:r>
      <w:r w:rsidRPr="00341BA9">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69" w:name="_Toc83901404"/>
      <w:r w:rsidRPr="00341BA9">
        <w:rPr>
          <w:rFonts w:ascii="Palatino Linotype" w:hAnsi="Palatino Linotype" w:cs="Arial"/>
          <w:b/>
        </w:rPr>
        <w:t>I. Requisitos previos.</w:t>
      </w:r>
      <w:bookmarkEnd w:id="169"/>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Los </w:t>
      </w:r>
      <w:r w:rsidRPr="00341BA9">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341BA9">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8139E" w:rsidRPr="00341BA9" w:rsidRDefault="0078139E" w:rsidP="0078139E">
      <w:pPr>
        <w:pStyle w:val="Prrafodelista"/>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El último</w:t>
      </w:r>
      <w:r w:rsidRPr="00341BA9">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341BA9">
        <w:rPr>
          <w:rFonts w:ascii="Palatino Linotype" w:eastAsia="MS Gothic" w:hAnsi="Palatino Linotype" w:cs="Times New Roman"/>
          <w:b/>
          <w:u w:val="single"/>
        </w:rPr>
        <w:t>no se puede hacer un acuerdo para clasificar de manera general todos los documentos de un expediente o área</w:t>
      </w:r>
      <w:r w:rsidRPr="00341BA9">
        <w:rPr>
          <w:rFonts w:ascii="Palatino Linotype" w:eastAsia="MS Gothic" w:hAnsi="Palatino Linotype" w:cs="Times New Roman"/>
          <w:b/>
        </w:rPr>
        <w:t xml:space="preserve">,  </w:t>
      </w:r>
      <w:r w:rsidRPr="00341BA9">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78139E" w:rsidRPr="00341BA9" w:rsidRDefault="0078139E" w:rsidP="0078139E">
      <w:pPr>
        <w:pStyle w:val="Prrafodelista"/>
        <w:rPr>
          <w:rFonts w:ascii="Palatino Linotype" w:hAnsi="Palatino Linotype" w:cs="Arial"/>
        </w:rPr>
      </w:pPr>
    </w:p>
    <w:p w:rsidR="0078139E" w:rsidRPr="00341BA9"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0" w:name="_Toc83901405"/>
      <w:r w:rsidRPr="00341BA9">
        <w:rPr>
          <w:rFonts w:ascii="Palatino Linotype" w:hAnsi="Palatino Linotype" w:cs="Arial"/>
          <w:b/>
        </w:rPr>
        <w:t>II. Supuestos de clasificación.</w:t>
      </w:r>
      <w:bookmarkEnd w:id="170"/>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Las</w:t>
      </w:r>
      <w:r w:rsidRPr="00341BA9">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Los artículos</w:t>
      </w:r>
      <w:r w:rsidRPr="00341BA9">
        <w:rPr>
          <w:rFonts w:ascii="Palatino Linotype" w:hAnsi="Palatino Linotype" w:cs="Arial"/>
        </w:rPr>
        <w:t xml:space="preserve"> </w:t>
      </w:r>
      <w:r w:rsidRPr="00341BA9">
        <w:rPr>
          <w:rFonts w:ascii="Palatino Linotype" w:eastAsia="MS Gothic" w:hAnsi="Palatino Linotype" w:cs="Times New Roman"/>
        </w:rPr>
        <w:t>143 y 116 de la Ley Estatal y de la Ley General, respectivamente, señalan los supuestos para que la información pueda ser clasificada como confidencial:</w:t>
      </w:r>
    </w:p>
    <w:p w:rsidR="0078139E" w:rsidRPr="00341BA9" w:rsidRDefault="0078139E" w:rsidP="0078139E">
      <w:pPr>
        <w:pStyle w:val="Prrafodelista"/>
        <w:rPr>
          <w:rFonts w:ascii="Palatino Linotype" w:hAnsi="Palatino Linotype" w:cs="Arial"/>
        </w:rPr>
      </w:pPr>
    </w:p>
    <w:p w:rsidR="0078139E" w:rsidRPr="00341BA9"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1BA9">
        <w:rPr>
          <w:rFonts w:ascii="Palatino Linotype" w:hAnsi="Palatino Linotype" w:cs="Bookman Old Style"/>
          <w:bCs/>
          <w:i/>
          <w:color w:val="000000"/>
        </w:rPr>
        <w:t xml:space="preserve">“I. </w:t>
      </w:r>
      <w:r w:rsidRPr="00341BA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78139E" w:rsidRPr="00341BA9"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1BA9">
        <w:rPr>
          <w:rFonts w:ascii="Palatino Linotype" w:hAnsi="Palatino Linotype" w:cs="Bookman Old Style"/>
          <w:bCs/>
          <w:i/>
          <w:color w:val="000000"/>
        </w:rPr>
        <w:t xml:space="preserve">II. </w:t>
      </w:r>
      <w:r w:rsidRPr="00341BA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8139E" w:rsidRPr="00341BA9"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1BA9">
        <w:rPr>
          <w:rFonts w:ascii="Palatino Linotype" w:hAnsi="Palatino Linotype" w:cs="Bookman Old Style"/>
          <w:bCs/>
          <w:i/>
          <w:color w:val="000000"/>
        </w:rPr>
        <w:t xml:space="preserve">III. </w:t>
      </w:r>
      <w:r w:rsidRPr="00341BA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78139E" w:rsidRPr="00341BA9"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341BA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78139E" w:rsidRPr="00341BA9" w:rsidRDefault="0078139E" w:rsidP="0078139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341BA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Mientras </w:t>
      </w:r>
      <w:r w:rsidRPr="00341BA9">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lastRenderedPageBreak/>
        <w:t xml:space="preserve">Como </w:t>
      </w:r>
      <w:r w:rsidRPr="00341BA9">
        <w:rPr>
          <w:rFonts w:ascii="Palatino Linotype" w:hAnsi="Palatino Linotype" w:cs="Arial"/>
        </w:rPr>
        <w:t>c</w:t>
      </w:r>
      <w:r w:rsidRPr="00341BA9">
        <w:rPr>
          <w:rFonts w:ascii="Palatino Linotype" w:eastAsia="MS Gothic" w:hAnsi="Palatino Linotype" w:cs="Times New Roman"/>
        </w:rPr>
        <w:t xml:space="preserve">onsecuencia de lo anterior, el </w:t>
      </w:r>
      <w:r w:rsidRPr="00341BA9">
        <w:rPr>
          <w:rFonts w:ascii="Palatino Linotype" w:eastAsia="MS Gothic" w:hAnsi="Palatino Linotype" w:cs="Times New Roman"/>
          <w:b/>
        </w:rPr>
        <w:t>SUJETO OBLIGADO</w:t>
      </w:r>
      <w:r w:rsidRPr="00341BA9">
        <w:rPr>
          <w:rFonts w:ascii="Palatino Linotype" w:eastAsia="MS Gothic" w:hAnsi="Palatino Linotype" w:cs="Times New Roman"/>
        </w:rPr>
        <w:t xml:space="preserve"> debe identificar claramente el tipo de información y hacer un juicio de subsunción o encaje</w:t>
      </w:r>
      <w:r w:rsidRPr="00341BA9">
        <w:rPr>
          <w:rFonts w:ascii="Palatino Linotype" w:eastAsia="MS Gothic" w:hAnsi="Palatino Linotype" w:cs="Times New Roman"/>
          <w:vertAlign w:val="superscript"/>
        </w:rPr>
        <w:footnoteReference w:id="7"/>
      </w:r>
      <w:r w:rsidRPr="00341BA9">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Al respecto,</w:t>
      </w:r>
      <w:r w:rsidRPr="00341BA9">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78139E" w:rsidRPr="00341BA9" w:rsidRDefault="0078139E" w:rsidP="0078139E">
      <w:pPr>
        <w:pStyle w:val="Prrafodelista"/>
        <w:rPr>
          <w:rFonts w:ascii="Palatino Linotype" w:hAnsi="Palatino Linotype" w:cs="Arial"/>
        </w:rPr>
      </w:pP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w:t>
      </w:r>
      <w:r w:rsidRPr="00341BA9">
        <w:rPr>
          <w:rFonts w:ascii="Palatino Linotype" w:hAnsi="Palatino Linotype" w:cs="Arial"/>
          <w:b/>
          <w:i/>
        </w:rPr>
        <w:t>Quincuagésimo.</w:t>
      </w:r>
      <w:r w:rsidRPr="00341BA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b/>
          <w:i/>
        </w:rPr>
        <w:lastRenderedPageBreak/>
        <w:t>Quincuagésimo primero.</w:t>
      </w:r>
      <w:r w:rsidRPr="00341BA9">
        <w:rPr>
          <w:rFonts w:ascii="Palatino Linotype" w:hAnsi="Palatino Linotype" w:cs="Arial"/>
          <w:i/>
        </w:rPr>
        <w:t xml:space="preserve"> La leyenda en los documentos clasificados indicará:</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I. La fecha de sesión del Comité de Transparencia en donde se confirmó la clasificación, en su caso;</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II. El nombre del área;</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III. La palabra reservado o confidencial;</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IV. Las partes o secciones reservadas o confidenciales, en su caso;</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V. El fundamento legal;</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VI. El periodo de reserva, y</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VII. La rúbrica del titular del área.</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b/>
          <w:i/>
        </w:rPr>
        <w:t>Quincuagésimo segundo.</w:t>
      </w:r>
      <w:r w:rsidRPr="00341BA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p>
    <w:p w:rsidR="0078139E" w:rsidRPr="00341BA9" w:rsidRDefault="0078139E" w:rsidP="0078139E">
      <w:pPr>
        <w:pStyle w:val="Prrafodelista"/>
        <w:tabs>
          <w:tab w:val="left" w:pos="142"/>
          <w:tab w:val="left" w:pos="284"/>
          <w:tab w:val="left" w:pos="426"/>
        </w:tabs>
        <w:spacing w:line="360" w:lineRule="auto"/>
        <w:ind w:left="567" w:right="567"/>
        <w:jc w:val="both"/>
        <w:rPr>
          <w:rFonts w:ascii="Palatino Linotype" w:hAnsi="Palatino Linotype" w:cs="Arial"/>
          <w:i/>
        </w:rPr>
      </w:pPr>
      <w:r w:rsidRPr="00341BA9">
        <w:rPr>
          <w:rFonts w:ascii="Palatino Linotype" w:hAnsi="Palatino Linotype" w:cs="Arial"/>
          <w:b/>
          <w:i/>
        </w:rPr>
        <w:t>Quincuagésimo tercero.</w:t>
      </w:r>
      <w:r w:rsidRPr="00341BA9">
        <w:rPr>
          <w:rFonts w:ascii="Palatino Linotype" w:hAnsi="Palatino Linotype" w:cs="Arial"/>
          <w:i/>
        </w:rPr>
        <w:t xml:space="preserve"> El formato para señalar la clasificación parcial de un documento, es el siguiente: </w:t>
      </w:r>
    </w:p>
    <w:p w:rsidR="0078139E" w:rsidRPr="00341BA9" w:rsidRDefault="0078139E" w:rsidP="0078139E">
      <w:pPr>
        <w:pStyle w:val="Prrafodelista"/>
        <w:tabs>
          <w:tab w:val="left" w:pos="0"/>
          <w:tab w:val="left" w:pos="142"/>
        </w:tabs>
        <w:spacing w:line="360" w:lineRule="auto"/>
        <w:ind w:left="0"/>
        <w:jc w:val="center"/>
        <w:rPr>
          <w:rFonts w:ascii="Palatino Linotype" w:hAnsi="Palatino Linotype" w:cs="Arial"/>
        </w:rPr>
      </w:pPr>
      <w:r w:rsidRPr="00341BA9">
        <w:rPr>
          <w:rFonts w:ascii="Palatino Linotype" w:hAnsi="Palatino Linotype" w:cs="Arial"/>
          <w:i/>
          <w:noProof/>
          <w:lang w:val="es-MX" w:eastAsia="es-MX"/>
        </w:rPr>
        <w:lastRenderedPageBreak/>
        <w:drawing>
          <wp:inline distT="0" distB="0" distL="0" distR="0" wp14:anchorId="68A19C2E" wp14:editId="1AF18B85">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Una vez </w:t>
      </w:r>
      <w:r w:rsidRPr="00341BA9">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78139E" w:rsidRPr="00341BA9" w:rsidRDefault="0078139E" w:rsidP="0078139E">
      <w:pPr>
        <w:pStyle w:val="Prrafodelista"/>
        <w:tabs>
          <w:tab w:val="left" w:pos="0"/>
          <w:tab w:val="left" w:pos="142"/>
        </w:tabs>
        <w:spacing w:line="360" w:lineRule="auto"/>
        <w:ind w:left="0"/>
        <w:jc w:val="both"/>
        <w:rPr>
          <w:rFonts w:ascii="Palatino Linotype" w:eastAsia="MS Gothic" w:hAnsi="Palatino Linotype" w:cs="Times New Roman"/>
        </w:rPr>
      </w:pPr>
    </w:p>
    <w:p w:rsidR="0078139E" w:rsidRPr="00341BA9" w:rsidRDefault="0078139E" w:rsidP="0078139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1" w:name="_Toc51863317"/>
      <w:bookmarkStart w:id="172" w:name="_Toc52444651"/>
      <w:bookmarkStart w:id="173" w:name="_Toc57154370"/>
      <w:bookmarkStart w:id="174" w:name="_Toc65170176"/>
      <w:bookmarkStart w:id="175" w:name="_Toc66371802"/>
      <w:bookmarkStart w:id="176" w:name="_Toc67584837"/>
      <w:bookmarkStart w:id="177" w:name="_Toc70070913"/>
      <w:bookmarkStart w:id="178" w:name="_Toc70417474"/>
      <w:bookmarkStart w:id="179" w:name="_Toc71234389"/>
      <w:bookmarkStart w:id="180" w:name="_Toc83901406"/>
      <w:r w:rsidRPr="00341BA9">
        <w:rPr>
          <w:rFonts w:ascii="Palatino Linotype" w:hAnsi="Palatino Linotype" w:cs="Arial"/>
          <w:b/>
        </w:rPr>
        <w:t>III. La intervención del Comité de Transparencia.</w:t>
      </w:r>
      <w:bookmarkEnd w:id="171"/>
      <w:bookmarkEnd w:id="172"/>
      <w:bookmarkEnd w:id="173"/>
      <w:bookmarkEnd w:id="174"/>
      <w:bookmarkEnd w:id="175"/>
      <w:bookmarkEnd w:id="176"/>
      <w:bookmarkEnd w:id="177"/>
      <w:bookmarkEnd w:id="178"/>
      <w:bookmarkEnd w:id="179"/>
      <w:bookmarkEnd w:id="180"/>
    </w:p>
    <w:p w:rsidR="0078139E" w:rsidRPr="00341BA9" w:rsidRDefault="0078139E" w:rsidP="0078139E">
      <w:pPr>
        <w:pStyle w:val="Prrafodelista"/>
        <w:tabs>
          <w:tab w:val="left" w:pos="142"/>
          <w:tab w:val="left" w:pos="284"/>
          <w:tab w:val="left" w:pos="426"/>
        </w:tabs>
        <w:spacing w:line="360" w:lineRule="auto"/>
        <w:ind w:left="0"/>
        <w:jc w:val="both"/>
        <w:rPr>
          <w:rFonts w:ascii="Palatino Linotype" w:hAnsi="Palatino Linotype" w:cs="Arial"/>
        </w:rPr>
      </w:pPr>
    </w:p>
    <w:p w:rsidR="0078139E" w:rsidRPr="00341BA9" w:rsidRDefault="0078139E" w:rsidP="0078139E">
      <w:pPr>
        <w:pStyle w:val="Prrafodelista"/>
        <w:tabs>
          <w:tab w:val="left" w:pos="142"/>
          <w:tab w:val="left" w:pos="284"/>
          <w:tab w:val="left" w:pos="426"/>
        </w:tabs>
        <w:spacing w:line="360" w:lineRule="auto"/>
        <w:ind w:left="0"/>
        <w:jc w:val="both"/>
        <w:rPr>
          <w:rFonts w:ascii="Palatino Linotype" w:hAnsi="Palatino Linotype" w:cs="Arial"/>
          <w:b/>
        </w:rPr>
      </w:pPr>
      <w:r w:rsidRPr="00341BA9">
        <w:rPr>
          <w:rFonts w:ascii="Palatino Linotype" w:hAnsi="Palatino Linotype" w:cs="Arial"/>
          <w:b/>
        </w:rPr>
        <w:t>a) Formalidades para emitir el Acuerdo de Clasificación.</w:t>
      </w:r>
    </w:p>
    <w:p w:rsidR="00D13E29" w:rsidRPr="00341BA9" w:rsidRDefault="00D13E29" w:rsidP="0078139E">
      <w:pPr>
        <w:pStyle w:val="Prrafodelista"/>
        <w:tabs>
          <w:tab w:val="left" w:pos="142"/>
          <w:tab w:val="left" w:pos="284"/>
          <w:tab w:val="left" w:pos="426"/>
        </w:tabs>
        <w:spacing w:line="360" w:lineRule="auto"/>
        <w:ind w:left="0"/>
        <w:jc w:val="both"/>
        <w:rPr>
          <w:rFonts w:ascii="Palatino Linotype" w:hAnsi="Palatino Linotype" w:cs="Arial"/>
          <w:b/>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El Comité</w:t>
      </w:r>
      <w:r w:rsidRPr="00341BA9">
        <w:rPr>
          <w:rFonts w:ascii="Palatino Linotype" w:hAnsi="Palatino Linotype" w:cs="Arial"/>
        </w:rPr>
        <w:t xml:space="preserve"> </w:t>
      </w:r>
      <w:r w:rsidRPr="00341BA9">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341BA9">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341BA9">
        <w:rPr>
          <w:rFonts w:ascii="Palatino Linotype" w:eastAsia="MS Gothic" w:hAnsi="Palatino Linotype" w:cs="Times New Roman"/>
          <w:b/>
          <w:u w:val="single"/>
        </w:rPr>
        <w:t>confirmar, modificar o revocar</w:t>
      </w:r>
      <w:r w:rsidRPr="00341BA9">
        <w:rPr>
          <w:rFonts w:ascii="Palatino Linotype" w:eastAsia="MS Gothic" w:hAnsi="Palatino Linotype" w:cs="Times New Roman"/>
        </w:rPr>
        <w:t xml:space="preserve"> la clasificación de la información que ha hecho el titular del área que administra la información. Por lo tanto, el Comité </w:t>
      </w:r>
      <w:r w:rsidRPr="00341BA9">
        <w:rPr>
          <w:rFonts w:ascii="Palatino Linotype" w:eastAsia="MS Gothic" w:hAnsi="Palatino Linotype" w:cs="Times New Roman"/>
          <w:b/>
          <w:u w:val="single"/>
        </w:rPr>
        <w:t>no aprueba</w:t>
      </w:r>
      <w:r w:rsidRPr="00341BA9">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341BA9">
        <w:rPr>
          <w:rFonts w:ascii="Palatino Linotype" w:eastAsia="MS Gothic" w:hAnsi="Palatino Linotype" w:cs="Times New Roman"/>
          <w:b/>
          <w:u w:val="single"/>
        </w:rPr>
        <w:t>el acto reúna con los requisitos elementales</w:t>
      </w:r>
      <w:r w:rsidRPr="00341BA9">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La decisión </w:t>
      </w:r>
      <w:r w:rsidRPr="00341BA9">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w:t>
      </w:r>
      <w:r w:rsidRPr="00341BA9">
        <w:rPr>
          <w:rFonts w:ascii="Palatino Linotype" w:eastAsia="MS Gothic" w:hAnsi="Palatino Linotype" w:cs="Times New Roman"/>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8139E" w:rsidRPr="00341BA9" w:rsidRDefault="0078139E" w:rsidP="0078139E">
      <w:pPr>
        <w:pStyle w:val="Prrafodelista"/>
        <w:tabs>
          <w:tab w:val="left" w:pos="142"/>
          <w:tab w:val="left" w:pos="284"/>
          <w:tab w:val="left" w:pos="426"/>
        </w:tabs>
        <w:spacing w:line="360" w:lineRule="auto"/>
        <w:ind w:left="0"/>
        <w:jc w:val="both"/>
        <w:rPr>
          <w:rFonts w:ascii="Palatino Linotype" w:hAnsi="Palatino Linotype" w:cs="Arial"/>
        </w:rPr>
      </w:pPr>
    </w:p>
    <w:p w:rsidR="0078139E" w:rsidRPr="00341BA9" w:rsidRDefault="0078139E" w:rsidP="0078139E">
      <w:pPr>
        <w:pStyle w:val="Prrafodelista"/>
        <w:tabs>
          <w:tab w:val="left" w:pos="142"/>
          <w:tab w:val="left" w:pos="284"/>
          <w:tab w:val="left" w:pos="426"/>
        </w:tabs>
        <w:spacing w:line="360" w:lineRule="auto"/>
        <w:ind w:left="0"/>
        <w:jc w:val="both"/>
        <w:rPr>
          <w:rFonts w:ascii="Palatino Linotype" w:hAnsi="Palatino Linotype" w:cs="Arial"/>
          <w:b/>
        </w:rPr>
      </w:pPr>
      <w:r w:rsidRPr="00341BA9">
        <w:rPr>
          <w:rFonts w:ascii="Palatino Linotype" w:hAnsi="Palatino Linotype" w:cs="Arial"/>
          <w:b/>
        </w:rPr>
        <w:t>b) Requisitos de fondo del Acuerdo de Clasificación.</w:t>
      </w: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Como </w:t>
      </w:r>
      <w:r w:rsidRPr="00341BA9">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607A" w:rsidRPr="00341BA9" w:rsidRDefault="00B0607A" w:rsidP="00B0607A">
      <w:pPr>
        <w:pStyle w:val="Prrafodelista"/>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lastRenderedPageBreak/>
        <w:t xml:space="preserve">Han </w:t>
      </w:r>
      <w:r w:rsidRPr="00341BA9">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341BA9">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1BA9">
        <w:rPr>
          <w:rFonts w:ascii="Palatino Linotype" w:eastAsia="MS Gothic" w:hAnsi="Palatino Linotype" w:cs="Times New Roman"/>
        </w:rPr>
        <w:t>...”</w:t>
      </w:r>
      <w:r w:rsidRPr="00341BA9">
        <w:rPr>
          <w:rFonts w:ascii="Palatino Linotype" w:eastAsia="MS Gothic" w:hAnsi="Palatino Linotype" w:cs="Times New Roman"/>
          <w:vertAlign w:val="superscript"/>
        </w:rPr>
        <w:footnoteReference w:id="8"/>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Por su parte, el intérprete judicial del país ha establecido una jurisprudencia respecto a qué debe entenderse por fundamentación y motivación, en los siguientes términos:</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b/>
          <w:i/>
          <w:color w:val="000000"/>
        </w:rPr>
        <w:t>FUNDAMENTACIÓN Y MOTIVACIÓN.</w:t>
      </w:r>
      <w:r w:rsidRPr="00341BA9">
        <w:rPr>
          <w:rFonts w:ascii="Palatino Linotype" w:hAnsi="Palatino Linotype" w:cs="Arial"/>
          <w:i/>
          <w:color w:val="000000"/>
        </w:rPr>
        <w:t xml:space="preserve"> “La </w:t>
      </w:r>
      <w:r w:rsidRPr="00341BA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41BA9">
        <w:rPr>
          <w:rFonts w:ascii="Palatino Linotype" w:hAnsi="Palatino Linotype" w:cs="Arial"/>
          <w:i/>
          <w:color w:val="000000"/>
        </w:rPr>
        <w:t>.”</w:t>
      </w: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i/>
          <w:color w:val="000000"/>
        </w:rPr>
        <w:t>SEGUNDO TRIBUNAL COLEGIADO DEL SEXTO CIRCUITO.</w:t>
      </w: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i/>
          <w:color w:val="000000"/>
        </w:rPr>
        <w:t>Amparo en revisión 333/88. Adilia Romero. 26 de octubre de 1988. Unanimidad de votos. Ponente: Arnoldo Nájera Virgen. Secretario: Enrique Crispín Campos Ramírez.</w:t>
      </w:r>
    </w:p>
    <w:p w:rsidR="0078139E" w:rsidRPr="00341BA9" w:rsidRDefault="0078139E" w:rsidP="0078139E">
      <w:pPr>
        <w:spacing w:line="360" w:lineRule="auto"/>
        <w:ind w:left="567" w:right="567"/>
        <w:contextualSpacing/>
        <w:jc w:val="both"/>
        <w:rPr>
          <w:rFonts w:ascii="Palatino Linotype" w:hAnsi="Palatino Linotype" w:cs="Arial"/>
          <w:i/>
          <w:color w:val="000000"/>
        </w:rPr>
      </w:pPr>
      <w:r w:rsidRPr="00341BA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78139E" w:rsidRPr="00341BA9" w:rsidRDefault="0078139E" w:rsidP="0078139E">
      <w:pPr>
        <w:pStyle w:val="Prrafodelista"/>
        <w:tabs>
          <w:tab w:val="left" w:pos="0"/>
          <w:tab w:val="left" w:pos="142"/>
        </w:tabs>
        <w:spacing w:line="360" w:lineRule="auto"/>
        <w:ind w:left="567" w:right="567"/>
        <w:jc w:val="both"/>
        <w:rPr>
          <w:rFonts w:ascii="Palatino Linotype" w:hAnsi="Palatino Linotype" w:cs="Arial"/>
        </w:rPr>
      </w:pPr>
      <w:r w:rsidRPr="00341BA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Así, </w:t>
      </w:r>
      <w:r w:rsidRPr="00341BA9">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8139E" w:rsidRPr="00341BA9" w:rsidRDefault="0078139E" w:rsidP="0078139E">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341BA9">
        <w:rPr>
          <w:rFonts w:ascii="Palatino Linotype" w:eastAsia="MS Gothic" w:hAnsi="Palatino Linotype" w:cs="Times New Roman"/>
        </w:rPr>
        <w:lastRenderedPageBreak/>
        <w:t>modo, la persona que se sienta afectada pueda impugnar la decisión, permitiéndole una real y auténtica defensa.</w:t>
      </w:r>
    </w:p>
    <w:p w:rsidR="0078139E" w:rsidRPr="00341BA9" w:rsidRDefault="0078139E" w:rsidP="0078139E">
      <w:pPr>
        <w:pStyle w:val="Prrafodelista"/>
        <w:spacing w:line="360" w:lineRule="auto"/>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En ese </w:t>
      </w:r>
      <w:r w:rsidRPr="00341BA9">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78139E" w:rsidRPr="00341BA9" w:rsidRDefault="0078139E" w:rsidP="0078139E">
      <w:pPr>
        <w:pStyle w:val="Prrafodelista"/>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Ahora bien, </w:t>
      </w:r>
      <w:r w:rsidRPr="00341BA9">
        <w:rPr>
          <w:rFonts w:ascii="Palatino Linotype" w:eastAsia="MS Gothic" w:hAnsi="Palatino Linotype" w:cs="Times New Roman"/>
          <w:b/>
          <w:u w:val="single"/>
        </w:rPr>
        <w:t>para cada caso además de fundar y motivar</w:t>
      </w:r>
      <w:r w:rsidRPr="00341BA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41BA9">
        <w:rPr>
          <w:rFonts w:ascii="Palatino Linotype" w:eastAsia="MS Gothic" w:hAnsi="Palatino Linotype" w:cs="Times New Roman"/>
          <w:vertAlign w:val="superscript"/>
        </w:rPr>
        <w:footnoteReference w:id="9"/>
      </w:r>
      <w:r w:rsidRPr="00341BA9">
        <w:rPr>
          <w:rFonts w:ascii="Palatino Linotype" w:eastAsia="MS Gothic" w:hAnsi="Palatino Linotype" w:cs="Times New Roman"/>
        </w:rPr>
        <w:t xml:space="preserve"> del servidor público que no tienen ninguna injerencia en el tema de la transparencia y la rendición de cuentas, por ejemplo, </w:t>
      </w:r>
      <w:r w:rsidRPr="00341BA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F5299D" w:rsidRPr="00341BA9" w:rsidRDefault="00F5299D" w:rsidP="00F5299D">
      <w:pPr>
        <w:pStyle w:val="Prrafodelista"/>
        <w:rPr>
          <w:rFonts w:ascii="Palatino Linotype" w:hAnsi="Palatino Linotype" w:cs="Arial"/>
        </w:rPr>
      </w:pPr>
    </w:p>
    <w:p w:rsidR="00F5299D" w:rsidRPr="00341BA9" w:rsidRDefault="00F5299D" w:rsidP="00F5299D">
      <w:pPr>
        <w:pStyle w:val="Prrafodelista"/>
        <w:tabs>
          <w:tab w:val="left" w:pos="0"/>
          <w:tab w:val="left" w:pos="142"/>
        </w:tabs>
        <w:spacing w:line="360" w:lineRule="auto"/>
        <w:ind w:left="0"/>
        <w:jc w:val="both"/>
        <w:rPr>
          <w:rFonts w:ascii="Palatino Linotype" w:hAnsi="Palatino Linotype" w:cs="Arial"/>
        </w:rPr>
      </w:pPr>
    </w:p>
    <w:p w:rsidR="0078139E" w:rsidRPr="00341BA9" w:rsidRDefault="0078139E" w:rsidP="0078139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341BA9">
        <w:rPr>
          <w:rFonts w:ascii="Palatino Linotype" w:hAnsi="Palatino Linotype" w:cs="Arial"/>
        </w:rPr>
        <w:t xml:space="preserve">Otro </w:t>
      </w:r>
      <w:r w:rsidRPr="00341BA9">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w:t>
      </w:r>
      <w:r w:rsidRPr="00341BA9">
        <w:rPr>
          <w:rFonts w:ascii="Palatino Linotype" w:eastAsia="MS Gothic" w:hAnsi="Palatino Linotype" w:cs="Times New Roman"/>
          <w:lang w:val="es-ES"/>
        </w:rPr>
        <w:lastRenderedPageBreak/>
        <w:t xml:space="preserve">corresponda a particulares, sujetos de derecho internacional o a sujetos obligados cuando no involucren el ejercicio de recursos públicos, así lo define la fracción XXI del artículo 3 de la Ley Estatal. </w:t>
      </w:r>
    </w:p>
    <w:p w:rsidR="00B0607A" w:rsidRPr="00341BA9" w:rsidRDefault="00B0607A" w:rsidP="00B0607A">
      <w:pPr>
        <w:pStyle w:val="Prrafodelista"/>
        <w:tabs>
          <w:tab w:val="left" w:pos="0"/>
          <w:tab w:val="left" w:pos="142"/>
        </w:tabs>
        <w:spacing w:line="360" w:lineRule="auto"/>
        <w:ind w:left="0"/>
        <w:jc w:val="both"/>
        <w:rPr>
          <w:rFonts w:ascii="Palatino Linotype" w:hAnsi="Palatino Linotype" w:cs="Arial"/>
        </w:rPr>
      </w:pPr>
    </w:p>
    <w:p w:rsidR="0078139E" w:rsidRPr="00341BA9" w:rsidRDefault="00B0607A" w:rsidP="00ED0C09">
      <w:pPr>
        <w:pStyle w:val="Prrafodelista"/>
        <w:numPr>
          <w:ilvl w:val="0"/>
          <w:numId w:val="15"/>
        </w:numPr>
        <w:spacing w:line="360" w:lineRule="auto"/>
        <w:ind w:left="0" w:firstLine="0"/>
        <w:jc w:val="both"/>
        <w:rPr>
          <w:rFonts w:ascii="Palatino Linotype" w:hAnsi="Palatino Linotype" w:cs="Arial"/>
        </w:rPr>
      </w:pPr>
      <w:r w:rsidRPr="00341BA9">
        <w:rPr>
          <w:rFonts w:ascii="Palatino Linotype" w:hAnsi="Palatino Linotype" w:cs="Arial"/>
        </w:rPr>
        <w:t>Po tanto, no se puede convalidar el acta entregada en informe justificado, ya que la misma pretende clasificar datos personales que no eran susceptibles de ser clasificados en la respuesta inicial, como lo es la firma de los servidores públicos, sumado a que de la misma se aprecia no obra la firma del encargado de datos personales, como se observa:</w:t>
      </w:r>
    </w:p>
    <w:p w:rsidR="00B0607A" w:rsidRPr="00341BA9" w:rsidRDefault="00B0607A" w:rsidP="00B0607A">
      <w:pPr>
        <w:pStyle w:val="Prrafodelista"/>
        <w:rPr>
          <w:rFonts w:ascii="Palatino Linotype" w:hAnsi="Palatino Linotype" w:cs="Arial"/>
        </w:rPr>
      </w:pPr>
    </w:p>
    <w:p w:rsidR="00B0607A" w:rsidRPr="00341BA9" w:rsidRDefault="00B0607A" w:rsidP="00B0607A">
      <w:pPr>
        <w:jc w:val="center"/>
        <w:rPr>
          <w:rFonts w:ascii="Palatino Linotype" w:hAnsi="Palatino Linotype" w:cs="Arial"/>
        </w:rPr>
      </w:pPr>
      <w:r w:rsidRPr="00341BA9">
        <w:rPr>
          <w:rFonts w:ascii="Palatino Linotype" w:hAnsi="Palatino Linotype" w:cs="Arial"/>
          <w:noProof/>
          <w:lang w:val="es-MX" w:eastAsia="es-MX"/>
        </w:rPr>
        <w:drawing>
          <wp:inline distT="0" distB="0" distL="0" distR="0">
            <wp:extent cx="4220845" cy="3126105"/>
            <wp:effectExtent l="19050" t="19050" r="27305" b="171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0845" cy="3126105"/>
                    </a:xfrm>
                    <a:prstGeom prst="rect">
                      <a:avLst/>
                    </a:prstGeom>
                    <a:noFill/>
                    <a:ln>
                      <a:solidFill>
                        <a:schemeClr val="tx1"/>
                      </a:solidFill>
                    </a:ln>
                  </pic:spPr>
                </pic:pic>
              </a:graphicData>
            </a:graphic>
          </wp:inline>
        </w:drawing>
      </w:r>
    </w:p>
    <w:p w:rsidR="00B0607A" w:rsidRPr="00341BA9" w:rsidRDefault="00B0607A" w:rsidP="00B0607A">
      <w:pPr>
        <w:pStyle w:val="Prrafodelista"/>
        <w:spacing w:line="360" w:lineRule="auto"/>
        <w:ind w:left="0"/>
        <w:jc w:val="both"/>
        <w:rPr>
          <w:rFonts w:ascii="Palatino Linotype" w:hAnsi="Palatino Linotype" w:cs="Arial"/>
        </w:rPr>
      </w:pPr>
    </w:p>
    <w:p w:rsidR="0078139E" w:rsidRPr="00341BA9" w:rsidRDefault="00B0607A" w:rsidP="00ED0C09">
      <w:pPr>
        <w:pStyle w:val="Prrafodelista"/>
        <w:numPr>
          <w:ilvl w:val="0"/>
          <w:numId w:val="15"/>
        </w:numPr>
        <w:spacing w:line="360" w:lineRule="auto"/>
        <w:ind w:left="0" w:firstLine="0"/>
        <w:jc w:val="both"/>
        <w:rPr>
          <w:rFonts w:ascii="Palatino Linotype" w:hAnsi="Palatino Linotype" w:cs="Arial"/>
        </w:rPr>
      </w:pPr>
      <w:r w:rsidRPr="00341BA9">
        <w:rPr>
          <w:rFonts w:ascii="Palatino Linotype" w:hAnsi="Palatino Linotype" w:cs="Arial"/>
        </w:rPr>
        <w:t>En ese sentido, la ley de la materia en su artículo 46 establece lo siguiente:</w:t>
      </w:r>
    </w:p>
    <w:p w:rsidR="00B0607A" w:rsidRPr="00341BA9" w:rsidRDefault="00B0607A" w:rsidP="00B0607A">
      <w:pPr>
        <w:pStyle w:val="Prrafodelista"/>
        <w:spacing w:line="360" w:lineRule="auto"/>
        <w:ind w:left="0"/>
        <w:jc w:val="both"/>
        <w:rPr>
          <w:rFonts w:ascii="Palatino Linotype" w:hAnsi="Palatino Linotype" w:cs="Arial"/>
        </w:rPr>
      </w:pPr>
    </w:p>
    <w:p w:rsidR="00B0607A" w:rsidRPr="00341BA9" w:rsidRDefault="00B0607A" w:rsidP="00A42EB1">
      <w:pPr>
        <w:pStyle w:val="Prrafodelista"/>
        <w:spacing w:line="360" w:lineRule="auto"/>
        <w:ind w:left="709" w:right="618"/>
        <w:jc w:val="both"/>
        <w:rPr>
          <w:rFonts w:ascii="Palatino Linotype" w:hAnsi="Palatino Linotype" w:cs="Arial"/>
          <w:i/>
        </w:rPr>
      </w:pPr>
      <w:r w:rsidRPr="00341BA9">
        <w:rPr>
          <w:rFonts w:ascii="Palatino Linotype" w:hAnsi="Palatino Linotype" w:cs="Arial"/>
          <w:i/>
        </w:rPr>
        <w:lastRenderedPageBreak/>
        <w:t>“Artículo 46. Los sujetos obligados integrarán sus Comités de Transparencia de la siguiente forma:</w:t>
      </w:r>
    </w:p>
    <w:p w:rsidR="00B0607A" w:rsidRPr="00341BA9" w:rsidRDefault="00B0607A" w:rsidP="00A42EB1">
      <w:pPr>
        <w:pStyle w:val="Prrafodelista"/>
        <w:spacing w:line="360" w:lineRule="auto"/>
        <w:ind w:left="709" w:right="618"/>
        <w:jc w:val="both"/>
        <w:rPr>
          <w:rFonts w:ascii="Palatino Linotype" w:hAnsi="Palatino Linotype" w:cs="Arial"/>
          <w:i/>
        </w:rPr>
      </w:pPr>
      <w:r w:rsidRPr="00341BA9">
        <w:rPr>
          <w:rFonts w:ascii="Palatino Linotype" w:hAnsi="Palatino Linotype" w:cs="Arial"/>
          <w:i/>
        </w:rPr>
        <w:t>I. El titular de la unidad de transparencia;</w:t>
      </w:r>
    </w:p>
    <w:p w:rsidR="00B0607A" w:rsidRPr="00341BA9" w:rsidRDefault="00B0607A" w:rsidP="00A42EB1">
      <w:pPr>
        <w:pStyle w:val="Prrafodelista"/>
        <w:spacing w:line="360" w:lineRule="auto"/>
        <w:ind w:left="709" w:right="618"/>
        <w:jc w:val="both"/>
        <w:rPr>
          <w:rFonts w:ascii="Palatino Linotype" w:hAnsi="Palatino Linotype" w:cs="Arial"/>
          <w:i/>
        </w:rPr>
      </w:pPr>
      <w:r w:rsidRPr="00341BA9">
        <w:rPr>
          <w:rFonts w:ascii="Palatino Linotype" w:hAnsi="Palatino Linotype" w:cs="Arial"/>
          <w:i/>
        </w:rPr>
        <w:t>II. El responsable del área coordinadora de archivos o equivalente; y</w:t>
      </w:r>
    </w:p>
    <w:p w:rsidR="00B0607A" w:rsidRPr="00341BA9" w:rsidRDefault="00B0607A" w:rsidP="00A42EB1">
      <w:pPr>
        <w:pStyle w:val="Prrafodelista"/>
        <w:spacing w:line="360" w:lineRule="auto"/>
        <w:ind w:left="709" w:right="618"/>
        <w:jc w:val="both"/>
        <w:rPr>
          <w:rFonts w:ascii="Palatino Linotype" w:hAnsi="Palatino Linotype" w:cs="Arial"/>
          <w:i/>
        </w:rPr>
      </w:pPr>
      <w:r w:rsidRPr="00341BA9">
        <w:rPr>
          <w:rFonts w:ascii="Palatino Linotype" w:hAnsi="Palatino Linotype" w:cs="Arial"/>
          <w:i/>
        </w:rPr>
        <w:t>III. El titular del órgano de control interno o equivalente.</w:t>
      </w:r>
    </w:p>
    <w:p w:rsidR="00B0607A" w:rsidRPr="00341BA9" w:rsidRDefault="00B0607A" w:rsidP="00A42EB1">
      <w:pPr>
        <w:pStyle w:val="Prrafodelista"/>
        <w:spacing w:line="360" w:lineRule="auto"/>
        <w:ind w:left="709" w:right="618"/>
        <w:jc w:val="both"/>
        <w:rPr>
          <w:rFonts w:ascii="Palatino Linotype" w:hAnsi="Palatino Linotype" w:cs="Arial"/>
          <w:b/>
          <w:i/>
        </w:rPr>
      </w:pPr>
      <w:r w:rsidRPr="00341BA9">
        <w:rPr>
          <w:rFonts w:ascii="Palatino Linotype" w:hAnsi="Palatino Linotype" w:cs="Arial"/>
          <w:b/>
          <w:i/>
        </w:rPr>
        <w:t>También estará integrado por el servidor público encargado de la protección de los datos personales cuando sesione para cuestiones relacionadas con esta materia.</w:t>
      </w:r>
    </w:p>
    <w:p w:rsidR="00B0607A" w:rsidRPr="00341BA9" w:rsidRDefault="00B0607A" w:rsidP="00A42EB1">
      <w:pPr>
        <w:pStyle w:val="Prrafodelista"/>
        <w:spacing w:line="360" w:lineRule="auto"/>
        <w:ind w:left="709" w:right="618"/>
        <w:jc w:val="both"/>
        <w:rPr>
          <w:rFonts w:ascii="Palatino Linotype" w:hAnsi="Palatino Linotype" w:cs="Arial"/>
          <w:i/>
        </w:rPr>
      </w:pPr>
      <w:r w:rsidRPr="00341BA9">
        <w:rPr>
          <w:rFonts w:ascii="Palatino Linotype" w:hAnsi="Palatino Linotype" w:cs="Arial"/>
          <w:i/>
        </w:rPr>
        <w:t>Todos los Comités de Transparencia deberán registrarse ante el Instituto.”</w:t>
      </w:r>
    </w:p>
    <w:p w:rsidR="00B0607A" w:rsidRPr="00341BA9" w:rsidRDefault="00B0607A" w:rsidP="00B0607A">
      <w:pPr>
        <w:pStyle w:val="Prrafodelista"/>
        <w:ind w:left="709" w:right="618"/>
        <w:jc w:val="both"/>
        <w:rPr>
          <w:rFonts w:ascii="Palatino Linotype" w:hAnsi="Palatino Linotype" w:cs="Arial"/>
          <w:i/>
        </w:rPr>
      </w:pPr>
    </w:p>
    <w:p w:rsidR="00ED0C09" w:rsidRPr="00341BA9" w:rsidRDefault="00ED0C09" w:rsidP="00ED0C09">
      <w:pPr>
        <w:pStyle w:val="Prrafodelista"/>
        <w:numPr>
          <w:ilvl w:val="0"/>
          <w:numId w:val="15"/>
        </w:numPr>
        <w:spacing w:line="360" w:lineRule="auto"/>
        <w:ind w:left="0" w:firstLine="0"/>
        <w:jc w:val="both"/>
        <w:rPr>
          <w:rFonts w:ascii="Palatino Linotype" w:hAnsi="Palatino Linotype" w:cs="Arial"/>
        </w:rPr>
      </w:pPr>
      <w:r w:rsidRPr="00341BA9">
        <w:rPr>
          <w:rFonts w:ascii="Palatino Linotype" w:hAnsi="Palatino Linotype" w:cs="Arial"/>
          <w:color w:val="222222"/>
        </w:rPr>
        <w:t xml:space="preserve">Por lo anteriormente expuesto y fundado, este </w:t>
      </w:r>
      <w:r w:rsidRPr="00341BA9">
        <w:rPr>
          <w:rFonts w:ascii="Palatino Linotype" w:hAnsi="Palatino Linotype" w:cs="Arial"/>
          <w:b/>
          <w:bCs/>
          <w:color w:val="222222"/>
        </w:rPr>
        <w:t>ÓRGANO GARANTE</w:t>
      </w:r>
      <w:r w:rsidRPr="00341BA9">
        <w:rPr>
          <w:rFonts w:ascii="Palatino Linotype" w:hAnsi="Palatino Linotype" w:cs="Arial"/>
          <w:color w:val="222222"/>
        </w:rPr>
        <w:t xml:space="preserve"> emite los siguientes:</w:t>
      </w:r>
    </w:p>
    <w:p w:rsidR="00B0607A" w:rsidRPr="00341BA9" w:rsidRDefault="00B0607A" w:rsidP="00B0607A">
      <w:pPr>
        <w:spacing w:line="360" w:lineRule="auto"/>
        <w:jc w:val="both"/>
        <w:rPr>
          <w:rFonts w:ascii="Palatino Linotype" w:hAnsi="Palatino Linotype" w:cs="Arial"/>
        </w:rPr>
      </w:pPr>
      <w:r w:rsidRPr="00341BA9">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182393</wp:posOffset>
                </wp:positionV>
                <wp:extent cx="5550196" cy="4231758"/>
                <wp:effectExtent l="0" t="0" r="31750" b="35560"/>
                <wp:wrapNone/>
                <wp:docPr id="6" name="Conector recto 6"/>
                <wp:cNvGraphicFramePr/>
                <a:graphic xmlns:a="http://schemas.openxmlformats.org/drawingml/2006/main">
                  <a:graphicData uri="http://schemas.microsoft.com/office/word/2010/wordprocessingShape">
                    <wps:wsp>
                      <wps:cNvCnPr/>
                      <wps:spPr>
                        <a:xfrm>
                          <a:off x="0" y="0"/>
                          <a:ext cx="5550196" cy="423175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3DCDE19"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8pt,14.35pt" to="822.8pt,3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" strokecolor="black [3200]" strokeweight="1pt">
                <v:stroke joinstyle="miter"/>
                <w10:wrap anchorx="margin"/>
              </v:line>
            </w:pict>
          </mc:Fallback>
        </mc:AlternateContent>
      </w: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B0607A" w:rsidRPr="00341BA9" w:rsidRDefault="00B0607A" w:rsidP="00B0607A">
      <w:pPr>
        <w:spacing w:line="360" w:lineRule="auto"/>
        <w:jc w:val="both"/>
        <w:rPr>
          <w:rFonts w:ascii="Palatino Linotype" w:hAnsi="Palatino Linotype" w:cs="Arial"/>
        </w:rPr>
      </w:pPr>
    </w:p>
    <w:p w:rsidR="00ED0C09" w:rsidRPr="00341BA9"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181" w:name="_Toc504500693"/>
      <w:bookmarkStart w:id="182" w:name="_Toc534742545"/>
      <w:bookmarkStart w:id="183" w:name="_Toc2248738"/>
      <w:bookmarkStart w:id="184" w:name="_Toc34819440"/>
      <w:bookmarkStart w:id="185" w:name="_Toc51259595"/>
      <w:bookmarkStart w:id="186" w:name="_Toc82611052"/>
      <w:r w:rsidRPr="00341BA9">
        <w:rPr>
          <w:rFonts w:ascii="Palatino Linotype" w:eastAsia="Calibri" w:hAnsi="Palatino Linotype"/>
          <w:b/>
          <w:color w:val="000000" w:themeColor="text1"/>
          <w:sz w:val="24"/>
          <w:szCs w:val="24"/>
          <w:lang w:val="es-ES"/>
        </w:rPr>
        <w:t>R E S O L U T I V O S</w:t>
      </w:r>
      <w:bookmarkEnd w:id="181"/>
      <w:bookmarkEnd w:id="182"/>
      <w:bookmarkEnd w:id="183"/>
      <w:bookmarkEnd w:id="184"/>
      <w:bookmarkEnd w:id="185"/>
      <w:bookmarkEnd w:id="186"/>
      <w:r w:rsidRPr="00341BA9">
        <w:rPr>
          <w:rFonts w:ascii="Palatino Linotype" w:eastAsia="Calibri" w:hAnsi="Palatino Linotype"/>
          <w:b/>
          <w:color w:val="000000" w:themeColor="text1"/>
          <w:sz w:val="24"/>
          <w:szCs w:val="24"/>
          <w:lang w:val="es-ES"/>
        </w:rPr>
        <w:t xml:space="preserve"> </w:t>
      </w:r>
    </w:p>
    <w:p w:rsidR="00ED0C09" w:rsidRPr="00341BA9" w:rsidRDefault="00ED0C09" w:rsidP="00ED0C09">
      <w:pPr>
        <w:rPr>
          <w:lang w:val="es-ES"/>
        </w:rPr>
      </w:pPr>
    </w:p>
    <w:p w:rsidR="00B0607A" w:rsidRPr="00341BA9" w:rsidRDefault="00B0607A" w:rsidP="00B0607A">
      <w:pPr>
        <w:spacing w:line="360" w:lineRule="auto"/>
        <w:jc w:val="both"/>
        <w:rPr>
          <w:rFonts w:ascii="Palatino Linotype" w:hAnsi="Palatino Linotype" w:cs="Arial"/>
          <w:lang w:val="es-ES"/>
        </w:rPr>
      </w:pPr>
      <w:r w:rsidRPr="00341BA9">
        <w:rPr>
          <w:rFonts w:ascii="Palatino Linotype" w:hAnsi="Palatino Linotype" w:cs="Arial"/>
          <w:b/>
        </w:rPr>
        <w:t>PRIMERO</w:t>
      </w:r>
      <w:r w:rsidRPr="00341BA9">
        <w:rPr>
          <w:rFonts w:ascii="Palatino Linotype" w:hAnsi="Palatino Linotype" w:cs="Arial"/>
          <w:lang w:val="es-ES"/>
        </w:rPr>
        <w:t xml:space="preserve">. Resultan parcialmente fundadas las razones o motivos de inconformidad hechos valer en el Recurso de Revisión </w:t>
      </w:r>
      <w:r w:rsidRPr="00341BA9">
        <w:rPr>
          <w:rFonts w:ascii="Palatino Linotype" w:hAnsi="Palatino Linotype"/>
          <w:b/>
        </w:rPr>
        <w:t>04963/INFOEM/IP/RR/2022</w:t>
      </w:r>
      <w:r w:rsidRPr="00341BA9">
        <w:rPr>
          <w:rFonts w:ascii="Palatino Linotype" w:hAnsi="Palatino Linotype"/>
        </w:rPr>
        <w:t>,</w:t>
      </w:r>
      <w:r w:rsidRPr="00341BA9">
        <w:rPr>
          <w:rFonts w:ascii="Palatino Linotype" w:hAnsi="Palatino Linotype" w:cs="Arial"/>
          <w:b/>
          <w:lang w:val="es-ES"/>
        </w:rPr>
        <w:t xml:space="preserve"> </w:t>
      </w:r>
      <w:r w:rsidRPr="00341BA9">
        <w:rPr>
          <w:rFonts w:ascii="Palatino Linotype" w:hAnsi="Palatino Linotype" w:cs="Arial"/>
          <w:lang w:val="es-ES"/>
        </w:rPr>
        <w:t xml:space="preserve">en términos de los Considerandos </w:t>
      </w:r>
      <w:r w:rsidR="00D13E29" w:rsidRPr="00341BA9">
        <w:rPr>
          <w:rFonts w:ascii="Palatino Linotype" w:hAnsi="Palatino Linotype" w:cs="Arial"/>
          <w:b/>
          <w:lang w:val="es-ES"/>
        </w:rPr>
        <w:t>CUARTO</w:t>
      </w:r>
      <w:r w:rsidRPr="00341BA9">
        <w:rPr>
          <w:rFonts w:ascii="Palatino Linotype" w:hAnsi="Palatino Linotype" w:cs="Arial"/>
          <w:lang w:val="es-ES"/>
        </w:rPr>
        <w:t xml:space="preserve"> de la presente resolución. </w:t>
      </w:r>
    </w:p>
    <w:p w:rsidR="00B0607A" w:rsidRPr="00341BA9" w:rsidRDefault="00B0607A" w:rsidP="00B0607A">
      <w:pPr>
        <w:spacing w:line="360" w:lineRule="auto"/>
        <w:jc w:val="both"/>
        <w:rPr>
          <w:rFonts w:ascii="Palatino Linotype" w:hAnsi="Palatino Linotype" w:cs="Arial"/>
          <w:lang w:val="es-ES"/>
        </w:rPr>
      </w:pPr>
    </w:p>
    <w:p w:rsidR="00B0607A" w:rsidRPr="00341BA9" w:rsidRDefault="00B0607A" w:rsidP="00B0607A">
      <w:pPr>
        <w:spacing w:line="360" w:lineRule="auto"/>
        <w:jc w:val="both"/>
        <w:rPr>
          <w:rFonts w:ascii="Palatino Linotype" w:eastAsia="MS Mincho" w:hAnsi="Palatino Linotype"/>
          <w:color w:val="000000" w:themeColor="text1"/>
        </w:rPr>
      </w:pPr>
      <w:bookmarkStart w:id="187" w:name="_Toc511647818"/>
      <w:bookmarkStart w:id="188" w:name="_Toc511647757"/>
      <w:bookmarkStart w:id="189" w:name="_Toc503891607"/>
      <w:bookmarkStart w:id="190" w:name="_Toc454301155"/>
      <w:bookmarkStart w:id="191" w:name="_Toc453696502"/>
      <w:bookmarkStart w:id="192" w:name="_Toc462653937"/>
      <w:bookmarkStart w:id="193" w:name="_Toc492590391"/>
      <w:bookmarkStart w:id="194" w:name="_Toc481576259"/>
      <w:bookmarkStart w:id="195" w:name="_Toc477891858"/>
      <w:bookmarkStart w:id="196" w:name="_Toc477891768"/>
      <w:r w:rsidRPr="00341BA9">
        <w:rPr>
          <w:rFonts w:ascii="Palatino Linotype" w:hAnsi="Palatino Linotype"/>
          <w:b/>
        </w:rPr>
        <w:t>SEGUNDO.</w:t>
      </w:r>
      <w:bookmarkEnd w:id="187"/>
      <w:bookmarkEnd w:id="188"/>
      <w:bookmarkEnd w:id="189"/>
      <w:r w:rsidRPr="00341BA9">
        <w:rPr>
          <w:rFonts w:ascii="Palatino Linotype" w:hAnsi="Palatino Linotype"/>
          <w:b/>
        </w:rPr>
        <w:t xml:space="preserve"> </w:t>
      </w:r>
      <w:bookmarkEnd w:id="190"/>
      <w:bookmarkEnd w:id="191"/>
      <w:bookmarkEnd w:id="192"/>
      <w:bookmarkEnd w:id="193"/>
      <w:bookmarkEnd w:id="194"/>
      <w:bookmarkEnd w:id="195"/>
      <w:bookmarkEnd w:id="196"/>
      <w:r w:rsidRPr="00341BA9">
        <w:rPr>
          <w:rFonts w:ascii="Palatino Linotype" w:eastAsia="MS Mincho" w:hAnsi="Palatino Linotype"/>
          <w:color w:val="000000" w:themeColor="text1"/>
        </w:rPr>
        <w:t xml:space="preserve">Se </w:t>
      </w:r>
      <w:r w:rsidRPr="00341BA9">
        <w:rPr>
          <w:rFonts w:ascii="Palatino Linotype" w:eastAsia="MS Mincho" w:hAnsi="Palatino Linotype"/>
          <w:b/>
          <w:color w:val="000000" w:themeColor="text1"/>
        </w:rPr>
        <w:t xml:space="preserve">MODIFICA </w:t>
      </w:r>
      <w:r w:rsidRPr="00341BA9">
        <w:rPr>
          <w:rFonts w:ascii="Palatino Linotype" w:eastAsia="MS Mincho" w:hAnsi="Palatino Linotype"/>
          <w:color w:val="000000" w:themeColor="text1"/>
        </w:rPr>
        <w:t xml:space="preserve">la respuesta emitida por el </w:t>
      </w:r>
      <w:r w:rsidRPr="00341BA9">
        <w:rPr>
          <w:rFonts w:ascii="Palatino Linotype" w:hAnsi="Palatino Linotype"/>
          <w:b/>
          <w:bCs/>
          <w:color w:val="000000"/>
        </w:rPr>
        <w:t>Ayuntamiento de Almoloya de Juárez</w:t>
      </w:r>
      <w:r w:rsidRPr="00341BA9">
        <w:rPr>
          <w:rFonts w:ascii="Palatino Linotype" w:eastAsia="MS Mincho" w:hAnsi="Palatino Linotype"/>
          <w:b/>
          <w:color w:val="000000" w:themeColor="text1"/>
        </w:rPr>
        <w:t xml:space="preserve"> </w:t>
      </w:r>
      <w:r w:rsidRPr="00341BA9">
        <w:rPr>
          <w:rFonts w:ascii="Palatino Linotype" w:eastAsia="MS Mincho" w:hAnsi="Palatino Linotype"/>
          <w:color w:val="000000" w:themeColor="text1"/>
        </w:rPr>
        <w:t xml:space="preserve">y se </w:t>
      </w:r>
      <w:r w:rsidRPr="00341BA9">
        <w:rPr>
          <w:rFonts w:ascii="Palatino Linotype" w:eastAsia="MS Mincho" w:hAnsi="Palatino Linotype"/>
          <w:b/>
          <w:color w:val="000000" w:themeColor="text1"/>
        </w:rPr>
        <w:t>ORDENA</w:t>
      </w:r>
      <w:r w:rsidRPr="00341BA9">
        <w:rPr>
          <w:rFonts w:ascii="Palatino Linotype" w:eastAsia="MS Mincho" w:hAnsi="Palatino Linotype"/>
          <w:color w:val="000000" w:themeColor="text1"/>
        </w:rPr>
        <w:t xml:space="preserve"> entregar vía Sistema de Acceso a la Información Mexiquense </w:t>
      </w:r>
      <w:r w:rsidRPr="00341BA9">
        <w:rPr>
          <w:rFonts w:ascii="Palatino Linotype" w:eastAsia="MS Mincho" w:hAnsi="Palatino Linotype"/>
          <w:b/>
          <w:color w:val="000000" w:themeColor="text1"/>
        </w:rPr>
        <w:t>(SAIMEX)</w:t>
      </w:r>
      <w:r w:rsidRPr="00341BA9">
        <w:rPr>
          <w:rFonts w:ascii="Palatino Linotype" w:eastAsia="MS Mincho" w:hAnsi="Palatino Linotype"/>
          <w:color w:val="000000" w:themeColor="text1"/>
        </w:rPr>
        <w:t xml:space="preserve">, en </w:t>
      </w:r>
      <w:r w:rsidRPr="00341BA9">
        <w:rPr>
          <w:rFonts w:ascii="Palatino Linotype" w:eastAsia="MS Mincho" w:hAnsi="Palatino Linotype"/>
          <w:b/>
          <w:color w:val="000000" w:themeColor="text1"/>
        </w:rPr>
        <w:t>versión pública</w:t>
      </w:r>
      <w:r w:rsidRPr="00341BA9">
        <w:rPr>
          <w:rFonts w:ascii="Palatino Linotype" w:eastAsia="MS Mincho" w:hAnsi="Palatino Linotype"/>
          <w:color w:val="000000" w:themeColor="text1"/>
        </w:rPr>
        <w:t xml:space="preserve">, la siguiente información: </w:t>
      </w:r>
    </w:p>
    <w:p w:rsidR="00B0607A" w:rsidRPr="00341BA9" w:rsidRDefault="00B0607A" w:rsidP="00B0607A">
      <w:pPr>
        <w:spacing w:line="360" w:lineRule="auto"/>
        <w:jc w:val="both"/>
        <w:rPr>
          <w:rFonts w:ascii="Palatino Linotype" w:eastAsia="MS Mincho" w:hAnsi="Palatino Linotype"/>
          <w:color w:val="000000" w:themeColor="text1"/>
        </w:rPr>
      </w:pPr>
      <w:r w:rsidRPr="00341BA9">
        <w:rPr>
          <w:rFonts w:ascii="Palatino Linotype" w:eastAsia="MS Mincho" w:hAnsi="Palatino Linotype"/>
          <w:color w:val="000000" w:themeColor="text1"/>
        </w:rPr>
        <w:t xml:space="preserve">  </w:t>
      </w:r>
    </w:p>
    <w:p w:rsidR="00B0607A" w:rsidRPr="00341BA9" w:rsidRDefault="00B0607A" w:rsidP="00A42EB1">
      <w:pPr>
        <w:pStyle w:val="Prrafodelista"/>
        <w:numPr>
          <w:ilvl w:val="0"/>
          <w:numId w:val="44"/>
        </w:numPr>
        <w:spacing w:line="360" w:lineRule="auto"/>
        <w:jc w:val="both"/>
        <w:rPr>
          <w:rFonts w:ascii="Palatino Linotype" w:hAnsi="Palatino Linotype" w:cs="Arial"/>
          <w:b/>
        </w:rPr>
      </w:pPr>
      <w:bookmarkStart w:id="197" w:name="_Toc503891610"/>
      <w:bookmarkStart w:id="198" w:name="_Toc492590392"/>
      <w:bookmarkStart w:id="199" w:name="_Toc481576260"/>
      <w:bookmarkStart w:id="200" w:name="_Toc477891859"/>
      <w:bookmarkStart w:id="201" w:name="_Toc477891769"/>
      <w:bookmarkStart w:id="202" w:name="_Toc462653938"/>
      <w:bookmarkStart w:id="203" w:name="_Toc454301156"/>
      <w:bookmarkStart w:id="204" w:name="_Toc453696503"/>
      <w:r w:rsidRPr="00341BA9">
        <w:rPr>
          <w:rFonts w:ascii="Palatino Linotype" w:hAnsi="Palatino Linotype"/>
          <w:b/>
          <w:color w:val="000000"/>
        </w:rPr>
        <w:t>Renuncias</w:t>
      </w:r>
      <w:r w:rsidR="00A42EB1" w:rsidRPr="00341BA9">
        <w:rPr>
          <w:rFonts w:ascii="Palatino Linotype" w:hAnsi="Palatino Linotype"/>
          <w:b/>
          <w:color w:val="000000"/>
        </w:rPr>
        <w:t xml:space="preserve"> entregadas en respuesta a la solicitud de información 00047/ALMOJU/IP/2022.</w:t>
      </w:r>
    </w:p>
    <w:p w:rsidR="00B0607A" w:rsidRPr="00341BA9" w:rsidRDefault="00B0607A" w:rsidP="00B0607A">
      <w:pPr>
        <w:pStyle w:val="Prrafodelista"/>
        <w:spacing w:line="360" w:lineRule="auto"/>
        <w:jc w:val="both"/>
        <w:rPr>
          <w:rFonts w:ascii="Palatino Linotype" w:hAnsi="Palatino Linotype" w:cs="Arial"/>
          <w:b/>
        </w:rPr>
      </w:pPr>
    </w:p>
    <w:p w:rsidR="00B0607A" w:rsidRPr="00341BA9" w:rsidRDefault="00B0607A" w:rsidP="00B0607A">
      <w:pPr>
        <w:spacing w:line="360" w:lineRule="auto"/>
        <w:jc w:val="both"/>
        <w:rPr>
          <w:rFonts w:ascii="Palatino Linotype" w:eastAsia="Calibri" w:hAnsi="Palatino Linotype" w:cs="Arial"/>
          <w:b/>
        </w:rPr>
      </w:pPr>
      <w:r w:rsidRPr="00341BA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41BA9">
        <w:rPr>
          <w:rFonts w:ascii="Palatino Linotype" w:eastAsia="Calibri" w:hAnsi="Palatino Linotype" w:cs="Arial"/>
          <w:b/>
        </w:rPr>
        <w:t>EL RECURRENTE.</w:t>
      </w:r>
    </w:p>
    <w:p w:rsidR="00B0607A" w:rsidRPr="00341BA9" w:rsidRDefault="00B0607A" w:rsidP="00B0607A">
      <w:pPr>
        <w:spacing w:line="360" w:lineRule="auto"/>
        <w:jc w:val="both"/>
        <w:rPr>
          <w:rFonts w:ascii="Palatino Linotype" w:eastAsia="Calibri" w:hAnsi="Palatino Linotype" w:cs="Arial"/>
          <w:b/>
        </w:rPr>
      </w:pPr>
    </w:p>
    <w:p w:rsidR="00B0607A" w:rsidRPr="00341BA9" w:rsidRDefault="00B0607A" w:rsidP="00B0607A">
      <w:pPr>
        <w:spacing w:line="360" w:lineRule="auto"/>
        <w:jc w:val="both"/>
        <w:rPr>
          <w:rFonts w:ascii="Palatino Linotype" w:hAnsi="Palatino Linotype"/>
          <w:shd w:val="clear" w:color="auto" w:fill="FFFFFF"/>
        </w:rPr>
      </w:pPr>
      <w:bookmarkStart w:id="205" w:name="_Toc511647819"/>
      <w:bookmarkStart w:id="206" w:name="_Toc511647758"/>
      <w:r w:rsidRPr="00341BA9">
        <w:rPr>
          <w:rFonts w:ascii="Palatino Linotype" w:hAnsi="Palatino Linotype" w:cs="Arial"/>
          <w:b/>
        </w:rPr>
        <w:t>TERCERO</w:t>
      </w:r>
      <w:r w:rsidRPr="00341BA9">
        <w:rPr>
          <w:rFonts w:ascii="Palatino Linotype" w:hAnsi="Palatino Linotype" w:cs="Arial"/>
          <w:lang w:val="es-ES"/>
        </w:rPr>
        <w:t>.</w:t>
      </w:r>
      <w:bookmarkEnd w:id="197"/>
      <w:bookmarkEnd w:id="205"/>
      <w:bookmarkEnd w:id="206"/>
      <w:r w:rsidRPr="00341BA9">
        <w:rPr>
          <w:rFonts w:ascii="Palatino Linotype" w:hAnsi="Palatino Linotype"/>
          <w:b/>
        </w:rPr>
        <w:t xml:space="preserve"> </w:t>
      </w:r>
      <w:bookmarkEnd w:id="198"/>
      <w:bookmarkEnd w:id="199"/>
      <w:bookmarkEnd w:id="200"/>
      <w:bookmarkEnd w:id="201"/>
      <w:bookmarkEnd w:id="202"/>
      <w:bookmarkEnd w:id="203"/>
      <w:bookmarkEnd w:id="204"/>
      <w:r w:rsidRPr="00341BA9">
        <w:rPr>
          <w:rFonts w:ascii="Palatino Linotype" w:eastAsia="Palatino Linotype" w:hAnsi="Palatino Linotype" w:cs="Palatino Linotype"/>
          <w:b/>
        </w:rPr>
        <w:t xml:space="preserve">Notifíquese </w:t>
      </w:r>
      <w:r w:rsidRPr="00341BA9">
        <w:rPr>
          <w:rFonts w:ascii="Palatino Linotype" w:eastAsia="Palatino Linotype" w:hAnsi="Palatino Linotype" w:cs="Palatino Linotype"/>
        </w:rPr>
        <w:t xml:space="preserve">al Titular de la Unidad de Transparencia del </w:t>
      </w:r>
      <w:r w:rsidRPr="00341BA9">
        <w:rPr>
          <w:rFonts w:ascii="Palatino Linotype" w:eastAsia="Palatino Linotype" w:hAnsi="Palatino Linotype" w:cs="Palatino Linotype"/>
          <w:b/>
        </w:rPr>
        <w:t xml:space="preserve">SUJETO OBLIGADO </w:t>
      </w:r>
      <w:r w:rsidRPr="00341BA9">
        <w:rPr>
          <w:rFonts w:ascii="Palatino Linotype" w:eastAsia="Palatino Linotype" w:hAnsi="Palatino Linotype" w:cs="Palatino Linotype"/>
        </w:rPr>
        <w:t xml:space="preserve">vía SAIMEX, para que conforme a los artículos 186 último párrafo, 189 </w:t>
      </w:r>
      <w:r w:rsidRPr="00341BA9">
        <w:rPr>
          <w:rFonts w:ascii="Palatino Linotype" w:eastAsia="Palatino Linotype" w:hAnsi="Palatino Linotype" w:cs="Palatino Linotype"/>
        </w:rPr>
        <w:lastRenderedPageBreak/>
        <w:t xml:space="preserve">párrafo segundo y 199 de la Ley de Transparencia y Acceso a la Información Pública del Estado de México y Municipios, </w:t>
      </w:r>
      <w:r w:rsidRPr="00341BA9">
        <w:rPr>
          <w:rFonts w:ascii="Palatino Linotype" w:hAnsi="Palatino Linotype"/>
          <w:shd w:val="clear" w:color="auto" w:fill="FFFFFF"/>
        </w:rPr>
        <w:t xml:space="preserve">vigente, dé cumplimiento a lo ordenado dentro del plazo de </w:t>
      </w:r>
      <w:r w:rsidRPr="00341BA9">
        <w:rPr>
          <w:rFonts w:ascii="Palatino Linotype" w:hAnsi="Palatino Linotype"/>
          <w:b/>
          <w:shd w:val="clear" w:color="auto" w:fill="FFFFFF"/>
        </w:rPr>
        <w:t>diez días hábiles</w:t>
      </w:r>
      <w:r w:rsidRPr="00341BA9">
        <w:rPr>
          <w:rFonts w:ascii="Palatino Linotype" w:hAnsi="Palatino Linotype"/>
          <w:shd w:val="clear" w:color="auto" w:fill="FFFFFF"/>
        </w:rPr>
        <w:t>, debiendo rendir a este Instituto el informe de cumplimiento de la resolución en un plazo de tres días hábiles posteriores.</w:t>
      </w:r>
    </w:p>
    <w:p w:rsidR="00B0607A" w:rsidRPr="00341BA9" w:rsidRDefault="00B0607A" w:rsidP="00B0607A">
      <w:pPr>
        <w:spacing w:line="360" w:lineRule="auto"/>
        <w:jc w:val="both"/>
        <w:rPr>
          <w:rFonts w:ascii="Palatino Linotype" w:hAnsi="Palatino Linotype" w:cs="Arial"/>
          <w:b/>
          <w:sz w:val="20"/>
        </w:rPr>
      </w:pPr>
    </w:p>
    <w:p w:rsidR="00B0607A" w:rsidRPr="00341BA9" w:rsidRDefault="00B0607A" w:rsidP="00B0607A">
      <w:pPr>
        <w:spacing w:line="360" w:lineRule="auto"/>
        <w:jc w:val="both"/>
        <w:rPr>
          <w:rFonts w:ascii="Palatino Linotype" w:eastAsia="Calibri" w:hAnsi="Palatino Linotype" w:cs="Arial"/>
          <w:bCs/>
        </w:rPr>
      </w:pPr>
      <w:r w:rsidRPr="00341BA9">
        <w:rPr>
          <w:rFonts w:ascii="Palatino Linotype" w:hAnsi="Palatino Linotype" w:cs="Arial"/>
          <w:b/>
        </w:rPr>
        <w:t xml:space="preserve">CUARTO. </w:t>
      </w:r>
      <w:r w:rsidRPr="00341BA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341BA9">
        <w:rPr>
          <w:rFonts w:ascii="Palatino Linotype" w:eastAsia="Calibri" w:hAnsi="Palatino Linotype" w:cs="Arial"/>
          <w:b/>
          <w:bCs/>
        </w:rPr>
        <w:t>SUJETO OBLIGADO</w:t>
      </w:r>
      <w:r w:rsidRPr="00341BA9">
        <w:rPr>
          <w:rFonts w:ascii="Palatino Linotype" w:eastAsia="Calibri" w:hAnsi="Palatino Linotype" w:cs="Arial"/>
          <w:bCs/>
        </w:rPr>
        <w:t xml:space="preserve"> de manera fundada y motivada, podrá solicitar una ampliación de plazo para el cumplimiento de la presente resolución.</w:t>
      </w:r>
    </w:p>
    <w:p w:rsidR="00B0607A" w:rsidRPr="00341BA9" w:rsidRDefault="00B0607A" w:rsidP="00B0607A">
      <w:pPr>
        <w:tabs>
          <w:tab w:val="left" w:pos="8080"/>
        </w:tabs>
        <w:spacing w:before="240" w:line="360" w:lineRule="auto"/>
        <w:ind w:right="49"/>
        <w:jc w:val="both"/>
        <w:rPr>
          <w:rFonts w:ascii="Palatino Linotype" w:hAnsi="Palatino Linotype" w:cs="Arial"/>
          <w:b/>
          <w:lang w:val="es-ES"/>
        </w:rPr>
      </w:pPr>
      <w:bookmarkStart w:id="207" w:name="_Toc511647820"/>
      <w:bookmarkStart w:id="208" w:name="_Toc511647759"/>
      <w:bookmarkStart w:id="209" w:name="_Toc503891611"/>
      <w:bookmarkStart w:id="210" w:name="_Toc492590393"/>
      <w:r w:rsidRPr="00341BA9">
        <w:rPr>
          <w:rFonts w:ascii="Palatino Linotype" w:hAnsi="Palatino Linotype"/>
          <w:b/>
        </w:rPr>
        <w:t xml:space="preserve">QUINTO. </w:t>
      </w:r>
      <w:r w:rsidRPr="00341BA9">
        <w:rPr>
          <w:rFonts w:ascii="Palatino Linotype" w:hAnsi="Palatino Linotype"/>
        </w:rPr>
        <w:t>Notifíquese</w:t>
      </w:r>
      <w:bookmarkEnd w:id="207"/>
      <w:bookmarkEnd w:id="208"/>
      <w:bookmarkEnd w:id="209"/>
      <w:bookmarkEnd w:id="210"/>
      <w:r w:rsidRPr="00341BA9">
        <w:rPr>
          <w:rFonts w:ascii="Palatino Linotype" w:hAnsi="Palatino Linotype"/>
        </w:rPr>
        <w:t xml:space="preserve"> a </w:t>
      </w:r>
      <w:r w:rsidRPr="00341BA9">
        <w:rPr>
          <w:rFonts w:ascii="Palatino Linotype" w:hAnsi="Palatino Linotype"/>
          <w:b/>
        </w:rPr>
        <w:t>EL RECURRENTE</w:t>
      </w:r>
      <w:r w:rsidRPr="00341BA9">
        <w:rPr>
          <w:rFonts w:ascii="Palatino Linotype" w:hAnsi="Palatino Linotype"/>
        </w:rPr>
        <w:t xml:space="preserve"> la presente</w:t>
      </w:r>
      <w:r w:rsidRPr="00341BA9">
        <w:rPr>
          <w:rFonts w:ascii="Palatino Linotype" w:hAnsi="Palatino Linotype"/>
          <w:lang w:val="es-ES"/>
        </w:rPr>
        <w:t xml:space="preserve"> resolución, vía SAIMEX.</w:t>
      </w:r>
    </w:p>
    <w:p w:rsidR="00B0607A" w:rsidRPr="00341BA9" w:rsidRDefault="00B0607A" w:rsidP="00B0607A">
      <w:pPr>
        <w:shd w:val="clear" w:color="auto" w:fill="FFFFFF"/>
        <w:spacing w:before="240" w:after="360" w:line="360" w:lineRule="auto"/>
        <w:jc w:val="both"/>
        <w:rPr>
          <w:rFonts w:ascii="Palatino Linotype" w:hAnsi="Palatino Linotype"/>
          <w:lang w:val="es-ES"/>
        </w:rPr>
      </w:pPr>
      <w:r w:rsidRPr="00341BA9">
        <w:rPr>
          <w:rFonts w:ascii="Palatino Linotype" w:eastAsia="Calibri" w:hAnsi="Palatino Linotype"/>
          <w:b/>
          <w:lang w:eastAsia="en-US"/>
        </w:rPr>
        <w:t>SEXTO.</w:t>
      </w:r>
      <w:r w:rsidRPr="00341BA9">
        <w:rPr>
          <w:rFonts w:ascii="Palatino Linotype" w:eastAsia="Calibri" w:hAnsi="Palatino Linotype"/>
          <w:lang w:eastAsia="en-US"/>
        </w:rPr>
        <w:t xml:space="preserve"> </w:t>
      </w:r>
      <w:r w:rsidRPr="00341BA9">
        <w:rPr>
          <w:rFonts w:ascii="Palatino Linotype" w:hAnsi="Palatino Linotype"/>
          <w:lang w:val="es-ES"/>
        </w:rPr>
        <w:t xml:space="preserve">Se hace del conocimiento de </w:t>
      </w:r>
      <w:r w:rsidRPr="00341BA9">
        <w:rPr>
          <w:rFonts w:ascii="Palatino Linotype" w:hAnsi="Palatino Linotype"/>
          <w:b/>
          <w:lang w:val="es-ES"/>
        </w:rPr>
        <w:t>EL RECURRENTE</w:t>
      </w:r>
      <w:r w:rsidRPr="00341BA9">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41BA9">
        <w:rPr>
          <w:rFonts w:ascii="Palatino Linotype" w:hAnsi="Palatino Linotype"/>
          <w:bCs/>
          <w:lang w:val="es-ES"/>
        </w:rPr>
        <w:t>vía Juicio de Amparo</w:t>
      </w:r>
      <w:r w:rsidRPr="00341BA9">
        <w:rPr>
          <w:rFonts w:ascii="Palatino Linotype" w:hAnsi="Palatino Linotype"/>
          <w:lang w:val="es-ES"/>
        </w:rPr>
        <w:t> en los términos de las leyes aplicables.</w:t>
      </w:r>
    </w:p>
    <w:p w:rsidR="00E2551F" w:rsidRDefault="00E2551F" w:rsidP="00E2551F">
      <w:pPr>
        <w:spacing w:before="240" w:after="240" w:line="360" w:lineRule="auto"/>
        <w:jc w:val="both"/>
        <w:rPr>
          <w:rFonts w:ascii="Palatino Linotype" w:hAnsi="Palatino Linotype"/>
        </w:rPr>
      </w:pPr>
      <w:r w:rsidRPr="00341BA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w:t>
      </w:r>
      <w:r w:rsidRPr="00341BA9">
        <w:rPr>
          <w:rFonts w:ascii="Palatino Linotype" w:hAnsi="Palatino Linotype"/>
        </w:rPr>
        <w:lastRenderedPageBreak/>
        <w:t>CELEBRADA EL DIECISIETE (17) DE AGOSTO DE DOS MIL VEINTIDÓS, ANTE EL SECRETARIO TÉCNICO DEL PLENO ALEXIS TAPIA RAMÍREZ.</w:t>
      </w:r>
      <w:bookmarkStart w:id="211" w:name="_GoBack"/>
      <w:bookmarkEnd w:id="211"/>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Pr="009F09BC" w:rsidRDefault="0074110E" w:rsidP="009F09BC">
      <w:pPr>
        <w:tabs>
          <w:tab w:val="left" w:pos="3374"/>
        </w:tabs>
      </w:pPr>
    </w:p>
    <w:sectPr w:rsidR="0074110E" w:rsidRPr="009F09BC" w:rsidSect="004B1E58">
      <w:headerReference w:type="even" r:id="rId13"/>
      <w:headerReference w:type="default" r:id="rId14"/>
      <w:footerReference w:type="default" r:id="rId15"/>
      <w:headerReference w:type="first" r:id="rId16"/>
      <w:footerReference w:type="first" r:id="rId17"/>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48" w:rsidRDefault="00343C48" w:rsidP="003B7751">
      <w:r>
        <w:separator/>
      </w:r>
    </w:p>
  </w:endnote>
  <w:endnote w:type="continuationSeparator" w:id="0">
    <w:p w:rsidR="00343C48" w:rsidRDefault="00343C4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1BA9">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1BA9">
              <w:rPr>
                <w:rFonts w:ascii="Palatino Linotype" w:hAnsi="Palatino Linotype"/>
                <w:bCs/>
                <w:noProof/>
                <w:sz w:val="20"/>
              </w:rPr>
              <w:t>34</w:t>
            </w:r>
            <w:r>
              <w:rPr>
                <w:rFonts w:ascii="Palatino Linotype" w:hAnsi="Palatino Linotype"/>
                <w:bCs/>
                <w:noProof/>
                <w:sz w:val="20"/>
              </w:rPr>
              <w:fldChar w:fldCharType="end"/>
            </w:r>
          </w:p>
        </w:sdtContent>
      </w:sdt>
    </w:sdtContent>
  </w:sdt>
  <w:p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1B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41BA9">
      <w:rPr>
        <w:rFonts w:ascii="Palatino Linotype" w:hAnsi="Palatino Linotype"/>
        <w:bCs/>
        <w:noProof/>
        <w:sz w:val="20"/>
      </w:rPr>
      <w:t>34</w:t>
    </w:r>
    <w:r>
      <w:rPr>
        <w:rFonts w:ascii="Palatino Linotype" w:hAnsi="Palatino Linotype"/>
        <w:bCs/>
        <w:noProof/>
        <w:sz w:val="20"/>
      </w:rPr>
      <w:fldChar w:fldCharType="end"/>
    </w:r>
  </w:p>
  <w:p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48" w:rsidRDefault="00343C48" w:rsidP="003B7751">
      <w:r>
        <w:separator/>
      </w:r>
    </w:p>
  </w:footnote>
  <w:footnote w:type="continuationSeparator" w:id="0">
    <w:p w:rsidR="00343C48" w:rsidRDefault="00343C48" w:rsidP="003B7751">
      <w:r>
        <w:continuationSeparator/>
      </w:r>
    </w:p>
  </w:footnote>
  <w:footnote w:id="1">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78139E" w:rsidRDefault="0078139E" w:rsidP="0078139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8139E" w:rsidRDefault="0078139E" w:rsidP="0078139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78139E" w:rsidRDefault="0078139E" w:rsidP="0078139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78139E" w:rsidRDefault="0078139E" w:rsidP="0078139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8139E" w:rsidRDefault="0078139E" w:rsidP="0078139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8139E" w:rsidRDefault="0078139E" w:rsidP="0078139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78139E" w:rsidRDefault="0078139E" w:rsidP="0078139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78139E" w:rsidRDefault="0078139E" w:rsidP="0078139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78139E" w:rsidRDefault="0078139E" w:rsidP="0078139E">
      <w:pPr>
        <w:pStyle w:val="Textonotapie"/>
        <w:jc w:val="both"/>
        <w:rPr>
          <w:rFonts w:ascii="Palatino Linotype" w:hAnsi="Palatino Linotype"/>
          <w:sz w:val="18"/>
        </w:rPr>
      </w:pPr>
      <w:r>
        <w:rPr>
          <w:rFonts w:ascii="Palatino Linotype" w:hAnsi="Palatino Linotype"/>
          <w:sz w:val="18"/>
        </w:rPr>
        <w:t xml:space="preserve"> (…)</w:t>
      </w:r>
    </w:p>
    <w:p w:rsidR="0078139E" w:rsidRDefault="0078139E" w:rsidP="0078139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Default="00343C4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rsidTr="006A04B6">
      <w:trPr>
        <w:trHeight w:val="227"/>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F0D2B" w:rsidRPr="00485ED8" w:rsidRDefault="00CF0D2B" w:rsidP="00374FB9">
          <w:pPr>
            <w:pStyle w:val="Encabezado"/>
            <w:rPr>
              <w:rFonts w:ascii="Palatino Linotype" w:hAnsi="Palatino Linotype"/>
              <w:b/>
              <w:sz w:val="22"/>
              <w:szCs w:val="22"/>
            </w:rPr>
          </w:pPr>
          <w:r>
            <w:rPr>
              <w:rFonts w:ascii="Palatino Linotype" w:hAnsi="Palatino Linotype" w:cs="Arial"/>
              <w:b/>
              <w:bCs/>
              <w:sz w:val="22"/>
              <w:szCs w:val="22"/>
              <w:lang w:eastAsia="es-MX"/>
            </w:rPr>
            <w:t>0</w:t>
          </w:r>
          <w:r w:rsidR="00C46543">
            <w:rPr>
              <w:rFonts w:ascii="Palatino Linotype" w:hAnsi="Palatino Linotype" w:cs="Arial"/>
              <w:b/>
              <w:bCs/>
              <w:sz w:val="22"/>
              <w:szCs w:val="22"/>
              <w:lang w:eastAsia="es-MX"/>
            </w:rPr>
            <w:t>49</w:t>
          </w:r>
          <w:r w:rsidR="00374FB9">
            <w:rPr>
              <w:rFonts w:ascii="Palatino Linotype" w:hAnsi="Palatino Linotype" w:cs="Arial"/>
              <w:b/>
              <w:bCs/>
              <w:sz w:val="22"/>
              <w:szCs w:val="22"/>
              <w:lang w:eastAsia="es-MX"/>
            </w:rPr>
            <w:t>63</w:t>
          </w:r>
          <w:r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rsidTr="006A04B6">
      <w:trPr>
        <w:trHeight w:val="2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F0D2B" w:rsidRPr="00485ED8" w:rsidRDefault="002E7B26" w:rsidP="009F09BC">
          <w:pPr>
            <w:pStyle w:val="Encabezado"/>
            <w:jc w:val="both"/>
            <w:rPr>
              <w:rFonts w:ascii="Palatino Linotype" w:hAnsi="Palatino Linotype"/>
              <w:b/>
              <w:sz w:val="22"/>
              <w:szCs w:val="22"/>
            </w:rPr>
          </w:pPr>
          <w:r w:rsidRPr="002E7B26">
            <w:rPr>
              <w:rFonts w:ascii="Palatino Linotype" w:hAnsi="Palatino Linotype"/>
              <w:b/>
              <w:bCs/>
              <w:color w:val="000000"/>
              <w:sz w:val="22"/>
              <w:szCs w:val="22"/>
            </w:rPr>
            <w:t>Ayuntamiento de Almoloya de Juárez</w:t>
          </w:r>
        </w:p>
      </w:tc>
    </w:tr>
    <w:tr w:rsidR="00CF0D2B" w:rsidTr="006A04B6">
      <w:trPr>
        <w:trHeight w:val="3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F0D2B" w:rsidRPr="00AE046A" w:rsidRDefault="00343C4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rsidTr="006A04B6">
      <w:trPr>
        <w:trHeight w:val="227"/>
      </w:trPr>
      <w:tc>
        <w:tcPr>
          <w:tcW w:w="2977" w:type="dxa"/>
          <w:vAlign w:val="center"/>
          <w:hideMark/>
        </w:tcPr>
        <w:p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F0D2B" w:rsidRPr="00485ED8" w:rsidRDefault="00D22D4A" w:rsidP="00DC1034">
          <w:pPr>
            <w:pStyle w:val="Encabezado"/>
            <w:rPr>
              <w:rFonts w:ascii="Palatino Linotype" w:hAnsi="Palatino Linotype"/>
              <w:b/>
              <w:sz w:val="22"/>
              <w:szCs w:val="22"/>
            </w:rPr>
          </w:pPr>
          <w:r>
            <w:rPr>
              <w:rFonts w:ascii="Palatino Linotype" w:hAnsi="Palatino Linotype" w:cs="Arial"/>
              <w:b/>
              <w:bCs/>
              <w:sz w:val="22"/>
              <w:szCs w:val="22"/>
              <w:lang w:eastAsia="es-MX"/>
            </w:rPr>
            <w:t>04963</w:t>
          </w:r>
          <w:r w:rsidR="00DE2F5A" w:rsidRPr="00DE2F5A">
            <w:rPr>
              <w:rFonts w:ascii="Palatino Linotype" w:hAnsi="Palatino Linotype" w:cs="Arial"/>
              <w:b/>
              <w:bCs/>
              <w:sz w:val="22"/>
              <w:szCs w:val="22"/>
              <w:lang w:eastAsia="es-MX"/>
            </w:rPr>
            <w:t>/INFOEM/IP/RR/2022</w:t>
          </w:r>
        </w:p>
      </w:tc>
    </w:tr>
    <w:tr w:rsidR="00CF0D2B" w:rsidTr="006A04B6">
      <w:trPr>
        <w:trHeight w:val="242"/>
      </w:trPr>
      <w:tc>
        <w:tcPr>
          <w:tcW w:w="2977" w:type="dxa"/>
          <w:vAlign w:val="center"/>
          <w:hideMark/>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F0D2B" w:rsidRPr="00B75F20" w:rsidRDefault="00341BA9"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 XXXXX</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F0D2B" w:rsidRPr="00FC4DAE" w:rsidRDefault="00D22D4A" w:rsidP="009F09BC">
          <w:pPr>
            <w:pStyle w:val="Encabezado"/>
            <w:jc w:val="both"/>
            <w:rPr>
              <w:rFonts w:ascii="Palatino Linotype" w:hAnsi="Palatino Linotype"/>
              <w:b/>
              <w:bCs/>
              <w:color w:val="000000"/>
              <w:sz w:val="22"/>
              <w:szCs w:val="22"/>
            </w:rPr>
          </w:pPr>
          <w:r w:rsidRPr="00D22D4A">
            <w:rPr>
              <w:rFonts w:ascii="Palatino Linotype" w:hAnsi="Palatino Linotype"/>
              <w:b/>
              <w:bCs/>
              <w:color w:val="000000"/>
              <w:sz w:val="22"/>
              <w:szCs w:val="22"/>
            </w:rPr>
            <w:t>Ayuntamiento de Almoloya de Juárez</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F0D2B" w:rsidRPr="00C222C0" w:rsidRDefault="00343C4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7"/>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780"/>
    <w:rsid w:val="00025C53"/>
    <w:rsid w:val="00030FBC"/>
    <w:rsid w:val="000373F6"/>
    <w:rsid w:val="00051287"/>
    <w:rsid w:val="00080106"/>
    <w:rsid w:val="0008243D"/>
    <w:rsid w:val="000E1A02"/>
    <w:rsid w:val="000E4891"/>
    <w:rsid w:val="00114502"/>
    <w:rsid w:val="001352F5"/>
    <w:rsid w:val="00177373"/>
    <w:rsid w:val="001A18E7"/>
    <w:rsid w:val="001B32AB"/>
    <w:rsid w:val="001C4290"/>
    <w:rsid w:val="001D23C1"/>
    <w:rsid w:val="001D373F"/>
    <w:rsid w:val="001D5404"/>
    <w:rsid w:val="001D630C"/>
    <w:rsid w:val="001F53AB"/>
    <w:rsid w:val="00223C06"/>
    <w:rsid w:val="00230B3E"/>
    <w:rsid w:val="00237FA4"/>
    <w:rsid w:val="00264C9A"/>
    <w:rsid w:val="002650A0"/>
    <w:rsid w:val="00272CA2"/>
    <w:rsid w:val="00277FAC"/>
    <w:rsid w:val="002806F2"/>
    <w:rsid w:val="002859C6"/>
    <w:rsid w:val="00285B0F"/>
    <w:rsid w:val="002901F4"/>
    <w:rsid w:val="00291500"/>
    <w:rsid w:val="002A1BEC"/>
    <w:rsid w:val="002A3B71"/>
    <w:rsid w:val="002B7E8A"/>
    <w:rsid w:val="002C0D3C"/>
    <w:rsid w:val="002C4997"/>
    <w:rsid w:val="002E7B26"/>
    <w:rsid w:val="0030094A"/>
    <w:rsid w:val="00312281"/>
    <w:rsid w:val="00323FFD"/>
    <w:rsid w:val="00325F24"/>
    <w:rsid w:val="00341BA9"/>
    <w:rsid w:val="003437D9"/>
    <w:rsid w:val="00343C48"/>
    <w:rsid w:val="00353F1D"/>
    <w:rsid w:val="00373AFD"/>
    <w:rsid w:val="00374849"/>
    <w:rsid w:val="00374FB9"/>
    <w:rsid w:val="003833B3"/>
    <w:rsid w:val="003933C4"/>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1E58"/>
    <w:rsid w:val="004B7F23"/>
    <w:rsid w:val="004E4EE6"/>
    <w:rsid w:val="004E6CE4"/>
    <w:rsid w:val="004F34D1"/>
    <w:rsid w:val="005331D8"/>
    <w:rsid w:val="005432D0"/>
    <w:rsid w:val="00546076"/>
    <w:rsid w:val="00547ACE"/>
    <w:rsid w:val="005507B0"/>
    <w:rsid w:val="00554A21"/>
    <w:rsid w:val="00556E0A"/>
    <w:rsid w:val="00557733"/>
    <w:rsid w:val="00563F2E"/>
    <w:rsid w:val="0057514F"/>
    <w:rsid w:val="00583A39"/>
    <w:rsid w:val="005B076D"/>
    <w:rsid w:val="005C5021"/>
    <w:rsid w:val="005C56AB"/>
    <w:rsid w:val="005D2F1C"/>
    <w:rsid w:val="005D4C57"/>
    <w:rsid w:val="0062406B"/>
    <w:rsid w:val="00647F7C"/>
    <w:rsid w:val="0065035F"/>
    <w:rsid w:val="00657639"/>
    <w:rsid w:val="006672E1"/>
    <w:rsid w:val="006A04B6"/>
    <w:rsid w:val="006A6390"/>
    <w:rsid w:val="006B7DBA"/>
    <w:rsid w:val="006D15D0"/>
    <w:rsid w:val="006D6CC1"/>
    <w:rsid w:val="006E7397"/>
    <w:rsid w:val="006E7C94"/>
    <w:rsid w:val="00711062"/>
    <w:rsid w:val="007142AB"/>
    <w:rsid w:val="007142D6"/>
    <w:rsid w:val="00716BCA"/>
    <w:rsid w:val="00720371"/>
    <w:rsid w:val="0074110E"/>
    <w:rsid w:val="00742823"/>
    <w:rsid w:val="00775EB2"/>
    <w:rsid w:val="0078139E"/>
    <w:rsid w:val="00782A12"/>
    <w:rsid w:val="007851DB"/>
    <w:rsid w:val="007A460E"/>
    <w:rsid w:val="007A6A1A"/>
    <w:rsid w:val="007F097A"/>
    <w:rsid w:val="00815F0C"/>
    <w:rsid w:val="008227A9"/>
    <w:rsid w:val="00833498"/>
    <w:rsid w:val="008526F4"/>
    <w:rsid w:val="008563C8"/>
    <w:rsid w:val="008573BF"/>
    <w:rsid w:val="0086792A"/>
    <w:rsid w:val="00873EB6"/>
    <w:rsid w:val="00882313"/>
    <w:rsid w:val="008A699B"/>
    <w:rsid w:val="008B0637"/>
    <w:rsid w:val="008C1ED7"/>
    <w:rsid w:val="008E330F"/>
    <w:rsid w:val="008E6574"/>
    <w:rsid w:val="008F6D18"/>
    <w:rsid w:val="00911A75"/>
    <w:rsid w:val="009126F1"/>
    <w:rsid w:val="009335F9"/>
    <w:rsid w:val="00945135"/>
    <w:rsid w:val="00951F13"/>
    <w:rsid w:val="009614E4"/>
    <w:rsid w:val="009972BB"/>
    <w:rsid w:val="009A2251"/>
    <w:rsid w:val="009D5A32"/>
    <w:rsid w:val="009F09BC"/>
    <w:rsid w:val="00A15A8B"/>
    <w:rsid w:val="00A23E82"/>
    <w:rsid w:val="00A2413F"/>
    <w:rsid w:val="00A42EB1"/>
    <w:rsid w:val="00A47272"/>
    <w:rsid w:val="00A626EB"/>
    <w:rsid w:val="00A63453"/>
    <w:rsid w:val="00A64303"/>
    <w:rsid w:val="00AB3E21"/>
    <w:rsid w:val="00AC2EC0"/>
    <w:rsid w:val="00AD316E"/>
    <w:rsid w:val="00AD63B4"/>
    <w:rsid w:val="00AF4BBC"/>
    <w:rsid w:val="00B03C3E"/>
    <w:rsid w:val="00B0607A"/>
    <w:rsid w:val="00B07BF8"/>
    <w:rsid w:val="00B11CDD"/>
    <w:rsid w:val="00B86242"/>
    <w:rsid w:val="00B97D15"/>
    <w:rsid w:val="00BC1AB0"/>
    <w:rsid w:val="00BC4EA0"/>
    <w:rsid w:val="00BD01AD"/>
    <w:rsid w:val="00BD5BFB"/>
    <w:rsid w:val="00BF3FB5"/>
    <w:rsid w:val="00C004DE"/>
    <w:rsid w:val="00C03BA3"/>
    <w:rsid w:val="00C0715F"/>
    <w:rsid w:val="00C105CC"/>
    <w:rsid w:val="00C14F2A"/>
    <w:rsid w:val="00C21FAE"/>
    <w:rsid w:val="00C41B2B"/>
    <w:rsid w:val="00C46543"/>
    <w:rsid w:val="00C47C3D"/>
    <w:rsid w:val="00C54D99"/>
    <w:rsid w:val="00C85E64"/>
    <w:rsid w:val="00C87396"/>
    <w:rsid w:val="00C90814"/>
    <w:rsid w:val="00C91F0F"/>
    <w:rsid w:val="00CA1063"/>
    <w:rsid w:val="00CC5B2F"/>
    <w:rsid w:val="00CE7B83"/>
    <w:rsid w:val="00CF0D2B"/>
    <w:rsid w:val="00CF2AB8"/>
    <w:rsid w:val="00CF2DC1"/>
    <w:rsid w:val="00CF382B"/>
    <w:rsid w:val="00D021A5"/>
    <w:rsid w:val="00D13E29"/>
    <w:rsid w:val="00D16FC7"/>
    <w:rsid w:val="00D22D4A"/>
    <w:rsid w:val="00D428FB"/>
    <w:rsid w:val="00D47231"/>
    <w:rsid w:val="00D6224B"/>
    <w:rsid w:val="00D81329"/>
    <w:rsid w:val="00D8134A"/>
    <w:rsid w:val="00D96104"/>
    <w:rsid w:val="00DA6D37"/>
    <w:rsid w:val="00DB753F"/>
    <w:rsid w:val="00DC1034"/>
    <w:rsid w:val="00DE2F5A"/>
    <w:rsid w:val="00E118BA"/>
    <w:rsid w:val="00E17429"/>
    <w:rsid w:val="00E2551F"/>
    <w:rsid w:val="00E35685"/>
    <w:rsid w:val="00E47ADF"/>
    <w:rsid w:val="00E56172"/>
    <w:rsid w:val="00E5636B"/>
    <w:rsid w:val="00E566C9"/>
    <w:rsid w:val="00E61C13"/>
    <w:rsid w:val="00E61DA9"/>
    <w:rsid w:val="00E92E04"/>
    <w:rsid w:val="00EA6997"/>
    <w:rsid w:val="00ED0C09"/>
    <w:rsid w:val="00ED1D6B"/>
    <w:rsid w:val="00ED3A35"/>
    <w:rsid w:val="00ED6E75"/>
    <w:rsid w:val="00F24A04"/>
    <w:rsid w:val="00F35B0C"/>
    <w:rsid w:val="00F42ADB"/>
    <w:rsid w:val="00F5299D"/>
    <w:rsid w:val="00F7371C"/>
    <w:rsid w:val="00F946B5"/>
    <w:rsid w:val="00FB501E"/>
    <w:rsid w:val="00FB6D42"/>
    <w:rsid w:val="00FC4DAE"/>
    <w:rsid w:val="00FD2FA4"/>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3048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16632-38CF-4B13-B214-EB3BD812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6453</Words>
  <Characters>35492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2022-08-11T19:11:00Z</dcterms:created>
  <dcterms:modified xsi:type="dcterms:W3CDTF">2022-09-08T18:49:00Z</dcterms:modified>
</cp:coreProperties>
</file>