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911FC" w14:textId="412626FE" w:rsidR="00D93F02" w:rsidRPr="00E44CF2" w:rsidRDefault="00D93F02" w:rsidP="00E44CF2">
      <w:pPr>
        <w:spacing w:before="240" w:after="240" w:line="360" w:lineRule="auto"/>
        <w:jc w:val="both"/>
        <w:rPr>
          <w:rFonts w:ascii="Palatino Linotype" w:hAnsi="Palatino Linotype"/>
          <w:sz w:val="24"/>
          <w:szCs w:val="24"/>
        </w:rPr>
      </w:pPr>
      <w:bookmarkStart w:id="0" w:name="_GoBack"/>
      <w:bookmarkEnd w:id="0"/>
      <w:r w:rsidRPr="00912C81">
        <w:rPr>
          <w:rFonts w:ascii="Palatino Linotype" w:hAnsi="Palatino Linotype"/>
          <w:sz w:val="24"/>
          <w:szCs w:val="24"/>
        </w:rPr>
        <w:t>Resolución del</w:t>
      </w:r>
      <w:r w:rsidRPr="00E44CF2">
        <w:rPr>
          <w:rFonts w:ascii="Palatino Linotype" w:hAnsi="Palatino Linotype"/>
          <w:sz w:val="24"/>
          <w:szCs w:val="24"/>
        </w:rPr>
        <w:t xml:space="preserve"> Pleno del Instituto de Transparencia, Acceso a la Información Pública y Protección de Datos Personales del Estado de México y Municipios, con domicilio en Metepec, E</w:t>
      </w:r>
      <w:r w:rsidR="003F5903" w:rsidRPr="00E44CF2">
        <w:rPr>
          <w:rFonts w:ascii="Palatino Linotype" w:hAnsi="Palatino Linotype"/>
          <w:sz w:val="24"/>
          <w:szCs w:val="24"/>
        </w:rPr>
        <w:t>stado</w:t>
      </w:r>
      <w:r w:rsidR="009D67BC" w:rsidRPr="00E44CF2">
        <w:rPr>
          <w:rFonts w:ascii="Palatino Linotype" w:hAnsi="Palatino Linotype"/>
          <w:sz w:val="24"/>
          <w:szCs w:val="24"/>
        </w:rPr>
        <w:t xml:space="preserve"> de México; de fecha </w:t>
      </w:r>
      <w:r w:rsidR="00144C40">
        <w:rPr>
          <w:rFonts w:ascii="Palatino Linotype" w:hAnsi="Palatino Linotype"/>
          <w:sz w:val="24"/>
          <w:szCs w:val="24"/>
        </w:rPr>
        <w:t>veintitrés</w:t>
      </w:r>
      <w:r w:rsidR="00B60F53" w:rsidRPr="00E44CF2">
        <w:rPr>
          <w:rFonts w:ascii="Palatino Linotype" w:hAnsi="Palatino Linotype"/>
          <w:sz w:val="24"/>
          <w:szCs w:val="24"/>
        </w:rPr>
        <w:t xml:space="preserve"> </w:t>
      </w:r>
      <w:r w:rsidRPr="00E44CF2">
        <w:rPr>
          <w:rFonts w:ascii="Palatino Linotype" w:hAnsi="Palatino Linotype"/>
          <w:sz w:val="24"/>
          <w:szCs w:val="24"/>
        </w:rPr>
        <w:t>(</w:t>
      </w:r>
      <w:r w:rsidR="00144C40">
        <w:rPr>
          <w:rFonts w:ascii="Palatino Linotype" w:hAnsi="Palatino Linotype"/>
          <w:sz w:val="24"/>
          <w:szCs w:val="24"/>
        </w:rPr>
        <w:t>23</w:t>
      </w:r>
      <w:r w:rsidRPr="00E44CF2">
        <w:rPr>
          <w:rFonts w:ascii="Palatino Linotype" w:hAnsi="Palatino Linotype"/>
          <w:sz w:val="24"/>
          <w:szCs w:val="24"/>
        </w:rPr>
        <w:t xml:space="preserve">) de </w:t>
      </w:r>
      <w:r w:rsidR="00B60F53" w:rsidRPr="00E44CF2">
        <w:rPr>
          <w:rFonts w:ascii="Palatino Linotype" w:hAnsi="Palatino Linotype"/>
          <w:sz w:val="24"/>
          <w:szCs w:val="24"/>
        </w:rPr>
        <w:t>febrero</w:t>
      </w:r>
      <w:r w:rsidR="00774B25" w:rsidRPr="00E44CF2">
        <w:rPr>
          <w:rFonts w:ascii="Palatino Linotype" w:hAnsi="Palatino Linotype"/>
          <w:sz w:val="24"/>
          <w:szCs w:val="24"/>
        </w:rPr>
        <w:t xml:space="preserve"> </w:t>
      </w:r>
      <w:r w:rsidR="0093170E" w:rsidRPr="00E44CF2">
        <w:rPr>
          <w:rFonts w:ascii="Palatino Linotype" w:hAnsi="Palatino Linotype"/>
          <w:sz w:val="24"/>
          <w:szCs w:val="24"/>
        </w:rPr>
        <w:t>de dos mil veintidós</w:t>
      </w:r>
      <w:r w:rsidRPr="00E44CF2">
        <w:rPr>
          <w:rFonts w:ascii="Palatino Linotype" w:hAnsi="Palatino Linotype"/>
          <w:sz w:val="24"/>
          <w:szCs w:val="24"/>
        </w:rPr>
        <w:t>.</w:t>
      </w:r>
    </w:p>
    <w:p w14:paraId="35B3E3DD" w14:textId="45FFA75C" w:rsidR="00D93F02" w:rsidRPr="00E44CF2" w:rsidRDefault="00D93F02" w:rsidP="00E44CF2">
      <w:pPr>
        <w:spacing w:before="240" w:after="360" w:line="360" w:lineRule="auto"/>
        <w:jc w:val="both"/>
        <w:rPr>
          <w:rFonts w:ascii="Palatino Linotype" w:hAnsi="Palatino Linotype" w:cs="Arial"/>
          <w:b/>
          <w:bCs/>
          <w:sz w:val="24"/>
          <w:szCs w:val="24"/>
        </w:rPr>
      </w:pPr>
      <w:r w:rsidRPr="00E44CF2">
        <w:rPr>
          <w:rFonts w:ascii="Palatino Linotype" w:hAnsi="Palatino Linotype"/>
          <w:b/>
          <w:sz w:val="24"/>
          <w:szCs w:val="24"/>
        </w:rPr>
        <w:t xml:space="preserve">VISTO </w:t>
      </w:r>
      <w:r w:rsidRPr="00E44CF2">
        <w:rPr>
          <w:rFonts w:ascii="Palatino Linotype" w:hAnsi="Palatino Linotype"/>
          <w:sz w:val="24"/>
          <w:szCs w:val="24"/>
        </w:rPr>
        <w:t xml:space="preserve">el expediente electrónico formado con motivo del recurso de revisión </w:t>
      </w:r>
      <w:r w:rsidR="0093170E" w:rsidRPr="00E44CF2">
        <w:rPr>
          <w:rFonts w:ascii="Palatino Linotype" w:hAnsi="Palatino Linotype"/>
          <w:b/>
          <w:bCs/>
          <w:sz w:val="24"/>
          <w:szCs w:val="24"/>
        </w:rPr>
        <w:t>00223/INFOEM/IP/RR/2022</w:t>
      </w:r>
      <w:r w:rsidR="00CB6B66" w:rsidRPr="00E44CF2">
        <w:rPr>
          <w:rFonts w:ascii="Palatino Linotype" w:hAnsi="Palatino Linotype"/>
          <w:sz w:val="24"/>
          <w:szCs w:val="24"/>
        </w:rPr>
        <w:t xml:space="preserve"> </w:t>
      </w:r>
      <w:r w:rsidRPr="00E44CF2">
        <w:rPr>
          <w:rFonts w:ascii="Palatino Linotype" w:hAnsi="Palatino Linotype"/>
          <w:sz w:val="24"/>
          <w:szCs w:val="24"/>
        </w:rPr>
        <w:t xml:space="preserve">promovido </w:t>
      </w:r>
      <w:r w:rsidR="0093170E" w:rsidRPr="00E44CF2">
        <w:rPr>
          <w:rFonts w:ascii="Palatino Linotype" w:hAnsi="Palatino Linotype"/>
          <w:sz w:val="24"/>
          <w:szCs w:val="24"/>
        </w:rPr>
        <w:t xml:space="preserve">por un usuario del Sistema de Acceso a la Información Mexiquense (SAIMEX), quien no proporciono nombre o seudónimo para ser identificado y quien en lo sucesivo será identificado como </w:t>
      </w:r>
      <w:r w:rsidRPr="00E44CF2">
        <w:rPr>
          <w:rFonts w:ascii="Palatino Linotype" w:hAnsi="Palatino Linotype" w:cs="Arial"/>
          <w:b/>
          <w:sz w:val="24"/>
          <w:szCs w:val="24"/>
        </w:rPr>
        <w:t>RECURRENTE</w:t>
      </w:r>
      <w:r w:rsidRPr="00E44CF2">
        <w:rPr>
          <w:rFonts w:ascii="Palatino Linotype" w:hAnsi="Palatino Linotype" w:cs="Arial"/>
          <w:sz w:val="24"/>
          <w:szCs w:val="24"/>
        </w:rPr>
        <w:t>, en contra de la respuesta del</w:t>
      </w:r>
      <w:r w:rsidR="00CB6B66" w:rsidRPr="00E44CF2">
        <w:rPr>
          <w:rFonts w:ascii="Palatino Linotype" w:hAnsi="Palatino Linotype" w:cs="Arial"/>
          <w:sz w:val="24"/>
          <w:szCs w:val="24"/>
        </w:rPr>
        <w:t xml:space="preserve"> </w:t>
      </w:r>
      <w:r w:rsidR="0093170E" w:rsidRPr="00E44CF2">
        <w:rPr>
          <w:rFonts w:ascii="Palatino Linotype" w:hAnsi="Palatino Linotype" w:cs="Arial"/>
          <w:b/>
          <w:bCs/>
          <w:sz w:val="24"/>
          <w:szCs w:val="24"/>
        </w:rPr>
        <w:t>Organismo Descentralizado de Agua y Saneamiento de Chicoloapan</w:t>
      </w:r>
      <w:r w:rsidR="00CB6B66" w:rsidRPr="00E44CF2">
        <w:rPr>
          <w:rFonts w:ascii="Palatino Linotype" w:hAnsi="Palatino Linotype" w:cs="Arial"/>
          <w:b/>
          <w:sz w:val="24"/>
          <w:szCs w:val="24"/>
        </w:rPr>
        <w:t>,</w:t>
      </w:r>
      <w:r w:rsidRPr="00E44CF2">
        <w:rPr>
          <w:rFonts w:ascii="Palatino Linotype" w:hAnsi="Palatino Linotype"/>
          <w:b/>
          <w:sz w:val="24"/>
          <w:szCs w:val="24"/>
        </w:rPr>
        <w:t xml:space="preserve"> </w:t>
      </w:r>
      <w:r w:rsidRPr="00E44CF2">
        <w:rPr>
          <w:rFonts w:ascii="Palatino Linotype" w:hAnsi="Palatino Linotype"/>
          <w:sz w:val="24"/>
          <w:szCs w:val="24"/>
        </w:rPr>
        <w:t>en lo sucesivo el</w:t>
      </w:r>
      <w:r w:rsidRPr="00E44CF2">
        <w:rPr>
          <w:rFonts w:ascii="Palatino Linotype" w:hAnsi="Palatino Linotype"/>
          <w:b/>
          <w:sz w:val="24"/>
          <w:szCs w:val="24"/>
        </w:rPr>
        <w:t xml:space="preserve"> SUJETO OBLIGADO, </w:t>
      </w:r>
      <w:r w:rsidRPr="00E44CF2">
        <w:rPr>
          <w:rFonts w:ascii="Palatino Linotype" w:hAnsi="Palatino Linotype"/>
          <w:sz w:val="24"/>
          <w:szCs w:val="24"/>
        </w:rPr>
        <w:t xml:space="preserve">se procede a dictar la presente resolución, con base en los siguientes: </w:t>
      </w:r>
    </w:p>
    <w:p w14:paraId="51395DBD" w14:textId="77777777" w:rsidR="00D93F02" w:rsidRPr="00E44CF2" w:rsidRDefault="00D93F02" w:rsidP="00E44CF2">
      <w:pPr>
        <w:pStyle w:val="Ttulo1"/>
        <w:spacing w:line="360" w:lineRule="auto"/>
        <w:jc w:val="center"/>
        <w:rPr>
          <w:rFonts w:ascii="Palatino Linotype" w:hAnsi="Palatino Linotype"/>
          <w:b/>
          <w:color w:val="auto"/>
          <w:sz w:val="24"/>
          <w:szCs w:val="24"/>
        </w:rPr>
      </w:pPr>
      <w:bookmarkStart w:id="1" w:name="_Toc89855846"/>
      <w:r w:rsidRPr="00E44CF2">
        <w:rPr>
          <w:rFonts w:ascii="Palatino Linotype" w:hAnsi="Palatino Linotype"/>
          <w:b/>
          <w:color w:val="auto"/>
          <w:sz w:val="24"/>
          <w:szCs w:val="24"/>
        </w:rPr>
        <w:t>ANTECEDENTES</w:t>
      </w:r>
      <w:bookmarkEnd w:id="1"/>
    </w:p>
    <w:p w14:paraId="20CE0E4D" w14:textId="592F5677" w:rsidR="00D93F02" w:rsidRPr="00E44CF2" w:rsidRDefault="003F5903" w:rsidP="00E44CF2">
      <w:pPr>
        <w:pStyle w:val="Prrafodelista"/>
        <w:numPr>
          <w:ilvl w:val="0"/>
          <w:numId w:val="2"/>
        </w:numPr>
        <w:spacing w:before="240" w:after="240" w:line="360" w:lineRule="auto"/>
        <w:ind w:left="0" w:firstLine="0"/>
        <w:jc w:val="both"/>
        <w:rPr>
          <w:rFonts w:ascii="Palatino Linotype" w:eastAsia="Calibri" w:hAnsi="Palatino Linotype" w:cs="Arial"/>
          <w:sz w:val="24"/>
          <w:lang w:val="es-ES"/>
        </w:rPr>
      </w:pPr>
      <w:r w:rsidRPr="00E44CF2">
        <w:rPr>
          <w:rFonts w:ascii="Palatino Linotype" w:eastAsia="Calibri" w:hAnsi="Palatino Linotype" w:cs="Arial"/>
          <w:sz w:val="24"/>
          <w:lang w:val="es-ES"/>
        </w:rPr>
        <w:t xml:space="preserve">El día </w:t>
      </w:r>
      <w:r w:rsidR="000D38A9" w:rsidRPr="00E44CF2">
        <w:rPr>
          <w:rFonts w:ascii="Palatino Linotype" w:eastAsia="Calibri" w:hAnsi="Palatino Linotype" w:cs="Arial"/>
          <w:sz w:val="24"/>
          <w:lang w:val="es-ES"/>
        </w:rPr>
        <w:t>dieciséi</w:t>
      </w:r>
      <w:r w:rsidR="000D38A9" w:rsidRPr="00E44CF2">
        <w:rPr>
          <w:rFonts w:ascii="Palatino Linotype" w:eastAsia="Calibri" w:hAnsi="Palatino Linotype" w:cs="Arial"/>
          <w:color w:val="000000" w:themeColor="text1"/>
          <w:sz w:val="24"/>
          <w:lang w:val="es-ES"/>
        </w:rPr>
        <w:t>s (16</w:t>
      </w:r>
      <w:r w:rsidR="00D93F02" w:rsidRPr="00E44CF2">
        <w:rPr>
          <w:rFonts w:ascii="Palatino Linotype" w:eastAsia="Calibri" w:hAnsi="Palatino Linotype" w:cs="Arial"/>
          <w:color w:val="000000" w:themeColor="text1"/>
          <w:sz w:val="24"/>
          <w:lang w:val="es-ES"/>
        </w:rPr>
        <w:t xml:space="preserve">) de </w:t>
      </w:r>
      <w:r w:rsidR="000D38A9" w:rsidRPr="00E44CF2">
        <w:rPr>
          <w:rFonts w:ascii="Palatino Linotype" w:eastAsia="Calibri" w:hAnsi="Palatino Linotype" w:cs="Arial"/>
          <w:sz w:val="24"/>
          <w:lang w:val="es-ES"/>
        </w:rPr>
        <w:t>noviembre</w:t>
      </w:r>
      <w:r w:rsidR="00D93F02" w:rsidRPr="00E44CF2">
        <w:rPr>
          <w:rFonts w:ascii="Palatino Linotype" w:eastAsia="Calibri" w:hAnsi="Palatino Linotype" w:cs="Arial"/>
          <w:sz w:val="24"/>
          <w:lang w:val="es-ES"/>
        </w:rPr>
        <w:t xml:space="preserve"> de dos mil veintiuno,</w:t>
      </w:r>
      <w:r w:rsidR="00D93F02" w:rsidRPr="00E44CF2">
        <w:rPr>
          <w:rFonts w:ascii="Palatino Linotype" w:eastAsia="Calibri" w:hAnsi="Palatino Linotype"/>
          <w:sz w:val="24"/>
          <w:lang w:val="es-ES"/>
        </w:rPr>
        <w:t xml:space="preserve"> </w:t>
      </w:r>
      <w:r w:rsidR="000D38A9" w:rsidRPr="00E44CF2">
        <w:rPr>
          <w:rFonts w:ascii="Palatino Linotype" w:eastAsia="Calibri" w:hAnsi="Palatino Linotype"/>
          <w:sz w:val="24"/>
          <w:lang w:val="es-ES"/>
        </w:rPr>
        <w:t>el particular presento a través del Sistema de Acceso a la Información Mexiquense (</w:t>
      </w:r>
      <w:r w:rsidR="00BE021D" w:rsidRPr="00E44CF2">
        <w:rPr>
          <w:rFonts w:ascii="Palatino Linotype" w:eastAsia="Calibri" w:hAnsi="Palatino Linotype"/>
          <w:sz w:val="24"/>
          <w:lang w:val="es-ES"/>
        </w:rPr>
        <w:t xml:space="preserve">SAIMEX), la solicitud de información </w:t>
      </w:r>
      <w:r w:rsidR="00B60F53" w:rsidRPr="00E44CF2">
        <w:rPr>
          <w:rFonts w:ascii="Palatino Linotype" w:eastAsia="Calibri" w:hAnsi="Palatino Linotype"/>
          <w:sz w:val="24"/>
          <w:lang w:val="es-ES"/>
        </w:rPr>
        <w:t>pública</w:t>
      </w:r>
      <w:r w:rsidR="00BE021D" w:rsidRPr="00E44CF2">
        <w:rPr>
          <w:rFonts w:ascii="Palatino Linotype" w:eastAsia="Calibri" w:hAnsi="Palatino Linotype"/>
          <w:sz w:val="24"/>
          <w:lang w:val="es-ES"/>
        </w:rPr>
        <w:t xml:space="preserve"> </w:t>
      </w:r>
      <w:r w:rsidR="00D93F02" w:rsidRPr="00E44CF2">
        <w:rPr>
          <w:rFonts w:ascii="Palatino Linotype" w:eastAsia="Calibri" w:hAnsi="Palatino Linotype" w:cs="Arial"/>
          <w:sz w:val="24"/>
          <w:lang w:val="es-ES"/>
        </w:rPr>
        <w:t>registrada bajo el número</w:t>
      </w:r>
      <w:r w:rsidR="00BE021D" w:rsidRPr="00E44CF2">
        <w:rPr>
          <w:rFonts w:ascii="Palatino Linotype" w:hAnsi="Palatino Linotype" w:cs="Arial"/>
          <w:b/>
          <w:sz w:val="24"/>
          <w:lang w:val="es-ES"/>
        </w:rPr>
        <w:t xml:space="preserve"> </w:t>
      </w:r>
      <w:r w:rsidR="00BE021D" w:rsidRPr="00E44CF2">
        <w:rPr>
          <w:rFonts w:ascii="Palatino Linotype" w:hAnsi="Palatino Linotype" w:cs="Arial"/>
          <w:b/>
          <w:bCs/>
          <w:sz w:val="24"/>
        </w:rPr>
        <w:t>00015/OASCHICOLO/IP/2021</w:t>
      </w:r>
      <w:r w:rsidR="00E22A22" w:rsidRPr="00E44CF2">
        <w:rPr>
          <w:rFonts w:ascii="Palatino Linotype" w:hAnsi="Palatino Linotype" w:cs="Arial"/>
          <w:b/>
          <w:sz w:val="24"/>
          <w:lang w:val="es-ES"/>
        </w:rPr>
        <w:t xml:space="preserve"> </w:t>
      </w:r>
      <w:r w:rsidR="00D93F02" w:rsidRPr="00E44CF2">
        <w:rPr>
          <w:rFonts w:ascii="Palatino Linotype" w:eastAsia="Calibri" w:hAnsi="Palatino Linotype" w:cs="Arial"/>
          <w:sz w:val="24"/>
          <w:lang w:val="es-ES"/>
        </w:rPr>
        <w:t>mediante la cual solicitó lo siguiente:</w:t>
      </w:r>
    </w:p>
    <w:p w14:paraId="3C4C7321" w14:textId="5CF97944" w:rsidR="009D67BC" w:rsidRPr="00E44CF2" w:rsidRDefault="00D93F02" w:rsidP="00E44CF2">
      <w:pPr>
        <w:spacing w:before="240" w:after="240" w:line="360" w:lineRule="auto"/>
        <w:ind w:left="567" w:right="567"/>
        <w:jc w:val="both"/>
        <w:rPr>
          <w:rFonts w:ascii="Palatino Linotype" w:eastAsia="Calibri" w:hAnsi="Palatino Linotype" w:cs="Arial"/>
          <w:i/>
          <w:sz w:val="22"/>
          <w:szCs w:val="22"/>
          <w:lang w:val="es-ES"/>
        </w:rPr>
      </w:pPr>
      <w:r w:rsidRPr="00E44CF2">
        <w:rPr>
          <w:rFonts w:ascii="Palatino Linotype" w:eastAsia="Calibri" w:hAnsi="Palatino Linotype" w:cs="Arial"/>
          <w:i/>
          <w:sz w:val="22"/>
          <w:szCs w:val="22"/>
          <w:lang w:val="es-ES"/>
        </w:rPr>
        <w:t>“</w:t>
      </w:r>
      <w:r w:rsidR="00BE021D" w:rsidRPr="00E44CF2">
        <w:rPr>
          <w:rFonts w:ascii="Palatino Linotype" w:eastAsia="Calibri" w:hAnsi="Palatino Linotype" w:cs="Arial"/>
          <w:i/>
          <w:sz w:val="22"/>
          <w:szCs w:val="22"/>
          <w:lang w:val="es-ES"/>
        </w:rPr>
        <w:t xml:space="preserve">TOMANDO EN CUANTA QUE ES UN DERECHO HUMANO EL CONTAR CON AGUA POTABLE: 1) Requiero digitalmente el extracto conforme a su manual de procedimientos donde se muestre el procedimiento para para conectar una toma de agua respecto de un predio que no cuenta con el servicio; 2) Requiero fundado y motivado así como los requisitos para solicitar al sistema de aguas el servicio para una nueva toma de agua respecto de un predio que no cuenta con el servicio de agua; 3) Requiero fundado y motivado por parte de la unidad administrativa responsable sobre la cantidad de </w:t>
      </w:r>
      <w:r w:rsidR="00BE021D" w:rsidRPr="00E44CF2">
        <w:rPr>
          <w:rFonts w:ascii="Palatino Linotype" w:eastAsia="Calibri" w:hAnsi="Palatino Linotype" w:cs="Arial"/>
          <w:i/>
          <w:sz w:val="22"/>
          <w:szCs w:val="22"/>
          <w:lang w:val="es-ES"/>
        </w:rPr>
        <w:lastRenderedPageBreak/>
        <w:t>documentos que se deben de presentar para solicitar el servicio de de una nueva toma de agua potable y el numero de copias simples a presentar; 4) Requiero el fundamento legal y administrativo del costo para el ejercicio fiscal 2021; 5) Requiero el nombre completo, cargo y detalles sobre a quien va dirigido el escrito de petición para el servicio de una nueva toma de agua; 6) En cuanto tiempo se obtiene una respuesta una vez ingresado el escrito de petición de una nueva toma de agua potable; 7) Ubicación de la oficialia de partes para ingresar peticiones y escritos al sistema de aguas; 8) Nombre del responsable de recibir los escritos y peticiones en el sistema de aguas; 9) Horario de recepción de escritos y peticiones en el sistema de aguas del municipio de chicoloapan.</w:t>
      </w:r>
      <w:r w:rsidRPr="00E44CF2">
        <w:rPr>
          <w:rFonts w:ascii="Palatino Linotype" w:eastAsia="Calibri" w:hAnsi="Palatino Linotype" w:cs="Arial"/>
          <w:i/>
          <w:sz w:val="22"/>
          <w:szCs w:val="22"/>
          <w:lang w:val="es-ES"/>
        </w:rPr>
        <w:t>” (sic)</w:t>
      </w:r>
      <w:r w:rsidR="00552D65" w:rsidRPr="00E44CF2">
        <w:rPr>
          <w:rFonts w:ascii="Palatino Linotype" w:eastAsia="Calibri" w:hAnsi="Palatino Linotype" w:cs="Arial"/>
          <w:i/>
          <w:sz w:val="22"/>
          <w:szCs w:val="22"/>
          <w:lang w:val="es-ES"/>
        </w:rPr>
        <w:t xml:space="preserve"> </w:t>
      </w:r>
    </w:p>
    <w:p w14:paraId="43693A62" w14:textId="6A05303F" w:rsidR="00D93F02" w:rsidRPr="00E44CF2" w:rsidRDefault="00D93F02" w:rsidP="00E44CF2">
      <w:pPr>
        <w:pStyle w:val="Prrafodelista"/>
        <w:numPr>
          <w:ilvl w:val="0"/>
          <w:numId w:val="2"/>
        </w:numPr>
        <w:spacing w:before="240" w:after="240" w:line="360" w:lineRule="auto"/>
        <w:ind w:left="0" w:right="-28" w:firstLine="0"/>
        <w:jc w:val="both"/>
        <w:rPr>
          <w:rFonts w:ascii="Palatino Linotype" w:hAnsi="Palatino Linotype" w:cs="Arial"/>
          <w:sz w:val="24"/>
          <w:lang w:val="es-ES"/>
        </w:rPr>
      </w:pPr>
      <w:r w:rsidRPr="00E44CF2">
        <w:rPr>
          <w:rFonts w:ascii="Palatino Linotype" w:hAnsi="Palatino Linotype" w:cs="Arial"/>
          <w:sz w:val="24"/>
          <w:lang w:val="es-ES"/>
        </w:rPr>
        <w:t>Señaló como modalidad de entrega de la información</w:t>
      </w:r>
      <w:r w:rsidRPr="00E44CF2">
        <w:rPr>
          <w:rFonts w:ascii="Palatino Linotype" w:hAnsi="Palatino Linotype" w:cs="Arial"/>
          <w:b/>
          <w:sz w:val="24"/>
          <w:lang w:val="es-ES"/>
        </w:rPr>
        <w:t>:</w:t>
      </w:r>
      <w:r w:rsidR="003F5903" w:rsidRPr="00E44CF2">
        <w:rPr>
          <w:rFonts w:ascii="Palatino Linotype" w:hAnsi="Palatino Linotype" w:cs="Arial"/>
          <w:sz w:val="24"/>
          <w:lang w:val="es-ES"/>
        </w:rPr>
        <w:t xml:space="preserve"> a través del </w:t>
      </w:r>
      <w:r w:rsidR="0026797E" w:rsidRPr="00E44CF2">
        <w:rPr>
          <w:rFonts w:ascii="Palatino Linotype" w:hAnsi="Palatino Linotype" w:cs="Arial"/>
          <w:b/>
          <w:sz w:val="24"/>
          <w:lang w:val="es-ES"/>
        </w:rPr>
        <w:t>SA</w:t>
      </w:r>
      <w:r w:rsidR="002A1AD6" w:rsidRPr="00E44CF2">
        <w:rPr>
          <w:rFonts w:ascii="Palatino Linotype" w:hAnsi="Palatino Linotype" w:cs="Arial"/>
          <w:b/>
          <w:sz w:val="24"/>
          <w:lang w:val="es-ES"/>
        </w:rPr>
        <w:t>IMEX</w:t>
      </w:r>
      <w:r w:rsidR="00912C81" w:rsidRPr="00E44CF2">
        <w:rPr>
          <w:rFonts w:ascii="Palatino Linotype" w:hAnsi="Palatino Linotype" w:cs="Arial"/>
          <w:b/>
          <w:sz w:val="24"/>
          <w:lang w:val="es-ES"/>
        </w:rPr>
        <w:t>.</w:t>
      </w:r>
    </w:p>
    <w:p w14:paraId="6418C8A9" w14:textId="77777777" w:rsidR="00912C81" w:rsidRPr="00E44CF2" w:rsidRDefault="00912C81" w:rsidP="00E44CF2">
      <w:pPr>
        <w:pStyle w:val="Prrafodelista"/>
        <w:spacing w:before="240" w:after="240" w:line="360" w:lineRule="auto"/>
        <w:ind w:left="0" w:right="-28"/>
        <w:jc w:val="both"/>
        <w:rPr>
          <w:rFonts w:ascii="Palatino Linotype" w:hAnsi="Palatino Linotype" w:cs="Arial"/>
          <w:sz w:val="24"/>
          <w:lang w:val="es-ES"/>
        </w:rPr>
      </w:pPr>
    </w:p>
    <w:p w14:paraId="10A40C3A" w14:textId="43F63328" w:rsidR="00BE021D" w:rsidRPr="00E44CF2" w:rsidRDefault="00755A23" w:rsidP="00E44CF2">
      <w:pPr>
        <w:pStyle w:val="Prrafodelista"/>
        <w:numPr>
          <w:ilvl w:val="0"/>
          <w:numId w:val="2"/>
        </w:numPr>
        <w:spacing w:before="240" w:after="240" w:line="360" w:lineRule="auto"/>
        <w:ind w:left="0" w:firstLine="0"/>
        <w:jc w:val="both"/>
        <w:rPr>
          <w:rFonts w:ascii="Palatino Linotype" w:hAnsi="Palatino Linotype" w:cs="Arial"/>
          <w:sz w:val="24"/>
        </w:rPr>
      </w:pPr>
      <w:r w:rsidRPr="00E44CF2">
        <w:rPr>
          <w:rFonts w:ascii="Palatino Linotype" w:hAnsi="Palatino Linotype" w:cs="Arial"/>
          <w:sz w:val="24"/>
        </w:rPr>
        <w:t xml:space="preserve">El </w:t>
      </w:r>
      <w:r w:rsidRPr="00E44CF2">
        <w:rPr>
          <w:rFonts w:ascii="Palatino Linotype" w:hAnsi="Palatino Linotype" w:cs="Arial"/>
          <w:b/>
          <w:sz w:val="24"/>
        </w:rPr>
        <w:t>SUJETO OBLIGADO</w:t>
      </w:r>
      <w:r w:rsidRPr="00E44CF2">
        <w:rPr>
          <w:rFonts w:ascii="Palatino Linotype" w:hAnsi="Palatino Linotype" w:cs="Arial"/>
          <w:sz w:val="24"/>
        </w:rPr>
        <w:t xml:space="preserve"> no emitió respuesta a la solicitud de acceso a la información pública, </w:t>
      </w:r>
      <w:r w:rsidRPr="00E44CF2">
        <w:rPr>
          <w:rFonts w:ascii="Palatino Linotype" w:hAnsi="Palatino Linotype"/>
          <w:sz w:val="24"/>
        </w:rPr>
        <w:t xml:space="preserve">con motivo del recurso de revisión </w:t>
      </w:r>
      <w:r w:rsidRPr="00E44CF2">
        <w:rPr>
          <w:rFonts w:ascii="Palatino Linotype" w:hAnsi="Palatino Linotype"/>
          <w:b/>
          <w:bCs/>
          <w:sz w:val="24"/>
        </w:rPr>
        <w:t>00223/INFOEM/IP/RR/2022.</w:t>
      </w:r>
    </w:p>
    <w:p w14:paraId="57156E5B" w14:textId="77777777" w:rsidR="00755A23" w:rsidRPr="00E44CF2" w:rsidRDefault="00755A23" w:rsidP="00E44CF2">
      <w:pPr>
        <w:pStyle w:val="Prrafodelista"/>
        <w:spacing w:before="240" w:after="240" w:line="360" w:lineRule="auto"/>
        <w:ind w:left="0"/>
        <w:jc w:val="both"/>
        <w:rPr>
          <w:rFonts w:ascii="Palatino Linotype" w:hAnsi="Palatino Linotype" w:cs="Arial"/>
          <w:sz w:val="24"/>
        </w:rPr>
      </w:pPr>
    </w:p>
    <w:p w14:paraId="79FCF6F8" w14:textId="75E1ACB4" w:rsidR="00D93F02" w:rsidRPr="00E44CF2" w:rsidRDefault="00D93F02" w:rsidP="00E44CF2">
      <w:pPr>
        <w:pStyle w:val="Prrafodelista"/>
        <w:numPr>
          <w:ilvl w:val="0"/>
          <w:numId w:val="2"/>
        </w:numPr>
        <w:spacing w:before="240" w:after="240" w:line="360" w:lineRule="auto"/>
        <w:ind w:left="0" w:firstLine="0"/>
        <w:jc w:val="both"/>
        <w:rPr>
          <w:rFonts w:ascii="Palatino Linotype" w:hAnsi="Palatino Linotype" w:cs="Arial"/>
          <w:i/>
          <w:sz w:val="24"/>
        </w:rPr>
      </w:pPr>
      <w:r w:rsidRPr="00E44CF2">
        <w:rPr>
          <w:rFonts w:ascii="Palatino Linotype" w:eastAsia="Calibri" w:hAnsi="Palatino Linotype" w:cs="Arial"/>
          <w:sz w:val="24"/>
          <w:lang w:val="es-AR"/>
        </w:rPr>
        <w:t>El</w:t>
      </w:r>
      <w:r w:rsidR="003F5903" w:rsidRPr="00E44CF2">
        <w:rPr>
          <w:rFonts w:ascii="Palatino Linotype" w:hAnsi="Palatino Linotype" w:cs="Arial"/>
          <w:sz w:val="24"/>
          <w:lang w:val="es-ES"/>
        </w:rPr>
        <w:t xml:space="preserve"> día </w:t>
      </w:r>
      <w:r w:rsidR="00BE021D" w:rsidRPr="00E44CF2">
        <w:rPr>
          <w:rFonts w:ascii="Palatino Linotype" w:hAnsi="Palatino Linotype" w:cs="Arial"/>
          <w:sz w:val="24"/>
          <w:lang w:val="es-ES"/>
        </w:rPr>
        <w:t>veinte</w:t>
      </w:r>
      <w:r w:rsidR="00163A9E" w:rsidRPr="00E44CF2">
        <w:rPr>
          <w:rFonts w:ascii="Palatino Linotype" w:hAnsi="Palatino Linotype" w:cs="Arial"/>
          <w:sz w:val="24"/>
          <w:lang w:val="es-ES"/>
        </w:rPr>
        <w:t xml:space="preserve"> </w:t>
      </w:r>
      <w:r w:rsidRPr="00E44CF2">
        <w:rPr>
          <w:rFonts w:ascii="Palatino Linotype" w:hAnsi="Palatino Linotype" w:cs="Arial"/>
          <w:sz w:val="24"/>
          <w:lang w:val="es-ES"/>
        </w:rPr>
        <w:t>(</w:t>
      </w:r>
      <w:r w:rsidR="00BE021D" w:rsidRPr="00E44CF2">
        <w:rPr>
          <w:rFonts w:ascii="Palatino Linotype" w:hAnsi="Palatino Linotype" w:cs="Arial"/>
          <w:sz w:val="24"/>
          <w:lang w:val="es-ES"/>
        </w:rPr>
        <w:t>20</w:t>
      </w:r>
      <w:r w:rsidRPr="00E44CF2">
        <w:rPr>
          <w:rFonts w:ascii="Palatino Linotype" w:hAnsi="Palatino Linotype" w:cs="Arial"/>
          <w:sz w:val="24"/>
          <w:lang w:val="es-ES"/>
        </w:rPr>
        <w:t xml:space="preserve">) de </w:t>
      </w:r>
      <w:r w:rsidR="00BE021D" w:rsidRPr="00E44CF2">
        <w:rPr>
          <w:rFonts w:ascii="Palatino Linotype" w:hAnsi="Palatino Linotype" w:cs="Arial"/>
          <w:sz w:val="24"/>
          <w:lang w:val="es-ES"/>
        </w:rPr>
        <w:t xml:space="preserve">enero de dos mil </w:t>
      </w:r>
      <w:r w:rsidR="00DA467A" w:rsidRPr="00E44CF2">
        <w:rPr>
          <w:rFonts w:ascii="Palatino Linotype" w:hAnsi="Palatino Linotype" w:cs="Arial"/>
          <w:sz w:val="24"/>
          <w:lang w:val="es-ES"/>
        </w:rPr>
        <w:t>veintidós</w:t>
      </w:r>
      <w:r w:rsidRPr="00E44CF2">
        <w:rPr>
          <w:rFonts w:ascii="Palatino Linotype" w:hAnsi="Palatino Linotype" w:cs="Arial"/>
          <w:sz w:val="24"/>
          <w:lang w:val="es-ES"/>
        </w:rPr>
        <w:t xml:space="preserve">, </w:t>
      </w:r>
      <w:r w:rsidRPr="00E44CF2">
        <w:rPr>
          <w:rFonts w:ascii="Palatino Linotype" w:hAnsi="Palatino Linotype"/>
          <w:b/>
          <w:sz w:val="24"/>
        </w:rPr>
        <w:t xml:space="preserve">el </w:t>
      </w:r>
      <w:r w:rsidR="00912C81" w:rsidRPr="00E44CF2">
        <w:rPr>
          <w:rFonts w:ascii="Palatino Linotype" w:hAnsi="Palatino Linotype"/>
          <w:b/>
          <w:sz w:val="24"/>
        </w:rPr>
        <w:t>RECURRENTE</w:t>
      </w:r>
      <w:r w:rsidRPr="00E44CF2">
        <w:rPr>
          <w:rFonts w:ascii="Palatino Linotype" w:hAnsi="Palatino Linotype" w:cs="Arial"/>
          <w:sz w:val="24"/>
          <w:lang w:val="es-ES"/>
        </w:rPr>
        <w:t xml:space="preserve"> interpuso el recurso de revisión, señalando como:</w:t>
      </w:r>
    </w:p>
    <w:p w14:paraId="6B8EB7C8" w14:textId="77777777" w:rsidR="00912C81" w:rsidRPr="00E44CF2" w:rsidRDefault="00912C81" w:rsidP="00E44CF2">
      <w:pPr>
        <w:pStyle w:val="Prrafodelista"/>
        <w:spacing w:before="240" w:after="240" w:line="360" w:lineRule="auto"/>
        <w:ind w:left="0"/>
        <w:jc w:val="both"/>
        <w:rPr>
          <w:rFonts w:ascii="Palatino Linotype" w:hAnsi="Palatino Linotype" w:cs="Arial"/>
          <w:i/>
          <w:sz w:val="24"/>
        </w:rPr>
      </w:pPr>
    </w:p>
    <w:p w14:paraId="789B7569" w14:textId="322F2E16" w:rsidR="00D93F02" w:rsidRPr="00E44CF2" w:rsidRDefault="00D93F02" w:rsidP="00E44CF2">
      <w:pPr>
        <w:pStyle w:val="Prrafodelista"/>
        <w:spacing w:line="360" w:lineRule="auto"/>
        <w:ind w:left="567" w:right="567"/>
        <w:jc w:val="both"/>
        <w:rPr>
          <w:rFonts w:ascii="Palatino Linotype" w:eastAsia="Calibri" w:hAnsi="Palatino Linotype" w:cs="Arial"/>
          <w:i/>
          <w:szCs w:val="22"/>
          <w:lang w:val="es-ES"/>
        </w:rPr>
      </w:pPr>
      <w:r w:rsidRPr="00E44CF2">
        <w:rPr>
          <w:rFonts w:ascii="Palatino Linotype" w:hAnsi="Palatino Linotype"/>
          <w:b/>
          <w:sz w:val="24"/>
        </w:rPr>
        <w:t>Acto impugnado:</w:t>
      </w:r>
      <w:r w:rsidRPr="00E44CF2">
        <w:rPr>
          <w:rStyle w:val="Ttulo2Car"/>
          <w:rFonts w:ascii="Palatino Linotype" w:hAnsi="Palatino Linotype"/>
          <w:b/>
          <w:i/>
          <w:sz w:val="24"/>
          <w:szCs w:val="24"/>
          <w:lang w:val="es-ES"/>
        </w:rPr>
        <w:t xml:space="preserve"> </w:t>
      </w:r>
      <w:r w:rsidRPr="00E44CF2">
        <w:rPr>
          <w:rFonts w:ascii="Palatino Linotype" w:hAnsi="Palatino Linotype"/>
          <w:i/>
          <w:szCs w:val="22"/>
        </w:rPr>
        <w:t>“</w:t>
      </w:r>
      <w:r w:rsidR="00DA467A" w:rsidRPr="00E44CF2">
        <w:rPr>
          <w:rFonts w:ascii="Palatino Linotype" w:hAnsi="Palatino Linotype"/>
          <w:i/>
          <w:szCs w:val="22"/>
        </w:rPr>
        <w:t>la negativa de entregar la información requerida</w:t>
      </w:r>
      <w:r w:rsidRPr="00E44CF2">
        <w:rPr>
          <w:rFonts w:ascii="Palatino Linotype" w:hAnsi="Palatino Linotype"/>
          <w:i/>
          <w:szCs w:val="22"/>
        </w:rPr>
        <w:t>“(</w:t>
      </w:r>
      <w:r w:rsidRPr="00E44CF2">
        <w:rPr>
          <w:rFonts w:ascii="Palatino Linotype" w:eastAsia="Calibri" w:hAnsi="Palatino Linotype" w:cs="Arial"/>
          <w:i/>
          <w:szCs w:val="22"/>
          <w:lang w:val="es-ES"/>
        </w:rPr>
        <w:t xml:space="preserve">Sic) </w:t>
      </w:r>
    </w:p>
    <w:p w14:paraId="5C32E63C" w14:textId="77777777" w:rsidR="00B60F53" w:rsidRPr="00E44CF2" w:rsidRDefault="00B60F53" w:rsidP="00E44CF2">
      <w:pPr>
        <w:pStyle w:val="Prrafodelista"/>
        <w:spacing w:line="360" w:lineRule="auto"/>
        <w:ind w:left="567" w:right="567"/>
        <w:jc w:val="both"/>
        <w:rPr>
          <w:rFonts w:ascii="Palatino Linotype" w:hAnsi="Palatino Linotype" w:cs="Arial"/>
          <w:i/>
          <w:sz w:val="24"/>
        </w:rPr>
      </w:pPr>
    </w:p>
    <w:p w14:paraId="7EF43DF1" w14:textId="09AC4F56" w:rsidR="00D93F02" w:rsidRPr="00E44CF2" w:rsidRDefault="00D93F02" w:rsidP="00E44CF2">
      <w:pPr>
        <w:pStyle w:val="Prrafodelista"/>
        <w:spacing w:line="360" w:lineRule="auto"/>
        <w:ind w:left="567" w:right="567"/>
        <w:jc w:val="both"/>
        <w:rPr>
          <w:rFonts w:ascii="Palatino Linotype" w:hAnsi="Palatino Linotype" w:cs="Arial"/>
          <w:i/>
        </w:rPr>
      </w:pPr>
      <w:r w:rsidRPr="00E44CF2">
        <w:rPr>
          <w:rFonts w:ascii="Palatino Linotype" w:hAnsi="Palatino Linotype"/>
          <w:b/>
          <w:sz w:val="24"/>
        </w:rPr>
        <w:t>Razones o Motivos de inconformidad:</w:t>
      </w:r>
      <w:r w:rsidRPr="00E44CF2">
        <w:rPr>
          <w:rStyle w:val="Ttulo2Car"/>
          <w:rFonts w:ascii="Palatino Linotype" w:hAnsi="Palatino Linotype"/>
          <w:b/>
          <w:sz w:val="24"/>
          <w:szCs w:val="24"/>
          <w:lang w:val="es-ES"/>
        </w:rPr>
        <w:t xml:space="preserve"> </w:t>
      </w:r>
      <w:r w:rsidRPr="00E44CF2">
        <w:rPr>
          <w:rFonts w:ascii="Palatino Linotype" w:hAnsi="Palatino Linotype"/>
          <w:i/>
        </w:rPr>
        <w:t>“</w:t>
      </w:r>
      <w:r w:rsidR="00DA467A" w:rsidRPr="00E44CF2">
        <w:rPr>
          <w:rFonts w:ascii="Palatino Linotype" w:hAnsi="Palatino Linotype"/>
          <w:i/>
        </w:rPr>
        <w:t>la negativa de entregar la información requerida</w:t>
      </w:r>
      <w:r w:rsidRPr="00E44CF2">
        <w:rPr>
          <w:rFonts w:ascii="Palatino Linotype" w:hAnsi="Palatino Linotype"/>
          <w:i/>
        </w:rPr>
        <w:t xml:space="preserve">” </w:t>
      </w:r>
      <w:r w:rsidRPr="00E44CF2">
        <w:rPr>
          <w:rFonts w:ascii="Palatino Linotype" w:hAnsi="Palatino Linotype" w:cs="Arial"/>
          <w:i/>
        </w:rPr>
        <w:t>(Sic)</w:t>
      </w:r>
      <w:r w:rsidRPr="00E44CF2">
        <w:rPr>
          <w:rFonts w:ascii="Palatino Linotype" w:hAnsi="Palatino Linotype" w:cs="Arial"/>
          <w:i/>
          <w:sz w:val="20"/>
        </w:rPr>
        <w:t xml:space="preserve"> </w:t>
      </w:r>
    </w:p>
    <w:p w14:paraId="7AF9500A" w14:textId="77777777" w:rsidR="00D93F02" w:rsidRPr="00E44CF2" w:rsidRDefault="00D93F02" w:rsidP="00E44CF2">
      <w:pPr>
        <w:pStyle w:val="Prrafodelista"/>
        <w:spacing w:line="360" w:lineRule="auto"/>
        <w:jc w:val="both"/>
        <w:rPr>
          <w:rFonts w:ascii="Palatino Linotype" w:hAnsi="Palatino Linotype" w:cs="Arial"/>
          <w:sz w:val="24"/>
        </w:rPr>
      </w:pPr>
    </w:p>
    <w:p w14:paraId="6793C576" w14:textId="5AB07BF8" w:rsidR="00D90868" w:rsidRDefault="00D90868" w:rsidP="00E44CF2">
      <w:pPr>
        <w:pStyle w:val="Prrafodelista"/>
        <w:numPr>
          <w:ilvl w:val="0"/>
          <w:numId w:val="2"/>
        </w:numPr>
        <w:spacing w:before="240" w:after="240" w:line="360" w:lineRule="auto"/>
        <w:ind w:left="0" w:firstLine="0"/>
        <w:jc w:val="both"/>
        <w:rPr>
          <w:rFonts w:ascii="Palatino Linotype" w:eastAsia="Calibri" w:hAnsi="Palatino Linotype" w:cs="Arial"/>
          <w:sz w:val="24"/>
          <w:lang w:val="es-AR"/>
        </w:rPr>
      </w:pPr>
      <w:r w:rsidRPr="00E44CF2">
        <w:rPr>
          <w:rFonts w:ascii="Palatino Linotype" w:hAnsi="Palatino Linotype" w:cs="Arial"/>
          <w:sz w:val="24"/>
          <w:lang w:val="es-ES"/>
        </w:rPr>
        <w:lastRenderedPageBreak/>
        <w:t xml:space="preserve">Se registró el recurso de revisión bajo el número de expediente </w:t>
      </w:r>
      <w:r w:rsidRPr="00E44CF2">
        <w:rPr>
          <w:rFonts w:ascii="Palatino Linotype" w:hAnsi="Palatino Linotype" w:cs="Arial"/>
          <w:bCs/>
          <w:sz w:val="24"/>
        </w:rPr>
        <w:t xml:space="preserve">al rubro indicado, asimismo con fundamento en lo dispuesto por el </w:t>
      </w:r>
      <w:r w:rsidRPr="00E44CF2">
        <w:rPr>
          <w:rFonts w:ascii="Palatino Linotype" w:eastAsia="Calibri" w:hAnsi="Palatino Linotype" w:cs="Arial"/>
          <w:sz w:val="24"/>
          <w:lang w:val="es-ES"/>
        </w:rPr>
        <w:t xml:space="preserve">artículo 185 fracción I de la </w:t>
      </w:r>
      <w:r w:rsidRPr="00E44CF2">
        <w:rPr>
          <w:rFonts w:ascii="Palatino Linotype" w:eastAsia="Calibri" w:hAnsi="Palatino Linotype" w:cs="Arial"/>
          <w:b/>
          <w:sz w:val="24"/>
          <w:lang w:val="es-ES"/>
        </w:rPr>
        <w:t xml:space="preserve">Ley de Transparencia y Acceso a la Información Pública del Estado de México y Municipios </w:t>
      </w:r>
      <w:r w:rsidRPr="00E44CF2">
        <w:rPr>
          <w:rFonts w:ascii="Palatino Linotype" w:hAnsi="Palatino Linotype" w:cs="Arial"/>
          <w:sz w:val="24"/>
          <w:lang w:val="es-ES"/>
        </w:rPr>
        <w:t xml:space="preserve">se turnó a la </w:t>
      </w:r>
      <w:r w:rsidRPr="00E44CF2">
        <w:rPr>
          <w:rFonts w:ascii="Palatino Linotype" w:hAnsi="Palatino Linotype" w:cs="Arial"/>
          <w:b/>
          <w:sz w:val="24"/>
          <w:lang w:val="es-ES"/>
        </w:rPr>
        <w:t xml:space="preserve">Comisionada María del Rosario Mejía Ayala, </w:t>
      </w:r>
      <w:r w:rsidRPr="00E44CF2">
        <w:rPr>
          <w:rFonts w:ascii="Palatino Linotype" w:hAnsi="Palatino Linotype" w:cs="Arial"/>
          <w:sz w:val="24"/>
          <w:lang w:val="es-ES"/>
        </w:rPr>
        <w:t xml:space="preserve">con el objeto de </w:t>
      </w:r>
      <w:r w:rsidRPr="00E44CF2">
        <w:rPr>
          <w:rFonts w:ascii="Palatino Linotype" w:hAnsi="Palatino Linotype" w:cs="Arial"/>
          <w:sz w:val="24"/>
        </w:rPr>
        <w:t xml:space="preserve">su análisis. </w:t>
      </w:r>
    </w:p>
    <w:p w14:paraId="3F90CE5B" w14:textId="77777777" w:rsidR="00F064DF" w:rsidRPr="00F064DF" w:rsidRDefault="00F064DF" w:rsidP="00F064DF">
      <w:pPr>
        <w:pStyle w:val="Prrafodelista"/>
        <w:spacing w:before="240" w:after="240" w:line="360" w:lineRule="auto"/>
        <w:ind w:left="0"/>
        <w:jc w:val="both"/>
        <w:rPr>
          <w:rFonts w:ascii="Palatino Linotype" w:eastAsia="Calibri" w:hAnsi="Palatino Linotype" w:cs="Arial"/>
          <w:sz w:val="24"/>
          <w:lang w:val="es-AR"/>
        </w:rPr>
      </w:pPr>
    </w:p>
    <w:p w14:paraId="7EB4FF11" w14:textId="7BD916E7" w:rsidR="00D90868" w:rsidRPr="00E44CF2" w:rsidRDefault="00912C81" w:rsidP="00E44CF2">
      <w:pPr>
        <w:pStyle w:val="Prrafodelista"/>
        <w:numPr>
          <w:ilvl w:val="0"/>
          <w:numId w:val="2"/>
        </w:numPr>
        <w:spacing w:before="240" w:after="240" w:line="360" w:lineRule="auto"/>
        <w:ind w:left="0" w:firstLine="0"/>
        <w:jc w:val="both"/>
        <w:rPr>
          <w:rFonts w:ascii="Palatino Linotype" w:eastAsia="Calibri" w:hAnsi="Palatino Linotype" w:cs="Arial"/>
          <w:sz w:val="24"/>
          <w:lang w:val="es-AR"/>
        </w:rPr>
      </w:pPr>
      <w:r w:rsidRPr="00E44CF2">
        <w:rPr>
          <w:rFonts w:ascii="Palatino Linotype" w:eastAsia="Calibri" w:hAnsi="Palatino Linotype" w:cs="Arial"/>
          <w:sz w:val="24"/>
          <w:lang w:val="es-ES"/>
        </w:rPr>
        <w:t>La Comisionada</w:t>
      </w:r>
      <w:r w:rsidR="00D90868" w:rsidRPr="00E44CF2">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DA467A" w:rsidRPr="00E44CF2">
        <w:rPr>
          <w:rFonts w:ascii="Palatino Linotype" w:eastAsia="Calibri" w:hAnsi="Palatino Linotype" w:cs="Arial"/>
          <w:sz w:val="24"/>
          <w:lang w:val="es-ES"/>
        </w:rPr>
        <w:t>veinticinco</w:t>
      </w:r>
      <w:r w:rsidR="00D90868" w:rsidRPr="00E44CF2">
        <w:rPr>
          <w:rFonts w:ascii="Palatino Linotype" w:eastAsia="Calibri" w:hAnsi="Palatino Linotype" w:cs="Arial"/>
          <w:sz w:val="24"/>
          <w:lang w:val="es-ES"/>
        </w:rPr>
        <w:t xml:space="preserve"> (</w:t>
      </w:r>
      <w:r w:rsidR="00DA467A" w:rsidRPr="00E44CF2">
        <w:rPr>
          <w:rFonts w:ascii="Palatino Linotype" w:eastAsia="Calibri" w:hAnsi="Palatino Linotype" w:cs="Arial"/>
          <w:sz w:val="24"/>
          <w:lang w:val="es-ES"/>
        </w:rPr>
        <w:t>25</w:t>
      </w:r>
      <w:r w:rsidR="00D90868" w:rsidRPr="00E44CF2">
        <w:rPr>
          <w:rFonts w:ascii="Palatino Linotype" w:eastAsia="Calibri" w:hAnsi="Palatino Linotype" w:cs="Arial"/>
          <w:sz w:val="24"/>
          <w:lang w:val="es-ES"/>
        </w:rPr>
        <w:t>) de</w:t>
      </w:r>
      <w:r w:rsidR="007817F6" w:rsidRPr="00E44CF2">
        <w:rPr>
          <w:rFonts w:ascii="Palatino Linotype" w:eastAsia="Calibri" w:hAnsi="Palatino Linotype" w:cs="Arial"/>
          <w:sz w:val="24"/>
          <w:lang w:val="es-ES"/>
        </w:rPr>
        <w:t xml:space="preserve"> </w:t>
      </w:r>
      <w:r w:rsidR="00DA467A" w:rsidRPr="00E44CF2">
        <w:rPr>
          <w:rFonts w:ascii="Palatino Linotype" w:eastAsia="Calibri" w:hAnsi="Palatino Linotype" w:cs="Arial"/>
          <w:sz w:val="24"/>
          <w:lang w:val="es-ES"/>
        </w:rPr>
        <w:t>enero</w:t>
      </w:r>
      <w:r w:rsidR="00D90868" w:rsidRPr="00E44CF2">
        <w:rPr>
          <w:rFonts w:ascii="Palatino Linotype" w:eastAsia="Calibri" w:hAnsi="Palatino Linotype" w:cs="Arial"/>
          <w:sz w:val="24"/>
          <w:lang w:val="es-ES"/>
        </w:rPr>
        <w:t xml:space="preserve"> </w:t>
      </w:r>
      <w:r w:rsidR="00DA467A" w:rsidRPr="00E44CF2">
        <w:rPr>
          <w:rFonts w:ascii="Palatino Linotype" w:eastAsia="Calibri" w:hAnsi="Palatino Linotype" w:cs="Arial"/>
          <w:sz w:val="24"/>
          <w:lang w:val="es-ES"/>
        </w:rPr>
        <w:t>de dos mil veintidós</w:t>
      </w:r>
      <w:r w:rsidR="00D90868" w:rsidRPr="00E44CF2">
        <w:rPr>
          <w:rFonts w:ascii="Palatino Linotype" w:eastAsia="Calibri" w:hAnsi="Palatino Linotype" w:cs="Arial"/>
          <w:sz w:val="24"/>
          <w:lang w:val="es-ES"/>
        </w:rPr>
        <w:t xml:space="preserve">, puso a disposición de las partes el expediente electrónico </w:t>
      </w:r>
      <w:r w:rsidR="00D90868" w:rsidRPr="00E44CF2">
        <w:rPr>
          <w:rFonts w:ascii="Palatino Linotype" w:eastAsia="Calibri" w:hAnsi="Palatino Linotype" w:cs="Arial"/>
          <w:sz w:val="24"/>
        </w:rPr>
        <w:t xml:space="preserve">vía </w:t>
      </w:r>
      <w:r w:rsidR="00D90868" w:rsidRPr="00E44CF2">
        <w:rPr>
          <w:rFonts w:ascii="Palatino Linotype" w:eastAsia="Calibri" w:hAnsi="Palatino Linotype" w:cs="Arial"/>
          <w:b/>
          <w:sz w:val="24"/>
          <w:lang w:val="es-ES"/>
        </w:rPr>
        <w:t xml:space="preserve">SAIMEX </w:t>
      </w:r>
      <w:r w:rsidR="00D90868" w:rsidRPr="00E44CF2">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D90868" w:rsidRPr="00E44CF2">
        <w:rPr>
          <w:rFonts w:ascii="Palatino Linotype" w:eastAsia="Calibri" w:hAnsi="Palatino Linotype" w:cs="Arial"/>
          <w:b/>
          <w:sz w:val="24"/>
          <w:lang w:val="es-ES"/>
        </w:rPr>
        <w:t>SUJETO OBLIGADO</w:t>
      </w:r>
      <w:r w:rsidR="00D90868" w:rsidRPr="00E44CF2">
        <w:rPr>
          <w:rFonts w:ascii="Palatino Linotype" w:eastAsia="Calibri" w:hAnsi="Palatino Linotype" w:cs="Arial"/>
          <w:sz w:val="24"/>
          <w:lang w:val="es-ES"/>
        </w:rPr>
        <w:t xml:space="preserve"> presentara el informe justificado procedente.</w:t>
      </w:r>
    </w:p>
    <w:p w14:paraId="4F0BEEF7" w14:textId="77777777" w:rsidR="00DA467A" w:rsidRPr="00E44CF2" w:rsidRDefault="00DA467A" w:rsidP="00E44CF2">
      <w:pPr>
        <w:pStyle w:val="Prrafodelista"/>
        <w:spacing w:before="240" w:after="240" w:line="360" w:lineRule="auto"/>
        <w:ind w:left="0"/>
        <w:jc w:val="both"/>
        <w:rPr>
          <w:rFonts w:ascii="Palatino Linotype" w:eastAsia="Calibri" w:hAnsi="Palatino Linotype" w:cs="Arial"/>
          <w:sz w:val="24"/>
          <w:lang w:val="es-AR"/>
        </w:rPr>
      </w:pPr>
    </w:p>
    <w:p w14:paraId="62D01E6B" w14:textId="495EC806" w:rsidR="00234B30" w:rsidRPr="00E44CF2" w:rsidRDefault="00234B30" w:rsidP="00E44CF2">
      <w:pPr>
        <w:pStyle w:val="Prrafodelista"/>
        <w:numPr>
          <w:ilvl w:val="0"/>
          <w:numId w:val="2"/>
        </w:numPr>
        <w:spacing w:before="240" w:after="240" w:line="360" w:lineRule="auto"/>
        <w:ind w:left="0" w:firstLine="0"/>
        <w:jc w:val="both"/>
        <w:rPr>
          <w:rFonts w:ascii="Palatino Linotype" w:hAnsi="Palatino Linotype" w:cs="Arial"/>
          <w:sz w:val="24"/>
        </w:rPr>
      </w:pPr>
      <w:r w:rsidRPr="00E44CF2">
        <w:rPr>
          <w:rFonts w:ascii="Palatino Linotype" w:hAnsi="Palatino Linotype" w:cs="Arial"/>
          <w:sz w:val="24"/>
        </w:rPr>
        <w:t xml:space="preserve">El </w:t>
      </w:r>
      <w:r w:rsidR="00DA467A" w:rsidRPr="00E44CF2">
        <w:rPr>
          <w:rFonts w:ascii="Palatino Linotype" w:hAnsi="Palatino Linotype" w:cs="Arial"/>
          <w:sz w:val="24"/>
        </w:rPr>
        <w:t xml:space="preserve"> </w:t>
      </w:r>
      <w:r w:rsidR="00912C81" w:rsidRPr="00E44CF2">
        <w:rPr>
          <w:rFonts w:ascii="Palatino Linotype" w:hAnsi="Palatino Linotype" w:cs="Arial"/>
          <w:b/>
          <w:sz w:val="24"/>
        </w:rPr>
        <w:t>SUJETO OBLIGADO</w:t>
      </w:r>
      <w:r w:rsidR="00912C81" w:rsidRPr="00E44CF2">
        <w:rPr>
          <w:rFonts w:ascii="Palatino Linotype" w:hAnsi="Palatino Linotype" w:cs="Arial"/>
          <w:sz w:val="24"/>
        </w:rPr>
        <w:t xml:space="preserve"> no rindió informe justificado, por su parte el</w:t>
      </w:r>
      <w:r w:rsidR="00DA467A" w:rsidRPr="00E44CF2">
        <w:rPr>
          <w:rFonts w:ascii="Palatino Linotype" w:hAnsi="Palatino Linotype" w:cs="Arial"/>
          <w:b/>
          <w:sz w:val="24"/>
        </w:rPr>
        <w:t xml:space="preserve"> RECURRENTE</w:t>
      </w:r>
      <w:r w:rsidR="00F064DF">
        <w:rPr>
          <w:rFonts w:ascii="Palatino Linotype" w:hAnsi="Palatino Linotype" w:cs="Arial"/>
          <w:sz w:val="24"/>
        </w:rPr>
        <w:t xml:space="preserve"> fue</w:t>
      </w:r>
      <w:r w:rsidR="00DA467A" w:rsidRPr="00E44CF2">
        <w:rPr>
          <w:rFonts w:ascii="Palatino Linotype" w:hAnsi="Palatino Linotype" w:cs="Arial"/>
          <w:sz w:val="24"/>
        </w:rPr>
        <w:t xml:space="preserve"> </w:t>
      </w:r>
      <w:r w:rsidRPr="00E44CF2">
        <w:rPr>
          <w:rFonts w:ascii="Palatino Linotype" w:hAnsi="Palatino Linotype" w:cs="Arial"/>
          <w:sz w:val="24"/>
        </w:rPr>
        <w:t>omiso</w:t>
      </w:r>
      <w:r w:rsidR="00F064DF">
        <w:rPr>
          <w:rFonts w:ascii="Palatino Linotype" w:hAnsi="Palatino Linotype" w:cs="Arial"/>
          <w:sz w:val="24"/>
        </w:rPr>
        <w:t xml:space="preserve"> </w:t>
      </w:r>
      <w:r w:rsidRPr="00E44CF2">
        <w:rPr>
          <w:rFonts w:ascii="Palatino Linotype" w:hAnsi="Palatino Linotype" w:cs="Arial"/>
          <w:sz w:val="24"/>
        </w:rPr>
        <w:t>en realizar manifestaciones, presentar pruebas, alegatos o expres</w:t>
      </w:r>
      <w:r w:rsidR="00912C81" w:rsidRPr="00E44CF2">
        <w:rPr>
          <w:rFonts w:ascii="Palatino Linotype" w:hAnsi="Palatino Linotype" w:cs="Arial"/>
          <w:sz w:val="24"/>
        </w:rPr>
        <w:t xml:space="preserve">ar lo que a su derecho conviniera y asistiera. </w:t>
      </w:r>
    </w:p>
    <w:p w14:paraId="5EC7DCDF" w14:textId="77777777" w:rsidR="00234B30" w:rsidRPr="00E44CF2" w:rsidRDefault="00234B30" w:rsidP="00E44CF2">
      <w:pPr>
        <w:pStyle w:val="Prrafodelista"/>
        <w:spacing w:before="240" w:after="240" w:line="360" w:lineRule="auto"/>
        <w:ind w:left="0"/>
        <w:jc w:val="both"/>
        <w:rPr>
          <w:rFonts w:ascii="Palatino Linotype" w:hAnsi="Palatino Linotype" w:cs="Arial"/>
          <w:sz w:val="24"/>
        </w:rPr>
      </w:pPr>
    </w:p>
    <w:p w14:paraId="11E0F919" w14:textId="35904ABE" w:rsidR="00234B30" w:rsidRPr="00E44CF2" w:rsidRDefault="002B4FB8" w:rsidP="00E44CF2">
      <w:pPr>
        <w:pStyle w:val="Prrafodelista"/>
        <w:numPr>
          <w:ilvl w:val="0"/>
          <w:numId w:val="2"/>
        </w:numPr>
        <w:spacing w:before="240" w:after="240" w:line="360" w:lineRule="auto"/>
        <w:ind w:left="0" w:firstLine="0"/>
        <w:jc w:val="both"/>
        <w:rPr>
          <w:rFonts w:ascii="Palatino Linotype" w:hAnsi="Palatino Linotype" w:cs="Arial"/>
          <w:sz w:val="24"/>
        </w:rPr>
      </w:pPr>
      <w:r w:rsidRPr="00E44CF2">
        <w:rPr>
          <w:rFonts w:ascii="Palatino Linotype" w:hAnsi="Palatino Linotype" w:cs="Arial"/>
          <w:sz w:val="24"/>
        </w:rPr>
        <w:t>El treinta (30</w:t>
      </w:r>
      <w:r w:rsidR="0029707A" w:rsidRPr="00E44CF2">
        <w:rPr>
          <w:rFonts w:ascii="Palatino Linotype" w:hAnsi="Palatino Linotype" w:cs="Arial"/>
          <w:sz w:val="24"/>
        </w:rPr>
        <w:t xml:space="preserve">) de </w:t>
      </w:r>
      <w:r w:rsidRPr="00E44CF2">
        <w:rPr>
          <w:rFonts w:ascii="Palatino Linotype" w:hAnsi="Palatino Linotype" w:cs="Arial"/>
          <w:sz w:val="24"/>
        </w:rPr>
        <w:t>enero</w:t>
      </w:r>
      <w:r w:rsidR="00234B30" w:rsidRPr="00E44CF2">
        <w:rPr>
          <w:rFonts w:ascii="Palatino Linotype" w:hAnsi="Palatino Linotype" w:cs="Arial"/>
          <w:sz w:val="24"/>
        </w:rPr>
        <w:t xml:space="preserve"> </w:t>
      </w:r>
      <w:r w:rsidRPr="00E44CF2">
        <w:rPr>
          <w:rFonts w:ascii="Palatino Linotype" w:hAnsi="Palatino Linotype" w:cs="Arial"/>
          <w:sz w:val="24"/>
        </w:rPr>
        <w:t>de dos mil veintidós</w:t>
      </w:r>
      <w:r w:rsidR="0029707A" w:rsidRPr="00E44CF2">
        <w:rPr>
          <w:rFonts w:ascii="Palatino Linotype" w:hAnsi="Palatino Linotype" w:cs="Arial"/>
          <w:sz w:val="24"/>
        </w:rPr>
        <w:t xml:space="preserve">, </w:t>
      </w:r>
      <w:r w:rsidR="00234B30" w:rsidRPr="00E44CF2">
        <w:rPr>
          <w:rFonts w:ascii="Palatino Linotype" w:hAnsi="Palatino Linotype" w:cs="Arial"/>
          <w:sz w:val="24"/>
        </w:rPr>
        <w:t xml:space="preserve">el </w:t>
      </w:r>
      <w:r w:rsidR="00144C40" w:rsidRPr="00144C40">
        <w:rPr>
          <w:rFonts w:ascii="Palatino Linotype" w:hAnsi="Palatino Linotype" w:cs="Arial"/>
          <w:b/>
          <w:sz w:val="24"/>
        </w:rPr>
        <w:t>RECURRENTE</w:t>
      </w:r>
      <w:r w:rsidR="00234B30" w:rsidRPr="00E44CF2">
        <w:rPr>
          <w:rFonts w:ascii="Palatino Linotype" w:hAnsi="Palatino Linotype" w:cs="Arial"/>
          <w:sz w:val="24"/>
        </w:rPr>
        <w:t xml:space="preserve"> presentó su desistimiento, el cual será objeto de análisis en líneas subsecuentes.</w:t>
      </w:r>
    </w:p>
    <w:p w14:paraId="4BBC30E3" w14:textId="77777777" w:rsidR="00234B30" w:rsidRPr="00E44CF2" w:rsidRDefault="00234B30" w:rsidP="00E44CF2">
      <w:pPr>
        <w:pStyle w:val="Prrafodelista"/>
        <w:spacing w:line="360" w:lineRule="auto"/>
        <w:rPr>
          <w:rFonts w:ascii="Palatino Linotype" w:hAnsi="Palatino Linotype" w:cs="Arial"/>
          <w:sz w:val="24"/>
        </w:rPr>
      </w:pPr>
    </w:p>
    <w:p w14:paraId="46DD02EE" w14:textId="59165646" w:rsidR="00410BCF" w:rsidRPr="00E44CF2" w:rsidRDefault="009D67BC" w:rsidP="00E44CF2">
      <w:pPr>
        <w:pStyle w:val="Prrafodelista"/>
        <w:numPr>
          <w:ilvl w:val="0"/>
          <w:numId w:val="2"/>
        </w:numPr>
        <w:spacing w:before="240" w:after="240" w:line="360" w:lineRule="auto"/>
        <w:ind w:left="0" w:hanging="11"/>
        <w:jc w:val="both"/>
        <w:rPr>
          <w:rFonts w:ascii="Palatino Linotype" w:hAnsi="Palatino Linotype"/>
          <w:b/>
          <w:sz w:val="24"/>
          <w:u w:val="single"/>
        </w:rPr>
      </w:pPr>
      <w:r w:rsidRPr="00E44CF2">
        <w:rPr>
          <w:rFonts w:ascii="Palatino Linotype" w:hAnsi="Palatino Linotype"/>
          <w:sz w:val="24"/>
        </w:rPr>
        <w:lastRenderedPageBreak/>
        <w:t>La Comisionada</w:t>
      </w:r>
      <w:r w:rsidR="00D93F02" w:rsidRPr="00E44CF2">
        <w:rPr>
          <w:rFonts w:ascii="Palatino Linotype" w:hAnsi="Palatino Linotype"/>
          <w:sz w:val="24"/>
        </w:rPr>
        <w:t xml:space="preserve"> Ponente decretó el cierre de instrucción</w:t>
      </w:r>
      <w:r w:rsidR="008B340C" w:rsidRPr="00E44CF2">
        <w:rPr>
          <w:rFonts w:ascii="Palatino Linotype" w:hAnsi="Palatino Linotype"/>
          <w:sz w:val="24"/>
        </w:rPr>
        <w:t xml:space="preserve"> en fecha</w:t>
      </w:r>
      <w:r w:rsidR="00BD70E5" w:rsidRPr="00E44CF2">
        <w:rPr>
          <w:rFonts w:ascii="Palatino Linotype" w:hAnsi="Palatino Linotype"/>
          <w:sz w:val="24"/>
        </w:rPr>
        <w:t xml:space="preserve"> </w:t>
      </w:r>
      <w:r w:rsidR="000A0DC8" w:rsidRPr="00E44CF2">
        <w:rPr>
          <w:rFonts w:ascii="Palatino Linotype" w:hAnsi="Palatino Linotype"/>
          <w:sz w:val="24"/>
        </w:rPr>
        <w:t>cuatro</w:t>
      </w:r>
      <w:r w:rsidR="00BD70E5" w:rsidRPr="00E44CF2">
        <w:rPr>
          <w:rFonts w:ascii="Palatino Linotype" w:hAnsi="Palatino Linotype"/>
          <w:sz w:val="24"/>
        </w:rPr>
        <w:t xml:space="preserve"> </w:t>
      </w:r>
      <w:r w:rsidR="008B340C" w:rsidRPr="00E44CF2">
        <w:rPr>
          <w:rFonts w:ascii="Palatino Linotype" w:hAnsi="Palatino Linotype"/>
          <w:sz w:val="24"/>
        </w:rPr>
        <w:t>(</w:t>
      </w:r>
      <w:r w:rsidR="006927C3" w:rsidRPr="00E44CF2">
        <w:rPr>
          <w:rFonts w:ascii="Palatino Linotype" w:hAnsi="Palatino Linotype"/>
          <w:sz w:val="24"/>
        </w:rPr>
        <w:t xml:space="preserve"> </w:t>
      </w:r>
      <w:r w:rsidR="000A0DC8" w:rsidRPr="00E44CF2">
        <w:rPr>
          <w:rFonts w:ascii="Palatino Linotype" w:hAnsi="Palatino Linotype"/>
          <w:sz w:val="24"/>
        </w:rPr>
        <w:t>04</w:t>
      </w:r>
      <w:r w:rsidR="006927C3" w:rsidRPr="00E44CF2">
        <w:rPr>
          <w:rFonts w:ascii="Palatino Linotype" w:hAnsi="Palatino Linotype"/>
          <w:sz w:val="24"/>
        </w:rPr>
        <w:t xml:space="preserve"> </w:t>
      </w:r>
      <w:r w:rsidR="00234B30" w:rsidRPr="00E44CF2">
        <w:rPr>
          <w:rFonts w:ascii="Palatino Linotype" w:hAnsi="Palatino Linotype"/>
          <w:sz w:val="24"/>
        </w:rPr>
        <w:t>)</w:t>
      </w:r>
      <w:r w:rsidR="008B340C" w:rsidRPr="00E44CF2">
        <w:rPr>
          <w:rFonts w:ascii="Palatino Linotype" w:hAnsi="Palatino Linotype"/>
          <w:sz w:val="24"/>
        </w:rPr>
        <w:t xml:space="preserve"> de </w:t>
      </w:r>
      <w:r w:rsidR="000A0DC8" w:rsidRPr="00E44CF2">
        <w:rPr>
          <w:rFonts w:ascii="Palatino Linotype" w:hAnsi="Palatino Linotype"/>
          <w:sz w:val="24"/>
        </w:rPr>
        <w:t>febrero</w:t>
      </w:r>
      <w:r w:rsidR="00AC41BE" w:rsidRPr="00E44CF2">
        <w:rPr>
          <w:rFonts w:ascii="Palatino Linotype" w:hAnsi="Palatino Linotype"/>
          <w:sz w:val="24"/>
        </w:rPr>
        <w:t xml:space="preserve"> </w:t>
      </w:r>
      <w:r w:rsidR="00662C34">
        <w:rPr>
          <w:rFonts w:ascii="Palatino Linotype" w:hAnsi="Palatino Linotype"/>
          <w:sz w:val="24"/>
        </w:rPr>
        <w:t>de dos mil veintidós</w:t>
      </w:r>
      <w:r w:rsidR="00101B3B" w:rsidRPr="00E44CF2">
        <w:rPr>
          <w:rFonts w:ascii="Palatino Linotype" w:hAnsi="Palatino Linotype"/>
          <w:sz w:val="24"/>
        </w:rPr>
        <w:t xml:space="preserve"> a efecto de presentar al Pleno el correspondiente proyecto de resolución y- - </w:t>
      </w:r>
      <w:r w:rsidR="00410BCF" w:rsidRPr="00E44CF2">
        <w:rPr>
          <w:rFonts w:ascii="Palatino Linotype" w:hAnsi="Palatino Linotype" w:cs="Arial"/>
          <w:color w:val="000000" w:themeColor="text1"/>
          <w:sz w:val="24"/>
        </w:rPr>
        <w:t xml:space="preserve"> - - - - - - - - - - - - - - - - - - - - - - - - - - - - - - - - - - - - - - - - - - - - </w:t>
      </w:r>
    </w:p>
    <w:p w14:paraId="7727972C" w14:textId="77777777" w:rsidR="00D93F02" w:rsidRPr="00E44CF2" w:rsidRDefault="00D93F02" w:rsidP="00E44CF2">
      <w:pPr>
        <w:pStyle w:val="Ttulo1"/>
        <w:spacing w:line="360" w:lineRule="auto"/>
        <w:jc w:val="center"/>
        <w:rPr>
          <w:rFonts w:ascii="Palatino Linotype" w:hAnsi="Palatino Linotype"/>
          <w:b/>
          <w:color w:val="auto"/>
          <w:sz w:val="24"/>
          <w:szCs w:val="24"/>
        </w:rPr>
      </w:pPr>
      <w:r w:rsidRPr="00E44CF2">
        <w:rPr>
          <w:rFonts w:ascii="Palatino Linotype" w:hAnsi="Palatino Linotype"/>
          <w:b/>
          <w:color w:val="auto"/>
          <w:sz w:val="24"/>
          <w:szCs w:val="24"/>
        </w:rPr>
        <w:t xml:space="preserve"> </w:t>
      </w:r>
      <w:bookmarkStart w:id="2" w:name="_Toc89855847"/>
      <w:r w:rsidRPr="00E44CF2">
        <w:rPr>
          <w:rFonts w:ascii="Palatino Linotype" w:hAnsi="Palatino Linotype"/>
          <w:b/>
          <w:color w:val="auto"/>
          <w:sz w:val="24"/>
          <w:szCs w:val="24"/>
        </w:rPr>
        <w:t>CONSIDERANDO</w:t>
      </w:r>
      <w:bookmarkEnd w:id="2"/>
      <w:r w:rsidRPr="00E44CF2">
        <w:rPr>
          <w:rFonts w:ascii="Palatino Linotype" w:hAnsi="Palatino Linotype"/>
          <w:b/>
          <w:color w:val="auto"/>
          <w:sz w:val="24"/>
          <w:szCs w:val="24"/>
        </w:rPr>
        <w:t xml:space="preserve"> </w:t>
      </w:r>
    </w:p>
    <w:p w14:paraId="44DF70DD" w14:textId="77777777" w:rsidR="00D93F02" w:rsidRPr="00E44CF2" w:rsidRDefault="00D93F02" w:rsidP="00E44CF2">
      <w:pPr>
        <w:spacing w:line="360" w:lineRule="auto"/>
        <w:rPr>
          <w:rFonts w:ascii="Palatino Linotype" w:hAnsi="Palatino Linotype"/>
          <w:sz w:val="24"/>
          <w:szCs w:val="24"/>
          <w:lang w:eastAsia="en-US"/>
        </w:rPr>
      </w:pPr>
    </w:p>
    <w:p w14:paraId="4AF9AE1E" w14:textId="77777777" w:rsidR="00D93F02" w:rsidRPr="00E44CF2" w:rsidRDefault="00D93F02" w:rsidP="00E44CF2">
      <w:pPr>
        <w:pStyle w:val="Ttulo2"/>
        <w:spacing w:line="360" w:lineRule="auto"/>
        <w:rPr>
          <w:rFonts w:ascii="Palatino Linotype" w:hAnsi="Palatino Linotype"/>
          <w:b/>
          <w:bCs/>
          <w:color w:val="auto"/>
          <w:spacing w:val="60"/>
          <w:sz w:val="24"/>
          <w:szCs w:val="24"/>
        </w:rPr>
      </w:pPr>
      <w:bookmarkStart w:id="3" w:name="_Toc89855848"/>
      <w:r w:rsidRPr="00E44CF2">
        <w:rPr>
          <w:rFonts w:ascii="Palatino Linotype" w:hAnsi="Palatino Linotype"/>
          <w:b/>
          <w:color w:val="auto"/>
          <w:sz w:val="24"/>
          <w:szCs w:val="24"/>
        </w:rPr>
        <w:t>PRIMERO. De la competencia</w:t>
      </w:r>
      <w:bookmarkEnd w:id="3"/>
    </w:p>
    <w:p w14:paraId="57BBAC4A" w14:textId="457D3F1F" w:rsidR="002628B6" w:rsidRPr="00E44CF2" w:rsidRDefault="002628B6" w:rsidP="00E44CF2">
      <w:pPr>
        <w:pStyle w:val="Prrafodelista"/>
        <w:numPr>
          <w:ilvl w:val="0"/>
          <w:numId w:val="2"/>
        </w:numPr>
        <w:spacing w:before="240" w:after="240" w:line="360" w:lineRule="auto"/>
        <w:ind w:left="0" w:firstLine="0"/>
        <w:jc w:val="both"/>
        <w:rPr>
          <w:rFonts w:ascii="Palatino Linotype" w:hAnsi="Palatino Linotype"/>
          <w:sz w:val="24"/>
        </w:rPr>
      </w:pPr>
      <w:r w:rsidRPr="00E44CF2">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44CF2">
        <w:rPr>
          <w:rFonts w:ascii="Palatino Linotype" w:eastAsia="Calibri" w:hAnsi="Palatino Linotype"/>
          <w:b/>
          <w:sz w:val="24"/>
          <w:lang w:val="es-ES"/>
        </w:rPr>
        <w:t>Constitución Política de los Estados Unidos Mexicanos</w:t>
      </w:r>
      <w:r w:rsidRPr="00E44CF2">
        <w:rPr>
          <w:rFonts w:ascii="Palatino Linotype" w:eastAsia="Calibri" w:hAnsi="Palatino Linotype"/>
          <w:sz w:val="24"/>
          <w:lang w:val="es-ES"/>
        </w:rPr>
        <w:t xml:space="preserve">; 5, </w:t>
      </w:r>
      <w:r w:rsidRPr="00E44CF2">
        <w:rPr>
          <w:rFonts w:ascii="Palatino Linotype" w:hAnsi="Palatino Linotype" w:cs="Tahoma"/>
          <w:bCs/>
          <w:sz w:val="24"/>
        </w:rPr>
        <w:t xml:space="preserve">vigésimo noveno, trigésimo y trigésimo primero, fracciones I, II, III, IV y V </w:t>
      </w:r>
      <w:r w:rsidRPr="00E44CF2">
        <w:rPr>
          <w:rFonts w:ascii="Palatino Linotype" w:eastAsia="Calibri" w:hAnsi="Palatino Linotype"/>
          <w:b/>
          <w:sz w:val="24"/>
          <w:lang w:val="es-ES"/>
        </w:rPr>
        <w:t>Constitución Política del Estado Libre y Soberano de México</w:t>
      </w:r>
      <w:r w:rsidRPr="00E44CF2">
        <w:rPr>
          <w:rFonts w:ascii="Palatino Linotype" w:eastAsia="Calibri" w:hAnsi="Palatino Linotype"/>
          <w:sz w:val="24"/>
          <w:lang w:val="es-ES"/>
        </w:rPr>
        <w:t xml:space="preserve">; artículos 1, 2 fracción II, 13, 29, 36 fracciones I y II, 176, 178, 179, 181 párrafo tercero y 185 </w:t>
      </w:r>
      <w:r w:rsidRPr="00E44CF2">
        <w:rPr>
          <w:rFonts w:ascii="Palatino Linotype" w:eastAsia="Calibri" w:hAnsi="Palatino Linotype" w:cs="Arial"/>
          <w:sz w:val="24"/>
          <w:lang w:val="es-ES"/>
        </w:rPr>
        <w:t xml:space="preserve">de la </w:t>
      </w:r>
      <w:r w:rsidRPr="00E44CF2">
        <w:rPr>
          <w:rFonts w:ascii="Palatino Linotype" w:eastAsia="Calibri" w:hAnsi="Palatino Linotype" w:cs="Arial"/>
          <w:b/>
          <w:sz w:val="24"/>
          <w:lang w:val="es-ES"/>
        </w:rPr>
        <w:t>Ley de Transparencia y Acceso a la Información Pública del Estado de México y Municipios</w:t>
      </w:r>
      <w:r w:rsidRPr="00E44CF2">
        <w:rPr>
          <w:rFonts w:ascii="Palatino Linotype" w:eastAsia="Calibri" w:hAnsi="Palatino Linotype" w:cs="Arial"/>
          <w:sz w:val="24"/>
          <w:lang w:val="es-ES"/>
        </w:rPr>
        <w:t xml:space="preserve">; y 10, 7, 9 fracciones I y XXIV, y 11 del </w:t>
      </w:r>
      <w:r w:rsidRPr="00E44CF2">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E44CF2">
        <w:rPr>
          <w:rFonts w:ascii="Palatino Linotype" w:hAnsi="Palatino Linotype"/>
          <w:sz w:val="24"/>
        </w:rPr>
        <w:t>.</w:t>
      </w:r>
    </w:p>
    <w:p w14:paraId="45ACD16C" w14:textId="718827B9" w:rsidR="00B05174" w:rsidRPr="00E44CF2" w:rsidRDefault="00B05174" w:rsidP="00E44CF2">
      <w:pPr>
        <w:keepNext/>
        <w:keepLines/>
        <w:spacing w:before="40" w:line="360" w:lineRule="auto"/>
        <w:outlineLvl w:val="1"/>
        <w:rPr>
          <w:rFonts w:ascii="Palatino Linotype" w:eastAsiaTheme="majorEastAsia" w:hAnsi="Palatino Linotype" w:cstheme="majorBidi"/>
          <w:b/>
          <w:sz w:val="24"/>
          <w:szCs w:val="24"/>
        </w:rPr>
      </w:pPr>
      <w:bookmarkStart w:id="4" w:name="_Toc89855849"/>
      <w:r w:rsidRPr="00E44CF2">
        <w:rPr>
          <w:rFonts w:ascii="Palatino Linotype" w:eastAsiaTheme="majorEastAsia" w:hAnsi="Palatino Linotype" w:cstheme="majorBidi"/>
          <w:b/>
          <w:sz w:val="24"/>
          <w:szCs w:val="24"/>
        </w:rPr>
        <w:t>SEGUNDO. De la oportunidad y procedencia.</w:t>
      </w:r>
      <w:bookmarkEnd w:id="4"/>
    </w:p>
    <w:p w14:paraId="25ED5FAD" w14:textId="77777777" w:rsidR="00D93F02" w:rsidRPr="00E44CF2" w:rsidRDefault="00B05174" w:rsidP="00E44CF2">
      <w:pPr>
        <w:pStyle w:val="Prrafodelista"/>
        <w:numPr>
          <w:ilvl w:val="0"/>
          <w:numId w:val="2"/>
        </w:numPr>
        <w:spacing w:before="240" w:after="240" w:line="360" w:lineRule="auto"/>
        <w:ind w:left="0" w:firstLine="0"/>
        <w:jc w:val="both"/>
        <w:rPr>
          <w:rFonts w:ascii="Palatino Linotype" w:hAnsi="Palatino Linotype"/>
          <w:sz w:val="24"/>
        </w:rPr>
      </w:pPr>
      <w:r w:rsidRPr="00E44CF2">
        <w:rPr>
          <w:rFonts w:ascii="Palatino Linotype" w:eastAsia="Calibri" w:hAnsi="Palatino Linotype" w:cs="Arial"/>
          <w:sz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E44CF2">
        <w:rPr>
          <w:rFonts w:ascii="Palatino Linotype" w:eastAsia="Calibri" w:hAnsi="Palatino Linotype" w:cs="Arial"/>
          <w:b/>
          <w:sz w:val="24"/>
          <w:lang w:val="es-ES"/>
        </w:rPr>
        <w:t>SUJETO OBLIGADO</w:t>
      </w:r>
      <w:r w:rsidRPr="00E44CF2">
        <w:rPr>
          <w:rFonts w:ascii="Palatino Linotype" w:eastAsia="Calibri" w:hAnsi="Palatino Linotype" w:cs="Arial"/>
          <w:sz w:val="24"/>
          <w:lang w:val="es-ES"/>
        </w:rPr>
        <w:t xml:space="preserve"> para </w:t>
      </w:r>
      <w:r w:rsidRPr="00E44CF2">
        <w:rPr>
          <w:rFonts w:ascii="Palatino Linotype" w:eastAsia="Calibri" w:hAnsi="Palatino Linotype" w:cs="Arial"/>
          <w:sz w:val="24"/>
          <w:lang w:val="es-ES"/>
        </w:rPr>
        <w:lastRenderedPageBreak/>
        <w:t xml:space="preserve">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79B6D70" w14:textId="77777777" w:rsidR="00B05174" w:rsidRPr="00E44CF2" w:rsidRDefault="00B05174" w:rsidP="00E44CF2">
      <w:pPr>
        <w:numPr>
          <w:ilvl w:val="0"/>
          <w:numId w:val="2"/>
        </w:numPr>
        <w:tabs>
          <w:tab w:val="left" w:pos="709"/>
        </w:tabs>
        <w:spacing w:line="360" w:lineRule="auto"/>
        <w:ind w:left="0" w:firstLine="0"/>
        <w:contextualSpacing/>
        <w:jc w:val="both"/>
        <w:rPr>
          <w:rFonts w:ascii="Palatino Linotype" w:hAnsi="Palatino Linotype" w:cs="Arial"/>
          <w:color w:val="000000"/>
          <w:sz w:val="24"/>
          <w:szCs w:val="24"/>
          <w:lang w:val="es-ES_tradnl"/>
        </w:rPr>
      </w:pPr>
      <w:r w:rsidRPr="00E44CF2">
        <w:rPr>
          <w:rFonts w:ascii="Palatino Linotype" w:eastAsia="Calibri" w:hAnsi="Palatino Linotype" w:cs="Arial"/>
          <w:sz w:val="24"/>
          <w:szCs w:val="24"/>
          <w:lang w:val="es-ES"/>
        </w:rPr>
        <w:t xml:space="preserve">Por ende, se constituye la figura jurídica de la </w:t>
      </w:r>
      <w:r w:rsidRPr="00E44CF2">
        <w:rPr>
          <w:rFonts w:ascii="Palatino Linotype" w:eastAsia="Calibri" w:hAnsi="Palatino Linotype" w:cs="Arial"/>
          <w:i/>
          <w:sz w:val="24"/>
          <w:szCs w:val="24"/>
          <w:lang w:val="es-ES"/>
        </w:rPr>
        <w:t>negativa ficta</w:t>
      </w:r>
      <w:r w:rsidRPr="00E44CF2">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E44CF2">
        <w:rPr>
          <w:rFonts w:ascii="Palatino Linotype" w:eastAsia="Calibri" w:hAnsi="Palatino Linotype" w:cs="Arial"/>
          <w:b/>
          <w:sz w:val="24"/>
          <w:szCs w:val="24"/>
          <w:lang w:val="es-ES"/>
        </w:rPr>
        <w:t>178</w:t>
      </w:r>
      <w:r w:rsidRPr="00E44CF2">
        <w:rPr>
          <w:rFonts w:ascii="Palatino Linotype" w:eastAsia="Calibri" w:hAnsi="Palatino Linotype" w:cs="Arial"/>
          <w:sz w:val="24"/>
          <w:szCs w:val="24"/>
          <w:lang w:val="es-ES"/>
        </w:rPr>
        <w:t xml:space="preserve"> segundo párrafo de </w:t>
      </w:r>
      <w:r w:rsidRPr="00E44CF2">
        <w:rPr>
          <w:rFonts w:ascii="Palatino Linotype" w:eastAsia="Calibri" w:hAnsi="Palatino Linotype" w:cs="Arial"/>
          <w:b/>
          <w:sz w:val="24"/>
          <w:szCs w:val="24"/>
          <w:lang w:val="es-ES"/>
        </w:rPr>
        <w:t>Ley de Transparencia y Acceso a la Información Pública del Estado de México y Municipios</w:t>
      </w:r>
      <w:r w:rsidRPr="00E44CF2">
        <w:rPr>
          <w:rFonts w:ascii="Palatino Linotype" w:eastAsia="Calibri" w:hAnsi="Palatino Linotype"/>
          <w:color w:val="000000"/>
          <w:sz w:val="24"/>
          <w:szCs w:val="24"/>
          <w:shd w:val="clear" w:color="auto" w:fill="FFFFFF"/>
        </w:rPr>
        <w:t xml:space="preserve">, que dispone; ante la falta de respuesta del </w:t>
      </w:r>
      <w:r w:rsidRPr="00E44CF2">
        <w:rPr>
          <w:rFonts w:ascii="Palatino Linotype" w:eastAsia="Calibri" w:hAnsi="Palatino Linotype"/>
          <w:b/>
          <w:color w:val="000000"/>
          <w:sz w:val="24"/>
          <w:szCs w:val="24"/>
          <w:shd w:val="clear" w:color="auto" w:fill="FFFFFF"/>
        </w:rPr>
        <w:t>SUJETO OBLIGADO,</w:t>
      </w:r>
      <w:r w:rsidRPr="00E44CF2">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E44CF2">
        <w:rPr>
          <w:rFonts w:ascii="Palatino Linotype" w:eastAsia="Calibri" w:hAnsi="Palatino Linotype"/>
          <w:b/>
          <w:color w:val="000000"/>
          <w:sz w:val="24"/>
          <w:szCs w:val="24"/>
          <w:shd w:val="clear" w:color="auto" w:fill="FFFFFF"/>
        </w:rPr>
        <w:t xml:space="preserve">podrá ser interpuesto en cualquier momento. </w:t>
      </w:r>
    </w:p>
    <w:p w14:paraId="2C63508D" w14:textId="77777777" w:rsidR="007D04BB" w:rsidRPr="00E44CF2" w:rsidRDefault="007D04BB" w:rsidP="00E44CF2">
      <w:pPr>
        <w:tabs>
          <w:tab w:val="left" w:pos="709"/>
        </w:tabs>
        <w:spacing w:line="360" w:lineRule="auto"/>
        <w:contextualSpacing/>
        <w:jc w:val="both"/>
        <w:rPr>
          <w:rFonts w:ascii="Palatino Linotype" w:hAnsi="Palatino Linotype" w:cs="Arial"/>
          <w:color w:val="000000"/>
          <w:sz w:val="24"/>
          <w:szCs w:val="24"/>
          <w:lang w:val="es-ES_tradnl"/>
        </w:rPr>
      </w:pPr>
    </w:p>
    <w:p w14:paraId="1956C6B7" w14:textId="77777777" w:rsidR="00B05174" w:rsidRPr="00E44CF2" w:rsidRDefault="00B05174" w:rsidP="00E44CF2">
      <w:pPr>
        <w:numPr>
          <w:ilvl w:val="0"/>
          <w:numId w:val="2"/>
        </w:numPr>
        <w:tabs>
          <w:tab w:val="left" w:pos="709"/>
        </w:tabs>
        <w:spacing w:line="360" w:lineRule="auto"/>
        <w:ind w:left="0" w:firstLine="0"/>
        <w:contextualSpacing/>
        <w:jc w:val="both"/>
        <w:rPr>
          <w:rFonts w:ascii="Palatino Linotype" w:hAnsi="Palatino Linotype" w:cs="Arial"/>
          <w:color w:val="000000"/>
          <w:sz w:val="24"/>
          <w:szCs w:val="24"/>
          <w:lang w:val="es-ES_tradnl"/>
        </w:rPr>
      </w:pPr>
      <w:r w:rsidRPr="00E44CF2">
        <w:rPr>
          <w:rFonts w:ascii="Palatino Linotype" w:eastAsia="Calibri" w:hAnsi="Palatino Linotype" w:cs="Arial"/>
          <w:sz w:val="24"/>
          <w:szCs w:val="24"/>
          <w:lang w:val="es-ES"/>
        </w:rPr>
        <w:t xml:space="preserve">Por lo que, tratándose de la </w:t>
      </w:r>
      <w:r w:rsidRPr="00E44CF2">
        <w:rPr>
          <w:rFonts w:ascii="Palatino Linotype" w:eastAsia="Calibri" w:hAnsi="Palatino Linotype" w:cs="Arial"/>
          <w:i/>
          <w:sz w:val="24"/>
          <w:szCs w:val="24"/>
          <w:lang w:val="es-ES"/>
        </w:rPr>
        <w:t>negativa ficta</w:t>
      </w:r>
      <w:r w:rsidRPr="00E44CF2">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w:t>
      </w:r>
      <w:r w:rsidRPr="00E44CF2">
        <w:rPr>
          <w:rFonts w:ascii="Palatino Linotype" w:eastAsia="Calibri" w:hAnsi="Palatino Linotype" w:cs="Arial"/>
          <w:sz w:val="24"/>
          <w:szCs w:val="24"/>
          <w:lang w:val="es-ES"/>
        </w:rPr>
        <w:lastRenderedPageBreak/>
        <w:t xml:space="preserve">interposición del recurso de revisión en cualquier tiempo cuando exista </w:t>
      </w:r>
      <w:r w:rsidRPr="00E44CF2">
        <w:rPr>
          <w:rFonts w:ascii="Palatino Linotype" w:eastAsia="Calibri" w:hAnsi="Palatino Linotype" w:cs="Arial"/>
          <w:i/>
          <w:sz w:val="24"/>
          <w:szCs w:val="24"/>
          <w:lang w:val="es-ES"/>
        </w:rPr>
        <w:t>negativa ficta</w:t>
      </w:r>
      <w:r w:rsidRPr="00E44CF2">
        <w:rPr>
          <w:rFonts w:ascii="Palatino Linotype" w:eastAsia="Calibri" w:hAnsi="Palatino Linotype" w:cs="Arial"/>
          <w:sz w:val="24"/>
          <w:szCs w:val="24"/>
          <w:lang w:val="es-ES"/>
        </w:rPr>
        <w:t>, que señala:</w:t>
      </w:r>
    </w:p>
    <w:p w14:paraId="542FC5FB" w14:textId="77777777" w:rsidR="00B05174" w:rsidRPr="00FC1946" w:rsidRDefault="00B05174" w:rsidP="00E44CF2">
      <w:pPr>
        <w:tabs>
          <w:tab w:val="left" w:pos="7655"/>
        </w:tabs>
        <w:spacing w:after="240" w:line="360" w:lineRule="auto"/>
        <w:ind w:left="567" w:right="567"/>
        <w:jc w:val="center"/>
        <w:rPr>
          <w:rFonts w:ascii="Palatino Linotype" w:eastAsia="Calibri" w:hAnsi="Palatino Linotype" w:cs="Arial"/>
          <w:b/>
          <w:sz w:val="22"/>
          <w:szCs w:val="24"/>
          <w:lang w:val="es-ES"/>
        </w:rPr>
      </w:pPr>
      <w:r w:rsidRPr="00FC1946">
        <w:rPr>
          <w:rFonts w:ascii="Palatino Linotype" w:eastAsia="Calibri" w:hAnsi="Palatino Linotype" w:cs="Arial"/>
          <w:b/>
          <w:sz w:val="22"/>
          <w:szCs w:val="24"/>
          <w:lang w:val="es-ES"/>
        </w:rPr>
        <w:t>Criterio 0001-15</w:t>
      </w:r>
    </w:p>
    <w:p w14:paraId="1D54114E" w14:textId="567BB864" w:rsidR="00B05174" w:rsidRPr="00FC1946" w:rsidRDefault="00B05174" w:rsidP="00E44CF2">
      <w:pPr>
        <w:tabs>
          <w:tab w:val="left" w:pos="7655"/>
        </w:tabs>
        <w:spacing w:before="240" w:after="240" w:line="360" w:lineRule="auto"/>
        <w:ind w:left="567" w:right="567"/>
        <w:jc w:val="both"/>
        <w:rPr>
          <w:rFonts w:ascii="Palatino Linotype" w:eastAsia="Calibri" w:hAnsi="Palatino Linotype" w:cs="Arial"/>
          <w:i/>
          <w:sz w:val="22"/>
          <w:szCs w:val="24"/>
          <w:lang w:val="es-ES"/>
        </w:rPr>
      </w:pPr>
      <w:r w:rsidRPr="00FC1946">
        <w:rPr>
          <w:rFonts w:ascii="Palatino Linotype" w:eastAsia="Calibri" w:hAnsi="Palatino Linotype" w:cs="Arial"/>
          <w:b/>
          <w:i/>
          <w:sz w:val="22"/>
          <w:szCs w:val="24"/>
          <w:lang w:val="es-ES"/>
        </w:rPr>
        <w:t>NEGATIVA FICTA. PLAZO PARA INTERPONER EL RECURSO DE REVISIÓN TRATÁNDOSE DE.</w:t>
      </w:r>
      <w:r w:rsidRPr="00FC1946">
        <w:rPr>
          <w:rFonts w:ascii="Palatino Linotype" w:eastAsia="Calibri" w:hAnsi="Palatino Linotype" w:cs="Arial"/>
          <w:i/>
          <w:sz w:val="22"/>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35DC911" w14:textId="77777777" w:rsidR="007D04BB" w:rsidRPr="00FC1946" w:rsidRDefault="007D04BB" w:rsidP="00E44CF2">
      <w:pPr>
        <w:tabs>
          <w:tab w:val="left" w:pos="7655"/>
        </w:tabs>
        <w:spacing w:before="240" w:after="240" w:line="360" w:lineRule="auto"/>
        <w:ind w:left="567" w:right="567"/>
        <w:jc w:val="both"/>
        <w:rPr>
          <w:rFonts w:ascii="Palatino Linotype" w:eastAsia="Calibri" w:hAnsi="Palatino Linotype" w:cs="Arial"/>
          <w:i/>
          <w:sz w:val="24"/>
          <w:szCs w:val="24"/>
          <w:lang w:val="es-ES"/>
        </w:rPr>
      </w:pPr>
    </w:p>
    <w:p w14:paraId="54B7A8E0" w14:textId="4BF74B10" w:rsidR="007D04BB" w:rsidRPr="00FC1946" w:rsidRDefault="00B05174" w:rsidP="00E44CF2">
      <w:pPr>
        <w:numPr>
          <w:ilvl w:val="0"/>
          <w:numId w:val="2"/>
        </w:numPr>
        <w:tabs>
          <w:tab w:val="left" w:pos="709"/>
        </w:tabs>
        <w:spacing w:line="360" w:lineRule="auto"/>
        <w:ind w:left="0" w:firstLine="0"/>
        <w:contextualSpacing/>
        <w:jc w:val="both"/>
        <w:rPr>
          <w:rFonts w:ascii="Palatino Linotype" w:hAnsi="Palatino Linotype" w:cs="Arial"/>
          <w:color w:val="000000" w:themeColor="text1"/>
          <w:sz w:val="24"/>
          <w:szCs w:val="24"/>
          <w:lang w:val="es-ES" w:eastAsia="es-MX"/>
        </w:rPr>
      </w:pPr>
      <w:r w:rsidRPr="00FC1946">
        <w:rPr>
          <w:rFonts w:ascii="Palatino Linotype" w:hAnsi="Palatino Linotype" w:cs="Arial"/>
          <w:color w:val="000000" w:themeColor="text1"/>
          <w:sz w:val="24"/>
          <w:szCs w:val="24"/>
          <w:lang w:val="es-ES" w:eastAsia="es-MX"/>
        </w:rPr>
        <w:t xml:space="preserve">Lo anterior, se explica porque la </w:t>
      </w:r>
      <w:r w:rsidRPr="00FC1946">
        <w:rPr>
          <w:rFonts w:ascii="Palatino Linotype" w:hAnsi="Palatino Linotype" w:cs="Arial"/>
          <w:b/>
          <w:color w:val="000000" w:themeColor="text1"/>
          <w:sz w:val="24"/>
          <w:szCs w:val="24"/>
          <w:u w:val="single"/>
          <w:lang w:val="es-ES" w:eastAsia="es-MX"/>
        </w:rPr>
        <w:t>ausencia</w:t>
      </w:r>
      <w:r w:rsidRPr="00FC1946">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FC1946">
        <w:rPr>
          <w:rFonts w:ascii="Palatino Linotype" w:hAnsi="Palatino Linotype" w:cs="Arial"/>
          <w:b/>
          <w:color w:val="000000" w:themeColor="text1"/>
          <w:sz w:val="24"/>
          <w:szCs w:val="24"/>
          <w:lang w:val="es-ES" w:eastAsia="es-MX"/>
        </w:rPr>
        <w:t>SUJETO OBLIGADO</w:t>
      </w:r>
      <w:r w:rsidRPr="00FC1946">
        <w:rPr>
          <w:rFonts w:ascii="Palatino Linotype" w:hAnsi="Palatino Linotype" w:cs="Arial"/>
          <w:color w:val="000000" w:themeColor="text1"/>
          <w:sz w:val="24"/>
          <w:szCs w:val="24"/>
          <w:lang w:val="es-ES" w:eastAsia="es-MX"/>
        </w:rPr>
        <w:t>.</w:t>
      </w:r>
    </w:p>
    <w:p w14:paraId="69077210" w14:textId="77777777" w:rsidR="007D04BB" w:rsidRPr="00FC1946" w:rsidRDefault="007D04BB" w:rsidP="00E44CF2">
      <w:pPr>
        <w:tabs>
          <w:tab w:val="left" w:pos="709"/>
        </w:tabs>
        <w:spacing w:line="360" w:lineRule="auto"/>
        <w:contextualSpacing/>
        <w:jc w:val="both"/>
        <w:rPr>
          <w:rFonts w:ascii="Palatino Linotype" w:hAnsi="Palatino Linotype" w:cs="Arial"/>
          <w:color w:val="000000" w:themeColor="text1"/>
          <w:sz w:val="24"/>
          <w:szCs w:val="24"/>
          <w:lang w:val="es-ES" w:eastAsia="es-MX"/>
        </w:rPr>
      </w:pPr>
    </w:p>
    <w:p w14:paraId="207AEDD6" w14:textId="77777777" w:rsidR="00C12D84" w:rsidRPr="00FC1946" w:rsidRDefault="00C12D84" w:rsidP="00E44CF2">
      <w:pPr>
        <w:pStyle w:val="Prrafodelista"/>
        <w:numPr>
          <w:ilvl w:val="0"/>
          <w:numId w:val="2"/>
        </w:numPr>
        <w:tabs>
          <w:tab w:val="left" w:pos="709"/>
        </w:tabs>
        <w:spacing w:line="360" w:lineRule="auto"/>
        <w:ind w:left="0" w:firstLine="0"/>
        <w:jc w:val="both"/>
        <w:rPr>
          <w:rFonts w:ascii="Palatino Linotype" w:hAnsi="Palatino Linotype"/>
          <w:color w:val="000000" w:themeColor="text1"/>
          <w:sz w:val="24"/>
        </w:rPr>
      </w:pPr>
      <w:r w:rsidRPr="00FC1946">
        <w:rPr>
          <w:rFonts w:ascii="Palatino Linotype" w:hAnsi="Palatino Linotype"/>
          <w:color w:val="000000" w:themeColor="text1"/>
          <w:sz w:val="24"/>
        </w:rPr>
        <w:lastRenderedPageBreak/>
        <w:t xml:space="preserve">Por </w:t>
      </w:r>
      <w:r w:rsidRPr="00FC1946">
        <w:rPr>
          <w:rFonts w:ascii="Palatino Linotype" w:hAnsi="Palatino Linotype"/>
          <w:color w:val="000000" w:themeColor="text1"/>
          <w:sz w:val="24"/>
          <w:lang w:val="es-ES"/>
        </w:rPr>
        <w:t xml:space="preserve">otro lado, de la revisión al expediente electrónico contenido en el sistema </w:t>
      </w:r>
      <w:r w:rsidRPr="00FC1946">
        <w:rPr>
          <w:rFonts w:ascii="Palatino Linotype" w:hAnsi="Palatino Linotype"/>
          <w:b/>
          <w:color w:val="000000" w:themeColor="text1"/>
          <w:sz w:val="24"/>
          <w:lang w:val="es-ES"/>
        </w:rPr>
        <w:t>SAIMEX,</w:t>
      </w:r>
      <w:r w:rsidRPr="00FC1946">
        <w:rPr>
          <w:rFonts w:ascii="Palatino Linotype" w:hAnsi="Palatino Linotype"/>
          <w:color w:val="000000" w:themeColor="text1"/>
          <w:sz w:val="24"/>
          <w:lang w:val="es-ES"/>
        </w:rPr>
        <w:t xml:space="preserve"> se desprende que la parte solicitante, en ejercicio de su derecho de acceso a la información pública en el expediente que se revisa, tanto en la solicitud de información como en el recurso de revisión, </w:t>
      </w:r>
      <w:r w:rsidRPr="00FC1946">
        <w:rPr>
          <w:rFonts w:ascii="Palatino Linotype" w:hAnsi="Palatino Linotype"/>
          <w:b/>
          <w:color w:val="000000" w:themeColor="text1"/>
          <w:sz w:val="24"/>
          <w:lang w:val="es-ES"/>
        </w:rPr>
        <w:t>no señaló su nombre para ser identificado, ni se tiene certeza sobre su identidad.</w:t>
      </w:r>
      <w:r w:rsidRPr="00FC1946">
        <w:rPr>
          <w:rFonts w:ascii="Palatino Linotype" w:hAnsi="Palatino Linotype"/>
          <w:color w:val="000000" w:themeColor="text1"/>
          <w:sz w:val="24"/>
          <w:lang w:val="es-ES"/>
        </w:rPr>
        <w:t xml:space="preserve"> Sin embargo, es importante señalar que </w:t>
      </w:r>
      <w:r w:rsidRPr="00FC1946">
        <w:rPr>
          <w:rFonts w:ascii="Palatino Linotype" w:hAnsi="Palatino Linotype"/>
          <w:color w:val="000000" w:themeColor="text1"/>
          <w:sz w:val="24"/>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1CD2920F" w14:textId="77777777" w:rsidR="00C12D84" w:rsidRPr="00FC1946" w:rsidRDefault="00C12D84" w:rsidP="00E44CF2">
      <w:pPr>
        <w:pStyle w:val="Prrafodelista"/>
        <w:tabs>
          <w:tab w:val="left" w:pos="709"/>
        </w:tabs>
        <w:spacing w:line="360" w:lineRule="auto"/>
        <w:ind w:left="0"/>
        <w:jc w:val="both"/>
        <w:rPr>
          <w:rFonts w:ascii="Palatino Linotype" w:hAnsi="Palatino Linotype"/>
          <w:color w:val="000000" w:themeColor="text1"/>
          <w:sz w:val="24"/>
        </w:rPr>
      </w:pPr>
    </w:p>
    <w:p w14:paraId="01A9E608" w14:textId="77777777" w:rsidR="00C12D84" w:rsidRPr="00FC1946" w:rsidRDefault="00C12D84" w:rsidP="00E44CF2">
      <w:pPr>
        <w:pStyle w:val="Prrafodelista"/>
        <w:numPr>
          <w:ilvl w:val="0"/>
          <w:numId w:val="2"/>
        </w:numPr>
        <w:spacing w:line="360" w:lineRule="auto"/>
        <w:ind w:left="0" w:firstLine="0"/>
        <w:jc w:val="both"/>
        <w:rPr>
          <w:rFonts w:ascii="Palatino Linotype" w:hAnsi="Palatino Linotype"/>
          <w:color w:val="000000" w:themeColor="text1"/>
          <w:sz w:val="24"/>
        </w:rPr>
      </w:pPr>
      <w:r w:rsidRPr="00FC1946">
        <w:rPr>
          <w:rFonts w:ascii="Palatino Linotype" w:eastAsia="Calibri" w:hAnsi="Palatino Linotype" w:cs="Arial"/>
          <w:color w:val="000000" w:themeColor="text1"/>
          <w:sz w:val="24"/>
        </w:rPr>
        <w:t xml:space="preserve">Esto </w:t>
      </w:r>
      <w:r w:rsidRPr="00FC1946">
        <w:rPr>
          <w:rFonts w:ascii="Palatino Linotype" w:hAnsi="Palatino Linotype" w:cs="Arial"/>
          <w:color w:val="000000" w:themeColor="text1"/>
          <w:sz w:val="24"/>
          <w:lang w:val="es-ES"/>
        </w:rPr>
        <w:t xml:space="preserve">es así, ya que de conformidad con los artículos 6, apartado A, fracciones III y IV de la </w:t>
      </w:r>
      <w:r w:rsidRPr="00FC1946">
        <w:rPr>
          <w:rFonts w:ascii="Palatino Linotype" w:hAnsi="Palatino Linotype" w:cs="Arial"/>
          <w:b/>
          <w:color w:val="000000" w:themeColor="text1"/>
          <w:sz w:val="24"/>
          <w:lang w:val="es-ES"/>
        </w:rPr>
        <w:t>Constitución Política de los Estados Unidos Mexicanos</w:t>
      </w:r>
      <w:r w:rsidRPr="00FC1946">
        <w:rPr>
          <w:rFonts w:ascii="Palatino Linotype" w:hAnsi="Palatino Linotype" w:cs="Arial"/>
          <w:color w:val="000000" w:themeColor="text1"/>
          <w:sz w:val="24"/>
          <w:lang w:val="es-ES"/>
        </w:rPr>
        <w:t xml:space="preserve">; 5, párrafos trigésimo, trigésimo primero y trigésimo segundo, fracciones III, IV y V, de la </w:t>
      </w:r>
      <w:r w:rsidRPr="00FC1946">
        <w:rPr>
          <w:rFonts w:ascii="Palatino Linotype" w:hAnsi="Palatino Linotype" w:cs="Arial"/>
          <w:b/>
          <w:color w:val="000000" w:themeColor="text1"/>
          <w:sz w:val="24"/>
          <w:lang w:val="es-ES"/>
        </w:rPr>
        <w:t>Constitución Política del Estado Libre y Soberano de México</w:t>
      </w:r>
      <w:r w:rsidRPr="00FC1946">
        <w:rPr>
          <w:rFonts w:ascii="Palatino Linotype" w:hAnsi="Palatino Linotype" w:cs="Arial"/>
          <w:color w:val="000000" w:themeColor="text1"/>
          <w:sz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717883E" w14:textId="77777777" w:rsidR="00C12D84" w:rsidRPr="00FC1946" w:rsidRDefault="00C12D84" w:rsidP="00E44CF2">
      <w:pPr>
        <w:pStyle w:val="Prrafodelista"/>
        <w:spacing w:line="360" w:lineRule="auto"/>
        <w:ind w:left="0"/>
        <w:jc w:val="both"/>
        <w:rPr>
          <w:rFonts w:ascii="Palatino Linotype" w:hAnsi="Palatino Linotype"/>
          <w:color w:val="000000" w:themeColor="text1"/>
          <w:sz w:val="24"/>
        </w:rPr>
      </w:pPr>
    </w:p>
    <w:p w14:paraId="259DF047" w14:textId="284D6D09" w:rsidR="00C12D84" w:rsidRPr="00FC1946" w:rsidRDefault="00C12D84" w:rsidP="00E44CF2">
      <w:pPr>
        <w:pStyle w:val="Prrafodelista"/>
        <w:numPr>
          <w:ilvl w:val="0"/>
          <w:numId w:val="2"/>
        </w:numPr>
        <w:tabs>
          <w:tab w:val="left" w:pos="709"/>
        </w:tabs>
        <w:spacing w:line="360" w:lineRule="auto"/>
        <w:ind w:left="0" w:firstLine="0"/>
        <w:jc w:val="both"/>
        <w:rPr>
          <w:rFonts w:ascii="Palatino Linotype" w:hAnsi="Palatino Linotype"/>
          <w:color w:val="000000" w:themeColor="text1"/>
          <w:sz w:val="24"/>
        </w:rPr>
      </w:pPr>
      <w:r w:rsidRPr="00FC1946">
        <w:rPr>
          <w:rFonts w:ascii="Palatino Linotype" w:eastAsia="Calibri" w:hAnsi="Palatino Linotype" w:cs="Arial"/>
          <w:color w:val="000000" w:themeColor="text1"/>
          <w:sz w:val="24"/>
        </w:rPr>
        <w:t xml:space="preserve">Por </w:t>
      </w:r>
      <w:r w:rsidRPr="00FC1946">
        <w:rPr>
          <w:rFonts w:ascii="Palatino Linotype" w:hAnsi="Palatino Linotype" w:cs="Arial"/>
          <w:color w:val="000000" w:themeColor="text1"/>
          <w:sz w:val="24"/>
          <w:lang w:val="es-ES" w:eastAsia="es-MX"/>
        </w:rPr>
        <w:t xml:space="preserve">lo cual, de una interpretación sistemática, armónica y progresiva del derecho humano de acceso a la información pública se aprecia que toda persona, sin necesidad de acreditar interés alguno o justificar su utilización, deberá tener acceso a </w:t>
      </w:r>
      <w:r w:rsidRPr="00FC1946">
        <w:rPr>
          <w:rFonts w:ascii="Palatino Linotype" w:hAnsi="Palatino Linotype" w:cs="Arial"/>
          <w:color w:val="000000" w:themeColor="text1"/>
          <w:sz w:val="24"/>
          <w:lang w:val="es-ES" w:eastAsia="es-MX"/>
        </w:rPr>
        <w:lastRenderedPageBreak/>
        <w:t>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D5CCDC2" w14:textId="77777777" w:rsidR="007D04BB" w:rsidRPr="00FC1946" w:rsidRDefault="007D04BB" w:rsidP="00E44CF2">
      <w:pPr>
        <w:pStyle w:val="Prrafodelista"/>
        <w:tabs>
          <w:tab w:val="left" w:pos="709"/>
        </w:tabs>
        <w:spacing w:line="360" w:lineRule="auto"/>
        <w:ind w:left="0"/>
        <w:jc w:val="both"/>
        <w:rPr>
          <w:rFonts w:ascii="Palatino Linotype" w:hAnsi="Palatino Linotype"/>
          <w:color w:val="000000" w:themeColor="text1"/>
          <w:sz w:val="24"/>
        </w:rPr>
      </w:pPr>
    </w:p>
    <w:p w14:paraId="6926DE8D" w14:textId="77777777" w:rsidR="00C12D84" w:rsidRPr="00FC1946" w:rsidRDefault="00C12D84" w:rsidP="00E44CF2">
      <w:pPr>
        <w:pStyle w:val="Prrafodelista"/>
        <w:numPr>
          <w:ilvl w:val="0"/>
          <w:numId w:val="2"/>
        </w:numPr>
        <w:tabs>
          <w:tab w:val="left" w:pos="709"/>
        </w:tabs>
        <w:spacing w:line="360" w:lineRule="auto"/>
        <w:ind w:left="0" w:firstLine="0"/>
        <w:jc w:val="both"/>
        <w:rPr>
          <w:rFonts w:ascii="Palatino Linotype" w:hAnsi="Palatino Linotype"/>
          <w:color w:val="000000" w:themeColor="text1"/>
          <w:sz w:val="24"/>
        </w:rPr>
      </w:pPr>
      <w:r w:rsidRPr="00FC1946">
        <w:rPr>
          <w:rFonts w:ascii="Palatino Linotype" w:eastAsia="Calibri" w:hAnsi="Palatino Linotype" w:cs="Arial"/>
          <w:color w:val="000000" w:themeColor="text1"/>
          <w:sz w:val="24"/>
        </w:rPr>
        <w:t xml:space="preserve">Asimismo, </w:t>
      </w:r>
      <w:r w:rsidRPr="00FC1946">
        <w:rPr>
          <w:rFonts w:ascii="Palatino Linotype" w:eastAsia="Calibri" w:hAnsi="Palatino Linotype" w:cs="Arial"/>
          <w:sz w:val="24"/>
        </w:rPr>
        <w:t>como lo establece la Convención Americana en su artículo 13, el derecho de acceso a la información es un derecho humano universal y en consecuencia, toda persona tiene derecho a solicitar acceso a la información.</w:t>
      </w:r>
    </w:p>
    <w:p w14:paraId="28782E88" w14:textId="77777777" w:rsidR="00C12D84" w:rsidRPr="00FC1946" w:rsidRDefault="00C12D84" w:rsidP="00E44CF2">
      <w:pPr>
        <w:pStyle w:val="Prrafodelista"/>
        <w:tabs>
          <w:tab w:val="left" w:pos="709"/>
        </w:tabs>
        <w:spacing w:line="360" w:lineRule="auto"/>
        <w:ind w:left="0"/>
        <w:jc w:val="both"/>
        <w:rPr>
          <w:rFonts w:ascii="Palatino Linotype" w:hAnsi="Palatino Linotype"/>
          <w:color w:val="000000" w:themeColor="text1"/>
          <w:sz w:val="24"/>
        </w:rPr>
      </w:pPr>
    </w:p>
    <w:p w14:paraId="37485956" w14:textId="77777777" w:rsidR="00C12D84" w:rsidRPr="00FC1946" w:rsidRDefault="00C12D84" w:rsidP="00E44CF2">
      <w:pPr>
        <w:pStyle w:val="Prrafodelista"/>
        <w:numPr>
          <w:ilvl w:val="0"/>
          <w:numId w:val="2"/>
        </w:numPr>
        <w:tabs>
          <w:tab w:val="left" w:pos="709"/>
        </w:tabs>
        <w:spacing w:line="360" w:lineRule="auto"/>
        <w:ind w:left="0" w:firstLine="0"/>
        <w:jc w:val="both"/>
        <w:rPr>
          <w:rFonts w:ascii="Palatino Linotype" w:hAnsi="Palatino Linotype"/>
          <w:color w:val="000000" w:themeColor="text1"/>
          <w:sz w:val="24"/>
        </w:rPr>
      </w:pPr>
      <w:r w:rsidRPr="00FC1946">
        <w:rPr>
          <w:rFonts w:ascii="Palatino Linotype" w:eastAsia="Calibri" w:hAnsi="Palatino Linotype" w:cs="Arial"/>
          <w:color w:val="000000" w:themeColor="text1"/>
          <w:sz w:val="24"/>
        </w:rPr>
        <w:t xml:space="preserve">De </w:t>
      </w:r>
      <w:r w:rsidRPr="00FC1946">
        <w:rPr>
          <w:rFonts w:ascii="Palatino Linotype" w:eastAsia="Calibri" w:hAnsi="Palatino Linotype" w:cs="Arial"/>
          <w:sz w:val="24"/>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2203404" w14:textId="77777777" w:rsidR="00C12D84" w:rsidRPr="00FC1946" w:rsidRDefault="00C12D84" w:rsidP="00E44CF2">
      <w:pPr>
        <w:pStyle w:val="Prrafodelista"/>
        <w:tabs>
          <w:tab w:val="left" w:pos="709"/>
        </w:tabs>
        <w:spacing w:line="360" w:lineRule="auto"/>
        <w:ind w:left="0"/>
        <w:jc w:val="both"/>
        <w:rPr>
          <w:rFonts w:ascii="Palatino Linotype" w:hAnsi="Palatino Linotype"/>
          <w:color w:val="000000" w:themeColor="text1"/>
          <w:sz w:val="24"/>
        </w:rPr>
      </w:pPr>
    </w:p>
    <w:p w14:paraId="6E2A0D34" w14:textId="77777777" w:rsidR="00C12D84" w:rsidRPr="00FC1946" w:rsidRDefault="00C12D84" w:rsidP="00E44CF2">
      <w:pPr>
        <w:pStyle w:val="Prrafodelista"/>
        <w:numPr>
          <w:ilvl w:val="0"/>
          <w:numId w:val="2"/>
        </w:numPr>
        <w:tabs>
          <w:tab w:val="left" w:pos="709"/>
        </w:tabs>
        <w:spacing w:line="360" w:lineRule="auto"/>
        <w:ind w:left="0" w:firstLine="0"/>
        <w:jc w:val="both"/>
        <w:rPr>
          <w:rFonts w:ascii="Palatino Linotype" w:hAnsi="Palatino Linotype"/>
          <w:color w:val="000000" w:themeColor="text1"/>
          <w:sz w:val="24"/>
        </w:rPr>
      </w:pPr>
      <w:r w:rsidRPr="00FC1946">
        <w:rPr>
          <w:rFonts w:ascii="Palatino Linotype" w:eastAsia="Calibri" w:hAnsi="Palatino Linotype" w:cs="Arial"/>
          <w:color w:val="000000" w:themeColor="text1"/>
          <w:sz w:val="24"/>
        </w:rPr>
        <w:t xml:space="preserve">Por </w:t>
      </w:r>
      <w:r w:rsidRPr="00FC1946">
        <w:rPr>
          <w:rFonts w:ascii="Palatino Linotype" w:eastAsia="Calibri" w:hAnsi="Palatino Linotype" w:cs="Arial"/>
          <w:sz w:val="24"/>
        </w:rPr>
        <w:t xml:space="preserve">lo tanto, </w:t>
      </w:r>
      <w:r w:rsidRPr="00FC1946">
        <w:rPr>
          <w:rFonts w:ascii="Palatino Linotype" w:hAnsi="Palatino Linotype" w:cs="Arial"/>
          <w:color w:val="000000" w:themeColor="text1"/>
          <w:sz w:val="24"/>
          <w:lang w:val="es-ES" w:eastAsia="es-MX"/>
        </w:rPr>
        <w:t xml:space="preserve">el nombre de la </w:t>
      </w:r>
      <w:r w:rsidRPr="00FC1946">
        <w:rPr>
          <w:rFonts w:ascii="Palatino Linotype" w:hAnsi="Palatino Linotype" w:cs="Arial"/>
          <w:b/>
          <w:color w:val="000000" w:themeColor="text1"/>
          <w:sz w:val="24"/>
          <w:lang w:val="es-ES" w:eastAsia="es-MX"/>
        </w:rPr>
        <w:t>SOLICITANTE</w:t>
      </w:r>
      <w:r w:rsidRPr="00FC1946">
        <w:rPr>
          <w:rFonts w:ascii="Palatino Linotype" w:hAnsi="Palatino Linotype" w:cs="Arial"/>
          <w:color w:val="000000" w:themeColor="text1"/>
          <w:sz w:val="24"/>
          <w:lang w:val="es-ES" w:eastAsia="es-MX"/>
        </w:rPr>
        <w:t xml:space="preserve"> y subsecuente </w:t>
      </w:r>
      <w:r w:rsidRPr="00FC1946">
        <w:rPr>
          <w:rFonts w:ascii="Palatino Linotype" w:hAnsi="Palatino Linotype" w:cs="Arial"/>
          <w:b/>
          <w:color w:val="000000" w:themeColor="text1"/>
          <w:sz w:val="24"/>
          <w:lang w:val="es-ES" w:eastAsia="es-MX"/>
        </w:rPr>
        <w:t>RECURRENTE</w:t>
      </w:r>
      <w:r w:rsidRPr="00FC1946">
        <w:rPr>
          <w:rFonts w:ascii="Palatino Linotype" w:hAnsi="Palatino Linotype" w:cs="Arial"/>
          <w:color w:val="000000" w:themeColor="text1"/>
          <w:sz w:val="24"/>
          <w:lang w:val="es-ES" w:eastAsia="es-MX"/>
        </w:rPr>
        <w:t xml:space="preserve"> no puede ser considerado como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72A6BFFD" w14:textId="77777777" w:rsidR="00C12D84" w:rsidRPr="00FC1946" w:rsidRDefault="00C12D84" w:rsidP="00E44CF2">
      <w:pPr>
        <w:pStyle w:val="Prrafodelista"/>
        <w:tabs>
          <w:tab w:val="left" w:pos="709"/>
        </w:tabs>
        <w:spacing w:line="360" w:lineRule="auto"/>
        <w:ind w:left="0"/>
        <w:jc w:val="both"/>
        <w:rPr>
          <w:rFonts w:ascii="Palatino Linotype" w:hAnsi="Palatino Linotype"/>
          <w:color w:val="000000" w:themeColor="text1"/>
          <w:sz w:val="24"/>
        </w:rPr>
      </w:pPr>
    </w:p>
    <w:p w14:paraId="29CC509F" w14:textId="77777777" w:rsidR="00C12D84" w:rsidRPr="00FC1946" w:rsidRDefault="00C12D84" w:rsidP="00E44CF2">
      <w:pPr>
        <w:pStyle w:val="Prrafodelista"/>
        <w:numPr>
          <w:ilvl w:val="0"/>
          <w:numId w:val="2"/>
        </w:numPr>
        <w:tabs>
          <w:tab w:val="left" w:pos="709"/>
        </w:tabs>
        <w:spacing w:line="360" w:lineRule="auto"/>
        <w:ind w:left="0" w:firstLine="0"/>
        <w:jc w:val="both"/>
        <w:rPr>
          <w:rFonts w:ascii="Palatino Linotype" w:hAnsi="Palatino Linotype"/>
          <w:color w:val="000000" w:themeColor="text1"/>
          <w:sz w:val="24"/>
        </w:rPr>
      </w:pPr>
      <w:r w:rsidRPr="00FC1946">
        <w:rPr>
          <w:rFonts w:ascii="Palatino Linotype" w:eastAsia="Calibri" w:hAnsi="Palatino Linotype" w:cs="Arial"/>
          <w:color w:val="000000" w:themeColor="text1"/>
          <w:sz w:val="24"/>
        </w:rPr>
        <w:t xml:space="preserve">Consecuencia de lo anterior, esta Ponencia Resolutora advierte que el escrito contiene las formalidades previstas por el artículo 180 último párrafo de la Ley de </w:t>
      </w:r>
      <w:r w:rsidRPr="00FC1946">
        <w:rPr>
          <w:rFonts w:ascii="Palatino Linotype" w:eastAsia="Calibri" w:hAnsi="Palatino Linotype" w:cs="Arial"/>
          <w:color w:val="000000" w:themeColor="text1"/>
          <w:sz w:val="24"/>
        </w:rPr>
        <w:lastRenderedPageBreak/>
        <w:t>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3EF00EEB" w14:textId="77777777" w:rsidR="00B05174" w:rsidRPr="00FC1946" w:rsidRDefault="00B05174" w:rsidP="00E44CF2">
      <w:pPr>
        <w:tabs>
          <w:tab w:val="left" w:pos="709"/>
        </w:tabs>
        <w:spacing w:line="360" w:lineRule="auto"/>
        <w:ind w:right="49"/>
        <w:contextualSpacing/>
        <w:jc w:val="both"/>
        <w:rPr>
          <w:rFonts w:ascii="Palatino Linotype" w:eastAsiaTheme="minorEastAsia" w:hAnsi="Palatino Linotype" w:cs="Arial"/>
          <w:b/>
          <w:color w:val="000000" w:themeColor="text1"/>
          <w:sz w:val="24"/>
          <w:szCs w:val="24"/>
          <w:lang w:val="es-ES_tradnl"/>
        </w:rPr>
      </w:pPr>
    </w:p>
    <w:p w14:paraId="10E141CD" w14:textId="3B16741D" w:rsidR="00AF0AE8" w:rsidRPr="00FC1946" w:rsidRDefault="00D93F02" w:rsidP="00E44CF2">
      <w:pPr>
        <w:pStyle w:val="Ttulo2"/>
        <w:spacing w:line="360" w:lineRule="auto"/>
        <w:rPr>
          <w:rFonts w:ascii="Palatino Linotype" w:hAnsi="Palatino Linotype"/>
          <w:b/>
          <w:color w:val="000000" w:themeColor="text1"/>
          <w:sz w:val="24"/>
        </w:rPr>
      </w:pPr>
      <w:bookmarkStart w:id="5" w:name="_Toc89855850"/>
      <w:r w:rsidRPr="00FC1946">
        <w:rPr>
          <w:rFonts w:ascii="Palatino Linotype" w:hAnsi="Palatino Linotype"/>
          <w:b/>
          <w:color w:val="000000" w:themeColor="text1"/>
          <w:sz w:val="24"/>
          <w:szCs w:val="24"/>
        </w:rPr>
        <w:t>TERCERO.</w:t>
      </w:r>
      <w:bookmarkStart w:id="6" w:name="_Toc452722829"/>
      <w:bookmarkStart w:id="7" w:name="_Toc454373811"/>
      <w:bookmarkStart w:id="8" w:name="_Toc476675991"/>
      <w:r w:rsidR="00AE5475" w:rsidRPr="00FC1946">
        <w:rPr>
          <w:rFonts w:ascii="Palatino Linotype" w:hAnsi="Palatino Linotype"/>
          <w:b/>
          <w:color w:val="000000" w:themeColor="text1"/>
          <w:sz w:val="24"/>
          <w:szCs w:val="24"/>
        </w:rPr>
        <w:t xml:space="preserve"> </w:t>
      </w:r>
      <w:r w:rsidR="00AF0AE8" w:rsidRPr="00FC1946">
        <w:rPr>
          <w:rFonts w:ascii="Palatino Linotype" w:hAnsi="Palatino Linotype"/>
          <w:b/>
          <w:color w:val="000000" w:themeColor="text1"/>
          <w:sz w:val="24"/>
        </w:rPr>
        <w:t>De las causales del sobreseimiento</w:t>
      </w:r>
      <w:bookmarkEnd w:id="5"/>
    </w:p>
    <w:p w14:paraId="58165A8E" w14:textId="77777777" w:rsidR="00D93F02" w:rsidRPr="00E44CF2" w:rsidRDefault="00D93F02" w:rsidP="00E44CF2">
      <w:pPr>
        <w:spacing w:line="360" w:lineRule="auto"/>
        <w:rPr>
          <w:rFonts w:ascii="Palatino Linotype" w:hAnsi="Palatino Linotype"/>
          <w:sz w:val="24"/>
          <w:szCs w:val="24"/>
          <w:lang w:eastAsia="en-US"/>
        </w:rPr>
      </w:pPr>
    </w:p>
    <w:p w14:paraId="6C9CDCB7" w14:textId="44246FEA" w:rsidR="00D93F02" w:rsidRPr="00E44CF2" w:rsidRDefault="00234B30" w:rsidP="00E44CF2">
      <w:pPr>
        <w:pStyle w:val="Ttulo2"/>
        <w:numPr>
          <w:ilvl w:val="0"/>
          <w:numId w:val="22"/>
        </w:numPr>
        <w:spacing w:line="360" w:lineRule="auto"/>
        <w:rPr>
          <w:rFonts w:ascii="Palatino Linotype" w:eastAsia="Calibri" w:hAnsi="Palatino Linotype"/>
          <w:b/>
          <w:color w:val="auto"/>
          <w:sz w:val="24"/>
          <w:szCs w:val="24"/>
        </w:rPr>
      </w:pPr>
      <w:bookmarkStart w:id="9" w:name="_Toc89855851"/>
      <w:r w:rsidRPr="00E44CF2">
        <w:rPr>
          <w:rFonts w:ascii="Palatino Linotype" w:eastAsia="Calibri" w:hAnsi="Palatino Linotype"/>
          <w:b/>
          <w:color w:val="auto"/>
          <w:sz w:val="24"/>
          <w:szCs w:val="24"/>
        </w:rPr>
        <w:t>Del Desistimiento</w:t>
      </w:r>
      <w:r w:rsidR="00D93F02" w:rsidRPr="00E44CF2">
        <w:rPr>
          <w:rFonts w:ascii="Palatino Linotype" w:eastAsia="Calibri" w:hAnsi="Palatino Linotype"/>
          <w:b/>
          <w:color w:val="auto"/>
          <w:sz w:val="24"/>
          <w:szCs w:val="24"/>
        </w:rPr>
        <w:t>.</w:t>
      </w:r>
      <w:bookmarkEnd w:id="9"/>
    </w:p>
    <w:p w14:paraId="58CC3E3B" w14:textId="77777777" w:rsidR="00D93F02" w:rsidRPr="00E44CF2" w:rsidRDefault="00D93F02" w:rsidP="00E44CF2">
      <w:pPr>
        <w:pStyle w:val="Prrafodelista"/>
        <w:spacing w:line="360" w:lineRule="auto"/>
        <w:ind w:left="0"/>
        <w:jc w:val="both"/>
        <w:rPr>
          <w:rFonts w:ascii="Palatino Linotype" w:hAnsi="Palatino Linotype" w:cs="Arial"/>
          <w:sz w:val="24"/>
        </w:rPr>
      </w:pPr>
    </w:p>
    <w:p w14:paraId="508D466D" w14:textId="7414571C" w:rsidR="008F18EC" w:rsidRPr="00FC1946" w:rsidRDefault="00234B30" w:rsidP="00E44CF2">
      <w:pPr>
        <w:pStyle w:val="Prrafodelista"/>
        <w:numPr>
          <w:ilvl w:val="0"/>
          <w:numId w:val="2"/>
        </w:numPr>
        <w:spacing w:before="240" w:after="240" w:line="360" w:lineRule="auto"/>
        <w:ind w:left="0" w:firstLine="0"/>
        <w:jc w:val="both"/>
        <w:rPr>
          <w:rFonts w:ascii="Palatino Linotype" w:eastAsia="MS Mincho" w:hAnsi="Palatino Linotype"/>
          <w:color w:val="000000"/>
          <w:sz w:val="24"/>
        </w:rPr>
      </w:pPr>
      <w:r w:rsidRPr="00FC1946">
        <w:rPr>
          <w:rFonts w:ascii="Palatino Linotype" w:eastAsia="MS Mincho" w:hAnsi="Palatino Linotype"/>
          <w:color w:val="000000"/>
          <w:sz w:val="24"/>
        </w:rPr>
        <w:t xml:space="preserve">En el presente asunto en particular, el Sistema de Acceso a la Información Mexiquense </w:t>
      </w:r>
      <w:r w:rsidR="008F18EC" w:rsidRPr="00FC1946">
        <w:rPr>
          <w:rFonts w:ascii="Palatino Linotype" w:eastAsia="MS Mincho" w:hAnsi="Palatino Linotype"/>
          <w:color w:val="000000"/>
          <w:sz w:val="24"/>
        </w:rPr>
        <w:t xml:space="preserve">en el numeral </w:t>
      </w:r>
      <w:r w:rsidR="00FC1946">
        <w:rPr>
          <w:rFonts w:ascii="Palatino Linotype" w:eastAsia="MS Mincho" w:hAnsi="Palatino Linotype"/>
          <w:color w:val="000000"/>
          <w:sz w:val="24"/>
        </w:rPr>
        <w:t>6</w:t>
      </w:r>
      <w:r w:rsidR="008F18EC" w:rsidRPr="00FC1946">
        <w:rPr>
          <w:rFonts w:ascii="Palatino Linotype" w:eastAsia="MS Mincho" w:hAnsi="Palatino Linotype"/>
          <w:color w:val="000000"/>
          <w:sz w:val="24"/>
        </w:rPr>
        <w:t xml:space="preserve">, tiene como estatus </w:t>
      </w:r>
      <w:r w:rsidR="008F18EC" w:rsidRPr="00FC1946">
        <w:rPr>
          <w:rFonts w:ascii="Palatino Linotype" w:eastAsia="MS Mincho" w:hAnsi="Palatino Linotype"/>
          <w:b/>
          <w:color w:val="000000"/>
          <w:sz w:val="24"/>
        </w:rPr>
        <w:t>“Recurso de Revisión Desistido”</w:t>
      </w:r>
      <w:r w:rsidR="008F18EC" w:rsidRPr="00FC1946">
        <w:rPr>
          <w:rFonts w:ascii="Palatino Linotype" w:eastAsia="MS Mincho" w:hAnsi="Palatino Linotype"/>
          <w:color w:val="000000"/>
          <w:sz w:val="24"/>
        </w:rPr>
        <w:t xml:space="preserve"> y el usuario que realizó e</w:t>
      </w:r>
      <w:r w:rsidR="00C52907" w:rsidRPr="00FC1946">
        <w:rPr>
          <w:rFonts w:ascii="Palatino Linotype" w:eastAsia="MS Mincho" w:hAnsi="Palatino Linotype"/>
          <w:color w:val="000000"/>
          <w:sz w:val="24"/>
        </w:rPr>
        <w:t>l movimiento, fue el RECURRENTE; se inserta imagen de referencia:</w:t>
      </w:r>
    </w:p>
    <w:p w14:paraId="5DAFB411" w14:textId="77777777" w:rsidR="007D04BB" w:rsidRPr="00E44CF2" w:rsidRDefault="007D04BB" w:rsidP="00E44CF2">
      <w:pPr>
        <w:pStyle w:val="Prrafodelista"/>
        <w:spacing w:before="240" w:after="240" w:line="360" w:lineRule="auto"/>
        <w:ind w:left="0"/>
        <w:jc w:val="both"/>
        <w:rPr>
          <w:rFonts w:ascii="Palatino Linotype" w:eastAsia="MS Mincho" w:hAnsi="Palatino Linotype"/>
          <w:color w:val="000000"/>
        </w:rPr>
      </w:pPr>
    </w:p>
    <w:p w14:paraId="43F7A1BE" w14:textId="23F35AE0" w:rsidR="002B4FB8" w:rsidRPr="00E44CF2" w:rsidRDefault="002B4FB8" w:rsidP="00E44CF2">
      <w:pPr>
        <w:pStyle w:val="Prrafodelista"/>
        <w:spacing w:before="240" w:after="240" w:line="360" w:lineRule="auto"/>
        <w:ind w:left="0"/>
        <w:jc w:val="center"/>
        <w:rPr>
          <w:rFonts w:ascii="Palatino Linotype" w:eastAsia="MS Mincho" w:hAnsi="Palatino Linotype"/>
          <w:color w:val="000000"/>
        </w:rPr>
      </w:pPr>
      <w:r w:rsidRPr="00E44CF2">
        <w:rPr>
          <w:rFonts w:ascii="Palatino Linotype" w:hAnsi="Palatino Linotype"/>
          <w:noProof/>
          <w:lang w:eastAsia="es-MX"/>
        </w:rPr>
        <w:drawing>
          <wp:inline distT="0" distB="0" distL="0" distR="0" wp14:anchorId="49F21B0A" wp14:editId="4E46A20F">
            <wp:extent cx="5517691" cy="1406236"/>
            <wp:effectExtent l="0" t="0" r="6985"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2074" t="39244" r="22067" b="35446"/>
                    <a:stretch/>
                  </pic:blipFill>
                  <pic:spPr bwMode="auto">
                    <a:xfrm>
                      <a:off x="0" y="0"/>
                      <a:ext cx="5531757" cy="1409821"/>
                    </a:xfrm>
                    <a:prstGeom prst="rect">
                      <a:avLst/>
                    </a:prstGeom>
                    <a:ln>
                      <a:noFill/>
                    </a:ln>
                    <a:extLst>
                      <a:ext uri="{53640926-AAD7-44D8-BBD7-CCE9431645EC}">
                        <a14:shadowObscured xmlns:a14="http://schemas.microsoft.com/office/drawing/2010/main"/>
                      </a:ext>
                    </a:extLst>
                  </pic:spPr>
                </pic:pic>
              </a:graphicData>
            </a:graphic>
          </wp:inline>
        </w:drawing>
      </w:r>
    </w:p>
    <w:p w14:paraId="1DAF1EF7" w14:textId="4F9D44FC" w:rsidR="002B3D27" w:rsidRPr="00E44CF2" w:rsidRDefault="002B3D27" w:rsidP="00E44CF2">
      <w:pPr>
        <w:pStyle w:val="Prrafodelista"/>
        <w:spacing w:before="240" w:after="240" w:line="360" w:lineRule="auto"/>
        <w:ind w:left="0"/>
        <w:jc w:val="both"/>
        <w:rPr>
          <w:rFonts w:ascii="Palatino Linotype" w:eastAsia="MS Mincho" w:hAnsi="Palatino Linotype"/>
          <w:color w:val="000000"/>
        </w:rPr>
      </w:pPr>
    </w:p>
    <w:p w14:paraId="0E712D31" w14:textId="1D480E97" w:rsidR="008F18EC" w:rsidRPr="00E44CF2" w:rsidRDefault="008F18EC" w:rsidP="00E44CF2">
      <w:pPr>
        <w:pStyle w:val="Prrafodelista"/>
        <w:numPr>
          <w:ilvl w:val="0"/>
          <w:numId w:val="2"/>
        </w:numPr>
        <w:spacing w:before="240" w:after="240" w:line="360" w:lineRule="auto"/>
        <w:ind w:left="0" w:right="-28" w:firstLine="0"/>
        <w:jc w:val="both"/>
        <w:rPr>
          <w:rFonts w:ascii="Palatino Linotype" w:eastAsia="Calibri" w:hAnsi="Palatino Linotype" w:cs="Arial"/>
          <w:sz w:val="24"/>
          <w:lang w:val="es-ES"/>
        </w:rPr>
      </w:pPr>
      <w:r w:rsidRPr="00E44CF2">
        <w:rPr>
          <w:rFonts w:ascii="Palatino Linotype" w:eastAsia="MS Mincho" w:hAnsi="Palatino Linotype"/>
          <w:color w:val="000000"/>
          <w:sz w:val="24"/>
        </w:rPr>
        <w:t xml:space="preserve">Al presionar el apartado del desistimiento, se aprecia la siguiente leyenda </w:t>
      </w:r>
      <w:r w:rsidRPr="00E44CF2">
        <w:rPr>
          <w:rFonts w:ascii="Palatino Linotype" w:eastAsia="MS Mincho" w:hAnsi="Palatino Linotype"/>
          <w:i/>
          <w:color w:val="000000"/>
          <w:sz w:val="24"/>
        </w:rPr>
        <w:t>“</w:t>
      </w:r>
      <w:r w:rsidR="00E44CF2" w:rsidRPr="00E44CF2">
        <w:rPr>
          <w:rFonts w:ascii="Palatino Linotype" w:hAnsi="Palatino Linotype"/>
          <w:i/>
          <w:sz w:val="24"/>
          <w:lang w:eastAsia="es-MX"/>
        </w:rPr>
        <w:t>Me desisto por así convenir a mis intereses.</w:t>
      </w:r>
      <w:r w:rsidRPr="00E44CF2">
        <w:rPr>
          <w:rFonts w:ascii="Palatino Linotype" w:eastAsia="MS Mincho" w:hAnsi="Palatino Linotype"/>
          <w:i/>
          <w:color w:val="000000"/>
          <w:sz w:val="24"/>
        </w:rPr>
        <w:t xml:space="preserve">”, </w:t>
      </w:r>
      <w:r w:rsidRPr="00E44CF2">
        <w:rPr>
          <w:rFonts w:ascii="Palatino Linotype" w:eastAsia="MS Mincho" w:hAnsi="Palatino Linotype"/>
          <w:color w:val="000000"/>
          <w:sz w:val="24"/>
        </w:rPr>
        <w:t>se inserta imagen de referencia:</w:t>
      </w:r>
    </w:p>
    <w:p w14:paraId="63F6FF60" w14:textId="6AD4FEFF" w:rsidR="008F18EC" w:rsidRPr="00E44CF2" w:rsidRDefault="002B4FB8" w:rsidP="00E44CF2">
      <w:pPr>
        <w:pStyle w:val="Prrafodelista"/>
        <w:spacing w:before="240" w:after="240" w:line="360" w:lineRule="auto"/>
        <w:ind w:left="0"/>
        <w:jc w:val="center"/>
        <w:rPr>
          <w:rFonts w:ascii="Palatino Linotype" w:hAnsi="Palatino Linotype"/>
          <w:noProof/>
          <w:lang w:eastAsia="es-MX"/>
        </w:rPr>
      </w:pPr>
      <w:r w:rsidRPr="00E44CF2">
        <w:rPr>
          <w:rFonts w:ascii="Palatino Linotype" w:hAnsi="Palatino Linotype"/>
          <w:noProof/>
          <w:lang w:eastAsia="es-MX"/>
        </w:rPr>
        <w:lastRenderedPageBreak/>
        <w:drawing>
          <wp:inline distT="0" distB="0" distL="0" distR="0" wp14:anchorId="08475B0D" wp14:editId="0F6BCADC">
            <wp:extent cx="4973815" cy="34194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7573" t="20022" r="27232" b="24737"/>
                    <a:stretch/>
                  </pic:blipFill>
                  <pic:spPr bwMode="auto">
                    <a:xfrm>
                      <a:off x="0" y="0"/>
                      <a:ext cx="5002275" cy="3439041"/>
                    </a:xfrm>
                    <a:prstGeom prst="rect">
                      <a:avLst/>
                    </a:prstGeom>
                    <a:ln>
                      <a:noFill/>
                    </a:ln>
                    <a:extLst>
                      <a:ext uri="{53640926-AAD7-44D8-BBD7-CCE9431645EC}">
                        <a14:shadowObscured xmlns:a14="http://schemas.microsoft.com/office/drawing/2010/main"/>
                      </a:ext>
                    </a:extLst>
                  </pic:spPr>
                </pic:pic>
              </a:graphicData>
            </a:graphic>
          </wp:inline>
        </w:drawing>
      </w:r>
    </w:p>
    <w:p w14:paraId="7CDAC0A8" w14:textId="07035CC6" w:rsidR="00D353DC" w:rsidRPr="00FC1946" w:rsidRDefault="00D353DC" w:rsidP="00E44CF2">
      <w:pPr>
        <w:pStyle w:val="Prrafodelista"/>
        <w:spacing w:before="240" w:after="240" w:line="360" w:lineRule="auto"/>
        <w:ind w:left="0"/>
        <w:rPr>
          <w:rFonts w:ascii="Palatino Linotype" w:eastAsia="Calibri" w:hAnsi="Palatino Linotype" w:cs="Arial"/>
          <w:sz w:val="24"/>
          <w:lang w:val="es-ES"/>
        </w:rPr>
      </w:pPr>
    </w:p>
    <w:p w14:paraId="176F5C72" w14:textId="36474371" w:rsidR="008F18EC" w:rsidRPr="00FC1946" w:rsidRDefault="008F18EC" w:rsidP="00E44CF2">
      <w:pPr>
        <w:pStyle w:val="Prrafodelista"/>
        <w:numPr>
          <w:ilvl w:val="0"/>
          <w:numId w:val="2"/>
        </w:numPr>
        <w:spacing w:before="240" w:after="240" w:line="360" w:lineRule="auto"/>
        <w:ind w:left="0" w:right="49" w:firstLine="0"/>
        <w:jc w:val="both"/>
        <w:rPr>
          <w:rFonts w:ascii="Palatino Linotype" w:eastAsia="MS Mincho" w:hAnsi="Palatino Linotype"/>
          <w:color w:val="000000"/>
          <w:sz w:val="24"/>
        </w:rPr>
      </w:pPr>
      <w:r w:rsidRPr="00FC1946">
        <w:rPr>
          <w:rFonts w:ascii="Palatino Linotype" w:eastAsia="MS Mincho" w:hAnsi="Palatino Linotype"/>
          <w:color w:val="000000"/>
          <w:sz w:val="24"/>
        </w:rPr>
        <w:t xml:space="preserve">Cabe señalar que el desistimiento únicamente puede ser seleccionada por el dueño o usuario de la cuenta. </w:t>
      </w:r>
      <w:r w:rsidR="00C52907" w:rsidRPr="00FC1946">
        <w:rPr>
          <w:rFonts w:ascii="Palatino Linotype" w:eastAsia="MS Mincho" w:hAnsi="Palatino Linotype"/>
          <w:color w:val="000000"/>
          <w:sz w:val="24"/>
        </w:rPr>
        <w:t>Automáticamente el</w:t>
      </w:r>
      <w:r w:rsidRPr="00FC1946">
        <w:rPr>
          <w:rFonts w:ascii="Palatino Linotype" w:eastAsia="MS Mincho" w:hAnsi="Palatino Linotype"/>
          <w:color w:val="000000"/>
          <w:sz w:val="24"/>
        </w:rPr>
        <w:t xml:space="preserve"> sistema</w:t>
      </w:r>
      <w:r w:rsidR="00C52907" w:rsidRPr="00FC1946">
        <w:rPr>
          <w:rFonts w:ascii="Palatino Linotype" w:eastAsia="MS Mincho" w:hAnsi="Palatino Linotype"/>
          <w:color w:val="000000"/>
          <w:sz w:val="24"/>
        </w:rPr>
        <w:t>,</w:t>
      </w:r>
      <w:r w:rsidRPr="00FC1946">
        <w:rPr>
          <w:rFonts w:ascii="Palatino Linotype" w:eastAsia="MS Mincho" w:hAnsi="Palatino Linotype"/>
          <w:color w:val="000000"/>
          <w:sz w:val="24"/>
        </w:rPr>
        <w:t xml:space="preserve"> al activar la opción para el desistimiento, </w:t>
      </w:r>
      <w:r w:rsidR="00C52907" w:rsidRPr="00FC1946">
        <w:rPr>
          <w:rFonts w:ascii="Palatino Linotype" w:eastAsia="MS Mincho" w:hAnsi="Palatino Linotype"/>
          <w:color w:val="000000"/>
          <w:sz w:val="24"/>
        </w:rPr>
        <w:t xml:space="preserve">emite </w:t>
      </w:r>
      <w:r w:rsidRPr="00FC1946">
        <w:rPr>
          <w:rFonts w:ascii="Palatino Linotype" w:eastAsia="MS Mincho" w:hAnsi="Palatino Linotype"/>
          <w:b/>
          <w:color w:val="000000"/>
          <w:sz w:val="24"/>
        </w:rPr>
        <w:t>una ventana de alerta</w:t>
      </w:r>
      <w:r w:rsidRPr="00FC1946">
        <w:rPr>
          <w:rFonts w:ascii="Palatino Linotype" w:eastAsia="MS Mincho" w:hAnsi="Palatino Linotype"/>
          <w:color w:val="000000"/>
          <w:sz w:val="24"/>
        </w:rPr>
        <w:t xml:space="preserve"> </w:t>
      </w:r>
      <w:r w:rsidR="00C52907" w:rsidRPr="00FC1946">
        <w:rPr>
          <w:rFonts w:ascii="Palatino Linotype" w:eastAsia="MS Mincho" w:hAnsi="Palatino Linotype"/>
          <w:color w:val="000000"/>
          <w:sz w:val="24"/>
        </w:rPr>
        <w:t xml:space="preserve">al usuario, </w:t>
      </w:r>
      <w:r w:rsidRPr="00FC1946">
        <w:rPr>
          <w:rFonts w:ascii="Palatino Linotype" w:eastAsia="MS Mincho" w:hAnsi="Palatino Linotype"/>
          <w:color w:val="000000"/>
          <w:sz w:val="24"/>
        </w:rPr>
        <w:t xml:space="preserve">con el objeto que confirme que efectivamente es su deseo desistirse del recurso; actuación que se constituye como </w:t>
      </w:r>
      <w:r w:rsidRPr="00FC1946">
        <w:rPr>
          <w:rFonts w:ascii="Palatino Linotype" w:eastAsia="MS Mincho" w:hAnsi="Palatino Linotype"/>
          <w:b/>
          <w:color w:val="000000"/>
          <w:sz w:val="24"/>
        </w:rPr>
        <w:t>un desistimiento expreso.</w:t>
      </w:r>
    </w:p>
    <w:p w14:paraId="263A5170" w14:textId="77777777" w:rsidR="008F18EC" w:rsidRPr="00E44CF2" w:rsidRDefault="008F18EC" w:rsidP="00E44CF2">
      <w:pPr>
        <w:pStyle w:val="Prrafodelista"/>
        <w:spacing w:before="240" w:after="240" w:line="360" w:lineRule="auto"/>
        <w:ind w:left="0" w:right="49"/>
        <w:jc w:val="both"/>
        <w:rPr>
          <w:rFonts w:ascii="Palatino Linotype" w:eastAsia="MS Mincho" w:hAnsi="Palatino Linotype"/>
          <w:color w:val="000000"/>
        </w:rPr>
      </w:pPr>
    </w:p>
    <w:p w14:paraId="26530F3B" w14:textId="7F3FEB95" w:rsidR="008F18EC" w:rsidRPr="00FC1946" w:rsidRDefault="008F18EC" w:rsidP="00E44CF2">
      <w:pPr>
        <w:pStyle w:val="Prrafodelista"/>
        <w:numPr>
          <w:ilvl w:val="0"/>
          <w:numId w:val="2"/>
        </w:numPr>
        <w:spacing w:before="240" w:after="240" w:line="360" w:lineRule="auto"/>
        <w:ind w:left="0" w:right="49" w:firstLine="0"/>
        <w:jc w:val="both"/>
        <w:rPr>
          <w:rFonts w:ascii="Palatino Linotype" w:eastAsia="MS Mincho" w:hAnsi="Palatino Linotype"/>
          <w:color w:val="000000"/>
          <w:sz w:val="24"/>
        </w:rPr>
      </w:pPr>
      <w:r w:rsidRPr="00FC1946">
        <w:rPr>
          <w:rFonts w:ascii="Palatino Linotype" w:eastAsia="MS Mincho" w:hAnsi="Palatino Linotype"/>
          <w:color w:val="000000"/>
          <w:sz w:val="24"/>
        </w:rPr>
        <w:t>En ese</w:t>
      </w:r>
      <w:r w:rsidR="00E44CF2" w:rsidRPr="00FC1946">
        <w:rPr>
          <w:rFonts w:ascii="Palatino Linotype" w:eastAsia="MS Mincho" w:hAnsi="Palatino Linotype"/>
          <w:color w:val="000000"/>
          <w:sz w:val="24"/>
        </w:rPr>
        <w:t xml:space="preserve"> orden de ideas se colige que el</w:t>
      </w:r>
      <w:r w:rsidRPr="00FC1946">
        <w:rPr>
          <w:rFonts w:ascii="Palatino Linotype" w:eastAsia="MS Mincho" w:hAnsi="Palatino Linotype"/>
          <w:color w:val="000000"/>
          <w:sz w:val="24"/>
        </w:rPr>
        <w:t xml:space="preserve"> </w:t>
      </w:r>
      <w:r w:rsidRPr="00FC1946">
        <w:rPr>
          <w:rFonts w:ascii="Palatino Linotype" w:eastAsia="MS Mincho" w:hAnsi="Palatino Linotype"/>
          <w:b/>
          <w:color w:val="000000"/>
          <w:sz w:val="24"/>
        </w:rPr>
        <w:t xml:space="preserve">RECURRENTE </w:t>
      </w:r>
      <w:r w:rsidRPr="00FC1946">
        <w:rPr>
          <w:rFonts w:ascii="Palatino Linotype" w:eastAsia="MS Mincho" w:hAnsi="Palatino Linotype"/>
          <w:color w:val="000000"/>
          <w:sz w:val="24"/>
        </w:rPr>
        <w:t xml:space="preserve">de propia voluntad sin existir coacción o dolo, en ejercicio de sus derechos se desiste del presente recurso en que se actúa, en este sentido el </w:t>
      </w:r>
      <w:r w:rsidR="007C0E4B" w:rsidRPr="00FC1946">
        <w:rPr>
          <w:rFonts w:ascii="Palatino Linotype" w:eastAsia="MS Mincho" w:hAnsi="Palatino Linotype"/>
          <w:color w:val="000000"/>
          <w:sz w:val="24"/>
        </w:rPr>
        <w:t>artículo</w:t>
      </w:r>
      <w:r w:rsidR="00FA264D" w:rsidRPr="00FC1946">
        <w:rPr>
          <w:rFonts w:ascii="Palatino Linotype" w:eastAsia="MS Mincho" w:hAnsi="Palatino Linotype"/>
          <w:color w:val="000000"/>
          <w:sz w:val="24"/>
        </w:rPr>
        <w:t xml:space="preserve"> 192</w:t>
      </w:r>
      <w:r w:rsidRPr="00FC1946">
        <w:rPr>
          <w:rFonts w:ascii="Palatino Linotype" w:eastAsia="MS Mincho" w:hAnsi="Palatino Linotype"/>
          <w:color w:val="000000"/>
          <w:sz w:val="24"/>
        </w:rPr>
        <w:t>, fracción I, de la</w:t>
      </w:r>
      <w:r w:rsidRPr="00FC1946">
        <w:rPr>
          <w:rFonts w:ascii="Palatino Linotype" w:hAnsi="Palatino Linotype"/>
          <w:sz w:val="24"/>
        </w:rPr>
        <w:t xml:space="preserve"> </w:t>
      </w:r>
      <w:r w:rsidRPr="00FC1946">
        <w:rPr>
          <w:rFonts w:ascii="Palatino Linotype" w:eastAsia="MS Mincho" w:hAnsi="Palatino Linotype"/>
          <w:color w:val="000000"/>
          <w:sz w:val="24"/>
        </w:rPr>
        <w:t xml:space="preserve">Ley de </w:t>
      </w:r>
      <w:r w:rsidR="00FA264D" w:rsidRPr="00FC1946">
        <w:rPr>
          <w:rFonts w:ascii="Palatino Linotype" w:eastAsia="MS Mincho" w:hAnsi="Palatino Linotype"/>
          <w:color w:val="000000"/>
          <w:sz w:val="24"/>
        </w:rPr>
        <w:t xml:space="preserve">Transparencia y </w:t>
      </w:r>
      <w:r w:rsidR="00FA264D" w:rsidRPr="00FC1946">
        <w:rPr>
          <w:rFonts w:ascii="Palatino Linotype" w:eastAsia="MS Mincho" w:hAnsi="Palatino Linotype"/>
          <w:color w:val="000000"/>
          <w:sz w:val="24"/>
        </w:rPr>
        <w:lastRenderedPageBreak/>
        <w:t>Acceso a la Información Pública</w:t>
      </w:r>
      <w:r w:rsidRPr="00FC1946">
        <w:rPr>
          <w:rFonts w:ascii="Palatino Linotype" w:eastAsia="MS Mincho" w:hAnsi="Palatino Linotype"/>
          <w:color w:val="000000"/>
          <w:sz w:val="24"/>
        </w:rPr>
        <w:t xml:space="preserve"> del Estado de México y Municipios, establece lo siguiente:</w:t>
      </w:r>
    </w:p>
    <w:p w14:paraId="5B7C003B" w14:textId="77777777" w:rsidR="008F18EC" w:rsidRPr="00E44CF2" w:rsidRDefault="008F18EC" w:rsidP="00E44CF2">
      <w:pPr>
        <w:pStyle w:val="Prrafodelista"/>
        <w:spacing w:line="360" w:lineRule="auto"/>
        <w:rPr>
          <w:rFonts w:ascii="Palatino Linotype" w:eastAsia="MS Mincho" w:hAnsi="Palatino Linotype"/>
          <w:color w:val="000000"/>
        </w:rPr>
      </w:pPr>
    </w:p>
    <w:p w14:paraId="2C8F7114" w14:textId="77777777" w:rsidR="00FC1946" w:rsidRDefault="008F18EC" w:rsidP="00FC1946">
      <w:pPr>
        <w:pStyle w:val="Prrafodelista"/>
        <w:spacing w:before="240" w:after="240" w:line="360" w:lineRule="auto"/>
        <w:ind w:left="709" w:right="474"/>
        <w:jc w:val="both"/>
        <w:rPr>
          <w:rFonts w:ascii="Palatino Linotype" w:eastAsia="MS Mincho" w:hAnsi="Palatino Linotype"/>
          <w:i/>
          <w:color w:val="000000"/>
          <w:szCs w:val="22"/>
        </w:rPr>
      </w:pPr>
      <w:r w:rsidRPr="00E44CF2">
        <w:rPr>
          <w:rFonts w:ascii="Palatino Linotype" w:eastAsia="MS Mincho" w:hAnsi="Palatino Linotype"/>
          <w:i/>
          <w:color w:val="000000"/>
          <w:szCs w:val="22"/>
        </w:rPr>
        <w:t>“</w:t>
      </w:r>
      <w:r w:rsidR="00FA264D" w:rsidRPr="00FC1946">
        <w:rPr>
          <w:rFonts w:ascii="Palatino Linotype" w:eastAsia="MS Mincho" w:hAnsi="Palatino Linotype"/>
          <w:b/>
          <w:i/>
          <w:color w:val="000000"/>
          <w:szCs w:val="22"/>
        </w:rPr>
        <w:t>Artículo 192.</w:t>
      </w:r>
      <w:r w:rsidR="00FA264D" w:rsidRPr="00E44CF2">
        <w:rPr>
          <w:rFonts w:ascii="Palatino Linotype" w:eastAsia="MS Mincho" w:hAnsi="Palatino Linotype"/>
          <w:i/>
          <w:color w:val="000000"/>
          <w:szCs w:val="22"/>
        </w:rPr>
        <w:t xml:space="preserve"> El recurso será sobreseído, en todo o en parte, cuando una vez admitido, se actualicen</w:t>
      </w:r>
      <w:r w:rsidRPr="00E44CF2">
        <w:rPr>
          <w:rFonts w:ascii="Palatino Linotype" w:eastAsia="MS Mincho" w:hAnsi="Palatino Linotype"/>
          <w:i/>
          <w:color w:val="000000"/>
          <w:szCs w:val="22"/>
        </w:rPr>
        <w:t>:</w:t>
      </w:r>
    </w:p>
    <w:p w14:paraId="0AD16D5D" w14:textId="7A87A719" w:rsidR="008F18EC" w:rsidRDefault="008F18EC" w:rsidP="00FC1946">
      <w:pPr>
        <w:pStyle w:val="Prrafodelista"/>
        <w:numPr>
          <w:ilvl w:val="1"/>
          <w:numId w:val="2"/>
        </w:numPr>
        <w:spacing w:before="240" w:after="240" w:line="360" w:lineRule="auto"/>
        <w:ind w:right="474"/>
        <w:jc w:val="both"/>
        <w:rPr>
          <w:rFonts w:ascii="Palatino Linotype" w:eastAsia="MS Mincho" w:hAnsi="Palatino Linotype"/>
          <w:i/>
          <w:color w:val="000000"/>
          <w:szCs w:val="22"/>
        </w:rPr>
      </w:pPr>
      <w:r w:rsidRPr="00FC1946">
        <w:rPr>
          <w:rFonts w:ascii="Palatino Linotype" w:eastAsia="MS Mincho" w:hAnsi="Palatino Linotype"/>
          <w:b/>
          <w:i/>
          <w:color w:val="000000"/>
          <w:szCs w:val="22"/>
        </w:rPr>
        <w:t>El recurrente se desista expresamente del recurso</w:t>
      </w:r>
      <w:r w:rsidRPr="00FC1946">
        <w:rPr>
          <w:rFonts w:ascii="Palatino Linotype" w:eastAsia="MS Mincho" w:hAnsi="Palatino Linotype"/>
          <w:i/>
          <w:color w:val="000000"/>
          <w:szCs w:val="22"/>
        </w:rPr>
        <w:t>;…”</w:t>
      </w:r>
    </w:p>
    <w:p w14:paraId="7AD939B4" w14:textId="77777777" w:rsidR="00FC1946" w:rsidRPr="00FC1946" w:rsidRDefault="00FC1946" w:rsidP="00FC1946">
      <w:pPr>
        <w:pStyle w:val="Prrafodelista"/>
        <w:spacing w:before="240" w:after="240" w:line="360" w:lineRule="auto"/>
        <w:ind w:left="1800" w:right="474"/>
        <w:jc w:val="both"/>
        <w:rPr>
          <w:rFonts w:ascii="Palatino Linotype" w:eastAsia="MS Mincho" w:hAnsi="Palatino Linotype"/>
          <w:i/>
          <w:color w:val="000000"/>
          <w:sz w:val="24"/>
        </w:rPr>
      </w:pPr>
    </w:p>
    <w:p w14:paraId="1F5D3BD0" w14:textId="77777777" w:rsidR="008F18EC" w:rsidRPr="00FC1946" w:rsidRDefault="008F18EC" w:rsidP="00E44CF2">
      <w:pPr>
        <w:pStyle w:val="Prrafodelista"/>
        <w:numPr>
          <w:ilvl w:val="0"/>
          <w:numId w:val="2"/>
        </w:numPr>
        <w:spacing w:before="240" w:after="240" w:line="360" w:lineRule="auto"/>
        <w:ind w:left="0" w:right="49" w:firstLine="0"/>
        <w:jc w:val="both"/>
        <w:rPr>
          <w:rFonts w:ascii="Palatino Linotype" w:eastAsiaTheme="minorHAnsi" w:hAnsi="Palatino Linotype" w:cs="Arial"/>
          <w:i/>
          <w:sz w:val="24"/>
          <w:lang w:eastAsia="en-US"/>
        </w:rPr>
      </w:pPr>
      <w:r w:rsidRPr="00FC1946">
        <w:rPr>
          <w:rFonts w:ascii="Palatino Linotype" w:eastAsiaTheme="minorHAnsi" w:hAnsi="Palatino Linotype" w:cs="Arial"/>
          <w:sz w:val="24"/>
          <w:lang w:eastAsia="en-US"/>
        </w:rPr>
        <w:t xml:space="preserve">El desistimiento teóricamente es definido como; </w:t>
      </w:r>
      <w:r w:rsidRPr="00FC1946">
        <w:rPr>
          <w:rFonts w:ascii="Palatino Linotype" w:eastAsiaTheme="minorHAnsi" w:hAnsi="Palatino Linotype" w:cs="Arial"/>
          <w:i/>
          <w:sz w:val="24"/>
          <w:lang w:eastAsia="en-US"/>
        </w:rPr>
        <w:t>renunciar o abandonar el ejercicio de una acción procesal o de un derecho reconocido por ley.</w:t>
      </w:r>
      <w:r w:rsidRPr="00FC1946">
        <w:rPr>
          <w:rStyle w:val="Refdenotaalpie"/>
          <w:rFonts w:ascii="Palatino Linotype" w:eastAsiaTheme="minorHAnsi" w:hAnsi="Palatino Linotype" w:cs="Arial"/>
          <w:i/>
          <w:sz w:val="24"/>
          <w:lang w:eastAsia="en-US"/>
        </w:rPr>
        <w:footnoteReference w:id="1"/>
      </w:r>
    </w:p>
    <w:p w14:paraId="56CC68C9" w14:textId="77777777" w:rsidR="008F18EC" w:rsidRPr="00E44CF2" w:rsidRDefault="008F18EC" w:rsidP="00E44CF2">
      <w:pPr>
        <w:pStyle w:val="Prrafodelista"/>
        <w:spacing w:before="240" w:after="240" w:line="360" w:lineRule="auto"/>
        <w:ind w:left="0" w:right="49"/>
        <w:jc w:val="both"/>
        <w:rPr>
          <w:rFonts w:ascii="Palatino Linotype" w:eastAsiaTheme="minorHAnsi" w:hAnsi="Palatino Linotype" w:cs="Arial"/>
          <w:i/>
          <w:lang w:eastAsia="en-US"/>
        </w:rPr>
      </w:pPr>
    </w:p>
    <w:p w14:paraId="1792FC2C" w14:textId="659301D4" w:rsidR="00FC1946" w:rsidRDefault="008F18EC" w:rsidP="00FC1946">
      <w:pPr>
        <w:pStyle w:val="Prrafodelista"/>
        <w:numPr>
          <w:ilvl w:val="0"/>
          <w:numId w:val="2"/>
        </w:numPr>
        <w:spacing w:before="240" w:after="240" w:line="360" w:lineRule="auto"/>
        <w:ind w:left="0" w:right="49" w:firstLine="0"/>
        <w:jc w:val="both"/>
        <w:rPr>
          <w:rFonts w:ascii="Palatino Linotype" w:eastAsiaTheme="minorHAnsi" w:hAnsi="Palatino Linotype" w:cs="Arial"/>
          <w:sz w:val="24"/>
          <w:lang w:eastAsia="en-US"/>
        </w:rPr>
      </w:pPr>
      <w:r w:rsidRPr="00FC1946">
        <w:rPr>
          <w:rFonts w:ascii="Palatino Linotype" w:eastAsiaTheme="minorHAnsi" w:hAnsi="Palatino Linotype" w:cs="Arial"/>
          <w:sz w:val="24"/>
          <w:lang w:eastAsia="en-US"/>
        </w:rPr>
        <w:t>Se debe tomar en cuenta que el desistimiento de manera más precisa es; un acto procesal mediante el cual se manifiesta el propósito de abandonar una instancia, la reclamación de un derecho o la realización de cualquier otro trámite de un procedimiento iniciado, por el particular, pero a su vez dicho acto tiene los efectos legales siguientes; la anulación de todos los actos procesales verificados y sus consecuencias, es decir, se tendría por no accionado el derecho de acceso a la información y por ende a que no haya acto reclamado, en el caso del recurso de revisión.</w:t>
      </w:r>
      <w:r w:rsidR="00FC1946">
        <w:rPr>
          <w:rFonts w:ascii="Palatino Linotype" w:eastAsiaTheme="minorHAnsi" w:hAnsi="Palatino Linotype" w:cs="Arial"/>
          <w:sz w:val="24"/>
          <w:lang w:eastAsia="en-US"/>
        </w:rPr>
        <w:t xml:space="preserve">                              </w:t>
      </w:r>
    </w:p>
    <w:p w14:paraId="4212C817" w14:textId="77777777" w:rsidR="00FC1946" w:rsidRPr="00FC1946" w:rsidRDefault="00FC1946" w:rsidP="00FC1946">
      <w:pPr>
        <w:pStyle w:val="Prrafodelista"/>
        <w:spacing w:before="240" w:after="240" w:line="360" w:lineRule="auto"/>
        <w:ind w:left="0" w:right="49"/>
        <w:jc w:val="both"/>
        <w:rPr>
          <w:rFonts w:ascii="Palatino Linotype" w:eastAsiaTheme="minorHAnsi" w:hAnsi="Palatino Linotype" w:cs="Arial"/>
          <w:sz w:val="24"/>
          <w:lang w:eastAsia="en-US"/>
        </w:rPr>
      </w:pPr>
    </w:p>
    <w:p w14:paraId="08CC6A56" w14:textId="77777777" w:rsidR="008F18EC" w:rsidRPr="00FC1946" w:rsidRDefault="008F18EC" w:rsidP="00E44CF2">
      <w:pPr>
        <w:pStyle w:val="Prrafodelista"/>
        <w:numPr>
          <w:ilvl w:val="0"/>
          <w:numId w:val="2"/>
        </w:numPr>
        <w:spacing w:before="240" w:after="240" w:line="360" w:lineRule="auto"/>
        <w:ind w:left="0" w:right="49" w:firstLine="0"/>
        <w:jc w:val="both"/>
        <w:rPr>
          <w:rFonts w:ascii="Palatino Linotype" w:eastAsiaTheme="minorHAnsi" w:hAnsi="Palatino Linotype" w:cs="Arial"/>
          <w:sz w:val="24"/>
          <w:lang w:eastAsia="en-US"/>
        </w:rPr>
      </w:pPr>
      <w:r w:rsidRPr="00FC1946">
        <w:rPr>
          <w:rFonts w:ascii="Palatino Linotype" w:eastAsiaTheme="minorHAnsi" w:hAnsi="Palatino Linotype" w:cs="Arial"/>
          <w:sz w:val="24"/>
          <w:lang w:eastAsia="en-US"/>
        </w:rPr>
        <w:lastRenderedPageBreak/>
        <w:t>Sirve de sustento por analogía la jurisprudencia emitida por la Primera Sala de nuestro Alto Tribunal del País, con número 1a./J. 53/2015 (10a.), que menciona lo siguiente:</w:t>
      </w:r>
    </w:p>
    <w:p w14:paraId="25182156" w14:textId="77777777" w:rsidR="008F18EC" w:rsidRPr="00FC1946" w:rsidRDefault="008F18EC" w:rsidP="00E44CF2">
      <w:pPr>
        <w:tabs>
          <w:tab w:val="left" w:pos="709"/>
        </w:tabs>
        <w:spacing w:before="100" w:beforeAutospacing="1" w:after="100" w:afterAutospacing="1" w:line="360" w:lineRule="auto"/>
        <w:ind w:left="567" w:right="567"/>
        <w:jc w:val="both"/>
        <w:rPr>
          <w:rFonts w:ascii="Palatino Linotype" w:eastAsiaTheme="minorHAnsi" w:hAnsi="Palatino Linotype" w:cs="Arial"/>
          <w:b/>
          <w:i/>
          <w:sz w:val="22"/>
          <w:szCs w:val="22"/>
          <w:lang w:eastAsia="en-US"/>
        </w:rPr>
      </w:pPr>
      <w:r w:rsidRPr="00FC1946">
        <w:rPr>
          <w:rFonts w:ascii="Palatino Linotype" w:eastAsiaTheme="minorHAnsi" w:hAnsi="Palatino Linotype" w:cs="Arial"/>
          <w:b/>
          <w:i/>
          <w:sz w:val="22"/>
          <w:szCs w:val="22"/>
          <w:lang w:eastAsia="en-US"/>
        </w:rPr>
        <w:t>INCONFORMIDAD. TRÁMITE Y EFECTOS JURÍDICOS EN EL DESISTIMIENTO DE DICHO RECURSO.</w:t>
      </w:r>
    </w:p>
    <w:p w14:paraId="29C3ADA5" w14:textId="77777777" w:rsidR="008F18EC" w:rsidRPr="00FC1946" w:rsidRDefault="008F18EC" w:rsidP="00E44CF2">
      <w:pPr>
        <w:tabs>
          <w:tab w:val="left" w:pos="709"/>
        </w:tabs>
        <w:spacing w:before="100" w:beforeAutospacing="1" w:after="100" w:afterAutospacing="1" w:line="360" w:lineRule="auto"/>
        <w:ind w:left="567" w:right="567"/>
        <w:jc w:val="both"/>
        <w:rPr>
          <w:rFonts w:ascii="Palatino Linotype" w:eastAsiaTheme="minorHAnsi" w:hAnsi="Palatino Linotype" w:cs="Arial"/>
          <w:i/>
          <w:sz w:val="22"/>
          <w:szCs w:val="22"/>
          <w:lang w:eastAsia="en-US"/>
        </w:rPr>
      </w:pPr>
      <w:r w:rsidRPr="00FC1946">
        <w:rPr>
          <w:rFonts w:ascii="Palatino Linotype" w:eastAsiaTheme="minorHAnsi" w:hAnsi="Palatino Linotype" w:cs="Arial"/>
          <w:i/>
          <w:sz w:val="22"/>
          <w:szCs w:val="22"/>
          <w:lang w:eastAsia="en-US"/>
        </w:rPr>
        <w:t>El desistimiento es un acto procesal mediante el cual se manifiesta el propósito de abandonar una instancia o de no confirmar el ejercicio de una acción, la reclamación de un derecho o la realización de cualquier otro trámite de un procedimiento iniciado. En el caso del recurso de inconformidad previsto en los artículos 201 a 203 de la Ley de Amparo, publicada en el Diario Oficial de la Federación el 2 de abril de 2013, la propia ley no contempla explícitamente aquella institución jurídica; sin embargo, en términos del artículo 2o. de dicho ordenamiento, a falta de disposición expresa se aplicará supletoriamente el Código Federal de Procedimientos Civiles y, en su defecto, los principios generales del derecho. Por tanto, para tramitar un desistimiento del recurso de inconformidad es necesario acudir a este último ordenamiento legal, de cuyos artículos 373, fracción II, y 378, se advierte que la secuela del desistimiento es la anulación de todos los actos procesales verificados y sus consecuencias, entendiéndose como no presentada la demanda respectiva, lo que en la especie da lugar, como efecto jurídico, a que se entienda como no reclamado el acuerdo impugnado de que se trata y, en consecuencia, que adquiera firmeza legal.</w:t>
      </w:r>
    </w:p>
    <w:p w14:paraId="52E95EC5" w14:textId="77777777" w:rsidR="008F18EC" w:rsidRPr="00FC1946" w:rsidRDefault="008F18EC" w:rsidP="00E44CF2">
      <w:pPr>
        <w:tabs>
          <w:tab w:val="left" w:pos="709"/>
        </w:tabs>
        <w:spacing w:before="100" w:beforeAutospacing="1" w:after="100" w:afterAutospacing="1" w:line="360" w:lineRule="auto"/>
        <w:ind w:left="567" w:right="567"/>
        <w:jc w:val="both"/>
        <w:rPr>
          <w:rFonts w:ascii="Palatino Linotype" w:eastAsiaTheme="minorHAnsi" w:hAnsi="Palatino Linotype" w:cs="Arial"/>
          <w:i/>
          <w:sz w:val="22"/>
          <w:szCs w:val="22"/>
          <w:lang w:eastAsia="en-US"/>
        </w:rPr>
      </w:pPr>
      <w:r w:rsidRPr="00FC1946">
        <w:rPr>
          <w:rFonts w:ascii="Palatino Linotype" w:eastAsiaTheme="minorHAnsi" w:hAnsi="Palatino Linotype" w:cs="Arial"/>
          <w:i/>
          <w:sz w:val="22"/>
          <w:szCs w:val="22"/>
          <w:lang w:eastAsia="en-US"/>
        </w:rPr>
        <w:t>Tesis de jurisprudencia 53/2015 (10a.). Aprobada por la Primera Sala de este Alto Tribunal, en sesión de fecha primero de julio de dos mil quince.</w:t>
      </w:r>
    </w:p>
    <w:p w14:paraId="5DE57E83" w14:textId="77777777" w:rsidR="008F18EC" w:rsidRPr="00E44CF2" w:rsidRDefault="008F18EC" w:rsidP="00E44CF2">
      <w:pPr>
        <w:pStyle w:val="Prrafodelista"/>
        <w:spacing w:before="240" w:after="240" w:line="360" w:lineRule="auto"/>
        <w:ind w:left="426" w:right="49"/>
        <w:jc w:val="both"/>
        <w:rPr>
          <w:rFonts w:ascii="Palatino Linotype" w:eastAsia="MS Mincho" w:hAnsi="Palatino Linotype"/>
          <w:color w:val="000000"/>
        </w:rPr>
      </w:pPr>
    </w:p>
    <w:p w14:paraId="2AD37C7A" w14:textId="3C8DD64C" w:rsidR="00054BAF" w:rsidRPr="00054BAF" w:rsidRDefault="008F18EC" w:rsidP="00054BAF">
      <w:pPr>
        <w:pStyle w:val="Prrafodelista"/>
        <w:numPr>
          <w:ilvl w:val="0"/>
          <w:numId w:val="2"/>
        </w:numPr>
        <w:spacing w:before="240" w:after="240" w:line="360" w:lineRule="auto"/>
        <w:ind w:left="0" w:right="49" w:firstLine="0"/>
        <w:jc w:val="both"/>
        <w:rPr>
          <w:rFonts w:ascii="Palatino Linotype" w:eastAsia="MS Mincho" w:hAnsi="Palatino Linotype"/>
          <w:color w:val="000000"/>
          <w:sz w:val="24"/>
        </w:rPr>
      </w:pPr>
      <w:r w:rsidRPr="00FC1946">
        <w:rPr>
          <w:rFonts w:ascii="Palatino Linotype" w:eastAsia="MS Mincho" w:hAnsi="Palatino Linotype"/>
          <w:color w:val="000000"/>
          <w:sz w:val="24"/>
        </w:rPr>
        <w:t>Así las cosas, p</w:t>
      </w:r>
      <w:r w:rsidRPr="00FC1946">
        <w:rPr>
          <w:rFonts w:ascii="Palatino Linotype" w:hAnsi="Palatino Linotype"/>
          <w:sz w:val="24"/>
        </w:rPr>
        <w:t>rocede el sobreseimiento cuando el acto impugnado queda sin efectos como consecuencia de la aparición de alguna causal de improcedencia. Cuando el propio recurrente se desista expresamente del recurso, efectuándolo de manera voluntaria  renunciando a las pretensiones permitiendo dejar de ejecutar los actos necesarios para continuar con el análisis y estudio del asunto.</w:t>
      </w:r>
    </w:p>
    <w:p w14:paraId="734BA388" w14:textId="6F714C54" w:rsidR="00430565" w:rsidRPr="00E44CF2" w:rsidRDefault="007C0E4B" w:rsidP="00E44CF2">
      <w:pPr>
        <w:pStyle w:val="Ttulo1"/>
        <w:spacing w:line="360" w:lineRule="auto"/>
        <w:rPr>
          <w:rFonts w:ascii="Palatino Linotype" w:eastAsiaTheme="minorEastAsia" w:hAnsi="Palatino Linotype"/>
          <w:b/>
          <w:color w:val="auto"/>
          <w:sz w:val="24"/>
          <w:szCs w:val="24"/>
        </w:rPr>
      </w:pPr>
      <w:bookmarkStart w:id="10" w:name="_Toc82017153"/>
      <w:bookmarkStart w:id="11" w:name="_Toc89855852"/>
      <w:r w:rsidRPr="00E44CF2">
        <w:rPr>
          <w:rFonts w:ascii="Palatino Linotype" w:eastAsiaTheme="minorEastAsia" w:hAnsi="Palatino Linotype"/>
          <w:b/>
          <w:color w:val="auto"/>
          <w:sz w:val="24"/>
          <w:szCs w:val="24"/>
        </w:rPr>
        <w:t>CUARTO</w:t>
      </w:r>
      <w:r w:rsidR="00430565" w:rsidRPr="00E44CF2">
        <w:rPr>
          <w:rFonts w:ascii="Palatino Linotype" w:eastAsiaTheme="minorEastAsia" w:hAnsi="Palatino Linotype"/>
          <w:b/>
          <w:color w:val="auto"/>
          <w:sz w:val="24"/>
          <w:szCs w:val="24"/>
        </w:rPr>
        <w:t>. De la Decisión.</w:t>
      </w:r>
      <w:bookmarkEnd w:id="10"/>
      <w:bookmarkEnd w:id="11"/>
    </w:p>
    <w:p w14:paraId="37CD9264" w14:textId="77777777" w:rsidR="00430565" w:rsidRPr="00E44CF2" w:rsidRDefault="00430565" w:rsidP="00E44CF2">
      <w:pPr>
        <w:pStyle w:val="Prrafodelista"/>
        <w:spacing w:line="360" w:lineRule="auto"/>
        <w:rPr>
          <w:rFonts w:ascii="Palatino Linotype" w:hAnsi="Palatino Linotype" w:cs="Arial"/>
          <w:sz w:val="24"/>
        </w:rPr>
      </w:pPr>
    </w:p>
    <w:p w14:paraId="4303AA5B" w14:textId="256677B0" w:rsidR="003F49CD" w:rsidRPr="00E44CF2" w:rsidRDefault="00C52907" w:rsidP="00E44CF2">
      <w:pPr>
        <w:pStyle w:val="Prrafodelista"/>
        <w:numPr>
          <w:ilvl w:val="0"/>
          <w:numId w:val="2"/>
        </w:numPr>
        <w:shd w:val="clear" w:color="auto" w:fill="FFFFFF"/>
        <w:spacing w:after="200" w:line="360" w:lineRule="auto"/>
        <w:ind w:left="0" w:firstLine="0"/>
        <w:jc w:val="both"/>
        <w:rPr>
          <w:rFonts w:ascii="Palatino Linotype" w:hAnsi="Palatino Linotype" w:cs="Arial"/>
          <w:sz w:val="24"/>
        </w:rPr>
      </w:pPr>
      <w:r w:rsidRPr="00E44CF2">
        <w:rPr>
          <w:rFonts w:ascii="Palatino Linotype" w:hAnsi="Palatino Linotype" w:cs="Arial"/>
          <w:sz w:val="24"/>
        </w:rPr>
        <w:t>En el presente asunto en particular y, p</w:t>
      </w:r>
      <w:r w:rsidR="007C0E4B" w:rsidRPr="00E44CF2">
        <w:rPr>
          <w:rFonts w:ascii="Palatino Linotype" w:hAnsi="Palatino Linotype" w:cs="Arial"/>
          <w:sz w:val="24"/>
        </w:rPr>
        <w:t>osterior a la admisión del Recurso de Revisión, el Recurrente por su propio derecho manifestó su deseo de desistirse del procedimiento, terminando así con la Litis del presente asunto.</w:t>
      </w:r>
    </w:p>
    <w:p w14:paraId="4E9AD255" w14:textId="1523ED1B" w:rsidR="00430565" w:rsidRPr="00E44CF2" w:rsidRDefault="00430565" w:rsidP="00E44CF2">
      <w:pPr>
        <w:pStyle w:val="Prrafodelista"/>
        <w:shd w:val="clear" w:color="auto" w:fill="FFFFFF"/>
        <w:spacing w:after="200" w:line="360" w:lineRule="auto"/>
        <w:ind w:left="0"/>
        <w:jc w:val="both"/>
        <w:rPr>
          <w:rFonts w:ascii="Palatino Linotype" w:hAnsi="Palatino Linotype" w:cs="Arial"/>
          <w:sz w:val="24"/>
        </w:rPr>
      </w:pPr>
    </w:p>
    <w:p w14:paraId="6C3C2C4E" w14:textId="58F19EE3" w:rsidR="00430565" w:rsidRPr="00E44CF2" w:rsidRDefault="007C0E4B" w:rsidP="00E44CF2">
      <w:pPr>
        <w:pStyle w:val="Prrafodelista"/>
        <w:numPr>
          <w:ilvl w:val="0"/>
          <w:numId w:val="2"/>
        </w:numPr>
        <w:shd w:val="clear" w:color="auto" w:fill="FFFFFF"/>
        <w:spacing w:after="200" w:line="360" w:lineRule="auto"/>
        <w:ind w:left="0" w:firstLine="0"/>
        <w:jc w:val="both"/>
        <w:rPr>
          <w:rFonts w:ascii="Palatino Linotype" w:hAnsi="Palatino Linotype" w:cs="Arial"/>
          <w:sz w:val="24"/>
        </w:rPr>
      </w:pPr>
      <w:r w:rsidRPr="00E44CF2">
        <w:rPr>
          <w:rFonts w:ascii="Palatino Linotype" w:hAnsi="Palatino Linotype" w:cs="Arial"/>
          <w:sz w:val="24"/>
        </w:rPr>
        <w:t xml:space="preserve">La Ley de </w:t>
      </w:r>
      <w:r w:rsidR="00C52907" w:rsidRPr="00E44CF2">
        <w:rPr>
          <w:rFonts w:ascii="Palatino Linotype" w:hAnsi="Palatino Linotype" w:cs="Arial"/>
          <w:sz w:val="24"/>
        </w:rPr>
        <w:t xml:space="preserve">Transparencia y Acceso a la Información Pública del Estado de México y Municipios </w:t>
      </w:r>
      <w:r w:rsidRPr="00E44CF2">
        <w:rPr>
          <w:rFonts w:ascii="Palatino Linotype" w:hAnsi="Palatino Linotype" w:cs="Arial"/>
          <w:sz w:val="24"/>
        </w:rPr>
        <w:t>establece como una causal de sobreseimiento de los recursos de revisión, el desistimiento expreso de los Recurrente, tal y como fue en el presente asunto en particular, de acuerdo al artículo 1</w:t>
      </w:r>
      <w:r w:rsidR="00C52907" w:rsidRPr="00E44CF2">
        <w:rPr>
          <w:rFonts w:ascii="Palatino Linotype" w:hAnsi="Palatino Linotype" w:cs="Arial"/>
          <w:sz w:val="24"/>
        </w:rPr>
        <w:t>92</w:t>
      </w:r>
      <w:r w:rsidRPr="00E44CF2">
        <w:rPr>
          <w:rFonts w:ascii="Palatino Linotype" w:hAnsi="Palatino Linotype" w:cs="Arial"/>
          <w:sz w:val="24"/>
        </w:rPr>
        <w:t xml:space="preserve"> fracción I de la citada ley.</w:t>
      </w:r>
    </w:p>
    <w:p w14:paraId="75F6FA7B" w14:textId="77777777" w:rsidR="00430565" w:rsidRPr="00E44CF2" w:rsidRDefault="00430565" w:rsidP="00E44CF2">
      <w:pPr>
        <w:pStyle w:val="Prrafodelista"/>
        <w:spacing w:line="360" w:lineRule="auto"/>
        <w:rPr>
          <w:rFonts w:ascii="Palatino Linotype" w:hAnsi="Palatino Linotype" w:cs="Arial"/>
          <w:sz w:val="24"/>
        </w:rPr>
      </w:pPr>
    </w:p>
    <w:p w14:paraId="5F819C8E" w14:textId="77777777" w:rsidR="00D93F02" w:rsidRPr="00E44CF2" w:rsidRDefault="00D93F02" w:rsidP="00E44CF2">
      <w:pPr>
        <w:pStyle w:val="Prrafodelista"/>
        <w:numPr>
          <w:ilvl w:val="0"/>
          <w:numId w:val="2"/>
        </w:numPr>
        <w:spacing w:before="240" w:after="240" w:line="360" w:lineRule="auto"/>
        <w:ind w:left="0" w:firstLine="0"/>
        <w:jc w:val="both"/>
        <w:rPr>
          <w:rFonts w:ascii="Palatino Linotype" w:hAnsi="Palatino Linotype" w:cs="Arial"/>
          <w:sz w:val="24"/>
        </w:rPr>
      </w:pPr>
      <w:r w:rsidRPr="00E44CF2">
        <w:rPr>
          <w:rFonts w:ascii="Palatino Linotype" w:hAnsi="Palatino Linotype"/>
          <w:color w:val="000000"/>
          <w:sz w:val="24"/>
          <w:lang w:val="es-ES" w:eastAsia="es-MX"/>
        </w:rPr>
        <w:t xml:space="preserve">Por lo anteriormente expuesto y fundado, este </w:t>
      </w:r>
      <w:r w:rsidRPr="00E44CF2">
        <w:rPr>
          <w:rFonts w:ascii="Palatino Linotype" w:hAnsi="Palatino Linotype"/>
          <w:b/>
          <w:bCs/>
          <w:color w:val="000000"/>
          <w:sz w:val="24"/>
          <w:lang w:val="es-ES" w:eastAsia="es-MX"/>
        </w:rPr>
        <w:t>ÓRGANO GARANTE</w:t>
      </w:r>
      <w:r w:rsidRPr="00E44CF2">
        <w:rPr>
          <w:rFonts w:ascii="Palatino Linotype" w:hAnsi="Palatino Linotype"/>
          <w:color w:val="000000"/>
          <w:sz w:val="24"/>
          <w:lang w:val="es-ES" w:eastAsia="es-MX"/>
        </w:rPr>
        <w:t xml:space="preserve"> emite los siguientes:</w:t>
      </w:r>
    </w:p>
    <w:p w14:paraId="0A5FD226" w14:textId="77777777" w:rsidR="00D93F02" w:rsidRPr="00E44CF2" w:rsidRDefault="00D93F02" w:rsidP="00E44CF2">
      <w:pPr>
        <w:pStyle w:val="Ttulo1"/>
        <w:spacing w:line="360" w:lineRule="auto"/>
        <w:jc w:val="center"/>
        <w:rPr>
          <w:rFonts w:ascii="Palatino Linotype" w:eastAsia="Times New Roman" w:hAnsi="Palatino Linotype"/>
          <w:b/>
          <w:color w:val="auto"/>
          <w:sz w:val="24"/>
          <w:szCs w:val="24"/>
        </w:rPr>
      </w:pPr>
      <w:bookmarkStart w:id="12" w:name="_Toc89855853"/>
      <w:r w:rsidRPr="00E44CF2">
        <w:rPr>
          <w:rFonts w:ascii="Palatino Linotype" w:eastAsia="Times New Roman" w:hAnsi="Palatino Linotype"/>
          <w:b/>
          <w:color w:val="auto"/>
          <w:sz w:val="24"/>
          <w:szCs w:val="24"/>
        </w:rPr>
        <w:lastRenderedPageBreak/>
        <w:t>R E S O L U T I V O S</w:t>
      </w:r>
      <w:bookmarkEnd w:id="12"/>
    </w:p>
    <w:p w14:paraId="190DB820" w14:textId="77777777" w:rsidR="00D93F02" w:rsidRPr="00E44CF2" w:rsidRDefault="00D93F02" w:rsidP="00E44CF2">
      <w:pPr>
        <w:keepNext/>
        <w:keepLines/>
        <w:spacing w:line="360" w:lineRule="auto"/>
        <w:jc w:val="center"/>
        <w:outlineLvl w:val="0"/>
        <w:rPr>
          <w:rFonts w:ascii="Palatino Linotype" w:hAnsi="Palatino Linotype" w:cstheme="majorBidi"/>
          <w:b/>
          <w:bCs/>
          <w:sz w:val="24"/>
          <w:szCs w:val="24"/>
        </w:rPr>
      </w:pPr>
    </w:p>
    <w:p w14:paraId="3E5D5F91" w14:textId="4FD1A485" w:rsidR="00D93F02" w:rsidRPr="00E44CF2" w:rsidRDefault="00D93F02" w:rsidP="00E44CF2">
      <w:pPr>
        <w:spacing w:before="240" w:after="240" w:line="360" w:lineRule="auto"/>
        <w:jc w:val="both"/>
        <w:rPr>
          <w:rFonts w:ascii="Palatino Linotype" w:hAnsi="Palatino Linotype" w:cs="Arial"/>
          <w:sz w:val="24"/>
          <w:szCs w:val="24"/>
        </w:rPr>
      </w:pPr>
      <w:bookmarkStart w:id="13" w:name="_Hlk74252824"/>
      <w:r w:rsidRPr="00E44CF2">
        <w:rPr>
          <w:rFonts w:ascii="Palatino Linotype" w:hAnsi="Palatino Linotype" w:cs="Arial"/>
          <w:b/>
          <w:bCs/>
          <w:sz w:val="24"/>
          <w:szCs w:val="24"/>
          <w:lang w:eastAsia="es-MX"/>
        </w:rPr>
        <w:t>PRIMERO</w:t>
      </w:r>
      <w:r w:rsidRPr="00E44CF2">
        <w:rPr>
          <w:rFonts w:ascii="Palatino Linotype" w:hAnsi="Palatino Linotype" w:cs="Arial"/>
          <w:sz w:val="24"/>
          <w:szCs w:val="24"/>
        </w:rPr>
        <w:t xml:space="preserve">. Se </w:t>
      </w:r>
      <w:r w:rsidRPr="00E44CF2">
        <w:rPr>
          <w:rFonts w:ascii="Palatino Linotype" w:hAnsi="Palatino Linotype" w:cs="Arial"/>
          <w:b/>
          <w:sz w:val="24"/>
          <w:szCs w:val="24"/>
        </w:rPr>
        <w:t xml:space="preserve">SOBRESEE </w:t>
      </w:r>
      <w:r w:rsidRPr="00E44CF2">
        <w:rPr>
          <w:rFonts w:ascii="Palatino Linotype" w:hAnsi="Palatino Linotype" w:cs="Arial"/>
          <w:sz w:val="24"/>
          <w:szCs w:val="24"/>
        </w:rPr>
        <w:t>el recurso de revisión</w:t>
      </w:r>
      <w:r w:rsidRPr="00E44CF2">
        <w:rPr>
          <w:rFonts w:ascii="Palatino Linotype" w:hAnsi="Palatino Linotype" w:cs="Arial"/>
          <w:b/>
          <w:sz w:val="24"/>
          <w:szCs w:val="24"/>
        </w:rPr>
        <w:t xml:space="preserve"> </w:t>
      </w:r>
      <w:r w:rsidRPr="00E44CF2">
        <w:rPr>
          <w:rFonts w:ascii="Palatino Linotype" w:hAnsi="Palatino Linotype" w:cs="Arial"/>
          <w:sz w:val="24"/>
          <w:szCs w:val="24"/>
        </w:rPr>
        <w:t xml:space="preserve">número </w:t>
      </w:r>
      <w:r w:rsidR="00070D89" w:rsidRPr="00E44CF2">
        <w:rPr>
          <w:rFonts w:ascii="Palatino Linotype" w:hAnsi="Palatino Linotype" w:cs="Arial"/>
          <w:b/>
          <w:bCs/>
          <w:sz w:val="24"/>
          <w:szCs w:val="24"/>
        </w:rPr>
        <w:t>00223/INFOEM/IP/RR/2022</w:t>
      </w:r>
      <w:r w:rsidR="00CB6B66" w:rsidRPr="00E44CF2">
        <w:rPr>
          <w:rFonts w:ascii="Palatino Linotype" w:hAnsi="Palatino Linotype" w:cs="Arial"/>
          <w:sz w:val="24"/>
          <w:szCs w:val="24"/>
        </w:rPr>
        <w:t xml:space="preserve"> </w:t>
      </w:r>
      <w:r w:rsidRPr="00E44CF2">
        <w:rPr>
          <w:rFonts w:ascii="Palatino Linotype" w:hAnsi="Palatino Linotype" w:cs="Arial"/>
          <w:b/>
          <w:sz w:val="24"/>
          <w:szCs w:val="24"/>
        </w:rPr>
        <w:t>por</w:t>
      </w:r>
      <w:r w:rsidR="007C0E4B" w:rsidRPr="00E44CF2">
        <w:rPr>
          <w:rFonts w:ascii="Palatino Linotype" w:hAnsi="Palatino Linotype" w:cs="Arial"/>
          <w:b/>
          <w:sz w:val="24"/>
          <w:szCs w:val="24"/>
        </w:rPr>
        <w:t xml:space="preserve"> desistirse expresamente el </w:t>
      </w:r>
      <w:r w:rsidR="00054BAF" w:rsidRPr="00E44CF2">
        <w:rPr>
          <w:rFonts w:ascii="Palatino Linotype" w:hAnsi="Palatino Linotype" w:cs="Arial"/>
          <w:b/>
          <w:sz w:val="24"/>
          <w:szCs w:val="24"/>
        </w:rPr>
        <w:t>RECURRENTE</w:t>
      </w:r>
      <w:r w:rsidRPr="00E44CF2">
        <w:rPr>
          <w:rFonts w:ascii="Palatino Linotype" w:hAnsi="Palatino Linotype" w:cs="Arial"/>
          <w:sz w:val="24"/>
          <w:szCs w:val="24"/>
        </w:rPr>
        <w:t xml:space="preserve"> en términos del Considerando </w:t>
      </w:r>
      <w:r w:rsidR="007C0E4B" w:rsidRPr="00E44CF2">
        <w:rPr>
          <w:rFonts w:ascii="Palatino Linotype" w:hAnsi="Palatino Linotype" w:cs="Arial"/>
          <w:b/>
          <w:sz w:val="24"/>
          <w:szCs w:val="24"/>
        </w:rPr>
        <w:t>TERCERO</w:t>
      </w:r>
      <w:r w:rsidRPr="00E44CF2">
        <w:rPr>
          <w:rFonts w:ascii="Palatino Linotype" w:hAnsi="Palatino Linotype" w:cs="Arial"/>
          <w:sz w:val="24"/>
          <w:szCs w:val="24"/>
        </w:rPr>
        <w:t xml:space="preserve"> de la presente resolución.</w:t>
      </w:r>
    </w:p>
    <w:p w14:paraId="1F282381" w14:textId="291DC161" w:rsidR="00D93F02" w:rsidRPr="00E44CF2" w:rsidRDefault="00D93F02" w:rsidP="00E44CF2">
      <w:pPr>
        <w:shd w:val="clear" w:color="auto" w:fill="FFFFFF"/>
        <w:spacing w:before="240" w:after="360" w:line="360" w:lineRule="auto"/>
        <w:jc w:val="both"/>
        <w:rPr>
          <w:rStyle w:val="Ttulo2Car"/>
          <w:rFonts w:ascii="Palatino Linotype" w:hAnsi="Palatino Linotype"/>
          <w:b/>
          <w:color w:val="000000" w:themeColor="text1"/>
          <w:sz w:val="24"/>
          <w:szCs w:val="24"/>
        </w:rPr>
      </w:pPr>
      <w:bookmarkStart w:id="14" w:name="_Toc461648590"/>
      <w:bookmarkStart w:id="15" w:name="_Toc461648682"/>
      <w:bookmarkStart w:id="16" w:name="_Toc462228049"/>
      <w:bookmarkStart w:id="17" w:name="_Toc462228129"/>
      <w:bookmarkStart w:id="18" w:name="_Toc496099789"/>
      <w:bookmarkStart w:id="19" w:name="_Toc496100166"/>
      <w:bookmarkStart w:id="20" w:name="_Toc499756977"/>
      <w:bookmarkStart w:id="21" w:name="_Toc499757020"/>
      <w:bookmarkStart w:id="22" w:name="_Toc504377974"/>
      <w:r w:rsidRPr="00E44CF2">
        <w:rPr>
          <w:rFonts w:ascii="Palatino Linotype" w:hAnsi="Palatino Linotype" w:cs="Arial"/>
          <w:b/>
          <w:sz w:val="24"/>
          <w:szCs w:val="24"/>
        </w:rPr>
        <w:t>SEGUNDO.</w:t>
      </w:r>
      <w:bookmarkEnd w:id="14"/>
      <w:bookmarkEnd w:id="15"/>
      <w:bookmarkEnd w:id="16"/>
      <w:bookmarkEnd w:id="17"/>
      <w:bookmarkEnd w:id="18"/>
      <w:bookmarkEnd w:id="19"/>
      <w:bookmarkEnd w:id="20"/>
      <w:bookmarkEnd w:id="21"/>
      <w:bookmarkEnd w:id="22"/>
      <w:r w:rsidRPr="00E44CF2">
        <w:rPr>
          <w:rStyle w:val="Ttulo2Car"/>
          <w:rFonts w:ascii="Palatino Linotype" w:hAnsi="Palatino Linotype"/>
          <w:b/>
          <w:color w:val="000000" w:themeColor="text1"/>
          <w:sz w:val="24"/>
          <w:szCs w:val="24"/>
        </w:rPr>
        <w:t xml:space="preserve"> </w:t>
      </w:r>
      <w:r w:rsidRPr="00E44CF2">
        <w:rPr>
          <w:rFonts w:ascii="Palatino Linotype" w:eastAsia="MS Mincho" w:hAnsi="Palatino Linotype" w:cs="Arial"/>
          <w:b/>
          <w:bCs/>
          <w:color w:val="000000" w:themeColor="text1"/>
          <w:sz w:val="24"/>
          <w:szCs w:val="24"/>
          <w:shd w:val="clear" w:color="auto" w:fill="FFFFFF"/>
        </w:rPr>
        <w:t xml:space="preserve">Remítase </w:t>
      </w:r>
      <w:r w:rsidRPr="00E44CF2">
        <w:rPr>
          <w:rFonts w:ascii="Palatino Linotype" w:eastAsia="MS Mincho" w:hAnsi="Palatino Linotype"/>
          <w:color w:val="000000" w:themeColor="text1"/>
          <w:sz w:val="24"/>
          <w:szCs w:val="24"/>
          <w:shd w:val="clear" w:color="auto" w:fill="FFFFFF"/>
        </w:rPr>
        <w:t>al Titular de la Unidad de Transparencia del</w:t>
      </w:r>
      <w:r w:rsidRPr="00E44CF2">
        <w:rPr>
          <w:rFonts w:ascii="Palatino Linotype" w:eastAsia="MS Mincho" w:hAnsi="Palatino Linotype"/>
          <w:b/>
          <w:bCs/>
          <w:color w:val="000000" w:themeColor="text1"/>
          <w:sz w:val="24"/>
          <w:szCs w:val="24"/>
          <w:shd w:val="clear" w:color="auto" w:fill="FFFFFF"/>
        </w:rPr>
        <w:t xml:space="preserve"> SUJETO OBLIGADO</w:t>
      </w:r>
      <w:r w:rsidR="007C0E4B" w:rsidRPr="00E44CF2">
        <w:rPr>
          <w:rFonts w:ascii="Palatino Linotype" w:eastAsia="MS Mincho" w:hAnsi="Palatino Linotype"/>
          <w:color w:val="000000" w:themeColor="text1"/>
          <w:sz w:val="24"/>
          <w:szCs w:val="24"/>
          <w:shd w:val="clear" w:color="auto" w:fill="FFFFFF"/>
        </w:rPr>
        <w:t xml:space="preserve"> vía </w:t>
      </w:r>
      <w:r w:rsidR="009D67BC" w:rsidRPr="00E44CF2">
        <w:rPr>
          <w:rStyle w:val="apple-converted-space"/>
          <w:rFonts w:ascii="Palatino Linotype" w:eastAsiaTheme="minorEastAsia" w:hAnsi="Palatino Linotype"/>
          <w:b/>
          <w:sz w:val="24"/>
        </w:rPr>
        <w:t>Sistema de Acceso a la Información Mexiquense (SAIMEX)</w:t>
      </w:r>
      <w:r w:rsidR="00D650C5" w:rsidRPr="00E44CF2">
        <w:rPr>
          <w:rFonts w:ascii="Palatino Linotype" w:eastAsia="MS Mincho" w:hAnsi="Palatino Linotype"/>
          <w:color w:val="000000" w:themeColor="text1"/>
          <w:sz w:val="24"/>
          <w:szCs w:val="24"/>
          <w:shd w:val="clear" w:color="auto" w:fill="FFFFFF"/>
        </w:rPr>
        <w:t xml:space="preserve">, </w:t>
      </w:r>
      <w:r w:rsidRPr="00E44CF2">
        <w:rPr>
          <w:rFonts w:ascii="Palatino Linotype" w:eastAsia="MS Mincho" w:hAnsi="Palatino Linotype"/>
          <w:color w:val="000000" w:themeColor="text1"/>
          <w:sz w:val="24"/>
          <w:szCs w:val="24"/>
          <w:shd w:val="clear" w:color="auto" w:fill="FFFFFF"/>
        </w:rPr>
        <w:t xml:space="preserve">la presente resolución. </w:t>
      </w:r>
    </w:p>
    <w:p w14:paraId="7129A605" w14:textId="2313E84A" w:rsidR="00D93F02" w:rsidRPr="00E44CF2" w:rsidRDefault="00D93F02" w:rsidP="00E44CF2">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sz w:val="24"/>
          <w:lang w:eastAsia="es-ES_tradnl"/>
        </w:rPr>
      </w:pPr>
      <w:r w:rsidRPr="00E44CF2">
        <w:rPr>
          <w:rFonts w:ascii="Palatino Linotype" w:hAnsi="Palatino Linotype" w:cs="Arial"/>
          <w:b/>
          <w:sz w:val="24"/>
        </w:rPr>
        <w:t>TERCERO</w:t>
      </w:r>
      <w:r w:rsidR="00070D89" w:rsidRPr="00E44CF2">
        <w:rPr>
          <w:rFonts w:ascii="Palatino Linotype" w:hAnsi="Palatino Linotype"/>
          <w:b/>
          <w:color w:val="222222"/>
          <w:sz w:val="24"/>
          <w:lang w:eastAsia="es-ES_tradnl"/>
        </w:rPr>
        <w:t>. Notifíquese al RECURRENTE</w:t>
      </w:r>
      <w:r w:rsidR="00CB6B66" w:rsidRPr="00E44CF2">
        <w:rPr>
          <w:rFonts w:ascii="Palatino Linotype" w:hAnsi="Palatino Linotype"/>
          <w:color w:val="222222"/>
          <w:sz w:val="24"/>
          <w:lang w:eastAsia="es-ES_tradnl"/>
        </w:rPr>
        <w:t xml:space="preserve"> </w:t>
      </w:r>
      <w:r w:rsidR="00FF2B08" w:rsidRPr="00E44CF2">
        <w:rPr>
          <w:rFonts w:ascii="Palatino Linotype" w:hAnsi="Palatino Linotype"/>
          <w:color w:val="222222"/>
          <w:sz w:val="24"/>
          <w:lang w:eastAsia="es-ES_tradnl"/>
        </w:rPr>
        <w:t>la presente resolución</w:t>
      </w:r>
      <w:r w:rsidR="009D67BC" w:rsidRPr="00E44CF2">
        <w:rPr>
          <w:rFonts w:ascii="Palatino Linotype" w:hAnsi="Palatino Linotype"/>
          <w:color w:val="222222"/>
          <w:sz w:val="24"/>
          <w:lang w:eastAsia="es-ES_tradnl"/>
        </w:rPr>
        <w:t xml:space="preserve"> vía Sistema de Acceso a la</w:t>
      </w:r>
      <w:r w:rsidR="00054BAF">
        <w:rPr>
          <w:rFonts w:ascii="Palatino Linotype" w:hAnsi="Palatino Linotype"/>
          <w:color w:val="222222"/>
          <w:sz w:val="24"/>
          <w:lang w:eastAsia="es-ES_tradnl"/>
        </w:rPr>
        <w:t xml:space="preserve"> Información Mexiquense (SAIMEX.</w:t>
      </w:r>
    </w:p>
    <w:p w14:paraId="2496EFBC" w14:textId="77777777" w:rsidR="00E44CF2" w:rsidRPr="00E44CF2" w:rsidRDefault="00E44CF2" w:rsidP="00E44CF2">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sz w:val="24"/>
          <w:lang w:eastAsia="es-ES_tradnl"/>
        </w:rPr>
      </w:pPr>
    </w:p>
    <w:p w14:paraId="2A2448B7" w14:textId="5556CB91" w:rsidR="00234B30" w:rsidRDefault="00D93F02" w:rsidP="00E44CF2">
      <w:pPr>
        <w:pStyle w:val="Prrafodelista"/>
        <w:widowControl w:val="0"/>
        <w:tabs>
          <w:tab w:val="left" w:pos="1701"/>
        </w:tabs>
        <w:autoSpaceDE w:val="0"/>
        <w:autoSpaceDN w:val="0"/>
        <w:adjustRightInd w:val="0"/>
        <w:spacing w:before="240" w:after="240" w:line="360" w:lineRule="auto"/>
        <w:ind w:left="0"/>
        <w:jc w:val="both"/>
        <w:rPr>
          <w:rFonts w:ascii="Palatino Linotype" w:eastAsia="MS Mincho" w:hAnsi="Palatino Linotype"/>
          <w:sz w:val="24"/>
          <w:lang w:val="es-ES"/>
        </w:rPr>
      </w:pPr>
      <w:r w:rsidRPr="00E44CF2">
        <w:rPr>
          <w:rFonts w:ascii="Palatino Linotype" w:hAnsi="Palatino Linotype"/>
          <w:b/>
          <w:color w:val="222222"/>
          <w:sz w:val="24"/>
          <w:lang w:eastAsia="es-ES_tradnl"/>
        </w:rPr>
        <w:t xml:space="preserve">CUARTO. </w:t>
      </w:r>
      <w:r w:rsidR="00070D89" w:rsidRPr="00E44CF2">
        <w:rPr>
          <w:rFonts w:ascii="Palatino Linotype" w:eastAsia="MS Mincho" w:hAnsi="Palatino Linotype"/>
          <w:sz w:val="24"/>
          <w:lang w:val="es-ES"/>
        </w:rPr>
        <w:t xml:space="preserve">Se hace del conocimiento del </w:t>
      </w:r>
      <w:r w:rsidR="00070D89" w:rsidRPr="00054BAF">
        <w:rPr>
          <w:rFonts w:ascii="Palatino Linotype" w:eastAsia="MS Mincho" w:hAnsi="Palatino Linotype"/>
          <w:b/>
          <w:sz w:val="24"/>
          <w:lang w:val="es-ES"/>
        </w:rPr>
        <w:t>RECURRENTE</w:t>
      </w:r>
      <w:r w:rsidR="005E3A06" w:rsidRPr="00E44CF2">
        <w:rPr>
          <w:rFonts w:ascii="Palatino Linotype" w:eastAsia="MS Mincho" w:hAnsi="Palatino Linotype"/>
          <w:sz w:val="24"/>
          <w:lang w:val="es-ES"/>
        </w:rPr>
        <w:t xml:space="preserve"> </w:t>
      </w:r>
      <w:r w:rsidR="00234B30" w:rsidRPr="00E44CF2">
        <w:rPr>
          <w:rFonts w:ascii="Palatino Linotype" w:eastAsia="MS Mincho" w:hAnsi="Palatino Linotype"/>
          <w:sz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234B30" w:rsidRPr="00E44CF2">
        <w:rPr>
          <w:rFonts w:ascii="Palatino Linotype" w:eastAsia="MS Mincho" w:hAnsi="Palatino Linotype"/>
          <w:bCs/>
          <w:sz w:val="24"/>
          <w:lang w:val="es-ES"/>
        </w:rPr>
        <w:t>vía juicio de amparo</w:t>
      </w:r>
      <w:r w:rsidR="00234B30" w:rsidRPr="00E44CF2">
        <w:rPr>
          <w:rFonts w:ascii="Palatino Linotype" w:eastAsia="MS Mincho" w:hAnsi="Palatino Linotype"/>
          <w:sz w:val="24"/>
          <w:lang w:val="es-ES"/>
        </w:rPr>
        <w:t xml:space="preserve"> en los términos de las leyes aplicables.  </w:t>
      </w:r>
    </w:p>
    <w:p w14:paraId="7DCC6BB7" w14:textId="77777777" w:rsidR="0039783B" w:rsidRPr="00E44CF2" w:rsidRDefault="0039783B" w:rsidP="00E44CF2">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b/>
          <w:color w:val="222222"/>
          <w:sz w:val="24"/>
          <w:lang w:eastAsia="es-ES_tradnl"/>
        </w:rPr>
      </w:pPr>
    </w:p>
    <w:p w14:paraId="568C08B5" w14:textId="77777777" w:rsidR="0039783B" w:rsidRPr="00624AAD" w:rsidRDefault="0039783B" w:rsidP="0039783B">
      <w:pPr>
        <w:spacing w:before="240" w:after="240" w:line="360" w:lineRule="auto"/>
        <w:ind w:firstLine="1"/>
        <w:jc w:val="both"/>
        <w:rPr>
          <w:rFonts w:ascii="Palatino Linotype" w:hAnsi="Palatino Linotype"/>
        </w:rPr>
      </w:pPr>
      <w:bookmarkStart w:id="23" w:name="_Hlk96506827"/>
      <w:bookmarkEnd w:id="6"/>
      <w:bookmarkEnd w:id="7"/>
      <w:bookmarkEnd w:id="8"/>
      <w:bookmarkEnd w:id="13"/>
      <w:r w:rsidRPr="00A0054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w:t>
      </w:r>
      <w:r w:rsidRPr="00A0054B">
        <w:rPr>
          <w:rFonts w:ascii="Palatino Linotype" w:hAnsi="Palatino Linotype"/>
        </w:rPr>
        <w:lastRenderedPageBreak/>
        <w:t xml:space="preserve">CRISTINA MORALES MARTÍNEZ (AUSENCIA JUSTIFICADA); LUIS GUSTAVO PARRA NORIEGA; Y GUADALUPE RAMÍREZ PEÑA EN LA </w:t>
      </w:r>
      <w:r>
        <w:rPr>
          <w:rFonts w:ascii="Palatino Linotype" w:hAnsi="Palatino Linotype"/>
        </w:rPr>
        <w:t>SÉPTIMA</w:t>
      </w:r>
      <w:r w:rsidRPr="00A0054B">
        <w:rPr>
          <w:rFonts w:ascii="Palatino Linotype" w:hAnsi="Palatino Linotype"/>
        </w:rPr>
        <w:t xml:space="preserve"> SESIÓN ORDINARIA CELEBRADA EL </w:t>
      </w:r>
      <w:r>
        <w:rPr>
          <w:rFonts w:ascii="Palatino Linotype" w:hAnsi="Palatino Linotype"/>
        </w:rPr>
        <w:t>VEINTITRÉS</w:t>
      </w:r>
      <w:r w:rsidRPr="00A0054B">
        <w:rPr>
          <w:rFonts w:ascii="Palatino Linotype" w:hAnsi="Palatino Linotype"/>
        </w:rPr>
        <w:t xml:space="preserve"> DE FEBRERO DE DOS MIL VEINTIDÓS, ANTE EL SECRETARIO TÉCNICO DEL PLENO ALEXIS TAPIA RAMÍREZ</w:t>
      </w:r>
      <w:r w:rsidRPr="00624AAD">
        <w:rPr>
          <w:rFonts w:ascii="Palatino Linotype" w:hAnsi="Palatino Linotype"/>
        </w:rPr>
        <w:t xml:space="preserve"> </w:t>
      </w:r>
    </w:p>
    <w:bookmarkEnd w:id="23"/>
    <w:p w14:paraId="7B9037DB" w14:textId="5F030F00" w:rsidR="00144C40" w:rsidRPr="00AA5C89" w:rsidRDefault="00144C40" w:rsidP="00E727AB">
      <w:pPr>
        <w:spacing w:line="360" w:lineRule="auto"/>
        <w:ind w:right="48"/>
        <w:jc w:val="both"/>
        <w:rPr>
          <w:rFonts w:ascii="Palatino Linotype" w:hAnsi="Palatino Linotype"/>
          <w:sz w:val="24"/>
          <w:szCs w:val="24"/>
          <w:lang w:eastAsia="es-MX"/>
        </w:rPr>
      </w:pPr>
      <w:r>
        <w:rPr>
          <w:rFonts w:ascii="Palatino Linotype" w:hAnsi="Palatino Linotype"/>
          <w:sz w:val="24"/>
          <w:szCs w:val="24"/>
        </w:rPr>
        <w:t xml:space="preserve">  </w:t>
      </w:r>
    </w:p>
    <w:p w14:paraId="3F687AEA" w14:textId="77777777" w:rsidR="005910C3" w:rsidRDefault="005910C3" w:rsidP="008E6432">
      <w:pPr>
        <w:spacing w:before="240" w:after="240" w:line="360" w:lineRule="auto"/>
        <w:jc w:val="both"/>
        <w:rPr>
          <w:rFonts w:ascii="Palatino Linotype" w:hAnsi="Palatino Linotype"/>
          <w:sz w:val="24"/>
          <w:szCs w:val="24"/>
        </w:rPr>
      </w:pPr>
    </w:p>
    <w:p w14:paraId="4A50EBF8" w14:textId="77777777" w:rsidR="00034F7D" w:rsidRPr="00AA5C89" w:rsidRDefault="00034F7D" w:rsidP="008E6432">
      <w:pPr>
        <w:spacing w:before="240" w:after="240" w:line="360" w:lineRule="auto"/>
        <w:jc w:val="both"/>
        <w:rPr>
          <w:rFonts w:ascii="Palatino Linotype" w:hAnsi="Palatino Linotype"/>
          <w:sz w:val="24"/>
          <w:szCs w:val="24"/>
        </w:rPr>
      </w:pPr>
    </w:p>
    <w:sectPr w:rsidR="00034F7D" w:rsidRPr="00AA5C89">
      <w:headerReference w:type="even" r:id="rId11"/>
      <w:headerReference w:type="default" r:id="rId12"/>
      <w:footerReference w:type="default" r:id="rId13"/>
      <w:headerReference w:type="first" r:id="rId14"/>
      <w:footerReference w:type="first" r:id="rId15"/>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3AE7A" w14:textId="77777777" w:rsidR="003277B7" w:rsidRDefault="003277B7">
      <w:r>
        <w:separator/>
      </w:r>
    </w:p>
  </w:endnote>
  <w:endnote w:type="continuationSeparator" w:id="0">
    <w:p w14:paraId="63CA9CC6" w14:textId="77777777" w:rsidR="003277B7" w:rsidRDefault="0032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等线">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6B1185" w:rsidRDefault="006B1185">
            <w:pPr>
              <w:pStyle w:val="Piedepgina"/>
              <w:jc w:val="right"/>
            </w:pPr>
          </w:p>
          <w:p w14:paraId="1F7A191C" w14:textId="2A69F491" w:rsidR="006B1185" w:rsidRDefault="006B118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E6FD2">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E6FD2">
              <w:rPr>
                <w:b/>
                <w:bCs/>
                <w:noProof/>
              </w:rPr>
              <w:t>15</w:t>
            </w:r>
            <w:r>
              <w:rPr>
                <w:b/>
                <w:bCs/>
                <w:sz w:val="24"/>
                <w:szCs w:val="24"/>
              </w:rPr>
              <w:fldChar w:fldCharType="end"/>
            </w:r>
          </w:p>
        </w:sdtContent>
      </w:sdt>
    </w:sdtContent>
  </w:sdt>
  <w:p w14:paraId="2A221972" w14:textId="77777777" w:rsidR="006B1185" w:rsidRDefault="006B1185">
    <w:pPr>
      <w:pStyle w:val="Piedepgina"/>
    </w:pPr>
  </w:p>
  <w:p w14:paraId="1D6FF208" w14:textId="77777777" w:rsidR="006B1185" w:rsidRDefault="006B11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6B1185" w:rsidRDefault="006B118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E6FD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E6FD2">
              <w:rPr>
                <w:b/>
                <w:bCs/>
                <w:noProof/>
              </w:rPr>
              <w:t>15</w:t>
            </w:r>
            <w:r>
              <w:rPr>
                <w:b/>
                <w:bCs/>
                <w:sz w:val="24"/>
                <w:szCs w:val="24"/>
              </w:rPr>
              <w:fldChar w:fldCharType="end"/>
            </w:r>
          </w:p>
        </w:sdtContent>
      </w:sdt>
    </w:sdtContent>
  </w:sdt>
  <w:p w14:paraId="2D12AEB2" w14:textId="77777777" w:rsidR="006B1185" w:rsidRDefault="006B1185">
    <w:pPr>
      <w:pStyle w:val="Piedepgina"/>
    </w:pPr>
  </w:p>
  <w:p w14:paraId="54227169" w14:textId="77777777" w:rsidR="006B1185" w:rsidRDefault="006B11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571D1" w14:textId="77777777" w:rsidR="003277B7" w:rsidRDefault="003277B7">
      <w:r>
        <w:separator/>
      </w:r>
    </w:p>
  </w:footnote>
  <w:footnote w:type="continuationSeparator" w:id="0">
    <w:p w14:paraId="24933F32" w14:textId="77777777" w:rsidR="003277B7" w:rsidRDefault="003277B7">
      <w:r>
        <w:continuationSeparator/>
      </w:r>
    </w:p>
  </w:footnote>
  <w:footnote w:id="1">
    <w:p w14:paraId="5BB8D56E" w14:textId="77777777" w:rsidR="008F18EC" w:rsidRPr="00087C01" w:rsidRDefault="008F18EC" w:rsidP="008F18EC">
      <w:pPr>
        <w:pStyle w:val="Textonotapie"/>
      </w:pPr>
      <w:r>
        <w:rPr>
          <w:rStyle w:val="Refdenotaalpie"/>
        </w:rPr>
        <w:footnoteRef/>
      </w:r>
      <w:r>
        <w:t xml:space="preserve"> </w:t>
      </w:r>
      <w:r w:rsidRPr="00087C01">
        <w:t>https://archivos.juridicas.unam.mx/www/bjv/libros/7/3270/24.pdf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6B1185" w:rsidRDefault="003277B7">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6B1185" w:rsidRDefault="006B118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6B1185" w14:paraId="6255E3A4" w14:textId="77777777" w:rsidTr="00814079">
      <w:trPr>
        <w:trHeight w:val="1435"/>
      </w:trPr>
      <w:tc>
        <w:tcPr>
          <w:tcW w:w="1843" w:type="dxa"/>
          <w:shd w:val="clear" w:color="auto" w:fill="auto"/>
        </w:tcPr>
        <w:p w14:paraId="3E05202F" w14:textId="4A7C9DF8" w:rsidR="006B1185" w:rsidRDefault="006B1185">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6B1185" w:rsidRDefault="006B1185"/>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6B1185" w14:paraId="727F90BF" w14:textId="77777777" w:rsidTr="00483482">
            <w:trPr>
              <w:trHeight w:val="338"/>
            </w:trPr>
            <w:tc>
              <w:tcPr>
                <w:tcW w:w="2551" w:type="dxa"/>
              </w:tcPr>
              <w:p w14:paraId="23087CD5" w14:textId="77777777" w:rsidR="006B1185" w:rsidRDefault="006B1185">
                <w:pPr>
                  <w:tabs>
                    <w:tab w:val="right" w:pos="8838"/>
                  </w:tabs>
                  <w:ind w:right="-105"/>
                  <w:rPr>
                    <w:rFonts w:ascii="Palatino Linotype" w:eastAsia="Calibri" w:hAnsi="Palatino Linotype" w:cs="Tahoma"/>
                    <w:b/>
                    <w:sz w:val="22"/>
                    <w:szCs w:val="22"/>
                    <w:lang w:eastAsia="en-US"/>
                  </w:rPr>
                </w:pPr>
              </w:p>
              <w:p w14:paraId="410A3741" w14:textId="535C9D39" w:rsidR="006B1185" w:rsidRDefault="006B1185">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6B1185" w:rsidRDefault="006B1185" w:rsidP="00427B6E">
                <w:pPr>
                  <w:tabs>
                    <w:tab w:val="right" w:pos="8838"/>
                  </w:tabs>
                  <w:ind w:right="-105" w:hanging="101"/>
                  <w:jc w:val="both"/>
                  <w:rPr>
                    <w:rFonts w:ascii="Palatino Linotype" w:eastAsia="Calibri" w:hAnsi="Palatino Linotype" w:cs="Tahoma"/>
                    <w:bCs/>
                    <w:sz w:val="22"/>
                    <w:szCs w:val="22"/>
                    <w:lang w:eastAsia="en-US"/>
                  </w:rPr>
                </w:pPr>
              </w:p>
              <w:p w14:paraId="3FF69A05" w14:textId="1C299DB6" w:rsidR="006B1185" w:rsidRPr="0093170E" w:rsidRDefault="0093170E" w:rsidP="0093170E">
                <w:pPr>
                  <w:tabs>
                    <w:tab w:val="right" w:pos="8838"/>
                  </w:tabs>
                  <w:ind w:left="-108" w:right="-105"/>
                  <w:jc w:val="both"/>
                  <w:rPr>
                    <w:rFonts w:ascii="Palatino Linotype" w:eastAsia="Calibri" w:hAnsi="Palatino Linotype" w:cs="Tahoma"/>
                    <w:bCs/>
                    <w:sz w:val="22"/>
                    <w:szCs w:val="22"/>
                    <w:lang w:eastAsia="en-US"/>
                  </w:rPr>
                </w:pPr>
                <w:r w:rsidRPr="0093170E">
                  <w:rPr>
                    <w:rFonts w:ascii="Palatino Linotype" w:eastAsia="Calibri" w:hAnsi="Palatino Linotype" w:cs="Tahoma"/>
                    <w:bCs/>
                    <w:sz w:val="22"/>
                    <w:szCs w:val="22"/>
                    <w:lang w:eastAsia="en-US"/>
                  </w:rPr>
                  <w:t>00223/INFOEM/IP/RR/2022</w:t>
                </w:r>
              </w:p>
            </w:tc>
          </w:tr>
          <w:tr w:rsidR="006B1185" w14:paraId="1389436A" w14:textId="1FB57673" w:rsidTr="00483482">
            <w:trPr>
              <w:trHeight w:val="283"/>
            </w:trPr>
            <w:tc>
              <w:tcPr>
                <w:tcW w:w="2551" w:type="dxa"/>
              </w:tcPr>
              <w:p w14:paraId="22E0F4E9" w14:textId="77777777" w:rsidR="006B1185" w:rsidRDefault="006B1185">
                <w:pPr>
                  <w:tabs>
                    <w:tab w:val="right" w:pos="8838"/>
                  </w:tabs>
                  <w:ind w:right="-105"/>
                  <w:rPr>
                    <w:rFonts w:ascii="Palatino Linotype" w:eastAsia="Calibri" w:hAnsi="Palatino Linotype" w:cs="Tahoma"/>
                    <w:b/>
                    <w:sz w:val="22"/>
                    <w:szCs w:val="22"/>
                    <w:lang w:eastAsia="en-US"/>
                  </w:rPr>
                </w:pPr>
                <w:bookmarkStart w:id="24" w:name="_Hlk33010189"/>
                <w:r>
                  <w:rPr>
                    <w:rFonts w:ascii="Palatino Linotype" w:eastAsia="Calibri" w:hAnsi="Palatino Linotype" w:cs="Tahoma"/>
                    <w:b/>
                    <w:sz w:val="22"/>
                    <w:szCs w:val="22"/>
                    <w:lang w:eastAsia="en-US"/>
                  </w:rPr>
                  <w:t>Sujeto Obligado:</w:t>
                </w:r>
              </w:p>
            </w:tc>
            <w:tc>
              <w:tcPr>
                <w:tcW w:w="4544" w:type="dxa"/>
              </w:tcPr>
              <w:p w14:paraId="2B205C7F" w14:textId="46430CAB" w:rsidR="006B1185" w:rsidRPr="00D93F02" w:rsidRDefault="0093170E" w:rsidP="0093170E">
                <w:pPr>
                  <w:tabs>
                    <w:tab w:val="left" w:pos="2834"/>
                    <w:tab w:val="right" w:pos="8838"/>
                  </w:tabs>
                  <w:ind w:left="-108" w:right="1460"/>
                  <w:jc w:val="both"/>
                  <w:rPr>
                    <w:rFonts w:ascii="Palatino Linotype" w:eastAsia="Calibri" w:hAnsi="Palatino Linotype" w:cs="Tahoma"/>
                    <w:sz w:val="22"/>
                    <w:szCs w:val="22"/>
                    <w:lang w:eastAsia="en-US"/>
                  </w:rPr>
                </w:pPr>
                <w:r w:rsidRPr="0093170E">
                  <w:rPr>
                    <w:rFonts w:ascii="Palatino Linotype" w:eastAsia="Calibri" w:hAnsi="Palatino Linotype" w:cs="Tahoma"/>
                    <w:sz w:val="22"/>
                    <w:szCs w:val="22"/>
                    <w:lang w:eastAsia="en-US"/>
                  </w:rPr>
                  <w:t>Organismo Descentralizado de Agua y Saneamiento de Chicoloapan</w:t>
                </w:r>
              </w:p>
            </w:tc>
          </w:tr>
          <w:bookmarkEnd w:id="24"/>
          <w:tr w:rsidR="006B1185" w14:paraId="28CCE4E5" w14:textId="77777777" w:rsidTr="00483482">
            <w:trPr>
              <w:trHeight w:val="283"/>
            </w:trPr>
            <w:tc>
              <w:tcPr>
                <w:tcW w:w="2551" w:type="dxa"/>
              </w:tcPr>
              <w:p w14:paraId="13EBF3BB" w14:textId="6F302306" w:rsidR="006B1185" w:rsidRDefault="009D67BC">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w:t>
                </w:r>
                <w:r w:rsidR="006B1185">
                  <w:rPr>
                    <w:rFonts w:ascii="Palatino Linotype" w:eastAsia="Calibri" w:hAnsi="Palatino Linotype" w:cs="Tahoma"/>
                    <w:b/>
                    <w:sz w:val="22"/>
                    <w:szCs w:val="22"/>
                    <w:lang w:eastAsia="en-US"/>
                  </w:rPr>
                  <w:t xml:space="preserve"> Ponente:</w:t>
                </w:r>
              </w:p>
            </w:tc>
            <w:tc>
              <w:tcPr>
                <w:tcW w:w="4544" w:type="dxa"/>
              </w:tcPr>
              <w:p w14:paraId="5DF20594" w14:textId="1A6CDEA4" w:rsidR="006B1185" w:rsidRDefault="006B1185"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6B1185" w:rsidRDefault="006B1185">
          <w:pPr>
            <w:tabs>
              <w:tab w:val="right" w:pos="8838"/>
            </w:tabs>
            <w:ind w:left="-28"/>
            <w:jc w:val="both"/>
            <w:rPr>
              <w:rFonts w:ascii="Arial" w:eastAsia="Calibri" w:hAnsi="Arial" w:cs="Arial"/>
              <w:b/>
              <w:sz w:val="22"/>
              <w:szCs w:val="22"/>
              <w:lang w:eastAsia="en-US"/>
            </w:rPr>
          </w:pPr>
        </w:p>
      </w:tc>
    </w:tr>
  </w:tbl>
  <w:p w14:paraId="07EF2D29" w14:textId="1620A8B4" w:rsidR="006B1185" w:rsidRDefault="003277B7"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6B1185" w:rsidRDefault="006B118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6B1185" w14:paraId="61517A1D" w14:textId="77777777" w:rsidTr="003A6126">
      <w:trPr>
        <w:trHeight w:val="1435"/>
      </w:trPr>
      <w:tc>
        <w:tcPr>
          <w:tcW w:w="1560" w:type="dxa"/>
          <w:shd w:val="clear" w:color="auto" w:fill="auto"/>
        </w:tcPr>
        <w:p w14:paraId="4B74E846" w14:textId="1E0D62B9" w:rsidR="006B1185" w:rsidRDefault="006B1185">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6B1185" w14:paraId="7F59E1EF" w14:textId="77777777" w:rsidTr="00483482">
            <w:trPr>
              <w:trHeight w:val="144"/>
            </w:trPr>
            <w:tc>
              <w:tcPr>
                <w:tcW w:w="2444" w:type="dxa"/>
              </w:tcPr>
              <w:p w14:paraId="5EFF942E" w14:textId="77777777" w:rsidR="006B1185" w:rsidRDefault="006B1185" w:rsidP="000D485D">
                <w:pPr>
                  <w:tabs>
                    <w:tab w:val="right" w:pos="8838"/>
                  </w:tabs>
                  <w:ind w:left="-74" w:right="-105"/>
                  <w:rPr>
                    <w:rFonts w:ascii="Palatino Linotype" w:eastAsia="Calibri" w:hAnsi="Palatino Linotype" w:cs="Tahoma"/>
                    <w:b/>
                    <w:sz w:val="22"/>
                    <w:szCs w:val="22"/>
                    <w:lang w:eastAsia="en-US"/>
                  </w:rPr>
                </w:pPr>
                <w:bookmarkStart w:id="25" w:name="_Hlk12526980"/>
                <w:r>
                  <w:rPr>
                    <w:rFonts w:ascii="Palatino Linotype" w:eastAsia="Calibri" w:hAnsi="Palatino Linotype" w:cs="Tahoma"/>
                    <w:b/>
                    <w:sz w:val="22"/>
                    <w:szCs w:val="22"/>
                    <w:lang w:eastAsia="en-US"/>
                  </w:rPr>
                  <w:t>Recurso de Revisión:</w:t>
                </w:r>
              </w:p>
            </w:tc>
            <w:tc>
              <w:tcPr>
                <w:tcW w:w="4646" w:type="dxa"/>
              </w:tcPr>
              <w:p w14:paraId="0DE47EE2" w14:textId="4C5954CF" w:rsidR="006B1185" w:rsidRPr="0093170E" w:rsidRDefault="00904349" w:rsidP="0026797E">
                <w:pPr>
                  <w:tabs>
                    <w:tab w:val="right" w:pos="8838"/>
                  </w:tabs>
                  <w:ind w:left="-3" w:right="-105"/>
                  <w:jc w:val="both"/>
                  <w:rPr>
                    <w:rFonts w:ascii="Palatino Linotype" w:eastAsia="Calibri" w:hAnsi="Palatino Linotype" w:cs="Tahoma"/>
                    <w:bCs/>
                    <w:sz w:val="22"/>
                    <w:szCs w:val="22"/>
                    <w:lang w:eastAsia="en-US"/>
                  </w:rPr>
                </w:pPr>
                <w:r w:rsidRPr="0093170E">
                  <w:rPr>
                    <w:rFonts w:ascii="Palatino Linotype" w:eastAsia="Calibri" w:hAnsi="Palatino Linotype" w:cs="Tahoma"/>
                    <w:bCs/>
                    <w:sz w:val="22"/>
                    <w:szCs w:val="22"/>
                    <w:lang w:eastAsia="en-US"/>
                  </w:rPr>
                  <w:t>00223/INFOEM/IP/RR/2022</w:t>
                </w:r>
              </w:p>
            </w:tc>
            <w:tc>
              <w:tcPr>
                <w:tcW w:w="3402" w:type="dxa"/>
              </w:tcPr>
              <w:p w14:paraId="11E4533C" w14:textId="3B21362A" w:rsidR="006B1185" w:rsidRDefault="006B1185">
                <w:pPr>
                  <w:tabs>
                    <w:tab w:val="right" w:pos="8838"/>
                  </w:tabs>
                  <w:ind w:left="-74" w:right="-105"/>
                  <w:jc w:val="both"/>
                  <w:rPr>
                    <w:rFonts w:ascii="Palatino Linotype" w:eastAsia="Calibri" w:hAnsi="Palatino Linotype" w:cs="Tahoma"/>
                    <w:bCs/>
                    <w:sz w:val="22"/>
                    <w:szCs w:val="22"/>
                    <w:lang w:eastAsia="en-US"/>
                  </w:rPr>
                </w:pPr>
              </w:p>
            </w:tc>
          </w:tr>
          <w:tr w:rsidR="006B1185" w14:paraId="3FC4FA7D" w14:textId="77777777" w:rsidTr="00483482">
            <w:trPr>
              <w:trHeight w:val="144"/>
            </w:trPr>
            <w:tc>
              <w:tcPr>
                <w:tcW w:w="2444" w:type="dxa"/>
              </w:tcPr>
              <w:p w14:paraId="363D966B" w14:textId="77777777" w:rsidR="006B1185" w:rsidRDefault="006B1185" w:rsidP="000D485D">
                <w:pPr>
                  <w:tabs>
                    <w:tab w:val="right" w:pos="8838"/>
                  </w:tabs>
                  <w:ind w:left="-74" w:right="-105"/>
                  <w:rPr>
                    <w:rFonts w:ascii="Palatino Linotype" w:eastAsia="Calibri" w:hAnsi="Palatino Linotype" w:cs="Tahoma"/>
                    <w:b/>
                    <w:sz w:val="22"/>
                    <w:szCs w:val="22"/>
                    <w:lang w:eastAsia="en-US"/>
                  </w:rPr>
                </w:pPr>
                <w:bookmarkStart w:id="26" w:name="_Hlk10641523"/>
                <w:bookmarkEnd w:id="25"/>
                <w:r>
                  <w:rPr>
                    <w:rFonts w:ascii="Palatino Linotype" w:eastAsia="Calibri" w:hAnsi="Palatino Linotype" w:cs="Tahoma"/>
                    <w:b/>
                    <w:sz w:val="22"/>
                    <w:szCs w:val="22"/>
                    <w:lang w:eastAsia="en-US"/>
                  </w:rPr>
                  <w:t>Recurrente:</w:t>
                </w:r>
              </w:p>
            </w:tc>
            <w:tc>
              <w:tcPr>
                <w:tcW w:w="4646" w:type="dxa"/>
              </w:tcPr>
              <w:p w14:paraId="73C065CD" w14:textId="376A043B" w:rsidR="006B1185" w:rsidRPr="0093170E" w:rsidRDefault="00904349" w:rsidP="005E3A06">
                <w:pPr>
                  <w:tabs>
                    <w:tab w:val="left" w:pos="3122"/>
                    <w:tab w:val="right" w:pos="8838"/>
                  </w:tabs>
                  <w:ind w:right="1457"/>
                  <w:jc w:val="both"/>
                  <w:rPr>
                    <w:rFonts w:ascii="Palatino Linotype" w:eastAsia="Calibri" w:hAnsi="Palatino Linotype" w:cs="Tahoma"/>
                    <w:sz w:val="22"/>
                    <w:szCs w:val="22"/>
                    <w:lang w:eastAsia="en-US"/>
                  </w:rPr>
                </w:pPr>
                <w:r w:rsidRPr="0093170E">
                  <w:rPr>
                    <w:rFonts w:ascii="Palatino Linotype" w:hAnsi="Palatino Linotype"/>
                    <w:color w:val="000000"/>
                    <w:sz w:val="22"/>
                    <w:szCs w:val="22"/>
                  </w:rPr>
                  <w:t>RECURRENTE</w:t>
                </w:r>
              </w:p>
            </w:tc>
            <w:tc>
              <w:tcPr>
                <w:tcW w:w="3402" w:type="dxa"/>
              </w:tcPr>
              <w:p w14:paraId="370E6EFF" w14:textId="3B7EABB6" w:rsidR="006B1185" w:rsidRDefault="006B1185" w:rsidP="003037E1">
                <w:pPr>
                  <w:tabs>
                    <w:tab w:val="left" w:pos="3122"/>
                    <w:tab w:val="right" w:pos="8838"/>
                  </w:tabs>
                  <w:ind w:right="-105"/>
                  <w:jc w:val="both"/>
                  <w:rPr>
                    <w:rFonts w:ascii="Palatino Linotype" w:eastAsia="Calibri" w:hAnsi="Palatino Linotype" w:cs="Tahoma"/>
                    <w:sz w:val="22"/>
                    <w:szCs w:val="22"/>
                    <w:lang w:eastAsia="en-US"/>
                  </w:rPr>
                </w:pPr>
              </w:p>
            </w:tc>
          </w:tr>
          <w:bookmarkEnd w:id="26"/>
          <w:tr w:rsidR="006B1185" w14:paraId="4D832A43" w14:textId="77777777" w:rsidTr="00483482">
            <w:trPr>
              <w:trHeight w:val="283"/>
            </w:trPr>
            <w:tc>
              <w:tcPr>
                <w:tcW w:w="2444" w:type="dxa"/>
              </w:tcPr>
              <w:p w14:paraId="02CA5CB0" w14:textId="77777777" w:rsidR="006B1185" w:rsidRDefault="006B1185"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2341EB01" w:rsidR="006B1185" w:rsidRPr="0093170E" w:rsidRDefault="0093170E" w:rsidP="00A34D56">
                <w:pPr>
                  <w:tabs>
                    <w:tab w:val="left" w:pos="2834"/>
                    <w:tab w:val="right" w:pos="8838"/>
                  </w:tabs>
                  <w:ind w:left="-3" w:right="1315"/>
                  <w:jc w:val="both"/>
                  <w:rPr>
                    <w:rFonts w:ascii="Palatino Linotype" w:eastAsia="Calibri" w:hAnsi="Palatino Linotype" w:cs="Tahoma"/>
                    <w:sz w:val="22"/>
                    <w:szCs w:val="22"/>
                    <w:lang w:eastAsia="en-US"/>
                  </w:rPr>
                </w:pPr>
                <w:r w:rsidRPr="0093170E">
                  <w:rPr>
                    <w:rFonts w:ascii="Palatino Linotype" w:eastAsia="Calibri" w:hAnsi="Palatino Linotype" w:cs="Tahoma"/>
                    <w:sz w:val="22"/>
                    <w:szCs w:val="22"/>
                    <w:lang w:eastAsia="en-US"/>
                  </w:rPr>
                  <w:t>Organismo Descentralizado de Agua y Saneamiento de Chicoloapan</w:t>
                </w:r>
              </w:p>
            </w:tc>
            <w:tc>
              <w:tcPr>
                <w:tcW w:w="3402" w:type="dxa"/>
              </w:tcPr>
              <w:p w14:paraId="00F18B8C" w14:textId="77777777" w:rsidR="006B1185" w:rsidRDefault="006B1185">
                <w:pPr>
                  <w:tabs>
                    <w:tab w:val="left" w:pos="2834"/>
                    <w:tab w:val="right" w:pos="8838"/>
                  </w:tabs>
                  <w:ind w:left="-74" w:right="-105"/>
                  <w:jc w:val="both"/>
                  <w:rPr>
                    <w:rFonts w:ascii="Palatino Linotype" w:eastAsia="Calibri" w:hAnsi="Palatino Linotype" w:cs="Tahoma"/>
                    <w:sz w:val="22"/>
                    <w:szCs w:val="22"/>
                    <w:lang w:eastAsia="en-US"/>
                  </w:rPr>
                </w:pPr>
              </w:p>
            </w:tc>
          </w:tr>
          <w:tr w:rsidR="006B1185" w14:paraId="7BC74D7A" w14:textId="77777777" w:rsidTr="00483482">
            <w:trPr>
              <w:trHeight w:val="283"/>
            </w:trPr>
            <w:tc>
              <w:tcPr>
                <w:tcW w:w="2444" w:type="dxa"/>
              </w:tcPr>
              <w:p w14:paraId="3BF93338" w14:textId="725BF0DE" w:rsidR="006B1185" w:rsidRDefault="006B1185" w:rsidP="009D67BC">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w:t>
                </w:r>
                <w:r w:rsidR="009D67BC">
                  <w:rPr>
                    <w:rFonts w:ascii="Palatino Linotype" w:eastAsia="Calibri" w:hAnsi="Palatino Linotype" w:cs="Tahoma"/>
                    <w:b/>
                    <w:sz w:val="22"/>
                    <w:szCs w:val="22"/>
                    <w:lang w:eastAsia="en-US"/>
                  </w:rPr>
                  <w:t>a</w:t>
                </w:r>
                <w:r>
                  <w:rPr>
                    <w:rFonts w:ascii="Palatino Linotype" w:eastAsia="Calibri" w:hAnsi="Palatino Linotype" w:cs="Tahoma"/>
                    <w:b/>
                    <w:sz w:val="22"/>
                    <w:szCs w:val="22"/>
                    <w:lang w:eastAsia="en-US"/>
                  </w:rPr>
                  <w:t xml:space="preserve"> Ponente:</w:t>
                </w:r>
              </w:p>
            </w:tc>
            <w:tc>
              <w:tcPr>
                <w:tcW w:w="4646" w:type="dxa"/>
              </w:tcPr>
              <w:p w14:paraId="3589422E" w14:textId="64278750" w:rsidR="006B1185" w:rsidRPr="0093170E" w:rsidRDefault="006B1185" w:rsidP="003037E1">
                <w:pPr>
                  <w:tabs>
                    <w:tab w:val="right" w:pos="8838"/>
                  </w:tabs>
                  <w:ind w:left="-3" w:right="-105"/>
                  <w:jc w:val="both"/>
                  <w:rPr>
                    <w:rFonts w:ascii="Palatino Linotype" w:eastAsia="Calibri" w:hAnsi="Palatino Linotype" w:cs="Tahoma"/>
                    <w:sz w:val="22"/>
                    <w:szCs w:val="22"/>
                    <w:lang w:eastAsia="en-US"/>
                  </w:rPr>
                </w:pPr>
                <w:r w:rsidRPr="0093170E">
                  <w:rPr>
                    <w:rFonts w:ascii="Palatino Linotype" w:eastAsia="Calibri" w:hAnsi="Palatino Linotype" w:cs="Tahoma"/>
                    <w:sz w:val="22"/>
                    <w:szCs w:val="22"/>
                    <w:lang w:eastAsia="en-US"/>
                  </w:rPr>
                  <w:t>María del Rosario Mejía Ayala</w:t>
                </w:r>
              </w:p>
            </w:tc>
            <w:tc>
              <w:tcPr>
                <w:tcW w:w="3402" w:type="dxa"/>
              </w:tcPr>
              <w:p w14:paraId="6DBCB70D" w14:textId="77777777" w:rsidR="006B1185" w:rsidRDefault="006B1185">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6B1185" w:rsidRDefault="006B1185">
          <w:pPr>
            <w:tabs>
              <w:tab w:val="right" w:pos="8838"/>
            </w:tabs>
            <w:ind w:left="-28"/>
            <w:jc w:val="both"/>
            <w:rPr>
              <w:rFonts w:ascii="Arial" w:eastAsia="Calibri" w:hAnsi="Arial" w:cs="Arial"/>
              <w:b/>
              <w:sz w:val="22"/>
              <w:szCs w:val="22"/>
              <w:lang w:eastAsia="en-US"/>
            </w:rPr>
          </w:pPr>
        </w:p>
      </w:tc>
    </w:tr>
  </w:tbl>
  <w:p w14:paraId="5F654A99" w14:textId="6CB7D4AE" w:rsidR="006B1185" w:rsidRDefault="003277B7"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105.8pt;margin-top:-134.3pt;width:663.5pt;height:12in;z-index:-251658240;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B737C1"/>
    <w:multiLevelType w:val="hybridMultilevel"/>
    <w:tmpl w:val="F78C4D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CF5904"/>
    <w:multiLevelType w:val="hybridMultilevel"/>
    <w:tmpl w:val="738E7DA6"/>
    <w:lvl w:ilvl="0" w:tplc="76D2B3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3501EB"/>
    <w:multiLevelType w:val="hybridMultilevel"/>
    <w:tmpl w:val="6A466096"/>
    <w:lvl w:ilvl="0" w:tplc="AE56A19C">
      <w:start w:val="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D00F00"/>
    <w:multiLevelType w:val="hybridMultilevel"/>
    <w:tmpl w:val="C60C4382"/>
    <w:lvl w:ilvl="0" w:tplc="2C9CE68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A7671A"/>
    <w:multiLevelType w:val="hybridMultilevel"/>
    <w:tmpl w:val="A282FCFE"/>
    <w:lvl w:ilvl="0" w:tplc="933AB022">
      <w:start w:val="1"/>
      <w:numFmt w:val="decimal"/>
      <w:lvlText w:val="%1."/>
      <w:lvlJc w:val="left"/>
      <w:pPr>
        <w:ind w:left="1406" w:hanging="555"/>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3E435F22"/>
    <w:multiLevelType w:val="hybridMultilevel"/>
    <w:tmpl w:val="E6E2F54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BFA7468"/>
    <w:multiLevelType w:val="hybridMultilevel"/>
    <w:tmpl w:val="F136275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7567C7"/>
    <w:multiLevelType w:val="hybridMultilevel"/>
    <w:tmpl w:val="80944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27931CC"/>
    <w:multiLevelType w:val="hybridMultilevel"/>
    <w:tmpl w:val="DD56ABBC"/>
    <w:lvl w:ilvl="0" w:tplc="D52CB3B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55C7D94"/>
    <w:multiLevelType w:val="hybridMultilevel"/>
    <w:tmpl w:val="A9CC71C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367358"/>
    <w:multiLevelType w:val="hybridMultilevel"/>
    <w:tmpl w:val="A652295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60AD0A7C"/>
    <w:multiLevelType w:val="hybridMultilevel"/>
    <w:tmpl w:val="D3EA4BAA"/>
    <w:lvl w:ilvl="0" w:tplc="996EA1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D8D0FDE"/>
    <w:multiLevelType w:val="hybridMultilevel"/>
    <w:tmpl w:val="DF7E5F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3"/>
  </w:num>
  <w:num w:numId="3">
    <w:abstractNumId w:val="13"/>
  </w:num>
  <w:num w:numId="4">
    <w:abstractNumId w:val="2"/>
  </w:num>
  <w:num w:numId="5">
    <w:abstractNumId w:val="12"/>
  </w:num>
  <w:num w:numId="6">
    <w:abstractNumId w:val="6"/>
  </w:num>
  <w:num w:numId="7">
    <w:abstractNumId w:val="1"/>
  </w:num>
  <w:num w:numId="8">
    <w:abstractNumId w:val="7"/>
  </w:num>
  <w:num w:numId="9">
    <w:abstractNumId w:val="19"/>
  </w:num>
  <w:num w:numId="10">
    <w:abstractNumId w:val="29"/>
  </w:num>
  <w:num w:numId="11">
    <w:abstractNumId w:val="28"/>
  </w:num>
  <w:num w:numId="12">
    <w:abstractNumId w:val="22"/>
  </w:num>
  <w:num w:numId="13">
    <w:abstractNumId w:val="10"/>
  </w:num>
  <w:num w:numId="14">
    <w:abstractNumId w:val="3"/>
  </w:num>
  <w:num w:numId="15">
    <w:abstractNumId w:val="17"/>
  </w:num>
  <w:num w:numId="16">
    <w:abstractNumId w:val="16"/>
  </w:num>
  <w:num w:numId="17">
    <w:abstractNumId w:val="5"/>
  </w:num>
  <w:num w:numId="18">
    <w:abstractNumId w:val="11"/>
  </w:num>
  <w:num w:numId="19">
    <w:abstractNumId w:val="21"/>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5"/>
  </w:num>
  <w:num w:numId="23">
    <w:abstractNumId w:val="18"/>
  </w:num>
  <w:num w:numId="24">
    <w:abstractNumId w:val="23"/>
  </w:num>
  <w:num w:numId="25">
    <w:abstractNumId w:val="20"/>
  </w:num>
  <w:num w:numId="26">
    <w:abstractNumId w:val="15"/>
  </w:num>
  <w:num w:numId="27">
    <w:abstractNumId w:val="14"/>
  </w:num>
  <w:num w:numId="28">
    <w:abstractNumId w:val="8"/>
  </w:num>
  <w:num w:numId="29">
    <w:abstractNumId w:val="4"/>
  </w:num>
  <w:num w:numId="30">
    <w:abstractNumId w:val="26"/>
  </w:num>
  <w:num w:numId="31">
    <w:abstractNumId w:val="24"/>
  </w:num>
  <w:num w:numId="32">
    <w:abstractNumId w:val="13"/>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EA7"/>
    <w:rsid w:val="00002485"/>
    <w:rsid w:val="000027EB"/>
    <w:rsid w:val="00002B33"/>
    <w:rsid w:val="0000485A"/>
    <w:rsid w:val="000048DD"/>
    <w:rsid w:val="00006543"/>
    <w:rsid w:val="00006A13"/>
    <w:rsid w:val="00006EB8"/>
    <w:rsid w:val="000077E7"/>
    <w:rsid w:val="000077E8"/>
    <w:rsid w:val="00012CD0"/>
    <w:rsid w:val="00013A19"/>
    <w:rsid w:val="00013DD9"/>
    <w:rsid w:val="000143FA"/>
    <w:rsid w:val="00014465"/>
    <w:rsid w:val="000159F0"/>
    <w:rsid w:val="00015A4E"/>
    <w:rsid w:val="00017348"/>
    <w:rsid w:val="00017858"/>
    <w:rsid w:val="00017D26"/>
    <w:rsid w:val="00020818"/>
    <w:rsid w:val="00020CAE"/>
    <w:rsid w:val="000212E5"/>
    <w:rsid w:val="000217A4"/>
    <w:rsid w:val="00021C64"/>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4F7D"/>
    <w:rsid w:val="00035C12"/>
    <w:rsid w:val="00035F9E"/>
    <w:rsid w:val="0003659E"/>
    <w:rsid w:val="000373BC"/>
    <w:rsid w:val="0003747B"/>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4BAF"/>
    <w:rsid w:val="0005574A"/>
    <w:rsid w:val="00056587"/>
    <w:rsid w:val="00057250"/>
    <w:rsid w:val="00057E50"/>
    <w:rsid w:val="0006017B"/>
    <w:rsid w:val="00060323"/>
    <w:rsid w:val="000605D1"/>
    <w:rsid w:val="00060855"/>
    <w:rsid w:val="00061502"/>
    <w:rsid w:val="000620E1"/>
    <w:rsid w:val="00064855"/>
    <w:rsid w:val="00065B48"/>
    <w:rsid w:val="00066328"/>
    <w:rsid w:val="000663F6"/>
    <w:rsid w:val="00066AD8"/>
    <w:rsid w:val="000677C5"/>
    <w:rsid w:val="00070D89"/>
    <w:rsid w:val="00071A4A"/>
    <w:rsid w:val="00071F02"/>
    <w:rsid w:val="00072BFF"/>
    <w:rsid w:val="000741E2"/>
    <w:rsid w:val="000758B2"/>
    <w:rsid w:val="0008033A"/>
    <w:rsid w:val="000813B0"/>
    <w:rsid w:val="0008148B"/>
    <w:rsid w:val="000819C7"/>
    <w:rsid w:val="00081A1F"/>
    <w:rsid w:val="00082026"/>
    <w:rsid w:val="000827E1"/>
    <w:rsid w:val="00082B18"/>
    <w:rsid w:val="00084E6C"/>
    <w:rsid w:val="0009197A"/>
    <w:rsid w:val="00092475"/>
    <w:rsid w:val="00092518"/>
    <w:rsid w:val="00095E71"/>
    <w:rsid w:val="00097211"/>
    <w:rsid w:val="0009748A"/>
    <w:rsid w:val="000A0518"/>
    <w:rsid w:val="000A0861"/>
    <w:rsid w:val="000A0C91"/>
    <w:rsid w:val="000A0DC8"/>
    <w:rsid w:val="000A2009"/>
    <w:rsid w:val="000A20A4"/>
    <w:rsid w:val="000A2577"/>
    <w:rsid w:val="000A2DB6"/>
    <w:rsid w:val="000A4589"/>
    <w:rsid w:val="000A4AC7"/>
    <w:rsid w:val="000A5058"/>
    <w:rsid w:val="000A5C6A"/>
    <w:rsid w:val="000A60ED"/>
    <w:rsid w:val="000A7211"/>
    <w:rsid w:val="000A77A3"/>
    <w:rsid w:val="000A7E5D"/>
    <w:rsid w:val="000A7FC1"/>
    <w:rsid w:val="000B12E2"/>
    <w:rsid w:val="000B1D37"/>
    <w:rsid w:val="000B2C93"/>
    <w:rsid w:val="000B36DD"/>
    <w:rsid w:val="000B5711"/>
    <w:rsid w:val="000B6020"/>
    <w:rsid w:val="000B6107"/>
    <w:rsid w:val="000B7F48"/>
    <w:rsid w:val="000C1986"/>
    <w:rsid w:val="000C2283"/>
    <w:rsid w:val="000C2347"/>
    <w:rsid w:val="000C27CA"/>
    <w:rsid w:val="000C2D70"/>
    <w:rsid w:val="000C3B18"/>
    <w:rsid w:val="000C469B"/>
    <w:rsid w:val="000C59CB"/>
    <w:rsid w:val="000D0B08"/>
    <w:rsid w:val="000D1A29"/>
    <w:rsid w:val="000D1DDF"/>
    <w:rsid w:val="000D2A27"/>
    <w:rsid w:val="000D38A9"/>
    <w:rsid w:val="000D45C0"/>
    <w:rsid w:val="000D485D"/>
    <w:rsid w:val="000D5156"/>
    <w:rsid w:val="000D5383"/>
    <w:rsid w:val="000D60B0"/>
    <w:rsid w:val="000D62EF"/>
    <w:rsid w:val="000D686E"/>
    <w:rsid w:val="000D68C7"/>
    <w:rsid w:val="000D6CF8"/>
    <w:rsid w:val="000E008A"/>
    <w:rsid w:val="000E0BEA"/>
    <w:rsid w:val="000E36AB"/>
    <w:rsid w:val="000E5550"/>
    <w:rsid w:val="000F0A30"/>
    <w:rsid w:val="000F178F"/>
    <w:rsid w:val="000F24C8"/>
    <w:rsid w:val="000F2580"/>
    <w:rsid w:val="000F2EBF"/>
    <w:rsid w:val="000F3DA0"/>
    <w:rsid w:val="000F4183"/>
    <w:rsid w:val="000F4876"/>
    <w:rsid w:val="000F555D"/>
    <w:rsid w:val="000F5E32"/>
    <w:rsid w:val="000F60AE"/>
    <w:rsid w:val="000F6834"/>
    <w:rsid w:val="000F76AB"/>
    <w:rsid w:val="000F7A45"/>
    <w:rsid w:val="000F7FD8"/>
    <w:rsid w:val="00100BAC"/>
    <w:rsid w:val="001011E4"/>
    <w:rsid w:val="001017B7"/>
    <w:rsid w:val="00101B3B"/>
    <w:rsid w:val="001024F2"/>
    <w:rsid w:val="001034C6"/>
    <w:rsid w:val="001036BF"/>
    <w:rsid w:val="0010415F"/>
    <w:rsid w:val="001049B0"/>
    <w:rsid w:val="00104ADB"/>
    <w:rsid w:val="001057BC"/>
    <w:rsid w:val="001058B8"/>
    <w:rsid w:val="00106171"/>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1B9A"/>
    <w:rsid w:val="00132573"/>
    <w:rsid w:val="00132A80"/>
    <w:rsid w:val="00132F95"/>
    <w:rsid w:val="00132FE8"/>
    <w:rsid w:val="00134409"/>
    <w:rsid w:val="0013647C"/>
    <w:rsid w:val="0013791C"/>
    <w:rsid w:val="00137AE3"/>
    <w:rsid w:val="00137B8F"/>
    <w:rsid w:val="00141895"/>
    <w:rsid w:val="0014307A"/>
    <w:rsid w:val="00143189"/>
    <w:rsid w:val="001432BD"/>
    <w:rsid w:val="00144747"/>
    <w:rsid w:val="00144C40"/>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3A9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82B"/>
    <w:rsid w:val="00182D6C"/>
    <w:rsid w:val="00182DCE"/>
    <w:rsid w:val="00182F0F"/>
    <w:rsid w:val="00183D24"/>
    <w:rsid w:val="001845DC"/>
    <w:rsid w:val="00184C8A"/>
    <w:rsid w:val="001851A6"/>
    <w:rsid w:val="001875A7"/>
    <w:rsid w:val="001879E1"/>
    <w:rsid w:val="00187E51"/>
    <w:rsid w:val="0019070D"/>
    <w:rsid w:val="0019151D"/>
    <w:rsid w:val="00191670"/>
    <w:rsid w:val="00192AE6"/>
    <w:rsid w:val="0019361B"/>
    <w:rsid w:val="0019389B"/>
    <w:rsid w:val="00194CDF"/>
    <w:rsid w:val="00195BA5"/>
    <w:rsid w:val="00196522"/>
    <w:rsid w:val="001972E3"/>
    <w:rsid w:val="001A0C96"/>
    <w:rsid w:val="001A1B94"/>
    <w:rsid w:val="001A22F5"/>
    <w:rsid w:val="001A288C"/>
    <w:rsid w:val="001A3EA6"/>
    <w:rsid w:val="001A40A6"/>
    <w:rsid w:val="001A4B83"/>
    <w:rsid w:val="001A7FD2"/>
    <w:rsid w:val="001B0041"/>
    <w:rsid w:val="001B01AD"/>
    <w:rsid w:val="001B107D"/>
    <w:rsid w:val="001B1108"/>
    <w:rsid w:val="001B1E95"/>
    <w:rsid w:val="001B2CD9"/>
    <w:rsid w:val="001B38FF"/>
    <w:rsid w:val="001B39C2"/>
    <w:rsid w:val="001B62A0"/>
    <w:rsid w:val="001B7973"/>
    <w:rsid w:val="001C066E"/>
    <w:rsid w:val="001C17B0"/>
    <w:rsid w:val="001C2357"/>
    <w:rsid w:val="001C282F"/>
    <w:rsid w:val="001C2D8D"/>
    <w:rsid w:val="001C2F9F"/>
    <w:rsid w:val="001C3087"/>
    <w:rsid w:val="001C34D2"/>
    <w:rsid w:val="001C5EF5"/>
    <w:rsid w:val="001C62E6"/>
    <w:rsid w:val="001C6A89"/>
    <w:rsid w:val="001C7F97"/>
    <w:rsid w:val="001D0086"/>
    <w:rsid w:val="001D0094"/>
    <w:rsid w:val="001D00D6"/>
    <w:rsid w:val="001D10E0"/>
    <w:rsid w:val="001D230D"/>
    <w:rsid w:val="001D43DB"/>
    <w:rsid w:val="001D4965"/>
    <w:rsid w:val="001D4A5C"/>
    <w:rsid w:val="001D51A3"/>
    <w:rsid w:val="001D67AC"/>
    <w:rsid w:val="001D7012"/>
    <w:rsid w:val="001D7BD2"/>
    <w:rsid w:val="001E0C62"/>
    <w:rsid w:val="001E2A4D"/>
    <w:rsid w:val="001E53C2"/>
    <w:rsid w:val="001E57C1"/>
    <w:rsid w:val="001E580B"/>
    <w:rsid w:val="001E6927"/>
    <w:rsid w:val="001E6FC5"/>
    <w:rsid w:val="001F0E9C"/>
    <w:rsid w:val="001F0EB8"/>
    <w:rsid w:val="001F1540"/>
    <w:rsid w:val="001F176D"/>
    <w:rsid w:val="001F2FF9"/>
    <w:rsid w:val="001F652C"/>
    <w:rsid w:val="001F67A1"/>
    <w:rsid w:val="001F7690"/>
    <w:rsid w:val="001F78D9"/>
    <w:rsid w:val="0020044B"/>
    <w:rsid w:val="002010BC"/>
    <w:rsid w:val="00201349"/>
    <w:rsid w:val="00202DB8"/>
    <w:rsid w:val="00204265"/>
    <w:rsid w:val="00205F0B"/>
    <w:rsid w:val="002060B4"/>
    <w:rsid w:val="0020681A"/>
    <w:rsid w:val="00207736"/>
    <w:rsid w:val="00207CD6"/>
    <w:rsid w:val="00210A50"/>
    <w:rsid w:val="002122CB"/>
    <w:rsid w:val="00212460"/>
    <w:rsid w:val="002127CA"/>
    <w:rsid w:val="002127E0"/>
    <w:rsid w:val="00215D0D"/>
    <w:rsid w:val="00215E41"/>
    <w:rsid w:val="00217551"/>
    <w:rsid w:val="00217AEF"/>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3C76"/>
    <w:rsid w:val="002348E4"/>
    <w:rsid w:val="00234B30"/>
    <w:rsid w:val="00236863"/>
    <w:rsid w:val="00236AE4"/>
    <w:rsid w:val="00236B3F"/>
    <w:rsid w:val="00237C1F"/>
    <w:rsid w:val="00237D0D"/>
    <w:rsid w:val="00241116"/>
    <w:rsid w:val="002417D7"/>
    <w:rsid w:val="00242711"/>
    <w:rsid w:val="002432D8"/>
    <w:rsid w:val="002433A4"/>
    <w:rsid w:val="002435DC"/>
    <w:rsid w:val="0024366B"/>
    <w:rsid w:val="00243EAA"/>
    <w:rsid w:val="00246501"/>
    <w:rsid w:val="00247B17"/>
    <w:rsid w:val="00250389"/>
    <w:rsid w:val="00250999"/>
    <w:rsid w:val="00251FF7"/>
    <w:rsid w:val="00252669"/>
    <w:rsid w:val="00254209"/>
    <w:rsid w:val="00254288"/>
    <w:rsid w:val="0025469C"/>
    <w:rsid w:val="0025667F"/>
    <w:rsid w:val="002579CE"/>
    <w:rsid w:val="00260FEC"/>
    <w:rsid w:val="002613A0"/>
    <w:rsid w:val="00261DD6"/>
    <w:rsid w:val="002628B6"/>
    <w:rsid w:val="002657E2"/>
    <w:rsid w:val="002670E1"/>
    <w:rsid w:val="002678DA"/>
    <w:rsid w:val="0026797E"/>
    <w:rsid w:val="00271D68"/>
    <w:rsid w:val="00271E0B"/>
    <w:rsid w:val="002727CC"/>
    <w:rsid w:val="00273679"/>
    <w:rsid w:val="00275CC4"/>
    <w:rsid w:val="002767EE"/>
    <w:rsid w:val="00281A35"/>
    <w:rsid w:val="00281AD9"/>
    <w:rsid w:val="00282956"/>
    <w:rsid w:val="00283568"/>
    <w:rsid w:val="00284486"/>
    <w:rsid w:val="00285118"/>
    <w:rsid w:val="00285644"/>
    <w:rsid w:val="0028581E"/>
    <w:rsid w:val="00287034"/>
    <w:rsid w:val="00287DB9"/>
    <w:rsid w:val="00291497"/>
    <w:rsid w:val="0029209D"/>
    <w:rsid w:val="00293491"/>
    <w:rsid w:val="002934DF"/>
    <w:rsid w:val="00294301"/>
    <w:rsid w:val="00295F53"/>
    <w:rsid w:val="00296AE5"/>
    <w:rsid w:val="00296D46"/>
    <w:rsid w:val="0029707A"/>
    <w:rsid w:val="00297D7D"/>
    <w:rsid w:val="002A0FB8"/>
    <w:rsid w:val="002A19D4"/>
    <w:rsid w:val="002A1AD6"/>
    <w:rsid w:val="002A1B97"/>
    <w:rsid w:val="002A1FC1"/>
    <w:rsid w:val="002A3A25"/>
    <w:rsid w:val="002A42EA"/>
    <w:rsid w:val="002A57D2"/>
    <w:rsid w:val="002A6193"/>
    <w:rsid w:val="002A66CD"/>
    <w:rsid w:val="002A7BD4"/>
    <w:rsid w:val="002A7F32"/>
    <w:rsid w:val="002B1648"/>
    <w:rsid w:val="002B20A1"/>
    <w:rsid w:val="002B226E"/>
    <w:rsid w:val="002B3D27"/>
    <w:rsid w:val="002B3E72"/>
    <w:rsid w:val="002B41E5"/>
    <w:rsid w:val="002B46D4"/>
    <w:rsid w:val="002B4FB8"/>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3B32"/>
    <w:rsid w:val="002D4AE8"/>
    <w:rsid w:val="002D7463"/>
    <w:rsid w:val="002E1C06"/>
    <w:rsid w:val="002E1E21"/>
    <w:rsid w:val="002E2418"/>
    <w:rsid w:val="002E2EE1"/>
    <w:rsid w:val="002E4F9B"/>
    <w:rsid w:val="002E5015"/>
    <w:rsid w:val="002E55B9"/>
    <w:rsid w:val="002E5C3A"/>
    <w:rsid w:val="002E647A"/>
    <w:rsid w:val="002E6AD8"/>
    <w:rsid w:val="002E6BF7"/>
    <w:rsid w:val="002E78B1"/>
    <w:rsid w:val="002E7ACF"/>
    <w:rsid w:val="002F03C9"/>
    <w:rsid w:val="002F0C1A"/>
    <w:rsid w:val="002F0CE9"/>
    <w:rsid w:val="002F0FC5"/>
    <w:rsid w:val="002F3BD0"/>
    <w:rsid w:val="002F3DBF"/>
    <w:rsid w:val="002F58D8"/>
    <w:rsid w:val="002F5FCB"/>
    <w:rsid w:val="002F69C1"/>
    <w:rsid w:val="002F6F44"/>
    <w:rsid w:val="002F77DA"/>
    <w:rsid w:val="0030032A"/>
    <w:rsid w:val="00300A0B"/>
    <w:rsid w:val="0030122C"/>
    <w:rsid w:val="003014A1"/>
    <w:rsid w:val="00301F46"/>
    <w:rsid w:val="003026E8"/>
    <w:rsid w:val="003037E1"/>
    <w:rsid w:val="00303CAD"/>
    <w:rsid w:val="00303CD6"/>
    <w:rsid w:val="00303E71"/>
    <w:rsid w:val="00304E7C"/>
    <w:rsid w:val="00306418"/>
    <w:rsid w:val="003100F3"/>
    <w:rsid w:val="003107D9"/>
    <w:rsid w:val="00310C11"/>
    <w:rsid w:val="00310FA6"/>
    <w:rsid w:val="00311207"/>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277B7"/>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0FC"/>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2798"/>
    <w:rsid w:val="00372803"/>
    <w:rsid w:val="00373387"/>
    <w:rsid w:val="003749EC"/>
    <w:rsid w:val="003756AF"/>
    <w:rsid w:val="00375815"/>
    <w:rsid w:val="003758FD"/>
    <w:rsid w:val="00375E9B"/>
    <w:rsid w:val="00377383"/>
    <w:rsid w:val="003778BD"/>
    <w:rsid w:val="00380441"/>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63CA"/>
    <w:rsid w:val="003965EC"/>
    <w:rsid w:val="00396BA0"/>
    <w:rsid w:val="00396F9C"/>
    <w:rsid w:val="00397543"/>
    <w:rsid w:val="0039783B"/>
    <w:rsid w:val="00397B5C"/>
    <w:rsid w:val="00397BC9"/>
    <w:rsid w:val="003A0927"/>
    <w:rsid w:val="003A0E17"/>
    <w:rsid w:val="003A0EBA"/>
    <w:rsid w:val="003A21C9"/>
    <w:rsid w:val="003A24F5"/>
    <w:rsid w:val="003A357E"/>
    <w:rsid w:val="003A461D"/>
    <w:rsid w:val="003A4D92"/>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52A2"/>
    <w:rsid w:val="003C5327"/>
    <w:rsid w:val="003C5C01"/>
    <w:rsid w:val="003C6934"/>
    <w:rsid w:val="003C798E"/>
    <w:rsid w:val="003C7FD0"/>
    <w:rsid w:val="003D0268"/>
    <w:rsid w:val="003D118A"/>
    <w:rsid w:val="003D1A43"/>
    <w:rsid w:val="003D1A64"/>
    <w:rsid w:val="003D1BFF"/>
    <w:rsid w:val="003D5FF4"/>
    <w:rsid w:val="003D624F"/>
    <w:rsid w:val="003D75E8"/>
    <w:rsid w:val="003D778F"/>
    <w:rsid w:val="003E31E5"/>
    <w:rsid w:val="003E32ED"/>
    <w:rsid w:val="003E3A39"/>
    <w:rsid w:val="003E58C9"/>
    <w:rsid w:val="003E5AD4"/>
    <w:rsid w:val="003E61DD"/>
    <w:rsid w:val="003E655E"/>
    <w:rsid w:val="003E68B5"/>
    <w:rsid w:val="003F0DFC"/>
    <w:rsid w:val="003F164F"/>
    <w:rsid w:val="003F1A16"/>
    <w:rsid w:val="003F49CD"/>
    <w:rsid w:val="003F5558"/>
    <w:rsid w:val="003F5903"/>
    <w:rsid w:val="003F5B65"/>
    <w:rsid w:val="003F650B"/>
    <w:rsid w:val="003F7D12"/>
    <w:rsid w:val="003F7E89"/>
    <w:rsid w:val="004004E9"/>
    <w:rsid w:val="004005A1"/>
    <w:rsid w:val="0040185F"/>
    <w:rsid w:val="00401E7C"/>
    <w:rsid w:val="004030F5"/>
    <w:rsid w:val="004052C5"/>
    <w:rsid w:val="004059FB"/>
    <w:rsid w:val="00407715"/>
    <w:rsid w:val="00407A93"/>
    <w:rsid w:val="004100AA"/>
    <w:rsid w:val="00410BCF"/>
    <w:rsid w:val="00410CD2"/>
    <w:rsid w:val="00412203"/>
    <w:rsid w:val="004134C9"/>
    <w:rsid w:val="00413D17"/>
    <w:rsid w:val="00414F9B"/>
    <w:rsid w:val="004153E3"/>
    <w:rsid w:val="00415D63"/>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0565"/>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41EB"/>
    <w:rsid w:val="00465C75"/>
    <w:rsid w:val="00466346"/>
    <w:rsid w:val="00466604"/>
    <w:rsid w:val="00466A1E"/>
    <w:rsid w:val="004702B0"/>
    <w:rsid w:val="00472003"/>
    <w:rsid w:val="0047317B"/>
    <w:rsid w:val="004751D6"/>
    <w:rsid w:val="00475E6B"/>
    <w:rsid w:val="00476BA1"/>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2B02"/>
    <w:rsid w:val="00492B6A"/>
    <w:rsid w:val="00496768"/>
    <w:rsid w:val="00497C24"/>
    <w:rsid w:val="004A071D"/>
    <w:rsid w:val="004A0A7B"/>
    <w:rsid w:val="004A0BB0"/>
    <w:rsid w:val="004A1646"/>
    <w:rsid w:val="004A1AE9"/>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DF4"/>
    <w:rsid w:val="004B372C"/>
    <w:rsid w:val="004B591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E1DCE"/>
    <w:rsid w:val="004E2126"/>
    <w:rsid w:val="004E345F"/>
    <w:rsid w:val="004E3BBA"/>
    <w:rsid w:val="004E401B"/>
    <w:rsid w:val="004E41C7"/>
    <w:rsid w:val="004E4274"/>
    <w:rsid w:val="004E59B8"/>
    <w:rsid w:val="004E5EAD"/>
    <w:rsid w:val="004E7DB7"/>
    <w:rsid w:val="004F1A6A"/>
    <w:rsid w:val="004F2D88"/>
    <w:rsid w:val="004F3D21"/>
    <w:rsid w:val="004F583D"/>
    <w:rsid w:val="004F60EF"/>
    <w:rsid w:val="004F66B6"/>
    <w:rsid w:val="004F77E9"/>
    <w:rsid w:val="004F7B6E"/>
    <w:rsid w:val="00500903"/>
    <w:rsid w:val="005034EE"/>
    <w:rsid w:val="00506429"/>
    <w:rsid w:val="00506E71"/>
    <w:rsid w:val="005070C3"/>
    <w:rsid w:val="00507A11"/>
    <w:rsid w:val="00507C00"/>
    <w:rsid w:val="0051276F"/>
    <w:rsid w:val="005130AC"/>
    <w:rsid w:val="005130CC"/>
    <w:rsid w:val="005178F8"/>
    <w:rsid w:val="00520212"/>
    <w:rsid w:val="005220BE"/>
    <w:rsid w:val="00522CC8"/>
    <w:rsid w:val="005244D0"/>
    <w:rsid w:val="005248FB"/>
    <w:rsid w:val="00526575"/>
    <w:rsid w:val="00531DFA"/>
    <w:rsid w:val="00532546"/>
    <w:rsid w:val="005334E8"/>
    <w:rsid w:val="00533B79"/>
    <w:rsid w:val="00533FD4"/>
    <w:rsid w:val="00534258"/>
    <w:rsid w:val="00536006"/>
    <w:rsid w:val="00536307"/>
    <w:rsid w:val="005411EA"/>
    <w:rsid w:val="00541AD6"/>
    <w:rsid w:val="00542B5F"/>
    <w:rsid w:val="00542D5F"/>
    <w:rsid w:val="005435DE"/>
    <w:rsid w:val="00543AD3"/>
    <w:rsid w:val="005441AD"/>
    <w:rsid w:val="00544916"/>
    <w:rsid w:val="00544C28"/>
    <w:rsid w:val="005452AA"/>
    <w:rsid w:val="0054589F"/>
    <w:rsid w:val="00546190"/>
    <w:rsid w:val="00546769"/>
    <w:rsid w:val="00546998"/>
    <w:rsid w:val="00546BAE"/>
    <w:rsid w:val="00546C4E"/>
    <w:rsid w:val="00547C2B"/>
    <w:rsid w:val="005525C5"/>
    <w:rsid w:val="00552623"/>
    <w:rsid w:val="00552D65"/>
    <w:rsid w:val="00552EBD"/>
    <w:rsid w:val="00553827"/>
    <w:rsid w:val="00553943"/>
    <w:rsid w:val="00553988"/>
    <w:rsid w:val="00554621"/>
    <w:rsid w:val="00554B85"/>
    <w:rsid w:val="005558B6"/>
    <w:rsid w:val="00555F71"/>
    <w:rsid w:val="005620A9"/>
    <w:rsid w:val="00563BEB"/>
    <w:rsid w:val="00566849"/>
    <w:rsid w:val="00566E22"/>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655A"/>
    <w:rsid w:val="00586586"/>
    <w:rsid w:val="00586FA8"/>
    <w:rsid w:val="00587A4C"/>
    <w:rsid w:val="00587F23"/>
    <w:rsid w:val="0059068D"/>
    <w:rsid w:val="005910C3"/>
    <w:rsid w:val="00591E3A"/>
    <w:rsid w:val="00592977"/>
    <w:rsid w:val="00593CB4"/>
    <w:rsid w:val="00593E68"/>
    <w:rsid w:val="00594652"/>
    <w:rsid w:val="005948CA"/>
    <w:rsid w:val="0059552A"/>
    <w:rsid w:val="0059577A"/>
    <w:rsid w:val="00597B3C"/>
    <w:rsid w:val="005A0362"/>
    <w:rsid w:val="005A11E2"/>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37A0"/>
    <w:rsid w:val="005C3851"/>
    <w:rsid w:val="005C4034"/>
    <w:rsid w:val="005C483A"/>
    <w:rsid w:val="005C5FED"/>
    <w:rsid w:val="005C651C"/>
    <w:rsid w:val="005C656A"/>
    <w:rsid w:val="005C7FA3"/>
    <w:rsid w:val="005D120B"/>
    <w:rsid w:val="005D1427"/>
    <w:rsid w:val="005D2178"/>
    <w:rsid w:val="005D22D3"/>
    <w:rsid w:val="005D2411"/>
    <w:rsid w:val="005D2D36"/>
    <w:rsid w:val="005D457F"/>
    <w:rsid w:val="005D49C8"/>
    <w:rsid w:val="005D5607"/>
    <w:rsid w:val="005D5DA0"/>
    <w:rsid w:val="005D602C"/>
    <w:rsid w:val="005D63F4"/>
    <w:rsid w:val="005D6A2B"/>
    <w:rsid w:val="005D6AD9"/>
    <w:rsid w:val="005D72F9"/>
    <w:rsid w:val="005D7A98"/>
    <w:rsid w:val="005E1EE5"/>
    <w:rsid w:val="005E37E9"/>
    <w:rsid w:val="005E3A06"/>
    <w:rsid w:val="005E4B8C"/>
    <w:rsid w:val="005E50A8"/>
    <w:rsid w:val="005E750A"/>
    <w:rsid w:val="005F001D"/>
    <w:rsid w:val="005F03DB"/>
    <w:rsid w:val="005F2C8A"/>
    <w:rsid w:val="005F3B37"/>
    <w:rsid w:val="005F48F1"/>
    <w:rsid w:val="005F605D"/>
    <w:rsid w:val="005F71AB"/>
    <w:rsid w:val="005F761F"/>
    <w:rsid w:val="005F79E8"/>
    <w:rsid w:val="0060008D"/>
    <w:rsid w:val="0060077A"/>
    <w:rsid w:val="00601011"/>
    <w:rsid w:val="00601E59"/>
    <w:rsid w:val="006034C1"/>
    <w:rsid w:val="00603A46"/>
    <w:rsid w:val="00606194"/>
    <w:rsid w:val="0061115C"/>
    <w:rsid w:val="00611550"/>
    <w:rsid w:val="00611A49"/>
    <w:rsid w:val="00613017"/>
    <w:rsid w:val="00613A54"/>
    <w:rsid w:val="00614EBF"/>
    <w:rsid w:val="00615C0E"/>
    <w:rsid w:val="00616189"/>
    <w:rsid w:val="006170EF"/>
    <w:rsid w:val="006172A0"/>
    <w:rsid w:val="006174B6"/>
    <w:rsid w:val="00617E7B"/>
    <w:rsid w:val="0062078C"/>
    <w:rsid w:val="00620868"/>
    <w:rsid w:val="00620E8F"/>
    <w:rsid w:val="00621760"/>
    <w:rsid w:val="006217BB"/>
    <w:rsid w:val="00623CC7"/>
    <w:rsid w:val="0062404F"/>
    <w:rsid w:val="00625BD5"/>
    <w:rsid w:val="00625DFB"/>
    <w:rsid w:val="006277B7"/>
    <w:rsid w:val="00627A01"/>
    <w:rsid w:val="00630438"/>
    <w:rsid w:val="006325E4"/>
    <w:rsid w:val="006342A2"/>
    <w:rsid w:val="00634D1A"/>
    <w:rsid w:val="00637179"/>
    <w:rsid w:val="00637D3A"/>
    <w:rsid w:val="006407AA"/>
    <w:rsid w:val="00640BD8"/>
    <w:rsid w:val="00640EF8"/>
    <w:rsid w:val="00641006"/>
    <w:rsid w:val="00641804"/>
    <w:rsid w:val="006418ED"/>
    <w:rsid w:val="00642B13"/>
    <w:rsid w:val="006431FF"/>
    <w:rsid w:val="0064345F"/>
    <w:rsid w:val="00643C2B"/>
    <w:rsid w:val="00645F7D"/>
    <w:rsid w:val="00646100"/>
    <w:rsid w:val="006476CA"/>
    <w:rsid w:val="006544EC"/>
    <w:rsid w:val="006552AE"/>
    <w:rsid w:val="00655773"/>
    <w:rsid w:val="00656364"/>
    <w:rsid w:val="006563CA"/>
    <w:rsid w:val="006578FC"/>
    <w:rsid w:val="00657AAB"/>
    <w:rsid w:val="006608AB"/>
    <w:rsid w:val="00661432"/>
    <w:rsid w:val="0066143F"/>
    <w:rsid w:val="006620DA"/>
    <w:rsid w:val="00662C34"/>
    <w:rsid w:val="00662C42"/>
    <w:rsid w:val="0066370E"/>
    <w:rsid w:val="00664587"/>
    <w:rsid w:val="00666F25"/>
    <w:rsid w:val="00667C1C"/>
    <w:rsid w:val="0067001F"/>
    <w:rsid w:val="00670A43"/>
    <w:rsid w:val="006725FC"/>
    <w:rsid w:val="0067273A"/>
    <w:rsid w:val="00673510"/>
    <w:rsid w:val="00673A41"/>
    <w:rsid w:val="00673B95"/>
    <w:rsid w:val="00673DD4"/>
    <w:rsid w:val="00674AEB"/>
    <w:rsid w:val="0067655A"/>
    <w:rsid w:val="0067785F"/>
    <w:rsid w:val="006811F2"/>
    <w:rsid w:val="006828D8"/>
    <w:rsid w:val="00682AC7"/>
    <w:rsid w:val="00682AD1"/>
    <w:rsid w:val="0068455C"/>
    <w:rsid w:val="00684887"/>
    <w:rsid w:val="006850CE"/>
    <w:rsid w:val="006867FA"/>
    <w:rsid w:val="00687C4D"/>
    <w:rsid w:val="00691804"/>
    <w:rsid w:val="00691B69"/>
    <w:rsid w:val="00692778"/>
    <w:rsid w:val="006927C3"/>
    <w:rsid w:val="00692F47"/>
    <w:rsid w:val="00693AAD"/>
    <w:rsid w:val="00693BD3"/>
    <w:rsid w:val="00693C8E"/>
    <w:rsid w:val="006969BA"/>
    <w:rsid w:val="00696C0F"/>
    <w:rsid w:val="00697FF1"/>
    <w:rsid w:val="006A026A"/>
    <w:rsid w:val="006A0425"/>
    <w:rsid w:val="006A124D"/>
    <w:rsid w:val="006A1D62"/>
    <w:rsid w:val="006A2CD8"/>
    <w:rsid w:val="006A4B87"/>
    <w:rsid w:val="006A4EAE"/>
    <w:rsid w:val="006A56C3"/>
    <w:rsid w:val="006A59BC"/>
    <w:rsid w:val="006A5C59"/>
    <w:rsid w:val="006A6B88"/>
    <w:rsid w:val="006A6D7F"/>
    <w:rsid w:val="006B0298"/>
    <w:rsid w:val="006B0E83"/>
    <w:rsid w:val="006B1185"/>
    <w:rsid w:val="006B1C7F"/>
    <w:rsid w:val="006B2A0C"/>
    <w:rsid w:val="006B49BC"/>
    <w:rsid w:val="006B4CDA"/>
    <w:rsid w:val="006B5493"/>
    <w:rsid w:val="006B72E4"/>
    <w:rsid w:val="006B7584"/>
    <w:rsid w:val="006B77E2"/>
    <w:rsid w:val="006C10C0"/>
    <w:rsid w:val="006C1136"/>
    <w:rsid w:val="006C1B1D"/>
    <w:rsid w:val="006C2AC0"/>
    <w:rsid w:val="006C32BB"/>
    <w:rsid w:val="006C3747"/>
    <w:rsid w:val="006C41A8"/>
    <w:rsid w:val="006C7015"/>
    <w:rsid w:val="006C7760"/>
    <w:rsid w:val="006C7776"/>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695D"/>
    <w:rsid w:val="006E716F"/>
    <w:rsid w:val="006E75EA"/>
    <w:rsid w:val="006E7D89"/>
    <w:rsid w:val="006E7DA9"/>
    <w:rsid w:val="006E7DEE"/>
    <w:rsid w:val="006F01E7"/>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4066"/>
    <w:rsid w:val="007147C2"/>
    <w:rsid w:val="00716894"/>
    <w:rsid w:val="007169A8"/>
    <w:rsid w:val="00717A74"/>
    <w:rsid w:val="00721648"/>
    <w:rsid w:val="007218DF"/>
    <w:rsid w:val="007229A1"/>
    <w:rsid w:val="00722F18"/>
    <w:rsid w:val="0072347B"/>
    <w:rsid w:val="007235AA"/>
    <w:rsid w:val="00725AEB"/>
    <w:rsid w:val="00725B49"/>
    <w:rsid w:val="00725E35"/>
    <w:rsid w:val="00730151"/>
    <w:rsid w:val="00730D35"/>
    <w:rsid w:val="00732289"/>
    <w:rsid w:val="00732BBB"/>
    <w:rsid w:val="00733351"/>
    <w:rsid w:val="00734267"/>
    <w:rsid w:val="007343FD"/>
    <w:rsid w:val="0073449B"/>
    <w:rsid w:val="0073473F"/>
    <w:rsid w:val="00734C8F"/>
    <w:rsid w:val="00735915"/>
    <w:rsid w:val="00735C21"/>
    <w:rsid w:val="0073614A"/>
    <w:rsid w:val="00736158"/>
    <w:rsid w:val="00736E5B"/>
    <w:rsid w:val="00736FF2"/>
    <w:rsid w:val="00736FF9"/>
    <w:rsid w:val="007372A8"/>
    <w:rsid w:val="00737C6C"/>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5A23"/>
    <w:rsid w:val="00756B83"/>
    <w:rsid w:val="00756D3D"/>
    <w:rsid w:val="007573B2"/>
    <w:rsid w:val="007574BB"/>
    <w:rsid w:val="0075764C"/>
    <w:rsid w:val="00757897"/>
    <w:rsid w:val="007616E5"/>
    <w:rsid w:val="0076204C"/>
    <w:rsid w:val="00762198"/>
    <w:rsid w:val="00763CE8"/>
    <w:rsid w:val="00765E5E"/>
    <w:rsid w:val="007705F9"/>
    <w:rsid w:val="00770792"/>
    <w:rsid w:val="007709DD"/>
    <w:rsid w:val="00771940"/>
    <w:rsid w:val="0077239A"/>
    <w:rsid w:val="007737B5"/>
    <w:rsid w:val="00774B25"/>
    <w:rsid w:val="00774FFE"/>
    <w:rsid w:val="00775638"/>
    <w:rsid w:val="00775677"/>
    <w:rsid w:val="0077599A"/>
    <w:rsid w:val="00776811"/>
    <w:rsid w:val="0077724D"/>
    <w:rsid w:val="00777353"/>
    <w:rsid w:val="00780CD6"/>
    <w:rsid w:val="007817F6"/>
    <w:rsid w:val="00781A64"/>
    <w:rsid w:val="00782EA4"/>
    <w:rsid w:val="00782F1B"/>
    <w:rsid w:val="00785461"/>
    <w:rsid w:val="00785985"/>
    <w:rsid w:val="00786FF3"/>
    <w:rsid w:val="007876CF"/>
    <w:rsid w:val="00787B77"/>
    <w:rsid w:val="00790DC6"/>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4C6"/>
    <w:rsid w:val="007A75DF"/>
    <w:rsid w:val="007B0CD9"/>
    <w:rsid w:val="007B0E33"/>
    <w:rsid w:val="007B0E89"/>
    <w:rsid w:val="007B2C38"/>
    <w:rsid w:val="007B2E54"/>
    <w:rsid w:val="007B56A8"/>
    <w:rsid w:val="007B66A9"/>
    <w:rsid w:val="007B7498"/>
    <w:rsid w:val="007B7AEE"/>
    <w:rsid w:val="007C0E4B"/>
    <w:rsid w:val="007C1D65"/>
    <w:rsid w:val="007C1FD9"/>
    <w:rsid w:val="007C28D5"/>
    <w:rsid w:val="007C3593"/>
    <w:rsid w:val="007C500F"/>
    <w:rsid w:val="007C5B51"/>
    <w:rsid w:val="007C5C9B"/>
    <w:rsid w:val="007C5F5E"/>
    <w:rsid w:val="007C6C24"/>
    <w:rsid w:val="007C751E"/>
    <w:rsid w:val="007C7EB6"/>
    <w:rsid w:val="007D04BB"/>
    <w:rsid w:val="007D1E16"/>
    <w:rsid w:val="007D2F75"/>
    <w:rsid w:val="007D3839"/>
    <w:rsid w:val="007D3DAA"/>
    <w:rsid w:val="007D5424"/>
    <w:rsid w:val="007D710E"/>
    <w:rsid w:val="007D7952"/>
    <w:rsid w:val="007D7E3A"/>
    <w:rsid w:val="007E1177"/>
    <w:rsid w:val="007E1CCA"/>
    <w:rsid w:val="007E21DA"/>
    <w:rsid w:val="007E22E7"/>
    <w:rsid w:val="007E2893"/>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EF1"/>
    <w:rsid w:val="007F56C5"/>
    <w:rsid w:val="007F7004"/>
    <w:rsid w:val="0080056E"/>
    <w:rsid w:val="00801457"/>
    <w:rsid w:val="00801BCE"/>
    <w:rsid w:val="00801E7D"/>
    <w:rsid w:val="00802515"/>
    <w:rsid w:val="00803BFF"/>
    <w:rsid w:val="008051F8"/>
    <w:rsid w:val="008057BD"/>
    <w:rsid w:val="00805BE2"/>
    <w:rsid w:val="008061A0"/>
    <w:rsid w:val="00806A8E"/>
    <w:rsid w:val="00807232"/>
    <w:rsid w:val="00810F06"/>
    <w:rsid w:val="008115EE"/>
    <w:rsid w:val="0081283F"/>
    <w:rsid w:val="00812C0C"/>
    <w:rsid w:val="00813194"/>
    <w:rsid w:val="00813257"/>
    <w:rsid w:val="0081347B"/>
    <w:rsid w:val="00814079"/>
    <w:rsid w:val="0081480A"/>
    <w:rsid w:val="008169C5"/>
    <w:rsid w:val="00816EA3"/>
    <w:rsid w:val="00817774"/>
    <w:rsid w:val="008202EB"/>
    <w:rsid w:val="008205C0"/>
    <w:rsid w:val="00820F86"/>
    <w:rsid w:val="008233F6"/>
    <w:rsid w:val="008242C5"/>
    <w:rsid w:val="00824600"/>
    <w:rsid w:val="0082664E"/>
    <w:rsid w:val="00827F88"/>
    <w:rsid w:val="008315CE"/>
    <w:rsid w:val="008320AD"/>
    <w:rsid w:val="008336A5"/>
    <w:rsid w:val="00833DE9"/>
    <w:rsid w:val="00835474"/>
    <w:rsid w:val="00836DF1"/>
    <w:rsid w:val="008373C0"/>
    <w:rsid w:val="00837CCF"/>
    <w:rsid w:val="0084105A"/>
    <w:rsid w:val="0084145F"/>
    <w:rsid w:val="00841DA2"/>
    <w:rsid w:val="00842A80"/>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6919"/>
    <w:rsid w:val="00857E1C"/>
    <w:rsid w:val="00857FF2"/>
    <w:rsid w:val="00860941"/>
    <w:rsid w:val="0086155C"/>
    <w:rsid w:val="00861AD3"/>
    <w:rsid w:val="00862771"/>
    <w:rsid w:val="008633B1"/>
    <w:rsid w:val="00863A1C"/>
    <w:rsid w:val="0086682F"/>
    <w:rsid w:val="008675BF"/>
    <w:rsid w:val="00867687"/>
    <w:rsid w:val="008704DF"/>
    <w:rsid w:val="00870B07"/>
    <w:rsid w:val="00870F8C"/>
    <w:rsid w:val="00871738"/>
    <w:rsid w:val="00871E32"/>
    <w:rsid w:val="008721EF"/>
    <w:rsid w:val="00872370"/>
    <w:rsid w:val="0087247B"/>
    <w:rsid w:val="00874175"/>
    <w:rsid w:val="00874748"/>
    <w:rsid w:val="00874894"/>
    <w:rsid w:val="00876017"/>
    <w:rsid w:val="00876F54"/>
    <w:rsid w:val="00877292"/>
    <w:rsid w:val="0087754A"/>
    <w:rsid w:val="0087766C"/>
    <w:rsid w:val="00880552"/>
    <w:rsid w:val="00880A9C"/>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7444"/>
    <w:rsid w:val="008978CF"/>
    <w:rsid w:val="008A03A5"/>
    <w:rsid w:val="008A0DF3"/>
    <w:rsid w:val="008A12E2"/>
    <w:rsid w:val="008A1919"/>
    <w:rsid w:val="008A1B76"/>
    <w:rsid w:val="008A282C"/>
    <w:rsid w:val="008A3765"/>
    <w:rsid w:val="008A4138"/>
    <w:rsid w:val="008A4DB1"/>
    <w:rsid w:val="008A5D96"/>
    <w:rsid w:val="008A6E96"/>
    <w:rsid w:val="008A7BB5"/>
    <w:rsid w:val="008B0922"/>
    <w:rsid w:val="008B144D"/>
    <w:rsid w:val="008B1DF8"/>
    <w:rsid w:val="008B2357"/>
    <w:rsid w:val="008B340C"/>
    <w:rsid w:val="008B4826"/>
    <w:rsid w:val="008B5AB3"/>
    <w:rsid w:val="008B5CCB"/>
    <w:rsid w:val="008B666C"/>
    <w:rsid w:val="008B6765"/>
    <w:rsid w:val="008B6848"/>
    <w:rsid w:val="008C1C47"/>
    <w:rsid w:val="008C2BBC"/>
    <w:rsid w:val="008C2FA1"/>
    <w:rsid w:val="008C3245"/>
    <w:rsid w:val="008C37E5"/>
    <w:rsid w:val="008C3F59"/>
    <w:rsid w:val="008C57C2"/>
    <w:rsid w:val="008C58DF"/>
    <w:rsid w:val="008D0090"/>
    <w:rsid w:val="008D1369"/>
    <w:rsid w:val="008D189A"/>
    <w:rsid w:val="008D2C4C"/>
    <w:rsid w:val="008D36ED"/>
    <w:rsid w:val="008D41B3"/>
    <w:rsid w:val="008D4DB5"/>
    <w:rsid w:val="008D60EF"/>
    <w:rsid w:val="008D7208"/>
    <w:rsid w:val="008D7C6E"/>
    <w:rsid w:val="008D7E0D"/>
    <w:rsid w:val="008D7EDB"/>
    <w:rsid w:val="008E019E"/>
    <w:rsid w:val="008E0927"/>
    <w:rsid w:val="008E1829"/>
    <w:rsid w:val="008E1A61"/>
    <w:rsid w:val="008E2327"/>
    <w:rsid w:val="008E2669"/>
    <w:rsid w:val="008E2D66"/>
    <w:rsid w:val="008E35D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C"/>
    <w:rsid w:val="008F18ED"/>
    <w:rsid w:val="008F23E5"/>
    <w:rsid w:val="008F2668"/>
    <w:rsid w:val="008F35BB"/>
    <w:rsid w:val="008F46C2"/>
    <w:rsid w:val="008F5209"/>
    <w:rsid w:val="008F6F29"/>
    <w:rsid w:val="008F7068"/>
    <w:rsid w:val="00902912"/>
    <w:rsid w:val="00902D00"/>
    <w:rsid w:val="0090360E"/>
    <w:rsid w:val="00903D37"/>
    <w:rsid w:val="00904349"/>
    <w:rsid w:val="00906F91"/>
    <w:rsid w:val="009079D1"/>
    <w:rsid w:val="0091055D"/>
    <w:rsid w:val="00911958"/>
    <w:rsid w:val="00912C81"/>
    <w:rsid w:val="00912F1D"/>
    <w:rsid w:val="0091468B"/>
    <w:rsid w:val="00914C61"/>
    <w:rsid w:val="00916923"/>
    <w:rsid w:val="00917B3F"/>
    <w:rsid w:val="00917D6F"/>
    <w:rsid w:val="0092007F"/>
    <w:rsid w:val="0092073B"/>
    <w:rsid w:val="00921B1A"/>
    <w:rsid w:val="00921B7F"/>
    <w:rsid w:val="00921DDA"/>
    <w:rsid w:val="00921EBC"/>
    <w:rsid w:val="00922DE1"/>
    <w:rsid w:val="00923A73"/>
    <w:rsid w:val="00925102"/>
    <w:rsid w:val="00925941"/>
    <w:rsid w:val="0092600D"/>
    <w:rsid w:val="009264D6"/>
    <w:rsid w:val="009276AD"/>
    <w:rsid w:val="00930345"/>
    <w:rsid w:val="0093039D"/>
    <w:rsid w:val="0093170E"/>
    <w:rsid w:val="00931E4F"/>
    <w:rsid w:val="0093364D"/>
    <w:rsid w:val="009337E6"/>
    <w:rsid w:val="009340E4"/>
    <w:rsid w:val="0093429F"/>
    <w:rsid w:val="009347EC"/>
    <w:rsid w:val="00935ED9"/>
    <w:rsid w:val="00936574"/>
    <w:rsid w:val="00937EC5"/>
    <w:rsid w:val="00937EE1"/>
    <w:rsid w:val="00943BCE"/>
    <w:rsid w:val="009508A0"/>
    <w:rsid w:val="00953EDC"/>
    <w:rsid w:val="00953FF0"/>
    <w:rsid w:val="00960346"/>
    <w:rsid w:val="009617D3"/>
    <w:rsid w:val="009629BE"/>
    <w:rsid w:val="00962C63"/>
    <w:rsid w:val="00964061"/>
    <w:rsid w:val="0096463B"/>
    <w:rsid w:val="00967869"/>
    <w:rsid w:val="0096796E"/>
    <w:rsid w:val="00967DA5"/>
    <w:rsid w:val="00971A46"/>
    <w:rsid w:val="00971BF7"/>
    <w:rsid w:val="00971F54"/>
    <w:rsid w:val="009725C5"/>
    <w:rsid w:val="00972AB4"/>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3E6"/>
    <w:rsid w:val="009A347A"/>
    <w:rsid w:val="009A3F45"/>
    <w:rsid w:val="009A511E"/>
    <w:rsid w:val="009A54B4"/>
    <w:rsid w:val="009A620E"/>
    <w:rsid w:val="009A6606"/>
    <w:rsid w:val="009A6658"/>
    <w:rsid w:val="009B33A1"/>
    <w:rsid w:val="009B3DF9"/>
    <w:rsid w:val="009B610E"/>
    <w:rsid w:val="009B6452"/>
    <w:rsid w:val="009B6A6F"/>
    <w:rsid w:val="009C031C"/>
    <w:rsid w:val="009C0CAA"/>
    <w:rsid w:val="009C1AFE"/>
    <w:rsid w:val="009C295D"/>
    <w:rsid w:val="009C3E33"/>
    <w:rsid w:val="009C5F24"/>
    <w:rsid w:val="009D00D2"/>
    <w:rsid w:val="009D047D"/>
    <w:rsid w:val="009D048B"/>
    <w:rsid w:val="009D1B5D"/>
    <w:rsid w:val="009D36A4"/>
    <w:rsid w:val="009D43FE"/>
    <w:rsid w:val="009D4856"/>
    <w:rsid w:val="009D4A04"/>
    <w:rsid w:val="009D5C33"/>
    <w:rsid w:val="009D6197"/>
    <w:rsid w:val="009D6634"/>
    <w:rsid w:val="009D67BC"/>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9F6ECF"/>
    <w:rsid w:val="00A01666"/>
    <w:rsid w:val="00A01C00"/>
    <w:rsid w:val="00A02488"/>
    <w:rsid w:val="00A025B1"/>
    <w:rsid w:val="00A03A1B"/>
    <w:rsid w:val="00A05E6F"/>
    <w:rsid w:val="00A06A67"/>
    <w:rsid w:val="00A06CC5"/>
    <w:rsid w:val="00A07F30"/>
    <w:rsid w:val="00A07F71"/>
    <w:rsid w:val="00A10699"/>
    <w:rsid w:val="00A11CAD"/>
    <w:rsid w:val="00A1620D"/>
    <w:rsid w:val="00A16AC0"/>
    <w:rsid w:val="00A16DC1"/>
    <w:rsid w:val="00A2035C"/>
    <w:rsid w:val="00A2054B"/>
    <w:rsid w:val="00A228D6"/>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D56"/>
    <w:rsid w:val="00A34F11"/>
    <w:rsid w:val="00A35E2F"/>
    <w:rsid w:val="00A36013"/>
    <w:rsid w:val="00A37891"/>
    <w:rsid w:val="00A37A88"/>
    <w:rsid w:val="00A40503"/>
    <w:rsid w:val="00A40A51"/>
    <w:rsid w:val="00A415BA"/>
    <w:rsid w:val="00A42E1A"/>
    <w:rsid w:val="00A43816"/>
    <w:rsid w:val="00A43CD2"/>
    <w:rsid w:val="00A4594F"/>
    <w:rsid w:val="00A47054"/>
    <w:rsid w:val="00A47916"/>
    <w:rsid w:val="00A47B0A"/>
    <w:rsid w:val="00A5088B"/>
    <w:rsid w:val="00A536DA"/>
    <w:rsid w:val="00A5406C"/>
    <w:rsid w:val="00A54720"/>
    <w:rsid w:val="00A54801"/>
    <w:rsid w:val="00A55271"/>
    <w:rsid w:val="00A5596D"/>
    <w:rsid w:val="00A56F39"/>
    <w:rsid w:val="00A571CD"/>
    <w:rsid w:val="00A57C3D"/>
    <w:rsid w:val="00A60A2E"/>
    <w:rsid w:val="00A64F18"/>
    <w:rsid w:val="00A66808"/>
    <w:rsid w:val="00A6697B"/>
    <w:rsid w:val="00A67022"/>
    <w:rsid w:val="00A67F68"/>
    <w:rsid w:val="00A719AA"/>
    <w:rsid w:val="00A73DE3"/>
    <w:rsid w:val="00A740BF"/>
    <w:rsid w:val="00A74C2D"/>
    <w:rsid w:val="00A74D33"/>
    <w:rsid w:val="00A7564A"/>
    <w:rsid w:val="00A76B34"/>
    <w:rsid w:val="00A8015B"/>
    <w:rsid w:val="00A83487"/>
    <w:rsid w:val="00A84A8E"/>
    <w:rsid w:val="00A852AC"/>
    <w:rsid w:val="00A854FF"/>
    <w:rsid w:val="00A86DF4"/>
    <w:rsid w:val="00A86E30"/>
    <w:rsid w:val="00A87035"/>
    <w:rsid w:val="00A8745D"/>
    <w:rsid w:val="00A908DA"/>
    <w:rsid w:val="00A90F9B"/>
    <w:rsid w:val="00A918FA"/>
    <w:rsid w:val="00A92694"/>
    <w:rsid w:val="00A93072"/>
    <w:rsid w:val="00A9629C"/>
    <w:rsid w:val="00A96514"/>
    <w:rsid w:val="00A966F6"/>
    <w:rsid w:val="00A96E80"/>
    <w:rsid w:val="00A97448"/>
    <w:rsid w:val="00AA2289"/>
    <w:rsid w:val="00AA2AFF"/>
    <w:rsid w:val="00AA2E00"/>
    <w:rsid w:val="00AA35D5"/>
    <w:rsid w:val="00AA417B"/>
    <w:rsid w:val="00AA533F"/>
    <w:rsid w:val="00AA5A86"/>
    <w:rsid w:val="00AA5C89"/>
    <w:rsid w:val="00AA6CCD"/>
    <w:rsid w:val="00AA7F48"/>
    <w:rsid w:val="00AB0073"/>
    <w:rsid w:val="00AB010D"/>
    <w:rsid w:val="00AB0749"/>
    <w:rsid w:val="00AB12DD"/>
    <w:rsid w:val="00AB273B"/>
    <w:rsid w:val="00AB5239"/>
    <w:rsid w:val="00AB61AD"/>
    <w:rsid w:val="00AB75E2"/>
    <w:rsid w:val="00AB76D8"/>
    <w:rsid w:val="00AB76F6"/>
    <w:rsid w:val="00AB7A1A"/>
    <w:rsid w:val="00AB7ABB"/>
    <w:rsid w:val="00AB7E6A"/>
    <w:rsid w:val="00AC1B50"/>
    <w:rsid w:val="00AC1B61"/>
    <w:rsid w:val="00AC2C6E"/>
    <w:rsid w:val="00AC3DB7"/>
    <w:rsid w:val="00AC41BE"/>
    <w:rsid w:val="00AC55AC"/>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475"/>
    <w:rsid w:val="00AE552E"/>
    <w:rsid w:val="00AE6FD2"/>
    <w:rsid w:val="00AF08DA"/>
    <w:rsid w:val="00AF0A77"/>
    <w:rsid w:val="00AF0AE8"/>
    <w:rsid w:val="00AF19F2"/>
    <w:rsid w:val="00AF28C8"/>
    <w:rsid w:val="00AF3B03"/>
    <w:rsid w:val="00AF4C29"/>
    <w:rsid w:val="00AF51A8"/>
    <w:rsid w:val="00AF6432"/>
    <w:rsid w:val="00AF6D3D"/>
    <w:rsid w:val="00AF6DED"/>
    <w:rsid w:val="00AF79BD"/>
    <w:rsid w:val="00AF7DB8"/>
    <w:rsid w:val="00B007F7"/>
    <w:rsid w:val="00B01191"/>
    <w:rsid w:val="00B01BB6"/>
    <w:rsid w:val="00B04CD6"/>
    <w:rsid w:val="00B05174"/>
    <w:rsid w:val="00B06882"/>
    <w:rsid w:val="00B07F12"/>
    <w:rsid w:val="00B07FE3"/>
    <w:rsid w:val="00B103D7"/>
    <w:rsid w:val="00B10BAE"/>
    <w:rsid w:val="00B116CC"/>
    <w:rsid w:val="00B1369F"/>
    <w:rsid w:val="00B14154"/>
    <w:rsid w:val="00B1415B"/>
    <w:rsid w:val="00B15278"/>
    <w:rsid w:val="00B16975"/>
    <w:rsid w:val="00B200CA"/>
    <w:rsid w:val="00B205BA"/>
    <w:rsid w:val="00B222A2"/>
    <w:rsid w:val="00B234EC"/>
    <w:rsid w:val="00B235FB"/>
    <w:rsid w:val="00B2564D"/>
    <w:rsid w:val="00B274AE"/>
    <w:rsid w:val="00B274BF"/>
    <w:rsid w:val="00B27BE1"/>
    <w:rsid w:val="00B31222"/>
    <w:rsid w:val="00B318C9"/>
    <w:rsid w:val="00B31956"/>
    <w:rsid w:val="00B31FDB"/>
    <w:rsid w:val="00B330C9"/>
    <w:rsid w:val="00B37DE4"/>
    <w:rsid w:val="00B40EE4"/>
    <w:rsid w:val="00B4114B"/>
    <w:rsid w:val="00B41DF3"/>
    <w:rsid w:val="00B42006"/>
    <w:rsid w:val="00B4291A"/>
    <w:rsid w:val="00B42C7F"/>
    <w:rsid w:val="00B42E81"/>
    <w:rsid w:val="00B4329D"/>
    <w:rsid w:val="00B44F69"/>
    <w:rsid w:val="00B44FF5"/>
    <w:rsid w:val="00B45BEE"/>
    <w:rsid w:val="00B46EDD"/>
    <w:rsid w:val="00B46F7A"/>
    <w:rsid w:val="00B5076A"/>
    <w:rsid w:val="00B520F9"/>
    <w:rsid w:val="00B52812"/>
    <w:rsid w:val="00B53FA0"/>
    <w:rsid w:val="00B5495A"/>
    <w:rsid w:val="00B54A9C"/>
    <w:rsid w:val="00B568D8"/>
    <w:rsid w:val="00B56F24"/>
    <w:rsid w:val="00B577A3"/>
    <w:rsid w:val="00B5785F"/>
    <w:rsid w:val="00B60C10"/>
    <w:rsid w:val="00B60F53"/>
    <w:rsid w:val="00B6144B"/>
    <w:rsid w:val="00B6170F"/>
    <w:rsid w:val="00B643AF"/>
    <w:rsid w:val="00B64641"/>
    <w:rsid w:val="00B65BCE"/>
    <w:rsid w:val="00B7262F"/>
    <w:rsid w:val="00B727C5"/>
    <w:rsid w:val="00B73267"/>
    <w:rsid w:val="00B7364D"/>
    <w:rsid w:val="00B73FD4"/>
    <w:rsid w:val="00B74FC5"/>
    <w:rsid w:val="00B750FC"/>
    <w:rsid w:val="00B75A6C"/>
    <w:rsid w:val="00B7795B"/>
    <w:rsid w:val="00B80E90"/>
    <w:rsid w:val="00B82F2D"/>
    <w:rsid w:val="00B83E2A"/>
    <w:rsid w:val="00B83E38"/>
    <w:rsid w:val="00B8408A"/>
    <w:rsid w:val="00B84F85"/>
    <w:rsid w:val="00B85DF3"/>
    <w:rsid w:val="00B85EA0"/>
    <w:rsid w:val="00B86C19"/>
    <w:rsid w:val="00B86E0A"/>
    <w:rsid w:val="00B87167"/>
    <w:rsid w:val="00B9113E"/>
    <w:rsid w:val="00B91CE1"/>
    <w:rsid w:val="00B923FA"/>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1099"/>
    <w:rsid w:val="00BA1732"/>
    <w:rsid w:val="00BA17D8"/>
    <w:rsid w:val="00BA4CE5"/>
    <w:rsid w:val="00BA688A"/>
    <w:rsid w:val="00BB17CE"/>
    <w:rsid w:val="00BB18B8"/>
    <w:rsid w:val="00BB1B3C"/>
    <w:rsid w:val="00BB2E7D"/>
    <w:rsid w:val="00BB375D"/>
    <w:rsid w:val="00BB391B"/>
    <w:rsid w:val="00BB3D85"/>
    <w:rsid w:val="00BB49A0"/>
    <w:rsid w:val="00BB4BAC"/>
    <w:rsid w:val="00BB515F"/>
    <w:rsid w:val="00BB532B"/>
    <w:rsid w:val="00BB545D"/>
    <w:rsid w:val="00BC0924"/>
    <w:rsid w:val="00BC1FA5"/>
    <w:rsid w:val="00BC2592"/>
    <w:rsid w:val="00BC2C0C"/>
    <w:rsid w:val="00BC4DAC"/>
    <w:rsid w:val="00BC732A"/>
    <w:rsid w:val="00BC758B"/>
    <w:rsid w:val="00BD2EAC"/>
    <w:rsid w:val="00BD4059"/>
    <w:rsid w:val="00BD455F"/>
    <w:rsid w:val="00BD4617"/>
    <w:rsid w:val="00BD4BB3"/>
    <w:rsid w:val="00BD70E5"/>
    <w:rsid w:val="00BD782A"/>
    <w:rsid w:val="00BD798E"/>
    <w:rsid w:val="00BE021D"/>
    <w:rsid w:val="00BE17C6"/>
    <w:rsid w:val="00BE2BD3"/>
    <w:rsid w:val="00BE4843"/>
    <w:rsid w:val="00BE4865"/>
    <w:rsid w:val="00BE5595"/>
    <w:rsid w:val="00BE5735"/>
    <w:rsid w:val="00BE69BF"/>
    <w:rsid w:val="00BE725A"/>
    <w:rsid w:val="00BE73C1"/>
    <w:rsid w:val="00BE7430"/>
    <w:rsid w:val="00BE7B48"/>
    <w:rsid w:val="00BE7C6B"/>
    <w:rsid w:val="00BF03EB"/>
    <w:rsid w:val="00BF1B9F"/>
    <w:rsid w:val="00BF28E7"/>
    <w:rsid w:val="00BF3381"/>
    <w:rsid w:val="00BF3AEA"/>
    <w:rsid w:val="00BF45F2"/>
    <w:rsid w:val="00BF475C"/>
    <w:rsid w:val="00BF48AB"/>
    <w:rsid w:val="00BF49B3"/>
    <w:rsid w:val="00BF5322"/>
    <w:rsid w:val="00BF667D"/>
    <w:rsid w:val="00BF75D9"/>
    <w:rsid w:val="00C004B6"/>
    <w:rsid w:val="00C01579"/>
    <w:rsid w:val="00C03922"/>
    <w:rsid w:val="00C03AA9"/>
    <w:rsid w:val="00C076CE"/>
    <w:rsid w:val="00C10E96"/>
    <w:rsid w:val="00C10FCF"/>
    <w:rsid w:val="00C12810"/>
    <w:rsid w:val="00C12D84"/>
    <w:rsid w:val="00C145CF"/>
    <w:rsid w:val="00C14B76"/>
    <w:rsid w:val="00C14EE1"/>
    <w:rsid w:val="00C15903"/>
    <w:rsid w:val="00C16B4B"/>
    <w:rsid w:val="00C16E51"/>
    <w:rsid w:val="00C17427"/>
    <w:rsid w:val="00C20A16"/>
    <w:rsid w:val="00C20C00"/>
    <w:rsid w:val="00C210FD"/>
    <w:rsid w:val="00C22183"/>
    <w:rsid w:val="00C22901"/>
    <w:rsid w:val="00C25238"/>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2907"/>
    <w:rsid w:val="00C53008"/>
    <w:rsid w:val="00C5413A"/>
    <w:rsid w:val="00C54600"/>
    <w:rsid w:val="00C55151"/>
    <w:rsid w:val="00C5575D"/>
    <w:rsid w:val="00C558FF"/>
    <w:rsid w:val="00C560FA"/>
    <w:rsid w:val="00C56772"/>
    <w:rsid w:val="00C57C74"/>
    <w:rsid w:val="00C57FF9"/>
    <w:rsid w:val="00C60B87"/>
    <w:rsid w:val="00C61D80"/>
    <w:rsid w:val="00C62694"/>
    <w:rsid w:val="00C64434"/>
    <w:rsid w:val="00C64A51"/>
    <w:rsid w:val="00C64B27"/>
    <w:rsid w:val="00C65C4D"/>
    <w:rsid w:val="00C66EEB"/>
    <w:rsid w:val="00C67AC2"/>
    <w:rsid w:val="00C700DA"/>
    <w:rsid w:val="00C7063C"/>
    <w:rsid w:val="00C714C9"/>
    <w:rsid w:val="00C71F4C"/>
    <w:rsid w:val="00C73C57"/>
    <w:rsid w:val="00C746D9"/>
    <w:rsid w:val="00C74D43"/>
    <w:rsid w:val="00C75CA7"/>
    <w:rsid w:val="00C7683D"/>
    <w:rsid w:val="00C772A0"/>
    <w:rsid w:val="00C80751"/>
    <w:rsid w:val="00C81450"/>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AC8"/>
    <w:rsid w:val="00C92C27"/>
    <w:rsid w:val="00C939E8"/>
    <w:rsid w:val="00C93F1B"/>
    <w:rsid w:val="00C94EF0"/>
    <w:rsid w:val="00C95093"/>
    <w:rsid w:val="00C95AB0"/>
    <w:rsid w:val="00C96DFE"/>
    <w:rsid w:val="00C976D1"/>
    <w:rsid w:val="00C97851"/>
    <w:rsid w:val="00CA2DFC"/>
    <w:rsid w:val="00CA308F"/>
    <w:rsid w:val="00CA32B4"/>
    <w:rsid w:val="00CA6F0D"/>
    <w:rsid w:val="00CA71D4"/>
    <w:rsid w:val="00CA7CCC"/>
    <w:rsid w:val="00CA7D7D"/>
    <w:rsid w:val="00CB1A0D"/>
    <w:rsid w:val="00CB2120"/>
    <w:rsid w:val="00CB5A05"/>
    <w:rsid w:val="00CB5D29"/>
    <w:rsid w:val="00CB675A"/>
    <w:rsid w:val="00CB6B66"/>
    <w:rsid w:val="00CB6EC8"/>
    <w:rsid w:val="00CB782B"/>
    <w:rsid w:val="00CC082B"/>
    <w:rsid w:val="00CC0E77"/>
    <w:rsid w:val="00CC2092"/>
    <w:rsid w:val="00CC285C"/>
    <w:rsid w:val="00CC34C5"/>
    <w:rsid w:val="00CC5595"/>
    <w:rsid w:val="00CC5E76"/>
    <w:rsid w:val="00CC69E7"/>
    <w:rsid w:val="00CC6C08"/>
    <w:rsid w:val="00CC6E43"/>
    <w:rsid w:val="00CD049D"/>
    <w:rsid w:val="00CD1770"/>
    <w:rsid w:val="00CD3A5D"/>
    <w:rsid w:val="00CD51ED"/>
    <w:rsid w:val="00CD5FD4"/>
    <w:rsid w:val="00CD6A36"/>
    <w:rsid w:val="00CE0A60"/>
    <w:rsid w:val="00CE0DCE"/>
    <w:rsid w:val="00CE1BC9"/>
    <w:rsid w:val="00CE321D"/>
    <w:rsid w:val="00CE33C1"/>
    <w:rsid w:val="00CE4DD6"/>
    <w:rsid w:val="00CE597A"/>
    <w:rsid w:val="00CE64CD"/>
    <w:rsid w:val="00CE6763"/>
    <w:rsid w:val="00CE76FF"/>
    <w:rsid w:val="00CF1CF7"/>
    <w:rsid w:val="00CF2954"/>
    <w:rsid w:val="00CF3BFD"/>
    <w:rsid w:val="00CF3C35"/>
    <w:rsid w:val="00CF4012"/>
    <w:rsid w:val="00CF43D5"/>
    <w:rsid w:val="00CF474E"/>
    <w:rsid w:val="00CF4C85"/>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5DB"/>
    <w:rsid w:val="00D06906"/>
    <w:rsid w:val="00D07742"/>
    <w:rsid w:val="00D10A0F"/>
    <w:rsid w:val="00D10F9D"/>
    <w:rsid w:val="00D1202D"/>
    <w:rsid w:val="00D1276A"/>
    <w:rsid w:val="00D131D5"/>
    <w:rsid w:val="00D14DB7"/>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CD5"/>
    <w:rsid w:val="00D31DC6"/>
    <w:rsid w:val="00D32B96"/>
    <w:rsid w:val="00D32E24"/>
    <w:rsid w:val="00D340C6"/>
    <w:rsid w:val="00D34402"/>
    <w:rsid w:val="00D348F7"/>
    <w:rsid w:val="00D353DC"/>
    <w:rsid w:val="00D3564E"/>
    <w:rsid w:val="00D36EF4"/>
    <w:rsid w:val="00D371D0"/>
    <w:rsid w:val="00D4062A"/>
    <w:rsid w:val="00D407D3"/>
    <w:rsid w:val="00D40BC3"/>
    <w:rsid w:val="00D41A35"/>
    <w:rsid w:val="00D42F2E"/>
    <w:rsid w:val="00D434EC"/>
    <w:rsid w:val="00D43E69"/>
    <w:rsid w:val="00D44E9D"/>
    <w:rsid w:val="00D454A6"/>
    <w:rsid w:val="00D459F6"/>
    <w:rsid w:val="00D466D0"/>
    <w:rsid w:val="00D472A7"/>
    <w:rsid w:val="00D51515"/>
    <w:rsid w:val="00D538C7"/>
    <w:rsid w:val="00D54BD5"/>
    <w:rsid w:val="00D575F0"/>
    <w:rsid w:val="00D575F1"/>
    <w:rsid w:val="00D603BA"/>
    <w:rsid w:val="00D60578"/>
    <w:rsid w:val="00D61A0E"/>
    <w:rsid w:val="00D62B63"/>
    <w:rsid w:val="00D634BD"/>
    <w:rsid w:val="00D63FD4"/>
    <w:rsid w:val="00D650C5"/>
    <w:rsid w:val="00D71685"/>
    <w:rsid w:val="00D71CF9"/>
    <w:rsid w:val="00D72264"/>
    <w:rsid w:val="00D731A8"/>
    <w:rsid w:val="00D7675E"/>
    <w:rsid w:val="00D768D8"/>
    <w:rsid w:val="00D80080"/>
    <w:rsid w:val="00D8010E"/>
    <w:rsid w:val="00D809E2"/>
    <w:rsid w:val="00D80F9D"/>
    <w:rsid w:val="00D80FFB"/>
    <w:rsid w:val="00D8189D"/>
    <w:rsid w:val="00D81BAE"/>
    <w:rsid w:val="00D8237E"/>
    <w:rsid w:val="00D83774"/>
    <w:rsid w:val="00D83C64"/>
    <w:rsid w:val="00D848E9"/>
    <w:rsid w:val="00D84B17"/>
    <w:rsid w:val="00D8507D"/>
    <w:rsid w:val="00D86735"/>
    <w:rsid w:val="00D8718E"/>
    <w:rsid w:val="00D871FB"/>
    <w:rsid w:val="00D87AA2"/>
    <w:rsid w:val="00D90868"/>
    <w:rsid w:val="00D90C9D"/>
    <w:rsid w:val="00D90E57"/>
    <w:rsid w:val="00D91910"/>
    <w:rsid w:val="00D91AA8"/>
    <w:rsid w:val="00D93F02"/>
    <w:rsid w:val="00D944A6"/>
    <w:rsid w:val="00D949A3"/>
    <w:rsid w:val="00D9500C"/>
    <w:rsid w:val="00D95B5F"/>
    <w:rsid w:val="00D96FC3"/>
    <w:rsid w:val="00DA0839"/>
    <w:rsid w:val="00DA12C3"/>
    <w:rsid w:val="00DA22B5"/>
    <w:rsid w:val="00DA267B"/>
    <w:rsid w:val="00DA467A"/>
    <w:rsid w:val="00DA495D"/>
    <w:rsid w:val="00DA4F15"/>
    <w:rsid w:val="00DA5DCA"/>
    <w:rsid w:val="00DA7095"/>
    <w:rsid w:val="00DA70B4"/>
    <w:rsid w:val="00DA7BA0"/>
    <w:rsid w:val="00DB42F5"/>
    <w:rsid w:val="00DB469A"/>
    <w:rsid w:val="00DB4B8A"/>
    <w:rsid w:val="00DB52C3"/>
    <w:rsid w:val="00DB5454"/>
    <w:rsid w:val="00DB5DA3"/>
    <w:rsid w:val="00DB7E5F"/>
    <w:rsid w:val="00DC10B0"/>
    <w:rsid w:val="00DC1246"/>
    <w:rsid w:val="00DC1594"/>
    <w:rsid w:val="00DC2884"/>
    <w:rsid w:val="00DC4770"/>
    <w:rsid w:val="00DC4BCD"/>
    <w:rsid w:val="00DC6770"/>
    <w:rsid w:val="00DC68D6"/>
    <w:rsid w:val="00DC770A"/>
    <w:rsid w:val="00DC7ECE"/>
    <w:rsid w:val="00DD086D"/>
    <w:rsid w:val="00DD1107"/>
    <w:rsid w:val="00DD178F"/>
    <w:rsid w:val="00DD1A82"/>
    <w:rsid w:val="00DD1FE4"/>
    <w:rsid w:val="00DD2332"/>
    <w:rsid w:val="00DD30C6"/>
    <w:rsid w:val="00DE0808"/>
    <w:rsid w:val="00DE1C03"/>
    <w:rsid w:val="00DE2065"/>
    <w:rsid w:val="00DE2966"/>
    <w:rsid w:val="00DE3A0C"/>
    <w:rsid w:val="00DE3AF1"/>
    <w:rsid w:val="00DE40E0"/>
    <w:rsid w:val="00DE4107"/>
    <w:rsid w:val="00DE4F8D"/>
    <w:rsid w:val="00DE70AE"/>
    <w:rsid w:val="00DE7910"/>
    <w:rsid w:val="00DE7D92"/>
    <w:rsid w:val="00DF04ED"/>
    <w:rsid w:val="00DF06B6"/>
    <w:rsid w:val="00DF0B5E"/>
    <w:rsid w:val="00DF0ED5"/>
    <w:rsid w:val="00DF140A"/>
    <w:rsid w:val="00DF18E0"/>
    <w:rsid w:val="00DF6537"/>
    <w:rsid w:val="00DF6A00"/>
    <w:rsid w:val="00DF72D9"/>
    <w:rsid w:val="00DF7C06"/>
    <w:rsid w:val="00DF7DF3"/>
    <w:rsid w:val="00DF7EC8"/>
    <w:rsid w:val="00E00EC3"/>
    <w:rsid w:val="00E028ED"/>
    <w:rsid w:val="00E02A5D"/>
    <w:rsid w:val="00E0499F"/>
    <w:rsid w:val="00E0682E"/>
    <w:rsid w:val="00E104F6"/>
    <w:rsid w:val="00E10748"/>
    <w:rsid w:val="00E109BD"/>
    <w:rsid w:val="00E11282"/>
    <w:rsid w:val="00E123CC"/>
    <w:rsid w:val="00E12ED3"/>
    <w:rsid w:val="00E12F57"/>
    <w:rsid w:val="00E14282"/>
    <w:rsid w:val="00E156F2"/>
    <w:rsid w:val="00E17436"/>
    <w:rsid w:val="00E17728"/>
    <w:rsid w:val="00E17FA7"/>
    <w:rsid w:val="00E2250E"/>
    <w:rsid w:val="00E22A22"/>
    <w:rsid w:val="00E22FE4"/>
    <w:rsid w:val="00E23694"/>
    <w:rsid w:val="00E24BF5"/>
    <w:rsid w:val="00E25494"/>
    <w:rsid w:val="00E256C4"/>
    <w:rsid w:val="00E25982"/>
    <w:rsid w:val="00E2674B"/>
    <w:rsid w:val="00E272DC"/>
    <w:rsid w:val="00E27DDF"/>
    <w:rsid w:val="00E27E01"/>
    <w:rsid w:val="00E30469"/>
    <w:rsid w:val="00E30A90"/>
    <w:rsid w:val="00E32DBA"/>
    <w:rsid w:val="00E34B25"/>
    <w:rsid w:val="00E3553C"/>
    <w:rsid w:val="00E35655"/>
    <w:rsid w:val="00E40B85"/>
    <w:rsid w:val="00E41C11"/>
    <w:rsid w:val="00E4236F"/>
    <w:rsid w:val="00E433BE"/>
    <w:rsid w:val="00E43469"/>
    <w:rsid w:val="00E4369C"/>
    <w:rsid w:val="00E43A0F"/>
    <w:rsid w:val="00E445DA"/>
    <w:rsid w:val="00E44CF2"/>
    <w:rsid w:val="00E45379"/>
    <w:rsid w:val="00E465CB"/>
    <w:rsid w:val="00E47C0D"/>
    <w:rsid w:val="00E47D4C"/>
    <w:rsid w:val="00E50B22"/>
    <w:rsid w:val="00E51E18"/>
    <w:rsid w:val="00E5287B"/>
    <w:rsid w:val="00E52F9B"/>
    <w:rsid w:val="00E533BD"/>
    <w:rsid w:val="00E53706"/>
    <w:rsid w:val="00E56FE1"/>
    <w:rsid w:val="00E57CE2"/>
    <w:rsid w:val="00E60E5A"/>
    <w:rsid w:val="00E617BD"/>
    <w:rsid w:val="00E61CA8"/>
    <w:rsid w:val="00E61E05"/>
    <w:rsid w:val="00E64BD9"/>
    <w:rsid w:val="00E6519C"/>
    <w:rsid w:val="00E660AA"/>
    <w:rsid w:val="00E661F3"/>
    <w:rsid w:val="00E67E50"/>
    <w:rsid w:val="00E705B4"/>
    <w:rsid w:val="00E71C8B"/>
    <w:rsid w:val="00E727AB"/>
    <w:rsid w:val="00E72967"/>
    <w:rsid w:val="00E75472"/>
    <w:rsid w:val="00E77E5E"/>
    <w:rsid w:val="00E8155D"/>
    <w:rsid w:val="00E82615"/>
    <w:rsid w:val="00E834D8"/>
    <w:rsid w:val="00E84132"/>
    <w:rsid w:val="00E84A66"/>
    <w:rsid w:val="00E84AD7"/>
    <w:rsid w:val="00E85CC0"/>
    <w:rsid w:val="00E861B4"/>
    <w:rsid w:val="00E86C94"/>
    <w:rsid w:val="00E905B8"/>
    <w:rsid w:val="00E90627"/>
    <w:rsid w:val="00E9193D"/>
    <w:rsid w:val="00E958AD"/>
    <w:rsid w:val="00E96E1A"/>
    <w:rsid w:val="00E97BDB"/>
    <w:rsid w:val="00EA0E04"/>
    <w:rsid w:val="00EA1A98"/>
    <w:rsid w:val="00EA200D"/>
    <w:rsid w:val="00EA220D"/>
    <w:rsid w:val="00EA3156"/>
    <w:rsid w:val="00EA34A1"/>
    <w:rsid w:val="00EA40A2"/>
    <w:rsid w:val="00EA4CD5"/>
    <w:rsid w:val="00EA5D2C"/>
    <w:rsid w:val="00EA5D8E"/>
    <w:rsid w:val="00EA6949"/>
    <w:rsid w:val="00EB07CF"/>
    <w:rsid w:val="00EB0D0E"/>
    <w:rsid w:val="00EB1363"/>
    <w:rsid w:val="00EB266C"/>
    <w:rsid w:val="00EB3337"/>
    <w:rsid w:val="00EB36EC"/>
    <w:rsid w:val="00EB3B88"/>
    <w:rsid w:val="00EB3BB1"/>
    <w:rsid w:val="00EB4A02"/>
    <w:rsid w:val="00EB6FCC"/>
    <w:rsid w:val="00EC0928"/>
    <w:rsid w:val="00EC0C14"/>
    <w:rsid w:val="00EC2B42"/>
    <w:rsid w:val="00EC3B8F"/>
    <w:rsid w:val="00EC5CA0"/>
    <w:rsid w:val="00EC7372"/>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76D1"/>
    <w:rsid w:val="00ED7A42"/>
    <w:rsid w:val="00EE0395"/>
    <w:rsid w:val="00EE1D80"/>
    <w:rsid w:val="00EE1EE0"/>
    <w:rsid w:val="00EE2A75"/>
    <w:rsid w:val="00EE2BFB"/>
    <w:rsid w:val="00EE2EEA"/>
    <w:rsid w:val="00EE5F2E"/>
    <w:rsid w:val="00EF07AB"/>
    <w:rsid w:val="00EF118A"/>
    <w:rsid w:val="00EF16DB"/>
    <w:rsid w:val="00EF2C2D"/>
    <w:rsid w:val="00EF4537"/>
    <w:rsid w:val="00EF4A64"/>
    <w:rsid w:val="00EF4D52"/>
    <w:rsid w:val="00EF54EA"/>
    <w:rsid w:val="00F016F0"/>
    <w:rsid w:val="00F02171"/>
    <w:rsid w:val="00F0260C"/>
    <w:rsid w:val="00F03228"/>
    <w:rsid w:val="00F033EF"/>
    <w:rsid w:val="00F04076"/>
    <w:rsid w:val="00F0528B"/>
    <w:rsid w:val="00F061A6"/>
    <w:rsid w:val="00F064DF"/>
    <w:rsid w:val="00F06B3A"/>
    <w:rsid w:val="00F0710C"/>
    <w:rsid w:val="00F07A3A"/>
    <w:rsid w:val="00F07A69"/>
    <w:rsid w:val="00F07C58"/>
    <w:rsid w:val="00F11AB3"/>
    <w:rsid w:val="00F11E70"/>
    <w:rsid w:val="00F1286E"/>
    <w:rsid w:val="00F12B32"/>
    <w:rsid w:val="00F14017"/>
    <w:rsid w:val="00F1608F"/>
    <w:rsid w:val="00F1684C"/>
    <w:rsid w:val="00F16DC0"/>
    <w:rsid w:val="00F20633"/>
    <w:rsid w:val="00F21A93"/>
    <w:rsid w:val="00F21DD6"/>
    <w:rsid w:val="00F225C9"/>
    <w:rsid w:val="00F24372"/>
    <w:rsid w:val="00F249E5"/>
    <w:rsid w:val="00F251E7"/>
    <w:rsid w:val="00F25CFE"/>
    <w:rsid w:val="00F26CC2"/>
    <w:rsid w:val="00F31CA6"/>
    <w:rsid w:val="00F31CC8"/>
    <w:rsid w:val="00F321B1"/>
    <w:rsid w:val="00F33758"/>
    <w:rsid w:val="00F345CF"/>
    <w:rsid w:val="00F35243"/>
    <w:rsid w:val="00F35C68"/>
    <w:rsid w:val="00F36E9F"/>
    <w:rsid w:val="00F41B19"/>
    <w:rsid w:val="00F41BBB"/>
    <w:rsid w:val="00F41BDB"/>
    <w:rsid w:val="00F425D5"/>
    <w:rsid w:val="00F42AB5"/>
    <w:rsid w:val="00F42F01"/>
    <w:rsid w:val="00F43832"/>
    <w:rsid w:val="00F43E6E"/>
    <w:rsid w:val="00F43EBF"/>
    <w:rsid w:val="00F44423"/>
    <w:rsid w:val="00F454F8"/>
    <w:rsid w:val="00F4653F"/>
    <w:rsid w:val="00F466DE"/>
    <w:rsid w:val="00F50BE6"/>
    <w:rsid w:val="00F51236"/>
    <w:rsid w:val="00F51438"/>
    <w:rsid w:val="00F516D0"/>
    <w:rsid w:val="00F51CBF"/>
    <w:rsid w:val="00F5374C"/>
    <w:rsid w:val="00F541B8"/>
    <w:rsid w:val="00F55329"/>
    <w:rsid w:val="00F55D63"/>
    <w:rsid w:val="00F56368"/>
    <w:rsid w:val="00F56B6D"/>
    <w:rsid w:val="00F56CC2"/>
    <w:rsid w:val="00F57CD4"/>
    <w:rsid w:val="00F60105"/>
    <w:rsid w:val="00F60B07"/>
    <w:rsid w:val="00F60BC0"/>
    <w:rsid w:val="00F60F2C"/>
    <w:rsid w:val="00F61253"/>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9B0"/>
    <w:rsid w:val="00F80F33"/>
    <w:rsid w:val="00F84001"/>
    <w:rsid w:val="00F846D6"/>
    <w:rsid w:val="00F86059"/>
    <w:rsid w:val="00F86997"/>
    <w:rsid w:val="00F86C20"/>
    <w:rsid w:val="00F86FD1"/>
    <w:rsid w:val="00F871D7"/>
    <w:rsid w:val="00F9173A"/>
    <w:rsid w:val="00F91800"/>
    <w:rsid w:val="00F93469"/>
    <w:rsid w:val="00F93AF9"/>
    <w:rsid w:val="00F94E99"/>
    <w:rsid w:val="00F9540C"/>
    <w:rsid w:val="00F960D5"/>
    <w:rsid w:val="00F9650A"/>
    <w:rsid w:val="00F967C7"/>
    <w:rsid w:val="00FA0437"/>
    <w:rsid w:val="00FA206B"/>
    <w:rsid w:val="00FA233F"/>
    <w:rsid w:val="00FA264D"/>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946"/>
    <w:rsid w:val="00FC2209"/>
    <w:rsid w:val="00FC3314"/>
    <w:rsid w:val="00FC6F8C"/>
    <w:rsid w:val="00FC7531"/>
    <w:rsid w:val="00FC7B59"/>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2B08"/>
    <w:rsid w:val="00FF2F66"/>
    <w:rsid w:val="00FF30DE"/>
    <w:rsid w:val="00FF32C7"/>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25762B1-B280-4996-973E-4D0381F0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character" w:customStyle="1" w:styleId="Ninguno">
    <w:name w:val="Ninguno"/>
    <w:rsid w:val="00D93F02"/>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38749345">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23164292">
      <w:bodyDiv w:val="1"/>
      <w:marLeft w:val="0"/>
      <w:marRight w:val="0"/>
      <w:marTop w:val="0"/>
      <w:marBottom w:val="0"/>
      <w:divBdr>
        <w:top w:val="none" w:sz="0" w:space="0" w:color="auto"/>
        <w:left w:val="none" w:sz="0" w:space="0" w:color="auto"/>
        <w:bottom w:val="none" w:sz="0" w:space="0" w:color="auto"/>
        <w:right w:val="none" w:sz="0" w:space="0" w:color="auto"/>
      </w:divBdr>
    </w:div>
    <w:div w:id="14274402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66234469">
      <w:bodyDiv w:val="1"/>
      <w:marLeft w:val="0"/>
      <w:marRight w:val="0"/>
      <w:marTop w:val="0"/>
      <w:marBottom w:val="0"/>
      <w:divBdr>
        <w:top w:val="none" w:sz="0" w:space="0" w:color="auto"/>
        <w:left w:val="none" w:sz="0" w:space="0" w:color="auto"/>
        <w:bottom w:val="none" w:sz="0" w:space="0" w:color="auto"/>
        <w:right w:val="none" w:sz="0" w:space="0" w:color="auto"/>
      </w:divBdr>
    </w:div>
    <w:div w:id="275059451">
      <w:bodyDiv w:val="1"/>
      <w:marLeft w:val="0"/>
      <w:marRight w:val="0"/>
      <w:marTop w:val="0"/>
      <w:marBottom w:val="0"/>
      <w:divBdr>
        <w:top w:val="none" w:sz="0" w:space="0" w:color="auto"/>
        <w:left w:val="none" w:sz="0" w:space="0" w:color="auto"/>
        <w:bottom w:val="none" w:sz="0" w:space="0" w:color="auto"/>
        <w:right w:val="none" w:sz="0" w:space="0" w:color="auto"/>
      </w:divBdr>
    </w:div>
    <w:div w:id="318847064">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36345935">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39786765">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4687434">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43853197">
      <w:bodyDiv w:val="1"/>
      <w:marLeft w:val="0"/>
      <w:marRight w:val="0"/>
      <w:marTop w:val="0"/>
      <w:marBottom w:val="0"/>
      <w:divBdr>
        <w:top w:val="none" w:sz="0" w:space="0" w:color="auto"/>
        <w:left w:val="none" w:sz="0" w:space="0" w:color="auto"/>
        <w:bottom w:val="none" w:sz="0" w:space="0" w:color="auto"/>
        <w:right w:val="none" w:sz="0" w:space="0" w:color="auto"/>
      </w:divBdr>
    </w:div>
    <w:div w:id="697506681">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24909166">
      <w:bodyDiv w:val="1"/>
      <w:marLeft w:val="0"/>
      <w:marRight w:val="0"/>
      <w:marTop w:val="0"/>
      <w:marBottom w:val="0"/>
      <w:divBdr>
        <w:top w:val="none" w:sz="0" w:space="0" w:color="auto"/>
        <w:left w:val="none" w:sz="0" w:space="0" w:color="auto"/>
        <w:bottom w:val="none" w:sz="0" w:space="0" w:color="auto"/>
        <w:right w:val="none" w:sz="0" w:space="0" w:color="auto"/>
      </w:divBdr>
    </w:div>
    <w:div w:id="737631510">
      <w:bodyDiv w:val="1"/>
      <w:marLeft w:val="0"/>
      <w:marRight w:val="0"/>
      <w:marTop w:val="0"/>
      <w:marBottom w:val="0"/>
      <w:divBdr>
        <w:top w:val="none" w:sz="0" w:space="0" w:color="auto"/>
        <w:left w:val="none" w:sz="0" w:space="0" w:color="auto"/>
        <w:bottom w:val="none" w:sz="0" w:space="0" w:color="auto"/>
        <w:right w:val="none" w:sz="0" w:space="0" w:color="auto"/>
      </w:divBdr>
    </w:div>
    <w:div w:id="750782750">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872249">
      <w:bodyDiv w:val="1"/>
      <w:marLeft w:val="0"/>
      <w:marRight w:val="0"/>
      <w:marTop w:val="0"/>
      <w:marBottom w:val="0"/>
      <w:divBdr>
        <w:top w:val="none" w:sz="0" w:space="0" w:color="auto"/>
        <w:left w:val="none" w:sz="0" w:space="0" w:color="auto"/>
        <w:bottom w:val="none" w:sz="0" w:space="0" w:color="auto"/>
        <w:right w:val="none" w:sz="0" w:space="0" w:color="auto"/>
      </w:divBdr>
    </w:div>
    <w:div w:id="871960213">
      <w:bodyDiv w:val="1"/>
      <w:marLeft w:val="0"/>
      <w:marRight w:val="0"/>
      <w:marTop w:val="0"/>
      <w:marBottom w:val="0"/>
      <w:divBdr>
        <w:top w:val="none" w:sz="0" w:space="0" w:color="auto"/>
        <w:left w:val="none" w:sz="0" w:space="0" w:color="auto"/>
        <w:bottom w:val="none" w:sz="0" w:space="0" w:color="auto"/>
        <w:right w:val="none" w:sz="0" w:space="0" w:color="auto"/>
      </w:divBdr>
    </w:div>
    <w:div w:id="904267845">
      <w:bodyDiv w:val="1"/>
      <w:marLeft w:val="0"/>
      <w:marRight w:val="0"/>
      <w:marTop w:val="0"/>
      <w:marBottom w:val="0"/>
      <w:divBdr>
        <w:top w:val="none" w:sz="0" w:space="0" w:color="auto"/>
        <w:left w:val="none" w:sz="0" w:space="0" w:color="auto"/>
        <w:bottom w:val="none" w:sz="0" w:space="0" w:color="auto"/>
        <w:right w:val="none" w:sz="0" w:space="0" w:color="auto"/>
      </w:divBdr>
    </w:div>
    <w:div w:id="1009987605">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83529302">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617407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499031798">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16189234">
      <w:bodyDiv w:val="1"/>
      <w:marLeft w:val="0"/>
      <w:marRight w:val="0"/>
      <w:marTop w:val="0"/>
      <w:marBottom w:val="0"/>
      <w:divBdr>
        <w:top w:val="none" w:sz="0" w:space="0" w:color="auto"/>
        <w:left w:val="none" w:sz="0" w:space="0" w:color="auto"/>
        <w:bottom w:val="none" w:sz="0" w:space="0" w:color="auto"/>
        <w:right w:val="none" w:sz="0" w:space="0" w:color="auto"/>
      </w:divBdr>
    </w:div>
    <w:div w:id="155786174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0415265">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7532085">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44860404">
      <w:bodyDiv w:val="1"/>
      <w:marLeft w:val="0"/>
      <w:marRight w:val="0"/>
      <w:marTop w:val="0"/>
      <w:marBottom w:val="0"/>
      <w:divBdr>
        <w:top w:val="none" w:sz="0" w:space="0" w:color="auto"/>
        <w:left w:val="none" w:sz="0" w:space="0" w:color="auto"/>
        <w:bottom w:val="none" w:sz="0" w:space="0" w:color="auto"/>
        <w:right w:val="none" w:sz="0" w:space="0" w:color="auto"/>
      </w:divBdr>
    </w:div>
    <w:div w:id="1894193958">
      <w:bodyDiv w:val="1"/>
      <w:marLeft w:val="0"/>
      <w:marRight w:val="0"/>
      <w:marTop w:val="0"/>
      <w:marBottom w:val="0"/>
      <w:divBdr>
        <w:top w:val="none" w:sz="0" w:space="0" w:color="auto"/>
        <w:left w:val="none" w:sz="0" w:space="0" w:color="auto"/>
        <w:bottom w:val="none" w:sz="0" w:space="0" w:color="auto"/>
        <w:right w:val="none" w:sz="0" w:space="0" w:color="auto"/>
      </w:divBdr>
    </w:div>
    <w:div w:id="1895772923">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51806468">
      <w:bodyDiv w:val="1"/>
      <w:marLeft w:val="0"/>
      <w:marRight w:val="0"/>
      <w:marTop w:val="0"/>
      <w:marBottom w:val="0"/>
      <w:divBdr>
        <w:top w:val="none" w:sz="0" w:space="0" w:color="auto"/>
        <w:left w:val="none" w:sz="0" w:space="0" w:color="auto"/>
        <w:bottom w:val="none" w:sz="0" w:space="0" w:color="auto"/>
        <w:right w:val="none" w:sz="0" w:space="0" w:color="auto"/>
      </w:divBdr>
    </w:div>
    <w:div w:id="2062903559">
      <w:bodyDiv w:val="1"/>
      <w:marLeft w:val="0"/>
      <w:marRight w:val="0"/>
      <w:marTop w:val="0"/>
      <w:marBottom w:val="0"/>
      <w:divBdr>
        <w:top w:val="none" w:sz="0" w:space="0" w:color="auto"/>
        <w:left w:val="none" w:sz="0" w:space="0" w:color="auto"/>
        <w:bottom w:val="none" w:sz="0" w:space="0" w:color="auto"/>
        <w:right w:val="none" w:sz="0" w:space="0" w:color="auto"/>
      </w:divBdr>
    </w:div>
    <w:div w:id="2124222325">
      <w:bodyDiv w:val="1"/>
      <w:marLeft w:val="0"/>
      <w:marRight w:val="0"/>
      <w:marTop w:val="0"/>
      <w:marBottom w:val="0"/>
      <w:divBdr>
        <w:top w:val="none" w:sz="0" w:space="0" w:color="auto"/>
        <w:left w:val="none" w:sz="0" w:space="0" w:color="auto"/>
        <w:bottom w:val="none" w:sz="0" w:space="0" w:color="auto"/>
        <w:right w:val="none" w:sz="0" w:space="0" w:color="auto"/>
      </w:divBdr>
    </w:div>
    <w:div w:id="2134640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E1344F-714F-46C5-ACC4-04DEE516B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2813</Words>
  <Characters>15472</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 INFOEM</cp:lastModifiedBy>
  <cp:revision>2</cp:revision>
  <cp:lastPrinted>2021-08-18T17:12:00Z</cp:lastPrinted>
  <dcterms:created xsi:type="dcterms:W3CDTF">2022-03-09T19:39:00Z</dcterms:created>
  <dcterms:modified xsi:type="dcterms:W3CDTF">2022-03-09T19:39:00Z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