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0DD" w:rsidRDefault="000450DD">
      <w:pPr>
        <w:widowControl w:val="0"/>
        <w:pBdr>
          <w:top w:val="nil"/>
          <w:left w:val="nil"/>
          <w:bottom w:val="nil"/>
          <w:right w:val="nil"/>
          <w:between w:val="nil"/>
        </w:pBdr>
        <w:spacing w:line="276" w:lineRule="auto"/>
      </w:pPr>
    </w:p>
    <w:p w:rsidR="000450DD" w:rsidRDefault="00EF3F87">
      <w:pPr>
        <w:spacing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fecha veinticinco de mayo de dos mil veintidós.</w:t>
      </w:r>
    </w:p>
    <w:p w:rsidR="000450DD" w:rsidRDefault="00EF3F87">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expediente formado con motivo del Recurso de Revisión </w:t>
      </w:r>
      <w:r>
        <w:rPr>
          <w:rFonts w:ascii="Palatino Linotype" w:eastAsia="Palatino Linotype" w:hAnsi="Palatino Linotype" w:cs="Palatino Linotype"/>
          <w:b/>
          <w:color w:val="000000"/>
        </w:rPr>
        <w:t>00342/INFOEM/IP/RR/2022</w:t>
      </w:r>
      <w:r>
        <w:rPr>
          <w:rFonts w:ascii="Palatino Linotype" w:eastAsia="Palatino Linotype" w:hAnsi="Palatino Linotype" w:cs="Palatino Linotype"/>
          <w:color w:val="000000"/>
        </w:rPr>
        <w:t xml:space="preserve">, promovido por la </w:t>
      </w:r>
      <w:r>
        <w:rPr>
          <w:rFonts w:ascii="Palatino Linotype" w:eastAsia="Palatino Linotype" w:hAnsi="Palatino Linotype" w:cs="Palatino Linotype"/>
          <w:b/>
          <w:color w:val="000000"/>
        </w:rPr>
        <w:t xml:space="preserve">C. </w:t>
      </w:r>
      <w:r>
        <w:rPr>
          <w:rFonts w:ascii="Palatino Linotype" w:eastAsia="Palatino Linotype" w:hAnsi="Palatino Linotype" w:cs="Palatino Linotype"/>
          <w:b/>
          <w:sz w:val="22"/>
          <w:szCs w:val="22"/>
        </w:rPr>
        <w:t>XXXXXX XXXXX XXXXXXX XXXXX</w:t>
      </w:r>
      <w:r>
        <w:rPr>
          <w:rFonts w:ascii="Palatino Linotype" w:eastAsia="Palatino Linotype" w:hAnsi="Palatino Linotype" w:cs="Palatino Linotype"/>
          <w:b/>
          <w:color w:val="000000"/>
        </w:rPr>
        <w:t xml:space="preserve"> </w:t>
      </w:r>
      <w:proofErr w:type="gramStart"/>
      <w:r>
        <w:rPr>
          <w:rFonts w:ascii="Palatino Linotype" w:eastAsia="Palatino Linotype" w:hAnsi="Palatino Linotype" w:cs="Palatino Linotype"/>
          <w:color w:val="000000"/>
        </w:rPr>
        <w:t>a</w:t>
      </w:r>
      <w:proofErr w:type="gramEnd"/>
      <w:r>
        <w:rPr>
          <w:rFonts w:ascii="Palatino Linotype" w:eastAsia="Palatino Linotype" w:hAnsi="Palatino Linotype" w:cs="Palatino Linotype"/>
          <w:color w:val="000000"/>
        </w:rPr>
        <w:t xml:space="preserve"> quien en lo sucesivo se le denominará </w:t>
      </w:r>
      <w:r>
        <w:rPr>
          <w:rFonts w:ascii="Palatino Linotype" w:eastAsia="Palatino Linotype" w:hAnsi="Palatino Linotype" w:cs="Palatino Linotype"/>
          <w:b/>
          <w:color w:val="000000"/>
        </w:rPr>
        <w:t>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en contra de la respuesta emitida por la</w:t>
      </w:r>
      <w:r>
        <w:rPr>
          <w:rFonts w:ascii="Palatino Linotype" w:eastAsia="Palatino Linotype" w:hAnsi="Palatino Linotype" w:cs="Palatino Linotype"/>
          <w:b/>
          <w:color w:val="000000"/>
        </w:rPr>
        <w:t xml:space="preserve"> Secretaría de Seguridad, </w:t>
      </w:r>
      <w:r>
        <w:rPr>
          <w:rFonts w:ascii="Palatino Linotype" w:eastAsia="Palatino Linotype" w:hAnsi="Palatino Linotype" w:cs="Palatino Linotype"/>
          <w:color w:val="000000"/>
        </w:rPr>
        <w:t>a qui</w:t>
      </w:r>
      <w:r>
        <w:rPr>
          <w:rFonts w:ascii="Palatino Linotype" w:eastAsia="Palatino Linotype" w:hAnsi="Palatino Linotype" w:cs="Palatino Linotype"/>
          <w:color w:val="000000"/>
        </w:rPr>
        <w:t xml:space="preserve">en en lo sucesivo se le denominará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se procede a dictar la presente resolución con base en lo siguiente:</w:t>
      </w:r>
    </w:p>
    <w:p w:rsidR="000450DD" w:rsidRDefault="00EF3F87">
      <w:pPr>
        <w:spacing w:before="280" w:after="280" w:line="360" w:lineRule="auto"/>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ANTECEDENTES</w:t>
      </w:r>
    </w:p>
    <w:p w:rsidR="000450DD" w:rsidRDefault="00EF3F87">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sz w:val="32"/>
          <w:szCs w:val="32"/>
        </w:rPr>
      </w:pPr>
      <w:r>
        <w:rPr>
          <w:rFonts w:ascii="Palatino Linotype" w:eastAsia="Palatino Linotype" w:hAnsi="Palatino Linotype" w:cs="Palatino Linotype"/>
          <w:b/>
          <w:color w:val="000000"/>
          <w:sz w:val="32"/>
          <w:szCs w:val="32"/>
        </w:rPr>
        <w:t>I.</w:t>
      </w:r>
      <w:r>
        <w:rPr>
          <w:rFonts w:ascii="Palatino Linotype" w:eastAsia="Palatino Linotype" w:hAnsi="Palatino Linotype" w:cs="Palatino Linotype"/>
          <w:color w:val="000000"/>
          <w:sz w:val="32"/>
          <w:szCs w:val="32"/>
        </w:rPr>
        <w:t xml:space="preserve"> </w:t>
      </w:r>
      <w:r>
        <w:rPr>
          <w:rFonts w:ascii="Palatino Linotype" w:eastAsia="Palatino Linotype" w:hAnsi="Palatino Linotype" w:cs="Palatino Linotype"/>
          <w:b/>
          <w:color w:val="000000"/>
          <w:sz w:val="32"/>
          <w:szCs w:val="32"/>
        </w:rPr>
        <w:t>De la Solicitud de Información.</w:t>
      </w:r>
    </w:p>
    <w:p w:rsidR="000450DD" w:rsidRDefault="00EF3F87">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nueve de diciembre de dos mil veintiuno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 xml:space="preserve">presentó a través del Sistema de Acceso a la Información Mexiquense, que en lo subsecuente se denominará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xml:space="preserve"> ante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la solicitud de acceso a la Información Pública a la que se le asignó el número </w:t>
      </w:r>
      <w:r>
        <w:rPr>
          <w:rFonts w:ascii="Palatino Linotype" w:eastAsia="Palatino Linotype" w:hAnsi="Palatino Linotype" w:cs="Palatino Linotype"/>
          <w:b/>
          <w:color w:val="000000"/>
        </w:rPr>
        <w:t>00612/SSEM/IP/2021,</w:t>
      </w:r>
      <w:r>
        <w:rPr>
          <w:rFonts w:ascii="Palatino Linotype" w:eastAsia="Palatino Linotype" w:hAnsi="Palatino Linotype" w:cs="Palatino Linotype"/>
          <w:color w:val="000000"/>
        </w:rPr>
        <w:t xml:space="preserve"> mediante la cua</w:t>
      </w:r>
      <w:r>
        <w:rPr>
          <w:rFonts w:ascii="Palatino Linotype" w:eastAsia="Palatino Linotype" w:hAnsi="Palatino Linotype" w:cs="Palatino Linotype"/>
          <w:color w:val="000000"/>
        </w:rPr>
        <w:t>l requirió, lo siguiente:</w:t>
      </w:r>
    </w:p>
    <w:p w:rsidR="000450DD" w:rsidRDefault="00EF3F87">
      <w:pP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que me sean entregadas copias certificadas de las LISTAS DE ASISTENCIA, ROLES DE SERVICIO Y PARTES DE NOVEDADES, de los días 12, 13, </w:t>
      </w:r>
      <w:proofErr w:type="gramStart"/>
      <w:r>
        <w:rPr>
          <w:rFonts w:ascii="Palatino Linotype" w:eastAsia="Palatino Linotype" w:hAnsi="Palatino Linotype" w:cs="Palatino Linotype"/>
          <w:i/>
          <w:color w:val="000000"/>
          <w:sz w:val="22"/>
          <w:szCs w:val="22"/>
        </w:rPr>
        <w:t>14 ,15</w:t>
      </w:r>
      <w:proofErr w:type="gramEnd"/>
      <w:r>
        <w:rPr>
          <w:rFonts w:ascii="Palatino Linotype" w:eastAsia="Palatino Linotype" w:hAnsi="Palatino Linotype" w:cs="Palatino Linotype"/>
          <w:i/>
          <w:color w:val="000000"/>
          <w:sz w:val="22"/>
          <w:szCs w:val="22"/>
        </w:rPr>
        <w:t xml:space="preserve">, 16 de septiembre de 2020. </w:t>
      </w:r>
      <w:proofErr w:type="gramStart"/>
      <w:r>
        <w:rPr>
          <w:rFonts w:ascii="Palatino Linotype" w:eastAsia="Palatino Linotype" w:hAnsi="Palatino Linotype" w:cs="Palatino Linotype"/>
          <w:i/>
          <w:color w:val="000000"/>
          <w:sz w:val="22"/>
          <w:szCs w:val="22"/>
        </w:rPr>
        <w:t>de</w:t>
      </w:r>
      <w:proofErr w:type="gramEnd"/>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sz w:val="22"/>
          <w:szCs w:val="22"/>
        </w:rPr>
        <w:t xml:space="preserve">XXXXXX XXXXX XXX XXXXXX </w:t>
      </w:r>
      <w:r>
        <w:rPr>
          <w:rFonts w:ascii="Palatino Linotype" w:eastAsia="Palatino Linotype" w:hAnsi="Palatino Linotype" w:cs="Palatino Linotype"/>
          <w:i/>
          <w:color w:val="000000"/>
          <w:sz w:val="22"/>
          <w:szCs w:val="22"/>
        </w:rPr>
        <w:t xml:space="preserve">con clave de servidor </w:t>
      </w:r>
      <w:proofErr w:type="spellStart"/>
      <w:r>
        <w:rPr>
          <w:rFonts w:ascii="Palatino Linotype" w:eastAsia="Palatino Linotype" w:hAnsi="Palatino Linotype" w:cs="Palatino Linotype"/>
          <w:i/>
          <w:color w:val="000000"/>
          <w:sz w:val="22"/>
          <w:szCs w:val="22"/>
        </w:rPr>
        <w:t>publico</w:t>
      </w:r>
      <w:proofErr w:type="spellEnd"/>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sz w:val="22"/>
          <w:szCs w:val="22"/>
        </w:rPr>
        <w:t>XXXXXXXXX</w:t>
      </w:r>
      <w:r>
        <w:rPr>
          <w:rFonts w:ascii="Palatino Linotype" w:eastAsia="Palatino Linotype" w:hAnsi="Palatino Linotype" w:cs="Palatino Linotype"/>
          <w:i/>
          <w:color w:val="000000"/>
          <w:sz w:val="22"/>
          <w:szCs w:val="22"/>
        </w:rPr>
        <w:t xml:space="preserve"> quien </w:t>
      </w:r>
      <w:proofErr w:type="spellStart"/>
      <w:r>
        <w:rPr>
          <w:rFonts w:ascii="Palatino Linotype" w:eastAsia="Palatino Linotype" w:hAnsi="Palatino Linotype" w:cs="Palatino Linotype"/>
          <w:i/>
          <w:color w:val="000000"/>
          <w:sz w:val="22"/>
          <w:szCs w:val="22"/>
        </w:rPr>
        <w:t>esta</w:t>
      </w:r>
      <w:proofErr w:type="spellEnd"/>
      <w:r>
        <w:rPr>
          <w:rFonts w:ascii="Palatino Linotype" w:eastAsia="Palatino Linotype" w:hAnsi="Palatino Linotype" w:cs="Palatino Linotype"/>
          <w:i/>
          <w:color w:val="000000"/>
          <w:sz w:val="22"/>
          <w:szCs w:val="22"/>
        </w:rPr>
        <w:t xml:space="preserve"> adscrito a la </w:t>
      </w:r>
      <w:r>
        <w:rPr>
          <w:rFonts w:ascii="Palatino Linotype" w:eastAsia="Palatino Linotype" w:hAnsi="Palatino Linotype" w:cs="Palatino Linotype"/>
          <w:i/>
          <w:sz w:val="22"/>
          <w:szCs w:val="22"/>
        </w:rPr>
        <w:t>XXXXXXXXXXXX XXXXXXXXX XXXXXXXX XXXXXXX</w:t>
      </w:r>
      <w:r>
        <w:rPr>
          <w:rFonts w:ascii="Palatino Linotype" w:eastAsia="Palatino Linotype" w:hAnsi="Palatino Linotype" w:cs="Palatino Linotype"/>
          <w:i/>
          <w:color w:val="000000"/>
          <w:sz w:val="22"/>
          <w:szCs w:val="22"/>
        </w:rPr>
        <w:t>.” (Sic)</w:t>
      </w:r>
    </w:p>
    <w:p w:rsidR="000450DD" w:rsidRDefault="00EF3F87">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Al formato de solicitud de información la particular anexo el comprobante de percepciones y deducciones a nombre del servidor público referido </w:t>
      </w:r>
      <w:r>
        <w:rPr>
          <w:rFonts w:ascii="Palatino Linotype" w:eastAsia="Palatino Linotype" w:hAnsi="Palatino Linotype" w:cs="Palatino Linotype"/>
          <w:color w:val="000000"/>
        </w:rPr>
        <w:t>en la solicitud de información correspondiente al pago de nómina de la segunda quincena del mes de septiembre de dos mil veinte y el Acta de matrimonio en donde se advierte el nombre de la particular y del servidor público como personas contrayentes.</w:t>
      </w:r>
    </w:p>
    <w:p w:rsidR="000450DD" w:rsidRDefault="00EF3F87">
      <w:pPr>
        <w:spacing w:before="280" w:after="280" w:line="360" w:lineRule="auto"/>
        <w:ind w:right="70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Modal</w:t>
      </w:r>
      <w:r>
        <w:rPr>
          <w:rFonts w:ascii="Palatino Linotype" w:eastAsia="Palatino Linotype" w:hAnsi="Palatino Linotype" w:cs="Palatino Linotype"/>
          <w:b/>
          <w:color w:val="000000"/>
        </w:rPr>
        <w:t xml:space="preserve">idad de entrega: </w:t>
      </w:r>
      <w:r>
        <w:rPr>
          <w:rFonts w:ascii="Palatino Linotype" w:eastAsia="Palatino Linotype" w:hAnsi="Palatino Linotype" w:cs="Palatino Linotype"/>
          <w:color w:val="000000"/>
        </w:rPr>
        <w:t xml:space="preserve">Copias Certificadas </w:t>
      </w:r>
      <w:r>
        <w:rPr>
          <w:rFonts w:ascii="Palatino Linotype" w:eastAsia="Palatino Linotype" w:hAnsi="Palatino Linotype" w:cs="Palatino Linotype"/>
          <w:b/>
          <w:color w:val="000000"/>
        </w:rPr>
        <w:t>(Con costo)</w:t>
      </w:r>
    </w:p>
    <w:p w:rsidR="000450DD" w:rsidRDefault="00EF3F87">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II. Respuesta del Sujeto Obligado.</w:t>
      </w:r>
    </w:p>
    <w:p w:rsidR="000450DD" w:rsidRDefault="00EF3F87">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expediente electrónico conformado en 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del Recurso de Revisión materia del presente estudio, se advierte que en fecha catorce de enero de dos mil veintidós,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brindo respuesta a la solicitud de información a través de los archivos electrónicos que a continuación se describen:</w:t>
      </w:r>
    </w:p>
    <w:p w:rsidR="000450DD" w:rsidRDefault="00EF3F87">
      <w:pPr>
        <w:numPr>
          <w:ilvl w:val="0"/>
          <w:numId w:val="1"/>
        </w:num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SOL.00612.pdf: </w:t>
      </w:r>
      <w:r>
        <w:rPr>
          <w:rFonts w:ascii="Palatino Linotype" w:eastAsia="Palatino Linotype" w:hAnsi="Palatino Linotype" w:cs="Palatino Linotype"/>
          <w:color w:val="000000"/>
        </w:rPr>
        <w:t xml:space="preserve">contiene el escrito de fecha catorce de enero de dos mil veintidós, firmado por la Titular de la Unidad </w:t>
      </w:r>
      <w:r>
        <w:rPr>
          <w:rFonts w:ascii="Palatino Linotype" w:eastAsia="Palatino Linotype" w:hAnsi="Palatino Linotype" w:cs="Palatino Linotype"/>
          <w:color w:val="000000"/>
        </w:rPr>
        <w:t>de Transparencia a través del cual indicó que mediante oficio número 20600007000000S/UIPPE/1831/2021, solicitó al servidor público habilitado a la Dirección General de Seguridad Pública y Tránsito al ser el área competente diera atención a lo requerido; qu</w:t>
      </w:r>
      <w:r>
        <w:rPr>
          <w:rFonts w:ascii="Palatino Linotype" w:eastAsia="Palatino Linotype" w:hAnsi="Palatino Linotype" w:cs="Palatino Linotype"/>
          <w:color w:val="000000"/>
        </w:rPr>
        <w:t xml:space="preserve">ien informó que las copias certificadas solicitadas consistentes en las listas de asistencia, rol de servicios y parte de novedades de los días 12, 13, 14, 15 y 16 de septiembre de 2020, del Tercer Agrupamiento dependiente de la </w:t>
      </w:r>
      <w:r>
        <w:rPr>
          <w:rFonts w:ascii="Palatino Linotype" w:eastAsia="Palatino Linotype" w:hAnsi="Palatino Linotype" w:cs="Palatino Linotype"/>
        </w:rPr>
        <w:t>XXX XXXXXX XXXXXXXXXXXX XXX</w:t>
      </w:r>
      <w:r>
        <w:rPr>
          <w:rFonts w:ascii="Palatino Linotype" w:eastAsia="Palatino Linotype" w:hAnsi="Palatino Linotype" w:cs="Palatino Linotype"/>
        </w:rPr>
        <w:t>XXXXXX XXXXXXXX XXXXXXX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se entregarían en versión pública y de manera gratuita, </w:t>
      </w:r>
      <w:r>
        <w:rPr>
          <w:rFonts w:ascii="Palatino Linotype" w:eastAsia="Palatino Linotype" w:hAnsi="Palatino Linotype" w:cs="Palatino Linotype"/>
          <w:color w:val="000000"/>
        </w:rPr>
        <w:t xml:space="preserve"> ello en atención a lo previsto en el artículo 174 de la Ley de Transparencia y Acceso a la </w:t>
      </w:r>
      <w:r>
        <w:rPr>
          <w:rFonts w:ascii="Palatino Linotype" w:eastAsia="Palatino Linotype" w:hAnsi="Palatino Linotype" w:cs="Palatino Linotype"/>
          <w:color w:val="000000"/>
        </w:rPr>
        <w:lastRenderedPageBreak/>
        <w:t>Información Púbica del Estado de México y Municipios. Indicó el nombre de la servido</w:t>
      </w:r>
      <w:r>
        <w:rPr>
          <w:rFonts w:ascii="Palatino Linotype" w:eastAsia="Palatino Linotype" w:hAnsi="Palatino Linotype" w:cs="Palatino Linotype"/>
          <w:color w:val="000000"/>
        </w:rPr>
        <w:t>ra pública que le entregaría la información, la dirección completa de las oficinas en un horario de nueve a dieciocho horas de lunes a viernes previa acreditación de su personalidad mediante identificación oficial con fotografía.</w:t>
      </w:r>
    </w:p>
    <w:p w:rsidR="000450DD" w:rsidRDefault="00EF3F87">
      <w:pPr>
        <w:pBdr>
          <w:top w:val="nil"/>
          <w:left w:val="nil"/>
          <w:bottom w:val="nil"/>
          <w:right w:val="nil"/>
          <w:between w:val="nil"/>
        </w:pBdr>
        <w:tabs>
          <w:tab w:val="left" w:pos="709"/>
        </w:tabs>
        <w:spacing w:before="280" w:after="280"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Agregando que la versión p</w:t>
      </w:r>
      <w:r>
        <w:rPr>
          <w:rFonts w:ascii="Palatino Linotype" w:eastAsia="Palatino Linotype" w:hAnsi="Palatino Linotype" w:cs="Palatino Linotype"/>
          <w:color w:val="000000"/>
        </w:rPr>
        <w:t xml:space="preserve">ública de los documentos deviene de los Acuerdos SS/CT/ORD/I/004/2022, SS/CT/ORD/I/005/2022, SS/CT/ORD/I/006/2022 y SS/CT/ORD/I/007/2022, emitidos en la Primera Sesión Ordinaria del Comité de Transparencia de la Secretaría de Seguridad, mismos que anexo a </w:t>
      </w:r>
      <w:r>
        <w:rPr>
          <w:rFonts w:ascii="Palatino Linotype" w:eastAsia="Palatino Linotype" w:hAnsi="Palatino Linotype" w:cs="Palatino Linotype"/>
          <w:color w:val="000000"/>
        </w:rPr>
        <w:t>dicha respuesta.</w:t>
      </w:r>
    </w:p>
    <w:p w:rsidR="000450DD" w:rsidRDefault="00EF3F87">
      <w:pPr>
        <w:pBdr>
          <w:top w:val="nil"/>
          <w:left w:val="nil"/>
          <w:bottom w:val="nil"/>
          <w:right w:val="nil"/>
          <w:between w:val="nil"/>
        </w:pBdr>
        <w:tabs>
          <w:tab w:val="left" w:pos="709"/>
        </w:tabs>
        <w:spacing w:before="280" w:after="280" w:line="360" w:lineRule="auto"/>
        <w:ind w:left="72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Resaltando que en caso de requerir las copias certificadas </w:t>
      </w:r>
      <w:r>
        <w:rPr>
          <w:rFonts w:ascii="Palatino Linotype" w:eastAsia="Palatino Linotype" w:hAnsi="Palatino Linotype" w:cs="Palatino Linotype"/>
          <w:b/>
          <w:color w:val="000000"/>
        </w:rPr>
        <w:t xml:space="preserve">sin </w:t>
      </w:r>
      <w:r>
        <w:rPr>
          <w:rFonts w:ascii="Palatino Linotype" w:eastAsia="Palatino Linotype" w:hAnsi="Palatino Linotype" w:cs="Palatino Linotype"/>
          <w:color w:val="000000"/>
        </w:rPr>
        <w:t xml:space="preserve">la versión pública, le hacía de conocimiento a la particular que ni el SAIMEX ni el SARCOEM son la vía para adquirirlas debido a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tiene el deber de proteg</w:t>
      </w:r>
      <w:r>
        <w:rPr>
          <w:rFonts w:ascii="Palatino Linotype" w:eastAsia="Palatino Linotype" w:hAnsi="Palatino Linotype" w:cs="Palatino Linotype"/>
          <w:color w:val="000000"/>
        </w:rPr>
        <w:t xml:space="preserve">er la privacidad de los datos personales, así como, de aquella información que con su divulgación pueda producir un daño; por lo que, le hizo de conocimiento que solo podría hacer de conocimiento de manera íntegra la información de su interés a </w:t>
      </w:r>
      <w:r>
        <w:rPr>
          <w:rFonts w:ascii="Palatino Linotype" w:eastAsia="Palatino Linotype" w:hAnsi="Palatino Linotype" w:cs="Palatino Linotype"/>
          <w:b/>
          <w:color w:val="000000"/>
        </w:rPr>
        <w:t>petición de</w:t>
      </w:r>
      <w:r>
        <w:rPr>
          <w:rFonts w:ascii="Palatino Linotype" w:eastAsia="Palatino Linotype" w:hAnsi="Palatino Linotype" w:cs="Palatino Linotype"/>
          <w:b/>
          <w:color w:val="000000"/>
        </w:rPr>
        <w:t xml:space="preserve"> cualquier autoridad judicial o administrativa que la requiera para cumplimiento de sus atribuciones. </w:t>
      </w:r>
    </w:p>
    <w:p w:rsidR="000450DD" w:rsidRDefault="00EF3F87">
      <w:pPr>
        <w:numPr>
          <w:ilvl w:val="0"/>
          <w:numId w:val="1"/>
        </w:numPr>
        <w:pBdr>
          <w:top w:val="nil"/>
          <w:left w:val="nil"/>
          <w:bottom w:val="nil"/>
          <w:right w:val="nil"/>
          <w:between w:val="nil"/>
        </w:pBdr>
        <w:tabs>
          <w:tab w:val="left" w:pos="709"/>
        </w:tabs>
        <w:spacing w:before="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PRIMERA ORDINARIA 2022.pdf: </w:t>
      </w:r>
      <w:r>
        <w:rPr>
          <w:rFonts w:ascii="Palatino Linotype" w:eastAsia="Palatino Linotype" w:hAnsi="Palatino Linotype" w:cs="Palatino Linotype"/>
          <w:color w:val="000000"/>
        </w:rPr>
        <w:t xml:space="preserve">contiene el Acta de la Primera Sesión Ordinaria de 2022 del Comité de Transparencia, celebrada el día diez de enero de dos mil veintidós, en cuyo orden del día en el punto 6, se listo la </w:t>
      </w:r>
      <w:r>
        <w:rPr>
          <w:rFonts w:ascii="Palatino Linotype" w:eastAsia="Palatino Linotype" w:hAnsi="Palatino Linotype" w:cs="Palatino Linotype"/>
          <w:color w:val="000000"/>
        </w:rPr>
        <w:lastRenderedPageBreak/>
        <w:t>versión pública de los documentos con los que se diera respuesta a la</w:t>
      </w:r>
      <w:r>
        <w:rPr>
          <w:rFonts w:ascii="Palatino Linotype" w:eastAsia="Palatino Linotype" w:hAnsi="Palatino Linotype" w:cs="Palatino Linotype"/>
          <w:color w:val="000000"/>
        </w:rPr>
        <w:t xml:space="preserve"> solicitud de información de origen.</w:t>
      </w:r>
    </w:p>
    <w:p w:rsidR="000450DD" w:rsidRDefault="00EF3F87">
      <w:pPr>
        <w:numPr>
          <w:ilvl w:val="0"/>
          <w:numId w:val="1"/>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ANEXO III.pdf:</w:t>
      </w:r>
      <w:r>
        <w:rPr>
          <w:rFonts w:ascii="Palatino Linotype" w:eastAsia="Palatino Linotype" w:hAnsi="Palatino Linotype" w:cs="Palatino Linotype"/>
          <w:color w:val="000000"/>
        </w:rPr>
        <w:t xml:space="preserve"> mismo que contiene el Acuerdo número SS/CT/ORD/I/004/2022, a través del cual el Comité de Transparencia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clasificó como reservada por un periodo de cinco años la información relativa a </w:t>
      </w:r>
      <w:r>
        <w:rPr>
          <w:rFonts w:ascii="Palatino Linotype" w:eastAsia="Palatino Linotype" w:hAnsi="Palatino Linotype" w:cs="Palatino Linotype"/>
          <w:color w:val="000000"/>
        </w:rPr>
        <w:t>las Ordenes Generales de Operación (Rol de Servicios) de los días 12, 13, 14, 15 y 16 de septiembre de dos mil veinte de la Subdirección Operativa Regional Ixtapan.</w:t>
      </w:r>
    </w:p>
    <w:p w:rsidR="000450DD" w:rsidRDefault="00EF3F87">
      <w:pPr>
        <w:numPr>
          <w:ilvl w:val="0"/>
          <w:numId w:val="1"/>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ANEXO IV.pdf: </w:t>
      </w:r>
      <w:r>
        <w:rPr>
          <w:rFonts w:ascii="Palatino Linotype" w:eastAsia="Palatino Linotype" w:hAnsi="Palatino Linotype" w:cs="Palatino Linotype"/>
          <w:color w:val="000000"/>
        </w:rPr>
        <w:t xml:space="preserve">contiene el Acuerdo número SS/CT/ORD/I/005/2022, a través del cual el Comité </w:t>
      </w:r>
      <w:r>
        <w:rPr>
          <w:rFonts w:ascii="Palatino Linotype" w:eastAsia="Palatino Linotype" w:hAnsi="Palatino Linotype" w:cs="Palatino Linotype"/>
          <w:color w:val="000000"/>
        </w:rPr>
        <w:t xml:space="preserve">de Transparencia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clasificó como reservada por un periodo de cinco años la información relativa a los partes de Novedades del personal operativo de los días 12, 13, 14, 15 y 16 de septiembre de dos mil veinte, de la Subdirección Operativ</w:t>
      </w:r>
      <w:r>
        <w:rPr>
          <w:rFonts w:ascii="Palatino Linotype" w:eastAsia="Palatino Linotype" w:hAnsi="Palatino Linotype" w:cs="Palatino Linotype"/>
          <w:color w:val="000000"/>
        </w:rPr>
        <w:t>a Regional Ixtapan.</w:t>
      </w:r>
    </w:p>
    <w:p w:rsidR="000450DD" w:rsidRDefault="00EF3F87">
      <w:pPr>
        <w:numPr>
          <w:ilvl w:val="0"/>
          <w:numId w:val="1"/>
        </w:numPr>
        <w:pBdr>
          <w:top w:val="nil"/>
          <w:left w:val="nil"/>
          <w:bottom w:val="nil"/>
          <w:right w:val="nil"/>
          <w:between w:val="nil"/>
        </w:pBdr>
        <w:tabs>
          <w:tab w:val="left" w:pos="709"/>
        </w:tabs>
        <w:spacing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ANEXO V.pdf: </w:t>
      </w:r>
      <w:r>
        <w:rPr>
          <w:rFonts w:ascii="Palatino Linotype" w:eastAsia="Palatino Linotype" w:hAnsi="Palatino Linotype" w:cs="Palatino Linotype"/>
          <w:color w:val="000000"/>
        </w:rPr>
        <w:t xml:space="preserve">contiene el Acuerdo número SS/CT/ORD/I/006/2022, a través del cual el Comité de Transparencia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clasificó como reservada por un periodo de cinco años la información contenida en las listas de asistencia de</w:t>
      </w:r>
      <w:r>
        <w:rPr>
          <w:rFonts w:ascii="Palatino Linotype" w:eastAsia="Palatino Linotype" w:hAnsi="Palatino Linotype" w:cs="Palatino Linotype"/>
          <w:color w:val="000000"/>
        </w:rPr>
        <w:t xml:space="preserve">l personal operativo de los días 12, 13, 14, 15 y 16 de septiembre de dos mil veinte, de la </w:t>
      </w:r>
      <w:r>
        <w:rPr>
          <w:rFonts w:ascii="Palatino Linotype" w:eastAsia="Palatino Linotype" w:hAnsi="Palatino Linotype" w:cs="Palatino Linotype"/>
        </w:rPr>
        <w:t xml:space="preserve">XXXXXXXXXXXX XXXXXXXXX XXXXXXXX XXXXXXX </w:t>
      </w:r>
    </w:p>
    <w:p w:rsidR="000450DD" w:rsidRDefault="00EF3F87">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III.</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Del Recurso de Revisión.</w:t>
      </w:r>
    </w:p>
    <w:p w:rsidR="000450DD" w:rsidRDefault="00EF3F87">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veintisiete de enero de dos mil veintidós</w:t>
      </w:r>
      <w:r>
        <w:rPr>
          <w:rFonts w:ascii="Palatino Linotype" w:eastAsia="Palatino Linotype" w:hAnsi="Palatino Linotype" w:cs="Palatino Linotype"/>
          <w:color w:val="000000"/>
        </w:rPr>
        <w:t>, la particular presentó ante este Instituto el Recurso de Revisión materia del presente estudio, a través del</w:t>
      </w:r>
      <w:r>
        <w:rPr>
          <w:rFonts w:ascii="Palatino Linotype" w:eastAsia="Palatino Linotype" w:hAnsi="Palatino Linotype" w:cs="Palatino Linotype"/>
          <w:b/>
          <w:color w:val="000000"/>
        </w:rPr>
        <w:t xml:space="preserve"> SAIMEX, </w:t>
      </w:r>
      <w:r>
        <w:rPr>
          <w:rFonts w:ascii="Palatino Linotype" w:eastAsia="Palatino Linotype" w:hAnsi="Palatino Linotype" w:cs="Palatino Linotype"/>
          <w:color w:val="000000"/>
        </w:rPr>
        <w:t xml:space="preserve">al que se le asignó el número al rubro citado, en contra de la respuesta otorgada por </w:t>
      </w:r>
      <w:r>
        <w:rPr>
          <w:rFonts w:ascii="Palatino Linotype" w:eastAsia="Palatino Linotype" w:hAnsi="Palatino Linotype" w:cs="Palatino Linotype"/>
          <w:b/>
          <w:color w:val="000000"/>
        </w:rPr>
        <w:lastRenderedPageBreak/>
        <w:t xml:space="preserve">EL SUJETO OBLIGADO </w:t>
      </w:r>
      <w:r>
        <w:rPr>
          <w:rFonts w:ascii="Palatino Linotype" w:eastAsia="Palatino Linotype" w:hAnsi="Palatino Linotype" w:cs="Palatino Linotype"/>
          <w:color w:val="000000"/>
        </w:rPr>
        <w:t xml:space="preserve">y en el cual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señal</w:t>
      </w:r>
      <w:r>
        <w:rPr>
          <w:rFonts w:ascii="Palatino Linotype" w:eastAsia="Palatino Linotype" w:hAnsi="Palatino Linotype" w:cs="Palatino Linotype"/>
          <w:color w:val="000000"/>
        </w:rPr>
        <w:t xml:space="preserve">ó las siguientes manifestaciones: </w:t>
      </w:r>
    </w:p>
    <w:p w:rsidR="000450DD" w:rsidRDefault="000450DD">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p>
    <w:p w:rsidR="000450DD" w:rsidRDefault="00EF3F87">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rsidR="000450DD" w:rsidRDefault="00EF3F87">
      <w:pPr>
        <w:tabs>
          <w:tab w:val="left" w:pos="7936"/>
        </w:tabs>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“consistente en la respuesta de la información solicitada y que me fuera entregada en fecha 19 de enero de la anualidad presente.” (Sic)</w:t>
      </w:r>
    </w:p>
    <w:p w:rsidR="000450DD" w:rsidRDefault="00EF3F87">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Razones o motivos de Inconformidad:</w:t>
      </w:r>
    </w:p>
    <w:p w:rsidR="000450DD" w:rsidRDefault="00EF3F87">
      <w:pPr>
        <w:tabs>
          <w:tab w:val="left" w:pos="7936"/>
        </w:tabs>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día nueve de diciembre del</w:t>
      </w:r>
      <w:r>
        <w:rPr>
          <w:rFonts w:ascii="Palatino Linotype" w:eastAsia="Palatino Linotype" w:hAnsi="Palatino Linotype" w:cs="Palatino Linotype"/>
          <w:i/>
          <w:color w:val="000000"/>
          <w:sz w:val="22"/>
          <w:szCs w:val="22"/>
        </w:rPr>
        <w:t xml:space="preserve"> año dos mil veintiuno, realice una solicitud de datos personales, a la cual se me asignó el número de folio, 00612/SSEM/IP/2021, mediante la cual solicite copias certificadas, de las listas de asistencia, roles de servicio y partes de novedades de los día</w:t>
      </w:r>
      <w:r>
        <w:rPr>
          <w:rFonts w:ascii="Palatino Linotype" w:eastAsia="Palatino Linotype" w:hAnsi="Palatino Linotype" w:cs="Palatino Linotype"/>
          <w:i/>
          <w:color w:val="000000"/>
          <w:sz w:val="22"/>
          <w:szCs w:val="22"/>
        </w:rPr>
        <w:t>s 12, 13, 14, 15, 16 de septiembre del año 2020 d</w:t>
      </w:r>
      <w:bookmarkStart w:id="0" w:name="_GoBack"/>
      <w:bookmarkEnd w:id="0"/>
      <w:r>
        <w:rPr>
          <w:rFonts w:ascii="Palatino Linotype" w:eastAsia="Palatino Linotype" w:hAnsi="Palatino Linotype" w:cs="Palatino Linotype"/>
          <w:i/>
          <w:color w:val="000000"/>
          <w:sz w:val="22"/>
          <w:szCs w:val="22"/>
        </w:rPr>
        <w:t xml:space="preserve">el C. </w:t>
      </w:r>
      <w:r>
        <w:rPr>
          <w:rFonts w:ascii="Palatino Linotype" w:eastAsia="Palatino Linotype" w:hAnsi="Palatino Linotype" w:cs="Palatino Linotype"/>
          <w:sz w:val="22"/>
          <w:szCs w:val="22"/>
        </w:rPr>
        <w:t>XXXXXX XXXXX XXXXXXX XXXXX</w:t>
      </w:r>
      <w:r>
        <w:rPr>
          <w:rFonts w:ascii="Palatino Linotype" w:eastAsia="Palatino Linotype" w:hAnsi="Palatino Linotype" w:cs="Palatino Linotype"/>
          <w:i/>
          <w:color w:val="000000"/>
          <w:sz w:val="22"/>
          <w:szCs w:val="22"/>
        </w:rPr>
        <w:t xml:space="preserve"> con clave servidor público </w:t>
      </w:r>
      <w:r>
        <w:rPr>
          <w:rFonts w:ascii="Palatino Linotype" w:eastAsia="Palatino Linotype" w:hAnsi="Palatino Linotype" w:cs="Palatino Linotype"/>
          <w:i/>
          <w:sz w:val="22"/>
          <w:szCs w:val="22"/>
        </w:rPr>
        <w:t>XXXXXXXXX</w:t>
      </w:r>
      <w:r>
        <w:rPr>
          <w:rFonts w:ascii="Palatino Linotype" w:eastAsia="Palatino Linotype" w:hAnsi="Palatino Linotype" w:cs="Palatino Linotype"/>
          <w:i/>
          <w:color w:val="000000"/>
          <w:sz w:val="22"/>
          <w:szCs w:val="22"/>
        </w:rPr>
        <w:t xml:space="preserve"> quien se desempeñaba como policía en la Secretaria de Seguridad Pública del Estado de México en la </w:t>
      </w:r>
      <w:r>
        <w:rPr>
          <w:rFonts w:ascii="Palatino Linotype" w:eastAsia="Palatino Linotype" w:hAnsi="Palatino Linotype" w:cs="Palatino Linotype"/>
          <w:i/>
          <w:sz w:val="22"/>
          <w:szCs w:val="22"/>
        </w:rPr>
        <w:t>XXXXXXXXXXXX XXXXXXXXX XXX</w:t>
      </w:r>
      <w:r>
        <w:rPr>
          <w:rFonts w:ascii="Palatino Linotype" w:eastAsia="Palatino Linotype" w:hAnsi="Palatino Linotype" w:cs="Palatino Linotype"/>
          <w:i/>
          <w:sz w:val="22"/>
          <w:szCs w:val="22"/>
        </w:rPr>
        <w:t xml:space="preserve">XXXXX XXXXXXX </w:t>
      </w:r>
      <w:r>
        <w:rPr>
          <w:rFonts w:ascii="Palatino Linotype" w:eastAsia="Palatino Linotype" w:hAnsi="Palatino Linotype" w:cs="Palatino Linotype"/>
          <w:i/>
          <w:color w:val="000000"/>
          <w:sz w:val="22"/>
          <w:szCs w:val="22"/>
        </w:rPr>
        <w:t>. Dicha solicitud se derivó que mi esposo falleció el día 21 de septiembre 2020, por lo que al acudir a ISSEMYM al departamento de Salud en el Trabajo me informan que, de acuerdo al artículo 8 del Reglamento de Riesgo de Trabajo del ISSEMYM y</w:t>
      </w:r>
      <w:r>
        <w:rPr>
          <w:rFonts w:ascii="Palatino Linotype" w:eastAsia="Palatino Linotype" w:hAnsi="Palatino Linotype" w:cs="Palatino Linotype"/>
          <w:i/>
          <w:color w:val="000000"/>
          <w:sz w:val="22"/>
          <w:szCs w:val="22"/>
        </w:rPr>
        <w:t xml:space="preserve"> para poder valorar, si se justifica un probable riesgo de trabajo, es necesario cumplir con los requisitos establecidos en dicho reglamento, dicha obligación corresponde a la Secretaria de Seguridad del Estado de México de otorgar los referidos documentos</w:t>
      </w:r>
      <w:r>
        <w:rPr>
          <w:rFonts w:ascii="Palatino Linotype" w:eastAsia="Palatino Linotype" w:hAnsi="Palatino Linotype" w:cs="Palatino Linotype"/>
          <w:i/>
          <w:color w:val="000000"/>
          <w:sz w:val="22"/>
          <w:szCs w:val="22"/>
        </w:rPr>
        <w:t>, ya que conforme al artículo 4° constitucional toda persona tiene derecho a la salud, por ello es que al no entregarme dicha documentación vulneran mi derechos consagrados en dicho ordenamiento, de igual manera como lo establecen el artículos 176, 177 y 1</w:t>
      </w:r>
      <w:r>
        <w:rPr>
          <w:rFonts w:ascii="Palatino Linotype" w:eastAsia="Palatino Linotype" w:hAnsi="Palatino Linotype" w:cs="Palatino Linotype"/>
          <w:i/>
          <w:color w:val="000000"/>
          <w:sz w:val="22"/>
          <w:szCs w:val="22"/>
        </w:rPr>
        <w:t>78 en este acto me inconformo con el Recurso de Revisión ya señalado.” (Sic)</w:t>
      </w:r>
    </w:p>
    <w:p w:rsidR="000450DD" w:rsidRDefault="00EF3F87">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manera adjunta al formato del Recurso de Revisión, la particular entrego la imagen de un folleto con información relativa a los Riesgos de Trabajo considerados por el Instituto de Seguridad Pública del Estado de México y Municipios.</w:t>
      </w:r>
    </w:p>
    <w:p w:rsidR="000450DD" w:rsidRDefault="00EF3F87">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lastRenderedPageBreak/>
        <w:t>IV. Del turno del Re</w:t>
      </w:r>
      <w:r>
        <w:rPr>
          <w:rFonts w:ascii="Palatino Linotype" w:eastAsia="Palatino Linotype" w:hAnsi="Palatino Linotype" w:cs="Palatino Linotype"/>
          <w:b/>
          <w:color w:val="000000"/>
          <w:sz w:val="28"/>
          <w:szCs w:val="28"/>
        </w:rPr>
        <w:t>curso de Revisión.</w:t>
      </w:r>
    </w:p>
    <w:p w:rsidR="000450DD" w:rsidRDefault="00EF3F87">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veintisiete de enero de dos mil veintidós</w:t>
      </w:r>
      <w:r>
        <w:rPr>
          <w:rFonts w:ascii="Palatino Linotype" w:eastAsia="Palatino Linotype" w:hAnsi="Palatino Linotype" w:cs="Palatino Linotype"/>
          <w:color w:val="000000"/>
        </w:rPr>
        <w:t xml:space="preserve">, el Recurso de que se trata se envió electrónicamente al Instituto; por lo que, con fundamento en el artículo 185, fracción I de la Ley de Transparencia y Acceso a la Información Pública del Estado de México y Municipios, se turnó,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al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Comisionado Presidente José Martínez Vilchis, </w:t>
      </w:r>
      <w:r>
        <w:rPr>
          <w:rFonts w:ascii="Palatino Linotype" w:eastAsia="Palatino Linotype" w:hAnsi="Palatino Linotype" w:cs="Palatino Linotype"/>
          <w:color w:val="000000"/>
        </w:rPr>
        <w:t xml:space="preserve">a efecto de que decretara su admisión o </w:t>
      </w:r>
      <w:proofErr w:type="spellStart"/>
      <w:r>
        <w:rPr>
          <w:rFonts w:ascii="Palatino Linotype" w:eastAsia="Palatino Linotype" w:hAnsi="Palatino Linotype" w:cs="Palatino Linotype"/>
          <w:color w:val="000000"/>
        </w:rPr>
        <w:t>desechamiento</w:t>
      </w:r>
      <w:proofErr w:type="spellEnd"/>
      <w:r>
        <w:rPr>
          <w:rFonts w:ascii="Palatino Linotype" w:eastAsia="Palatino Linotype" w:hAnsi="Palatino Linotype" w:cs="Palatino Linotype"/>
          <w:color w:val="000000"/>
        </w:rPr>
        <w:t>.</w:t>
      </w:r>
    </w:p>
    <w:p w:rsidR="000450DD" w:rsidRDefault="00EF3F87">
      <w:pPr>
        <w:widowControl w:val="0"/>
        <w:tabs>
          <w:tab w:val="left" w:pos="0"/>
        </w:tabs>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Admisión del Recurso de Revisión</w:t>
      </w:r>
    </w:p>
    <w:p w:rsidR="000450DD" w:rsidRDefault="00EF3F87">
      <w:pPr>
        <w:widowControl w:val="0"/>
        <w:tabs>
          <w:tab w:val="left" w:pos="0"/>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fecha treinta y uno de enero de dos mil veintidós, en atención a lo dispuesto en el artículo 185, fracciones I, II </w:t>
      </w:r>
      <w:r>
        <w:rPr>
          <w:rFonts w:ascii="Palatino Linotype" w:eastAsia="Palatino Linotype" w:hAnsi="Palatino Linotype" w:cs="Palatino Linotype"/>
          <w:color w:val="000000"/>
        </w:rPr>
        <w:t xml:space="preserve">y IV, de la Ley de Transparencia y Acceso a la Información Pública del Estado de México y Municipios, se notificó a las partes el Acuerdo de admisión a trámite del referido Recurso de Revisión; así como, la integración del expediente respectivo, mismo que </w:t>
      </w:r>
      <w:r>
        <w:rPr>
          <w:rFonts w:ascii="Palatino Linotype" w:eastAsia="Palatino Linotype" w:hAnsi="Palatino Linotype" w:cs="Palatino Linotype"/>
          <w:color w:val="000000"/>
        </w:rPr>
        <w:t xml:space="preserve">se puso a su disposición, para que en el plazo máximo de siete días hábiles,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realizara manifestaciones, alegatos y ofreciera las pruebas que a su derecho conviniera y, en el caso del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para que exhibiera el Informe Justificado </w:t>
      </w:r>
      <w:r>
        <w:rPr>
          <w:rFonts w:ascii="Palatino Linotype" w:eastAsia="Palatino Linotype" w:hAnsi="Palatino Linotype" w:cs="Palatino Linotype"/>
          <w:color w:val="000000"/>
        </w:rPr>
        <w:t>correspondiente.</w:t>
      </w: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b) Informe Justificado</w:t>
      </w: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que obran en 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se desprende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en fecha nueve de febrero de dos mil veintidós, rindió el informe justificado respectivo; a través del archivo electrónico denominado “IN</w:t>
      </w:r>
      <w:r>
        <w:rPr>
          <w:rFonts w:ascii="Palatino Linotype" w:eastAsia="Palatino Linotype" w:hAnsi="Palatino Linotype" w:cs="Palatino Linotype"/>
          <w:color w:val="000000"/>
        </w:rPr>
        <w:t xml:space="preserve">FORME JUSTIFICADO RR-00342.pdf”, cuyo contenido es el oficio número </w:t>
      </w:r>
      <w:r>
        <w:rPr>
          <w:rFonts w:ascii="Palatino Linotype" w:eastAsia="Palatino Linotype" w:hAnsi="Palatino Linotype" w:cs="Palatino Linotype"/>
          <w:color w:val="000000"/>
        </w:rPr>
        <w:lastRenderedPageBreak/>
        <w:t>20600007000000S/UIPPE/0171/2022, de fecha cuatro de febrero de dos mil veintidós, a través del cual señala los antecedentes del presente asunto hasta la interposición del Recurso de Revisi</w:t>
      </w:r>
      <w:r>
        <w:rPr>
          <w:rFonts w:ascii="Palatino Linotype" w:eastAsia="Palatino Linotype" w:hAnsi="Palatino Linotype" w:cs="Palatino Linotype"/>
          <w:color w:val="000000"/>
        </w:rPr>
        <w:t>ón en estudio; para dar paso a la Objeción del Acto Impugnado y de las Razones o Motivos de Inconformidad, en este punto, se destacan las manifestaciones siguientes:</w:t>
      </w:r>
    </w:p>
    <w:p w:rsidR="000450DD" w:rsidRDefault="00EF3F8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Confirmó su respuesta, al referir que una vez que tuvo conocimiento de la solicitud de información de la particular se requirió al servidor público habilitado competente diera la atención correspondiente, quien a través de su respuesta manifestó que la inf</w:t>
      </w:r>
      <w:r>
        <w:rPr>
          <w:rFonts w:ascii="Palatino Linotype" w:eastAsia="Palatino Linotype" w:hAnsi="Palatino Linotype" w:cs="Palatino Linotype"/>
          <w:color w:val="000000"/>
        </w:rPr>
        <w:t xml:space="preserve">ormación en copias certificadas se entregaría a la solicitante previa acreditación de su identidad y de manera gratuita en versión pública, haciendo de su conocimiento el nombre de la servidora pública encargada de atenderle de manera personal, el horario </w:t>
      </w:r>
      <w:r>
        <w:rPr>
          <w:rFonts w:ascii="Palatino Linotype" w:eastAsia="Palatino Linotype" w:hAnsi="Palatino Linotype" w:cs="Palatino Linotype"/>
          <w:color w:val="000000"/>
        </w:rPr>
        <w:t>la dirección de las oficinas y los días en que podría acudir para que se le hiciera la entrega correspondiente, señalándole que para el caso de requerir la información de manera íntegra le hacía de su conocimiento que esta solo podría entregarse a cualquie</w:t>
      </w:r>
      <w:r>
        <w:rPr>
          <w:rFonts w:ascii="Palatino Linotype" w:eastAsia="Palatino Linotype" w:hAnsi="Palatino Linotype" w:cs="Palatino Linotype"/>
          <w:color w:val="000000"/>
        </w:rPr>
        <w:t>r autoridad judicial o administrativa cuando así lo solicitaran para el cumplimiento de determinadas atribuciones, recordándole que ni el SAIMEX ni el SARCOEM son la vía para que pueda conocer de esa información de  manera íntegra pues como Sujetos Obligad</w:t>
      </w:r>
      <w:r>
        <w:rPr>
          <w:rFonts w:ascii="Palatino Linotype" w:eastAsia="Palatino Linotype" w:hAnsi="Palatino Linotype" w:cs="Palatino Linotype"/>
          <w:color w:val="000000"/>
        </w:rPr>
        <w:t>os deben cuidar en todo momento la protección de datos personales y la privacidad de los servidores públicos cuya divulgación pueda producir o causar un daño.</w:t>
      </w:r>
    </w:p>
    <w:p w:rsidR="000450DD" w:rsidRDefault="00EF3F87">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Agregando que la particular acudió a la Secretaría de Seguridad en fecha diecinueve de enero de l</w:t>
      </w:r>
      <w:r>
        <w:rPr>
          <w:rFonts w:ascii="Palatino Linotype" w:eastAsia="Palatino Linotype" w:hAnsi="Palatino Linotype" w:cs="Palatino Linotype"/>
          <w:color w:val="000000"/>
        </w:rPr>
        <w:t xml:space="preserve">a presente anualidad por las copias certificadas en </w:t>
      </w:r>
      <w:r>
        <w:rPr>
          <w:rFonts w:ascii="Palatino Linotype" w:eastAsia="Palatino Linotype" w:hAnsi="Palatino Linotype" w:cs="Palatino Linotype"/>
          <w:color w:val="000000"/>
        </w:rPr>
        <w:lastRenderedPageBreak/>
        <w:t>versión pública e hizo captura d pantalla de la leyenda de certificación de la información y resaltó el dato del nombre, firma y fecha de recibido de parte de la particular de los documentos requeridos en</w:t>
      </w:r>
      <w:r>
        <w:rPr>
          <w:rFonts w:ascii="Palatino Linotype" w:eastAsia="Palatino Linotype" w:hAnsi="Palatino Linotype" w:cs="Palatino Linotype"/>
          <w:color w:val="000000"/>
        </w:rPr>
        <w:t xml:space="preserve"> la modalidad elegida y en la versión pública referida por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en su respuesta.</w:t>
      </w:r>
    </w:p>
    <w:p w:rsidR="000450DD" w:rsidRDefault="00EF3F87">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cuanto a la refutación de las razones o motivos de inconformidad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indicó que las copias certificadas de las listas de asistencia, rol de ser</w:t>
      </w:r>
      <w:r>
        <w:rPr>
          <w:rFonts w:ascii="Palatino Linotype" w:eastAsia="Palatino Linotype" w:hAnsi="Palatino Linotype" w:cs="Palatino Linotype"/>
          <w:color w:val="000000"/>
        </w:rPr>
        <w:t xml:space="preserve">vicios y parte de novedades del periodo solicitado se le proporcionaron en versión pública debido a que como Sujeto Obligado en materia de Transparencia tiene el </w:t>
      </w:r>
      <w:r>
        <w:rPr>
          <w:rFonts w:ascii="Palatino Linotype" w:eastAsia="Palatino Linotype" w:hAnsi="Palatino Linotype" w:cs="Palatino Linotype"/>
          <w:b/>
          <w:color w:val="000000"/>
        </w:rPr>
        <w:t xml:space="preserve">deber de proteger la privacidad de los datos personales, así como de aquella información que con su divulgación pueda producir un daño. </w:t>
      </w:r>
    </w:p>
    <w:p w:rsidR="000450DD" w:rsidRDefault="00EF3F87">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Reiterándole que se le hizo de conocimiento los acuerdos correspondientes y el Acta del Comité de Transparencia a travé</w:t>
      </w:r>
      <w:r>
        <w:rPr>
          <w:rFonts w:ascii="Palatino Linotype" w:eastAsia="Palatino Linotype" w:hAnsi="Palatino Linotype" w:cs="Palatino Linotype"/>
          <w:color w:val="000000"/>
        </w:rPr>
        <w:t xml:space="preserve">s de la cual se aprobó la versión pública de la información y que al mismo tiempo se le informó que en caso de requerir los documentos de manera íntegra, estos solo podrían ser entregados a la autoridad judicial o administrativa que los solicitara para el </w:t>
      </w:r>
      <w:r>
        <w:rPr>
          <w:rFonts w:ascii="Palatino Linotype" w:eastAsia="Palatino Linotype" w:hAnsi="Palatino Linotype" w:cs="Palatino Linotype"/>
          <w:color w:val="000000"/>
        </w:rPr>
        <w:t>cumplimiento de determinadas atribuciones.</w:t>
      </w:r>
    </w:p>
    <w:p w:rsidR="000450DD" w:rsidRDefault="00EF3F87">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 el hacer de conocimiento de los particulares la información clasificada es motivo de responsabilidad administrativa; en términos de lo previsto en el artículo 222, fracciones IV y V de la Ley de Transparencia </w:t>
      </w:r>
      <w:r>
        <w:rPr>
          <w:rFonts w:ascii="Palatino Linotype" w:eastAsia="Palatino Linotype" w:hAnsi="Palatino Linotype" w:cs="Palatino Linotype"/>
          <w:color w:val="000000"/>
        </w:rPr>
        <w:t>y Acceso a la Información Pública del Estado de México y Municipios.</w:t>
      </w:r>
    </w:p>
    <w:p w:rsidR="000450DD" w:rsidRDefault="00EF3F87">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Finalmente,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en el informe justificado manifestó que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al momento de presentar el Recurso de Revisión en comento manifestó que los documentos solicitados son</w:t>
      </w:r>
      <w:r>
        <w:rPr>
          <w:rFonts w:ascii="Palatino Linotype" w:eastAsia="Palatino Linotype" w:hAnsi="Palatino Linotype" w:cs="Palatino Linotype"/>
          <w:color w:val="000000"/>
        </w:rPr>
        <w:t xml:space="preserve"> para tramitar un </w:t>
      </w:r>
      <w:r>
        <w:rPr>
          <w:rFonts w:ascii="Palatino Linotype" w:eastAsia="Palatino Linotype" w:hAnsi="Palatino Linotype" w:cs="Palatino Linotype"/>
          <w:b/>
          <w:color w:val="000000"/>
        </w:rPr>
        <w:t>posible riesgo de trabajo</w:t>
      </w:r>
      <w:r>
        <w:rPr>
          <w:rFonts w:ascii="Palatino Linotype" w:eastAsia="Palatino Linotype" w:hAnsi="Palatino Linotype" w:cs="Palatino Linotype"/>
          <w:color w:val="000000"/>
        </w:rPr>
        <w:t xml:space="preserve"> por fallecimiento ante el Instituto de Seguridad Social del Estado de México y Municipios y adjuntó la imagen de un tríptico con los datos que el Instituto de Seguridad Social del Estado de México y Municipios, p</w:t>
      </w:r>
      <w:r>
        <w:rPr>
          <w:rFonts w:ascii="Palatino Linotype" w:eastAsia="Palatino Linotype" w:hAnsi="Palatino Linotype" w:cs="Palatino Linotype"/>
          <w:color w:val="000000"/>
        </w:rPr>
        <w:t xml:space="preserve">romueve como difusión entre sus derechohabientes y del cual se advierte una serie de documentos de los que si la particular pretende le sean entregados, estos encuadran en el supuesto  de una </w:t>
      </w:r>
      <w:r>
        <w:rPr>
          <w:rFonts w:ascii="Palatino Linotype" w:eastAsia="Palatino Linotype" w:hAnsi="Palatino Linotype" w:cs="Palatino Linotype"/>
          <w:i/>
          <w:color w:val="000000"/>
        </w:rPr>
        <w:t xml:space="preserve">plus </w:t>
      </w:r>
      <w:proofErr w:type="spellStart"/>
      <w:r>
        <w:rPr>
          <w:rFonts w:ascii="Palatino Linotype" w:eastAsia="Palatino Linotype" w:hAnsi="Palatino Linotype" w:cs="Palatino Linotype"/>
          <w:i/>
          <w:color w:val="000000"/>
        </w:rPr>
        <w:t>petitio</w:t>
      </w:r>
      <w:proofErr w:type="spellEnd"/>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o petición adicional lo que excede sus pretensiones</w:t>
      </w:r>
      <w:r>
        <w:rPr>
          <w:rFonts w:ascii="Palatino Linotype" w:eastAsia="Palatino Linotype" w:hAnsi="Palatino Linotype" w:cs="Palatino Linotype"/>
          <w:color w:val="000000"/>
        </w:rPr>
        <w:t xml:space="preserve"> en comparación con la información solicitada de origen; por lo que, al dar atención a dichos requerimientos dejaría en estado de indefensión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pues no se le permitió emitir en respuesta un pronunciamiento al respecto.</w:t>
      </w:r>
    </w:p>
    <w:p w:rsidR="000450DD" w:rsidRDefault="00EF3F8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Informe Justificado </w:t>
      </w:r>
      <w:r>
        <w:rPr>
          <w:rFonts w:ascii="Palatino Linotype" w:eastAsia="Palatino Linotype" w:hAnsi="Palatino Linotype" w:cs="Palatino Linotype"/>
          <w:color w:val="000000"/>
        </w:rPr>
        <w:t>que no fue hecho de conocimiento de la parte que recurre toda vez que se advirtió la reproducción de puño y letra de su nombre y firma, datos personales que no obraban dentro del expediente electrónico del Recurso de Revisión en estudio, hasta el momento e</w:t>
      </w:r>
      <w:r>
        <w:rPr>
          <w:rFonts w:ascii="Palatino Linotype" w:eastAsia="Palatino Linotype" w:hAnsi="Palatino Linotype" w:cs="Palatino Linotype"/>
          <w:color w:val="000000"/>
        </w:rPr>
        <w:t xml:space="preserve">n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los reproduce dentro del informe justificado, con la finalidad de otorgar certeza jurídica a su respuesta en relación a que hizo entrega de la información solicitada en la modalidad elegida por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a su entera satisfacció</w:t>
      </w:r>
      <w:r>
        <w:rPr>
          <w:rFonts w:ascii="Palatino Linotype" w:eastAsia="Palatino Linotype" w:hAnsi="Palatino Linotype" w:cs="Palatino Linotype"/>
          <w:color w:val="000000"/>
        </w:rPr>
        <w:t>n.</w:t>
      </w:r>
    </w:p>
    <w:p w:rsidR="000450DD" w:rsidRDefault="00EF3F8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tenor, como bien lo refiere en su informe justificado todos los Sujetos Obligados en materia de Transparencia tienen el deber de proteger los datos personales de los particulares y este Órgano Garante no puede ser la excepción; </w:t>
      </w:r>
      <w:r>
        <w:rPr>
          <w:rFonts w:ascii="Palatino Linotype" w:eastAsia="Palatino Linotype" w:hAnsi="Palatino Linotype" w:cs="Palatino Linotype"/>
          <w:color w:val="000000"/>
        </w:rPr>
        <w:lastRenderedPageBreak/>
        <w:t>motivo por el cual</w:t>
      </w:r>
      <w:r>
        <w:rPr>
          <w:rFonts w:ascii="Palatino Linotype" w:eastAsia="Palatino Linotype" w:hAnsi="Palatino Linotype" w:cs="Palatino Linotype"/>
          <w:color w:val="000000"/>
        </w:rPr>
        <w:t xml:space="preserve">, es importante señalar a las partes que ante la falta de acreditación del interés jurídico de la solicitante y de su identidad para obtener el acceso a los datos personales referidos, es que se les hace de conocimiento que el sistema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carece de los</w:t>
      </w:r>
      <w:r>
        <w:rPr>
          <w:rFonts w:ascii="Palatino Linotype" w:eastAsia="Palatino Linotype" w:hAnsi="Palatino Linotype" w:cs="Palatino Linotype"/>
          <w:color w:val="000000"/>
        </w:rPr>
        <w:t xml:space="preserve"> mecanismos de autenticación</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xml:space="preserve"> que establece el sistema </w:t>
      </w:r>
      <w:r>
        <w:rPr>
          <w:rFonts w:ascii="Palatino Linotype" w:eastAsia="Palatino Linotype" w:hAnsi="Palatino Linotype" w:cs="Palatino Linotype"/>
          <w:b/>
          <w:color w:val="000000"/>
        </w:rPr>
        <w:t xml:space="preserve">SARCOEM, </w:t>
      </w:r>
      <w:r>
        <w:rPr>
          <w:rFonts w:ascii="Palatino Linotype" w:eastAsia="Palatino Linotype" w:hAnsi="Palatino Linotype" w:cs="Palatino Linotype"/>
          <w:color w:val="000000"/>
        </w:rPr>
        <w:t>por lo que ante la falta de certeza sobre la identidad de la particular es que se determinó el no hacer de su conocimiento el informe justificado de referencia.</w:t>
      </w: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no hizo entrega de pruebas o alegatos y tampoco realizo manifestación alguna; sirve de sustento a lo anterior, la captura de pantalla que a continuación se inserta:</w:t>
      </w:r>
    </w:p>
    <w:p w:rsidR="000450DD" w:rsidRDefault="00EF3F87">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drawing>
          <wp:inline distT="0" distB="0" distL="0" distR="0">
            <wp:extent cx="4886769" cy="970271"/>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8531" t="20055" r="19696" b="58139"/>
                    <a:stretch>
                      <a:fillRect/>
                    </a:stretch>
                  </pic:blipFill>
                  <pic:spPr>
                    <a:xfrm>
                      <a:off x="0" y="0"/>
                      <a:ext cx="4886769" cy="970271"/>
                    </a:xfrm>
                    <a:prstGeom prst="rect">
                      <a:avLst/>
                    </a:prstGeom>
                    <a:ln/>
                  </pic:spPr>
                </pic:pic>
              </a:graphicData>
            </a:graphic>
          </wp:inline>
        </w:drawing>
      </w:r>
    </w:p>
    <w:p w:rsidR="000450DD" w:rsidRDefault="00EF3F87">
      <w:pP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 Del </w:t>
      </w:r>
      <w:proofErr w:type="spellStart"/>
      <w:r>
        <w:rPr>
          <w:rFonts w:ascii="Palatino Linotype" w:eastAsia="Palatino Linotype" w:hAnsi="Palatino Linotype" w:cs="Palatino Linotype"/>
          <w:b/>
          <w:color w:val="000000"/>
        </w:rPr>
        <w:t>returno</w:t>
      </w:r>
      <w:proofErr w:type="spellEnd"/>
      <w:r>
        <w:rPr>
          <w:rFonts w:ascii="Palatino Linotype" w:eastAsia="Palatino Linotype" w:hAnsi="Palatino Linotype" w:cs="Palatino Linotype"/>
          <w:b/>
          <w:color w:val="000000"/>
        </w:rPr>
        <w:t xml:space="preserve"> del Recurso de Revisión.</w:t>
      </w:r>
    </w:p>
    <w:p w:rsidR="000450DD" w:rsidRDefault="00EF3F87">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la Novena Sesión Ordinaria de fecha nueve de marzo de dos mil veintidós, por acuerdo del Pleno de este Órgano Garante, fue </w:t>
      </w:r>
      <w:proofErr w:type="spellStart"/>
      <w:r>
        <w:rPr>
          <w:rFonts w:ascii="Palatino Linotype" w:eastAsia="Palatino Linotype" w:hAnsi="Palatino Linotype" w:cs="Palatino Linotype"/>
          <w:color w:val="000000"/>
        </w:rPr>
        <w:t>returnado</w:t>
      </w:r>
      <w:proofErr w:type="spellEnd"/>
      <w:r>
        <w:rPr>
          <w:rFonts w:ascii="Palatino Linotype" w:eastAsia="Palatino Linotype" w:hAnsi="Palatino Linotype" w:cs="Palatino Linotype"/>
          <w:color w:val="000000"/>
        </w:rPr>
        <w:t xml:space="preserve"> el Recurso de Revisión </w:t>
      </w:r>
      <w:r>
        <w:rPr>
          <w:rFonts w:ascii="Palatino Linotype" w:eastAsia="Palatino Linotype" w:hAnsi="Palatino Linotype" w:cs="Palatino Linotype"/>
          <w:b/>
          <w:color w:val="000000"/>
        </w:rPr>
        <w:lastRenderedPageBreak/>
        <w:t>00342/INFOEM/IP/RR/2022</w:t>
      </w:r>
      <w:r>
        <w:rPr>
          <w:rFonts w:ascii="Palatino Linotype" w:eastAsia="Palatino Linotype" w:hAnsi="Palatino Linotype" w:cs="Palatino Linotype"/>
          <w:color w:val="000000"/>
        </w:rPr>
        <w:t xml:space="preserve">, a la </w:t>
      </w:r>
      <w:r>
        <w:rPr>
          <w:rFonts w:ascii="Palatino Linotype" w:eastAsia="Palatino Linotype" w:hAnsi="Palatino Linotype" w:cs="Palatino Linotype"/>
          <w:b/>
          <w:color w:val="000000"/>
        </w:rPr>
        <w:t xml:space="preserve">Comisionada Sharon Cristina Morales Martínez </w:t>
      </w:r>
      <w:r>
        <w:rPr>
          <w:rFonts w:ascii="Palatino Linotype" w:eastAsia="Palatino Linotype" w:hAnsi="Palatino Linotype" w:cs="Palatino Linotype"/>
          <w:color w:val="000000"/>
        </w:rPr>
        <w:t>para su resolución y p</w:t>
      </w:r>
      <w:r>
        <w:rPr>
          <w:rFonts w:ascii="Palatino Linotype" w:eastAsia="Palatino Linotype" w:hAnsi="Palatino Linotype" w:cs="Palatino Linotype"/>
          <w:color w:val="000000"/>
        </w:rPr>
        <w:t>resentación al Pleno.</w:t>
      </w:r>
    </w:p>
    <w:p w:rsidR="000450DD" w:rsidRDefault="00EF3F87">
      <w:pP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 Acuerdo de ampliación.</w:t>
      </w:r>
    </w:p>
    <w:p w:rsidR="000450DD" w:rsidRDefault="00EF3F87">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dieciocho de marzo de dos mil veintidós, se notificó a las partes el Acuerdo de ampliación del plazo para resolver el Recurso de Revisión en estudio, por un periodo de hasta quince días hábiles, de conform</w:t>
      </w:r>
      <w:r>
        <w:rPr>
          <w:rFonts w:ascii="Palatino Linotype" w:eastAsia="Palatino Linotype" w:hAnsi="Palatino Linotype" w:cs="Palatino Linotype"/>
          <w:color w:val="000000"/>
        </w:rPr>
        <w:t>idad con el artículo 181, tercer párrafo de la Ley de Transparencia y Acceso a la Información Pública del Estado de México y Municipios.</w:t>
      </w:r>
    </w:p>
    <w:p w:rsidR="000450DD" w:rsidRDefault="000450DD">
      <w:pPr>
        <w:spacing w:before="280" w:after="280" w:line="360" w:lineRule="auto"/>
        <w:jc w:val="both"/>
        <w:rPr>
          <w:rFonts w:ascii="Palatino Linotype" w:eastAsia="Palatino Linotype" w:hAnsi="Palatino Linotype" w:cs="Palatino Linotype"/>
          <w:color w:val="000000"/>
        </w:rPr>
      </w:pP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e) Reconducción de vía.</w:t>
      </w: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cuatro de abril de dos mil veintidós</w:t>
      </w:r>
      <w:r>
        <w:rPr>
          <w:rFonts w:ascii="Palatino Linotype" w:eastAsia="Palatino Linotype" w:hAnsi="Palatino Linotype" w:cs="Palatino Linotype"/>
          <w:color w:val="000000"/>
        </w:rPr>
        <w:t xml:space="preserve">, la Comisionada Ponente derivado de un análisis </w:t>
      </w:r>
      <w:r>
        <w:rPr>
          <w:rFonts w:ascii="Palatino Linotype" w:eastAsia="Palatino Linotype" w:hAnsi="Palatino Linotype" w:cs="Palatino Linotype"/>
          <w:color w:val="000000"/>
        </w:rPr>
        <w:t xml:space="preserve">a las constancias que obraban en el expediente electrónico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y para no conculcar los derechos de la particular; determinó acordar la Reconducción del presente asunto para darle el trámite correspondiente a un acceso a datos personales de una perso</w:t>
      </w:r>
      <w:r>
        <w:rPr>
          <w:rFonts w:ascii="Palatino Linotype" w:eastAsia="Palatino Linotype" w:hAnsi="Palatino Linotype" w:cs="Palatino Linotype"/>
          <w:color w:val="000000"/>
        </w:rPr>
        <w:t>na fallecida; razón por la cual; Acordó lo siguiente:</w:t>
      </w:r>
    </w:p>
    <w:p w:rsidR="000450DD" w:rsidRDefault="00EF3F87">
      <w:pPr>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PRIMERO. </w:t>
      </w:r>
      <w:r>
        <w:rPr>
          <w:rFonts w:ascii="Palatino Linotype" w:eastAsia="Palatino Linotype" w:hAnsi="Palatino Linotype" w:cs="Palatino Linotype"/>
          <w:color w:val="000000"/>
          <w:sz w:val="22"/>
          <w:szCs w:val="22"/>
        </w:rPr>
        <w:t xml:space="preserve">Se tiene por acreditado el interés legítimo de la C. </w:t>
      </w:r>
      <w:proofErr w:type="spellStart"/>
      <w:r>
        <w:rPr>
          <w:rFonts w:ascii="Palatino Linotype" w:eastAsia="Palatino Linotype" w:hAnsi="Palatino Linotype" w:cs="Palatino Linotype"/>
          <w:b/>
          <w:color w:val="000000"/>
          <w:sz w:val="22"/>
          <w:szCs w:val="22"/>
        </w:rPr>
        <w:t>a</w:t>
      </w:r>
      <w:r>
        <w:rPr>
          <w:rFonts w:ascii="Palatino Linotype" w:eastAsia="Palatino Linotype" w:hAnsi="Palatino Linotype" w:cs="Palatino Linotype"/>
          <w:b/>
          <w:sz w:val="22"/>
          <w:szCs w:val="22"/>
        </w:rPr>
        <w:t>XXXXXX</w:t>
      </w:r>
      <w:proofErr w:type="spellEnd"/>
      <w:r>
        <w:rPr>
          <w:rFonts w:ascii="Palatino Linotype" w:eastAsia="Palatino Linotype" w:hAnsi="Palatino Linotype" w:cs="Palatino Linotype"/>
          <w:b/>
          <w:sz w:val="22"/>
          <w:szCs w:val="22"/>
        </w:rPr>
        <w:t xml:space="preserve"> XXXXX XXXXXXX XXXXX</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 xml:space="preserve">en razón de que a través de la interposición del Recurso de Revisión de mérito; adjuntó copia simple de su acta de matrimonio con el servidor público del que desea tener acceso a sus datos personales; sin embargo, se previene a </w:t>
      </w:r>
      <w:r>
        <w:rPr>
          <w:rFonts w:ascii="Palatino Linotype" w:eastAsia="Palatino Linotype" w:hAnsi="Palatino Linotype" w:cs="Palatino Linotype"/>
          <w:b/>
          <w:color w:val="000000"/>
          <w:sz w:val="22"/>
          <w:szCs w:val="22"/>
        </w:rPr>
        <w:t>LA RECURRENTE</w:t>
      </w:r>
      <w:r>
        <w:rPr>
          <w:rFonts w:ascii="Palatino Linotype" w:eastAsia="Palatino Linotype" w:hAnsi="Palatino Linotype" w:cs="Palatino Linotype"/>
          <w:color w:val="000000"/>
          <w:sz w:val="22"/>
          <w:szCs w:val="22"/>
        </w:rPr>
        <w:t xml:space="preserve"> para que, en u</w:t>
      </w:r>
      <w:r>
        <w:rPr>
          <w:rFonts w:ascii="Palatino Linotype" w:eastAsia="Palatino Linotype" w:hAnsi="Palatino Linotype" w:cs="Palatino Linotype"/>
          <w:color w:val="000000"/>
          <w:sz w:val="22"/>
          <w:szCs w:val="22"/>
        </w:rPr>
        <w:t xml:space="preserve">n plazo máximo de </w:t>
      </w:r>
      <w:r>
        <w:rPr>
          <w:rFonts w:ascii="Palatino Linotype" w:eastAsia="Palatino Linotype" w:hAnsi="Palatino Linotype" w:cs="Palatino Linotype"/>
          <w:b/>
          <w:color w:val="000000"/>
          <w:sz w:val="22"/>
          <w:szCs w:val="22"/>
        </w:rPr>
        <w:t>cinco días hábiles</w:t>
      </w:r>
      <w:r>
        <w:rPr>
          <w:rFonts w:ascii="Palatino Linotype" w:eastAsia="Palatino Linotype" w:hAnsi="Palatino Linotype" w:cs="Palatino Linotype"/>
          <w:color w:val="000000"/>
          <w:sz w:val="22"/>
          <w:szCs w:val="22"/>
        </w:rPr>
        <w:t xml:space="preserve"> contados a partir del día siguiente de la notificación del presente Acuerdo, subsane la omisión de acreditar su interés jurídico e identidad mediante identificación oficial vigente con fotografía para acceder a los dato</w:t>
      </w:r>
      <w:r>
        <w:rPr>
          <w:rFonts w:ascii="Palatino Linotype" w:eastAsia="Palatino Linotype" w:hAnsi="Palatino Linotype" w:cs="Palatino Linotype"/>
          <w:color w:val="000000"/>
          <w:sz w:val="22"/>
          <w:szCs w:val="22"/>
        </w:rPr>
        <w:t xml:space="preserve">s personales que desea de conformidad con lo previsto </w:t>
      </w:r>
      <w:r>
        <w:rPr>
          <w:rFonts w:ascii="Palatino Linotype" w:eastAsia="Palatino Linotype" w:hAnsi="Palatino Linotype" w:cs="Palatino Linotype"/>
          <w:color w:val="000000"/>
          <w:sz w:val="22"/>
          <w:szCs w:val="22"/>
        </w:rPr>
        <w:lastRenderedPageBreak/>
        <w:t>en los artículos 124 y 125 de la Ley de Protección de Datos Personales en Posesión de Sujetos Obligados del Estado de México y Municipios.</w:t>
      </w:r>
    </w:p>
    <w:p w:rsidR="000450DD" w:rsidRDefault="000450DD">
      <w:pPr>
        <w:ind w:left="851" w:right="616"/>
        <w:jc w:val="both"/>
        <w:rPr>
          <w:rFonts w:ascii="Palatino Linotype" w:eastAsia="Palatino Linotype" w:hAnsi="Palatino Linotype" w:cs="Palatino Linotype"/>
          <w:color w:val="000000"/>
          <w:sz w:val="22"/>
          <w:szCs w:val="22"/>
        </w:rPr>
      </w:pPr>
    </w:p>
    <w:p w:rsidR="000450DD" w:rsidRDefault="00EF3F87">
      <w:pPr>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SEGUNDO</w:t>
      </w:r>
      <w:r>
        <w:rPr>
          <w:rFonts w:ascii="Palatino Linotype" w:eastAsia="Palatino Linotype" w:hAnsi="Palatino Linotype" w:cs="Palatino Linotype"/>
          <w:color w:val="000000"/>
          <w:sz w:val="22"/>
          <w:szCs w:val="22"/>
        </w:rPr>
        <w:t>. Hágase de conocimiento de las partes que el expedient</w:t>
      </w:r>
      <w:r>
        <w:rPr>
          <w:rFonts w:ascii="Palatino Linotype" w:eastAsia="Palatino Linotype" w:hAnsi="Palatino Linotype" w:cs="Palatino Linotype"/>
          <w:color w:val="000000"/>
          <w:sz w:val="22"/>
          <w:szCs w:val="22"/>
        </w:rPr>
        <w:t xml:space="preserve">e respectivo ya se encuentra integrado y a su disposición, para que en un plazo no mayor a siete días ofrezcan las pruebas que a su derecho convengan, en términos de los artículos 11 y 126 de la Ley de Protección de Datos Personales en Posesión de Sujetos </w:t>
      </w:r>
      <w:r>
        <w:rPr>
          <w:rFonts w:ascii="Palatino Linotype" w:eastAsia="Palatino Linotype" w:hAnsi="Palatino Linotype" w:cs="Palatino Linotype"/>
          <w:color w:val="000000"/>
          <w:sz w:val="22"/>
          <w:szCs w:val="22"/>
        </w:rPr>
        <w:t xml:space="preserve">Obligados del Estado de México y Municipios, y 185, fracción II  de la Ley de Transparencia y Acceso a la Información Pública del Estado de México y Municipios, en aplicación supletoria; apercibidos de que, en caso de no hacerlo se tendrán por </w:t>
      </w:r>
      <w:proofErr w:type="spellStart"/>
      <w:r>
        <w:rPr>
          <w:rFonts w:ascii="Palatino Linotype" w:eastAsia="Palatino Linotype" w:hAnsi="Palatino Linotype" w:cs="Palatino Linotype"/>
          <w:color w:val="000000"/>
          <w:sz w:val="22"/>
          <w:szCs w:val="22"/>
        </w:rPr>
        <w:t>precluidos</w:t>
      </w:r>
      <w:proofErr w:type="spellEnd"/>
      <w:r>
        <w:rPr>
          <w:rFonts w:ascii="Palatino Linotype" w:eastAsia="Palatino Linotype" w:hAnsi="Palatino Linotype" w:cs="Palatino Linotype"/>
          <w:color w:val="000000"/>
          <w:sz w:val="22"/>
          <w:szCs w:val="22"/>
        </w:rPr>
        <w:t xml:space="preserve"> s</w:t>
      </w:r>
      <w:r>
        <w:rPr>
          <w:rFonts w:ascii="Palatino Linotype" w:eastAsia="Palatino Linotype" w:hAnsi="Palatino Linotype" w:cs="Palatino Linotype"/>
          <w:color w:val="000000"/>
          <w:sz w:val="22"/>
          <w:szCs w:val="22"/>
        </w:rPr>
        <w:t>us derechos y sólo se recibirán aquellas pruebas supervenientes, siempre y cuando no se haya dictado resolución, de conformidad con lo previsto en los artículos 124 y 125 de la Ley de la materia.</w:t>
      </w:r>
    </w:p>
    <w:p w:rsidR="000450DD" w:rsidRDefault="000450DD">
      <w:pPr>
        <w:ind w:left="851" w:right="616"/>
        <w:jc w:val="both"/>
        <w:rPr>
          <w:rFonts w:ascii="Palatino Linotype" w:eastAsia="Palatino Linotype" w:hAnsi="Palatino Linotype" w:cs="Palatino Linotype"/>
          <w:color w:val="000000"/>
          <w:sz w:val="22"/>
          <w:szCs w:val="22"/>
        </w:rPr>
      </w:pPr>
    </w:p>
    <w:p w:rsidR="000450DD" w:rsidRDefault="00EF3F87">
      <w:pPr>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TERCERO</w:t>
      </w:r>
      <w:r>
        <w:rPr>
          <w:rFonts w:ascii="Palatino Linotype" w:eastAsia="Palatino Linotype" w:hAnsi="Palatino Linotype" w:cs="Palatino Linotype"/>
          <w:color w:val="000000"/>
          <w:sz w:val="22"/>
          <w:szCs w:val="22"/>
        </w:rPr>
        <w:t xml:space="preserve">. Se </w:t>
      </w:r>
      <w:r>
        <w:rPr>
          <w:rFonts w:ascii="Palatino Linotype" w:eastAsia="Palatino Linotype" w:hAnsi="Palatino Linotype" w:cs="Palatino Linotype"/>
          <w:b/>
          <w:color w:val="000000"/>
          <w:sz w:val="22"/>
          <w:szCs w:val="22"/>
        </w:rPr>
        <w:t>requiere a las partes</w:t>
      </w:r>
      <w:r>
        <w:rPr>
          <w:rFonts w:ascii="Palatino Linotype" w:eastAsia="Palatino Linotype" w:hAnsi="Palatino Linotype" w:cs="Palatino Linotype"/>
          <w:color w:val="000000"/>
          <w:sz w:val="22"/>
          <w:szCs w:val="22"/>
        </w:rPr>
        <w:t xml:space="preserve">, para que en un </w:t>
      </w:r>
      <w:r>
        <w:rPr>
          <w:rFonts w:ascii="Palatino Linotype" w:eastAsia="Palatino Linotype" w:hAnsi="Palatino Linotype" w:cs="Palatino Linotype"/>
          <w:b/>
          <w:color w:val="000000"/>
          <w:sz w:val="22"/>
          <w:szCs w:val="22"/>
        </w:rPr>
        <w:t xml:space="preserve">plazo no </w:t>
      </w:r>
      <w:r>
        <w:rPr>
          <w:rFonts w:ascii="Palatino Linotype" w:eastAsia="Palatino Linotype" w:hAnsi="Palatino Linotype" w:cs="Palatino Linotype"/>
          <w:b/>
          <w:color w:val="000000"/>
          <w:sz w:val="22"/>
          <w:szCs w:val="22"/>
        </w:rPr>
        <w:t>mayor a siete días</w:t>
      </w:r>
      <w:r>
        <w:rPr>
          <w:rFonts w:ascii="Palatino Linotype" w:eastAsia="Palatino Linotype" w:hAnsi="Palatino Linotype" w:cs="Palatino Linotype"/>
          <w:color w:val="000000"/>
          <w:sz w:val="22"/>
          <w:szCs w:val="22"/>
        </w:rPr>
        <w:t xml:space="preserve">, manifiesten, por cualquier medio, su voluntad de conciliar, contados a partir de la notificación del presente Acuerdo, de conformidad con lo establecido en los artículos 131 y 132, fracción I de la Ley de Protección de Datos Personales </w:t>
      </w:r>
      <w:r>
        <w:rPr>
          <w:rFonts w:ascii="Palatino Linotype" w:eastAsia="Palatino Linotype" w:hAnsi="Palatino Linotype" w:cs="Palatino Linotype"/>
          <w:color w:val="000000"/>
          <w:sz w:val="22"/>
          <w:szCs w:val="22"/>
        </w:rPr>
        <w:t xml:space="preserve">en Posesión de Sujetos Obligados del Estado de México y Municipios, apercibidos de que, en caso de no hacerlo, se tendrán por </w:t>
      </w:r>
      <w:proofErr w:type="spellStart"/>
      <w:r>
        <w:rPr>
          <w:rFonts w:ascii="Palatino Linotype" w:eastAsia="Palatino Linotype" w:hAnsi="Palatino Linotype" w:cs="Palatino Linotype"/>
          <w:color w:val="000000"/>
          <w:sz w:val="22"/>
          <w:szCs w:val="22"/>
        </w:rPr>
        <w:t>precluidos</w:t>
      </w:r>
      <w:proofErr w:type="spellEnd"/>
      <w:r>
        <w:rPr>
          <w:rFonts w:ascii="Palatino Linotype" w:eastAsia="Palatino Linotype" w:hAnsi="Palatino Linotype" w:cs="Palatino Linotype"/>
          <w:color w:val="000000"/>
          <w:sz w:val="22"/>
          <w:szCs w:val="22"/>
        </w:rPr>
        <w:t xml:space="preserve"> sus derechos para tales efectos, en términos de los citados artículos 124 y 125 del ordenamiento legal de referencia. </w:t>
      </w:r>
    </w:p>
    <w:p w:rsidR="000450DD" w:rsidRDefault="000450DD">
      <w:pPr>
        <w:ind w:left="851" w:right="616"/>
        <w:jc w:val="both"/>
        <w:rPr>
          <w:rFonts w:ascii="Palatino Linotype" w:eastAsia="Palatino Linotype" w:hAnsi="Palatino Linotype" w:cs="Palatino Linotype"/>
          <w:color w:val="000000"/>
          <w:sz w:val="22"/>
          <w:szCs w:val="22"/>
        </w:rPr>
      </w:pPr>
    </w:p>
    <w:p w:rsidR="000450DD" w:rsidRDefault="00EF3F87">
      <w:pPr>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CUARTO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color w:val="000000"/>
          <w:sz w:val="22"/>
          <w:szCs w:val="22"/>
        </w:rPr>
        <w:t>Notifíquese</w:t>
      </w:r>
      <w:r>
        <w:rPr>
          <w:rFonts w:ascii="Palatino Linotype" w:eastAsia="Palatino Linotype" w:hAnsi="Palatino Linotype" w:cs="Palatino Linotype"/>
          <w:color w:val="000000"/>
          <w:sz w:val="22"/>
          <w:szCs w:val="22"/>
        </w:rPr>
        <w:t xml:space="preserve"> a las partes en la vía señalada para tal efecto.</w:t>
      </w: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f) Manifestación de Conciliar</w:t>
      </w: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tenor, es necesario señalar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en fecha seis de abril del presente año, manifestó su voluntad de conciliar a través del oficio nú</w:t>
      </w:r>
      <w:r>
        <w:rPr>
          <w:rFonts w:ascii="Palatino Linotype" w:eastAsia="Palatino Linotype" w:hAnsi="Palatino Linotype" w:cs="Palatino Linotype"/>
          <w:color w:val="000000"/>
        </w:rPr>
        <w:t xml:space="preserve">mero 20600007000000S/UIPPE/0559/2022 firmado por la Titular de la Unidad de Transparencia en el que esencialmente señaló que en términos de la fracción I del artículo 132 de la Ley de Protección de Datos Personales en Posesión de los Sujetos Obligados del </w:t>
      </w:r>
      <w:r>
        <w:rPr>
          <w:rFonts w:ascii="Palatino Linotype" w:eastAsia="Palatino Linotype" w:hAnsi="Palatino Linotype" w:cs="Palatino Linotype"/>
          <w:color w:val="000000"/>
        </w:rPr>
        <w:t>Estado de México y Municipios, era su intención conciliar el presente asunto.</w:t>
      </w: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su parte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fue omisa en acreditar su interés jurídico y en manifestar su voluntad de conciliar de acuerdo con lo previsto en la fracción I del artículo 132 de la Ley de Protección de Datos Personales en Posesión de los Sujetos Obligados del Estado de México y Municip</w:t>
      </w:r>
      <w:r>
        <w:rPr>
          <w:rFonts w:ascii="Palatino Linotype" w:eastAsia="Palatino Linotype" w:hAnsi="Palatino Linotype" w:cs="Palatino Linotype"/>
          <w:color w:val="000000"/>
        </w:rPr>
        <w:t xml:space="preserve">ios; tal y como, se puede apreciar de las constancias que obran en el expediente electrónico del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que para mayor referencia se inserta la captura de pantalla siguiente:</w:t>
      </w:r>
    </w:p>
    <w:p w:rsidR="000450DD" w:rsidRDefault="00EF3F87">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5109247" cy="135549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l="18352" t="34061" r="19413" b="43650"/>
                    <a:stretch>
                      <a:fillRect/>
                    </a:stretch>
                  </pic:blipFill>
                  <pic:spPr>
                    <a:xfrm>
                      <a:off x="0" y="0"/>
                      <a:ext cx="5109247" cy="1355490"/>
                    </a:xfrm>
                    <a:prstGeom prst="rect">
                      <a:avLst/>
                    </a:prstGeom>
                    <a:ln/>
                  </pic:spPr>
                </pic:pic>
              </a:graphicData>
            </a:graphic>
          </wp:inline>
        </w:drawing>
      </w:r>
    </w:p>
    <w:p w:rsidR="000450DD" w:rsidRDefault="000450DD">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8"/>
          <w:szCs w:val="28"/>
        </w:rPr>
      </w:pP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 Diligencia para mejor proveer</w:t>
      </w: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la voluntad de conciliar del </w:t>
      </w:r>
      <w:r>
        <w:rPr>
          <w:rFonts w:ascii="Palatino Linotype" w:eastAsia="Palatino Linotype" w:hAnsi="Palatino Linotype" w:cs="Palatino Linotype"/>
          <w:b/>
          <w:color w:val="000000"/>
        </w:rPr>
        <w:t>SUJ</w:t>
      </w:r>
      <w:r>
        <w:rPr>
          <w:rFonts w:ascii="Palatino Linotype" w:eastAsia="Palatino Linotype" w:hAnsi="Palatino Linotype" w:cs="Palatino Linotype"/>
          <w:b/>
          <w:color w:val="000000"/>
        </w:rPr>
        <w:t xml:space="preserve">ETO OBLIGADO </w:t>
      </w:r>
      <w:r>
        <w:rPr>
          <w:rFonts w:ascii="Palatino Linotype" w:eastAsia="Palatino Linotype" w:hAnsi="Palatino Linotype" w:cs="Palatino Linotype"/>
          <w:color w:val="000000"/>
        </w:rPr>
        <w:t xml:space="preserve">en fecha veintiocho de abril del presente año se notificó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 sus oficinas de manera física el Oficio número </w:t>
      </w:r>
      <w:r>
        <w:rPr>
          <w:rFonts w:ascii="Palatino Linotype" w:eastAsia="Palatino Linotype" w:hAnsi="Palatino Linotype" w:cs="Palatino Linotype"/>
          <w:b/>
          <w:color w:val="000000"/>
        </w:rPr>
        <w:t xml:space="preserve">INFOEM/COM-SCMM/049/2022, </w:t>
      </w:r>
      <w:r>
        <w:rPr>
          <w:rFonts w:ascii="Palatino Linotype" w:eastAsia="Palatino Linotype" w:hAnsi="Palatino Linotype" w:cs="Palatino Linotype"/>
          <w:color w:val="000000"/>
        </w:rPr>
        <w:t>a fin de que tuviera verificativo una diligencia para mejor proveer y tener mayores elemen</w:t>
      </w:r>
      <w:r>
        <w:rPr>
          <w:rFonts w:ascii="Palatino Linotype" w:eastAsia="Palatino Linotype" w:hAnsi="Palatino Linotype" w:cs="Palatino Linotype"/>
          <w:color w:val="000000"/>
        </w:rPr>
        <w:t>tos de convicción para poder resolver el presente asunto, en fecha seis de mayo de dos mil veintidós a las doce horas; diligencia de la cual se levantó el Acta Circunstanciada respectiva y en la que se realizaron las manifestaciones siguientes:</w:t>
      </w:r>
    </w:p>
    <w:p w:rsidR="000450DD" w:rsidRDefault="00EF3F87">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3792796" cy="1947921"/>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l="26142" t="37568" r="24882" b="17711"/>
                    <a:stretch>
                      <a:fillRect/>
                    </a:stretch>
                  </pic:blipFill>
                  <pic:spPr>
                    <a:xfrm>
                      <a:off x="0" y="0"/>
                      <a:ext cx="3792796" cy="1947921"/>
                    </a:xfrm>
                    <a:prstGeom prst="rect">
                      <a:avLst/>
                    </a:prstGeom>
                    <a:ln/>
                  </pic:spPr>
                </pic:pic>
              </a:graphicData>
            </a:graphic>
          </wp:inline>
        </w:drawing>
      </w:r>
    </w:p>
    <w:p w:rsidR="000450DD" w:rsidRDefault="00EF3F87">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3917487" cy="2948958"/>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26857" t="17826" r="24611" b="17220"/>
                    <a:stretch>
                      <a:fillRect/>
                    </a:stretch>
                  </pic:blipFill>
                  <pic:spPr>
                    <a:xfrm>
                      <a:off x="0" y="0"/>
                      <a:ext cx="3917487" cy="2948958"/>
                    </a:xfrm>
                    <a:prstGeom prst="rect">
                      <a:avLst/>
                    </a:prstGeom>
                    <a:ln/>
                  </pic:spPr>
                </pic:pic>
              </a:graphicData>
            </a:graphic>
          </wp:inline>
        </w:drawing>
      </w:r>
    </w:p>
    <w:p w:rsidR="000450DD" w:rsidRDefault="00EF3F87">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3195579" cy="1503802"/>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9632" t="26422" r="24703" b="35373"/>
                    <a:stretch>
                      <a:fillRect/>
                    </a:stretch>
                  </pic:blipFill>
                  <pic:spPr>
                    <a:xfrm>
                      <a:off x="0" y="0"/>
                      <a:ext cx="3195579" cy="1503802"/>
                    </a:xfrm>
                    <a:prstGeom prst="rect">
                      <a:avLst/>
                    </a:prstGeom>
                    <a:ln/>
                  </pic:spPr>
                </pic:pic>
              </a:graphicData>
            </a:graphic>
          </wp:inline>
        </w:drawing>
      </w:r>
    </w:p>
    <w:p w:rsidR="000450DD" w:rsidRDefault="00EF3F87">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3221364" cy="2326540"/>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l="26856" t="23397" r="24788" b="14512"/>
                    <a:stretch>
                      <a:fillRect/>
                    </a:stretch>
                  </pic:blipFill>
                  <pic:spPr>
                    <a:xfrm>
                      <a:off x="0" y="0"/>
                      <a:ext cx="3221364" cy="2326540"/>
                    </a:xfrm>
                    <a:prstGeom prst="rect">
                      <a:avLst/>
                    </a:prstGeom>
                    <a:ln/>
                  </pic:spPr>
                </pic:pic>
              </a:graphicData>
            </a:graphic>
          </wp:inline>
        </w:drawing>
      </w:r>
    </w:p>
    <w:p w:rsidR="000450DD" w:rsidRDefault="00EF3F87">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3321592" cy="3276461"/>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34198" t="34380" r="32847" b="7826"/>
                    <a:stretch>
                      <a:fillRect/>
                    </a:stretch>
                  </pic:blipFill>
                  <pic:spPr>
                    <a:xfrm>
                      <a:off x="0" y="0"/>
                      <a:ext cx="3321592" cy="3276461"/>
                    </a:xfrm>
                    <a:prstGeom prst="rect">
                      <a:avLst/>
                    </a:prstGeom>
                    <a:ln/>
                  </pic:spPr>
                </pic:pic>
              </a:graphicData>
            </a:graphic>
          </wp:inline>
        </w:drawing>
      </w: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rPr>
        <w:t>h</w:t>
      </w:r>
      <w:r>
        <w:rPr>
          <w:rFonts w:ascii="Palatino Linotype" w:eastAsia="Palatino Linotype" w:hAnsi="Palatino Linotype" w:cs="Palatino Linotype"/>
          <w:b/>
          <w:color w:val="000000"/>
        </w:rPr>
        <w:t>) Cierre de Instrucción</w:t>
      </w:r>
      <w:r>
        <w:rPr>
          <w:rFonts w:ascii="Palatino Linotype" w:eastAsia="Palatino Linotype" w:hAnsi="Palatino Linotype" w:cs="Palatino Linotype"/>
          <w:b/>
          <w:color w:val="000000"/>
          <w:sz w:val="28"/>
          <w:szCs w:val="28"/>
        </w:rPr>
        <w:t>:</w:t>
      </w:r>
    </w:p>
    <w:p w:rsidR="000450DD" w:rsidRDefault="00EF3F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analizado el estado procesal que guarda el expediente, el </w:t>
      </w:r>
      <w:r>
        <w:rPr>
          <w:rFonts w:ascii="Palatino Linotype" w:eastAsia="Palatino Linotype" w:hAnsi="Palatino Linotype" w:cs="Palatino Linotype"/>
          <w:b/>
          <w:color w:val="000000"/>
        </w:rPr>
        <w:t>veinte de mayo de dos mil veintidós</w:t>
      </w:r>
      <w:r>
        <w:rPr>
          <w:rFonts w:ascii="Palatino Linotype" w:eastAsia="Palatino Linotype" w:hAnsi="Palatino Linotype" w:cs="Palatino Linotype"/>
          <w:color w:val="000000"/>
        </w:rPr>
        <w:t xml:space="preserve">, se acordó el cierre de instrucción; así como, la remisión del mismo a efecto de ser resuelto, de conformidad con lo establecido en el artículo 185, </w:t>
      </w:r>
      <w:r>
        <w:rPr>
          <w:rFonts w:ascii="Palatino Linotype" w:eastAsia="Palatino Linotype" w:hAnsi="Palatino Linotype" w:cs="Palatino Linotype"/>
          <w:color w:val="000000"/>
        </w:rPr>
        <w:lastRenderedPageBreak/>
        <w:t>fracciones VI y VIII de la Ley de Transparencia y Acceso a la Información Pública del Estado de México y M</w:t>
      </w:r>
      <w:r>
        <w:rPr>
          <w:rFonts w:ascii="Palatino Linotype" w:eastAsia="Palatino Linotype" w:hAnsi="Palatino Linotype" w:cs="Palatino Linotype"/>
          <w:color w:val="000000"/>
        </w:rPr>
        <w:t xml:space="preserve">unicipios. </w:t>
      </w:r>
    </w:p>
    <w:p w:rsidR="000450DD" w:rsidRDefault="00EF3F87">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CONSIDERANDO:</w:t>
      </w:r>
    </w:p>
    <w:p w:rsidR="000450DD" w:rsidRDefault="00EF3F87">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PRIMERO</w:t>
      </w:r>
      <w:r>
        <w:rPr>
          <w:rFonts w:ascii="Palatino Linotype" w:eastAsia="Palatino Linotype" w:hAnsi="Palatino Linotype" w:cs="Palatino Linotype"/>
          <w:b/>
          <w:color w:val="000000"/>
        </w:rPr>
        <w:t>. Competencia</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p>
    <w:p w:rsidR="000450DD" w:rsidRDefault="00EF3F87">
      <w:pPr>
        <w:widowControl w:val="0"/>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conforme a lo d</w:t>
      </w:r>
      <w:r>
        <w:rPr>
          <w:rFonts w:ascii="Palatino Linotype" w:eastAsia="Palatino Linotype" w:hAnsi="Palatino Linotype" w:cs="Palatino Linotype"/>
          <w:color w:val="000000"/>
        </w:rPr>
        <w:t>ispuesto en los artículos 6, Apartado A de la Constitución Política de los Estados Unidos Mexicanos; 5, párrafos trigésimo, trigésimo primero y trigésimo segundo fracciones IV y V de la Constitución Política del Estado Libre y Soberano de México; 2 fracció</w:t>
      </w:r>
      <w:r>
        <w:rPr>
          <w:rFonts w:ascii="Palatino Linotype" w:eastAsia="Palatino Linotype" w:hAnsi="Palatino Linotype" w:cs="Palatino Linotype"/>
          <w:color w:val="000000"/>
        </w:rPr>
        <w:t>n II, 13, 29, 36 fracciones I y II, 176, 178, 179, 181 párrafo tercero y 185 de la Ley de Transparencia y Acceso a la Información Pública del Estado de México y Municipios de aplicación supletoria; 1, 81, 82 fracciones I y III, 119, 127, 128 y 129 de la Le</w:t>
      </w:r>
      <w:r>
        <w:rPr>
          <w:rFonts w:ascii="Palatino Linotype" w:eastAsia="Palatino Linotype" w:hAnsi="Palatino Linotype" w:cs="Palatino Linotype"/>
          <w:color w:val="000000"/>
        </w:rPr>
        <w:t>y de Protección de Datos Personales en Posesión de Sujetos Obligados del Estado de México y Municipios; y 9, fracciones I y XXIV y 11 del Reglamento Interior del Instituto de Transparencia, Acceso a la Información Pública y Protección de Datos Personales d</w:t>
      </w:r>
      <w:r>
        <w:rPr>
          <w:rFonts w:ascii="Palatino Linotype" w:eastAsia="Palatino Linotype" w:hAnsi="Palatino Linotype" w:cs="Palatino Linotype"/>
          <w:color w:val="000000"/>
        </w:rPr>
        <w:t>el Estado de México y Municipios.</w:t>
      </w:r>
    </w:p>
    <w:p w:rsidR="000450DD" w:rsidRDefault="00EF3F87">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SEGUNDO</w:t>
      </w:r>
      <w:r>
        <w:rPr>
          <w:rFonts w:ascii="Palatino Linotype" w:eastAsia="Palatino Linotype" w:hAnsi="Palatino Linotype" w:cs="Palatino Linotype"/>
          <w:b/>
          <w:color w:val="000000"/>
        </w:rPr>
        <w:t>. Legitimación</w:t>
      </w:r>
    </w:p>
    <w:p w:rsidR="000450DD" w:rsidRDefault="00EF3F87">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Recurso de Revisión fue interpuesto por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quien a su vez, formuló la solicitud de acceso a datos personales ante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SUJETO OBLIGADO RESPONSABLE</w:t>
      </w:r>
      <w:r>
        <w:rPr>
          <w:rFonts w:ascii="Palatino Linotype" w:eastAsia="Palatino Linotype" w:hAnsi="Palatino Linotype" w:cs="Palatino Linotype"/>
          <w:color w:val="000000"/>
        </w:rPr>
        <w:t xml:space="preserve">, de conformidad con lo establecido en el artículo 106 párrafo </w:t>
      </w:r>
      <w:r>
        <w:rPr>
          <w:rFonts w:ascii="Palatino Linotype" w:eastAsia="Palatino Linotype" w:hAnsi="Palatino Linotype" w:cs="Palatino Linotype"/>
          <w:color w:val="000000"/>
        </w:rPr>
        <w:lastRenderedPageBreak/>
        <w:t>tercero, mismo que se transcribe a continuación:</w:t>
      </w:r>
    </w:p>
    <w:p w:rsidR="000450DD" w:rsidRDefault="00EF3F87">
      <w:pPr>
        <w:tabs>
          <w:tab w:val="left" w:pos="851"/>
        </w:tabs>
        <w:spacing w:line="276" w:lineRule="auto"/>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Legitimación para Ejercer los Derechos ARCO </w:t>
      </w:r>
    </w:p>
    <w:p w:rsidR="000450DD" w:rsidRDefault="00EF3F87">
      <w:pPr>
        <w:tabs>
          <w:tab w:val="left" w:pos="851"/>
        </w:tabs>
        <w:spacing w:line="276" w:lineRule="auto"/>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Artículo 106</w:t>
      </w:r>
      <w:r>
        <w:rPr>
          <w:rFonts w:ascii="Palatino Linotype" w:eastAsia="Palatino Linotype" w:hAnsi="Palatino Linotype" w:cs="Palatino Linotype"/>
          <w:i/>
          <w:color w:val="000000"/>
          <w:sz w:val="22"/>
          <w:szCs w:val="22"/>
        </w:rPr>
        <w:t>. La recepción y trámite de las solicitudes para el ejercicio de los derechos ARCO, de portabilidad de los datos y limitación del tratamiento, se sujetará al procedimiento establecido en el presente Título y demás disposiciones que resulten aplicables en l</w:t>
      </w:r>
      <w:r>
        <w:rPr>
          <w:rFonts w:ascii="Palatino Linotype" w:eastAsia="Palatino Linotype" w:hAnsi="Palatino Linotype" w:cs="Palatino Linotype"/>
          <w:i/>
          <w:color w:val="000000"/>
          <w:sz w:val="22"/>
          <w:szCs w:val="22"/>
        </w:rPr>
        <w:t xml:space="preserve">a materia. </w:t>
      </w:r>
    </w:p>
    <w:p w:rsidR="000450DD" w:rsidRDefault="000450DD">
      <w:pPr>
        <w:tabs>
          <w:tab w:val="left" w:pos="851"/>
        </w:tabs>
        <w:spacing w:line="276" w:lineRule="auto"/>
        <w:ind w:left="851" w:right="616"/>
        <w:jc w:val="both"/>
        <w:rPr>
          <w:rFonts w:ascii="Palatino Linotype" w:eastAsia="Palatino Linotype" w:hAnsi="Palatino Linotype" w:cs="Palatino Linotype"/>
          <w:i/>
          <w:color w:val="000000"/>
          <w:sz w:val="22"/>
          <w:szCs w:val="22"/>
        </w:rPr>
      </w:pPr>
    </w:p>
    <w:p w:rsidR="000450DD" w:rsidRDefault="00EF3F87">
      <w:pPr>
        <w:tabs>
          <w:tab w:val="left" w:pos="851"/>
        </w:tabs>
        <w:spacing w:line="276" w:lineRule="auto"/>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Los titulares o sus representantes legales podrán solicitar a través de la Unidad de Transparencia, en términos de lo que establezca la presente Ley, que se les otorgue acceso, rectifique, cancele, o que haga efectivo su derecho de oposición, </w:t>
      </w:r>
      <w:r>
        <w:rPr>
          <w:rFonts w:ascii="Palatino Linotype" w:eastAsia="Palatino Linotype" w:hAnsi="Palatino Linotype" w:cs="Palatino Linotype"/>
          <w:i/>
          <w:color w:val="000000"/>
          <w:sz w:val="22"/>
          <w:szCs w:val="22"/>
        </w:rPr>
        <w:t xml:space="preserve">respecto de los datos personales que le conciernan y que obren en un sistema de datos personales y base de datos en posesión de los sujetos obligados. </w:t>
      </w:r>
    </w:p>
    <w:p w:rsidR="000450DD" w:rsidRDefault="000450DD">
      <w:pPr>
        <w:tabs>
          <w:tab w:val="left" w:pos="851"/>
        </w:tabs>
        <w:spacing w:line="276" w:lineRule="auto"/>
        <w:ind w:left="851" w:right="616"/>
        <w:jc w:val="both"/>
        <w:rPr>
          <w:rFonts w:ascii="Palatino Linotype" w:eastAsia="Palatino Linotype" w:hAnsi="Palatino Linotype" w:cs="Palatino Linotype"/>
          <w:i/>
          <w:color w:val="000000"/>
          <w:sz w:val="22"/>
          <w:szCs w:val="22"/>
        </w:rPr>
      </w:pPr>
    </w:p>
    <w:p w:rsidR="000450DD" w:rsidRDefault="00EF3F87">
      <w:pPr>
        <w:tabs>
          <w:tab w:val="left" w:pos="851"/>
        </w:tabs>
        <w:spacing w:line="276" w:lineRule="auto"/>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Para el ejercicio de los derechos ARCO solicitados será necesario acreditar la identidad de titular y e</w:t>
      </w:r>
      <w:r>
        <w:rPr>
          <w:rFonts w:ascii="Palatino Linotype" w:eastAsia="Palatino Linotype" w:hAnsi="Palatino Linotype" w:cs="Palatino Linotype"/>
          <w:i/>
          <w:color w:val="000000"/>
          <w:sz w:val="22"/>
          <w:szCs w:val="22"/>
        </w:rPr>
        <w:t xml:space="preserve">n su caso la identidad y personalidad con la que actúe el representante. </w:t>
      </w:r>
    </w:p>
    <w:p w:rsidR="000450DD" w:rsidRDefault="000450DD">
      <w:pPr>
        <w:tabs>
          <w:tab w:val="left" w:pos="851"/>
        </w:tabs>
        <w:spacing w:line="276" w:lineRule="auto"/>
        <w:ind w:left="851" w:right="616"/>
        <w:jc w:val="both"/>
        <w:rPr>
          <w:rFonts w:ascii="Palatino Linotype" w:eastAsia="Palatino Linotype" w:hAnsi="Palatino Linotype" w:cs="Palatino Linotype"/>
          <w:b/>
          <w:i/>
          <w:color w:val="000000"/>
          <w:sz w:val="22"/>
          <w:szCs w:val="22"/>
        </w:rPr>
      </w:pPr>
    </w:p>
    <w:p w:rsidR="000450DD" w:rsidRDefault="00EF3F87">
      <w:pPr>
        <w:tabs>
          <w:tab w:val="left" w:pos="851"/>
        </w:tabs>
        <w:spacing w:line="276" w:lineRule="auto"/>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Tratándose de datos personales concernientes a personas fallecidas </w:t>
      </w:r>
      <w:r>
        <w:rPr>
          <w:rFonts w:ascii="Palatino Linotype" w:eastAsia="Palatino Linotype" w:hAnsi="Palatino Linotype" w:cs="Palatino Linotype"/>
          <w:i/>
          <w:color w:val="000000"/>
          <w:sz w:val="22"/>
          <w:szCs w:val="22"/>
        </w:rPr>
        <w:t xml:space="preserve">o de quienes haya sido declarada judicialmente su presunción de muerte, </w:t>
      </w:r>
      <w:r>
        <w:rPr>
          <w:rFonts w:ascii="Palatino Linotype" w:eastAsia="Palatino Linotype" w:hAnsi="Palatino Linotype" w:cs="Palatino Linotype"/>
          <w:b/>
          <w:i/>
          <w:color w:val="000000"/>
          <w:sz w:val="22"/>
          <w:szCs w:val="22"/>
        </w:rPr>
        <w:t>la persona que acredite tener un interés j</w:t>
      </w:r>
      <w:r>
        <w:rPr>
          <w:rFonts w:ascii="Palatino Linotype" w:eastAsia="Palatino Linotype" w:hAnsi="Palatino Linotype" w:cs="Palatino Linotype"/>
          <w:b/>
          <w:i/>
          <w:color w:val="000000"/>
          <w:sz w:val="22"/>
          <w:szCs w:val="22"/>
        </w:rPr>
        <w:t xml:space="preserve">urídico </w:t>
      </w:r>
      <w:r>
        <w:rPr>
          <w:rFonts w:ascii="Palatino Linotype" w:eastAsia="Palatino Linotype" w:hAnsi="Palatino Linotype" w:cs="Palatino Linotype"/>
          <w:i/>
          <w:color w:val="000000"/>
          <w:sz w:val="22"/>
          <w:szCs w:val="22"/>
        </w:rPr>
        <w:t xml:space="preserve">de conformidad con las leyes aplicables, </w:t>
      </w:r>
      <w:r>
        <w:rPr>
          <w:rFonts w:ascii="Palatino Linotype" w:eastAsia="Palatino Linotype" w:hAnsi="Palatino Linotype" w:cs="Palatino Linotype"/>
          <w:b/>
          <w:i/>
          <w:color w:val="000000"/>
          <w:sz w:val="22"/>
          <w:szCs w:val="22"/>
        </w:rPr>
        <w:t xml:space="preserve">podrá ejercer los derechos </w:t>
      </w:r>
      <w:r>
        <w:rPr>
          <w:rFonts w:ascii="Palatino Linotype" w:eastAsia="Palatino Linotype" w:hAnsi="Palatino Linotype" w:cs="Palatino Linotype"/>
          <w:i/>
          <w:color w:val="000000"/>
          <w:sz w:val="22"/>
          <w:szCs w:val="22"/>
        </w:rPr>
        <w:t xml:space="preserve">que le confiere el presente capítulo, </w:t>
      </w:r>
      <w:r>
        <w:rPr>
          <w:rFonts w:ascii="Palatino Linotype" w:eastAsia="Palatino Linotype" w:hAnsi="Palatino Linotype" w:cs="Palatino Linotype"/>
          <w:b/>
          <w:i/>
          <w:color w:val="000000"/>
          <w:sz w:val="22"/>
          <w:szCs w:val="22"/>
        </w:rPr>
        <w:t xml:space="preserve">siempre que el titular </w:t>
      </w:r>
      <w:r>
        <w:rPr>
          <w:rFonts w:ascii="Palatino Linotype" w:eastAsia="Palatino Linotype" w:hAnsi="Palatino Linotype" w:cs="Palatino Linotype"/>
          <w:i/>
          <w:color w:val="000000"/>
          <w:sz w:val="22"/>
          <w:szCs w:val="22"/>
        </w:rPr>
        <w:t xml:space="preserve">de los derechos </w:t>
      </w:r>
      <w:r>
        <w:rPr>
          <w:rFonts w:ascii="Palatino Linotype" w:eastAsia="Palatino Linotype" w:hAnsi="Palatino Linotype" w:cs="Palatino Linotype"/>
          <w:b/>
          <w:i/>
          <w:color w:val="000000"/>
          <w:sz w:val="22"/>
          <w:szCs w:val="22"/>
        </w:rPr>
        <w:t>hubiere expresado fehacientemente su voluntad en tal sentido, o que exista un mandato judicial para dic</w:t>
      </w:r>
      <w:r>
        <w:rPr>
          <w:rFonts w:ascii="Palatino Linotype" w:eastAsia="Palatino Linotype" w:hAnsi="Palatino Linotype" w:cs="Palatino Linotype"/>
          <w:b/>
          <w:i/>
          <w:color w:val="000000"/>
          <w:sz w:val="22"/>
          <w:szCs w:val="22"/>
        </w:rPr>
        <w:t>ho efecto</w:t>
      </w:r>
      <w:r>
        <w:rPr>
          <w:rFonts w:ascii="Palatino Linotype" w:eastAsia="Palatino Linotype" w:hAnsi="Palatino Linotype" w:cs="Palatino Linotype"/>
          <w:i/>
          <w:color w:val="000000"/>
          <w:sz w:val="22"/>
          <w:szCs w:val="22"/>
        </w:rPr>
        <w:t xml:space="preserve">. </w:t>
      </w:r>
    </w:p>
    <w:p w:rsidR="000450DD" w:rsidRDefault="00EF3F87">
      <w:pPr>
        <w:tabs>
          <w:tab w:val="left" w:pos="851"/>
        </w:tabs>
        <w:spacing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El titular podrá autorizar dentro de una cláusula del testamento a las personas que podrán ejercer sus derechos ARCO al momento del fallecimiento</w:t>
      </w:r>
      <w:r>
        <w:rPr>
          <w:rFonts w:ascii="Palatino Linotype" w:eastAsia="Palatino Linotype" w:hAnsi="Palatino Linotype" w:cs="Palatino Linotype"/>
          <w:i/>
          <w:color w:val="000000"/>
          <w:sz w:val="22"/>
          <w:szCs w:val="22"/>
        </w:rPr>
        <w:t>.</w:t>
      </w:r>
    </w:p>
    <w:p w:rsidR="000450DD" w:rsidRDefault="00EF3F87">
      <w:pPr>
        <w:tabs>
          <w:tab w:val="left" w:pos="851"/>
        </w:tabs>
        <w:spacing w:line="276" w:lineRule="auto"/>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 </w:t>
      </w:r>
    </w:p>
    <w:p w:rsidR="000450DD" w:rsidRDefault="00EF3F87">
      <w:pPr>
        <w:tabs>
          <w:tab w:val="left" w:pos="851"/>
        </w:tabs>
        <w:spacing w:line="276" w:lineRule="auto"/>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El ejercicio de los derechos ARCO por persona distinta a su titular </w:t>
      </w:r>
      <w:r>
        <w:rPr>
          <w:rFonts w:ascii="Palatino Linotype" w:eastAsia="Palatino Linotype" w:hAnsi="Palatino Linotype" w:cs="Palatino Linotype"/>
          <w:i/>
          <w:color w:val="000000"/>
          <w:sz w:val="22"/>
          <w:szCs w:val="22"/>
        </w:rPr>
        <w:t xml:space="preserve">o a su representante, </w:t>
      </w:r>
      <w:r>
        <w:rPr>
          <w:rFonts w:ascii="Palatino Linotype" w:eastAsia="Palatino Linotype" w:hAnsi="Palatino Linotype" w:cs="Palatino Linotype"/>
          <w:b/>
          <w:i/>
          <w:color w:val="000000"/>
          <w:sz w:val="22"/>
          <w:szCs w:val="22"/>
        </w:rPr>
        <w:t xml:space="preserve">será </w:t>
      </w:r>
      <w:r>
        <w:rPr>
          <w:rFonts w:ascii="Palatino Linotype" w:eastAsia="Palatino Linotype" w:hAnsi="Palatino Linotype" w:cs="Palatino Linotype"/>
          <w:b/>
          <w:i/>
          <w:color w:val="000000"/>
          <w:sz w:val="22"/>
          <w:szCs w:val="22"/>
        </w:rPr>
        <w:t>posible, excepcionalmente, en aquellos supuestos previstos por disposición legal, o en su caso, por mandato judicial</w:t>
      </w:r>
      <w:r>
        <w:rPr>
          <w:rFonts w:ascii="Palatino Linotype" w:eastAsia="Palatino Linotype" w:hAnsi="Palatino Linotype" w:cs="Palatino Linotype"/>
          <w:i/>
          <w:color w:val="000000"/>
          <w:sz w:val="22"/>
          <w:szCs w:val="22"/>
        </w:rPr>
        <w:t xml:space="preserve">. </w:t>
      </w:r>
    </w:p>
    <w:p w:rsidR="000450DD" w:rsidRDefault="000450DD">
      <w:pPr>
        <w:tabs>
          <w:tab w:val="left" w:pos="851"/>
        </w:tabs>
        <w:spacing w:line="276" w:lineRule="auto"/>
        <w:ind w:left="851" w:right="616"/>
        <w:jc w:val="both"/>
        <w:rPr>
          <w:rFonts w:ascii="Palatino Linotype" w:eastAsia="Palatino Linotype" w:hAnsi="Palatino Linotype" w:cs="Palatino Linotype"/>
          <w:i/>
          <w:color w:val="000000"/>
          <w:sz w:val="22"/>
          <w:szCs w:val="22"/>
        </w:rPr>
      </w:pPr>
    </w:p>
    <w:p w:rsidR="000450DD" w:rsidRDefault="00EF3F87">
      <w:pPr>
        <w:tabs>
          <w:tab w:val="left" w:pos="851"/>
        </w:tabs>
        <w:spacing w:line="276" w:lineRule="auto"/>
        <w:ind w:left="851"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lastRenderedPageBreak/>
        <w:t>En el ejercicio de los derechos ARCO de menores de edad o de personas que se encuentren en estado de interdicción o incapacidad de confo</w:t>
      </w:r>
      <w:r>
        <w:rPr>
          <w:rFonts w:ascii="Palatino Linotype" w:eastAsia="Palatino Linotype" w:hAnsi="Palatino Linotype" w:cs="Palatino Linotype"/>
          <w:i/>
          <w:color w:val="000000"/>
          <w:sz w:val="22"/>
          <w:szCs w:val="22"/>
        </w:rPr>
        <w:t xml:space="preserve">rmidad con las leyes civiles, se estará a las reglas de representación dispuestas en la misma legislación.” </w:t>
      </w:r>
    </w:p>
    <w:p w:rsidR="000450DD" w:rsidRDefault="00EF3F87">
      <w:pPr>
        <w:tabs>
          <w:tab w:val="left" w:pos="851"/>
        </w:tabs>
        <w:spacing w:line="276" w:lineRule="auto"/>
        <w:ind w:left="851" w:right="616"/>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color w:val="000000"/>
          <w:sz w:val="22"/>
          <w:szCs w:val="22"/>
        </w:rPr>
        <w:t>(Énfasis añadido)</w:t>
      </w:r>
    </w:p>
    <w:p w:rsidR="000450DD" w:rsidRDefault="00EF3F87">
      <w:pPr>
        <w:widowControl w:val="0"/>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sustento a lo anterior, la Tesis Aislada con número de registro 2012855, emitida por el Primer Tribunal Colegiado de</w:t>
      </w:r>
      <w:r>
        <w:rPr>
          <w:rFonts w:ascii="Palatino Linotype" w:eastAsia="Palatino Linotype" w:hAnsi="Palatino Linotype" w:cs="Palatino Linotype"/>
          <w:color w:val="000000"/>
        </w:rPr>
        <w:t xml:space="preserve"> Circuito publicada en la Gaceta del Semanario Judicial de la Federación, Décima Época, página 2942, que establece lo siguiente:</w:t>
      </w:r>
    </w:p>
    <w:p w:rsidR="000450DD" w:rsidRDefault="00EF3F87">
      <w:pPr>
        <w:ind w:left="851"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“INTERÉS JURÍDICO E INTERÉS LEGÍTIMO EN EL JUICIO DE AMPARO.</w:t>
      </w:r>
    </w:p>
    <w:p w:rsidR="000450DD" w:rsidRDefault="00EF3F87">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la </w:t>
      </w:r>
      <w:hyperlink r:id="rId15">
        <w:r>
          <w:rPr>
            <w:rFonts w:ascii="Palatino Linotype" w:eastAsia="Palatino Linotype" w:hAnsi="Palatino Linotype" w:cs="Palatino Linotype"/>
            <w:i/>
            <w:color w:val="000000"/>
            <w:sz w:val="22"/>
            <w:szCs w:val="22"/>
            <w:u w:val="single"/>
          </w:rPr>
          <w:t>fracción I del artículo 5o. de la Ley de Amparo</w:t>
        </w:r>
      </w:hyperlink>
      <w:r>
        <w:rPr>
          <w:rFonts w:ascii="Palatino Linotype" w:eastAsia="Palatino Linotype" w:hAnsi="Palatino Linotype" w:cs="Palatino Linotype"/>
          <w:i/>
          <w:color w:val="000000"/>
          <w:sz w:val="22"/>
          <w:szCs w:val="22"/>
        </w:rPr>
        <w:t xml:space="preserve"> se obtiene que </w:t>
      </w:r>
      <w:r>
        <w:rPr>
          <w:rFonts w:ascii="Palatino Linotype" w:eastAsia="Palatino Linotype" w:hAnsi="Palatino Linotype" w:cs="Palatino Linotype"/>
          <w:b/>
          <w:i/>
          <w:color w:val="000000"/>
          <w:sz w:val="22"/>
          <w:szCs w:val="22"/>
        </w:rPr>
        <w:t>el quejoso es quien aduce ser titular de algún derecho subjetivo o interés legítimo</w:t>
      </w:r>
      <w:r>
        <w:rPr>
          <w:rFonts w:ascii="Palatino Linotype" w:eastAsia="Palatino Linotype" w:hAnsi="Palatino Linotype" w:cs="Palatino Linotype"/>
          <w:i/>
          <w:color w:val="000000"/>
          <w:sz w:val="22"/>
          <w:szCs w:val="22"/>
        </w:rPr>
        <w:t xml:space="preserve"> (individual o colectivo) </w:t>
      </w:r>
      <w:r>
        <w:rPr>
          <w:rFonts w:ascii="Palatino Linotype" w:eastAsia="Palatino Linotype" w:hAnsi="Palatino Linotype" w:cs="Palatino Linotype"/>
          <w:b/>
          <w:i/>
          <w:color w:val="000000"/>
          <w:sz w:val="22"/>
          <w:szCs w:val="22"/>
        </w:rPr>
        <w:t>y, a su vez, plantea que alguna norma de observancia general, acto u omisión conculc</w:t>
      </w:r>
      <w:r>
        <w:rPr>
          <w:rFonts w:ascii="Palatino Linotype" w:eastAsia="Palatino Linotype" w:hAnsi="Palatino Linotype" w:cs="Palatino Linotype"/>
          <w:b/>
          <w:i/>
          <w:color w:val="000000"/>
          <w:sz w:val="22"/>
          <w:szCs w:val="22"/>
        </w:rPr>
        <w:t>a algún derecho fundamental tutelado en la Constitución Política de los Estados Unidos Mexicanos o en los instrumentos internacionales suscritos por México en la materia</w:t>
      </w:r>
      <w:r>
        <w:rPr>
          <w:rFonts w:ascii="Palatino Linotype" w:eastAsia="Palatino Linotype" w:hAnsi="Palatino Linotype" w:cs="Palatino Linotype"/>
          <w:i/>
          <w:color w:val="000000"/>
          <w:sz w:val="22"/>
          <w:szCs w:val="22"/>
        </w:rPr>
        <w:t>, a condición de que se trate, desde luego, de alguna afectación real y actual en su es</w:t>
      </w:r>
      <w:r>
        <w:rPr>
          <w:rFonts w:ascii="Palatino Linotype" w:eastAsia="Palatino Linotype" w:hAnsi="Palatino Linotype" w:cs="Palatino Linotype"/>
          <w:i/>
          <w:color w:val="000000"/>
          <w:sz w:val="22"/>
          <w:szCs w:val="22"/>
        </w:rPr>
        <w:t xml:space="preserve">fera jurídica, sea de manera directa o indirecta con motivo de su especial situación frente al orden jurídico. Ahora, el concepto de interés legítimo, como medida para acceder al juicio de amparo (tanto en lo individual como en lo colectivo), se satisface </w:t>
      </w:r>
      <w:r>
        <w:rPr>
          <w:rFonts w:ascii="Palatino Linotype" w:eastAsia="Palatino Linotype" w:hAnsi="Palatino Linotype" w:cs="Palatino Linotype"/>
          <w:i/>
          <w:color w:val="000000"/>
          <w:sz w:val="22"/>
          <w:szCs w:val="22"/>
        </w:rPr>
        <w:t xml:space="preserve">cuando el quejoso alega ser titular de algún derecho subjetivo (en sentido amplio) y reclama normas, actos u omisiones autoritarios que afectan a su esfera jurídica, directa o indirectamente. </w:t>
      </w:r>
      <w:r>
        <w:rPr>
          <w:rFonts w:ascii="Palatino Linotype" w:eastAsia="Palatino Linotype" w:hAnsi="Palatino Linotype" w:cs="Palatino Linotype"/>
          <w:b/>
          <w:i/>
          <w:color w:val="000000"/>
          <w:sz w:val="22"/>
          <w:szCs w:val="22"/>
        </w:rPr>
        <w:t>Es decir, para justificar el interés legítimo tratándose del rec</w:t>
      </w:r>
      <w:r>
        <w:rPr>
          <w:rFonts w:ascii="Palatino Linotype" w:eastAsia="Palatino Linotype" w:hAnsi="Palatino Linotype" w:cs="Palatino Linotype"/>
          <w:b/>
          <w:i/>
          <w:color w:val="000000"/>
          <w:sz w:val="22"/>
          <w:szCs w:val="22"/>
        </w:rPr>
        <w:t>lamo de normas, actos u omisiones</w:t>
      </w:r>
      <w:r>
        <w:rPr>
          <w:rFonts w:ascii="Palatino Linotype" w:eastAsia="Palatino Linotype" w:hAnsi="Palatino Linotype" w:cs="Palatino Linotype"/>
          <w:i/>
          <w:color w:val="000000"/>
          <w:sz w:val="22"/>
          <w:szCs w:val="22"/>
        </w:rPr>
        <w:t xml:space="preserve"> no provenientes de tribunales jurisdiccionales, </w:t>
      </w:r>
      <w:r>
        <w:rPr>
          <w:rFonts w:ascii="Palatino Linotype" w:eastAsia="Palatino Linotype" w:hAnsi="Palatino Linotype" w:cs="Palatino Linotype"/>
          <w:b/>
          <w:i/>
          <w:color w:val="000000"/>
          <w:sz w:val="22"/>
          <w:szCs w:val="22"/>
        </w:rPr>
        <w:t xml:space="preserve">no se requiere del </w:t>
      </w:r>
      <w:proofErr w:type="spellStart"/>
      <w:r>
        <w:rPr>
          <w:rFonts w:ascii="Palatino Linotype" w:eastAsia="Palatino Linotype" w:hAnsi="Palatino Linotype" w:cs="Palatino Linotype"/>
          <w:b/>
          <w:i/>
          <w:color w:val="000000"/>
          <w:sz w:val="22"/>
          <w:szCs w:val="22"/>
        </w:rPr>
        <w:t>acreditamiento</w:t>
      </w:r>
      <w:proofErr w:type="spellEnd"/>
      <w:r>
        <w:rPr>
          <w:rFonts w:ascii="Palatino Linotype" w:eastAsia="Palatino Linotype" w:hAnsi="Palatino Linotype" w:cs="Palatino Linotype"/>
          <w:b/>
          <w:i/>
          <w:color w:val="000000"/>
          <w:sz w:val="22"/>
          <w:szCs w:val="22"/>
        </w:rPr>
        <w:t xml:space="preserve"> de alguna afectación personal y directa (lo cual se conoce tradicionalmente como interés jurídico), sino que basta con cierta afectación rea</w:t>
      </w:r>
      <w:r>
        <w:rPr>
          <w:rFonts w:ascii="Palatino Linotype" w:eastAsia="Palatino Linotype" w:hAnsi="Palatino Linotype" w:cs="Palatino Linotype"/>
          <w:b/>
          <w:i/>
          <w:color w:val="000000"/>
          <w:sz w:val="22"/>
          <w:szCs w:val="22"/>
        </w:rPr>
        <w:t>l y actual, aun de manera indirecta</w:t>
      </w:r>
      <w:r>
        <w:rPr>
          <w:rFonts w:ascii="Palatino Linotype" w:eastAsia="Palatino Linotype" w:hAnsi="Palatino Linotype" w:cs="Palatino Linotype"/>
          <w:i/>
          <w:color w:val="000000"/>
          <w:sz w:val="22"/>
          <w:szCs w:val="22"/>
        </w:rPr>
        <w:t>, según la situación especial del gobernado frente al orden jurídico. Sin embargo ¿cuál es la razón por la cual el surtimiento del interés legítimo (tratándose de la impugnación de normas, actos u omisiones no proveniente</w:t>
      </w:r>
      <w:r>
        <w:rPr>
          <w:rFonts w:ascii="Palatino Linotype" w:eastAsia="Palatino Linotype" w:hAnsi="Palatino Linotype" w:cs="Palatino Linotype"/>
          <w:i/>
          <w:color w:val="000000"/>
          <w:sz w:val="22"/>
          <w:szCs w:val="22"/>
        </w:rPr>
        <w:t xml:space="preserve">s de tribunales) se requiere acreditar, necesariamente, que la materia reclamada produzca alguna afectación real y actual en la esfera jurídica del quejoso? </w:t>
      </w:r>
      <w:r>
        <w:rPr>
          <w:rFonts w:ascii="Palatino Linotype" w:eastAsia="Palatino Linotype" w:hAnsi="Palatino Linotype" w:cs="Palatino Linotype"/>
          <w:b/>
          <w:i/>
          <w:color w:val="000000"/>
          <w:sz w:val="22"/>
          <w:szCs w:val="22"/>
        </w:rPr>
        <w:t>La razón estriba en que, por un lado, el juicio de amparo es improcedente contra actos inexistentes</w:t>
      </w:r>
      <w:r>
        <w:rPr>
          <w:rFonts w:ascii="Palatino Linotype" w:eastAsia="Palatino Linotype" w:hAnsi="Palatino Linotype" w:cs="Palatino Linotype"/>
          <w:b/>
          <w:i/>
          <w:color w:val="000000"/>
          <w:sz w:val="22"/>
          <w:szCs w:val="22"/>
        </w:rPr>
        <w:t xml:space="preserve">, futuros o </w:t>
      </w:r>
      <w:r>
        <w:rPr>
          <w:rFonts w:ascii="Palatino Linotype" w:eastAsia="Palatino Linotype" w:hAnsi="Palatino Linotype" w:cs="Palatino Linotype"/>
          <w:b/>
          <w:i/>
          <w:color w:val="000000"/>
          <w:sz w:val="22"/>
          <w:szCs w:val="22"/>
        </w:rPr>
        <w:lastRenderedPageBreak/>
        <w:t>de realización incierta y, por otro, porque aunque exista la norma, acto u omisión materia del reclamo, no basta con tener un interés simple para acudir al amparo, por ser condición necesaria demostrar, objetivamente, alguna afectación real y a</w:t>
      </w:r>
      <w:r>
        <w:rPr>
          <w:rFonts w:ascii="Palatino Linotype" w:eastAsia="Palatino Linotype" w:hAnsi="Palatino Linotype" w:cs="Palatino Linotype"/>
          <w:b/>
          <w:i/>
          <w:color w:val="000000"/>
          <w:sz w:val="22"/>
          <w:szCs w:val="22"/>
        </w:rPr>
        <w:t>ctual</w:t>
      </w:r>
      <w:r>
        <w:rPr>
          <w:rFonts w:ascii="Palatino Linotype" w:eastAsia="Palatino Linotype" w:hAnsi="Palatino Linotype" w:cs="Palatino Linotype"/>
          <w:i/>
          <w:color w:val="000000"/>
          <w:sz w:val="22"/>
          <w:szCs w:val="22"/>
        </w:rPr>
        <w:t xml:space="preserve"> (no futura o de realización incierta) en la esfera jurídica del quejoso, en tanto que si no es cierta, real y actual, el examen de constitucionalidad versaría sobre un análisis abstracto de constitucionalidad que es ajeno al objeto y fin del amparo, </w:t>
      </w:r>
      <w:r>
        <w:rPr>
          <w:rFonts w:ascii="Palatino Linotype" w:eastAsia="Palatino Linotype" w:hAnsi="Palatino Linotype" w:cs="Palatino Linotype"/>
          <w:i/>
          <w:color w:val="000000"/>
          <w:sz w:val="22"/>
          <w:szCs w:val="22"/>
        </w:rPr>
        <w:t>porque en éste se requiere acreditar, forzosamente, la afectación jurídica en función de la existencia de la materia reclamada, a causa de la cual se plantee el perjuicio cierto, real y actual en la esfera de derecho. En efecto, para la procedencia del jui</w:t>
      </w:r>
      <w:r>
        <w:rPr>
          <w:rFonts w:ascii="Palatino Linotype" w:eastAsia="Palatino Linotype" w:hAnsi="Palatino Linotype" w:cs="Palatino Linotype"/>
          <w:i/>
          <w:color w:val="000000"/>
          <w:sz w:val="22"/>
          <w:szCs w:val="22"/>
        </w:rPr>
        <w:t>cio de amparo, el interés simple o jurídicamente irrelevante es el que se puede tener acerca de lo dispuesto en alguna norma, actuación u omisión reclamable en amparo, pero que en realidad no afecta a la esfera jurídica o alguna situación especial del part</w:t>
      </w:r>
      <w:r>
        <w:rPr>
          <w:rFonts w:ascii="Palatino Linotype" w:eastAsia="Palatino Linotype" w:hAnsi="Palatino Linotype" w:cs="Palatino Linotype"/>
          <w:i/>
          <w:color w:val="000000"/>
          <w:sz w:val="22"/>
          <w:szCs w:val="22"/>
        </w:rPr>
        <w:t xml:space="preserve">icular frente al orden jurídico cuestionado. </w:t>
      </w:r>
      <w:r>
        <w:rPr>
          <w:rFonts w:ascii="Palatino Linotype" w:eastAsia="Palatino Linotype" w:hAnsi="Palatino Linotype" w:cs="Palatino Linotype"/>
          <w:b/>
          <w:i/>
          <w:color w:val="000000"/>
          <w:sz w:val="22"/>
          <w:szCs w:val="22"/>
        </w:rPr>
        <w:t xml:space="preserve">De ahí que contra normas, actos u omisiones que no provengan de tribunales judiciales, administrativos o del trabajo, el interés legítimo para la procedencia del juicio de amparo, si bien no exige la existencia </w:t>
      </w:r>
      <w:r>
        <w:rPr>
          <w:rFonts w:ascii="Palatino Linotype" w:eastAsia="Palatino Linotype" w:hAnsi="Palatino Linotype" w:cs="Palatino Linotype"/>
          <w:b/>
          <w:i/>
          <w:color w:val="000000"/>
          <w:sz w:val="22"/>
          <w:szCs w:val="22"/>
        </w:rPr>
        <w:t xml:space="preserve">de algún agravio personal y directo, sí es condición el </w:t>
      </w:r>
      <w:proofErr w:type="spellStart"/>
      <w:r>
        <w:rPr>
          <w:rFonts w:ascii="Palatino Linotype" w:eastAsia="Palatino Linotype" w:hAnsi="Palatino Linotype" w:cs="Palatino Linotype"/>
          <w:b/>
          <w:i/>
          <w:color w:val="000000"/>
          <w:sz w:val="22"/>
          <w:szCs w:val="22"/>
        </w:rPr>
        <w:t>acreditamiento</w:t>
      </w:r>
      <w:proofErr w:type="spellEnd"/>
      <w:r>
        <w:rPr>
          <w:rFonts w:ascii="Palatino Linotype" w:eastAsia="Palatino Linotype" w:hAnsi="Palatino Linotype" w:cs="Palatino Linotype"/>
          <w:b/>
          <w:i/>
          <w:color w:val="000000"/>
          <w:sz w:val="22"/>
          <w:szCs w:val="22"/>
        </w:rPr>
        <w:t xml:space="preserve"> de cierta afectación real y actual en la esfera jurídica de quien lo promueve, aunque sea indirecta.</w:t>
      </w:r>
      <w:r>
        <w:rPr>
          <w:rFonts w:ascii="Palatino Linotype" w:eastAsia="Palatino Linotype" w:hAnsi="Palatino Linotype" w:cs="Palatino Linotype"/>
          <w:i/>
          <w:color w:val="000000"/>
          <w:sz w:val="22"/>
          <w:szCs w:val="22"/>
        </w:rPr>
        <w:t>”</w:t>
      </w:r>
    </w:p>
    <w:p w:rsidR="000450DD" w:rsidRDefault="000450DD">
      <w:pPr>
        <w:spacing w:line="360" w:lineRule="auto"/>
        <w:jc w:val="both"/>
        <w:rPr>
          <w:rFonts w:ascii="Palatino Linotype" w:eastAsia="Palatino Linotype" w:hAnsi="Palatino Linotype" w:cs="Palatino Linotype"/>
          <w:b/>
          <w:color w:val="000000"/>
          <w:sz w:val="28"/>
          <w:szCs w:val="28"/>
        </w:rPr>
      </w:pPr>
    </w:p>
    <w:p w:rsidR="000450DD" w:rsidRDefault="00EF3F8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TERCERO.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Oportunidad</w:t>
      </w:r>
      <w:r>
        <w:rPr>
          <w:rFonts w:ascii="Palatino Linotype" w:eastAsia="Palatino Linotype" w:hAnsi="Palatino Linotype" w:cs="Palatino Linotype"/>
          <w:color w:val="000000"/>
        </w:rPr>
        <w:t xml:space="preserve">. </w:t>
      </w:r>
    </w:p>
    <w:p w:rsidR="000450DD" w:rsidRDefault="00EF3F87">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tuvo conocimiento de la respuesta impugnada; tal y como lo prevé el artículo 128 de la Ley de Protección de Datos Perso</w:t>
      </w:r>
      <w:r>
        <w:rPr>
          <w:rFonts w:ascii="Palatino Linotype" w:eastAsia="Palatino Linotype" w:hAnsi="Palatino Linotype" w:cs="Palatino Linotype"/>
          <w:color w:val="000000"/>
        </w:rPr>
        <w:t>nales en Posesión de Sujetos Obligados del Estado de México y Municipios, que establece:</w:t>
      </w:r>
    </w:p>
    <w:p w:rsidR="000450DD" w:rsidRDefault="00EF3F87">
      <w:pP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128. </w:t>
      </w:r>
      <w:r>
        <w:rPr>
          <w:rFonts w:ascii="Palatino Linotype" w:eastAsia="Palatino Linotype" w:hAnsi="Palatino Linotype" w:cs="Palatino Linotype"/>
          <w:i/>
          <w:color w:val="000000"/>
          <w:sz w:val="22"/>
          <w:szCs w:val="22"/>
        </w:rPr>
        <w:t>El titular, por sí mismo o a través de su representante, podrán interponer un Recurso de Revisión ante el Instituto o la Unidad de Transparencia del res</w:t>
      </w:r>
      <w:r>
        <w:rPr>
          <w:rFonts w:ascii="Palatino Linotype" w:eastAsia="Palatino Linotype" w:hAnsi="Palatino Linotype" w:cs="Palatino Linotype"/>
          <w:i/>
          <w:color w:val="000000"/>
          <w:sz w:val="22"/>
          <w:szCs w:val="22"/>
        </w:rPr>
        <w:t xml:space="preserve">ponsable que haya conocido de la solicitud para el ejercicio de los derechos ARCO, dentro de un plazo que no podrá exceder de quince días contados a partir del siguiente a la fecha de la notificación de la respuesta. </w:t>
      </w:r>
    </w:p>
    <w:p w:rsidR="000450DD" w:rsidRDefault="00EF3F87">
      <w:pP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Transcurrido el plazo previsto para da</w:t>
      </w:r>
      <w:r>
        <w:rPr>
          <w:rFonts w:ascii="Palatino Linotype" w:eastAsia="Palatino Linotype" w:hAnsi="Palatino Linotype" w:cs="Palatino Linotype"/>
          <w:i/>
          <w:color w:val="000000"/>
          <w:sz w:val="22"/>
          <w:szCs w:val="22"/>
        </w:rPr>
        <w:t>r respuesta a una solicitud para el ejercicio de los derechos ARCO sin que se haya emitido ésta, el titular o en su caso, su representante podrá interponer el Recurso de Revisión dentro de los quince días siguientes al que haya vencido el plazo para dar re</w:t>
      </w:r>
      <w:r>
        <w:rPr>
          <w:rFonts w:ascii="Palatino Linotype" w:eastAsia="Palatino Linotype" w:hAnsi="Palatino Linotype" w:cs="Palatino Linotype"/>
          <w:i/>
          <w:color w:val="000000"/>
          <w:sz w:val="22"/>
          <w:szCs w:val="22"/>
        </w:rPr>
        <w:t>spuesta.” (Sic)</w:t>
      </w:r>
    </w:p>
    <w:p w:rsidR="000450DD" w:rsidRDefault="00EF3F87">
      <w:pPr>
        <w:widowControl w:val="0"/>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atendiendo a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notificó la respuesta a la solicitud de acceso a datos personales el día</w:t>
      </w:r>
      <w:r>
        <w:rPr>
          <w:rFonts w:ascii="Palatino Linotype" w:eastAsia="Palatino Linotype" w:hAnsi="Palatino Linotype" w:cs="Palatino Linotype"/>
          <w:b/>
          <w:color w:val="000000"/>
        </w:rPr>
        <w:t xml:space="preserve"> catorce de enero de dos mil veintidós</w:t>
      </w:r>
      <w:r>
        <w:rPr>
          <w:rFonts w:ascii="Palatino Linotype" w:eastAsia="Palatino Linotype" w:hAnsi="Palatino Linotype" w:cs="Palatino Linotype"/>
          <w:color w:val="000000"/>
        </w:rPr>
        <w:t>; así, el plazo de quince días hábiles que el artículo 128 de la Ley de Prote</w:t>
      </w:r>
      <w:r>
        <w:rPr>
          <w:rFonts w:ascii="Palatino Linotype" w:eastAsia="Palatino Linotype" w:hAnsi="Palatino Linotype" w:cs="Palatino Linotype"/>
          <w:color w:val="000000"/>
        </w:rPr>
        <w:t xml:space="preserve">cción de Datos Personales en Posesión de Sujetos Obligados del Estado de México y Municipios otorgó a la hoy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para presentar el Recurso de Revisión, transcurrió del </w:t>
      </w:r>
      <w:r>
        <w:rPr>
          <w:rFonts w:ascii="Palatino Linotype" w:eastAsia="Palatino Linotype" w:hAnsi="Palatino Linotype" w:cs="Palatino Linotype"/>
          <w:b/>
          <w:color w:val="000000"/>
        </w:rPr>
        <w:t xml:space="preserve">diecisiete de enero al cuatro de febrero de dos mil veintidós, </w:t>
      </w:r>
      <w:r>
        <w:rPr>
          <w:rFonts w:ascii="Palatino Linotype" w:eastAsia="Palatino Linotype" w:hAnsi="Palatino Linotype" w:cs="Palatino Linotype"/>
          <w:color w:val="000000"/>
        </w:rPr>
        <w:t xml:space="preserve">sin contemplar en </w:t>
      </w:r>
      <w:r>
        <w:rPr>
          <w:rFonts w:ascii="Palatino Linotype" w:eastAsia="Palatino Linotype" w:hAnsi="Palatino Linotype" w:cs="Palatino Linotype"/>
          <w:color w:val="000000"/>
        </w:rPr>
        <w:t>el cómputo los días quince, dieciséis, veintidós, veintitrés, veintinueve y treinta de enero del presente año, por corresponder a sábados y domingos, considerados como días inhábiles, en términos de los artículos 4 fracción XV de la Ley de Protección de Da</w:t>
      </w:r>
      <w:r>
        <w:rPr>
          <w:rFonts w:ascii="Palatino Linotype" w:eastAsia="Palatino Linotype" w:hAnsi="Palatino Linotype" w:cs="Palatino Linotype"/>
          <w:color w:val="000000"/>
        </w:rPr>
        <w:t>tos Personales en Posesión de Sujetos Obligados del Estado de México y Municipios y 3 fracción X de la Ley de Transparencia y Acceso a la Información Pública del Estado de México y Municipios, así como de conformidad con el Calendario en materia de Transpa</w:t>
      </w:r>
      <w:r>
        <w:rPr>
          <w:rFonts w:ascii="Palatino Linotype" w:eastAsia="Palatino Linotype" w:hAnsi="Palatino Linotype" w:cs="Palatino Linotype"/>
          <w:color w:val="000000"/>
        </w:rPr>
        <w:t>rencia aprobado por el pleno en fecha quince de diciembre de dos mil veintiuno.</w:t>
      </w:r>
    </w:p>
    <w:p w:rsidR="000450DD" w:rsidRDefault="00EF3F87">
      <w:pPr>
        <w:widowControl w:val="0"/>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tenor, si el Recurso de Revisión que nos ocupa, se interpuso el día</w:t>
      </w:r>
      <w:r>
        <w:rPr>
          <w:rFonts w:ascii="Palatino Linotype" w:eastAsia="Palatino Linotype" w:hAnsi="Palatino Linotype" w:cs="Palatino Linotype"/>
          <w:b/>
          <w:color w:val="000000"/>
        </w:rPr>
        <w:t xml:space="preserve"> veintisiete de enero de dos mil veintiuno, </w:t>
      </w:r>
      <w:r>
        <w:rPr>
          <w:rFonts w:ascii="Palatino Linotype" w:eastAsia="Palatino Linotype" w:hAnsi="Palatino Linotype" w:cs="Palatino Linotype"/>
          <w:color w:val="000000"/>
        </w:rPr>
        <w:t>éste se encuentra dentro de los márgenes temporales previs</w:t>
      </w:r>
      <w:r>
        <w:rPr>
          <w:rFonts w:ascii="Palatino Linotype" w:eastAsia="Palatino Linotype" w:hAnsi="Palatino Linotype" w:cs="Palatino Linotype"/>
          <w:color w:val="000000"/>
        </w:rPr>
        <w:t>tos en el artículo 128 de la Ley de Protección de Datos Personales en Posesión de Sujetos Obligados del Estado de México y Municipios y, por tanto, su interposición se considera oportuna.</w:t>
      </w:r>
    </w:p>
    <w:p w:rsidR="000450DD" w:rsidRDefault="00EF3F87">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CUARTO</w:t>
      </w:r>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Procedibilidad</w:t>
      </w:r>
      <w:proofErr w:type="spellEnd"/>
      <w:r>
        <w:rPr>
          <w:rFonts w:ascii="Palatino Linotype" w:eastAsia="Palatino Linotype" w:hAnsi="Palatino Linotype" w:cs="Palatino Linotype"/>
          <w:b/>
          <w:color w:val="000000"/>
        </w:rPr>
        <w:t xml:space="preserve">. </w:t>
      </w:r>
    </w:p>
    <w:p w:rsidR="000450DD" w:rsidRDefault="00EF3F87">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Del análisis efectuado, se advierte que resulta procedente la interposición del recurso y se concluye la acreditación plena de todos y cada uno de los elementos formales exigidos por el artículo 130 de la de la Ley de Protección de Datos Personales en Pose</w:t>
      </w:r>
      <w:r>
        <w:rPr>
          <w:rFonts w:ascii="Palatino Linotype" w:eastAsia="Palatino Linotype" w:hAnsi="Palatino Linotype" w:cs="Palatino Linotype"/>
          <w:color w:val="000000"/>
        </w:rPr>
        <w:t xml:space="preserve">sión de Sujetos Obligados del Estado de México y Municipios, en atención a que fue presentado mediante el formato visible en </w:t>
      </w:r>
      <w:r>
        <w:rPr>
          <w:rFonts w:ascii="Palatino Linotype" w:eastAsia="Palatino Linotype" w:hAnsi="Palatino Linotype" w:cs="Palatino Linotype"/>
          <w:b/>
          <w:color w:val="000000"/>
        </w:rPr>
        <w:t>EL SARCOEM</w:t>
      </w:r>
      <w:r>
        <w:rPr>
          <w:rFonts w:ascii="Palatino Linotype" w:eastAsia="Palatino Linotype" w:hAnsi="Palatino Linotype" w:cs="Palatino Linotype"/>
          <w:color w:val="000000"/>
        </w:rPr>
        <w:t>.</w:t>
      </w:r>
    </w:p>
    <w:p w:rsidR="000450DD" w:rsidRDefault="00EF3F87">
      <w:pPr>
        <w:spacing w:before="24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SEXTO. </w:t>
      </w:r>
      <w:r>
        <w:rPr>
          <w:rFonts w:ascii="Palatino Linotype" w:eastAsia="Palatino Linotype" w:hAnsi="Palatino Linotype" w:cs="Palatino Linotype"/>
          <w:b/>
          <w:color w:val="000000"/>
        </w:rPr>
        <w:t>Estudio y análisis del asunto.</w:t>
      </w:r>
      <w:r>
        <w:rPr>
          <w:rFonts w:ascii="Palatino Linotype" w:eastAsia="Palatino Linotype" w:hAnsi="Palatino Linotype" w:cs="Palatino Linotype"/>
          <w:color w:val="000000"/>
        </w:rPr>
        <w:t xml:space="preserve"> </w:t>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presente análisis y la emisión de la resolución se fundan en el contenido íntegro de las actuaciones que obran en el expediente electrónico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ello con la finalidad de que este Órgano Garante se encuentre en la posibilidad de dictar el fallo co</w:t>
      </w:r>
      <w:r>
        <w:rPr>
          <w:rFonts w:ascii="Palatino Linotype" w:eastAsia="Palatino Linotype" w:hAnsi="Palatino Linotype" w:cs="Palatino Linotype"/>
          <w:color w:val="000000"/>
        </w:rPr>
        <w:t>rrespondiente y conforme a derecho, tomando en consideración los elementos aportados por las partes y respetando en todo momento el principio de máxima publicidad consagrado en nuestra legislación mexicana.</w:t>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tenor, para un mejor estudio y comprensión</w:t>
      </w:r>
      <w:r>
        <w:rPr>
          <w:rFonts w:ascii="Palatino Linotype" w:eastAsia="Palatino Linotype" w:hAnsi="Palatino Linotype" w:cs="Palatino Linotype"/>
          <w:color w:val="000000"/>
        </w:rPr>
        <w:t xml:space="preserve"> del asunto que se resuelve, es preciso recordar que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solicitó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 copias certificadas con costo las Listas de Asistencia, Roles de Servicio y Parte de Novedades de los días 12, 13, 14, 15 y 16 de septiembre de 2020, refirien</w:t>
      </w:r>
      <w:r>
        <w:rPr>
          <w:rFonts w:ascii="Palatino Linotype" w:eastAsia="Palatino Linotype" w:hAnsi="Palatino Linotype" w:cs="Palatino Linotype"/>
          <w:color w:val="000000"/>
        </w:rPr>
        <w:t xml:space="preserve">do que toda la información en relación a su señor esposo de quien proporcionó clave de servidor público, adscrito a la </w:t>
      </w:r>
      <w:r>
        <w:rPr>
          <w:rFonts w:ascii="Palatino Linotype" w:eastAsia="Palatino Linotype" w:hAnsi="Palatino Linotype" w:cs="Palatino Linotype"/>
        </w:rPr>
        <w:t xml:space="preserve">XXXXXXXXXXXX XXXXXXXXX XXXXXXXX XXXXXXX </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XX </w:t>
      </w:r>
      <w:proofErr w:type="spellStart"/>
      <w:r>
        <w:rPr>
          <w:rFonts w:ascii="Palatino Linotype" w:eastAsia="Palatino Linotype" w:hAnsi="Palatino Linotype" w:cs="Palatino Linotype"/>
        </w:rPr>
        <w:t>XX</w:t>
      </w:r>
      <w:proofErr w:type="spellEnd"/>
      <w:r>
        <w:rPr>
          <w:rFonts w:ascii="Palatino Linotype" w:eastAsia="Palatino Linotype" w:hAnsi="Palatino Linotype" w:cs="Palatino Linotype"/>
        </w:rPr>
        <w:t xml:space="preserve"> XXX</w:t>
      </w:r>
    </w:p>
    <w:p w:rsidR="000450DD" w:rsidRDefault="00EF3F87">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formato de solicitud de información la particular anexo el comprobante de percepciones y deducciones a nombre del servidor público referido en la solicitud de información, correspondiente al pago de nómina de la segunda quincena del mes </w:t>
      </w:r>
      <w:r>
        <w:rPr>
          <w:rFonts w:ascii="Palatino Linotype" w:eastAsia="Palatino Linotype" w:hAnsi="Palatino Linotype" w:cs="Palatino Linotype"/>
          <w:color w:val="000000"/>
        </w:rPr>
        <w:lastRenderedPageBreak/>
        <w:t>de septiembre de</w:t>
      </w:r>
      <w:r>
        <w:rPr>
          <w:rFonts w:ascii="Palatino Linotype" w:eastAsia="Palatino Linotype" w:hAnsi="Palatino Linotype" w:cs="Palatino Linotype"/>
          <w:color w:val="000000"/>
        </w:rPr>
        <w:t xml:space="preserve"> dos mil veinte y el Acta de Matrimonio en donde se advierte el nombre de la particular y del servidor público como personas contrayentes.</w:t>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manifestó que la Dirección General de Seguridad Pública y Tránsito haría entrega a la</w:t>
      </w:r>
      <w:r>
        <w:rPr>
          <w:rFonts w:ascii="Palatino Linotype" w:eastAsia="Palatino Linotype" w:hAnsi="Palatino Linotype" w:cs="Palatino Linotype"/>
          <w:color w:val="000000"/>
        </w:rPr>
        <w:t xml:space="preserve"> particular de las listas de asistencia, rol de servicios y parte de novedades de los días 12, 13, 14, 15 y 16 de septiembre de 2020, del Tercer Agrupamiento dependiente de la </w:t>
      </w:r>
      <w:r>
        <w:rPr>
          <w:rFonts w:ascii="Palatino Linotype" w:eastAsia="Palatino Linotype" w:hAnsi="Palatino Linotype" w:cs="Palatino Linotype"/>
        </w:rPr>
        <w:t xml:space="preserve">XXX XXXXXX XXXXXXXXXXXX XXXXXXXXX XXXXXXXX XXXXXXX </w:t>
      </w:r>
      <w:r>
        <w:rPr>
          <w:rFonts w:ascii="Palatino Linotype" w:eastAsia="Palatino Linotype" w:hAnsi="Palatino Linotype" w:cs="Palatino Linotype"/>
          <w:color w:val="000000"/>
        </w:rPr>
        <w:t>, en la modalidad señalada po</w:t>
      </w:r>
      <w:r>
        <w:rPr>
          <w:rFonts w:ascii="Palatino Linotype" w:eastAsia="Palatino Linotype" w:hAnsi="Palatino Linotype" w:cs="Palatino Linotype"/>
          <w:color w:val="000000"/>
        </w:rPr>
        <w:t>r la particular, es decir en copias certificadas, pero de manera gratuita de conformidad con lo previsto en el artículo 174 de la Ley de Transparencia y Acceso a la Información Pública del Estado de México y Municipios, en la versión publica correspondient</w:t>
      </w:r>
      <w:r>
        <w:rPr>
          <w:rFonts w:ascii="Palatino Linotype" w:eastAsia="Palatino Linotype" w:hAnsi="Palatino Linotype" w:cs="Palatino Linotype"/>
          <w:color w:val="000000"/>
        </w:rPr>
        <w:t>e.</w:t>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para poder llevar a cabo dicha entrega,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en respuesta le indicó el nombre completo de la servidora pública que le atendería, la dirección completa y correcta de las oficinas de la Dirección de Transparencia, el horario y lo</w:t>
      </w:r>
      <w:r>
        <w:rPr>
          <w:rFonts w:ascii="Palatino Linotype" w:eastAsia="Palatino Linotype" w:hAnsi="Palatino Linotype" w:cs="Palatino Linotype"/>
          <w:color w:val="000000"/>
        </w:rPr>
        <w:t>s días en que podría asistir para que previa acreditación de su personalidad mediante identificación con fotografía se procedería a entregarle los documentos solicitados.</w:t>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Manifestando que, la versión pública de los documentos que se le entregarían se encon</w:t>
      </w:r>
      <w:r>
        <w:rPr>
          <w:rFonts w:ascii="Palatino Linotype" w:eastAsia="Palatino Linotype" w:hAnsi="Palatino Linotype" w:cs="Palatino Linotype"/>
          <w:color w:val="000000"/>
        </w:rPr>
        <w:t>traba aprobada a través de los acuerdos números SS/CT/ORD/I/004/2022, SS/CT/ORD/I/005/2022, SS/CT/ORD/I/006/2022 y SS/CT/ORD/I/007/2022, emitidos en la Primera Sesión Ordinaria del Comité de Transparencia de la Secretaría de Seguridad, mismos que anexo a d</w:t>
      </w:r>
      <w:r>
        <w:rPr>
          <w:rFonts w:ascii="Palatino Linotype" w:eastAsia="Palatino Linotype" w:hAnsi="Palatino Linotype" w:cs="Palatino Linotype"/>
          <w:color w:val="000000"/>
        </w:rPr>
        <w:t>icha respuesta.</w:t>
      </w:r>
    </w:p>
    <w:p w:rsidR="000450DD" w:rsidRDefault="00EF3F87">
      <w:pPr>
        <w:widowControl w:val="0"/>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Finalmente, le hizo de conocimiento a la particular que en caso de requerir las copias </w:t>
      </w:r>
      <w:r>
        <w:rPr>
          <w:rFonts w:ascii="Palatino Linotype" w:eastAsia="Palatino Linotype" w:hAnsi="Palatino Linotype" w:cs="Palatino Linotype"/>
          <w:color w:val="000000"/>
        </w:rPr>
        <w:lastRenderedPageBreak/>
        <w:t xml:space="preserve">certificadas sin la versión pública, era importante hacerle de conocimiento que ni el SAIMEX ni el SARCOEM eran la vía para adquirirlas debido a que </w:t>
      </w:r>
      <w:r>
        <w:rPr>
          <w:rFonts w:ascii="Palatino Linotype" w:eastAsia="Palatino Linotype" w:hAnsi="Palatino Linotype" w:cs="Palatino Linotype"/>
          <w:b/>
          <w:color w:val="000000"/>
        </w:rPr>
        <w:t>EL S</w:t>
      </w:r>
      <w:r>
        <w:rPr>
          <w:rFonts w:ascii="Palatino Linotype" w:eastAsia="Palatino Linotype" w:hAnsi="Palatino Linotype" w:cs="Palatino Linotype"/>
          <w:b/>
          <w:color w:val="000000"/>
        </w:rPr>
        <w:t xml:space="preserve">UJETO OBLIGADO </w:t>
      </w:r>
      <w:r>
        <w:rPr>
          <w:rFonts w:ascii="Palatino Linotype" w:eastAsia="Palatino Linotype" w:hAnsi="Palatino Linotype" w:cs="Palatino Linotype"/>
          <w:color w:val="000000"/>
        </w:rPr>
        <w:t xml:space="preserve">tiene el deber de proteger la privacidad de los datos personales, así como, de aquella información que con su divulgación pueda producir un daño; por lo que, le hizo de conocimiento que solo podría hacer de conocimiento de manera íntegra la </w:t>
      </w:r>
      <w:r>
        <w:rPr>
          <w:rFonts w:ascii="Palatino Linotype" w:eastAsia="Palatino Linotype" w:hAnsi="Palatino Linotype" w:cs="Palatino Linotype"/>
          <w:color w:val="000000"/>
        </w:rPr>
        <w:t xml:space="preserve">información de su interés a </w:t>
      </w:r>
      <w:r>
        <w:rPr>
          <w:rFonts w:ascii="Palatino Linotype" w:eastAsia="Palatino Linotype" w:hAnsi="Palatino Linotype" w:cs="Palatino Linotype"/>
          <w:b/>
          <w:color w:val="000000"/>
        </w:rPr>
        <w:t xml:space="preserve">petición de cualquier autoridad judicial o administrativa que la requiera para cumplimiento de sus atribuciones. </w:t>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con la respuesta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la particular presentó el medio de impugnación en comento señaland</w:t>
      </w:r>
      <w:r>
        <w:rPr>
          <w:rFonts w:ascii="Palatino Linotype" w:eastAsia="Palatino Linotype" w:hAnsi="Palatino Linotype" w:cs="Palatino Linotype"/>
          <w:color w:val="000000"/>
        </w:rPr>
        <w:t>o como acto impugnado la respuesta y como razones o motivos de inconformidad:</w:t>
      </w:r>
    </w:p>
    <w:p w:rsidR="000450DD" w:rsidRDefault="00EF3F87">
      <w:pPr>
        <w:tabs>
          <w:tab w:val="left" w:pos="7936"/>
        </w:tabs>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día nueve de diciembre del año dos mil veintiuno, realice una solicitud de datos personales, a la cual se me asignó el número de folio, 00612/SSEM/IP/2021, mediante la cual s</w:t>
      </w:r>
      <w:r>
        <w:rPr>
          <w:rFonts w:ascii="Palatino Linotype" w:eastAsia="Palatino Linotype" w:hAnsi="Palatino Linotype" w:cs="Palatino Linotype"/>
          <w:i/>
          <w:color w:val="000000"/>
          <w:sz w:val="22"/>
          <w:szCs w:val="22"/>
        </w:rPr>
        <w:t xml:space="preserve">olicite copias certificadas, de las listas de asistencia, roles de servicio y partes de novedades de los días 12, 13, 14, 15, 16 de septiembre del año 2020 de mi esposo el C. Javier Gallegos Embriz con clave servidor público 943546043 quien se desempeñaba </w:t>
      </w:r>
      <w:r>
        <w:rPr>
          <w:rFonts w:ascii="Palatino Linotype" w:eastAsia="Palatino Linotype" w:hAnsi="Palatino Linotype" w:cs="Palatino Linotype"/>
          <w:i/>
          <w:color w:val="000000"/>
          <w:sz w:val="22"/>
          <w:szCs w:val="22"/>
        </w:rPr>
        <w:t xml:space="preserve">como policía en la Secretaria de Seguridad Pública del Estado de México en la Subdirección Operativa Regional Ixtapan. </w:t>
      </w:r>
      <w:r>
        <w:rPr>
          <w:rFonts w:ascii="Palatino Linotype" w:eastAsia="Palatino Linotype" w:hAnsi="Palatino Linotype" w:cs="Palatino Linotype"/>
          <w:b/>
          <w:i/>
          <w:color w:val="000000"/>
          <w:sz w:val="22"/>
          <w:szCs w:val="22"/>
        </w:rPr>
        <w:t>Dicha solicitud se derivó que mi esposo falleció el día 21 de septiembre 2020, por lo que al acudir a ISSEMYM al departamento de Salud en</w:t>
      </w:r>
      <w:r>
        <w:rPr>
          <w:rFonts w:ascii="Palatino Linotype" w:eastAsia="Palatino Linotype" w:hAnsi="Palatino Linotype" w:cs="Palatino Linotype"/>
          <w:b/>
          <w:i/>
          <w:color w:val="000000"/>
          <w:sz w:val="22"/>
          <w:szCs w:val="22"/>
        </w:rPr>
        <w:t xml:space="preserve"> el Trabajo me informan que, de acuerdo al artículo 8 del Reglamento de Riesgo de Trabajo del ISSEMYM y para poder valorar, si se justifica un probable riesgo de trabajo, es necesario cumplir con los requisitos establecidos en dicho reglamento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dicha oblig</w:t>
      </w:r>
      <w:r>
        <w:rPr>
          <w:rFonts w:ascii="Palatino Linotype" w:eastAsia="Palatino Linotype" w:hAnsi="Palatino Linotype" w:cs="Palatino Linotype"/>
          <w:b/>
          <w:i/>
          <w:color w:val="000000"/>
          <w:sz w:val="22"/>
          <w:szCs w:val="22"/>
          <w:u w:val="single"/>
        </w:rPr>
        <w:t>ación corresponde a la Secretaria de Seguridad del Estado de México de otorgar los referidos documentos</w:t>
      </w:r>
      <w:r>
        <w:rPr>
          <w:rFonts w:ascii="Palatino Linotype" w:eastAsia="Palatino Linotype" w:hAnsi="Palatino Linotype" w:cs="Palatino Linotype"/>
          <w:i/>
          <w:color w:val="000000"/>
          <w:sz w:val="22"/>
          <w:szCs w:val="22"/>
        </w:rPr>
        <w:t>, ya que conforme al artículo 4° constitucional toda persona tiene derecho a la salud, por ello es que al no entregarme dicha documentación vulneran mi derechos consagrados en dicho ordenamiento, de igual manera como lo establecen el artículos 176, 177 y 1</w:t>
      </w:r>
      <w:r>
        <w:rPr>
          <w:rFonts w:ascii="Palatino Linotype" w:eastAsia="Palatino Linotype" w:hAnsi="Palatino Linotype" w:cs="Palatino Linotype"/>
          <w:i/>
          <w:color w:val="000000"/>
          <w:sz w:val="22"/>
          <w:szCs w:val="22"/>
        </w:rPr>
        <w:t>78 en este acto me inconformo con el Recurso de Revisión ya señalado.” (Sic)</w:t>
      </w:r>
    </w:p>
    <w:p w:rsidR="000450DD" w:rsidRDefault="00EF3F8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Derivado de la inconformidad de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 xml:space="preserve">es que en informe justificado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esencialmente confirmó su respuesta al señalar que en fecha diecinueve de enero de l</w:t>
      </w:r>
      <w:r>
        <w:rPr>
          <w:rFonts w:ascii="Palatino Linotype" w:eastAsia="Palatino Linotype" w:hAnsi="Palatino Linotype" w:cs="Palatino Linotype"/>
          <w:color w:val="000000"/>
        </w:rPr>
        <w:t>a presente anualidad se hizo entrega a la particular de las copias certificadas de los documentos solicitados de manera gratuita, recordándole que en caso de requerir las mismas de manera íntegra, este solo podría hacerlas de conocimiento de la autoridad j</w:t>
      </w:r>
      <w:r>
        <w:rPr>
          <w:rFonts w:ascii="Palatino Linotype" w:eastAsia="Palatino Linotype" w:hAnsi="Palatino Linotype" w:cs="Palatino Linotype"/>
          <w:color w:val="000000"/>
        </w:rPr>
        <w:t xml:space="preserve">udicial o administrativa que se las requiera; ya que ni 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ni el </w:t>
      </w:r>
      <w:r>
        <w:rPr>
          <w:rFonts w:ascii="Palatino Linotype" w:eastAsia="Palatino Linotype" w:hAnsi="Palatino Linotype" w:cs="Palatino Linotype"/>
          <w:b/>
          <w:color w:val="000000"/>
        </w:rPr>
        <w:t>SARCOEM</w:t>
      </w:r>
      <w:r>
        <w:rPr>
          <w:rFonts w:ascii="Palatino Linotype" w:eastAsia="Palatino Linotype" w:hAnsi="Palatino Linotype" w:cs="Palatino Linotype"/>
          <w:color w:val="000000"/>
        </w:rPr>
        <w:t xml:space="preserve"> son las vías para poder hacer entrega de esa información de manera completa pues como Sujetos Obligados deben cuidar en todo momento la protección de datos personales y la priv</w:t>
      </w:r>
      <w:r>
        <w:rPr>
          <w:rFonts w:ascii="Palatino Linotype" w:eastAsia="Palatino Linotype" w:hAnsi="Palatino Linotype" w:cs="Palatino Linotype"/>
          <w:color w:val="000000"/>
        </w:rPr>
        <w:t>acidad de los servidores públicos cuya divulgación pueda producir o causar un daño.</w:t>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Agregando que, la particular amplió el contenido de su solicitud de información al señalar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debió entregar los documentos necesarios al Instituto de S</w:t>
      </w:r>
      <w:r>
        <w:rPr>
          <w:rFonts w:ascii="Palatino Linotype" w:eastAsia="Palatino Linotype" w:hAnsi="Palatino Linotype" w:cs="Palatino Linotype"/>
          <w:color w:val="000000"/>
        </w:rPr>
        <w:t xml:space="preserve">eguridad Social del Estado de México y Municipios (ISSEMYM) para iniciar el trámite por un posible riesgo de trabajo esto de conformidad con lo establecido en el artículo 8 del Reglamento de Riesgo de Trabajo del ISSEMYM, lo que excede sus pretensiones en </w:t>
      </w:r>
      <w:r>
        <w:rPr>
          <w:rFonts w:ascii="Palatino Linotype" w:eastAsia="Palatino Linotype" w:hAnsi="Palatino Linotype" w:cs="Palatino Linotype"/>
          <w:color w:val="000000"/>
        </w:rPr>
        <w:t xml:space="preserve">comparación con la información solicitada de origen; por lo que, al dar atención a dichos requerimientos dejaría en estado de indefensión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pues no se le permitió emitir en respuesta un pronunciamiento al respecto.</w:t>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Hechas las manifestacion</w:t>
      </w:r>
      <w:r>
        <w:rPr>
          <w:rFonts w:ascii="Palatino Linotype" w:eastAsia="Palatino Linotype" w:hAnsi="Palatino Linotype" w:cs="Palatino Linotype"/>
          <w:color w:val="000000"/>
        </w:rPr>
        <w:t xml:space="preserve">es que anteceden, este Órgano Garante consideró importante dar el tratamiento correspondiente al Recurso de Revisión como si se hubiera interpuesto a través del </w:t>
      </w:r>
      <w:r>
        <w:rPr>
          <w:rFonts w:ascii="Palatino Linotype" w:eastAsia="Palatino Linotype" w:hAnsi="Palatino Linotype" w:cs="Palatino Linotype"/>
          <w:b/>
          <w:color w:val="000000"/>
        </w:rPr>
        <w:t xml:space="preserve">SARCOEM </w:t>
      </w:r>
      <w:r>
        <w:rPr>
          <w:rFonts w:ascii="Palatino Linotype" w:eastAsia="Palatino Linotype" w:hAnsi="Palatino Linotype" w:cs="Palatino Linotype"/>
          <w:color w:val="000000"/>
        </w:rPr>
        <w:t xml:space="preserve">por ello se requirió a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acreditará su interés jurídico sin tener manifesta</w:t>
      </w:r>
      <w:r>
        <w:rPr>
          <w:rFonts w:ascii="Palatino Linotype" w:eastAsia="Palatino Linotype" w:hAnsi="Palatino Linotype" w:cs="Palatino Linotype"/>
          <w:color w:val="000000"/>
        </w:rPr>
        <w:t xml:space="preserve">ción alguna al </w:t>
      </w:r>
      <w:r>
        <w:rPr>
          <w:rFonts w:ascii="Palatino Linotype" w:eastAsia="Palatino Linotype" w:hAnsi="Palatino Linotype" w:cs="Palatino Linotype"/>
          <w:color w:val="000000"/>
        </w:rPr>
        <w:lastRenderedPageBreak/>
        <w:t xml:space="preserve">respecto, del mismo modo fue omisa en manifestar su voluntad de conciliar en el presente asunto; motivo por el cual, se llevó a cabo la diligencia para mejor proveer con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quien si manifestó su intención de conciliar y de fa</w:t>
      </w:r>
      <w:r>
        <w:rPr>
          <w:rFonts w:ascii="Palatino Linotype" w:eastAsia="Palatino Linotype" w:hAnsi="Palatino Linotype" w:cs="Palatino Linotype"/>
          <w:color w:val="000000"/>
        </w:rPr>
        <w:t>cilitar a la particular la información que considerara necesaria para obtener el trámite que desea ante el Instituto de Seguridad Social que refiere en sus razones o motivos de inconformidad.</w:t>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Ante tales manifestaciones es importante señalar que en un prime</w:t>
      </w:r>
      <w:r>
        <w:rPr>
          <w:rFonts w:ascii="Palatino Linotype" w:eastAsia="Palatino Linotype" w:hAnsi="Palatino Linotype" w:cs="Palatino Linotype"/>
          <w:color w:val="000000"/>
        </w:rPr>
        <w:t xml:space="preserve">r momento al dar atención a la solicitud de información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atendió de manera puntual el requerimiento; e incluso le señaló que le haría entrega de las copias certificadas solicitadas de manera gratuita, refiriéndole los datos necesarios par</w:t>
      </w:r>
      <w:r>
        <w:rPr>
          <w:rFonts w:ascii="Palatino Linotype" w:eastAsia="Palatino Linotype" w:hAnsi="Palatino Linotype" w:cs="Palatino Linotype"/>
          <w:color w:val="000000"/>
        </w:rPr>
        <w:t>a poder hacerle entrega de las mismas en las oficinas de la Dirección de Transparencia.</w:t>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Esta situación quedo claramente demostrada con el hecho de que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presentó en su momento el Recurso de Revisión que hoy es objeto de estudio en la presente r</w:t>
      </w:r>
      <w:r>
        <w:rPr>
          <w:rFonts w:ascii="Palatino Linotype" w:eastAsia="Palatino Linotype" w:hAnsi="Palatino Linotype" w:cs="Palatino Linotype"/>
          <w:color w:val="000000"/>
        </w:rPr>
        <w:t xml:space="preserve">esolución y en donde de sus razones o motivos de inconformidad en un primer análisis se advirtió la ampliación de su solicitud de información al señalar que la documentación solicitada se debía entregar por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al Instituto de Salud por trat</w:t>
      </w:r>
      <w:r>
        <w:rPr>
          <w:rFonts w:ascii="Palatino Linotype" w:eastAsia="Palatino Linotype" w:hAnsi="Palatino Linotype" w:cs="Palatino Linotype"/>
          <w:color w:val="000000"/>
        </w:rPr>
        <w:t>arse de un probable riego de trabajo, pues la particular explica que el servidor público del que se solicitó la información es su esposo (situación que demostró con el Acta de Matrimonio adjunta a su solicitud) quien falleció el 21 de septiembre de 2020; p</w:t>
      </w:r>
      <w:r>
        <w:rPr>
          <w:rFonts w:ascii="Palatino Linotype" w:eastAsia="Palatino Linotype" w:hAnsi="Palatino Linotype" w:cs="Palatino Linotype"/>
          <w:color w:val="000000"/>
        </w:rPr>
        <w:t xml:space="preserve">or lo que al acudir al ISSEMYM, el Departamento de Salud en el Trabajo le hizo de conocimiento la obligatoriedad que constriñe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para informarle de ese tipo de hechos y hacerle llegar la información correspondiente a los requisitos referid</w:t>
      </w:r>
      <w:r>
        <w:rPr>
          <w:rFonts w:ascii="Palatino Linotype" w:eastAsia="Palatino Linotype" w:hAnsi="Palatino Linotype" w:cs="Palatino Linotype"/>
          <w:color w:val="000000"/>
        </w:rPr>
        <w:t xml:space="preserve">os </w:t>
      </w:r>
      <w:r>
        <w:rPr>
          <w:rFonts w:ascii="Palatino Linotype" w:eastAsia="Palatino Linotype" w:hAnsi="Palatino Linotype" w:cs="Palatino Linotype"/>
          <w:color w:val="000000"/>
        </w:rPr>
        <w:lastRenderedPageBreak/>
        <w:t>en el artículo 8 del Reglamento de Riesgo de Trabajo del ISSEMYM; mismo que a continuación se cita:</w:t>
      </w:r>
    </w:p>
    <w:p w:rsidR="000450DD" w:rsidRDefault="00EF3F87">
      <w:pPr>
        <w:widowControl w:val="0"/>
        <w:spacing w:before="280" w:after="28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5293841" cy="3195316"/>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24245" t="21097" r="10049" b="21860"/>
                    <a:stretch>
                      <a:fillRect/>
                    </a:stretch>
                  </pic:blipFill>
                  <pic:spPr>
                    <a:xfrm>
                      <a:off x="0" y="0"/>
                      <a:ext cx="5293841" cy="3195316"/>
                    </a:xfrm>
                    <a:prstGeom prst="rect">
                      <a:avLst/>
                    </a:prstGeom>
                    <a:ln/>
                  </pic:spPr>
                </pic:pic>
              </a:graphicData>
            </a:graphic>
          </wp:inline>
        </w:drawing>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es importante señalar que si bien es cierto que, la particular señaló en sus razones o motivos de inconformidad que el servidor público era su esposo y lo demostró con el acta de matrimonio en donde se advierte que tiene la calidad de contrayente; tam</w:t>
      </w:r>
      <w:r>
        <w:rPr>
          <w:rFonts w:ascii="Palatino Linotype" w:eastAsia="Palatino Linotype" w:hAnsi="Palatino Linotype" w:cs="Palatino Linotype"/>
          <w:color w:val="000000"/>
        </w:rPr>
        <w:t>bién lo es que, de sus manifestaciones se advirtió que los documentos solicitados desea utilizarlos para la obtención de un trámite personal ante un tercero en el presente asunto como lo es el ISSEMYM, por ello, este Órgano Garante, se dio a la tarea de ve</w:t>
      </w:r>
      <w:r>
        <w:rPr>
          <w:rFonts w:ascii="Palatino Linotype" w:eastAsia="Palatino Linotype" w:hAnsi="Palatino Linotype" w:cs="Palatino Linotype"/>
          <w:color w:val="000000"/>
        </w:rPr>
        <w:t xml:space="preserve">rificar la normatividad aplicable al procedimiento establecido para obtener una </w:t>
      </w:r>
      <w:r>
        <w:rPr>
          <w:rFonts w:ascii="Palatino Linotype" w:eastAsia="Palatino Linotype" w:hAnsi="Palatino Linotype" w:cs="Palatino Linotype"/>
          <w:b/>
          <w:color w:val="000000"/>
        </w:rPr>
        <w:t>Pensión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por Riesgo de Trabajo, </w:t>
      </w:r>
      <w:r>
        <w:rPr>
          <w:rFonts w:ascii="Palatino Linotype" w:eastAsia="Palatino Linotype" w:hAnsi="Palatino Linotype" w:cs="Palatino Linotype"/>
          <w:color w:val="000000"/>
        </w:rPr>
        <w:t>así, en atención a dicho procedimiento el Reglamento en cita establece lo que a continuación se aprecia:</w:t>
      </w:r>
    </w:p>
    <w:p w:rsidR="000450DD" w:rsidRDefault="00EF3F87">
      <w:pPr>
        <w:spacing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5149200" cy="781367"/>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23984" t="33849" r="10057" b="51542"/>
                    <a:stretch>
                      <a:fillRect/>
                    </a:stretch>
                  </pic:blipFill>
                  <pic:spPr>
                    <a:xfrm>
                      <a:off x="0" y="0"/>
                      <a:ext cx="5149200" cy="781367"/>
                    </a:xfrm>
                    <a:prstGeom prst="rect">
                      <a:avLst/>
                    </a:prstGeom>
                    <a:ln/>
                  </pic:spPr>
                </pic:pic>
              </a:graphicData>
            </a:graphic>
          </wp:inline>
        </w:drawing>
      </w:r>
    </w:p>
    <w:p w:rsidR="000450DD" w:rsidRDefault="00EF3F87">
      <w:pPr>
        <w:spacing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5263604" cy="1852819"/>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l="25286" t="18315" r="10306" b="50168"/>
                    <a:stretch>
                      <a:fillRect/>
                    </a:stretch>
                  </pic:blipFill>
                  <pic:spPr>
                    <a:xfrm>
                      <a:off x="0" y="0"/>
                      <a:ext cx="5263604" cy="1852819"/>
                    </a:xfrm>
                    <a:prstGeom prst="rect">
                      <a:avLst/>
                    </a:prstGeom>
                    <a:ln/>
                  </pic:spPr>
                </pic:pic>
              </a:graphicData>
            </a:graphic>
          </wp:inline>
        </w:drawing>
      </w:r>
    </w:p>
    <w:p w:rsidR="000450DD" w:rsidRDefault="000450DD">
      <w:pPr>
        <w:spacing w:line="360" w:lineRule="auto"/>
        <w:jc w:val="both"/>
        <w:rPr>
          <w:rFonts w:ascii="Palatino Linotype" w:eastAsia="Palatino Linotype" w:hAnsi="Palatino Linotype" w:cs="Palatino Linotype"/>
          <w:color w:val="000000"/>
        </w:rPr>
      </w:pPr>
    </w:p>
    <w:p w:rsidR="000450DD" w:rsidRDefault="00EF3F8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se puede advertir que u</w:t>
      </w:r>
      <w:r>
        <w:rPr>
          <w:rFonts w:ascii="Palatino Linotype" w:eastAsia="Palatino Linotype" w:hAnsi="Palatino Linotype" w:cs="Palatino Linotype"/>
          <w:color w:val="000000"/>
        </w:rPr>
        <w:t xml:space="preserve">no de los documentos que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debe presentar para poder obtener una Pensión por Riesgo de Trabajo,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es el Dictamen de Defunción por Riesgo de Trabajo, el cual es emitido por el Departamento de Salud en el Trabajo, por lo que, al revisar el Manual </w:t>
      </w:r>
      <w:r>
        <w:rPr>
          <w:rFonts w:ascii="Palatino Linotype" w:eastAsia="Palatino Linotype" w:hAnsi="Palatino Linotype" w:cs="Palatino Linotype"/>
          <w:color w:val="000000"/>
        </w:rPr>
        <w:t xml:space="preserve">de Procedimientos de los Servicios de Salud en el Trabajo en el Instituto de Seguridad Social del Estado de México y Municipios, refiere que en relación al procedimiento para la </w:t>
      </w:r>
      <w:r>
        <w:rPr>
          <w:rFonts w:ascii="Palatino Linotype" w:eastAsia="Palatino Linotype" w:hAnsi="Palatino Linotype" w:cs="Palatino Linotype"/>
          <w:b/>
          <w:color w:val="000000"/>
        </w:rPr>
        <w:t>Emisión del Dictamen de Defunción por Riesgo de Trabajo</w:t>
      </w:r>
      <w:r>
        <w:rPr>
          <w:rFonts w:ascii="Palatino Linotype" w:eastAsia="Palatino Linotype" w:hAnsi="Palatino Linotype" w:cs="Palatino Linotype"/>
          <w:color w:val="000000"/>
        </w:rPr>
        <w:t>, cuenta con el siguien</w:t>
      </w:r>
      <w:r>
        <w:rPr>
          <w:rFonts w:ascii="Palatino Linotype" w:eastAsia="Palatino Linotype" w:hAnsi="Palatino Linotype" w:cs="Palatino Linotype"/>
          <w:color w:val="000000"/>
        </w:rPr>
        <w:t>te procedimiento:</w:t>
      </w:r>
    </w:p>
    <w:p w:rsidR="000450DD" w:rsidRDefault="00EF3F8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objetivo del procedimiento indica que es el determinar si el fallecimiento del servidor público fue consecuencia de una enfermedad o accidente calificado como “riesgo de trabajo” a través de la emisión del Dictamen Médico correspondiente.</w:t>
      </w:r>
    </w:p>
    <w:p w:rsidR="000450DD" w:rsidRDefault="00EF3F8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Médico ad</w:t>
      </w:r>
      <w:r>
        <w:rPr>
          <w:rFonts w:ascii="Palatino Linotype" w:eastAsia="Palatino Linotype" w:hAnsi="Palatino Linotype" w:cs="Palatino Linotype"/>
          <w:color w:val="000000"/>
        </w:rPr>
        <w:t xml:space="preserve">scrito al Servicio de Salud en el Trabajo deberá proporcionar al beneficiario el díptico de la documentación requerida para la emisión del </w:t>
      </w:r>
      <w:r>
        <w:rPr>
          <w:rFonts w:ascii="Palatino Linotype" w:eastAsia="Palatino Linotype" w:hAnsi="Palatino Linotype" w:cs="Palatino Linotype"/>
          <w:color w:val="000000"/>
        </w:rPr>
        <w:lastRenderedPageBreak/>
        <w:t>“Dictamen Médico de Defunción por Riesgo de Trabajo”, una vez que el beneficiario recaba la documentación correspondi</w:t>
      </w:r>
      <w:r>
        <w:rPr>
          <w:rFonts w:ascii="Palatino Linotype" w:eastAsia="Palatino Linotype" w:hAnsi="Palatino Linotype" w:cs="Palatino Linotype"/>
          <w:color w:val="000000"/>
        </w:rPr>
        <w:t xml:space="preserve">ente, el Médico deberá revisar que se encuentre completa y correcta, para </w:t>
      </w:r>
      <w:proofErr w:type="spellStart"/>
      <w:r>
        <w:rPr>
          <w:rFonts w:ascii="Palatino Linotype" w:eastAsia="Palatino Linotype" w:hAnsi="Palatino Linotype" w:cs="Palatino Linotype"/>
          <w:color w:val="000000"/>
        </w:rPr>
        <w:t>agendar</w:t>
      </w:r>
      <w:proofErr w:type="spellEnd"/>
      <w:r>
        <w:rPr>
          <w:rFonts w:ascii="Palatino Linotype" w:eastAsia="Palatino Linotype" w:hAnsi="Palatino Linotype" w:cs="Palatino Linotype"/>
          <w:color w:val="000000"/>
        </w:rPr>
        <w:t xml:space="preserve"> la cita y atender al beneficiario para integrar el expediente clínico de salud en el trabajo y analizar y emitir la calificación del riesgo de trabajo en el formato “Aviso pa</w:t>
      </w:r>
      <w:r>
        <w:rPr>
          <w:rFonts w:ascii="Palatino Linotype" w:eastAsia="Palatino Linotype" w:hAnsi="Palatino Linotype" w:cs="Palatino Linotype"/>
          <w:color w:val="000000"/>
        </w:rPr>
        <w:t>ra calificar Probable Riesgo de Trabajo” y emitir el “Dictamen Médico de Defunción por Riesgo de Trabajo”.</w:t>
      </w:r>
    </w:p>
    <w:p w:rsidR="000450DD" w:rsidRDefault="00EF3F8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Una vez emitido el Dictamen deberá informar al beneficiario si el caso presentado es procedente para ser dictaminado como “Riesgo de Trabajo” hará en</w:t>
      </w:r>
      <w:r>
        <w:rPr>
          <w:rFonts w:ascii="Palatino Linotype" w:eastAsia="Palatino Linotype" w:hAnsi="Palatino Linotype" w:cs="Palatino Linotype"/>
          <w:color w:val="000000"/>
        </w:rPr>
        <w:t>trega del formato “Aviso para calificar Probable Riesgo de Trabajo” con la calificación emitida en los casos de tratarse de una defunción inmediata al riesgo de trabajo.</w:t>
      </w:r>
    </w:p>
    <w:p w:rsidR="000450DD" w:rsidRDefault="00EF3F8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Médico firmara el Dictamen de Defunción por Riesgo de Trabajo y enviar al Jefe del </w:t>
      </w:r>
      <w:r>
        <w:rPr>
          <w:rFonts w:ascii="Palatino Linotype" w:eastAsia="Palatino Linotype" w:hAnsi="Palatino Linotype" w:cs="Palatino Linotype"/>
          <w:color w:val="000000"/>
        </w:rPr>
        <w:t>Departamento de Salud en el Trabajo para firma y Autorización.</w:t>
      </w:r>
    </w:p>
    <w:p w:rsidR="000450DD" w:rsidRDefault="00EF3F8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Remitirá mediante oficio un tanto en original del Dictamen referido a la Unidad u oficina de Atención al Derechohabiente u otro tanto a la Institución Pública del servidor público fallecido par</w:t>
      </w:r>
      <w:r>
        <w:rPr>
          <w:rFonts w:ascii="Palatino Linotype" w:eastAsia="Palatino Linotype" w:hAnsi="Palatino Linotype" w:cs="Palatino Linotype"/>
          <w:color w:val="000000"/>
        </w:rPr>
        <w:t>a el trámite respectivo.</w:t>
      </w:r>
    </w:p>
    <w:p w:rsidR="000450DD" w:rsidRDefault="00EF3F8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Estableciendo como documentos para la tramitación del dictamen en comento los que se aprecian en la imagen del Manual en comento que a continuación se inserta y que deberán adecuarse al caso en concreto, tal y como se aprecia a con</w:t>
      </w:r>
      <w:r>
        <w:rPr>
          <w:rFonts w:ascii="Palatino Linotype" w:eastAsia="Palatino Linotype" w:hAnsi="Palatino Linotype" w:cs="Palatino Linotype"/>
          <w:color w:val="000000"/>
        </w:rPr>
        <w:t>tinuación:</w:t>
      </w:r>
    </w:p>
    <w:p w:rsidR="000450DD" w:rsidRDefault="00EF3F87">
      <w:pPr>
        <w:widowControl w:val="0"/>
        <w:spacing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4888543" cy="224964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29464" t="38029" r="8235" b="26044"/>
                    <a:stretch>
                      <a:fillRect/>
                    </a:stretch>
                  </pic:blipFill>
                  <pic:spPr>
                    <a:xfrm>
                      <a:off x="0" y="0"/>
                      <a:ext cx="4888543" cy="2249640"/>
                    </a:xfrm>
                    <a:prstGeom prst="rect">
                      <a:avLst/>
                    </a:prstGeom>
                    <a:ln/>
                  </pic:spPr>
                </pic:pic>
              </a:graphicData>
            </a:graphic>
          </wp:inline>
        </w:drawing>
      </w:r>
    </w:p>
    <w:p w:rsidR="000450DD" w:rsidRDefault="000450DD">
      <w:pPr>
        <w:widowControl w:val="0"/>
        <w:spacing w:line="360" w:lineRule="auto"/>
        <w:jc w:val="center"/>
        <w:rPr>
          <w:rFonts w:ascii="Palatino Linotype" w:eastAsia="Palatino Linotype" w:hAnsi="Palatino Linotype" w:cs="Palatino Linotype"/>
          <w:color w:val="000000"/>
        </w:rPr>
      </w:pPr>
    </w:p>
    <w:p w:rsidR="000450DD" w:rsidRDefault="00EF3F87">
      <w:pPr>
        <w:widowControl w:val="0"/>
        <w:spacing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4881559" cy="1435890"/>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32977" t="20634" r="8226" b="58497"/>
                    <a:stretch>
                      <a:fillRect/>
                    </a:stretch>
                  </pic:blipFill>
                  <pic:spPr>
                    <a:xfrm>
                      <a:off x="0" y="0"/>
                      <a:ext cx="4881559" cy="1435890"/>
                    </a:xfrm>
                    <a:prstGeom prst="rect">
                      <a:avLst/>
                    </a:prstGeom>
                    <a:ln/>
                  </pic:spPr>
                </pic:pic>
              </a:graphicData>
            </a:graphic>
          </wp:inline>
        </w:drawing>
      </w:r>
    </w:p>
    <w:p w:rsidR="000450DD" w:rsidRDefault="00EF3F87">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hasta aquí expuesto resulta evidente que en el supuesto previsto de que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 xml:space="preserve">como beneficiaria del servidor público del que solicitó la información así lo requiriera,  le corresponde única y exclusivamente a ella el realizar </w:t>
      </w:r>
      <w:r>
        <w:rPr>
          <w:rFonts w:ascii="Palatino Linotype" w:eastAsia="Palatino Linotype" w:hAnsi="Palatino Linotype" w:cs="Palatino Linotype"/>
          <w:color w:val="000000"/>
        </w:rPr>
        <w:t>dicho trámite siguiendo paso a paso lo establecido en el Manual en cita para la correcta corrección del mismo y estar en posibilidad de obtener la pensión a que se ha hecho referencia.</w:t>
      </w:r>
    </w:p>
    <w:p w:rsidR="000450DD" w:rsidRDefault="000450DD">
      <w:pPr>
        <w:widowControl w:val="0"/>
        <w:spacing w:line="360" w:lineRule="auto"/>
        <w:jc w:val="both"/>
        <w:rPr>
          <w:rFonts w:ascii="Palatino Linotype" w:eastAsia="Palatino Linotype" w:hAnsi="Palatino Linotype" w:cs="Palatino Linotype"/>
          <w:color w:val="000000"/>
        </w:rPr>
      </w:pPr>
    </w:p>
    <w:p w:rsidR="000450DD" w:rsidRDefault="00EF3F87">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puede pasar desapercibido para este Órgano Garante que la particular en sus razones o motivos de inconformidad señaló que se acercó al Departamento de Salud en el Trabajo del ISSEMYM, quien le informó que el trámite para calificar un probable riesgo de </w:t>
      </w:r>
      <w:r>
        <w:rPr>
          <w:rFonts w:ascii="Palatino Linotype" w:eastAsia="Palatino Linotype" w:hAnsi="Palatino Linotype" w:cs="Palatino Linotype"/>
          <w:color w:val="000000"/>
        </w:rPr>
        <w:t xml:space="preserve">trabajo se encontraba regulado en el artículo 8 del Reglamento </w:t>
      </w:r>
      <w:r>
        <w:rPr>
          <w:rFonts w:ascii="Palatino Linotype" w:eastAsia="Palatino Linotype" w:hAnsi="Palatino Linotype" w:cs="Palatino Linotype"/>
          <w:color w:val="000000"/>
        </w:rPr>
        <w:lastRenderedPageBreak/>
        <w:t>de Riesgo de Trabajo del ISSEMYM; artículo que ya se citó en párrafos que anteceden y que establece que cuando se presuma la existencia de un riesgo de trabajo, las Instituciones Públicas deber</w:t>
      </w:r>
      <w:r>
        <w:rPr>
          <w:rFonts w:ascii="Palatino Linotype" w:eastAsia="Palatino Linotype" w:hAnsi="Palatino Linotype" w:cs="Palatino Linotype"/>
          <w:color w:val="000000"/>
        </w:rPr>
        <w:t>án notificar al ISSEMYM dentro de los diez días hábiles a través del formato “Aviso para Calificar Probable Riesgo de Trabajo” y deberá proporcionar los siguientes datos y elementos:</w:t>
      </w:r>
    </w:p>
    <w:p w:rsidR="000450DD" w:rsidRDefault="000450DD">
      <w:pPr>
        <w:widowControl w:val="0"/>
        <w:spacing w:line="360" w:lineRule="auto"/>
        <w:jc w:val="both"/>
        <w:rPr>
          <w:rFonts w:ascii="Palatino Linotype" w:eastAsia="Palatino Linotype" w:hAnsi="Palatino Linotype" w:cs="Palatino Linotype"/>
          <w:color w:val="000000"/>
        </w:rPr>
      </w:pPr>
    </w:p>
    <w:p w:rsidR="000450DD" w:rsidRDefault="00EF3F87">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Nombre y domicilio de la Institución Pública</w:t>
      </w:r>
    </w:p>
    <w:p w:rsidR="000450DD" w:rsidRDefault="00EF3F87">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Nombre, domicilio, puesto, </w:t>
      </w:r>
      <w:r>
        <w:rPr>
          <w:rFonts w:ascii="Palatino Linotype" w:eastAsia="Palatino Linotype" w:hAnsi="Palatino Linotype" w:cs="Palatino Linotype"/>
          <w:color w:val="000000"/>
        </w:rPr>
        <w:t>categoría, horario y días laborables del servidor público</w:t>
      </w:r>
    </w:p>
    <w:p w:rsidR="000450DD" w:rsidRDefault="00EF3F87">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hora y lugar donde ocurrió el accidente</w:t>
      </w:r>
    </w:p>
    <w:p w:rsidR="000450DD" w:rsidRDefault="00EF3F87">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Descripción del accidente</w:t>
      </w:r>
    </w:p>
    <w:p w:rsidR="000450DD" w:rsidRDefault="00EF3F87">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Nombre de las personas que presenciaron el accidente, en su caso o a quien se les haya notificado el mismo</w:t>
      </w:r>
    </w:p>
    <w:p w:rsidR="000450DD" w:rsidRDefault="00EF3F87">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Lugar y hora donde</w:t>
      </w:r>
      <w:r>
        <w:rPr>
          <w:rFonts w:ascii="Palatino Linotype" w:eastAsia="Palatino Linotype" w:hAnsi="Palatino Linotype" w:cs="Palatino Linotype"/>
          <w:color w:val="000000"/>
        </w:rPr>
        <w:t xml:space="preserve"> se prestó la atención medica del servidor público</w:t>
      </w:r>
    </w:p>
    <w:p w:rsidR="000450DD" w:rsidRDefault="00EF3F87">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Institución Pública deberá anexar a los datos referidos </w:t>
      </w:r>
      <w:r>
        <w:rPr>
          <w:rFonts w:ascii="Palatino Linotype" w:eastAsia="Palatino Linotype" w:hAnsi="Palatino Linotype" w:cs="Palatino Linotype"/>
          <w:b/>
          <w:color w:val="000000"/>
        </w:rPr>
        <w:t>el reporte de accidente de trabajo en el formato establecido, registro de asistencia de la fecha en que tuvo el accidente, registro de atención me</w:t>
      </w:r>
      <w:r>
        <w:rPr>
          <w:rFonts w:ascii="Palatino Linotype" w:eastAsia="Palatino Linotype" w:hAnsi="Palatino Linotype" w:cs="Palatino Linotype"/>
          <w:b/>
          <w:color w:val="000000"/>
        </w:rPr>
        <w:t>dica inicial, cuando el servicio no se proporcionado por el ISSEMYM.</w:t>
      </w:r>
    </w:p>
    <w:p w:rsidR="000450DD" w:rsidRDefault="00EF3F87">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si el accidente o riesgo de trabajo se dio en el trayecto a sus labores o como parte de una </w:t>
      </w:r>
      <w:r>
        <w:rPr>
          <w:rFonts w:ascii="Palatino Linotype" w:eastAsia="Palatino Linotype" w:hAnsi="Palatino Linotype" w:cs="Palatino Linotype"/>
          <w:b/>
          <w:color w:val="000000"/>
        </w:rPr>
        <w:t xml:space="preserve">Comisión </w:t>
      </w:r>
      <w:r>
        <w:rPr>
          <w:rFonts w:ascii="Palatino Linotype" w:eastAsia="Palatino Linotype" w:hAnsi="Palatino Linotype" w:cs="Palatino Linotype"/>
          <w:color w:val="000000"/>
        </w:rPr>
        <w:t xml:space="preserve">la Institución Pública deberá proporcionar además </w:t>
      </w:r>
      <w:r>
        <w:rPr>
          <w:rFonts w:ascii="Palatino Linotype" w:eastAsia="Palatino Linotype" w:hAnsi="Palatino Linotype" w:cs="Palatino Linotype"/>
          <w:b/>
          <w:color w:val="000000"/>
        </w:rPr>
        <w:t xml:space="preserve">el informe de la policía </w:t>
      </w:r>
      <w:r>
        <w:rPr>
          <w:rFonts w:ascii="Palatino Linotype" w:eastAsia="Palatino Linotype" w:hAnsi="Palatino Linotype" w:cs="Palatino Linotype"/>
          <w:b/>
          <w:color w:val="000000"/>
        </w:rPr>
        <w:t>municipal, estatal o federal que hubiera tomado conocimiento del hecho, la carpeta de investigación en caso de haberse iniciado, croquis del trayecto del domicilio al centro de trabajo o viceversa, oficio de comisión según sea el caso y la identificación o</w:t>
      </w:r>
      <w:r>
        <w:rPr>
          <w:rFonts w:ascii="Palatino Linotype" w:eastAsia="Palatino Linotype" w:hAnsi="Palatino Linotype" w:cs="Palatino Linotype"/>
          <w:b/>
          <w:color w:val="000000"/>
        </w:rPr>
        <w:t xml:space="preserve">ficial del </w:t>
      </w:r>
      <w:r>
        <w:rPr>
          <w:rFonts w:ascii="Palatino Linotype" w:eastAsia="Palatino Linotype" w:hAnsi="Palatino Linotype" w:cs="Palatino Linotype"/>
          <w:b/>
          <w:color w:val="000000"/>
        </w:rPr>
        <w:lastRenderedPageBreak/>
        <w:t>servidor público.</w:t>
      </w:r>
    </w:p>
    <w:p w:rsidR="000450DD" w:rsidRDefault="000450DD">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0450DD" w:rsidRDefault="00EF3F87">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los puntos que anteceden se puede advertir que parte de la información solicitada por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es aquella que forma parte de los documentos que en caso de haber sufrido un accidente durante el trayecto a su trabajo y/o</w:t>
      </w:r>
      <w:r>
        <w:rPr>
          <w:rFonts w:ascii="Palatino Linotype" w:eastAsia="Palatino Linotype" w:hAnsi="Palatino Linotype" w:cs="Palatino Linotype"/>
          <w:color w:val="000000"/>
        </w:rPr>
        <w:t xml:space="preserve"> viceversa o bien por oficio de comisión, el servidor público referido en la solicitud de información de origen; sin embargo, como bien lo señaló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 su informe justificado estas manifestaciones de la particular fueron posteriores al requ</w:t>
      </w:r>
      <w:r>
        <w:rPr>
          <w:rFonts w:ascii="Palatino Linotype" w:eastAsia="Palatino Linotype" w:hAnsi="Palatino Linotype" w:cs="Palatino Linotype"/>
          <w:color w:val="000000"/>
        </w:rPr>
        <w:t>erimiento y entrega de la información en la modalidad solicitada; lo que impide a este Órgano Garante hacer un pronunciamiento al respecto pues se extiende en sus pretensiones.</w:t>
      </w:r>
    </w:p>
    <w:p w:rsidR="000450DD" w:rsidRDefault="000450DD">
      <w:pPr>
        <w:widowControl w:val="0"/>
        <w:spacing w:line="360" w:lineRule="auto"/>
        <w:jc w:val="both"/>
        <w:rPr>
          <w:rFonts w:ascii="Palatino Linotype" w:eastAsia="Palatino Linotype" w:hAnsi="Palatino Linotype" w:cs="Palatino Linotype"/>
          <w:color w:val="000000"/>
        </w:rPr>
      </w:pPr>
    </w:p>
    <w:p w:rsidR="000450DD" w:rsidRDefault="00EF3F87">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Derivado de lo anterior, conviene recordar lo señalado por el Encargado del área de Indemnizaciones e Incapacidades de la Dirección de Recursos Humanos de la Secretaría de Seguridad en la Diligencia para mejor proveer en la que indicó:</w:t>
      </w:r>
    </w:p>
    <w:p w:rsidR="000450DD" w:rsidRDefault="00EF3F87">
      <w:pPr>
        <w:widowControl w:val="0"/>
        <w:spacing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5305633" cy="3896626"/>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l="26678" t="24352" r="24437" b="11814"/>
                    <a:stretch>
                      <a:fillRect/>
                    </a:stretch>
                  </pic:blipFill>
                  <pic:spPr>
                    <a:xfrm>
                      <a:off x="0" y="0"/>
                      <a:ext cx="5305633" cy="3896626"/>
                    </a:xfrm>
                    <a:prstGeom prst="rect">
                      <a:avLst/>
                    </a:prstGeom>
                    <a:ln/>
                  </pic:spPr>
                </pic:pic>
              </a:graphicData>
            </a:graphic>
          </wp:inline>
        </w:drawing>
      </w:r>
    </w:p>
    <w:p w:rsidR="000450DD" w:rsidRDefault="00EF3F87">
      <w:pPr>
        <w:widowControl w:val="0"/>
        <w:spacing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extent cx="5254916" cy="2445355"/>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l="29631" t="26739" r="25149" b="35849"/>
                    <a:stretch>
                      <a:fillRect/>
                    </a:stretch>
                  </pic:blipFill>
                  <pic:spPr>
                    <a:xfrm>
                      <a:off x="0" y="0"/>
                      <a:ext cx="5254916" cy="2445355"/>
                    </a:xfrm>
                    <a:prstGeom prst="rect">
                      <a:avLst/>
                    </a:prstGeom>
                    <a:ln/>
                  </pic:spPr>
                </pic:pic>
              </a:graphicData>
            </a:graphic>
          </wp:inline>
        </w:drawing>
      </w:r>
    </w:p>
    <w:p w:rsidR="000450DD" w:rsidRDefault="000450DD">
      <w:pPr>
        <w:widowControl w:val="0"/>
        <w:spacing w:line="360" w:lineRule="auto"/>
        <w:jc w:val="both"/>
        <w:rPr>
          <w:rFonts w:ascii="Palatino Linotype" w:eastAsia="Palatino Linotype" w:hAnsi="Palatino Linotype" w:cs="Palatino Linotype"/>
          <w:color w:val="000000"/>
        </w:rPr>
      </w:pPr>
    </w:p>
    <w:p w:rsidR="000450DD" w:rsidRDefault="00EF3F87">
      <w:pPr>
        <w:widowControl w:val="0"/>
        <w:spacing w:line="360" w:lineRule="auto"/>
        <w:jc w:val="center"/>
        <w:rPr>
          <w:rFonts w:ascii="Palatino Linotype" w:eastAsia="Palatino Linotype" w:hAnsi="Palatino Linotype" w:cs="Palatino Linotype"/>
          <w:color w:val="000000"/>
        </w:rPr>
      </w:pPr>
      <w:r>
        <w:rPr>
          <w:noProof/>
          <w:color w:val="000000"/>
          <w:lang w:eastAsia="es-MX"/>
        </w:rPr>
        <w:lastRenderedPageBreak/>
        <w:drawing>
          <wp:inline distT="0" distB="0" distL="0" distR="0">
            <wp:extent cx="4959157" cy="3564397"/>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26499" t="24034" r="24796" b="13727"/>
                    <a:stretch>
                      <a:fillRect/>
                    </a:stretch>
                  </pic:blipFill>
                  <pic:spPr>
                    <a:xfrm>
                      <a:off x="0" y="0"/>
                      <a:ext cx="4959157" cy="3564397"/>
                    </a:xfrm>
                    <a:prstGeom prst="rect">
                      <a:avLst/>
                    </a:prstGeom>
                    <a:ln/>
                  </pic:spPr>
                </pic:pic>
              </a:graphicData>
            </a:graphic>
          </wp:inline>
        </w:drawing>
      </w:r>
    </w:p>
    <w:p w:rsidR="000450DD" w:rsidRDefault="00EF3F87">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conviene recordar que se estableció como una cuestión de previo y especial pronunciamiento el indicar a las partes en este asunto el que </w:t>
      </w:r>
      <w:r>
        <w:rPr>
          <w:rFonts w:ascii="Palatino Linotype" w:eastAsia="Palatino Linotype" w:hAnsi="Palatino Linotype" w:cs="Palatino Linotype"/>
          <w:b/>
          <w:color w:val="000000"/>
        </w:rPr>
        <w:t xml:space="preserve">LA RECURRENTE </w:t>
      </w:r>
      <w:r>
        <w:rPr>
          <w:rFonts w:ascii="Palatino Linotype" w:eastAsia="Palatino Linotype" w:hAnsi="Palatino Linotype" w:cs="Palatino Linotype"/>
          <w:color w:val="000000"/>
        </w:rPr>
        <w:t>con la entrega del Acta de Matrimonio adjunta a su solicitud de información únicam</w:t>
      </w:r>
      <w:r>
        <w:rPr>
          <w:rFonts w:ascii="Palatino Linotype" w:eastAsia="Palatino Linotype" w:hAnsi="Palatino Linotype" w:cs="Palatino Linotype"/>
          <w:color w:val="000000"/>
        </w:rPr>
        <w:t>ente dejo en claro que tiene un interés legítimo para conocer los datos personales de su fallecido esposo; sin embargo, como se advirtió en ese momento no acreditó el interés jurídico para requerir el acceso a los datos así como su identidad como Represent</w:t>
      </w:r>
      <w:r>
        <w:rPr>
          <w:rFonts w:ascii="Palatino Linotype" w:eastAsia="Palatino Linotype" w:hAnsi="Palatino Linotype" w:cs="Palatino Linotype"/>
          <w:color w:val="000000"/>
        </w:rPr>
        <w:t>ante Legal de la Titular de los datos a los que desea tener acceso; requisito previsto en el artículo 130, fracción VI relacionado con los numerales 106, párrafo cuarto; 120, 122 y 125 de la Ley de Protección de Datos Personales en Posesión de Sujetos Obli</w:t>
      </w:r>
      <w:r>
        <w:rPr>
          <w:rFonts w:ascii="Palatino Linotype" w:eastAsia="Palatino Linotype" w:hAnsi="Palatino Linotype" w:cs="Palatino Linotype"/>
          <w:color w:val="000000"/>
        </w:rPr>
        <w:t>gados del Estado de México y Municipios.</w:t>
      </w:r>
    </w:p>
    <w:p w:rsidR="000450DD" w:rsidRDefault="00EF3F87">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Derivado de lo anterior y en atención a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ya hizo entrega de la información solicitada en la modalidad elegida privilegiando la gratuidad de la información derivado de las circunstancias del pre</w:t>
      </w:r>
      <w:r>
        <w:rPr>
          <w:rFonts w:ascii="Palatino Linotype" w:eastAsia="Palatino Linotype" w:hAnsi="Palatino Linotype" w:cs="Palatino Linotype"/>
          <w:color w:val="000000"/>
        </w:rPr>
        <w:t>sente asunto y que de la normatividad en estudio y de las propias manifestaciones del servidor público habilitado competente de conocer el tema del trámite de las pensiones e indemnizaciones reitera su respuesta en cuanto a que para la entrega de la inform</w:t>
      </w:r>
      <w:r>
        <w:rPr>
          <w:rFonts w:ascii="Palatino Linotype" w:eastAsia="Palatino Linotype" w:hAnsi="Palatino Linotype" w:cs="Palatino Linotype"/>
          <w:color w:val="000000"/>
        </w:rPr>
        <w:t>ación de manera íntegra o bien para aportar otros documentos deberá ser la Institución de Seguridad Social quien se los requiera a fin de que la comunicación se dé entre las dependencias gubernamentales.</w:t>
      </w:r>
    </w:p>
    <w:p w:rsidR="000450DD" w:rsidRDefault="00EF3F87">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se considera que el presente asunto </w:t>
      </w:r>
      <w:r>
        <w:rPr>
          <w:rFonts w:ascii="Palatino Linotype" w:eastAsia="Palatino Linotype" w:hAnsi="Palatino Linotype" w:cs="Palatino Linotype"/>
          <w:color w:val="000000"/>
        </w:rPr>
        <w:t xml:space="preserve">ha quedado sin materia; pues por una parte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ya hizo entrega de la información solicitada en la modalidad elegida por la particular y sin costo, todo ello en atención a la situación por la que está pasando, lo cual concatenado con las mani</w:t>
      </w:r>
      <w:r>
        <w:rPr>
          <w:rFonts w:ascii="Palatino Linotype" w:eastAsia="Palatino Linotype" w:hAnsi="Palatino Linotype" w:cs="Palatino Linotype"/>
          <w:color w:val="000000"/>
        </w:rPr>
        <w:t xml:space="preserve">festaciones esgrimidas en razones o motivos de inconformidad fue necesario analizar la normatividad y el pronunciamiento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 la diligencia para determinar que efectivamente sólo podrá actuar en estos casos acorde a lo que la Ley en mater</w:t>
      </w:r>
      <w:r>
        <w:rPr>
          <w:rFonts w:ascii="Palatino Linotype" w:eastAsia="Palatino Linotype" w:hAnsi="Palatino Linotype" w:cs="Palatino Linotype"/>
          <w:color w:val="000000"/>
        </w:rPr>
        <w:t>ia de Seguridad Social prevé y en los términos que la propia ley así lo refiera; en ese sentido se actualiza la causal de sobreseimiento prevista en el numeral 139, fracción V de la Ley de Protección de Datos Personales en Posesión de los Sujetos Obligados</w:t>
      </w:r>
      <w:r>
        <w:rPr>
          <w:rFonts w:ascii="Palatino Linotype" w:eastAsia="Palatino Linotype" w:hAnsi="Palatino Linotype" w:cs="Palatino Linotype"/>
          <w:color w:val="000000"/>
        </w:rPr>
        <w:t xml:space="preserve"> del Estado de México y Municipios.</w:t>
      </w:r>
    </w:p>
    <w:p w:rsidR="000450DD" w:rsidRDefault="00EF3F8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fundamento en lo prescrito en los artículos 5 párrafos trigésimo, trigésimo primero, trigésimo segundo fracciones IV y V de la Constitución Política del Estado Libre y Soberano de México; 2 fracción II, 29, 36 f</w:t>
      </w:r>
      <w:r>
        <w:rPr>
          <w:rFonts w:ascii="Palatino Linotype" w:eastAsia="Palatino Linotype" w:hAnsi="Palatino Linotype" w:cs="Palatino Linotype"/>
          <w:color w:val="000000"/>
        </w:rPr>
        <w:t xml:space="preserve">racciones I y II, 176, 178, 179, 181, </w:t>
      </w:r>
      <w:r>
        <w:rPr>
          <w:rFonts w:ascii="Palatino Linotype" w:eastAsia="Palatino Linotype" w:hAnsi="Palatino Linotype" w:cs="Palatino Linotype"/>
          <w:color w:val="000000"/>
        </w:rPr>
        <w:lastRenderedPageBreak/>
        <w:t>185 fracción I, 186 y 188 de la Ley de Transparencia y Acceso a la Información Pública del Estado de México y Municipios de aplicación supletoria, 1, 81, 82 fracciones I y III, 119, 127, 128, 129, 133 y 137 de la Ley d</w:t>
      </w:r>
      <w:r>
        <w:rPr>
          <w:rFonts w:ascii="Palatino Linotype" w:eastAsia="Palatino Linotype" w:hAnsi="Palatino Linotype" w:cs="Palatino Linotype"/>
          <w:color w:val="000000"/>
        </w:rPr>
        <w:t>e Protección de Datos Personales en Posesión de Sujetos Obligados del Estado de México y Municipios, este Pleno:</w:t>
      </w:r>
    </w:p>
    <w:p w:rsidR="000450DD" w:rsidRDefault="000450DD">
      <w:pPr>
        <w:jc w:val="center"/>
        <w:rPr>
          <w:rFonts w:ascii="Palatino Linotype" w:eastAsia="Palatino Linotype" w:hAnsi="Palatino Linotype" w:cs="Palatino Linotype"/>
          <w:b/>
          <w:color w:val="000000"/>
          <w:sz w:val="28"/>
          <w:szCs w:val="28"/>
        </w:rPr>
      </w:pPr>
    </w:p>
    <w:p w:rsidR="000450DD" w:rsidRDefault="00EF3F87">
      <w:pPr>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RESUELVE</w:t>
      </w:r>
    </w:p>
    <w:p w:rsidR="000450DD" w:rsidRDefault="000450DD">
      <w:pPr>
        <w:jc w:val="center"/>
        <w:rPr>
          <w:rFonts w:ascii="Palatino Linotype" w:eastAsia="Palatino Linotype" w:hAnsi="Palatino Linotype" w:cs="Palatino Linotype"/>
          <w:b/>
          <w:color w:val="000000"/>
          <w:sz w:val="28"/>
          <w:szCs w:val="28"/>
        </w:rPr>
      </w:pPr>
    </w:p>
    <w:p w:rsidR="000450DD" w:rsidRDefault="00EF3F87">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PRIMERO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b/>
          <w:color w:val="000000"/>
        </w:rPr>
        <w:t xml:space="preserve">SOBRESEE </w:t>
      </w:r>
      <w:r>
        <w:rPr>
          <w:rFonts w:ascii="Palatino Linotype" w:eastAsia="Palatino Linotype" w:hAnsi="Palatino Linotype" w:cs="Palatino Linotype"/>
          <w:color w:val="000000"/>
        </w:rPr>
        <w:t>el Recurso de Revisión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número </w:t>
      </w:r>
      <w:r>
        <w:rPr>
          <w:rFonts w:ascii="Palatino Linotype" w:eastAsia="Palatino Linotype" w:hAnsi="Palatino Linotype" w:cs="Palatino Linotype"/>
          <w:b/>
          <w:color w:val="000000"/>
        </w:rPr>
        <w:t>00342/INFOEM/IP/RR/2022, por quedarse sin materia</w:t>
      </w:r>
      <w:r>
        <w:rPr>
          <w:rFonts w:ascii="Palatino Linotype" w:eastAsia="Palatino Linotype" w:hAnsi="Palatino Linotype" w:cs="Palatino Linotype"/>
          <w:color w:val="000000"/>
        </w:rPr>
        <w:t xml:space="preserve"> en términos del Considerando </w:t>
      </w:r>
      <w:r>
        <w:rPr>
          <w:rFonts w:ascii="Palatino Linotype" w:eastAsia="Palatino Linotype" w:hAnsi="Palatino Linotype" w:cs="Palatino Linotype"/>
          <w:b/>
          <w:color w:val="000000"/>
        </w:rPr>
        <w:t>SEXTO</w:t>
      </w:r>
      <w:r>
        <w:rPr>
          <w:rFonts w:ascii="Palatino Linotype" w:eastAsia="Palatino Linotype" w:hAnsi="Palatino Linotype" w:cs="Palatino Linotype"/>
          <w:color w:val="000000"/>
        </w:rPr>
        <w:t xml:space="preserve"> de la presente Resolución.</w:t>
      </w:r>
    </w:p>
    <w:p w:rsidR="000450DD" w:rsidRDefault="000450DD">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p>
    <w:p w:rsidR="000450DD" w:rsidRDefault="00EF3F87">
      <w:pPr>
        <w:spacing w:line="360" w:lineRule="auto"/>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color w:val="000000"/>
          <w:sz w:val="28"/>
          <w:szCs w:val="28"/>
        </w:rPr>
        <w:t>SEGUNDO</w:t>
      </w:r>
      <w:r>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b/>
          <w:color w:val="000000"/>
        </w:rPr>
        <w:t>Notifíquese</w:t>
      </w:r>
      <w:r>
        <w:rPr>
          <w:color w:val="000000"/>
        </w:rPr>
        <w:t xml:space="preserve"> </w:t>
      </w:r>
      <w:r>
        <w:rPr>
          <w:rFonts w:ascii="Palatino Linotype" w:eastAsia="Palatino Linotype" w:hAnsi="Palatino Linotype" w:cs="Palatino Linotype"/>
          <w:color w:val="000000"/>
        </w:rPr>
        <w:t>al Titular de la Unidad de Transparencia</w:t>
      </w:r>
      <w:r>
        <w:rPr>
          <w:rFonts w:ascii="Palatino Linotype" w:eastAsia="Palatino Linotype" w:hAnsi="Palatino Linotype" w:cs="Palatino Linotype"/>
          <w:color w:val="000000"/>
          <w:highlight w:val="white"/>
        </w:rPr>
        <w:t xml:space="preserve"> del</w:t>
      </w:r>
      <w:r>
        <w:rPr>
          <w:rFonts w:ascii="Palatino Linotype" w:eastAsia="Palatino Linotype" w:hAnsi="Palatino Linotype" w:cs="Palatino Linotype"/>
          <w:b/>
          <w:color w:val="000000"/>
          <w:highlight w:val="white"/>
        </w:rPr>
        <w:t> SUJETO OBLIGADO</w:t>
      </w:r>
      <w:r>
        <w:rPr>
          <w:rFonts w:ascii="Palatino Linotype" w:eastAsia="Palatino Linotype" w:hAnsi="Palatino Linotype" w:cs="Palatino Linotype"/>
          <w:color w:val="000000"/>
          <w:highlight w:val="white"/>
        </w:rPr>
        <w:t xml:space="preserve"> para su conocimiento. </w:t>
      </w:r>
    </w:p>
    <w:p w:rsidR="000450DD" w:rsidRDefault="000450DD">
      <w:pPr>
        <w:spacing w:line="360" w:lineRule="auto"/>
        <w:jc w:val="both"/>
        <w:rPr>
          <w:rFonts w:ascii="Palatino Linotype" w:eastAsia="Palatino Linotype" w:hAnsi="Palatino Linotype" w:cs="Palatino Linotype"/>
          <w:color w:val="000000"/>
          <w:highlight w:val="white"/>
        </w:rPr>
      </w:pPr>
    </w:p>
    <w:p w:rsidR="000450DD" w:rsidRDefault="00EF3F87">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TERCERO.</w:t>
      </w:r>
      <w:r>
        <w:rPr>
          <w:rFonts w:ascii="Palatino Linotype" w:eastAsia="Palatino Linotype" w:hAnsi="Palatino Linotype" w:cs="Palatino Linotype"/>
          <w:b/>
          <w:color w:val="000000"/>
        </w:rPr>
        <w:t xml:space="preserve"> Notifíquese</w:t>
      </w:r>
      <w:r>
        <w:rPr>
          <w:rFonts w:ascii="Palatino Linotype" w:eastAsia="Palatino Linotype" w:hAnsi="Palatino Linotype" w:cs="Palatino Linotype"/>
          <w:color w:val="000000"/>
        </w:rPr>
        <w:t xml:space="preserve"> a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la presente resolución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rsidR="000450DD" w:rsidRDefault="000450DD">
      <w:pPr>
        <w:widowControl w:val="0"/>
        <w:spacing w:line="360" w:lineRule="auto"/>
        <w:jc w:val="both"/>
        <w:rPr>
          <w:rFonts w:ascii="Palatino Linotype" w:eastAsia="Palatino Linotype" w:hAnsi="Palatino Linotype" w:cs="Palatino Linotype"/>
          <w:color w:val="000000"/>
        </w:rPr>
      </w:pPr>
    </w:p>
    <w:p w:rsidR="000450DD" w:rsidRDefault="00EF3F8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CUARTO. </w:t>
      </w:r>
      <w:r>
        <w:rPr>
          <w:rFonts w:ascii="Palatino Linotype" w:eastAsia="Palatino Linotype" w:hAnsi="Palatino Linotype" w:cs="Palatino Linotype"/>
          <w:b/>
          <w:color w:val="000000"/>
        </w:rPr>
        <w:t>Hágase del conocimiento</w:t>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que de conformidad con lo establecido en el artículo 142 de la Ley de Protección de Datos Personales en Posesión de Sujetos Obligados del Estado de México y Municipios, podrá impugnarla vía Juicio </w:t>
      </w:r>
      <w:r>
        <w:rPr>
          <w:rFonts w:ascii="Palatino Linotype" w:eastAsia="Palatino Linotype" w:hAnsi="Palatino Linotype" w:cs="Palatino Linotype"/>
          <w:color w:val="000000"/>
        </w:rPr>
        <w:t>de Amparo en los términos de las leyes aplicables.</w:t>
      </w:r>
    </w:p>
    <w:p w:rsidR="000450DD" w:rsidRDefault="00EF3F87">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color w:val="000000"/>
        </w:rPr>
        <w:lastRenderedPageBreak/>
        <w:t>MUNICIPIOS, CONFORMADO POR LOS COMI</w:t>
      </w:r>
      <w:r>
        <w:rPr>
          <w:rFonts w:ascii="Palatino Linotype" w:eastAsia="Palatino Linotype" w:hAnsi="Palatino Linotype" w:cs="Palatino Linotype"/>
          <w:color w:val="000000"/>
        </w:rPr>
        <w:t>SIONADOS JOSÉ MARTÍNEZ VILCHIS; MARÍA DEL ROSARIO MEJÍA AYALA; SHARON CRISTINA MORALES MARTÍNEZ; LUIS GUSTAVO PARRA NORIEGA Y GUADALUPE RAMÍREZ PEÑA; EN LA DÉCIMA NOVENA SESIÓN ORDINARIA CELEBRADA EL VEINTICINCO DE MAYO DE DOS MIL VEINTIDÓS, ANTE EL SECRET</w:t>
      </w:r>
      <w:r>
        <w:rPr>
          <w:rFonts w:ascii="Palatino Linotype" w:eastAsia="Palatino Linotype" w:hAnsi="Palatino Linotype" w:cs="Palatino Linotype"/>
          <w:color w:val="000000"/>
        </w:rPr>
        <w:t>ARIO TÉCNICO DEL PLENO, ALEXIS TAPIA RAMÍREZ.</w:t>
      </w:r>
    </w:p>
    <w:p w:rsidR="000450DD" w:rsidRDefault="00EF3F87">
      <w:pPr>
        <w:widowControl w:val="0"/>
        <w:spacing w:before="280" w:after="280" w:line="360" w:lineRule="auto"/>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SCMM/BLA/DEMF/AMV</w:t>
      </w:r>
      <w:r>
        <w:br w:type="page"/>
      </w:r>
    </w:p>
    <w:p w:rsidR="000450DD" w:rsidRDefault="000450DD">
      <w:pPr>
        <w:widowControl w:val="0"/>
        <w:spacing w:before="280" w:after="280" w:line="360" w:lineRule="auto"/>
        <w:jc w:val="both"/>
        <w:rPr>
          <w:rFonts w:ascii="Palatino Linotype" w:eastAsia="Palatino Linotype" w:hAnsi="Palatino Linotype" w:cs="Palatino Linotype"/>
          <w:color w:val="000000"/>
          <w:sz w:val="20"/>
          <w:szCs w:val="20"/>
        </w:rPr>
      </w:pPr>
    </w:p>
    <w:p w:rsidR="000450DD" w:rsidRDefault="000450DD">
      <w:pPr>
        <w:widowControl w:val="0"/>
        <w:spacing w:before="280" w:after="280" w:line="360" w:lineRule="auto"/>
        <w:jc w:val="both"/>
        <w:rPr>
          <w:rFonts w:ascii="Palatino Linotype" w:eastAsia="Palatino Linotype" w:hAnsi="Palatino Linotype" w:cs="Palatino Linotype"/>
          <w:color w:val="000000"/>
        </w:rPr>
      </w:pPr>
    </w:p>
    <w:p w:rsidR="000450DD" w:rsidRDefault="000450DD">
      <w:pPr>
        <w:rPr>
          <w:color w:val="000000"/>
        </w:rPr>
      </w:pPr>
    </w:p>
    <w:p w:rsidR="000450DD" w:rsidRDefault="000450DD">
      <w:pPr>
        <w:rPr>
          <w:color w:val="000000"/>
        </w:rPr>
      </w:pPr>
    </w:p>
    <w:p w:rsidR="000450DD" w:rsidRDefault="000450DD">
      <w:pPr>
        <w:rPr>
          <w:color w:val="000000"/>
        </w:rPr>
      </w:pPr>
    </w:p>
    <w:p w:rsidR="000450DD" w:rsidRDefault="000450DD">
      <w:pPr>
        <w:rPr>
          <w:color w:val="000000"/>
        </w:rPr>
      </w:pPr>
    </w:p>
    <w:p w:rsidR="000450DD" w:rsidRDefault="000450DD">
      <w:pPr>
        <w:rPr>
          <w:color w:val="000000"/>
        </w:rPr>
      </w:pPr>
    </w:p>
    <w:sectPr w:rsidR="000450DD">
      <w:headerReference w:type="default" r:id="rId24"/>
      <w:footerReference w:type="default" r:id="rId25"/>
      <w:headerReference w:type="first" r:id="rId26"/>
      <w:footerReference w:type="first" r:id="rId27"/>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F3F87">
      <w:r>
        <w:separator/>
      </w:r>
    </w:p>
  </w:endnote>
  <w:endnote w:type="continuationSeparator" w:id="0">
    <w:p w:rsidR="00000000" w:rsidRDefault="00EF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0DD" w:rsidRDefault="00EF3F8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Pr>
        <w:rFonts w:ascii="Palatino Linotype" w:eastAsia="Palatino Linotype" w:hAnsi="Palatino Linotype" w:cs="Palatino Linotype"/>
        <w:noProof/>
        <w:color w:val="000000"/>
        <w:sz w:val="22"/>
        <w:szCs w:val="22"/>
      </w:rPr>
      <w:t>35</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Pr>
        <w:rFonts w:ascii="Palatino Linotype" w:eastAsia="Palatino Linotype" w:hAnsi="Palatino Linotype" w:cs="Palatino Linotype"/>
        <w:noProof/>
        <w:color w:val="000000"/>
        <w:sz w:val="22"/>
        <w:szCs w:val="22"/>
      </w:rPr>
      <w:t>37</w:t>
    </w:r>
    <w:r>
      <w:rPr>
        <w:rFonts w:ascii="Palatino Linotype" w:eastAsia="Palatino Linotype" w:hAnsi="Palatino Linotype" w:cs="Palatino Linotype"/>
        <w:color w:val="000000"/>
        <w:sz w:val="22"/>
        <w:szCs w:val="22"/>
      </w:rPr>
      <w:fldChar w:fldCharType="end"/>
    </w:r>
  </w:p>
  <w:p w:rsidR="000450DD" w:rsidRDefault="000450D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0DD" w:rsidRDefault="00EF3F8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Pr>
        <w:rFonts w:ascii="Palatino Linotype" w:eastAsia="Palatino Linotype" w:hAnsi="Palatino Linotype" w:cs="Palatino Linotype"/>
        <w:noProof/>
        <w:color w:val="000000"/>
        <w:sz w:val="22"/>
        <w:szCs w:val="22"/>
      </w:rPr>
      <w:t>37</w:t>
    </w:r>
    <w:r>
      <w:rPr>
        <w:rFonts w:ascii="Palatino Linotype" w:eastAsia="Palatino Linotype" w:hAnsi="Palatino Linotype" w:cs="Palatino Linotype"/>
        <w:color w:val="000000"/>
        <w:sz w:val="22"/>
        <w:szCs w:val="22"/>
      </w:rPr>
      <w:fldChar w:fldCharType="end"/>
    </w:r>
  </w:p>
  <w:p w:rsidR="000450DD" w:rsidRDefault="000450D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F3F87">
      <w:r>
        <w:separator/>
      </w:r>
    </w:p>
  </w:footnote>
  <w:footnote w:type="continuationSeparator" w:id="0">
    <w:p w:rsidR="00000000" w:rsidRDefault="00EF3F87">
      <w:r>
        <w:continuationSeparator/>
      </w:r>
    </w:p>
  </w:footnote>
  <w:footnote w:id="1">
    <w:p w:rsidR="000450DD" w:rsidRDefault="00EF3F8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b/>
          <w:color w:val="000000"/>
          <w:sz w:val="16"/>
          <w:szCs w:val="16"/>
        </w:rPr>
        <w:t>De conformidad con el Acuerdo publicado en la Gaceta del Gobierno del Estado de México el 25 de octubre de 2017,</w:t>
      </w:r>
      <w:r>
        <w:rPr>
          <w:rFonts w:ascii="Palatino Linotype" w:eastAsia="Palatino Linotype" w:hAnsi="Palatino Linotype" w:cs="Palatino Linotype"/>
          <w:color w:val="000000"/>
          <w:sz w:val="16"/>
          <w:szCs w:val="16"/>
        </w:rPr>
        <w:t xml:space="preserve"> los medios de autenticación de los Recurrentes en los medios de impugnación no solo comprende en crear un nombre de usuario y contraseña sino también deberá proporcionar una serie de datos personales tales como, nombre completo, clave CURP, documentos que</w:t>
      </w:r>
      <w:r>
        <w:rPr>
          <w:rFonts w:ascii="Palatino Linotype" w:eastAsia="Palatino Linotype" w:hAnsi="Palatino Linotype" w:cs="Palatino Linotype"/>
          <w:color w:val="000000"/>
          <w:sz w:val="16"/>
          <w:szCs w:val="16"/>
        </w:rPr>
        <w:t xml:space="preserve"> acrediten su identidad como credencial para votar, pasaporte, cédula profesional y datos de localización referentes a su domicilio; en ese tenor es evidente que </w:t>
      </w:r>
      <w:r>
        <w:rPr>
          <w:rFonts w:ascii="Palatino Linotype" w:eastAsia="Palatino Linotype" w:hAnsi="Palatino Linotype" w:cs="Palatino Linotype"/>
          <w:b/>
          <w:color w:val="000000"/>
          <w:sz w:val="16"/>
          <w:szCs w:val="16"/>
        </w:rPr>
        <w:t>SARCOEM</w:t>
      </w:r>
      <w:r>
        <w:rPr>
          <w:rFonts w:ascii="Palatino Linotype" w:eastAsia="Palatino Linotype" w:hAnsi="Palatino Linotype" w:cs="Palatino Linotype"/>
          <w:color w:val="000000"/>
          <w:sz w:val="16"/>
          <w:szCs w:val="16"/>
        </w:rPr>
        <w:t>, cuenta con mecanismos que permiten a este Órgano Garante tener mayor seguridad de que</w:t>
      </w:r>
      <w:r>
        <w:rPr>
          <w:rFonts w:ascii="Palatino Linotype" w:eastAsia="Palatino Linotype" w:hAnsi="Palatino Linotype" w:cs="Palatino Linotype"/>
          <w:color w:val="000000"/>
          <w:sz w:val="16"/>
          <w:szCs w:val="16"/>
        </w:rPr>
        <w:t xml:space="preserve"> los particulares que a través de dicho medio pretenden ejercer sus derechos </w:t>
      </w:r>
      <w:r>
        <w:rPr>
          <w:rFonts w:ascii="Palatino Linotype" w:eastAsia="Palatino Linotype" w:hAnsi="Palatino Linotype" w:cs="Palatino Linotype"/>
          <w:b/>
          <w:color w:val="000000"/>
          <w:sz w:val="16"/>
          <w:szCs w:val="16"/>
        </w:rPr>
        <w:t>ARCO</w:t>
      </w:r>
      <w:r>
        <w:rPr>
          <w:rFonts w:ascii="Palatino Linotype" w:eastAsia="Palatino Linotype" w:hAnsi="Palatino Linotype" w:cs="Palatino Linotype"/>
          <w:color w:val="000000"/>
          <w:sz w:val="16"/>
          <w:szCs w:val="16"/>
        </w:rPr>
        <w:t xml:space="preserve"> efectivamente son los realmente los titulares de aquellos y/o quienes tienen un interés jurídico y legitimo plenamente reconocido para acceder a los de terceros, en los térmi</w:t>
      </w:r>
      <w:r>
        <w:rPr>
          <w:rFonts w:ascii="Palatino Linotype" w:eastAsia="Palatino Linotype" w:hAnsi="Palatino Linotype" w:cs="Palatino Linotype"/>
          <w:color w:val="000000"/>
          <w:sz w:val="16"/>
          <w:szCs w:val="16"/>
        </w:rPr>
        <w:t>nos previstos en la Ley de Protección de Datos Personales en Posesión de los Sujetos Obligados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0DD" w:rsidRDefault="000450DD">
    <w:pPr>
      <w:widowControl w:val="0"/>
      <w:pBdr>
        <w:top w:val="nil"/>
        <w:left w:val="nil"/>
        <w:bottom w:val="nil"/>
        <w:right w:val="nil"/>
        <w:between w:val="nil"/>
      </w:pBdr>
      <w:spacing w:line="276" w:lineRule="auto"/>
      <w:rPr>
        <w:color w:val="000000"/>
      </w:rPr>
    </w:pPr>
  </w:p>
  <w:tbl>
    <w:tblPr>
      <w:tblStyle w:val="a0"/>
      <w:tblW w:w="9073" w:type="dxa"/>
      <w:tblInd w:w="-284" w:type="dxa"/>
      <w:tblLayout w:type="fixed"/>
      <w:tblLook w:val="0400" w:firstRow="0" w:lastRow="0" w:firstColumn="0" w:lastColumn="0" w:noHBand="0" w:noVBand="1"/>
    </w:tblPr>
    <w:tblGrid>
      <w:gridCol w:w="3403"/>
      <w:gridCol w:w="2552"/>
      <w:gridCol w:w="3118"/>
    </w:tblGrid>
    <w:tr w:rsidR="000450DD">
      <w:tc>
        <w:tcPr>
          <w:tcW w:w="3403" w:type="dxa"/>
          <w:vMerge w:val="restart"/>
          <w:shd w:val="clear" w:color="auto" w:fill="auto"/>
        </w:tcPr>
        <w:p w:rsidR="000450DD" w:rsidRDefault="00EF3F87">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extent cx="1692162" cy="852673"/>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rsidR="000450DD" w:rsidRDefault="00EF3F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shd w:val="clear" w:color="auto" w:fill="auto"/>
          <w:vAlign w:val="center"/>
        </w:tcPr>
        <w:p w:rsidR="000450DD" w:rsidRDefault="00EF3F8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00342/INFOEM/IP/RR/2022</w:t>
          </w:r>
        </w:p>
      </w:tc>
    </w:tr>
    <w:tr w:rsidR="000450DD">
      <w:trPr>
        <w:trHeight w:val="228"/>
      </w:trPr>
      <w:tc>
        <w:tcPr>
          <w:tcW w:w="3403" w:type="dxa"/>
          <w:vMerge/>
          <w:shd w:val="clear" w:color="auto" w:fill="auto"/>
        </w:tcPr>
        <w:p w:rsidR="000450DD" w:rsidRDefault="000450D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0450DD" w:rsidRDefault="00EF3F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shd w:val="clear" w:color="auto" w:fill="auto"/>
          <w:vAlign w:val="center"/>
        </w:tcPr>
        <w:p w:rsidR="000450DD" w:rsidRDefault="00EF3F8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Seguridad</w:t>
          </w:r>
        </w:p>
      </w:tc>
    </w:tr>
    <w:tr w:rsidR="000450DD">
      <w:tc>
        <w:tcPr>
          <w:tcW w:w="3403" w:type="dxa"/>
          <w:vMerge/>
          <w:shd w:val="clear" w:color="auto" w:fill="auto"/>
        </w:tcPr>
        <w:p w:rsidR="000450DD" w:rsidRDefault="000450D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0450DD" w:rsidRDefault="00EF3F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shd w:val="clear" w:color="auto" w:fill="auto"/>
        </w:tcPr>
        <w:p w:rsidR="000450DD" w:rsidRDefault="00EF3F8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rsidR="000450DD" w:rsidRDefault="00EF3F87">
    <w:pPr>
      <w:pBdr>
        <w:top w:val="nil"/>
        <w:left w:val="nil"/>
        <w:bottom w:val="nil"/>
        <w:right w:val="nil"/>
        <w:between w:val="nil"/>
      </w:pBdr>
      <w:tabs>
        <w:tab w:val="center" w:pos="4419"/>
        <w:tab w:val="right" w:pos="8838"/>
      </w:tabs>
      <w:rPr>
        <w:color w:val="000000"/>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72.65pt;margin-top:-72.45pt;width:540pt;height:10in;z-index:-251658240;mso-position-horizontal:absolute;mso-position-horizontal-relative:margin;mso-position-vertical:absolute;mso-position-vertical-relative:margin">
          <v:imagedata r:id="rId2"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0DD" w:rsidRDefault="000450D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
      <w:tblW w:w="9356" w:type="dxa"/>
      <w:tblInd w:w="-142" w:type="dxa"/>
      <w:tblLayout w:type="fixed"/>
      <w:tblLook w:val="0400" w:firstRow="0" w:lastRow="0" w:firstColumn="0" w:lastColumn="0" w:noHBand="0" w:noVBand="1"/>
    </w:tblPr>
    <w:tblGrid>
      <w:gridCol w:w="3403"/>
      <w:gridCol w:w="2552"/>
      <w:gridCol w:w="3401"/>
    </w:tblGrid>
    <w:tr w:rsidR="000450DD">
      <w:tc>
        <w:tcPr>
          <w:tcW w:w="3403" w:type="dxa"/>
          <w:vMerge w:val="restart"/>
          <w:shd w:val="clear" w:color="auto" w:fill="auto"/>
        </w:tcPr>
        <w:p w:rsidR="000450DD" w:rsidRDefault="00EF3F87">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extent cx="1692162" cy="852673"/>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rsidR="000450DD" w:rsidRDefault="00EF3F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1" w:type="dxa"/>
          <w:shd w:val="clear" w:color="auto" w:fill="auto"/>
          <w:vAlign w:val="center"/>
        </w:tcPr>
        <w:p w:rsidR="000450DD" w:rsidRDefault="00EF3F8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00342/INFOEM/IP/RR/2022</w:t>
          </w:r>
        </w:p>
      </w:tc>
    </w:tr>
    <w:tr w:rsidR="000450DD">
      <w:tc>
        <w:tcPr>
          <w:tcW w:w="3403" w:type="dxa"/>
          <w:vMerge/>
          <w:shd w:val="clear" w:color="auto" w:fill="auto"/>
        </w:tcPr>
        <w:p w:rsidR="000450DD" w:rsidRDefault="000450D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0450DD" w:rsidRDefault="00EF3F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1" w:type="dxa"/>
          <w:shd w:val="clear" w:color="auto" w:fill="auto"/>
          <w:vAlign w:val="center"/>
        </w:tcPr>
        <w:p w:rsidR="000450DD" w:rsidRDefault="00EF3F8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XXXXXXX XXXXX</w:t>
          </w:r>
        </w:p>
      </w:tc>
    </w:tr>
    <w:tr w:rsidR="000450DD">
      <w:trPr>
        <w:trHeight w:val="228"/>
      </w:trPr>
      <w:tc>
        <w:tcPr>
          <w:tcW w:w="3403" w:type="dxa"/>
          <w:vMerge/>
          <w:shd w:val="clear" w:color="auto" w:fill="auto"/>
        </w:tcPr>
        <w:p w:rsidR="000450DD" w:rsidRDefault="000450D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0450DD" w:rsidRDefault="00EF3F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1" w:type="dxa"/>
          <w:shd w:val="clear" w:color="auto" w:fill="auto"/>
          <w:vAlign w:val="center"/>
        </w:tcPr>
        <w:p w:rsidR="000450DD" w:rsidRDefault="00EF3F8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Seguridad</w:t>
          </w:r>
        </w:p>
      </w:tc>
    </w:tr>
    <w:tr w:rsidR="000450DD">
      <w:tc>
        <w:tcPr>
          <w:tcW w:w="3403" w:type="dxa"/>
          <w:vMerge/>
          <w:shd w:val="clear" w:color="auto" w:fill="auto"/>
        </w:tcPr>
        <w:p w:rsidR="000450DD" w:rsidRDefault="000450D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0450DD" w:rsidRDefault="00EF3F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1" w:type="dxa"/>
          <w:shd w:val="clear" w:color="auto" w:fill="auto"/>
        </w:tcPr>
        <w:p w:rsidR="000450DD" w:rsidRDefault="00EF3F8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rsidR="000450DD" w:rsidRDefault="00EF3F87">
    <w:pPr>
      <w:pBdr>
        <w:top w:val="nil"/>
        <w:left w:val="nil"/>
        <w:bottom w:val="nil"/>
        <w:right w:val="nil"/>
        <w:between w:val="nil"/>
      </w:pBdr>
      <w:tabs>
        <w:tab w:val="center" w:pos="4419"/>
        <w:tab w:val="right" w:pos="8838"/>
      </w:tabs>
      <w:rPr>
        <w:color w:val="000000"/>
      </w:rPr>
    </w:pPr>
    <w:r>
      <w:rPr>
        <w:noProof/>
        <w:color w:val="000000"/>
        <w:lang w:eastAsia="es-MX"/>
      </w:rPr>
      <w:drawing>
        <wp:anchor distT="0" distB="0" distL="0" distR="0" simplePos="0" relativeHeight="251657216" behindDoc="1" locked="0" layoutInCell="1" hidden="0" allowOverlap="1">
          <wp:simplePos x="0" y="0"/>
          <wp:positionH relativeFrom="margin">
            <wp:posOffset>-770254</wp:posOffset>
          </wp:positionH>
          <wp:positionV relativeFrom="margin">
            <wp:posOffset>-1332864</wp:posOffset>
          </wp:positionV>
          <wp:extent cx="6858000" cy="9144000"/>
          <wp:effectExtent l="0" t="0" r="0" b="0"/>
          <wp:wrapNone/>
          <wp:docPr id="19" name="image5.jpg" descr="RESOLUCIÓN"/>
          <wp:cNvGraphicFramePr/>
          <a:graphic xmlns:a="http://schemas.openxmlformats.org/drawingml/2006/main">
            <a:graphicData uri="http://schemas.openxmlformats.org/drawingml/2006/picture">
              <pic:pic xmlns:pic="http://schemas.openxmlformats.org/drawingml/2006/picture">
                <pic:nvPicPr>
                  <pic:cNvPr id="0" name="image5.jpg" descr="RESOLUCIÓN"/>
                  <pic:cNvPicPr preferRelativeResize="0"/>
                </pic:nvPicPr>
                <pic:blipFill>
                  <a:blip r:embed="rId2"/>
                  <a:srcRect/>
                  <a:stretch>
                    <a:fillRect/>
                  </a:stretch>
                </pic:blipFill>
                <pic:spPr>
                  <a:xfrm>
                    <a:off x="0" y="0"/>
                    <a:ext cx="6858000" cy="9144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625DD"/>
    <w:multiLevelType w:val="multilevel"/>
    <w:tmpl w:val="8CDAF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61309DF"/>
    <w:multiLevelType w:val="multilevel"/>
    <w:tmpl w:val="C42C4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CF04DF4"/>
    <w:multiLevelType w:val="multilevel"/>
    <w:tmpl w:val="B9BC0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968516D"/>
    <w:multiLevelType w:val="multilevel"/>
    <w:tmpl w:val="21A05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0DD"/>
    <w:rsid w:val="000450DD"/>
    <w:rsid w:val="00EF3F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85601BA-08E7-46D5-B671-779A0AF67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B30"/>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46B30"/>
    <w:pPr>
      <w:tabs>
        <w:tab w:val="center" w:pos="4419"/>
        <w:tab w:val="right" w:pos="8838"/>
      </w:tabs>
    </w:pPr>
  </w:style>
  <w:style w:type="character" w:customStyle="1" w:styleId="EncabezadoCar">
    <w:name w:val="Encabezado Car"/>
    <w:basedOn w:val="Fuentedeprrafopredeter"/>
    <w:link w:val="Encabezado"/>
    <w:uiPriority w:val="99"/>
    <w:rsid w:val="00746B3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46B30"/>
    <w:pPr>
      <w:tabs>
        <w:tab w:val="center" w:pos="4419"/>
        <w:tab w:val="right" w:pos="8838"/>
      </w:tabs>
    </w:pPr>
  </w:style>
  <w:style w:type="character" w:customStyle="1" w:styleId="PiedepginaCar">
    <w:name w:val="Pie de página Car"/>
    <w:basedOn w:val="Fuentedeprrafopredeter"/>
    <w:link w:val="Piedepgina"/>
    <w:uiPriority w:val="99"/>
    <w:rsid w:val="00746B30"/>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46B3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46B3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46B3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46B30"/>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746B30"/>
    <w:rPr>
      <w:vertAlign w:val="superscript"/>
    </w:rPr>
  </w:style>
  <w:style w:type="paragraph" w:customStyle="1" w:styleId="m5907675151158779931gmail-msolistparagraph">
    <w:name w:val="m_5907675151158779931gmail-msolistparagraph"/>
    <w:basedOn w:val="Normal"/>
    <w:rsid w:val="00746B30"/>
    <w:pPr>
      <w:spacing w:before="100" w:beforeAutospacing="1" w:after="100" w:afterAutospacing="1"/>
    </w:pPr>
    <w:rPr>
      <w:lang w:eastAsia="es-MX"/>
    </w:rPr>
  </w:style>
  <w:style w:type="character" w:styleId="Refdecomentario">
    <w:name w:val="annotation reference"/>
    <w:basedOn w:val="Fuentedeprrafopredeter"/>
    <w:uiPriority w:val="99"/>
    <w:semiHidden/>
    <w:unhideWhenUsed/>
    <w:rsid w:val="00C473F9"/>
    <w:rPr>
      <w:sz w:val="16"/>
      <w:szCs w:val="16"/>
    </w:rPr>
  </w:style>
  <w:style w:type="paragraph" w:styleId="Textocomentario">
    <w:name w:val="annotation text"/>
    <w:basedOn w:val="Normal"/>
    <w:link w:val="TextocomentarioCar"/>
    <w:uiPriority w:val="99"/>
    <w:semiHidden/>
    <w:unhideWhenUsed/>
    <w:rsid w:val="00C473F9"/>
    <w:rPr>
      <w:sz w:val="20"/>
      <w:szCs w:val="20"/>
    </w:rPr>
  </w:style>
  <w:style w:type="character" w:customStyle="1" w:styleId="TextocomentarioCar">
    <w:name w:val="Texto comentario Car"/>
    <w:basedOn w:val="Fuentedeprrafopredeter"/>
    <w:link w:val="Textocomentario"/>
    <w:uiPriority w:val="99"/>
    <w:semiHidden/>
    <w:rsid w:val="00C473F9"/>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473F9"/>
    <w:rPr>
      <w:b/>
      <w:bCs/>
    </w:rPr>
  </w:style>
  <w:style w:type="character" w:customStyle="1" w:styleId="AsuntodelcomentarioCar">
    <w:name w:val="Asunto del comentario Car"/>
    <w:basedOn w:val="TextocomentarioCar"/>
    <w:link w:val="Asuntodelcomentario"/>
    <w:uiPriority w:val="99"/>
    <w:semiHidden/>
    <w:rsid w:val="00C473F9"/>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C473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73F9"/>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BB0990"/>
    <w:rPr>
      <w:color w:val="0000FF"/>
      <w:u w:val="single"/>
    </w:rPr>
  </w:style>
  <w:style w:type="character" w:customStyle="1" w:styleId="apple-converted-space">
    <w:name w:val="apple-converted-space"/>
    <w:basedOn w:val="Fuentedeprrafopredeter"/>
    <w:rsid w:val="00012FC8"/>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l50sQr3kzo/QuFTgEEgnuyqGJw==">AMUW2mWfEya5KGdsmcw7YBQbS1NMdJ4Znt9U6GWxXp+fRAfdJNB3UNWHbeKRReVdTUaFqPZrlq6iClJJFqjn5TA9/+o0nqpCEiFTvX1AUfV/QABWfyPTTH8=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7525</Words>
  <Characters>41391</Characters>
  <Application>Microsoft Office Word</Application>
  <DocSecurity>0</DocSecurity>
  <Lines>344</Lines>
  <Paragraphs>97</Paragraphs>
  <ScaleCrop>false</ScaleCrop>
  <Company/>
  <LinksUpToDate>false</LinksUpToDate>
  <CharactersWithSpaces>48819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Rocío Popoca</cp:lastModifiedBy>
  <cp:revision>2</cp:revision>
  <dcterms:created xsi:type="dcterms:W3CDTF">2022-05-19T22:44:00Z</dcterms:created>
  <dcterms:modified xsi:type="dcterms:W3CDTF">2022-06-24T15:33:00Z</dcterms:modified>
</cp:coreProperties>
</file>