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2D7D40DB" w:rsidR="00662C69" w:rsidRPr="00706D88" w:rsidRDefault="009B11D6" w:rsidP="00440800">
      <w:pPr>
        <w:tabs>
          <w:tab w:val="left" w:pos="3465"/>
        </w:tabs>
        <w:spacing w:before="240" w:after="360" w:line="360" w:lineRule="auto"/>
        <w:jc w:val="both"/>
        <w:rPr>
          <w:rFonts w:ascii="Palatino Linotype" w:hAnsi="Palatino Linotype"/>
        </w:rPr>
      </w:pPr>
      <w:r w:rsidRPr="00706D88">
        <w:rPr>
          <w:rFonts w:ascii="Palatino Linotype" w:hAnsi="Palatino Linotype"/>
        </w:rPr>
        <w:t>R</w:t>
      </w:r>
      <w:r w:rsidR="00662C69" w:rsidRPr="00706D88">
        <w:rPr>
          <w:rFonts w:ascii="Palatino Linotype" w:hAnsi="Palatino Linotype"/>
        </w:rPr>
        <w:t>esolución del Pleno del Instituto de Transparencia, Acceso a la Información Pública y Protección de Datos Personales del Estado de México y Mun</w:t>
      </w:r>
      <w:r w:rsidR="000D5A1D" w:rsidRPr="00706D88">
        <w:rPr>
          <w:rFonts w:ascii="Palatino Linotype" w:hAnsi="Palatino Linotype"/>
        </w:rPr>
        <w:t>icipios, con</w:t>
      </w:r>
      <w:r w:rsidR="00662C69" w:rsidRPr="00706D88">
        <w:rPr>
          <w:rFonts w:ascii="Palatino Linotype" w:hAnsi="Palatino Linotype"/>
        </w:rPr>
        <w:t xml:space="preserve"> </w:t>
      </w:r>
      <w:r w:rsidR="00485DB6" w:rsidRPr="00706D88">
        <w:rPr>
          <w:rFonts w:ascii="Palatino Linotype" w:hAnsi="Palatino Linotype"/>
        </w:rPr>
        <w:t xml:space="preserve">domicilio </w:t>
      </w:r>
      <w:r w:rsidR="00662C69" w:rsidRPr="00706D88">
        <w:rPr>
          <w:rFonts w:ascii="Palatino Linotype" w:hAnsi="Palatino Linotype"/>
        </w:rPr>
        <w:t xml:space="preserve">en Metepec, Estado de México; de </w:t>
      </w:r>
      <w:r w:rsidR="00D1651F" w:rsidRPr="00706D88">
        <w:rPr>
          <w:rFonts w:ascii="Palatino Linotype" w:hAnsi="Palatino Linotype"/>
          <w:lang w:val="es-MX"/>
        </w:rPr>
        <w:t>treinta y uno (31</w:t>
      </w:r>
      <w:r w:rsidR="00BD394C" w:rsidRPr="00706D88">
        <w:rPr>
          <w:rFonts w:ascii="Palatino Linotype" w:hAnsi="Palatino Linotype"/>
          <w:lang w:val="es-MX"/>
        </w:rPr>
        <w:t>) de agosto de dos mil veintidós</w:t>
      </w:r>
      <w:r w:rsidR="00662C69" w:rsidRPr="00706D88">
        <w:rPr>
          <w:rFonts w:ascii="Palatino Linotype" w:hAnsi="Palatino Linotype"/>
        </w:rPr>
        <w:t>.</w:t>
      </w:r>
    </w:p>
    <w:p w14:paraId="04F87235" w14:textId="4F10CB70" w:rsidR="005F0007" w:rsidRPr="00706D88" w:rsidRDefault="00662C69" w:rsidP="001E74A5">
      <w:pPr>
        <w:spacing w:before="240" w:after="360" w:line="360" w:lineRule="auto"/>
        <w:jc w:val="both"/>
        <w:rPr>
          <w:rFonts w:ascii="Palatino Linotype" w:hAnsi="Palatino Linotype"/>
          <w:b/>
        </w:rPr>
      </w:pPr>
      <w:r w:rsidRPr="00706D88">
        <w:rPr>
          <w:rFonts w:ascii="Palatino Linotype" w:hAnsi="Palatino Linotype"/>
          <w:b/>
        </w:rPr>
        <w:t>VISTO</w:t>
      </w:r>
      <w:r w:rsidRPr="00706D88">
        <w:rPr>
          <w:rFonts w:ascii="Palatino Linotype" w:hAnsi="Palatino Linotype"/>
        </w:rPr>
        <w:t xml:space="preserve"> el expediente electrónico for</w:t>
      </w:r>
      <w:r w:rsidR="00D37494" w:rsidRPr="00706D88">
        <w:rPr>
          <w:rFonts w:ascii="Palatino Linotype" w:hAnsi="Palatino Linotype"/>
        </w:rPr>
        <w:t>mado con motivo del</w:t>
      </w:r>
      <w:r w:rsidRPr="00706D88">
        <w:rPr>
          <w:rFonts w:ascii="Palatino Linotype" w:hAnsi="Palatino Linotype"/>
        </w:rPr>
        <w:t xml:space="preserve"> recurso de revisión </w:t>
      </w:r>
      <w:r w:rsidR="00D1651F" w:rsidRPr="00706D88">
        <w:rPr>
          <w:rFonts w:ascii="Palatino Linotype" w:hAnsi="Palatino Linotype"/>
          <w:b/>
          <w:bCs/>
          <w:color w:val="000000" w:themeColor="text1"/>
        </w:rPr>
        <w:t>12458/INFOEM/IP/RR/2022</w:t>
      </w:r>
      <w:r w:rsidR="005F1362" w:rsidRPr="00706D88">
        <w:rPr>
          <w:rFonts w:ascii="Palatino Linotype" w:eastAsia="Times New Roman" w:hAnsi="Palatino Linotype" w:cs="Arial"/>
          <w:bCs/>
        </w:rPr>
        <w:t xml:space="preserve">, </w:t>
      </w:r>
      <w:r w:rsidR="005F1362" w:rsidRPr="00706D88">
        <w:rPr>
          <w:rFonts w:ascii="Palatino Linotype" w:eastAsia="Times New Roman" w:hAnsi="Palatino Linotype" w:cs="Times New Roman"/>
        </w:rPr>
        <w:t xml:space="preserve">promovido por </w:t>
      </w:r>
      <w:r w:rsidR="00706D88" w:rsidRPr="00706D88">
        <w:rPr>
          <w:rFonts w:ascii="Palatino Linotype" w:hAnsi="Palatino Linotype"/>
          <w:b/>
        </w:rPr>
        <w:t>XXXXX XXX XXXXX</w:t>
      </w:r>
      <w:r w:rsidR="005F1362" w:rsidRPr="00706D88">
        <w:rPr>
          <w:rFonts w:ascii="Palatino Linotype" w:eastAsia="Times New Roman" w:hAnsi="Palatino Linotype" w:cs="Times New Roman"/>
          <w:b/>
        </w:rPr>
        <w:t xml:space="preserve">, </w:t>
      </w:r>
      <w:r w:rsidR="005F1362" w:rsidRPr="00706D88">
        <w:rPr>
          <w:rFonts w:ascii="Palatino Linotype" w:eastAsia="Times New Roman" w:hAnsi="Palatino Linotype" w:cs="Arial"/>
        </w:rPr>
        <w:t xml:space="preserve">en su calidad de </w:t>
      </w:r>
      <w:r w:rsidR="005F1362" w:rsidRPr="00706D88">
        <w:rPr>
          <w:rFonts w:ascii="Palatino Linotype" w:eastAsia="Times New Roman" w:hAnsi="Palatino Linotype" w:cs="Arial"/>
          <w:b/>
        </w:rPr>
        <w:t>RECURRENTE</w:t>
      </w:r>
      <w:r w:rsidR="005F1362" w:rsidRPr="00706D88">
        <w:rPr>
          <w:rFonts w:ascii="Palatino Linotype" w:eastAsia="Times New Roman" w:hAnsi="Palatino Linotype" w:cs="Arial"/>
        </w:rPr>
        <w:t>, en contra de la respuesta de</w:t>
      </w:r>
      <w:r w:rsidR="0080214F" w:rsidRPr="00706D88">
        <w:rPr>
          <w:rFonts w:ascii="Palatino Linotype" w:eastAsia="Times New Roman" w:hAnsi="Palatino Linotype" w:cs="Arial"/>
        </w:rPr>
        <w:t>l</w:t>
      </w:r>
      <w:r w:rsidR="002C1007" w:rsidRPr="00706D88">
        <w:rPr>
          <w:rFonts w:ascii="Palatino Linotype" w:eastAsia="Times New Roman" w:hAnsi="Palatino Linotype" w:cs="Arial"/>
        </w:rPr>
        <w:t xml:space="preserve"> </w:t>
      </w:r>
      <w:r w:rsidR="004C6DA3" w:rsidRPr="00706D88">
        <w:rPr>
          <w:rFonts w:ascii="Palatino Linotype" w:eastAsia="Times New Roman" w:hAnsi="Palatino Linotype" w:cs="Arial"/>
          <w:b/>
        </w:rPr>
        <w:t>Instituto de Seguridad Social del Estado de México y Municipios</w:t>
      </w:r>
      <w:r w:rsidR="009572EE" w:rsidRPr="00706D88">
        <w:rPr>
          <w:rFonts w:ascii="Palatino Linotype" w:eastAsia="Calibri" w:hAnsi="Palatino Linotype" w:cs="Arial"/>
          <w:lang w:val="es-ES"/>
        </w:rPr>
        <w:t>,</w:t>
      </w:r>
      <w:r w:rsidR="005F1362" w:rsidRPr="00706D88">
        <w:rPr>
          <w:rFonts w:ascii="Palatino Linotype" w:eastAsia="Calibri" w:hAnsi="Palatino Linotype" w:cs="Arial"/>
          <w:lang w:val="es-ES"/>
        </w:rPr>
        <w:t xml:space="preserve"> </w:t>
      </w:r>
      <w:r w:rsidR="005F1362" w:rsidRPr="00706D88">
        <w:rPr>
          <w:rFonts w:ascii="Palatino Linotype" w:eastAsia="Times New Roman" w:hAnsi="Palatino Linotype" w:cs="Times New Roman"/>
        </w:rPr>
        <w:t>en lo sucesivo el</w:t>
      </w:r>
      <w:r w:rsidR="005F1362" w:rsidRPr="00706D88">
        <w:rPr>
          <w:rFonts w:ascii="Palatino Linotype" w:eastAsia="Times New Roman" w:hAnsi="Palatino Linotype" w:cs="Times New Roman"/>
          <w:b/>
        </w:rPr>
        <w:t xml:space="preserve"> SUJETO OBLIGADO, </w:t>
      </w:r>
      <w:r w:rsidR="005F1362" w:rsidRPr="00706D88">
        <w:rPr>
          <w:rFonts w:ascii="Palatino Linotype" w:eastAsia="Times New Roman" w:hAnsi="Palatino Linotype" w:cs="Times New Roman"/>
        </w:rPr>
        <w:t>se procede a dictar la presente resolución, con base en los siguientes:</w:t>
      </w:r>
    </w:p>
    <w:p w14:paraId="769E1410" w14:textId="1B3A81B3" w:rsidR="00587366" w:rsidRPr="00706D88" w:rsidRDefault="00662C69" w:rsidP="001E74A5">
      <w:pPr>
        <w:pStyle w:val="Ttulo1"/>
        <w:spacing w:line="360" w:lineRule="auto"/>
        <w:jc w:val="center"/>
        <w:rPr>
          <w:b/>
        </w:rPr>
      </w:pPr>
      <w:bookmarkStart w:id="0" w:name="_Toc461555884"/>
      <w:bookmarkStart w:id="1" w:name="_Toc466371847"/>
      <w:bookmarkStart w:id="2" w:name="_Toc69942808"/>
      <w:r w:rsidRPr="00706D88">
        <w:rPr>
          <w:b/>
        </w:rPr>
        <w:t>ANTECEDENTES</w:t>
      </w:r>
      <w:bookmarkEnd w:id="0"/>
      <w:bookmarkEnd w:id="1"/>
      <w:bookmarkEnd w:id="2"/>
    </w:p>
    <w:p w14:paraId="402A4C0A" w14:textId="7D16FAD1" w:rsidR="00D9392E" w:rsidRPr="00706D88" w:rsidRDefault="005F0007" w:rsidP="00F96156">
      <w:pPr>
        <w:pStyle w:val="Prrafodelista"/>
        <w:numPr>
          <w:ilvl w:val="0"/>
          <w:numId w:val="4"/>
        </w:numPr>
        <w:tabs>
          <w:tab w:val="left" w:pos="426"/>
        </w:tabs>
        <w:spacing w:before="240" w:after="240" w:line="360" w:lineRule="auto"/>
        <w:ind w:left="0" w:firstLine="0"/>
        <w:jc w:val="both"/>
        <w:rPr>
          <w:rFonts w:ascii="Palatino Linotype" w:eastAsia="Calibri" w:hAnsi="Palatino Linotype" w:cs="Arial"/>
          <w:lang w:val="es-ES"/>
        </w:rPr>
      </w:pPr>
      <w:r w:rsidRPr="00706D88">
        <w:rPr>
          <w:rFonts w:ascii="Palatino Linotype" w:eastAsia="Calibri" w:hAnsi="Palatino Linotype" w:cs="Arial"/>
          <w:lang w:val="es-ES"/>
        </w:rPr>
        <w:t>El</w:t>
      </w:r>
      <w:r w:rsidR="00D9392E" w:rsidRPr="00706D88">
        <w:rPr>
          <w:rFonts w:ascii="Palatino Linotype" w:eastAsia="Calibri" w:hAnsi="Palatino Linotype" w:cs="Arial"/>
          <w:lang w:val="es-ES"/>
        </w:rPr>
        <w:t xml:space="preserve"> </w:t>
      </w:r>
      <w:r w:rsidR="00D1651F" w:rsidRPr="00706D88">
        <w:rPr>
          <w:rFonts w:ascii="Palatino Linotype" w:eastAsia="Calibri" w:hAnsi="Palatino Linotype" w:cs="Arial"/>
          <w:color w:val="000000" w:themeColor="text1"/>
          <w:lang w:val="es-ES"/>
        </w:rPr>
        <w:t>veintisiete (27) de mayo de dos mil veintidós</w:t>
      </w:r>
      <w:r w:rsidR="001F1A92" w:rsidRPr="00706D88">
        <w:rPr>
          <w:rFonts w:ascii="Palatino Linotype" w:eastAsia="Calibri" w:hAnsi="Palatino Linotype" w:cs="Arial"/>
          <w:color w:val="000000" w:themeColor="text1"/>
          <w:lang w:val="es-ES"/>
        </w:rPr>
        <w:t>, se</w:t>
      </w:r>
      <w:r w:rsidR="001F1A92" w:rsidRPr="00706D88">
        <w:rPr>
          <w:rFonts w:ascii="Palatino Linotype" w:eastAsia="Calibri" w:hAnsi="Palatino Linotype" w:cs="Arial"/>
          <w:b/>
          <w:color w:val="000000" w:themeColor="text1"/>
        </w:rPr>
        <w:t xml:space="preserve"> </w:t>
      </w:r>
      <w:r w:rsidR="001F1A92" w:rsidRPr="00706D88">
        <w:rPr>
          <w:rFonts w:ascii="Palatino Linotype" w:eastAsia="Calibri" w:hAnsi="Palatino Linotype" w:cs="Arial"/>
          <w:color w:val="000000" w:themeColor="text1"/>
        </w:rPr>
        <w:t xml:space="preserve">presentó </w:t>
      </w:r>
      <w:r w:rsidR="001F1A92" w:rsidRPr="00706D88">
        <w:rPr>
          <w:rFonts w:ascii="Palatino Linotype" w:eastAsia="Calibri" w:hAnsi="Palatino Linotype" w:cs="Arial"/>
          <w:color w:val="000000" w:themeColor="text1"/>
          <w:lang w:val="es-ES"/>
        </w:rPr>
        <w:t xml:space="preserve">ante el </w:t>
      </w:r>
      <w:r w:rsidR="001F1A92" w:rsidRPr="00706D88">
        <w:rPr>
          <w:rFonts w:ascii="Palatino Linotype" w:eastAsia="Calibri" w:hAnsi="Palatino Linotype" w:cs="Arial"/>
          <w:b/>
          <w:color w:val="000000" w:themeColor="text1"/>
          <w:lang w:val="es-ES"/>
        </w:rPr>
        <w:t>SUJETO OBLIGADO,</w:t>
      </w:r>
      <w:r w:rsidR="001F1A92" w:rsidRPr="00706D88">
        <w:rPr>
          <w:rFonts w:ascii="Palatino Linotype" w:eastAsia="Calibri" w:hAnsi="Palatino Linotype" w:cs="Arial"/>
          <w:color w:val="000000" w:themeColor="text1"/>
        </w:rPr>
        <w:t xml:space="preserve"> </w:t>
      </w:r>
      <w:r w:rsidR="00304266" w:rsidRPr="00706D88">
        <w:rPr>
          <w:rFonts w:ascii="Palatino Linotype" w:eastAsia="Calibri" w:hAnsi="Palatino Linotype" w:cs="Arial"/>
          <w:color w:val="000000" w:themeColor="text1"/>
        </w:rPr>
        <w:t>a través del</w:t>
      </w:r>
      <w:r w:rsidR="001F1A92" w:rsidRPr="00706D88">
        <w:rPr>
          <w:rFonts w:ascii="Palatino Linotype" w:eastAsia="Calibri" w:hAnsi="Palatino Linotype" w:cs="Arial"/>
          <w:color w:val="000000" w:themeColor="text1"/>
        </w:rPr>
        <w:t xml:space="preserve"> </w:t>
      </w:r>
      <w:r w:rsidR="001F1A92" w:rsidRPr="00706D88">
        <w:rPr>
          <w:rFonts w:ascii="Palatino Linotype" w:eastAsia="Calibri" w:hAnsi="Palatino Linotype" w:cs="Arial"/>
          <w:color w:val="000000" w:themeColor="text1"/>
          <w:lang w:val="es-ES"/>
        </w:rPr>
        <w:t xml:space="preserve">Sistema de Acceso a la Información Mexiquense (SAIMEX), la solicitud de información pública registrada con el número </w:t>
      </w:r>
      <w:r w:rsidR="00D1651F" w:rsidRPr="00706D88">
        <w:rPr>
          <w:rFonts w:ascii="Palatino Linotype" w:eastAsia="Calibri" w:hAnsi="Palatino Linotype" w:cs="Arial"/>
          <w:b/>
          <w:color w:val="000000" w:themeColor="text1"/>
          <w:lang w:val="es-ES"/>
        </w:rPr>
        <w:t>00437/ISSEMYM/IP/2022</w:t>
      </w:r>
      <w:r w:rsidR="001F1A92" w:rsidRPr="00706D88">
        <w:rPr>
          <w:rFonts w:ascii="Palatino Linotype" w:eastAsia="Calibri" w:hAnsi="Palatino Linotype" w:cs="Arial"/>
          <w:color w:val="000000" w:themeColor="text1"/>
          <w:lang w:val="es-ES"/>
        </w:rPr>
        <w:t xml:space="preserve">, mediante la cual </w:t>
      </w:r>
      <w:r w:rsidR="00304266" w:rsidRPr="00706D88">
        <w:rPr>
          <w:rFonts w:ascii="Palatino Linotype" w:eastAsia="Calibri" w:hAnsi="Palatino Linotype" w:cs="Arial"/>
          <w:color w:val="000000" w:themeColor="text1"/>
          <w:lang w:val="es-ES"/>
        </w:rPr>
        <w:t xml:space="preserve">se </w:t>
      </w:r>
      <w:r w:rsidR="001F1A92" w:rsidRPr="00706D88">
        <w:rPr>
          <w:rFonts w:ascii="Palatino Linotype" w:eastAsia="Calibri" w:hAnsi="Palatino Linotype" w:cs="Arial"/>
          <w:color w:val="000000" w:themeColor="text1"/>
          <w:lang w:val="es-ES"/>
        </w:rPr>
        <w:t>requirió lo siguiente:</w:t>
      </w:r>
    </w:p>
    <w:p w14:paraId="42759BE2" w14:textId="77777777" w:rsidR="005F1362" w:rsidRPr="00706D88" w:rsidRDefault="005F1362" w:rsidP="005F1362">
      <w:pPr>
        <w:pStyle w:val="Prrafodelista"/>
        <w:tabs>
          <w:tab w:val="left" w:pos="426"/>
        </w:tabs>
        <w:spacing w:before="240" w:after="240" w:line="360" w:lineRule="auto"/>
        <w:ind w:left="0"/>
        <w:jc w:val="both"/>
        <w:rPr>
          <w:rFonts w:ascii="Palatino Linotype" w:eastAsia="Calibri" w:hAnsi="Palatino Linotype" w:cs="Arial"/>
          <w:lang w:val="es-ES"/>
        </w:rPr>
      </w:pPr>
    </w:p>
    <w:p w14:paraId="605C5067" w14:textId="293219B3" w:rsidR="0097210F" w:rsidRPr="00706D88" w:rsidRDefault="005F1362" w:rsidP="0039142B">
      <w:pPr>
        <w:pStyle w:val="Prrafodelista"/>
        <w:spacing w:line="360" w:lineRule="auto"/>
        <w:ind w:left="426" w:right="333"/>
        <w:jc w:val="both"/>
        <w:rPr>
          <w:rFonts w:ascii="Palatino Linotype" w:hAnsi="Palatino Linotype"/>
          <w:i/>
          <w:color w:val="000000"/>
          <w:szCs w:val="22"/>
        </w:rPr>
      </w:pPr>
      <w:r w:rsidRPr="00706D88">
        <w:rPr>
          <w:rFonts w:ascii="Palatino Linotype" w:hAnsi="Palatino Linotype"/>
          <w:i/>
          <w:color w:val="000000"/>
          <w:sz w:val="22"/>
          <w:szCs w:val="22"/>
        </w:rPr>
        <w:t>“</w:t>
      </w:r>
      <w:r w:rsidR="00D1651F" w:rsidRPr="00706D88">
        <w:rPr>
          <w:rFonts w:ascii="Palatino Linotype" w:hAnsi="Palatino Linotype"/>
          <w:i/>
          <w:color w:val="000000"/>
          <w:sz w:val="22"/>
          <w:szCs w:val="22"/>
        </w:rPr>
        <w:t xml:space="preserve">solicito el dictamen de pensión del C. </w:t>
      </w:r>
      <w:r w:rsidR="00706D88" w:rsidRPr="00706D88">
        <w:rPr>
          <w:rFonts w:ascii="Palatino Linotype" w:hAnsi="Palatino Linotype"/>
          <w:i/>
          <w:color w:val="000000"/>
          <w:sz w:val="22"/>
          <w:szCs w:val="22"/>
        </w:rPr>
        <w:t>XXXX XXXXX XXXX</w:t>
      </w:r>
      <w:r w:rsidR="00D1651F" w:rsidRPr="00706D88">
        <w:rPr>
          <w:rFonts w:ascii="Palatino Linotype" w:hAnsi="Palatino Linotype"/>
          <w:i/>
          <w:color w:val="000000"/>
          <w:sz w:val="22"/>
          <w:szCs w:val="22"/>
        </w:rPr>
        <w:t>, emitido por el comité de pensiones del Issemym 839 de fecha ocho de abril de dos mil veintidós</w:t>
      </w:r>
      <w:r w:rsidRPr="00706D88">
        <w:rPr>
          <w:rFonts w:ascii="Palatino Linotype" w:hAnsi="Palatino Linotype"/>
          <w:i/>
          <w:color w:val="000000"/>
          <w:sz w:val="22"/>
          <w:szCs w:val="22"/>
        </w:rPr>
        <w:t xml:space="preserve">” </w:t>
      </w:r>
      <w:r w:rsidRPr="00706D88">
        <w:rPr>
          <w:rFonts w:ascii="Palatino Linotype" w:hAnsi="Palatino Linotype"/>
          <w:color w:val="000000"/>
          <w:sz w:val="22"/>
          <w:szCs w:val="22"/>
        </w:rPr>
        <w:t>(Sic).</w:t>
      </w:r>
    </w:p>
    <w:p w14:paraId="65A03C8D" w14:textId="77777777" w:rsidR="005F1362" w:rsidRPr="00706D88" w:rsidRDefault="005F1362" w:rsidP="005F1362">
      <w:pPr>
        <w:spacing w:line="360" w:lineRule="auto"/>
        <w:ind w:right="333"/>
        <w:jc w:val="both"/>
        <w:rPr>
          <w:rFonts w:ascii="Palatino Linotype" w:hAnsi="Palatino Linotype"/>
          <w:color w:val="000000"/>
        </w:rPr>
      </w:pPr>
    </w:p>
    <w:p w14:paraId="49C21E77" w14:textId="2FA65BB0" w:rsidR="0039142B" w:rsidRPr="00706D88" w:rsidRDefault="005F1362" w:rsidP="00F96156">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rPr>
      </w:pPr>
      <w:r w:rsidRPr="00706D88">
        <w:rPr>
          <w:rFonts w:ascii="Palatino Linotype" w:hAnsi="Palatino Linotype" w:cs="Arial"/>
        </w:rPr>
        <w:t xml:space="preserve">Se hace constar que </w:t>
      </w:r>
      <w:r w:rsidR="00283946" w:rsidRPr="00706D88">
        <w:rPr>
          <w:rFonts w:ascii="Palatino Linotype" w:eastAsia="Times New Roman" w:hAnsi="Palatino Linotype" w:cs="Arial"/>
          <w:lang w:val="es-ES"/>
        </w:rPr>
        <w:t>la</w:t>
      </w:r>
      <w:r w:rsidR="004C6DA3" w:rsidRPr="00706D88">
        <w:rPr>
          <w:rFonts w:ascii="Palatino Linotype" w:eastAsia="Times New Roman" w:hAnsi="Palatino Linotype" w:cs="Arial"/>
          <w:lang w:val="es-ES"/>
        </w:rPr>
        <w:t xml:space="preserve"> entonces</w:t>
      </w:r>
      <w:r w:rsidR="00FD7996" w:rsidRPr="00706D88">
        <w:rPr>
          <w:rFonts w:ascii="Palatino Linotype" w:eastAsia="Times New Roman" w:hAnsi="Palatino Linotype" w:cs="Arial"/>
          <w:lang w:val="es-ES"/>
        </w:rPr>
        <w:t xml:space="preserve"> </w:t>
      </w:r>
      <w:r w:rsidR="00FD7996" w:rsidRPr="00706D88">
        <w:rPr>
          <w:rFonts w:ascii="Palatino Linotype" w:eastAsia="Times New Roman" w:hAnsi="Palatino Linotype" w:cs="Arial"/>
          <w:b/>
          <w:lang w:val="es-ES"/>
        </w:rPr>
        <w:t>SOLICITANTE</w:t>
      </w:r>
      <w:r w:rsidRPr="00706D88">
        <w:rPr>
          <w:rFonts w:ascii="Palatino Linotype" w:eastAsia="Times New Roman" w:hAnsi="Palatino Linotype" w:cs="Arial"/>
          <w:lang w:val="es-ES"/>
        </w:rPr>
        <w:t xml:space="preserve"> señaló como modalidad de entrega de la información</w:t>
      </w:r>
      <w:r w:rsidRPr="00706D88">
        <w:rPr>
          <w:rFonts w:ascii="Palatino Linotype" w:eastAsia="Times New Roman" w:hAnsi="Palatino Linotype" w:cs="Arial"/>
          <w:b/>
          <w:lang w:val="es-ES"/>
        </w:rPr>
        <w:t>:</w:t>
      </w:r>
      <w:r w:rsidRPr="00706D88">
        <w:rPr>
          <w:rFonts w:ascii="Palatino Linotype" w:eastAsia="Times New Roman" w:hAnsi="Palatino Linotype" w:cs="Arial"/>
          <w:lang w:val="es-ES"/>
        </w:rPr>
        <w:t xml:space="preserve"> </w:t>
      </w:r>
      <w:r w:rsidR="00283946" w:rsidRPr="00706D88">
        <w:rPr>
          <w:rFonts w:ascii="Palatino Linotype" w:eastAsia="Times New Roman" w:hAnsi="Palatino Linotype" w:cs="Arial"/>
          <w:b/>
          <w:i/>
          <w:lang w:val="es-ES"/>
        </w:rPr>
        <w:t>A través del SAIMEX</w:t>
      </w:r>
      <w:r w:rsidR="0039142B" w:rsidRPr="00706D88">
        <w:rPr>
          <w:rFonts w:ascii="Palatino Linotype" w:eastAsia="Calibri" w:hAnsi="Palatino Linotype" w:cs="Arial"/>
          <w:i/>
          <w:lang w:val="es-AR"/>
        </w:rPr>
        <w:t>.</w:t>
      </w:r>
    </w:p>
    <w:p w14:paraId="789EA368" w14:textId="77777777" w:rsidR="00005019" w:rsidRPr="00706D88" w:rsidRDefault="00005019" w:rsidP="00005019">
      <w:pPr>
        <w:pStyle w:val="Prrafodelista"/>
        <w:tabs>
          <w:tab w:val="left" w:pos="426"/>
        </w:tabs>
        <w:spacing w:before="240" w:after="240" w:line="360" w:lineRule="auto"/>
        <w:ind w:left="0"/>
        <w:jc w:val="both"/>
        <w:rPr>
          <w:rFonts w:ascii="Palatino Linotype" w:eastAsia="MS Mincho" w:hAnsi="Palatino Linotype" w:cs="Times New Roman"/>
        </w:rPr>
      </w:pPr>
    </w:p>
    <w:p w14:paraId="666E3CD9" w14:textId="1C8E85BF" w:rsidR="00283946" w:rsidRPr="00706D88" w:rsidRDefault="00333E05" w:rsidP="00F96156">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rPr>
      </w:pPr>
      <w:r w:rsidRPr="00706D88">
        <w:rPr>
          <w:rFonts w:ascii="Palatino Linotype" w:eastAsia="MS Mincho" w:hAnsi="Palatino Linotype" w:cs="Times New Roman"/>
        </w:rPr>
        <w:t xml:space="preserve">El </w:t>
      </w:r>
      <w:r w:rsidR="00D1651F" w:rsidRPr="00706D88">
        <w:rPr>
          <w:rFonts w:ascii="Palatino Linotype" w:eastAsia="MS Mincho" w:hAnsi="Palatino Linotype" w:cs="Times New Roman"/>
        </w:rPr>
        <w:t>diecisiete (17) de junio de dos mil veintidós</w:t>
      </w:r>
      <w:r w:rsidRPr="00706D88">
        <w:rPr>
          <w:rFonts w:ascii="Palatino Linotype" w:eastAsia="MS Mincho" w:hAnsi="Palatino Linotype" w:cs="Times New Roman"/>
        </w:rPr>
        <w:t xml:space="preserve">, el </w:t>
      </w:r>
      <w:r w:rsidRPr="00706D88">
        <w:rPr>
          <w:rFonts w:ascii="Palatino Linotype" w:eastAsia="MS Mincho" w:hAnsi="Palatino Linotype" w:cs="Times New Roman"/>
          <w:b/>
          <w:bCs/>
        </w:rPr>
        <w:t>SUJETO OBLIGADO</w:t>
      </w:r>
      <w:r w:rsidRPr="00706D88">
        <w:rPr>
          <w:rFonts w:ascii="Palatino Linotype" w:eastAsia="MS Mincho" w:hAnsi="Palatino Linotype" w:cs="Times New Roman"/>
        </w:rPr>
        <w:t xml:space="preserve"> </w:t>
      </w:r>
      <w:r w:rsidR="00D1651F" w:rsidRPr="00706D88">
        <w:rPr>
          <w:rFonts w:ascii="Palatino Linotype" w:eastAsia="MS Mincho" w:hAnsi="Palatino Linotype" w:cs="Times New Roman"/>
        </w:rPr>
        <w:t>dio respuesta a la solicitud de información</w:t>
      </w:r>
      <w:r w:rsidRPr="00706D88">
        <w:rPr>
          <w:rFonts w:ascii="Palatino Linotype" w:eastAsia="MS Mincho" w:hAnsi="Palatino Linotype" w:cs="Times New Roman"/>
        </w:rPr>
        <w:t xml:space="preserve"> en los siguientes términos:</w:t>
      </w:r>
    </w:p>
    <w:p w14:paraId="63711A23" w14:textId="6CA59B7B" w:rsidR="00283946" w:rsidRPr="00706D88" w:rsidRDefault="00283946" w:rsidP="00283946">
      <w:pPr>
        <w:pStyle w:val="Prrafodelista"/>
        <w:tabs>
          <w:tab w:val="left" w:pos="426"/>
        </w:tabs>
        <w:spacing w:before="240" w:after="240" w:line="360" w:lineRule="auto"/>
        <w:ind w:left="0"/>
        <w:jc w:val="both"/>
        <w:rPr>
          <w:rFonts w:ascii="Palatino Linotype" w:eastAsia="MS Mincho" w:hAnsi="Palatino Linotype" w:cs="Times New Roman"/>
        </w:rPr>
      </w:pPr>
    </w:p>
    <w:p w14:paraId="7223F6DD" w14:textId="77777777" w:rsidR="00D1651F" w:rsidRPr="00706D88" w:rsidRDefault="00333E05" w:rsidP="00D1651F">
      <w:pPr>
        <w:pStyle w:val="Prrafodelista"/>
        <w:tabs>
          <w:tab w:val="left" w:pos="426"/>
        </w:tabs>
        <w:spacing w:before="240" w:after="240" w:line="276" w:lineRule="auto"/>
        <w:ind w:left="567" w:right="567"/>
        <w:jc w:val="both"/>
        <w:rPr>
          <w:rFonts w:ascii="Palatino Linotype" w:eastAsia="MS Mincho" w:hAnsi="Palatino Linotype" w:cs="Times New Roman"/>
          <w:i/>
          <w:iCs/>
          <w:sz w:val="22"/>
          <w:szCs w:val="22"/>
          <w:lang w:val="es-MX"/>
        </w:rPr>
      </w:pPr>
      <w:r w:rsidRPr="00706D88">
        <w:rPr>
          <w:rFonts w:ascii="Palatino Linotype" w:eastAsia="MS Mincho" w:hAnsi="Palatino Linotype" w:cs="Times New Roman"/>
          <w:i/>
          <w:iCs/>
          <w:sz w:val="22"/>
          <w:szCs w:val="22"/>
          <w:lang w:val="es-MX"/>
        </w:rPr>
        <w:t>“</w:t>
      </w:r>
      <w:r w:rsidR="00D1651F" w:rsidRPr="00706D88">
        <w:rPr>
          <w:rFonts w:ascii="Palatino Linotype" w:eastAsia="MS Mincho" w:hAnsi="Palatino Linotype" w:cs="Times New Roman"/>
          <w:i/>
          <w:iCs/>
          <w:sz w:val="22"/>
          <w:szCs w:val="22"/>
          <w:lang w:val="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AE5DD0A" w14:textId="77777777" w:rsidR="00D1651F" w:rsidRPr="00706D88" w:rsidRDefault="00D1651F" w:rsidP="00D1651F">
      <w:pPr>
        <w:pStyle w:val="Prrafodelista"/>
        <w:tabs>
          <w:tab w:val="left" w:pos="426"/>
        </w:tabs>
        <w:spacing w:before="240" w:after="240" w:line="276" w:lineRule="auto"/>
        <w:ind w:left="567" w:right="567"/>
        <w:jc w:val="both"/>
        <w:rPr>
          <w:rFonts w:ascii="Palatino Linotype" w:eastAsia="MS Mincho" w:hAnsi="Palatino Linotype" w:cs="Times New Roman"/>
          <w:i/>
          <w:iCs/>
          <w:sz w:val="22"/>
          <w:szCs w:val="22"/>
          <w:lang w:val="es-MX"/>
        </w:rPr>
      </w:pPr>
    </w:p>
    <w:p w14:paraId="68C26495" w14:textId="2E2A615C" w:rsidR="00D1651F" w:rsidRPr="00706D88" w:rsidRDefault="00D1651F" w:rsidP="00D1651F">
      <w:pPr>
        <w:pStyle w:val="Prrafodelista"/>
        <w:tabs>
          <w:tab w:val="left" w:pos="426"/>
        </w:tabs>
        <w:spacing w:before="240" w:after="240" w:line="276" w:lineRule="auto"/>
        <w:ind w:left="567" w:right="567"/>
        <w:jc w:val="both"/>
        <w:rPr>
          <w:rFonts w:ascii="Palatino Linotype" w:eastAsia="MS Mincho" w:hAnsi="Palatino Linotype" w:cs="Times New Roman"/>
          <w:i/>
          <w:iCs/>
          <w:sz w:val="22"/>
          <w:szCs w:val="22"/>
          <w:lang w:val="es-MX"/>
        </w:rPr>
      </w:pPr>
      <w:r w:rsidRPr="00706D88">
        <w:rPr>
          <w:rFonts w:ascii="Palatino Linotype" w:eastAsia="MS Mincho" w:hAnsi="Palatino Linotype" w:cs="Times New Roman"/>
          <w:i/>
          <w:iCs/>
          <w:sz w:val="22"/>
          <w:szCs w:val="22"/>
          <w:lang w:val="es-MX"/>
        </w:rPr>
        <w:t>Como archivo adjunto, encontrará el oficio que dará respuesta a su solicitud de información. Para cualquier duda o aclaración respecto a la presente respuesta, nos ponemos a sus órdenes en el teléfono (01722) 2261900 extensiones 1434072 y 1434073. MUY IMPORTANTE: Se hace de su conocimiento que, hasta nuevo aviso, por la contingencia sanitaria el horario para trámites en el Módulo de Transparencia es de 9:00 a 15:00 horas. Es indispensable que al presentarse lo realice con cubrebocas y pluma o bolígrafo personal, como medidas de seguridad sanitaria.</w:t>
      </w:r>
    </w:p>
    <w:p w14:paraId="560C4F2E" w14:textId="77777777" w:rsidR="00D1651F" w:rsidRPr="00706D88" w:rsidRDefault="00D1651F" w:rsidP="00D1651F">
      <w:pPr>
        <w:pStyle w:val="Prrafodelista"/>
        <w:tabs>
          <w:tab w:val="left" w:pos="426"/>
        </w:tabs>
        <w:spacing w:before="240" w:after="240" w:line="276" w:lineRule="auto"/>
        <w:ind w:left="567" w:right="567"/>
        <w:jc w:val="both"/>
        <w:rPr>
          <w:rFonts w:ascii="Palatino Linotype" w:eastAsia="MS Mincho" w:hAnsi="Palatino Linotype" w:cs="Times New Roman"/>
          <w:i/>
          <w:iCs/>
          <w:sz w:val="22"/>
          <w:szCs w:val="22"/>
          <w:lang w:val="es-MX"/>
        </w:rPr>
      </w:pPr>
    </w:p>
    <w:p w14:paraId="0499A257" w14:textId="4F5DA192" w:rsidR="00D1651F" w:rsidRPr="00706D88" w:rsidRDefault="00D1651F" w:rsidP="00D1651F">
      <w:pPr>
        <w:pStyle w:val="Prrafodelista"/>
        <w:tabs>
          <w:tab w:val="left" w:pos="426"/>
        </w:tabs>
        <w:spacing w:before="240" w:after="240" w:line="276" w:lineRule="auto"/>
        <w:ind w:left="567" w:right="567"/>
        <w:jc w:val="both"/>
        <w:rPr>
          <w:rFonts w:ascii="Palatino Linotype" w:eastAsia="MS Mincho" w:hAnsi="Palatino Linotype" w:cs="Times New Roman"/>
          <w:i/>
          <w:iCs/>
          <w:sz w:val="22"/>
          <w:szCs w:val="22"/>
          <w:lang w:val="es-MX"/>
        </w:rPr>
      </w:pPr>
      <w:r w:rsidRPr="00706D88">
        <w:rPr>
          <w:rFonts w:ascii="Palatino Linotype" w:eastAsia="MS Mincho" w:hAnsi="Palatino Linotype" w:cs="Times New Roman"/>
          <w:i/>
          <w:iCs/>
          <w:sz w:val="22"/>
          <w:szCs w:val="22"/>
          <w:lang w:val="es-MX"/>
        </w:rPr>
        <w:t>ATENTAMENTE</w:t>
      </w:r>
    </w:p>
    <w:p w14:paraId="284A9CC5" w14:textId="14F5A0E6" w:rsidR="00333E05" w:rsidRPr="00706D88" w:rsidRDefault="00D1651F" w:rsidP="00D1651F">
      <w:pPr>
        <w:pStyle w:val="Prrafodelista"/>
        <w:tabs>
          <w:tab w:val="left" w:pos="426"/>
        </w:tabs>
        <w:spacing w:before="240" w:after="240" w:line="276" w:lineRule="auto"/>
        <w:ind w:left="567" w:right="567"/>
        <w:jc w:val="both"/>
        <w:rPr>
          <w:rFonts w:ascii="Palatino Linotype" w:eastAsia="MS Mincho" w:hAnsi="Palatino Linotype" w:cs="Times New Roman"/>
          <w:sz w:val="22"/>
          <w:szCs w:val="22"/>
          <w:lang w:val="es-MX"/>
        </w:rPr>
      </w:pPr>
      <w:r w:rsidRPr="00706D88">
        <w:rPr>
          <w:rFonts w:ascii="Palatino Linotype" w:eastAsia="MS Mincho" w:hAnsi="Palatino Linotype" w:cs="Times New Roman"/>
          <w:i/>
          <w:iCs/>
          <w:sz w:val="22"/>
          <w:szCs w:val="22"/>
          <w:lang w:val="es-MX"/>
        </w:rPr>
        <w:t>MTRA. EN POLÍTICAS PÚBLICAS MARÍA SARAY PÉREZ GUERRERO</w:t>
      </w:r>
      <w:r w:rsidR="00333E05" w:rsidRPr="00706D88">
        <w:rPr>
          <w:rFonts w:ascii="Palatino Linotype" w:eastAsia="MS Mincho" w:hAnsi="Palatino Linotype" w:cs="Times New Roman"/>
          <w:i/>
          <w:iCs/>
          <w:sz w:val="22"/>
          <w:szCs w:val="22"/>
          <w:lang w:val="es-MX"/>
        </w:rPr>
        <w:t>”</w:t>
      </w:r>
      <w:r w:rsidR="00333E05" w:rsidRPr="00706D88">
        <w:rPr>
          <w:rFonts w:ascii="Palatino Linotype" w:eastAsia="MS Mincho" w:hAnsi="Palatino Linotype" w:cs="Times New Roman"/>
          <w:sz w:val="22"/>
          <w:szCs w:val="22"/>
          <w:lang w:val="es-MX"/>
        </w:rPr>
        <w:t xml:space="preserve"> (Sic)</w:t>
      </w:r>
    </w:p>
    <w:p w14:paraId="5C81474D" w14:textId="77777777" w:rsidR="00333E05" w:rsidRPr="00706D88" w:rsidRDefault="00333E05" w:rsidP="00283946">
      <w:pPr>
        <w:pStyle w:val="Prrafodelista"/>
        <w:tabs>
          <w:tab w:val="left" w:pos="426"/>
        </w:tabs>
        <w:spacing w:before="240" w:after="240" w:line="360" w:lineRule="auto"/>
        <w:ind w:left="0"/>
        <w:jc w:val="both"/>
        <w:rPr>
          <w:rFonts w:ascii="Palatino Linotype" w:eastAsia="MS Mincho" w:hAnsi="Palatino Linotype" w:cs="Times New Roman"/>
        </w:rPr>
      </w:pPr>
    </w:p>
    <w:p w14:paraId="3051C8AF" w14:textId="4B5CDA0D" w:rsidR="00283946" w:rsidRPr="00706D88" w:rsidRDefault="008D5C39" w:rsidP="00F96156">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rPr>
      </w:pPr>
      <w:r w:rsidRPr="00706D88">
        <w:rPr>
          <w:rFonts w:ascii="Palatino Linotype" w:eastAsia="MS Mincho" w:hAnsi="Palatino Linotype" w:cs="Times New Roman"/>
        </w:rPr>
        <w:t xml:space="preserve">Se hace constar que el </w:t>
      </w:r>
      <w:r w:rsidRPr="00706D88">
        <w:rPr>
          <w:rFonts w:ascii="Palatino Linotype" w:eastAsia="MS Mincho" w:hAnsi="Palatino Linotype" w:cs="Times New Roman"/>
          <w:b/>
          <w:bCs/>
        </w:rPr>
        <w:t>SUJET OBLIGADO</w:t>
      </w:r>
      <w:r w:rsidRPr="00706D88">
        <w:rPr>
          <w:rFonts w:ascii="Palatino Linotype" w:eastAsia="MS Mincho" w:hAnsi="Palatino Linotype" w:cs="Times New Roman"/>
        </w:rPr>
        <w:t xml:space="preserve"> adjuntó en su respuesta el archivo electrónico cuyo contenido se describe a continuación</w:t>
      </w:r>
      <w:r w:rsidR="00333E05" w:rsidRPr="00706D88">
        <w:rPr>
          <w:rFonts w:ascii="Palatino Linotype" w:eastAsia="MS Mincho" w:hAnsi="Palatino Linotype" w:cs="Times New Roman"/>
          <w:color w:val="000000" w:themeColor="text1"/>
        </w:rPr>
        <w:t>:</w:t>
      </w:r>
    </w:p>
    <w:p w14:paraId="4426035B" w14:textId="096A1730" w:rsidR="008D5C39" w:rsidRPr="00706D88" w:rsidRDefault="008D5C39" w:rsidP="008D5C39">
      <w:pPr>
        <w:pStyle w:val="Prrafodelista"/>
        <w:numPr>
          <w:ilvl w:val="1"/>
          <w:numId w:val="4"/>
        </w:numPr>
        <w:tabs>
          <w:tab w:val="left" w:pos="426"/>
        </w:tabs>
        <w:spacing w:before="240" w:after="240" w:line="360" w:lineRule="auto"/>
        <w:ind w:left="1134"/>
        <w:jc w:val="both"/>
        <w:rPr>
          <w:rFonts w:ascii="Palatino Linotype" w:eastAsia="MS Mincho" w:hAnsi="Palatino Linotype" w:cs="Times New Roman"/>
        </w:rPr>
      </w:pPr>
      <w:r w:rsidRPr="00706D88">
        <w:rPr>
          <w:rFonts w:ascii="Palatino Linotype" w:eastAsia="MS Mincho" w:hAnsi="Palatino Linotype" w:cs="Times New Roman"/>
          <w:b/>
          <w:bCs/>
          <w:i/>
          <w:iCs/>
          <w:color w:val="000000" w:themeColor="text1"/>
        </w:rPr>
        <w:t>“RESPUESTA 437.IP.pdf”</w:t>
      </w:r>
      <w:r w:rsidRPr="00706D88">
        <w:rPr>
          <w:rFonts w:ascii="Palatino Linotype" w:eastAsia="MS Mincho" w:hAnsi="Palatino Linotype" w:cs="Times New Roman"/>
          <w:color w:val="000000" w:themeColor="text1"/>
        </w:rPr>
        <w:t xml:space="preserve">: Documento de seis fojas consistente en el oficio número 207C0401210001S-UT-1048/2021, de diecisiete (17) de junio de dos mil veintidós, </w:t>
      </w:r>
      <w:r w:rsidR="00785472" w:rsidRPr="00706D88">
        <w:rPr>
          <w:rFonts w:ascii="Palatino Linotype" w:eastAsia="MS Mincho" w:hAnsi="Palatino Linotype" w:cs="Times New Roman"/>
          <w:color w:val="000000" w:themeColor="text1"/>
        </w:rPr>
        <w:t xml:space="preserve">emitido por la Responsable y Titular de la Unidad de Transparencia, y dirigido a la </w:t>
      </w:r>
      <w:r w:rsidR="00785472" w:rsidRPr="00706D88">
        <w:rPr>
          <w:rFonts w:ascii="Palatino Linotype" w:eastAsia="MS Mincho" w:hAnsi="Palatino Linotype" w:cs="Times New Roman"/>
          <w:b/>
          <w:bCs/>
          <w:color w:val="000000" w:themeColor="text1"/>
        </w:rPr>
        <w:t>RECURRENTE</w:t>
      </w:r>
      <w:r w:rsidR="00785472" w:rsidRPr="00706D88">
        <w:rPr>
          <w:rFonts w:ascii="Palatino Linotype" w:eastAsia="MS Mincho" w:hAnsi="Palatino Linotype" w:cs="Times New Roman"/>
          <w:color w:val="000000" w:themeColor="text1"/>
        </w:rPr>
        <w:t xml:space="preserve">, por el que le requiere presentar ante la Unidad de Transparencia el documento a través del cual acredite la representación del </w:t>
      </w:r>
      <w:r w:rsidR="00785472" w:rsidRPr="00706D88">
        <w:rPr>
          <w:rFonts w:ascii="Palatino Linotype" w:eastAsia="MS Mincho" w:hAnsi="Palatino Linotype" w:cs="Times New Roman"/>
          <w:i/>
          <w:iCs/>
          <w:color w:val="000000" w:themeColor="text1"/>
        </w:rPr>
        <w:t>C. Arturo Chavarría Sánchez</w:t>
      </w:r>
      <w:r w:rsidR="00785472" w:rsidRPr="00706D88">
        <w:rPr>
          <w:rFonts w:ascii="Palatino Linotype" w:eastAsia="MS Mincho" w:hAnsi="Palatino Linotype" w:cs="Times New Roman"/>
          <w:color w:val="000000" w:themeColor="text1"/>
        </w:rPr>
        <w:t>, mediante un poder notarial especial, o carta poder formada ante dos testigos especificando que la representación se le otorgó para el trámite de acceso a datos personales ante el Instituto de Seguridad Social del Estado de México y Municipios.</w:t>
      </w:r>
    </w:p>
    <w:p w14:paraId="7454F40A" w14:textId="77777777" w:rsidR="0081595B" w:rsidRPr="00706D88" w:rsidRDefault="0081595B" w:rsidP="0081595B">
      <w:pPr>
        <w:tabs>
          <w:tab w:val="left" w:pos="284"/>
          <w:tab w:val="left" w:pos="851"/>
        </w:tabs>
        <w:spacing w:line="360" w:lineRule="auto"/>
        <w:jc w:val="both"/>
        <w:rPr>
          <w:rFonts w:ascii="Palatino Linotype" w:hAnsi="Palatino Linotype"/>
          <w:bCs/>
          <w:iCs/>
          <w:szCs w:val="22"/>
        </w:rPr>
      </w:pPr>
    </w:p>
    <w:p w14:paraId="272B63B3" w14:textId="3CBA9A8F" w:rsidR="000D5A1D" w:rsidRPr="00706D88" w:rsidRDefault="00307DE0" w:rsidP="00FD7996">
      <w:pPr>
        <w:pStyle w:val="Prrafodelista"/>
        <w:numPr>
          <w:ilvl w:val="0"/>
          <w:numId w:val="4"/>
        </w:numPr>
        <w:tabs>
          <w:tab w:val="left" w:pos="284"/>
          <w:tab w:val="left" w:pos="426"/>
        </w:tabs>
        <w:spacing w:line="360" w:lineRule="auto"/>
        <w:ind w:left="0" w:firstLine="0"/>
        <w:jc w:val="both"/>
        <w:rPr>
          <w:rFonts w:ascii="Palatino Linotype" w:hAnsi="Palatino Linotype"/>
          <w:szCs w:val="22"/>
        </w:rPr>
      </w:pPr>
      <w:r w:rsidRPr="00706D88">
        <w:rPr>
          <w:rFonts w:ascii="Palatino Linotype" w:eastAsia="Times New Roman" w:hAnsi="Palatino Linotype" w:cs="Arial"/>
          <w:lang w:val="es-ES"/>
        </w:rPr>
        <w:lastRenderedPageBreak/>
        <w:t>E</w:t>
      </w:r>
      <w:r w:rsidR="00DB4BEF" w:rsidRPr="00706D88">
        <w:rPr>
          <w:rFonts w:ascii="Palatino Linotype" w:eastAsia="Times New Roman" w:hAnsi="Palatino Linotype" w:cs="Arial"/>
          <w:lang w:val="es-ES"/>
        </w:rPr>
        <w:t xml:space="preserve">l </w:t>
      </w:r>
      <w:r w:rsidR="0081595B" w:rsidRPr="00706D88">
        <w:rPr>
          <w:rFonts w:ascii="Palatino Linotype" w:eastAsia="Times New Roman" w:hAnsi="Palatino Linotype" w:cs="Arial"/>
          <w:lang w:val="es-ES"/>
        </w:rPr>
        <w:t xml:space="preserve">cinco (05) de </w:t>
      </w:r>
      <w:r w:rsidR="00785472" w:rsidRPr="00706D88">
        <w:rPr>
          <w:rFonts w:ascii="Palatino Linotype" w:eastAsia="Times New Roman" w:hAnsi="Palatino Linotype" w:cs="Arial"/>
          <w:lang w:val="es-ES"/>
        </w:rPr>
        <w:t>julio de dos mil veintidós</w:t>
      </w:r>
      <w:r w:rsidR="00FE49E3" w:rsidRPr="00706D88">
        <w:rPr>
          <w:rFonts w:ascii="Palatino Linotype" w:eastAsia="Times New Roman" w:hAnsi="Palatino Linotype" w:cs="Arial"/>
          <w:lang w:val="es-ES"/>
        </w:rPr>
        <w:t xml:space="preserve">, </w:t>
      </w:r>
      <w:r w:rsidR="009316E9" w:rsidRPr="00706D88">
        <w:rPr>
          <w:rFonts w:ascii="Palatino Linotype" w:eastAsia="Times New Roman" w:hAnsi="Palatino Linotype" w:cs="Arial"/>
          <w:lang w:val="es-ES"/>
        </w:rPr>
        <w:t xml:space="preserve">estando en tiempo y </w:t>
      </w:r>
      <w:r w:rsidR="00852B26" w:rsidRPr="00706D88">
        <w:rPr>
          <w:rFonts w:ascii="Palatino Linotype" w:eastAsia="Times New Roman" w:hAnsi="Palatino Linotype" w:cs="Arial"/>
          <w:lang w:val="es-ES"/>
        </w:rPr>
        <w:t>forma</w:t>
      </w:r>
      <w:r w:rsidR="005F1362" w:rsidRPr="00706D88">
        <w:rPr>
          <w:rFonts w:ascii="Palatino Linotype" w:eastAsia="Times New Roman" w:hAnsi="Palatino Linotype" w:cs="Arial"/>
          <w:lang w:val="es-ES"/>
        </w:rPr>
        <w:t xml:space="preserve">, </w:t>
      </w:r>
      <w:r w:rsidR="0081595B" w:rsidRPr="00706D88">
        <w:rPr>
          <w:rFonts w:ascii="Palatino Linotype" w:eastAsia="Times New Roman" w:hAnsi="Palatino Linotype" w:cs="Arial"/>
          <w:lang w:val="es-ES"/>
        </w:rPr>
        <w:t>la</w:t>
      </w:r>
      <w:r w:rsidR="0000766C" w:rsidRPr="00706D88">
        <w:rPr>
          <w:rFonts w:ascii="Palatino Linotype" w:eastAsia="Times New Roman" w:hAnsi="Palatino Linotype" w:cs="Arial"/>
          <w:lang w:val="es-ES"/>
        </w:rPr>
        <w:t xml:space="preserve"> particular</w:t>
      </w:r>
      <w:r w:rsidR="00DB4BEF" w:rsidRPr="00706D88">
        <w:rPr>
          <w:rFonts w:ascii="Palatino Linotype" w:eastAsia="Times New Roman" w:hAnsi="Palatino Linotype" w:cs="Arial"/>
          <w:lang w:val="es-ES"/>
        </w:rPr>
        <w:t xml:space="preserve"> interpuso</w:t>
      </w:r>
      <w:r w:rsidR="009316E9" w:rsidRPr="00706D88">
        <w:rPr>
          <w:rFonts w:ascii="Palatino Linotype" w:eastAsia="Times New Roman" w:hAnsi="Palatino Linotype" w:cs="Arial"/>
          <w:lang w:val="es-ES"/>
        </w:rPr>
        <w:t xml:space="preserve"> </w:t>
      </w:r>
      <w:r w:rsidR="00102D65" w:rsidRPr="00706D88">
        <w:rPr>
          <w:rFonts w:ascii="Palatino Linotype" w:eastAsia="Times New Roman" w:hAnsi="Palatino Linotype" w:cs="Arial"/>
          <w:lang w:val="es-ES"/>
        </w:rPr>
        <w:t>el</w:t>
      </w:r>
      <w:r w:rsidR="004D68F8" w:rsidRPr="00706D88">
        <w:rPr>
          <w:rFonts w:ascii="Palatino Linotype" w:eastAsia="Times New Roman" w:hAnsi="Palatino Linotype" w:cs="Arial"/>
          <w:lang w:val="es-ES"/>
        </w:rPr>
        <w:t xml:space="preserve"> recurso de revisión </w:t>
      </w:r>
      <w:r w:rsidR="00D1651F" w:rsidRPr="00706D88">
        <w:rPr>
          <w:rFonts w:ascii="Palatino Linotype" w:eastAsia="Calibri" w:hAnsi="Palatino Linotype" w:cs="Arial"/>
          <w:b/>
          <w:lang w:val="es-ES"/>
        </w:rPr>
        <w:t>12458/INFOEM/IP/RR/2022</w:t>
      </w:r>
      <w:r w:rsidR="009A0461" w:rsidRPr="00706D88">
        <w:rPr>
          <w:rFonts w:ascii="Palatino Linotype" w:eastAsia="Calibri" w:hAnsi="Palatino Linotype" w:cs="Arial"/>
          <w:b/>
          <w:lang w:val="es-ES"/>
        </w:rPr>
        <w:t>;</w:t>
      </w:r>
      <w:r w:rsidR="00102D65" w:rsidRPr="00706D88">
        <w:rPr>
          <w:rFonts w:ascii="Palatino Linotype" w:eastAsia="Times New Roman" w:hAnsi="Palatino Linotype" w:cs="Arial"/>
          <w:lang w:val="es-ES"/>
        </w:rPr>
        <w:t xml:space="preserve"> impugnación</w:t>
      </w:r>
      <w:r w:rsidR="004D68F8" w:rsidRPr="00706D88">
        <w:rPr>
          <w:rFonts w:ascii="Palatino Linotype" w:eastAsia="Times New Roman" w:hAnsi="Palatino Linotype" w:cs="Arial"/>
          <w:lang w:val="es-ES"/>
        </w:rPr>
        <w:t xml:space="preserve"> </w:t>
      </w:r>
      <w:r w:rsidR="00A45546" w:rsidRPr="00706D88">
        <w:rPr>
          <w:rFonts w:ascii="Palatino Linotype" w:eastAsia="Times New Roman" w:hAnsi="Palatino Linotype" w:cs="Arial"/>
          <w:lang w:val="es-ES"/>
        </w:rPr>
        <w:t xml:space="preserve">en </w:t>
      </w:r>
      <w:r w:rsidR="00977D37" w:rsidRPr="00706D88">
        <w:rPr>
          <w:rFonts w:ascii="Palatino Linotype" w:eastAsia="Times New Roman" w:hAnsi="Palatino Linotype" w:cs="Arial"/>
          <w:lang w:val="es-ES"/>
        </w:rPr>
        <w:t>la</w:t>
      </w:r>
      <w:r w:rsidR="00A45546" w:rsidRPr="00706D88">
        <w:rPr>
          <w:rFonts w:ascii="Palatino Linotype" w:eastAsia="Times New Roman" w:hAnsi="Palatino Linotype" w:cs="Arial"/>
          <w:lang w:val="es-ES"/>
        </w:rPr>
        <w:t xml:space="preserve"> que refirió </w:t>
      </w:r>
      <w:r w:rsidR="004D68F8" w:rsidRPr="00706D88">
        <w:rPr>
          <w:rFonts w:ascii="Palatino Linotype" w:eastAsia="Times New Roman" w:hAnsi="Palatino Linotype" w:cs="Arial"/>
          <w:lang w:val="es-ES"/>
        </w:rPr>
        <w:t>lo siguiente:</w:t>
      </w:r>
    </w:p>
    <w:p w14:paraId="054906C6" w14:textId="77777777" w:rsidR="00E34622" w:rsidRPr="00706D88" w:rsidRDefault="00E34622" w:rsidP="00E34622">
      <w:pPr>
        <w:pStyle w:val="Prrafodelista"/>
        <w:tabs>
          <w:tab w:val="left" w:pos="426"/>
        </w:tabs>
        <w:spacing w:line="360" w:lineRule="auto"/>
        <w:ind w:left="284"/>
        <w:jc w:val="both"/>
        <w:rPr>
          <w:rFonts w:ascii="Palatino Linotype" w:eastAsia="Times New Roman" w:hAnsi="Palatino Linotype" w:cs="Arial"/>
          <w:lang w:val="es-ES"/>
        </w:rPr>
      </w:pPr>
    </w:p>
    <w:p w14:paraId="5D958B88" w14:textId="3A6EEDDF" w:rsidR="00E34622" w:rsidRPr="00706D88" w:rsidRDefault="00E34622" w:rsidP="00543660">
      <w:pPr>
        <w:pStyle w:val="Prrafodelista"/>
        <w:numPr>
          <w:ilvl w:val="0"/>
          <w:numId w:val="27"/>
        </w:numPr>
        <w:tabs>
          <w:tab w:val="left" w:pos="426"/>
        </w:tabs>
        <w:spacing w:line="360" w:lineRule="auto"/>
        <w:ind w:right="616"/>
        <w:jc w:val="both"/>
        <w:rPr>
          <w:rFonts w:ascii="Palatino Linotype" w:eastAsia="Times New Roman" w:hAnsi="Palatino Linotype" w:cs="Arial"/>
          <w:lang w:val="es-ES"/>
        </w:rPr>
      </w:pPr>
      <w:r w:rsidRPr="00706D88">
        <w:rPr>
          <w:rFonts w:ascii="Palatino Linotype" w:eastAsia="Times New Roman" w:hAnsi="Palatino Linotype" w:cs="Arial"/>
          <w:b/>
          <w:lang w:val="es-ES"/>
        </w:rPr>
        <w:t>Acto impugnado:</w:t>
      </w:r>
      <w:r w:rsidRPr="00706D88">
        <w:rPr>
          <w:rFonts w:ascii="Palatino Linotype" w:eastAsia="Times New Roman" w:hAnsi="Palatino Linotype" w:cs="Arial"/>
          <w:lang w:val="es-ES"/>
        </w:rPr>
        <w:t xml:space="preserve"> “</w:t>
      </w:r>
      <w:r w:rsidR="00785472" w:rsidRPr="00706D88">
        <w:rPr>
          <w:rFonts w:ascii="Palatino Linotype" w:eastAsia="Times New Roman" w:hAnsi="Palatino Linotype" w:cs="Arial"/>
          <w:i/>
        </w:rPr>
        <w:t>oficio de fecha diecisiete de junio de dos mil veintidós</w:t>
      </w:r>
      <w:r w:rsidRPr="00706D88">
        <w:rPr>
          <w:rFonts w:ascii="Palatino Linotype" w:eastAsia="Times New Roman" w:hAnsi="Palatino Linotype" w:cs="Arial"/>
          <w:i/>
          <w:lang w:val="es-ES"/>
        </w:rPr>
        <w:t>”</w:t>
      </w:r>
      <w:r w:rsidRPr="00706D88">
        <w:rPr>
          <w:rFonts w:ascii="Palatino Linotype" w:eastAsia="Times New Roman" w:hAnsi="Palatino Linotype" w:cs="Arial"/>
          <w:lang w:val="es-ES"/>
        </w:rPr>
        <w:t xml:space="preserve"> (Sic).</w:t>
      </w:r>
    </w:p>
    <w:p w14:paraId="534BBE7C" w14:textId="77777777" w:rsidR="00307DE0" w:rsidRPr="00706D88" w:rsidRDefault="00307DE0" w:rsidP="00307DE0">
      <w:pPr>
        <w:pStyle w:val="Prrafodelista"/>
        <w:tabs>
          <w:tab w:val="left" w:pos="426"/>
        </w:tabs>
        <w:spacing w:line="360" w:lineRule="auto"/>
        <w:ind w:left="1004"/>
        <w:jc w:val="both"/>
        <w:rPr>
          <w:rFonts w:ascii="Palatino Linotype" w:eastAsia="Times New Roman" w:hAnsi="Palatino Linotype" w:cs="Arial"/>
          <w:lang w:val="es-ES"/>
        </w:rPr>
      </w:pPr>
    </w:p>
    <w:p w14:paraId="4E73B63B" w14:textId="5193B747" w:rsidR="00E34622" w:rsidRPr="00706D88" w:rsidRDefault="00E34622" w:rsidP="00543660">
      <w:pPr>
        <w:pStyle w:val="Prrafodelista"/>
        <w:numPr>
          <w:ilvl w:val="0"/>
          <w:numId w:val="27"/>
        </w:numPr>
        <w:tabs>
          <w:tab w:val="left" w:pos="426"/>
        </w:tabs>
        <w:spacing w:line="360" w:lineRule="auto"/>
        <w:ind w:right="616"/>
        <w:jc w:val="both"/>
        <w:rPr>
          <w:rFonts w:ascii="Palatino Linotype" w:eastAsia="Times New Roman" w:hAnsi="Palatino Linotype" w:cs="Arial"/>
          <w:lang w:val="es-ES"/>
        </w:rPr>
      </w:pPr>
      <w:r w:rsidRPr="00706D88">
        <w:rPr>
          <w:rFonts w:ascii="Palatino Linotype" w:eastAsia="Times New Roman" w:hAnsi="Palatino Linotype" w:cs="Arial"/>
          <w:b/>
          <w:lang w:val="es-ES"/>
        </w:rPr>
        <w:t>Razones o motivos de inconformidad:</w:t>
      </w:r>
      <w:r w:rsidRPr="00706D88">
        <w:rPr>
          <w:rFonts w:ascii="Palatino Linotype" w:eastAsia="Times New Roman" w:hAnsi="Palatino Linotype" w:cs="Arial"/>
          <w:lang w:val="es-ES"/>
        </w:rPr>
        <w:t xml:space="preserve"> “</w:t>
      </w:r>
      <w:r w:rsidR="00785472" w:rsidRPr="00706D88">
        <w:rPr>
          <w:rFonts w:ascii="Palatino Linotype" w:eastAsia="Times New Roman" w:hAnsi="Palatino Linotype" w:cs="Arial"/>
          <w:i/>
        </w:rPr>
        <w:t xml:space="preserve">solicito la revision toda vez que al momento en que me presente para acreditar la personalidad juridica que me acredita para poder obtener la información que me solicito la Unidad de Transparencia del Isemmym, manifestaron que no podian entregarme dicha información porque en el documento donde me acredita como Albacea y Heredera Universal de </w:t>
      </w:r>
      <w:r w:rsidR="00706D88" w:rsidRPr="00706D88">
        <w:rPr>
          <w:rFonts w:ascii="Palatino Linotype" w:eastAsia="Times New Roman" w:hAnsi="Palatino Linotype" w:cs="Arial"/>
          <w:i/>
        </w:rPr>
        <w:t>XXXX XXXXX XXXX</w:t>
      </w:r>
      <w:r w:rsidR="00785472" w:rsidRPr="00706D88">
        <w:rPr>
          <w:rFonts w:ascii="Palatino Linotype" w:eastAsia="Times New Roman" w:hAnsi="Palatino Linotype" w:cs="Arial"/>
          <w:i/>
        </w:rPr>
        <w:t>, no acreditaba tener acceso a sus datos ARCO, sin embargo considero que al momento que el hoy finado me nombro como su albacea y quien juridicamente al momento de fallecer se convierte en su representante legal en todos los aspectos, razón por la cual considero tengo el amparo legal para obtener la información solicitada.</w:t>
      </w:r>
      <w:r w:rsidR="009009A9" w:rsidRPr="00706D88">
        <w:rPr>
          <w:rFonts w:ascii="Palatino Linotype" w:eastAsia="Times New Roman" w:hAnsi="Palatino Linotype" w:cs="Arial"/>
          <w:i/>
          <w:lang w:val="es-ES"/>
        </w:rPr>
        <w:t>”</w:t>
      </w:r>
      <w:r w:rsidRPr="00706D88">
        <w:rPr>
          <w:rFonts w:ascii="Palatino Linotype" w:eastAsia="Times New Roman" w:hAnsi="Palatino Linotype" w:cs="Arial"/>
          <w:lang w:val="es-ES"/>
        </w:rPr>
        <w:t xml:space="preserve"> (Sic).</w:t>
      </w:r>
    </w:p>
    <w:p w14:paraId="4D16C3B0" w14:textId="77777777" w:rsidR="00E34622" w:rsidRPr="00706D88" w:rsidRDefault="00E34622" w:rsidP="00E34622">
      <w:pPr>
        <w:pStyle w:val="Prrafodelista"/>
        <w:tabs>
          <w:tab w:val="left" w:pos="426"/>
        </w:tabs>
        <w:spacing w:line="360" w:lineRule="auto"/>
        <w:ind w:left="284"/>
        <w:jc w:val="both"/>
        <w:rPr>
          <w:rFonts w:ascii="Palatino Linotype" w:hAnsi="Palatino Linotype"/>
          <w:szCs w:val="22"/>
        </w:rPr>
      </w:pPr>
    </w:p>
    <w:p w14:paraId="549B5482" w14:textId="7A5DE93E" w:rsidR="00DB21B9" w:rsidRPr="00706D88" w:rsidRDefault="00785472" w:rsidP="00E34622">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706D88">
        <w:rPr>
          <w:rFonts w:ascii="Palatino Linotype" w:eastAsia="Calibri" w:hAnsi="Palatino Linotype" w:cs="Arial"/>
          <w:color w:val="000000" w:themeColor="text1"/>
          <w:lang w:val="es-ES"/>
        </w:rPr>
        <w:t>La</w:t>
      </w:r>
      <w:r w:rsidR="00DB21B9" w:rsidRPr="00706D88">
        <w:rPr>
          <w:rFonts w:ascii="Palatino Linotype" w:eastAsia="Calibri" w:hAnsi="Palatino Linotype" w:cs="Arial"/>
          <w:color w:val="000000" w:themeColor="text1"/>
          <w:lang w:val="es-ES"/>
        </w:rPr>
        <w:t xml:space="preserve"> ahora </w:t>
      </w:r>
      <w:r w:rsidR="00DB21B9" w:rsidRPr="00706D88">
        <w:rPr>
          <w:rFonts w:ascii="Palatino Linotype" w:eastAsia="Calibri" w:hAnsi="Palatino Linotype" w:cs="Arial"/>
          <w:b/>
          <w:bCs/>
          <w:color w:val="000000" w:themeColor="text1"/>
          <w:lang w:val="es-ES"/>
        </w:rPr>
        <w:t>RECURRENTE</w:t>
      </w:r>
      <w:r w:rsidR="00DB21B9" w:rsidRPr="00706D88">
        <w:rPr>
          <w:rFonts w:ascii="Palatino Linotype" w:eastAsia="Calibri" w:hAnsi="Palatino Linotype" w:cs="Arial"/>
          <w:color w:val="000000" w:themeColor="text1"/>
          <w:lang w:val="es-ES"/>
        </w:rPr>
        <w:t xml:space="preserve"> a</w:t>
      </w:r>
      <w:r w:rsidRPr="00706D88">
        <w:rPr>
          <w:rFonts w:ascii="Palatino Linotype" w:eastAsia="Calibri" w:hAnsi="Palatino Linotype" w:cs="Arial"/>
          <w:color w:val="000000" w:themeColor="text1"/>
          <w:lang w:val="es-ES"/>
        </w:rPr>
        <w:t>compañó</w:t>
      </w:r>
      <w:r w:rsidR="00DB21B9" w:rsidRPr="00706D88">
        <w:rPr>
          <w:rFonts w:ascii="Palatino Linotype" w:eastAsia="Calibri" w:hAnsi="Palatino Linotype" w:cs="Arial"/>
          <w:color w:val="000000" w:themeColor="text1"/>
          <w:lang w:val="es-ES"/>
        </w:rPr>
        <w:t xml:space="preserve"> su recurso de revisión con los documentos que se enlistan a continuación:</w:t>
      </w:r>
    </w:p>
    <w:p w14:paraId="3F89BBF0" w14:textId="6DAA9808" w:rsidR="00DB21B9" w:rsidRPr="00706D88" w:rsidRDefault="00DB21B9" w:rsidP="00256F89">
      <w:pPr>
        <w:pStyle w:val="Prrafodelista"/>
        <w:numPr>
          <w:ilvl w:val="1"/>
          <w:numId w:val="4"/>
        </w:numPr>
        <w:tabs>
          <w:tab w:val="left" w:pos="426"/>
        </w:tabs>
        <w:spacing w:line="360" w:lineRule="auto"/>
        <w:ind w:left="1134"/>
        <w:jc w:val="both"/>
        <w:rPr>
          <w:rFonts w:ascii="Palatino Linotype" w:eastAsia="Calibri" w:hAnsi="Palatino Linotype" w:cs="Arial"/>
          <w:color w:val="000000" w:themeColor="text1"/>
          <w:lang w:val="es-ES"/>
        </w:rPr>
      </w:pPr>
      <w:r w:rsidRPr="00706D88">
        <w:rPr>
          <w:rFonts w:ascii="Palatino Linotype" w:eastAsia="Calibri" w:hAnsi="Palatino Linotype" w:cs="Arial"/>
          <w:color w:val="000000" w:themeColor="text1"/>
          <w:lang w:val="es-ES"/>
        </w:rPr>
        <w:t>“</w:t>
      </w:r>
      <w:r w:rsidR="00785472" w:rsidRPr="00706D88">
        <w:rPr>
          <w:rFonts w:ascii="Palatino Linotype" w:eastAsia="Calibri" w:hAnsi="Palatino Linotype" w:cs="Arial"/>
          <w:b/>
          <w:bCs/>
          <w:i/>
          <w:iCs/>
          <w:color w:val="000000" w:themeColor="text1"/>
          <w:lang w:val="es-ES"/>
        </w:rPr>
        <w:t>RESPUESTA 437.IP.pdf</w:t>
      </w:r>
      <w:r w:rsidRPr="00706D88">
        <w:rPr>
          <w:rFonts w:ascii="Palatino Linotype" w:eastAsia="Calibri" w:hAnsi="Palatino Linotype" w:cs="Arial"/>
          <w:color w:val="000000" w:themeColor="text1"/>
          <w:lang w:val="es-ES"/>
        </w:rPr>
        <w:t xml:space="preserve">”: Documento </w:t>
      </w:r>
      <w:r w:rsidR="00256F89" w:rsidRPr="00706D88">
        <w:rPr>
          <w:rFonts w:ascii="Palatino Linotype" w:eastAsia="Calibri" w:hAnsi="Palatino Linotype" w:cs="Arial"/>
          <w:color w:val="000000" w:themeColor="text1"/>
          <w:lang w:val="es-ES"/>
        </w:rPr>
        <w:t xml:space="preserve">de seis fojas consistente en el oficio número 207C 0401210001S-UT-1048/2021, presentado originalmente por el </w:t>
      </w:r>
      <w:r w:rsidR="00256F89" w:rsidRPr="00706D88">
        <w:rPr>
          <w:rFonts w:ascii="Palatino Linotype" w:eastAsia="Calibri" w:hAnsi="Palatino Linotype" w:cs="Arial"/>
          <w:b/>
          <w:color w:val="000000" w:themeColor="text1"/>
          <w:lang w:val="es-ES"/>
        </w:rPr>
        <w:t>SUJETO OBLIGADO</w:t>
      </w:r>
      <w:r w:rsidR="00256F89" w:rsidRPr="00706D88">
        <w:rPr>
          <w:rFonts w:ascii="Palatino Linotype" w:eastAsia="Calibri" w:hAnsi="Palatino Linotype" w:cs="Arial"/>
          <w:color w:val="000000" w:themeColor="text1"/>
          <w:lang w:val="es-ES"/>
        </w:rPr>
        <w:t xml:space="preserve"> en su respuesta a la solicitud primigenia.</w:t>
      </w:r>
    </w:p>
    <w:p w14:paraId="21FBBFCE" w14:textId="7EFB5707" w:rsidR="00DB21B9" w:rsidRPr="00706D88" w:rsidRDefault="00DB21B9" w:rsidP="00256F89">
      <w:pPr>
        <w:pStyle w:val="Prrafodelista"/>
        <w:numPr>
          <w:ilvl w:val="1"/>
          <w:numId w:val="4"/>
        </w:numPr>
        <w:tabs>
          <w:tab w:val="left" w:pos="426"/>
        </w:tabs>
        <w:spacing w:line="360" w:lineRule="auto"/>
        <w:ind w:left="1134"/>
        <w:jc w:val="both"/>
        <w:rPr>
          <w:rFonts w:ascii="Palatino Linotype" w:eastAsia="Calibri" w:hAnsi="Palatino Linotype" w:cs="Arial"/>
          <w:color w:val="000000" w:themeColor="text1"/>
          <w:lang w:val="es-ES"/>
        </w:rPr>
      </w:pPr>
      <w:r w:rsidRPr="00706D88">
        <w:rPr>
          <w:rFonts w:ascii="Palatino Linotype" w:eastAsia="Calibri" w:hAnsi="Palatino Linotype" w:cs="Arial"/>
          <w:color w:val="000000" w:themeColor="text1"/>
          <w:lang w:val="es-ES"/>
        </w:rPr>
        <w:lastRenderedPageBreak/>
        <w:t>“</w:t>
      </w:r>
      <w:r w:rsidR="00785472" w:rsidRPr="00706D88">
        <w:rPr>
          <w:rFonts w:ascii="Palatino Linotype" w:eastAsia="Calibri" w:hAnsi="Palatino Linotype" w:cs="Arial"/>
          <w:b/>
          <w:bCs/>
          <w:i/>
          <w:iCs/>
          <w:color w:val="000000" w:themeColor="text1"/>
          <w:lang w:val="es-ES"/>
        </w:rPr>
        <w:t>WhatsApp Image 2022-07-05 at 6.20.10 PM (1).pdf</w:t>
      </w:r>
      <w:r w:rsidRPr="00706D88">
        <w:rPr>
          <w:rFonts w:ascii="Palatino Linotype" w:eastAsia="Calibri" w:hAnsi="Palatino Linotype" w:cs="Arial"/>
          <w:color w:val="000000" w:themeColor="text1"/>
          <w:lang w:val="es-ES"/>
        </w:rPr>
        <w:t xml:space="preserve">”: Documento </w:t>
      </w:r>
      <w:r w:rsidR="00256F89" w:rsidRPr="00706D88">
        <w:rPr>
          <w:rFonts w:ascii="Palatino Linotype" w:hAnsi="Palatino Linotype" w:cs="Arial"/>
        </w:rPr>
        <w:t xml:space="preserve">de una foja consistente en la fotografía de la primer foja del acto de radicación de la sucesión testamentaria a bienes de </w:t>
      </w:r>
      <w:r w:rsidR="00256F89" w:rsidRPr="00706D88">
        <w:rPr>
          <w:rFonts w:ascii="Palatino Linotype" w:hAnsi="Palatino Linotype"/>
          <w:i/>
        </w:rPr>
        <w:t>Arturo Chavarría Sánchez.</w:t>
      </w:r>
    </w:p>
    <w:p w14:paraId="7E353E79" w14:textId="77777777" w:rsidR="00DB21B9" w:rsidRPr="00706D88" w:rsidRDefault="00DB21B9" w:rsidP="00DB21B9">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5CB77BE" w14:textId="7617E235" w:rsidR="005F1362" w:rsidRPr="00706D88" w:rsidRDefault="005F1362" w:rsidP="00E34622">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706D88">
        <w:rPr>
          <w:rFonts w:ascii="Palatino Linotype" w:eastAsia="Times New Roman" w:hAnsi="Palatino Linotype" w:cs="Arial"/>
          <w:lang w:val="es-ES"/>
        </w:rPr>
        <w:t xml:space="preserve">Se registró el recurso de revisión bajo el número de expediente </w:t>
      </w:r>
      <w:r w:rsidR="004F785F" w:rsidRPr="00706D88">
        <w:rPr>
          <w:rFonts w:ascii="Palatino Linotype" w:hAnsi="Palatino Linotype" w:cs="Arial"/>
          <w:bCs/>
        </w:rPr>
        <w:t>al rubro indicado</w:t>
      </w:r>
      <w:r w:rsidR="00DD10D4" w:rsidRPr="00706D88">
        <w:rPr>
          <w:rFonts w:ascii="Palatino Linotype" w:hAnsi="Palatino Linotype" w:cs="Arial"/>
          <w:bCs/>
        </w:rPr>
        <w:t>;</w:t>
      </w:r>
      <w:r w:rsidR="004F785F" w:rsidRPr="00706D88">
        <w:rPr>
          <w:rFonts w:ascii="Palatino Linotype" w:hAnsi="Palatino Linotype" w:cs="Arial"/>
          <w:bCs/>
        </w:rPr>
        <w:t xml:space="preserve"> asi</w:t>
      </w:r>
      <w:r w:rsidRPr="00706D88">
        <w:rPr>
          <w:rFonts w:ascii="Palatino Linotype" w:hAnsi="Palatino Linotype" w:cs="Arial"/>
          <w:bCs/>
        </w:rPr>
        <w:t xml:space="preserve">mismo, con fundamento en lo dispuesto por el </w:t>
      </w:r>
      <w:r w:rsidRPr="00706D88">
        <w:rPr>
          <w:rFonts w:ascii="Palatino Linotype" w:eastAsia="Calibri" w:hAnsi="Palatino Linotype" w:cs="Arial"/>
          <w:lang w:val="es-ES"/>
        </w:rPr>
        <w:t>artículo 185</w:t>
      </w:r>
      <w:r w:rsidR="00FB5C9D" w:rsidRPr="00706D88">
        <w:rPr>
          <w:rFonts w:ascii="Palatino Linotype" w:eastAsia="Calibri" w:hAnsi="Palatino Linotype" w:cs="Arial"/>
          <w:lang w:val="es-ES"/>
        </w:rPr>
        <w:t>,</w:t>
      </w:r>
      <w:r w:rsidRPr="00706D88">
        <w:rPr>
          <w:rFonts w:ascii="Palatino Linotype" w:eastAsia="Calibri" w:hAnsi="Palatino Linotype" w:cs="Arial"/>
          <w:lang w:val="es-ES"/>
        </w:rPr>
        <w:t xml:space="preserve"> fracción I</w:t>
      </w:r>
      <w:r w:rsidR="00FB5C9D" w:rsidRPr="00706D88">
        <w:rPr>
          <w:rFonts w:ascii="Palatino Linotype" w:eastAsia="Calibri" w:hAnsi="Palatino Linotype" w:cs="Arial"/>
          <w:lang w:val="es-ES"/>
        </w:rPr>
        <w:t>,</w:t>
      </w:r>
      <w:r w:rsidRPr="00706D88">
        <w:rPr>
          <w:rFonts w:ascii="Palatino Linotype" w:eastAsia="Calibri" w:hAnsi="Palatino Linotype" w:cs="Arial"/>
          <w:lang w:val="es-ES"/>
        </w:rPr>
        <w:t xml:space="preserve"> de la </w:t>
      </w:r>
      <w:r w:rsidRPr="00706D88">
        <w:rPr>
          <w:rFonts w:ascii="Palatino Linotype" w:eastAsia="Calibri" w:hAnsi="Palatino Linotype" w:cs="Arial"/>
          <w:b/>
          <w:lang w:val="es-ES"/>
        </w:rPr>
        <w:t xml:space="preserve">Ley de Transparencia y Acceso a la Información Pública del Estado de México y Municipios </w:t>
      </w:r>
      <w:r w:rsidRPr="00706D88">
        <w:rPr>
          <w:rFonts w:ascii="Palatino Linotype" w:eastAsia="Times New Roman" w:hAnsi="Palatino Linotype" w:cs="Arial"/>
          <w:lang w:val="es-ES"/>
        </w:rPr>
        <w:t>se turnó a</w:t>
      </w:r>
      <w:r w:rsidR="00256F89" w:rsidRPr="00706D88">
        <w:rPr>
          <w:rFonts w:ascii="Palatino Linotype" w:eastAsia="Times New Roman" w:hAnsi="Palatino Linotype" w:cs="Arial"/>
          <w:lang w:val="es-ES"/>
        </w:rPr>
        <w:t xml:space="preserve"> </w:t>
      </w:r>
      <w:r w:rsidRPr="00706D88">
        <w:rPr>
          <w:rFonts w:ascii="Palatino Linotype" w:eastAsia="Times New Roman" w:hAnsi="Palatino Linotype" w:cs="Arial"/>
          <w:lang w:val="es-ES"/>
        </w:rPr>
        <w:t>l</w:t>
      </w:r>
      <w:r w:rsidR="00256F89" w:rsidRPr="00706D88">
        <w:rPr>
          <w:rFonts w:ascii="Palatino Linotype" w:eastAsia="Times New Roman" w:hAnsi="Palatino Linotype" w:cs="Arial"/>
          <w:lang w:val="es-ES"/>
        </w:rPr>
        <w:t>a</w:t>
      </w:r>
      <w:r w:rsidRPr="00706D88">
        <w:rPr>
          <w:rFonts w:ascii="Palatino Linotype" w:eastAsia="Times New Roman" w:hAnsi="Palatino Linotype" w:cs="Arial"/>
          <w:lang w:val="es-ES"/>
        </w:rPr>
        <w:t xml:space="preserve"> </w:t>
      </w:r>
      <w:r w:rsidRPr="00706D88">
        <w:rPr>
          <w:rFonts w:ascii="Palatino Linotype" w:eastAsia="Times New Roman" w:hAnsi="Palatino Linotype" w:cs="Arial"/>
          <w:b/>
          <w:lang w:val="es-ES"/>
        </w:rPr>
        <w:t>Comisionad</w:t>
      </w:r>
      <w:r w:rsidR="00256F89" w:rsidRPr="00706D88">
        <w:rPr>
          <w:rFonts w:ascii="Palatino Linotype" w:eastAsia="Times New Roman" w:hAnsi="Palatino Linotype" w:cs="Arial"/>
          <w:b/>
          <w:lang w:val="es-ES"/>
        </w:rPr>
        <w:t>a</w:t>
      </w:r>
      <w:r w:rsidRPr="00706D88">
        <w:rPr>
          <w:rFonts w:ascii="Palatino Linotype" w:eastAsia="Times New Roman" w:hAnsi="Palatino Linotype" w:cs="Arial"/>
          <w:b/>
          <w:lang w:val="es-ES"/>
        </w:rPr>
        <w:t xml:space="preserve"> </w:t>
      </w:r>
      <w:r w:rsidR="00256F89" w:rsidRPr="00706D88">
        <w:rPr>
          <w:rFonts w:ascii="Palatino Linotype" w:eastAsia="Times New Roman" w:hAnsi="Palatino Linotype" w:cs="Arial"/>
          <w:b/>
          <w:lang w:val="es-ES"/>
        </w:rPr>
        <w:t>María del Rosario Mejía Ayala</w:t>
      </w:r>
      <w:r w:rsidRPr="00706D88">
        <w:rPr>
          <w:rFonts w:ascii="Palatino Linotype" w:eastAsia="Times New Roman" w:hAnsi="Palatino Linotype" w:cs="Arial"/>
          <w:bCs/>
          <w:lang w:val="es-ES"/>
        </w:rPr>
        <w:t>,</w:t>
      </w:r>
      <w:r w:rsidRPr="00706D88">
        <w:rPr>
          <w:rFonts w:ascii="Palatino Linotype" w:eastAsia="Times New Roman" w:hAnsi="Palatino Linotype" w:cs="Arial"/>
          <w:b/>
          <w:lang w:val="es-ES"/>
        </w:rPr>
        <w:t xml:space="preserve"> </w:t>
      </w:r>
      <w:r w:rsidRPr="00706D88">
        <w:rPr>
          <w:rFonts w:ascii="Palatino Linotype" w:eastAsia="Times New Roman" w:hAnsi="Palatino Linotype" w:cs="Arial"/>
          <w:lang w:val="es-ES"/>
        </w:rPr>
        <w:t xml:space="preserve">con el objeto de </w:t>
      </w:r>
      <w:r w:rsidRPr="00706D88">
        <w:rPr>
          <w:rFonts w:ascii="Palatino Linotype" w:eastAsia="Times New Roman" w:hAnsi="Palatino Linotype" w:cs="Arial"/>
          <w:lang w:val="es-MX"/>
        </w:rPr>
        <w:t>su análisis.</w:t>
      </w:r>
    </w:p>
    <w:p w14:paraId="2BDE682E" w14:textId="77777777" w:rsidR="005F1362" w:rsidRPr="00706D88" w:rsidRDefault="005F1362" w:rsidP="005F136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56FCB2F6" w:rsidR="007446C2" w:rsidRPr="00706D88" w:rsidRDefault="00256F89" w:rsidP="00F96156">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706D88">
        <w:rPr>
          <w:rFonts w:ascii="Palatino Linotype" w:eastAsia="Times New Roman" w:hAnsi="Palatino Linotype" w:cs="Arial"/>
          <w:lang w:val="es-ES"/>
        </w:rPr>
        <w:t>La</w:t>
      </w:r>
      <w:r w:rsidR="00FE49E3" w:rsidRPr="00706D88">
        <w:rPr>
          <w:rFonts w:ascii="Palatino Linotype" w:eastAsia="Calibri" w:hAnsi="Palatino Linotype" w:cs="Arial"/>
          <w:lang w:val="es-ES"/>
        </w:rPr>
        <w:t xml:space="preserve"> </w:t>
      </w:r>
      <w:r w:rsidR="0004686A" w:rsidRPr="00706D88">
        <w:rPr>
          <w:rFonts w:ascii="Palatino Linotype" w:eastAsia="Calibri" w:hAnsi="Palatino Linotype" w:cs="Arial"/>
          <w:lang w:val="es-ES"/>
        </w:rPr>
        <w:t>Comisionad</w:t>
      </w:r>
      <w:r w:rsidRPr="00706D88">
        <w:rPr>
          <w:rFonts w:ascii="Palatino Linotype" w:eastAsia="Calibri" w:hAnsi="Palatino Linotype" w:cs="Arial"/>
          <w:lang w:val="es-ES"/>
        </w:rPr>
        <w:t>a</w:t>
      </w:r>
      <w:r w:rsidR="0004686A" w:rsidRPr="00706D88">
        <w:rPr>
          <w:rFonts w:ascii="Palatino Linotype" w:eastAsia="Calibri" w:hAnsi="Palatino Linotype" w:cs="Arial"/>
          <w:lang w:val="es-ES"/>
        </w:rPr>
        <w:t xml:space="preserve"> Ponente</w:t>
      </w:r>
      <w:r w:rsidR="00DD10D4" w:rsidRPr="00706D88">
        <w:rPr>
          <w:rFonts w:ascii="Palatino Linotype" w:eastAsia="Calibri" w:hAnsi="Palatino Linotype" w:cs="Arial"/>
          <w:lang w:val="es-ES"/>
        </w:rPr>
        <w:t>,</w:t>
      </w:r>
      <w:r w:rsidR="0004686A" w:rsidRPr="00706D88">
        <w:rPr>
          <w:rFonts w:ascii="Palatino Linotype" w:eastAsia="Calibri" w:hAnsi="Palatino Linotype" w:cs="Arial"/>
          <w:lang w:val="es-ES"/>
        </w:rPr>
        <w:t xml:space="preserve"> con fundamento en lo dispuesto por el artículo 185</w:t>
      </w:r>
      <w:r w:rsidR="00DD10D4" w:rsidRPr="00706D88">
        <w:rPr>
          <w:rFonts w:ascii="Palatino Linotype" w:eastAsia="Calibri" w:hAnsi="Palatino Linotype" w:cs="Arial"/>
          <w:lang w:val="es-ES"/>
        </w:rPr>
        <w:t>,</w:t>
      </w:r>
      <w:r w:rsidR="0004686A" w:rsidRPr="00706D88">
        <w:rPr>
          <w:rFonts w:ascii="Palatino Linotype" w:eastAsia="Calibri" w:hAnsi="Palatino Linotype" w:cs="Arial"/>
          <w:lang w:val="es-ES"/>
        </w:rPr>
        <w:t xml:space="preserve"> fracción II</w:t>
      </w:r>
      <w:r w:rsidR="00DD10D4" w:rsidRPr="00706D88">
        <w:rPr>
          <w:rFonts w:ascii="Palatino Linotype" w:eastAsia="Calibri" w:hAnsi="Palatino Linotype" w:cs="Arial"/>
          <w:lang w:val="es-ES"/>
        </w:rPr>
        <w:t>,</w:t>
      </w:r>
      <w:r w:rsidR="0004686A" w:rsidRPr="00706D88">
        <w:rPr>
          <w:rFonts w:ascii="Palatino Linotype" w:eastAsia="Calibri" w:hAnsi="Palatino Linotype" w:cs="Arial"/>
          <w:lang w:val="es-ES"/>
        </w:rPr>
        <w:t xml:space="preserve"> de la </w:t>
      </w:r>
      <w:r w:rsidR="00DD10D4" w:rsidRPr="00706D88">
        <w:rPr>
          <w:rFonts w:ascii="Palatino Linotype" w:eastAsia="Calibri" w:hAnsi="Palatino Linotype" w:cs="Arial"/>
          <w:lang w:val="es-ES"/>
        </w:rPr>
        <w:t>Ley de Transparencia y Acceso a la Información Pública del Estado de México y Municipios</w:t>
      </w:r>
      <w:r w:rsidR="0004686A" w:rsidRPr="00706D88">
        <w:rPr>
          <w:rFonts w:ascii="Palatino Linotype" w:eastAsia="Calibri" w:hAnsi="Palatino Linotype" w:cs="Arial"/>
          <w:lang w:val="es-ES"/>
        </w:rPr>
        <w:t xml:space="preserve">, a través </w:t>
      </w:r>
      <w:r w:rsidR="006E4E2A" w:rsidRPr="00706D88">
        <w:rPr>
          <w:rFonts w:ascii="Palatino Linotype" w:eastAsia="Calibri" w:hAnsi="Palatino Linotype" w:cs="Arial"/>
          <w:lang w:val="es-ES"/>
        </w:rPr>
        <w:t>del</w:t>
      </w:r>
      <w:r w:rsidR="0004686A" w:rsidRPr="00706D88">
        <w:rPr>
          <w:rFonts w:ascii="Palatino Linotype" w:eastAsia="Calibri" w:hAnsi="Palatino Linotype" w:cs="Arial"/>
          <w:lang w:val="es-ES"/>
        </w:rPr>
        <w:t xml:space="preserve"> </w:t>
      </w:r>
      <w:r w:rsidR="00B81371" w:rsidRPr="00706D88">
        <w:rPr>
          <w:rFonts w:ascii="Palatino Linotype" w:eastAsia="Calibri" w:hAnsi="Palatino Linotype" w:cs="Arial"/>
          <w:lang w:val="es-ES"/>
        </w:rPr>
        <w:t xml:space="preserve">acuerdo </w:t>
      </w:r>
      <w:r w:rsidR="00F147C6" w:rsidRPr="00706D88">
        <w:rPr>
          <w:rFonts w:ascii="Palatino Linotype" w:eastAsia="Calibri" w:hAnsi="Palatino Linotype" w:cs="Arial"/>
          <w:lang w:val="es-ES"/>
        </w:rPr>
        <w:t xml:space="preserve">de admisión </w:t>
      </w:r>
      <w:r w:rsidR="00B81371" w:rsidRPr="00706D88">
        <w:rPr>
          <w:rFonts w:ascii="Palatino Linotype" w:eastAsia="Calibri" w:hAnsi="Palatino Linotype" w:cs="Arial"/>
          <w:lang w:val="es-ES"/>
        </w:rPr>
        <w:t xml:space="preserve">de </w:t>
      </w:r>
      <w:r w:rsidRPr="00706D88">
        <w:rPr>
          <w:rFonts w:ascii="Palatino Linotype" w:eastAsia="Calibri" w:hAnsi="Palatino Linotype" w:cs="Arial"/>
          <w:lang w:val="es-ES"/>
        </w:rPr>
        <w:t>once (11) de julio de dos mil veintidós</w:t>
      </w:r>
      <w:r w:rsidR="006A1047" w:rsidRPr="00706D88">
        <w:rPr>
          <w:rFonts w:ascii="Palatino Linotype" w:eastAsia="Calibri" w:hAnsi="Palatino Linotype" w:cs="Arial"/>
          <w:lang w:val="es-ES"/>
        </w:rPr>
        <w:t xml:space="preserve">, </w:t>
      </w:r>
      <w:r w:rsidR="00B81371" w:rsidRPr="00706D88">
        <w:rPr>
          <w:rFonts w:ascii="Palatino Linotype" w:eastAsia="Calibri" w:hAnsi="Palatino Linotype" w:cs="Arial"/>
          <w:lang w:val="es-ES"/>
        </w:rPr>
        <w:t xml:space="preserve">puso a </w:t>
      </w:r>
      <w:r w:rsidR="00875167" w:rsidRPr="00706D88">
        <w:rPr>
          <w:rFonts w:ascii="Palatino Linotype" w:eastAsia="Calibri" w:hAnsi="Palatino Linotype" w:cs="Arial"/>
          <w:lang w:val="es-ES"/>
        </w:rPr>
        <w:t>disposición</w:t>
      </w:r>
      <w:r w:rsidR="00B81371" w:rsidRPr="00706D88">
        <w:rPr>
          <w:rFonts w:ascii="Palatino Linotype" w:eastAsia="Calibri" w:hAnsi="Palatino Linotype" w:cs="Arial"/>
          <w:lang w:val="es-ES"/>
        </w:rPr>
        <w:t xml:space="preserve"> de las partes el expediente electrónico </w:t>
      </w:r>
      <w:r w:rsidR="00B81371" w:rsidRPr="00706D88">
        <w:rPr>
          <w:rFonts w:ascii="Palatino Linotype" w:eastAsia="Calibri" w:hAnsi="Palatino Linotype" w:cs="Arial"/>
        </w:rPr>
        <w:t xml:space="preserve">vía </w:t>
      </w:r>
      <w:r w:rsidRPr="00706D88">
        <w:rPr>
          <w:rFonts w:ascii="Palatino Linotype" w:eastAsia="Calibri" w:hAnsi="Palatino Linotype" w:cs="Arial"/>
          <w:lang w:val="es-ES"/>
        </w:rPr>
        <w:t>SAIMEX</w:t>
      </w:r>
      <w:r w:rsidR="00B81371" w:rsidRPr="00706D88">
        <w:rPr>
          <w:rFonts w:ascii="Palatino Linotype" w:eastAsia="Calibri" w:hAnsi="Palatino Linotype" w:cs="Arial"/>
          <w:b/>
          <w:lang w:val="es-ES"/>
        </w:rPr>
        <w:t xml:space="preserve"> </w:t>
      </w:r>
      <w:r w:rsidR="00B81371" w:rsidRPr="00706D88">
        <w:rPr>
          <w:rFonts w:ascii="Palatino Linotype" w:eastAsia="Calibri" w:hAnsi="Palatino Linotype" w:cs="Arial"/>
          <w:lang w:val="es-ES"/>
        </w:rPr>
        <w:t xml:space="preserve">a efecto de que en un plazo máximo de siete días </w:t>
      </w:r>
      <w:r w:rsidR="00875167" w:rsidRPr="00706D88">
        <w:rPr>
          <w:rFonts w:ascii="Palatino Linotype" w:eastAsia="Calibri" w:hAnsi="Palatino Linotype" w:cs="Arial"/>
          <w:lang w:val="es-ES"/>
        </w:rPr>
        <w:t>manifestaran</w:t>
      </w:r>
      <w:r w:rsidR="00B81371" w:rsidRPr="00706D88">
        <w:rPr>
          <w:rFonts w:ascii="Palatino Linotype" w:eastAsia="Calibri" w:hAnsi="Palatino Linotype" w:cs="Arial"/>
          <w:lang w:val="es-ES"/>
        </w:rPr>
        <w:t xml:space="preserve"> lo que a</w:t>
      </w:r>
      <w:r w:rsidR="003A2029" w:rsidRPr="00706D88">
        <w:rPr>
          <w:rFonts w:ascii="Palatino Linotype" w:eastAsia="Calibri" w:hAnsi="Palatino Linotype" w:cs="Arial"/>
          <w:lang w:val="es-ES"/>
        </w:rPr>
        <w:t xml:space="preserve"> su</w:t>
      </w:r>
      <w:r w:rsidR="00B81371" w:rsidRPr="00706D88">
        <w:rPr>
          <w:rFonts w:ascii="Palatino Linotype" w:eastAsia="Calibri" w:hAnsi="Palatino Linotype" w:cs="Arial"/>
          <w:lang w:val="es-ES"/>
        </w:rPr>
        <w:t xml:space="preserve"> derecho conviniera</w:t>
      </w:r>
      <w:r w:rsidR="00875167" w:rsidRPr="00706D88">
        <w:rPr>
          <w:rFonts w:ascii="Palatino Linotype" w:eastAsia="Calibri" w:hAnsi="Palatino Linotype" w:cs="Arial"/>
          <w:lang w:val="es-ES"/>
        </w:rPr>
        <w:t>n</w:t>
      </w:r>
      <w:r w:rsidR="00032493" w:rsidRPr="00706D88">
        <w:rPr>
          <w:rFonts w:ascii="Palatino Linotype" w:eastAsia="Calibri" w:hAnsi="Palatino Linotype" w:cs="Arial"/>
          <w:lang w:val="es-ES"/>
        </w:rPr>
        <w:t>,</w:t>
      </w:r>
      <w:r w:rsidR="00B81371" w:rsidRPr="00706D88">
        <w:rPr>
          <w:rFonts w:ascii="Palatino Linotype" w:eastAsia="Calibri" w:hAnsi="Palatino Linotype" w:cs="Arial"/>
          <w:lang w:val="es-ES"/>
        </w:rPr>
        <w:t xml:space="preserve"> </w:t>
      </w:r>
      <w:r w:rsidR="00875167" w:rsidRPr="00706D88">
        <w:rPr>
          <w:rFonts w:ascii="Palatino Linotype" w:eastAsia="Calibri" w:hAnsi="Palatino Linotype" w:cs="Arial"/>
          <w:lang w:val="es-ES"/>
        </w:rPr>
        <w:t>ofrecieran pruebas y</w:t>
      </w:r>
      <w:r w:rsidR="00132C06" w:rsidRPr="00706D88">
        <w:rPr>
          <w:rFonts w:ascii="Palatino Linotype" w:eastAsia="Calibri" w:hAnsi="Palatino Linotype" w:cs="Arial"/>
          <w:lang w:val="es-ES"/>
        </w:rPr>
        <w:t xml:space="preserve"> </w:t>
      </w:r>
      <w:r w:rsidR="00875167" w:rsidRPr="00706D88">
        <w:rPr>
          <w:rFonts w:ascii="Palatino Linotype" w:eastAsia="Calibri" w:hAnsi="Palatino Linotype" w:cs="Arial"/>
          <w:lang w:val="es-ES"/>
        </w:rPr>
        <w:t>alegatos según corresponda a</w:t>
      </w:r>
      <w:r w:rsidR="004C20F2" w:rsidRPr="00706D88">
        <w:rPr>
          <w:rFonts w:ascii="Palatino Linotype" w:eastAsia="Calibri" w:hAnsi="Palatino Linotype" w:cs="Arial"/>
          <w:lang w:val="es-ES"/>
        </w:rPr>
        <w:t xml:space="preserve"> </w:t>
      </w:r>
      <w:r w:rsidR="00875167" w:rsidRPr="00706D88">
        <w:rPr>
          <w:rFonts w:ascii="Palatino Linotype" w:eastAsia="Calibri" w:hAnsi="Palatino Linotype" w:cs="Arial"/>
          <w:lang w:val="es-ES"/>
        </w:rPr>
        <w:t>l</w:t>
      </w:r>
      <w:r w:rsidR="004C20F2" w:rsidRPr="00706D88">
        <w:rPr>
          <w:rFonts w:ascii="Palatino Linotype" w:eastAsia="Calibri" w:hAnsi="Palatino Linotype" w:cs="Arial"/>
          <w:lang w:val="es-ES"/>
        </w:rPr>
        <w:t>os</w:t>
      </w:r>
      <w:r w:rsidR="00875167" w:rsidRPr="00706D88">
        <w:rPr>
          <w:rFonts w:ascii="Palatino Linotype" w:eastAsia="Calibri" w:hAnsi="Palatino Linotype" w:cs="Arial"/>
          <w:lang w:val="es-ES"/>
        </w:rPr>
        <w:t xml:space="preserve"> caso</w:t>
      </w:r>
      <w:r w:rsidR="004C20F2" w:rsidRPr="00706D88">
        <w:rPr>
          <w:rFonts w:ascii="Palatino Linotype" w:eastAsia="Calibri" w:hAnsi="Palatino Linotype" w:cs="Arial"/>
          <w:lang w:val="es-ES"/>
        </w:rPr>
        <w:t>s</w:t>
      </w:r>
      <w:r w:rsidR="00875167" w:rsidRPr="00706D88">
        <w:rPr>
          <w:rFonts w:ascii="Palatino Linotype" w:eastAsia="Calibri" w:hAnsi="Palatino Linotype" w:cs="Arial"/>
          <w:lang w:val="es-ES"/>
        </w:rPr>
        <w:t xml:space="preserve"> concreto</w:t>
      </w:r>
      <w:r w:rsidR="004C20F2" w:rsidRPr="00706D88">
        <w:rPr>
          <w:rFonts w:ascii="Palatino Linotype" w:eastAsia="Calibri" w:hAnsi="Palatino Linotype" w:cs="Arial"/>
          <w:lang w:val="es-ES"/>
        </w:rPr>
        <w:t>s</w:t>
      </w:r>
      <w:r w:rsidR="00875167" w:rsidRPr="00706D88">
        <w:rPr>
          <w:rFonts w:ascii="Palatino Linotype" w:eastAsia="Calibri" w:hAnsi="Palatino Linotype" w:cs="Arial"/>
          <w:lang w:val="es-ES"/>
        </w:rPr>
        <w:t xml:space="preserve">, </w:t>
      </w:r>
      <w:r w:rsidR="00F147C6" w:rsidRPr="00706D88">
        <w:rPr>
          <w:rFonts w:ascii="Palatino Linotype" w:eastAsia="Calibri" w:hAnsi="Palatino Linotype" w:cs="Arial"/>
          <w:lang w:val="es-ES"/>
        </w:rPr>
        <w:t>de esta forma</w:t>
      </w:r>
      <w:r w:rsidR="00875167" w:rsidRPr="00706D88">
        <w:rPr>
          <w:rFonts w:ascii="Palatino Linotype" w:eastAsia="Calibri" w:hAnsi="Palatino Linotype" w:cs="Arial"/>
          <w:lang w:val="es-ES"/>
        </w:rPr>
        <w:t xml:space="preserve"> para que el </w:t>
      </w:r>
      <w:r w:rsidR="00875167" w:rsidRPr="00706D88">
        <w:rPr>
          <w:rFonts w:ascii="Palatino Linotype" w:eastAsia="Calibri" w:hAnsi="Palatino Linotype" w:cs="Arial"/>
          <w:b/>
          <w:lang w:val="es-ES"/>
        </w:rPr>
        <w:t>SUJETO OBLIGADO</w:t>
      </w:r>
      <w:r w:rsidR="00875167" w:rsidRPr="00706D88">
        <w:rPr>
          <w:rFonts w:ascii="Palatino Linotype" w:eastAsia="Calibri" w:hAnsi="Palatino Linotype" w:cs="Arial"/>
          <w:lang w:val="es-ES"/>
        </w:rPr>
        <w:t xml:space="preserve"> </w:t>
      </w:r>
      <w:r w:rsidR="00B81371" w:rsidRPr="00706D88">
        <w:rPr>
          <w:rFonts w:ascii="Palatino Linotype" w:eastAsia="Calibri" w:hAnsi="Palatino Linotype" w:cs="Arial"/>
          <w:lang w:val="es-ES"/>
        </w:rPr>
        <w:t>presentar</w:t>
      </w:r>
      <w:r w:rsidR="003A03D0" w:rsidRPr="00706D88">
        <w:rPr>
          <w:rFonts w:ascii="Palatino Linotype" w:eastAsia="Calibri" w:hAnsi="Palatino Linotype" w:cs="Arial"/>
          <w:lang w:val="es-ES"/>
        </w:rPr>
        <w:t>a</w:t>
      </w:r>
      <w:r w:rsidR="00B81371" w:rsidRPr="00706D88">
        <w:rPr>
          <w:rFonts w:ascii="Palatino Linotype" w:eastAsia="Calibri" w:hAnsi="Palatino Linotype" w:cs="Arial"/>
          <w:lang w:val="es-ES"/>
        </w:rPr>
        <w:t xml:space="preserve"> el </w:t>
      </w:r>
      <w:r w:rsidR="00556F72" w:rsidRPr="00706D88">
        <w:rPr>
          <w:rFonts w:ascii="Palatino Linotype" w:eastAsia="Calibri" w:hAnsi="Palatino Linotype" w:cs="Arial"/>
          <w:lang w:val="es-ES"/>
        </w:rPr>
        <w:t xml:space="preserve">informe justificado </w:t>
      </w:r>
      <w:r w:rsidR="00875167" w:rsidRPr="00706D88">
        <w:rPr>
          <w:rFonts w:ascii="Palatino Linotype" w:eastAsia="Calibri" w:hAnsi="Palatino Linotype" w:cs="Arial"/>
          <w:lang w:val="es-ES"/>
        </w:rPr>
        <w:t>procedente</w:t>
      </w:r>
      <w:r w:rsidR="00787184" w:rsidRPr="00706D88">
        <w:rPr>
          <w:rFonts w:ascii="Palatino Linotype" w:eastAsia="Calibri" w:hAnsi="Palatino Linotype" w:cs="Arial"/>
          <w:lang w:val="es-ES"/>
        </w:rPr>
        <w:t>.</w:t>
      </w:r>
    </w:p>
    <w:p w14:paraId="376A798F" w14:textId="77777777" w:rsidR="003D222E" w:rsidRPr="00706D88" w:rsidRDefault="003D222E" w:rsidP="003D222E">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0E42118" w14:textId="77777777" w:rsidR="003D222E" w:rsidRPr="00706D88" w:rsidRDefault="003D222E" w:rsidP="003D222E">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706D88">
        <w:rPr>
          <w:rFonts w:ascii="Palatino Linotype" w:eastAsia="Calibri" w:hAnsi="Palatino Linotype" w:cs="Arial"/>
          <w:lang w:val="es-ES"/>
        </w:rPr>
        <w:t xml:space="preserve">El quince (15) de julio de dos mil veintidós, la </w:t>
      </w:r>
      <w:r w:rsidRPr="00706D88">
        <w:rPr>
          <w:rFonts w:ascii="Palatino Linotype" w:eastAsia="Calibri" w:hAnsi="Palatino Linotype" w:cs="Arial"/>
          <w:b/>
          <w:lang w:val="es-ES"/>
        </w:rPr>
        <w:t>RECURRENTE</w:t>
      </w:r>
      <w:r w:rsidRPr="00706D88">
        <w:rPr>
          <w:rFonts w:ascii="Palatino Linotype" w:eastAsia="Calibri" w:hAnsi="Palatino Linotype" w:cs="Arial"/>
          <w:lang w:val="es-ES"/>
        </w:rPr>
        <w:t xml:space="preserve"> remitió al apartado de </w:t>
      </w:r>
      <w:r w:rsidRPr="00706D88">
        <w:rPr>
          <w:rFonts w:ascii="Palatino Linotype" w:eastAsia="Calibri" w:hAnsi="Palatino Linotype" w:cs="Arial"/>
          <w:i/>
          <w:lang w:val="es-ES"/>
        </w:rPr>
        <w:t>Manifestaciones</w:t>
      </w:r>
      <w:r w:rsidRPr="00706D88">
        <w:rPr>
          <w:rFonts w:ascii="Palatino Linotype" w:eastAsia="Calibri" w:hAnsi="Palatino Linotype" w:cs="Arial"/>
          <w:lang w:val="es-ES"/>
        </w:rPr>
        <w:t xml:space="preserve"> del </w:t>
      </w:r>
      <w:r w:rsidRPr="00706D88">
        <w:rPr>
          <w:rFonts w:ascii="Palatino Linotype" w:eastAsia="Calibri" w:hAnsi="Palatino Linotype" w:cs="Arial"/>
          <w:bCs/>
          <w:iCs/>
          <w:lang w:val="es-ES"/>
        </w:rPr>
        <w:t>SAIMEX</w:t>
      </w:r>
      <w:r w:rsidRPr="00706D88">
        <w:rPr>
          <w:rFonts w:ascii="Palatino Linotype" w:eastAsia="Calibri" w:hAnsi="Palatino Linotype" w:cs="Arial"/>
          <w:lang w:val="es-ES"/>
        </w:rPr>
        <w:t xml:space="preserve"> el archivo electrónico que se describe a continuación:</w:t>
      </w:r>
    </w:p>
    <w:p w14:paraId="2AD67DA5" w14:textId="77777777" w:rsidR="003D222E" w:rsidRPr="00706D88" w:rsidRDefault="003D222E" w:rsidP="003D222E">
      <w:pPr>
        <w:pStyle w:val="Prrafodelista"/>
        <w:numPr>
          <w:ilvl w:val="1"/>
          <w:numId w:val="4"/>
        </w:numPr>
        <w:tabs>
          <w:tab w:val="left" w:pos="426"/>
        </w:tabs>
        <w:spacing w:line="360" w:lineRule="auto"/>
        <w:ind w:left="993"/>
        <w:jc w:val="both"/>
        <w:rPr>
          <w:rFonts w:ascii="Palatino Linotype" w:eastAsia="Calibri" w:hAnsi="Palatino Linotype" w:cs="Arial"/>
          <w:color w:val="000000" w:themeColor="text1"/>
          <w:lang w:val="es-ES"/>
        </w:rPr>
      </w:pPr>
      <w:r w:rsidRPr="00706D88">
        <w:rPr>
          <w:rFonts w:ascii="Palatino Linotype" w:eastAsia="Calibri" w:hAnsi="Palatino Linotype" w:cs="Arial"/>
          <w:b/>
          <w:bCs/>
          <w:i/>
          <w:iCs/>
          <w:lang w:val="es-ES"/>
        </w:rPr>
        <w:t>“oficio conciliacion.pdf”</w:t>
      </w:r>
      <w:r w:rsidRPr="00706D88">
        <w:rPr>
          <w:rFonts w:ascii="Palatino Linotype" w:eastAsia="Calibri" w:hAnsi="Palatino Linotype" w:cs="Arial"/>
          <w:lang w:val="es-ES"/>
        </w:rPr>
        <w:t xml:space="preserve">: Documento </w:t>
      </w:r>
      <w:r w:rsidRPr="00706D88">
        <w:rPr>
          <w:rFonts w:ascii="Palatino Linotype" w:hAnsi="Palatino Linotype"/>
        </w:rPr>
        <w:t xml:space="preserve">de una foja consistente en un escrito libre firmado por la </w:t>
      </w:r>
      <w:r w:rsidRPr="00706D88">
        <w:rPr>
          <w:rFonts w:ascii="Palatino Linotype" w:hAnsi="Palatino Linotype"/>
          <w:b/>
        </w:rPr>
        <w:t>RECURRENTE</w:t>
      </w:r>
      <w:r w:rsidRPr="00706D88">
        <w:rPr>
          <w:rFonts w:ascii="Palatino Linotype" w:hAnsi="Palatino Linotype"/>
        </w:rPr>
        <w:t xml:space="preserve">, por medio del cual, solicita a este </w:t>
      </w:r>
      <w:r w:rsidRPr="00706D88">
        <w:rPr>
          <w:rFonts w:ascii="Palatino Linotype" w:hAnsi="Palatino Linotype"/>
        </w:rPr>
        <w:lastRenderedPageBreak/>
        <w:t xml:space="preserve">Instituto sea otorgada audiencia de conciliación con el </w:t>
      </w:r>
      <w:r w:rsidRPr="00706D88">
        <w:rPr>
          <w:rFonts w:ascii="Palatino Linotype" w:hAnsi="Palatino Linotype"/>
          <w:b/>
        </w:rPr>
        <w:t>SUJETO OBLIGADO</w:t>
      </w:r>
      <w:r w:rsidRPr="00706D88">
        <w:rPr>
          <w:rFonts w:ascii="Palatino Linotype" w:hAnsi="Palatino Linotype"/>
        </w:rPr>
        <w:t>.</w:t>
      </w:r>
    </w:p>
    <w:p w14:paraId="7E5CEBF6" w14:textId="77777777" w:rsidR="00256F89" w:rsidRPr="00706D88" w:rsidRDefault="00256F89" w:rsidP="00256F89">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82E4406" w14:textId="51C35B89" w:rsidR="00256F89" w:rsidRPr="00706D88" w:rsidRDefault="003D222E" w:rsidP="00F96156">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706D88">
        <w:rPr>
          <w:rFonts w:ascii="Palatino Linotype" w:eastAsia="Times New Roman" w:hAnsi="Palatino Linotype" w:cs="Arial"/>
          <w:lang w:val="es-ES"/>
        </w:rPr>
        <w:t>El</w:t>
      </w:r>
      <w:r w:rsidR="00256F89" w:rsidRPr="00706D88">
        <w:rPr>
          <w:rFonts w:ascii="Palatino Linotype" w:eastAsia="Times New Roman" w:hAnsi="Palatino Linotype" w:cs="Arial"/>
          <w:lang w:val="es-ES"/>
        </w:rPr>
        <w:t xml:space="preserve"> tres (03) de agosto de dos mil veintidós, este </w:t>
      </w:r>
      <w:r w:rsidR="00256F89" w:rsidRPr="00706D88">
        <w:rPr>
          <w:rFonts w:ascii="Palatino Linotype" w:hAnsi="Palatino Linotype"/>
        </w:rPr>
        <w:t xml:space="preserve">Instituto de Transparencia, Acceso a la Información Pública y Protección de Datos Personales del Estado de México y Municipios previno a la </w:t>
      </w:r>
      <w:r w:rsidR="00256F89" w:rsidRPr="00706D88">
        <w:rPr>
          <w:rFonts w:ascii="Palatino Linotype" w:hAnsi="Palatino Linotype"/>
          <w:b/>
        </w:rPr>
        <w:t>RECURRENTE</w:t>
      </w:r>
      <w:r w:rsidR="00256F89" w:rsidRPr="00706D88">
        <w:rPr>
          <w:rFonts w:ascii="Palatino Linotype" w:hAnsi="Palatino Linotype"/>
        </w:rPr>
        <w:t>, por única ocasión, para que proporcionara los documentos que acrediten su interés jurídico o legítimo para acceder a los datos personales solicitados, tales como credencial de elector, acta de matrimonio o nacimiento, etc.</w:t>
      </w:r>
    </w:p>
    <w:p w14:paraId="3022AEC6" w14:textId="77777777" w:rsidR="007446C2" w:rsidRPr="00706D88" w:rsidRDefault="007446C2" w:rsidP="00F96156">
      <w:pPr>
        <w:pStyle w:val="Prrafodelista"/>
        <w:tabs>
          <w:tab w:val="left" w:pos="426"/>
        </w:tabs>
        <w:spacing w:before="240" w:after="240" w:line="360" w:lineRule="auto"/>
        <w:ind w:left="0"/>
        <w:jc w:val="both"/>
        <w:rPr>
          <w:rFonts w:ascii="Palatino Linotype" w:eastAsia="Calibri" w:hAnsi="Palatino Linotype" w:cs="Arial"/>
          <w:color w:val="000000" w:themeColor="text1"/>
          <w:lang w:val="es-ES"/>
        </w:rPr>
      </w:pPr>
    </w:p>
    <w:p w14:paraId="62739DAC" w14:textId="086ABFDA" w:rsidR="008C2A5C" w:rsidRPr="00706D88" w:rsidRDefault="003D222E" w:rsidP="00F96156">
      <w:pPr>
        <w:pStyle w:val="Prrafodelista"/>
        <w:numPr>
          <w:ilvl w:val="0"/>
          <w:numId w:val="4"/>
        </w:numPr>
        <w:tabs>
          <w:tab w:val="left" w:pos="426"/>
        </w:tabs>
        <w:spacing w:line="360" w:lineRule="auto"/>
        <w:ind w:left="0" w:firstLine="0"/>
        <w:jc w:val="both"/>
        <w:rPr>
          <w:rFonts w:ascii="Palatino Linotype" w:hAnsi="Palatino Linotype"/>
        </w:rPr>
      </w:pPr>
      <w:r w:rsidRPr="00706D88">
        <w:rPr>
          <w:rFonts w:ascii="Palatino Linotype" w:hAnsi="Palatino Linotype"/>
        </w:rPr>
        <w:t>El</w:t>
      </w:r>
      <w:r w:rsidR="008C2A5C" w:rsidRPr="00706D88">
        <w:rPr>
          <w:rFonts w:ascii="Palatino Linotype" w:hAnsi="Palatino Linotype"/>
        </w:rPr>
        <w:t xml:space="preserve"> </w:t>
      </w:r>
      <w:r w:rsidRPr="00706D88">
        <w:rPr>
          <w:rFonts w:ascii="Palatino Linotype" w:hAnsi="Palatino Linotype"/>
        </w:rPr>
        <w:t>tres (03) de agosto de dos mil veintidós</w:t>
      </w:r>
      <w:r w:rsidR="008C2A5C" w:rsidRPr="00706D88">
        <w:rPr>
          <w:rFonts w:ascii="Palatino Linotype" w:hAnsi="Palatino Linotype"/>
        </w:rPr>
        <w:t xml:space="preserve">, el </w:t>
      </w:r>
      <w:r w:rsidR="00DD74B3" w:rsidRPr="00706D88">
        <w:rPr>
          <w:rFonts w:ascii="Palatino Linotype" w:hAnsi="Palatino Linotype"/>
          <w:b/>
          <w:bCs/>
        </w:rPr>
        <w:t>SUJETO OBLIGADO</w:t>
      </w:r>
      <w:r w:rsidR="008C2A5C" w:rsidRPr="00706D88">
        <w:rPr>
          <w:rFonts w:ascii="Palatino Linotype" w:hAnsi="Palatino Linotype"/>
        </w:rPr>
        <w:t xml:space="preserve"> presentó en el apartado de </w:t>
      </w:r>
      <w:r w:rsidR="008C2A5C" w:rsidRPr="00706D88">
        <w:rPr>
          <w:rFonts w:ascii="Palatino Linotype" w:hAnsi="Palatino Linotype"/>
          <w:i/>
          <w:iCs/>
        </w:rPr>
        <w:t>Manifestaciones</w:t>
      </w:r>
      <w:r w:rsidR="008C2A5C" w:rsidRPr="00706D88">
        <w:rPr>
          <w:rFonts w:ascii="Palatino Linotype" w:hAnsi="Palatino Linotype"/>
        </w:rPr>
        <w:t xml:space="preserve"> del SAIMEX </w:t>
      </w:r>
      <w:r w:rsidR="00DD74B3" w:rsidRPr="00706D88">
        <w:rPr>
          <w:rFonts w:ascii="Palatino Linotype" w:hAnsi="Palatino Linotype"/>
        </w:rPr>
        <w:t>el documento siguiente</w:t>
      </w:r>
      <w:r w:rsidR="008C2A5C" w:rsidRPr="00706D88">
        <w:rPr>
          <w:rFonts w:ascii="Palatino Linotype" w:hAnsi="Palatino Linotype"/>
        </w:rPr>
        <w:t>:</w:t>
      </w:r>
    </w:p>
    <w:p w14:paraId="5A46D75E" w14:textId="5853B43F" w:rsidR="00DD74B3" w:rsidRPr="00706D88" w:rsidRDefault="00DD74B3" w:rsidP="00DD74B3">
      <w:pPr>
        <w:pStyle w:val="Prrafodelista"/>
        <w:numPr>
          <w:ilvl w:val="1"/>
          <w:numId w:val="4"/>
        </w:numPr>
        <w:tabs>
          <w:tab w:val="left" w:pos="426"/>
        </w:tabs>
        <w:spacing w:line="360" w:lineRule="auto"/>
        <w:ind w:left="993"/>
        <w:jc w:val="both"/>
        <w:rPr>
          <w:rFonts w:ascii="Palatino Linotype" w:hAnsi="Palatino Linotype"/>
        </w:rPr>
      </w:pPr>
      <w:r w:rsidRPr="00706D88">
        <w:rPr>
          <w:rFonts w:ascii="Palatino Linotype" w:hAnsi="Palatino Linotype"/>
          <w:b/>
          <w:bCs/>
          <w:i/>
          <w:iCs/>
        </w:rPr>
        <w:t>“</w:t>
      </w:r>
      <w:r w:rsidR="003D222E" w:rsidRPr="00706D88">
        <w:rPr>
          <w:rFonts w:ascii="Palatino Linotype" w:hAnsi="Palatino Linotype"/>
          <w:b/>
          <w:bCs/>
          <w:i/>
          <w:iCs/>
        </w:rPr>
        <w:t>OFICIO DE CONCILIACIÓN 12458.IP</w:t>
      </w:r>
      <w:r w:rsidRPr="00706D88">
        <w:rPr>
          <w:rFonts w:ascii="Palatino Linotype" w:hAnsi="Palatino Linotype"/>
          <w:b/>
          <w:bCs/>
          <w:i/>
          <w:iCs/>
        </w:rPr>
        <w:t>.pdf”</w:t>
      </w:r>
      <w:r w:rsidRPr="00706D88">
        <w:rPr>
          <w:rFonts w:ascii="Palatino Linotype" w:hAnsi="Palatino Linotype"/>
        </w:rPr>
        <w:t xml:space="preserve">: Documento de </w:t>
      </w:r>
      <w:r w:rsidR="003D222E" w:rsidRPr="00706D88">
        <w:rPr>
          <w:rFonts w:ascii="Palatino Linotype" w:hAnsi="Palatino Linotype"/>
        </w:rPr>
        <w:t>dos fojas</w:t>
      </w:r>
      <w:r w:rsidRPr="00706D88">
        <w:rPr>
          <w:rFonts w:ascii="Palatino Linotype" w:hAnsi="Palatino Linotype"/>
        </w:rPr>
        <w:t xml:space="preserve"> consistente en el </w:t>
      </w:r>
      <w:r w:rsidR="003D222E" w:rsidRPr="00706D88">
        <w:rPr>
          <w:rFonts w:ascii="Palatino Linotype" w:hAnsi="Palatino Linotype"/>
        </w:rPr>
        <w:t>que contiene el oficio número 207C 0401210001S-UT-1312/2022, de tres (03) de agosto de dos mil veintidós, por medio del cual, la Jefa del Departamento de Acceso a la Información Institucional solicita conciliar en el presente asunto.</w:t>
      </w:r>
    </w:p>
    <w:p w14:paraId="14308F58" w14:textId="77777777" w:rsidR="008C2A5C" w:rsidRPr="00706D88" w:rsidRDefault="008C2A5C" w:rsidP="008C2A5C">
      <w:pPr>
        <w:pStyle w:val="Prrafodelista"/>
        <w:tabs>
          <w:tab w:val="left" w:pos="426"/>
        </w:tabs>
        <w:spacing w:line="360" w:lineRule="auto"/>
        <w:ind w:left="0"/>
        <w:jc w:val="both"/>
        <w:rPr>
          <w:rFonts w:ascii="Palatino Linotype" w:hAnsi="Palatino Linotype"/>
        </w:rPr>
      </w:pPr>
    </w:p>
    <w:p w14:paraId="36E1D8D1" w14:textId="32FC0C1F" w:rsidR="003D222E" w:rsidRPr="00706D88" w:rsidRDefault="003D222E" w:rsidP="00DD74B3">
      <w:pPr>
        <w:pStyle w:val="Prrafodelista"/>
        <w:numPr>
          <w:ilvl w:val="0"/>
          <w:numId w:val="4"/>
        </w:numPr>
        <w:tabs>
          <w:tab w:val="left" w:pos="426"/>
        </w:tabs>
        <w:spacing w:line="360" w:lineRule="auto"/>
        <w:ind w:left="0" w:firstLine="0"/>
        <w:jc w:val="both"/>
        <w:rPr>
          <w:rFonts w:ascii="Palatino Linotype" w:hAnsi="Palatino Linotype"/>
        </w:rPr>
      </w:pPr>
      <w:r w:rsidRPr="00706D88">
        <w:rPr>
          <w:rFonts w:ascii="Palatino Linotype" w:hAnsi="Palatino Linotype"/>
        </w:rPr>
        <w:t xml:space="preserve">El cuatro (04) de agosto de dos mil veintidós, </w:t>
      </w:r>
      <w:r w:rsidRPr="00706D88">
        <w:rPr>
          <w:rFonts w:ascii="Palatino Linotype" w:eastAsia="Calibri" w:hAnsi="Palatino Linotype" w:cs="Arial"/>
          <w:lang w:val="es-ES"/>
        </w:rPr>
        <w:t xml:space="preserve">la </w:t>
      </w:r>
      <w:r w:rsidRPr="00706D88">
        <w:rPr>
          <w:rFonts w:ascii="Palatino Linotype" w:eastAsia="Calibri" w:hAnsi="Palatino Linotype" w:cs="Arial"/>
          <w:b/>
          <w:lang w:val="es-ES"/>
        </w:rPr>
        <w:t>RECURRENTE</w:t>
      </w:r>
      <w:r w:rsidRPr="00706D88">
        <w:rPr>
          <w:rFonts w:ascii="Palatino Linotype" w:eastAsia="Calibri" w:hAnsi="Palatino Linotype" w:cs="Arial"/>
          <w:lang w:val="es-ES"/>
        </w:rPr>
        <w:t xml:space="preserve"> remitió al apartado de </w:t>
      </w:r>
      <w:r w:rsidRPr="00706D88">
        <w:rPr>
          <w:rFonts w:ascii="Palatino Linotype" w:eastAsia="Calibri" w:hAnsi="Palatino Linotype" w:cs="Arial"/>
          <w:i/>
          <w:lang w:val="es-ES"/>
        </w:rPr>
        <w:t>Manifestaciones</w:t>
      </w:r>
      <w:r w:rsidRPr="00706D88">
        <w:rPr>
          <w:rFonts w:ascii="Palatino Linotype" w:eastAsia="Calibri" w:hAnsi="Palatino Linotype" w:cs="Arial"/>
          <w:lang w:val="es-ES"/>
        </w:rPr>
        <w:t xml:space="preserve"> del </w:t>
      </w:r>
      <w:r w:rsidRPr="00706D88">
        <w:rPr>
          <w:rFonts w:ascii="Palatino Linotype" w:eastAsia="Calibri" w:hAnsi="Palatino Linotype" w:cs="Arial"/>
          <w:bCs/>
          <w:iCs/>
          <w:lang w:val="es-ES"/>
        </w:rPr>
        <w:t>SAIMEX</w:t>
      </w:r>
      <w:r w:rsidRPr="00706D88">
        <w:rPr>
          <w:rFonts w:ascii="Palatino Linotype" w:eastAsia="Calibri" w:hAnsi="Palatino Linotype" w:cs="Arial"/>
          <w:lang w:val="es-ES"/>
        </w:rPr>
        <w:t xml:space="preserve"> dos nuevos archivos electrónicos consistentes en:</w:t>
      </w:r>
    </w:p>
    <w:p w14:paraId="0A69DCE7" w14:textId="36BC74A5" w:rsidR="003D222E" w:rsidRPr="00706D88" w:rsidRDefault="003D222E" w:rsidP="003D222E">
      <w:pPr>
        <w:pStyle w:val="Prrafodelista"/>
        <w:numPr>
          <w:ilvl w:val="1"/>
          <w:numId w:val="4"/>
        </w:numPr>
        <w:tabs>
          <w:tab w:val="left" w:pos="426"/>
        </w:tabs>
        <w:spacing w:line="360" w:lineRule="auto"/>
        <w:ind w:left="1134"/>
        <w:jc w:val="both"/>
        <w:rPr>
          <w:rFonts w:ascii="Palatino Linotype" w:hAnsi="Palatino Linotype"/>
          <w:lang w:val="en-US"/>
        </w:rPr>
      </w:pPr>
      <w:r w:rsidRPr="00706D88">
        <w:rPr>
          <w:rFonts w:ascii="Palatino Linotype" w:eastAsia="Calibri" w:hAnsi="Palatino Linotype" w:cs="Arial"/>
          <w:b/>
          <w:bCs/>
          <w:i/>
          <w:iCs/>
          <w:lang w:val="es-MX"/>
        </w:rPr>
        <w:t>“</w:t>
      </w:r>
      <w:r w:rsidRPr="00706D88">
        <w:rPr>
          <w:rFonts w:ascii="Palatino Linotype" w:hAnsi="Palatino Linotype"/>
          <w:b/>
          <w:i/>
          <w:lang w:val="es-MX"/>
        </w:rPr>
        <w:t>WhatsApp Image 2022-08-04 at 2.25.39 PM.pdf</w:t>
      </w:r>
      <w:r w:rsidRPr="00706D88">
        <w:rPr>
          <w:rFonts w:ascii="Palatino Linotype" w:eastAsia="Calibri" w:hAnsi="Palatino Linotype" w:cs="Arial"/>
          <w:b/>
          <w:bCs/>
          <w:i/>
          <w:iCs/>
          <w:lang w:val="es-MX"/>
        </w:rPr>
        <w:t>”</w:t>
      </w:r>
      <w:r w:rsidRPr="00706D88">
        <w:rPr>
          <w:rFonts w:ascii="Palatino Linotype" w:eastAsia="Calibri" w:hAnsi="Palatino Linotype" w:cs="Arial"/>
          <w:lang w:val="es-MX"/>
        </w:rPr>
        <w:t xml:space="preserve">: Documento </w:t>
      </w:r>
      <w:r w:rsidRPr="00706D88">
        <w:rPr>
          <w:rFonts w:ascii="Palatino Linotype" w:hAnsi="Palatino Linotype"/>
        </w:rPr>
        <w:t xml:space="preserve">de dos fojas consistente en el Acta de Matrimonio expedida en favor de los CC. </w:t>
      </w:r>
      <w:r w:rsidR="00706D88" w:rsidRPr="00706D88">
        <w:rPr>
          <w:rFonts w:ascii="Palatino Linotype" w:hAnsi="Palatino Linotype"/>
          <w:i/>
        </w:rPr>
        <w:t>XXXX XXXXXX XXXXX</w:t>
      </w:r>
      <w:r w:rsidRPr="00706D88">
        <w:rPr>
          <w:rFonts w:ascii="Palatino Linotype" w:hAnsi="Palatino Linotype"/>
        </w:rPr>
        <w:t xml:space="preserve"> y </w:t>
      </w:r>
      <w:r w:rsidR="00706D88" w:rsidRPr="00706D88">
        <w:rPr>
          <w:rFonts w:ascii="Palatino Linotype" w:hAnsi="Palatino Linotype"/>
          <w:i/>
        </w:rPr>
        <w:t>XXXXX XXXX XXXX</w:t>
      </w:r>
      <w:r w:rsidRPr="00706D88">
        <w:rPr>
          <w:rFonts w:ascii="Palatino Linotype" w:hAnsi="Palatino Linotype"/>
        </w:rPr>
        <w:t>.</w:t>
      </w:r>
    </w:p>
    <w:p w14:paraId="068A3B94" w14:textId="5C68BBE7" w:rsidR="003D222E" w:rsidRPr="00706D88" w:rsidRDefault="003D222E" w:rsidP="003D222E">
      <w:pPr>
        <w:pStyle w:val="Prrafodelista"/>
        <w:numPr>
          <w:ilvl w:val="1"/>
          <w:numId w:val="4"/>
        </w:numPr>
        <w:tabs>
          <w:tab w:val="left" w:pos="426"/>
        </w:tabs>
        <w:spacing w:line="360" w:lineRule="auto"/>
        <w:ind w:left="1134"/>
        <w:jc w:val="both"/>
        <w:rPr>
          <w:rFonts w:ascii="Palatino Linotype" w:hAnsi="Palatino Linotype"/>
          <w:lang w:val="es-MX"/>
        </w:rPr>
      </w:pPr>
      <w:r w:rsidRPr="00706D88">
        <w:rPr>
          <w:rFonts w:ascii="Palatino Linotype" w:eastAsia="Calibri" w:hAnsi="Palatino Linotype" w:cs="Arial"/>
          <w:b/>
          <w:bCs/>
          <w:i/>
          <w:iCs/>
          <w:lang w:val="es-MX"/>
        </w:rPr>
        <w:lastRenderedPageBreak/>
        <w:t>“</w:t>
      </w:r>
      <w:r w:rsidRPr="00706D88">
        <w:rPr>
          <w:rFonts w:ascii="Palatino Linotype" w:hAnsi="Palatino Linotype"/>
          <w:b/>
          <w:i/>
          <w:lang w:val="es-MX"/>
        </w:rPr>
        <w:t>WhatsApp Image 2022-08-04 at 2.25.11 PM.pdf</w:t>
      </w:r>
      <w:r w:rsidRPr="00706D88">
        <w:rPr>
          <w:rFonts w:ascii="Palatino Linotype" w:eastAsia="Calibri" w:hAnsi="Palatino Linotype" w:cs="Arial"/>
          <w:b/>
          <w:bCs/>
          <w:i/>
          <w:iCs/>
          <w:lang w:val="es-MX"/>
        </w:rPr>
        <w:t>”</w:t>
      </w:r>
      <w:r w:rsidRPr="00706D88">
        <w:rPr>
          <w:rFonts w:ascii="Palatino Linotype" w:eastAsia="Calibri" w:hAnsi="Palatino Linotype" w:cs="Arial"/>
          <w:lang w:val="es-MX"/>
        </w:rPr>
        <w:t xml:space="preserve">: Documento </w:t>
      </w:r>
      <w:r w:rsidRPr="00706D88">
        <w:rPr>
          <w:rFonts w:ascii="Palatino Linotype" w:hAnsi="Palatino Linotype"/>
        </w:rPr>
        <w:t xml:space="preserve">de dos fojas consistente en la credencial para votar expedida por el Instituto Nacional Electoral en favor de la C. </w:t>
      </w:r>
      <w:r w:rsidR="00706D88" w:rsidRPr="00706D88">
        <w:rPr>
          <w:rFonts w:ascii="Palatino Linotype" w:hAnsi="Palatino Linotype"/>
          <w:i/>
        </w:rPr>
        <w:t>XXXX XXX XXXX</w:t>
      </w:r>
      <w:r w:rsidRPr="00706D88">
        <w:rPr>
          <w:rFonts w:ascii="Palatino Linotype" w:hAnsi="Palatino Linotype"/>
        </w:rPr>
        <w:t>.</w:t>
      </w:r>
    </w:p>
    <w:p w14:paraId="3B13D005" w14:textId="77777777" w:rsidR="003D222E" w:rsidRPr="00706D88" w:rsidRDefault="003D222E" w:rsidP="003D222E">
      <w:pPr>
        <w:pStyle w:val="Prrafodelista"/>
        <w:tabs>
          <w:tab w:val="left" w:pos="426"/>
        </w:tabs>
        <w:spacing w:line="360" w:lineRule="auto"/>
        <w:ind w:left="0"/>
        <w:jc w:val="both"/>
        <w:rPr>
          <w:rFonts w:ascii="Palatino Linotype" w:hAnsi="Palatino Linotype"/>
          <w:lang w:val="es-MX"/>
        </w:rPr>
      </w:pPr>
    </w:p>
    <w:p w14:paraId="40AFE0AB" w14:textId="71562FC9" w:rsidR="00DD74B3" w:rsidRPr="00706D88" w:rsidRDefault="003D222E" w:rsidP="00381C78">
      <w:pPr>
        <w:pStyle w:val="Prrafodelista"/>
        <w:numPr>
          <w:ilvl w:val="0"/>
          <w:numId w:val="4"/>
        </w:numPr>
        <w:tabs>
          <w:tab w:val="left" w:pos="426"/>
        </w:tabs>
        <w:spacing w:line="360" w:lineRule="auto"/>
        <w:ind w:left="0" w:firstLine="0"/>
        <w:jc w:val="both"/>
        <w:rPr>
          <w:rFonts w:ascii="Palatino Linotype" w:hAnsi="Palatino Linotype"/>
        </w:rPr>
      </w:pPr>
      <w:r w:rsidRPr="00706D88">
        <w:rPr>
          <w:rFonts w:ascii="Palatino Linotype" w:hAnsi="Palatino Linotype"/>
        </w:rPr>
        <w:t>M</w:t>
      </w:r>
      <w:r w:rsidR="00AD18BF" w:rsidRPr="00706D88">
        <w:rPr>
          <w:rFonts w:ascii="Palatino Linotype" w:hAnsi="Palatino Linotype"/>
        </w:rPr>
        <w:t>ediante acuerdo de</w:t>
      </w:r>
      <w:r w:rsidR="004B1262" w:rsidRPr="00706D88">
        <w:rPr>
          <w:rFonts w:ascii="Palatino Linotype" w:hAnsi="Palatino Linotype"/>
        </w:rPr>
        <w:t xml:space="preserve"> </w:t>
      </w:r>
      <w:r w:rsidR="00630B6A" w:rsidRPr="00706D88">
        <w:rPr>
          <w:rFonts w:ascii="Palatino Linotype" w:hAnsi="Palatino Linotype"/>
        </w:rPr>
        <w:t>dieciséis (16) de agosto de dos mil veintidós</w:t>
      </w:r>
      <w:r w:rsidR="00DD74B3" w:rsidRPr="00706D88">
        <w:rPr>
          <w:rFonts w:ascii="Palatino Linotype" w:hAnsi="Palatino Linotype"/>
        </w:rPr>
        <w:t>, l</w:t>
      </w:r>
      <w:r w:rsidR="00630B6A" w:rsidRPr="00706D88">
        <w:rPr>
          <w:rFonts w:ascii="Palatino Linotype" w:hAnsi="Palatino Linotype"/>
        </w:rPr>
        <w:t>a</w:t>
      </w:r>
      <w:r w:rsidR="00DD74B3" w:rsidRPr="00706D88">
        <w:rPr>
          <w:rFonts w:ascii="Palatino Linotype" w:hAnsi="Palatino Linotype"/>
        </w:rPr>
        <w:t xml:space="preserve"> Comisionad</w:t>
      </w:r>
      <w:r w:rsidR="00630B6A" w:rsidRPr="00706D88">
        <w:rPr>
          <w:rFonts w:ascii="Palatino Linotype" w:hAnsi="Palatino Linotype"/>
        </w:rPr>
        <w:t>a</w:t>
      </w:r>
      <w:r w:rsidR="00DD74B3" w:rsidRPr="00706D88">
        <w:rPr>
          <w:rFonts w:ascii="Palatino Linotype" w:hAnsi="Palatino Linotype"/>
        </w:rPr>
        <w:t xml:space="preserve"> Ponente</w:t>
      </w:r>
      <w:r w:rsidR="00AD18BF" w:rsidRPr="00706D88">
        <w:rPr>
          <w:rFonts w:ascii="Palatino Linotype" w:hAnsi="Palatino Linotype"/>
        </w:rPr>
        <w:t xml:space="preserve"> hizo del conocimiento de las partes que,</w:t>
      </w:r>
      <w:r w:rsidR="00630B6A" w:rsidRPr="00706D88">
        <w:rPr>
          <w:rFonts w:ascii="Palatino Linotype" w:hAnsi="Palatino Linotype"/>
        </w:rPr>
        <w:t xml:space="preserve"> toda vez que la </w:t>
      </w:r>
      <w:r w:rsidR="00630B6A" w:rsidRPr="00706D88">
        <w:rPr>
          <w:rFonts w:ascii="Palatino Linotype" w:hAnsi="Palatino Linotype"/>
          <w:b/>
          <w:bCs/>
        </w:rPr>
        <w:t>RECURRENTE</w:t>
      </w:r>
      <w:r w:rsidR="00630B6A" w:rsidRPr="00706D88">
        <w:rPr>
          <w:rFonts w:ascii="Palatino Linotype" w:hAnsi="Palatino Linotype"/>
        </w:rPr>
        <w:t xml:space="preserve"> acreditó su interés legítimo para ejercer los derechos ARCO de quien en vida respondiera al nombre de </w:t>
      </w:r>
      <w:r w:rsidR="00706D88" w:rsidRPr="00706D88">
        <w:rPr>
          <w:rFonts w:ascii="Palatino Linotype" w:hAnsi="Palatino Linotype"/>
          <w:i/>
          <w:iCs/>
        </w:rPr>
        <w:t>XXX XXXX XXX</w:t>
      </w:r>
      <w:r w:rsidR="00630B6A" w:rsidRPr="00706D88">
        <w:rPr>
          <w:rFonts w:ascii="Palatino Linotype" w:hAnsi="Palatino Linotype"/>
        </w:rPr>
        <w:t>, y que</w:t>
      </w:r>
      <w:r w:rsidR="00AD18BF" w:rsidRPr="00706D88">
        <w:rPr>
          <w:rFonts w:ascii="Palatino Linotype" w:hAnsi="Palatino Linotype"/>
        </w:rPr>
        <w:t xml:space="preserve"> en atención a lo dispuesto por el artículo 132 de la Ley de </w:t>
      </w:r>
      <w:r w:rsidR="00630B6A" w:rsidRPr="00706D88">
        <w:rPr>
          <w:rFonts w:ascii="Palatino Linotype" w:hAnsi="Palatino Linotype"/>
        </w:rPr>
        <w:t>Protección de Datos Personales en Posesión de Sujetos Obligados del Estado de México y Municipios</w:t>
      </w:r>
      <w:r w:rsidR="00AD18BF" w:rsidRPr="00706D88">
        <w:rPr>
          <w:rFonts w:ascii="Palatino Linotype" w:hAnsi="Palatino Linotype"/>
        </w:rPr>
        <w:t xml:space="preserve">, se </w:t>
      </w:r>
      <w:r w:rsidR="00630B6A" w:rsidRPr="00706D88">
        <w:rPr>
          <w:rFonts w:ascii="Palatino Linotype" w:hAnsi="Palatino Linotype"/>
        </w:rPr>
        <w:t>tuvieron</w:t>
      </w:r>
      <w:r w:rsidR="00AD18BF" w:rsidRPr="00706D88">
        <w:rPr>
          <w:rFonts w:ascii="Palatino Linotype" w:hAnsi="Palatino Linotype"/>
        </w:rPr>
        <w:t xml:space="preserve"> por presentada</w:t>
      </w:r>
      <w:r w:rsidR="00630B6A" w:rsidRPr="00706D88">
        <w:rPr>
          <w:rFonts w:ascii="Palatino Linotype" w:hAnsi="Palatino Linotype"/>
        </w:rPr>
        <w:t>s</w:t>
      </w:r>
      <w:r w:rsidR="00AD18BF" w:rsidRPr="00706D88">
        <w:rPr>
          <w:rFonts w:ascii="Palatino Linotype" w:hAnsi="Palatino Linotype"/>
        </w:rPr>
        <w:t xml:space="preserve"> la</w:t>
      </w:r>
      <w:r w:rsidR="00630B6A" w:rsidRPr="00706D88">
        <w:rPr>
          <w:rFonts w:ascii="Palatino Linotype" w:hAnsi="Palatino Linotype"/>
        </w:rPr>
        <w:t>s</w:t>
      </w:r>
      <w:r w:rsidR="00AD18BF" w:rsidRPr="00706D88">
        <w:rPr>
          <w:rFonts w:ascii="Palatino Linotype" w:hAnsi="Palatino Linotype"/>
        </w:rPr>
        <w:t xml:space="preserve"> manifestaci</w:t>
      </w:r>
      <w:r w:rsidR="00630B6A" w:rsidRPr="00706D88">
        <w:rPr>
          <w:rFonts w:ascii="Palatino Linotype" w:hAnsi="Palatino Linotype"/>
        </w:rPr>
        <w:t>ones</w:t>
      </w:r>
      <w:r w:rsidR="00AD18BF" w:rsidRPr="00706D88">
        <w:rPr>
          <w:rFonts w:ascii="Palatino Linotype" w:hAnsi="Palatino Linotype"/>
        </w:rPr>
        <w:t xml:space="preserve"> de la voluntad </w:t>
      </w:r>
      <w:r w:rsidR="00630B6A" w:rsidRPr="00706D88">
        <w:rPr>
          <w:rFonts w:ascii="Palatino Linotype" w:hAnsi="Palatino Linotype"/>
        </w:rPr>
        <w:t>de ambas partes</w:t>
      </w:r>
      <w:r w:rsidR="00AD18BF" w:rsidRPr="00706D88">
        <w:rPr>
          <w:rFonts w:ascii="Palatino Linotype" w:hAnsi="Palatino Linotype"/>
        </w:rPr>
        <w:t xml:space="preserve"> para conciliar</w:t>
      </w:r>
      <w:r w:rsidR="00630B6A" w:rsidRPr="00706D88">
        <w:rPr>
          <w:rFonts w:ascii="Palatino Linotype" w:hAnsi="Palatino Linotype"/>
        </w:rPr>
        <w:t xml:space="preserve">, se fijó </w:t>
      </w:r>
      <w:r w:rsidR="003A0904" w:rsidRPr="00706D88">
        <w:rPr>
          <w:rFonts w:ascii="Palatino Linotype" w:hAnsi="Palatino Linotype"/>
        </w:rPr>
        <w:t xml:space="preserve">como fecha </w:t>
      </w:r>
      <w:r w:rsidR="00630B6A" w:rsidRPr="00706D88">
        <w:rPr>
          <w:rFonts w:ascii="Palatino Linotype" w:hAnsi="Palatino Linotype"/>
        </w:rPr>
        <w:t xml:space="preserve">para celebrar la Audiencia de </w:t>
      </w:r>
      <w:r w:rsidR="00F856EF" w:rsidRPr="00706D88">
        <w:rPr>
          <w:rFonts w:ascii="Palatino Linotype" w:hAnsi="Palatino Linotype"/>
        </w:rPr>
        <w:t xml:space="preserve">Conciliación </w:t>
      </w:r>
      <w:r w:rsidR="003A0904" w:rsidRPr="00706D88">
        <w:rPr>
          <w:rFonts w:ascii="Palatino Linotype" w:hAnsi="Palatino Linotype"/>
        </w:rPr>
        <w:t xml:space="preserve">el </w:t>
      </w:r>
      <w:r w:rsidR="00F856EF" w:rsidRPr="00706D88">
        <w:rPr>
          <w:rFonts w:ascii="Palatino Linotype" w:hAnsi="Palatino Linotype"/>
        </w:rPr>
        <w:t>diecinueve (19) de agosto de dos mil veintidós, a las 12:00 horas</w:t>
      </w:r>
      <w:r w:rsidR="003A0904" w:rsidRPr="00706D88">
        <w:rPr>
          <w:rFonts w:ascii="Palatino Linotype" w:hAnsi="Palatino Linotype"/>
        </w:rPr>
        <w:t xml:space="preserve">, a través de la plataforma digital </w:t>
      </w:r>
      <w:r w:rsidR="003A0904" w:rsidRPr="00706D88">
        <w:rPr>
          <w:rFonts w:ascii="Palatino Linotype" w:hAnsi="Palatino Linotype"/>
          <w:i/>
          <w:iCs/>
        </w:rPr>
        <w:t>“</w:t>
      </w:r>
      <w:r w:rsidR="00F856EF" w:rsidRPr="00706D88">
        <w:rPr>
          <w:rFonts w:ascii="Palatino Linotype" w:hAnsi="Palatino Linotype"/>
          <w:i/>
          <w:iCs/>
        </w:rPr>
        <w:t>Jitsi</w:t>
      </w:r>
      <w:r w:rsidR="003A0904" w:rsidRPr="00706D88">
        <w:rPr>
          <w:rFonts w:ascii="Palatino Linotype" w:hAnsi="Palatino Linotype"/>
          <w:i/>
          <w:iCs/>
        </w:rPr>
        <w:t>”</w:t>
      </w:r>
      <w:r w:rsidR="003A0904" w:rsidRPr="00706D88">
        <w:rPr>
          <w:rFonts w:ascii="Palatino Linotype" w:hAnsi="Palatino Linotype"/>
        </w:rPr>
        <w:t>.</w:t>
      </w:r>
    </w:p>
    <w:p w14:paraId="72904BB0" w14:textId="77777777" w:rsidR="00F856EF" w:rsidRPr="00706D88" w:rsidRDefault="00F856EF" w:rsidP="00F856EF">
      <w:pPr>
        <w:pStyle w:val="Prrafodelista"/>
        <w:tabs>
          <w:tab w:val="left" w:pos="426"/>
        </w:tabs>
        <w:spacing w:line="360" w:lineRule="auto"/>
        <w:ind w:left="0"/>
        <w:jc w:val="both"/>
        <w:rPr>
          <w:rFonts w:ascii="Palatino Linotype" w:hAnsi="Palatino Linotype"/>
        </w:rPr>
      </w:pPr>
    </w:p>
    <w:p w14:paraId="720005E1" w14:textId="480C9F5A" w:rsidR="00F856EF" w:rsidRPr="00706D88" w:rsidRDefault="00F856EF" w:rsidP="00381C78">
      <w:pPr>
        <w:pStyle w:val="Prrafodelista"/>
        <w:numPr>
          <w:ilvl w:val="0"/>
          <w:numId w:val="4"/>
        </w:numPr>
        <w:tabs>
          <w:tab w:val="left" w:pos="426"/>
        </w:tabs>
        <w:spacing w:line="360" w:lineRule="auto"/>
        <w:ind w:left="0" w:firstLine="0"/>
        <w:jc w:val="both"/>
        <w:rPr>
          <w:rFonts w:ascii="Palatino Linotype" w:hAnsi="Palatino Linotype"/>
        </w:rPr>
      </w:pPr>
      <w:r w:rsidRPr="00706D88">
        <w:rPr>
          <w:rFonts w:ascii="Palatino Linotype" w:hAnsi="Palatino Linotype"/>
        </w:rPr>
        <w:t xml:space="preserve">El diecinueve (19) de agosto de dos mil veintidós, a las 13:00 horas, se llevó a cabo la Audiencia de Conciliación entre la </w:t>
      </w:r>
      <w:r w:rsidRPr="00706D88">
        <w:rPr>
          <w:rFonts w:ascii="Palatino Linotype" w:hAnsi="Palatino Linotype"/>
          <w:b/>
          <w:bCs/>
        </w:rPr>
        <w:t>RECURRENTE</w:t>
      </w:r>
      <w:r w:rsidRPr="00706D88">
        <w:rPr>
          <w:rFonts w:ascii="Palatino Linotype" w:hAnsi="Palatino Linotype"/>
        </w:rPr>
        <w:t xml:space="preserve"> y el Instituto de Seguridad Social del Estado de México y Municipios.</w:t>
      </w:r>
    </w:p>
    <w:p w14:paraId="454DC283" w14:textId="77777777" w:rsidR="00DD74B3" w:rsidRPr="00706D88" w:rsidRDefault="00DD74B3" w:rsidP="00DD74B3">
      <w:pPr>
        <w:pStyle w:val="Prrafodelista"/>
        <w:tabs>
          <w:tab w:val="left" w:pos="426"/>
        </w:tabs>
        <w:spacing w:line="360" w:lineRule="auto"/>
        <w:ind w:left="0"/>
        <w:jc w:val="both"/>
        <w:rPr>
          <w:rFonts w:ascii="Palatino Linotype" w:hAnsi="Palatino Linotype"/>
        </w:rPr>
      </w:pPr>
    </w:p>
    <w:p w14:paraId="21BE577A" w14:textId="35635CCC" w:rsidR="00DD74B3" w:rsidRPr="00706D88" w:rsidRDefault="003A0904" w:rsidP="00DD74B3">
      <w:pPr>
        <w:pStyle w:val="Prrafodelista"/>
        <w:numPr>
          <w:ilvl w:val="0"/>
          <w:numId w:val="4"/>
        </w:numPr>
        <w:tabs>
          <w:tab w:val="left" w:pos="426"/>
        </w:tabs>
        <w:spacing w:line="360" w:lineRule="auto"/>
        <w:ind w:left="0" w:firstLine="0"/>
        <w:jc w:val="both"/>
        <w:rPr>
          <w:rFonts w:ascii="Palatino Linotype" w:hAnsi="Palatino Linotype"/>
        </w:rPr>
      </w:pPr>
      <w:r w:rsidRPr="00706D88">
        <w:rPr>
          <w:rFonts w:ascii="Palatino Linotype" w:hAnsi="Palatino Linotype"/>
        </w:rPr>
        <w:t xml:space="preserve">El </w:t>
      </w:r>
      <w:r w:rsidR="00F856EF" w:rsidRPr="00706D88">
        <w:rPr>
          <w:rFonts w:ascii="Palatino Linotype" w:hAnsi="Palatino Linotype"/>
        </w:rPr>
        <w:t>veintitrés (23) de agosto de dos mil veintidós</w:t>
      </w:r>
      <w:r w:rsidRPr="00706D88">
        <w:rPr>
          <w:rFonts w:ascii="Palatino Linotype" w:hAnsi="Palatino Linotype"/>
        </w:rPr>
        <w:t xml:space="preserve">, se notificó en el apartado de </w:t>
      </w:r>
      <w:r w:rsidRPr="00706D88">
        <w:rPr>
          <w:rFonts w:ascii="Palatino Linotype" w:hAnsi="Palatino Linotype"/>
          <w:i/>
          <w:iCs/>
        </w:rPr>
        <w:t>Manifestaciones</w:t>
      </w:r>
      <w:r w:rsidRPr="00706D88">
        <w:rPr>
          <w:rFonts w:ascii="Palatino Linotype" w:hAnsi="Palatino Linotype"/>
        </w:rPr>
        <w:t xml:space="preserve"> del SAIMEX, el acuerdo al que llegaron las partes en la audiencia de conciliación, en </w:t>
      </w:r>
      <w:r w:rsidR="006E432D" w:rsidRPr="00706D88">
        <w:rPr>
          <w:rFonts w:ascii="Palatino Linotype" w:hAnsi="Palatino Linotype"/>
        </w:rPr>
        <w:t xml:space="preserve">el que </w:t>
      </w:r>
      <w:r w:rsidR="006E432D" w:rsidRPr="00706D88">
        <w:rPr>
          <w:rFonts w:ascii="Palatino Linotype" w:hAnsi="Palatino Linotype"/>
          <w:i/>
          <w:iCs/>
        </w:rPr>
        <w:t>grosso modo</w:t>
      </w:r>
      <w:r w:rsidR="006E432D" w:rsidRPr="00706D88">
        <w:rPr>
          <w:rFonts w:ascii="Palatino Linotype" w:hAnsi="Palatino Linotype"/>
        </w:rPr>
        <w:t xml:space="preserve"> convinieron cambiar la modalidad de entrega de la información a </w:t>
      </w:r>
      <w:r w:rsidR="006E432D" w:rsidRPr="00706D88">
        <w:rPr>
          <w:rFonts w:ascii="Palatino Linotype" w:hAnsi="Palatino Linotype"/>
          <w:i/>
          <w:iCs/>
        </w:rPr>
        <w:t>Consulta Directa</w:t>
      </w:r>
      <w:r w:rsidR="006E432D" w:rsidRPr="00706D88">
        <w:rPr>
          <w:rFonts w:ascii="Palatino Linotype" w:hAnsi="Palatino Linotype"/>
        </w:rPr>
        <w:t xml:space="preserve"> a efecto de que se le hiciera entrega a la </w:t>
      </w:r>
      <w:r w:rsidR="006E432D" w:rsidRPr="00706D88">
        <w:rPr>
          <w:rFonts w:ascii="Palatino Linotype" w:hAnsi="Palatino Linotype"/>
          <w:b/>
          <w:bCs/>
        </w:rPr>
        <w:t>RECURRENTE</w:t>
      </w:r>
      <w:r w:rsidR="006E432D" w:rsidRPr="00706D88">
        <w:rPr>
          <w:rFonts w:ascii="Palatino Linotype" w:hAnsi="Palatino Linotype"/>
        </w:rPr>
        <w:t xml:space="preserve"> del documento solicitado el mismo día en que se celebró la audiencia de mérito.</w:t>
      </w:r>
    </w:p>
    <w:p w14:paraId="5A5BF8A5" w14:textId="77777777" w:rsidR="00DD74B3" w:rsidRPr="00706D88" w:rsidRDefault="00DD74B3" w:rsidP="00DD74B3">
      <w:pPr>
        <w:pStyle w:val="Prrafodelista"/>
        <w:tabs>
          <w:tab w:val="left" w:pos="426"/>
        </w:tabs>
        <w:spacing w:line="360" w:lineRule="auto"/>
        <w:ind w:left="0"/>
        <w:jc w:val="both"/>
        <w:rPr>
          <w:rFonts w:ascii="Palatino Linotype" w:hAnsi="Palatino Linotype"/>
        </w:rPr>
      </w:pPr>
    </w:p>
    <w:p w14:paraId="7A4216E4" w14:textId="0D4DF92D" w:rsidR="00DD74B3" w:rsidRPr="00706D88" w:rsidRDefault="003A0904" w:rsidP="00DD74B3">
      <w:pPr>
        <w:pStyle w:val="Prrafodelista"/>
        <w:numPr>
          <w:ilvl w:val="0"/>
          <w:numId w:val="4"/>
        </w:numPr>
        <w:tabs>
          <w:tab w:val="left" w:pos="426"/>
        </w:tabs>
        <w:spacing w:line="360" w:lineRule="auto"/>
        <w:ind w:left="0" w:firstLine="0"/>
        <w:jc w:val="both"/>
        <w:rPr>
          <w:rFonts w:ascii="Palatino Linotype" w:hAnsi="Palatino Linotype"/>
        </w:rPr>
      </w:pPr>
      <w:r w:rsidRPr="00706D88">
        <w:rPr>
          <w:rFonts w:ascii="Palatino Linotype" w:hAnsi="Palatino Linotype"/>
        </w:rPr>
        <w:lastRenderedPageBreak/>
        <w:t xml:space="preserve">Más tarde el mismo </w:t>
      </w:r>
      <w:r w:rsidR="006E432D" w:rsidRPr="00706D88">
        <w:rPr>
          <w:rFonts w:ascii="Palatino Linotype" w:hAnsi="Palatino Linotype"/>
        </w:rPr>
        <w:t xml:space="preserve">veintitrés (23) de agosto de dos mil </w:t>
      </w:r>
      <w:r w:rsidR="00DA54FF" w:rsidRPr="00706D88">
        <w:rPr>
          <w:rFonts w:ascii="Palatino Linotype" w:hAnsi="Palatino Linotype"/>
        </w:rPr>
        <w:t>veintidós</w:t>
      </w:r>
      <w:r w:rsidRPr="00706D88">
        <w:rPr>
          <w:rFonts w:ascii="Palatino Linotype" w:hAnsi="Palatino Linotype"/>
        </w:rPr>
        <w:t xml:space="preserve">, el </w:t>
      </w:r>
      <w:r w:rsidRPr="00706D88">
        <w:rPr>
          <w:rFonts w:ascii="Palatino Linotype" w:hAnsi="Palatino Linotype"/>
          <w:b/>
          <w:bCs/>
        </w:rPr>
        <w:t>SUJETO OBLIGADO</w:t>
      </w:r>
      <w:r w:rsidRPr="00706D88">
        <w:rPr>
          <w:rFonts w:ascii="Palatino Linotype" w:hAnsi="Palatino Linotype"/>
        </w:rPr>
        <w:t xml:space="preserve"> remitió en el apartado de </w:t>
      </w:r>
      <w:r w:rsidRPr="00706D88">
        <w:rPr>
          <w:rFonts w:ascii="Palatino Linotype" w:hAnsi="Palatino Linotype"/>
          <w:i/>
          <w:iCs/>
        </w:rPr>
        <w:t>Manifestaciones,</w:t>
      </w:r>
      <w:r w:rsidRPr="00706D88">
        <w:rPr>
          <w:rFonts w:ascii="Palatino Linotype" w:hAnsi="Palatino Linotype"/>
        </w:rPr>
        <w:t xml:space="preserve"> el archivo electrónico siguiente:</w:t>
      </w:r>
    </w:p>
    <w:p w14:paraId="3D93811E" w14:textId="399BEA87" w:rsidR="003A0904" w:rsidRPr="00706D88" w:rsidRDefault="003A0904" w:rsidP="009D46D7">
      <w:pPr>
        <w:pStyle w:val="Prrafodelista"/>
        <w:numPr>
          <w:ilvl w:val="1"/>
          <w:numId w:val="34"/>
        </w:numPr>
        <w:tabs>
          <w:tab w:val="left" w:pos="426"/>
        </w:tabs>
        <w:spacing w:line="360" w:lineRule="auto"/>
        <w:ind w:left="1134"/>
        <w:jc w:val="both"/>
        <w:rPr>
          <w:rFonts w:ascii="Palatino Linotype" w:hAnsi="Palatino Linotype"/>
        </w:rPr>
      </w:pPr>
      <w:r w:rsidRPr="00706D88">
        <w:rPr>
          <w:rFonts w:ascii="Palatino Linotype" w:hAnsi="Palatino Linotype"/>
          <w:b/>
          <w:bCs/>
          <w:i/>
          <w:iCs/>
        </w:rPr>
        <w:t xml:space="preserve">“ACUSE DE RECIBIDO </w:t>
      </w:r>
      <w:r w:rsidR="006E432D" w:rsidRPr="00706D88">
        <w:rPr>
          <w:rFonts w:ascii="Palatino Linotype" w:hAnsi="Palatino Linotype"/>
          <w:b/>
          <w:bCs/>
          <w:i/>
          <w:iCs/>
        </w:rPr>
        <w:t>RR.12458.IP</w:t>
      </w:r>
      <w:r w:rsidRPr="00706D88">
        <w:rPr>
          <w:rFonts w:ascii="Palatino Linotype" w:hAnsi="Palatino Linotype"/>
          <w:b/>
          <w:bCs/>
          <w:i/>
          <w:iCs/>
        </w:rPr>
        <w:t>.pdf”</w:t>
      </w:r>
      <w:r w:rsidRPr="00706D88">
        <w:rPr>
          <w:rFonts w:ascii="Palatino Linotype" w:hAnsi="Palatino Linotype"/>
        </w:rPr>
        <w:t xml:space="preserve">: Documento de </w:t>
      </w:r>
      <w:r w:rsidR="009D46D7" w:rsidRPr="00706D88">
        <w:rPr>
          <w:rFonts w:ascii="Palatino Linotype" w:hAnsi="Palatino Linotype"/>
        </w:rPr>
        <w:t>tres</w:t>
      </w:r>
      <w:r w:rsidRPr="00706D88">
        <w:rPr>
          <w:rFonts w:ascii="Palatino Linotype" w:hAnsi="Palatino Linotype"/>
        </w:rPr>
        <w:t xml:space="preserve"> fojas </w:t>
      </w:r>
      <w:r w:rsidR="001A4843" w:rsidRPr="00706D88">
        <w:rPr>
          <w:rFonts w:ascii="Palatino Linotype" w:hAnsi="Palatino Linotype"/>
        </w:rPr>
        <w:t>consistente en los siguientes instrumentos:</w:t>
      </w:r>
    </w:p>
    <w:p w14:paraId="2D3FC9B4" w14:textId="109E9CFF" w:rsidR="001A4843" w:rsidRPr="00706D88" w:rsidRDefault="001A4843" w:rsidP="009D46D7">
      <w:pPr>
        <w:pStyle w:val="Prrafodelista"/>
        <w:numPr>
          <w:ilvl w:val="2"/>
          <w:numId w:val="35"/>
        </w:numPr>
        <w:tabs>
          <w:tab w:val="left" w:pos="426"/>
        </w:tabs>
        <w:spacing w:line="360" w:lineRule="auto"/>
        <w:ind w:left="1701"/>
        <w:jc w:val="both"/>
        <w:rPr>
          <w:rFonts w:ascii="Palatino Linotype" w:hAnsi="Palatino Linotype"/>
        </w:rPr>
      </w:pPr>
      <w:r w:rsidRPr="00706D88">
        <w:rPr>
          <w:rFonts w:ascii="Palatino Linotype" w:hAnsi="Palatino Linotype"/>
        </w:rPr>
        <w:t xml:space="preserve">Oficio de </w:t>
      </w:r>
      <w:r w:rsidR="009D46D7" w:rsidRPr="00706D88">
        <w:rPr>
          <w:rFonts w:ascii="Palatino Linotype" w:hAnsi="Palatino Linotype"/>
        </w:rPr>
        <w:t>diecinueve (19) de agosto de dos mil veintidós</w:t>
      </w:r>
      <w:r w:rsidRPr="00706D88">
        <w:rPr>
          <w:rFonts w:ascii="Palatino Linotype" w:hAnsi="Palatino Linotype"/>
        </w:rPr>
        <w:t xml:space="preserve">, signado por la Jefa del Departamento de Acceso a la Información Institucional del </w:t>
      </w:r>
      <w:r w:rsidRPr="00706D88">
        <w:rPr>
          <w:rFonts w:ascii="Palatino Linotype" w:hAnsi="Palatino Linotype"/>
          <w:b/>
          <w:bCs/>
        </w:rPr>
        <w:t>SUJETO OBLIGADO</w:t>
      </w:r>
      <w:r w:rsidR="009D46D7" w:rsidRPr="00706D88">
        <w:rPr>
          <w:rFonts w:ascii="Palatino Linotype" w:hAnsi="Palatino Linotype"/>
        </w:rPr>
        <w:t>,</w:t>
      </w:r>
      <w:r w:rsidRPr="00706D88">
        <w:rPr>
          <w:rFonts w:ascii="Palatino Linotype" w:hAnsi="Palatino Linotype"/>
        </w:rPr>
        <w:t xml:space="preserve"> y la </w:t>
      </w:r>
      <w:r w:rsidRPr="00706D88">
        <w:rPr>
          <w:rFonts w:ascii="Palatino Linotype" w:hAnsi="Palatino Linotype"/>
          <w:b/>
          <w:bCs/>
        </w:rPr>
        <w:t>RECURRENTE</w:t>
      </w:r>
      <w:r w:rsidRPr="00706D88">
        <w:rPr>
          <w:rFonts w:ascii="Palatino Linotype" w:hAnsi="Palatino Linotype"/>
        </w:rPr>
        <w:t xml:space="preserve">, por el que se indica que </w:t>
      </w:r>
      <w:r w:rsidR="009D46D7" w:rsidRPr="00706D88">
        <w:rPr>
          <w:rFonts w:ascii="Palatino Linotype" w:hAnsi="Palatino Linotype"/>
        </w:rPr>
        <w:t>ésta última</w:t>
      </w:r>
      <w:r w:rsidRPr="00706D88">
        <w:rPr>
          <w:rFonts w:ascii="Palatino Linotype" w:hAnsi="Palatino Linotype"/>
        </w:rPr>
        <w:t xml:space="preserve"> recibió, a su entera satisfacción, el siguiente documento: </w:t>
      </w:r>
      <w:r w:rsidRPr="00706D88">
        <w:rPr>
          <w:rFonts w:ascii="Palatino Linotype" w:hAnsi="Palatino Linotype"/>
          <w:i/>
          <w:iCs/>
        </w:rPr>
        <w:t>“</w:t>
      </w:r>
      <w:r w:rsidR="009D46D7" w:rsidRPr="00706D88">
        <w:rPr>
          <w:rFonts w:ascii="Palatino Linotype" w:hAnsi="Palatino Linotype"/>
          <w:i/>
          <w:iCs/>
        </w:rPr>
        <w:t xml:space="preserve">El Dictamen de Pensión número CP/76871/2022, de fecha 8 de abril del 2022, que consta de 2 fojas, a nombre del C. </w:t>
      </w:r>
      <w:r w:rsidR="00706D88" w:rsidRPr="00706D88">
        <w:rPr>
          <w:rFonts w:ascii="Palatino Linotype" w:hAnsi="Palatino Linotype"/>
          <w:i/>
          <w:iCs/>
        </w:rPr>
        <w:t>XXX XXX XXXX</w:t>
      </w:r>
      <w:r w:rsidRPr="00706D88">
        <w:rPr>
          <w:rFonts w:ascii="Palatino Linotype" w:hAnsi="Palatino Linotype"/>
          <w:i/>
          <w:iCs/>
        </w:rPr>
        <w:t>”</w:t>
      </w:r>
      <w:r w:rsidRPr="00706D88">
        <w:rPr>
          <w:rFonts w:ascii="Palatino Linotype" w:hAnsi="Palatino Linotype"/>
        </w:rPr>
        <w:t>.</w:t>
      </w:r>
    </w:p>
    <w:p w14:paraId="24C12117" w14:textId="3832C750" w:rsidR="001A4843" w:rsidRPr="00706D88" w:rsidRDefault="009D46D7" w:rsidP="009D46D7">
      <w:pPr>
        <w:pStyle w:val="Prrafodelista"/>
        <w:numPr>
          <w:ilvl w:val="2"/>
          <w:numId w:val="35"/>
        </w:numPr>
        <w:tabs>
          <w:tab w:val="left" w:pos="426"/>
        </w:tabs>
        <w:spacing w:line="360" w:lineRule="auto"/>
        <w:ind w:left="1701"/>
        <w:jc w:val="both"/>
        <w:rPr>
          <w:rFonts w:ascii="Palatino Linotype" w:hAnsi="Palatino Linotype"/>
        </w:rPr>
      </w:pPr>
      <w:r w:rsidRPr="00706D88">
        <w:rPr>
          <w:rFonts w:ascii="Palatino Linotype" w:hAnsi="Palatino Linotype"/>
        </w:rPr>
        <w:t xml:space="preserve">Copia digitalizada de la credencial para votar expedida por el Instituto Nacional electoral en favor de la </w:t>
      </w:r>
      <w:r w:rsidRPr="00706D88">
        <w:rPr>
          <w:rFonts w:ascii="Palatino Linotype" w:hAnsi="Palatino Linotype"/>
          <w:b/>
          <w:bCs/>
        </w:rPr>
        <w:t>RECURRENTE</w:t>
      </w:r>
      <w:r w:rsidRPr="00706D88">
        <w:rPr>
          <w:rFonts w:ascii="Palatino Linotype" w:hAnsi="Palatino Linotype"/>
        </w:rPr>
        <w:t>.</w:t>
      </w:r>
    </w:p>
    <w:p w14:paraId="0F1523DA" w14:textId="2FBE783E" w:rsidR="009D46D7" w:rsidRPr="00706D88" w:rsidRDefault="009D46D7" w:rsidP="009D46D7">
      <w:pPr>
        <w:pStyle w:val="Prrafodelista"/>
        <w:numPr>
          <w:ilvl w:val="2"/>
          <w:numId w:val="35"/>
        </w:numPr>
        <w:tabs>
          <w:tab w:val="left" w:pos="426"/>
        </w:tabs>
        <w:spacing w:line="360" w:lineRule="auto"/>
        <w:ind w:left="1701"/>
        <w:jc w:val="both"/>
        <w:rPr>
          <w:rFonts w:ascii="Palatino Linotype" w:hAnsi="Palatino Linotype"/>
        </w:rPr>
      </w:pPr>
      <w:r w:rsidRPr="00706D88">
        <w:rPr>
          <w:rFonts w:ascii="Palatino Linotype" w:hAnsi="Palatino Linotype"/>
        </w:rPr>
        <w:t xml:space="preserve">Escrito </w:t>
      </w:r>
      <w:r w:rsidR="00DA54FF" w:rsidRPr="00706D88">
        <w:rPr>
          <w:rFonts w:ascii="Palatino Linotype" w:hAnsi="Palatino Linotype"/>
        </w:rPr>
        <w:t xml:space="preserve">firmado por la </w:t>
      </w:r>
      <w:r w:rsidR="00DA54FF" w:rsidRPr="00706D88">
        <w:rPr>
          <w:rFonts w:ascii="Palatino Linotype" w:hAnsi="Palatino Linotype"/>
          <w:b/>
          <w:bCs/>
        </w:rPr>
        <w:t>RECURRENTE</w:t>
      </w:r>
      <w:r w:rsidR="00DA54FF" w:rsidRPr="00706D88">
        <w:rPr>
          <w:rFonts w:ascii="Palatino Linotype" w:hAnsi="Palatino Linotype"/>
        </w:rPr>
        <w:t xml:space="preserve"> por el que solicita que se realice el cambio de modalidad de la entrega de la información requerida en la solicitud primigenia, de </w:t>
      </w:r>
      <w:r w:rsidR="00DA54FF" w:rsidRPr="00706D88">
        <w:rPr>
          <w:rFonts w:ascii="Palatino Linotype" w:hAnsi="Palatino Linotype"/>
          <w:i/>
          <w:iCs/>
        </w:rPr>
        <w:t>vía SAIMEX</w:t>
      </w:r>
      <w:r w:rsidR="00DA54FF" w:rsidRPr="00706D88">
        <w:rPr>
          <w:rFonts w:ascii="Palatino Linotype" w:hAnsi="Palatino Linotype"/>
        </w:rPr>
        <w:t xml:space="preserve"> a </w:t>
      </w:r>
      <w:r w:rsidR="00DA54FF" w:rsidRPr="00706D88">
        <w:rPr>
          <w:rFonts w:ascii="Palatino Linotype" w:hAnsi="Palatino Linotype"/>
          <w:i/>
          <w:iCs/>
        </w:rPr>
        <w:t>Copia Simple.</w:t>
      </w:r>
    </w:p>
    <w:p w14:paraId="701E3937" w14:textId="77777777" w:rsidR="00DD74B3" w:rsidRPr="00706D88" w:rsidRDefault="00DD74B3" w:rsidP="00DD74B3">
      <w:pPr>
        <w:pStyle w:val="Prrafodelista"/>
        <w:tabs>
          <w:tab w:val="left" w:pos="426"/>
        </w:tabs>
        <w:spacing w:line="360" w:lineRule="auto"/>
        <w:ind w:left="0"/>
        <w:jc w:val="both"/>
        <w:rPr>
          <w:rFonts w:ascii="Palatino Linotype" w:hAnsi="Palatino Linotype"/>
        </w:rPr>
      </w:pPr>
    </w:p>
    <w:p w14:paraId="0365141F" w14:textId="1674D4AC" w:rsidR="00FB0729" w:rsidRPr="00706D88" w:rsidRDefault="00861622" w:rsidP="007556F8">
      <w:pPr>
        <w:pStyle w:val="Prrafodelista"/>
        <w:numPr>
          <w:ilvl w:val="0"/>
          <w:numId w:val="4"/>
        </w:numPr>
        <w:tabs>
          <w:tab w:val="left" w:pos="426"/>
        </w:tabs>
        <w:spacing w:line="360" w:lineRule="auto"/>
        <w:ind w:left="0" w:firstLine="0"/>
        <w:jc w:val="both"/>
        <w:rPr>
          <w:rFonts w:ascii="Palatino Linotype" w:hAnsi="Palatino Linotype"/>
        </w:rPr>
      </w:pPr>
      <w:r w:rsidRPr="00706D88">
        <w:rPr>
          <w:rFonts w:ascii="Palatino Linotype" w:eastAsia="Calibri" w:hAnsi="Palatino Linotype" w:cs="Arial"/>
          <w:lang w:val="es-ES"/>
        </w:rPr>
        <w:t>El</w:t>
      </w:r>
      <w:r w:rsidRPr="00706D88">
        <w:rPr>
          <w:rFonts w:ascii="Palatino Linotype" w:hAnsi="Palatino Linotype"/>
        </w:rPr>
        <w:t xml:space="preserve"> </w:t>
      </w:r>
      <w:bookmarkStart w:id="3" w:name="_Toc461555889"/>
      <w:bookmarkStart w:id="4" w:name="_Toc466371858"/>
      <w:r w:rsidR="00DA54FF" w:rsidRPr="00706D88">
        <w:rPr>
          <w:rFonts w:ascii="Palatino Linotype" w:hAnsi="Palatino Linotype"/>
        </w:rPr>
        <w:t>veintinueve (29) de agosto de dos mil veintidós</w:t>
      </w:r>
      <w:r w:rsidR="00FB0729" w:rsidRPr="00706D88">
        <w:rPr>
          <w:rFonts w:ascii="Palatino Linotype" w:hAnsi="Palatino Linotype"/>
          <w:lang w:val="es-MX"/>
        </w:rPr>
        <w:t xml:space="preserve">, </w:t>
      </w:r>
      <w:r w:rsidR="00FB0729" w:rsidRPr="00706D88">
        <w:rPr>
          <w:rFonts w:ascii="Palatino Linotype" w:eastAsia="Calibri" w:hAnsi="Palatino Linotype" w:cs="Arial"/>
        </w:rPr>
        <w:t>l</w:t>
      </w:r>
      <w:r w:rsidR="00DA54FF" w:rsidRPr="00706D88">
        <w:rPr>
          <w:rFonts w:ascii="Palatino Linotype" w:eastAsia="Calibri" w:hAnsi="Palatino Linotype" w:cs="Arial"/>
        </w:rPr>
        <w:t>a</w:t>
      </w:r>
      <w:r w:rsidR="00FB0729" w:rsidRPr="00706D88">
        <w:rPr>
          <w:rFonts w:ascii="Palatino Linotype" w:eastAsia="Calibri" w:hAnsi="Palatino Linotype" w:cs="Arial"/>
        </w:rPr>
        <w:t xml:space="preserve"> Comisionad</w:t>
      </w:r>
      <w:r w:rsidR="00DA54FF" w:rsidRPr="00706D88">
        <w:rPr>
          <w:rFonts w:ascii="Palatino Linotype" w:eastAsia="Calibri" w:hAnsi="Palatino Linotype" w:cs="Arial"/>
        </w:rPr>
        <w:t>a</w:t>
      </w:r>
      <w:r w:rsidR="00FB0729" w:rsidRPr="00706D88">
        <w:rPr>
          <w:rFonts w:ascii="Palatino Linotype" w:eastAsia="Calibri" w:hAnsi="Palatino Linotype" w:cs="Arial"/>
        </w:rPr>
        <w:t xml:space="preserve"> Ponente decretó el cierre del periodo de instrucción, por lo que ordenó turnar el expediente para su resolución, misma que ahora se pronuncia, y ------------------------</w:t>
      </w:r>
      <w:r w:rsidR="004B1262" w:rsidRPr="00706D88">
        <w:rPr>
          <w:rFonts w:ascii="Palatino Linotype" w:eastAsia="Calibri" w:hAnsi="Palatino Linotype" w:cs="Arial"/>
        </w:rPr>
        <w:t>----------</w:t>
      </w:r>
      <w:r w:rsidR="000738A9" w:rsidRPr="00706D88">
        <w:rPr>
          <w:rFonts w:ascii="Palatino Linotype" w:eastAsia="Calibri" w:hAnsi="Palatino Linotype" w:cs="Arial"/>
        </w:rPr>
        <w:t>------</w:t>
      </w:r>
    </w:p>
    <w:p w14:paraId="71713D54" w14:textId="1B0F95B7" w:rsidR="0073324B" w:rsidRPr="00706D88" w:rsidRDefault="0073324B" w:rsidP="008C2A5C">
      <w:pPr>
        <w:spacing w:line="360" w:lineRule="auto"/>
        <w:jc w:val="both"/>
        <w:rPr>
          <w:rFonts w:ascii="Palatino Linotype" w:hAnsi="Palatino Linotype"/>
        </w:rPr>
      </w:pPr>
    </w:p>
    <w:p w14:paraId="3FEF4F0B" w14:textId="7292CE81" w:rsidR="00DA54FF" w:rsidRPr="00706D88" w:rsidRDefault="00DA54FF" w:rsidP="008C2A5C">
      <w:pPr>
        <w:spacing w:line="360" w:lineRule="auto"/>
        <w:jc w:val="both"/>
        <w:rPr>
          <w:rFonts w:ascii="Palatino Linotype" w:hAnsi="Palatino Linotype"/>
        </w:rPr>
      </w:pPr>
    </w:p>
    <w:p w14:paraId="05091318" w14:textId="77777777" w:rsidR="00DA54FF" w:rsidRPr="00706D88" w:rsidRDefault="00DA54FF" w:rsidP="008C2A5C">
      <w:pPr>
        <w:spacing w:line="360" w:lineRule="auto"/>
        <w:jc w:val="both"/>
        <w:rPr>
          <w:rFonts w:ascii="Palatino Linotype" w:hAnsi="Palatino Linotype"/>
        </w:rPr>
      </w:pPr>
    </w:p>
    <w:p w14:paraId="5CB47E4D" w14:textId="6767118F" w:rsidR="00C33279" w:rsidRPr="00706D88" w:rsidRDefault="007C0013" w:rsidP="00EF014A">
      <w:pPr>
        <w:pStyle w:val="Ttulo1"/>
        <w:jc w:val="center"/>
        <w:rPr>
          <w:b/>
          <w:color w:val="000000" w:themeColor="text1"/>
        </w:rPr>
      </w:pPr>
      <w:bookmarkStart w:id="5" w:name="_Toc69942809"/>
      <w:r w:rsidRPr="00706D88">
        <w:rPr>
          <w:b/>
          <w:color w:val="000000" w:themeColor="text1"/>
        </w:rPr>
        <w:lastRenderedPageBreak/>
        <w:t>CONSIDERANDO</w:t>
      </w:r>
      <w:bookmarkEnd w:id="3"/>
      <w:bookmarkEnd w:id="4"/>
      <w:bookmarkEnd w:id="5"/>
    </w:p>
    <w:p w14:paraId="435CF9A4" w14:textId="77777777" w:rsidR="00FC1DA7" w:rsidRPr="00706D88" w:rsidRDefault="00FC1DA7" w:rsidP="00FC1DA7">
      <w:pPr>
        <w:rPr>
          <w:lang w:val="es-MX" w:eastAsia="en-US"/>
        </w:rPr>
      </w:pPr>
    </w:p>
    <w:p w14:paraId="629A5BE2" w14:textId="0FEBADDF" w:rsidR="007C0013" w:rsidRPr="00706D88" w:rsidRDefault="007C0013" w:rsidP="00EF014A">
      <w:pPr>
        <w:pStyle w:val="Ttulo2"/>
        <w:rPr>
          <w:rFonts w:ascii="Palatino Linotype" w:hAnsi="Palatino Linotype"/>
          <w:b/>
          <w:color w:val="auto"/>
          <w:sz w:val="24"/>
        </w:rPr>
      </w:pPr>
      <w:bookmarkStart w:id="6" w:name="_Toc461555890"/>
      <w:bookmarkStart w:id="7" w:name="_Toc466371859"/>
      <w:bookmarkStart w:id="8" w:name="_Toc69942810"/>
      <w:r w:rsidRPr="00706D88">
        <w:rPr>
          <w:rFonts w:ascii="Palatino Linotype" w:hAnsi="Palatino Linotype"/>
          <w:b/>
          <w:color w:val="auto"/>
          <w:sz w:val="24"/>
        </w:rPr>
        <w:t>PRIMERO. De la competencia</w:t>
      </w:r>
      <w:bookmarkEnd w:id="6"/>
      <w:bookmarkEnd w:id="7"/>
      <w:bookmarkEnd w:id="8"/>
    </w:p>
    <w:p w14:paraId="60FBD8C7" w14:textId="77777777" w:rsidR="00FC1DA7" w:rsidRPr="00706D88" w:rsidRDefault="00FC1DA7" w:rsidP="00FC1DA7">
      <w:pPr>
        <w:rPr>
          <w:lang w:val="es-MX" w:eastAsia="en-US"/>
        </w:rPr>
      </w:pPr>
    </w:p>
    <w:p w14:paraId="0BF52B18" w14:textId="6CF21212" w:rsidR="005A228F" w:rsidRPr="00706D88" w:rsidRDefault="00A45546" w:rsidP="00AF7F90">
      <w:pPr>
        <w:pStyle w:val="Prrafodelista"/>
        <w:numPr>
          <w:ilvl w:val="0"/>
          <w:numId w:val="4"/>
        </w:numPr>
        <w:tabs>
          <w:tab w:val="left" w:pos="426"/>
        </w:tabs>
        <w:spacing w:line="360" w:lineRule="auto"/>
        <w:ind w:left="0" w:firstLine="0"/>
        <w:jc w:val="both"/>
        <w:rPr>
          <w:rFonts w:ascii="Palatino Linotype" w:eastAsia="Calibri" w:hAnsi="Palatino Linotype" w:cs="Times New Roman"/>
          <w:b/>
          <w:lang w:val="es-ES"/>
        </w:rPr>
      </w:pPr>
      <w:r w:rsidRPr="00706D88">
        <w:rPr>
          <w:rFonts w:ascii="Palatino Linotype" w:eastAsia="Calibri" w:hAnsi="Palatino Linotype" w:cs="Times New Roman"/>
          <w:lang w:val="es-ES"/>
        </w:rPr>
        <w:t>Este Instituto de Transparencia, Acceso a la Información Pública y Protección de Datos Personales del Estado de México y Municipios, es comp</w:t>
      </w:r>
      <w:r w:rsidR="00D10AB0" w:rsidRPr="00706D88">
        <w:rPr>
          <w:rFonts w:ascii="Palatino Linotype" w:eastAsia="Calibri" w:hAnsi="Palatino Linotype" w:cs="Times New Roman"/>
          <w:lang w:val="es-ES"/>
        </w:rPr>
        <w:t xml:space="preserve">etente para conocer y resolver </w:t>
      </w:r>
      <w:r w:rsidRPr="00706D88">
        <w:rPr>
          <w:rFonts w:ascii="Palatino Linotype" w:eastAsia="Calibri" w:hAnsi="Palatino Linotype" w:cs="Times New Roman"/>
          <w:lang w:val="es-ES"/>
        </w:rPr>
        <w:t xml:space="preserve">el presente recurso de conformidad con el artículo: 6, apartado A, fracción IV de la </w:t>
      </w:r>
      <w:r w:rsidRPr="00706D88">
        <w:rPr>
          <w:rFonts w:ascii="Palatino Linotype" w:eastAsia="Calibri" w:hAnsi="Palatino Linotype" w:cs="Times New Roman"/>
          <w:b/>
          <w:lang w:val="es-ES"/>
        </w:rPr>
        <w:t>Constitución Política de los Estados Unidos Mexicanos</w:t>
      </w:r>
      <w:r w:rsidRPr="00706D88">
        <w:rPr>
          <w:rFonts w:ascii="Palatino Linotype" w:eastAsia="Calibri" w:hAnsi="Palatino Linotype" w:cs="Times New Roman"/>
          <w:lang w:val="es-ES"/>
        </w:rPr>
        <w:t xml:space="preserve">; 5, párrafos </w:t>
      </w:r>
      <w:r w:rsidR="001A4843" w:rsidRPr="00706D88">
        <w:rPr>
          <w:rFonts w:ascii="Palatino Linotype" w:eastAsia="Calibri" w:hAnsi="Palatino Linotype" w:cs="Times New Roman"/>
          <w:lang w:val="es-ES"/>
        </w:rPr>
        <w:t>trigésimo, trigésimo primero y trigésimo segundo</w:t>
      </w:r>
      <w:r w:rsidR="004F785F" w:rsidRPr="00706D88">
        <w:rPr>
          <w:rFonts w:ascii="Palatino Linotype" w:eastAsia="Calibri" w:hAnsi="Palatino Linotype" w:cs="Times New Roman"/>
          <w:lang w:val="es-ES"/>
        </w:rPr>
        <w:t>,</w:t>
      </w:r>
      <w:r w:rsidRPr="00706D88">
        <w:rPr>
          <w:rFonts w:ascii="Palatino Linotype" w:eastAsia="Calibri" w:hAnsi="Palatino Linotype" w:cs="Times New Roman"/>
          <w:lang w:val="es-ES"/>
        </w:rPr>
        <w:t xml:space="preserve"> fracciones IV y V</w:t>
      </w:r>
      <w:r w:rsidR="004F785F" w:rsidRPr="00706D88">
        <w:rPr>
          <w:rFonts w:ascii="Palatino Linotype" w:eastAsia="Calibri" w:hAnsi="Palatino Linotype" w:cs="Times New Roman"/>
          <w:lang w:val="es-ES"/>
        </w:rPr>
        <w:t>,</w:t>
      </w:r>
      <w:r w:rsidRPr="00706D88">
        <w:rPr>
          <w:rFonts w:ascii="Palatino Linotype" w:eastAsia="Calibri" w:hAnsi="Palatino Linotype" w:cs="Times New Roman"/>
          <w:lang w:val="es-ES"/>
        </w:rPr>
        <w:t xml:space="preserve"> de la </w:t>
      </w:r>
      <w:r w:rsidRPr="00706D88">
        <w:rPr>
          <w:rFonts w:ascii="Palatino Linotype" w:eastAsia="Calibri" w:hAnsi="Palatino Linotype" w:cs="Times New Roman"/>
          <w:b/>
          <w:lang w:val="es-ES"/>
        </w:rPr>
        <w:t>Constitución Política del Estado Libre y Soberano de México</w:t>
      </w:r>
      <w:r w:rsidRPr="00706D88">
        <w:rPr>
          <w:rFonts w:ascii="Palatino Linotype" w:eastAsia="Calibri" w:hAnsi="Palatino Linotype" w:cs="Times New Roman"/>
          <w:lang w:val="es-ES"/>
        </w:rPr>
        <w:t xml:space="preserve">; </w:t>
      </w:r>
      <w:r w:rsidR="001A4843" w:rsidRPr="00706D88">
        <w:rPr>
          <w:rFonts w:ascii="Palatino Linotype" w:eastAsia="Calibri" w:hAnsi="Palatino Linotype" w:cs="Times New Roman"/>
          <w:lang w:val="es-ES"/>
        </w:rPr>
        <w:t>1, 3, fracción I, 82</w:t>
      </w:r>
      <w:r w:rsidR="00B92E8E" w:rsidRPr="00706D88">
        <w:rPr>
          <w:rFonts w:ascii="Palatino Linotype" w:eastAsia="Calibri" w:hAnsi="Palatino Linotype" w:cs="Times New Roman"/>
          <w:lang w:val="es-ES"/>
        </w:rPr>
        <w:t xml:space="preserve">, 97, 98, 119, 123, 124, 127, 128 y 133 de la </w:t>
      </w:r>
      <w:r w:rsidR="00B92E8E" w:rsidRPr="00706D88">
        <w:rPr>
          <w:rFonts w:ascii="Palatino Linotype" w:eastAsia="Calibri" w:hAnsi="Palatino Linotype" w:cs="Times New Roman"/>
          <w:b/>
          <w:bCs/>
          <w:lang w:val="es-ES"/>
        </w:rPr>
        <w:t>Ley de Protección de Datos Personales en Posesión de Sujetos Obligados del Estado de México y Municipios</w:t>
      </w:r>
      <w:r w:rsidRPr="00706D88">
        <w:rPr>
          <w:rFonts w:ascii="Palatino Linotype" w:eastAsia="Calibri" w:hAnsi="Palatino Linotype" w:cs="Arial"/>
          <w:lang w:val="es-ES"/>
        </w:rPr>
        <w:t xml:space="preserve">; y 10, 7, 9 fracciones I y XXIV, y 11 del </w:t>
      </w:r>
      <w:r w:rsidRPr="00706D88">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184C0B84" w14:textId="77777777" w:rsidR="00EA0CA1" w:rsidRPr="00706D88" w:rsidRDefault="00EA0CA1" w:rsidP="00AF7F90">
      <w:pPr>
        <w:pStyle w:val="Prrafodelista"/>
        <w:tabs>
          <w:tab w:val="left" w:pos="426"/>
        </w:tabs>
        <w:spacing w:line="360" w:lineRule="auto"/>
        <w:ind w:left="0"/>
        <w:jc w:val="both"/>
        <w:rPr>
          <w:rFonts w:ascii="Palatino Linotype" w:eastAsia="Calibri" w:hAnsi="Palatino Linotype" w:cs="Times New Roman"/>
          <w:b/>
          <w:lang w:val="es-ES"/>
        </w:rPr>
      </w:pPr>
    </w:p>
    <w:p w14:paraId="753DC7A1" w14:textId="5E205177" w:rsidR="00C6440A" w:rsidRPr="00706D88" w:rsidRDefault="007C0013" w:rsidP="00C6440A">
      <w:pPr>
        <w:pStyle w:val="Ttulo2"/>
        <w:tabs>
          <w:tab w:val="left" w:pos="426"/>
        </w:tabs>
        <w:rPr>
          <w:rFonts w:ascii="Palatino Linotype" w:hAnsi="Palatino Linotype"/>
          <w:b/>
          <w:color w:val="auto"/>
          <w:sz w:val="24"/>
        </w:rPr>
      </w:pPr>
      <w:bookmarkStart w:id="9" w:name="_Toc461555891"/>
      <w:bookmarkStart w:id="10" w:name="_Toc466371860"/>
      <w:bookmarkStart w:id="11" w:name="_Toc69942811"/>
      <w:r w:rsidRPr="00706D88">
        <w:rPr>
          <w:rFonts w:ascii="Palatino Linotype" w:hAnsi="Palatino Linotype"/>
          <w:b/>
          <w:color w:val="auto"/>
          <w:sz w:val="24"/>
        </w:rPr>
        <w:t>SEGUNDO. De la oportunidad y proced</w:t>
      </w:r>
      <w:r w:rsidR="00F35C44" w:rsidRPr="00706D88">
        <w:rPr>
          <w:rFonts w:ascii="Palatino Linotype" w:hAnsi="Palatino Linotype"/>
          <w:b/>
          <w:color w:val="auto"/>
          <w:sz w:val="24"/>
        </w:rPr>
        <w:t>encia</w:t>
      </w:r>
      <w:r w:rsidRPr="00706D88">
        <w:rPr>
          <w:rFonts w:ascii="Palatino Linotype" w:hAnsi="Palatino Linotype"/>
          <w:b/>
          <w:color w:val="auto"/>
          <w:sz w:val="24"/>
        </w:rPr>
        <w:t>.</w:t>
      </w:r>
      <w:bookmarkEnd w:id="9"/>
      <w:bookmarkEnd w:id="10"/>
      <w:bookmarkEnd w:id="11"/>
    </w:p>
    <w:p w14:paraId="18E22450" w14:textId="77777777" w:rsidR="00C6440A" w:rsidRPr="00706D88" w:rsidRDefault="00C6440A" w:rsidP="00C6440A">
      <w:pPr>
        <w:rPr>
          <w:lang w:val="es-MX" w:eastAsia="en-US"/>
        </w:rPr>
      </w:pPr>
    </w:p>
    <w:p w14:paraId="63E5A495" w14:textId="3C2A7B32" w:rsidR="009E360A" w:rsidRPr="00706D88" w:rsidRDefault="00FB38B2" w:rsidP="00AF7F90">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lang w:val="es-MX" w:eastAsia="es-MX"/>
        </w:rPr>
      </w:pPr>
      <w:r w:rsidRPr="00706D88">
        <w:rPr>
          <w:rFonts w:ascii="Palatino Linotype" w:eastAsia="Calibri" w:hAnsi="Palatino Linotype" w:cs="Arial"/>
        </w:rPr>
        <w:t xml:space="preserve">El medio de impugnación fue presentado a través del </w:t>
      </w:r>
      <w:r w:rsidRPr="00706D88">
        <w:rPr>
          <w:rFonts w:ascii="Palatino Linotype" w:eastAsia="Calibri" w:hAnsi="Palatino Linotype" w:cs="Arial"/>
          <w:bCs/>
        </w:rPr>
        <w:t>SAIMEX, en</w:t>
      </w:r>
      <w:r w:rsidRPr="00706D88">
        <w:rPr>
          <w:rFonts w:ascii="Palatino Linotype" w:eastAsia="Calibri" w:hAnsi="Palatino Linotype" w:cs="Arial"/>
        </w:rPr>
        <w:t xml:space="preserve"> el formato previamente aprobado para tal efecto y dentro del plazo legal de quince días hábiles otorgados; siendo así que el </w:t>
      </w:r>
      <w:r w:rsidRPr="00706D88">
        <w:rPr>
          <w:rFonts w:ascii="Palatino Linotype" w:eastAsia="Calibri" w:hAnsi="Palatino Linotype" w:cs="Arial"/>
          <w:b/>
        </w:rPr>
        <w:t>SUJETO OBLIGADO</w:t>
      </w:r>
      <w:r w:rsidRPr="00706D88">
        <w:rPr>
          <w:rFonts w:ascii="Palatino Linotype" w:eastAsia="Calibri" w:hAnsi="Palatino Linotype" w:cs="Arial"/>
        </w:rPr>
        <w:t xml:space="preserve"> entregó respuesta a la solicitud el </w:t>
      </w:r>
      <w:r w:rsidR="00FD3F17" w:rsidRPr="00706D88">
        <w:rPr>
          <w:rFonts w:ascii="Palatino Linotype" w:eastAsia="Calibri" w:hAnsi="Palatino Linotype" w:cs="Arial"/>
        </w:rPr>
        <w:t>diecisiete (17) de junio de dos mil veintidós</w:t>
      </w:r>
      <w:r w:rsidRPr="00706D88">
        <w:rPr>
          <w:rFonts w:ascii="Palatino Linotype" w:eastAsia="Calibri" w:hAnsi="Palatino Linotype" w:cs="Arial"/>
        </w:rPr>
        <w:t xml:space="preserve">, </w:t>
      </w:r>
      <w:r w:rsidR="00E46F6C" w:rsidRPr="00706D88">
        <w:rPr>
          <w:rFonts w:ascii="Palatino Linotype" w:hAnsi="Palatino Linotype" w:cs="Arial"/>
        </w:rPr>
        <w:t xml:space="preserve">de tal forma que el plazo para interponer el recurso de revisión transcurrió del </w:t>
      </w:r>
      <w:r w:rsidR="00FD3F17" w:rsidRPr="00706D88">
        <w:rPr>
          <w:rFonts w:ascii="Palatino Linotype" w:hAnsi="Palatino Linotype" w:cs="Arial"/>
        </w:rPr>
        <w:t>veinte (20) de junio al ocho (08) de julio</w:t>
      </w:r>
      <w:r w:rsidR="00E46F6C" w:rsidRPr="00706D88">
        <w:rPr>
          <w:rFonts w:ascii="Palatino Linotype" w:hAnsi="Palatino Linotype" w:cs="Arial"/>
        </w:rPr>
        <w:t>, sin contemplar en el cómputo los sábados</w:t>
      </w:r>
      <w:r w:rsidR="000F7EC7" w:rsidRPr="00706D88">
        <w:rPr>
          <w:rFonts w:ascii="Palatino Linotype" w:hAnsi="Palatino Linotype" w:cs="Arial"/>
        </w:rPr>
        <w:t xml:space="preserve"> y</w:t>
      </w:r>
      <w:r w:rsidR="00E46F6C" w:rsidRPr="00706D88">
        <w:rPr>
          <w:rFonts w:ascii="Palatino Linotype" w:hAnsi="Palatino Linotype" w:cs="Arial"/>
        </w:rPr>
        <w:t xml:space="preserve"> domingos, en términos del artículo 3</w:t>
      </w:r>
      <w:r w:rsidR="000F7EC7" w:rsidRPr="00706D88">
        <w:rPr>
          <w:rFonts w:ascii="Palatino Linotype" w:hAnsi="Palatino Linotype" w:cs="Arial"/>
        </w:rPr>
        <w:t>,</w:t>
      </w:r>
      <w:r w:rsidR="00E46F6C" w:rsidRPr="00706D88">
        <w:rPr>
          <w:rFonts w:ascii="Palatino Linotype" w:hAnsi="Palatino Linotype" w:cs="Arial"/>
        </w:rPr>
        <w:t xml:space="preserve"> fracción X</w:t>
      </w:r>
      <w:r w:rsidR="000F7EC7" w:rsidRPr="00706D88">
        <w:rPr>
          <w:rFonts w:ascii="Palatino Linotype" w:hAnsi="Palatino Linotype" w:cs="Arial"/>
        </w:rPr>
        <w:t>,</w:t>
      </w:r>
      <w:r w:rsidR="00E46F6C" w:rsidRPr="00706D88">
        <w:rPr>
          <w:rFonts w:ascii="Palatino Linotype" w:hAnsi="Palatino Linotype" w:cs="Arial"/>
        </w:rPr>
        <w:t xml:space="preserve"> de la Ley de Transparencia y Acceso a la Información Pública del Estado de México y Municipios</w:t>
      </w:r>
      <w:r w:rsidR="00B92E8E" w:rsidRPr="00706D88">
        <w:rPr>
          <w:rFonts w:ascii="Palatino Linotype" w:hAnsi="Palatino Linotype" w:cs="Arial"/>
        </w:rPr>
        <w:t>.</w:t>
      </w:r>
    </w:p>
    <w:p w14:paraId="0825601E" w14:textId="77777777" w:rsidR="00E46F6C" w:rsidRPr="00706D88" w:rsidRDefault="00E46F6C" w:rsidP="00AF7F90">
      <w:pPr>
        <w:pStyle w:val="Prrafodelista"/>
        <w:tabs>
          <w:tab w:val="left" w:pos="426"/>
        </w:tabs>
        <w:spacing w:before="240" w:after="240" w:line="360" w:lineRule="auto"/>
        <w:ind w:left="0" w:right="49"/>
        <w:jc w:val="both"/>
        <w:rPr>
          <w:rFonts w:ascii="Palatino Linotype" w:eastAsia="Times New Roman" w:hAnsi="Palatino Linotype" w:cs="Arial"/>
          <w:bCs/>
          <w:lang w:val="es-MX" w:eastAsia="es-MX"/>
        </w:rPr>
      </w:pPr>
    </w:p>
    <w:p w14:paraId="1D348757" w14:textId="73732C2B" w:rsidR="00E46F6C" w:rsidRPr="00706D88" w:rsidRDefault="00E46F6C" w:rsidP="00AF7F90">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lang w:val="es-MX" w:eastAsia="es-MX"/>
        </w:rPr>
      </w:pPr>
      <w:r w:rsidRPr="00706D88">
        <w:rPr>
          <w:rFonts w:ascii="Palatino Linotype" w:eastAsia="Calibri" w:hAnsi="Palatino Linotype" w:cs="Arial"/>
        </w:rPr>
        <w:t xml:space="preserve">Luego entonces, si el presente recurso de revisión fue interpuesto el </w:t>
      </w:r>
      <w:r w:rsidR="00B92E8E" w:rsidRPr="00706D88">
        <w:rPr>
          <w:rFonts w:ascii="Palatino Linotype" w:eastAsia="Calibri" w:hAnsi="Palatino Linotype" w:cs="Arial"/>
        </w:rPr>
        <w:t xml:space="preserve">cinco (05) de </w:t>
      </w:r>
      <w:r w:rsidR="000F7EC7" w:rsidRPr="00706D88">
        <w:rPr>
          <w:rFonts w:ascii="Palatino Linotype" w:eastAsia="Calibri" w:hAnsi="Palatino Linotype" w:cs="Arial"/>
        </w:rPr>
        <w:t>julio de dos mil veintidós</w:t>
      </w:r>
      <w:r w:rsidRPr="00706D88">
        <w:rPr>
          <w:rFonts w:ascii="Palatino Linotype" w:eastAsia="Calibri" w:hAnsi="Palatino Linotype" w:cs="Arial"/>
        </w:rPr>
        <w:t>, éste se encuentra dentro de los márgenes temporales previstos en el artículo 178 de la Ley de Transparencia y Acceso a la Información Pública del Estado de México y Municipios</w:t>
      </w:r>
      <w:r w:rsidRPr="00706D88">
        <w:rPr>
          <w:rFonts w:ascii="Palatino Linotype" w:eastAsia="Calibri" w:hAnsi="Palatino Linotype" w:cs="Arial"/>
          <w:b/>
        </w:rPr>
        <w:t xml:space="preserve"> </w:t>
      </w:r>
      <w:r w:rsidRPr="00706D88">
        <w:rPr>
          <w:rFonts w:ascii="Palatino Linotype" w:eastAsia="Calibri" w:hAnsi="Palatino Linotype" w:cs="Arial"/>
        </w:rPr>
        <w:t>vigente.</w:t>
      </w:r>
    </w:p>
    <w:p w14:paraId="391A8584" w14:textId="77777777" w:rsidR="00C46D57" w:rsidRPr="00706D88" w:rsidRDefault="00C46D57" w:rsidP="00C46D57">
      <w:pPr>
        <w:pStyle w:val="Prrafodelista"/>
        <w:tabs>
          <w:tab w:val="left" w:pos="426"/>
        </w:tabs>
        <w:spacing w:before="240" w:after="240" w:line="360" w:lineRule="auto"/>
        <w:ind w:left="0" w:right="49"/>
        <w:jc w:val="both"/>
        <w:rPr>
          <w:rFonts w:ascii="Palatino Linotype" w:eastAsia="Times New Roman" w:hAnsi="Palatino Linotype" w:cs="Arial"/>
          <w:bCs/>
          <w:lang w:val="es-MX" w:eastAsia="es-MX"/>
        </w:rPr>
      </w:pPr>
    </w:p>
    <w:p w14:paraId="52DD5993" w14:textId="7EF53E56" w:rsidR="005F1362" w:rsidRPr="00706D88" w:rsidRDefault="00700F73" w:rsidP="00AF7F90">
      <w:pPr>
        <w:pStyle w:val="Prrafodelista"/>
        <w:numPr>
          <w:ilvl w:val="0"/>
          <w:numId w:val="4"/>
        </w:numPr>
        <w:tabs>
          <w:tab w:val="left" w:pos="426"/>
        </w:tabs>
        <w:spacing w:before="240" w:after="240" w:line="360" w:lineRule="auto"/>
        <w:ind w:left="0" w:firstLine="0"/>
        <w:jc w:val="both"/>
        <w:rPr>
          <w:rFonts w:ascii="Palatino Linotype" w:hAnsi="Palatino Linotype"/>
        </w:rPr>
      </w:pPr>
      <w:r w:rsidRPr="00706D88">
        <w:rPr>
          <w:rFonts w:ascii="Palatino Linotype" w:eastAsia="Calibri" w:hAnsi="Palatino Linotype" w:cs="Arial"/>
        </w:rPr>
        <w:t>Razón de</w:t>
      </w:r>
      <w:r w:rsidR="004B1262" w:rsidRPr="00706D88">
        <w:rPr>
          <w:rFonts w:ascii="Palatino Linotype" w:eastAsia="Calibri" w:hAnsi="Palatino Linotype" w:cs="Arial"/>
        </w:rPr>
        <w:t xml:space="preserve"> lo anterior</w:t>
      </w:r>
      <w:r w:rsidR="00C6440A" w:rsidRPr="00706D88">
        <w:rPr>
          <w:rFonts w:ascii="Palatino Linotype" w:eastAsia="Calibri" w:hAnsi="Palatino Linotype" w:cs="Arial"/>
        </w:rPr>
        <w:t xml:space="preserve">, esta Ponencia Resolutora advierte que </w:t>
      </w:r>
      <w:r w:rsidR="00540208" w:rsidRPr="00706D88">
        <w:rPr>
          <w:rFonts w:ascii="Palatino Linotype" w:eastAsia="Calibri" w:hAnsi="Palatino Linotype" w:cs="Arial"/>
        </w:rPr>
        <w:t xml:space="preserve">el escrito contiene las formalidades previstas por el artículo </w:t>
      </w:r>
      <w:r w:rsidR="00A4145B" w:rsidRPr="00706D88">
        <w:rPr>
          <w:rFonts w:ascii="Palatino Linotype" w:eastAsia="Calibri" w:hAnsi="Palatino Linotype" w:cs="Arial"/>
        </w:rPr>
        <w:t>130</w:t>
      </w:r>
      <w:r w:rsidR="00540208" w:rsidRPr="00706D88">
        <w:rPr>
          <w:rFonts w:ascii="Palatino Linotype" w:eastAsia="Calibri" w:hAnsi="Palatino Linotype" w:cs="Arial"/>
        </w:rPr>
        <w:t xml:space="preserve"> </w:t>
      </w:r>
      <w:r w:rsidR="00A4145B" w:rsidRPr="00706D88">
        <w:rPr>
          <w:rFonts w:ascii="Palatino Linotype" w:eastAsia="Calibri" w:hAnsi="Palatino Linotype" w:cs="Arial"/>
        </w:rPr>
        <w:t>de la Ley de Protección de Datos Personales en Posesión de Sujetos Obligados del Estado de México y Municipios</w:t>
      </w:r>
      <w:r w:rsidR="00540208" w:rsidRPr="00706D88">
        <w:rPr>
          <w:rFonts w:ascii="Palatino Linotype" w:eastAsia="Calibri" w:hAnsi="Palatino Linotype" w:cs="Arial"/>
        </w:rPr>
        <w:t xml:space="preserve">, por lo que es procedente que </w:t>
      </w:r>
      <w:r w:rsidR="004911B6" w:rsidRPr="00706D88">
        <w:rPr>
          <w:rFonts w:ascii="Palatino Linotype" w:eastAsia="Calibri" w:hAnsi="Palatino Linotype" w:cs="Arial"/>
        </w:rPr>
        <w:t>e</w:t>
      </w:r>
      <w:r w:rsidR="00540208" w:rsidRPr="00706D88">
        <w:rPr>
          <w:rFonts w:ascii="Palatino Linotype" w:eastAsia="Calibri" w:hAnsi="Palatino Linotype" w:cs="Arial"/>
        </w:rPr>
        <w:t>ste Instituto de Transparencia, Acceso a la Información Pública y Protección de Datos Personales del Estado de México y Municipios, conozca y resuelva el presente recurso.</w:t>
      </w:r>
    </w:p>
    <w:p w14:paraId="13AC7C73" w14:textId="0211124E" w:rsidR="00AD76A1" w:rsidRPr="00706D88" w:rsidRDefault="00AD76A1" w:rsidP="00AF7F90">
      <w:pPr>
        <w:pStyle w:val="Prrafodelista"/>
        <w:tabs>
          <w:tab w:val="left" w:pos="426"/>
        </w:tabs>
        <w:spacing w:before="240" w:after="240" w:line="360" w:lineRule="auto"/>
        <w:ind w:left="0"/>
        <w:jc w:val="both"/>
        <w:rPr>
          <w:rFonts w:ascii="Palatino Linotype" w:hAnsi="Palatino Linotype"/>
        </w:rPr>
      </w:pPr>
    </w:p>
    <w:p w14:paraId="15661DD9" w14:textId="316C2E42" w:rsidR="00540208" w:rsidRPr="00706D88" w:rsidRDefault="00C50A2B" w:rsidP="00AF7F90">
      <w:pPr>
        <w:pStyle w:val="Ttulo2"/>
        <w:rPr>
          <w:rFonts w:ascii="Palatino Linotype" w:hAnsi="Palatino Linotype"/>
          <w:b/>
          <w:color w:val="auto"/>
          <w:sz w:val="24"/>
          <w:szCs w:val="24"/>
        </w:rPr>
      </w:pPr>
      <w:bookmarkStart w:id="12" w:name="_Toc500360400"/>
      <w:bookmarkStart w:id="13" w:name="_Toc500786931"/>
      <w:bookmarkStart w:id="14" w:name="_Toc69942812"/>
      <w:bookmarkStart w:id="15" w:name="_Toc495427545"/>
      <w:bookmarkStart w:id="16" w:name="_Toc499296549"/>
      <w:bookmarkStart w:id="17" w:name="_Toc459174366"/>
      <w:bookmarkStart w:id="18" w:name="_Toc459659884"/>
      <w:bookmarkStart w:id="19" w:name="_Toc461687280"/>
      <w:bookmarkStart w:id="20" w:name="_Toc462771051"/>
      <w:bookmarkStart w:id="21" w:name="_Toc464139201"/>
      <w:r w:rsidRPr="00706D88">
        <w:rPr>
          <w:rFonts w:ascii="Palatino Linotype" w:hAnsi="Palatino Linotype"/>
          <w:b/>
          <w:color w:val="auto"/>
          <w:sz w:val="24"/>
          <w:szCs w:val="24"/>
        </w:rPr>
        <w:t xml:space="preserve">TERCERO. </w:t>
      </w:r>
      <w:r w:rsidR="00094906" w:rsidRPr="00706D88">
        <w:rPr>
          <w:rFonts w:ascii="Palatino Linotype" w:hAnsi="Palatino Linotype"/>
          <w:b/>
          <w:color w:val="auto"/>
          <w:sz w:val="24"/>
          <w:szCs w:val="24"/>
        </w:rPr>
        <w:t>Cuestiones de previo y especial pronunciamiento</w:t>
      </w:r>
      <w:r w:rsidRPr="00706D88">
        <w:rPr>
          <w:rFonts w:ascii="Palatino Linotype" w:hAnsi="Palatino Linotype"/>
          <w:b/>
          <w:color w:val="auto"/>
          <w:sz w:val="24"/>
          <w:szCs w:val="24"/>
        </w:rPr>
        <w:t>.</w:t>
      </w:r>
      <w:bookmarkEnd w:id="12"/>
      <w:bookmarkEnd w:id="13"/>
      <w:bookmarkEnd w:id="14"/>
    </w:p>
    <w:p w14:paraId="4231B8D5" w14:textId="0BB156AE" w:rsidR="00540208" w:rsidRPr="00706D88" w:rsidRDefault="00540208" w:rsidP="00AF7F90">
      <w:pPr>
        <w:rPr>
          <w:rFonts w:ascii="Palatino Linotype" w:hAnsi="Palatino Linotype"/>
          <w:lang w:val="es-MX" w:eastAsia="en-US"/>
        </w:rPr>
      </w:pPr>
    </w:p>
    <w:p w14:paraId="45079216" w14:textId="00D18CF8" w:rsidR="00D60B51" w:rsidRPr="00706D88" w:rsidRDefault="00D60B51" w:rsidP="00D60B51">
      <w:pPr>
        <w:pStyle w:val="Ttulo3"/>
        <w:rPr>
          <w:rFonts w:ascii="Palatino Linotype" w:hAnsi="Palatino Linotype"/>
          <w:b/>
          <w:bCs/>
          <w:color w:val="auto"/>
          <w:lang w:val="es-MX" w:eastAsia="en-US"/>
        </w:rPr>
      </w:pPr>
      <w:bookmarkStart w:id="22" w:name="_Toc69942814"/>
      <w:bookmarkEnd w:id="15"/>
      <w:bookmarkEnd w:id="16"/>
      <w:r w:rsidRPr="00706D88">
        <w:rPr>
          <w:rFonts w:ascii="Palatino Linotype" w:hAnsi="Palatino Linotype"/>
          <w:b/>
          <w:bCs/>
          <w:color w:val="auto"/>
          <w:lang w:val="es-MX" w:eastAsia="en-US"/>
        </w:rPr>
        <w:t>I. Del enderezamiento del recurso de revisión.</w:t>
      </w:r>
      <w:bookmarkEnd w:id="22"/>
    </w:p>
    <w:p w14:paraId="0514B2FF" w14:textId="062387E7" w:rsidR="00D60B51" w:rsidRPr="00706D88" w:rsidRDefault="00D60B51" w:rsidP="00D60B51">
      <w:pPr>
        <w:pStyle w:val="Prrafodelista"/>
        <w:tabs>
          <w:tab w:val="left" w:pos="426"/>
        </w:tabs>
        <w:spacing w:before="240" w:after="240" w:line="360" w:lineRule="auto"/>
        <w:ind w:left="0" w:right="49"/>
        <w:jc w:val="both"/>
        <w:rPr>
          <w:rFonts w:ascii="Palatino Linotype" w:hAnsi="Palatino Linotype" w:cs="Arial"/>
        </w:rPr>
      </w:pPr>
    </w:p>
    <w:p w14:paraId="3748AF05" w14:textId="3320412D" w:rsidR="00AF7F90" w:rsidRPr="00706D88" w:rsidRDefault="00AF7F90" w:rsidP="00AF7F90">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706D88">
        <w:rPr>
          <w:rFonts w:ascii="Palatino Linotype" w:hAnsi="Palatino Linotype" w:cs="Arial"/>
        </w:rPr>
        <w:t>Previo a inicia</w:t>
      </w:r>
      <w:r w:rsidR="00B92E8E" w:rsidRPr="00706D88">
        <w:rPr>
          <w:rFonts w:ascii="Palatino Linotype" w:hAnsi="Palatino Linotype" w:cs="Arial"/>
        </w:rPr>
        <w:t>r</w:t>
      </w:r>
      <w:r w:rsidRPr="00706D88">
        <w:rPr>
          <w:rFonts w:ascii="Palatino Linotype" w:hAnsi="Palatino Linotype" w:cs="Arial"/>
        </w:rPr>
        <w:t xml:space="preserve"> el estudio de la presente resolución, es esencial reiterar que la solicitud de información planteada por </w:t>
      </w:r>
      <w:r w:rsidR="00B92E8E" w:rsidRPr="00706D88">
        <w:rPr>
          <w:rFonts w:ascii="Palatino Linotype" w:hAnsi="Palatino Linotype" w:cs="Arial"/>
        </w:rPr>
        <w:t>la</w:t>
      </w:r>
      <w:r w:rsidRPr="00706D88">
        <w:rPr>
          <w:rFonts w:ascii="Palatino Linotype" w:hAnsi="Palatino Linotype" w:cs="Arial"/>
        </w:rPr>
        <w:t xml:space="preserve"> hoy </w:t>
      </w:r>
      <w:r w:rsidRPr="00706D88">
        <w:rPr>
          <w:rFonts w:ascii="Palatino Linotype" w:hAnsi="Palatino Linotype" w:cs="Arial"/>
          <w:b/>
        </w:rPr>
        <w:t>RECURRENTE</w:t>
      </w:r>
      <w:r w:rsidRPr="00706D88">
        <w:rPr>
          <w:rFonts w:ascii="Palatino Linotype" w:hAnsi="Palatino Linotype" w:cs="Arial"/>
        </w:rPr>
        <w:t xml:space="preserve"> consistió en solicitar </w:t>
      </w:r>
      <w:r w:rsidR="00B92E8E" w:rsidRPr="00706D88">
        <w:rPr>
          <w:rFonts w:ascii="Palatino Linotype" w:hAnsi="Palatino Linotype" w:cs="Arial"/>
        </w:rPr>
        <w:t xml:space="preserve">un </w:t>
      </w:r>
      <w:r w:rsidR="000446AD" w:rsidRPr="00706D88">
        <w:rPr>
          <w:rFonts w:ascii="Palatino Linotype" w:hAnsi="Palatino Linotype" w:cs="Arial"/>
        </w:rPr>
        <w:t>dictamen de pensión específico</w:t>
      </w:r>
      <w:r w:rsidR="00B92E8E" w:rsidRPr="00706D88">
        <w:rPr>
          <w:rFonts w:ascii="Palatino Linotype" w:hAnsi="Palatino Linotype" w:cs="Arial"/>
        </w:rPr>
        <w:t xml:space="preserve">. </w:t>
      </w:r>
    </w:p>
    <w:p w14:paraId="7A6F2935" w14:textId="77777777" w:rsidR="00AF7F90" w:rsidRPr="00706D88" w:rsidRDefault="00AF7F90" w:rsidP="00AF7F90">
      <w:pPr>
        <w:pStyle w:val="Prrafodelista"/>
        <w:tabs>
          <w:tab w:val="left" w:pos="426"/>
        </w:tabs>
        <w:spacing w:before="240" w:after="240" w:line="360" w:lineRule="auto"/>
        <w:ind w:left="0" w:right="49"/>
        <w:jc w:val="both"/>
        <w:rPr>
          <w:rFonts w:ascii="Palatino Linotype" w:hAnsi="Palatino Linotype" w:cs="Arial"/>
        </w:rPr>
      </w:pPr>
    </w:p>
    <w:p w14:paraId="158CC0A8" w14:textId="5E892853" w:rsidR="00AF7F90" w:rsidRPr="00706D88" w:rsidRDefault="00AF7F90" w:rsidP="00AF7F90">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706D88">
        <w:rPr>
          <w:rFonts w:ascii="Palatino Linotype" w:hAnsi="Palatino Linotype" w:cs="Arial"/>
        </w:rPr>
        <w:t xml:space="preserve">Bajo ese tenor, </w:t>
      </w:r>
      <w:r w:rsidR="00B92E8E" w:rsidRPr="00706D88">
        <w:rPr>
          <w:rFonts w:ascii="Palatino Linotype" w:hAnsi="Palatino Linotype" w:cs="Arial"/>
        </w:rPr>
        <w:t>debemos</w:t>
      </w:r>
      <w:r w:rsidRPr="00706D88">
        <w:rPr>
          <w:rFonts w:ascii="Palatino Linotype" w:hAnsi="Palatino Linotype" w:cs="Arial"/>
        </w:rPr>
        <w:t xml:space="preserve"> señalar que el acceso o consulta </w:t>
      </w:r>
      <w:r w:rsidR="000446AD" w:rsidRPr="00706D88">
        <w:rPr>
          <w:rFonts w:ascii="Palatino Linotype" w:hAnsi="Palatino Linotype" w:cs="Arial"/>
        </w:rPr>
        <w:t>a dictámenes de pensión</w:t>
      </w:r>
      <w:r w:rsidRPr="00706D88">
        <w:rPr>
          <w:rFonts w:ascii="Palatino Linotype" w:hAnsi="Palatino Linotype" w:cs="Arial"/>
        </w:rPr>
        <w:t xml:space="preserve"> dependen de un trámite diverso que </w:t>
      </w:r>
      <w:r w:rsidRPr="00706D88">
        <w:rPr>
          <w:rFonts w:ascii="Palatino Linotype" w:hAnsi="Palatino Linotype" w:cs="Arial"/>
          <w:b/>
          <w:bCs/>
        </w:rPr>
        <w:t>no puede ser realizado, o bien, desarrollado, mediante el ejercicio del derecho de acceso a la información pública</w:t>
      </w:r>
      <w:r w:rsidRPr="00706D88">
        <w:rPr>
          <w:rFonts w:ascii="Palatino Linotype" w:hAnsi="Palatino Linotype" w:cs="Arial"/>
        </w:rPr>
        <w:t>.</w:t>
      </w:r>
    </w:p>
    <w:p w14:paraId="53C79DCF" w14:textId="77777777" w:rsidR="00AF7F90" w:rsidRPr="00706D88" w:rsidRDefault="00AF7F90" w:rsidP="00AF7F90">
      <w:pPr>
        <w:pStyle w:val="Prrafodelista"/>
        <w:tabs>
          <w:tab w:val="left" w:pos="426"/>
        </w:tabs>
        <w:spacing w:before="240" w:after="240" w:line="360" w:lineRule="auto"/>
        <w:ind w:left="0" w:right="49"/>
        <w:jc w:val="both"/>
        <w:rPr>
          <w:rFonts w:ascii="Palatino Linotype" w:hAnsi="Palatino Linotype" w:cs="Arial"/>
        </w:rPr>
      </w:pPr>
    </w:p>
    <w:p w14:paraId="5AE3A6D7" w14:textId="3A1C09FC" w:rsidR="00AF7F90" w:rsidRPr="00706D88" w:rsidRDefault="00AF7F90" w:rsidP="00AF7F90">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706D88">
        <w:rPr>
          <w:rFonts w:ascii="Palatino Linotype" w:hAnsi="Palatino Linotype" w:cs="Arial"/>
        </w:rPr>
        <w:t>Por lo que la solicitud de información, al tratarse de un ejercicio de acceso a datos personales</w:t>
      </w:r>
      <w:r w:rsidRPr="00706D88">
        <w:rPr>
          <w:rFonts w:ascii="Palatino Linotype" w:eastAsia="Calibri" w:hAnsi="Palatino Linotype" w:cs="Times New Roman"/>
          <w:lang w:val="es-ES"/>
        </w:rPr>
        <w:t xml:space="preserve">, </w:t>
      </w:r>
      <w:r w:rsidR="005476FA" w:rsidRPr="00706D88">
        <w:rPr>
          <w:rFonts w:ascii="Palatino Linotype" w:eastAsia="Calibri" w:hAnsi="Palatino Linotype" w:cs="Times New Roman"/>
          <w:lang w:val="es-ES"/>
        </w:rPr>
        <w:t>este</w:t>
      </w:r>
      <w:r w:rsidRPr="00706D88">
        <w:rPr>
          <w:rFonts w:ascii="Palatino Linotype" w:eastAsia="Calibri" w:hAnsi="Palatino Linotype" w:cs="Times New Roman"/>
          <w:lang w:val="es-ES"/>
        </w:rPr>
        <w:t xml:space="preserve"> Instituto debería declarar </w:t>
      </w:r>
      <w:r w:rsidR="005476FA" w:rsidRPr="00706D88">
        <w:rPr>
          <w:rFonts w:ascii="Palatino Linotype" w:eastAsia="Calibri" w:hAnsi="Palatino Linotype" w:cs="Times New Roman"/>
          <w:lang w:val="es-ES"/>
        </w:rPr>
        <w:t>su</w:t>
      </w:r>
      <w:r w:rsidRPr="00706D88">
        <w:rPr>
          <w:rFonts w:ascii="Palatino Linotype" w:eastAsia="Calibri" w:hAnsi="Palatino Linotype" w:cs="Times New Roman"/>
          <w:lang w:val="es-ES"/>
        </w:rPr>
        <w:t xml:space="preserve"> </w:t>
      </w:r>
      <w:r w:rsidR="005476FA" w:rsidRPr="00706D88">
        <w:rPr>
          <w:rFonts w:ascii="Palatino Linotype" w:eastAsia="Calibri" w:hAnsi="Palatino Linotype" w:cs="Times New Roman"/>
          <w:lang w:val="es-ES"/>
        </w:rPr>
        <w:t>desechamiento</w:t>
      </w:r>
      <w:r w:rsidRPr="00706D88">
        <w:rPr>
          <w:rFonts w:ascii="Palatino Linotype" w:eastAsia="Calibri" w:hAnsi="Palatino Linotype" w:cs="Times New Roman"/>
          <w:lang w:val="es-ES"/>
        </w:rPr>
        <w:t xml:space="preserve">, porque </w:t>
      </w:r>
      <w:r w:rsidRPr="00706D88">
        <w:rPr>
          <w:rFonts w:ascii="Palatino Linotype" w:hAnsi="Palatino Linotype" w:cs="Arial"/>
          <w:b/>
          <w:u w:val="single"/>
          <w:lang w:eastAsia="es-MX"/>
        </w:rPr>
        <w:t>existe una tramitación específica para acceder a datos personales,</w:t>
      </w:r>
      <w:r w:rsidRPr="00706D88">
        <w:rPr>
          <w:rFonts w:ascii="Palatino Linotype" w:hAnsi="Palatino Linotype" w:cs="Arial"/>
          <w:bCs/>
          <w:lang w:eastAsia="es-MX"/>
        </w:rPr>
        <w:t xml:space="preserve"> esto es, mediante el Sistema de Acceso, Rectificación, Cancelación y Oposición de Datos Personales del Estado de México</w:t>
      </w:r>
      <w:r w:rsidR="004C357F" w:rsidRPr="00706D88">
        <w:rPr>
          <w:rFonts w:ascii="Palatino Linotype" w:hAnsi="Palatino Linotype" w:cs="Arial"/>
          <w:bCs/>
          <w:lang w:eastAsia="es-MX"/>
        </w:rPr>
        <w:t xml:space="preserve"> (SARCOEM)</w:t>
      </w:r>
      <w:r w:rsidRPr="00706D88">
        <w:rPr>
          <w:rFonts w:ascii="Palatino Linotype" w:hAnsi="Palatino Linotype" w:cs="Arial"/>
          <w:bCs/>
          <w:lang w:eastAsia="es-MX"/>
        </w:rPr>
        <w:t xml:space="preserve">, </w:t>
      </w:r>
      <w:r w:rsidRPr="00706D88">
        <w:rPr>
          <w:rFonts w:ascii="Palatino Linotype" w:hAnsi="Palatino Linotype" w:cs="Arial"/>
          <w:lang w:eastAsia="es-MX"/>
        </w:rPr>
        <w:t>toda vez que el recurso de revisión se desechará y será improcedente cuando una solicitud de información se trate de un trámite en específico. Lo anterior porque ningún derecho es absoluto y es posible que el Legislador establezca límites a su ejercicio, lo que en este caso se encuentra claramente previsto en el artículo 191</w:t>
      </w:r>
      <w:r w:rsidR="004C357F" w:rsidRPr="00706D88">
        <w:rPr>
          <w:rFonts w:ascii="Palatino Linotype" w:hAnsi="Palatino Linotype" w:cs="Arial"/>
          <w:lang w:eastAsia="es-MX"/>
        </w:rPr>
        <w:t>,</w:t>
      </w:r>
      <w:r w:rsidRPr="00706D88">
        <w:rPr>
          <w:rFonts w:ascii="Palatino Linotype" w:hAnsi="Palatino Linotype" w:cs="Arial"/>
          <w:lang w:eastAsia="es-MX"/>
        </w:rPr>
        <w:t xml:space="preserve"> fracción VI</w:t>
      </w:r>
      <w:r w:rsidR="004C357F" w:rsidRPr="00706D88">
        <w:rPr>
          <w:rFonts w:ascii="Palatino Linotype" w:hAnsi="Palatino Linotype" w:cs="Arial"/>
          <w:lang w:eastAsia="es-MX"/>
        </w:rPr>
        <w:t>,</w:t>
      </w:r>
      <w:r w:rsidRPr="00706D88">
        <w:rPr>
          <w:rFonts w:ascii="Palatino Linotype" w:hAnsi="Palatino Linotype" w:cs="Arial"/>
          <w:lang w:eastAsia="es-MX"/>
        </w:rPr>
        <w:t xml:space="preserve"> de la Ley de Transparencia y Acceso a la información Pública del Estado de México y Municipios, el cual señala lo siguiente:</w:t>
      </w:r>
    </w:p>
    <w:p w14:paraId="6A845D8B" w14:textId="77777777" w:rsidR="00AF7F90" w:rsidRPr="00706D88" w:rsidRDefault="00AF7F90" w:rsidP="00B92E8E">
      <w:pPr>
        <w:pStyle w:val="Prrafodelista"/>
        <w:tabs>
          <w:tab w:val="left" w:pos="426"/>
        </w:tabs>
        <w:spacing w:line="360" w:lineRule="auto"/>
        <w:ind w:left="0" w:right="49"/>
        <w:jc w:val="both"/>
        <w:rPr>
          <w:rFonts w:ascii="Palatino Linotype" w:hAnsi="Palatino Linotype" w:cs="Arial"/>
        </w:rPr>
      </w:pPr>
    </w:p>
    <w:p w14:paraId="73059CB9" w14:textId="77777777" w:rsidR="00AF7F90" w:rsidRPr="00706D88" w:rsidRDefault="00AF7F90" w:rsidP="00AF7F90">
      <w:pPr>
        <w:pStyle w:val="Sinespaciado"/>
        <w:ind w:left="851" w:right="567"/>
        <w:jc w:val="both"/>
        <w:rPr>
          <w:rFonts w:ascii="Palatino Linotype" w:hAnsi="Palatino Linotype"/>
          <w:i/>
          <w:sz w:val="22"/>
        </w:rPr>
      </w:pPr>
      <w:r w:rsidRPr="00706D88">
        <w:rPr>
          <w:rFonts w:ascii="Palatino Linotype" w:hAnsi="Palatino Linotype"/>
          <w:i/>
          <w:sz w:val="22"/>
        </w:rPr>
        <w:t>“</w:t>
      </w:r>
      <w:r w:rsidRPr="00706D88">
        <w:rPr>
          <w:rFonts w:ascii="Palatino Linotype" w:hAnsi="Palatino Linotype"/>
          <w:b/>
          <w:i/>
          <w:sz w:val="22"/>
        </w:rPr>
        <w:t>Artículo 191.</w:t>
      </w:r>
      <w:r w:rsidRPr="00706D88">
        <w:rPr>
          <w:rFonts w:ascii="Palatino Linotype" w:hAnsi="Palatino Linotype"/>
          <w:i/>
          <w:sz w:val="22"/>
        </w:rPr>
        <w:t xml:space="preserve"> El recurso será desechado por improcedente cuando: </w:t>
      </w:r>
    </w:p>
    <w:p w14:paraId="72235223" w14:textId="0568FFFD" w:rsidR="00AF7F90" w:rsidRPr="00706D88" w:rsidRDefault="004E0ABF" w:rsidP="00AF7F90">
      <w:pPr>
        <w:pStyle w:val="Sinespaciado"/>
        <w:ind w:left="851" w:right="567"/>
        <w:jc w:val="both"/>
        <w:rPr>
          <w:rFonts w:ascii="Palatino Linotype" w:hAnsi="Palatino Linotype"/>
          <w:bCs/>
          <w:i/>
          <w:sz w:val="22"/>
        </w:rPr>
      </w:pPr>
      <w:r w:rsidRPr="00706D88">
        <w:rPr>
          <w:rFonts w:ascii="Palatino Linotype" w:hAnsi="Palatino Linotype"/>
          <w:bCs/>
          <w:i/>
          <w:sz w:val="22"/>
        </w:rPr>
        <w:t>(…)</w:t>
      </w:r>
    </w:p>
    <w:p w14:paraId="5012F416" w14:textId="77777777" w:rsidR="00AF7F90" w:rsidRPr="00706D88" w:rsidRDefault="00AF7F90" w:rsidP="00AF7F90">
      <w:pPr>
        <w:pStyle w:val="Sinespaciado"/>
        <w:ind w:left="851" w:right="567"/>
        <w:jc w:val="both"/>
        <w:rPr>
          <w:rFonts w:ascii="Palatino Linotype" w:hAnsi="Palatino Linotype"/>
          <w:b/>
          <w:i/>
          <w:sz w:val="22"/>
        </w:rPr>
      </w:pPr>
      <w:r w:rsidRPr="00706D88">
        <w:rPr>
          <w:rFonts w:ascii="Palatino Linotype" w:hAnsi="Palatino Linotype"/>
          <w:b/>
          <w:i/>
          <w:sz w:val="22"/>
        </w:rPr>
        <w:t xml:space="preserve">VI. Se trate de una consulta, o trámite en específico; y </w:t>
      </w:r>
    </w:p>
    <w:p w14:paraId="022AD513" w14:textId="0D6A799E" w:rsidR="00AF7F90" w:rsidRPr="00706D88" w:rsidRDefault="004E0ABF" w:rsidP="00AF7F90">
      <w:pPr>
        <w:pStyle w:val="Sinespaciado"/>
        <w:ind w:left="851" w:right="567"/>
        <w:jc w:val="both"/>
        <w:rPr>
          <w:rFonts w:ascii="Palatino Linotype" w:hAnsi="Palatino Linotype"/>
          <w:i/>
          <w:sz w:val="22"/>
        </w:rPr>
      </w:pPr>
      <w:r w:rsidRPr="00706D88">
        <w:rPr>
          <w:rFonts w:ascii="Palatino Linotype" w:hAnsi="Palatino Linotype"/>
          <w:bCs/>
          <w:i/>
          <w:sz w:val="22"/>
        </w:rPr>
        <w:t>(…)</w:t>
      </w:r>
      <w:r w:rsidR="00AF7F90" w:rsidRPr="00706D88">
        <w:rPr>
          <w:rFonts w:ascii="Palatino Linotype" w:hAnsi="Palatino Linotype"/>
          <w:i/>
          <w:sz w:val="22"/>
        </w:rPr>
        <w:t>”</w:t>
      </w:r>
    </w:p>
    <w:p w14:paraId="403CEEA7" w14:textId="77777777" w:rsidR="00AF7F90" w:rsidRPr="00706D88" w:rsidRDefault="00AF7F90" w:rsidP="00AF7F90">
      <w:pPr>
        <w:pStyle w:val="Sinespaciado"/>
        <w:ind w:left="851" w:right="567"/>
        <w:jc w:val="both"/>
        <w:rPr>
          <w:rFonts w:ascii="Palatino Linotype" w:hAnsi="Palatino Linotype" w:cs="Arial"/>
          <w:sz w:val="22"/>
        </w:rPr>
      </w:pPr>
      <w:r w:rsidRPr="00706D88">
        <w:rPr>
          <w:rFonts w:ascii="Palatino Linotype" w:hAnsi="Palatino Linotype" w:cs="Arial"/>
          <w:sz w:val="22"/>
        </w:rPr>
        <w:t>(Énfasis añadido)</w:t>
      </w:r>
    </w:p>
    <w:p w14:paraId="7C9C51B6" w14:textId="77777777" w:rsidR="00AF7F90" w:rsidRPr="00706D88" w:rsidRDefault="00AF7F90" w:rsidP="00AF7F90">
      <w:pPr>
        <w:pStyle w:val="Prrafodelista"/>
        <w:tabs>
          <w:tab w:val="left" w:pos="426"/>
        </w:tabs>
        <w:spacing w:before="240" w:after="240" w:line="360" w:lineRule="auto"/>
        <w:ind w:left="0" w:right="49"/>
        <w:jc w:val="both"/>
        <w:rPr>
          <w:rFonts w:ascii="Palatino Linotype" w:hAnsi="Palatino Linotype" w:cs="Arial"/>
        </w:rPr>
      </w:pPr>
    </w:p>
    <w:p w14:paraId="13F7AA2E" w14:textId="72BBE701" w:rsidR="00AF7F90" w:rsidRPr="00706D88" w:rsidRDefault="00AF7F90" w:rsidP="00AF7F90">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706D88">
        <w:rPr>
          <w:rFonts w:ascii="Palatino Linotype" w:hAnsi="Palatino Linotype" w:cs="Arial"/>
        </w:rPr>
        <w:t xml:space="preserve">En </w:t>
      </w:r>
      <w:r w:rsidRPr="00706D88">
        <w:rPr>
          <w:rFonts w:ascii="Palatino Linotype" w:hAnsi="Palatino Linotype" w:cs="Arial"/>
          <w:color w:val="000000"/>
          <w:lang w:val="es-MX" w:eastAsia="es-MX"/>
        </w:rPr>
        <w:t xml:space="preserve">virtud de lo expuesto, </w:t>
      </w:r>
      <w:r w:rsidRPr="00706D88">
        <w:rPr>
          <w:rFonts w:ascii="Palatino Linotype" w:hAnsi="Palatino Linotype" w:cs="Arial"/>
          <w:b/>
          <w:color w:val="000000"/>
          <w:u w:val="single"/>
          <w:lang w:val="es-MX" w:eastAsia="es-MX"/>
        </w:rPr>
        <w:t>en materia estrictamente de acceso a la información pública,</w:t>
      </w:r>
      <w:r w:rsidRPr="00706D88">
        <w:rPr>
          <w:rFonts w:ascii="Palatino Linotype" w:hAnsi="Palatino Linotype" w:cs="Arial"/>
          <w:color w:val="000000"/>
          <w:lang w:val="es-MX" w:eastAsia="es-MX"/>
        </w:rPr>
        <w:t xml:space="preserve"> lo procedente sería desechar el recurso de revisión interpuesto de conformidad con lo dispuesto por el artículo 191, fracción VI</w:t>
      </w:r>
      <w:r w:rsidR="004C357F" w:rsidRPr="00706D88">
        <w:rPr>
          <w:rFonts w:ascii="Palatino Linotype" w:hAnsi="Palatino Linotype" w:cs="Arial"/>
          <w:color w:val="000000"/>
          <w:lang w:val="es-MX" w:eastAsia="es-MX"/>
        </w:rPr>
        <w:t>,</w:t>
      </w:r>
      <w:r w:rsidRPr="00706D88">
        <w:rPr>
          <w:rFonts w:ascii="Palatino Linotype" w:hAnsi="Palatino Linotype" w:cs="Arial"/>
          <w:color w:val="000000"/>
          <w:lang w:val="es-MX" w:eastAsia="es-MX"/>
        </w:rPr>
        <w:t xml:space="preserve"> de la de la Ley de Transparencia y Acceso a la Información Pública del Estado de México y Municipios,</w:t>
      </w:r>
      <w:r w:rsidRPr="00706D88">
        <w:rPr>
          <w:rFonts w:ascii="Palatino Linotype" w:hAnsi="Palatino Linotype" w:cs="Arial"/>
          <w:b/>
          <w:color w:val="000000"/>
          <w:lang w:val="es-MX" w:eastAsia="es-MX"/>
        </w:rPr>
        <w:t xml:space="preserve"> </w:t>
      </w:r>
      <w:r w:rsidRPr="00706D88">
        <w:rPr>
          <w:rFonts w:ascii="Palatino Linotype" w:hAnsi="Palatino Linotype" w:cs="Arial"/>
          <w:color w:val="000000"/>
          <w:lang w:val="es-MX" w:eastAsia="es-MX"/>
        </w:rPr>
        <w:t>dejando a salvo los derechos de</w:t>
      </w:r>
      <w:r w:rsidR="004C357F" w:rsidRPr="00706D88">
        <w:rPr>
          <w:rFonts w:ascii="Palatino Linotype" w:hAnsi="Palatino Linotype" w:cs="Arial"/>
          <w:color w:val="000000"/>
          <w:lang w:val="es-MX" w:eastAsia="es-MX"/>
        </w:rPr>
        <w:t xml:space="preserve"> </w:t>
      </w:r>
      <w:r w:rsidRPr="00706D88">
        <w:rPr>
          <w:rFonts w:ascii="Palatino Linotype" w:hAnsi="Palatino Linotype" w:cs="Arial"/>
          <w:color w:val="000000"/>
          <w:lang w:val="es-MX" w:eastAsia="es-MX"/>
        </w:rPr>
        <w:t>l</w:t>
      </w:r>
      <w:r w:rsidR="004C357F" w:rsidRPr="00706D88">
        <w:rPr>
          <w:rFonts w:ascii="Palatino Linotype" w:hAnsi="Palatino Linotype" w:cs="Arial"/>
          <w:color w:val="000000"/>
          <w:lang w:val="es-MX" w:eastAsia="es-MX"/>
        </w:rPr>
        <w:t>a</w:t>
      </w:r>
      <w:r w:rsidRPr="00706D88">
        <w:rPr>
          <w:rFonts w:ascii="Palatino Linotype" w:hAnsi="Palatino Linotype" w:cs="Arial"/>
          <w:color w:val="000000"/>
          <w:lang w:val="es-MX" w:eastAsia="es-MX"/>
        </w:rPr>
        <w:t xml:space="preserve"> particular para solicitar y acceder a </w:t>
      </w:r>
      <w:r w:rsidR="00FB5C9D" w:rsidRPr="00706D88">
        <w:rPr>
          <w:rFonts w:ascii="Palatino Linotype" w:hAnsi="Palatino Linotype" w:cs="Arial"/>
          <w:color w:val="000000"/>
          <w:lang w:val="es-MX" w:eastAsia="es-MX"/>
        </w:rPr>
        <w:t>los</w:t>
      </w:r>
      <w:r w:rsidRPr="00706D88">
        <w:rPr>
          <w:rFonts w:ascii="Palatino Linotype" w:hAnsi="Palatino Linotype" w:cs="Arial"/>
          <w:color w:val="000000"/>
          <w:lang w:val="es-MX" w:eastAsia="es-MX"/>
        </w:rPr>
        <w:t xml:space="preserve"> datos personales contenidos en </w:t>
      </w:r>
      <w:r w:rsidR="00FB5C9D" w:rsidRPr="00706D88">
        <w:rPr>
          <w:rFonts w:ascii="Palatino Linotype" w:hAnsi="Palatino Linotype" w:cs="Arial"/>
          <w:color w:val="000000"/>
          <w:lang w:val="es-MX" w:eastAsia="es-MX"/>
        </w:rPr>
        <w:t>dictamen de pensión</w:t>
      </w:r>
      <w:r w:rsidRPr="00706D88">
        <w:rPr>
          <w:rFonts w:ascii="Palatino Linotype" w:hAnsi="Palatino Linotype" w:cs="Arial"/>
          <w:color w:val="000000"/>
          <w:lang w:val="es-MX" w:eastAsia="es-MX"/>
        </w:rPr>
        <w:t xml:space="preserve"> a través del </w:t>
      </w:r>
      <w:r w:rsidR="004C357F" w:rsidRPr="00706D88">
        <w:rPr>
          <w:rFonts w:ascii="Palatino Linotype" w:hAnsi="Palatino Linotype"/>
        </w:rPr>
        <w:t>SARCOEM</w:t>
      </w:r>
      <w:r w:rsidRPr="00706D88">
        <w:rPr>
          <w:rFonts w:ascii="Palatino Linotype" w:hAnsi="Palatino Linotype"/>
        </w:rPr>
        <w:t>.</w:t>
      </w:r>
    </w:p>
    <w:p w14:paraId="1F487251" w14:textId="77777777" w:rsidR="00AF7F90" w:rsidRPr="00706D88" w:rsidRDefault="00AF7F90" w:rsidP="00AF7F90">
      <w:pPr>
        <w:pStyle w:val="Prrafodelista"/>
        <w:tabs>
          <w:tab w:val="left" w:pos="426"/>
        </w:tabs>
        <w:spacing w:before="240" w:after="240" w:line="360" w:lineRule="auto"/>
        <w:ind w:left="0" w:right="49"/>
        <w:jc w:val="both"/>
        <w:rPr>
          <w:rFonts w:ascii="Palatino Linotype" w:hAnsi="Palatino Linotype" w:cs="Arial"/>
        </w:rPr>
      </w:pPr>
    </w:p>
    <w:p w14:paraId="39564B78" w14:textId="14EF971C" w:rsidR="00AF7F90" w:rsidRPr="00706D88" w:rsidRDefault="00AF7F90" w:rsidP="00AF7F90">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706D88">
        <w:rPr>
          <w:rFonts w:ascii="Palatino Linotype" w:hAnsi="Palatino Linotype" w:cs="Arial"/>
        </w:rPr>
        <w:lastRenderedPageBreak/>
        <w:t xml:space="preserve">Lo </w:t>
      </w:r>
      <w:r w:rsidRPr="00706D88">
        <w:rPr>
          <w:rFonts w:ascii="Palatino Linotype" w:hAnsi="Palatino Linotype"/>
        </w:rPr>
        <w:t xml:space="preserve">anterior es así porque </w:t>
      </w:r>
      <w:r w:rsidRPr="00706D88">
        <w:rPr>
          <w:rFonts w:ascii="Palatino Linotype" w:hAnsi="Palatino Linotype" w:cs="Arial"/>
          <w:color w:val="000000"/>
          <w:lang w:val="es-MX" w:eastAsia="es-MX"/>
        </w:rPr>
        <w:t xml:space="preserve">se observa que el </w:t>
      </w:r>
      <w:r w:rsidRPr="00706D88">
        <w:rPr>
          <w:rFonts w:ascii="Palatino Linotype" w:hAnsi="Palatino Linotype" w:cs="Arial"/>
          <w:b/>
          <w:color w:val="000000"/>
          <w:lang w:val="es-MX" w:eastAsia="es-MX"/>
        </w:rPr>
        <w:t>SUJETO OBLIGADO</w:t>
      </w:r>
      <w:r w:rsidRPr="00706D88">
        <w:rPr>
          <w:rFonts w:ascii="Palatino Linotype" w:hAnsi="Palatino Linotype" w:cs="Arial"/>
          <w:color w:val="000000"/>
          <w:lang w:val="es-MX" w:eastAsia="es-MX"/>
        </w:rPr>
        <w:t xml:space="preserve"> en su </w:t>
      </w:r>
      <w:r w:rsidR="004C357F" w:rsidRPr="00706D88">
        <w:rPr>
          <w:rFonts w:ascii="Palatino Linotype" w:hAnsi="Palatino Linotype" w:cs="Arial"/>
          <w:color w:val="000000"/>
          <w:lang w:val="es-MX" w:eastAsia="es-MX"/>
        </w:rPr>
        <w:t>respuesta</w:t>
      </w:r>
      <w:r w:rsidRPr="00706D88">
        <w:rPr>
          <w:rFonts w:ascii="Palatino Linotype" w:hAnsi="Palatino Linotype" w:cs="Arial"/>
          <w:color w:val="000000"/>
          <w:lang w:val="es-MX" w:eastAsia="es-MX"/>
        </w:rPr>
        <w:t xml:space="preserve"> refiere que </w:t>
      </w:r>
      <w:r w:rsidR="004C357F" w:rsidRPr="00706D88">
        <w:rPr>
          <w:rFonts w:ascii="Palatino Linotype" w:hAnsi="Palatino Linotype" w:cs="Arial"/>
          <w:color w:val="000000"/>
          <w:lang w:val="es-MX" w:eastAsia="es-MX"/>
        </w:rPr>
        <w:t>dictamen de pensión solicitado se relaciona con un ejercicio de acceso a datos personales de una persona fallecida</w:t>
      </w:r>
      <w:r w:rsidRPr="00706D88">
        <w:rPr>
          <w:rFonts w:ascii="Palatino Linotype" w:hAnsi="Palatino Linotype" w:cs="Arial"/>
          <w:color w:val="000000"/>
          <w:lang w:val="es-MX" w:eastAsia="es-MX"/>
        </w:rPr>
        <w:t xml:space="preserve">; en ese sentido, este Instituto considera que </w:t>
      </w:r>
      <w:r w:rsidRPr="00706D88">
        <w:rPr>
          <w:rFonts w:ascii="Palatino Linotype" w:hAnsi="Palatino Linotype" w:cs="Arial"/>
          <w:b/>
          <w:color w:val="000000"/>
          <w:lang w:val="es-MX" w:eastAsia="es-MX"/>
        </w:rPr>
        <w:t>los documentos a los cuales se pretende acceder deberían ser entregados a través del ejercicio de derechos ARCO</w:t>
      </w:r>
      <w:r w:rsidR="004C357F" w:rsidRPr="00706D88">
        <w:rPr>
          <w:rFonts w:ascii="Palatino Linotype" w:hAnsi="Palatino Linotype" w:cs="Arial"/>
          <w:b/>
          <w:color w:val="000000"/>
          <w:lang w:val="es-MX" w:eastAsia="es-MX"/>
        </w:rPr>
        <w:t>,</w:t>
      </w:r>
      <w:r w:rsidRPr="00706D88">
        <w:rPr>
          <w:rFonts w:ascii="Palatino Linotype" w:hAnsi="Palatino Linotype" w:cs="Arial"/>
          <w:b/>
          <w:color w:val="000000"/>
          <w:lang w:val="es-MX" w:eastAsia="es-MX"/>
        </w:rPr>
        <w:t xml:space="preserve"> y podrían ser solicitados vía acceso a datos personales</w:t>
      </w:r>
      <w:r w:rsidRPr="00706D88">
        <w:rPr>
          <w:rFonts w:ascii="Palatino Linotype" w:hAnsi="Palatino Linotype" w:cs="Arial"/>
          <w:color w:val="000000"/>
          <w:lang w:val="es-MX" w:eastAsia="es-MX"/>
        </w:rPr>
        <w:t>.</w:t>
      </w:r>
    </w:p>
    <w:p w14:paraId="3E99FD5B" w14:textId="77777777" w:rsidR="00AF7F90" w:rsidRPr="00706D88" w:rsidRDefault="00AF7F90" w:rsidP="00AF7F90">
      <w:pPr>
        <w:pStyle w:val="Prrafodelista"/>
        <w:tabs>
          <w:tab w:val="left" w:pos="426"/>
        </w:tabs>
        <w:spacing w:before="240" w:after="240" w:line="360" w:lineRule="auto"/>
        <w:ind w:left="0" w:right="49"/>
        <w:jc w:val="both"/>
        <w:rPr>
          <w:rFonts w:ascii="Palatino Linotype" w:hAnsi="Palatino Linotype" w:cs="Arial"/>
        </w:rPr>
      </w:pPr>
    </w:p>
    <w:p w14:paraId="70A8E6EE" w14:textId="1AB03418" w:rsidR="004C357F" w:rsidRPr="00706D88" w:rsidRDefault="00AF7F90" w:rsidP="00AF7F90">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706D88">
        <w:rPr>
          <w:rFonts w:ascii="Palatino Linotype" w:hAnsi="Palatino Linotype" w:cs="Arial"/>
        </w:rPr>
        <w:t xml:space="preserve">No </w:t>
      </w:r>
      <w:r w:rsidRPr="00706D88">
        <w:rPr>
          <w:rFonts w:ascii="Palatino Linotype" w:hAnsi="Palatino Linotype" w:cs="Arial"/>
          <w:color w:val="000000"/>
          <w:lang w:val="es-MX" w:eastAsia="es-MX"/>
        </w:rPr>
        <w:t xml:space="preserve">obstante lo anterior, se debe puntualizar que los particulares no son expertos en la materia y en ocasiones desconocen la vía para poder tener acceso a documentos en los que constan sus datos personales o el trámite procedente a realizarse para </w:t>
      </w:r>
      <w:r w:rsidR="004C357F" w:rsidRPr="00706D88">
        <w:rPr>
          <w:rFonts w:ascii="Palatino Linotype" w:hAnsi="Palatino Linotype" w:cs="Arial"/>
          <w:color w:val="000000"/>
          <w:lang w:val="es-MX" w:eastAsia="es-MX"/>
        </w:rPr>
        <w:t>obtenerlos;</w:t>
      </w:r>
      <w:r w:rsidRPr="00706D88">
        <w:rPr>
          <w:rFonts w:ascii="Palatino Linotype" w:hAnsi="Palatino Linotype" w:cs="Arial"/>
          <w:color w:val="000000"/>
          <w:lang w:val="es-MX" w:eastAsia="es-MX"/>
        </w:rPr>
        <w:t xml:space="preserve"> por esa razón</w:t>
      </w:r>
      <w:r w:rsidR="004C357F" w:rsidRPr="00706D88">
        <w:rPr>
          <w:rFonts w:ascii="Palatino Linotype" w:hAnsi="Palatino Linotype" w:cs="Arial"/>
          <w:color w:val="000000"/>
          <w:lang w:val="es-MX" w:eastAsia="es-MX"/>
        </w:rPr>
        <w:t>,</w:t>
      </w:r>
      <w:r w:rsidRPr="00706D88">
        <w:rPr>
          <w:rFonts w:ascii="Palatino Linotype" w:hAnsi="Palatino Linotype" w:cs="Arial"/>
          <w:color w:val="000000"/>
          <w:lang w:val="es-MX" w:eastAsia="es-MX"/>
        </w:rPr>
        <w:t xml:space="preserve"> a fin de tutelar las garantías de </w:t>
      </w:r>
      <w:r w:rsidRPr="00706D88">
        <w:rPr>
          <w:rFonts w:ascii="Palatino Linotype" w:hAnsi="Palatino Linotype" w:cs="Arial"/>
          <w:b/>
          <w:color w:val="000000"/>
          <w:lang w:val="es-MX" w:eastAsia="es-MX"/>
        </w:rPr>
        <w:t>eficacia, prontitud y expeditéz</w:t>
      </w:r>
      <w:r w:rsidRPr="00706D88">
        <w:rPr>
          <w:rFonts w:ascii="Palatino Linotype" w:hAnsi="Palatino Linotype" w:cs="Arial"/>
          <w:color w:val="000000"/>
          <w:lang w:val="es-MX" w:eastAsia="es-MX"/>
        </w:rPr>
        <w:t xml:space="preserve"> que mandata la Constitución Política de los Estados Unidos Mexicanos, esta Ponencia Resolutora estima pertinente y necesario </w:t>
      </w:r>
      <w:r w:rsidRPr="00706D88">
        <w:rPr>
          <w:rFonts w:ascii="Palatino Linotype" w:hAnsi="Palatino Linotype" w:cs="Arial"/>
          <w:b/>
          <w:color w:val="000000"/>
          <w:lang w:val="es-MX" w:eastAsia="es-MX"/>
        </w:rPr>
        <w:t>reconducir la vía</w:t>
      </w:r>
      <w:r w:rsidRPr="00706D88">
        <w:rPr>
          <w:rFonts w:ascii="Palatino Linotype" w:hAnsi="Palatino Linotype" w:cs="Arial"/>
          <w:color w:val="000000"/>
          <w:lang w:val="es-MX" w:eastAsia="es-MX"/>
        </w:rPr>
        <w:t xml:space="preserve"> hacia un derecho distinto, igualmente tutelado por este Órgano Garante.</w:t>
      </w:r>
    </w:p>
    <w:p w14:paraId="74CB4B77" w14:textId="77777777" w:rsidR="004C357F" w:rsidRPr="00706D88" w:rsidRDefault="004C357F" w:rsidP="004C357F">
      <w:pPr>
        <w:pStyle w:val="Prrafodelista"/>
        <w:tabs>
          <w:tab w:val="left" w:pos="426"/>
        </w:tabs>
        <w:spacing w:before="240" w:after="240" w:line="360" w:lineRule="auto"/>
        <w:ind w:left="0" w:right="49"/>
        <w:jc w:val="both"/>
        <w:rPr>
          <w:rFonts w:ascii="Palatino Linotype" w:hAnsi="Palatino Linotype" w:cs="Arial"/>
        </w:rPr>
      </w:pPr>
    </w:p>
    <w:p w14:paraId="34995FD4" w14:textId="079B6CC8" w:rsidR="00AF7F90" w:rsidRPr="00706D88" w:rsidRDefault="00AF7F90" w:rsidP="00AF7F90">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706D88">
        <w:rPr>
          <w:rFonts w:ascii="Palatino Linotype" w:hAnsi="Palatino Linotype" w:cs="Arial"/>
          <w:color w:val="000000"/>
          <w:lang w:val="es-MX" w:eastAsia="es-MX"/>
        </w:rPr>
        <w:t xml:space="preserve">Refuerza </w:t>
      </w:r>
      <w:r w:rsidRPr="00706D88">
        <w:rPr>
          <w:rFonts w:ascii="Palatino Linotype" w:hAnsi="Palatino Linotype"/>
        </w:rPr>
        <w:t>lo anterior, el criterio emitido por el entonces Instituto Federal de Acceso a la Información y Protección de Datos (IFAI), ahora Instituto Nacional de Transparencia, Acceso a la Información y Protección de Datos Personales (INAI), quien ha emitido el criterio 0008/2009 que es del tenor literal siguiente:</w:t>
      </w:r>
    </w:p>
    <w:p w14:paraId="7AFE24B3" w14:textId="77777777" w:rsidR="00AF7F90" w:rsidRPr="00706D88" w:rsidRDefault="00AF7F90" w:rsidP="00883127">
      <w:pPr>
        <w:pStyle w:val="Prrafodelista"/>
        <w:tabs>
          <w:tab w:val="left" w:pos="426"/>
        </w:tabs>
        <w:spacing w:before="240" w:line="360" w:lineRule="auto"/>
        <w:ind w:left="0" w:right="49"/>
        <w:jc w:val="both"/>
        <w:rPr>
          <w:rFonts w:ascii="Palatino Linotype" w:hAnsi="Palatino Linotype" w:cs="Arial"/>
        </w:rPr>
      </w:pPr>
    </w:p>
    <w:p w14:paraId="4B64C396" w14:textId="73B02C4D" w:rsidR="004E0ABF" w:rsidRPr="00706D88" w:rsidRDefault="00883127" w:rsidP="004E0ABF">
      <w:pPr>
        <w:spacing w:line="276" w:lineRule="auto"/>
        <w:ind w:left="567" w:right="567"/>
        <w:jc w:val="both"/>
        <w:rPr>
          <w:rFonts w:ascii="Palatino Linotype" w:hAnsi="Palatino Linotype"/>
          <w:iCs/>
          <w:sz w:val="22"/>
        </w:rPr>
      </w:pPr>
      <w:r w:rsidRPr="00706D88">
        <w:rPr>
          <w:rFonts w:ascii="Palatino Linotype" w:hAnsi="Palatino Linotype"/>
          <w:b/>
          <w:i/>
          <w:sz w:val="22"/>
        </w:rPr>
        <w:t xml:space="preserve">LAS DEPENDENCIAS Y ENTIDADES DEBERÁN DAR TRÁMITE A LAS SOLICITUDES AUN CUANDO LA VÍA EN LA QUE FUERON PRESENTADAS -ACCESO A DATOS PERSONALES O INFORMACIÓN PÚBLICA- NO CORRESPONDA CON LA NATURALEZA DE LA MATERIA DE LA MISMA. TODAS AQUELLAS SOLICITUDES CUYO OBJETIVO SEA ALLEGARSE DE INFORMACIÓN PÚBLICA Y QUE SEAN INGRESADAS POR LA VÍA DE ACCESO A DATOS PERSONALES, ASÍ COMO EL CASO CONTRARIO, </w:t>
      </w:r>
      <w:r w:rsidRPr="00706D88">
        <w:rPr>
          <w:rFonts w:ascii="Palatino Linotype" w:hAnsi="Palatino Linotype"/>
          <w:b/>
          <w:i/>
          <w:sz w:val="22"/>
        </w:rPr>
        <w:lastRenderedPageBreak/>
        <w:t>DEBERÁN SER TRAMITADAS POR LAS DEPENDENCIAS Y ENTIDADES DE CONFORMIDAD CON LA NATURALEZA DE LA INFORMACIÓN DE QUE SE TRATE, SIN NECESIDAD DE QUE EL PARTICULAR REQUIERA PRESENTAR UNA NUEVA SOLICITUD</w:t>
      </w:r>
      <w:r w:rsidRPr="00706D88">
        <w:rPr>
          <w:rFonts w:ascii="Palatino Linotype" w:hAnsi="Palatino Linotype"/>
          <w:i/>
          <w:sz w:val="22"/>
        </w:rPr>
        <w:t>.</w:t>
      </w:r>
      <w:r w:rsidR="00AF7F90" w:rsidRPr="00706D88">
        <w:rPr>
          <w:rFonts w:ascii="Palatino Linotype" w:hAnsi="Palatino Linotype"/>
          <w:i/>
          <w:sz w:val="22"/>
        </w:rPr>
        <w:t xml:space="preserve"> </w:t>
      </w:r>
      <w:r w:rsidRPr="00706D88">
        <w:rPr>
          <w:rFonts w:ascii="Palatino Linotype" w:hAnsi="Palatino Linotype"/>
          <w:i/>
          <w:sz w:val="22"/>
        </w:rPr>
        <w:t>“</w:t>
      </w:r>
      <w:r w:rsidR="00AF7F90" w:rsidRPr="00706D88">
        <w:rPr>
          <w:rFonts w:ascii="Palatino Linotype" w:hAnsi="Palatino Linotype"/>
          <w:i/>
          <w:sz w:val="22"/>
        </w:rPr>
        <w:t xml:space="preserve">De conformidad con lo dispuesto en el artículo 1° de la Ley Federal de Transparencia y Acceso a la Información Pública Gubernamental, ésta tiene como finalidad proveer lo necesario para garantizar el acceso de toda persona a la información en posesión de los Poderes de la Unión, los órganos constitucionales autónomos o con autonomía legal, y cualquier otro órgano federal. Por su parte, el artículo 4 de la Ley en cita señala que entre sus objetivos se encuentra el de “proveer lo necesario para que toda persona pueda tener acceso a la información mediante procedimientos sencillos y expeditos”. De igual forma, el artículo 6 de la Ley Federal de Transparencia y Acceso a la Información Pública Gubernamental dispone que en la interpretación de la referida Ley y de su Reglamento “se deberá favorecer el principio de máxima publicidad y disponibilidad de la información en posesión de los sujetos obligados”. Considerando lo establecido en los artículos citados, este Instituto determina que, a efecto de cumplir con los objetivos de la ley de la materia y en aras de garantizar el acceso a través de procedimientos sencillos y expeditos, favoreciendo también el principio disponibilidad de la información en posesión de los sujetos obligados, éstos deben subsanar los errores en que incurran los particulares al elegir la vía por la que los particulares presentan sus solicitudes. Por consiguiente, </w:t>
      </w:r>
      <w:r w:rsidR="00AF7F90" w:rsidRPr="00706D88">
        <w:rPr>
          <w:rFonts w:ascii="Palatino Linotype" w:hAnsi="Palatino Linotype"/>
          <w:b/>
          <w:bCs/>
          <w:i/>
          <w:sz w:val="22"/>
        </w:rPr>
        <w:t>en el caso que los particulares ingresen solicitudes de acceso a datos personales cuando, en realidad, la información solicitada corresponde a información pública, o viceversa, las dependencias y entidades deberán darles el trámite correspondiente de conformidad con la naturaleza de la información solicitada</w:t>
      </w:r>
      <w:r w:rsidR="00AF7F90" w:rsidRPr="00706D88">
        <w:rPr>
          <w:rFonts w:ascii="Palatino Linotype" w:hAnsi="Palatino Linotype"/>
          <w:i/>
          <w:sz w:val="22"/>
        </w:rPr>
        <w:t>.”</w:t>
      </w:r>
    </w:p>
    <w:p w14:paraId="0771CB38" w14:textId="77777777" w:rsidR="00AF7F90" w:rsidRPr="00706D88" w:rsidRDefault="00AF7F90" w:rsidP="00AF7F90">
      <w:pPr>
        <w:pStyle w:val="Prrafodelista"/>
        <w:tabs>
          <w:tab w:val="left" w:pos="426"/>
        </w:tabs>
        <w:spacing w:before="240" w:after="240" w:line="360" w:lineRule="auto"/>
        <w:ind w:left="0" w:right="49"/>
        <w:jc w:val="both"/>
        <w:rPr>
          <w:rFonts w:ascii="Palatino Linotype" w:hAnsi="Palatino Linotype" w:cs="Arial"/>
        </w:rPr>
      </w:pPr>
    </w:p>
    <w:p w14:paraId="338DE56E" w14:textId="005BDFA9" w:rsidR="00AF7F90" w:rsidRPr="00706D88" w:rsidRDefault="00AF7F90" w:rsidP="00AF7F90">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706D88">
        <w:rPr>
          <w:rFonts w:ascii="Palatino Linotype" w:hAnsi="Palatino Linotype" w:cs="Arial"/>
        </w:rPr>
        <w:t>De lo anterior se percibe que, en los casos en que los particulares formulen solicitud</w:t>
      </w:r>
      <w:r w:rsidR="00883127" w:rsidRPr="00706D88">
        <w:rPr>
          <w:rFonts w:ascii="Palatino Linotype" w:hAnsi="Palatino Linotype" w:cs="Arial"/>
        </w:rPr>
        <w:t>es</w:t>
      </w:r>
      <w:r w:rsidRPr="00706D88">
        <w:rPr>
          <w:rFonts w:ascii="Palatino Linotype" w:hAnsi="Palatino Linotype" w:cs="Arial"/>
        </w:rPr>
        <w:t xml:space="preserve"> de acceso a la información y ésta corresponda a derechos ARCO</w:t>
      </w:r>
      <w:r w:rsidR="00883127" w:rsidRPr="00706D88">
        <w:rPr>
          <w:rFonts w:ascii="Palatino Linotype" w:hAnsi="Palatino Linotype" w:cs="Arial"/>
        </w:rPr>
        <w:t>,</w:t>
      </w:r>
      <w:r w:rsidRPr="00706D88">
        <w:rPr>
          <w:rFonts w:ascii="Palatino Linotype" w:hAnsi="Palatino Linotype" w:cs="Arial"/>
        </w:rPr>
        <w:t xml:space="preserve"> o viceversa, los Sujetos Obligados deben dar curso a la solicitud, siempre y cuando cuenten con facultades, competencias y atribuciones para atenderla y dar cumplimiento, aún y cuando no sea la vía idónea.</w:t>
      </w:r>
    </w:p>
    <w:p w14:paraId="65A78EBE" w14:textId="77777777" w:rsidR="00AF7F90" w:rsidRPr="00706D88" w:rsidRDefault="00AF7F90" w:rsidP="00AF7F90">
      <w:pPr>
        <w:pStyle w:val="Prrafodelista"/>
        <w:tabs>
          <w:tab w:val="left" w:pos="426"/>
        </w:tabs>
        <w:spacing w:before="240" w:after="240" w:line="360" w:lineRule="auto"/>
        <w:ind w:left="0" w:right="49"/>
        <w:jc w:val="both"/>
        <w:rPr>
          <w:rFonts w:ascii="Palatino Linotype" w:hAnsi="Palatino Linotype" w:cs="Arial"/>
        </w:rPr>
      </w:pPr>
    </w:p>
    <w:p w14:paraId="681BEA6F" w14:textId="54309C8E" w:rsidR="00AF7F90" w:rsidRPr="00706D88" w:rsidRDefault="00AF7F90" w:rsidP="00AF7F90">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706D88">
        <w:rPr>
          <w:rFonts w:ascii="Palatino Linotype" w:hAnsi="Palatino Linotype" w:cs="Arial"/>
        </w:rPr>
        <w:lastRenderedPageBreak/>
        <w:t xml:space="preserve">En </w:t>
      </w:r>
      <w:r w:rsidRPr="00706D88">
        <w:rPr>
          <w:rFonts w:ascii="Palatino Linotype" w:hAnsi="Palatino Linotype"/>
        </w:rPr>
        <w:t xml:space="preserve">ese tenor, este Instituto de Transparencia, Acceso a la Información Pública y Protección de Datos Personales del Estado de México y Municipios, determina </w:t>
      </w:r>
      <w:r w:rsidR="004303D0" w:rsidRPr="00706D88">
        <w:rPr>
          <w:rFonts w:ascii="Palatino Linotype" w:hAnsi="Palatino Linotype"/>
        </w:rPr>
        <w:t xml:space="preserve">procedente </w:t>
      </w:r>
      <w:r w:rsidRPr="00706D88">
        <w:rPr>
          <w:rFonts w:ascii="Palatino Linotype" w:hAnsi="Palatino Linotype"/>
        </w:rPr>
        <w:t xml:space="preserve">decretar el </w:t>
      </w:r>
      <w:r w:rsidRPr="00706D88">
        <w:rPr>
          <w:rFonts w:ascii="Palatino Linotype" w:hAnsi="Palatino Linotype"/>
          <w:b/>
        </w:rPr>
        <w:t>enderezamiento</w:t>
      </w:r>
      <w:r w:rsidRPr="00706D88">
        <w:rPr>
          <w:rFonts w:ascii="Palatino Linotype" w:hAnsi="Palatino Linotype"/>
        </w:rPr>
        <w:t xml:space="preserve"> del presente recurso de revisión bajo el amparo del principio de </w:t>
      </w:r>
      <w:r w:rsidRPr="00706D88">
        <w:rPr>
          <w:rFonts w:ascii="Palatino Linotype" w:hAnsi="Palatino Linotype"/>
          <w:b/>
        </w:rPr>
        <w:t>máxima publicidad</w:t>
      </w:r>
      <w:r w:rsidRPr="00706D88">
        <w:rPr>
          <w:rFonts w:ascii="Palatino Linotype" w:hAnsi="Palatino Linotype"/>
        </w:rPr>
        <w:t xml:space="preserve"> consagrado en el numeral </w:t>
      </w:r>
      <w:r w:rsidRPr="00706D88">
        <w:rPr>
          <w:rFonts w:ascii="Palatino Linotype" w:hAnsi="Palatino Linotype" w:cs="Arial"/>
          <w:lang w:eastAsia="es-MX"/>
        </w:rPr>
        <w:t>8 de la Ley de Transparencia y Acceso a la Información Pública del Estado de México y Municipios, que es del tenor literal siguiente:</w:t>
      </w:r>
    </w:p>
    <w:p w14:paraId="11FD953F" w14:textId="77777777" w:rsidR="00AF7F90" w:rsidRPr="00706D88" w:rsidRDefault="00AF7F90" w:rsidP="00AF7F90">
      <w:pPr>
        <w:pStyle w:val="Prrafodelista"/>
        <w:tabs>
          <w:tab w:val="left" w:pos="426"/>
        </w:tabs>
        <w:spacing w:before="240" w:after="240" w:line="360" w:lineRule="auto"/>
        <w:ind w:left="0" w:right="49"/>
        <w:jc w:val="both"/>
        <w:rPr>
          <w:rFonts w:ascii="Palatino Linotype" w:hAnsi="Palatino Linotype" w:cs="Arial"/>
        </w:rPr>
      </w:pPr>
    </w:p>
    <w:p w14:paraId="48533B19" w14:textId="77777777" w:rsidR="00AF7F90" w:rsidRPr="00706D88" w:rsidRDefault="00AF7F90" w:rsidP="00AF7F90">
      <w:pPr>
        <w:pStyle w:val="Sinespaciado"/>
        <w:ind w:left="567" w:right="567"/>
        <w:jc w:val="both"/>
        <w:rPr>
          <w:rFonts w:ascii="Palatino Linotype" w:hAnsi="Palatino Linotype"/>
          <w:i/>
          <w:sz w:val="22"/>
          <w:lang w:eastAsia="es-MX"/>
        </w:rPr>
      </w:pPr>
      <w:r w:rsidRPr="00706D88">
        <w:rPr>
          <w:rFonts w:ascii="Palatino Linotype" w:hAnsi="Palatino Linotype"/>
          <w:i/>
          <w:sz w:val="22"/>
          <w:lang w:eastAsia="es-MX"/>
        </w:rPr>
        <w:t>“</w:t>
      </w:r>
      <w:r w:rsidRPr="00706D88">
        <w:rPr>
          <w:rFonts w:ascii="Palatino Linotype" w:hAnsi="Palatino Linotype"/>
          <w:b/>
          <w:i/>
          <w:sz w:val="22"/>
          <w:lang w:eastAsia="es-MX"/>
        </w:rPr>
        <w:t>Artículo 8</w:t>
      </w:r>
      <w:r w:rsidRPr="00706D88">
        <w:rPr>
          <w:rFonts w:ascii="Palatino Linotype" w:hAnsi="Palatino Linotype"/>
          <w:i/>
          <w:sz w:val="22"/>
          <w:lang w:eastAsia="es-MX"/>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3C0F042D" w14:textId="77777777" w:rsidR="00AF7F90" w:rsidRPr="00706D88" w:rsidRDefault="00AF7F90" w:rsidP="00AF7F90">
      <w:pPr>
        <w:pStyle w:val="Sinespaciado"/>
        <w:ind w:left="567" w:right="567"/>
        <w:jc w:val="both"/>
        <w:rPr>
          <w:rFonts w:ascii="Palatino Linotype" w:hAnsi="Palatino Linotype"/>
          <w:i/>
          <w:sz w:val="22"/>
          <w:lang w:eastAsia="es-MX"/>
        </w:rPr>
      </w:pPr>
      <w:r w:rsidRPr="00706D88">
        <w:rPr>
          <w:rFonts w:ascii="Palatino Linotype" w:hAnsi="Palatino Linotype"/>
          <w:i/>
          <w:sz w:val="22"/>
          <w:lang w:eastAsia="es-MX"/>
        </w:rPr>
        <w:t>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272000E0" w14:textId="77777777" w:rsidR="00AF7F90" w:rsidRPr="00706D88" w:rsidRDefault="00AF7F90" w:rsidP="00AF7F90">
      <w:pPr>
        <w:pStyle w:val="Sinespaciado"/>
        <w:ind w:left="567" w:right="567"/>
        <w:jc w:val="both"/>
        <w:rPr>
          <w:rFonts w:ascii="Palatino Linotype" w:hAnsi="Palatino Linotype"/>
          <w:i/>
          <w:sz w:val="22"/>
          <w:lang w:eastAsia="es-MX"/>
        </w:rPr>
      </w:pPr>
      <w:r w:rsidRPr="00706D88">
        <w:rPr>
          <w:rFonts w:ascii="Palatino Linotype" w:hAnsi="Palatino Linotype"/>
          <w:i/>
          <w:sz w:val="22"/>
          <w:lang w:eastAsia="es-MX"/>
        </w:rPr>
        <w:t>(…)“</w:t>
      </w:r>
    </w:p>
    <w:p w14:paraId="11CE52A4" w14:textId="77777777" w:rsidR="00AF7F90" w:rsidRPr="00706D88" w:rsidRDefault="00AF7F90" w:rsidP="00AF7F90">
      <w:pPr>
        <w:pStyle w:val="Prrafodelista"/>
        <w:tabs>
          <w:tab w:val="left" w:pos="426"/>
        </w:tabs>
        <w:spacing w:before="240" w:after="240" w:line="360" w:lineRule="auto"/>
        <w:ind w:left="0" w:right="49"/>
        <w:jc w:val="both"/>
        <w:rPr>
          <w:rFonts w:ascii="Palatino Linotype" w:hAnsi="Palatino Linotype" w:cs="Arial"/>
        </w:rPr>
      </w:pPr>
    </w:p>
    <w:p w14:paraId="33451913" w14:textId="77777777" w:rsidR="00AF7F90" w:rsidRPr="00706D88" w:rsidRDefault="00AF7F90" w:rsidP="00AF7F90">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706D88">
        <w:rPr>
          <w:rFonts w:ascii="Palatino Linotype" w:hAnsi="Palatino Linotype" w:cs="Arial"/>
        </w:rPr>
        <w:t xml:space="preserve">Robustece </w:t>
      </w:r>
      <w:r w:rsidRPr="00706D88">
        <w:rPr>
          <w:rFonts w:ascii="Palatino Linotype" w:hAnsi="Palatino Linotype" w:cs="Arial"/>
          <w:lang w:eastAsia="es-MX"/>
        </w:rPr>
        <w:t>lo anterior la tesis jurisprudencial 1a. CCCXXVII/2014 (10a.) emitida por la Primera Sala de la Suprema Corte de Justicia de la Nación, cuyo sentido es el siguiente:</w:t>
      </w:r>
    </w:p>
    <w:p w14:paraId="7CDFA9EB" w14:textId="77777777" w:rsidR="00AF7F90" w:rsidRPr="00706D88" w:rsidRDefault="00AF7F90" w:rsidP="004E0ABF">
      <w:pPr>
        <w:pStyle w:val="Prrafodelista"/>
        <w:tabs>
          <w:tab w:val="left" w:pos="426"/>
        </w:tabs>
        <w:spacing w:line="360" w:lineRule="auto"/>
        <w:ind w:left="0" w:right="49"/>
        <w:jc w:val="both"/>
        <w:rPr>
          <w:rFonts w:ascii="Palatino Linotype" w:hAnsi="Palatino Linotype" w:cs="Arial"/>
        </w:rPr>
      </w:pPr>
    </w:p>
    <w:p w14:paraId="2B86892B" w14:textId="77777777" w:rsidR="00AF7F90" w:rsidRPr="00706D88" w:rsidRDefault="00AF7F90" w:rsidP="00AF7F90">
      <w:pPr>
        <w:pStyle w:val="Sinespaciado"/>
        <w:ind w:left="567" w:right="567"/>
        <w:jc w:val="both"/>
        <w:rPr>
          <w:rFonts w:ascii="Palatino Linotype" w:hAnsi="Palatino Linotype"/>
          <w:i/>
          <w:sz w:val="22"/>
          <w:szCs w:val="22"/>
          <w:lang w:eastAsia="es-MX"/>
        </w:rPr>
      </w:pPr>
      <w:r w:rsidRPr="00706D88">
        <w:rPr>
          <w:rFonts w:ascii="Palatino Linotype" w:hAnsi="Palatino Linotype"/>
          <w:b/>
          <w:i/>
          <w:sz w:val="22"/>
          <w:szCs w:val="22"/>
          <w:lang w:eastAsia="es-MX"/>
        </w:rPr>
        <w:t>PRINCIPIO PRO PERSONA. REQUISITOS MÍNIMOS PARA QUE SE ATIENDA EL FONDO DE LA SOLICITUD DE SU APLICACIÓN, O LA IMPUGNACIÓN DE SU OMISIÓN POR LA AUTORIDAD RESPONSABLE.</w:t>
      </w:r>
      <w:r w:rsidRPr="00706D88">
        <w:rPr>
          <w:rFonts w:ascii="Palatino Linotype" w:hAnsi="Palatino Linotype"/>
          <w:i/>
          <w:sz w:val="22"/>
          <w:szCs w:val="22"/>
          <w:lang w:eastAsia="es-MX"/>
        </w:rPr>
        <w:t xml:space="preserve"> “El artículo 1o. de la Constitución Política de los Estados Unidos Mexicanos impone a las autoridades el deber de aplicar el principio pro persona como un criterio de interpretación de las normas relativas a derechos humanos, el cual busca maximizar su vigencia y respeto, para optar por la aplicación o interpretación de la norma que los favorezca en mayor medida, o bien, que implique menores restricciones a su ejercicio. </w:t>
      </w:r>
      <w:r w:rsidRPr="00706D88">
        <w:rPr>
          <w:rFonts w:ascii="Palatino Linotype" w:hAnsi="Palatino Linotype"/>
          <w:i/>
          <w:sz w:val="22"/>
          <w:szCs w:val="22"/>
          <w:lang w:eastAsia="es-MX"/>
        </w:rPr>
        <w:lastRenderedPageBreak/>
        <w:t>Así, como deber, se entiende que dicho principio es aplicable de oficio,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pro persona, pues para realizarlo debe conocerse cuál es el derecho humano que se busca maximizar,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r w:rsidRPr="00706D88">
        <w:rPr>
          <w:rStyle w:val="Refdenotaalpie"/>
          <w:rFonts w:ascii="Palatino Linotype" w:hAnsi="Palatino Linotype" w:cs="Arial"/>
          <w:i/>
          <w:sz w:val="22"/>
          <w:szCs w:val="22"/>
          <w:lang w:eastAsia="es-MX"/>
        </w:rPr>
        <w:footnoteReference w:id="1"/>
      </w:r>
      <w:r w:rsidRPr="00706D88">
        <w:rPr>
          <w:rFonts w:ascii="Palatino Linotype" w:hAnsi="Palatino Linotype"/>
          <w:i/>
          <w:sz w:val="22"/>
          <w:szCs w:val="22"/>
          <w:lang w:eastAsia="es-MX"/>
        </w:rPr>
        <w:t>”</w:t>
      </w:r>
    </w:p>
    <w:p w14:paraId="63490691" w14:textId="77777777" w:rsidR="00AF7F90" w:rsidRPr="00706D88" w:rsidRDefault="00AF7F90" w:rsidP="00AF7F90">
      <w:pPr>
        <w:pStyle w:val="Prrafodelista"/>
        <w:tabs>
          <w:tab w:val="left" w:pos="426"/>
        </w:tabs>
        <w:spacing w:before="240" w:after="240" w:line="360" w:lineRule="auto"/>
        <w:ind w:left="0" w:right="49"/>
        <w:jc w:val="both"/>
        <w:rPr>
          <w:rFonts w:ascii="Palatino Linotype" w:hAnsi="Palatino Linotype" w:cs="Arial"/>
        </w:rPr>
      </w:pPr>
    </w:p>
    <w:p w14:paraId="038DE19D" w14:textId="5C87B937" w:rsidR="00AF7F90" w:rsidRPr="00706D88" w:rsidRDefault="00AF7F90" w:rsidP="00AF7F90">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706D88">
        <w:rPr>
          <w:rFonts w:ascii="Palatino Linotype" w:hAnsi="Palatino Linotype" w:cs="Arial"/>
        </w:rPr>
        <w:t xml:space="preserve">En otras </w:t>
      </w:r>
      <w:r w:rsidRPr="00706D88">
        <w:rPr>
          <w:rFonts w:ascii="Palatino Linotype" w:hAnsi="Palatino Linotype"/>
        </w:rPr>
        <w:t>palabras, favoreciendo la protección más amplia posible a favor de la persona, de conformidad con los principios de universalidad, interdependencia, indivisibilidad y progresividad, estimando la observancia de las subgarantías de prontitud, eficacia y expeditéz</w:t>
      </w:r>
      <w:r w:rsidR="00FB5C9D" w:rsidRPr="00706D88">
        <w:rPr>
          <w:rFonts w:ascii="Palatino Linotype" w:hAnsi="Palatino Linotype"/>
        </w:rPr>
        <w:t>,</w:t>
      </w:r>
      <w:r w:rsidRPr="00706D88">
        <w:rPr>
          <w:rFonts w:ascii="Palatino Linotype" w:hAnsi="Palatino Linotype"/>
        </w:rPr>
        <w:t xml:space="preserve"> </w:t>
      </w:r>
      <w:r w:rsidRPr="00706D88">
        <w:rPr>
          <w:rFonts w:ascii="Palatino Linotype" w:hAnsi="Palatino Linotype"/>
          <w:b/>
          <w:bCs/>
        </w:rPr>
        <w:t>se realiza la reconducción de la vía</w:t>
      </w:r>
      <w:r w:rsidR="00D91341" w:rsidRPr="00706D88">
        <w:rPr>
          <w:rFonts w:ascii="Palatino Linotype" w:hAnsi="Palatino Linotype"/>
          <w:b/>
          <w:bCs/>
        </w:rPr>
        <w:t xml:space="preserve">, de acceso a la información pública, a </w:t>
      </w:r>
      <w:r w:rsidRPr="00706D88">
        <w:rPr>
          <w:rFonts w:ascii="Palatino Linotype" w:hAnsi="Palatino Linotype"/>
          <w:b/>
          <w:bCs/>
        </w:rPr>
        <w:t>acceso a datos personales</w:t>
      </w:r>
      <w:r w:rsidR="00D91341" w:rsidRPr="00706D88">
        <w:rPr>
          <w:rFonts w:ascii="Palatino Linotype" w:hAnsi="Palatino Linotype"/>
          <w:b/>
          <w:bCs/>
        </w:rPr>
        <w:t>, en favor d</w:t>
      </w:r>
      <w:r w:rsidRPr="00706D88">
        <w:rPr>
          <w:rFonts w:ascii="Palatino Linotype" w:hAnsi="Palatino Linotype"/>
          <w:b/>
          <w:bCs/>
        </w:rPr>
        <w:t>e</w:t>
      </w:r>
      <w:r w:rsidR="004C357F" w:rsidRPr="00706D88">
        <w:rPr>
          <w:rFonts w:ascii="Palatino Linotype" w:hAnsi="Palatino Linotype"/>
          <w:b/>
          <w:bCs/>
        </w:rPr>
        <w:t xml:space="preserve"> </w:t>
      </w:r>
      <w:r w:rsidRPr="00706D88">
        <w:rPr>
          <w:rFonts w:ascii="Palatino Linotype" w:hAnsi="Palatino Linotype"/>
          <w:b/>
          <w:bCs/>
        </w:rPr>
        <w:t>l</w:t>
      </w:r>
      <w:r w:rsidR="004C357F" w:rsidRPr="00706D88">
        <w:rPr>
          <w:rFonts w:ascii="Palatino Linotype" w:hAnsi="Palatino Linotype"/>
          <w:b/>
          <w:bCs/>
        </w:rPr>
        <w:t>a</w:t>
      </w:r>
      <w:r w:rsidRPr="00706D88">
        <w:rPr>
          <w:rFonts w:ascii="Palatino Linotype" w:hAnsi="Palatino Linotype"/>
          <w:b/>
          <w:bCs/>
        </w:rPr>
        <w:t xml:space="preserve"> RECURRENTE</w:t>
      </w:r>
      <w:r w:rsidRPr="00706D88">
        <w:rPr>
          <w:rFonts w:ascii="Palatino Linotype" w:hAnsi="Palatino Linotype"/>
        </w:rPr>
        <w:t xml:space="preserve">, </w:t>
      </w:r>
      <w:r w:rsidRPr="00706D88">
        <w:rPr>
          <w:rFonts w:ascii="Palatino Linotype" w:hAnsi="Palatino Linotype"/>
        </w:rPr>
        <w:lastRenderedPageBreak/>
        <w:t>para lo cual, sirve como criterio orientador la tesis jurisprudencial número 2008230. XXVII.3o. J/16 (10a.)., que a la letra dice:</w:t>
      </w:r>
    </w:p>
    <w:p w14:paraId="7514FDF4" w14:textId="77777777" w:rsidR="00AF7F90" w:rsidRPr="00706D88" w:rsidRDefault="00AF7F90" w:rsidP="00AF7F90">
      <w:pPr>
        <w:pStyle w:val="Prrafodelista"/>
        <w:tabs>
          <w:tab w:val="left" w:pos="426"/>
        </w:tabs>
        <w:spacing w:before="240" w:line="360" w:lineRule="auto"/>
        <w:ind w:left="0" w:right="49"/>
        <w:jc w:val="both"/>
        <w:rPr>
          <w:rFonts w:ascii="Palatino Linotype" w:hAnsi="Palatino Linotype" w:cs="Arial"/>
        </w:rPr>
      </w:pPr>
    </w:p>
    <w:p w14:paraId="415F6324" w14:textId="1CABE486" w:rsidR="00AF7F90" w:rsidRPr="00706D88" w:rsidRDefault="00AF7F90" w:rsidP="00AF7F90">
      <w:pPr>
        <w:pStyle w:val="Sinespaciado"/>
        <w:ind w:left="567" w:right="567"/>
        <w:jc w:val="both"/>
        <w:rPr>
          <w:rFonts w:ascii="Palatino Linotype" w:hAnsi="Palatino Linotype"/>
          <w:i/>
          <w:sz w:val="22"/>
          <w:szCs w:val="22"/>
        </w:rPr>
      </w:pPr>
      <w:r w:rsidRPr="00706D88">
        <w:rPr>
          <w:rFonts w:ascii="Palatino Linotype" w:hAnsi="Palatino Linotype"/>
          <w:b/>
          <w:i/>
          <w:sz w:val="22"/>
          <w:szCs w:val="22"/>
        </w:rPr>
        <w:t>SUBGARANTÍAS DE PRONTITUD, EFICACIA Y EXPEDITEZ CONTENIDAS EN EL SEGUNDO PÁRRAFO DEL ARTÍCULO 17 DE LA CONSTITUCIÓN FEDERAL. NO SON PRIVATIVAS DEL ÁMBITO JUDICIAL, SINO QUE SU DIMENSIÓN DE ACCESO A LA JUSTICIA COMPRENDE LOS PROCEDIMIENTOS ADMINISTRATIVOS DE CARÁCTER NO CONTENCIOSO SEGUIDOS ANTE LAS DEPENDENCIAS DEL PODER EJECUTIVO.</w:t>
      </w:r>
      <w:r w:rsidRPr="00706D88">
        <w:rPr>
          <w:rFonts w:ascii="Palatino Linotype" w:hAnsi="Palatino Linotype"/>
          <w:i/>
          <w:sz w:val="22"/>
          <w:szCs w:val="22"/>
        </w:rPr>
        <w:t xml:space="preserve"> “El artículo 1o., tercer párrafo, de la Constitución Política de los Estados Unidos Mexicanos establece la obligación de toda autoridad de promover, respetar y garantizar los derechos humanos, favoreciendo la protección más amplia posible a favor de la persona, de conformidad con los principios de universalidad, interdependencia, indivisibilidad y progresividad. En tales condiciones, debe estimarse que la observancia de las subgarantías de prontitud, eficacia y </w:t>
      </w:r>
      <w:r w:rsidR="002B4AFB" w:rsidRPr="00706D88">
        <w:rPr>
          <w:rFonts w:ascii="Palatino Linotype" w:hAnsi="Palatino Linotype"/>
          <w:i/>
          <w:sz w:val="22"/>
          <w:szCs w:val="22"/>
        </w:rPr>
        <w:t>expeditéz</w:t>
      </w:r>
      <w:r w:rsidRPr="00706D88">
        <w:rPr>
          <w:rFonts w:ascii="Palatino Linotype" w:hAnsi="Palatino Linotype"/>
          <w:i/>
          <w:sz w:val="22"/>
          <w:szCs w:val="22"/>
        </w:rPr>
        <w:t xml:space="preserve"> contenidas en el segundo párrafo del artículo 17 de la Carta Magna, no sólo resulta atribuible a las autoridades que ejerzan actos materialmente jurisdiccionales, sino que debe expandirse a todas las manifestaciones del poder público, como son los procedimientos administrativos no contenciosos seguidos ante las dependencias del Poder Ejecutivo. Ello es así, pues la eficacia de la autoridad administrativa presupone no sólo una sujeción irrestricta a los procedimientos señalados en la ley y los reglamentos, sino también que su proceder no puede ser ajeno a la tutela del derecho de acceso a la jurisdicción en las vertientes señaladas, lo que, además, implica en un correcto ejercicio de la función pública, la adopción de medidas, actuaciones y decisiones eficaces, ágiles y respetuosas de los derechos de los administrados, razones por las que las citadas subgarantías de prontitud, eficacia y </w:t>
      </w:r>
      <w:r w:rsidR="002B4AFB" w:rsidRPr="00706D88">
        <w:rPr>
          <w:rFonts w:ascii="Palatino Linotype" w:hAnsi="Palatino Linotype"/>
          <w:i/>
          <w:sz w:val="22"/>
          <w:szCs w:val="22"/>
        </w:rPr>
        <w:t>expeditéz</w:t>
      </w:r>
      <w:r w:rsidRPr="00706D88">
        <w:rPr>
          <w:rFonts w:ascii="Palatino Linotype" w:hAnsi="Palatino Linotype"/>
          <w:i/>
          <w:sz w:val="22"/>
          <w:szCs w:val="22"/>
        </w:rPr>
        <w:t xml:space="preserve"> no pueden ser privativas del ámbito judicial, sino que comprenden la producción de los actos administrativos.”</w:t>
      </w:r>
    </w:p>
    <w:p w14:paraId="4B2DF1F2" w14:textId="77777777" w:rsidR="00AF7F90" w:rsidRPr="00706D88" w:rsidRDefault="00AF7F90" w:rsidP="004E0ABF">
      <w:pPr>
        <w:pStyle w:val="Prrafodelista"/>
        <w:tabs>
          <w:tab w:val="left" w:pos="426"/>
        </w:tabs>
        <w:spacing w:line="360" w:lineRule="auto"/>
        <w:ind w:left="0" w:right="49"/>
        <w:jc w:val="both"/>
        <w:rPr>
          <w:rFonts w:ascii="Palatino Linotype" w:hAnsi="Palatino Linotype" w:cs="Arial"/>
        </w:rPr>
      </w:pPr>
    </w:p>
    <w:p w14:paraId="5CEC2F48" w14:textId="600C3309" w:rsidR="00EF014A" w:rsidRPr="00706D88" w:rsidRDefault="00EF014A" w:rsidP="00A56136">
      <w:pPr>
        <w:pStyle w:val="Ttulo2"/>
        <w:tabs>
          <w:tab w:val="left" w:pos="426"/>
        </w:tabs>
        <w:spacing w:before="0"/>
        <w:rPr>
          <w:rFonts w:ascii="Palatino Linotype" w:hAnsi="Palatino Linotype" w:cs="Arial"/>
          <w:b/>
          <w:color w:val="auto"/>
          <w:sz w:val="24"/>
        </w:rPr>
      </w:pPr>
      <w:bookmarkStart w:id="23" w:name="_Toc69942815"/>
      <w:r w:rsidRPr="00706D88">
        <w:rPr>
          <w:rFonts w:ascii="Palatino Linotype" w:hAnsi="Palatino Linotype" w:cs="Arial"/>
          <w:b/>
          <w:color w:val="auto"/>
          <w:sz w:val="24"/>
        </w:rPr>
        <w:t xml:space="preserve">CUARTO. </w:t>
      </w:r>
      <w:r w:rsidR="00094906" w:rsidRPr="00706D88">
        <w:rPr>
          <w:rFonts w:ascii="Palatino Linotype" w:hAnsi="Palatino Linotype" w:cs="Arial"/>
          <w:b/>
          <w:color w:val="auto"/>
          <w:sz w:val="24"/>
        </w:rPr>
        <w:t>De las causales del sobreseimiento</w:t>
      </w:r>
      <w:r w:rsidRPr="00706D88">
        <w:rPr>
          <w:rFonts w:ascii="Palatino Linotype" w:hAnsi="Palatino Linotype" w:cs="Arial"/>
          <w:b/>
          <w:color w:val="auto"/>
          <w:sz w:val="24"/>
        </w:rPr>
        <w:t>.</w:t>
      </w:r>
      <w:bookmarkEnd w:id="23"/>
    </w:p>
    <w:p w14:paraId="138F28BA" w14:textId="77777777" w:rsidR="00B13243" w:rsidRPr="00706D88" w:rsidRDefault="00B13243" w:rsidP="00A56136">
      <w:pPr>
        <w:pStyle w:val="Prrafodelista"/>
        <w:tabs>
          <w:tab w:val="left" w:pos="426"/>
        </w:tabs>
        <w:spacing w:after="240" w:line="360" w:lineRule="auto"/>
        <w:ind w:left="0" w:right="49"/>
        <w:jc w:val="both"/>
        <w:rPr>
          <w:rFonts w:ascii="Palatino Linotype" w:hAnsi="Palatino Linotype" w:cs="Arial"/>
        </w:rPr>
      </w:pPr>
    </w:p>
    <w:p w14:paraId="2ADA4E5B" w14:textId="13FCD320" w:rsidR="00E65D0A" w:rsidRPr="00706D88" w:rsidRDefault="009875BC" w:rsidP="00883887">
      <w:pPr>
        <w:pStyle w:val="Prrafodelista"/>
        <w:numPr>
          <w:ilvl w:val="0"/>
          <w:numId w:val="4"/>
        </w:numPr>
        <w:tabs>
          <w:tab w:val="left" w:pos="426"/>
        </w:tabs>
        <w:spacing w:before="240" w:after="240" w:line="360" w:lineRule="auto"/>
        <w:ind w:left="0" w:right="49" w:firstLine="0"/>
        <w:jc w:val="both"/>
        <w:rPr>
          <w:rFonts w:ascii="Palatino Linotype" w:hAnsi="Palatino Linotype" w:cs="Arial"/>
          <w:b/>
        </w:rPr>
      </w:pPr>
      <w:bookmarkStart w:id="24" w:name="_Hlk69988065"/>
      <w:r w:rsidRPr="00706D88">
        <w:rPr>
          <w:rFonts w:ascii="Palatino Linotype" w:eastAsia="Calibri" w:hAnsi="Palatino Linotype" w:cs="Arial"/>
        </w:rPr>
        <w:t xml:space="preserve">Se requirió el </w:t>
      </w:r>
      <w:r w:rsidR="00E65D0A" w:rsidRPr="00706D88">
        <w:rPr>
          <w:rFonts w:ascii="Palatino Linotype" w:eastAsia="Calibri" w:hAnsi="Palatino Linotype" w:cs="Arial"/>
        </w:rPr>
        <w:t>dictamen de pensión de</w:t>
      </w:r>
      <w:r w:rsidR="00E65D0A" w:rsidRPr="00706D88">
        <w:rPr>
          <w:rFonts w:ascii="Palatino Linotype" w:eastAsia="Calibri" w:hAnsi="Palatino Linotype" w:cs="Arial"/>
          <w:i/>
          <w:iCs/>
        </w:rPr>
        <w:t xml:space="preserve"> Arturo Chavarría Sánchez</w:t>
      </w:r>
      <w:r w:rsidR="00E65D0A" w:rsidRPr="00706D88">
        <w:rPr>
          <w:rFonts w:ascii="Palatino Linotype" w:eastAsia="Calibri" w:hAnsi="Palatino Linotype" w:cs="Arial"/>
        </w:rPr>
        <w:t>, emitido por el Comité de Pensiones del Instituto de Seguridad Social del Estado de México y Municipios, el ocho (08) de abril de dos mil veintidós</w:t>
      </w:r>
      <w:r w:rsidRPr="00706D88">
        <w:rPr>
          <w:rFonts w:ascii="Palatino Linotype" w:eastAsia="Calibri" w:hAnsi="Palatino Linotype" w:cs="Arial"/>
        </w:rPr>
        <w:t xml:space="preserve">. </w:t>
      </w:r>
    </w:p>
    <w:p w14:paraId="653C32D6" w14:textId="77777777" w:rsidR="00E65D0A" w:rsidRPr="00706D88" w:rsidRDefault="00E65D0A" w:rsidP="00E65D0A">
      <w:pPr>
        <w:pStyle w:val="Prrafodelista"/>
        <w:tabs>
          <w:tab w:val="left" w:pos="426"/>
        </w:tabs>
        <w:spacing w:before="240" w:after="240" w:line="360" w:lineRule="auto"/>
        <w:ind w:left="0" w:right="49"/>
        <w:jc w:val="both"/>
        <w:rPr>
          <w:rFonts w:ascii="Palatino Linotype" w:hAnsi="Palatino Linotype" w:cs="Arial"/>
          <w:b/>
        </w:rPr>
      </w:pPr>
    </w:p>
    <w:p w14:paraId="7EAE0E2B" w14:textId="4D3F4C0A" w:rsidR="00883887" w:rsidRPr="00706D88" w:rsidRDefault="009875BC" w:rsidP="00883887">
      <w:pPr>
        <w:pStyle w:val="Prrafodelista"/>
        <w:numPr>
          <w:ilvl w:val="0"/>
          <w:numId w:val="4"/>
        </w:numPr>
        <w:tabs>
          <w:tab w:val="left" w:pos="426"/>
        </w:tabs>
        <w:spacing w:before="240" w:after="240" w:line="360" w:lineRule="auto"/>
        <w:ind w:left="0" w:right="49" w:firstLine="0"/>
        <w:jc w:val="both"/>
        <w:rPr>
          <w:rFonts w:ascii="Palatino Linotype" w:hAnsi="Palatino Linotype" w:cs="Arial"/>
          <w:b/>
        </w:rPr>
      </w:pPr>
      <w:r w:rsidRPr="00706D88">
        <w:rPr>
          <w:rFonts w:ascii="Palatino Linotype" w:eastAsia="Calibri" w:hAnsi="Palatino Linotype" w:cs="Arial"/>
        </w:rPr>
        <w:lastRenderedPageBreak/>
        <w:t xml:space="preserve">El </w:t>
      </w:r>
      <w:r w:rsidRPr="00706D88">
        <w:rPr>
          <w:rFonts w:ascii="Palatino Linotype" w:eastAsia="Calibri" w:hAnsi="Palatino Linotype" w:cs="Arial"/>
          <w:b/>
          <w:bCs/>
        </w:rPr>
        <w:t>SUJETO OBLIGADO</w:t>
      </w:r>
      <w:r w:rsidR="00E65D0A" w:rsidRPr="00706D88">
        <w:rPr>
          <w:rFonts w:ascii="Palatino Linotype" w:eastAsia="Calibri" w:hAnsi="Palatino Linotype" w:cs="Arial"/>
        </w:rPr>
        <w:t xml:space="preserve"> requirió a la particular que presentase, ante la Unidad de Transparencia, el documento con el que acredite la representación de </w:t>
      </w:r>
      <w:r w:rsidR="00E65D0A" w:rsidRPr="00706D88">
        <w:rPr>
          <w:rFonts w:ascii="Palatino Linotype" w:eastAsia="Calibri" w:hAnsi="Palatino Linotype" w:cs="Arial"/>
          <w:i/>
          <w:iCs/>
        </w:rPr>
        <w:t>Arturo Chavarría Sánchez</w:t>
      </w:r>
      <w:r w:rsidR="00E65D0A" w:rsidRPr="00706D88">
        <w:rPr>
          <w:rFonts w:ascii="Palatino Linotype" w:eastAsia="Calibri" w:hAnsi="Palatino Linotype" w:cs="Arial"/>
        </w:rPr>
        <w:t>.</w:t>
      </w:r>
    </w:p>
    <w:p w14:paraId="284F697D" w14:textId="77777777" w:rsidR="009875BC" w:rsidRPr="00706D88" w:rsidRDefault="009875BC" w:rsidP="009875BC">
      <w:pPr>
        <w:pStyle w:val="Prrafodelista"/>
        <w:tabs>
          <w:tab w:val="left" w:pos="426"/>
        </w:tabs>
        <w:spacing w:before="240" w:after="240" w:line="360" w:lineRule="auto"/>
        <w:ind w:left="0" w:right="49"/>
        <w:jc w:val="both"/>
        <w:rPr>
          <w:rFonts w:ascii="Palatino Linotype" w:hAnsi="Palatino Linotype" w:cs="Arial"/>
          <w:b/>
        </w:rPr>
      </w:pPr>
    </w:p>
    <w:p w14:paraId="639BDF0A" w14:textId="0987314B" w:rsidR="009875BC" w:rsidRPr="00706D88" w:rsidRDefault="009875BC" w:rsidP="00883887">
      <w:pPr>
        <w:pStyle w:val="Prrafodelista"/>
        <w:numPr>
          <w:ilvl w:val="0"/>
          <w:numId w:val="4"/>
        </w:numPr>
        <w:tabs>
          <w:tab w:val="left" w:pos="426"/>
        </w:tabs>
        <w:spacing w:before="240" w:after="240" w:line="360" w:lineRule="auto"/>
        <w:ind w:left="0" w:right="49" w:firstLine="0"/>
        <w:jc w:val="both"/>
        <w:rPr>
          <w:rFonts w:ascii="Palatino Linotype" w:hAnsi="Palatino Linotype" w:cs="Arial"/>
          <w:b/>
        </w:rPr>
      </w:pPr>
      <w:r w:rsidRPr="00706D88">
        <w:rPr>
          <w:rFonts w:ascii="Palatino Linotype" w:eastAsia="Calibri" w:hAnsi="Palatino Linotype" w:cs="Arial"/>
        </w:rPr>
        <w:t xml:space="preserve">La particular impugnó la determinación del </w:t>
      </w:r>
      <w:r w:rsidRPr="00706D88">
        <w:rPr>
          <w:rFonts w:ascii="Palatino Linotype" w:eastAsia="Calibri" w:hAnsi="Palatino Linotype" w:cs="Arial"/>
          <w:b/>
          <w:bCs/>
        </w:rPr>
        <w:t>SUJETO OBLIGADO</w:t>
      </w:r>
      <w:r w:rsidRPr="00706D88">
        <w:rPr>
          <w:rFonts w:ascii="Palatino Linotype" w:eastAsia="Calibri" w:hAnsi="Palatino Linotype" w:cs="Arial"/>
        </w:rPr>
        <w:t xml:space="preserve"> mediante recurso de revisión</w:t>
      </w:r>
      <w:r w:rsidR="0054438E" w:rsidRPr="00706D88">
        <w:rPr>
          <w:rFonts w:ascii="Palatino Linotype" w:eastAsia="Calibri" w:hAnsi="Palatino Linotype" w:cs="Arial"/>
        </w:rPr>
        <w:t xml:space="preserve">, en el que señaló por agravios </w:t>
      </w:r>
      <w:bookmarkEnd w:id="24"/>
      <w:r w:rsidR="00D118A8" w:rsidRPr="00706D88">
        <w:rPr>
          <w:rFonts w:ascii="Palatino Linotype" w:hAnsi="Palatino Linotype"/>
        </w:rPr>
        <w:t xml:space="preserve">que había acudido personalmente a la Unidad de Transparencia del ISSEMyM, donde presentó un documento que la acredita como albacea y heredera universal de los bienes del </w:t>
      </w:r>
      <w:r w:rsidR="00D118A8" w:rsidRPr="00706D88">
        <w:rPr>
          <w:rFonts w:ascii="Palatino Linotype" w:hAnsi="Palatino Linotype"/>
          <w:i/>
        </w:rPr>
        <w:t>C. Arturo Chavarría Sánchez</w:t>
      </w:r>
      <w:r w:rsidR="00D118A8" w:rsidRPr="00706D88">
        <w:rPr>
          <w:rFonts w:ascii="Palatino Linotype" w:hAnsi="Palatino Linotype"/>
        </w:rPr>
        <w:t>; empero, se le informó que éste no conseguía acreditarle tener acceso a los derechos ARCO de aquél.</w:t>
      </w:r>
    </w:p>
    <w:p w14:paraId="227AC0F2" w14:textId="77777777" w:rsidR="00D118A8" w:rsidRPr="00706D88" w:rsidRDefault="00D118A8" w:rsidP="00D118A8">
      <w:pPr>
        <w:pStyle w:val="Prrafodelista"/>
        <w:tabs>
          <w:tab w:val="left" w:pos="426"/>
        </w:tabs>
        <w:spacing w:before="240" w:after="240" w:line="360" w:lineRule="auto"/>
        <w:ind w:left="0" w:right="49"/>
        <w:jc w:val="both"/>
        <w:rPr>
          <w:rFonts w:ascii="Palatino Linotype" w:hAnsi="Palatino Linotype" w:cs="Arial"/>
          <w:b/>
        </w:rPr>
      </w:pPr>
    </w:p>
    <w:p w14:paraId="01454BE3" w14:textId="1AE04E06" w:rsidR="00D118A8" w:rsidRPr="00706D88" w:rsidRDefault="00673E7D" w:rsidP="00883887">
      <w:pPr>
        <w:pStyle w:val="Prrafodelista"/>
        <w:numPr>
          <w:ilvl w:val="0"/>
          <w:numId w:val="4"/>
        </w:numPr>
        <w:tabs>
          <w:tab w:val="left" w:pos="426"/>
        </w:tabs>
        <w:spacing w:before="240" w:after="240" w:line="360" w:lineRule="auto"/>
        <w:ind w:left="0" w:right="49" w:firstLine="0"/>
        <w:jc w:val="both"/>
        <w:rPr>
          <w:rFonts w:ascii="Palatino Linotype" w:hAnsi="Palatino Linotype" w:cs="Arial"/>
          <w:b/>
        </w:rPr>
      </w:pPr>
      <w:r w:rsidRPr="00706D88">
        <w:rPr>
          <w:rFonts w:ascii="Palatino Linotype" w:hAnsi="Palatino Linotype"/>
        </w:rPr>
        <w:t>Razón de lo anterior, una</w:t>
      </w:r>
      <w:r w:rsidR="00D118A8" w:rsidRPr="00706D88">
        <w:rPr>
          <w:rFonts w:ascii="Palatino Linotype" w:hAnsi="Palatino Linotype"/>
        </w:rPr>
        <w:t xml:space="preserve"> vez admitido el recurso de revisión, y como fuera señalado en el apartado de </w:t>
      </w:r>
      <w:r w:rsidR="00D118A8" w:rsidRPr="00706D88">
        <w:rPr>
          <w:rFonts w:ascii="Palatino Linotype" w:hAnsi="Palatino Linotype"/>
          <w:i/>
          <w:iCs/>
        </w:rPr>
        <w:t>Antecedentes</w:t>
      </w:r>
      <w:r w:rsidR="00D118A8" w:rsidRPr="00706D88">
        <w:rPr>
          <w:rFonts w:ascii="Palatino Linotype" w:hAnsi="Palatino Linotype"/>
        </w:rPr>
        <w:t xml:space="preserve"> de la presente resolución, este Instituto requirió </w:t>
      </w:r>
      <w:r w:rsidRPr="00706D88">
        <w:rPr>
          <w:rFonts w:ascii="Palatino Linotype" w:hAnsi="Palatino Linotype"/>
        </w:rPr>
        <w:t xml:space="preserve">a la particular que presentara el o los documentos que acreditaran su interés legítimo para acceder a los datos personales de la persona de quien solicitaba. Requerimiento que fue atendido por la </w:t>
      </w:r>
      <w:r w:rsidRPr="00706D88">
        <w:rPr>
          <w:rFonts w:ascii="Palatino Linotype" w:hAnsi="Palatino Linotype"/>
          <w:b/>
          <w:bCs/>
        </w:rPr>
        <w:t>RECURRENTE</w:t>
      </w:r>
      <w:r w:rsidRPr="00706D88">
        <w:rPr>
          <w:rFonts w:ascii="Palatino Linotype" w:hAnsi="Palatino Linotype"/>
        </w:rPr>
        <w:t xml:space="preserve"> mediante la entrega de los siguientes documentos:</w:t>
      </w:r>
    </w:p>
    <w:p w14:paraId="2A1E05E9" w14:textId="56A45FF0" w:rsidR="00673E7D" w:rsidRPr="00706D88" w:rsidRDefault="00673E7D" w:rsidP="00673E7D">
      <w:pPr>
        <w:pStyle w:val="Prrafodelista"/>
        <w:numPr>
          <w:ilvl w:val="1"/>
          <w:numId w:val="4"/>
        </w:numPr>
        <w:tabs>
          <w:tab w:val="left" w:pos="426"/>
        </w:tabs>
        <w:spacing w:before="240" w:after="240" w:line="360" w:lineRule="auto"/>
        <w:ind w:left="1134" w:right="49"/>
        <w:jc w:val="both"/>
        <w:rPr>
          <w:rFonts w:ascii="Palatino Linotype" w:hAnsi="Palatino Linotype" w:cs="Arial"/>
          <w:b/>
        </w:rPr>
      </w:pPr>
      <w:r w:rsidRPr="00706D88">
        <w:rPr>
          <w:rFonts w:ascii="Palatino Linotype" w:hAnsi="Palatino Linotype"/>
        </w:rPr>
        <w:t xml:space="preserve">Acta de matrimonio expedida en favor de </w:t>
      </w:r>
      <w:r w:rsidR="00706D88" w:rsidRPr="00706D88">
        <w:rPr>
          <w:rFonts w:ascii="Palatino Linotype" w:hAnsi="Palatino Linotype"/>
          <w:i/>
          <w:iCs/>
        </w:rPr>
        <w:t>XXXX XXXX XXX</w:t>
      </w:r>
      <w:r w:rsidRPr="00706D88">
        <w:rPr>
          <w:rFonts w:ascii="Palatino Linotype" w:hAnsi="Palatino Linotype"/>
        </w:rPr>
        <w:t xml:space="preserve"> y </w:t>
      </w:r>
      <w:r w:rsidR="00706D88" w:rsidRPr="00706D88">
        <w:rPr>
          <w:rFonts w:ascii="Palatino Linotype" w:hAnsi="Palatino Linotype"/>
          <w:i/>
          <w:iCs/>
        </w:rPr>
        <w:t>XXXXXX XXXX XXXXXXX</w:t>
      </w:r>
      <w:r w:rsidRPr="00706D88">
        <w:rPr>
          <w:rFonts w:ascii="Palatino Linotype" w:hAnsi="Palatino Linotype"/>
        </w:rPr>
        <w:t xml:space="preserve">; y </w:t>
      </w:r>
    </w:p>
    <w:p w14:paraId="28BF4133" w14:textId="10D46256" w:rsidR="00673E7D" w:rsidRPr="00706D88" w:rsidRDefault="00673E7D" w:rsidP="00673E7D">
      <w:pPr>
        <w:pStyle w:val="Prrafodelista"/>
        <w:numPr>
          <w:ilvl w:val="1"/>
          <w:numId w:val="4"/>
        </w:numPr>
        <w:tabs>
          <w:tab w:val="left" w:pos="426"/>
        </w:tabs>
        <w:spacing w:before="240" w:after="240" w:line="360" w:lineRule="auto"/>
        <w:ind w:left="1134" w:right="49"/>
        <w:jc w:val="both"/>
        <w:rPr>
          <w:rFonts w:ascii="Palatino Linotype" w:hAnsi="Palatino Linotype" w:cs="Arial"/>
          <w:b/>
        </w:rPr>
      </w:pPr>
      <w:r w:rsidRPr="00706D88">
        <w:rPr>
          <w:rFonts w:ascii="Palatino Linotype" w:hAnsi="Palatino Linotype"/>
        </w:rPr>
        <w:t xml:space="preserve">Credencial de elector expedida por el Instituto Nacional Electoral en favor de </w:t>
      </w:r>
      <w:r w:rsidR="00706D88" w:rsidRPr="00706D88">
        <w:rPr>
          <w:rFonts w:ascii="Palatino Linotype" w:hAnsi="Palatino Linotype"/>
          <w:i/>
          <w:iCs/>
        </w:rPr>
        <w:t>XXXXX XXXXX XXX</w:t>
      </w:r>
      <w:r w:rsidRPr="00706D88">
        <w:rPr>
          <w:rFonts w:ascii="Palatino Linotype" w:hAnsi="Palatino Linotype"/>
        </w:rPr>
        <w:t>.</w:t>
      </w:r>
    </w:p>
    <w:p w14:paraId="3898A92D" w14:textId="77777777" w:rsidR="009875BC" w:rsidRPr="00706D88" w:rsidRDefault="009875BC" w:rsidP="009875BC">
      <w:pPr>
        <w:pStyle w:val="Prrafodelista"/>
        <w:tabs>
          <w:tab w:val="left" w:pos="426"/>
        </w:tabs>
        <w:spacing w:before="240" w:after="240" w:line="360" w:lineRule="auto"/>
        <w:ind w:left="0" w:right="49"/>
        <w:jc w:val="both"/>
        <w:rPr>
          <w:rFonts w:ascii="Palatino Linotype" w:hAnsi="Palatino Linotype" w:cs="Arial"/>
          <w:b/>
        </w:rPr>
      </w:pPr>
    </w:p>
    <w:p w14:paraId="0ECED742" w14:textId="1EF93F0B" w:rsidR="009875BC" w:rsidRPr="00706D88" w:rsidRDefault="0054438E" w:rsidP="00883887">
      <w:pPr>
        <w:pStyle w:val="Prrafodelista"/>
        <w:numPr>
          <w:ilvl w:val="0"/>
          <w:numId w:val="4"/>
        </w:numPr>
        <w:tabs>
          <w:tab w:val="left" w:pos="426"/>
        </w:tabs>
        <w:spacing w:before="240" w:after="240" w:line="360" w:lineRule="auto"/>
        <w:ind w:left="0" w:right="49" w:firstLine="0"/>
        <w:jc w:val="both"/>
        <w:rPr>
          <w:rFonts w:ascii="Palatino Linotype" w:hAnsi="Palatino Linotype" w:cs="Arial"/>
          <w:b/>
        </w:rPr>
      </w:pPr>
      <w:r w:rsidRPr="00706D88">
        <w:rPr>
          <w:rFonts w:ascii="Palatino Linotype" w:eastAsia="Calibri" w:hAnsi="Palatino Linotype" w:cs="Arial"/>
        </w:rPr>
        <w:t xml:space="preserve">Así las cosas, esta Ponencia Resolutora advierte que la </w:t>
      </w:r>
      <w:r w:rsidRPr="00706D88">
        <w:rPr>
          <w:rFonts w:ascii="Palatino Linotype" w:eastAsia="Calibri" w:hAnsi="Palatino Linotype" w:cs="Arial"/>
          <w:b/>
          <w:bCs/>
        </w:rPr>
        <w:t>RECURRENTE</w:t>
      </w:r>
      <w:r w:rsidRPr="00706D88">
        <w:rPr>
          <w:rFonts w:ascii="Palatino Linotype" w:eastAsia="Calibri" w:hAnsi="Palatino Linotype" w:cs="Arial"/>
        </w:rPr>
        <w:t xml:space="preserve"> pretende acceder a datos personales de su </w:t>
      </w:r>
      <w:r w:rsidR="00673E7D" w:rsidRPr="00706D88">
        <w:rPr>
          <w:rFonts w:ascii="Palatino Linotype" w:eastAsia="Calibri" w:hAnsi="Palatino Linotype" w:cs="Arial"/>
        </w:rPr>
        <w:t>difunto esposo</w:t>
      </w:r>
      <w:r w:rsidRPr="00706D88">
        <w:rPr>
          <w:rFonts w:ascii="Palatino Linotype" w:eastAsia="Calibri" w:hAnsi="Palatino Linotype" w:cs="Arial"/>
        </w:rPr>
        <w:t xml:space="preserve">, supuesto previsto en el artículo 106 de la Ley de Protección de Datos Personales en Posesión de Sujetos Obligados </w:t>
      </w:r>
      <w:r w:rsidRPr="00706D88">
        <w:rPr>
          <w:rFonts w:ascii="Palatino Linotype" w:eastAsia="Calibri" w:hAnsi="Palatino Linotype" w:cs="Arial"/>
        </w:rPr>
        <w:lastRenderedPageBreak/>
        <w:t>del Estado de México y Municipios, sobre el acceso a datos personales concernientes a personas fallecidas.</w:t>
      </w:r>
    </w:p>
    <w:p w14:paraId="14ABF464" w14:textId="31A37568" w:rsidR="009875BC" w:rsidRPr="00706D88" w:rsidRDefault="009875BC" w:rsidP="009875BC">
      <w:pPr>
        <w:pStyle w:val="Prrafodelista"/>
        <w:tabs>
          <w:tab w:val="left" w:pos="426"/>
        </w:tabs>
        <w:spacing w:before="240" w:after="240" w:line="360" w:lineRule="auto"/>
        <w:ind w:left="0" w:right="49"/>
        <w:jc w:val="both"/>
        <w:rPr>
          <w:rFonts w:ascii="Palatino Linotype" w:hAnsi="Palatino Linotype" w:cs="Arial"/>
          <w:b/>
        </w:rPr>
      </w:pPr>
    </w:p>
    <w:p w14:paraId="66DBD5CB" w14:textId="7ADA5A26" w:rsidR="0054438E" w:rsidRPr="00706D88" w:rsidRDefault="0054438E" w:rsidP="0054438E">
      <w:pPr>
        <w:pStyle w:val="Prrafodelista"/>
        <w:tabs>
          <w:tab w:val="left" w:pos="426"/>
        </w:tabs>
        <w:spacing w:before="240" w:after="240" w:line="360" w:lineRule="auto"/>
        <w:ind w:left="0" w:right="49"/>
        <w:jc w:val="both"/>
        <w:outlineLvl w:val="2"/>
        <w:rPr>
          <w:rFonts w:ascii="Palatino Linotype" w:hAnsi="Palatino Linotype" w:cs="Arial"/>
          <w:b/>
        </w:rPr>
      </w:pPr>
      <w:bookmarkStart w:id="25" w:name="_Toc69942816"/>
      <w:r w:rsidRPr="00706D88">
        <w:rPr>
          <w:rFonts w:ascii="Palatino Linotype" w:hAnsi="Palatino Linotype" w:cs="Arial"/>
          <w:b/>
        </w:rPr>
        <w:t>I. De la conciliación.</w:t>
      </w:r>
      <w:bookmarkEnd w:id="25"/>
    </w:p>
    <w:p w14:paraId="6452C7DB" w14:textId="77777777" w:rsidR="0054438E" w:rsidRPr="00706D88" w:rsidRDefault="0054438E" w:rsidP="009875BC">
      <w:pPr>
        <w:pStyle w:val="Prrafodelista"/>
        <w:tabs>
          <w:tab w:val="left" w:pos="426"/>
        </w:tabs>
        <w:spacing w:before="240" w:after="240" w:line="360" w:lineRule="auto"/>
        <w:ind w:left="0" w:right="49"/>
        <w:jc w:val="both"/>
        <w:rPr>
          <w:rFonts w:ascii="Palatino Linotype" w:hAnsi="Palatino Linotype" w:cs="Arial"/>
          <w:b/>
        </w:rPr>
      </w:pPr>
    </w:p>
    <w:p w14:paraId="2C561488" w14:textId="2CDFF13D" w:rsidR="009875BC" w:rsidRPr="00706D88" w:rsidRDefault="0054438E" w:rsidP="00883887">
      <w:pPr>
        <w:pStyle w:val="Prrafodelista"/>
        <w:numPr>
          <w:ilvl w:val="0"/>
          <w:numId w:val="4"/>
        </w:numPr>
        <w:tabs>
          <w:tab w:val="left" w:pos="426"/>
        </w:tabs>
        <w:spacing w:before="240" w:after="240" w:line="360" w:lineRule="auto"/>
        <w:ind w:left="0" w:right="49" w:firstLine="0"/>
        <w:jc w:val="both"/>
        <w:rPr>
          <w:rFonts w:ascii="Palatino Linotype" w:hAnsi="Palatino Linotype" w:cs="Arial"/>
          <w:b/>
        </w:rPr>
      </w:pPr>
      <w:r w:rsidRPr="00706D88">
        <w:rPr>
          <w:rFonts w:ascii="Palatino Linotype" w:eastAsia="Calibri" w:hAnsi="Palatino Linotype" w:cs="Arial"/>
        </w:rPr>
        <w:t xml:space="preserve">Derivado </w:t>
      </w:r>
      <w:r w:rsidRPr="00706D88">
        <w:rPr>
          <w:rFonts w:ascii="Palatino Linotype" w:eastAsia="Calibri" w:hAnsi="Palatino Linotype" w:cs="Arial"/>
          <w:lang w:val="es-ES"/>
        </w:rPr>
        <w:t xml:space="preserve">de que ambas partes aceptaron conciliar, este Órgano Garante determinó </w:t>
      </w:r>
      <w:r w:rsidR="00673E7D" w:rsidRPr="00706D88">
        <w:rPr>
          <w:rFonts w:ascii="Palatino Linotype" w:eastAsia="Calibri" w:hAnsi="Palatino Linotype" w:cs="Arial"/>
          <w:lang w:val="es-ES"/>
        </w:rPr>
        <w:t>celebrar una audiencia de amigable</w:t>
      </w:r>
      <w:r w:rsidRPr="00706D88">
        <w:rPr>
          <w:rFonts w:ascii="Palatino Linotype" w:eastAsia="Calibri" w:hAnsi="Palatino Linotype" w:cs="Arial"/>
          <w:lang w:val="es-ES"/>
        </w:rPr>
        <w:t xml:space="preserve"> conciliación el </w:t>
      </w:r>
      <w:r w:rsidR="00673E7D" w:rsidRPr="00706D88">
        <w:rPr>
          <w:rFonts w:ascii="Palatino Linotype" w:eastAsia="Calibri" w:hAnsi="Palatino Linotype" w:cs="Arial"/>
          <w:lang w:val="es-ES"/>
        </w:rPr>
        <w:t>diecinueve (19) de agosto de dos mil veintidós</w:t>
      </w:r>
      <w:r w:rsidRPr="00706D88">
        <w:rPr>
          <w:rFonts w:ascii="Palatino Linotype" w:eastAsia="Calibri" w:hAnsi="Palatino Linotype" w:cs="Arial"/>
          <w:lang w:val="es-ES"/>
        </w:rPr>
        <w:t>; además, derivado de la actual contingencia</w:t>
      </w:r>
      <w:r w:rsidR="007B011C" w:rsidRPr="00706D88">
        <w:rPr>
          <w:rFonts w:ascii="Palatino Linotype" w:eastAsia="Calibri" w:hAnsi="Palatino Linotype" w:cs="Arial"/>
          <w:lang w:val="es-ES"/>
        </w:rPr>
        <w:t>,</w:t>
      </w:r>
      <w:r w:rsidRPr="00706D88">
        <w:rPr>
          <w:rFonts w:ascii="Palatino Linotype" w:eastAsia="Calibri" w:hAnsi="Palatino Linotype" w:cs="Arial"/>
          <w:lang w:val="es-ES"/>
        </w:rPr>
        <w:t xml:space="preserve"> se fijó que </w:t>
      </w:r>
      <w:r w:rsidR="007B011C" w:rsidRPr="00706D88">
        <w:rPr>
          <w:rFonts w:ascii="Palatino Linotype" w:eastAsia="Calibri" w:hAnsi="Palatino Linotype" w:cs="Arial"/>
          <w:lang w:val="es-ES"/>
        </w:rPr>
        <w:t>el diálogo</w:t>
      </w:r>
      <w:r w:rsidRPr="00706D88">
        <w:rPr>
          <w:rFonts w:ascii="Palatino Linotype" w:eastAsia="Calibri" w:hAnsi="Palatino Linotype" w:cs="Arial"/>
          <w:lang w:val="es-ES"/>
        </w:rPr>
        <w:t xml:space="preserve"> se llevaría a cabo vía remota utilizando las actuales tecnologías de la información.</w:t>
      </w:r>
    </w:p>
    <w:p w14:paraId="4991A08F" w14:textId="77777777" w:rsidR="009875BC" w:rsidRPr="00706D88" w:rsidRDefault="009875BC" w:rsidP="009875BC">
      <w:pPr>
        <w:pStyle w:val="Prrafodelista"/>
        <w:tabs>
          <w:tab w:val="left" w:pos="426"/>
        </w:tabs>
        <w:spacing w:before="240" w:after="240" w:line="360" w:lineRule="auto"/>
        <w:ind w:left="0" w:right="49"/>
        <w:jc w:val="both"/>
        <w:rPr>
          <w:rFonts w:ascii="Palatino Linotype" w:hAnsi="Palatino Linotype" w:cs="Arial"/>
          <w:b/>
        </w:rPr>
      </w:pPr>
    </w:p>
    <w:p w14:paraId="7D19BDA6" w14:textId="4861D0B1" w:rsidR="009875BC" w:rsidRPr="00706D88" w:rsidRDefault="0054438E" w:rsidP="00883887">
      <w:pPr>
        <w:pStyle w:val="Prrafodelista"/>
        <w:numPr>
          <w:ilvl w:val="0"/>
          <w:numId w:val="4"/>
        </w:numPr>
        <w:tabs>
          <w:tab w:val="left" w:pos="426"/>
        </w:tabs>
        <w:spacing w:before="240" w:after="240" w:line="360" w:lineRule="auto"/>
        <w:ind w:left="0" w:right="49" w:firstLine="0"/>
        <w:jc w:val="both"/>
        <w:rPr>
          <w:rFonts w:ascii="Palatino Linotype" w:hAnsi="Palatino Linotype" w:cs="Arial"/>
          <w:b/>
        </w:rPr>
      </w:pPr>
      <w:r w:rsidRPr="00706D88">
        <w:rPr>
          <w:rFonts w:ascii="Palatino Linotype" w:eastAsia="Calibri" w:hAnsi="Palatino Linotype" w:cs="Arial"/>
        </w:rPr>
        <w:t>Una vez que se llevó a cabo la audiencia de conciliación, l</w:t>
      </w:r>
      <w:r w:rsidR="007B011C" w:rsidRPr="00706D88">
        <w:rPr>
          <w:rFonts w:ascii="Palatino Linotype" w:eastAsia="Calibri" w:hAnsi="Palatino Linotype" w:cs="Arial"/>
        </w:rPr>
        <w:t>a</w:t>
      </w:r>
      <w:r w:rsidRPr="00706D88">
        <w:rPr>
          <w:rFonts w:ascii="Palatino Linotype" w:eastAsia="Calibri" w:hAnsi="Palatino Linotype" w:cs="Arial"/>
        </w:rPr>
        <w:t xml:space="preserve"> Comisionad</w:t>
      </w:r>
      <w:r w:rsidR="007B011C" w:rsidRPr="00706D88">
        <w:rPr>
          <w:rFonts w:ascii="Palatino Linotype" w:eastAsia="Calibri" w:hAnsi="Palatino Linotype" w:cs="Arial"/>
        </w:rPr>
        <w:t>a</w:t>
      </w:r>
      <w:r w:rsidRPr="00706D88">
        <w:rPr>
          <w:rFonts w:ascii="Palatino Linotype" w:eastAsia="Calibri" w:hAnsi="Palatino Linotype" w:cs="Arial"/>
        </w:rPr>
        <w:t xml:space="preserve"> Ponente emitió el siguiente acuerdo:</w:t>
      </w:r>
    </w:p>
    <w:p w14:paraId="45DCE014" w14:textId="77777777" w:rsidR="00706D88" w:rsidRPr="00706D88" w:rsidRDefault="00706D88" w:rsidP="00706D88">
      <w:pPr>
        <w:pStyle w:val="Prrafodelista"/>
        <w:rPr>
          <w:rFonts w:ascii="Palatino Linotype" w:hAnsi="Palatino Linotype" w:cs="Arial"/>
          <w:b/>
        </w:rPr>
      </w:pPr>
    </w:p>
    <w:p w14:paraId="0C9B3918" w14:textId="77777777" w:rsidR="00706D88" w:rsidRPr="00706D88" w:rsidRDefault="00706D88" w:rsidP="00706D88">
      <w:pPr>
        <w:pStyle w:val="Prrafodelista"/>
        <w:tabs>
          <w:tab w:val="left" w:pos="426"/>
        </w:tabs>
        <w:spacing w:before="240" w:after="240" w:line="360" w:lineRule="auto"/>
        <w:ind w:left="0" w:right="49"/>
        <w:jc w:val="both"/>
        <w:rPr>
          <w:rFonts w:ascii="Palatino Linotype" w:hAnsi="Palatino Linotype" w:cs="Arial"/>
          <w:b/>
        </w:rPr>
      </w:pPr>
    </w:p>
    <w:p w14:paraId="368AE06E" w14:textId="76369102" w:rsidR="009875BC" w:rsidRPr="00706D88" w:rsidRDefault="00D91341" w:rsidP="009875BC">
      <w:pPr>
        <w:pStyle w:val="Prrafodelista"/>
        <w:tabs>
          <w:tab w:val="left" w:pos="426"/>
        </w:tabs>
        <w:spacing w:before="240" w:after="240" w:line="360" w:lineRule="auto"/>
        <w:ind w:left="0" w:right="49"/>
        <w:jc w:val="both"/>
        <w:rPr>
          <w:rFonts w:ascii="Palatino Linotype" w:hAnsi="Palatino Linotype" w:cs="Arial"/>
          <w:b/>
        </w:rPr>
      </w:pPr>
      <w:r w:rsidRPr="00706D88">
        <w:rPr>
          <w:rFonts w:ascii="Palatino Linotype" w:hAnsi="Palatino Linotype" w:cs="Arial"/>
          <w:b/>
          <w:noProof/>
          <w:lang w:val="es-MX" w:eastAsia="es-MX"/>
        </w:rPr>
        <mc:AlternateContent>
          <mc:Choice Requires="wps">
            <w:drawing>
              <wp:anchor distT="0" distB="0" distL="114300" distR="114300" simplePos="0" relativeHeight="251659264" behindDoc="0" locked="0" layoutInCell="1" allowOverlap="1" wp14:anchorId="2665EA0C" wp14:editId="3456A5BD">
                <wp:simplePos x="0" y="0"/>
                <wp:positionH relativeFrom="margin">
                  <wp:align>right</wp:align>
                </wp:positionH>
                <wp:positionV relativeFrom="paragraph">
                  <wp:posOffset>47570</wp:posOffset>
                </wp:positionV>
                <wp:extent cx="5511911" cy="3609395"/>
                <wp:effectExtent l="38100" t="38100" r="69850" b="86360"/>
                <wp:wrapNone/>
                <wp:docPr id="8" name="Conector recto 8"/>
                <wp:cNvGraphicFramePr/>
                <a:graphic xmlns:a="http://schemas.openxmlformats.org/drawingml/2006/main">
                  <a:graphicData uri="http://schemas.microsoft.com/office/word/2010/wordprocessingShape">
                    <wps:wsp>
                      <wps:cNvCnPr/>
                      <wps:spPr>
                        <a:xfrm flipV="1">
                          <a:off x="0" y="0"/>
                          <a:ext cx="5511911" cy="3609395"/>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D7579A1" id="Conector recto 8" o:spid="_x0000_s1026" style="position:absolute;flip: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8pt,3.75pt" to="816.8pt,2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" strokecolor="black [3200]" strokeweight="1pt">
                <v:shadow on="t" color="black" opacity="24903f" origin=",.5" offset="0,.55556mm"/>
                <w10:wrap anchorx="margin"/>
              </v:line>
            </w:pict>
          </mc:Fallback>
        </mc:AlternateContent>
      </w:r>
    </w:p>
    <w:p w14:paraId="4B3FBC83" w14:textId="3DBCAC03" w:rsidR="0054438E" w:rsidRPr="00706D88" w:rsidRDefault="00706D88" w:rsidP="0054438E">
      <w:pPr>
        <w:pStyle w:val="Prrafodelista"/>
        <w:tabs>
          <w:tab w:val="left" w:pos="426"/>
        </w:tabs>
        <w:spacing w:before="240" w:after="240" w:line="360" w:lineRule="auto"/>
        <w:ind w:left="0" w:right="49"/>
        <w:jc w:val="center"/>
        <w:rPr>
          <w:rFonts w:ascii="Palatino Linotype" w:hAnsi="Palatino Linotype" w:cs="Arial"/>
          <w:b/>
        </w:rPr>
      </w:pPr>
      <w:r w:rsidRPr="00706D88">
        <w:rPr>
          <w:noProof/>
          <w:lang w:val="es-MX" w:eastAsia="es-MX"/>
        </w:rPr>
        <w:lastRenderedPageBreak/>
        <w:drawing>
          <wp:inline distT="0" distB="0" distL="0" distR="0" wp14:anchorId="0A1FCBB4" wp14:editId="3239AA29">
            <wp:extent cx="4203511" cy="5409097"/>
            <wp:effectExtent l="0" t="0" r="6985"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8750" t="17729" r="11203" b="13528"/>
                    <a:stretch/>
                  </pic:blipFill>
                  <pic:spPr bwMode="auto">
                    <a:xfrm>
                      <a:off x="0" y="0"/>
                      <a:ext cx="4216284" cy="5425534"/>
                    </a:xfrm>
                    <a:prstGeom prst="rect">
                      <a:avLst/>
                    </a:prstGeom>
                    <a:ln>
                      <a:noFill/>
                    </a:ln>
                    <a:extLst>
                      <a:ext uri="{53640926-AAD7-44D8-BBD7-CCE9431645EC}">
                        <a14:shadowObscured xmlns:a14="http://schemas.microsoft.com/office/drawing/2010/main"/>
                      </a:ext>
                    </a:extLst>
                  </pic:spPr>
                </pic:pic>
              </a:graphicData>
            </a:graphic>
          </wp:inline>
        </w:drawing>
      </w:r>
    </w:p>
    <w:p w14:paraId="64048712" w14:textId="65AFE397" w:rsidR="007B011C" w:rsidRPr="00706D88" w:rsidRDefault="007B011C" w:rsidP="0054438E">
      <w:pPr>
        <w:pStyle w:val="Prrafodelista"/>
        <w:tabs>
          <w:tab w:val="left" w:pos="426"/>
        </w:tabs>
        <w:spacing w:before="240" w:after="240" w:line="360" w:lineRule="auto"/>
        <w:ind w:left="0" w:right="49"/>
        <w:jc w:val="center"/>
        <w:rPr>
          <w:rFonts w:ascii="Palatino Linotype" w:hAnsi="Palatino Linotype" w:cs="Arial"/>
          <w:b/>
        </w:rPr>
      </w:pPr>
    </w:p>
    <w:p w14:paraId="0B5887C0" w14:textId="32D0EC1A" w:rsidR="007B011C" w:rsidRPr="00706D88" w:rsidRDefault="00706D88" w:rsidP="0054438E">
      <w:pPr>
        <w:pStyle w:val="Prrafodelista"/>
        <w:tabs>
          <w:tab w:val="left" w:pos="426"/>
        </w:tabs>
        <w:spacing w:before="240" w:after="240" w:line="360" w:lineRule="auto"/>
        <w:ind w:left="0" w:right="49"/>
        <w:jc w:val="center"/>
        <w:rPr>
          <w:rFonts w:ascii="Palatino Linotype" w:hAnsi="Palatino Linotype" w:cs="Arial"/>
          <w:b/>
        </w:rPr>
      </w:pPr>
      <w:r w:rsidRPr="00706D88">
        <w:rPr>
          <w:noProof/>
          <w:lang w:val="es-MX" w:eastAsia="es-MX"/>
        </w:rPr>
        <w:lastRenderedPageBreak/>
        <w:drawing>
          <wp:inline distT="0" distB="0" distL="0" distR="0" wp14:anchorId="13FE61A9" wp14:editId="3E8886A4">
            <wp:extent cx="4712690" cy="5995283"/>
            <wp:effectExtent l="0" t="0" r="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306" t="16629" r="33953" b="9316"/>
                    <a:stretch/>
                  </pic:blipFill>
                  <pic:spPr bwMode="auto">
                    <a:xfrm>
                      <a:off x="0" y="0"/>
                      <a:ext cx="4730174" cy="6017526"/>
                    </a:xfrm>
                    <a:prstGeom prst="rect">
                      <a:avLst/>
                    </a:prstGeom>
                    <a:ln>
                      <a:noFill/>
                    </a:ln>
                    <a:extLst>
                      <a:ext uri="{53640926-AAD7-44D8-BBD7-CCE9431645EC}">
                        <a14:shadowObscured xmlns:a14="http://schemas.microsoft.com/office/drawing/2010/main"/>
                      </a:ext>
                    </a:extLst>
                  </pic:spPr>
                </pic:pic>
              </a:graphicData>
            </a:graphic>
          </wp:inline>
        </w:drawing>
      </w:r>
    </w:p>
    <w:p w14:paraId="0EE6FDDB" w14:textId="3D1E430A" w:rsidR="007B011C" w:rsidRPr="00706D88" w:rsidRDefault="00706D88" w:rsidP="0054438E">
      <w:pPr>
        <w:pStyle w:val="Prrafodelista"/>
        <w:tabs>
          <w:tab w:val="left" w:pos="426"/>
        </w:tabs>
        <w:spacing w:before="240" w:after="240" w:line="360" w:lineRule="auto"/>
        <w:ind w:left="0" w:right="49"/>
        <w:jc w:val="center"/>
        <w:rPr>
          <w:rFonts w:ascii="Palatino Linotype" w:hAnsi="Palatino Linotype" w:cs="Arial"/>
          <w:b/>
        </w:rPr>
      </w:pPr>
      <w:r w:rsidRPr="00706D88">
        <w:rPr>
          <w:noProof/>
          <w:lang w:val="es-MX" w:eastAsia="es-MX"/>
        </w:rPr>
        <w:lastRenderedPageBreak/>
        <w:t xml:space="preserve"> </w:t>
      </w:r>
      <w:r w:rsidRPr="00706D88">
        <w:rPr>
          <w:noProof/>
          <w:lang w:val="es-MX" w:eastAsia="es-MX"/>
        </w:rPr>
        <w:drawing>
          <wp:inline distT="0" distB="0" distL="0" distR="0" wp14:anchorId="739A7BB4" wp14:editId="68E53B3B">
            <wp:extent cx="5069600" cy="638489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726" t="18642" r="33539" b="8058"/>
                    <a:stretch/>
                  </pic:blipFill>
                  <pic:spPr bwMode="auto">
                    <a:xfrm>
                      <a:off x="0" y="0"/>
                      <a:ext cx="5084494" cy="6403655"/>
                    </a:xfrm>
                    <a:prstGeom prst="rect">
                      <a:avLst/>
                    </a:prstGeom>
                    <a:ln>
                      <a:noFill/>
                    </a:ln>
                    <a:extLst>
                      <a:ext uri="{53640926-AAD7-44D8-BBD7-CCE9431645EC}">
                        <a14:shadowObscured xmlns:a14="http://schemas.microsoft.com/office/drawing/2010/main"/>
                      </a:ext>
                    </a:extLst>
                  </pic:spPr>
                </pic:pic>
              </a:graphicData>
            </a:graphic>
          </wp:inline>
        </w:drawing>
      </w:r>
    </w:p>
    <w:p w14:paraId="3DB3F0C5" w14:textId="513A6176" w:rsidR="007B011C" w:rsidRPr="00706D88" w:rsidRDefault="007B011C" w:rsidP="0054438E">
      <w:pPr>
        <w:pStyle w:val="Prrafodelista"/>
        <w:tabs>
          <w:tab w:val="left" w:pos="426"/>
        </w:tabs>
        <w:spacing w:before="240" w:after="240" w:line="360" w:lineRule="auto"/>
        <w:ind w:left="0" w:right="49"/>
        <w:jc w:val="center"/>
        <w:rPr>
          <w:rFonts w:ascii="Palatino Linotype" w:hAnsi="Palatino Linotype" w:cs="Arial"/>
          <w:b/>
        </w:rPr>
      </w:pPr>
      <w:r w:rsidRPr="00706D88">
        <w:rPr>
          <w:rFonts w:ascii="Palatino Linotype" w:hAnsi="Palatino Linotype" w:cs="Arial"/>
          <w:b/>
          <w:noProof/>
          <w:lang w:val="es-MX" w:eastAsia="es-MX"/>
        </w:rPr>
        <w:lastRenderedPageBreak/>
        <w:drawing>
          <wp:inline distT="0" distB="0" distL="0" distR="0" wp14:anchorId="17C88902" wp14:editId="16CE7CAB">
            <wp:extent cx="4772518" cy="6146158"/>
            <wp:effectExtent l="57150" t="57150" r="104775" b="102870"/>
            <wp:docPr id="6" name="Imagen 6"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exto&#10;&#10;Descripción generada automáticamente con confianza media"/>
                    <pic:cNvPicPr/>
                  </pic:nvPicPr>
                  <pic:blipFill>
                    <a:blip r:embed="rId11"/>
                    <a:stretch>
                      <a:fillRect/>
                    </a:stretch>
                  </pic:blipFill>
                  <pic:spPr>
                    <a:xfrm>
                      <a:off x="0" y="0"/>
                      <a:ext cx="4779623" cy="615530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7B9D36C" w14:textId="29C74C9A" w:rsidR="007B011C" w:rsidRPr="00706D88" w:rsidRDefault="007B011C" w:rsidP="0054438E">
      <w:pPr>
        <w:pStyle w:val="Prrafodelista"/>
        <w:tabs>
          <w:tab w:val="left" w:pos="426"/>
        </w:tabs>
        <w:spacing w:before="240" w:after="240" w:line="360" w:lineRule="auto"/>
        <w:ind w:left="0" w:right="49"/>
        <w:jc w:val="center"/>
        <w:rPr>
          <w:rFonts w:ascii="Palatino Linotype" w:hAnsi="Palatino Linotype" w:cs="Arial"/>
          <w:b/>
        </w:rPr>
      </w:pPr>
      <w:r w:rsidRPr="00706D88">
        <w:rPr>
          <w:rFonts w:ascii="Palatino Linotype" w:hAnsi="Palatino Linotype" w:cs="Arial"/>
          <w:b/>
          <w:noProof/>
          <w:lang w:val="es-MX" w:eastAsia="es-MX"/>
        </w:rPr>
        <w:lastRenderedPageBreak/>
        <w:drawing>
          <wp:inline distT="0" distB="0" distL="0" distR="0" wp14:anchorId="5DD277A6" wp14:editId="733D68B3">
            <wp:extent cx="4762992" cy="6151465"/>
            <wp:effectExtent l="57150" t="57150" r="95250" b="97155"/>
            <wp:docPr id="7" name="Imagen 7"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Texto&#10;&#10;Descripción generada automáticamente"/>
                    <pic:cNvPicPr/>
                  </pic:nvPicPr>
                  <pic:blipFill>
                    <a:blip r:embed="rId12"/>
                    <a:stretch>
                      <a:fillRect/>
                    </a:stretch>
                  </pic:blipFill>
                  <pic:spPr>
                    <a:xfrm>
                      <a:off x="0" y="0"/>
                      <a:ext cx="4768037" cy="615798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180B18F" w14:textId="77777777" w:rsidR="0054438E" w:rsidRPr="00706D88" w:rsidRDefault="0054438E" w:rsidP="009875BC">
      <w:pPr>
        <w:pStyle w:val="Prrafodelista"/>
        <w:tabs>
          <w:tab w:val="left" w:pos="426"/>
        </w:tabs>
        <w:spacing w:before="240" w:after="240" w:line="360" w:lineRule="auto"/>
        <w:ind w:left="0" w:right="49"/>
        <w:jc w:val="both"/>
        <w:rPr>
          <w:rFonts w:ascii="Palatino Linotype" w:hAnsi="Palatino Linotype" w:cs="Arial"/>
          <w:b/>
        </w:rPr>
      </w:pPr>
    </w:p>
    <w:p w14:paraId="255FFF80" w14:textId="2AFD1383" w:rsidR="009875BC" w:rsidRPr="00706D88" w:rsidRDefault="00060B9C" w:rsidP="00883887">
      <w:pPr>
        <w:pStyle w:val="Prrafodelista"/>
        <w:numPr>
          <w:ilvl w:val="0"/>
          <w:numId w:val="4"/>
        </w:numPr>
        <w:tabs>
          <w:tab w:val="left" w:pos="426"/>
        </w:tabs>
        <w:spacing w:before="240" w:after="240" w:line="360" w:lineRule="auto"/>
        <w:ind w:left="0" w:right="49" w:firstLine="0"/>
        <w:jc w:val="both"/>
        <w:rPr>
          <w:rFonts w:ascii="Palatino Linotype" w:hAnsi="Palatino Linotype" w:cs="Arial"/>
          <w:b/>
        </w:rPr>
      </w:pPr>
      <w:r w:rsidRPr="00706D88">
        <w:rPr>
          <w:rFonts w:ascii="Palatino Linotype" w:eastAsia="Calibri" w:hAnsi="Palatino Linotype" w:cs="Arial"/>
        </w:rPr>
        <w:t xml:space="preserve">Del acuerdo inscrito </w:t>
      </w:r>
      <w:r w:rsidRPr="00706D88">
        <w:rPr>
          <w:rFonts w:ascii="Palatino Linotype" w:eastAsia="Calibri" w:hAnsi="Palatino Linotype" w:cs="Arial"/>
          <w:i/>
          <w:iCs/>
        </w:rPr>
        <w:t>supra</w:t>
      </w:r>
      <w:r w:rsidRPr="00706D88">
        <w:rPr>
          <w:rFonts w:ascii="Palatino Linotype" w:eastAsia="Calibri" w:hAnsi="Palatino Linotype" w:cs="Arial"/>
        </w:rPr>
        <w:t xml:space="preserve"> se advierte que las partes llegaron al acuerdo que establece el artículo 132, fracción V, de la Ley de Protección de Datos Personales en </w:t>
      </w:r>
      <w:r w:rsidRPr="00706D88">
        <w:rPr>
          <w:rFonts w:ascii="Palatino Linotype" w:eastAsia="Calibri" w:hAnsi="Palatino Linotype" w:cs="Arial"/>
        </w:rPr>
        <w:lastRenderedPageBreak/>
        <w:t>Posesión de los Sujetos Obligados del Estado de México y Municipios</w:t>
      </w:r>
      <w:r w:rsidRPr="00706D88">
        <w:rPr>
          <w:rFonts w:ascii="Palatino Linotype" w:eastAsia="Calibri" w:hAnsi="Palatino Linotype" w:cs="Arial"/>
          <w:vertAlign w:val="superscript"/>
        </w:rPr>
        <w:footnoteReference w:id="2"/>
      </w:r>
      <w:r w:rsidRPr="00706D88">
        <w:rPr>
          <w:rFonts w:ascii="Palatino Linotype" w:eastAsia="Calibri" w:hAnsi="Palatino Linotype" w:cs="Arial"/>
        </w:rPr>
        <w:t xml:space="preserve">, ya que durante la celebración de la Audiencia de Conciliación, </w:t>
      </w:r>
      <w:r w:rsidR="00DE66D1" w:rsidRPr="00706D88">
        <w:rPr>
          <w:rFonts w:ascii="Palatino Linotype" w:eastAsia="Calibri" w:hAnsi="Palatino Linotype" w:cs="Arial"/>
        </w:rPr>
        <w:t xml:space="preserve">la </w:t>
      </w:r>
      <w:r w:rsidR="00DE66D1" w:rsidRPr="00706D88">
        <w:rPr>
          <w:rFonts w:ascii="Palatino Linotype" w:eastAsia="Calibri" w:hAnsi="Palatino Linotype" w:cs="Arial"/>
          <w:b/>
          <w:bCs/>
        </w:rPr>
        <w:t>RECURRENTE</w:t>
      </w:r>
      <w:r w:rsidR="00DE66D1" w:rsidRPr="00706D88">
        <w:rPr>
          <w:rFonts w:ascii="Palatino Linotype" w:eastAsia="Calibri" w:hAnsi="Palatino Linotype" w:cs="Arial"/>
        </w:rPr>
        <w:t xml:space="preserve"> aceptó cambiar la modalidad de entrega de la información a </w:t>
      </w:r>
      <w:r w:rsidR="00DE66D1" w:rsidRPr="00706D88">
        <w:rPr>
          <w:rFonts w:ascii="Palatino Linotype" w:eastAsia="Calibri" w:hAnsi="Palatino Linotype" w:cs="Arial"/>
          <w:i/>
          <w:iCs/>
        </w:rPr>
        <w:t>Consulta Directa</w:t>
      </w:r>
      <w:r w:rsidR="00DE66D1" w:rsidRPr="00706D88">
        <w:rPr>
          <w:rFonts w:ascii="Palatino Linotype" w:eastAsia="Calibri" w:hAnsi="Palatino Linotype" w:cs="Arial"/>
        </w:rPr>
        <w:t xml:space="preserve"> a efecto de que le fue entregado el dictamen de pensión solicitado en copia simple.</w:t>
      </w:r>
    </w:p>
    <w:p w14:paraId="4A374701" w14:textId="77777777" w:rsidR="009875BC" w:rsidRPr="00706D88" w:rsidRDefault="009875BC" w:rsidP="009875BC">
      <w:pPr>
        <w:pStyle w:val="Prrafodelista"/>
        <w:tabs>
          <w:tab w:val="left" w:pos="426"/>
        </w:tabs>
        <w:spacing w:before="240" w:after="240" w:line="360" w:lineRule="auto"/>
        <w:ind w:left="0" w:right="49"/>
        <w:jc w:val="both"/>
        <w:rPr>
          <w:rFonts w:ascii="Palatino Linotype" w:hAnsi="Palatino Linotype" w:cs="Arial"/>
          <w:b/>
        </w:rPr>
      </w:pPr>
    </w:p>
    <w:p w14:paraId="1AE9C2B9" w14:textId="567E9553" w:rsidR="009875BC" w:rsidRPr="00706D88" w:rsidRDefault="00060B9C" w:rsidP="00883887">
      <w:pPr>
        <w:pStyle w:val="Prrafodelista"/>
        <w:numPr>
          <w:ilvl w:val="0"/>
          <w:numId w:val="4"/>
        </w:numPr>
        <w:tabs>
          <w:tab w:val="left" w:pos="426"/>
        </w:tabs>
        <w:spacing w:before="240" w:after="240" w:line="360" w:lineRule="auto"/>
        <w:ind w:left="0" w:right="49" w:firstLine="0"/>
        <w:jc w:val="both"/>
        <w:rPr>
          <w:rFonts w:ascii="Palatino Linotype" w:hAnsi="Palatino Linotype" w:cs="Arial"/>
          <w:b/>
        </w:rPr>
      </w:pPr>
      <w:r w:rsidRPr="00706D88">
        <w:rPr>
          <w:rFonts w:ascii="Palatino Linotype" w:eastAsia="Calibri" w:hAnsi="Palatino Linotype" w:cs="Arial"/>
        </w:rPr>
        <w:t xml:space="preserve">Más tarde, </w:t>
      </w:r>
      <w:r w:rsidRPr="00706D88">
        <w:rPr>
          <w:rFonts w:ascii="Palatino Linotype" w:hAnsi="Palatino Linotype" w:cs="Arial"/>
        </w:rPr>
        <w:t xml:space="preserve">el mismo día de la celebración de la Audiencia de Conciliación, </w:t>
      </w:r>
      <w:r w:rsidR="00DE66D1" w:rsidRPr="00706D88">
        <w:rPr>
          <w:rFonts w:ascii="Palatino Linotype" w:hAnsi="Palatino Linotype" w:cs="Arial"/>
        </w:rPr>
        <w:t xml:space="preserve">la </w:t>
      </w:r>
      <w:r w:rsidR="00DE66D1" w:rsidRPr="00706D88">
        <w:rPr>
          <w:rFonts w:ascii="Palatino Linotype" w:hAnsi="Palatino Linotype" w:cs="Arial"/>
          <w:b/>
          <w:bCs/>
        </w:rPr>
        <w:t>RECURRENTE</w:t>
      </w:r>
      <w:r w:rsidR="00DE66D1" w:rsidRPr="00706D88">
        <w:rPr>
          <w:rFonts w:ascii="Palatino Linotype" w:hAnsi="Palatino Linotype" w:cs="Arial"/>
        </w:rPr>
        <w:t xml:space="preserve"> y la Jefa de Departamento de Acceso a la Información Institucional firmaron en conjunto un</w:t>
      </w:r>
      <w:r w:rsidRPr="00706D88">
        <w:rPr>
          <w:rFonts w:ascii="Palatino Linotype" w:hAnsi="Palatino Linotype" w:cs="Arial"/>
        </w:rPr>
        <w:t xml:space="preserve"> acuse de recibido, a entera satisfacción</w:t>
      </w:r>
      <w:r w:rsidR="00A31C69" w:rsidRPr="00706D88">
        <w:rPr>
          <w:rFonts w:ascii="Palatino Linotype" w:hAnsi="Palatino Linotype" w:cs="Arial"/>
        </w:rPr>
        <w:t xml:space="preserve"> de la </w:t>
      </w:r>
      <w:r w:rsidR="00DE66D1" w:rsidRPr="00706D88">
        <w:rPr>
          <w:rFonts w:ascii="Palatino Linotype" w:hAnsi="Palatino Linotype" w:cs="Arial"/>
        </w:rPr>
        <w:t>particular</w:t>
      </w:r>
      <w:r w:rsidRPr="00706D88">
        <w:rPr>
          <w:rFonts w:ascii="Palatino Linotype" w:hAnsi="Palatino Linotype" w:cs="Arial"/>
        </w:rPr>
        <w:t>, de</w:t>
      </w:r>
      <w:r w:rsidR="00DE66D1" w:rsidRPr="00706D88">
        <w:rPr>
          <w:rFonts w:ascii="Palatino Linotype" w:hAnsi="Palatino Linotype" w:cs="Arial"/>
        </w:rPr>
        <w:t>l</w:t>
      </w:r>
      <w:r w:rsidRPr="00706D88">
        <w:rPr>
          <w:rFonts w:ascii="Palatino Linotype" w:hAnsi="Palatino Linotype" w:cs="Arial"/>
        </w:rPr>
        <w:t xml:space="preserve"> </w:t>
      </w:r>
      <w:r w:rsidR="00DE66D1" w:rsidRPr="00706D88">
        <w:rPr>
          <w:rFonts w:ascii="Palatino Linotype" w:hAnsi="Palatino Linotype" w:cs="Arial"/>
          <w:i/>
          <w:iCs/>
        </w:rPr>
        <w:t xml:space="preserve">Dictamen de Pensión número </w:t>
      </w:r>
      <w:r w:rsidR="00706D88" w:rsidRPr="00706D88">
        <w:rPr>
          <w:rFonts w:ascii="Palatino Linotype" w:hAnsi="Palatino Linotype" w:cs="Arial"/>
          <w:i/>
          <w:iCs/>
        </w:rPr>
        <w:t>XXX XXXX XXXX</w:t>
      </w:r>
      <w:r w:rsidR="00DE66D1" w:rsidRPr="00706D88">
        <w:rPr>
          <w:rFonts w:ascii="Palatino Linotype" w:hAnsi="Palatino Linotype" w:cs="Arial"/>
          <w:i/>
          <w:iCs/>
        </w:rPr>
        <w:t xml:space="preserve">, de fecha 8 de abril del 2022, que consta de 2 fojas, a nombre del C. </w:t>
      </w:r>
      <w:r w:rsidR="00706D88" w:rsidRPr="00706D88">
        <w:rPr>
          <w:rFonts w:ascii="Palatino Linotype" w:hAnsi="Palatino Linotype" w:cs="Arial"/>
          <w:i/>
          <w:iCs/>
        </w:rPr>
        <w:t>XXXX XXXXX XXXX</w:t>
      </w:r>
      <w:r w:rsidR="00A31C69" w:rsidRPr="00706D88">
        <w:rPr>
          <w:rFonts w:ascii="Palatino Linotype" w:hAnsi="Palatino Linotype" w:cs="Arial"/>
        </w:rPr>
        <w:t>, el cual hace constar de conformidad a través de la inscripción de su nombre y firma.</w:t>
      </w:r>
    </w:p>
    <w:p w14:paraId="6DC9F717" w14:textId="6F8FE721" w:rsidR="009875BC" w:rsidRPr="00706D88" w:rsidRDefault="009875BC" w:rsidP="009875BC">
      <w:pPr>
        <w:pStyle w:val="Prrafodelista"/>
        <w:tabs>
          <w:tab w:val="left" w:pos="426"/>
        </w:tabs>
        <w:spacing w:before="240" w:after="240" w:line="360" w:lineRule="auto"/>
        <w:ind w:left="0" w:right="49"/>
        <w:jc w:val="both"/>
        <w:rPr>
          <w:rFonts w:ascii="Palatino Linotype" w:hAnsi="Palatino Linotype" w:cs="Arial"/>
          <w:b/>
        </w:rPr>
      </w:pPr>
    </w:p>
    <w:p w14:paraId="7EA2C2F6" w14:textId="732AFD4C" w:rsidR="00A31C69" w:rsidRPr="00706D88" w:rsidRDefault="00A31C69" w:rsidP="00A31C69">
      <w:pPr>
        <w:pStyle w:val="Prrafodelista"/>
        <w:tabs>
          <w:tab w:val="left" w:pos="426"/>
        </w:tabs>
        <w:spacing w:before="240" w:after="240" w:line="360" w:lineRule="auto"/>
        <w:ind w:left="0" w:right="49"/>
        <w:jc w:val="both"/>
        <w:outlineLvl w:val="2"/>
        <w:rPr>
          <w:rFonts w:ascii="Palatino Linotype" w:hAnsi="Palatino Linotype" w:cs="Arial"/>
          <w:b/>
        </w:rPr>
      </w:pPr>
      <w:bookmarkStart w:id="26" w:name="_Toc69942817"/>
      <w:r w:rsidRPr="00706D88">
        <w:rPr>
          <w:rFonts w:ascii="Palatino Linotype" w:hAnsi="Palatino Linotype" w:cs="Arial"/>
          <w:b/>
        </w:rPr>
        <w:t>II. De la actualización del sobreseimiento.</w:t>
      </w:r>
      <w:bookmarkEnd w:id="26"/>
    </w:p>
    <w:p w14:paraId="394E7F90" w14:textId="77777777" w:rsidR="00A31C69" w:rsidRPr="00706D88" w:rsidRDefault="00A31C69" w:rsidP="009875BC">
      <w:pPr>
        <w:pStyle w:val="Prrafodelista"/>
        <w:tabs>
          <w:tab w:val="left" w:pos="426"/>
        </w:tabs>
        <w:spacing w:before="240" w:after="240" w:line="360" w:lineRule="auto"/>
        <w:ind w:left="0" w:right="49"/>
        <w:jc w:val="both"/>
        <w:rPr>
          <w:rFonts w:ascii="Palatino Linotype" w:hAnsi="Palatino Linotype" w:cs="Arial"/>
          <w:b/>
        </w:rPr>
      </w:pPr>
    </w:p>
    <w:p w14:paraId="0F2FB8DD" w14:textId="2C40AD11" w:rsidR="009875BC" w:rsidRPr="00706D88" w:rsidRDefault="00A31C69" w:rsidP="00883887">
      <w:pPr>
        <w:pStyle w:val="Prrafodelista"/>
        <w:numPr>
          <w:ilvl w:val="0"/>
          <w:numId w:val="4"/>
        </w:numPr>
        <w:tabs>
          <w:tab w:val="left" w:pos="426"/>
        </w:tabs>
        <w:spacing w:before="240" w:after="240" w:line="360" w:lineRule="auto"/>
        <w:ind w:left="0" w:right="49" w:firstLine="0"/>
        <w:jc w:val="both"/>
        <w:rPr>
          <w:rFonts w:ascii="Palatino Linotype" w:hAnsi="Palatino Linotype" w:cs="Arial"/>
          <w:b/>
        </w:rPr>
      </w:pPr>
      <w:r w:rsidRPr="00706D88">
        <w:rPr>
          <w:rFonts w:ascii="Palatino Linotype" w:eastAsia="Calibri" w:hAnsi="Palatino Linotype" w:cs="Arial"/>
        </w:rPr>
        <w:t>Por lo anterior expuesto</w:t>
      </w:r>
      <w:r w:rsidRPr="00706D88">
        <w:rPr>
          <w:rFonts w:ascii="Palatino Linotype" w:hAnsi="Palatino Linotype" w:cs="Arial"/>
        </w:rPr>
        <w:t xml:space="preserve">, este Órgano Garante advierte </w:t>
      </w:r>
      <w:r w:rsidRPr="00706D88">
        <w:rPr>
          <w:rFonts w:ascii="Palatino Linotype" w:eastAsia="Arial Unicode MS" w:hAnsi="Palatino Linotype" w:cs="Arial"/>
        </w:rPr>
        <w:t xml:space="preserve">que en el presente caso se actualiza la causal de sobreseimiento prevista en la fracción V del artículo 139, en correlación con el 132, </w:t>
      </w:r>
      <w:r w:rsidR="00DB2F8F" w:rsidRPr="00706D88">
        <w:rPr>
          <w:rFonts w:ascii="Palatino Linotype" w:eastAsia="Arial Unicode MS" w:hAnsi="Palatino Linotype" w:cs="Arial"/>
        </w:rPr>
        <w:t>fracciones</w:t>
      </w:r>
      <w:r w:rsidRPr="00706D88">
        <w:rPr>
          <w:rFonts w:ascii="Palatino Linotype" w:eastAsia="Arial Unicode MS" w:hAnsi="Palatino Linotype" w:cs="Arial"/>
        </w:rPr>
        <w:t xml:space="preserve"> V</w:t>
      </w:r>
      <w:r w:rsidR="00DB2F8F" w:rsidRPr="00706D88">
        <w:rPr>
          <w:rFonts w:ascii="Palatino Linotype" w:eastAsia="Arial Unicode MS" w:hAnsi="Palatino Linotype" w:cs="Arial"/>
        </w:rPr>
        <w:t xml:space="preserve"> y VI,</w:t>
      </w:r>
      <w:r w:rsidRPr="00706D88">
        <w:rPr>
          <w:rFonts w:ascii="Palatino Linotype" w:eastAsia="Arial Unicode MS" w:hAnsi="Palatino Linotype" w:cs="Arial"/>
        </w:rPr>
        <w:t xml:space="preserve"> de la Ley de Protección de Datos Personales en Posesión de los Sujetos Obligados del Estado de México y Municipios, que a la letra </w:t>
      </w:r>
      <w:r w:rsidR="00DB2F8F" w:rsidRPr="00706D88">
        <w:rPr>
          <w:rFonts w:ascii="Palatino Linotype" w:eastAsia="Arial Unicode MS" w:hAnsi="Palatino Linotype" w:cs="Arial"/>
        </w:rPr>
        <w:t>establecen</w:t>
      </w:r>
      <w:r w:rsidRPr="00706D88">
        <w:rPr>
          <w:rFonts w:ascii="Palatino Linotype" w:eastAsia="Arial Unicode MS" w:hAnsi="Palatino Linotype" w:cs="Arial"/>
        </w:rPr>
        <w:t>:</w:t>
      </w:r>
    </w:p>
    <w:p w14:paraId="77352CDE" w14:textId="6505EC09" w:rsidR="009875BC" w:rsidRPr="00706D88" w:rsidRDefault="009875BC" w:rsidP="009875BC">
      <w:pPr>
        <w:pStyle w:val="Prrafodelista"/>
        <w:tabs>
          <w:tab w:val="left" w:pos="426"/>
        </w:tabs>
        <w:spacing w:before="240" w:after="240" w:line="360" w:lineRule="auto"/>
        <w:ind w:left="0" w:right="49"/>
        <w:jc w:val="both"/>
        <w:rPr>
          <w:rFonts w:ascii="Palatino Linotype" w:hAnsi="Palatino Linotype" w:cs="Arial"/>
          <w:b/>
        </w:rPr>
      </w:pPr>
    </w:p>
    <w:p w14:paraId="51921F7F" w14:textId="77777777" w:rsidR="00A31C69" w:rsidRPr="00706D88" w:rsidRDefault="00A31C69" w:rsidP="00A31C69">
      <w:pPr>
        <w:pStyle w:val="Prrafodelista"/>
        <w:autoSpaceDE w:val="0"/>
        <w:autoSpaceDN w:val="0"/>
        <w:adjustRightInd w:val="0"/>
        <w:spacing w:line="276" w:lineRule="auto"/>
        <w:ind w:left="567" w:right="567"/>
        <w:jc w:val="both"/>
        <w:rPr>
          <w:rFonts w:ascii="Palatino Linotype" w:hAnsi="Palatino Linotype"/>
          <w:i/>
          <w:sz w:val="22"/>
          <w:szCs w:val="20"/>
        </w:rPr>
      </w:pPr>
      <w:r w:rsidRPr="00706D88">
        <w:rPr>
          <w:rFonts w:ascii="Palatino Linotype" w:hAnsi="Palatino Linotype"/>
          <w:i/>
          <w:sz w:val="22"/>
          <w:szCs w:val="20"/>
        </w:rPr>
        <w:t>“</w:t>
      </w:r>
      <w:r w:rsidRPr="00706D88">
        <w:rPr>
          <w:rFonts w:ascii="Palatino Linotype" w:hAnsi="Palatino Linotype"/>
          <w:b/>
          <w:i/>
          <w:sz w:val="22"/>
          <w:szCs w:val="20"/>
        </w:rPr>
        <w:t xml:space="preserve">Artículo 132. </w:t>
      </w:r>
      <w:r w:rsidRPr="00706D88">
        <w:rPr>
          <w:rFonts w:ascii="Palatino Linotype" w:hAnsi="Palatino Linotype"/>
          <w:i/>
          <w:sz w:val="22"/>
          <w:szCs w:val="20"/>
        </w:rPr>
        <w:t>Admitido el recurso de revisión y sin perjuicio de lo dispuesto por la Ley General, el Instituto promoverá la conciliación entre las partes, de conformidad con el procedimiento siguiente:</w:t>
      </w:r>
    </w:p>
    <w:p w14:paraId="6DCF32FC" w14:textId="0104CF40" w:rsidR="00A31C69" w:rsidRPr="00706D88" w:rsidRDefault="00A31C69" w:rsidP="00A31C69">
      <w:pPr>
        <w:pStyle w:val="Prrafodelista"/>
        <w:autoSpaceDE w:val="0"/>
        <w:autoSpaceDN w:val="0"/>
        <w:adjustRightInd w:val="0"/>
        <w:spacing w:line="276" w:lineRule="auto"/>
        <w:ind w:left="567" w:right="567"/>
        <w:jc w:val="both"/>
        <w:rPr>
          <w:rFonts w:ascii="Palatino Linotype" w:hAnsi="Palatino Linotype"/>
          <w:i/>
          <w:sz w:val="22"/>
          <w:szCs w:val="20"/>
        </w:rPr>
      </w:pPr>
      <w:r w:rsidRPr="00706D88">
        <w:rPr>
          <w:rFonts w:ascii="Palatino Linotype" w:hAnsi="Palatino Linotype"/>
          <w:i/>
          <w:sz w:val="22"/>
          <w:szCs w:val="20"/>
        </w:rPr>
        <w:lastRenderedPageBreak/>
        <w:t>(…)</w:t>
      </w:r>
    </w:p>
    <w:p w14:paraId="40E3E44F" w14:textId="77777777" w:rsidR="00A31C69" w:rsidRPr="00706D88" w:rsidRDefault="00A31C69" w:rsidP="00A31C69">
      <w:pPr>
        <w:pStyle w:val="Prrafodelista"/>
        <w:autoSpaceDE w:val="0"/>
        <w:autoSpaceDN w:val="0"/>
        <w:adjustRightInd w:val="0"/>
        <w:spacing w:line="276" w:lineRule="auto"/>
        <w:ind w:left="567" w:right="567"/>
        <w:jc w:val="both"/>
        <w:rPr>
          <w:rFonts w:ascii="Palatino Linotype" w:hAnsi="Palatino Linotype"/>
          <w:i/>
          <w:sz w:val="22"/>
          <w:szCs w:val="20"/>
        </w:rPr>
      </w:pPr>
      <w:r w:rsidRPr="00706D88">
        <w:rPr>
          <w:rFonts w:ascii="Palatino Linotype" w:hAnsi="Palatino Linotype"/>
          <w:b/>
          <w:bCs/>
          <w:i/>
          <w:sz w:val="22"/>
          <w:szCs w:val="20"/>
        </w:rPr>
        <w:t>V.</w:t>
      </w:r>
      <w:r w:rsidRPr="00706D88">
        <w:rPr>
          <w:rFonts w:ascii="Palatino Linotype" w:hAnsi="Palatino Linotype"/>
          <w:i/>
          <w:sz w:val="22"/>
          <w:szCs w:val="20"/>
        </w:rPr>
        <w:t xml:space="preserve"> De llegar a un acuerdo, éste se hará constar por escrito y tendrá efectos vinculantes.</w:t>
      </w:r>
    </w:p>
    <w:p w14:paraId="6AEBBA45" w14:textId="77777777" w:rsidR="00A31C69" w:rsidRPr="00706D88" w:rsidRDefault="00A31C69" w:rsidP="00A31C69">
      <w:pPr>
        <w:pStyle w:val="Prrafodelista"/>
        <w:autoSpaceDE w:val="0"/>
        <w:autoSpaceDN w:val="0"/>
        <w:adjustRightInd w:val="0"/>
        <w:spacing w:line="276" w:lineRule="auto"/>
        <w:ind w:left="567" w:right="567"/>
        <w:jc w:val="both"/>
        <w:rPr>
          <w:rFonts w:ascii="Palatino Linotype" w:hAnsi="Palatino Linotype"/>
          <w:b/>
          <w:i/>
          <w:sz w:val="22"/>
          <w:szCs w:val="20"/>
        </w:rPr>
      </w:pPr>
      <w:r w:rsidRPr="00706D88">
        <w:rPr>
          <w:rFonts w:ascii="Palatino Linotype" w:hAnsi="Palatino Linotype"/>
          <w:b/>
          <w:i/>
          <w:sz w:val="22"/>
          <w:szCs w:val="20"/>
        </w:rPr>
        <w:t>El recurso de revisión quedará sin materia y el Instituto, deberán verificar el cumplimiento del acuerdo respectivo.</w:t>
      </w:r>
    </w:p>
    <w:p w14:paraId="27340F29" w14:textId="77777777" w:rsidR="00A31C69" w:rsidRPr="00706D88" w:rsidRDefault="00A31C69" w:rsidP="00A31C69">
      <w:pPr>
        <w:pStyle w:val="Prrafodelista"/>
        <w:autoSpaceDE w:val="0"/>
        <w:autoSpaceDN w:val="0"/>
        <w:adjustRightInd w:val="0"/>
        <w:spacing w:line="276" w:lineRule="auto"/>
        <w:ind w:left="567" w:right="567"/>
        <w:jc w:val="both"/>
        <w:rPr>
          <w:rFonts w:ascii="Palatino Linotype" w:hAnsi="Palatino Linotype"/>
          <w:i/>
          <w:sz w:val="22"/>
          <w:szCs w:val="20"/>
        </w:rPr>
      </w:pPr>
      <w:r w:rsidRPr="00706D88">
        <w:rPr>
          <w:rFonts w:ascii="Palatino Linotype" w:hAnsi="Palatino Linotype"/>
          <w:b/>
          <w:bCs/>
          <w:i/>
          <w:sz w:val="22"/>
          <w:szCs w:val="20"/>
        </w:rPr>
        <w:t>VI.</w:t>
      </w:r>
      <w:r w:rsidRPr="00706D88">
        <w:rPr>
          <w:rFonts w:ascii="Palatino Linotype" w:hAnsi="Palatino Linotype"/>
          <w:i/>
          <w:sz w:val="22"/>
          <w:szCs w:val="20"/>
        </w:rPr>
        <w:t xml:space="preserve"> El cumplimiento del acuerdo dará por concluido la sustanciación del recurso de revisión en caso contrario, el Instituto reanudará el procedimiento.</w:t>
      </w:r>
    </w:p>
    <w:p w14:paraId="13367149" w14:textId="6385FAF7" w:rsidR="00A31C69" w:rsidRPr="00706D88" w:rsidRDefault="00A31C69" w:rsidP="00A31C69">
      <w:pPr>
        <w:pStyle w:val="Prrafodelista"/>
        <w:autoSpaceDE w:val="0"/>
        <w:autoSpaceDN w:val="0"/>
        <w:adjustRightInd w:val="0"/>
        <w:spacing w:line="276" w:lineRule="auto"/>
        <w:ind w:left="567" w:right="567"/>
        <w:jc w:val="both"/>
        <w:rPr>
          <w:rFonts w:ascii="Palatino Linotype" w:hAnsi="Palatino Linotype"/>
          <w:i/>
          <w:sz w:val="22"/>
          <w:szCs w:val="20"/>
        </w:rPr>
      </w:pPr>
      <w:r w:rsidRPr="00706D88">
        <w:rPr>
          <w:rFonts w:ascii="Palatino Linotype" w:hAnsi="Palatino Linotype"/>
          <w:i/>
          <w:sz w:val="22"/>
          <w:szCs w:val="20"/>
        </w:rPr>
        <w:t>(…)</w:t>
      </w:r>
    </w:p>
    <w:p w14:paraId="25F9D24D" w14:textId="77777777" w:rsidR="00A31C69" w:rsidRPr="00706D88" w:rsidRDefault="00A31C69" w:rsidP="00A31C69">
      <w:pPr>
        <w:pStyle w:val="Prrafodelista"/>
        <w:autoSpaceDE w:val="0"/>
        <w:autoSpaceDN w:val="0"/>
        <w:adjustRightInd w:val="0"/>
        <w:spacing w:line="276" w:lineRule="auto"/>
        <w:ind w:left="567" w:right="567"/>
        <w:jc w:val="both"/>
        <w:rPr>
          <w:rFonts w:ascii="Palatino Linotype" w:hAnsi="Palatino Linotype"/>
          <w:i/>
          <w:sz w:val="22"/>
          <w:szCs w:val="20"/>
        </w:rPr>
      </w:pPr>
    </w:p>
    <w:p w14:paraId="2AA4CBBF" w14:textId="77777777" w:rsidR="00A31C69" w:rsidRPr="00706D88" w:rsidRDefault="00A31C69" w:rsidP="00A31C69">
      <w:pPr>
        <w:pStyle w:val="Prrafodelista"/>
        <w:autoSpaceDE w:val="0"/>
        <w:autoSpaceDN w:val="0"/>
        <w:adjustRightInd w:val="0"/>
        <w:spacing w:line="276" w:lineRule="auto"/>
        <w:ind w:left="567" w:right="567"/>
        <w:jc w:val="both"/>
        <w:rPr>
          <w:rFonts w:ascii="Palatino Linotype" w:hAnsi="Palatino Linotype"/>
          <w:i/>
          <w:sz w:val="22"/>
          <w:szCs w:val="20"/>
        </w:rPr>
      </w:pPr>
      <w:r w:rsidRPr="00706D88">
        <w:rPr>
          <w:rFonts w:ascii="Palatino Linotype" w:hAnsi="Palatino Linotype"/>
          <w:b/>
          <w:i/>
          <w:sz w:val="22"/>
          <w:szCs w:val="20"/>
        </w:rPr>
        <w:t>Artículo 139.</w:t>
      </w:r>
      <w:r w:rsidRPr="00706D88">
        <w:rPr>
          <w:rFonts w:ascii="Palatino Linotype" w:hAnsi="Palatino Linotype"/>
          <w:i/>
          <w:sz w:val="22"/>
          <w:szCs w:val="20"/>
        </w:rPr>
        <w:t xml:space="preserve"> El recurso de revisión sólo podrá ser sobreseído cuando:</w:t>
      </w:r>
    </w:p>
    <w:p w14:paraId="7DEA58C3" w14:textId="302BEB47" w:rsidR="00A31C69" w:rsidRPr="00706D88" w:rsidRDefault="00A31C69" w:rsidP="00A31C69">
      <w:pPr>
        <w:pStyle w:val="Prrafodelista"/>
        <w:autoSpaceDE w:val="0"/>
        <w:autoSpaceDN w:val="0"/>
        <w:adjustRightInd w:val="0"/>
        <w:spacing w:line="276" w:lineRule="auto"/>
        <w:ind w:left="567" w:right="567"/>
        <w:jc w:val="both"/>
        <w:rPr>
          <w:rFonts w:ascii="Palatino Linotype" w:hAnsi="Palatino Linotype"/>
          <w:bCs/>
          <w:i/>
          <w:sz w:val="22"/>
          <w:szCs w:val="20"/>
        </w:rPr>
      </w:pPr>
      <w:r w:rsidRPr="00706D88">
        <w:rPr>
          <w:rFonts w:ascii="Palatino Linotype" w:hAnsi="Palatino Linotype"/>
          <w:bCs/>
          <w:i/>
          <w:sz w:val="22"/>
          <w:szCs w:val="20"/>
        </w:rPr>
        <w:t>(…)</w:t>
      </w:r>
    </w:p>
    <w:p w14:paraId="0352C33C" w14:textId="77777777" w:rsidR="00A31C69" w:rsidRPr="00706D88" w:rsidRDefault="00A31C69" w:rsidP="00A31C69">
      <w:pPr>
        <w:pStyle w:val="Prrafodelista"/>
        <w:autoSpaceDE w:val="0"/>
        <w:autoSpaceDN w:val="0"/>
        <w:adjustRightInd w:val="0"/>
        <w:spacing w:line="276" w:lineRule="auto"/>
        <w:ind w:left="567" w:right="567"/>
        <w:jc w:val="both"/>
        <w:rPr>
          <w:rFonts w:ascii="Palatino Linotype" w:hAnsi="Palatino Linotype"/>
          <w:i/>
          <w:sz w:val="22"/>
          <w:szCs w:val="20"/>
        </w:rPr>
      </w:pPr>
      <w:r w:rsidRPr="00706D88">
        <w:rPr>
          <w:rFonts w:ascii="Palatino Linotype" w:hAnsi="Palatino Linotype"/>
          <w:b/>
          <w:i/>
          <w:sz w:val="22"/>
          <w:szCs w:val="20"/>
        </w:rPr>
        <w:t>V.</w:t>
      </w:r>
      <w:r w:rsidRPr="00706D88">
        <w:rPr>
          <w:rFonts w:ascii="Palatino Linotype" w:hAnsi="Palatino Linotype"/>
          <w:i/>
          <w:sz w:val="22"/>
          <w:szCs w:val="20"/>
        </w:rPr>
        <w:t xml:space="preserve"> Quede sin materia el recurso de revisión.</w:t>
      </w:r>
    </w:p>
    <w:p w14:paraId="0F292A24" w14:textId="6DA07691" w:rsidR="00A31C69" w:rsidRPr="00706D88" w:rsidRDefault="00A31C69" w:rsidP="00A31C69">
      <w:pPr>
        <w:pStyle w:val="Prrafodelista"/>
        <w:autoSpaceDE w:val="0"/>
        <w:autoSpaceDN w:val="0"/>
        <w:adjustRightInd w:val="0"/>
        <w:spacing w:line="276" w:lineRule="auto"/>
        <w:ind w:left="567" w:right="567"/>
        <w:jc w:val="both"/>
        <w:rPr>
          <w:rFonts w:ascii="Palatino Linotype" w:eastAsia="Calibri" w:hAnsi="Palatino Linotype" w:cs="Arial"/>
          <w:b/>
          <w:i/>
          <w:sz w:val="22"/>
          <w:szCs w:val="20"/>
        </w:rPr>
      </w:pPr>
      <w:r w:rsidRPr="00706D88">
        <w:rPr>
          <w:rFonts w:ascii="Palatino Linotype" w:hAnsi="Palatino Linotype"/>
          <w:i/>
          <w:sz w:val="22"/>
          <w:szCs w:val="20"/>
        </w:rPr>
        <w:t>(…)” (Sic)</w:t>
      </w:r>
    </w:p>
    <w:p w14:paraId="13D4461A" w14:textId="77777777" w:rsidR="00A31C69" w:rsidRPr="00706D88" w:rsidRDefault="00A31C69" w:rsidP="009875BC">
      <w:pPr>
        <w:pStyle w:val="Prrafodelista"/>
        <w:tabs>
          <w:tab w:val="left" w:pos="426"/>
        </w:tabs>
        <w:spacing w:before="240" w:after="240" w:line="360" w:lineRule="auto"/>
        <w:ind w:left="0" w:right="49"/>
        <w:jc w:val="both"/>
        <w:rPr>
          <w:rFonts w:ascii="Palatino Linotype" w:hAnsi="Palatino Linotype" w:cs="Arial"/>
          <w:b/>
        </w:rPr>
      </w:pPr>
    </w:p>
    <w:p w14:paraId="1F17E581" w14:textId="54C9C2FE" w:rsidR="009875BC" w:rsidRPr="00706D88" w:rsidRDefault="00A31C69" w:rsidP="00883887">
      <w:pPr>
        <w:pStyle w:val="Prrafodelista"/>
        <w:numPr>
          <w:ilvl w:val="0"/>
          <w:numId w:val="4"/>
        </w:numPr>
        <w:tabs>
          <w:tab w:val="left" w:pos="426"/>
        </w:tabs>
        <w:spacing w:before="240" w:after="240" w:line="360" w:lineRule="auto"/>
        <w:ind w:left="0" w:right="49" w:firstLine="0"/>
        <w:jc w:val="both"/>
        <w:rPr>
          <w:rFonts w:ascii="Palatino Linotype" w:hAnsi="Palatino Linotype" w:cs="Arial"/>
          <w:b/>
        </w:rPr>
      </w:pPr>
      <w:r w:rsidRPr="00706D88">
        <w:rPr>
          <w:rFonts w:ascii="Palatino Linotype" w:eastAsia="Calibri" w:hAnsi="Palatino Linotype" w:cs="Arial"/>
        </w:rPr>
        <w:t xml:space="preserve">Lo anterior, </w:t>
      </w:r>
      <w:r w:rsidRPr="00706D88">
        <w:rPr>
          <w:rFonts w:ascii="Palatino Linotype" w:hAnsi="Palatino Linotype"/>
        </w:rPr>
        <w:t xml:space="preserve">debido a que como se </w:t>
      </w:r>
      <w:r w:rsidR="00DB2F8F" w:rsidRPr="00706D88">
        <w:rPr>
          <w:rFonts w:ascii="Palatino Linotype" w:hAnsi="Palatino Linotype"/>
        </w:rPr>
        <w:t>demostró</w:t>
      </w:r>
      <w:r w:rsidRPr="00706D88">
        <w:rPr>
          <w:rFonts w:ascii="Palatino Linotype" w:hAnsi="Palatino Linotype"/>
        </w:rPr>
        <w:t xml:space="preserve"> en líneas que anteceden, mediante la celebración de la Audiencia de Conciliación</w:t>
      </w:r>
      <w:r w:rsidR="00DB2F8F" w:rsidRPr="00706D88">
        <w:rPr>
          <w:rFonts w:ascii="Palatino Linotype" w:hAnsi="Palatino Linotype"/>
        </w:rPr>
        <w:t>, las partes</w:t>
      </w:r>
      <w:r w:rsidRPr="00706D88">
        <w:rPr>
          <w:rFonts w:ascii="Palatino Linotype" w:hAnsi="Palatino Linotype"/>
        </w:rPr>
        <w:t xml:space="preserve"> llegaron a un </w:t>
      </w:r>
      <w:r w:rsidR="00DB2F8F" w:rsidRPr="00706D88">
        <w:rPr>
          <w:rFonts w:ascii="Palatino Linotype" w:hAnsi="Palatino Linotype"/>
        </w:rPr>
        <w:t xml:space="preserve">acuerdo, </w:t>
      </w:r>
      <w:r w:rsidRPr="00706D88">
        <w:rPr>
          <w:rFonts w:ascii="Palatino Linotype" w:hAnsi="Palatino Linotype"/>
        </w:rPr>
        <w:t>a través del cual</w:t>
      </w:r>
      <w:r w:rsidR="00DB2F8F" w:rsidRPr="00706D88">
        <w:rPr>
          <w:rFonts w:ascii="Palatino Linotype" w:hAnsi="Palatino Linotype"/>
        </w:rPr>
        <w:t>,</w:t>
      </w:r>
      <w:r w:rsidRPr="00706D88">
        <w:rPr>
          <w:rFonts w:ascii="Palatino Linotype" w:hAnsi="Palatino Linotype"/>
        </w:rPr>
        <w:t xml:space="preserve"> </w:t>
      </w:r>
      <w:r w:rsidRPr="00706D88">
        <w:rPr>
          <w:rFonts w:ascii="Palatino Linotype" w:hAnsi="Palatino Linotype"/>
          <w:bCs/>
        </w:rPr>
        <w:t>la</w:t>
      </w:r>
      <w:r w:rsidRPr="00706D88">
        <w:rPr>
          <w:rFonts w:ascii="Palatino Linotype" w:hAnsi="Palatino Linotype"/>
          <w:b/>
        </w:rPr>
        <w:t xml:space="preserve"> RECURRENTE </w:t>
      </w:r>
      <w:r w:rsidR="00DB2F8F" w:rsidRPr="00706D88">
        <w:rPr>
          <w:rFonts w:ascii="Palatino Linotype" w:hAnsi="Palatino Linotype"/>
        </w:rPr>
        <w:t>recibió de conformidad y a su entera satisfacción el documento solicitado</w:t>
      </w:r>
      <w:r w:rsidRPr="00706D88">
        <w:rPr>
          <w:rFonts w:ascii="Palatino Linotype" w:hAnsi="Palatino Linotype"/>
        </w:rPr>
        <w:t>, quedando sin materia la controversia.</w:t>
      </w:r>
    </w:p>
    <w:p w14:paraId="06E8419A" w14:textId="77777777" w:rsidR="009875BC" w:rsidRPr="00706D88" w:rsidRDefault="009875BC" w:rsidP="009875BC">
      <w:pPr>
        <w:pStyle w:val="Prrafodelista"/>
        <w:tabs>
          <w:tab w:val="left" w:pos="426"/>
        </w:tabs>
        <w:spacing w:before="240" w:after="240" w:line="360" w:lineRule="auto"/>
        <w:ind w:left="0" w:right="49"/>
        <w:jc w:val="both"/>
        <w:rPr>
          <w:rFonts w:ascii="Palatino Linotype" w:hAnsi="Palatino Linotype" w:cs="Arial"/>
          <w:b/>
        </w:rPr>
      </w:pPr>
    </w:p>
    <w:p w14:paraId="4E6681F3" w14:textId="7628F96A" w:rsidR="00C372F6" w:rsidRPr="00706D88" w:rsidRDefault="000B218E" w:rsidP="007160F7">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bookmarkStart w:id="27" w:name="_Toc466371865"/>
      <w:bookmarkStart w:id="28" w:name="_Toc466377653"/>
      <w:bookmarkEnd w:id="17"/>
      <w:bookmarkEnd w:id="18"/>
      <w:bookmarkEnd w:id="19"/>
      <w:bookmarkEnd w:id="20"/>
      <w:bookmarkEnd w:id="21"/>
      <w:r w:rsidRPr="00706D88">
        <w:rPr>
          <w:rFonts w:ascii="Palatino Linotype" w:eastAsia="Times New Roman" w:hAnsi="Palatino Linotype" w:cs="Arial"/>
          <w:lang w:val="es-ES"/>
        </w:rPr>
        <w:t xml:space="preserve">En </w:t>
      </w:r>
      <w:r w:rsidR="007A2293" w:rsidRPr="00706D88">
        <w:rPr>
          <w:rFonts w:ascii="Palatino Linotype" w:hAnsi="Palatino Linotype" w:cs="Arial"/>
        </w:rPr>
        <w:t>ese</w:t>
      </w:r>
      <w:r w:rsidRPr="00706D88">
        <w:rPr>
          <w:rFonts w:ascii="Palatino Linotype" w:hAnsi="Palatino Linotype" w:cs="Arial"/>
        </w:rPr>
        <w:t xml:space="preserve"> orden de ideas, de acuerdo con el procesalista Niceto Alcalá-Zamora y Castillo en su obra </w:t>
      </w:r>
      <w:r w:rsidRPr="00706D88">
        <w:rPr>
          <w:rFonts w:ascii="Palatino Linotype" w:hAnsi="Palatino Linotype" w:cs="Arial"/>
          <w:i/>
        </w:rPr>
        <w:t>“Cuestiones de Terminología Procesal”</w:t>
      </w:r>
      <w:r w:rsidRPr="00706D88">
        <w:rPr>
          <w:rFonts w:ascii="Palatino Linotype" w:hAnsi="Palatino Linotype" w:cs="Arial"/>
        </w:rPr>
        <w:t xml:space="preserve">, el sobreseimiento es </w:t>
      </w:r>
      <w:r w:rsidRPr="00706D88">
        <w:rPr>
          <w:rFonts w:ascii="Palatino Linotype" w:hAnsi="Palatino Linotype" w:cs="Arial"/>
          <w:i/>
        </w:rPr>
        <w:t>“... una resolución en forma de auto, que produce la suspensión indefinida del procedimiento penal, o que pone fin al proceso, impidiendo en ambos casos, mientras subsista, la apertura del plenario o que en él se pronuncie sentencia...”.</w:t>
      </w:r>
    </w:p>
    <w:p w14:paraId="594BA502" w14:textId="77777777" w:rsidR="00C372F6" w:rsidRPr="00706D88" w:rsidRDefault="00C372F6" w:rsidP="00C372F6">
      <w:pPr>
        <w:pStyle w:val="Prrafodelista"/>
        <w:tabs>
          <w:tab w:val="left" w:pos="426"/>
        </w:tabs>
        <w:spacing w:before="240" w:after="240" w:line="360" w:lineRule="auto"/>
        <w:ind w:left="0" w:right="51"/>
        <w:jc w:val="both"/>
        <w:rPr>
          <w:rFonts w:ascii="Palatino Linotype" w:hAnsi="Palatino Linotype"/>
          <w:color w:val="000000" w:themeColor="text1"/>
        </w:rPr>
      </w:pPr>
    </w:p>
    <w:p w14:paraId="616FB737" w14:textId="56E9140D" w:rsidR="00C372F6" w:rsidRPr="00706D88" w:rsidRDefault="000B218E" w:rsidP="007160F7">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706D88">
        <w:rPr>
          <w:rFonts w:ascii="Palatino Linotype" w:eastAsia="Times New Roman" w:hAnsi="Palatino Linotype" w:cs="Arial"/>
          <w:lang w:val="es-ES"/>
        </w:rPr>
        <w:t xml:space="preserve">Por su parte, Eduardo </w:t>
      </w:r>
      <w:r w:rsidRPr="00706D88">
        <w:rPr>
          <w:rFonts w:ascii="Palatino Linotype" w:hAnsi="Palatino Linotype" w:cs="Arial"/>
        </w:rPr>
        <w:t xml:space="preserve">Pallares, en su artículo </w:t>
      </w:r>
      <w:r w:rsidRPr="00706D88">
        <w:rPr>
          <w:rFonts w:ascii="Palatino Linotype" w:hAnsi="Palatino Linotype" w:cs="Arial"/>
          <w:i/>
        </w:rPr>
        <w:t>“La caducidad y el sobreseimiento en el amparo”</w:t>
      </w:r>
      <w:r w:rsidRPr="00706D88">
        <w:rPr>
          <w:rFonts w:ascii="Palatino Linotype" w:hAnsi="Palatino Linotype" w:cs="Arial"/>
        </w:rPr>
        <w:t xml:space="preserve">, cita la definición de Aguilera Paz, aduciendo que se </w:t>
      </w:r>
      <w:r w:rsidRPr="00706D88">
        <w:rPr>
          <w:rFonts w:ascii="Palatino Linotype" w:hAnsi="Palatino Linotype" w:cs="Arial"/>
          <w:i/>
        </w:rPr>
        <w:t>“...entiende por sobreseimiento en el tecnicismo forense, el hecho de cesar en el procedimiento o curso de la causa, por no existir méritos bastantes para entrar en un juicio o para entablar la contienda judicial que debe ser objeto del mismo...”</w:t>
      </w:r>
      <w:r w:rsidRPr="00706D88">
        <w:rPr>
          <w:rFonts w:ascii="Palatino Linotype" w:hAnsi="Palatino Linotype" w:cs="Arial"/>
        </w:rPr>
        <w:t xml:space="preserve">. Asimismo, señala que existe el sobreseimiento </w:t>
      </w:r>
      <w:r w:rsidRPr="00706D88">
        <w:rPr>
          <w:rFonts w:ascii="Palatino Linotype" w:hAnsi="Palatino Linotype" w:cs="Arial"/>
        </w:rPr>
        <w:lastRenderedPageBreak/>
        <w:t>provisional y el definitivo</w:t>
      </w:r>
      <w:r w:rsidRPr="00706D88">
        <w:rPr>
          <w:rFonts w:ascii="Palatino Linotype" w:hAnsi="Palatino Linotype" w:cs="Arial"/>
          <w:i/>
        </w:rPr>
        <w:t>: “...el definitivo es una verdadera sentencia que pone fin al juicio, y que una vez dictada, produce cosa juzgada, mientras que el provisorio tiene por efectos suspender la prosecución de la causa...”.</w:t>
      </w:r>
    </w:p>
    <w:p w14:paraId="0B1BF076" w14:textId="77777777" w:rsidR="00C632AE" w:rsidRPr="00706D88" w:rsidRDefault="00C632AE" w:rsidP="007160F7">
      <w:pPr>
        <w:pStyle w:val="Prrafodelista"/>
        <w:tabs>
          <w:tab w:val="left" w:pos="426"/>
        </w:tabs>
        <w:spacing w:before="240" w:after="240" w:line="360" w:lineRule="auto"/>
        <w:ind w:left="0" w:right="51"/>
        <w:jc w:val="both"/>
        <w:rPr>
          <w:rFonts w:ascii="Palatino Linotype" w:hAnsi="Palatino Linotype"/>
          <w:color w:val="000000" w:themeColor="text1"/>
        </w:rPr>
      </w:pPr>
    </w:p>
    <w:p w14:paraId="052DB624" w14:textId="233E4C6D" w:rsidR="000B218E" w:rsidRPr="00706D88" w:rsidRDefault="000B218E" w:rsidP="007160F7">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706D88">
        <w:rPr>
          <w:rFonts w:ascii="Palatino Linotype" w:hAnsi="Palatino Linotype"/>
          <w:color w:val="000000" w:themeColor="text1"/>
        </w:rPr>
        <w:t xml:space="preserve">Así, </w:t>
      </w:r>
      <w:r w:rsidRPr="00706D88">
        <w:rPr>
          <w:rFonts w:ascii="Palatino Linotype" w:hAnsi="Palatino Linotype" w:cs="Arial"/>
        </w:rPr>
        <w:t xml:space="preserve">para la doctrina, el sobreseimiento provoca que un procedimiento se suspenda o se resuelva en definitiva </w:t>
      </w:r>
      <w:r w:rsidRPr="00706D88">
        <w:rPr>
          <w:rFonts w:ascii="Palatino Linotype" w:hAnsi="Palatino Linotype" w:cs="Arial"/>
          <w:b/>
        </w:rPr>
        <w:t xml:space="preserve">sin que se entre al estudio de los agravios o motivos de inconformidad. </w:t>
      </w:r>
      <w:r w:rsidRPr="00706D88">
        <w:rPr>
          <w:rFonts w:ascii="Palatino Linotype" w:hAnsi="Palatino Linotype" w:cs="Arial"/>
        </w:rPr>
        <w:t>Este mismo criterio es compartido por el más alto tribunal del país en múltiples jurisprudencias, por lo que a continuación se agrega una de ellas que sirve como orientador en esta resolución:</w:t>
      </w:r>
    </w:p>
    <w:p w14:paraId="04C5739F" w14:textId="2806C48C" w:rsidR="000B218E" w:rsidRPr="00706D88" w:rsidRDefault="000B218E" w:rsidP="000B218E">
      <w:pPr>
        <w:pStyle w:val="Prrafodelista"/>
        <w:tabs>
          <w:tab w:val="left" w:pos="426"/>
        </w:tabs>
        <w:spacing w:before="240" w:after="240" w:line="360" w:lineRule="auto"/>
        <w:ind w:left="0" w:right="51"/>
        <w:jc w:val="both"/>
        <w:rPr>
          <w:rFonts w:ascii="Palatino Linotype" w:hAnsi="Palatino Linotype"/>
          <w:color w:val="000000" w:themeColor="text1"/>
        </w:rPr>
      </w:pPr>
    </w:p>
    <w:p w14:paraId="7E940F35" w14:textId="77777777" w:rsidR="000B218E" w:rsidRPr="00706D88" w:rsidRDefault="000B218E" w:rsidP="000B218E">
      <w:pPr>
        <w:pStyle w:val="Prrafodelista"/>
        <w:spacing w:line="276" w:lineRule="auto"/>
        <w:ind w:left="567" w:right="567"/>
        <w:jc w:val="both"/>
        <w:rPr>
          <w:rFonts w:ascii="Palatino Linotype" w:eastAsia="Calibri" w:hAnsi="Palatino Linotype" w:cs="Times New Roman"/>
          <w:i/>
          <w:iCs/>
          <w:sz w:val="22"/>
          <w:szCs w:val="22"/>
          <w:lang w:val="es-AR"/>
        </w:rPr>
      </w:pPr>
      <w:r w:rsidRPr="00706D88">
        <w:rPr>
          <w:rFonts w:ascii="Palatino Linotype" w:eastAsia="Calibri" w:hAnsi="Palatino Linotype" w:cs="Times New Roman"/>
          <w:b/>
          <w:i/>
          <w:iCs/>
          <w:sz w:val="22"/>
          <w:szCs w:val="22"/>
          <w:lang w:val="es-AR"/>
        </w:rPr>
        <w:t>SOBRESEIMIENTO EN EL JUICIO DE AMPARO DIRECTO. IMPIDE EL ESTUDIO DE LAS VIOLACIONES PROCESALES PLANTEADAS EN LOS CONCEPTOS DE VIOLACIÓN. “El sobreseimiento</w:t>
      </w:r>
      <w:r w:rsidRPr="00706D88">
        <w:rPr>
          <w:rFonts w:ascii="Palatino Linotype" w:eastAsia="Calibri" w:hAnsi="Palatino Linotype" w:cs="Times New Roman"/>
          <w:i/>
          <w:iCs/>
          <w:sz w:val="22"/>
          <w:szCs w:val="22"/>
          <w:lang w:val="es-AR"/>
        </w:rPr>
        <w:t xml:space="preserve"> en el juicio de amparo directo </w:t>
      </w:r>
      <w:r w:rsidRPr="00706D88">
        <w:rPr>
          <w:rFonts w:ascii="Palatino Linotype" w:eastAsia="Calibri" w:hAnsi="Palatino Linotype" w:cs="Times New Roman"/>
          <w:b/>
          <w:i/>
          <w:iCs/>
          <w:sz w:val="22"/>
          <w:szCs w:val="22"/>
          <w:lang w:val="es-AR"/>
        </w:rPr>
        <w:t>provoca la terminación de la controversia planteada</w:t>
      </w:r>
      <w:r w:rsidRPr="00706D88">
        <w:rPr>
          <w:rFonts w:ascii="Palatino Linotype" w:eastAsia="Calibri" w:hAnsi="Palatino Linotype" w:cs="Times New Roman"/>
          <w:i/>
          <w:iCs/>
          <w:sz w:val="22"/>
          <w:szCs w:val="22"/>
          <w:lang w:val="es-AR"/>
        </w:rPr>
        <w:t xml:space="preserve"> por el quejoso en la demanda de amparo</w:t>
      </w:r>
      <w:r w:rsidRPr="00706D88">
        <w:rPr>
          <w:rFonts w:ascii="Palatino Linotype" w:eastAsia="Calibri" w:hAnsi="Palatino Linotype" w:cs="Times New Roman"/>
          <w:b/>
          <w:i/>
          <w:iCs/>
          <w:sz w:val="22"/>
          <w:szCs w:val="22"/>
          <w:lang w:val="es-AR"/>
        </w:rPr>
        <w:t>, sin hacer un pronunciamiento de fondo sobre la legalidad o ilegalidad de la sentencia reclamada</w:t>
      </w:r>
      <w:r w:rsidRPr="00706D88">
        <w:rPr>
          <w:rFonts w:ascii="Palatino Linotype" w:eastAsia="Calibri" w:hAnsi="Palatino Linotype" w:cs="Times New Roman"/>
          <w:i/>
          <w:iCs/>
          <w:sz w:val="22"/>
          <w:szCs w:val="22"/>
          <w:lang w:val="es-AR"/>
        </w:rPr>
        <w:t xml:space="preserve">. </w:t>
      </w:r>
      <w:r w:rsidRPr="00706D88">
        <w:rPr>
          <w:rFonts w:ascii="Palatino Linotype" w:eastAsia="Calibri" w:hAnsi="Palatino Linotype" w:cs="Times New Roman"/>
          <w:b/>
          <w:i/>
          <w:iCs/>
          <w:sz w:val="22"/>
          <w:szCs w:val="22"/>
          <w:lang w:val="es-AR"/>
        </w:rPr>
        <w:t>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706D88">
        <w:rPr>
          <w:rFonts w:ascii="Palatino Linotype" w:eastAsia="Calibri" w:hAnsi="Palatino Linotype" w:cs="Times New Roman"/>
          <w:i/>
          <w:iCs/>
          <w:sz w:val="22"/>
          <w:szCs w:val="22"/>
          <w:lang w:val="es-AR"/>
        </w:rPr>
        <w:t>.”</w:t>
      </w:r>
    </w:p>
    <w:p w14:paraId="1118515A" w14:textId="77777777" w:rsidR="000B218E" w:rsidRPr="00706D88" w:rsidRDefault="000B218E" w:rsidP="000B218E">
      <w:pPr>
        <w:pStyle w:val="Prrafodelista"/>
        <w:spacing w:line="276" w:lineRule="auto"/>
        <w:ind w:left="567" w:right="567"/>
        <w:jc w:val="both"/>
        <w:rPr>
          <w:rFonts w:ascii="Palatino Linotype" w:eastAsia="Calibri" w:hAnsi="Palatino Linotype" w:cs="Times New Roman"/>
          <w:i/>
          <w:iCs/>
          <w:sz w:val="22"/>
          <w:szCs w:val="22"/>
          <w:lang w:val="es-AR"/>
        </w:rPr>
      </w:pPr>
      <w:r w:rsidRPr="00706D88">
        <w:rPr>
          <w:rFonts w:ascii="Palatino Linotype" w:eastAsia="Calibri" w:hAnsi="Palatino Linotype" w:cs="Times New Roman"/>
          <w:i/>
          <w:iCs/>
          <w:sz w:val="22"/>
          <w:szCs w:val="22"/>
          <w:lang w:val="es-AR"/>
        </w:rPr>
        <w:t>SÉPTIMO TRIBUNAL COLEGIADO EN MATERIA CIVIL DEL PRIMER CIRCUITO.</w:t>
      </w:r>
    </w:p>
    <w:p w14:paraId="6CF5AF27" w14:textId="77777777" w:rsidR="000B218E" w:rsidRPr="00706D88" w:rsidRDefault="000B218E" w:rsidP="000B218E">
      <w:pPr>
        <w:pStyle w:val="Prrafodelista"/>
        <w:spacing w:line="276" w:lineRule="auto"/>
        <w:ind w:left="567" w:right="567"/>
        <w:jc w:val="both"/>
        <w:rPr>
          <w:rFonts w:ascii="Palatino Linotype" w:eastAsia="Calibri" w:hAnsi="Palatino Linotype" w:cs="Times New Roman"/>
          <w:b/>
          <w:i/>
          <w:iCs/>
          <w:sz w:val="22"/>
          <w:szCs w:val="22"/>
          <w:lang w:val="es-AR"/>
        </w:rPr>
      </w:pPr>
      <w:r w:rsidRPr="00706D88">
        <w:rPr>
          <w:rFonts w:ascii="Palatino Linotype" w:eastAsia="Calibri" w:hAnsi="Palatino Linotype" w:cs="Times New Roman"/>
          <w:i/>
          <w:iCs/>
          <w:sz w:val="22"/>
          <w:szCs w:val="22"/>
          <w:lang w:val="es-AR"/>
        </w:rPr>
        <w:t>Amparo directo 699/2008. Mariana Leticia González Steele. 13 de noviembre de 2008. Unanimidad de votos. Ponente: Sara Judith Montalvo Trejo. Secretario: Arnulfo Mateos García.</w:t>
      </w:r>
    </w:p>
    <w:p w14:paraId="398DB655" w14:textId="77777777" w:rsidR="000B218E" w:rsidRPr="00706D88" w:rsidRDefault="000B218E" w:rsidP="000B218E">
      <w:pPr>
        <w:pStyle w:val="Prrafodelista"/>
        <w:spacing w:line="276" w:lineRule="auto"/>
        <w:ind w:left="567" w:right="567"/>
        <w:jc w:val="both"/>
        <w:rPr>
          <w:rFonts w:ascii="Palatino Linotype" w:eastAsia="Calibri" w:hAnsi="Palatino Linotype" w:cs="Times New Roman"/>
          <w:sz w:val="22"/>
          <w:szCs w:val="22"/>
          <w:lang w:val="es-AR"/>
        </w:rPr>
      </w:pPr>
      <w:r w:rsidRPr="00706D88">
        <w:rPr>
          <w:rFonts w:ascii="Palatino Linotype" w:eastAsia="Calibri" w:hAnsi="Palatino Linotype" w:cs="Times New Roman"/>
          <w:sz w:val="22"/>
          <w:szCs w:val="22"/>
          <w:lang w:val="es-AR"/>
        </w:rPr>
        <w:t>(Énfasis añadido)</w:t>
      </w:r>
    </w:p>
    <w:p w14:paraId="26AEE542" w14:textId="1E9DE9DF" w:rsidR="000B218E" w:rsidRPr="00706D88" w:rsidRDefault="000B218E" w:rsidP="000B218E">
      <w:pPr>
        <w:pStyle w:val="Prrafodelista"/>
        <w:tabs>
          <w:tab w:val="left" w:pos="426"/>
        </w:tabs>
        <w:spacing w:before="240" w:after="240" w:line="360" w:lineRule="auto"/>
        <w:ind w:left="0" w:right="51"/>
        <w:jc w:val="both"/>
        <w:rPr>
          <w:rFonts w:ascii="Palatino Linotype" w:hAnsi="Palatino Linotype"/>
          <w:color w:val="000000" w:themeColor="text1"/>
          <w:lang w:val="es-AR"/>
        </w:rPr>
      </w:pPr>
    </w:p>
    <w:p w14:paraId="1DDA61A2" w14:textId="4F208785" w:rsidR="00045D4A" w:rsidRPr="00706D88" w:rsidRDefault="000B218E" w:rsidP="009B16F4">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706D88">
        <w:rPr>
          <w:rFonts w:ascii="Palatino Linotype" w:hAnsi="Palatino Linotype"/>
          <w:color w:val="000000" w:themeColor="text1"/>
          <w:lang w:val="es-ES"/>
        </w:rPr>
        <w:t xml:space="preserve">Bajo </w:t>
      </w:r>
      <w:r w:rsidRPr="00706D88">
        <w:rPr>
          <w:rFonts w:ascii="Palatino Linotype" w:hAnsi="Palatino Linotype" w:cs="Arial"/>
          <w:lang w:val="es-CO"/>
        </w:rPr>
        <w:t>ese tenor y en términos del artículo 137</w:t>
      </w:r>
      <w:r w:rsidR="00DB2F8F" w:rsidRPr="00706D88">
        <w:rPr>
          <w:rFonts w:ascii="Palatino Linotype" w:hAnsi="Palatino Linotype" w:cs="Arial"/>
          <w:lang w:val="es-CO"/>
        </w:rPr>
        <w:t>,</w:t>
      </w:r>
      <w:r w:rsidRPr="00706D88">
        <w:rPr>
          <w:rFonts w:ascii="Palatino Linotype" w:hAnsi="Palatino Linotype" w:cs="Arial"/>
          <w:lang w:val="es-CO"/>
        </w:rPr>
        <w:t xml:space="preserve"> fracción I</w:t>
      </w:r>
      <w:r w:rsidR="00DB2F8F" w:rsidRPr="00706D88">
        <w:rPr>
          <w:rFonts w:ascii="Palatino Linotype" w:hAnsi="Palatino Linotype" w:cs="Arial"/>
          <w:lang w:val="es-CO"/>
        </w:rPr>
        <w:t>,</w:t>
      </w:r>
      <w:r w:rsidRPr="00706D88">
        <w:rPr>
          <w:rFonts w:ascii="Palatino Linotype" w:hAnsi="Palatino Linotype" w:cs="Arial"/>
          <w:lang w:val="es-CO"/>
        </w:rPr>
        <w:t xml:space="preserve"> de la Ley de Protección de Datos Personales en Posesión de Sujetos Obligados del Estado de México y </w:t>
      </w:r>
      <w:r w:rsidRPr="00706D88">
        <w:rPr>
          <w:rFonts w:ascii="Palatino Linotype" w:hAnsi="Palatino Linotype" w:cs="Arial"/>
          <w:lang w:val="es-CO"/>
        </w:rPr>
        <w:lastRenderedPageBreak/>
        <w:t xml:space="preserve">Municipios, este Pleno determina el </w:t>
      </w:r>
      <w:r w:rsidRPr="00706D88">
        <w:rPr>
          <w:rFonts w:ascii="Palatino Linotype" w:hAnsi="Palatino Linotype" w:cs="Arial"/>
          <w:b/>
          <w:lang w:val="es-CO"/>
        </w:rPr>
        <w:t xml:space="preserve">SOBRESEIMIENTO </w:t>
      </w:r>
      <w:r w:rsidRPr="00706D88">
        <w:rPr>
          <w:rFonts w:ascii="Palatino Linotype" w:hAnsi="Palatino Linotype" w:cs="Arial"/>
          <w:lang w:val="es-CO"/>
        </w:rPr>
        <w:t>del presente recurso de revisión, toda vez que se ha quedado sin materia, en términos de la fracción V del artículo 139 de la Ley de Protección de Datos en comento.</w:t>
      </w:r>
    </w:p>
    <w:p w14:paraId="05FD6967" w14:textId="77777777" w:rsidR="001F2741" w:rsidRPr="00706D88" w:rsidRDefault="001F2741" w:rsidP="001F2741">
      <w:pPr>
        <w:pStyle w:val="Prrafodelista"/>
        <w:tabs>
          <w:tab w:val="left" w:pos="426"/>
        </w:tabs>
        <w:spacing w:before="240" w:after="240" w:line="360" w:lineRule="auto"/>
        <w:ind w:left="0" w:right="51"/>
        <w:jc w:val="both"/>
        <w:rPr>
          <w:rFonts w:ascii="Palatino Linotype" w:hAnsi="Palatino Linotype"/>
          <w:color w:val="000000" w:themeColor="text1"/>
        </w:rPr>
      </w:pPr>
    </w:p>
    <w:p w14:paraId="45717FA8" w14:textId="2788B12C" w:rsidR="001F2741" w:rsidRPr="00706D88" w:rsidRDefault="001F2741" w:rsidP="001F2741">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706D88">
        <w:rPr>
          <w:rFonts w:ascii="Palatino Linotype" w:hAnsi="Palatino Linotype" w:cs="Arial"/>
          <w:lang w:val="es-CO"/>
        </w:rPr>
        <w:t xml:space="preserve">Por lo anteriormente expuesto y fundado, este </w:t>
      </w:r>
      <w:r w:rsidRPr="00706D88">
        <w:rPr>
          <w:rFonts w:ascii="Palatino Linotype" w:hAnsi="Palatino Linotype" w:cs="Arial"/>
          <w:b/>
          <w:bCs/>
          <w:lang w:val="es-CO"/>
        </w:rPr>
        <w:t>ÓRGANO GARANTE</w:t>
      </w:r>
      <w:r w:rsidRPr="00706D88">
        <w:rPr>
          <w:rFonts w:ascii="Palatino Linotype" w:hAnsi="Palatino Linotype" w:cs="Arial"/>
          <w:lang w:val="es-CO"/>
        </w:rPr>
        <w:t xml:space="preserve"> emite los siguientes: ------------------------------------------------------------------------------------------------------------------------------------------------------------------------------------------------------------</w:t>
      </w:r>
      <w:r w:rsidR="00D91341" w:rsidRPr="00706D88">
        <w:rPr>
          <w:rFonts w:ascii="Palatino Linotype" w:hAnsi="Palatino Linotype" w:cs="Arial"/>
          <w:lang w:val="es-CO"/>
        </w:rPr>
        <w:t>-------------------------------------------------------------------------------------------------------------</w:t>
      </w:r>
    </w:p>
    <w:p w14:paraId="0B273363" w14:textId="2DFBC884" w:rsidR="007A2293" w:rsidRPr="00706D88" w:rsidRDefault="007A2293">
      <w:pPr>
        <w:rPr>
          <w:rFonts w:ascii="Palatino Linotype" w:hAnsi="Palatino Linotype" w:cs="Arial"/>
        </w:rPr>
      </w:pPr>
    </w:p>
    <w:p w14:paraId="18C7D92B" w14:textId="67931590" w:rsidR="009959DB" w:rsidRPr="00706D88" w:rsidRDefault="009959DB" w:rsidP="009959DB">
      <w:pPr>
        <w:pStyle w:val="Ttulo1"/>
        <w:spacing w:line="360" w:lineRule="auto"/>
        <w:jc w:val="center"/>
        <w:rPr>
          <w:b/>
          <w:color w:val="000000" w:themeColor="text1"/>
          <w:szCs w:val="24"/>
        </w:rPr>
      </w:pPr>
      <w:bookmarkStart w:id="29" w:name="_Toc495427547"/>
      <w:bookmarkStart w:id="30" w:name="_Toc497905366"/>
      <w:bookmarkStart w:id="31" w:name="_Toc69942818"/>
      <w:r w:rsidRPr="00706D88">
        <w:rPr>
          <w:b/>
          <w:color w:val="000000" w:themeColor="text1"/>
          <w:szCs w:val="24"/>
        </w:rPr>
        <w:t>R E S O L U T I V O S</w:t>
      </w:r>
      <w:bookmarkEnd w:id="27"/>
      <w:bookmarkEnd w:id="28"/>
      <w:bookmarkEnd w:id="29"/>
      <w:bookmarkEnd w:id="30"/>
      <w:bookmarkEnd w:id="31"/>
    </w:p>
    <w:p w14:paraId="39783855" w14:textId="77777777" w:rsidR="00EB5616" w:rsidRPr="00706D88" w:rsidRDefault="00EB5616" w:rsidP="009D42D0">
      <w:pPr>
        <w:spacing w:line="360" w:lineRule="auto"/>
        <w:jc w:val="both"/>
        <w:rPr>
          <w:rFonts w:ascii="Palatino Linotype" w:hAnsi="Palatino Linotype"/>
          <w:lang w:val="es-MX" w:eastAsia="en-US"/>
        </w:rPr>
      </w:pPr>
    </w:p>
    <w:p w14:paraId="68261542" w14:textId="641C4366" w:rsidR="000B218E" w:rsidRPr="00706D88" w:rsidRDefault="000B218E" w:rsidP="009D42D0">
      <w:pPr>
        <w:pStyle w:val="Sinespaciado"/>
        <w:spacing w:line="360" w:lineRule="auto"/>
        <w:jc w:val="both"/>
        <w:rPr>
          <w:rFonts w:ascii="Palatino Linotype" w:hAnsi="Palatino Linotype"/>
        </w:rPr>
      </w:pPr>
      <w:r w:rsidRPr="00706D88">
        <w:rPr>
          <w:rFonts w:ascii="Palatino Linotype" w:hAnsi="Palatino Linotype"/>
          <w:b/>
        </w:rPr>
        <w:t xml:space="preserve">PRIMERO. </w:t>
      </w:r>
      <w:r w:rsidRPr="00706D88">
        <w:rPr>
          <w:rFonts w:ascii="Palatino Linotype" w:hAnsi="Palatino Linotype"/>
        </w:rPr>
        <w:t xml:space="preserve">Se </w:t>
      </w:r>
      <w:r w:rsidRPr="00706D88">
        <w:rPr>
          <w:rFonts w:ascii="Palatino Linotype" w:hAnsi="Palatino Linotype"/>
          <w:b/>
        </w:rPr>
        <w:t>SOBRESEE</w:t>
      </w:r>
      <w:r w:rsidRPr="00706D88">
        <w:rPr>
          <w:rFonts w:ascii="Palatino Linotype" w:hAnsi="Palatino Linotype"/>
        </w:rPr>
        <w:t xml:space="preserve"> el recurso de revisión número </w:t>
      </w:r>
      <w:r w:rsidR="00D1651F" w:rsidRPr="00706D88">
        <w:rPr>
          <w:rFonts w:ascii="Palatino Linotype" w:hAnsi="Palatino Linotype"/>
          <w:b/>
        </w:rPr>
        <w:t>12458/INFOEM/IP/RR/2022</w:t>
      </w:r>
      <w:r w:rsidRPr="00706D88">
        <w:rPr>
          <w:rFonts w:ascii="Palatino Linotype" w:hAnsi="Palatino Linotype"/>
        </w:rPr>
        <w:t xml:space="preserve">, </w:t>
      </w:r>
      <w:r w:rsidR="008F6CB6" w:rsidRPr="00706D88">
        <w:rPr>
          <w:rFonts w:ascii="Palatino Linotype" w:hAnsi="Palatino Linotype"/>
          <w:b/>
          <w:bCs/>
        </w:rPr>
        <w:t xml:space="preserve">por </w:t>
      </w:r>
      <w:r w:rsidR="009F5886" w:rsidRPr="00706D88">
        <w:rPr>
          <w:rFonts w:ascii="Palatino Linotype" w:hAnsi="Palatino Linotype"/>
          <w:b/>
          <w:bCs/>
        </w:rPr>
        <w:t>haberse quedado</w:t>
      </w:r>
      <w:r w:rsidR="008F6CB6" w:rsidRPr="00706D88">
        <w:rPr>
          <w:rFonts w:ascii="Palatino Linotype" w:hAnsi="Palatino Linotype"/>
          <w:b/>
          <w:bCs/>
        </w:rPr>
        <w:t xml:space="preserve"> sin materia</w:t>
      </w:r>
      <w:r w:rsidR="008F6CB6" w:rsidRPr="00706D88">
        <w:rPr>
          <w:rFonts w:ascii="Palatino Linotype" w:hAnsi="Palatino Linotype"/>
        </w:rPr>
        <w:t>,</w:t>
      </w:r>
      <w:r w:rsidRPr="00706D88">
        <w:rPr>
          <w:rFonts w:ascii="Palatino Linotype" w:hAnsi="Palatino Linotype"/>
          <w:lang w:val="es-MX"/>
        </w:rPr>
        <w:t xml:space="preserve"> </w:t>
      </w:r>
      <w:r w:rsidR="0080214F" w:rsidRPr="00706D88">
        <w:rPr>
          <w:rFonts w:ascii="Palatino Linotype" w:hAnsi="Palatino Linotype"/>
          <w:lang w:val="es-MX"/>
        </w:rPr>
        <w:t xml:space="preserve">de conformidad con </w:t>
      </w:r>
      <w:r w:rsidR="0080214F" w:rsidRPr="00706D88">
        <w:rPr>
          <w:rFonts w:ascii="Palatino Linotype" w:eastAsia="Arial Unicode MS" w:hAnsi="Palatino Linotype" w:cs="Arial"/>
        </w:rPr>
        <w:t xml:space="preserve"> la fracción V del artículo 139, en correlación con el 132, fracciones V y VI, de la Ley de Protección de Datos Personales en Posesión de los Sujetos Obligados del Estado de México y Municipios,</w:t>
      </w:r>
      <w:r w:rsidR="0080214F" w:rsidRPr="00706D88">
        <w:rPr>
          <w:rFonts w:ascii="Palatino Linotype" w:hAnsi="Palatino Linotype"/>
          <w:lang w:val="es-MX"/>
        </w:rPr>
        <w:t xml:space="preserve"> </w:t>
      </w:r>
      <w:r w:rsidRPr="00706D88">
        <w:rPr>
          <w:rFonts w:ascii="Palatino Linotype" w:hAnsi="Palatino Linotype"/>
          <w:lang w:val="es-MX"/>
        </w:rPr>
        <w:t xml:space="preserve">en términos del </w:t>
      </w:r>
      <w:r w:rsidRPr="00706D88">
        <w:rPr>
          <w:rFonts w:ascii="Palatino Linotype" w:hAnsi="Palatino Linotype"/>
          <w:b/>
          <w:lang w:val="es-MX"/>
        </w:rPr>
        <w:t>Considerando</w:t>
      </w:r>
      <w:r w:rsidRPr="00706D88">
        <w:rPr>
          <w:rFonts w:ascii="Palatino Linotype" w:hAnsi="Palatino Linotype"/>
          <w:lang w:val="es-MX"/>
        </w:rPr>
        <w:t xml:space="preserve"> </w:t>
      </w:r>
      <w:r w:rsidR="00D91341" w:rsidRPr="00706D88">
        <w:rPr>
          <w:rFonts w:ascii="Palatino Linotype" w:hAnsi="Palatino Linotype"/>
          <w:b/>
          <w:lang w:val="es-MX"/>
        </w:rPr>
        <w:t>CUARTO</w:t>
      </w:r>
      <w:r w:rsidRPr="00706D88">
        <w:rPr>
          <w:rFonts w:ascii="Palatino Linotype" w:hAnsi="Palatino Linotype"/>
          <w:lang w:val="es-MX"/>
        </w:rPr>
        <w:t xml:space="preserve"> de la presente resolución.</w:t>
      </w:r>
    </w:p>
    <w:p w14:paraId="180A7406" w14:textId="77777777" w:rsidR="000B218E" w:rsidRPr="00706D88" w:rsidRDefault="000B218E" w:rsidP="009D42D0">
      <w:pPr>
        <w:pStyle w:val="Sinespaciado"/>
        <w:spacing w:line="360" w:lineRule="auto"/>
        <w:jc w:val="both"/>
        <w:rPr>
          <w:rFonts w:ascii="Palatino Linotype" w:hAnsi="Palatino Linotype"/>
        </w:rPr>
      </w:pPr>
    </w:p>
    <w:p w14:paraId="6411C4FF" w14:textId="033B22CF" w:rsidR="000B218E" w:rsidRPr="00706D88" w:rsidRDefault="000B218E" w:rsidP="009D42D0">
      <w:pPr>
        <w:pStyle w:val="Sinespaciado"/>
        <w:spacing w:line="360" w:lineRule="auto"/>
        <w:jc w:val="both"/>
        <w:rPr>
          <w:rFonts w:ascii="Palatino Linotype" w:eastAsia="Calibri" w:hAnsi="Palatino Linotype" w:cs="Arial"/>
          <w:b/>
          <w:bCs/>
          <w:lang w:val="es-ES"/>
        </w:rPr>
      </w:pPr>
      <w:r w:rsidRPr="00706D88">
        <w:rPr>
          <w:rFonts w:ascii="Palatino Linotype" w:eastAsia="Calibri" w:hAnsi="Palatino Linotype" w:cs="Arial"/>
          <w:b/>
          <w:bCs/>
          <w:lang w:val="es-ES"/>
        </w:rPr>
        <w:t xml:space="preserve">SEGUNDO. REMÍTASE </w:t>
      </w:r>
      <w:r w:rsidRPr="00706D88">
        <w:rPr>
          <w:rFonts w:ascii="Palatino Linotype" w:eastAsia="Calibri" w:hAnsi="Palatino Linotype" w:cs="Arial"/>
          <w:bCs/>
          <w:lang w:val="es-ES"/>
        </w:rPr>
        <w:t>a través del Sistema de Acceso a la Información Mexiquense (SAIMEX) la presente resolución a</w:t>
      </w:r>
      <w:r w:rsidR="00DB2F8F" w:rsidRPr="00706D88">
        <w:rPr>
          <w:rFonts w:ascii="Palatino Linotype" w:eastAsia="Calibri" w:hAnsi="Palatino Linotype" w:cs="Arial"/>
          <w:bCs/>
          <w:lang w:val="es-ES"/>
        </w:rPr>
        <w:t xml:space="preserve"> </w:t>
      </w:r>
      <w:r w:rsidRPr="00706D88">
        <w:rPr>
          <w:rFonts w:ascii="Palatino Linotype" w:eastAsia="Calibri" w:hAnsi="Palatino Linotype" w:cs="Arial"/>
          <w:bCs/>
          <w:lang w:val="es-ES"/>
        </w:rPr>
        <w:t>l</w:t>
      </w:r>
      <w:r w:rsidR="00DB2F8F" w:rsidRPr="00706D88">
        <w:rPr>
          <w:rFonts w:ascii="Palatino Linotype" w:eastAsia="Calibri" w:hAnsi="Palatino Linotype" w:cs="Arial"/>
          <w:bCs/>
          <w:lang w:val="es-ES"/>
        </w:rPr>
        <w:t>a</w:t>
      </w:r>
      <w:r w:rsidRPr="00706D88">
        <w:rPr>
          <w:rFonts w:ascii="Palatino Linotype" w:eastAsia="Calibri" w:hAnsi="Palatino Linotype" w:cs="Arial"/>
          <w:bCs/>
          <w:lang w:val="es-ES"/>
        </w:rPr>
        <w:t xml:space="preserve"> Titular de la Unidad de Transparencia del</w:t>
      </w:r>
      <w:r w:rsidRPr="00706D88">
        <w:rPr>
          <w:rFonts w:ascii="Palatino Linotype" w:eastAsia="Calibri" w:hAnsi="Palatino Linotype" w:cs="Arial"/>
          <w:b/>
          <w:bCs/>
          <w:lang w:val="es-ES"/>
        </w:rPr>
        <w:t xml:space="preserve"> SUJETO OBLIGADO. </w:t>
      </w:r>
    </w:p>
    <w:p w14:paraId="48DCAE95" w14:textId="77777777" w:rsidR="000B218E" w:rsidRPr="00706D88" w:rsidRDefault="000B218E" w:rsidP="009D42D0">
      <w:pPr>
        <w:shd w:val="clear" w:color="auto" w:fill="FFFFFF"/>
        <w:spacing w:line="360" w:lineRule="auto"/>
        <w:jc w:val="both"/>
        <w:rPr>
          <w:rFonts w:ascii="Palatino Linotype" w:eastAsia="Times New Roman" w:hAnsi="Palatino Linotype" w:cs="Arial"/>
          <w:b/>
        </w:rPr>
      </w:pPr>
    </w:p>
    <w:p w14:paraId="377CB53A" w14:textId="18D28410" w:rsidR="00332D3C" w:rsidRPr="00706D88" w:rsidRDefault="000B218E" w:rsidP="009D42D0">
      <w:pPr>
        <w:shd w:val="clear" w:color="auto" w:fill="FFFFFF"/>
        <w:spacing w:line="360" w:lineRule="auto"/>
        <w:jc w:val="both"/>
        <w:rPr>
          <w:rFonts w:ascii="Palatino Linotype" w:hAnsi="Palatino Linotype"/>
        </w:rPr>
      </w:pPr>
      <w:r w:rsidRPr="00706D88">
        <w:rPr>
          <w:rFonts w:ascii="Palatino Linotype" w:eastAsia="Times New Roman" w:hAnsi="Palatino Linotype" w:cs="Arial"/>
          <w:b/>
        </w:rPr>
        <w:t>TERCERO</w:t>
      </w:r>
      <w:r w:rsidR="00332D3C" w:rsidRPr="00706D88">
        <w:rPr>
          <w:rFonts w:ascii="Palatino Linotype" w:eastAsia="Times New Roman" w:hAnsi="Palatino Linotype" w:cs="Arial"/>
          <w:b/>
        </w:rPr>
        <w:t xml:space="preserve">. </w:t>
      </w:r>
      <w:r w:rsidR="00332D3C" w:rsidRPr="00706D88">
        <w:rPr>
          <w:rFonts w:ascii="Palatino Linotype" w:eastAsia="Times New Roman" w:hAnsi="Palatino Linotype" w:cs="Times New Roman"/>
          <w:b/>
          <w:bCs/>
          <w:color w:val="222222"/>
          <w:lang w:val="es-ES"/>
        </w:rPr>
        <w:t>Notifíquese</w:t>
      </w:r>
      <w:r w:rsidR="00332D3C" w:rsidRPr="00706D88">
        <w:rPr>
          <w:rFonts w:ascii="Palatino Linotype" w:eastAsia="Times New Roman" w:hAnsi="Palatino Linotype" w:cs="Times New Roman"/>
          <w:bCs/>
          <w:color w:val="222222"/>
          <w:lang w:val="es-ES"/>
        </w:rPr>
        <w:t xml:space="preserve"> a</w:t>
      </w:r>
      <w:r w:rsidR="00332D3C" w:rsidRPr="00706D88">
        <w:rPr>
          <w:rFonts w:ascii="Palatino Linotype" w:hAnsi="Palatino Linotype"/>
          <w:b/>
        </w:rPr>
        <w:t xml:space="preserve"> </w:t>
      </w:r>
      <w:r w:rsidR="00DB2F8F" w:rsidRPr="00706D88">
        <w:rPr>
          <w:rFonts w:ascii="Palatino Linotype" w:eastAsia="Calibri" w:hAnsi="Palatino Linotype" w:cs="Arial"/>
          <w:bCs/>
          <w:lang w:val="es-MX"/>
        </w:rPr>
        <w:t>la</w:t>
      </w:r>
      <w:r w:rsidR="00DB2F8F" w:rsidRPr="00706D88">
        <w:rPr>
          <w:rFonts w:ascii="Palatino Linotype" w:eastAsia="Calibri" w:hAnsi="Palatino Linotype" w:cs="Arial"/>
          <w:b/>
          <w:lang w:val="es-MX"/>
        </w:rPr>
        <w:t xml:space="preserve"> RECURRENTE</w:t>
      </w:r>
      <w:r w:rsidR="00332D3C" w:rsidRPr="00706D88">
        <w:rPr>
          <w:rFonts w:ascii="Palatino Linotype" w:hAnsi="Palatino Linotype"/>
        </w:rPr>
        <w:t xml:space="preserve"> la presente</w:t>
      </w:r>
      <w:r w:rsidR="00A31C69" w:rsidRPr="00706D88">
        <w:rPr>
          <w:rFonts w:ascii="Palatino Linotype" w:hAnsi="Palatino Linotype"/>
        </w:rPr>
        <w:t xml:space="preserve"> resolución.</w:t>
      </w:r>
    </w:p>
    <w:p w14:paraId="46414FF5" w14:textId="77777777" w:rsidR="00332D3C" w:rsidRPr="00706D88" w:rsidRDefault="00332D3C" w:rsidP="009D42D0">
      <w:pPr>
        <w:shd w:val="clear" w:color="auto" w:fill="FFFFFF"/>
        <w:spacing w:line="360" w:lineRule="auto"/>
        <w:jc w:val="both"/>
        <w:rPr>
          <w:rFonts w:ascii="Palatino Linotype" w:hAnsi="Palatino Linotype"/>
        </w:rPr>
      </w:pPr>
    </w:p>
    <w:p w14:paraId="57EA9DA6" w14:textId="370CE128" w:rsidR="00332D3C" w:rsidRPr="00706D88" w:rsidRDefault="000B218E" w:rsidP="009D42D0">
      <w:pPr>
        <w:spacing w:line="360" w:lineRule="auto"/>
        <w:jc w:val="both"/>
        <w:rPr>
          <w:rFonts w:ascii="Palatino Linotype" w:eastAsia="Times New Roman" w:hAnsi="Palatino Linotype" w:cs="Arial"/>
          <w:lang w:val="es-ES"/>
        </w:rPr>
      </w:pPr>
      <w:r w:rsidRPr="00706D88">
        <w:rPr>
          <w:rFonts w:ascii="Palatino Linotype" w:eastAsia="MS Mincho" w:hAnsi="Palatino Linotype" w:cs="Times New Roman"/>
          <w:b/>
          <w:lang w:val="es-MX"/>
        </w:rPr>
        <w:lastRenderedPageBreak/>
        <w:t>CUARTO</w:t>
      </w:r>
      <w:r w:rsidR="00332D3C" w:rsidRPr="00706D88">
        <w:rPr>
          <w:rFonts w:ascii="Palatino Linotype" w:eastAsia="MS Mincho" w:hAnsi="Palatino Linotype" w:cs="Times New Roman"/>
          <w:b/>
          <w:lang w:val="es-MX"/>
        </w:rPr>
        <w:t>.</w:t>
      </w:r>
      <w:r w:rsidR="00332D3C" w:rsidRPr="00706D88">
        <w:rPr>
          <w:rFonts w:ascii="Palatino Linotype" w:eastAsia="MS Mincho" w:hAnsi="Palatino Linotype" w:cs="Times New Roman"/>
          <w:lang w:val="es-MX"/>
        </w:rPr>
        <w:t xml:space="preserve"> </w:t>
      </w:r>
      <w:r w:rsidR="00332D3C" w:rsidRPr="00706D88">
        <w:rPr>
          <w:rFonts w:ascii="Palatino Linotype" w:eastAsia="MS Mincho" w:hAnsi="Palatino Linotype" w:cs="Times New Roman"/>
          <w:lang w:val="es-ES"/>
        </w:rPr>
        <w:t>Se hace del conocimiento de</w:t>
      </w:r>
      <w:r w:rsidR="00DB2F8F" w:rsidRPr="00706D88">
        <w:rPr>
          <w:rFonts w:ascii="Palatino Linotype" w:eastAsia="MS Mincho" w:hAnsi="Palatino Linotype" w:cs="Times New Roman"/>
          <w:lang w:val="es-ES"/>
        </w:rPr>
        <w:t xml:space="preserve"> la</w:t>
      </w:r>
      <w:r w:rsidR="00332D3C" w:rsidRPr="00706D88">
        <w:rPr>
          <w:rFonts w:ascii="Palatino Linotype" w:eastAsia="MS Mincho" w:hAnsi="Palatino Linotype" w:cs="Times New Roman"/>
          <w:lang w:val="es-ES"/>
        </w:rPr>
        <w:t xml:space="preserve"> </w:t>
      </w:r>
      <w:r w:rsidR="00DB2F8F" w:rsidRPr="00706D88">
        <w:rPr>
          <w:rFonts w:ascii="Palatino Linotype" w:eastAsia="Calibri" w:hAnsi="Palatino Linotype" w:cs="Arial"/>
          <w:b/>
          <w:lang w:val="es-MX"/>
        </w:rPr>
        <w:t>RECURRENTE</w:t>
      </w:r>
      <w:r w:rsidR="00332D3C" w:rsidRPr="00706D88">
        <w:rPr>
          <w:rFonts w:ascii="Palatino Linotype" w:hAnsi="Palatino Linotype"/>
        </w:rPr>
        <w:t xml:space="preserve"> </w:t>
      </w:r>
      <w:r w:rsidR="00332D3C" w:rsidRPr="00706D88">
        <w:rPr>
          <w:rFonts w:ascii="Palatino Linotype" w:eastAsia="MS Mincho" w:hAnsi="Palatino Linotype" w:cs="Times New Roman"/>
          <w:lang w:val="es-ES"/>
        </w:rPr>
        <w:t xml:space="preserve">que, </w:t>
      </w:r>
      <w:r w:rsidR="00B90ED8" w:rsidRPr="00706D88">
        <w:rPr>
          <w:rFonts w:ascii="Palatino Linotype" w:eastAsia="MS Mincho" w:hAnsi="Palatino Linotype" w:cs="Times New Roman"/>
          <w:lang w:val="es-ES"/>
        </w:rPr>
        <w:t xml:space="preserve">de conformidad con lo establecido en el artículo </w:t>
      </w:r>
      <w:r w:rsidR="00B90ED8" w:rsidRPr="00706D88">
        <w:rPr>
          <w:rFonts w:ascii="Palatino Linotype" w:hAnsi="Palatino Linotype"/>
          <w:lang w:eastAsia="es-ES_tradnl"/>
        </w:rPr>
        <w:t xml:space="preserve">142 de la Ley de Protección de Datos Personales en Posesión de Sujetos Obligados del Estado de México y Municipios, </w:t>
      </w:r>
      <w:r w:rsidRPr="00706D88">
        <w:rPr>
          <w:rFonts w:ascii="Palatino Linotype" w:hAnsi="Palatino Linotype"/>
          <w:lang w:eastAsia="es-ES_tradnl"/>
        </w:rPr>
        <w:t xml:space="preserve">en caso de que considere que la resolución le cause algún perjuicio, </w:t>
      </w:r>
      <w:r w:rsidR="00B90ED8" w:rsidRPr="00706D88">
        <w:rPr>
          <w:rFonts w:ascii="Palatino Linotype" w:hAnsi="Palatino Linotype"/>
          <w:lang w:eastAsia="es-ES_tradnl"/>
        </w:rPr>
        <w:t>podrá impugnarla vía Juicio de Amparo en los términos de las leyes aplicables.</w:t>
      </w:r>
    </w:p>
    <w:p w14:paraId="14E5A97B" w14:textId="77777777" w:rsidR="00575D39" w:rsidRPr="00706D88" w:rsidRDefault="00575D39" w:rsidP="009D42D0">
      <w:pPr>
        <w:spacing w:line="360" w:lineRule="auto"/>
        <w:jc w:val="both"/>
        <w:rPr>
          <w:rFonts w:ascii="Palatino Linotype" w:eastAsia="Calibri" w:hAnsi="Palatino Linotype" w:cs="Arial"/>
          <w:lang w:val="es-ES"/>
        </w:rPr>
      </w:pPr>
    </w:p>
    <w:p w14:paraId="535AA887" w14:textId="77777777" w:rsidR="00D934F4" w:rsidRDefault="00D934F4" w:rsidP="00D934F4">
      <w:pPr>
        <w:spacing w:before="240" w:after="240" w:line="360" w:lineRule="auto"/>
        <w:jc w:val="both"/>
        <w:rPr>
          <w:rFonts w:ascii="Palatino Linotype" w:hAnsi="Palatino Linotype"/>
        </w:rPr>
      </w:pPr>
      <w:r w:rsidRPr="00706D88">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PRIMERA SESIÓN ORDINARIA CELEBRADA EL TREINTA Y UNO (31) DE AGOSTO DE DOS MIL VEINTIDÓS, ANTE EL SECRETARIO TÉCNICO DEL PLENO ALEXIS TAPIA RAMÍREZ.</w:t>
      </w:r>
      <w:bookmarkStart w:id="32" w:name="_GoBack"/>
      <w:bookmarkEnd w:id="32"/>
      <w:r w:rsidRPr="00624AAD">
        <w:rPr>
          <w:rFonts w:ascii="Palatino Linotype" w:hAnsi="Palatino Linotype"/>
        </w:rPr>
        <w:t xml:space="preserve"> </w:t>
      </w:r>
    </w:p>
    <w:p w14:paraId="6EBDFB4D" w14:textId="06D92485" w:rsidR="004B05A5" w:rsidRDefault="004B05A5" w:rsidP="00DB2F8F">
      <w:pPr>
        <w:spacing w:before="240" w:after="240" w:line="360" w:lineRule="auto"/>
        <w:ind w:firstLine="1"/>
        <w:jc w:val="both"/>
        <w:rPr>
          <w:rFonts w:ascii="Palatino Linotype" w:hAnsi="Palatino Linotype" w:cs="Arial"/>
          <w:color w:val="000000" w:themeColor="text1"/>
        </w:rPr>
      </w:pPr>
      <w:r>
        <w:rPr>
          <w:rFonts w:ascii="Palatino Linotype" w:hAnsi="Palatino Linotype" w:cs="Arial"/>
          <w:color w:val="000000" w:themeColor="text1"/>
        </w:rPr>
        <w:br w:type="page"/>
      </w:r>
    </w:p>
    <w:p w14:paraId="02D9723E" w14:textId="77777777" w:rsidR="004F39A4" w:rsidRDefault="004F39A4" w:rsidP="00B818B8">
      <w:pPr>
        <w:spacing w:before="240" w:after="240" w:line="360" w:lineRule="auto"/>
        <w:ind w:right="49"/>
        <w:jc w:val="both"/>
        <w:rPr>
          <w:rFonts w:ascii="Palatino Linotype" w:hAnsi="Palatino Linotype" w:cs="Arial"/>
          <w:color w:val="000000" w:themeColor="text1"/>
        </w:rPr>
      </w:pPr>
    </w:p>
    <w:p w14:paraId="4FB92F17" w14:textId="77777777" w:rsidR="007A2293" w:rsidRDefault="007A2293" w:rsidP="00B818B8">
      <w:pPr>
        <w:spacing w:before="240" w:after="240" w:line="360" w:lineRule="auto"/>
        <w:ind w:right="49"/>
        <w:jc w:val="both"/>
        <w:rPr>
          <w:rFonts w:ascii="Palatino Linotype" w:hAnsi="Palatino Linotype" w:cs="Arial"/>
          <w:color w:val="000000" w:themeColor="text1"/>
        </w:rPr>
      </w:pPr>
    </w:p>
    <w:sectPr w:rsidR="007A2293" w:rsidSect="00472C41">
      <w:headerReference w:type="default" r:id="rId13"/>
      <w:footerReference w:type="default" r:id="rId14"/>
      <w:headerReference w:type="first" r:id="rId15"/>
      <w:footerReference w:type="first" r:id="rId1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9AF43D" w14:textId="77777777" w:rsidR="00E548B9" w:rsidRDefault="00E548B9" w:rsidP="00587366">
      <w:r>
        <w:separator/>
      </w:r>
    </w:p>
  </w:endnote>
  <w:endnote w:type="continuationSeparator" w:id="0">
    <w:p w14:paraId="2EC2A03C" w14:textId="77777777" w:rsidR="00E548B9" w:rsidRDefault="00E548B9"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246A4717" w:rsidR="00A31C69" w:rsidRPr="00883450" w:rsidRDefault="00A31C69">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706D88">
              <w:rPr>
                <w:rFonts w:ascii="Palatino Linotype" w:hAnsi="Palatino Linotype"/>
                <w:b/>
                <w:bCs/>
                <w:noProof/>
                <w:sz w:val="22"/>
                <w:szCs w:val="20"/>
              </w:rPr>
              <w:t>23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706D88">
              <w:rPr>
                <w:rFonts w:ascii="Palatino Linotype" w:hAnsi="Palatino Linotype"/>
                <w:b/>
                <w:bCs/>
                <w:noProof/>
                <w:sz w:val="22"/>
                <w:szCs w:val="20"/>
              </w:rPr>
              <w:t>28</w:t>
            </w:r>
            <w:r w:rsidRPr="00883450">
              <w:rPr>
                <w:rFonts w:ascii="Palatino Linotype" w:hAnsi="Palatino Linotype"/>
                <w:b/>
                <w:bCs/>
                <w:sz w:val="22"/>
                <w:szCs w:val="20"/>
              </w:rPr>
              <w:fldChar w:fldCharType="end"/>
            </w:r>
          </w:p>
        </w:sdtContent>
      </w:sdt>
    </w:sdtContent>
  </w:sdt>
  <w:p w14:paraId="6243EC1B" w14:textId="77777777" w:rsidR="00A31C69" w:rsidRDefault="00A31C6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A31C69" w:rsidRPr="00883450" w:rsidRDefault="00A31C69"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706D88" w:rsidRPr="00706D88">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706D88" w:rsidRPr="00706D88">
      <w:rPr>
        <w:rFonts w:ascii="Palatino Linotype" w:hAnsi="Palatino Linotype"/>
        <w:noProof/>
        <w:sz w:val="22"/>
        <w:szCs w:val="22"/>
        <w:lang w:val="es-ES"/>
      </w:rPr>
      <w:t>28</w:t>
    </w:r>
    <w:r w:rsidRPr="00883450">
      <w:rPr>
        <w:rFonts w:ascii="Palatino Linotype" w:hAnsi="Palatino Linotype"/>
        <w:sz w:val="22"/>
        <w:szCs w:val="22"/>
      </w:rPr>
      <w:fldChar w:fldCharType="end"/>
    </w:r>
  </w:p>
  <w:p w14:paraId="5F5C4865" w14:textId="77777777" w:rsidR="00A31C69" w:rsidRPr="00883450" w:rsidRDefault="00A31C69">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91848A" w14:textId="77777777" w:rsidR="00E548B9" w:rsidRDefault="00E548B9" w:rsidP="00587366">
      <w:r>
        <w:separator/>
      </w:r>
    </w:p>
  </w:footnote>
  <w:footnote w:type="continuationSeparator" w:id="0">
    <w:p w14:paraId="66F4611B" w14:textId="77777777" w:rsidR="00E548B9" w:rsidRDefault="00E548B9" w:rsidP="00587366">
      <w:r>
        <w:continuationSeparator/>
      </w:r>
    </w:p>
  </w:footnote>
  <w:footnote w:id="1">
    <w:p w14:paraId="41905A99" w14:textId="77777777" w:rsidR="00A31C69" w:rsidRDefault="00A31C69" w:rsidP="00AF7F90">
      <w:pPr>
        <w:pStyle w:val="Textonotapie"/>
      </w:pPr>
      <w:r>
        <w:rPr>
          <w:rStyle w:val="Refdenotaalpie"/>
        </w:rPr>
        <w:footnoteRef/>
      </w:r>
      <w:r>
        <w:t xml:space="preserve"> 2007561. 1a. CCCXXVII/2014 (10a.). Primera Sala. Décima Época. Gaceta del Semanario Judicial de la Federación. Libro 11, Octubre de 2014, Pág. 613.</w:t>
      </w:r>
    </w:p>
  </w:footnote>
  <w:footnote w:id="2">
    <w:p w14:paraId="55D394DC" w14:textId="77777777" w:rsidR="00A31C69" w:rsidRPr="00F84C77" w:rsidRDefault="00A31C69" w:rsidP="00060B9C">
      <w:pPr>
        <w:pStyle w:val="Textonotapie"/>
        <w:rPr>
          <w:rFonts w:ascii="Palatino Linotype" w:hAnsi="Palatino Linotype"/>
          <w:sz w:val="16"/>
          <w:szCs w:val="16"/>
        </w:rPr>
      </w:pPr>
      <w:r>
        <w:rPr>
          <w:rStyle w:val="Refdenotaalpie"/>
        </w:rPr>
        <w:footnoteRef/>
      </w:r>
      <w:r>
        <w:t xml:space="preserve"> </w:t>
      </w:r>
      <w:r w:rsidRPr="00F84C77">
        <w:rPr>
          <w:rFonts w:ascii="Palatino Linotype" w:hAnsi="Palatino Linotype"/>
          <w:b/>
          <w:sz w:val="16"/>
          <w:szCs w:val="16"/>
        </w:rPr>
        <w:t>Artículo 132.</w:t>
      </w:r>
      <w:r w:rsidRPr="00F84C77">
        <w:rPr>
          <w:rFonts w:ascii="Palatino Linotype" w:hAnsi="Palatino Linotype"/>
          <w:sz w:val="16"/>
          <w:szCs w:val="16"/>
        </w:rPr>
        <w:t xml:space="preserve"> Admitido el recurso de revisión y sin perjuicio de lo dispuesto por la Ley General, el Instituto promoverá la conciliación entre las partes, de conformidad con el procedimiento siguiente:</w:t>
      </w:r>
    </w:p>
    <w:p w14:paraId="3102B17C" w14:textId="77777777" w:rsidR="00A31C69" w:rsidRPr="00F84C77" w:rsidRDefault="00A31C69" w:rsidP="00060B9C">
      <w:pPr>
        <w:pStyle w:val="Textonotapie"/>
        <w:ind w:left="284"/>
        <w:rPr>
          <w:rFonts w:ascii="Palatino Linotype" w:hAnsi="Palatino Linotype"/>
          <w:sz w:val="16"/>
          <w:szCs w:val="16"/>
        </w:rPr>
      </w:pPr>
      <w:r w:rsidRPr="00F84C77">
        <w:rPr>
          <w:rFonts w:ascii="Palatino Linotype" w:hAnsi="Palatino Linotype"/>
          <w:b/>
          <w:sz w:val="16"/>
          <w:szCs w:val="16"/>
        </w:rPr>
        <w:t>V.</w:t>
      </w:r>
      <w:r w:rsidRPr="00F84C77">
        <w:rPr>
          <w:rFonts w:ascii="Palatino Linotype" w:hAnsi="Palatino Linotype"/>
          <w:sz w:val="16"/>
          <w:szCs w:val="16"/>
        </w:rPr>
        <w:t xml:space="preserve"> </w:t>
      </w:r>
      <w:r w:rsidRPr="002E78A4">
        <w:rPr>
          <w:rFonts w:ascii="Palatino Linotype" w:hAnsi="Palatino Linotype"/>
          <w:b/>
          <w:sz w:val="16"/>
          <w:szCs w:val="16"/>
        </w:rPr>
        <w:t>De llegar a un acuerdo, éste se hará constar por escrito y tendrá efectos vinculantes.</w:t>
      </w:r>
    </w:p>
    <w:p w14:paraId="4F5FBBA9" w14:textId="77777777" w:rsidR="00A31C69" w:rsidRPr="00F84C77" w:rsidRDefault="00A31C69" w:rsidP="00060B9C">
      <w:pPr>
        <w:pStyle w:val="Textonotapie"/>
        <w:ind w:left="284"/>
        <w:rPr>
          <w:rFonts w:ascii="Palatino Linotype" w:hAnsi="Palatino Linotype"/>
          <w:sz w:val="16"/>
          <w:szCs w:val="16"/>
        </w:rPr>
      </w:pPr>
      <w:r w:rsidRPr="00F84C77">
        <w:rPr>
          <w:rFonts w:ascii="Palatino Linotype" w:hAnsi="Palatino Linotype"/>
          <w:sz w:val="16"/>
          <w:szCs w:val="16"/>
        </w:rPr>
        <w:t>El recurso de revisión quedará sin materia y el Instituto, deberán verificar el cumplimiento del acuerdo respectivo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79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3543"/>
    </w:tblGrid>
    <w:tr w:rsidR="00FD107C" w:rsidRPr="001F1A92" w14:paraId="07F2896E" w14:textId="77777777" w:rsidTr="00FD107C">
      <w:trPr>
        <w:trHeight w:val="138"/>
        <w:jc w:val="right"/>
      </w:trPr>
      <w:tc>
        <w:tcPr>
          <w:tcW w:w="4253" w:type="dxa"/>
          <w:vAlign w:val="center"/>
        </w:tcPr>
        <w:p w14:paraId="4A5B1974" w14:textId="433B8CB2" w:rsidR="00FD107C" w:rsidRPr="001F1A92" w:rsidRDefault="00FD107C" w:rsidP="00FD107C">
          <w:pPr>
            <w:ind w:right="34"/>
            <w:jc w:val="right"/>
            <w:rPr>
              <w:rFonts w:ascii="Palatino Linotype" w:hAnsi="Palatino Linotype"/>
              <w:b/>
              <w:sz w:val="22"/>
              <w:szCs w:val="22"/>
            </w:rPr>
          </w:pPr>
          <w:r w:rsidRPr="001F1A92">
            <w:rPr>
              <w:rFonts w:ascii="Palatino Linotype" w:hAnsi="Palatino Linotype"/>
              <w:b/>
              <w:sz w:val="22"/>
              <w:szCs w:val="22"/>
            </w:rPr>
            <w:t>RECURSO DE REVISIÓN:</w:t>
          </w:r>
        </w:p>
      </w:tc>
      <w:tc>
        <w:tcPr>
          <w:tcW w:w="3543" w:type="dxa"/>
          <w:vAlign w:val="center"/>
        </w:tcPr>
        <w:p w14:paraId="3A05B4B6" w14:textId="4F3E93EF" w:rsidR="00FD107C" w:rsidRPr="001F1A92" w:rsidRDefault="00FD107C" w:rsidP="00FD107C">
          <w:pPr>
            <w:pStyle w:val="Encabezado"/>
            <w:jc w:val="both"/>
            <w:rPr>
              <w:rFonts w:ascii="Palatino Linotype" w:hAnsi="Palatino Linotype"/>
              <w:b/>
              <w:sz w:val="22"/>
              <w:szCs w:val="22"/>
            </w:rPr>
          </w:pPr>
          <w:r>
            <w:rPr>
              <w:rFonts w:ascii="Palatino Linotype" w:hAnsi="Palatino Linotype"/>
              <w:b/>
              <w:sz w:val="22"/>
              <w:szCs w:val="22"/>
            </w:rPr>
            <w:t>12458</w:t>
          </w:r>
          <w:r w:rsidRPr="001F1A92">
            <w:rPr>
              <w:rFonts w:ascii="Palatino Linotype" w:hAnsi="Palatino Linotype"/>
              <w:b/>
              <w:sz w:val="22"/>
              <w:szCs w:val="22"/>
            </w:rPr>
            <w:t>/INFOEM/IP/RR/</w:t>
          </w:r>
          <w:r>
            <w:rPr>
              <w:rFonts w:ascii="Palatino Linotype" w:hAnsi="Palatino Linotype"/>
              <w:b/>
              <w:sz w:val="22"/>
              <w:szCs w:val="22"/>
            </w:rPr>
            <w:t>2022</w:t>
          </w:r>
        </w:p>
      </w:tc>
    </w:tr>
    <w:tr w:rsidR="00A31C69" w:rsidRPr="001F1A92" w14:paraId="1B5D8690" w14:textId="77777777" w:rsidTr="00FD107C">
      <w:trPr>
        <w:trHeight w:val="233"/>
        <w:jc w:val="right"/>
      </w:trPr>
      <w:tc>
        <w:tcPr>
          <w:tcW w:w="4253" w:type="dxa"/>
          <w:vAlign w:val="center"/>
        </w:tcPr>
        <w:p w14:paraId="3903F2C6" w14:textId="22D569F8" w:rsidR="00A31C69" w:rsidRPr="001F1A92" w:rsidRDefault="00A31C69" w:rsidP="004C6DA3">
          <w:pPr>
            <w:ind w:right="34"/>
            <w:jc w:val="right"/>
            <w:rPr>
              <w:rFonts w:ascii="Palatino Linotype" w:hAnsi="Palatino Linotype"/>
              <w:b/>
              <w:sz w:val="22"/>
              <w:szCs w:val="22"/>
            </w:rPr>
          </w:pPr>
          <w:r w:rsidRPr="001F1A92">
            <w:rPr>
              <w:rFonts w:ascii="Palatino Linotype" w:hAnsi="Palatino Linotype"/>
              <w:b/>
              <w:sz w:val="22"/>
              <w:szCs w:val="22"/>
            </w:rPr>
            <w:t>SUJETO OBLIGADO:</w:t>
          </w:r>
        </w:p>
      </w:tc>
      <w:tc>
        <w:tcPr>
          <w:tcW w:w="3543" w:type="dxa"/>
          <w:vAlign w:val="center"/>
        </w:tcPr>
        <w:p w14:paraId="03C799A2" w14:textId="73CB3C99" w:rsidR="00A31C69" w:rsidRPr="001F1A92" w:rsidRDefault="00A31C69" w:rsidP="004C6DA3">
          <w:pPr>
            <w:pStyle w:val="Encabezado"/>
            <w:rPr>
              <w:rFonts w:ascii="Palatino Linotype" w:hAnsi="Palatino Linotype"/>
              <w:b/>
              <w:sz w:val="22"/>
              <w:szCs w:val="22"/>
            </w:rPr>
          </w:pPr>
          <w:r>
            <w:rPr>
              <w:rFonts w:ascii="Palatino Linotype" w:hAnsi="Palatino Linotype"/>
              <w:b/>
              <w:bCs/>
              <w:color w:val="000000"/>
              <w:sz w:val="22"/>
              <w:szCs w:val="22"/>
            </w:rPr>
            <w:t>Instituto de Seguridad Social del Estado de México y Municipios</w:t>
          </w:r>
        </w:p>
      </w:tc>
    </w:tr>
    <w:tr w:rsidR="00A31C69" w:rsidRPr="001F1A92" w14:paraId="095EB01B" w14:textId="77777777" w:rsidTr="00FD107C">
      <w:trPr>
        <w:trHeight w:val="321"/>
        <w:jc w:val="right"/>
      </w:trPr>
      <w:tc>
        <w:tcPr>
          <w:tcW w:w="4253" w:type="dxa"/>
          <w:vAlign w:val="center"/>
        </w:tcPr>
        <w:p w14:paraId="6E000A51" w14:textId="1B210B81" w:rsidR="00A31C69" w:rsidRPr="001F1A92" w:rsidRDefault="00A31C69" w:rsidP="006E6B65">
          <w:pPr>
            <w:ind w:right="34"/>
            <w:jc w:val="right"/>
            <w:rPr>
              <w:rFonts w:ascii="Palatino Linotype" w:hAnsi="Palatino Linotype"/>
              <w:b/>
              <w:sz w:val="22"/>
              <w:szCs w:val="22"/>
            </w:rPr>
          </w:pPr>
          <w:r w:rsidRPr="001F1A92">
            <w:rPr>
              <w:rFonts w:ascii="Palatino Linotype" w:hAnsi="Palatino Linotype"/>
              <w:b/>
              <w:sz w:val="22"/>
              <w:szCs w:val="22"/>
            </w:rPr>
            <w:t>COMISIONAD</w:t>
          </w:r>
          <w:r w:rsidR="00FD107C">
            <w:rPr>
              <w:rFonts w:ascii="Palatino Linotype" w:hAnsi="Palatino Linotype"/>
              <w:b/>
              <w:sz w:val="22"/>
              <w:szCs w:val="22"/>
            </w:rPr>
            <w:t>A</w:t>
          </w:r>
          <w:r w:rsidRPr="001F1A92">
            <w:rPr>
              <w:rFonts w:ascii="Palatino Linotype" w:hAnsi="Palatino Linotype"/>
              <w:b/>
              <w:sz w:val="22"/>
              <w:szCs w:val="22"/>
            </w:rPr>
            <w:t xml:space="preserve"> PONENTE:</w:t>
          </w:r>
        </w:p>
      </w:tc>
      <w:tc>
        <w:tcPr>
          <w:tcW w:w="3543" w:type="dxa"/>
          <w:vAlign w:val="center"/>
        </w:tcPr>
        <w:p w14:paraId="07560085" w14:textId="28F7D642" w:rsidR="00A31C69" w:rsidRPr="001F1A92" w:rsidRDefault="00FD107C"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5E91692C" w:rsidR="00A31C69" w:rsidRDefault="00FD107C" w:rsidP="00472C41">
    <w:pPr>
      <w:pStyle w:val="Encabezado"/>
    </w:pPr>
    <w:r>
      <w:rPr>
        <w:noProof/>
        <w:lang w:val="es-MX" w:eastAsia="es-MX"/>
      </w:rPr>
      <w:drawing>
        <wp:anchor distT="0" distB="0" distL="114300" distR="114300" simplePos="0" relativeHeight="251661312" behindDoc="1" locked="0" layoutInCell="1" allowOverlap="1" wp14:anchorId="0D98F904" wp14:editId="1C47DB48">
          <wp:simplePos x="0" y="0"/>
          <wp:positionH relativeFrom="page">
            <wp:posOffset>69215</wp:posOffset>
          </wp:positionH>
          <wp:positionV relativeFrom="paragraph">
            <wp:posOffset>-1199210</wp:posOffset>
          </wp:positionV>
          <wp:extent cx="7635875" cy="9943465"/>
          <wp:effectExtent l="0" t="0" r="3175"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544"/>
    </w:tblGrid>
    <w:tr w:rsidR="00A31C69" w:rsidRPr="001F1A92" w14:paraId="0A3256F2" w14:textId="77777777" w:rsidTr="00FD107C">
      <w:trPr>
        <w:trHeight w:val="138"/>
        <w:jc w:val="right"/>
      </w:trPr>
      <w:tc>
        <w:tcPr>
          <w:tcW w:w="3828" w:type="dxa"/>
          <w:vAlign w:val="center"/>
        </w:tcPr>
        <w:p w14:paraId="3D80769D" w14:textId="3F995114" w:rsidR="00A31C69" w:rsidRPr="001F1A92" w:rsidRDefault="00A31C69" w:rsidP="005F1362">
          <w:pPr>
            <w:jc w:val="right"/>
            <w:rPr>
              <w:rFonts w:ascii="Palatino Linotype" w:hAnsi="Palatino Linotype"/>
              <w:b/>
              <w:sz w:val="22"/>
              <w:szCs w:val="22"/>
            </w:rPr>
          </w:pPr>
          <w:r w:rsidRPr="001F1A92">
            <w:rPr>
              <w:rFonts w:ascii="Palatino Linotype" w:hAnsi="Palatino Linotype"/>
              <w:b/>
              <w:sz w:val="22"/>
              <w:szCs w:val="22"/>
            </w:rPr>
            <w:t>RECURSO DE REVISIÓN:</w:t>
          </w:r>
        </w:p>
      </w:tc>
      <w:tc>
        <w:tcPr>
          <w:tcW w:w="3544" w:type="dxa"/>
          <w:vAlign w:val="center"/>
        </w:tcPr>
        <w:p w14:paraId="0453495E" w14:textId="06E563D0" w:rsidR="00A31C69" w:rsidRPr="001F1A92" w:rsidRDefault="00FD107C" w:rsidP="00940948">
          <w:pPr>
            <w:pStyle w:val="Encabezado"/>
            <w:rPr>
              <w:rFonts w:ascii="Palatino Linotype" w:hAnsi="Palatino Linotype"/>
              <w:b/>
              <w:sz w:val="22"/>
              <w:szCs w:val="22"/>
            </w:rPr>
          </w:pPr>
          <w:r>
            <w:rPr>
              <w:rFonts w:ascii="Palatino Linotype" w:hAnsi="Palatino Linotype"/>
              <w:b/>
              <w:sz w:val="22"/>
              <w:szCs w:val="22"/>
            </w:rPr>
            <w:t>12458</w:t>
          </w:r>
          <w:r w:rsidR="00A31C69" w:rsidRPr="001F1A92">
            <w:rPr>
              <w:rFonts w:ascii="Palatino Linotype" w:hAnsi="Palatino Linotype"/>
              <w:b/>
              <w:sz w:val="22"/>
              <w:szCs w:val="22"/>
            </w:rPr>
            <w:t>/INFOEM/IP/RR/</w:t>
          </w:r>
          <w:r w:rsidR="00A31C69">
            <w:rPr>
              <w:rFonts w:ascii="Palatino Linotype" w:hAnsi="Palatino Linotype"/>
              <w:b/>
              <w:sz w:val="22"/>
              <w:szCs w:val="22"/>
            </w:rPr>
            <w:t>202</w:t>
          </w:r>
          <w:r>
            <w:rPr>
              <w:rFonts w:ascii="Palatino Linotype" w:hAnsi="Palatino Linotype"/>
              <w:b/>
              <w:sz w:val="22"/>
              <w:szCs w:val="22"/>
            </w:rPr>
            <w:t>2</w:t>
          </w:r>
        </w:p>
      </w:tc>
    </w:tr>
    <w:tr w:rsidR="00A31C69" w:rsidRPr="001F1A92" w14:paraId="128C8B3C" w14:textId="77777777" w:rsidTr="00FD107C">
      <w:trPr>
        <w:trHeight w:val="233"/>
        <w:jc w:val="right"/>
      </w:trPr>
      <w:tc>
        <w:tcPr>
          <w:tcW w:w="3828" w:type="dxa"/>
          <w:vAlign w:val="center"/>
        </w:tcPr>
        <w:p w14:paraId="483E3371" w14:textId="66B1BC74" w:rsidR="00A31C69" w:rsidRPr="001F1A92" w:rsidRDefault="00A31C69" w:rsidP="00472C41">
          <w:pPr>
            <w:jc w:val="right"/>
            <w:rPr>
              <w:rFonts w:ascii="Palatino Linotype" w:hAnsi="Palatino Linotype"/>
              <w:b/>
              <w:sz w:val="22"/>
              <w:szCs w:val="22"/>
            </w:rPr>
          </w:pPr>
          <w:r w:rsidRPr="001F1A92">
            <w:rPr>
              <w:rFonts w:ascii="Palatino Linotype" w:hAnsi="Palatino Linotype"/>
              <w:b/>
              <w:sz w:val="22"/>
              <w:szCs w:val="22"/>
            </w:rPr>
            <w:t>RECURRENTE:</w:t>
          </w:r>
        </w:p>
      </w:tc>
      <w:tc>
        <w:tcPr>
          <w:tcW w:w="3544" w:type="dxa"/>
        </w:tcPr>
        <w:p w14:paraId="1548525E" w14:textId="24885C9D" w:rsidR="00A31C69" w:rsidRPr="001F1A92" w:rsidRDefault="00706D88" w:rsidP="0058757A">
          <w:pPr>
            <w:pStyle w:val="Encabezado"/>
            <w:rPr>
              <w:rFonts w:ascii="Palatino Linotype" w:hAnsi="Palatino Linotype"/>
              <w:b/>
              <w:sz w:val="22"/>
              <w:szCs w:val="22"/>
            </w:rPr>
          </w:pPr>
          <w:r>
            <w:rPr>
              <w:rFonts w:ascii="Palatino Linotype" w:hAnsi="Palatino Linotype"/>
              <w:b/>
              <w:sz w:val="22"/>
              <w:szCs w:val="22"/>
            </w:rPr>
            <w:t>XXXX XXXX XXX</w:t>
          </w:r>
        </w:p>
      </w:tc>
    </w:tr>
    <w:tr w:rsidR="00A31C69" w:rsidRPr="001F1A92" w14:paraId="41BE0704" w14:textId="77777777" w:rsidTr="00FD107C">
      <w:trPr>
        <w:trHeight w:val="321"/>
        <w:jc w:val="right"/>
      </w:trPr>
      <w:tc>
        <w:tcPr>
          <w:tcW w:w="3828" w:type="dxa"/>
          <w:vAlign w:val="center"/>
        </w:tcPr>
        <w:p w14:paraId="34C64148" w14:textId="10C6C8A9" w:rsidR="00A31C69" w:rsidRPr="001F1A92" w:rsidRDefault="00A31C69" w:rsidP="005F1362">
          <w:pPr>
            <w:jc w:val="right"/>
            <w:rPr>
              <w:rFonts w:ascii="Palatino Linotype" w:hAnsi="Palatino Linotype"/>
              <w:b/>
              <w:sz w:val="22"/>
              <w:szCs w:val="22"/>
            </w:rPr>
          </w:pPr>
          <w:r w:rsidRPr="001F1A92">
            <w:rPr>
              <w:rFonts w:ascii="Palatino Linotype" w:hAnsi="Palatino Linotype"/>
              <w:b/>
              <w:sz w:val="22"/>
              <w:szCs w:val="22"/>
            </w:rPr>
            <w:t>SUJETO OBLIGADO:</w:t>
          </w:r>
        </w:p>
      </w:tc>
      <w:tc>
        <w:tcPr>
          <w:tcW w:w="3544" w:type="dxa"/>
          <w:vAlign w:val="center"/>
        </w:tcPr>
        <w:p w14:paraId="34C341BF" w14:textId="6FFC1A96" w:rsidR="00A31C69" w:rsidRPr="001F1A92" w:rsidRDefault="00A31C69" w:rsidP="00940948">
          <w:pPr>
            <w:pStyle w:val="Encabezado"/>
            <w:rPr>
              <w:rFonts w:ascii="Palatino Linotype" w:hAnsi="Palatino Linotype"/>
              <w:b/>
              <w:sz w:val="22"/>
              <w:szCs w:val="22"/>
            </w:rPr>
          </w:pPr>
          <w:r>
            <w:rPr>
              <w:rFonts w:ascii="Palatino Linotype" w:hAnsi="Palatino Linotype"/>
              <w:b/>
              <w:bCs/>
              <w:color w:val="000000"/>
              <w:sz w:val="22"/>
              <w:szCs w:val="22"/>
            </w:rPr>
            <w:t>Instituto de Seguridad Social del Estado de México y Municipios</w:t>
          </w:r>
        </w:p>
      </w:tc>
    </w:tr>
    <w:tr w:rsidR="00A31C69" w:rsidRPr="001F1A92" w14:paraId="0C8B6193" w14:textId="77777777" w:rsidTr="00FD107C">
      <w:trPr>
        <w:trHeight w:val="321"/>
        <w:jc w:val="right"/>
      </w:trPr>
      <w:tc>
        <w:tcPr>
          <w:tcW w:w="3828" w:type="dxa"/>
          <w:vAlign w:val="center"/>
        </w:tcPr>
        <w:p w14:paraId="321FFAFF" w14:textId="59D066E8" w:rsidR="00A31C69" w:rsidRPr="001F1A92" w:rsidRDefault="00A31C69" w:rsidP="00472C41">
          <w:pPr>
            <w:jc w:val="right"/>
            <w:rPr>
              <w:rFonts w:ascii="Palatino Linotype" w:hAnsi="Palatino Linotype"/>
              <w:b/>
              <w:sz w:val="22"/>
              <w:szCs w:val="22"/>
            </w:rPr>
          </w:pPr>
          <w:r w:rsidRPr="001F1A92">
            <w:rPr>
              <w:rFonts w:ascii="Palatino Linotype" w:hAnsi="Palatino Linotype"/>
              <w:b/>
              <w:sz w:val="22"/>
              <w:szCs w:val="22"/>
            </w:rPr>
            <w:t>COMISIONAD</w:t>
          </w:r>
          <w:r w:rsidR="00FD107C">
            <w:rPr>
              <w:rFonts w:ascii="Palatino Linotype" w:hAnsi="Palatino Linotype"/>
              <w:b/>
              <w:sz w:val="22"/>
              <w:szCs w:val="22"/>
            </w:rPr>
            <w:t>A</w:t>
          </w:r>
          <w:r w:rsidRPr="001F1A92">
            <w:rPr>
              <w:rFonts w:ascii="Palatino Linotype" w:hAnsi="Palatino Linotype"/>
              <w:b/>
              <w:sz w:val="22"/>
              <w:szCs w:val="22"/>
            </w:rPr>
            <w:t xml:space="preserve"> PONENTE:</w:t>
          </w:r>
        </w:p>
      </w:tc>
      <w:tc>
        <w:tcPr>
          <w:tcW w:w="3544" w:type="dxa"/>
          <w:vAlign w:val="center"/>
        </w:tcPr>
        <w:p w14:paraId="0FECDA9D" w14:textId="193BF734" w:rsidR="00A31C69" w:rsidRPr="001F1A92" w:rsidRDefault="00FD107C"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77C83FBC" w:rsidR="00A31C69" w:rsidRDefault="00FD107C" w:rsidP="00472C41">
    <w:pPr>
      <w:pStyle w:val="Encabezado"/>
      <w:tabs>
        <w:tab w:val="clear" w:pos="4252"/>
        <w:tab w:val="clear" w:pos="8504"/>
        <w:tab w:val="left" w:pos="3103"/>
      </w:tabs>
    </w:pPr>
    <w:r>
      <w:rPr>
        <w:noProof/>
        <w:lang w:val="es-MX" w:eastAsia="es-MX"/>
      </w:rPr>
      <w:drawing>
        <wp:anchor distT="0" distB="0" distL="114300" distR="114300" simplePos="0" relativeHeight="251659264" behindDoc="1" locked="0" layoutInCell="1" allowOverlap="1" wp14:anchorId="58F68636" wp14:editId="259A81C7">
          <wp:simplePos x="0" y="0"/>
          <wp:positionH relativeFrom="page">
            <wp:posOffset>49835</wp:posOffset>
          </wp:positionH>
          <wp:positionV relativeFrom="paragraph">
            <wp:posOffset>-1410335</wp:posOffset>
          </wp:positionV>
          <wp:extent cx="7635875" cy="9943465"/>
          <wp:effectExtent l="0" t="0" r="3175" b="635"/>
          <wp:wrapNone/>
          <wp:docPr id="11" name="Imagen 11"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Form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D61515"/>
    <w:multiLevelType w:val="hybridMultilevel"/>
    <w:tmpl w:val="7144A024"/>
    <w:lvl w:ilvl="0" w:tplc="6C4E5F58">
      <w:start w:val="29"/>
      <w:numFmt w:val="decimal"/>
      <w:lvlText w:val="%1."/>
      <w:lvlJc w:val="left"/>
      <w:pPr>
        <w:ind w:left="72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D9006A9"/>
    <w:multiLevelType w:val="multilevel"/>
    <w:tmpl w:val="B1626C2C"/>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D970C26"/>
    <w:multiLevelType w:val="multilevel"/>
    <w:tmpl w:val="E876B868"/>
    <w:lvl w:ilvl="0">
      <w:start w:val="2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10414F22"/>
    <w:multiLevelType w:val="hybridMultilevel"/>
    <w:tmpl w:val="1C88FA8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051223F"/>
    <w:multiLevelType w:val="hybridMultilevel"/>
    <w:tmpl w:val="6310FC7E"/>
    <w:lvl w:ilvl="0" w:tplc="0D2CC0C6">
      <w:start w:val="6"/>
      <w:numFmt w:val="decimal"/>
      <w:lvlText w:val="%1."/>
      <w:lvlJc w:val="left"/>
      <w:pPr>
        <w:ind w:left="720" w:hanging="360"/>
      </w:pPr>
      <w:rPr>
        <w:rFonts w:hint="default"/>
        <w:b/>
        <w:i w:val="0"/>
        <w:color w:val="000000" w:themeColor="text1"/>
        <w:sz w:val="24"/>
      </w:rPr>
    </w:lvl>
    <w:lvl w:ilvl="1" w:tplc="080A0017">
      <w:start w:val="1"/>
      <w:numFmt w:val="lowerLetter"/>
      <w:lvlText w:val="%2)"/>
      <w:lvlJc w:val="left"/>
      <w:pPr>
        <w:ind w:left="1440" w:hanging="360"/>
      </w:pPr>
      <w:rPr>
        <w:rFonts w:hint="default"/>
        <w:b/>
      </w:rPr>
    </w:lvl>
    <w:lvl w:ilvl="2" w:tplc="F80ECA98">
      <w:start w:val="1"/>
      <w:numFmt w:val="lowerLetter"/>
      <w:lvlText w:val="%3)"/>
      <w:lvlJc w:val="lef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39B5BF8"/>
    <w:multiLevelType w:val="hybridMultilevel"/>
    <w:tmpl w:val="C4381F42"/>
    <w:lvl w:ilvl="0" w:tplc="FFFFFFFF">
      <w:start w:val="1"/>
      <w:numFmt w:val="decimal"/>
      <w:lvlText w:val="%1."/>
      <w:lvlJc w:val="left"/>
      <w:pPr>
        <w:ind w:left="720" w:hanging="360"/>
      </w:pPr>
      <w:rPr>
        <w:rFonts w:ascii="Palatino Linotype" w:hAnsi="Palatino Linotype" w:hint="default"/>
        <w:b/>
        <w:i w:val="0"/>
        <w:sz w:val="24"/>
      </w:rPr>
    </w:lvl>
    <w:lvl w:ilvl="1" w:tplc="71BA4EFE">
      <w:start w:val="1"/>
      <w:numFmt w:val="upperRoman"/>
      <w:lvlText w:val="%2."/>
      <w:lvlJc w:val="right"/>
      <w:pPr>
        <w:ind w:left="1440" w:hanging="360"/>
      </w:pPr>
      <w:rPr>
        <w:b/>
        <w:bCs/>
      </w:rPr>
    </w:lvl>
    <w:lvl w:ilvl="2" w:tplc="FFFFFFFF">
      <w:start w:val="1"/>
      <w:numFmt w:val="lowerRoman"/>
      <w:lvlText w:val="%3."/>
      <w:lvlJc w:val="right"/>
      <w:pPr>
        <w:ind w:left="2160" w:hanging="180"/>
      </w:pPr>
      <w:rPr>
        <w:b/>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5B877C8"/>
    <w:multiLevelType w:val="hybridMultilevel"/>
    <w:tmpl w:val="0848F8D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nsid w:val="1B455E87"/>
    <w:multiLevelType w:val="hybridMultilevel"/>
    <w:tmpl w:val="519EA38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nsid w:val="1E2405B6"/>
    <w:multiLevelType w:val="hybridMultilevel"/>
    <w:tmpl w:val="FD648AD6"/>
    <w:lvl w:ilvl="0" w:tplc="FFFFFFFF">
      <w:start w:val="1"/>
      <w:numFmt w:val="decimal"/>
      <w:lvlText w:val="%1."/>
      <w:lvlJc w:val="left"/>
      <w:pPr>
        <w:ind w:left="720" w:hanging="360"/>
      </w:pPr>
      <w:rPr>
        <w:rFonts w:ascii="Palatino Linotype" w:hAnsi="Palatino Linotype" w:hint="default"/>
        <w:b/>
        <w:i w:val="0"/>
        <w:sz w:val="24"/>
      </w:rPr>
    </w:lvl>
    <w:lvl w:ilvl="1" w:tplc="FFFFFFFF">
      <w:start w:val="1"/>
      <w:numFmt w:val="lowerLetter"/>
      <w:lvlText w:val="%2)"/>
      <w:lvlJc w:val="left"/>
      <w:pPr>
        <w:ind w:left="1440" w:hanging="360"/>
      </w:pPr>
      <w:rPr>
        <w:rFonts w:hint="default"/>
        <w:b/>
      </w:rPr>
    </w:lvl>
    <w:lvl w:ilvl="2" w:tplc="DF2AF036">
      <w:start w:val="1"/>
      <w:numFmt w:val="lowerLetter"/>
      <w:lvlText w:val="%3)"/>
      <w:lvlJc w:val="left"/>
      <w:pPr>
        <w:ind w:left="23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22142306"/>
    <w:multiLevelType w:val="multilevel"/>
    <w:tmpl w:val="5AA83B38"/>
    <w:lvl w:ilvl="0">
      <w:start w:val="3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E436955"/>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4317490"/>
    <w:multiLevelType w:val="hybridMultilevel"/>
    <w:tmpl w:val="FBBA96A0"/>
    <w:lvl w:ilvl="0" w:tplc="FB0C99F4">
      <w:start w:val="1"/>
      <w:numFmt w:val="decimal"/>
      <w:lvlText w:val="%1."/>
      <w:lvlJc w:val="left"/>
      <w:pPr>
        <w:ind w:left="720" w:hanging="360"/>
      </w:pPr>
      <w:rPr>
        <w:rFonts w:ascii="Palatino Linotype" w:hAnsi="Palatino Linotype" w:hint="default"/>
        <w:b/>
        <w:i w:val="0"/>
        <w:sz w:val="24"/>
      </w:rPr>
    </w:lvl>
    <w:lvl w:ilvl="1" w:tplc="79623968">
      <w:start w:val="1"/>
      <w:numFmt w:val="lowerLetter"/>
      <w:lvlText w:val="%2)"/>
      <w:lvlJc w:val="left"/>
      <w:pPr>
        <w:ind w:left="1440" w:hanging="360"/>
      </w:pPr>
      <w:rPr>
        <w:rFonts w:hint="default"/>
        <w:b/>
      </w:rPr>
    </w:lvl>
    <w:lvl w:ilvl="2" w:tplc="6630D35E">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397E5140"/>
    <w:multiLevelType w:val="hybridMultilevel"/>
    <w:tmpl w:val="B478D54A"/>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5">
    <w:nsid w:val="3F5B367D"/>
    <w:multiLevelType w:val="hybridMultilevel"/>
    <w:tmpl w:val="87321C5C"/>
    <w:lvl w:ilvl="0" w:tplc="080A0017">
      <w:start w:val="1"/>
      <w:numFmt w:val="lowerLetter"/>
      <w:lvlText w:val="%1)"/>
      <w:lvlJc w:val="left"/>
      <w:pPr>
        <w:ind w:left="720" w:hanging="360"/>
      </w:pPr>
      <w:rPr>
        <w:b/>
      </w:rPr>
    </w:lvl>
    <w:lvl w:ilvl="1" w:tplc="080A0013">
      <w:start w:val="1"/>
      <w:numFmt w:val="upp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6A44981"/>
    <w:multiLevelType w:val="multilevel"/>
    <w:tmpl w:val="43962656"/>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4D947281"/>
    <w:multiLevelType w:val="hybridMultilevel"/>
    <w:tmpl w:val="57D84CD8"/>
    <w:lvl w:ilvl="0" w:tplc="1CC661BA">
      <w:start w:val="34"/>
      <w:numFmt w:val="decimal"/>
      <w:lvlText w:val="%1."/>
      <w:lvlJc w:val="left"/>
      <w:pPr>
        <w:ind w:left="3196"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F7A3E69"/>
    <w:multiLevelType w:val="multilevel"/>
    <w:tmpl w:val="84F64F9A"/>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0">
    <w:nsid w:val="54B14FC2"/>
    <w:multiLevelType w:val="hybridMultilevel"/>
    <w:tmpl w:val="21BC8846"/>
    <w:lvl w:ilvl="0" w:tplc="04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5F608B3"/>
    <w:multiLevelType w:val="hybridMultilevel"/>
    <w:tmpl w:val="D362D25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6886E8F"/>
    <w:multiLevelType w:val="hybridMultilevel"/>
    <w:tmpl w:val="C052A418"/>
    <w:lvl w:ilvl="0" w:tplc="A7BED2AC">
      <w:start w:val="1"/>
      <w:numFmt w:val="upp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ADD1377"/>
    <w:multiLevelType w:val="hybridMultilevel"/>
    <w:tmpl w:val="7C4E4BBE"/>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F580327"/>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665A5835"/>
    <w:multiLevelType w:val="multilevel"/>
    <w:tmpl w:val="CCF20346"/>
    <w:lvl w:ilvl="0">
      <w:start w:val="2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671902E3"/>
    <w:multiLevelType w:val="hybridMultilevel"/>
    <w:tmpl w:val="E5D002B4"/>
    <w:lvl w:ilvl="0" w:tplc="722A3530">
      <w:start w:val="19"/>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C2C2D07"/>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D9366B4"/>
    <w:multiLevelType w:val="multilevel"/>
    <w:tmpl w:val="9F3EA3EA"/>
    <w:lvl w:ilvl="0">
      <w:start w:val="2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70BE77DB"/>
    <w:multiLevelType w:val="multilevel"/>
    <w:tmpl w:val="3C366A72"/>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nsid w:val="70EA062F"/>
    <w:multiLevelType w:val="multilevel"/>
    <w:tmpl w:val="AA86783E"/>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nsid w:val="76561089"/>
    <w:multiLevelType w:val="hybridMultilevel"/>
    <w:tmpl w:val="0A98B7E6"/>
    <w:lvl w:ilvl="0" w:tplc="0E3A22F8">
      <w:start w:val="89"/>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77B0893"/>
    <w:multiLevelType w:val="hybridMultilevel"/>
    <w:tmpl w:val="0E8C5018"/>
    <w:lvl w:ilvl="0" w:tplc="2C727B88">
      <w:start w:val="1"/>
      <w:numFmt w:val="lowerLetter"/>
      <w:lvlText w:val="%1)"/>
      <w:lvlJc w:val="left"/>
      <w:pPr>
        <w:ind w:left="1440" w:hanging="360"/>
      </w:pPr>
      <w:rPr>
        <w:b/>
        <w:bCs/>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3">
    <w:nsid w:val="7943412B"/>
    <w:multiLevelType w:val="hybridMultilevel"/>
    <w:tmpl w:val="53AEA31E"/>
    <w:lvl w:ilvl="0" w:tplc="B0CC1E20">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C2C7FA2"/>
    <w:multiLevelType w:val="hybridMultilevel"/>
    <w:tmpl w:val="69148EF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23"/>
  </w:num>
  <w:num w:numId="3">
    <w:abstractNumId w:val="13"/>
  </w:num>
  <w:num w:numId="4">
    <w:abstractNumId w:val="12"/>
  </w:num>
  <w:num w:numId="5">
    <w:abstractNumId w:val="24"/>
  </w:num>
  <w:num w:numId="6">
    <w:abstractNumId w:val="25"/>
  </w:num>
  <w:num w:numId="7">
    <w:abstractNumId w:val="30"/>
  </w:num>
  <w:num w:numId="8">
    <w:abstractNumId w:val="20"/>
  </w:num>
  <w:num w:numId="9">
    <w:abstractNumId w:val="7"/>
  </w:num>
  <w:num w:numId="10">
    <w:abstractNumId w:val="27"/>
  </w:num>
  <w:num w:numId="11">
    <w:abstractNumId w:val="16"/>
  </w:num>
  <w:num w:numId="12">
    <w:abstractNumId w:val="29"/>
  </w:num>
  <w:num w:numId="13">
    <w:abstractNumId w:val="28"/>
  </w:num>
  <w:num w:numId="14">
    <w:abstractNumId w:val="2"/>
  </w:num>
  <w:num w:numId="15">
    <w:abstractNumId w:val="18"/>
  </w:num>
  <w:num w:numId="16">
    <w:abstractNumId w:val="14"/>
  </w:num>
  <w:num w:numId="17">
    <w:abstractNumId w:val="11"/>
  </w:num>
  <w:num w:numId="18">
    <w:abstractNumId w:val="33"/>
  </w:num>
  <w:num w:numId="19">
    <w:abstractNumId w:val="1"/>
  </w:num>
  <w:num w:numId="20">
    <w:abstractNumId w:val="17"/>
  </w:num>
  <w:num w:numId="21">
    <w:abstractNumId w:val="31"/>
  </w:num>
  <w:num w:numId="22">
    <w:abstractNumId w:val="0"/>
  </w:num>
  <w:num w:numId="23">
    <w:abstractNumId w:val="9"/>
  </w:num>
  <w:num w:numId="24">
    <w:abstractNumId w:val="26"/>
  </w:num>
  <w:num w:numId="25">
    <w:abstractNumId w:val="4"/>
  </w:num>
  <w:num w:numId="26">
    <w:abstractNumId w:val="3"/>
  </w:num>
  <w:num w:numId="27">
    <w:abstractNumId w:val="19"/>
  </w:num>
  <w:num w:numId="28">
    <w:abstractNumId w:val="15"/>
  </w:num>
  <w:num w:numId="29">
    <w:abstractNumId w:val="22"/>
  </w:num>
  <w:num w:numId="30">
    <w:abstractNumId w:val="34"/>
  </w:num>
  <w:num w:numId="31">
    <w:abstractNumId w:val="21"/>
  </w:num>
  <w:num w:numId="32">
    <w:abstractNumId w:val="6"/>
  </w:num>
  <w:num w:numId="33">
    <w:abstractNumId w:val="32"/>
  </w:num>
  <w:num w:numId="34">
    <w:abstractNumId w:val="5"/>
  </w:num>
  <w:num w:numId="35">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317"/>
    <w:rsid w:val="0000310F"/>
    <w:rsid w:val="00003A05"/>
    <w:rsid w:val="0000407F"/>
    <w:rsid w:val="00005019"/>
    <w:rsid w:val="000050BE"/>
    <w:rsid w:val="000058E3"/>
    <w:rsid w:val="0000766C"/>
    <w:rsid w:val="0000797D"/>
    <w:rsid w:val="00007E8A"/>
    <w:rsid w:val="0001106B"/>
    <w:rsid w:val="00012472"/>
    <w:rsid w:val="0001398B"/>
    <w:rsid w:val="00016852"/>
    <w:rsid w:val="000203D3"/>
    <w:rsid w:val="000211F8"/>
    <w:rsid w:val="0002146F"/>
    <w:rsid w:val="00024F35"/>
    <w:rsid w:val="00025266"/>
    <w:rsid w:val="0003063D"/>
    <w:rsid w:val="00031F10"/>
    <w:rsid w:val="00032493"/>
    <w:rsid w:val="0004072A"/>
    <w:rsid w:val="00040783"/>
    <w:rsid w:val="00040B42"/>
    <w:rsid w:val="0004193F"/>
    <w:rsid w:val="00041F08"/>
    <w:rsid w:val="00042380"/>
    <w:rsid w:val="000446AD"/>
    <w:rsid w:val="00045D4A"/>
    <w:rsid w:val="000464F5"/>
    <w:rsid w:val="0004686A"/>
    <w:rsid w:val="000468E2"/>
    <w:rsid w:val="00046CEE"/>
    <w:rsid w:val="000478BA"/>
    <w:rsid w:val="0005237C"/>
    <w:rsid w:val="00052A3C"/>
    <w:rsid w:val="00054A03"/>
    <w:rsid w:val="00055E2B"/>
    <w:rsid w:val="00056A79"/>
    <w:rsid w:val="00060B9C"/>
    <w:rsid w:val="00061344"/>
    <w:rsid w:val="0006247F"/>
    <w:rsid w:val="00062648"/>
    <w:rsid w:val="000631D9"/>
    <w:rsid w:val="0006407E"/>
    <w:rsid w:val="00064A37"/>
    <w:rsid w:val="00064B95"/>
    <w:rsid w:val="00066130"/>
    <w:rsid w:val="00071905"/>
    <w:rsid w:val="0007221E"/>
    <w:rsid w:val="000738A9"/>
    <w:rsid w:val="00074573"/>
    <w:rsid w:val="00077C34"/>
    <w:rsid w:val="000800AC"/>
    <w:rsid w:val="0008230A"/>
    <w:rsid w:val="00082D11"/>
    <w:rsid w:val="000834FE"/>
    <w:rsid w:val="00084E31"/>
    <w:rsid w:val="0008542A"/>
    <w:rsid w:val="00090D6F"/>
    <w:rsid w:val="00093FC7"/>
    <w:rsid w:val="00094906"/>
    <w:rsid w:val="000A26B8"/>
    <w:rsid w:val="000A3F90"/>
    <w:rsid w:val="000A4554"/>
    <w:rsid w:val="000A4E44"/>
    <w:rsid w:val="000A556A"/>
    <w:rsid w:val="000A77ED"/>
    <w:rsid w:val="000B0370"/>
    <w:rsid w:val="000B218E"/>
    <w:rsid w:val="000B5AB1"/>
    <w:rsid w:val="000B5D79"/>
    <w:rsid w:val="000B6D31"/>
    <w:rsid w:val="000C0061"/>
    <w:rsid w:val="000C0663"/>
    <w:rsid w:val="000C0903"/>
    <w:rsid w:val="000C10B9"/>
    <w:rsid w:val="000C1D19"/>
    <w:rsid w:val="000C2E5F"/>
    <w:rsid w:val="000C3423"/>
    <w:rsid w:val="000C3861"/>
    <w:rsid w:val="000C48CA"/>
    <w:rsid w:val="000C4A8E"/>
    <w:rsid w:val="000C5A04"/>
    <w:rsid w:val="000C5AF7"/>
    <w:rsid w:val="000D0855"/>
    <w:rsid w:val="000D11CC"/>
    <w:rsid w:val="000D1E0F"/>
    <w:rsid w:val="000D3275"/>
    <w:rsid w:val="000D597F"/>
    <w:rsid w:val="000D5A1D"/>
    <w:rsid w:val="000D69DF"/>
    <w:rsid w:val="000D7369"/>
    <w:rsid w:val="000E07DC"/>
    <w:rsid w:val="000E1389"/>
    <w:rsid w:val="000E2665"/>
    <w:rsid w:val="000E26C4"/>
    <w:rsid w:val="000E5176"/>
    <w:rsid w:val="000E67FC"/>
    <w:rsid w:val="000E77B8"/>
    <w:rsid w:val="000F1731"/>
    <w:rsid w:val="000F2EDD"/>
    <w:rsid w:val="000F3457"/>
    <w:rsid w:val="000F37A8"/>
    <w:rsid w:val="000F6D7E"/>
    <w:rsid w:val="000F7EC7"/>
    <w:rsid w:val="00100187"/>
    <w:rsid w:val="00100DDD"/>
    <w:rsid w:val="001013AC"/>
    <w:rsid w:val="00102D65"/>
    <w:rsid w:val="00103888"/>
    <w:rsid w:val="00107499"/>
    <w:rsid w:val="00107557"/>
    <w:rsid w:val="0011167C"/>
    <w:rsid w:val="00112B02"/>
    <w:rsid w:val="00114A21"/>
    <w:rsid w:val="00117441"/>
    <w:rsid w:val="0012006D"/>
    <w:rsid w:val="00121F4A"/>
    <w:rsid w:val="00122E4B"/>
    <w:rsid w:val="0012380D"/>
    <w:rsid w:val="00124015"/>
    <w:rsid w:val="00124EFE"/>
    <w:rsid w:val="001250B4"/>
    <w:rsid w:val="001253D1"/>
    <w:rsid w:val="00130758"/>
    <w:rsid w:val="001318D2"/>
    <w:rsid w:val="00132C06"/>
    <w:rsid w:val="00133B79"/>
    <w:rsid w:val="00133CE5"/>
    <w:rsid w:val="00134AEC"/>
    <w:rsid w:val="001352E5"/>
    <w:rsid w:val="00135DD5"/>
    <w:rsid w:val="0013673A"/>
    <w:rsid w:val="00136B6C"/>
    <w:rsid w:val="00140D44"/>
    <w:rsid w:val="00143219"/>
    <w:rsid w:val="001436BB"/>
    <w:rsid w:val="001459C8"/>
    <w:rsid w:val="00147864"/>
    <w:rsid w:val="00152F19"/>
    <w:rsid w:val="00153833"/>
    <w:rsid w:val="00153FA4"/>
    <w:rsid w:val="00154304"/>
    <w:rsid w:val="0015466E"/>
    <w:rsid w:val="00154765"/>
    <w:rsid w:val="00154EF0"/>
    <w:rsid w:val="00156A23"/>
    <w:rsid w:val="00156D08"/>
    <w:rsid w:val="00161E95"/>
    <w:rsid w:val="00163780"/>
    <w:rsid w:val="00163B1F"/>
    <w:rsid w:val="001648EE"/>
    <w:rsid w:val="00164B65"/>
    <w:rsid w:val="001656F2"/>
    <w:rsid w:val="00166794"/>
    <w:rsid w:val="00174E02"/>
    <w:rsid w:val="0017653A"/>
    <w:rsid w:val="001775DF"/>
    <w:rsid w:val="00192E4B"/>
    <w:rsid w:val="00195DEC"/>
    <w:rsid w:val="00196407"/>
    <w:rsid w:val="001972CC"/>
    <w:rsid w:val="001A138D"/>
    <w:rsid w:val="001A2857"/>
    <w:rsid w:val="001A2A89"/>
    <w:rsid w:val="001A3634"/>
    <w:rsid w:val="001A4843"/>
    <w:rsid w:val="001A4D5D"/>
    <w:rsid w:val="001A58B9"/>
    <w:rsid w:val="001A60F8"/>
    <w:rsid w:val="001A61E1"/>
    <w:rsid w:val="001A6A13"/>
    <w:rsid w:val="001A6C1E"/>
    <w:rsid w:val="001A71BB"/>
    <w:rsid w:val="001B30F9"/>
    <w:rsid w:val="001B3659"/>
    <w:rsid w:val="001B40F3"/>
    <w:rsid w:val="001B53A0"/>
    <w:rsid w:val="001B5F70"/>
    <w:rsid w:val="001B611B"/>
    <w:rsid w:val="001B6845"/>
    <w:rsid w:val="001C0AED"/>
    <w:rsid w:val="001C1025"/>
    <w:rsid w:val="001C13B1"/>
    <w:rsid w:val="001C1C2A"/>
    <w:rsid w:val="001C1CDE"/>
    <w:rsid w:val="001C263B"/>
    <w:rsid w:val="001C2713"/>
    <w:rsid w:val="001C2EF3"/>
    <w:rsid w:val="001C34D6"/>
    <w:rsid w:val="001C54A9"/>
    <w:rsid w:val="001C6012"/>
    <w:rsid w:val="001C67B0"/>
    <w:rsid w:val="001C79FA"/>
    <w:rsid w:val="001D07C9"/>
    <w:rsid w:val="001D1E98"/>
    <w:rsid w:val="001D3AB5"/>
    <w:rsid w:val="001D6A49"/>
    <w:rsid w:val="001D7D8F"/>
    <w:rsid w:val="001D7DF0"/>
    <w:rsid w:val="001D7E82"/>
    <w:rsid w:val="001E018C"/>
    <w:rsid w:val="001E0AD2"/>
    <w:rsid w:val="001E3F91"/>
    <w:rsid w:val="001E489D"/>
    <w:rsid w:val="001E5C94"/>
    <w:rsid w:val="001E6822"/>
    <w:rsid w:val="001E74A5"/>
    <w:rsid w:val="001E7B9E"/>
    <w:rsid w:val="001F025B"/>
    <w:rsid w:val="001F1A92"/>
    <w:rsid w:val="001F2741"/>
    <w:rsid w:val="001F783F"/>
    <w:rsid w:val="001F7DE2"/>
    <w:rsid w:val="002031F3"/>
    <w:rsid w:val="002058A7"/>
    <w:rsid w:val="00205A1A"/>
    <w:rsid w:val="00207665"/>
    <w:rsid w:val="00211229"/>
    <w:rsid w:val="00212C9C"/>
    <w:rsid w:val="00213108"/>
    <w:rsid w:val="0021453E"/>
    <w:rsid w:val="0021475E"/>
    <w:rsid w:val="00216D5E"/>
    <w:rsid w:val="002179AC"/>
    <w:rsid w:val="00220ADB"/>
    <w:rsid w:val="002217BA"/>
    <w:rsid w:val="00221E74"/>
    <w:rsid w:val="00223507"/>
    <w:rsid w:val="00223ACC"/>
    <w:rsid w:val="00223B87"/>
    <w:rsid w:val="0022448D"/>
    <w:rsid w:val="002275C2"/>
    <w:rsid w:val="002275DE"/>
    <w:rsid w:val="00230170"/>
    <w:rsid w:val="002305CF"/>
    <w:rsid w:val="0023064D"/>
    <w:rsid w:val="00233E08"/>
    <w:rsid w:val="002345FF"/>
    <w:rsid w:val="00237611"/>
    <w:rsid w:val="00244476"/>
    <w:rsid w:val="002457CF"/>
    <w:rsid w:val="00246542"/>
    <w:rsid w:val="00252A20"/>
    <w:rsid w:val="00252B41"/>
    <w:rsid w:val="0025524F"/>
    <w:rsid w:val="00256F89"/>
    <w:rsid w:val="00260C1D"/>
    <w:rsid w:val="00261001"/>
    <w:rsid w:val="00261D84"/>
    <w:rsid w:val="00263F23"/>
    <w:rsid w:val="00264D02"/>
    <w:rsid w:val="0026500D"/>
    <w:rsid w:val="00265CD7"/>
    <w:rsid w:val="002665BD"/>
    <w:rsid w:val="00270F4B"/>
    <w:rsid w:val="00271B06"/>
    <w:rsid w:val="00273013"/>
    <w:rsid w:val="002735B1"/>
    <w:rsid w:val="00273C37"/>
    <w:rsid w:val="0027430D"/>
    <w:rsid w:val="002765F2"/>
    <w:rsid w:val="00277A35"/>
    <w:rsid w:val="00280994"/>
    <w:rsid w:val="00280E3F"/>
    <w:rsid w:val="0028248C"/>
    <w:rsid w:val="00283210"/>
    <w:rsid w:val="00283946"/>
    <w:rsid w:val="00286DDB"/>
    <w:rsid w:val="002871EB"/>
    <w:rsid w:val="0028780F"/>
    <w:rsid w:val="002948C4"/>
    <w:rsid w:val="002A229B"/>
    <w:rsid w:val="002A35B6"/>
    <w:rsid w:val="002A4172"/>
    <w:rsid w:val="002A54DE"/>
    <w:rsid w:val="002A7FAB"/>
    <w:rsid w:val="002B085C"/>
    <w:rsid w:val="002B284F"/>
    <w:rsid w:val="002B2A2E"/>
    <w:rsid w:val="002B2F59"/>
    <w:rsid w:val="002B4AFB"/>
    <w:rsid w:val="002B4D21"/>
    <w:rsid w:val="002C0074"/>
    <w:rsid w:val="002C0804"/>
    <w:rsid w:val="002C0A56"/>
    <w:rsid w:val="002C0DC5"/>
    <w:rsid w:val="002C1007"/>
    <w:rsid w:val="002C2D44"/>
    <w:rsid w:val="002C4715"/>
    <w:rsid w:val="002C4780"/>
    <w:rsid w:val="002C47ED"/>
    <w:rsid w:val="002C484A"/>
    <w:rsid w:val="002C570D"/>
    <w:rsid w:val="002C6DB3"/>
    <w:rsid w:val="002D0E3D"/>
    <w:rsid w:val="002D10C8"/>
    <w:rsid w:val="002D1A38"/>
    <w:rsid w:val="002D2E16"/>
    <w:rsid w:val="002D35AE"/>
    <w:rsid w:val="002D373C"/>
    <w:rsid w:val="002E126F"/>
    <w:rsid w:val="002E482C"/>
    <w:rsid w:val="002E5399"/>
    <w:rsid w:val="002E54B6"/>
    <w:rsid w:val="002E5A0B"/>
    <w:rsid w:val="002E6531"/>
    <w:rsid w:val="002E66CA"/>
    <w:rsid w:val="002E689B"/>
    <w:rsid w:val="002E6CFE"/>
    <w:rsid w:val="002E74CE"/>
    <w:rsid w:val="002E7AD0"/>
    <w:rsid w:val="002F1871"/>
    <w:rsid w:val="002F3672"/>
    <w:rsid w:val="002F72FA"/>
    <w:rsid w:val="002F7D11"/>
    <w:rsid w:val="003007E0"/>
    <w:rsid w:val="0030150B"/>
    <w:rsid w:val="00301B41"/>
    <w:rsid w:val="00301D47"/>
    <w:rsid w:val="003030B1"/>
    <w:rsid w:val="00303717"/>
    <w:rsid w:val="00304013"/>
    <w:rsid w:val="00304137"/>
    <w:rsid w:val="00304266"/>
    <w:rsid w:val="003046AA"/>
    <w:rsid w:val="003049F3"/>
    <w:rsid w:val="00304CDF"/>
    <w:rsid w:val="00305BB3"/>
    <w:rsid w:val="00305F6D"/>
    <w:rsid w:val="003064B8"/>
    <w:rsid w:val="00307227"/>
    <w:rsid w:val="00307DE0"/>
    <w:rsid w:val="003105D0"/>
    <w:rsid w:val="003105D6"/>
    <w:rsid w:val="00310B1D"/>
    <w:rsid w:val="00310D66"/>
    <w:rsid w:val="003111C5"/>
    <w:rsid w:val="003116A6"/>
    <w:rsid w:val="00311863"/>
    <w:rsid w:val="00312733"/>
    <w:rsid w:val="00316065"/>
    <w:rsid w:val="00317883"/>
    <w:rsid w:val="00317EFF"/>
    <w:rsid w:val="00321AA3"/>
    <w:rsid w:val="00321AE9"/>
    <w:rsid w:val="00323895"/>
    <w:rsid w:val="0032586C"/>
    <w:rsid w:val="00327D79"/>
    <w:rsid w:val="00332D3C"/>
    <w:rsid w:val="00332E6B"/>
    <w:rsid w:val="003337F3"/>
    <w:rsid w:val="00333BE8"/>
    <w:rsid w:val="00333E05"/>
    <w:rsid w:val="0033405B"/>
    <w:rsid w:val="003344DB"/>
    <w:rsid w:val="00335BFE"/>
    <w:rsid w:val="0033608B"/>
    <w:rsid w:val="00337941"/>
    <w:rsid w:val="003407D0"/>
    <w:rsid w:val="0034092E"/>
    <w:rsid w:val="00341E70"/>
    <w:rsid w:val="00342C51"/>
    <w:rsid w:val="00343722"/>
    <w:rsid w:val="00345B79"/>
    <w:rsid w:val="00345D0F"/>
    <w:rsid w:val="0034614E"/>
    <w:rsid w:val="00346885"/>
    <w:rsid w:val="003472B3"/>
    <w:rsid w:val="0035104F"/>
    <w:rsid w:val="00352901"/>
    <w:rsid w:val="003532C3"/>
    <w:rsid w:val="00354015"/>
    <w:rsid w:val="00355AEE"/>
    <w:rsid w:val="00355D3B"/>
    <w:rsid w:val="0035606B"/>
    <w:rsid w:val="0036073F"/>
    <w:rsid w:val="003629EE"/>
    <w:rsid w:val="003643B3"/>
    <w:rsid w:val="00370B8E"/>
    <w:rsid w:val="00370BB1"/>
    <w:rsid w:val="003721B2"/>
    <w:rsid w:val="00372328"/>
    <w:rsid w:val="003730AC"/>
    <w:rsid w:val="00373D15"/>
    <w:rsid w:val="00374CE8"/>
    <w:rsid w:val="003762FD"/>
    <w:rsid w:val="00377278"/>
    <w:rsid w:val="00383E66"/>
    <w:rsid w:val="00385699"/>
    <w:rsid w:val="00387DC9"/>
    <w:rsid w:val="00387F4E"/>
    <w:rsid w:val="003903DA"/>
    <w:rsid w:val="0039142B"/>
    <w:rsid w:val="0039193E"/>
    <w:rsid w:val="00391ADA"/>
    <w:rsid w:val="00392CDB"/>
    <w:rsid w:val="00392D73"/>
    <w:rsid w:val="0039380F"/>
    <w:rsid w:val="00393B71"/>
    <w:rsid w:val="00394095"/>
    <w:rsid w:val="003940F6"/>
    <w:rsid w:val="00396545"/>
    <w:rsid w:val="00396F71"/>
    <w:rsid w:val="003A03D0"/>
    <w:rsid w:val="003A04FF"/>
    <w:rsid w:val="003A0904"/>
    <w:rsid w:val="003A1B01"/>
    <w:rsid w:val="003A2029"/>
    <w:rsid w:val="003A30F9"/>
    <w:rsid w:val="003A61CF"/>
    <w:rsid w:val="003A6417"/>
    <w:rsid w:val="003A65FE"/>
    <w:rsid w:val="003A6A5A"/>
    <w:rsid w:val="003A7221"/>
    <w:rsid w:val="003A730E"/>
    <w:rsid w:val="003B1CEE"/>
    <w:rsid w:val="003B2199"/>
    <w:rsid w:val="003B2856"/>
    <w:rsid w:val="003B2A0D"/>
    <w:rsid w:val="003B31FA"/>
    <w:rsid w:val="003B55AD"/>
    <w:rsid w:val="003B7EC4"/>
    <w:rsid w:val="003C7282"/>
    <w:rsid w:val="003D00D5"/>
    <w:rsid w:val="003D0A29"/>
    <w:rsid w:val="003D0BC7"/>
    <w:rsid w:val="003D181D"/>
    <w:rsid w:val="003D20C4"/>
    <w:rsid w:val="003D222E"/>
    <w:rsid w:val="003D4163"/>
    <w:rsid w:val="003D46D0"/>
    <w:rsid w:val="003E6679"/>
    <w:rsid w:val="003E6D0F"/>
    <w:rsid w:val="003E712E"/>
    <w:rsid w:val="003F140F"/>
    <w:rsid w:val="003F15DB"/>
    <w:rsid w:val="003F2702"/>
    <w:rsid w:val="003F2778"/>
    <w:rsid w:val="003F36A4"/>
    <w:rsid w:val="003F4900"/>
    <w:rsid w:val="003F70CA"/>
    <w:rsid w:val="003F7823"/>
    <w:rsid w:val="00400E76"/>
    <w:rsid w:val="0040137F"/>
    <w:rsid w:val="00402179"/>
    <w:rsid w:val="0040278D"/>
    <w:rsid w:val="0040356A"/>
    <w:rsid w:val="004043BB"/>
    <w:rsid w:val="004078C8"/>
    <w:rsid w:val="00412696"/>
    <w:rsid w:val="00412E24"/>
    <w:rsid w:val="00416727"/>
    <w:rsid w:val="0042068A"/>
    <w:rsid w:val="0042267F"/>
    <w:rsid w:val="0042437A"/>
    <w:rsid w:val="00424E72"/>
    <w:rsid w:val="00426D7C"/>
    <w:rsid w:val="004300ED"/>
    <w:rsid w:val="004303D0"/>
    <w:rsid w:val="00431687"/>
    <w:rsid w:val="00432B72"/>
    <w:rsid w:val="00433016"/>
    <w:rsid w:val="004342F1"/>
    <w:rsid w:val="004349C0"/>
    <w:rsid w:val="00437702"/>
    <w:rsid w:val="004401B5"/>
    <w:rsid w:val="00440800"/>
    <w:rsid w:val="004413DD"/>
    <w:rsid w:val="00442393"/>
    <w:rsid w:val="004436D7"/>
    <w:rsid w:val="00443DCB"/>
    <w:rsid w:val="00443DEB"/>
    <w:rsid w:val="0044535B"/>
    <w:rsid w:val="00445FDA"/>
    <w:rsid w:val="00447F0D"/>
    <w:rsid w:val="00450A5F"/>
    <w:rsid w:val="00451514"/>
    <w:rsid w:val="00453BB4"/>
    <w:rsid w:val="00456317"/>
    <w:rsid w:val="00456348"/>
    <w:rsid w:val="004572A1"/>
    <w:rsid w:val="004613B1"/>
    <w:rsid w:val="0046231E"/>
    <w:rsid w:val="00462FFB"/>
    <w:rsid w:val="004635E2"/>
    <w:rsid w:val="00464CB6"/>
    <w:rsid w:val="0046532D"/>
    <w:rsid w:val="0046566E"/>
    <w:rsid w:val="00470027"/>
    <w:rsid w:val="0047025A"/>
    <w:rsid w:val="00472C41"/>
    <w:rsid w:val="00473115"/>
    <w:rsid w:val="004738D8"/>
    <w:rsid w:val="00473BD2"/>
    <w:rsid w:val="00474477"/>
    <w:rsid w:val="004764CB"/>
    <w:rsid w:val="00476730"/>
    <w:rsid w:val="004769A5"/>
    <w:rsid w:val="004773A3"/>
    <w:rsid w:val="004773E6"/>
    <w:rsid w:val="00481A7B"/>
    <w:rsid w:val="0048386B"/>
    <w:rsid w:val="00483C14"/>
    <w:rsid w:val="00484915"/>
    <w:rsid w:val="004858CD"/>
    <w:rsid w:val="00485DB6"/>
    <w:rsid w:val="0048628A"/>
    <w:rsid w:val="0048658E"/>
    <w:rsid w:val="004911B6"/>
    <w:rsid w:val="00491C96"/>
    <w:rsid w:val="004923B6"/>
    <w:rsid w:val="00494294"/>
    <w:rsid w:val="00495611"/>
    <w:rsid w:val="00496359"/>
    <w:rsid w:val="00496944"/>
    <w:rsid w:val="004A115C"/>
    <w:rsid w:val="004A14BE"/>
    <w:rsid w:val="004A2BF5"/>
    <w:rsid w:val="004A3085"/>
    <w:rsid w:val="004A4BD5"/>
    <w:rsid w:val="004A4CFD"/>
    <w:rsid w:val="004A677C"/>
    <w:rsid w:val="004B05A5"/>
    <w:rsid w:val="004B1262"/>
    <w:rsid w:val="004B176B"/>
    <w:rsid w:val="004B293C"/>
    <w:rsid w:val="004B3D59"/>
    <w:rsid w:val="004B58EA"/>
    <w:rsid w:val="004B73EF"/>
    <w:rsid w:val="004B78E3"/>
    <w:rsid w:val="004C09B4"/>
    <w:rsid w:val="004C20F2"/>
    <w:rsid w:val="004C251E"/>
    <w:rsid w:val="004C357F"/>
    <w:rsid w:val="004C3F25"/>
    <w:rsid w:val="004C4E77"/>
    <w:rsid w:val="004C525E"/>
    <w:rsid w:val="004C6796"/>
    <w:rsid w:val="004C67E2"/>
    <w:rsid w:val="004C6DA3"/>
    <w:rsid w:val="004C7263"/>
    <w:rsid w:val="004C7A27"/>
    <w:rsid w:val="004D0127"/>
    <w:rsid w:val="004D0490"/>
    <w:rsid w:val="004D12F1"/>
    <w:rsid w:val="004D1805"/>
    <w:rsid w:val="004D1CB6"/>
    <w:rsid w:val="004D2229"/>
    <w:rsid w:val="004D257A"/>
    <w:rsid w:val="004D2676"/>
    <w:rsid w:val="004D2A18"/>
    <w:rsid w:val="004D3142"/>
    <w:rsid w:val="004D43CC"/>
    <w:rsid w:val="004D4509"/>
    <w:rsid w:val="004D52DD"/>
    <w:rsid w:val="004D68F8"/>
    <w:rsid w:val="004D6D19"/>
    <w:rsid w:val="004E0ABF"/>
    <w:rsid w:val="004E11D8"/>
    <w:rsid w:val="004E6E3A"/>
    <w:rsid w:val="004F0C96"/>
    <w:rsid w:val="004F0F98"/>
    <w:rsid w:val="004F28A0"/>
    <w:rsid w:val="004F39A4"/>
    <w:rsid w:val="004F44C7"/>
    <w:rsid w:val="004F489F"/>
    <w:rsid w:val="004F4958"/>
    <w:rsid w:val="004F766F"/>
    <w:rsid w:val="004F785F"/>
    <w:rsid w:val="004F78B7"/>
    <w:rsid w:val="004F7944"/>
    <w:rsid w:val="00500224"/>
    <w:rsid w:val="00501B93"/>
    <w:rsid w:val="005041C2"/>
    <w:rsid w:val="00505CA0"/>
    <w:rsid w:val="00507C08"/>
    <w:rsid w:val="00507D18"/>
    <w:rsid w:val="00507D3F"/>
    <w:rsid w:val="0051016E"/>
    <w:rsid w:val="00511A30"/>
    <w:rsid w:val="00512F22"/>
    <w:rsid w:val="005140E4"/>
    <w:rsid w:val="00515DEC"/>
    <w:rsid w:val="00516603"/>
    <w:rsid w:val="005166F9"/>
    <w:rsid w:val="005167B1"/>
    <w:rsid w:val="00517A46"/>
    <w:rsid w:val="00517D20"/>
    <w:rsid w:val="005215EE"/>
    <w:rsid w:val="00521F15"/>
    <w:rsid w:val="00522599"/>
    <w:rsid w:val="00522F5F"/>
    <w:rsid w:val="00522FFF"/>
    <w:rsid w:val="005248B9"/>
    <w:rsid w:val="005255D3"/>
    <w:rsid w:val="00525C4F"/>
    <w:rsid w:val="00526446"/>
    <w:rsid w:val="00527495"/>
    <w:rsid w:val="00527E7A"/>
    <w:rsid w:val="00531594"/>
    <w:rsid w:val="00537E2C"/>
    <w:rsid w:val="00540208"/>
    <w:rsid w:val="00542797"/>
    <w:rsid w:val="00542B3A"/>
    <w:rsid w:val="00543660"/>
    <w:rsid w:val="0054438E"/>
    <w:rsid w:val="00544B9C"/>
    <w:rsid w:val="00544EC9"/>
    <w:rsid w:val="00546171"/>
    <w:rsid w:val="00546FBD"/>
    <w:rsid w:val="005476FA"/>
    <w:rsid w:val="005516E0"/>
    <w:rsid w:val="00551729"/>
    <w:rsid w:val="00551A9B"/>
    <w:rsid w:val="005520BF"/>
    <w:rsid w:val="00552213"/>
    <w:rsid w:val="0055544F"/>
    <w:rsid w:val="00556B04"/>
    <w:rsid w:val="00556F72"/>
    <w:rsid w:val="00556F82"/>
    <w:rsid w:val="005617C4"/>
    <w:rsid w:val="00561ED1"/>
    <w:rsid w:val="00562B0A"/>
    <w:rsid w:val="00562CCE"/>
    <w:rsid w:val="005669D6"/>
    <w:rsid w:val="00567998"/>
    <w:rsid w:val="0057177F"/>
    <w:rsid w:val="00573BC6"/>
    <w:rsid w:val="005759CD"/>
    <w:rsid w:val="00575D39"/>
    <w:rsid w:val="00577884"/>
    <w:rsid w:val="00581C0F"/>
    <w:rsid w:val="00582919"/>
    <w:rsid w:val="005849B2"/>
    <w:rsid w:val="00585172"/>
    <w:rsid w:val="00587366"/>
    <w:rsid w:val="0058757A"/>
    <w:rsid w:val="00587D50"/>
    <w:rsid w:val="00590037"/>
    <w:rsid w:val="00590892"/>
    <w:rsid w:val="00591267"/>
    <w:rsid w:val="00593476"/>
    <w:rsid w:val="00594C52"/>
    <w:rsid w:val="00595511"/>
    <w:rsid w:val="00596514"/>
    <w:rsid w:val="00597D18"/>
    <w:rsid w:val="005A1B89"/>
    <w:rsid w:val="005A228F"/>
    <w:rsid w:val="005A2A65"/>
    <w:rsid w:val="005A2F65"/>
    <w:rsid w:val="005A341D"/>
    <w:rsid w:val="005A3513"/>
    <w:rsid w:val="005A3581"/>
    <w:rsid w:val="005A381A"/>
    <w:rsid w:val="005A3BD7"/>
    <w:rsid w:val="005A60E1"/>
    <w:rsid w:val="005A6788"/>
    <w:rsid w:val="005A786F"/>
    <w:rsid w:val="005B169C"/>
    <w:rsid w:val="005B2DD1"/>
    <w:rsid w:val="005B3A49"/>
    <w:rsid w:val="005B4347"/>
    <w:rsid w:val="005B6ADF"/>
    <w:rsid w:val="005B773D"/>
    <w:rsid w:val="005B7C5D"/>
    <w:rsid w:val="005C0821"/>
    <w:rsid w:val="005C1A74"/>
    <w:rsid w:val="005C3294"/>
    <w:rsid w:val="005C347F"/>
    <w:rsid w:val="005C6F55"/>
    <w:rsid w:val="005D0EB4"/>
    <w:rsid w:val="005D27DD"/>
    <w:rsid w:val="005D3493"/>
    <w:rsid w:val="005D622E"/>
    <w:rsid w:val="005D6FF0"/>
    <w:rsid w:val="005E11D5"/>
    <w:rsid w:val="005E34D4"/>
    <w:rsid w:val="005E3AE2"/>
    <w:rsid w:val="005E3FDE"/>
    <w:rsid w:val="005E55F2"/>
    <w:rsid w:val="005E68FC"/>
    <w:rsid w:val="005E7271"/>
    <w:rsid w:val="005E7CC9"/>
    <w:rsid w:val="005F0007"/>
    <w:rsid w:val="005F0E6C"/>
    <w:rsid w:val="005F1362"/>
    <w:rsid w:val="005F487C"/>
    <w:rsid w:val="005F4BAD"/>
    <w:rsid w:val="005F53A4"/>
    <w:rsid w:val="005F5FE1"/>
    <w:rsid w:val="005F62B2"/>
    <w:rsid w:val="005F715E"/>
    <w:rsid w:val="006010DA"/>
    <w:rsid w:val="006017AB"/>
    <w:rsid w:val="00604AC3"/>
    <w:rsid w:val="00605865"/>
    <w:rsid w:val="00617125"/>
    <w:rsid w:val="00617813"/>
    <w:rsid w:val="006206CC"/>
    <w:rsid w:val="00622B06"/>
    <w:rsid w:val="00624425"/>
    <w:rsid w:val="00624A1E"/>
    <w:rsid w:val="006257C2"/>
    <w:rsid w:val="00627163"/>
    <w:rsid w:val="0063034E"/>
    <w:rsid w:val="00630B6A"/>
    <w:rsid w:val="006339E1"/>
    <w:rsid w:val="00634476"/>
    <w:rsid w:val="00641F7E"/>
    <w:rsid w:val="0064393B"/>
    <w:rsid w:val="00644375"/>
    <w:rsid w:val="00644A5C"/>
    <w:rsid w:val="00646A08"/>
    <w:rsid w:val="00650392"/>
    <w:rsid w:val="0065061D"/>
    <w:rsid w:val="00651458"/>
    <w:rsid w:val="00656FB8"/>
    <w:rsid w:val="0065715E"/>
    <w:rsid w:val="00657670"/>
    <w:rsid w:val="00657DBF"/>
    <w:rsid w:val="00657DE0"/>
    <w:rsid w:val="00661C06"/>
    <w:rsid w:val="00661F77"/>
    <w:rsid w:val="0066275E"/>
    <w:rsid w:val="00662C69"/>
    <w:rsid w:val="006633C0"/>
    <w:rsid w:val="00663470"/>
    <w:rsid w:val="00663CC7"/>
    <w:rsid w:val="0066458B"/>
    <w:rsid w:val="00664805"/>
    <w:rsid w:val="00664FB5"/>
    <w:rsid w:val="006718FB"/>
    <w:rsid w:val="006720F3"/>
    <w:rsid w:val="00673695"/>
    <w:rsid w:val="00673E7D"/>
    <w:rsid w:val="00674701"/>
    <w:rsid w:val="00674A46"/>
    <w:rsid w:val="006752B0"/>
    <w:rsid w:val="00675F80"/>
    <w:rsid w:val="00676959"/>
    <w:rsid w:val="00676C6B"/>
    <w:rsid w:val="00676CD4"/>
    <w:rsid w:val="00680F25"/>
    <w:rsid w:val="00682297"/>
    <w:rsid w:val="006842C0"/>
    <w:rsid w:val="00685689"/>
    <w:rsid w:val="0068594B"/>
    <w:rsid w:val="00686B04"/>
    <w:rsid w:val="006878AC"/>
    <w:rsid w:val="006901FA"/>
    <w:rsid w:val="00690ED0"/>
    <w:rsid w:val="00692D5E"/>
    <w:rsid w:val="00693427"/>
    <w:rsid w:val="00694C00"/>
    <w:rsid w:val="006958A7"/>
    <w:rsid w:val="00695F94"/>
    <w:rsid w:val="006964F5"/>
    <w:rsid w:val="00696EF8"/>
    <w:rsid w:val="00697159"/>
    <w:rsid w:val="006A1047"/>
    <w:rsid w:val="006A2CF3"/>
    <w:rsid w:val="006A2D34"/>
    <w:rsid w:val="006A2EDE"/>
    <w:rsid w:val="006A33EE"/>
    <w:rsid w:val="006A3D7A"/>
    <w:rsid w:val="006A615D"/>
    <w:rsid w:val="006A6E5D"/>
    <w:rsid w:val="006B004E"/>
    <w:rsid w:val="006B0198"/>
    <w:rsid w:val="006B12E8"/>
    <w:rsid w:val="006B1C19"/>
    <w:rsid w:val="006B3413"/>
    <w:rsid w:val="006B65D4"/>
    <w:rsid w:val="006B7A58"/>
    <w:rsid w:val="006C0B71"/>
    <w:rsid w:val="006C26B3"/>
    <w:rsid w:val="006C2FEE"/>
    <w:rsid w:val="006C3DB7"/>
    <w:rsid w:val="006C50B1"/>
    <w:rsid w:val="006C50C2"/>
    <w:rsid w:val="006C563A"/>
    <w:rsid w:val="006C69BD"/>
    <w:rsid w:val="006C6E1A"/>
    <w:rsid w:val="006D27EF"/>
    <w:rsid w:val="006D425C"/>
    <w:rsid w:val="006D4BD0"/>
    <w:rsid w:val="006D52D1"/>
    <w:rsid w:val="006E013D"/>
    <w:rsid w:val="006E1056"/>
    <w:rsid w:val="006E3A2A"/>
    <w:rsid w:val="006E3C4C"/>
    <w:rsid w:val="006E432D"/>
    <w:rsid w:val="006E47CA"/>
    <w:rsid w:val="006E4BD4"/>
    <w:rsid w:val="006E4E2A"/>
    <w:rsid w:val="006E5950"/>
    <w:rsid w:val="006E6B65"/>
    <w:rsid w:val="006E6C14"/>
    <w:rsid w:val="006E7CC5"/>
    <w:rsid w:val="006F1E31"/>
    <w:rsid w:val="006F2696"/>
    <w:rsid w:val="006F2C12"/>
    <w:rsid w:val="006F2F92"/>
    <w:rsid w:val="006F51AA"/>
    <w:rsid w:val="00700F73"/>
    <w:rsid w:val="00703F77"/>
    <w:rsid w:val="007050B1"/>
    <w:rsid w:val="00705527"/>
    <w:rsid w:val="00706D88"/>
    <w:rsid w:val="00707096"/>
    <w:rsid w:val="007127BB"/>
    <w:rsid w:val="007136BC"/>
    <w:rsid w:val="00714576"/>
    <w:rsid w:val="00715A04"/>
    <w:rsid w:val="00715B7D"/>
    <w:rsid w:val="007160F7"/>
    <w:rsid w:val="00721335"/>
    <w:rsid w:val="00721924"/>
    <w:rsid w:val="00721F66"/>
    <w:rsid w:val="00722B93"/>
    <w:rsid w:val="00731F1F"/>
    <w:rsid w:val="0073324B"/>
    <w:rsid w:val="007337E6"/>
    <w:rsid w:val="00735A75"/>
    <w:rsid w:val="007365AD"/>
    <w:rsid w:val="00742486"/>
    <w:rsid w:val="0074433B"/>
    <w:rsid w:val="007443E3"/>
    <w:rsid w:val="007446C2"/>
    <w:rsid w:val="0074628D"/>
    <w:rsid w:val="007473D2"/>
    <w:rsid w:val="007479C2"/>
    <w:rsid w:val="00750A80"/>
    <w:rsid w:val="0075151E"/>
    <w:rsid w:val="0075265E"/>
    <w:rsid w:val="0075440D"/>
    <w:rsid w:val="00754EF8"/>
    <w:rsid w:val="00755369"/>
    <w:rsid w:val="007556F8"/>
    <w:rsid w:val="0075604A"/>
    <w:rsid w:val="0075650E"/>
    <w:rsid w:val="00757995"/>
    <w:rsid w:val="007644E6"/>
    <w:rsid w:val="007652EA"/>
    <w:rsid w:val="00766249"/>
    <w:rsid w:val="00766CDD"/>
    <w:rsid w:val="007674F3"/>
    <w:rsid w:val="00767CD2"/>
    <w:rsid w:val="00770859"/>
    <w:rsid w:val="00774A5F"/>
    <w:rsid w:val="00774DFD"/>
    <w:rsid w:val="007753FA"/>
    <w:rsid w:val="0077544D"/>
    <w:rsid w:val="00775D67"/>
    <w:rsid w:val="0078079A"/>
    <w:rsid w:val="00785472"/>
    <w:rsid w:val="007860B9"/>
    <w:rsid w:val="00787184"/>
    <w:rsid w:val="007914E4"/>
    <w:rsid w:val="00791E58"/>
    <w:rsid w:val="007A0692"/>
    <w:rsid w:val="007A082B"/>
    <w:rsid w:val="007A0A0E"/>
    <w:rsid w:val="007A100D"/>
    <w:rsid w:val="007A1303"/>
    <w:rsid w:val="007A2293"/>
    <w:rsid w:val="007A2C90"/>
    <w:rsid w:val="007A4419"/>
    <w:rsid w:val="007A4CE4"/>
    <w:rsid w:val="007A65E0"/>
    <w:rsid w:val="007A70B9"/>
    <w:rsid w:val="007A7602"/>
    <w:rsid w:val="007A7A58"/>
    <w:rsid w:val="007B011C"/>
    <w:rsid w:val="007B02B9"/>
    <w:rsid w:val="007B1AED"/>
    <w:rsid w:val="007B2208"/>
    <w:rsid w:val="007B233D"/>
    <w:rsid w:val="007B26B2"/>
    <w:rsid w:val="007B30F3"/>
    <w:rsid w:val="007B5AF0"/>
    <w:rsid w:val="007B6317"/>
    <w:rsid w:val="007B694D"/>
    <w:rsid w:val="007B79A9"/>
    <w:rsid w:val="007C0013"/>
    <w:rsid w:val="007C0CBC"/>
    <w:rsid w:val="007C255D"/>
    <w:rsid w:val="007C37D2"/>
    <w:rsid w:val="007C3985"/>
    <w:rsid w:val="007C6110"/>
    <w:rsid w:val="007C7154"/>
    <w:rsid w:val="007D0C01"/>
    <w:rsid w:val="007D26D2"/>
    <w:rsid w:val="007D3FBD"/>
    <w:rsid w:val="007D49A0"/>
    <w:rsid w:val="007D4A5F"/>
    <w:rsid w:val="007D7EF3"/>
    <w:rsid w:val="007E0D72"/>
    <w:rsid w:val="007E5125"/>
    <w:rsid w:val="007E5DB4"/>
    <w:rsid w:val="007E72DF"/>
    <w:rsid w:val="007F031C"/>
    <w:rsid w:val="007F0617"/>
    <w:rsid w:val="007F313E"/>
    <w:rsid w:val="007F4BB8"/>
    <w:rsid w:val="007F52F7"/>
    <w:rsid w:val="007F6F57"/>
    <w:rsid w:val="007F729E"/>
    <w:rsid w:val="00800E69"/>
    <w:rsid w:val="00800EFF"/>
    <w:rsid w:val="0080214F"/>
    <w:rsid w:val="00802BFE"/>
    <w:rsid w:val="00803827"/>
    <w:rsid w:val="008039C2"/>
    <w:rsid w:val="008046E4"/>
    <w:rsid w:val="0080485A"/>
    <w:rsid w:val="00804992"/>
    <w:rsid w:val="008055FF"/>
    <w:rsid w:val="00806782"/>
    <w:rsid w:val="00810F94"/>
    <w:rsid w:val="008118AF"/>
    <w:rsid w:val="00814A17"/>
    <w:rsid w:val="0081595B"/>
    <w:rsid w:val="008167F5"/>
    <w:rsid w:val="0081794B"/>
    <w:rsid w:val="00817D8E"/>
    <w:rsid w:val="008200A3"/>
    <w:rsid w:val="008203B5"/>
    <w:rsid w:val="008209A8"/>
    <w:rsid w:val="00820BF2"/>
    <w:rsid w:val="0082181A"/>
    <w:rsid w:val="00824C4E"/>
    <w:rsid w:val="00826125"/>
    <w:rsid w:val="0083153E"/>
    <w:rsid w:val="00833E4C"/>
    <w:rsid w:val="00834316"/>
    <w:rsid w:val="00836224"/>
    <w:rsid w:val="00836E2A"/>
    <w:rsid w:val="008376CD"/>
    <w:rsid w:val="00837BE4"/>
    <w:rsid w:val="00840559"/>
    <w:rsid w:val="00841963"/>
    <w:rsid w:val="00843153"/>
    <w:rsid w:val="008433C1"/>
    <w:rsid w:val="00843908"/>
    <w:rsid w:val="008443E1"/>
    <w:rsid w:val="00845B20"/>
    <w:rsid w:val="00845D12"/>
    <w:rsid w:val="00846713"/>
    <w:rsid w:val="008469BE"/>
    <w:rsid w:val="00846D48"/>
    <w:rsid w:val="008473FA"/>
    <w:rsid w:val="00847830"/>
    <w:rsid w:val="00851A81"/>
    <w:rsid w:val="00851F4C"/>
    <w:rsid w:val="008523BA"/>
    <w:rsid w:val="00852B26"/>
    <w:rsid w:val="0085480B"/>
    <w:rsid w:val="008560F4"/>
    <w:rsid w:val="008568B1"/>
    <w:rsid w:val="00860A1E"/>
    <w:rsid w:val="00860FC5"/>
    <w:rsid w:val="00861622"/>
    <w:rsid w:val="008662C0"/>
    <w:rsid w:val="0087153F"/>
    <w:rsid w:val="00873ABF"/>
    <w:rsid w:val="00873D8C"/>
    <w:rsid w:val="0087459A"/>
    <w:rsid w:val="00875167"/>
    <w:rsid w:val="00875DF8"/>
    <w:rsid w:val="008765E3"/>
    <w:rsid w:val="00881572"/>
    <w:rsid w:val="00882BA0"/>
    <w:rsid w:val="00882FEA"/>
    <w:rsid w:val="00883127"/>
    <w:rsid w:val="00883450"/>
    <w:rsid w:val="00883887"/>
    <w:rsid w:val="0088398C"/>
    <w:rsid w:val="00885A71"/>
    <w:rsid w:val="00885C6E"/>
    <w:rsid w:val="0088743F"/>
    <w:rsid w:val="0089067B"/>
    <w:rsid w:val="00890700"/>
    <w:rsid w:val="00890AA0"/>
    <w:rsid w:val="00893857"/>
    <w:rsid w:val="0089412A"/>
    <w:rsid w:val="00895536"/>
    <w:rsid w:val="00896AD4"/>
    <w:rsid w:val="008A2811"/>
    <w:rsid w:val="008A52F3"/>
    <w:rsid w:val="008A5456"/>
    <w:rsid w:val="008A7F7D"/>
    <w:rsid w:val="008B1A5A"/>
    <w:rsid w:val="008B1CAC"/>
    <w:rsid w:val="008B30C0"/>
    <w:rsid w:val="008B382F"/>
    <w:rsid w:val="008B38BC"/>
    <w:rsid w:val="008B4590"/>
    <w:rsid w:val="008B5AB4"/>
    <w:rsid w:val="008B66A6"/>
    <w:rsid w:val="008B6849"/>
    <w:rsid w:val="008B7FFE"/>
    <w:rsid w:val="008C0446"/>
    <w:rsid w:val="008C2A5C"/>
    <w:rsid w:val="008C2B3C"/>
    <w:rsid w:val="008C2EC1"/>
    <w:rsid w:val="008C41A7"/>
    <w:rsid w:val="008C5F5C"/>
    <w:rsid w:val="008C6F34"/>
    <w:rsid w:val="008C7108"/>
    <w:rsid w:val="008C75C8"/>
    <w:rsid w:val="008D02A3"/>
    <w:rsid w:val="008D22D8"/>
    <w:rsid w:val="008D259C"/>
    <w:rsid w:val="008D2BCD"/>
    <w:rsid w:val="008D406E"/>
    <w:rsid w:val="008D4E99"/>
    <w:rsid w:val="008D5066"/>
    <w:rsid w:val="008D5A97"/>
    <w:rsid w:val="008D5C39"/>
    <w:rsid w:val="008D6697"/>
    <w:rsid w:val="008D728C"/>
    <w:rsid w:val="008E0674"/>
    <w:rsid w:val="008E11CC"/>
    <w:rsid w:val="008E1B8F"/>
    <w:rsid w:val="008E3AD0"/>
    <w:rsid w:val="008E5767"/>
    <w:rsid w:val="008E580D"/>
    <w:rsid w:val="008E73A5"/>
    <w:rsid w:val="008F12E6"/>
    <w:rsid w:val="008F1558"/>
    <w:rsid w:val="008F5927"/>
    <w:rsid w:val="008F6CB6"/>
    <w:rsid w:val="009009A9"/>
    <w:rsid w:val="0090174A"/>
    <w:rsid w:val="009036B3"/>
    <w:rsid w:val="009071FE"/>
    <w:rsid w:val="0090740E"/>
    <w:rsid w:val="00907761"/>
    <w:rsid w:val="00907D97"/>
    <w:rsid w:val="0091242A"/>
    <w:rsid w:val="00912E53"/>
    <w:rsid w:val="0091395C"/>
    <w:rsid w:val="00913AA4"/>
    <w:rsid w:val="00914854"/>
    <w:rsid w:val="00915778"/>
    <w:rsid w:val="009164DD"/>
    <w:rsid w:val="00916D97"/>
    <w:rsid w:val="009210C9"/>
    <w:rsid w:val="00925C68"/>
    <w:rsid w:val="009315B0"/>
    <w:rsid w:val="009316E9"/>
    <w:rsid w:val="00931C93"/>
    <w:rsid w:val="00931EE2"/>
    <w:rsid w:val="0093282F"/>
    <w:rsid w:val="0093416D"/>
    <w:rsid w:val="00937309"/>
    <w:rsid w:val="0094065A"/>
    <w:rsid w:val="00940948"/>
    <w:rsid w:val="00943E62"/>
    <w:rsid w:val="00945A61"/>
    <w:rsid w:val="00950154"/>
    <w:rsid w:val="00950326"/>
    <w:rsid w:val="00950790"/>
    <w:rsid w:val="00950C6E"/>
    <w:rsid w:val="00953054"/>
    <w:rsid w:val="009531D6"/>
    <w:rsid w:val="009533AA"/>
    <w:rsid w:val="009548C1"/>
    <w:rsid w:val="00956219"/>
    <w:rsid w:val="009563A5"/>
    <w:rsid w:val="00956868"/>
    <w:rsid w:val="009572EE"/>
    <w:rsid w:val="0095765F"/>
    <w:rsid w:val="009606E6"/>
    <w:rsid w:val="009609D2"/>
    <w:rsid w:val="00962F40"/>
    <w:rsid w:val="00963968"/>
    <w:rsid w:val="00970F70"/>
    <w:rsid w:val="00971056"/>
    <w:rsid w:val="00971439"/>
    <w:rsid w:val="0097210F"/>
    <w:rsid w:val="00972221"/>
    <w:rsid w:val="0097252B"/>
    <w:rsid w:val="00972668"/>
    <w:rsid w:val="009727B4"/>
    <w:rsid w:val="00972C36"/>
    <w:rsid w:val="00972DF8"/>
    <w:rsid w:val="009750AA"/>
    <w:rsid w:val="00977D37"/>
    <w:rsid w:val="009813EA"/>
    <w:rsid w:val="009830D3"/>
    <w:rsid w:val="00983B8F"/>
    <w:rsid w:val="0098595E"/>
    <w:rsid w:val="00986073"/>
    <w:rsid w:val="009875BC"/>
    <w:rsid w:val="00990EE2"/>
    <w:rsid w:val="009916D2"/>
    <w:rsid w:val="009918B7"/>
    <w:rsid w:val="0099229C"/>
    <w:rsid w:val="009959DB"/>
    <w:rsid w:val="00995C9F"/>
    <w:rsid w:val="0099752D"/>
    <w:rsid w:val="00997C2A"/>
    <w:rsid w:val="009A0461"/>
    <w:rsid w:val="009A27C0"/>
    <w:rsid w:val="009A28A2"/>
    <w:rsid w:val="009A4F56"/>
    <w:rsid w:val="009A5191"/>
    <w:rsid w:val="009B0F5C"/>
    <w:rsid w:val="009B11D6"/>
    <w:rsid w:val="009B16F4"/>
    <w:rsid w:val="009B2EE9"/>
    <w:rsid w:val="009B38F2"/>
    <w:rsid w:val="009B4864"/>
    <w:rsid w:val="009B5504"/>
    <w:rsid w:val="009B5D1A"/>
    <w:rsid w:val="009B649B"/>
    <w:rsid w:val="009B6F16"/>
    <w:rsid w:val="009C0940"/>
    <w:rsid w:val="009C0950"/>
    <w:rsid w:val="009C1D99"/>
    <w:rsid w:val="009C1F8B"/>
    <w:rsid w:val="009C20A8"/>
    <w:rsid w:val="009C5057"/>
    <w:rsid w:val="009D2384"/>
    <w:rsid w:val="009D3240"/>
    <w:rsid w:val="009D3A6E"/>
    <w:rsid w:val="009D42D0"/>
    <w:rsid w:val="009D46D7"/>
    <w:rsid w:val="009D61D9"/>
    <w:rsid w:val="009D624D"/>
    <w:rsid w:val="009E0AB4"/>
    <w:rsid w:val="009E360A"/>
    <w:rsid w:val="009E38A4"/>
    <w:rsid w:val="009E4942"/>
    <w:rsid w:val="009E4FF0"/>
    <w:rsid w:val="009E6E48"/>
    <w:rsid w:val="009F0B67"/>
    <w:rsid w:val="009F1E4B"/>
    <w:rsid w:val="009F307E"/>
    <w:rsid w:val="009F50DE"/>
    <w:rsid w:val="009F5886"/>
    <w:rsid w:val="009F60E4"/>
    <w:rsid w:val="009F6D34"/>
    <w:rsid w:val="009F74A2"/>
    <w:rsid w:val="009F7BB0"/>
    <w:rsid w:val="00A0179F"/>
    <w:rsid w:val="00A036C5"/>
    <w:rsid w:val="00A03AD2"/>
    <w:rsid w:val="00A073A0"/>
    <w:rsid w:val="00A07D84"/>
    <w:rsid w:val="00A10336"/>
    <w:rsid w:val="00A10CE2"/>
    <w:rsid w:val="00A13703"/>
    <w:rsid w:val="00A13811"/>
    <w:rsid w:val="00A15C42"/>
    <w:rsid w:val="00A16DF1"/>
    <w:rsid w:val="00A17302"/>
    <w:rsid w:val="00A17A17"/>
    <w:rsid w:val="00A20B1F"/>
    <w:rsid w:val="00A235D0"/>
    <w:rsid w:val="00A26699"/>
    <w:rsid w:val="00A27A7F"/>
    <w:rsid w:val="00A31C69"/>
    <w:rsid w:val="00A3276A"/>
    <w:rsid w:val="00A349D2"/>
    <w:rsid w:val="00A34C05"/>
    <w:rsid w:val="00A35492"/>
    <w:rsid w:val="00A4044E"/>
    <w:rsid w:val="00A4145B"/>
    <w:rsid w:val="00A42869"/>
    <w:rsid w:val="00A4379F"/>
    <w:rsid w:val="00A4434D"/>
    <w:rsid w:val="00A45039"/>
    <w:rsid w:val="00A453A9"/>
    <w:rsid w:val="00A454E0"/>
    <w:rsid w:val="00A45546"/>
    <w:rsid w:val="00A4585A"/>
    <w:rsid w:val="00A459D6"/>
    <w:rsid w:val="00A45B12"/>
    <w:rsid w:val="00A462D5"/>
    <w:rsid w:val="00A4650A"/>
    <w:rsid w:val="00A46F7C"/>
    <w:rsid w:val="00A471A7"/>
    <w:rsid w:val="00A47279"/>
    <w:rsid w:val="00A50B8A"/>
    <w:rsid w:val="00A51F40"/>
    <w:rsid w:val="00A56136"/>
    <w:rsid w:val="00A572BC"/>
    <w:rsid w:val="00A62B7B"/>
    <w:rsid w:val="00A67428"/>
    <w:rsid w:val="00A70CF3"/>
    <w:rsid w:val="00A7155E"/>
    <w:rsid w:val="00A73C13"/>
    <w:rsid w:val="00A74EDE"/>
    <w:rsid w:val="00A763AE"/>
    <w:rsid w:val="00A76619"/>
    <w:rsid w:val="00A76B0D"/>
    <w:rsid w:val="00A80223"/>
    <w:rsid w:val="00A81AB5"/>
    <w:rsid w:val="00A82724"/>
    <w:rsid w:val="00A82C5A"/>
    <w:rsid w:val="00A83FF6"/>
    <w:rsid w:val="00A8403F"/>
    <w:rsid w:val="00A8620F"/>
    <w:rsid w:val="00A86AAB"/>
    <w:rsid w:val="00A8769A"/>
    <w:rsid w:val="00A90FF4"/>
    <w:rsid w:val="00A91B2F"/>
    <w:rsid w:val="00A92E9F"/>
    <w:rsid w:val="00A92EC0"/>
    <w:rsid w:val="00A92EC4"/>
    <w:rsid w:val="00A92EED"/>
    <w:rsid w:val="00A975D5"/>
    <w:rsid w:val="00A9772B"/>
    <w:rsid w:val="00AA0660"/>
    <w:rsid w:val="00AA1409"/>
    <w:rsid w:val="00AA3875"/>
    <w:rsid w:val="00AA404A"/>
    <w:rsid w:val="00AA40DC"/>
    <w:rsid w:val="00AA6228"/>
    <w:rsid w:val="00AA69A4"/>
    <w:rsid w:val="00AA7ABB"/>
    <w:rsid w:val="00AB1879"/>
    <w:rsid w:val="00AB2744"/>
    <w:rsid w:val="00AB274F"/>
    <w:rsid w:val="00AB5F30"/>
    <w:rsid w:val="00AB6BE3"/>
    <w:rsid w:val="00AC1DE5"/>
    <w:rsid w:val="00AC2197"/>
    <w:rsid w:val="00AC2ECA"/>
    <w:rsid w:val="00AC37C3"/>
    <w:rsid w:val="00AC3E65"/>
    <w:rsid w:val="00AC535B"/>
    <w:rsid w:val="00AC5F6A"/>
    <w:rsid w:val="00AD04D8"/>
    <w:rsid w:val="00AD0B3C"/>
    <w:rsid w:val="00AD18BF"/>
    <w:rsid w:val="00AD1CC0"/>
    <w:rsid w:val="00AD22B5"/>
    <w:rsid w:val="00AD33D3"/>
    <w:rsid w:val="00AD3DB4"/>
    <w:rsid w:val="00AD5712"/>
    <w:rsid w:val="00AD76A1"/>
    <w:rsid w:val="00AE7F20"/>
    <w:rsid w:val="00AF1F04"/>
    <w:rsid w:val="00AF3B55"/>
    <w:rsid w:val="00AF3D59"/>
    <w:rsid w:val="00AF51A0"/>
    <w:rsid w:val="00AF6794"/>
    <w:rsid w:val="00AF6F48"/>
    <w:rsid w:val="00AF717E"/>
    <w:rsid w:val="00AF7F90"/>
    <w:rsid w:val="00B016F7"/>
    <w:rsid w:val="00B02BDD"/>
    <w:rsid w:val="00B055B9"/>
    <w:rsid w:val="00B06D0D"/>
    <w:rsid w:val="00B06E5A"/>
    <w:rsid w:val="00B13243"/>
    <w:rsid w:val="00B13D85"/>
    <w:rsid w:val="00B14B2C"/>
    <w:rsid w:val="00B16296"/>
    <w:rsid w:val="00B16CC7"/>
    <w:rsid w:val="00B16E6E"/>
    <w:rsid w:val="00B1786A"/>
    <w:rsid w:val="00B206D8"/>
    <w:rsid w:val="00B214F4"/>
    <w:rsid w:val="00B21AF0"/>
    <w:rsid w:val="00B230E5"/>
    <w:rsid w:val="00B23E88"/>
    <w:rsid w:val="00B267A4"/>
    <w:rsid w:val="00B312C7"/>
    <w:rsid w:val="00B316B9"/>
    <w:rsid w:val="00B31F8B"/>
    <w:rsid w:val="00B32E58"/>
    <w:rsid w:val="00B335A2"/>
    <w:rsid w:val="00B34371"/>
    <w:rsid w:val="00B347E1"/>
    <w:rsid w:val="00B357DD"/>
    <w:rsid w:val="00B36BEC"/>
    <w:rsid w:val="00B37104"/>
    <w:rsid w:val="00B406E3"/>
    <w:rsid w:val="00B41516"/>
    <w:rsid w:val="00B433EB"/>
    <w:rsid w:val="00B447D7"/>
    <w:rsid w:val="00B451F7"/>
    <w:rsid w:val="00B4545E"/>
    <w:rsid w:val="00B47889"/>
    <w:rsid w:val="00B47D0D"/>
    <w:rsid w:val="00B52196"/>
    <w:rsid w:val="00B52B7D"/>
    <w:rsid w:val="00B531D2"/>
    <w:rsid w:val="00B53CCA"/>
    <w:rsid w:val="00B54441"/>
    <w:rsid w:val="00B54A5F"/>
    <w:rsid w:val="00B55BEA"/>
    <w:rsid w:val="00B560C2"/>
    <w:rsid w:val="00B56409"/>
    <w:rsid w:val="00B56F9B"/>
    <w:rsid w:val="00B63014"/>
    <w:rsid w:val="00B64099"/>
    <w:rsid w:val="00B64919"/>
    <w:rsid w:val="00B667C6"/>
    <w:rsid w:val="00B66BC8"/>
    <w:rsid w:val="00B71F08"/>
    <w:rsid w:val="00B73298"/>
    <w:rsid w:val="00B73838"/>
    <w:rsid w:val="00B7421A"/>
    <w:rsid w:val="00B74366"/>
    <w:rsid w:val="00B75F20"/>
    <w:rsid w:val="00B762FD"/>
    <w:rsid w:val="00B808A4"/>
    <w:rsid w:val="00B81371"/>
    <w:rsid w:val="00B818B8"/>
    <w:rsid w:val="00B83E2E"/>
    <w:rsid w:val="00B83E62"/>
    <w:rsid w:val="00B8780A"/>
    <w:rsid w:val="00B902E7"/>
    <w:rsid w:val="00B90ED8"/>
    <w:rsid w:val="00B922D9"/>
    <w:rsid w:val="00B926D6"/>
    <w:rsid w:val="00B92E8E"/>
    <w:rsid w:val="00B93351"/>
    <w:rsid w:val="00B966BF"/>
    <w:rsid w:val="00B974B4"/>
    <w:rsid w:val="00B97C58"/>
    <w:rsid w:val="00BA0012"/>
    <w:rsid w:val="00BA4F66"/>
    <w:rsid w:val="00BA54A2"/>
    <w:rsid w:val="00BA6D15"/>
    <w:rsid w:val="00BA7987"/>
    <w:rsid w:val="00BA7CFA"/>
    <w:rsid w:val="00BB1309"/>
    <w:rsid w:val="00BB2592"/>
    <w:rsid w:val="00BB3156"/>
    <w:rsid w:val="00BB5CA9"/>
    <w:rsid w:val="00BB6662"/>
    <w:rsid w:val="00BB7E0C"/>
    <w:rsid w:val="00BC0CE4"/>
    <w:rsid w:val="00BC260A"/>
    <w:rsid w:val="00BC30BF"/>
    <w:rsid w:val="00BC3150"/>
    <w:rsid w:val="00BC4307"/>
    <w:rsid w:val="00BC61B2"/>
    <w:rsid w:val="00BD025A"/>
    <w:rsid w:val="00BD02D5"/>
    <w:rsid w:val="00BD0DA4"/>
    <w:rsid w:val="00BD1B67"/>
    <w:rsid w:val="00BD2E8E"/>
    <w:rsid w:val="00BD335B"/>
    <w:rsid w:val="00BD33B6"/>
    <w:rsid w:val="00BD394C"/>
    <w:rsid w:val="00BD3D7F"/>
    <w:rsid w:val="00BD4097"/>
    <w:rsid w:val="00BD4163"/>
    <w:rsid w:val="00BD4E41"/>
    <w:rsid w:val="00BD517B"/>
    <w:rsid w:val="00BD650E"/>
    <w:rsid w:val="00BD6560"/>
    <w:rsid w:val="00BD687D"/>
    <w:rsid w:val="00BD7009"/>
    <w:rsid w:val="00BE00FA"/>
    <w:rsid w:val="00BE0C95"/>
    <w:rsid w:val="00BE295F"/>
    <w:rsid w:val="00BE545A"/>
    <w:rsid w:val="00BE5E11"/>
    <w:rsid w:val="00BE6C95"/>
    <w:rsid w:val="00BE74FA"/>
    <w:rsid w:val="00BF0A54"/>
    <w:rsid w:val="00BF0F1C"/>
    <w:rsid w:val="00BF1B7F"/>
    <w:rsid w:val="00BF2346"/>
    <w:rsid w:val="00BF3B85"/>
    <w:rsid w:val="00BF485E"/>
    <w:rsid w:val="00BF5BBE"/>
    <w:rsid w:val="00BF6B5B"/>
    <w:rsid w:val="00BF6D83"/>
    <w:rsid w:val="00BF704D"/>
    <w:rsid w:val="00BF7365"/>
    <w:rsid w:val="00BF7824"/>
    <w:rsid w:val="00C020F8"/>
    <w:rsid w:val="00C02535"/>
    <w:rsid w:val="00C04666"/>
    <w:rsid w:val="00C04D22"/>
    <w:rsid w:val="00C11482"/>
    <w:rsid w:val="00C1254E"/>
    <w:rsid w:val="00C137F2"/>
    <w:rsid w:val="00C14CDF"/>
    <w:rsid w:val="00C150E0"/>
    <w:rsid w:val="00C150F6"/>
    <w:rsid w:val="00C15F97"/>
    <w:rsid w:val="00C16762"/>
    <w:rsid w:val="00C17637"/>
    <w:rsid w:val="00C179FC"/>
    <w:rsid w:val="00C20EB1"/>
    <w:rsid w:val="00C2139F"/>
    <w:rsid w:val="00C24101"/>
    <w:rsid w:val="00C2575E"/>
    <w:rsid w:val="00C26121"/>
    <w:rsid w:val="00C27ABF"/>
    <w:rsid w:val="00C3086E"/>
    <w:rsid w:val="00C315FB"/>
    <w:rsid w:val="00C317BD"/>
    <w:rsid w:val="00C33279"/>
    <w:rsid w:val="00C34B8F"/>
    <w:rsid w:val="00C35008"/>
    <w:rsid w:val="00C372F6"/>
    <w:rsid w:val="00C40EE4"/>
    <w:rsid w:val="00C41015"/>
    <w:rsid w:val="00C41131"/>
    <w:rsid w:val="00C411C1"/>
    <w:rsid w:val="00C422BD"/>
    <w:rsid w:val="00C44729"/>
    <w:rsid w:val="00C45BF0"/>
    <w:rsid w:val="00C46213"/>
    <w:rsid w:val="00C46C0B"/>
    <w:rsid w:val="00C46D57"/>
    <w:rsid w:val="00C4712A"/>
    <w:rsid w:val="00C47468"/>
    <w:rsid w:val="00C47831"/>
    <w:rsid w:val="00C47CDC"/>
    <w:rsid w:val="00C50A2B"/>
    <w:rsid w:val="00C54922"/>
    <w:rsid w:val="00C555B5"/>
    <w:rsid w:val="00C55FE8"/>
    <w:rsid w:val="00C601EF"/>
    <w:rsid w:val="00C6220B"/>
    <w:rsid w:val="00C62658"/>
    <w:rsid w:val="00C632AE"/>
    <w:rsid w:val="00C634D6"/>
    <w:rsid w:val="00C63CF2"/>
    <w:rsid w:val="00C6440A"/>
    <w:rsid w:val="00C648FC"/>
    <w:rsid w:val="00C65FE5"/>
    <w:rsid w:val="00C663BE"/>
    <w:rsid w:val="00C71858"/>
    <w:rsid w:val="00C722C5"/>
    <w:rsid w:val="00C74346"/>
    <w:rsid w:val="00C744AE"/>
    <w:rsid w:val="00C74781"/>
    <w:rsid w:val="00C77489"/>
    <w:rsid w:val="00C80034"/>
    <w:rsid w:val="00C83EA7"/>
    <w:rsid w:val="00C84559"/>
    <w:rsid w:val="00C862C4"/>
    <w:rsid w:val="00C86B34"/>
    <w:rsid w:val="00C95593"/>
    <w:rsid w:val="00CA2022"/>
    <w:rsid w:val="00CA6005"/>
    <w:rsid w:val="00CA7F49"/>
    <w:rsid w:val="00CB3C69"/>
    <w:rsid w:val="00CB57BF"/>
    <w:rsid w:val="00CB58C6"/>
    <w:rsid w:val="00CB5AEC"/>
    <w:rsid w:val="00CB725D"/>
    <w:rsid w:val="00CB7F82"/>
    <w:rsid w:val="00CC10A6"/>
    <w:rsid w:val="00CC10B3"/>
    <w:rsid w:val="00CC2DE4"/>
    <w:rsid w:val="00CC360E"/>
    <w:rsid w:val="00CC3D18"/>
    <w:rsid w:val="00CC415C"/>
    <w:rsid w:val="00CC4356"/>
    <w:rsid w:val="00CC48D6"/>
    <w:rsid w:val="00CC60CD"/>
    <w:rsid w:val="00CC6575"/>
    <w:rsid w:val="00CD32FE"/>
    <w:rsid w:val="00CD6866"/>
    <w:rsid w:val="00CD76D4"/>
    <w:rsid w:val="00CD7893"/>
    <w:rsid w:val="00CE03CC"/>
    <w:rsid w:val="00CE7E6A"/>
    <w:rsid w:val="00CF030B"/>
    <w:rsid w:val="00CF23A2"/>
    <w:rsid w:val="00CF5D77"/>
    <w:rsid w:val="00CF6EB2"/>
    <w:rsid w:val="00D10AB0"/>
    <w:rsid w:val="00D118A8"/>
    <w:rsid w:val="00D12EE7"/>
    <w:rsid w:val="00D1373C"/>
    <w:rsid w:val="00D16122"/>
    <w:rsid w:val="00D1651F"/>
    <w:rsid w:val="00D16BAD"/>
    <w:rsid w:val="00D1735B"/>
    <w:rsid w:val="00D17702"/>
    <w:rsid w:val="00D17C3D"/>
    <w:rsid w:val="00D225CB"/>
    <w:rsid w:val="00D25A9F"/>
    <w:rsid w:val="00D2734A"/>
    <w:rsid w:val="00D276CF"/>
    <w:rsid w:val="00D30003"/>
    <w:rsid w:val="00D306AB"/>
    <w:rsid w:val="00D31B93"/>
    <w:rsid w:val="00D31D5F"/>
    <w:rsid w:val="00D32293"/>
    <w:rsid w:val="00D32FF2"/>
    <w:rsid w:val="00D33323"/>
    <w:rsid w:val="00D3469A"/>
    <w:rsid w:val="00D3478C"/>
    <w:rsid w:val="00D34A5C"/>
    <w:rsid w:val="00D35986"/>
    <w:rsid w:val="00D37494"/>
    <w:rsid w:val="00D3789A"/>
    <w:rsid w:val="00D407B7"/>
    <w:rsid w:val="00D409B3"/>
    <w:rsid w:val="00D41B84"/>
    <w:rsid w:val="00D41E2D"/>
    <w:rsid w:val="00D42588"/>
    <w:rsid w:val="00D4287D"/>
    <w:rsid w:val="00D42957"/>
    <w:rsid w:val="00D446E7"/>
    <w:rsid w:val="00D44EA4"/>
    <w:rsid w:val="00D47265"/>
    <w:rsid w:val="00D47500"/>
    <w:rsid w:val="00D4793C"/>
    <w:rsid w:val="00D60582"/>
    <w:rsid w:val="00D60B51"/>
    <w:rsid w:val="00D63990"/>
    <w:rsid w:val="00D65068"/>
    <w:rsid w:val="00D65126"/>
    <w:rsid w:val="00D65243"/>
    <w:rsid w:val="00D658A1"/>
    <w:rsid w:val="00D67E99"/>
    <w:rsid w:val="00D71057"/>
    <w:rsid w:val="00D730F6"/>
    <w:rsid w:val="00D7359D"/>
    <w:rsid w:val="00D738F0"/>
    <w:rsid w:val="00D82CB3"/>
    <w:rsid w:val="00D82FC0"/>
    <w:rsid w:val="00D8322A"/>
    <w:rsid w:val="00D83C17"/>
    <w:rsid w:val="00D83DD1"/>
    <w:rsid w:val="00D85885"/>
    <w:rsid w:val="00D8720F"/>
    <w:rsid w:val="00D87527"/>
    <w:rsid w:val="00D87652"/>
    <w:rsid w:val="00D87CE4"/>
    <w:rsid w:val="00D905C2"/>
    <w:rsid w:val="00D91341"/>
    <w:rsid w:val="00D92D08"/>
    <w:rsid w:val="00D934F4"/>
    <w:rsid w:val="00D9372E"/>
    <w:rsid w:val="00D9392E"/>
    <w:rsid w:val="00D947F0"/>
    <w:rsid w:val="00D950FF"/>
    <w:rsid w:val="00D963CC"/>
    <w:rsid w:val="00DA3A4F"/>
    <w:rsid w:val="00DA42C0"/>
    <w:rsid w:val="00DA52A2"/>
    <w:rsid w:val="00DA54FF"/>
    <w:rsid w:val="00DA57B0"/>
    <w:rsid w:val="00DA7E2F"/>
    <w:rsid w:val="00DB0C0B"/>
    <w:rsid w:val="00DB21B9"/>
    <w:rsid w:val="00DB2F8F"/>
    <w:rsid w:val="00DB31E7"/>
    <w:rsid w:val="00DB3A66"/>
    <w:rsid w:val="00DB4BEF"/>
    <w:rsid w:val="00DB546B"/>
    <w:rsid w:val="00DB74A4"/>
    <w:rsid w:val="00DB78B2"/>
    <w:rsid w:val="00DC073A"/>
    <w:rsid w:val="00DC096B"/>
    <w:rsid w:val="00DC1539"/>
    <w:rsid w:val="00DC2022"/>
    <w:rsid w:val="00DC230C"/>
    <w:rsid w:val="00DC27E7"/>
    <w:rsid w:val="00DC2CE7"/>
    <w:rsid w:val="00DC301A"/>
    <w:rsid w:val="00DC4ABE"/>
    <w:rsid w:val="00DC5188"/>
    <w:rsid w:val="00DC6AEA"/>
    <w:rsid w:val="00DC7377"/>
    <w:rsid w:val="00DD05BB"/>
    <w:rsid w:val="00DD10D4"/>
    <w:rsid w:val="00DD353B"/>
    <w:rsid w:val="00DD417A"/>
    <w:rsid w:val="00DD45C1"/>
    <w:rsid w:val="00DD4849"/>
    <w:rsid w:val="00DD74B3"/>
    <w:rsid w:val="00DE0FC0"/>
    <w:rsid w:val="00DE1A76"/>
    <w:rsid w:val="00DE3A31"/>
    <w:rsid w:val="00DE5D97"/>
    <w:rsid w:val="00DE66D1"/>
    <w:rsid w:val="00DF09A4"/>
    <w:rsid w:val="00DF0DF7"/>
    <w:rsid w:val="00DF13A5"/>
    <w:rsid w:val="00DF1C93"/>
    <w:rsid w:val="00DF1E5D"/>
    <w:rsid w:val="00DF2ABA"/>
    <w:rsid w:val="00DF419C"/>
    <w:rsid w:val="00DF51C5"/>
    <w:rsid w:val="00DF72C7"/>
    <w:rsid w:val="00DF75DE"/>
    <w:rsid w:val="00DF765A"/>
    <w:rsid w:val="00E02432"/>
    <w:rsid w:val="00E03246"/>
    <w:rsid w:val="00E03508"/>
    <w:rsid w:val="00E03C0E"/>
    <w:rsid w:val="00E073C2"/>
    <w:rsid w:val="00E10AC3"/>
    <w:rsid w:val="00E10C25"/>
    <w:rsid w:val="00E1123F"/>
    <w:rsid w:val="00E12D1C"/>
    <w:rsid w:val="00E14307"/>
    <w:rsid w:val="00E16412"/>
    <w:rsid w:val="00E165DD"/>
    <w:rsid w:val="00E16A98"/>
    <w:rsid w:val="00E227C3"/>
    <w:rsid w:val="00E22843"/>
    <w:rsid w:val="00E24C79"/>
    <w:rsid w:val="00E26881"/>
    <w:rsid w:val="00E26DFE"/>
    <w:rsid w:val="00E2713B"/>
    <w:rsid w:val="00E274D7"/>
    <w:rsid w:val="00E32652"/>
    <w:rsid w:val="00E32DDF"/>
    <w:rsid w:val="00E33108"/>
    <w:rsid w:val="00E34622"/>
    <w:rsid w:val="00E34657"/>
    <w:rsid w:val="00E34706"/>
    <w:rsid w:val="00E35537"/>
    <w:rsid w:val="00E43ABE"/>
    <w:rsid w:val="00E44057"/>
    <w:rsid w:val="00E445BD"/>
    <w:rsid w:val="00E46F6C"/>
    <w:rsid w:val="00E47A5F"/>
    <w:rsid w:val="00E507A5"/>
    <w:rsid w:val="00E528D2"/>
    <w:rsid w:val="00E548B9"/>
    <w:rsid w:val="00E54E89"/>
    <w:rsid w:val="00E57E0F"/>
    <w:rsid w:val="00E601CE"/>
    <w:rsid w:val="00E602CF"/>
    <w:rsid w:val="00E61EE8"/>
    <w:rsid w:val="00E62441"/>
    <w:rsid w:val="00E63879"/>
    <w:rsid w:val="00E65D0A"/>
    <w:rsid w:val="00E66A80"/>
    <w:rsid w:val="00E66EE6"/>
    <w:rsid w:val="00E7063D"/>
    <w:rsid w:val="00E71633"/>
    <w:rsid w:val="00E72689"/>
    <w:rsid w:val="00E730AA"/>
    <w:rsid w:val="00E74C7A"/>
    <w:rsid w:val="00E76F52"/>
    <w:rsid w:val="00E82B54"/>
    <w:rsid w:val="00E838B2"/>
    <w:rsid w:val="00E84521"/>
    <w:rsid w:val="00E856B0"/>
    <w:rsid w:val="00E85D85"/>
    <w:rsid w:val="00E86C2A"/>
    <w:rsid w:val="00E86CA1"/>
    <w:rsid w:val="00E91E35"/>
    <w:rsid w:val="00E937B5"/>
    <w:rsid w:val="00E9442F"/>
    <w:rsid w:val="00E94495"/>
    <w:rsid w:val="00E9486B"/>
    <w:rsid w:val="00E969D2"/>
    <w:rsid w:val="00E97D83"/>
    <w:rsid w:val="00EA0A72"/>
    <w:rsid w:val="00EA0B7D"/>
    <w:rsid w:val="00EA0CA1"/>
    <w:rsid w:val="00EA1D8B"/>
    <w:rsid w:val="00EA2F46"/>
    <w:rsid w:val="00EA3249"/>
    <w:rsid w:val="00EA3C59"/>
    <w:rsid w:val="00EA5118"/>
    <w:rsid w:val="00EA6C56"/>
    <w:rsid w:val="00EB02F9"/>
    <w:rsid w:val="00EB0DF0"/>
    <w:rsid w:val="00EB1A2C"/>
    <w:rsid w:val="00EB2513"/>
    <w:rsid w:val="00EB40DC"/>
    <w:rsid w:val="00EB4A53"/>
    <w:rsid w:val="00EB5616"/>
    <w:rsid w:val="00EB743F"/>
    <w:rsid w:val="00EC04FB"/>
    <w:rsid w:val="00EC064C"/>
    <w:rsid w:val="00EC0BFA"/>
    <w:rsid w:val="00EC115D"/>
    <w:rsid w:val="00EC152A"/>
    <w:rsid w:val="00EC3328"/>
    <w:rsid w:val="00EC34A9"/>
    <w:rsid w:val="00EC3934"/>
    <w:rsid w:val="00EC6F0E"/>
    <w:rsid w:val="00EC7352"/>
    <w:rsid w:val="00ED2270"/>
    <w:rsid w:val="00ED3818"/>
    <w:rsid w:val="00ED512E"/>
    <w:rsid w:val="00EE0293"/>
    <w:rsid w:val="00EE048D"/>
    <w:rsid w:val="00EE0ACB"/>
    <w:rsid w:val="00EE107C"/>
    <w:rsid w:val="00EE2089"/>
    <w:rsid w:val="00EE280E"/>
    <w:rsid w:val="00EE3E9C"/>
    <w:rsid w:val="00EE4D4C"/>
    <w:rsid w:val="00EE4FBE"/>
    <w:rsid w:val="00EF014A"/>
    <w:rsid w:val="00EF1D84"/>
    <w:rsid w:val="00EF1F30"/>
    <w:rsid w:val="00EF26CB"/>
    <w:rsid w:val="00EF2E2B"/>
    <w:rsid w:val="00EF34D2"/>
    <w:rsid w:val="00EF4C26"/>
    <w:rsid w:val="00EF5CC0"/>
    <w:rsid w:val="00EF7540"/>
    <w:rsid w:val="00F00649"/>
    <w:rsid w:val="00F01801"/>
    <w:rsid w:val="00F02412"/>
    <w:rsid w:val="00F026B4"/>
    <w:rsid w:val="00F0292D"/>
    <w:rsid w:val="00F02E9D"/>
    <w:rsid w:val="00F04044"/>
    <w:rsid w:val="00F046C8"/>
    <w:rsid w:val="00F047AB"/>
    <w:rsid w:val="00F05DE1"/>
    <w:rsid w:val="00F06D58"/>
    <w:rsid w:val="00F07353"/>
    <w:rsid w:val="00F10D6B"/>
    <w:rsid w:val="00F126D6"/>
    <w:rsid w:val="00F12C08"/>
    <w:rsid w:val="00F12CDC"/>
    <w:rsid w:val="00F13E45"/>
    <w:rsid w:val="00F147C6"/>
    <w:rsid w:val="00F20933"/>
    <w:rsid w:val="00F21705"/>
    <w:rsid w:val="00F231FC"/>
    <w:rsid w:val="00F24AB7"/>
    <w:rsid w:val="00F25E84"/>
    <w:rsid w:val="00F26068"/>
    <w:rsid w:val="00F2706D"/>
    <w:rsid w:val="00F2723F"/>
    <w:rsid w:val="00F27ADB"/>
    <w:rsid w:val="00F31178"/>
    <w:rsid w:val="00F32971"/>
    <w:rsid w:val="00F32C2F"/>
    <w:rsid w:val="00F3400B"/>
    <w:rsid w:val="00F35C44"/>
    <w:rsid w:val="00F37B6F"/>
    <w:rsid w:val="00F40C05"/>
    <w:rsid w:val="00F40E86"/>
    <w:rsid w:val="00F42168"/>
    <w:rsid w:val="00F425B3"/>
    <w:rsid w:val="00F44C78"/>
    <w:rsid w:val="00F452C0"/>
    <w:rsid w:val="00F459E6"/>
    <w:rsid w:val="00F53C70"/>
    <w:rsid w:val="00F54C6D"/>
    <w:rsid w:val="00F57053"/>
    <w:rsid w:val="00F60C62"/>
    <w:rsid w:val="00F645AF"/>
    <w:rsid w:val="00F66BC9"/>
    <w:rsid w:val="00F67116"/>
    <w:rsid w:val="00F67946"/>
    <w:rsid w:val="00F72B99"/>
    <w:rsid w:val="00F72CCD"/>
    <w:rsid w:val="00F72E9F"/>
    <w:rsid w:val="00F73166"/>
    <w:rsid w:val="00F739E9"/>
    <w:rsid w:val="00F73FD7"/>
    <w:rsid w:val="00F81620"/>
    <w:rsid w:val="00F84240"/>
    <w:rsid w:val="00F85237"/>
    <w:rsid w:val="00F8564F"/>
    <w:rsid w:val="00F856EF"/>
    <w:rsid w:val="00F87DAE"/>
    <w:rsid w:val="00F9000A"/>
    <w:rsid w:val="00F9002A"/>
    <w:rsid w:val="00F906D0"/>
    <w:rsid w:val="00F90CC8"/>
    <w:rsid w:val="00F914DC"/>
    <w:rsid w:val="00F93FEB"/>
    <w:rsid w:val="00F94E43"/>
    <w:rsid w:val="00F96156"/>
    <w:rsid w:val="00F97AFE"/>
    <w:rsid w:val="00F97E65"/>
    <w:rsid w:val="00FA0128"/>
    <w:rsid w:val="00FA1786"/>
    <w:rsid w:val="00FA215F"/>
    <w:rsid w:val="00FA3191"/>
    <w:rsid w:val="00FA5AE3"/>
    <w:rsid w:val="00FA7098"/>
    <w:rsid w:val="00FA73DD"/>
    <w:rsid w:val="00FB0729"/>
    <w:rsid w:val="00FB09E2"/>
    <w:rsid w:val="00FB13C2"/>
    <w:rsid w:val="00FB27FA"/>
    <w:rsid w:val="00FB35D3"/>
    <w:rsid w:val="00FB380D"/>
    <w:rsid w:val="00FB38B2"/>
    <w:rsid w:val="00FB39EC"/>
    <w:rsid w:val="00FB5C9D"/>
    <w:rsid w:val="00FB76C5"/>
    <w:rsid w:val="00FB7FBE"/>
    <w:rsid w:val="00FC0C57"/>
    <w:rsid w:val="00FC16B9"/>
    <w:rsid w:val="00FC1DA7"/>
    <w:rsid w:val="00FC2414"/>
    <w:rsid w:val="00FC2C4D"/>
    <w:rsid w:val="00FC2E20"/>
    <w:rsid w:val="00FC44A1"/>
    <w:rsid w:val="00FC4DEB"/>
    <w:rsid w:val="00FC50CE"/>
    <w:rsid w:val="00FC62AC"/>
    <w:rsid w:val="00FC77FF"/>
    <w:rsid w:val="00FC7E40"/>
    <w:rsid w:val="00FD107C"/>
    <w:rsid w:val="00FD1351"/>
    <w:rsid w:val="00FD3F17"/>
    <w:rsid w:val="00FD4B65"/>
    <w:rsid w:val="00FD6729"/>
    <w:rsid w:val="00FD7996"/>
    <w:rsid w:val="00FD7EFE"/>
    <w:rsid w:val="00FE0290"/>
    <w:rsid w:val="00FE2025"/>
    <w:rsid w:val="00FE2D9D"/>
    <w:rsid w:val="00FE3280"/>
    <w:rsid w:val="00FE4790"/>
    <w:rsid w:val="00FE49E3"/>
    <w:rsid w:val="00FE4E1B"/>
    <w:rsid w:val="00FE562B"/>
    <w:rsid w:val="00FE7171"/>
    <w:rsid w:val="00FE7904"/>
    <w:rsid w:val="00FE79C6"/>
    <w:rsid w:val="00FF0AD1"/>
    <w:rsid w:val="00FF2F56"/>
    <w:rsid w:val="00FF3373"/>
    <w:rsid w:val="00FF3B7B"/>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4418CD"/>
  <w14:defaultImageDpi w14:val="300"/>
  <w15:docId w15:val="{CFC5FBD4-4552-4412-97A6-4A69394EF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AF7F90"/>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paragraph" w:styleId="Sangradetextonormal">
    <w:name w:val="Body Text Indent"/>
    <w:basedOn w:val="Normal"/>
    <w:link w:val="SangradetextonormalCar"/>
    <w:uiPriority w:val="99"/>
    <w:semiHidden/>
    <w:unhideWhenUsed/>
    <w:rsid w:val="00484915"/>
    <w:pPr>
      <w:spacing w:after="120"/>
      <w:ind w:left="283"/>
    </w:pPr>
  </w:style>
  <w:style w:type="character" w:customStyle="1" w:styleId="SangradetextonormalCar">
    <w:name w:val="Sangría de texto normal Car"/>
    <w:basedOn w:val="Fuentedeprrafopredeter"/>
    <w:link w:val="Sangradetextonormal"/>
    <w:uiPriority w:val="99"/>
    <w:semiHidden/>
    <w:rsid w:val="00484915"/>
  </w:style>
  <w:style w:type="paragraph" w:styleId="Textoindependienteprimerasangra2">
    <w:name w:val="Body Text First Indent 2"/>
    <w:basedOn w:val="Sangradetextonormal"/>
    <w:link w:val="Textoindependienteprimerasangra2Car"/>
    <w:uiPriority w:val="99"/>
    <w:unhideWhenUsed/>
    <w:rsid w:val="00484915"/>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84915"/>
  </w:style>
  <w:style w:type="table" w:customStyle="1" w:styleId="Tablaconcuadrcula5oscura-nfasis61">
    <w:name w:val="Tabla con cuadrícula 5 oscura - Énfasis 61"/>
    <w:basedOn w:val="Tablanormal"/>
    <w:uiPriority w:val="50"/>
    <w:rsid w:val="003730AC"/>
    <w:rPr>
      <w:rFonts w:eastAsiaTheme="minorHAnsi"/>
      <w:sz w:val="22"/>
      <w:szCs w:val="22"/>
      <w:lang w:val="es-MX"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Tablaconcuadrcula4-nfasis51">
    <w:name w:val="Tabla con cuadrícula 4 - Énfasis 51"/>
    <w:basedOn w:val="Tablanormal"/>
    <w:uiPriority w:val="49"/>
    <w:rsid w:val="00907D97"/>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Ttulo3Car">
    <w:name w:val="Título 3 Car"/>
    <w:basedOn w:val="Fuentedeprrafopredeter"/>
    <w:link w:val="Ttulo3"/>
    <w:uiPriority w:val="9"/>
    <w:semiHidden/>
    <w:rsid w:val="00AF7F90"/>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14522838">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72778545">
      <w:bodyDiv w:val="1"/>
      <w:marLeft w:val="0"/>
      <w:marRight w:val="0"/>
      <w:marTop w:val="0"/>
      <w:marBottom w:val="0"/>
      <w:divBdr>
        <w:top w:val="none" w:sz="0" w:space="0" w:color="auto"/>
        <w:left w:val="none" w:sz="0" w:space="0" w:color="auto"/>
        <w:bottom w:val="none" w:sz="0" w:space="0" w:color="auto"/>
        <w:right w:val="none" w:sz="0" w:space="0" w:color="auto"/>
      </w:divBdr>
    </w:div>
    <w:div w:id="452284682">
      <w:bodyDiv w:val="1"/>
      <w:marLeft w:val="0"/>
      <w:marRight w:val="0"/>
      <w:marTop w:val="0"/>
      <w:marBottom w:val="0"/>
      <w:divBdr>
        <w:top w:val="none" w:sz="0" w:space="0" w:color="auto"/>
        <w:left w:val="none" w:sz="0" w:space="0" w:color="auto"/>
        <w:bottom w:val="none" w:sz="0" w:space="0" w:color="auto"/>
        <w:right w:val="none" w:sz="0" w:space="0" w:color="auto"/>
      </w:divBdr>
    </w:div>
    <w:div w:id="454065156">
      <w:bodyDiv w:val="1"/>
      <w:marLeft w:val="0"/>
      <w:marRight w:val="0"/>
      <w:marTop w:val="0"/>
      <w:marBottom w:val="0"/>
      <w:divBdr>
        <w:top w:val="none" w:sz="0" w:space="0" w:color="auto"/>
        <w:left w:val="none" w:sz="0" w:space="0" w:color="auto"/>
        <w:bottom w:val="none" w:sz="0" w:space="0" w:color="auto"/>
        <w:right w:val="none" w:sz="0" w:space="0" w:color="auto"/>
      </w:divBdr>
      <w:divsChild>
        <w:div w:id="1986735610">
          <w:marLeft w:val="0"/>
          <w:marRight w:val="0"/>
          <w:marTop w:val="0"/>
          <w:marBottom w:val="0"/>
          <w:divBdr>
            <w:top w:val="none" w:sz="0" w:space="0" w:color="auto"/>
            <w:left w:val="none" w:sz="0" w:space="0" w:color="auto"/>
            <w:bottom w:val="none" w:sz="0" w:space="0" w:color="auto"/>
            <w:right w:val="none" w:sz="0" w:space="0" w:color="auto"/>
          </w:divBdr>
          <w:divsChild>
            <w:div w:id="1136529596">
              <w:marLeft w:val="0"/>
              <w:marRight w:val="0"/>
              <w:marTop w:val="0"/>
              <w:marBottom w:val="0"/>
              <w:divBdr>
                <w:top w:val="single" w:sz="6" w:space="0" w:color="auto"/>
                <w:left w:val="single" w:sz="6" w:space="11" w:color="auto"/>
                <w:bottom w:val="single" w:sz="6" w:space="0" w:color="auto"/>
                <w:right w:val="single" w:sz="6" w:space="11" w:color="auto"/>
              </w:divBdr>
              <w:divsChild>
                <w:div w:id="111321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15475">
          <w:marLeft w:val="98"/>
          <w:marRight w:val="98"/>
          <w:marTop w:val="98"/>
          <w:marBottom w:val="98"/>
          <w:divBdr>
            <w:top w:val="none" w:sz="0" w:space="0" w:color="auto"/>
            <w:left w:val="none" w:sz="0" w:space="0" w:color="auto"/>
            <w:bottom w:val="none" w:sz="0" w:space="0" w:color="auto"/>
            <w:right w:val="none" w:sz="0" w:space="0" w:color="auto"/>
          </w:divBdr>
          <w:divsChild>
            <w:div w:id="945582616">
              <w:marLeft w:val="0"/>
              <w:marRight w:val="0"/>
              <w:marTop w:val="0"/>
              <w:marBottom w:val="300"/>
              <w:divBdr>
                <w:top w:val="none" w:sz="0" w:space="0" w:color="auto"/>
                <w:left w:val="none" w:sz="0" w:space="0" w:color="auto"/>
                <w:bottom w:val="none" w:sz="0" w:space="0" w:color="auto"/>
                <w:right w:val="none" w:sz="0" w:space="0" w:color="auto"/>
              </w:divBdr>
              <w:divsChild>
                <w:div w:id="1109273181">
                  <w:marLeft w:val="0"/>
                  <w:marRight w:val="0"/>
                  <w:marTop w:val="0"/>
                  <w:marBottom w:val="0"/>
                  <w:divBdr>
                    <w:top w:val="none" w:sz="0" w:space="0" w:color="auto"/>
                    <w:left w:val="none" w:sz="0" w:space="0" w:color="auto"/>
                    <w:bottom w:val="none" w:sz="0" w:space="0" w:color="auto"/>
                    <w:right w:val="none" w:sz="0" w:space="0" w:color="auto"/>
                  </w:divBdr>
                  <w:divsChild>
                    <w:div w:id="18043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828774">
      <w:bodyDiv w:val="1"/>
      <w:marLeft w:val="0"/>
      <w:marRight w:val="0"/>
      <w:marTop w:val="0"/>
      <w:marBottom w:val="0"/>
      <w:divBdr>
        <w:top w:val="none" w:sz="0" w:space="0" w:color="auto"/>
        <w:left w:val="none" w:sz="0" w:space="0" w:color="auto"/>
        <w:bottom w:val="none" w:sz="0" w:space="0" w:color="auto"/>
        <w:right w:val="none" w:sz="0" w:space="0" w:color="auto"/>
      </w:divBdr>
    </w:div>
    <w:div w:id="479231276">
      <w:bodyDiv w:val="1"/>
      <w:marLeft w:val="0"/>
      <w:marRight w:val="0"/>
      <w:marTop w:val="0"/>
      <w:marBottom w:val="0"/>
      <w:divBdr>
        <w:top w:val="none" w:sz="0" w:space="0" w:color="auto"/>
        <w:left w:val="none" w:sz="0" w:space="0" w:color="auto"/>
        <w:bottom w:val="none" w:sz="0" w:space="0" w:color="auto"/>
        <w:right w:val="none" w:sz="0" w:space="0" w:color="auto"/>
      </w:divBdr>
    </w:div>
    <w:div w:id="498009912">
      <w:bodyDiv w:val="1"/>
      <w:marLeft w:val="0"/>
      <w:marRight w:val="0"/>
      <w:marTop w:val="0"/>
      <w:marBottom w:val="0"/>
      <w:divBdr>
        <w:top w:val="none" w:sz="0" w:space="0" w:color="auto"/>
        <w:left w:val="none" w:sz="0" w:space="0" w:color="auto"/>
        <w:bottom w:val="none" w:sz="0" w:space="0" w:color="auto"/>
        <w:right w:val="none" w:sz="0" w:space="0" w:color="auto"/>
      </w:divBdr>
      <w:divsChild>
        <w:div w:id="170796314">
          <w:marLeft w:val="0"/>
          <w:marRight w:val="0"/>
          <w:marTop w:val="0"/>
          <w:marBottom w:val="84"/>
          <w:divBdr>
            <w:top w:val="none" w:sz="0" w:space="0" w:color="auto"/>
            <w:left w:val="none" w:sz="0" w:space="0" w:color="auto"/>
            <w:bottom w:val="none" w:sz="0" w:space="0" w:color="auto"/>
            <w:right w:val="none" w:sz="0" w:space="0" w:color="auto"/>
          </w:divBdr>
        </w:div>
        <w:div w:id="623390817">
          <w:marLeft w:val="0"/>
          <w:marRight w:val="0"/>
          <w:marTop w:val="0"/>
          <w:marBottom w:val="84"/>
          <w:divBdr>
            <w:top w:val="none" w:sz="0" w:space="0" w:color="auto"/>
            <w:left w:val="none" w:sz="0" w:space="0" w:color="auto"/>
            <w:bottom w:val="none" w:sz="0" w:space="0" w:color="auto"/>
            <w:right w:val="none" w:sz="0" w:space="0" w:color="auto"/>
          </w:divBdr>
        </w:div>
        <w:div w:id="1719738297">
          <w:marLeft w:val="0"/>
          <w:marRight w:val="0"/>
          <w:marTop w:val="0"/>
          <w:marBottom w:val="84"/>
          <w:divBdr>
            <w:top w:val="none" w:sz="0" w:space="0" w:color="auto"/>
            <w:left w:val="none" w:sz="0" w:space="0" w:color="auto"/>
            <w:bottom w:val="none" w:sz="0" w:space="0" w:color="auto"/>
            <w:right w:val="none" w:sz="0" w:space="0" w:color="auto"/>
          </w:divBdr>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39055604">
      <w:bodyDiv w:val="1"/>
      <w:marLeft w:val="0"/>
      <w:marRight w:val="0"/>
      <w:marTop w:val="0"/>
      <w:marBottom w:val="0"/>
      <w:divBdr>
        <w:top w:val="none" w:sz="0" w:space="0" w:color="auto"/>
        <w:left w:val="none" w:sz="0" w:space="0" w:color="auto"/>
        <w:bottom w:val="none" w:sz="0" w:space="0" w:color="auto"/>
        <w:right w:val="none" w:sz="0" w:space="0" w:color="auto"/>
      </w:divBdr>
      <w:divsChild>
        <w:div w:id="364645553">
          <w:marLeft w:val="0"/>
          <w:marRight w:val="0"/>
          <w:marTop w:val="0"/>
          <w:marBottom w:val="84"/>
          <w:divBdr>
            <w:top w:val="none" w:sz="0" w:space="0" w:color="auto"/>
            <w:left w:val="none" w:sz="0" w:space="0" w:color="auto"/>
            <w:bottom w:val="none" w:sz="0" w:space="0" w:color="auto"/>
            <w:right w:val="none" w:sz="0" w:space="0" w:color="auto"/>
          </w:divBdr>
        </w:div>
        <w:div w:id="430703517">
          <w:marLeft w:val="0"/>
          <w:marRight w:val="0"/>
          <w:marTop w:val="0"/>
          <w:marBottom w:val="84"/>
          <w:divBdr>
            <w:top w:val="none" w:sz="0" w:space="0" w:color="auto"/>
            <w:left w:val="none" w:sz="0" w:space="0" w:color="auto"/>
            <w:bottom w:val="none" w:sz="0" w:space="0" w:color="auto"/>
            <w:right w:val="none" w:sz="0" w:space="0" w:color="auto"/>
          </w:divBdr>
        </w:div>
        <w:div w:id="693312982">
          <w:marLeft w:val="0"/>
          <w:marRight w:val="0"/>
          <w:marTop w:val="0"/>
          <w:marBottom w:val="84"/>
          <w:divBdr>
            <w:top w:val="none" w:sz="0" w:space="0" w:color="auto"/>
            <w:left w:val="none" w:sz="0" w:space="0" w:color="auto"/>
            <w:bottom w:val="none" w:sz="0" w:space="0" w:color="auto"/>
            <w:right w:val="none" w:sz="0" w:space="0" w:color="auto"/>
          </w:divBdr>
        </w:div>
        <w:div w:id="951321998">
          <w:marLeft w:val="0"/>
          <w:marRight w:val="0"/>
          <w:marTop w:val="0"/>
          <w:marBottom w:val="84"/>
          <w:divBdr>
            <w:top w:val="none" w:sz="0" w:space="0" w:color="auto"/>
            <w:left w:val="none" w:sz="0" w:space="0" w:color="auto"/>
            <w:bottom w:val="none" w:sz="0" w:space="0" w:color="auto"/>
            <w:right w:val="none" w:sz="0" w:space="0" w:color="auto"/>
          </w:divBdr>
        </w:div>
        <w:div w:id="1640529526">
          <w:marLeft w:val="0"/>
          <w:marRight w:val="0"/>
          <w:marTop w:val="0"/>
          <w:marBottom w:val="84"/>
          <w:divBdr>
            <w:top w:val="none" w:sz="0" w:space="0" w:color="auto"/>
            <w:left w:val="none" w:sz="0" w:space="0" w:color="auto"/>
            <w:bottom w:val="none" w:sz="0" w:space="0" w:color="auto"/>
            <w:right w:val="none" w:sz="0" w:space="0" w:color="auto"/>
          </w:divBdr>
        </w:div>
      </w:divsChild>
    </w:div>
    <w:div w:id="545143667">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30209698">
      <w:bodyDiv w:val="1"/>
      <w:marLeft w:val="0"/>
      <w:marRight w:val="0"/>
      <w:marTop w:val="0"/>
      <w:marBottom w:val="0"/>
      <w:divBdr>
        <w:top w:val="none" w:sz="0" w:space="0" w:color="auto"/>
        <w:left w:val="none" w:sz="0" w:space="0" w:color="auto"/>
        <w:bottom w:val="none" w:sz="0" w:space="0" w:color="auto"/>
        <w:right w:val="none" w:sz="0" w:space="0" w:color="auto"/>
      </w:divBdr>
      <w:divsChild>
        <w:div w:id="187062432">
          <w:marLeft w:val="0"/>
          <w:marRight w:val="0"/>
          <w:marTop w:val="0"/>
          <w:marBottom w:val="101"/>
          <w:divBdr>
            <w:top w:val="none" w:sz="0" w:space="0" w:color="auto"/>
            <w:left w:val="none" w:sz="0" w:space="0" w:color="auto"/>
            <w:bottom w:val="none" w:sz="0" w:space="0" w:color="auto"/>
            <w:right w:val="none" w:sz="0" w:space="0" w:color="auto"/>
          </w:divBdr>
        </w:div>
        <w:div w:id="197789912">
          <w:marLeft w:val="864"/>
          <w:marRight w:val="0"/>
          <w:marTop w:val="0"/>
          <w:marBottom w:val="101"/>
          <w:divBdr>
            <w:top w:val="none" w:sz="0" w:space="0" w:color="auto"/>
            <w:left w:val="none" w:sz="0" w:space="0" w:color="auto"/>
            <w:bottom w:val="none" w:sz="0" w:space="0" w:color="auto"/>
            <w:right w:val="none" w:sz="0" w:space="0" w:color="auto"/>
          </w:divBdr>
        </w:div>
        <w:div w:id="233591214">
          <w:marLeft w:val="0"/>
          <w:marRight w:val="0"/>
          <w:marTop w:val="0"/>
          <w:marBottom w:val="101"/>
          <w:divBdr>
            <w:top w:val="none" w:sz="0" w:space="0" w:color="auto"/>
            <w:left w:val="none" w:sz="0" w:space="0" w:color="auto"/>
            <w:bottom w:val="none" w:sz="0" w:space="0" w:color="auto"/>
            <w:right w:val="none" w:sz="0" w:space="0" w:color="auto"/>
          </w:divBdr>
        </w:div>
        <w:div w:id="386950388">
          <w:marLeft w:val="0"/>
          <w:marRight w:val="0"/>
          <w:marTop w:val="0"/>
          <w:marBottom w:val="101"/>
          <w:divBdr>
            <w:top w:val="none" w:sz="0" w:space="0" w:color="auto"/>
            <w:left w:val="none" w:sz="0" w:space="0" w:color="auto"/>
            <w:bottom w:val="none" w:sz="0" w:space="0" w:color="auto"/>
            <w:right w:val="none" w:sz="0" w:space="0" w:color="auto"/>
          </w:divBdr>
        </w:div>
        <w:div w:id="619529088">
          <w:marLeft w:val="0"/>
          <w:marRight w:val="0"/>
          <w:marTop w:val="0"/>
          <w:marBottom w:val="101"/>
          <w:divBdr>
            <w:top w:val="none" w:sz="0" w:space="0" w:color="auto"/>
            <w:left w:val="none" w:sz="0" w:space="0" w:color="auto"/>
            <w:bottom w:val="none" w:sz="0" w:space="0" w:color="auto"/>
            <w:right w:val="none" w:sz="0" w:space="0" w:color="auto"/>
          </w:divBdr>
        </w:div>
        <w:div w:id="690566270">
          <w:marLeft w:val="864"/>
          <w:marRight w:val="0"/>
          <w:marTop w:val="0"/>
          <w:marBottom w:val="101"/>
          <w:divBdr>
            <w:top w:val="none" w:sz="0" w:space="0" w:color="auto"/>
            <w:left w:val="none" w:sz="0" w:space="0" w:color="auto"/>
            <w:bottom w:val="none" w:sz="0" w:space="0" w:color="auto"/>
            <w:right w:val="none" w:sz="0" w:space="0" w:color="auto"/>
          </w:divBdr>
        </w:div>
        <w:div w:id="796948070">
          <w:marLeft w:val="0"/>
          <w:marRight w:val="0"/>
          <w:marTop w:val="0"/>
          <w:marBottom w:val="101"/>
          <w:divBdr>
            <w:top w:val="none" w:sz="0" w:space="0" w:color="auto"/>
            <w:left w:val="none" w:sz="0" w:space="0" w:color="auto"/>
            <w:bottom w:val="none" w:sz="0" w:space="0" w:color="auto"/>
            <w:right w:val="none" w:sz="0" w:space="0" w:color="auto"/>
          </w:divBdr>
        </w:div>
        <w:div w:id="1280836939">
          <w:marLeft w:val="864"/>
          <w:marRight w:val="0"/>
          <w:marTop w:val="0"/>
          <w:marBottom w:val="101"/>
          <w:divBdr>
            <w:top w:val="none" w:sz="0" w:space="0" w:color="auto"/>
            <w:left w:val="none" w:sz="0" w:space="0" w:color="auto"/>
            <w:bottom w:val="none" w:sz="0" w:space="0" w:color="auto"/>
            <w:right w:val="none" w:sz="0" w:space="0" w:color="auto"/>
          </w:divBdr>
        </w:div>
        <w:div w:id="1392733292">
          <w:marLeft w:val="0"/>
          <w:marRight w:val="0"/>
          <w:marTop w:val="0"/>
          <w:marBottom w:val="101"/>
          <w:divBdr>
            <w:top w:val="none" w:sz="0" w:space="0" w:color="auto"/>
            <w:left w:val="none" w:sz="0" w:space="0" w:color="auto"/>
            <w:bottom w:val="none" w:sz="0" w:space="0" w:color="auto"/>
            <w:right w:val="none" w:sz="0" w:space="0" w:color="auto"/>
          </w:divBdr>
        </w:div>
        <w:div w:id="1751930803">
          <w:marLeft w:val="0"/>
          <w:marRight w:val="0"/>
          <w:marTop w:val="0"/>
          <w:marBottom w:val="101"/>
          <w:divBdr>
            <w:top w:val="none" w:sz="0" w:space="0" w:color="auto"/>
            <w:left w:val="none" w:sz="0" w:space="0" w:color="auto"/>
            <w:bottom w:val="none" w:sz="0" w:space="0" w:color="auto"/>
            <w:right w:val="none" w:sz="0" w:space="0" w:color="auto"/>
          </w:divBdr>
        </w:div>
      </w:divsChild>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56839845">
      <w:bodyDiv w:val="1"/>
      <w:marLeft w:val="0"/>
      <w:marRight w:val="0"/>
      <w:marTop w:val="0"/>
      <w:marBottom w:val="0"/>
      <w:divBdr>
        <w:top w:val="none" w:sz="0" w:space="0" w:color="auto"/>
        <w:left w:val="none" w:sz="0" w:space="0" w:color="auto"/>
        <w:bottom w:val="none" w:sz="0" w:space="0" w:color="auto"/>
        <w:right w:val="none" w:sz="0" w:space="0" w:color="auto"/>
      </w:divBdr>
      <w:divsChild>
        <w:div w:id="197934169">
          <w:marLeft w:val="0"/>
          <w:marRight w:val="0"/>
          <w:marTop w:val="0"/>
          <w:marBottom w:val="94"/>
          <w:divBdr>
            <w:top w:val="none" w:sz="0" w:space="0" w:color="auto"/>
            <w:left w:val="none" w:sz="0" w:space="0" w:color="auto"/>
            <w:bottom w:val="none" w:sz="0" w:space="0" w:color="auto"/>
            <w:right w:val="none" w:sz="0" w:space="0" w:color="auto"/>
          </w:divBdr>
        </w:div>
        <w:div w:id="918557063">
          <w:marLeft w:val="864"/>
          <w:marRight w:val="0"/>
          <w:marTop w:val="0"/>
          <w:marBottom w:val="94"/>
          <w:divBdr>
            <w:top w:val="none" w:sz="0" w:space="0" w:color="auto"/>
            <w:left w:val="none" w:sz="0" w:space="0" w:color="auto"/>
            <w:bottom w:val="none" w:sz="0" w:space="0" w:color="auto"/>
            <w:right w:val="none" w:sz="0" w:space="0" w:color="auto"/>
          </w:divBdr>
        </w:div>
        <w:div w:id="928006794">
          <w:marLeft w:val="864"/>
          <w:marRight w:val="0"/>
          <w:marTop w:val="0"/>
          <w:marBottom w:val="94"/>
          <w:divBdr>
            <w:top w:val="none" w:sz="0" w:space="0" w:color="auto"/>
            <w:left w:val="none" w:sz="0" w:space="0" w:color="auto"/>
            <w:bottom w:val="none" w:sz="0" w:space="0" w:color="auto"/>
            <w:right w:val="none" w:sz="0" w:space="0" w:color="auto"/>
          </w:divBdr>
        </w:div>
        <w:div w:id="1202673321">
          <w:marLeft w:val="0"/>
          <w:marRight w:val="0"/>
          <w:marTop w:val="0"/>
          <w:marBottom w:val="94"/>
          <w:divBdr>
            <w:top w:val="none" w:sz="0" w:space="0" w:color="auto"/>
            <w:left w:val="none" w:sz="0" w:space="0" w:color="auto"/>
            <w:bottom w:val="none" w:sz="0" w:space="0" w:color="auto"/>
            <w:right w:val="none" w:sz="0" w:space="0" w:color="auto"/>
          </w:divBdr>
        </w:div>
        <w:div w:id="1789666151">
          <w:marLeft w:val="864"/>
          <w:marRight w:val="0"/>
          <w:marTop w:val="0"/>
          <w:marBottom w:val="94"/>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45065892">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4560013">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289974215">
      <w:bodyDiv w:val="1"/>
      <w:marLeft w:val="0"/>
      <w:marRight w:val="0"/>
      <w:marTop w:val="0"/>
      <w:marBottom w:val="0"/>
      <w:divBdr>
        <w:top w:val="none" w:sz="0" w:space="0" w:color="auto"/>
        <w:left w:val="none" w:sz="0" w:space="0" w:color="auto"/>
        <w:bottom w:val="none" w:sz="0" w:space="0" w:color="auto"/>
        <w:right w:val="none" w:sz="0" w:space="0" w:color="auto"/>
      </w:divBdr>
    </w:div>
    <w:div w:id="130554511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911890385">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2043314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711C1C-179F-42DC-B0B8-ACA35AFE8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28</Pages>
  <Words>5234</Words>
  <Characters>28790</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2020-03-14T02:21:00Z</cp:lastPrinted>
  <dcterms:created xsi:type="dcterms:W3CDTF">2022-08-24T18:26:00Z</dcterms:created>
  <dcterms:modified xsi:type="dcterms:W3CDTF">2022-09-13T00:19:00Z</dcterms:modified>
</cp:coreProperties>
</file>