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43A0250"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680694">
        <w:rPr>
          <w:rFonts w:ascii="Palatino Linotype" w:hAnsi="Palatino Linotype"/>
          <w:color w:val="000000" w:themeColor="text1"/>
          <w:lang w:val="es-MX"/>
        </w:rPr>
        <w:t>seis (06) de marzo</w:t>
      </w:r>
      <w:r w:rsidR="005F1F60">
        <w:rPr>
          <w:rFonts w:ascii="Palatino Linotype" w:hAnsi="Palatino Linotype"/>
          <w:color w:val="000000" w:themeColor="text1"/>
          <w:lang w:val="es-MX"/>
        </w:rPr>
        <w:t xml:space="preserve">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8FC14FF"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680694">
        <w:rPr>
          <w:rFonts w:ascii="Palatino Linotype" w:hAnsi="Palatino Linotype"/>
          <w:b/>
          <w:bCs/>
          <w:color w:val="000000" w:themeColor="text1"/>
        </w:rPr>
        <w:t>00588/INFOEM/IP/RR/2022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proofErr w:type="spellStart"/>
      <w:r w:rsidR="00F563EF">
        <w:rPr>
          <w:rFonts w:ascii="Palatino Linotype" w:eastAsia="Times New Roman" w:hAnsi="Palatino Linotype" w:cs="Times New Roman"/>
          <w:b/>
          <w:bCs/>
          <w:color w:val="000000" w:themeColor="text1"/>
          <w:lang w:val="es-MX"/>
        </w:rPr>
        <w:t>Xxxxxxx</w:t>
      </w:r>
      <w:proofErr w:type="spellEnd"/>
      <w:r w:rsidR="00F563EF">
        <w:rPr>
          <w:rFonts w:ascii="Palatino Linotype" w:eastAsia="Times New Roman" w:hAnsi="Palatino Linotype" w:cs="Times New Roman"/>
          <w:b/>
          <w:bCs/>
          <w:color w:val="000000" w:themeColor="text1"/>
          <w:lang w:val="es-MX"/>
        </w:rPr>
        <w:t xml:space="preserve"> </w:t>
      </w:r>
      <w:proofErr w:type="spellStart"/>
      <w:r w:rsidR="00F563EF">
        <w:rPr>
          <w:rFonts w:ascii="Palatino Linotype" w:eastAsia="Times New Roman" w:hAnsi="Palatino Linotype" w:cs="Times New Roman"/>
          <w:b/>
          <w:bCs/>
          <w:color w:val="000000" w:themeColor="text1"/>
          <w:lang w:val="es-MX"/>
        </w:rPr>
        <w:t>Xxxxxxxx</w:t>
      </w:r>
      <w:proofErr w:type="spellEnd"/>
      <w:r w:rsidR="00F563EF">
        <w:rPr>
          <w:rFonts w:ascii="Palatino Linotype" w:eastAsia="Times New Roman" w:hAnsi="Palatino Linotype" w:cs="Times New Roman"/>
          <w:b/>
          <w:bCs/>
          <w:color w:val="000000" w:themeColor="text1"/>
          <w:lang w:val="es-MX"/>
        </w:rPr>
        <w:t xml:space="preserve"> </w:t>
      </w:r>
      <w:proofErr w:type="spellStart"/>
      <w:r w:rsidR="00F563EF">
        <w:rPr>
          <w:rFonts w:ascii="Palatino Linotype" w:eastAsia="Times New Roman" w:hAnsi="Palatino Linotype" w:cs="Times New Roman"/>
          <w:b/>
          <w:bCs/>
          <w:color w:val="000000" w:themeColor="text1"/>
          <w:lang w:val="es-MX"/>
        </w:rPr>
        <w:t>Xxxx</w:t>
      </w:r>
      <w:proofErr w:type="spellEnd"/>
      <w:r w:rsidR="00E614C1">
        <w:rPr>
          <w:rFonts w:ascii="Palatino Linotype" w:eastAsia="Times New Roman" w:hAnsi="Palatino Linotype" w:cs="Times New Roman"/>
          <w:color w:val="000000" w:themeColor="text1"/>
          <w:lang w:val="es-MX"/>
        </w:rPr>
        <w:t xml:space="preserve">, en lo sucesivo </w:t>
      </w:r>
      <w:r w:rsidR="00680694">
        <w:rPr>
          <w:rFonts w:ascii="Palatino Linotype" w:eastAsia="Times New Roman" w:hAnsi="Palatino Linotype" w:cs="Times New Roman"/>
          <w:color w:val="000000" w:themeColor="text1"/>
          <w:lang w:val="es-MX"/>
        </w:rPr>
        <w:t>la</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14C1">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5F1F60">
        <w:rPr>
          <w:rFonts w:ascii="Palatino Linotype" w:eastAsia="Times New Roman" w:hAnsi="Palatino Linotype" w:cs="Arial"/>
          <w:color w:val="000000" w:themeColor="text1"/>
        </w:rPr>
        <w:t xml:space="preserve"> falta de</w:t>
      </w:r>
      <w:r w:rsidR="005F1362" w:rsidRPr="00A85CB7">
        <w:rPr>
          <w:rFonts w:ascii="Palatino Linotype" w:eastAsia="Times New Roman" w:hAnsi="Palatino Linotype" w:cs="Arial"/>
          <w:color w:val="000000" w:themeColor="text1"/>
        </w:rPr>
        <w:t xml:space="preserve"> respuesta del</w:t>
      </w:r>
      <w:r w:rsidR="002C1007" w:rsidRPr="00A85CB7">
        <w:rPr>
          <w:rFonts w:ascii="Palatino Linotype" w:eastAsia="Times New Roman" w:hAnsi="Palatino Linotype" w:cs="Arial"/>
          <w:color w:val="000000" w:themeColor="text1"/>
        </w:rPr>
        <w:t xml:space="preserve"> </w:t>
      </w:r>
      <w:r w:rsidR="00680694">
        <w:rPr>
          <w:rFonts w:ascii="Palatino Linotype" w:eastAsia="Times New Roman" w:hAnsi="Palatino Linotype" w:cs="Arial"/>
          <w:b/>
          <w:color w:val="000000" w:themeColor="text1"/>
        </w:rPr>
        <w:t>Ayuntamiento de Valle de Bravo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E614C1">
        <w:rPr>
          <w:rFonts w:ascii="Palatino Linotype" w:eastAsia="Calibri" w:hAnsi="Palatino Linotype" w:cs="Arial"/>
          <w:color w:val="000000" w:themeColor="text1"/>
          <w:lang w:val="es-ES"/>
        </w:rPr>
        <w:t xml:space="preserve">en adelante </w:t>
      </w:r>
      <w:r w:rsidR="005F1362" w:rsidRPr="00A85CB7">
        <w:rPr>
          <w:rFonts w:ascii="Palatino Linotype" w:eastAsia="Times New Roman" w:hAnsi="Palatino Linotype" w:cs="Times New Roman"/>
          <w:color w:val="000000" w:themeColor="text1"/>
        </w:rPr>
        <w:t>el</w:t>
      </w:r>
      <w:r w:rsidR="00E614C1">
        <w:rPr>
          <w:rFonts w:ascii="Palatino Linotype" w:eastAsia="Times New Roman" w:hAnsi="Palatino Linotype" w:cs="Times New Roman"/>
          <w:b/>
          <w:color w:val="000000" w:themeColor="text1"/>
        </w:rPr>
        <w:t xml:space="preserve"> SUJETO </w:t>
      </w:r>
      <w:r w:rsidR="00E614C1" w:rsidRPr="00E614C1">
        <w:rPr>
          <w:rFonts w:ascii="Palatino Linotype" w:eastAsia="Times New Roman" w:hAnsi="Palatino Linotype" w:cs="Times New Roman"/>
          <w:b/>
          <w:color w:val="000000" w:themeColor="text1"/>
        </w:rPr>
        <w:t>OBLIGADO</w:t>
      </w:r>
      <w:r w:rsidR="00E614C1">
        <w:rPr>
          <w:rFonts w:ascii="Palatino Linotype" w:eastAsia="Times New Roman" w:hAnsi="Palatino Linotype" w:cs="Times New Roman"/>
          <w:color w:val="000000" w:themeColor="text1"/>
        </w:rPr>
        <w:t xml:space="preserve">, </w:t>
      </w:r>
      <w:r w:rsidR="005F1362" w:rsidRPr="00E614C1">
        <w:rPr>
          <w:rFonts w:ascii="Palatino Linotype" w:eastAsia="Times New Roman" w:hAnsi="Palatino Linotype" w:cs="Times New Roman"/>
          <w:color w:val="000000" w:themeColor="text1"/>
        </w:rPr>
        <w:t>se</w:t>
      </w:r>
      <w:r w:rsidR="005F1362" w:rsidRPr="00A85CB7">
        <w:rPr>
          <w:rFonts w:ascii="Palatino Linotype" w:eastAsia="Times New Roman" w:hAnsi="Palatino Linotype" w:cs="Times New Roman"/>
          <w:color w:val="000000" w:themeColor="text1"/>
        </w:rPr>
        <w:t xml:space="preserv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151629"/>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9C23EE2"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680694">
        <w:rPr>
          <w:rFonts w:ascii="Palatino Linotype" w:eastAsia="Calibri" w:hAnsi="Palatino Linotype" w:cs="Arial"/>
          <w:color w:val="000000" w:themeColor="text1"/>
          <w:lang w:val="es-ES"/>
        </w:rPr>
        <w:t>doce (12) de enero de dos mil veintidós</w:t>
      </w:r>
      <w:r w:rsidR="005F1362" w:rsidRPr="00A85CB7">
        <w:rPr>
          <w:rFonts w:ascii="Palatino Linotype" w:eastAsia="Calibri" w:hAnsi="Palatino Linotype" w:cs="Arial"/>
          <w:color w:val="000000" w:themeColor="text1"/>
          <w:lang w:val="es-ES"/>
        </w:rPr>
        <w:t xml:space="preserve">, </w:t>
      </w:r>
      <w:r w:rsidR="00742B6A">
        <w:rPr>
          <w:rFonts w:ascii="Palatino Linotype" w:hAnsi="Palatino Linotype"/>
          <w:color w:val="000000" w:themeColor="text1"/>
        </w:rPr>
        <w:t>se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742B6A">
        <w:rPr>
          <w:rFonts w:ascii="Palatino Linotype" w:hAnsi="Palatino Linotype"/>
          <w:bCs/>
          <w:color w:val="000000" w:themeColor="text1"/>
        </w:rPr>
        <w:t>Sistema de Acceso a la Información Pública Mexiquense (SAIMEX)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680694">
        <w:rPr>
          <w:rFonts w:ascii="Palatino Linotype" w:hAnsi="Palatino Linotype"/>
          <w:b/>
          <w:bCs/>
          <w:color w:val="000000" w:themeColor="text1"/>
        </w:rPr>
        <w:t>00023/VABRAVO/IP/2022</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w:t>
      </w:r>
      <w:r w:rsidR="00680694">
        <w:rPr>
          <w:rFonts w:ascii="Palatino Linotype" w:eastAsia="Calibri" w:hAnsi="Palatino Linotype" w:cs="Arial"/>
          <w:color w:val="000000" w:themeColor="text1"/>
          <w:lang w:val="es-ES"/>
        </w:rPr>
        <w:t xml:space="preserve">se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6E49A1B"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680694" w:rsidRPr="00680694">
        <w:rPr>
          <w:rFonts w:ascii="Palatino Linotype" w:hAnsi="Palatino Linotype"/>
          <w:i/>
          <w:iCs/>
          <w:color w:val="000000" w:themeColor="text1"/>
          <w:sz w:val="22"/>
          <w:szCs w:val="22"/>
        </w:rPr>
        <w:t>Aprobación de los lineamientos y reglamentos internos de la Administración Municipal de Valle de Bravo aprobados y publicados para el manejo del personal y/o servidores públicos.</w:t>
      </w:r>
      <w:r w:rsidRPr="00A85CB7">
        <w:rPr>
          <w:rFonts w:ascii="Palatino Linotype" w:hAnsi="Palatino Linotype"/>
          <w:i/>
          <w:color w:val="000000" w:themeColor="text1"/>
          <w:sz w:val="22"/>
          <w:szCs w:val="22"/>
        </w:rPr>
        <w:t xml:space="preserve">” </w:t>
      </w:r>
      <w:r w:rsidR="00760EA4">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5BD8FEDC"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680694">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578F9A" w14:textId="7255CB47" w:rsidR="0098037B" w:rsidRDefault="007C730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El</w:t>
      </w:r>
      <w:r w:rsidR="0098037B">
        <w:rPr>
          <w:rFonts w:ascii="Palatino Linotype" w:hAnsi="Palatino Linotype"/>
          <w:color w:val="000000" w:themeColor="text1"/>
          <w:szCs w:val="22"/>
        </w:rPr>
        <w:t xml:space="preserve"> </w:t>
      </w:r>
      <w:r w:rsidR="0098037B">
        <w:rPr>
          <w:rFonts w:ascii="Palatino Linotype" w:hAnsi="Palatino Linotype"/>
          <w:b/>
          <w:color w:val="000000" w:themeColor="text1"/>
          <w:szCs w:val="22"/>
        </w:rPr>
        <w:t>SUJETO OBLIGADO</w:t>
      </w:r>
      <w:r w:rsidR="0098037B">
        <w:rPr>
          <w:rFonts w:ascii="Palatino Linotype" w:hAnsi="Palatino Linotype"/>
          <w:color w:val="000000" w:themeColor="text1"/>
          <w:szCs w:val="22"/>
        </w:rPr>
        <w:t xml:space="preserve"> </w:t>
      </w:r>
      <w:r>
        <w:rPr>
          <w:rFonts w:ascii="Palatino Linotype" w:hAnsi="Palatino Linotype"/>
          <w:color w:val="000000" w:themeColor="text1"/>
          <w:szCs w:val="22"/>
        </w:rPr>
        <w:t>no respondió a la solicitud de información.</w:t>
      </w:r>
    </w:p>
    <w:p w14:paraId="392CADD6" w14:textId="77777777" w:rsidR="0098037B" w:rsidRPr="007C7306"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A4E17A0"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la</w:t>
      </w:r>
      <w:r w:rsidR="007C7306">
        <w:rPr>
          <w:rFonts w:ascii="Palatino Linotype" w:eastAsia="Times New Roman" w:hAnsi="Palatino Linotype" w:cs="Arial"/>
          <w:color w:val="000000" w:themeColor="text1"/>
          <w:lang w:val="es-ES"/>
        </w:rPr>
        <w:t xml:space="preserve"> falta de</w:t>
      </w:r>
      <w:r w:rsidR="00561ED1" w:rsidRPr="00A85CB7">
        <w:rPr>
          <w:rFonts w:ascii="Palatino Linotype" w:eastAsia="Times New Roman" w:hAnsi="Palatino Linotype" w:cs="Arial"/>
          <w:color w:val="000000" w:themeColor="text1"/>
          <w:lang w:val="es-ES"/>
        </w:rPr>
        <w:t xml:space="preserve"> respuesta, e</w:t>
      </w:r>
      <w:r w:rsidR="00DB4BEF" w:rsidRPr="00A85CB7">
        <w:rPr>
          <w:rFonts w:ascii="Palatino Linotype" w:eastAsia="Times New Roman" w:hAnsi="Palatino Linotype" w:cs="Arial"/>
          <w:color w:val="000000" w:themeColor="text1"/>
          <w:lang w:val="es-ES"/>
        </w:rPr>
        <w:t xml:space="preserve">l </w:t>
      </w:r>
      <w:r w:rsidR="00680694">
        <w:rPr>
          <w:rFonts w:ascii="Palatino Linotype" w:eastAsia="Times New Roman" w:hAnsi="Palatino Linotype" w:cs="Arial"/>
          <w:color w:val="000000" w:themeColor="text1"/>
          <w:lang w:val="es-ES"/>
        </w:rPr>
        <w:t>tres (03) de febrero de dos mil veintidós</w:t>
      </w:r>
      <w:r w:rsidR="00FE49E3" w:rsidRPr="00A85CB7">
        <w:rPr>
          <w:rFonts w:ascii="Palatino Linotype" w:eastAsia="Times New Roman" w:hAnsi="Palatino Linotype" w:cs="Arial"/>
          <w:color w:val="000000" w:themeColor="text1"/>
          <w:lang w:val="es-ES"/>
        </w:rPr>
        <w:t xml:space="preserve">, </w:t>
      </w:r>
      <w:r w:rsidR="00680694">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680694">
        <w:rPr>
          <w:rFonts w:ascii="Palatino Linotype" w:eastAsia="Calibri" w:hAnsi="Palatino Linotype" w:cs="Arial"/>
          <w:b/>
          <w:color w:val="000000" w:themeColor="text1"/>
          <w:lang w:val="es-ES"/>
        </w:rPr>
        <w:t>00588/INFOEM/IP/RR/2022</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726C63D"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680694" w:rsidRPr="00680694">
        <w:rPr>
          <w:rFonts w:ascii="Palatino Linotype" w:eastAsia="Times New Roman" w:hAnsi="Palatino Linotype" w:cs="Arial"/>
          <w:i/>
          <w:color w:val="000000" w:themeColor="text1"/>
        </w:rPr>
        <w:t>negativa a proporcionar la información proporcionada</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5B5488A"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680694" w:rsidRPr="00680694">
        <w:rPr>
          <w:rFonts w:ascii="Palatino Linotype" w:hAnsi="Palatino Linotype"/>
          <w:i/>
          <w:iCs/>
          <w:color w:val="000000"/>
        </w:rPr>
        <w:t>negativa a proporcionar la información proporcionada</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184C248"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680694">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680694">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 xml:space="preserve">a </w:t>
      </w:r>
      <w:r w:rsidR="00744109" w:rsidRPr="00742B6A">
        <w:rPr>
          <w:rFonts w:ascii="Palatino Linotype" w:eastAsia="Times New Roman" w:hAnsi="Palatino Linotype" w:cs="Arial"/>
          <w:b/>
          <w:color w:val="000000" w:themeColor="text1"/>
          <w:lang w:val="es-ES"/>
        </w:rPr>
        <w:t>Comisionad</w:t>
      </w:r>
      <w:r w:rsidR="0023280C" w:rsidRPr="00742B6A">
        <w:rPr>
          <w:rFonts w:ascii="Palatino Linotype" w:eastAsia="Times New Roman" w:hAnsi="Palatino Linotype" w:cs="Arial"/>
          <w:b/>
          <w:color w:val="000000" w:themeColor="text1"/>
          <w:lang w:val="es-ES"/>
        </w:rPr>
        <w:t>a</w:t>
      </w:r>
      <w:r w:rsidR="00744109" w:rsidRPr="00742B6A">
        <w:rPr>
          <w:rFonts w:ascii="Palatino Linotype" w:eastAsia="Times New Roman" w:hAnsi="Palatino Linotype" w:cs="Arial"/>
          <w:b/>
          <w:color w:val="000000" w:themeColor="text1"/>
          <w:lang w:val="es-ES"/>
        </w:rPr>
        <w:t xml:space="preserve"> </w:t>
      </w:r>
      <w:r w:rsidR="007C7306" w:rsidRPr="00742B6A">
        <w:rPr>
          <w:rFonts w:ascii="Palatino Linotype" w:eastAsia="Times New Roman" w:hAnsi="Palatino Linotype" w:cs="Arial"/>
          <w:b/>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5104972"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w:t>
      </w:r>
      <w:r w:rsidR="00680694">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fracción II</w:t>
      </w:r>
      <w:r w:rsidR="00680694">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A66D90">
        <w:rPr>
          <w:rFonts w:ascii="Palatino Linotype" w:eastAsia="Calibri" w:hAnsi="Palatino Linotype" w:cs="Arial"/>
          <w:color w:val="000000" w:themeColor="text1"/>
          <w:lang w:val="es-ES"/>
        </w:rPr>
        <w:t>diez (10) de febrero de dos mil veintidós</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w:t>
      </w:r>
      <w:r w:rsidR="00A66D90">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rPr>
        <w:t>vía</w:t>
      </w:r>
      <w:r w:rsidR="00742B6A">
        <w:rPr>
          <w:rFonts w:ascii="Palatino Linotype" w:eastAsia="Calibri" w:hAnsi="Palatino Linotype" w:cs="Arial"/>
          <w:color w:val="000000" w:themeColor="text1"/>
        </w:rPr>
        <w:t xml:space="preserve"> SAIMEX</w:t>
      </w:r>
      <w:r w:rsidR="00A66D90">
        <w:rPr>
          <w:rFonts w:ascii="Palatino Linotype" w:eastAsia="Calibri" w:hAnsi="Palatino Linotype" w:cs="Arial"/>
          <w:color w:val="000000" w:themeColor="text1"/>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031FAF5E" w:rsidR="008965EF" w:rsidRPr="00920EB8"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w:t>
      </w:r>
      <w:r w:rsidR="00A66D90">
        <w:rPr>
          <w:rFonts w:ascii="Palatino Linotype" w:eastAsia="Calibri" w:hAnsi="Palatino Linotype" w:cs="Arial"/>
          <w:color w:val="000000" w:themeColor="text1"/>
          <w:lang w:val="es-ES"/>
        </w:rPr>
        <w:t>once (11) de febrero de dos mil veintidós</w:t>
      </w:r>
      <w:r>
        <w:rPr>
          <w:rFonts w:ascii="Palatino Linotype" w:eastAsia="Calibri" w:hAnsi="Palatino Linotype" w:cs="Arial"/>
          <w:color w:val="000000" w:themeColor="text1"/>
          <w:lang w:val="es-ES"/>
        </w:rPr>
        <w:t xml:space="preserve">, </w:t>
      </w:r>
      <w:r w:rsidRPr="0096234B">
        <w:rPr>
          <w:rFonts w:ascii="Palatino Linotype" w:eastAsia="Calibri" w:hAnsi="Palatino Linotype" w:cs="Arial"/>
          <w:color w:val="000000" w:themeColor="text1"/>
          <w:lang w:val="es-ES"/>
        </w:rPr>
        <w:t xml:space="preserve">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w:t>
      </w:r>
      <w:r w:rsidR="00742B6A">
        <w:rPr>
          <w:rFonts w:ascii="Palatino Linotype" w:eastAsia="Calibri" w:hAnsi="Palatino Linotype" w:cs="Arial"/>
          <w:color w:val="000000" w:themeColor="text1"/>
          <w:lang w:val="es-ES"/>
        </w:rPr>
        <w:t xml:space="preserve">, en vía de Informe Justificado, el </w:t>
      </w:r>
      <w:r w:rsidRPr="0096234B">
        <w:rPr>
          <w:rFonts w:ascii="Palatino Linotype" w:eastAsia="Calibri" w:hAnsi="Palatino Linotype" w:cs="Arial"/>
          <w:color w:val="000000" w:themeColor="text1"/>
          <w:lang w:val="es-ES"/>
        </w:rPr>
        <w:t>archivo electrónico descrito a continuación:</w:t>
      </w:r>
    </w:p>
    <w:p w14:paraId="3CAB2844" w14:textId="3B6A2340" w:rsidR="007C7306" w:rsidRPr="00920EB8" w:rsidRDefault="007C7306" w:rsidP="000E649C">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00A66D90">
        <w:rPr>
          <w:rFonts w:ascii="Palatino Linotype" w:eastAsia="Calibri" w:hAnsi="Palatino Linotype" w:cs="Arial"/>
          <w:b/>
          <w:i/>
          <w:color w:val="000000" w:themeColor="text1"/>
          <w:lang w:val="es-ES"/>
        </w:rPr>
        <w:t xml:space="preserve">23 </w:t>
      </w:r>
      <w:proofErr w:type="spellStart"/>
      <w:r w:rsidR="00A66D90">
        <w:rPr>
          <w:rFonts w:ascii="Palatino Linotype" w:eastAsia="Calibri" w:hAnsi="Palatino Linotype" w:cs="Arial"/>
          <w:b/>
          <w:i/>
          <w:color w:val="000000" w:themeColor="text1"/>
          <w:lang w:val="es-ES"/>
        </w:rPr>
        <w:t>Admon</w:t>
      </w:r>
      <w:proofErr w:type="spellEnd"/>
      <w:r>
        <w:rPr>
          <w:rFonts w:ascii="Palatino Linotype" w:hAnsi="Palatino Linotype"/>
          <w:b/>
          <w:i/>
          <w:color w:val="000000" w:themeColor="text1"/>
        </w:rPr>
        <w:t>.</w:t>
      </w:r>
      <w:proofErr w:type="spellStart"/>
      <w:r>
        <w:rPr>
          <w:rFonts w:ascii="Palatino Linotype" w:hAnsi="Palatino Linotype"/>
          <w:b/>
          <w:i/>
          <w:color w:val="000000" w:themeColor="text1"/>
        </w:rPr>
        <w:t>pdf</w:t>
      </w:r>
      <w:proofErr w:type="spellEnd"/>
      <w:r>
        <w:rPr>
          <w:rFonts w:ascii="Palatino Linotype" w:hAnsi="Palatino Linotype"/>
          <w:b/>
          <w:i/>
          <w:color w:val="000000" w:themeColor="text1"/>
        </w:rPr>
        <w:t>”</w:t>
      </w:r>
      <w:r>
        <w:rPr>
          <w:rFonts w:ascii="Palatino Linotype" w:hAnsi="Palatino Linotype"/>
          <w:color w:val="000000" w:themeColor="text1"/>
        </w:rPr>
        <w:t xml:space="preserve">: Documento de </w:t>
      </w:r>
      <w:r w:rsidR="00A66D90">
        <w:rPr>
          <w:rFonts w:ascii="Palatino Linotype" w:hAnsi="Palatino Linotype"/>
          <w:color w:val="000000" w:themeColor="text1"/>
        </w:rPr>
        <w:t xml:space="preserve">una foja consistente en el oficio número CA/014/FEBRERO/2022, de cuatro (04) de febrero de dos mil veintidós, emitido por el Coordinador de Administración, y dirigido a la Titular de la Unidad de Transparencia del </w:t>
      </w:r>
      <w:r w:rsidR="00A66D90">
        <w:rPr>
          <w:rFonts w:ascii="Palatino Linotype" w:hAnsi="Palatino Linotype"/>
          <w:b/>
          <w:bCs/>
          <w:color w:val="000000" w:themeColor="text1"/>
        </w:rPr>
        <w:t>SUJETO OBLIGADO</w:t>
      </w:r>
      <w:r w:rsidR="00A66D90">
        <w:rPr>
          <w:rFonts w:ascii="Palatino Linotype" w:hAnsi="Palatino Linotype"/>
          <w:color w:val="000000" w:themeColor="text1"/>
        </w:rPr>
        <w:t>, por el que informa que la aprobación de los lineamientos y reglamentos internos para el manejo del personal y/o servidores públicos se encuentra en proceso de revisión.</w:t>
      </w:r>
    </w:p>
    <w:p w14:paraId="67BF8D27" w14:textId="77777777" w:rsidR="00920EB8" w:rsidRPr="00920EB8"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6CE30355" w14:textId="25266D50" w:rsidR="00A66D90" w:rsidRDefault="00A66D90"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Por su parte, el dieciocho (18) de febrero de dos mil veintidós, la </w:t>
      </w:r>
      <w:r>
        <w:rPr>
          <w:rFonts w:ascii="Palatino Linotype" w:hAnsi="Palatino Linotype"/>
          <w:b/>
          <w:bCs/>
          <w:color w:val="000000" w:themeColor="text1"/>
        </w:rPr>
        <w:t>RECURRENTE</w:t>
      </w:r>
      <w:r>
        <w:rPr>
          <w:rFonts w:ascii="Palatino Linotype" w:hAnsi="Palatino Linotype"/>
          <w:color w:val="000000" w:themeColor="text1"/>
        </w:rPr>
        <w:t xml:space="preserve"> presentó en el apartado de </w:t>
      </w:r>
      <w:r>
        <w:rPr>
          <w:rFonts w:ascii="Palatino Linotype" w:hAnsi="Palatino Linotype"/>
          <w:i/>
          <w:iCs/>
          <w:color w:val="000000" w:themeColor="text1"/>
        </w:rPr>
        <w:t>Manifestaciones</w:t>
      </w:r>
      <w:r>
        <w:rPr>
          <w:rFonts w:ascii="Palatino Linotype" w:hAnsi="Palatino Linotype"/>
          <w:color w:val="000000" w:themeColor="text1"/>
        </w:rPr>
        <w:t xml:space="preserve"> del expediente digital formado en el SAIMEX, el archivo electrónico titulado </w:t>
      </w:r>
      <w:r>
        <w:rPr>
          <w:rFonts w:ascii="Palatino Linotype" w:hAnsi="Palatino Linotype"/>
          <w:b/>
          <w:bCs/>
          <w:i/>
          <w:iCs/>
          <w:color w:val="000000" w:themeColor="text1"/>
        </w:rPr>
        <w:t>“alegato.docx”</w:t>
      </w:r>
      <w:r>
        <w:rPr>
          <w:rFonts w:ascii="Palatino Linotype" w:hAnsi="Palatino Linotype"/>
          <w:color w:val="000000" w:themeColor="text1"/>
        </w:rPr>
        <w:t xml:space="preserve">, </w:t>
      </w:r>
      <w:r w:rsidR="0021472D">
        <w:rPr>
          <w:rFonts w:ascii="Palatino Linotype" w:hAnsi="Palatino Linotype"/>
          <w:color w:val="000000" w:themeColor="text1"/>
        </w:rPr>
        <w:t>relativo a un documento de una foja, el cual, muestra el siguiente pronunciamiento:</w:t>
      </w:r>
    </w:p>
    <w:p w14:paraId="71D887EE" w14:textId="2982A401" w:rsidR="00A66D90" w:rsidRDefault="00A66D90" w:rsidP="00A66D90">
      <w:pPr>
        <w:pStyle w:val="Prrafodelista"/>
        <w:tabs>
          <w:tab w:val="left" w:pos="426"/>
        </w:tabs>
        <w:spacing w:line="360" w:lineRule="auto"/>
        <w:ind w:left="0"/>
        <w:jc w:val="both"/>
        <w:rPr>
          <w:rFonts w:ascii="Palatino Linotype" w:hAnsi="Palatino Linotype"/>
          <w:color w:val="000000" w:themeColor="text1"/>
        </w:rPr>
      </w:pPr>
    </w:p>
    <w:p w14:paraId="13DA8AEA" w14:textId="382119F2" w:rsidR="0021472D" w:rsidRPr="0021472D" w:rsidRDefault="0021472D" w:rsidP="0021472D">
      <w:pPr>
        <w:pStyle w:val="Prrafodelista"/>
        <w:tabs>
          <w:tab w:val="left" w:pos="426"/>
        </w:tabs>
        <w:spacing w:line="276" w:lineRule="auto"/>
        <w:ind w:left="567" w:right="567"/>
        <w:jc w:val="both"/>
        <w:rPr>
          <w:rFonts w:ascii="Palatino Linotype" w:hAnsi="Palatino Linotype"/>
          <w:color w:val="000000" w:themeColor="text1"/>
          <w:sz w:val="22"/>
          <w:szCs w:val="22"/>
          <w:lang w:val="es-419"/>
        </w:rPr>
      </w:pPr>
      <w:r>
        <w:rPr>
          <w:rFonts w:ascii="Palatino Linotype" w:hAnsi="Palatino Linotype"/>
          <w:i/>
          <w:iCs/>
          <w:color w:val="000000" w:themeColor="text1"/>
          <w:sz w:val="22"/>
          <w:szCs w:val="22"/>
        </w:rPr>
        <w:t>“</w:t>
      </w:r>
      <w:r w:rsidRPr="0021472D">
        <w:rPr>
          <w:rFonts w:ascii="Palatino Linotype" w:hAnsi="Palatino Linotype"/>
          <w:i/>
          <w:iCs/>
          <w:color w:val="000000" w:themeColor="text1"/>
          <w:sz w:val="22"/>
          <w:szCs w:val="22"/>
          <w:lang w:val="es-419"/>
        </w:rPr>
        <w:t>Respuesta no concreta o falta de respuesta a mi petición de información</w:t>
      </w:r>
      <w:r>
        <w:rPr>
          <w:rFonts w:ascii="Palatino Linotype" w:hAnsi="Palatino Linotype"/>
          <w:i/>
          <w:iCs/>
          <w:color w:val="000000" w:themeColor="text1"/>
          <w:sz w:val="22"/>
          <w:szCs w:val="22"/>
          <w:lang w:val="es-419"/>
        </w:rPr>
        <w:t>”</w:t>
      </w:r>
      <w:r>
        <w:rPr>
          <w:rFonts w:ascii="Palatino Linotype" w:hAnsi="Palatino Linotype"/>
          <w:color w:val="000000" w:themeColor="text1"/>
          <w:sz w:val="22"/>
          <w:szCs w:val="22"/>
          <w:lang w:val="es-419"/>
        </w:rPr>
        <w:t xml:space="preserve"> (Sic)</w:t>
      </w:r>
    </w:p>
    <w:p w14:paraId="7D61BC52" w14:textId="77777777" w:rsidR="0021472D" w:rsidRDefault="0021472D" w:rsidP="00A66D90">
      <w:pPr>
        <w:pStyle w:val="Prrafodelista"/>
        <w:tabs>
          <w:tab w:val="left" w:pos="426"/>
        </w:tabs>
        <w:spacing w:line="360" w:lineRule="auto"/>
        <w:ind w:left="0"/>
        <w:jc w:val="both"/>
        <w:rPr>
          <w:rFonts w:ascii="Palatino Linotype" w:hAnsi="Palatino Linotype"/>
          <w:color w:val="000000" w:themeColor="text1"/>
        </w:rPr>
      </w:pPr>
    </w:p>
    <w:p w14:paraId="6425BF9E" w14:textId="6F0FF217" w:rsidR="00920EB8" w:rsidRDefault="0021472D"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Así las cosas, luego</w:t>
      </w:r>
      <w:r w:rsidR="00D97332">
        <w:rPr>
          <w:rFonts w:ascii="Palatino Linotype" w:hAnsi="Palatino Linotype"/>
          <w:color w:val="000000" w:themeColor="text1"/>
        </w:rPr>
        <w:t xml:space="preserve"> de analizar el contenido del</w:t>
      </w:r>
      <w:r w:rsidR="00920EB8" w:rsidRPr="0096234B">
        <w:rPr>
          <w:rFonts w:ascii="Palatino Linotype" w:hAnsi="Palatino Linotype"/>
          <w:color w:val="000000" w:themeColor="text1"/>
        </w:rPr>
        <w:t xml:space="preserve"> </w:t>
      </w:r>
      <w:r w:rsidR="00742B6A">
        <w:rPr>
          <w:rFonts w:ascii="Palatino Linotype" w:hAnsi="Palatino Linotype"/>
          <w:color w:val="000000" w:themeColor="text1"/>
        </w:rPr>
        <w:t>documento</w:t>
      </w:r>
      <w:r w:rsidR="00920EB8" w:rsidRPr="0096234B">
        <w:rPr>
          <w:rFonts w:ascii="Palatino Linotype" w:hAnsi="Palatino Linotype"/>
          <w:color w:val="000000" w:themeColor="text1"/>
        </w:rPr>
        <w:t xml:space="preserve"> </w:t>
      </w:r>
      <w:r w:rsidR="007E317A">
        <w:rPr>
          <w:rFonts w:ascii="Palatino Linotype" w:hAnsi="Palatino Linotype"/>
          <w:color w:val="000000" w:themeColor="text1"/>
        </w:rPr>
        <w:t>presentado</w:t>
      </w:r>
      <w:r w:rsidR="00920EB8" w:rsidRPr="0096234B">
        <w:rPr>
          <w:rFonts w:ascii="Palatino Linotype" w:hAnsi="Palatino Linotype"/>
          <w:color w:val="000000" w:themeColor="text1"/>
        </w:rPr>
        <w:t xml:space="preserve"> por el </w:t>
      </w:r>
      <w:r w:rsidR="00920EB8" w:rsidRPr="0096234B">
        <w:rPr>
          <w:rFonts w:ascii="Palatino Linotype" w:hAnsi="Palatino Linotype"/>
          <w:b/>
          <w:bCs/>
          <w:color w:val="000000" w:themeColor="text1"/>
        </w:rPr>
        <w:t>SUJETO OBLIGADO</w:t>
      </w:r>
      <w:r w:rsidR="00920EB8" w:rsidRPr="0096234B">
        <w:rPr>
          <w:rFonts w:ascii="Palatino Linotype" w:hAnsi="Palatino Linotype"/>
          <w:color w:val="000000" w:themeColor="text1"/>
        </w:rPr>
        <w:t xml:space="preserve"> en el apartado de </w:t>
      </w:r>
      <w:r w:rsidR="00920EB8" w:rsidRPr="0096234B">
        <w:rPr>
          <w:rFonts w:ascii="Palatino Linotype" w:hAnsi="Palatino Linotype"/>
          <w:i/>
          <w:iCs/>
          <w:color w:val="000000" w:themeColor="text1"/>
        </w:rPr>
        <w:t>Manifestaciones</w:t>
      </w:r>
      <w:r w:rsidR="00920EB8" w:rsidRPr="0096234B">
        <w:rPr>
          <w:rFonts w:ascii="Palatino Linotype" w:hAnsi="Palatino Linotype"/>
          <w:color w:val="000000" w:themeColor="text1"/>
        </w:rPr>
        <w:t xml:space="preserve"> del </w:t>
      </w:r>
      <w:r w:rsidR="00920EB8" w:rsidRPr="00742B6A">
        <w:rPr>
          <w:rFonts w:ascii="Palatino Linotype" w:hAnsi="Palatino Linotype"/>
          <w:color w:val="000000" w:themeColor="text1"/>
        </w:rPr>
        <w:t>SAIMEX</w:t>
      </w:r>
      <w:r w:rsidR="002470E8">
        <w:rPr>
          <w:rFonts w:ascii="Palatino Linotype" w:hAnsi="Palatino Linotype"/>
          <w:color w:val="000000" w:themeColor="text1"/>
        </w:rPr>
        <w:t xml:space="preserve">, </w:t>
      </w:r>
      <w:r w:rsidR="00D97332">
        <w:rPr>
          <w:rFonts w:ascii="Palatino Linotype" w:hAnsi="Palatino Linotype"/>
          <w:color w:val="000000" w:themeColor="text1"/>
        </w:rPr>
        <w:t>se concluyó que</w:t>
      </w:r>
      <w:r w:rsidR="007E317A">
        <w:rPr>
          <w:rFonts w:ascii="Palatino Linotype" w:hAnsi="Palatino Linotype"/>
          <w:color w:val="000000" w:themeColor="text1"/>
        </w:rPr>
        <w:t xml:space="preserve"> ést</w:t>
      </w:r>
      <w:r w:rsidR="00742B6A">
        <w:rPr>
          <w:rFonts w:ascii="Palatino Linotype" w:hAnsi="Palatino Linotype"/>
          <w:color w:val="000000" w:themeColor="text1"/>
        </w:rPr>
        <w:t>e</w:t>
      </w:r>
      <w:r w:rsidR="00920EB8" w:rsidRPr="0096234B">
        <w:rPr>
          <w:rFonts w:ascii="Palatino Linotype" w:hAnsi="Palatino Linotype"/>
          <w:color w:val="000000" w:themeColor="text1"/>
        </w:rPr>
        <w:t xml:space="preserve"> contenía información novedosa y de probable interés para </w:t>
      </w:r>
      <w:r w:rsidR="00A66D90">
        <w:rPr>
          <w:rFonts w:ascii="Palatino Linotype" w:hAnsi="Palatino Linotype"/>
          <w:color w:val="000000" w:themeColor="text1"/>
        </w:rPr>
        <w:t>la</w:t>
      </w:r>
      <w:r w:rsidR="00920EB8" w:rsidRPr="0096234B">
        <w:rPr>
          <w:rFonts w:ascii="Palatino Linotype" w:hAnsi="Palatino Linotype"/>
          <w:color w:val="000000" w:themeColor="text1"/>
        </w:rPr>
        <w:t xml:space="preserve"> </w:t>
      </w:r>
      <w:r w:rsidR="00920EB8" w:rsidRPr="0096234B">
        <w:rPr>
          <w:rFonts w:ascii="Palatino Linotype" w:hAnsi="Palatino Linotype"/>
          <w:b/>
          <w:bCs/>
          <w:color w:val="000000" w:themeColor="text1"/>
        </w:rPr>
        <w:t>RECURRENTE</w:t>
      </w:r>
      <w:r w:rsidR="00920EB8" w:rsidRPr="0096234B">
        <w:rPr>
          <w:rFonts w:ascii="Palatino Linotype" w:hAnsi="Palatino Linotype"/>
          <w:color w:val="000000" w:themeColor="text1"/>
        </w:rPr>
        <w:t xml:space="preserve">, por lo </w:t>
      </w:r>
      <w:r w:rsidR="00742B6A">
        <w:rPr>
          <w:rFonts w:ascii="Palatino Linotype" w:hAnsi="Palatino Linotype"/>
          <w:color w:val="000000" w:themeColor="text1"/>
        </w:rPr>
        <w:t>se puso</w:t>
      </w:r>
      <w:r w:rsidR="00920EB8" w:rsidRPr="0096234B">
        <w:rPr>
          <w:rFonts w:ascii="Palatino Linotype" w:hAnsi="Palatino Linotype"/>
          <w:color w:val="000000" w:themeColor="text1"/>
        </w:rPr>
        <w:t xml:space="preserve"> a la vista de</w:t>
      </w:r>
      <w:r w:rsidR="00A66D90">
        <w:rPr>
          <w:rFonts w:ascii="Palatino Linotype" w:hAnsi="Palatino Linotype"/>
          <w:color w:val="000000" w:themeColor="text1"/>
        </w:rPr>
        <w:t xml:space="preserve"> </w:t>
      </w:r>
      <w:r w:rsidR="00920EB8" w:rsidRPr="0096234B">
        <w:rPr>
          <w:rFonts w:ascii="Palatino Linotype" w:hAnsi="Palatino Linotype"/>
          <w:color w:val="000000" w:themeColor="text1"/>
        </w:rPr>
        <w:t>l</w:t>
      </w:r>
      <w:r w:rsidR="00A66D90">
        <w:rPr>
          <w:rFonts w:ascii="Palatino Linotype" w:hAnsi="Palatino Linotype"/>
          <w:color w:val="000000" w:themeColor="text1"/>
        </w:rPr>
        <w:t>a</w:t>
      </w:r>
      <w:r w:rsidR="00920EB8" w:rsidRPr="0096234B">
        <w:rPr>
          <w:rFonts w:ascii="Palatino Linotype" w:hAnsi="Palatino Linotype"/>
          <w:color w:val="000000" w:themeColor="text1"/>
        </w:rPr>
        <w:t xml:space="preserve"> particular el </w:t>
      </w:r>
      <w:r w:rsidR="00A66D90">
        <w:rPr>
          <w:rFonts w:ascii="Palatino Linotype" w:hAnsi="Palatino Linotype"/>
          <w:color w:val="000000" w:themeColor="text1"/>
        </w:rPr>
        <w:t>catorce (14) de marzo</w:t>
      </w:r>
      <w:r w:rsidR="00742B6A">
        <w:rPr>
          <w:rFonts w:ascii="Palatino Linotype" w:hAnsi="Palatino Linotype"/>
          <w:color w:val="000000" w:themeColor="text1"/>
        </w:rPr>
        <w:t xml:space="preserve"> de dos mil veintidós</w:t>
      </w:r>
      <w:r w:rsidR="00920EB8" w:rsidRPr="0096234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A66D90">
        <w:rPr>
          <w:rFonts w:ascii="Palatino Linotype" w:hAnsi="Palatino Linotype"/>
          <w:color w:val="000000" w:themeColor="text1"/>
        </w:rPr>
        <w:t>.</w:t>
      </w:r>
    </w:p>
    <w:p w14:paraId="51C75B0F" w14:textId="77777777" w:rsidR="0021472D" w:rsidRDefault="0021472D" w:rsidP="0021472D">
      <w:pPr>
        <w:pStyle w:val="Prrafodelista"/>
        <w:tabs>
          <w:tab w:val="left" w:pos="426"/>
        </w:tabs>
        <w:spacing w:line="360" w:lineRule="auto"/>
        <w:ind w:left="0"/>
        <w:jc w:val="both"/>
        <w:rPr>
          <w:rFonts w:ascii="Palatino Linotype" w:hAnsi="Palatino Linotype"/>
          <w:color w:val="000000" w:themeColor="text1"/>
        </w:rPr>
      </w:pPr>
    </w:p>
    <w:p w14:paraId="2E9FCCFF" w14:textId="7675B896" w:rsidR="0021472D" w:rsidRPr="003D792A" w:rsidRDefault="0021472D"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dieciocho (18) de marzo de dos mil veintiuno, la </w:t>
      </w:r>
      <w:r>
        <w:rPr>
          <w:rFonts w:ascii="Palatino Linotype" w:hAnsi="Palatino Linotype"/>
          <w:b/>
          <w:bCs/>
          <w:color w:val="000000" w:themeColor="text1"/>
        </w:rPr>
        <w:t>RECURRENTE</w:t>
      </w:r>
      <w:r>
        <w:rPr>
          <w:rFonts w:ascii="Palatino Linotype" w:hAnsi="Palatino Linotype"/>
          <w:color w:val="000000" w:themeColor="text1"/>
        </w:rPr>
        <w:t xml:space="preserve"> ejerció su derecho de réplica sobre los nuevos contenidos ofrecidos por el </w:t>
      </w:r>
      <w:r>
        <w:rPr>
          <w:rFonts w:ascii="Palatino Linotype" w:hAnsi="Palatino Linotype"/>
          <w:b/>
          <w:bCs/>
          <w:color w:val="000000" w:themeColor="text1"/>
        </w:rPr>
        <w:t>SUJETO OBLIGADO</w:t>
      </w:r>
      <w:r>
        <w:rPr>
          <w:rFonts w:ascii="Palatino Linotype" w:hAnsi="Palatino Linotype"/>
          <w:color w:val="000000" w:themeColor="text1"/>
        </w:rPr>
        <w:t xml:space="preserve">, a través del archivo nombrado </w:t>
      </w:r>
      <w:r>
        <w:rPr>
          <w:rFonts w:ascii="Palatino Linotype" w:hAnsi="Palatino Linotype"/>
          <w:b/>
          <w:bCs/>
          <w:i/>
          <w:iCs/>
          <w:color w:val="000000" w:themeColor="text1"/>
        </w:rPr>
        <w:t>“1.docx”</w:t>
      </w:r>
      <w:r>
        <w:rPr>
          <w:rFonts w:ascii="Palatino Linotype" w:hAnsi="Palatino Linotype"/>
          <w:color w:val="000000" w:themeColor="text1"/>
        </w:rPr>
        <w:t>, dentro del cual, vertió los siguientes pronunciamientos:</w:t>
      </w:r>
    </w:p>
    <w:p w14:paraId="523FC70D" w14:textId="1D3738D9" w:rsidR="001E4152"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6A8C951A" w14:textId="54B87B0F" w:rsidR="0021472D" w:rsidRPr="0021472D" w:rsidRDefault="0021472D" w:rsidP="0021472D">
      <w:pPr>
        <w:pStyle w:val="Prrafodelista"/>
        <w:tabs>
          <w:tab w:val="left" w:pos="426"/>
        </w:tabs>
        <w:spacing w:line="276" w:lineRule="auto"/>
        <w:ind w:left="567" w:right="567"/>
        <w:jc w:val="both"/>
        <w:rPr>
          <w:rFonts w:ascii="Palatino Linotype" w:hAnsi="Palatino Linotype"/>
          <w:b/>
          <w:bCs/>
          <w:color w:val="000000" w:themeColor="text1"/>
          <w:sz w:val="22"/>
          <w:szCs w:val="22"/>
          <w:lang w:val="es-419"/>
        </w:rPr>
      </w:pPr>
      <w:r>
        <w:rPr>
          <w:rFonts w:ascii="Palatino Linotype" w:hAnsi="Palatino Linotype"/>
          <w:i/>
          <w:iCs/>
          <w:color w:val="000000" w:themeColor="text1"/>
          <w:sz w:val="22"/>
          <w:szCs w:val="22"/>
        </w:rPr>
        <w:t>“</w:t>
      </w:r>
      <w:r w:rsidRPr="0021472D">
        <w:rPr>
          <w:rFonts w:ascii="Palatino Linotype" w:hAnsi="Palatino Linotype"/>
          <w:i/>
          <w:iCs/>
          <w:color w:val="000000" w:themeColor="text1"/>
          <w:sz w:val="22"/>
          <w:szCs w:val="22"/>
          <w:lang w:val="es-419"/>
        </w:rPr>
        <w:t>EN cuanto esté aprobado quiero conocer el documento</w:t>
      </w:r>
      <w:r>
        <w:rPr>
          <w:rFonts w:ascii="Palatino Linotype" w:hAnsi="Palatino Linotype"/>
          <w:i/>
          <w:iCs/>
          <w:color w:val="000000" w:themeColor="text1"/>
          <w:sz w:val="22"/>
          <w:szCs w:val="22"/>
          <w:lang w:val="es-419"/>
        </w:rPr>
        <w:t>”</w:t>
      </w:r>
      <w:r w:rsidRPr="0021472D">
        <w:rPr>
          <w:rFonts w:ascii="Palatino Linotype" w:hAnsi="Palatino Linotype"/>
          <w:color w:val="000000" w:themeColor="text1"/>
          <w:sz w:val="22"/>
          <w:szCs w:val="22"/>
          <w:lang w:val="es-419"/>
        </w:rPr>
        <w:t xml:space="preserve"> (Sic)</w:t>
      </w:r>
    </w:p>
    <w:p w14:paraId="0C47A6E8" w14:textId="77777777" w:rsidR="0021472D" w:rsidRPr="003D792A" w:rsidRDefault="0021472D" w:rsidP="003D792A">
      <w:pPr>
        <w:pStyle w:val="Prrafodelista"/>
        <w:tabs>
          <w:tab w:val="left" w:pos="426"/>
        </w:tabs>
        <w:spacing w:line="360" w:lineRule="auto"/>
        <w:ind w:left="0"/>
        <w:jc w:val="both"/>
        <w:rPr>
          <w:rFonts w:ascii="Palatino Linotype" w:hAnsi="Palatino Linotype"/>
          <w:color w:val="000000" w:themeColor="text1"/>
        </w:rPr>
      </w:pPr>
    </w:p>
    <w:p w14:paraId="3001AA57" w14:textId="16FE2FB7" w:rsidR="008965EF" w:rsidRPr="007E317A" w:rsidRDefault="00920EB8" w:rsidP="002C28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E317A">
        <w:rPr>
          <w:rFonts w:ascii="Palatino Linotype" w:eastAsia="Calibri" w:hAnsi="Palatino Linotype" w:cs="Arial"/>
          <w:color w:val="000000" w:themeColor="text1"/>
          <w:lang w:val="es-ES"/>
        </w:rPr>
        <w:t xml:space="preserve">El </w:t>
      </w:r>
      <w:r w:rsidR="0021472D">
        <w:rPr>
          <w:rFonts w:ascii="Palatino Linotype" w:eastAsia="Calibri" w:hAnsi="Palatino Linotype" w:cs="Arial"/>
          <w:color w:val="000000" w:themeColor="text1"/>
          <w:lang w:val="es-ES"/>
        </w:rPr>
        <w:t>treinta y uno (31) de marzo</w:t>
      </w:r>
      <w:r w:rsidRPr="007E317A">
        <w:rPr>
          <w:rFonts w:ascii="Palatino Linotype" w:eastAsia="Calibri" w:hAnsi="Palatino Linotype" w:cs="Arial"/>
          <w:color w:val="000000" w:themeColor="text1"/>
          <w:lang w:val="es-ES"/>
        </w:rPr>
        <w:t xml:space="preserve"> de dos mil </w:t>
      </w:r>
      <w:r w:rsidR="00D97332">
        <w:rPr>
          <w:rFonts w:ascii="Palatino Linotype" w:eastAsia="Calibri" w:hAnsi="Palatino Linotype" w:cs="Arial"/>
          <w:color w:val="000000" w:themeColor="text1"/>
          <w:lang w:val="es-ES"/>
        </w:rPr>
        <w:t>veintidós</w:t>
      </w:r>
      <w:r w:rsidRPr="007E317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7E317A" w:rsidRPr="007E317A">
        <w:rPr>
          <w:rFonts w:ascii="Palatino Linotype" w:hAnsi="Palatino Linotype" w:cs="Arial"/>
          <w:color w:val="000000" w:themeColor="text1"/>
        </w:rPr>
        <w:t xml:space="preserve">; </w:t>
      </w:r>
      <w:r w:rsidR="007E317A">
        <w:rPr>
          <w:rFonts w:ascii="Palatino Linotype" w:hAnsi="Palatino Linotype" w:cs="Arial"/>
          <w:color w:val="000000" w:themeColor="text1"/>
        </w:rPr>
        <w:t>asimismo</w:t>
      </w:r>
      <w:r w:rsidR="007E317A" w:rsidRPr="007E317A">
        <w:rPr>
          <w:rFonts w:ascii="Palatino Linotype" w:hAnsi="Palatino Linotype" w:cs="Arial"/>
          <w:color w:val="000000" w:themeColor="text1"/>
        </w:rPr>
        <w:t xml:space="preserve">, </w:t>
      </w:r>
      <w:r w:rsidR="007F0DA6" w:rsidRPr="007E317A">
        <w:rPr>
          <w:rFonts w:ascii="Palatino Linotype" w:hAnsi="Palatino Linotype" w:cs="Arial"/>
          <w:color w:val="000000" w:themeColor="text1"/>
          <w:lang w:val="es-ES"/>
        </w:rPr>
        <w:t>con fundamento en el artículo 181</w:t>
      </w:r>
      <w:r w:rsidR="0021472D">
        <w:rPr>
          <w:rFonts w:ascii="Palatino Linotype" w:hAnsi="Palatino Linotype" w:cs="Arial"/>
          <w:color w:val="000000" w:themeColor="text1"/>
          <w:lang w:val="es-ES"/>
        </w:rPr>
        <w:t>,</w:t>
      </w:r>
      <w:r w:rsidR="007F0DA6" w:rsidRPr="007E317A">
        <w:rPr>
          <w:rFonts w:ascii="Palatino Linotype" w:hAnsi="Palatino Linotype" w:cs="Arial"/>
          <w:color w:val="000000" w:themeColor="text1"/>
          <w:lang w:val="es-ES"/>
        </w:rPr>
        <w:t xml:space="preserve"> tercer párrafo</w:t>
      </w:r>
      <w:r w:rsidR="0021472D">
        <w:rPr>
          <w:rFonts w:ascii="Palatino Linotype" w:hAnsi="Palatino Linotype" w:cs="Arial"/>
          <w:color w:val="000000" w:themeColor="text1"/>
          <w:lang w:val="es-ES"/>
        </w:rPr>
        <w:t>,</w:t>
      </w:r>
      <w:r w:rsidR="007F0DA6" w:rsidRPr="007E317A">
        <w:rPr>
          <w:rFonts w:ascii="Palatino Linotype" w:hAnsi="Palatino Linotype" w:cs="Arial"/>
          <w:color w:val="000000" w:themeColor="text1"/>
          <w:lang w:val="es-ES"/>
        </w:rPr>
        <w:t xml:space="preserve"> de la Ley de Transparencia y Acceso a la Información Pública del Estado de México y Municipios</w:t>
      </w:r>
      <w:r w:rsidR="00E65FD0" w:rsidRPr="007E317A">
        <w:rPr>
          <w:rFonts w:ascii="Palatino Linotype" w:hAnsi="Palatino Linotype" w:cs="Arial"/>
          <w:color w:val="000000" w:themeColor="text1"/>
          <w:lang w:val="es-ES"/>
        </w:rPr>
        <w:t>,</w:t>
      </w:r>
      <w:r w:rsidR="007F0DA6" w:rsidRPr="007E317A">
        <w:rPr>
          <w:rFonts w:ascii="Palatino Linotype" w:hAnsi="Palatino Linotype" w:cs="Arial"/>
          <w:bCs/>
          <w:color w:val="000000" w:themeColor="text1"/>
          <w:lang w:val="es-ES"/>
        </w:rPr>
        <w:t xml:space="preserve"> </w:t>
      </w:r>
      <w:r w:rsidR="007F0DA6" w:rsidRPr="007E317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8151630"/>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 xml:space="preserve">Ley de </w:t>
      </w:r>
      <w:r w:rsidRPr="00A85CB7">
        <w:rPr>
          <w:rFonts w:ascii="Palatino Linotype" w:eastAsia="Calibri" w:hAnsi="Palatino Linotype" w:cs="Arial"/>
          <w:b/>
          <w:color w:val="000000" w:themeColor="text1"/>
          <w:lang w:val="es-ES"/>
        </w:rPr>
        <w:lastRenderedPageBreak/>
        <w:t>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50826F78" w14:textId="2F89BBC4" w:rsidR="00E135B7"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 </w:t>
      </w:r>
      <w:r w:rsidRPr="00C76E72">
        <w:rPr>
          <w:rFonts w:ascii="Palatino Linotype" w:eastAsia="Calibri" w:hAnsi="Palatino Linotype" w:cs="Arial"/>
          <w:color w:val="000000" w:themeColor="text1"/>
        </w:rPr>
        <w:t xml:space="preserve">de </w:t>
      </w:r>
      <w:r w:rsidRPr="00C76E72">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Pr="00C76E72">
        <w:rPr>
          <w:rFonts w:ascii="Palatino Linotype" w:eastAsia="Calibri" w:hAnsi="Palatino Linotype" w:cs="Arial"/>
          <w:b/>
          <w:color w:val="000000" w:themeColor="text1"/>
          <w:lang w:val="es-ES"/>
        </w:rPr>
        <w:t>SUJETO OBLIGADO</w:t>
      </w:r>
      <w:r w:rsidRPr="00C76E72">
        <w:rPr>
          <w:rFonts w:ascii="Palatino Linotype" w:eastAsia="Calibri" w:hAnsi="Palatino Linotype" w:cs="Arial"/>
          <w:color w:val="000000" w:themeColor="text1"/>
          <w:lang w:val="es-ES"/>
        </w:rPr>
        <w:t xml:space="preserve"> para entregar la respuesta a una solicitud de información pública, es de </w:t>
      </w:r>
      <w:r>
        <w:rPr>
          <w:rFonts w:ascii="Palatino Linotype" w:eastAsia="Calibri" w:hAnsi="Palatino Linotype" w:cs="Arial"/>
          <w:color w:val="000000" w:themeColor="text1"/>
          <w:lang w:val="es-ES"/>
        </w:rPr>
        <w:t>15</w:t>
      </w:r>
      <w:r w:rsidRPr="00C76E72">
        <w:rPr>
          <w:rFonts w:ascii="Palatino Linotype" w:eastAsia="Calibri" w:hAnsi="Palatino Linotype" w:cs="Arial"/>
          <w:color w:val="000000" w:themeColor="text1"/>
          <w:lang w:val="es-ES"/>
        </w:rPr>
        <w:t xml:space="preserve"> días hábiles posteriores a la presentación de ésta; por lo que transcurrido este término, cuando no entregue la respuesta a la solicitud dentro del plazo previsto en la Ley, la solicitud se entenderá negada y el </w:t>
      </w:r>
      <w:r w:rsidRPr="00C76E72">
        <w:rPr>
          <w:rFonts w:ascii="Palatino Linotype" w:eastAsia="Calibri" w:hAnsi="Palatino Linotype" w:cs="Arial"/>
          <w:bCs/>
          <w:color w:val="000000" w:themeColor="text1"/>
          <w:lang w:val="es-ES"/>
        </w:rPr>
        <w:t>particular</w:t>
      </w:r>
      <w:r w:rsidRPr="00C76E72">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738A966D"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31049C">
        <w:rPr>
          <w:rFonts w:ascii="Palatino Linotype" w:eastAsia="Calibri" w:hAnsi="Palatino Linotype" w:cs="Arial"/>
        </w:rPr>
        <w:t xml:space="preserve">, </w:t>
      </w:r>
      <w:r w:rsidR="00D97332">
        <w:rPr>
          <w:rFonts w:ascii="Palatino Linotype" w:eastAsia="Calibri" w:hAnsi="Palatino Linotype" w:cs="Arial"/>
        </w:rPr>
        <w:t>el cual dispone que,</w:t>
      </w:r>
      <w:r w:rsidRPr="0031049C">
        <w:rPr>
          <w:rFonts w:ascii="Palatino Linotype" w:eastAsia="Calibri" w:hAnsi="Palatino Linotype" w:cs="Arial"/>
        </w:rPr>
        <w:t xml:space="preserve"> ante la falta de respuesta del </w:t>
      </w:r>
      <w:r w:rsidRPr="0031049C">
        <w:rPr>
          <w:rFonts w:ascii="Palatino Linotype" w:eastAsia="Calibri" w:hAnsi="Palatino Linotype" w:cs="Arial"/>
          <w:b/>
        </w:rPr>
        <w:t>SUJETO OBLIGADO,</w:t>
      </w:r>
      <w:r w:rsidRPr="0031049C">
        <w:rPr>
          <w:rFonts w:ascii="Palatino Linotype" w:eastAsia="Calibri" w:hAnsi="Palatino Linotype" w:cs="Arial"/>
        </w:rPr>
        <w:t xml:space="preserve"> dentro de los plazos establecidos en esta Ley, a una solicitud de acceso a la información pública, el recurso </w:t>
      </w:r>
      <w:r w:rsidRPr="0031049C">
        <w:rPr>
          <w:rFonts w:ascii="Palatino Linotype" w:eastAsia="Calibri" w:hAnsi="Palatino Linotype" w:cs="Arial"/>
          <w:b/>
        </w:rPr>
        <w:t>podrá ser interpuesto en cualquier momento.</w:t>
      </w:r>
    </w:p>
    <w:p w14:paraId="1D6BF57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3F48334D"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lastRenderedPageBreak/>
        <w:t xml:space="preserve">Por </w:t>
      </w:r>
      <w:r>
        <w:rPr>
          <w:rFonts w:ascii="Palatino Linotype" w:eastAsia="Calibri" w:hAnsi="Palatino Linotype" w:cs="Arial"/>
          <w:lang w:val="es-ES"/>
        </w:rPr>
        <w:t xml:space="preserve">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w:t>
      </w:r>
      <w:r>
        <w:rPr>
          <w:rFonts w:ascii="Palatino Linotype" w:eastAsia="Calibri" w:hAnsi="Palatino Linotype" w:cs="Arial"/>
          <w:b/>
          <w:lang w:val="es-ES"/>
        </w:rPr>
        <w:t>SOLICITANTE</w:t>
      </w:r>
      <w:r>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177C">
        <w:rPr>
          <w:rFonts w:ascii="Palatino Linotype" w:eastAsia="Calibri" w:hAnsi="Palatino Linotype" w:cs="Arial"/>
          <w:b/>
          <w:lang w:val="es-ES"/>
        </w:rPr>
        <w:t>001-15</w:t>
      </w:r>
      <w:r>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51B45D93" w14:textId="77777777" w:rsid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Default="007E317A" w:rsidP="007E317A">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7D6EA85B"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Lo </w:t>
      </w:r>
      <w:r>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w:t>
      </w:r>
      <w:r>
        <w:rPr>
          <w:rFonts w:ascii="Palatino Linotype" w:eastAsia="Times New Roman" w:hAnsi="Palatino Linotype" w:cs="Arial"/>
          <w:color w:val="000000" w:themeColor="text1"/>
          <w:lang w:val="es-ES" w:eastAsia="es-MX"/>
        </w:rPr>
        <w:lastRenderedPageBreak/>
        <w:t xml:space="preserve">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0F76A29A"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hAnsi="Palatino Linotype"/>
        </w:rPr>
        <w:t>consiguiente, tratándose</w:t>
      </w:r>
      <w:r>
        <w:rPr>
          <w:rFonts w:ascii="Palatino Linotype" w:eastAsia="Times New Roman" w:hAnsi="Palatino Linotype" w:cs="Arial"/>
          <w:color w:val="000000" w:themeColor="text1"/>
          <w:lang w:val="es-ES" w:eastAsia="es-MX"/>
        </w:rPr>
        <w:t xml:space="preserve"> de </w:t>
      </w:r>
      <w:r w:rsidRPr="001B537C">
        <w:rPr>
          <w:rFonts w:ascii="Palatino Linotype" w:eastAsia="Times New Roman" w:hAnsi="Palatino Linotype" w:cs="Arial"/>
          <w:i/>
          <w:color w:val="000000" w:themeColor="text1"/>
          <w:lang w:val="es-ES" w:eastAsia="es-MX"/>
        </w:rPr>
        <w:t>negativa ficta</w:t>
      </w:r>
      <w:r>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1310A21" w14:textId="77777777" w:rsidR="007E317A" w:rsidRPr="00E135B7"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4E8F7AB4"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de lo an</w:t>
      </w:r>
      <w:r w:rsidR="002470E8">
        <w:rPr>
          <w:rFonts w:ascii="Palatino Linotype" w:eastAsia="Calibri" w:hAnsi="Palatino Linotype" w:cs="Arial"/>
          <w:color w:val="000000" w:themeColor="text1"/>
        </w:rPr>
        <w:t>terior, este Organismo Garante</w:t>
      </w:r>
      <w:r w:rsidRPr="00A85CB7">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711C0AB4" w:rsidR="0056788F" w:rsidRPr="00CA0640" w:rsidRDefault="00C17EAC"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w:t>
      </w:r>
      <w:r w:rsidR="001C2E8B" w:rsidRPr="001C2E8B">
        <w:rPr>
          <w:rFonts w:ascii="Palatino Linotype" w:hAnsi="Palatino Linotype" w:cs="Arial"/>
          <w:color w:val="000000" w:themeColor="text1"/>
          <w:lang w:val="es-MX"/>
        </w:rPr>
        <w:t>requiri</w:t>
      </w:r>
      <w:r w:rsidR="00CE5E3D">
        <w:rPr>
          <w:rFonts w:ascii="Palatino Linotype" w:hAnsi="Palatino Linotype" w:cs="Arial"/>
          <w:color w:val="000000" w:themeColor="text1"/>
          <w:lang w:val="es-MX"/>
        </w:rPr>
        <w:t>eron los lineamientos y reglamentos internos, aprobados y publicados, para el manejo del personal y/o servidores públicos</w:t>
      </w:r>
      <w:r w:rsidR="001C2E8B" w:rsidRPr="001C2E8B">
        <w:rPr>
          <w:rFonts w:ascii="Palatino Linotype" w:hAnsi="Palatino Linotype" w:cs="Arial"/>
          <w:color w:val="000000" w:themeColor="text1"/>
          <w:lang w:val="es-MX"/>
        </w:rPr>
        <w:t>.</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035678">
        <w:rPr>
          <w:rFonts w:ascii="Palatino Linotype" w:hAnsi="Palatino Linotype" w:cs="Arial"/>
          <w:color w:val="000000" w:themeColor="text1"/>
        </w:rPr>
        <w:t>no atendió la solicitud de información.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4D01C2D8" w:rsidR="00035678" w:rsidRDefault="00CE5E3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La</w:t>
      </w:r>
      <w:r w:rsidR="00826F38" w:rsidRPr="0056788F">
        <w:rPr>
          <w:rFonts w:ascii="Palatino Linotype" w:hAnsi="Palatino Linotype" w:cs="Arial"/>
          <w:color w:val="000000" w:themeColor="text1"/>
        </w:rPr>
        <w:t xml:space="preserve"> particular </w:t>
      </w:r>
      <w:r w:rsidR="00035678">
        <w:rPr>
          <w:rFonts w:ascii="Palatino Linotype" w:hAnsi="Palatino Linotype" w:cs="Arial"/>
          <w:color w:val="000000" w:themeColor="text1"/>
        </w:rPr>
        <w:t>presentó</w:t>
      </w:r>
      <w:r w:rsidR="00826F38" w:rsidRPr="0056788F">
        <w:rPr>
          <w:rFonts w:ascii="Palatino Linotype" w:hAnsi="Palatino Linotype" w:cs="Arial"/>
          <w:color w:val="000000" w:themeColor="text1"/>
        </w:rPr>
        <w:t xml:space="preserve"> recurso de revisión</w:t>
      </w:r>
      <w:r w:rsidR="00035678">
        <w:rPr>
          <w:rFonts w:ascii="Palatino Linotype" w:hAnsi="Palatino Linotype" w:cs="Arial"/>
          <w:color w:val="000000" w:themeColor="text1"/>
        </w:rPr>
        <w:t xml:space="preserve"> ante este Instituto</w:t>
      </w:r>
      <w:r w:rsidR="00826F38" w:rsidRPr="0056788F">
        <w:rPr>
          <w:rFonts w:ascii="Palatino Linotype" w:hAnsi="Palatino Linotype" w:cs="Arial"/>
          <w:color w:val="000000" w:themeColor="text1"/>
        </w:rPr>
        <w:t xml:space="preserve">, </w:t>
      </w:r>
      <w:r w:rsidR="006A2EFB" w:rsidRPr="0056788F">
        <w:rPr>
          <w:rFonts w:ascii="Palatino Linotype" w:hAnsi="Palatino Linotype" w:cs="Arial"/>
          <w:color w:val="000000" w:themeColor="text1"/>
        </w:rPr>
        <w:t>en el que señaló</w:t>
      </w:r>
      <w:r w:rsidR="00826F38" w:rsidRPr="0056788F">
        <w:rPr>
          <w:rFonts w:ascii="Palatino Linotype" w:hAnsi="Palatino Linotype" w:cs="Arial"/>
          <w:color w:val="000000" w:themeColor="text1"/>
        </w:rPr>
        <w:t xml:space="preserve"> por agravios</w:t>
      </w:r>
      <w:r w:rsidR="003D10F4">
        <w:rPr>
          <w:rFonts w:ascii="Palatino Linotype" w:hAnsi="Palatino Linotype" w:cs="Arial"/>
          <w:color w:val="000000" w:themeColor="text1"/>
        </w:rPr>
        <w:t xml:space="preserve">, </w:t>
      </w:r>
      <w:r w:rsidR="001C2E8B">
        <w:rPr>
          <w:rFonts w:ascii="Palatino Linotype" w:hAnsi="Palatino Linotype" w:cs="Arial"/>
          <w:color w:val="000000" w:themeColor="text1"/>
        </w:rPr>
        <w:t xml:space="preserve">la </w:t>
      </w:r>
      <w:r>
        <w:rPr>
          <w:rFonts w:ascii="Palatino Linotype" w:hAnsi="Palatino Linotype" w:cs="Arial"/>
          <w:color w:val="000000" w:themeColor="text1"/>
        </w:rPr>
        <w:t xml:space="preserve">negativa </w:t>
      </w:r>
      <w:r>
        <w:rPr>
          <w:rFonts w:ascii="Palatino Linotype" w:hAnsi="Palatino Linotype" w:cs="Arial"/>
          <w:i/>
          <w:iCs/>
          <w:color w:val="000000" w:themeColor="text1"/>
        </w:rPr>
        <w:t>ficta</w:t>
      </w:r>
      <w:r>
        <w:rPr>
          <w:rFonts w:ascii="Palatino Linotype" w:hAnsi="Palatino Linotype" w:cs="Arial"/>
          <w:color w:val="000000" w:themeColor="text1"/>
        </w:rPr>
        <w:t xml:space="preserve"> a proporcionar la información solicitada</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035678">
        <w:rPr>
          <w:rFonts w:ascii="Palatino Linotype" w:hAnsi="Palatino Linotype" w:cs="Arial"/>
          <w:color w:val="000000" w:themeColor="text1"/>
        </w:rPr>
        <w:t xml:space="preserve">Luego, en vía de informe justificado, el </w:t>
      </w:r>
      <w:r w:rsidR="00035678">
        <w:rPr>
          <w:rFonts w:ascii="Palatino Linotype" w:hAnsi="Palatino Linotype" w:cs="Arial"/>
          <w:b/>
          <w:color w:val="000000" w:themeColor="text1"/>
        </w:rPr>
        <w:t>SUJETO OBLIGADO</w:t>
      </w:r>
      <w:r w:rsidR="00035678">
        <w:rPr>
          <w:rFonts w:ascii="Palatino Linotype" w:hAnsi="Palatino Linotype" w:cs="Arial"/>
          <w:color w:val="000000" w:themeColor="text1"/>
        </w:rPr>
        <w:t xml:space="preserve"> </w:t>
      </w:r>
      <w:r>
        <w:rPr>
          <w:rFonts w:ascii="Palatino Linotype" w:hAnsi="Palatino Linotype" w:cs="Arial"/>
          <w:color w:val="000000" w:themeColor="text1"/>
        </w:rPr>
        <w:t>informó que los reglamentos y lineamientos aún se encontraban en revisión</w:t>
      </w:r>
      <w:r w:rsidR="00035678">
        <w:rPr>
          <w:rFonts w:ascii="Palatino Linotype" w:hAnsi="Palatino Linotype" w:cs="Arial"/>
          <w:color w:val="000000" w:themeColor="text1"/>
        </w:rPr>
        <w:t>.</w:t>
      </w:r>
    </w:p>
    <w:p w14:paraId="78482A8A" w14:textId="77777777" w:rsidR="00035678" w:rsidRDefault="00035678" w:rsidP="0003567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8F4F692"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En ese sentido, </w:t>
      </w:r>
      <w:r w:rsidR="002470E8">
        <w:rPr>
          <w:rFonts w:ascii="Palatino Linotype" w:hAnsi="Palatino Linotype" w:cs="Arial"/>
          <w:color w:val="000000" w:themeColor="text1"/>
        </w:rPr>
        <w:t>este Organismo Garante</w:t>
      </w:r>
      <w:r w:rsidR="00035678" w:rsidRPr="0056788F">
        <w:rPr>
          <w:rFonts w:ascii="Palatino Linotype" w:hAnsi="Palatino Linotype" w:cs="Arial"/>
          <w:color w:val="000000" w:themeColor="text1"/>
        </w:rPr>
        <w:t xml:space="preserve"> advierte que las razones o motivos de inconformidad manifestados por </w:t>
      </w:r>
      <w:r w:rsidR="00CE5E3D">
        <w:rPr>
          <w:rFonts w:ascii="Palatino Linotype" w:hAnsi="Palatino Linotype" w:cs="Arial"/>
          <w:color w:val="000000" w:themeColor="text1"/>
        </w:rPr>
        <w:t>la</w:t>
      </w:r>
      <w:r w:rsidR="00035678" w:rsidRPr="0056788F">
        <w:rPr>
          <w:rFonts w:ascii="Palatino Linotype" w:hAnsi="Palatino Linotype" w:cs="Arial"/>
          <w:color w:val="000000" w:themeColor="text1"/>
        </w:rPr>
        <w:t xml:space="preserve"> </w:t>
      </w:r>
      <w:r w:rsidR="00035678" w:rsidRPr="0056788F">
        <w:rPr>
          <w:rFonts w:ascii="Palatino Linotype" w:hAnsi="Palatino Linotype" w:cs="Arial"/>
          <w:b/>
          <w:bCs/>
          <w:color w:val="000000" w:themeColor="text1"/>
        </w:rPr>
        <w:t>RECURRENTE</w:t>
      </w:r>
      <w:r w:rsidR="00035678" w:rsidRPr="0056788F">
        <w:rPr>
          <w:rFonts w:ascii="Palatino Linotype" w:hAnsi="Palatino Linotype" w:cs="Arial"/>
          <w:color w:val="000000" w:themeColor="text1"/>
        </w:rPr>
        <w:t xml:space="preserve"> sugieren que la respuesta proporcionada por el </w:t>
      </w:r>
      <w:r w:rsidR="00035678" w:rsidRPr="0056788F">
        <w:rPr>
          <w:rFonts w:ascii="Palatino Linotype" w:hAnsi="Palatino Linotype" w:cs="Arial"/>
          <w:b/>
          <w:bCs/>
          <w:color w:val="000000" w:themeColor="text1"/>
        </w:rPr>
        <w:t>SUJETO OBLIGADO</w:t>
      </w:r>
      <w:r w:rsidR="00035678" w:rsidRPr="0056788F">
        <w:rPr>
          <w:rFonts w:ascii="Palatino Linotype" w:hAnsi="Palatino Linotype" w:cs="Arial"/>
          <w:color w:val="000000" w:themeColor="text1"/>
        </w:rPr>
        <w:t xml:space="preserve"> no cumplió con </w:t>
      </w:r>
      <w:r w:rsidR="00035678">
        <w:rPr>
          <w:rFonts w:ascii="Palatino Linotype" w:hAnsi="Palatino Linotype" w:cs="Arial"/>
          <w:color w:val="000000" w:themeColor="text1"/>
        </w:rPr>
        <w:t>los</w:t>
      </w:r>
      <w:r w:rsidR="00035678" w:rsidRPr="0056788F">
        <w:rPr>
          <w:rFonts w:ascii="Palatino Linotype" w:hAnsi="Palatino Linotype" w:cs="Arial"/>
          <w:color w:val="000000" w:themeColor="text1"/>
        </w:rPr>
        <w:t xml:space="preserve"> principio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contendido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035678">
        <w:rPr>
          <w:rFonts w:ascii="Palatino Linotype" w:hAnsi="Palatino Linotype" w:cs="Arial"/>
          <w:color w:val="000000" w:themeColor="text1"/>
        </w:rPr>
        <w:t>os</w:t>
      </w:r>
      <w:r w:rsidR="00035678" w:rsidRPr="0056788F">
        <w:rPr>
          <w:rFonts w:ascii="Palatino Linotype" w:hAnsi="Palatino Linotype" w:cs="Arial"/>
          <w:color w:val="000000" w:themeColor="text1"/>
        </w:rPr>
        <w:t xml:space="preserve"> cual</w:t>
      </w:r>
      <w:r w:rsidR="00035678">
        <w:rPr>
          <w:rFonts w:ascii="Palatino Linotype" w:hAnsi="Palatino Linotype" w:cs="Arial"/>
          <w:color w:val="000000" w:themeColor="text1"/>
        </w:rPr>
        <w:t>es</w:t>
      </w:r>
      <w:r w:rsidR="00035678" w:rsidRPr="0056788F">
        <w:rPr>
          <w:rFonts w:ascii="Palatino Linotype" w:hAnsi="Palatino Linotype" w:cs="Arial"/>
          <w:color w:val="000000" w:themeColor="text1"/>
        </w:rPr>
        <w:t xml:space="preserve"> señala</w:t>
      </w:r>
      <w:r w:rsidR="00035678">
        <w:rPr>
          <w:rFonts w:ascii="Palatino Linotype" w:hAnsi="Palatino Linotype" w:cs="Arial"/>
          <w:color w:val="000000" w:themeColor="text1"/>
        </w:rPr>
        <w:t>n</w:t>
      </w:r>
      <w:r w:rsidR="00035678" w:rsidRPr="0056788F">
        <w:rPr>
          <w:rFonts w:ascii="Palatino Linotype" w:hAnsi="Palatino Linotype" w:cs="Arial"/>
          <w:color w:val="000000" w:themeColor="text1"/>
        </w:rPr>
        <w:t xml:space="preserve"> que en la generación, publicación y entrega de información se deberá garantizar que ésta sea </w:t>
      </w:r>
      <w:r w:rsidR="00035678">
        <w:rPr>
          <w:rFonts w:ascii="Palatino Linotype" w:hAnsi="Palatino Linotype" w:cs="Arial"/>
          <w:b/>
          <w:bCs/>
          <w:color w:val="000000" w:themeColor="text1"/>
        </w:rPr>
        <w:t>expedita</w:t>
      </w:r>
      <w:r w:rsidR="00035678"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BDE9E3" w:rsidR="00AD76A1" w:rsidRPr="00DA5EB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w:t>
      </w:r>
      <w:r w:rsidR="00035678" w:rsidRPr="00E83987">
        <w:rPr>
          <w:rFonts w:ascii="Palatino Linotype" w:hAnsi="Palatino Linotype" w:cs="Arial"/>
          <w:color w:val="000000" w:themeColor="text1"/>
          <w:szCs w:val="23"/>
        </w:rPr>
        <w:t>se actualiza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causal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de procedencia del recurso de revisión establecida</w:t>
      </w:r>
      <w:r w:rsidR="00035678">
        <w:rPr>
          <w:rFonts w:ascii="Palatino Linotype" w:hAnsi="Palatino Linotype" w:cs="Arial"/>
          <w:color w:val="000000" w:themeColor="text1"/>
          <w:szCs w:val="23"/>
        </w:rPr>
        <w:t xml:space="preserve">s en el artículo 179, fracciones I y </w:t>
      </w:r>
      <w:r w:rsidR="00035678" w:rsidRPr="00E83987">
        <w:rPr>
          <w:rFonts w:ascii="Palatino Linotype" w:hAnsi="Palatino Linotype" w:cs="Arial"/>
          <w:color w:val="000000" w:themeColor="text1"/>
          <w:szCs w:val="23"/>
        </w:rPr>
        <w:t>VII de la Ley de Transparencia y Acceso a la Información Pública del Estado de México y Municipios,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cual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dicta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lo siguiente:</w:t>
      </w:r>
    </w:p>
    <w:p w14:paraId="53A86C97"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C5167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57674D97" w14:textId="77777777" w:rsidR="00DA5EB1"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118902B" w14:textId="1E667F10" w:rsidR="00DA5EB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sidR="00035678">
        <w:rPr>
          <w:rFonts w:ascii="Palatino Linotype" w:hAnsi="Palatino Linotype"/>
          <w:b/>
          <w:i/>
          <w:color w:val="000000" w:themeColor="text1"/>
          <w:sz w:val="22"/>
        </w:rPr>
        <w:t>II</w:t>
      </w:r>
      <w:r>
        <w:rPr>
          <w:rFonts w:ascii="Palatino Linotype" w:hAnsi="Palatino Linotype"/>
          <w:b/>
          <w:i/>
          <w:color w:val="000000" w:themeColor="text1"/>
          <w:sz w:val="22"/>
        </w:rPr>
        <w:t>.</w:t>
      </w:r>
      <w:r>
        <w:rPr>
          <w:rFonts w:ascii="Palatino Linotype" w:hAnsi="Palatino Linotype"/>
          <w:i/>
          <w:color w:val="000000" w:themeColor="text1"/>
          <w:sz w:val="22"/>
        </w:rPr>
        <w:t xml:space="preserve"> La </w:t>
      </w:r>
      <w:r w:rsidR="00035678">
        <w:rPr>
          <w:rFonts w:ascii="Palatino Linotype" w:hAnsi="Palatino Linotype"/>
          <w:i/>
          <w:color w:val="000000" w:themeColor="text1"/>
          <w:sz w:val="22"/>
        </w:rPr>
        <w:t>falta de respuesta a una solicitud de acceso a la información</w:t>
      </w:r>
      <w:r>
        <w:rPr>
          <w:rFonts w:ascii="Palatino Linotype" w:hAnsi="Palatino Linotype"/>
          <w:i/>
          <w:color w:val="000000" w:themeColor="text1"/>
          <w:sz w:val="22"/>
        </w:rPr>
        <w:t>;</w:t>
      </w:r>
    </w:p>
    <w:p w14:paraId="165F9432"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A85CB7">
        <w:rPr>
          <w:rFonts w:ascii="Palatino Linotype" w:hAnsi="Palatino Linotype"/>
          <w:i/>
          <w:color w:val="000000" w:themeColor="text1"/>
          <w:sz w:val="22"/>
        </w:rPr>
        <w:t>”</w:t>
      </w:r>
    </w:p>
    <w:p w14:paraId="6807B9E8" w14:textId="77777777" w:rsidR="006A1D78" w:rsidRDefault="006A1D78" w:rsidP="00DA5EB1">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1B85D538" w:rsidR="00EF014A" w:rsidRPr="00A85CB7" w:rsidRDefault="00035678" w:rsidP="00F96156">
      <w:pPr>
        <w:pStyle w:val="Ttulo2"/>
        <w:tabs>
          <w:tab w:val="left" w:pos="426"/>
        </w:tabs>
        <w:rPr>
          <w:rFonts w:ascii="Palatino Linotype" w:hAnsi="Palatino Linotype" w:cs="Arial"/>
          <w:b/>
          <w:color w:val="000000" w:themeColor="text1"/>
          <w:sz w:val="24"/>
        </w:rPr>
      </w:pPr>
      <w:bookmarkStart w:id="22" w:name="_Toc88151634"/>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0C204A57" w14:textId="2E13BFC4" w:rsidR="00A55D2B"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DA2D95"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Pr>
          <w:rFonts w:ascii="Palatino Linotype" w:hAnsi="Palatino Linotype"/>
          <w:b/>
          <w:bCs/>
          <w:color w:val="000000" w:themeColor="text1"/>
        </w:rPr>
        <w:t>I</w:t>
      </w:r>
      <w:r w:rsidR="00DA2D95">
        <w:rPr>
          <w:rFonts w:ascii="Palatino Linotype" w:hAnsi="Palatino Linotype"/>
          <w:b/>
          <w:bCs/>
          <w:color w:val="000000" w:themeColor="text1"/>
        </w:rPr>
        <w:t xml:space="preserve">. </w:t>
      </w:r>
      <w:r w:rsidR="001A4610">
        <w:rPr>
          <w:rFonts w:ascii="Palatino Linotype" w:hAnsi="Palatino Linotype"/>
          <w:b/>
          <w:bCs/>
          <w:color w:val="000000" w:themeColor="text1"/>
        </w:rPr>
        <w:t>Del deber de las autoridades de promover, respetar, proteger y garantizar el derecho de acceso a la información pública</w:t>
      </w:r>
      <w:r w:rsidR="00DA2D95">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55159A"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DA2D95">
        <w:rPr>
          <w:rFonts w:ascii="Palatino Linotype" w:hAnsi="Palatino Linotype"/>
          <w:bCs/>
          <w:color w:val="000000" w:themeColor="text1"/>
        </w:rPr>
        <w:lastRenderedPageBreak/>
        <w:t xml:space="preserve">Política de los Estados Unidos Mexicanos y en el artículo quinto de la </w:t>
      </w:r>
      <w:r>
        <w:rPr>
          <w:rFonts w:ascii="Palatino Linotype" w:hAnsi="Palatino Linotype"/>
          <w:bCs/>
          <w:color w:val="000000" w:themeColor="text1"/>
        </w:rPr>
        <w:t>Constitución Estatal;</w:t>
      </w:r>
      <w:r w:rsidRPr="00DA2D95">
        <w:rPr>
          <w:rFonts w:ascii="Palatino Linotype" w:hAnsi="Palatino Linotype"/>
          <w:bCs/>
          <w:color w:val="000000" w:themeColor="text1"/>
        </w:rPr>
        <w:t xml:space="preserve"> por </w:t>
      </w:r>
      <w:r>
        <w:rPr>
          <w:rFonts w:ascii="Palatino Linotype" w:hAnsi="Palatino Linotype"/>
          <w:bCs/>
          <w:color w:val="000000" w:themeColor="text1"/>
        </w:rPr>
        <w:t>consiguiente,</w:t>
      </w:r>
      <w:r w:rsidRPr="00DA2D95">
        <w:rPr>
          <w:rFonts w:ascii="Palatino Linotype" w:hAnsi="Palatino Linotype"/>
          <w:bCs/>
          <w:color w:val="000000" w:themeColor="text1"/>
        </w:rPr>
        <w:t xml:space="preserve">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Pr>
          <w:rFonts w:ascii="Palatino Linotype" w:hAnsi="Palatino Linotype"/>
          <w:bCs/>
          <w:color w:val="000000" w:themeColor="text1"/>
        </w:rPr>
        <w:t>stitucionales que se le imponen, pues</w:t>
      </w:r>
      <w:r w:rsidRPr="00DA2D95">
        <w:rPr>
          <w:rFonts w:ascii="Palatino Linotype" w:hAnsi="Palatino Linotype"/>
          <w:bCs/>
          <w:color w:val="000000" w:themeColor="text1"/>
        </w:rPr>
        <w:t xml:space="preserve"> todas las autoridades, en el ámbito de su competencia, según lo dispone el tercer párrafo del artículo primero de la </w:t>
      </w:r>
      <w:r w:rsidRPr="001A4610">
        <w:rPr>
          <w:rFonts w:ascii="Palatino Linotype" w:hAnsi="Palatino Linotype"/>
          <w:bCs/>
          <w:color w:val="000000" w:themeColor="text1"/>
        </w:rPr>
        <w:t>Constitución Política de los Estados Unidos Mexicanos</w:t>
      </w:r>
      <w:r>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29FE3C22" w14:textId="77777777" w:rsidR="001A4610" w:rsidRPr="0055159A"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1"/>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2"/>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3"/>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w:t>
      </w:r>
      <w:r w:rsidRPr="00DA2D95">
        <w:rPr>
          <w:rFonts w:ascii="Palatino Linotype" w:hAnsi="Palatino Linotype"/>
          <w:i/>
          <w:color w:val="000000" w:themeColor="text1"/>
        </w:rPr>
        <w:lastRenderedPageBreak/>
        <w:t xml:space="preserve">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4"/>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14AFE978"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w:t>
      </w:r>
      <w:r>
        <w:rPr>
          <w:rFonts w:ascii="Palatino Linotype" w:eastAsia="Times New Roman" w:hAnsi="Palatino Linotype"/>
        </w:rPr>
        <w:t>del caso que nos ocupa, y de las constancias que obran en el expediente digital del SAIMEX, se tiene qu</w:t>
      </w:r>
      <w:r w:rsidR="001C2E8B">
        <w:rPr>
          <w:rFonts w:ascii="Palatino Linotype" w:eastAsia="Times New Roman" w:hAnsi="Palatino Linotype"/>
        </w:rPr>
        <w:t xml:space="preserve">e </w:t>
      </w:r>
      <w:r w:rsidR="00CE5E3D">
        <w:rPr>
          <w:rFonts w:ascii="Palatino Linotype" w:eastAsia="Times New Roman" w:hAnsi="Palatino Linotype"/>
        </w:rPr>
        <w:t>la</w:t>
      </w:r>
      <w:r w:rsidR="001C2E8B">
        <w:rPr>
          <w:rFonts w:ascii="Palatino Linotype" w:eastAsia="Times New Roman" w:hAnsi="Palatino Linotype"/>
        </w:rPr>
        <w:t xml:space="preserve"> particular, a través de la solicitud de información </w:t>
      </w:r>
      <w:r w:rsidR="00680694">
        <w:rPr>
          <w:rFonts w:ascii="Palatino Linotype" w:eastAsia="Times New Roman" w:hAnsi="Palatino Linotype"/>
          <w:b/>
          <w:bCs/>
        </w:rPr>
        <w:t>00023/VABRAVO/IP/2022</w:t>
      </w:r>
      <w:r w:rsidR="001C2E8B">
        <w:rPr>
          <w:rFonts w:ascii="Palatino Linotype" w:eastAsia="Times New Roman" w:hAnsi="Palatino Linotype"/>
        </w:rPr>
        <w:t xml:space="preserve">, </w:t>
      </w:r>
      <w:r w:rsidR="00EB6293">
        <w:rPr>
          <w:rFonts w:ascii="Palatino Linotype" w:eastAsia="Times New Roman" w:hAnsi="Palatino Linotype"/>
        </w:rPr>
        <w:t xml:space="preserve">pretende acceder </w:t>
      </w:r>
      <w:r w:rsidR="00CE5E3D">
        <w:rPr>
          <w:rFonts w:ascii="Palatino Linotype" w:eastAsia="Times New Roman" w:hAnsi="Palatino Linotype"/>
        </w:rPr>
        <w:t>a los reglamentos y lineamientos aprobados y publicados para el manejo del personal y/o servidores públicos</w:t>
      </w:r>
      <w:r>
        <w:rPr>
          <w:rFonts w:ascii="Palatino Linotype" w:eastAsia="Times New Roman" w:hAnsi="Palatino Linotype"/>
        </w:rPr>
        <w:t xml:space="preserve">; solicitud que no fue atendida por el </w:t>
      </w:r>
      <w:r>
        <w:rPr>
          <w:rFonts w:ascii="Palatino Linotype" w:eastAsia="Times New Roman" w:hAnsi="Palatino Linotype"/>
          <w:b/>
        </w:rPr>
        <w:t>SUJETO OBLIGADO</w:t>
      </w:r>
      <w:r>
        <w:rPr>
          <w:rFonts w:ascii="Palatino Linotype" w:eastAsia="Times New Roman" w:hAnsi="Palatino Linotype"/>
          <w:bCs/>
        </w:rPr>
        <w:t xml:space="preserve">, razón por la que </w:t>
      </w:r>
      <w:r w:rsidR="00CE5E3D">
        <w:rPr>
          <w:rFonts w:ascii="Palatino Linotype" w:eastAsia="Times New Roman" w:hAnsi="Palatino Linotype"/>
          <w:bCs/>
        </w:rPr>
        <w:t>la</w:t>
      </w:r>
      <w:r>
        <w:rPr>
          <w:rFonts w:ascii="Palatino Linotype" w:eastAsia="Times New Roman" w:hAnsi="Palatino Linotype"/>
          <w:bCs/>
        </w:rPr>
        <w:t xml:space="preserve"> ahora </w:t>
      </w:r>
      <w:r>
        <w:rPr>
          <w:rFonts w:ascii="Palatino Linotype" w:eastAsia="Times New Roman" w:hAnsi="Palatino Linotype"/>
          <w:b/>
        </w:rPr>
        <w:t>RECURRENTE</w:t>
      </w:r>
      <w:r>
        <w:rPr>
          <w:rFonts w:ascii="Palatino Linotype" w:eastAsia="Times New Roman" w:hAnsi="Palatino Linotype"/>
          <w:bCs/>
        </w:rPr>
        <w:t xml:space="preserve"> se </w:t>
      </w:r>
      <w:r w:rsidRPr="00A4775A">
        <w:rPr>
          <w:rFonts w:ascii="Palatino Linotype" w:eastAsia="Times New Roman" w:hAnsi="Palatino Linotype"/>
        </w:rPr>
        <w:t>inconformó y refirió como razones o motivos de inconformidad</w:t>
      </w:r>
      <w:r>
        <w:rPr>
          <w:rFonts w:ascii="Palatino Linotype" w:eastAsia="Times New Roman" w:hAnsi="Palatino Linotype"/>
        </w:rPr>
        <w:t xml:space="preserve"> </w:t>
      </w:r>
      <w:r w:rsidR="00FB0A63">
        <w:rPr>
          <w:rFonts w:ascii="Palatino Linotype" w:eastAsia="Times New Roman" w:hAnsi="Palatino Linotype"/>
        </w:rPr>
        <w:t xml:space="preserve">la </w:t>
      </w:r>
      <w:r w:rsidR="00CE5E3D">
        <w:rPr>
          <w:rFonts w:ascii="Palatino Linotype" w:eastAsia="Times New Roman" w:hAnsi="Palatino Linotype"/>
        </w:rPr>
        <w:t>negativa a entregar la información</w:t>
      </w:r>
      <w:r>
        <w:rPr>
          <w:rFonts w:ascii="Palatino Linotype" w:eastAsia="Times New Roman" w:hAnsi="Palatino Linotype"/>
        </w:rPr>
        <w:t>.</w:t>
      </w:r>
    </w:p>
    <w:p w14:paraId="305D0E50"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7AD2DFDC"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hAnsi="Palatino Linotype" w:cs="Arial"/>
          <w:color w:val="000000" w:themeColor="text1"/>
        </w:rPr>
        <w:t xml:space="preserve">ello, y </w:t>
      </w:r>
      <w:r w:rsidRPr="00AB2BC2">
        <w:rPr>
          <w:rFonts w:ascii="Palatino Linotype" w:eastAsia="Times New Roman" w:hAnsi="Palatino Linotype"/>
        </w:rPr>
        <w:t xml:space="preserve">derivado de lo señalado en </w:t>
      </w:r>
      <w:r w:rsidR="00FB0A63">
        <w:rPr>
          <w:rFonts w:ascii="Palatino Linotype" w:eastAsia="Times New Roman" w:hAnsi="Palatino Linotype"/>
        </w:rPr>
        <w:t xml:space="preserve">el planteamiento de la </w:t>
      </w:r>
      <w:r w:rsidR="00FB0A63">
        <w:rPr>
          <w:rFonts w:ascii="Palatino Linotype" w:eastAsia="Times New Roman" w:hAnsi="Palatino Linotype"/>
          <w:i/>
        </w:rPr>
        <w:t>Litis</w:t>
      </w:r>
      <w:r w:rsidRPr="00AB2BC2">
        <w:rPr>
          <w:rFonts w:ascii="Palatino Linotype" w:eastAsia="Times New Roman" w:hAnsi="Palatino Linotype"/>
        </w:rPr>
        <w:t xml:space="preserve">, la actuación del </w:t>
      </w:r>
      <w:r w:rsidR="00680694">
        <w:rPr>
          <w:rFonts w:ascii="Palatino Linotype" w:eastAsia="Times New Roman" w:hAnsi="Palatino Linotype"/>
          <w:bCs/>
        </w:rPr>
        <w:t>Ayuntamiento de Valle de Bravo</w:t>
      </w:r>
      <w:r w:rsidRPr="00AB2BC2">
        <w:rPr>
          <w:rFonts w:ascii="Palatino Linotype" w:eastAsia="Times New Roman" w:hAnsi="Palatino Linotype"/>
          <w:b/>
        </w:rPr>
        <w:t xml:space="preserve"> </w:t>
      </w:r>
      <w:r w:rsidRPr="00AB2BC2">
        <w:rPr>
          <w:rFonts w:ascii="Palatino Linotype" w:eastAsia="Times New Roman" w:hAnsi="Palatino Linotype"/>
        </w:rPr>
        <w:t>constituye una afectación al derecho humano de acceso a la información pública de</w:t>
      </w:r>
      <w:r w:rsidR="00CE5E3D">
        <w:rPr>
          <w:rFonts w:ascii="Palatino Linotype" w:eastAsia="Times New Roman" w:hAnsi="Palatino Linotype"/>
        </w:rPr>
        <w:t xml:space="preserve"> </w:t>
      </w:r>
      <w:r w:rsidRPr="00AB2BC2">
        <w:rPr>
          <w:rFonts w:ascii="Palatino Linotype" w:eastAsia="Times New Roman" w:hAnsi="Palatino Linotype"/>
        </w:rPr>
        <w:t>l</w:t>
      </w:r>
      <w:r w:rsidR="00CE5E3D">
        <w:rPr>
          <w:rFonts w:ascii="Palatino Linotype" w:eastAsia="Times New Roman" w:hAnsi="Palatino Linotype"/>
        </w:rPr>
        <w:t>a</w:t>
      </w:r>
      <w:r w:rsidRPr="00AB2BC2">
        <w:rPr>
          <w:rFonts w:ascii="Palatino Linotype" w:eastAsia="Times New Roman" w:hAnsi="Palatino Linotype"/>
        </w:rPr>
        <w:t xml:space="preserve"> particular, toda vez que incumple con sus obligaciones de transparencia al no entregar la información.</w:t>
      </w:r>
    </w:p>
    <w:p w14:paraId="400EDAB9"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w:t>
      </w:r>
      <w:r w:rsidRPr="00486BDF">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AB2BC2">
        <w:rPr>
          <w:rFonts w:ascii="Palatino Linotype" w:hAnsi="Palatino Linotype" w:cs="Arial"/>
          <w:b/>
          <w:bCs/>
        </w:rPr>
        <w:t>prevenir, investigar, sancionar y reparar las violaciones a los derechos humanos</w:t>
      </w:r>
      <w:r w:rsidRPr="00486BDF">
        <w:rPr>
          <w:rFonts w:ascii="Palatino Linotype" w:hAnsi="Palatino Linotype" w:cs="Arial"/>
        </w:rPr>
        <w:t>.</w:t>
      </w:r>
    </w:p>
    <w:p w14:paraId="64AF8C4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22825">
        <w:rPr>
          <w:rFonts w:ascii="Palatino Linotype" w:hAnsi="Palatino Linotype" w:cs="Arial"/>
        </w:rPr>
        <w:t xml:space="preserve">tal sentido, el derecho de acceso a la información constituye una garantía primaria, tal y como lo señala el artículo 150 de la Ley de Transparencia y Acceso a </w:t>
      </w:r>
      <w:r w:rsidRPr="00F22825">
        <w:rPr>
          <w:rFonts w:ascii="Palatino Linotype" w:hAnsi="Palatino Linotype" w:cs="Arial"/>
        </w:rPr>
        <w:lastRenderedPageBreak/>
        <w:t xml:space="preserve">la Información del Estado de México y Municipios, que además, establece que se regirá </w:t>
      </w:r>
      <w:r w:rsidRPr="00F22825">
        <w:rPr>
          <w:rFonts w:ascii="Palatino Linotype" w:hAnsi="Palatino Linotype" w:cs="Arial"/>
          <w:i/>
        </w:rPr>
        <w:t>por los principios de simplicidad, rapidez gratuidad del procedimiento, auxilio y orientación a los particulares</w:t>
      </w:r>
      <w:r w:rsidRPr="00F22825">
        <w:rPr>
          <w:rFonts w:ascii="Palatino Linotype" w:hAnsi="Palatino Linotype" w:cs="Arial"/>
        </w:rPr>
        <w:t>, contemplando el derecho de las personas con discapacidad y hablantes de lengua indígena.</w:t>
      </w:r>
    </w:p>
    <w:p w14:paraId="7034A70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486BDF">
        <w:rPr>
          <w:rFonts w:ascii="Palatino Linotype" w:eastAsia="Times New Roman" w:hAnsi="Palatino Linotype"/>
        </w:rPr>
        <w:t xml:space="preserve">así que la </w:t>
      </w:r>
      <w:r w:rsidRPr="00EC3D29">
        <w:rPr>
          <w:rFonts w:ascii="Palatino Linotype" w:eastAsia="Times New Roman" w:hAnsi="Palatino Linotype"/>
          <w:bCs/>
        </w:rPr>
        <w:t>Ley de Transparencia y Acceso a la Información Pública del Estado de México y Municipios,</w:t>
      </w:r>
      <w:r w:rsidRPr="00486BDF">
        <w:rPr>
          <w:rFonts w:ascii="Palatino Linotype" w:eastAsia="Times New Roman" w:hAnsi="Palatino Linotype"/>
          <w:b/>
        </w:rPr>
        <w:t xml:space="preserve">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F3730A">
        <w:rPr>
          <w:rFonts w:ascii="Palatino Linotype" w:eastAsia="Times New Roman" w:hAnsi="Palatino Linotype"/>
          <w:bCs/>
        </w:rPr>
        <w:t>, s</w:t>
      </w:r>
      <w:r w:rsidRPr="00486BDF">
        <w:rPr>
          <w:rFonts w:ascii="Palatino Linotype" w:eastAsia="Times New Roman" w:hAnsi="Palatino Linotype"/>
        </w:rPr>
        <w:t>iendo éste el medio a través del cual, este Órgano Garante después de realizar el análisis al procedimiento de acceso a la información, podrá determinar la posible afectación y</w:t>
      </w:r>
      <w:r>
        <w:rPr>
          <w:rFonts w:ascii="Palatino Linotype" w:eastAsia="Times New Roman" w:hAnsi="Palatino Linotype"/>
        </w:rPr>
        <w:t>,</w:t>
      </w:r>
      <w:r w:rsidRPr="00486BDF">
        <w:rPr>
          <w:rFonts w:ascii="Palatino Linotype" w:eastAsia="Times New Roman" w:hAnsi="Palatino Linotype"/>
        </w:rPr>
        <w:t xml:space="preserve"> de ser el caso</w:t>
      </w:r>
      <w:r>
        <w:rPr>
          <w:rFonts w:ascii="Palatino Linotype" w:eastAsia="Times New Roman" w:hAnsi="Palatino Linotype"/>
        </w:rPr>
        <w:t>,</w:t>
      </w:r>
      <w:r w:rsidRPr="00486BDF">
        <w:rPr>
          <w:rFonts w:ascii="Palatino Linotype" w:eastAsia="Times New Roman" w:hAnsi="Palatino Linotype"/>
        </w:rPr>
        <w:t xml:space="preserve"> ordenar la reparación a la violación del derecho en cuestión.</w:t>
      </w:r>
    </w:p>
    <w:p w14:paraId="5A5EA684"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08ED836" w14:textId="4A2F08F8" w:rsidR="00C64451" w:rsidRPr="00C64451" w:rsidRDefault="00C64451" w:rsidP="00C6445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 los alcances del derecho de acceso a la información.</w:t>
      </w:r>
    </w:p>
    <w:p w14:paraId="49DAADCA" w14:textId="77777777" w:rsidR="00C64451"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rPr>
      </w:pPr>
    </w:p>
    <w:p w14:paraId="122950DC" w14:textId="2B904862" w:rsidR="00C64451" w:rsidRPr="008D7CA5"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otro lado, </w:t>
      </w:r>
      <w:r w:rsidRPr="00D4795D">
        <w:rPr>
          <w:rFonts w:ascii="Palatino Linotype" w:hAnsi="Palatino Linotype"/>
          <w:color w:val="000000" w:themeColor="text1"/>
          <w:lang w:val="es-MX"/>
        </w:rPr>
        <w:t>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60FC044" w14:textId="77777777" w:rsidR="00C64451"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54FE152"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83E0DA"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55F1C5"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62905F5"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ED6575A" w14:textId="77777777" w:rsidR="00C64451" w:rsidRDefault="00C64451" w:rsidP="00C64451">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FE1FF3F" w14:textId="77777777" w:rsidR="00C64451" w:rsidRPr="008D7CA5"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C09EEC6" w14:textId="77777777" w:rsidR="00C64451" w:rsidRPr="008D7CA5"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 para darnos un mejor panorama:</w:t>
      </w:r>
    </w:p>
    <w:p w14:paraId="041A0870" w14:textId="77777777" w:rsidR="00C64451" w:rsidRDefault="00C64451" w:rsidP="00C64451">
      <w:pPr>
        <w:pStyle w:val="Prrafodelista"/>
        <w:tabs>
          <w:tab w:val="left" w:pos="426"/>
        </w:tabs>
        <w:spacing w:before="240" w:line="360" w:lineRule="auto"/>
        <w:ind w:left="0" w:right="51"/>
        <w:jc w:val="both"/>
        <w:rPr>
          <w:rFonts w:ascii="Palatino Linotype" w:hAnsi="Palatino Linotype"/>
          <w:color w:val="000000" w:themeColor="text1"/>
          <w:lang w:val="es-MX"/>
        </w:rPr>
      </w:pPr>
    </w:p>
    <w:p w14:paraId="75C25061" w14:textId="0A6F8651"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A0524E">
        <w:rPr>
          <w:rFonts w:ascii="Palatino Linotype" w:eastAsia="Palatino Linotype" w:hAnsi="Palatino Linotype" w:cs="Palatino Linotype"/>
          <w:i/>
          <w:sz w:val="22"/>
          <w:szCs w:val="22"/>
        </w:rPr>
        <w:t>Los</w:t>
      </w:r>
      <w:r>
        <w:rPr>
          <w:rFonts w:ascii="Palatino Linotype" w:eastAsia="Palatino Linotype" w:hAnsi="Palatino Linotype" w:cs="Palatino Linotype"/>
          <w:i/>
          <w:sz w:val="22"/>
          <w:szCs w:val="22"/>
        </w:rPr>
        <w:t xml:space="preserve"> expedientes</w:t>
      </w:r>
      <w:r w:rsidRPr="00A0524E">
        <w:rPr>
          <w:rFonts w:ascii="Palatino Linotype" w:eastAsia="Palatino Linotype" w:hAnsi="Palatino Linotype" w:cs="Palatino Linotype"/>
          <w:i/>
          <w:sz w:val="22"/>
          <w:szCs w:val="22"/>
        </w:rPr>
        <w:t xml:space="preserve">, reportes, estudios, actas, resoluciones, oficios, correspondencia, acuerdos, </w:t>
      </w:r>
      <w:r w:rsidRPr="00A0524E">
        <w:rPr>
          <w:rFonts w:ascii="Palatino Linotype" w:eastAsia="Palatino Linotype" w:hAnsi="Palatino Linotype" w:cs="Palatino Linotype"/>
          <w:b/>
          <w:bCs/>
          <w:i/>
          <w:sz w:val="22"/>
          <w:szCs w:val="22"/>
        </w:rPr>
        <w:t>directivas</w:t>
      </w:r>
      <w:r w:rsidRPr="00A0524E">
        <w:rPr>
          <w:rFonts w:ascii="Palatino Linotype" w:eastAsia="Palatino Linotype" w:hAnsi="Palatino Linotype" w:cs="Palatino Linotype"/>
          <w:i/>
          <w:sz w:val="22"/>
          <w:szCs w:val="22"/>
        </w:rPr>
        <w:t xml:space="preserve">, </w:t>
      </w:r>
      <w:r w:rsidRPr="00A0524E">
        <w:rPr>
          <w:rFonts w:ascii="Palatino Linotype" w:eastAsia="Palatino Linotype" w:hAnsi="Palatino Linotype" w:cs="Palatino Linotype"/>
          <w:b/>
          <w:bCs/>
          <w:i/>
          <w:sz w:val="22"/>
          <w:szCs w:val="22"/>
        </w:rPr>
        <w:t>directrices</w:t>
      </w:r>
      <w:r w:rsidRPr="00A0524E">
        <w:rPr>
          <w:rFonts w:ascii="Palatino Linotype" w:eastAsia="Palatino Linotype" w:hAnsi="Palatino Linotype" w:cs="Palatino Linotype"/>
          <w:i/>
          <w:sz w:val="22"/>
          <w:szCs w:val="22"/>
        </w:rPr>
        <w:t xml:space="preserve">, circulares, contratos, convenios, </w:t>
      </w:r>
      <w:r w:rsidRPr="00A0524E">
        <w:rPr>
          <w:rFonts w:ascii="Palatino Linotype" w:eastAsia="Palatino Linotype" w:hAnsi="Palatino Linotype" w:cs="Palatino Linotype"/>
          <w:b/>
          <w:bCs/>
          <w:i/>
          <w:sz w:val="22"/>
          <w:szCs w:val="22"/>
        </w:rPr>
        <w:t>instructivos</w:t>
      </w:r>
      <w:r w:rsidRPr="00A0524E">
        <w:rPr>
          <w:rFonts w:ascii="Palatino Linotype" w:eastAsia="Palatino Linotype" w:hAnsi="Palatino Linotype" w:cs="Palatino Linotype"/>
          <w:i/>
          <w:sz w:val="22"/>
          <w:szCs w:val="22"/>
        </w:rPr>
        <w:t>, notas, memorando</w:t>
      </w:r>
      <w:r w:rsidR="00A0524E">
        <w:rPr>
          <w:rFonts w:ascii="Palatino Linotype" w:eastAsia="Palatino Linotype" w:hAnsi="Palatino Linotype" w:cs="Palatino Linotype"/>
          <w:i/>
          <w:sz w:val="22"/>
          <w:szCs w:val="22"/>
        </w:rPr>
        <w:t>s</w:t>
      </w:r>
      <w:r w:rsidRPr="00A0524E">
        <w:rPr>
          <w:rFonts w:ascii="Palatino Linotype" w:eastAsia="Palatino Linotype" w:hAnsi="Palatino Linotype" w:cs="Palatino Linotype"/>
          <w:i/>
          <w:sz w:val="22"/>
          <w:szCs w:val="22"/>
        </w:rPr>
        <w:t>, estadísticas</w:t>
      </w:r>
      <w:r>
        <w:rPr>
          <w:rFonts w:ascii="Palatino Linotype" w:eastAsia="Palatino Linotype" w:hAnsi="Palatino Linotype" w:cs="Palatino Linotype"/>
          <w:i/>
          <w:sz w:val="22"/>
          <w:szCs w:val="22"/>
        </w:rPr>
        <w:t xml:space="preserve"> </w:t>
      </w:r>
      <w:r w:rsidRPr="00D4795D">
        <w:rPr>
          <w:rFonts w:ascii="Palatino Linotype" w:eastAsia="Palatino Linotype" w:hAnsi="Palatino Linotype" w:cs="Palatino Linotype"/>
          <w:b/>
          <w:bCs/>
          <w:i/>
          <w:sz w:val="22"/>
          <w:szCs w:val="22"/>
        </w:rPr>
        <w:t>o</w:t>
      </w:r>
      <w:r>
        <w:rPr>
          <w:rFonts w:ascii="Palatino Linotype" w:eastAsia="Palatino Linotype" w:hAnsi="Palatino Linotype" w:cs="Palatino Linotype"/>
          <w:i/>
          <w:sz w:val="22"/>
          <w:szCs w:val="22"/>
        </w:rPr>
        <w:t xml:space="preserve"> bien, </w:t>
      </w:r>
      <w:r w:rsidRPr="00D4795D">
        <w:rPr>
          <w:rFonts w:ascii="Palatino Linotype" w:eastAsia="Palatino Linotype" w:hAnsi="Palatino Linotype" w:cs="Palatino Linotype"/>
          <w:b/>
          <w:bCs/>
          <w:i/>
          <w:sz w:val="22"/>
          <w:szCs w:val="22"/>
        </w:rPr>
        <w:t>cualquier otro registro que documente el ejercicio de las facultades, funciones y competencias de los sujetos obligados</w:t>
      </w:r>
      <w:r>
        <w:rPr>
          <w:rFonts w:ascii="Palatino Linotype" w:eastAsia="Palatino Linotype" w:hAnsi="Palatino Linotype" w:cs="Palatino Linotype"/>
          <w:i/>
          <w:sz w:val="22"/>
          <w:szCs w:val="22"/>
        </w:rPr>
        <w:t xml:space="preserve">, sus servidores públicos e integrantes, </w:t>
      </w:r>
      <w:r w:rsidRPr="00D4795D">
        <w:rPr>
          <w:rFonts w:ascii="Palatino Linotype" w:eastAsia="Palatino Linotype" w:hAnsi="Palatino Linotype" w:cs="Palatino Linotype"/>
          <w:b/>
          <w:bCs/>
          <w:i/>
          <w:sz w:val="22"/>
          <w:szCs w:val="22"/>
        </w:rPr>
        <w:t>sin importar su fuente o fecha de elaboración</w:t>
      </w:r>
      <w:r>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3A929313" w14:textId="77777777" w:rsidR="00C64451" w:rsidRPr="00D4795D" w:rsidRDefault="00C64451" w:rsidP="00C64451">
      <w:pPr>
        <w:spacing w:line="276" w:lineRule="auto"/>
        <w:ind w:left="567" w:right="567"/>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(Énfasis añadido)</w:t>
      </w:r>
    </w:p>
    <w:p w14:paraId="242100DE" w14:textId="77777777" w:rsidR="00C64451" w:rsidRPr="008D7CA5"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12B0AA2" w14:textId="77777777" w:rsidR="00C64451" w:rsidRPr="008D7CA5"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B43B55B" w14:textId="77777777" w:rsidR="00C64451" w:rsidRDefault="00C64451" w:rsidP="00C64451">
      <w:pPr>
        <w:pStyle w:val="Prrafodelista"/>
        <w:tabs>
          <w:tab w:val="left" w:pos="426"/>
        </w:tabs>
        <w:spacing w:before="240" w:line="360" w:lineRule="auto"/>
        <w:ind w:left="0" w:right="51"/>
        <w:jc w:val="both"/>
        <w:rPr>
          <w:rFonts w:ascii="Palatino Linotype" w:hAnsi="Palatino Linotype"/>
          <w:color w:val="000000" w:themeColor="text1"/>
          <w:lang w:val="es-MX"/>
        </w:rPr>
      </w:pPr>
    </w:p>
    <w:p w14:paraId="3F9128FE"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3EDE764F"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6D8CF6" w14:textId="77777777" w:rsidR="00C64451" w:rsidRDefault="00C64451" w:rsidP="00C64451">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0C5B885" w14:textId="77777777" w:rsidR="00C64451" w:rsidRDefault="00C64451" w:rsidP="00C64451">
      <w:pPr>
        <w:spacing w:line="276" w:lineRule="auto"/>
        <w:ind w:right="567"/>
        <w:jc w:val="both"/>
        <w:rPr>
          <w:rFonts w:ascii="Palatino Linotype" w:eastAsia="Palatino Linotype" w:hAnsi="Palatino Linotype" w:cs="Palatino Linotype"/>
          <w:i/>
          <w:color w:val="000000"/>
          <w:sz w:val="28"/>
          <w:szCs w:val="28"/>
        </w:rPr>
      </w:pPr>
    </w:p>
    <w:p w14:paraId="7C44A998"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712B1FE8" w14:textId="77777777" w:rsidR="00C64451" w:rsidRDefault="00C64451" w:rsidP="00C64451">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73F282" w14:textId="77777777" w:rsidR="00C64451" w:rsidRDefault="00C64451" w:rsidP="00C64451">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12B1601" w14:textId="77777777" w:rsidR="00C64451" w:rsidRPr="008D7CA5"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CF807B8" w14:textId="77777777" w:rsidR="00C64451" w:rsidRPr="008D7CA5"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lastRenderedPageBreak/>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624CF223" w14:textId="77777777" w:rsidR="00C64451" w:rsidRPr="008D7CA5"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CF20FD1" w14:textId="77777777" w:rsidR="00C64451" w:rsidRPr="008D7CA5"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w:t>
      </w:r>
    </w:p>
    <w:p w14:paraId="2D559C5E" w14:textId="77777777" w:rsidR="00C64451" w:rsidRPr="008D7CA5"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85C9B03" w14:textId="77777777" w:rsidR="00C64451" w:rsidRPr="00986760"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23B3AC44" w14:textId="77777777" w:rsidR="00C64451" w:rsidRPr="00986760"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EE46EF1" w14:textId="77777777" w:rsidR="00C64451" w:rsidRPr="00986760"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C80DCE7" w14:textId="77777777" w:rsidR="00C64451" w:rsidRDefault="00C64451" w:rsidP="00C64451">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6A78373" w14:textId="77777777" w:rsidR="00C64451" w:rsidRDefault="00C64451" w:rsidP="00C64451">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36AC471" w14:textId="77777777" w:rsidR="00C64451" w:rsidRPr="00986760"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021D42" w14:textId="016A32A5" w:rsidR="00C64451" w:rsidRPr="00C64451" w:rsidRDefault="00C64451" w:rsidP="00C644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lastRenderedPageBreak/>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posee o 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622599BD" w14:textId="77777777" w:rsidR="00C64451" w:rsidRPr="00C64451" w:rsidRDefault="00C64451" w:rsidP="00C6445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6E3ED6C" w14:textId="66A2E08E" w:rsidR="001814EF" w:rsidRPr="001814EF" w:rsidRDefault="008C726B" w:rsidP="001814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8"/>
      <w:r>
        <w:rPr>
          <w:rFonts w:ascii="Palatino Linotype" w:hAnsi="Palatino Linotype"/>
          <w:b/>
          <w:color w:val="000000" w:themeColor="text1"/>
        </w:rPr>
        <w:t>III</w:t>
      </w:r>
      <w:r w:rsidR="001814EF">
        <w:rPr>
          <w:rFonts w:ascii="Palatino Linotype" w:hAnsi="Palatino Linotype"/>
          <w:b/>
          <w:color w:val="000000" w:themeColor="text1"/>
        </w:rPr>
        <w:t>. De la información proporcionada en vía de informe justificado.</w:t>
      </w:r>
      <w:bookmarkEnd w:id="26"/>
    </w:p>
    <w:p w14:paraId="3D6F1D59" w14:textId="77777777" w:rsidR="003070E8" w:rsidRDefault="003070E8" w:rsidP="003070E8">
      <w:pPr>
        <w:pStyle w:val="Prrafodelista"/>
        <w:tabs>
          <w:tab w:val="left" w:pos="426"/>
        </w:tabs>
        <w:spacing w:before="240" w:after="240" w:line="360" w:lineRule="auto"/>
        <w:ind w:left="0" w:right="51"/>
        <w:jc w:val="both"/>
        <w:rPr>
          <w:rFonts w:ascii="Palatino Linotype" w:hAnsi="Palatino Linotype"/>
          <w:color w:val="000000" w:themeColor="text1"/>
        </w:rPr>
      </w:pPr>
    </w:p>
    <w:p w14:paraId="59249A1B" w14:textId="4204C7E8" w:rsidR="001814EF" w:rsidRDefault="003070E8"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w:t>
      </w:r>
      <w:r w:rsidR="005A0253">
        <w:rPr>
          <w:rFonts w:ascii="Palatino Linotype" w:hAnsi="Palatino Linotype"/>
          <w:color w:val="000000" w:themeColor="text1"/>
        </w:rPr>
        <w:t>na vez establecido lo anterior</w:t>
      </w:r>
      <w:r w:rsidR="001814EF">
        <w:rPr>
          <w:rFonts w:ascii="Palatino Linotype" w:hAnsi="Palatino Linotype"/>
          <w:color w:val="000000" w:themeColor="text1"/>
        </w:rPr>
        <w:t xml:space="preserve">, como </w:t>
      </w:r>
      <w:r w:rsidR="001814EF">
        <w:rPr>
          <w:rFonts w:ascii="Palatino Linotype" w:hAnsi="Palatino Linotype" w:cs="Arial"/>
          <w:color w:val="000000" w:themeColor="text1"/>
        </w:rPr>
        <w:t xml:space="preserve">fuera señalado en el apartado de </w:t>
      </w:r>
      <w:r w:rsidR="001814EF">
        <w:rPr>
          <w:rFonts w:ascii="Palatino Linotype" w:hAnsi="Palatino Linotype" w:cs="Arial"/>
          <w:i/>
          <w:iCs/>
          <w:color w:val="000000" w:themeColor="text1"/>
        </w:rPr>
        <w:t>Antecedentes</w:t>
      </w:r>
      <w:r w:rsidR="001814EF">
        <w:rPr>
          <w:rFonts w:ascii="Palatino Linotype" w:hAnsi="Palatino Linotype" w:cs="Arial"/>
          <w:color w:val="000000" w:themeColor="text1"/>
        </w:rPr>
        <w:t xml:space="preserve"> de la presente resolución, el </w:t>
      </w:r>
      <w:r w:rsidR="00456CB5">
        <w:rPr>
          <w:rFonts w:ascii="Palatino Linotype" w:hAnsi="Palatino Linotype" w:cs="Arial"/>
          <w:color w:val="000000" w:themeColor="text1"/>
        </w:rPr>
        <w:t>once (11) de febrero de dos mil veintidós</w:t>
      </w:r>
      <w:r w:rsidR="001814EF">
        <w:rPr>
          <w:rFonts w:ascii="Palatino Linotype" w:hAnsi="Palatino Linotype" w:cs="Arial"/>
          <w:color w:val="000000" w:themeColor="text1"/>
        </w:rPr>
        <w:t xml:space="preserve">, el </w:t>
      </w:r>
      <w:r w:rsidR="001814EF">
        <w:rPr>
          <w:rFonts w:ascii="Palatino Linotype" w:hAnsi="Palatino Linotype" w:cs="Arial"/>
          <w:b/>
          <w:bCs/>
          <w:color w:val="000000" w:themeColor="text1"/>
        </w:rPr>
        <w:t>SUJETO OBLIGADO</w:t>
      </w:r>
      <w:r w:rsidR="001814EF">
        <w:rPr>
          <w:rFonts w:ascii="Palatino Linotype" w:hAnsi="Palatino Linotype" w:cs="Arial"/>
          <w:color w:val="000000" w:themeColor="text1"/>
        </w:rPr>
        <w:t xml:space="preserve"> presentó en el apartado de </w:t>
      </w:r>
      <w:r w:rsidR="001814EF">
        <w:rPr>
          <w:rFonts w:ascii="Palatino Linotype" w:hAnsi="Palatino Linotype" w:cs="Arial"/>
          <w:i/>
          <w:iCs/>
          <w:color w:val="000000" w:themeColor="text1"/>
        </w:rPr>
        <w:t>Manifestaciones</w:t>
      </w:r>
      <w:r w:rsidR="001814EF">
        <w:rPr>
          <w:rFonts w:ascii="Palatino Linotype" w:hAnsi="Palatino Linotype" w:cs="Arial"/>
          <w:color w:val="000000" w:themeColor="text1"/>
        </w:rPr>
        <w:t xml:space="preserve"> del SAIMEX, el archivo titulado </w:t>
      </w:r>
      <w:r w:rsidR="001814EF">
        <w:rPr>
          <w:rFonts w:ascii="Palatino Linotype" w:hAnsi="Palatino Linotype" w:cs="Arial"/>
          <w:b/>
          <w:i/>
          <w:color w:val="000000" w:themeColor="text1"/>
        </w:rPr>
        <w:t>“</w:t>
      </w:r>
      <w:r w:rsidR="00456CB5">
        <w:rPr>
          <w:rFonts w:ascii="Palatino Linotype" w:hAnsi="Palatino Linotype" w:cs="Arial"/>
          <w:b/>
          <w:i/>
          <w:color w:val="000000" w:themeColor="text1"/>
        </w:rPr>
        <w:t>23 Admon</w:t>
      </w:r>
      <w:r w:rsidR="001814EF">
        <w:rPr>
          <w:rFonts w:ascii="Palatino Linotype" w:hAnsi="Palatino Linotype" w:cs="Arial"/>
          <w:b/>
          <w:i/>
          <w:color w:val="000000" w:themeColor="text1"/>
        </w:rPr>
        <w:t>.pdf”</w:t>
      </w:r>
      <w:r w:rsidR="001814EF">
        <w:rPr>
          <w:rFonts w:ascii="Palatino Linotype" w:hAnsi="Palatino Linotype" w:cs="Arial"/>
          <w:color w:val="000000" w:themeColor="text1"/>
        </w:rPr>
        <w:t xml:space="preserve">, </w:t>
      </w:r>
      <w:r w:rsidR="005A0253">
        <w:rPr>
          <w:rFonts w:ascii="Palatino Linotype" w:hAnsi="Palatino Linotype" w:cs="Arial"/>
          <w:color w:val="000000" w:themeColor="text1"/>
        </w:rPr>
        <w:t xml:space="preserve">consistente en el </w:t>
      </w:r>
      <w:r w:rsidR="00456CB5">
        <w:rPr>
          <w:rFonts w:ascii="Palatino Linotype" w:hAnsi="Palatino Linotype" w:cs="Arial"/>
          <w:color w:val="000000" w:themeColor="text1"/>
        </w:rPr>
        <w:t>oficio número CA/014/FEBRERO/2022, de cuatro de (04) de febrero de dos mil veintidós, emitido por el Coordinador de Administración</w:t>
      </w:r>
      <w:r w:rsidR="001814EF">
        <w:rPr>
          <w:rFonts w:ascii="Palatino Linotype" w:hAnsi="Palatino Linotype" w:cs="Arial"/>
          <w:color w:val="000000" w:themeColor="text1"/>
        </w:rPr>
        <w:t>,</w:t>
      </w:r>
      <w:r w:rsidR="00CD50A3">
        <w:rPr>
          <w:rFonts w:ascii="Palatino Linotype" w:hAnsi="Palatino Linotype" w:cs="Arial"/>
          <w:color w:val="000000" w:themeColor="text1"/>
        </w:rPr>
        <w:t xml:space="preserve"> y</w:t>
      </w:r>
      <w:r w:rsidR="001814EF">
        <w:rPr>
          <w:rFonts w:ascii="Palatino Linotype" w:hAnsi="Palatino Linotype" w:cs="Arial"/>
          <w:color w:val="000000" w:themeColor="text1"/>
        </w:rPr>
        <w:t xml:space="preserve"> cuyo contenido elemental se </w:t>
      </w:r>
      <w:r w:rsidR="00831B64">
        <w:rPr>
          <w:rFonts w:ascii="Palatino Linotype" w:hAnsi="Palatino Linotype" w:cs="Arial"/>
          <w:color w:val="000000" w:themeColor="text1"/>
        </w:rPr>
        <w:t>transcribe</w:t>
      </w:r>
      <w:r w:rsidR="001814EF">
        <w:rPr>
          <w:rFonts w:ascii="Palatino Linotype" w:hAnsi="Palatino Linotype" w:cs="Arial"/>
          <w:color w:val="000000" w:themeColor="text1"/>
        </w:rPr>
        <w:t xml:space="preserve"> a continuación:</w:t>
      </w:r>
    </w:p>
    <w:p w14:paraId="6F0191CE" w14:textId="77777777" w:rsidR="00303EAF" w:rsidRDefault="00303EA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F89A894" w14:textId="57B9B311" w:rsidR="00986760" w:rsidRPr="00986760" w:rsidRDefault="001814EF" w:rsidP="00CD50A3">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Pr>
          <w:rFonts w:ascii="Palatino Linotype" w:hAnsi="Palatino Linotype"/>
          <w:i/>
          <w:color w:val="000000" w:themeColor="text1"/>
          <w:sz w:val="22"/>
        </w:rPr>
        <w:t>“</w:t>
      </w:r>
      <w:r w:rsidR="00456CB5">
        <w:rPr>
          <w:rFonts w:ascii="Palatino Linotype" w:hAnsi="Palatino Linotype"/>
          <w:i/>
          <w:color w:val="000000" w:themeColor="text1"/>
          <w:sz w:val="22"/>
        </w:rPr>
        <w:t>Informándole que la solicitud aprobación de los lineamientos y reglamentos internos de la Administración Municipal de Valle de Bravo aprobados y publicados para el manejo del personal y/o servidores públicos se encuentra en proceso de revisión (…)</w:t>
      </w:r>
      <w:r w:rsidR="00986760">
        <w:rPr>
          <w:rFonts w:ascii="Palatino Linotype" w:hAnsi="Palatino Linotype"/>
          <w:i/>
          <w:color w:val="000000" w:themeColor="text1"/>
          <w:sz w:val="22"/>
        </w:rPr>
        <w:t>”</w:t>
      </w:r>
      <w:r w:rsidR="00986760">
        <w:rPr>
          <w:rFonts w:ascii="Palatino Linotype" w:hAnsi="Palatino Linotype"/>
          <w:iCs/>
          <w:color w:val="000000" w:themeColor="text1"/>
          <w:sz w:val="22"/>
        </w:rPr>
        <w:t xml:space="preserve"> (Sic)</w:t>
      </w:r>
    </w:p>
    <w:p w14:paraId="1F65D9D8" w14:textId="77777777" w:rsidR="008D7CA5" w:rsidRP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1E30B6D" w14:textId="345BBCCB" w:rsidR="00456CB5" w:rsidRDefault="0006364E"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De lo anterior se aprecia que el Coordinador de Administración informó que, al cuatro (04) de febrero de dos mil veintidós, el proceso de aprobación y publicación de los lineamientos y reglamentos internos para el manejo del personal y/o servidores públicos se encontraba en proceso de revisión; esto es, que aún no se emitían ni publicaban los manuales requeridos por la </w:t>
      </w:r>
      <w:r>
        <w:rPr>
          <w:rFonts w:ascii="Palatino Linotype" w:hAnsi="Palatino Linotype"/>
          <w:b/>
          <w:bCs/>
          <w:color w:val="000000" w:themeColor="text1"/>
          <w:lang w:val="es-MX"/>
        </w:rPr>
        <w:t>RECURRENTE</w:t>
      </w:r>
      <w:r>
        <w:rPr>
          <w:rFonts w:ascii="Palatino Linotype" w:hAnsi="Palatino Linotype"/>
          <w:color w:val="000000" w:themeColor="text1"/>
          <w:lang w:val="es-MX"/>
        </w:rPr>
        <w:t>.</w:t>
      </w:r>
    </w:p>
    <w:p w14:paraId="62089A10" w14:textId="77777777" w:rsidR="00456CB5" w:rsidRPr="00456CB5" w:rsidRDefault="00456CB5" w:rsidP="00456CB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5F7E85E" w14:textId="678B9F56" w:rsidR="00D80FE4" w:rsidRPr="00D80FE4" w:rsidRDefault="0006364E" w:rsidP="00D80F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Así las cosas, </w:t>
      </w:r>
      <w:r w:rsidR="00D80FE4">
        <w:rPr>
          <w:rFonts w:ascii="Palatino Linotype" w:hAnsi="Palatino Linotype"/>
          <w:color w:val="000000" w:themeColor="text1"/>
          <w:lang w:val="es-MX"/>
        </w:rPr>
        <w:t>amén de los pronunciamientos emitidos en vía de informe justificado, podemos rescatar que el</w:t>
      </w:r>
      <w:r w:rsidR="00D80FE4" w:rsidRPr="00D80FE4">
        <w:rPr>
          <w:rFonts w:ascii="Palatino Linotype" w:hAnsi="Palatino Linotype"/>
          <w:color w:val="000000" w:themeColor="text1"/>
          <w:lang w:val="es-MX"/>
        </w:rPr>
        <w:t xml:space="preserve"> </w:t>
      </w:r>
      <w:r w:rsidR="00D80FE4" w:rsidRPr="00D80FE4">
        <w:rPr>
          <w:rFonts w:ascii="Palatino Linotype" w:hAnsi="Palatino Linotype"/>
          <w:b/>
          <w:bCs/>
          <w:color w:val="000000" w:themeColor="text1"/>
          <w:lang w:val="es-MX"/>
        </w:rPr>
        <w:t>SUJETO OBLIGADO</w:t>
      </w:r>
      <w:r w:rsidR="00D80FE4" w:rsidRPr="00D80FE4">
        <w:rPr>
          <w:rFonts w:ascii="Palatino Linotype" w:hAnsi="Palatino Linotype"/>
          <w:color w:val="000000" w:themeColor="text1"/>
          <w:lang w:val="es-MX"/>
        </w:rPr>
        <w:t xml:space="preserve"> aceptó tácitamente encontrarse en proceso de aprobar y publicar lineamientos y reglamentos donde se regule el control de personal y/o servidores públicos</w:t>
      </w:r>
      <w:r w:rsidR="00A0524E">
        <w:rPr>
          <w:rFonts w:ascii="Palatino Linotype" w:hAnsi="Palatino Linotype"/>
          <w:color w:val="000000" w:themeColor="text1"/>
          <w:lang w:val="es-MX"/>
        </w:rPr>
        <w:t>, esto es, se manifestó competente para poseer, generar y administrar la información solicitada.</w:t>
      </w:r>
    </w:p>
    <w:p w14:paraId="0C324F97" w14:textId="77777777" w:rsidR="00456CB5" w:rsidRDefault="00456CB5" w:rsidP="00456CB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B047FFF" w14:textId="73B00143" w:rsidR="00456CB5" w:rsidRDefault="008C726B"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Sin excusar lo anterior</w:t>
      </w:r>
      <w:r w:rsidR="00A0524E">
        <w:rPr>
          <w:rFonts w:ascii="Palatino Linotype" w:hAnsi="Palatino Linotype"/>
          <w:color w:val="000000" w:themeColor="text1"/>
          <w:lang w:val="es-MX"/>
        </w:rPr>
        <w:t xml:space="preserve">, resulta </w:t>
      </w:r>
      <w:r>
        <w:rPr>
          <w:rFonts w:ascii="Palatino Linotype" w:hAnsi="Palatino Linotype"/>
          <w:color w:val="000000" w:themeColor="text1"/>
          <w:lang w:val="es-MX"/>
        </w:rPr>
        <w:t>elemental</w:t>
      </w:r>
      <w:r w:rsidR="00A0524E">
        <w:rPr>
          <w:rFonts w:ascii="Palatino Linotype" w:hAnsi="Palatino Linotype"/>
          <w:color w:val="000000" w:themeColor="text1"/>
          <w:lang w:val="es-MX"/>
        </w:rPr>
        <w:t xml:space="preserve"> señalar </w:t>
      </w:r>
      <w:r w:rsidR="000F4C1C">
        <w:rPr>
          <w:rFonts w:ascii="Palatino Linotype" w:hAnsi="Palatino Linotype"/>
          <w:color w:val="000000" w:themeColor="text1"/>
          <w:lang w:val="es-MX"/>
        </w:rPr>
        <w:t xml:space="preserve">que la información requerida por la </w:t>
      </w:r>
      <w:r w:rsidR="000F4C1C">
        <w:rPr>
          <w:rFonts w:ascii="Palatino Linotype" w:hAnsi="Palatino Linotype"/>
          <w:b/>
          <w:bCs/>
          <w:color w:val="000000" w:themeColor="text1"/>
          <w:lang w:val="es-MX"/>
        </w:rPr>
        <w:t>RECURRENTE</w:t>
      </w:r>
      <w:r w:rsidR="000F4C1C">
        <w:rPr>
          <w:rFonts w:ascii="Palatino Linotype" w:hAnsi="Palatino Linotype"/>
          <w:color w:val="000000" w:themeColor="text1"/>
          <w:lang w:val="es-MX"/>
        </w:rPr>
        <w:t xml:space="preserve"> se relaciona de forma directa con las </w:t>
      </w:r>
      <w:r w:rsidR="000F4C1C">
        <w:rPr>
          <w:rFonts w:ascii="Palatino Linotype" w:hAnsi="Palatino Linotype"/>
          <w:b/>
          <w:bCs/>
          <w:color w:val="000000" w:themeColor="text1"/>
          <w:lang w:val="es-MX"/>
        </w:rPr>
        <w:t>obligaciones de transparencia común</w:t>
      </w:r>
      <w:r w:rsidR="000F4C1C">
        <w:rPr>
          <w:rFonts w:ascii="Palatino Linotype" w:hAnsi="Palatino Linotype"/>
          <w:color w:val="000000" w:themeColor="text1"/>
          <w:lang w:val="es-MX"/>
        </w:rPr>
        <w:t xml:space="preserve"> que el Ayuntamiento de Valle de Bravo se encuentra constreñido a publicar y difundir de manera permanente y actualizada a la ciudadanía, ello de conformidad con el artículo 92 de la Ley de Transparencia y Acceso a la Información Pública del Estado de México y Municipios, el cual establece lo siguiente:</w:t>
      </w:r>
    </w:p>
    <w:p w14:paraId="531C2534" w14:textId="5AE59084" w:rsidR="00456CB5" w:rsidRDefault="00456CB5" w:rsidP="00456CB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232C8F" w14:textId="77777777" w:rsidR="000F4C1C" w:rsidRDefault="000F4C1C" w:rsidP="000F4C1C">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0F4C1C">
        <w:rPr>
          <w:rFonts w:ascii="Palatino Linotype" w:hAnsi="Palatino Linotype"/>
          <w:b/>
          <w:bCs/>
          <w:i/>
          <w:iCs/>
          <w:sz w:val="22"/>
          <w:szCs w:val="22"/>
        </w:rPr>
        <w:t xml:space="preserve">Artículo 92. </w:t>
      </w:r>
      <w:r w:rsidRPr="000F4C1C">
        <w:rPr>
          <w:rFonts w:ascii="Palatino Linotype" w:hAnsi="Palatino Linotype"/>
          <w:i/>
          <w:iCs/>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509F5B4" w14:textId="77777777" w:rsidR="000F4C1C" w:rsidRDefault="000F4C1C" w:rsidP="000F4C1C">
      <w:pPr>
        <w:pStyle w:val="Prrafodelista"/>
        <w:tabs>
          <w:tab w:val="left" w:pos="426"/>
        </w:tabs>
        <w:spacing w:before="240" w:after="240" w:line="276" w:lineRule="auto"/>
        <w:ind w:left="567" w:right="567"/>
        <w:jc w:val="both"/>
        <w:rPr>
          <w:rFonts w:ascii="Palatino Linotype" w:hAnsi="Palatino Linotype"/>
          <w:i/>
          <w:iCs/>
          <w:sz w:val="22"/>
          <w:szCs w:val="22"/>
        </w:rPr>
      </w:pPr>
      <w:r w:rsidRPr="000F4C1C">
        <w:rPr>
          <w:rFonts w:ascii="Palatino Linotype" w:hAnsi="Palatino Linotype"/>
          <w:b/>
          <w:bCs/>
          <w:i/>
          <w:iCs/>
          <w:sz w:val="22"/>
          <w:szCs w:val="22"/>
        </w:rPr>
        <w:t>I. El marco normativo aplicable al sujeto obligado</w:t>
      </w:r>
      <w:r w:rsidRPr="000F4C1C">
        <w:rPr>
          <w:rFonts w:ascii="Palatino Linotype" w:hAnsi="Palatino Linotype"/>
          <w:i/>
          <w:iCs/>
          <w:sz w:val="22"/>
          <w:szCs w:val="22"/>
        </w:rPr>
        <w:t xml:space="preserve">, en el que deberá incluirse leyes, códigos, </w:t>
      </w:r>
      <w:r w:rsidRPr="000F4C1C">
        <w:rPr>
          <w:rFonts w:ascii="Palatino Linotype" w:hAnsi="Palatino Linotype"/>
          <w:b/>
          <w:bCs/>
          <w:i/>
          <w:iCs/>
          <w:sz w:val="22"/>
          <w:szCs w:val="22"/>
        </w:rPr>
        <w:t>reglamentos</w:t>
      </w:r>
      <w:r w:rsidRPr="000F4C1C">
        <w:rPr>
          <w:rFonts w:ascii="Palatino Linotype" w:hAnsi="Palatino Linotype"/>
          <w:i/>
          <w:iCs/>
          <w:sz w:val="22"/>
          <w:szCs w:val="22"/>
        </w:rPr>
        <w:t xml:space="preserve">, decretos de creación, acuerdos, convenios, </w:t>
      </w:r>
      <w:r w:rsidRPr="000F4C1C">
        <w:rPr>
          <w:rFonts w:ascii="Palatino Linotype" w:hAnsi="Palatino Linotype"/>
          <w:b/>
          <w:bCs/>
          <w:i/>
          <w:iCs/>
          <w:sz w:val="22"/>
          <w:szCs w:val="22"/>
        </w:rPr>
        <w:t>manuales</w:t>
      </w:r>
      <w:r w:rsidRPr="000F4C1C">
        <w:rPr>
          <w:rFonts w:ascii="Palatino Linotype" w:hAnsi="Palatino Linotype"/>
          <w:i/>
          <w:iCs/>
          <w:sz w:val="22"/>
          <w:szCs w:val="22"/>
        </w:rPr>
        <w:t xml:space="preserve"> de organización y procedimientos, </w:t>
      </w:r>
      <w:r w:rsidRPr="000F4C1C">
        <w:rPr>
          <w:rFonts w:ascii="Palatino Linotype" w:hAnsi="Palatino Linotype"/>
          <w:b/>
          <w:bCs/>
          <w:i/>
          <w:iCs/>
          <w:sz w:val="22"/>
          <w:szCs w:val="22"/>
        </w:rPr>
        <w:t>reglas de operación</w:t>
      </w:r>
      <w:r w:rsidRPr="000F4C1C">
        <w:rPr>
          <w:rFonts w:ascii="Palatino Linotype" w:hAnsi="Palatino Linotype"/>
          <w:i/>
          <w:iCs/>
          <w:sz w:val="22"/>
          <w:szCs w:val="22"/>
        </w:rPr>
        <w:t>, criterios, políticas, entre otros;</w:t>
      </w:r>
      <w:r>
        <w:rPr>
          <w:rFonts w:ascii="Palatino Linotype" w:hAnsi="Palatino Linotype"/>
          <w:i/>
          <w:iCs/>
          <w:sz w:val="22"/>
          <w:szCs w:val="22"/>
        </w:rPr>
        <w:t xml:space="preserve"> </w:t>
      </w:r>
    </w:p>
    <w:p w14:paraId="33E5FEC1" w14:textId="5A23C10C" w:rsidR="000F4C1C" w:rsidRDefault="000F4C1C" w:rsidP="000F4C1C">
      <w:pPr>
        <w:pStyle w:val="Prrafodelista"/>
        <w:tabs>
          <w:tab w:val="left" w:pos="426"/>
        </w:tabs>
        <w:spacing w:before="240" w:after="240" w:line="276" w:lineRule="auto"/>
        <w:ind w:left="567" w:right="567"/>
        <w:jc w:val="both"/>
        <w:rPr>
          <w:rFonts w:ascii="Palatino Linotype" w:hAnsi="Palatino Linotype"/>
          <w:sz w:val="22"/>
          <w:szCs w:val="22"/>
        </w:rPr>
      </w:pPr>
      <w:r>
        <w:rPr>
          <w:rFonts w:ascii="Palatino Linotype" w:hAnsi="Palatino Linotype"/>
          <w:i/>
          <w:iCs/>
          <w:sz w:val="22"/>
          <w:szCs w:val="22"/>
        </w:rPr>
        <w:t>(…)”</w:t>
      </w:r>
    </w:p>
    <w:p w14:paraId="28B1CE37" w14:textId="764101DB" w:rsidR="000F4C1C" w:rsidRPr="000F4C1C" w:rsidRDefault="000F4C1C" w:rsidP="000F4C1C">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Pr>
          <w:rFonts w:ascii="Palatino Linotype" w:hAnsi="Palatino Linotype"/>
          <w:sz w:val="22"/>
          <w:szCs w:val="22"/>
        </w:rPr>
        <w:t>(Énfasis añadido)</w:t>
      </w:r>
    </w:p>
    <w:p w14:paraId="3BECD359" w14:textId="77777777" w:rsidR="000F4C1C" w:rsidRDefault="000F4C1C" w:rsidP="00456CB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F3C4544" w14:textId="1EBD31B0" w:rsidR="00A03188" w:rsidRDefault="000F4C1C"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En razón de lo anterior, </w:t>
      </w:r>
      <w:r w:rsidR="00A03188">
        <w:rPr>
          <w:rFonts w:ascii="Palatino Linotype" w:hAnsi="Palatino Linotype"/>
          <w:color w:val="000000" w:themeColor="text1"/>
          <w:lang w:val="es-MX"/>
        </w:rPr>
        <w:t xml:space="preserve">de ser el caso que el </w:t>
      </w:r>
      <w:r w:rsidR="00A03188">
        <w:rPr>
          <w:rFonts w:ascii="Palatino Linotype" w:hAnsi="Palatino Linotype"/>
          <w:b/>
          <w:bCs/>
          <w:color w:val="000000" w:themeColor="text1"/>
          <w:lang w:val="es-MX"/>
        </w:rPr>
        <w:t>SUJETO OBLIGADO</w:t>
      </w:r>
      <w:r w:rsidR="00A03188">
        <w:rPr>
          <w:rFonts w:ascii="Palatino Linotype" w:hAnsi="Palatino Linotype"/>
          <w:color w:val="000000" w:themeColor="text1"/>
          <w:lang w:val="es-MX"/>
        </w:rPr>
        <w:t xml:space="preserve"> se encontrase realizando ejercicios de reforma o modificación a los reglamentos y lineamientos </w:t>
      </w:r>
      <w:r w:rsidR="00A03188">
        <w:rPr>
          <w:rFonts w:ascii="Palatino Linotype" w:hAnsi="Palatino Linotype"/>
          <w:color w:val="000000" w:themeColor="text1"/>
          <w:lang w:val="es-MX"/>
        </w:rPr>
        <w:lastRenderedPageBreak/>
        <w:t>emitidos para el control del personal y/o servidores públicos, debió entregar la información vigente a la fecha de la solicitud de información y así se habría colmado el derecho de acceso a la información ejercido por la particular,</w:t>
      </w:r>
      <w:r w:rsidR="00C64451">
        <w:rPr>
          <w:rFonts w:ascii="Palatino Linotype" w:hAnsi="Palatino Linotype"/>
          <w:color w:val="000000" w:themeColor="text1"/>
          <w:lang w:val="es-MX"/>
        </w:rPr>
        <w:t xml:space="preserve"> </w:t>
      </w:r>
      <w:r w:rsidR="00A03188">
        <w:rPr>
          <w:rFonts w:ascii="Palatino Linotype" w:hAnsi="Palatino Linotype"/>
          <w:color w:val="000000" w:themeColor="text1"/>
          <w:lang w:val="es-MX"/>
        </w:rPr>
        <w:t>sin embargo, no lo hizo.</w:t>
      </w:r>
    </w:p>
    <w:p w14:paraId="5B27FBB0"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0228B32" w14:textId="1D274ACA" w:rsidR="008C726B" w:rsidRPr="007822D7"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w:t>
      </w:r>
      <w:r w:rsidRPr="007822D7">
        <w:rPr>
          <w:rFonts w:ascii="Palatino Linotype" w:hAnsi="Palatino Linotype"/>
          <w:b/>
          <w:bCs/>
          <w:color w:val="000000" w:themeColor="text1"/>
        </w:rPr>
        <w:t>los reglamentos</w:t>
      </w:r>
      <w:r w:rsidRPr="0009663D">
        <w:rPr>
          <w:rFonts w:ascii="Palatino Linotype" w:hAnsi="Palatino Linotype"/>
          <w:color w:val="000000" w:themeColor="text1"/>
        </w:rPr>
        <w:t xml:space="preserve">, circulares y </w:t>
      </w:r>
      <w:r w:rsidRPr="00067217">
        <w:rPr>
          <w:rFonts w:ascii="Palatino Linotype" w:hAnsi="Palatino Linotype"/>
          <w:b/>
          <w:bCs/>
          <w:color w:val="000000" w:themeColor="text1"/>
        </w:rPr>
        <w:t>disposiciones administrativas de observancia general</w:t>
      </w:r>
      <w:r w:rsidRPr="0009663D">
        <w:rPr>
          <w:rFonts w:ascii="Palatino Linotype" w:hAnsi="Palatino Linotype"/>
          <w:color w:val="000000" w:themeColor="text1"/>
        </w:rPr>
        <w:t xml:space="preserve"> </w:t>
      </w:r>
      <w:r w:rsidRPr="007822D7">
        <w:rPr>
          <w:rFonts w:ascii="Palatino Linotype" w:hAnsi="Palatino Linotype"/>
          <w:b/>
          <w:bCs/>
          <w:color w:val="000000" w:themeColor="text1"/>
        </w:rPr>
        <w:t>dentro de sus respectivas jurisdicciones, que organicen la administración pública municipal</w:t>
      </w:r>
      <w:r w:rsidRPr="00335793">
        <w:rPr>
          <w:rFonts w:ascii="Palatino Linotype" w:hAnsi="Palatino Linotype"/>
          <w:b/>
          <w:color w:val="000000" w:themeColor="text1"/>
        </w:rPr>
        <w:t xml:space="preserve">, </w:t>
      </w:r>
      <w:r w:rsidRPr="00067217">
        <w:rPr>
          <w:rFonts w:ascii="Palatino Linotype" w:hAnsi="Palatino Linotype"/>
          <w:bCs/>
          <w:color w:val="000000" w:themeColor="text1"/>
        </w:rPr>
        <w:t>regulen las materias, procedimientos, funciones y servicios públicos de su competencia</w:t>
      </w:r>
      <w:r w:rsidRPr="00F36760">
        <w:rPr>
          <w:rFonts w:ascii="Palatino Linotype" w:hAnsi="Palatino Linotype"/>
          <w:color w:val="000000" w:themeColor="text1"/>
        </w:rPr>
        <w:t xml:space="preserve"> </w:t>
      </w:r>
      <w:r w:rsidRPr="007822D7">
        <w:rPr>
          <w:rFonts w:ascii="Palatino Linotype" w:hAnsi="Palatino Linotype"/>
          <w:color w:val="000000" w:themeColor="text1"/>
        </w:rPr>
        <w:t>y aseguren la participación ciudadana y vecinal.</w:t>
      </w:r>
    </w:p>
    <w:p w14:paraId="7842EFA7"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3AF0C87D"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al mandato constitucional, la Ley Orgánica Municipal del Estado de México, en su artículo 164, establece que los </w:t>
      </w:r>
      <w:r w:rsidRPr="007227F3">
        <w:rPr>
          <w:rFonts w:ascii="Palatino Linotype" w:hAnsi="Palatino Linotype"/>
          <w:color w:val="000000" w:themeColor="text1"/>
        </w:rPr>
        <w:t xml:space="preserve">ayuntamientos podrán expedir los </w:t>
      </w:r>
      <w:r w:rsidRPr="007227F3">
        <w:rPr>
          <w:rFonts w:ascii="Palatino Linotype" w:hAnsi="Palatino Linotype"/>
          <w:b/>
          <w:bCs/>
          <w:color w:val="000000" w:themeColor="text1"/>
        </w:rPr>
        <w:t>reglamentos</w:t>
      </w:r>
      <w:r w:rsidRPr="007227F3">
        <w:rPr>
          <w:rFonts w:ascii="Palatino Linotype" w:hAnsi="Palatino Linotype"/>
          <w:color w:val="000000" w:themeColor="text1"/>
        </w:rPr>
        <w:t>, circulares y disposiciones administrativas que regulen el régimen de las diversas esferas de competencia municipal</w:t>
      </w:r>
      <w:r>
        <w:rPr>
          <w:rFonts w:ascii="Palatino Linotype" w:hAnsi="Palatino Linotype"/>
          <w:color w:val="000000" w:themeColor="text1"/>
        </w:rPr>
        <w:t xml:space="preserve">; por su parte, el diverso 165 refiere que los </w:t>
      </w:r>
      <w:r w:rsidRPr="007227F3">
        <w:rPr>
          <w:rFonts w:ascii="Palatino Linotype" w:hAnsi="Palatino Linotype"/>
          <w:color w:val="000000" w:themeColor="text1"/>
        </w:rPr>
        <w:t>Bandos</w:t>
      </w:r>
      <w:r>
        <w:rPr>
          <w:rFonts w:ascii="Palatino Linotype" w:hAnsi="Palatino Linotype"/>
          <w:color w:val="000000" w:themeColor="text1"/>
        </w:rPr>
        <w:t xml:space="preserve"> Municipales</w:t>
      </w:r>
      <w:r w:rsidRPr="007227F3">
        <w:rPr>
          <w:rFonts w:ascii="Palatino Linotype" w:hAnsi="Palatino Linotype"/>
          <w:color w:val="000000" w:themeColor="text1"/>
        </w:rPr>
        <w:t xml:space="preserve">, sus reformas y adiciones, así como los </w:t>
      </w:r>
      <w:r w:rsidRPr="007227F3">
        <w:rPr>
          <w:rFonts w:ascii="Palatino Linotype" w:hAnsi="Palatino Linotype"/>
          <w:b/>
          <w:bCs/>
          <w:color w:val="000000" w:themeColor="text1"/>
        </w:rPr>
        <w:t>reglamentos municipales</w:t>
      </w:r>
      <w:r>
        <w:rPr>
          <w:rFonts w:ascii="Palatino Linotype" w:hAnsi="Palatino Linotype"/>
          <w:color w:val="000000" w:themeColor="text1"/>
        </w:rPr>
        <w:t>,</w:t>
      </w:r>
      <w:r w:rsidRPr="007227F3">
        <w:rPr>
          <w:rFonts w:ascii="Palatino Linotype" w:hAnsi="Palatino Linotype"/>
          <w:color w:val="000000" w:themeColor="text1"/>
        </w:rPr>
        <w:t xml:space="preserve"> deberán promulgarse estableciendo su obligatoriedad y vigencia y darse a la publicidad en la Gaceta Municipal y en los estrados de los ayuntamientos, así como en los medios que se estime conveniente.</w:t>
      </w:r>
    </w:p>
    <w:p w14:paraId="42482FC3"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665D2933"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es ocioso mencionar que, de conformidad con lo establecido por la Ley Orgánica Municipal del Estado de México, cada </w:t>
      </w:r>
      <w:r w:rsidRPr="007227F3">
        <w:rPr>
          <w:rFonts w:ascii="Palatino Linotype" w:hAnsi="Palatino Linotype"/>
          <w:color w:val="000000" w:themeColor="text1"/>
        </w:rPr>
        <w:t>municipio será gobernado por un ayuntamiento de elección popular directa y no habrá ninguna autoridad intermedia entre éste y el Gobierno del Estado</w:t>
      </w:r>
      <w:r>
        <w:rPr>
          <w:rStyle w:val="Refdenotaalpie"/>
          <w:rFonts w:ascii="Palatino Linotype" w:hAnsi="Palatino Linotype"/>
          <w:color w:val="000000" w:themeColor="text1"/>
        </w:rPr>
        <w:footnoteReference w:id="8"/>
      </w:r>
      <w:r>
        <w:rPr>
          <w:rFonts w:ascii="Palatino Linotype" w:hAnsi="Palatino Linotype"/>
          <w:color w:val="000000" w:themeColor="text1"/>
        </w:rPr>
        <w:t xml:space="preserve">. Estos ayuntamientos </w:t>
      </w:r>
      <w:r w:rsidRPr="000C428B">
        <w:rPr>
          <w:rFonts w:ascii="Palatino Linotype" w:hAnsi="Palatino Linotype"/>
          <w:color w:val="000000" w:themeColor="text1"/>
        </w:rPr>
        <w:t xml:space="preserve">se renovarán cada tres años, iniciarán su periodo el </w:t>
      </w:r>
      <w:r>
        <w:rPr>
          <w:rFonts w:ascii="Palatino Linotype" w:hAnsi="Palatino Linotype"/>
          <w:color w:val="000000" w:themeColor="text1"/>
        </w:rPr>
        <w:t>uno (0</w:t>
      </w:r>
      <w:r w:rsidRPr="000C428B">
        <w:rPr>
          <w:rFonts w:ascii="Palatino Linotype" w:hAnsi="Palatino Linotype"/>
          <w:color w:val="000000" w:themeColor="text1"/>
        </w:rPr>
        <w:t>1</w:t>
      </w:r>
      <w:r>
        <w:rPr>
          <w:rFonts w:ascii="Palatino Linotype" w:hAnsi="Palatino Linotype"/>
          <w:color w:val="000000" w:themeColor="text1"/>
        </w:rPr>
        <w:t>)</w:t>
      </w:r>
      <w:r w:rsidRPr="000C428B">
        <w:rPr>
          <w:rFonts w:ascii="Palatino Linotype" w:hAnsi="Palatino Linotype"/>
          <w:color w:val="000000" w:themeColor="text1"/>
        </w:rPr>
        <w:t xml:space="preserve"> de enero del año inmediato siguiente al de las elecciones municipales ordinarias y concluirán el </w:t>
      </w:r>
      <w:r>
        <w:rPr>
          <w:rFonts w:ascii="Palatino Linotype" w:hAnsi="Palatino Linotype"/>
          <w:color w:val="000000" w:themeColor="text1"/>
        </w:rPr>
        <w:t>treinta y uno (</w:t>
      </w:r>
      <w:r w:rsidRPr="000C428B">
        <w:rPr>
          <w:rFonts w:ascii="Palatino Linotype" w:hAnsi="Palatino Linotype"/>
          <w:color w:val="000000" w:themeColor="text1"/>
        </w:rPr>
        <w:t>31</w:t>
      </w:r>
      <w:r>
        <w:rPr>
          <w:rFonts w:ascii="Palatino Linotype" w:hAnsi="Palatino Linotype"/>
          <w:color w:val="000000" w:themeColor="text1"/>
        </w:rPr>
        <w:t>)</w:t>
      </w:r>
      <w:r w:rsidRPr="000C428B">
        <w:rPr>
          <w:rFonts w:ascii="Palatino Linotype" w:hAnsi="Palatino Linotype"/>
          <w:color w:val="000000" w:themeColor="text1"/>
        </w:rPr>
        <w:t xml:space="preserve"> de diciembre del año de las elecciones para su renovación; y se integrarán por</w:t>
      </w:r>
      <w:r>
        <w:rPr>
          <w:rStyle w:val="Refdenotaalpie"/>
          <w:rFonts w:ascii="Palatino Linotype" w:hAnsi="Palatino Linotype"/>
          <w:color w:val="000000" w:themeColor="text1"/>
        </w:rPr>
        <w:footnoteReference w:id="9"/>
      </w:r>
      <w:r w:rsidRPr="000C428B">
        <w:rPr>
          <w:rFonts w:ascii="Palatino Linotype" w:hAnsi="Palatino Linotype"/>
          <w:color w:val="000000" w:themeColor="text1"/>
        </w:rPr>
        <w:t>:</w:t>
      </w:r>
    </w:p>
    <w:p w14:paraId="1F026FCF" w14:textId="77777777" w:rsidR="008C726B" w:rsidRDefault="008C726B" w:rsidP="008C726B">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Un </w:t>
      </w:r>
      <w:r w:rsidRPr="000C428B">
        <w:rPr>
          <w:rFonts w:ascii="Palatino Linotype" w:hAnsi="Palatino Linotype"/>
          <w:color w:val="000000" w:themeColor="text1"/>
        </w:rPr>
        <w:t xml:space="preserve">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3B88095A" w14:textId="77777777" w:rsidR="008C726B" w:rsidRDefault="008C726B" w:rsidP="008C726B">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0C428B">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6CDBA187" w14:textId="77777777" w:rsidR="008C726B" w:rsidRDefault="008C726B" w:rsidP="008C726B">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0C428B">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40D09E18"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1E4DE7D8"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0C428B">
        <w:rPr>
          <w:rFonts w:ascii="Palatino Linotype" w:hAnsi="Palatino Linotype"/>
          <w:color w:val="000000" w:themeColor="text1"/>
        </w:rPr>
        <w:t>ayuntamientos</w:t>
      </w:r>
      <w:r>
        <w:rPr>
          <w:rFonts w:ascii="Palatino Linotype" w:hAnsi="Palatino Linotype"/>
          <w:color w:val="000000" w:themeColor="text1"/>
        </w:rPr>
        <w:t>,</w:t>
      </w:r>
      <w:r w:rsidRPr="000C428B">
        <w:rPr>
          <w:rFonts w:ascii="Palatino Linotype" w:hAnsi="Palatino Linotype"/>
          <w:color w:val="000000" w:themeColor="text1"/>
        </w:rPr>
        <w:t xml:space="preserve"> como órganos deliberantes, deberán resolver colegiadamente los asuntos de su competencia</w:t>
      </w:r>
      <w:r>
        <w:rPr>
          <w:rStyle w:val="Refdenotaalpie"/>
          <w:rFonts w:ascii="Palatino Linotype" w:hAnsi="Palatino Linotype"/>
          <w:color w:val="000000" w:themeColor="text1"/>
        </w:rPr>
        <w:footnoteReference w:id="10"/>
      </w:r>
      <w:r>
        <w:rPr>
          <w:rFonts w:ascii="Palatino Linotype" w:hAnsi="Palatino Linotype"/>
          <w:color w:val="000000" w:themeColor="text1"/>
        </w:rPr>
        <w:t xml:space="preserve">; por ello, </w:t>
      </w:r>
      <w:r w:rsidRPr="000C428B">
        <w:rPr>
          <w:rFonts w:ascii="Palatino Linotype" w:hAnsi="Palatino Linotype"/>
          <w:color w:val="000000" w:themeColor="text1"/>
        </w:rPr>
        <w:t xml:space="preserve">sesionarán cuando menos </w:t>
      </w:r>
      <w:r w:rsidRPr="000C428B">
        <w:rPr>
          <w:rFonts w:ascii="Palatino Linotype" w:hAnsi="Palatino Linotype"/>
          <w:color w:val="000000" w:themeColor="text1"/>
        </w:rPr>
        <w:lastRenderedPageBreak/>
        <w:t>una vez cada ocho día</w:t>
      </w:r>
      <w:r>
        <w:rPr>
          <w:rFonts w:ascii="Palatino Linotype" w:hAnsi="Palatino Linotype"/>
          <w:color w:val="000000" w:themeColor="text1"/>
        </w:rPr>
        <w:t>s</w:t>
      </w:r>
      <w:r w:rsidRPr="000C428B">
        <w:rPr>
          <w:rFonts w:ascii="Palatino Linotype" w:hAnsi="Palatino Linotype"/>
          <w:color w:val="000000" w:themeColor="text1"/>
        </w:rPr>
        <w:t xml:space="preserve"> o cuantas veces sea necesario en asuntos de urgente resolución, a petición de la mayoría de sus miembros y podrán declararse en sesión permanente cuando la importancia del asunto lo requiera. Las sesiones serán públicas y deberán transmitirse a través de la página de internet del municipio</w:t>
      </w:r>
      <w:r>
        <w:rPr>
          <w:rStyle w:val="Refdenotaalpie"/>
          <w:rFonts w:ascii="Palatino Linotype" w:hAnsi="Palatino Linotype"/>
          <w:color w:val="000000" w:themeColor="text1"/>
        </w:rPr>
        <w:footnoteReference w:id="11"/>
      </w:r>
      <w:r w:rsidRPr="000C428B">
        <w:rPr>
          <w:rFonts w:ascii="Palatino Linotype" w:hAnsi="Palatino Linotype"/>
          <w:color w:val="000000" w:themeColor="text1"/>
        </w:rPr>
        <w:t>.</w:t>
      </w:r>
    </w:p>
    <w:p w14:paraId="2DC41D3D"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57A289D8"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lo dispuesto por el artículo 31 de la Ley Orgánica Municipal del Estado de México, los ayuntamientos tendrán, entre otras, las siguientes atribuciones:</w:t>
      </w:r>
    </w:p>
    <w:p w14:paraId="118F17C3" w14:textId="77777777" w:rsidR="008C726B" w:rsidRDefault="008C726B" w:rsidP="008C726B">
      <w:pPr>
        <w:pStyle w:val="Prrafodelista"/>
        <w:tabs>
          <w:tab w:val="left" w:pos="426"/>
        </w:tabs>
        <w:spacing w:before="240" w:line="360" w:lineRule="auto"/>
        <w:ind w:left="0" w:right="51"/>
        <w:jc w:val="both"/>
        <w:rPr>
          <w:rFonts w:ascii="Palatino Linotype" w:hAnsi="Palatino Linotype"/>
          <w:color w:val="000000" w:themeColor="text1"/>
        </w:rPr>
      </w:pPr>
    </w:p>
    <w:p w14:paraId="398F43B8"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014DA7">
        <w:rPr>
          <w:rFonts w:ascii="Palatino Linotype" w:hAnsi="Palatino Linotype"/>
          <w:i/>
          <w:iCs/>
          <w:sz w:val="22"/>
          <w:szCs w:val="22"/>
        </w:rPr>
        <w:t>“</w:t>
      </w:r>
      <w:r w:rsidRPr="00014DA7">
        <w:rPr>
          <w:rFonts w:ascii="Palatino Linotype" w:hAnsi="Palatino Linotype"/>
          <w:b/>
          <w:bCs/>
          <w:i/>
          <w:iCs/>
          <w:sz w:val="22"/>
          <w:szCs w:val="22"/>
        </w:rPr>
        <w:t>Artículo 31.-</w:t>
      </w:r>
      <w:r w:rsidRPr="00014DA7">
        <w:rPr>
          <w:rFonts w:ascii="Palatino Linotype" w:hAnsi="Palatino Linotype"/>
          <w:i/>
          <w:iCs/>
          <w:sz w:val="22"/>
          <w:szCs w:val="22"/>
        </w:rPr>
        <w:t xml:space="preserve"> Son atribuciones de los ayuntamientos: </w:t>
      </w:r>
    </w:p>
    <w:p w14:paraId="4825C64E"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014DA7">
        <w:rPr>
          <w:rFonts w:ascii="Palatino Linotype" w:hAnsi="Palatino Linotype"/>
          <w:b/>
          <w:bCs/>
          <w:i/>
          <w:iCs/>
          <w:sz w:val="22"/>
          <w:szCs w:val="22"/>
        </w:rPr>
        <w:t>I.</w:t>
      </w:r>
      <w:r w:rsidRPr="00014DA7">
        <w:rPr>
          <w:rFonts w:ascii="Palatino Linotype" w:hAnsi="Palatino Linotype"/>
          <w:i/>
          <w:iCs/>
          <w:sz w:val="22"/>
          <w:szCs w:val="22"/>
        </w:rPr>
        <w:t xml:space="preserve"> </w:t>
      </w:r>
      <w:r w:rsidRPr="00014DA7">
        <w:rPr>
          <w:rFonts w:ascii="Palatino Linotype" w:hAnsi="Palatino Linotype"/>
          <w:b/>
          <w:bCs/>
          <w:i/>
          <w:iCs/>
          <w:sz w:val="22"/>
          <w:szCs w:val="22"/>
        </w:rPr>
        <w:t>Expedir y reformar</w:t>
      </w:r>
      <w:r w:rsidRPr="00014DA7">
        <w:rPr>
          <w:rFonts w:ascii="Palatino Linotype" w:hAnsi="Palatino Linotype"/>
          <w:i/>
          <w:iCs/>
          <w:sz w:val="22"/>
          <w:szCs w:val="22"/>
        </w:rPr>
        <w:t xml:space="preserve"> el Bando Municipal, así como </w:t>
      </w:r>
      <w:r w:rsidRPr="00014DA7">
        <w:rPr>
          <w:rFonts w:ascii="Palatino Linotype" w:hAnsi="Palatino Linotype"/>
          <w:b/>
          <w:bCs/>
          <w:i/>
          <w:iCs/>
          <w:sz w:val="22"/>
          <w:szCs w:val="22"/>
        </w:rPr>
        <w:t>los reglamentos, circulares y disposiciones administrativas de observancia general</w:t>
      </w:r>
      <w:r w:rsidRPr="00014DA7">
        <w:rPr>
          <w:rFonts w:ascii="Palatino Linotype" w:hAnsi="Palatino Linotype"/>
          <w:i/>
          <w:iCs/>
          <w:sz w:val="22"/>
          <w:szCs w:val="22"/>
        </w:rPr>
        <w:t xml:space="preserve"> dentro del territorio del municipio, que sean necesarios para su organización, prestación de los servicios públicos y, en general, para el cumplimiento de sus atribuciones; </w:t>
      </w:r>
    </w:p>
    <w:p w14:paraId="6C357DB8"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014DA7">
        <w:rPr>
          <w:rFonts w:ascii="Palatino Linotype" w:hAnsi="Palatino Linotype"/>
          <w:i/>
          <w:iCs/>
          <w:sz w:val="22"/>
          <w:szCs w:val="22"/>
        </w:rPr>
        <w:t>(…)”</w:t>
      </w:r>
    </w:p>
    <w:p w14:paraId="5B24DE73" w14:textId="77777777" w:rsidR="008C726B" w:rsidRPr="00014DA7" w:rsidRDefault="008C726B" w:rsidP="008C726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3076BD1E"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5641EB7C"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el Ayuntamiento, como el órgano deliberativo y representativo del municipio, tendrá entre sus atribuciones esenciales, el expedir y reformar los reglamentos y disposiciones administrativas que regulen las materias, procesos y organización del </w:t>
      </w:r>
      <w:r>
        <w:rPr>
          <w:rFonts w:ascii="Palatino Linotype" w:hAnsi="Palatino Linotype"/>
          <w:b/>
          <w:bCs/>
          <w:color w:val="000000" w:themeColor="text1"/>
        </w:rPr>
        <w:t>SUJETO OBLIGADO</w:t>
      </w:r>
      <w:r>
        <w:rPr>
          <w:rFonts w:ascii="Palatino Linotype" w:hAnsi="Palatino Linotype"/>
          <w:color w:val="000000" w:themeColor="text1"/>
        </w:rPr>
        <w:t>.</w:t>
      </w:r>
    </w:p>
    <w:p w14:paraId="39F3C7BE"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584299BE"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Cabe señalar que las </w:t>
      </w:r>
      <w:r w:rsidRPr="00014DA7">
        <w:rPr>
          <w:rFonts w:ascii="Palatino Linotype" w:hAnsi="Palatino Linotype"/>
          <w:color w:val="000000" w:themeColor="text1"/>
        </w:rPr>
        <w:t xml:space="preserve">sesiones del ayuntamiento serán presididas por </w:t>
      </w:r>
      <w:r>
        <w:rPr>
          <w:rFonts w:ascii="Palatino Linotype" w:hAnsi="Palatino Linotype"/>
          <w:color w:val="000000" w:themeColor="text1"/>
        </w:rPr>
        <w:t xml:space="preserve">la o </w:t>
      </w:r>
      <w:r w:rsidRPr="00014DA7">
        <w:rPr>
          <w:rFonts w:ascii="Palatino Linotype" w:hAnsi="Palatino Linotype"/>
          <w:color w:val="000000" w:themeColor="text1"/>
        </w:rPr>
        <w:t>el Presidente Municipal</w:t>
      </w:r>
      <w:r>
        <w:rPr>
          <w:rFonts w:ascii="Palatino Linotype" w:hAnsi="Palatino Linotype"/>
          <w:color w:val="000000" w:themeColor="text1"/>
        </w:rPr>
        <w:t>,</w:t>
      </w:r>
      <w:r w:rsidRPr="00014DA7">
        <w:rPr>
          <w:rFonts w:ascii="Palatino Linotype" w:hAnsi="Palatino Linotype"/>
          <w:color w:val="000000" w:themeColor="text1"/>
        </w:rPr>
        <w:t xml:space="preserve"> o quien l</w:t>
      </w:r>
      <w:r>
        <w:rPr>
          <w:rFonts w:ascii="Palatino Linotype" w:hAnsi="Palatino Linotype"/>
          <w:color w:val="000000" w:themeColor="text1"/>
        </w:rPr>
        <w:t>e</w:t>
      </w:r>
      <w:r w:rsidRPr="00014DA7">
        <w:rPr>
          <w:rFonts w:ascii="Palatino Linotype" w:hAnsi="Palatino Linotype"/>
          <w:color w:val="000000" w:themeColor="text1"/>
        </w:rPr>
        <w:t xml:space="preserve"> sustituya legalmente</w:t>
      </w:r>
      <w:r>
        <w:rPr>
          <w:rFonts w:ascii="Palatino Linotype" w:hAnsi="Palatino Linotype"/>
          <w:color w:val="000000" w:themeColor="text1"/>
        </w:rPr>
        <w:t xml:space="preserve">, y éstas </w:t>
      </w:r>
      <w:r w:rsidRPr="00014DA7">
        <w:rPr>
          <w:rFonts w:ascii="Palatino Linotype" w:hAnsi="Palatino Linotype"/>
          <w:color w:val="000000" w:themeColor="text1"/>
        </w:rPr>
        <w:t xml:space="preserve">constarán en un libro que deberá contener las Actas en las cuales deberán asentarse los extractos de los acuerdos y asuntos tratados y el resultado de la votación. </w:t>
      </w:r>
      <w:r>
        <w:rPr>
          <w:rFonts w:ascii="Palatino Linotype" w:hAnsi="Palatino Linotype"/>
          <w:color w:val="000000" w:themeColor="text1"/>
        </w:rPr>
        <w:t>Asimismo, cuando</w:t>
      </w:r>
      <w:r w:rsidRPr="00014DA7">
        <w:rPr>
          <w:rFonts w:ascii="Palatino Linotype" w:hAnsi="Palatino Linotype"/>
          <w:color w:val="000000" w:themeColor="text1"/>
        </w:rPr>
        <w:t xml:space="preserve"> se </w:t>
      </w:r>
      <w:r w:rsidRPr="00014DA7">
        <w:rPr>
          <w:rFonts w:ascii="Palatino Linotype" w:hAnsi="Palatino Linotype"/>
          <w:color w:val="000000" w:themeColor="text1"/>
        </w:rPr>
        <w:lastRenderedPageBreak/>
        <w:t xml:space="preserve">refieran a </w:t>
      </w:r>
      <w:r w:rsidRPr="00F9021A">
        <w:rPr>
          <w:rFonts w:ascii="Palatino Linotype" w:hAnsi="Palatino Linotype"/>
          <w:b/>
          <w:bCs/>
          <w:color w:val="000000" w:themeColor="text1"/>
        </w:rPr>
        <w:t>reglamentos y otras normas de carácter general que sean de observancia municipal</w:t>
      </w:r>
      <w:r>
        <w:rPr>
          <w:rFonts w:ascii="Palatino Linotype" w:hAnsi="Palatino Linotype"/>
          <w:color w:val="000000" w:themeColor="text1"/>
        </w:rPr>
        <w:t>, é</w:t>
      </w:r>
      <w:r w:rsidRPr="00014DA7">
        <w:rPr>
          <w:rFonts w:ascii="Palatino Linotype" w:hAnsi="Palatino Linotype"/>
          <w:color w:val="000000" w:themeColor="text1"/>
        </w:rPr>
        <w:t>stos constarán íntegramente en el Libro de Actas debiendo firmar en ambos casos los miembros del Ayuntamiento que hayan estado presentes, debiéndose difundir en el Gaceta Municipal y en los estrados de la Secretaría del Ayuntamiento</w:t>
      </w:r>
      <w:r>
        <w:rPr>
          <w:rStyle w:val="Refdenotaalpie"/>
          <w:rFonts w:ascii="Palatino Linotype" w:hAnsi="Palatino Linotype"/>
          <w:color w:val="000000" w:themeColor="text1"/>
        </w:rPr>
        <w:footnoteReference w:id="12"/>
      </w:r>
      <w:r>
        <w:rPr>
          <w:rFonts w:ascii="Palatino Linotype" w:hAnsi="Palatino Linotype"/>
          <w:color w:val="000000" w:themeColor="text1"/>
        </w:rPr>
        <w:t>.</w:t>
      </w:r>
    </w:p>
    <w:p w14:paraId="0E10E013"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3870E868" w14:textId="77777777" w:rsidR="008C726B" w:rsidRPr="00F9021A"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resulta necesario señalar que, de conformidad con lo establecido por el numeral 87 de la Ley Orgánica Municipal del Estado de México, para </w:t>
      </w:r>
      <w:r w:rsidRPr="00F9021A">
        <w:rPr>
          <w:rFonts w:ascii="Palatino Linotype" w:hAnsi="Palatino Linotype"/>
          <w:color w:val="000000" w:themeColor="text1"/>
        </w:rPr>
        <w:t>el despacho, estudio y planeación de los diversos asuntos de la administración municipal, el ayuntamiento contará</w:t>
      </w:r>
      <w:r>
        <w:rPr>
          <w:rFonts w:ascii="Palatino Linotype" w:hAnsi="Palatino Linotype"/>
          <w:color w:val="000000" w:themeColor="text1"/>
        </w:rPr>
        <w:t>,</w:t>
      </w:r>
      <w:r w:rsidRPr="00F9021A">
        <w:rPr>
          <w:rFonts w:ascii="Palatino Linotype" w:hAnsi="Palatino Linotype"/>
          <w:color w:val="000000" w:themeColor="text1"/>
        </w:rPr>
        <w:t xml:space="preserve"> por lo menos</w:t>
      </w:r>
      <w:r>
        <w:rPr>
          <w:rFonts w:ascii="Palatino Linotype" w:hAnsi="Palatino Linotype"/>
          <w:color w:val="000000" w:themeColor="text1"/>
        </w:rPr>
        <w:t>,</w:t>
      </w:r>
      <w:r w:rsidRPr="00F9021A">
        <w:rPr>
          <w:rFonts w:ascii="Palatino Linotype" w:hAnsi="Palatino Linotype"/>
          <w:color w:val="000000" w:themeColor="text1"/>
        </w:rPr>
        <w:t xml:space="preserve"> con las siguientes Dependencias:</w:t>
      </w:r>
    </w:p>
    <w:p w14:paraId="5E90BDC3"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71CCD5D3" w14:textId="77777777" w:rsidR="008C726B" w:rsidRPr="00F9021A" w:rsidRDefault="008C726B" w:rsidP="008C726B">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F9021A">
        <w:rPr>
          <w:rFonts w:ascii="Palatino Linotype" w:hAnsi="Palatino Linotype"/>
          <w:i/>
          <w:iCs/>
          <w:sz w:val="22"/>
          <w:szCs w:val="22"/>
        </w:rPr>
        <w:t>“</w:t>
      </w:r>
      <w:r w:rsidRPr="00F9021A">
        <w:rPr>
          <w:rFonts w:ascii="Palatino Linotype" w:hAnsi="Palatino Linotype"/>
          <w:b/>
          <w:bCs/>
          <w:i/>
          <w:iCs/>
          <w:sz w:val="22"/>
          <w:szCs w:val="22"/>
        </w:rPr>
        <w:t xml:space="preserve">I. La secretaría del ayuntamiento; </w:t>
      </w:r>
    </w:p>
    <w:p w14:paraId="5A3406BF"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II.</w:t>
      </w:r>
      <w:r w:rsidRPr="00F9021A">
        <w:rPr>
          <w:rFonts w:ascii="Palatino Linotype" w:hAnsi="Palatino Linotype"/>
          <w:i/>
          <w:iCs/>
          <w:sz w:val="22"/>
          <w:szCs w:val="22"/>
        </w:rPr>
        <w:t xml:space="preserve"> La tesorería municipal. </w:t>
      </w:r>
    </w:p>
    <w:p w14:paraId="18F3BA69"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III.</w:t>
      </w:r>
      <w:r w:rsidRPr="00F9021A">
        <w:rPr>
          <w:rFonts w:ascii="Palatino Linotype" w:hAnsi="Palatino Linotype"/>
          <w:i/>
          <w:iCs/>
          <w:sz w:val="22"/>
          <w:szCs w:val="22"/>
        </w:rPr>
        <w:t xml:space="preserve"> La Dirección de Obras Públicas o equivalente. </w:t>
      </w:r>
    </w:p>
    <w:p w14:paraId="59430CA2"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IV.</w:t>
      </w:r>
      <w:r w:rsidRPr="00F9021A">
        <w:rPr>
          <w:rFonts w:ascii="Palatino Linotype" w:hAnsi="Palatino Linotype"/>
          <w:i/>
          <w:iCs/>
          <w:sz w:val="22"/>
          <w:szCs w:val="22"/>
        </w:rPr>
        <w:t xml:space="preserve"> La Dirección de Desarrollo Económico o equivalente. </w:t>
      </w:r>
    </w:p>
    <w:p w14:paraId="7C488F6B"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V.</w:t>
      </w:r>
      <w:r w:rsidRPr="00F9021A">
        <w:rPr>
          <w:rFonts w:ascii="Palatino Linotype" w:hAnsi="Palatino Linotype"/>
          <w:i/>
          <w:iCs/>
          <w:sz w:val="22"/>
          <w:szCs w:val="22"/>
        </w:rPr>
        <w:t xml:space="preserve"> La Dirección de Desarrollo Urbano o equivalente; </w:t>
      </w:r>
    </w:p>
    <w:p w14:paraId="06B303A5"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VI.</w:t>
      </w:r>
      <w:r w:rsidRPr="00F9021A">
        <w:rPr>
          <w:rFonts w:ascii="Palatino Linotype" w:hAnsi="Palatino Linotype"/>
          <w:i/>
          <w:iCs/>
          <w:sz w:val="22"/>
          <w:szCs w:val="22"/>
        </w:rPr>
        <w:t xml:space="preserve"> La Dirección de Ecología o equivalente. </w:t>
      </w:r>
    </w:p>
    <w:p w14:paraId="1C9F8984"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VII.</w:t>
      </w:r>
      <w:r w:rsidRPr="00F9021A">
        <w:rPr>
          <w:rFonts w:ascii="Palatino Linotype" w:hAnsi="Palatino Linotype"/>
          <w:i/>
          <w:iCs/>
          <w:sz w:val="22"/>
          <w:szCs w:val="22"/>
        </w:rPr>
        <w:t xml:space="preserve"> La Dirección de Desarrollo Social o equivalente. </w:t>
      </w:r>
    </w:p>
    <w:p w14:paraId="2F6B45C0"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VIII.</w:t>
      </w:r>
      <w:r w:rsidRPr="00F9021A">
        <w:rPr>
          <w:rFonts w:ascii="Palatino Linotype" w:hAnsi="Palatino Linotype"/>
          <w:i/>
          <w:iCs/>
          <w:sz w:val="22"/>
          <w:szCs w:val="22"/>
        </w:rPr>
        <w:t xml:space="preserve"> La Coordinación Municipal de Protección Civil o equivalente. </w:t>
      </w:r>
    </w:p>
    <w:p w14:paraId="415FA473"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F9021A">
        <w:rPr>
          <w:rFonts w:ascii="Palatino Linotype" w:hAnsi="Palatino Linotype"/>
          <w:b/>
          <w:bCs/>
          <w:i/>
          <w:iCs/>
          <w:sz w:val="22"/>
          <w:szCs w:val="22"/>
        </w:rPr>
        <w:t>IX.</w:t>
      </w:r>
      <w:r w:rsidRPr="00F9021A">
        <w:rPr>
          <w:rFonts w:ascii="Palatino Linotype" w:hAnsi="Palatino Linotype"/>
          <w:i/>
          <w:iCs/>
          <w:sz w:val="22"/>
          <w:szCs w:val="22"/>
        </w:rPr>
        <w:t xml:space="preserve"> La Dirección de las Mujeres o equivalente.</w:t>
      </w:r>
      <w:r>
        <w:rPr>
          <w:rFonts w:ascii="Palatino Linotype" w:hAnsi="Palatino Linotype"/>
          <w:i/>
          <w:iCs/>
          <w:sz w:val="22"/>
          <w:szCs w:val="22"/>
        </w:rPr>
        <w:t>”</w:t>
      </w:r>
    </w:p>
    <w:p w14:paraId="0D34B77B" w14:textId="77777777" w:rsidR="008C726B" w:rsidRPr="00F9021A" w:rsidRDefault="008C726B" w:rsidP="008C726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3A6FAC25"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692BE5B3" w14:textId="0B12FC29"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Secretaría del Ayuntamiento, la cual </w:t>
      </w:r>
      <w:r w:rsidRPr="00146064">
        <w:rPr>
          <w:rFonts w:ascii="Palatino Linotype" w:hAnsi="Palatino Linotype"/>
          <w:color w:val="000000" w:themeColor="text1"/>
        </w:rPr>
        <w:t>estará a cargo de un Secretario, el que, sin ser miembro del mismo, deberá ser nombrado por el propio Ayuntamiento a propuesta de</w:t>
      </w:r>
      <w:r>
        <w:rPr>
          <w:rFonts w:ascii="Palatino Linotype" w:hAnsi="Palatino Linotype"/>
          <w:color w:val="000000" w:themeColor="text1"/>
        </w:rPr>
        <w:t xml:space="preserve"> </w:t>
      </w:r>
      <w:r w:rsidRPr="00146064">
        <w:rPr>
          <w:rFonts w:ascii="Palatino Linotype" w:hAnsi="Palatino Linotype"/>
          <w:color w:val="000000" w:themeColor="text1"/>
        </w:rPr>
        <w:t>l</w:t>
      </w:r>
      <w:r>
        <w:rPr>
          <w:rFonts w:ascii="Palatino Linotype" w:hAnsi="Palatino Linotype"/>
          <w:color w:val="000000" w:themeColor="text1"/>
        </w:rPr>
        <w:t>a o el</w:t>
      </w:r>
      <w:r w:rsidRPr="00146064">
        <w:rPr>
          <w:rFonts w:ascii="Palatino Linotype" w:hAnsi="Palatino Linotype"/>
          <w:color w:val="000000" w:themeColor="text1"/>
        </w:rPr>
        <w:t xml:space="preserve"> Presidente Municipal</w:t>
      </w:r>
      <w:r>
        <w:rPr>
          <w:rFonts w:ascii="Palatino Linotype" w:hAnsi="Palatino Linotype"/>
          <w:color w:val="000000" w:themeColor="text1"/>
        </w:rPr>
        <w:t xml:space="preserve"> </w:t>
      </w:r>
      <w:r w:rsidRPr="00146064">
        <w:rPr>
          <w:rFonts w:ascii="Palatino Linotype" w:hAnsi="Palatino Linotype"/>
          <w:color w:val="000000" w:themeColor="text1"/>
        </w:rPr>
        <w:t>y</w:t>
      </w:r>
      <w:r>
        <w:rPr>
          <w:rFonts w:ascii="Palatino Linotype" w:hAnsi="Palatino Linotype"/>
          <w:color w:val="000000" w:themeColor="text1"/>
        </w:rPr>
        <w:t xml:space="preserve"> tendrá, entre sus atribuciones, las siguientes</w:t>
      </w:r>
      <w:r w:rsidR="00564EFB">
        <w:rPr>
          <w:rStyle w:val="Refdenotaalpie"/>
          <w:rFonts w:ascii="Palatino Linotype" w:hAnsi="Palatino Linotype"/>
          <w:color w:val="000000" w:themeColor="text1"/>
        </w:rPr>
        <w:footnoteReference w:id="13"/>
      </w:r>
      <w:r w:rsidRPr="00146064">
        <w:rPr>
          <w:rFonts w:ascii="Palatino Linotype" w:hAnsi="Palatino Linotype"/>
          <w:color w:val="000000" w:themeColor="text1"/>
        </w:rPr>
        <w:t>:</w:t>
      </w:r>
    </w:p>
    <w:p w14:paraId="5417F132" w14:textId="77777777" w:rsidR="008C726B" w:rsidRDefault="008C726B" w:rsidP="008C726B">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146064">
        <w:rPr>
          <w:rFonts w:ascii="Palatino Linotype" w:hAnsi="Palatino Linotype"/>
          <w:b/>
          <w:bCs/>
          <w:color w:val="000000" w:themeColor="text1"/>
        </w:rPr>
        <w:lastRenderedPageBreak/>
        <w:t>Publicar los reglamentos</w:t>
      </w:r>
      <w:r w:rsidRPr="00146064">
        <w:rPr>
          <w:rFonts w:ascii="Palatino Linotype" w:hAnsi="Palatino Linotype"/>
          <w:color w:val="000000" w:themeColor="text1"/>
        </w:rPr>
        <w:t xml:space="preserve">, circulares y demás disposiciones municipales de observancia general; </w:t>
      </w:r>
      <w:r>
        <w:rPr>
          <w:rFonts w:ascii="Palatino Linotype" w:hAnsi="Palatino Linotype"/>
          <w:color w:val="000000" w:themeColor="text1"/>
        </w:rPr>
        <w:t>y</w:t>
      </w:r>
    </w:p>
    <w:p w14:paraId="358CFDF5" w14:textId="77777777" w:rsidR="008C726B" w:rsidRDefault="008C726B" w:rsidP="008C726B">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146064">
        <w:rPr>
          <w:rFonts w:ascii="Palatino Linotype" w:hAnsi="Palatino Linotype"/>
          <w:b/>
          <w:bCs/>
          <w:color w:val="000000" w:themeColor="text1"/>
        </w:rPr>
        <w:t>Compilar</w:t>
      </w:r>
      <w:r w:rsidRPr="00146064">
        <w:rPr>
          <w:rFonts w:ascii="Palatino Linotype" w:hAnsi="Palatino Linotype"/>
          <w:color w:val="000000" w:themeColor="text1"/>
        </w:rPr>
        <w:t xml:space="preserve"> leyes, decretos, </w:t>
      </w:r>
      <w:r w:rsidRPr="00146064">
        <w:rPr>
          <w:rFonts w:ascii="Palatino Linotype" w:hAnsi="Palatino Linotype"/>
          <w:b/>
          <w:bCs/>
          <w:color w:val="000000" w:themeColor="text1"/>
        </w:rPr>
        <w:t>reglamentos</w:t>
      </w:r>
      <w:r w:rsidRPr="00146064">
        <w:rPr>
          <w:rFonts w:ascii="Palatino Linotype" w:hAnsi="Palatino Linotype"/>
          <w:color w:val="000000" w:themeColor="text1"/>
        </w:rPr>
        <w:t>, periódicos oficiales del estado, circulares y órdenes relativas a los distintos sectores de la administración pública municipal</w:t>
      </w:r>
      <w:r>
        <w:rPr>
          <w:rFonts w:ascii="Palatino Linotype" w:hAnsi="Palatino Linotype"/>
          <w:color w:val="000000" w:themeColor="text1"/>
        </w:rPr>
        <w:t>.</w:t>
      </w:r>
    </w:p>
    <w:p w14:paraId="7CF75DF7"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38DCD540"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este Organismo Garante encuentra a la Secretaría del Ayuntamiento como una de las áreas administrativas que, por la naturaleza de sus funciones, tienen competencia para </w:t>
      </w:r>
      <w:r w:rsidRPr="00A0524E">
        <w:rPr>
          <w:rFonts w:ascii="Palatino Linotype" w:hAnsi="Palatino Linotype"/>
          <w:b/>
          <w:bCs/>
          <w:color w:val="000000" w:themeColor="text1"/>
        </w:rPr>
        <w:t>poseer y administrar</w:t>
      </w:r>
      <w:r>
        <w:rPr>
          <w:rFonts w:ascii="Palatino Linotype" w:hAnsi="Palatino Linotype"/>
          <w:color w:val="000000" w:themeColor="text1"/>
        </w:rPr>
        <w:t xml:space="preserve"> la información solicitada, pues aquélla se encarga de publicar y compilar las leyes, decretos y reglamentos que sean aprobados por el ayuntamiento.</w:t>
      </w:r>
    </w:p>
    <w:p w14:paraId="0AEDD04B"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605C9121" w14:textId="77777777"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a lo anterior, el Bando Municipal de Valle de Bravo, dentro de su artículo 31 enlistaba, aparte de las áreas administrativas que </w:t>
      </w:r>
      <w:r>
        <w:rPr>
          <w:rFonts w:ascii="Palatino Linotype" w:hAnsi="Palatino Linotype"/>
          <w:i/>
          <w:iCs/>
          <w:color w:val="000000" w:themeColor="text1"/>
        </w:rPr>
        <w:t>a fortiori</w:t>
      </w:r>
      <w:r>
        <w:rPr>
          <w:rFonts w:ascii="Palatino Linotype" w:hAnsi="Palatino Linotype"/>
          <w:color w:val="000000" w:themeColor="text1"/>
        </w:rPr>
        <w:t xml:space="preserve"> debía considerar en su estructura orgánica, a la Dirección de Administración, misma que, a modo meramente </w:t>
      </w:r>
      <w:r w:rsidRPr="005F11C1">
        <w:rPr>
          <w:rFonts w:ascii="Palatino Linotype" w:hAnsi="Palatino Linotype"/>
          <w:b/>
          <w:bCs/>
          <w:color w:val="000000" w:themeColor="text1"/>
        </w:rPr>
        <w:t>orientativo</w:t>
      </w:r>
      <w:r>
        <w:rPr>
          <w:rFonts w:ascii="Palatino Linotype" w:hAnsi="Palatino Linotype"/>
          <w:color w:val="000000" w:themeColor="text1"/>
        </w:rPr>
        <w:t>, de acuerdo con lo establecido con el Código Reglamentario del Municipio de Valle de Bravo 2015, tendrá entre sus atribuciones, las siguientes:</w:t>
      </w:r>
    </w:p>
    <w:p w14:paraId="5A388E8E" w14:textId="77777777" w:rsidR="008C726B" w:rsidRDefault="008C726B" w:rsidP="008C726B">
      <w:pPr>
        <w:pStyle w:val="Prrafodelista"/>
        <w:tabs>
          <w:tab w:val="left" w:pos="426"/>
        </w:tabs>
        <w:spacing w:before="240" w:line="360" w:lineRule="auto"/>
        <w:ind w:left="0" w:right="51"/>
        <w:jc w:val="both"/>
        <w:rPr>
          <w:rFonts w:ascii="Palatino Linotype" w:hAnsi="Palatino Linotype"/>
          <w:color w:val="000000" w:themeColor="text1"/>
        </w:rPr>
      </w:pPr>
    </w:p>
    <w:p w14:paraId="46C1C92F"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5F11C1">
        <w:rPr>
          <w:rFonts w:ascii="Palatino Linotype" w:hAnsi="Palatino Linotype"/>
          <w:b/>
          <w:bCs/>
          <w:i/>
          <w:iCs/>
          <w:sz w:val="22"/>
          <w:szCs w:val="22"/>
        </w:rPr>
        <w:t>Artículo 3.35.-</w:t>
      </w:r>
      <w:r w:rsidRPr="005F11C1">
        <w:rPr>
          <w:rFonts w:ascii="Palatino Linotype" w:hAnsi="Palatino Linotype"/>
          <w:i/>
          <w:iCs/>
          <w:sz w:val="22"/>
          <w:szCs w:val="22"/>
        </w:rPr>
        <w:t xml:space="preserve"> El titular de la Dirección de Administración tiene las siguientes atribuciones: </w:t>
      </w:r>
    </w:p>
    <w:p w14:paraId="134FE39F"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7ADC128A"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5F11C1">
        <w:rPr>
          <w:rFonts w:ascii="Palatino Linotype" w:hAnsi="Palatino Linotype"/>
          <w:b/>
          <w:bCs/>
          <w:i/>
          <w:iCs/>
          <w:sz w:val="22"/>
          <w:szCs w:val="22"/>
        </w:rPr>
        <w:t>III. Elaborar, Emitir, Controlar y Operar las políticas, normas y lineamientos en los recursos de personal</w:t>
      </w:r>
      <w:r w:rsidRPr="005F11C1">
        <w:rPr>
          <w:rFonts w:ascii="Palatino Linotype" w:hAnsi="Palatino Linotype"/>
          <w:i/>
          <w:iCs/>
          <w:sz w:val="22"/>
          <w:szCs w:val="22"/>
        </w:rPr>
        <w:t>, de recursos materiales, servicios generales, control de parque vehicular e informática de la Administración Pública Municipal;</w:t>
      </w:r>
      <w:r>
        <w:rPr>
          <w:rFonts w:ascii="Palatino Linotype" w:hAnsi="Palatino Linotype"/>
          <w:i/>
          <w:iCs/>
          <w:sz w:val="22"/>
          <w:szCs w:val="22"/>
        </w:rPr>
        <w:t xml:space="preserve"> </w:t>
      </w:r>
    </w:p>
    <w:p w14:paraId="67C038C8"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5F11C1">
        <w:rPr>
          <w:rFonts w:ascii="Palatino Linotype" w:hAnsi="Palatino Linotype"/>
          <w:b/>
          <w:bCs/>
          <w:i/>
          <w:iCs/>
          <w:sz w:val="22"/>
          <w:szCs w:val="22"/>
        </w:rPr>
        <w:lastRenderedPageBreak/>
        <w:t>IV.</w:t>
      </w:r>
      <w:r w:rsidRPr="005F11C1">
        <w:rPr>
          <w:rFonts w:ascii="Palatino Linotype" w:hAnsi="Palatino Linotype"/>
          <w:i/>
          <w:iCs/>
          <w:sz w:val="22"/>
          <w:szCs w:val="22"/>
        </w:rPr>
        <w:t xml:space="preserve"> </w:t>
      </w:r>
      <w:r w:rsidRPr="005F11C1">
        <w:rPr>
          <w:rFonts w:ascii="Palatino Linotype" w:hAnsi="Palatino Linotype"/>
          <w:b/>
          <w:bCs/>
          <w:i/>
          <w:iCs/>
          <w:sz w:val="22"/>
          <w:szCs w:val="22"/>
        </w:rPr>
        <w:t>Planear, Organizar, coordinar, dirigir, actualizar, evaluar y modificar los sistemas</w:t>
      </w:r>
      <w:r w:rsidRPr="005F11C1">
        <w:rPr>
          <w:rFonts w:ascii="Palatino Linotype" w:hAnsi="Palatino Linotype"/>
          <w:i/>
          <w:iCs/>
          <w:sz w:val="22"/>
          <w:szCs w:val="22"/>
        </w:rPr>
        <w:t xml:space="preserve"> de reclutamiento, selección, contratación y desarrollo </w:t>
      </w:r>
      <w:r w:rsidRPr="005F11C1">
        <w:rPr>
          <w:rFonts w:ascii="Palatino Linotype" w:hAnsi="Palatino Linotype"/>
          <w:b/>
          <w:bCs/>
          <w:i/>
          <w:iCs/>
          <w:sz w:val="22"/>
          <w:szCs w:val="22"/>
        </w:rPr>
        <w:t>de personal</w:t>
      </w:r>
      <w:r w:rsidRPr="005F11C1">
        <w:rPr>
          <w:rFonts w:ascii="Palatino Linotype" w:hAnsi="Palatino Linotype"/>
          <w:i/>
          <w:iCs/>
          <w:sz w:val="22"/>
          <w:szCs w:val="22"/>
        </w:rPr>
        <w:t xml:space="preserve">, adquisiciones, guarda y distribución de bienes materiales y servicios generales; </w:t>
      </w:r>
    </w:p>
    <w:p w14:paraId="544F4C36"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i/>
          <w:iCs/>
          <w:sz w:val="22"/>
          <w:szCs w:val="22"/>
        </w:rPr>
      </w:pPr>
      <w:r w:rsidRPr="005F11C1">
        <w:rPr>
          <w:rFonts w:ascii="Palatino Linotype" w:hAnsi="Palatino Linotype"/>
          <w:b/>
          <w:bCs/>
          <w:i/>
          <w:iCs/>
          <w:sz w:val="22"/>
          <w:szCs w:val="22"/>
        </w:rPr>
        <w:t>V. Tramitar y gestionar los recursos humanos</w:t>
      </w:r>
      <w:r w:rsidRPr="005F11C1">
        <w:rPr>
          <w:rFonts w:ascii="Palatino Linotype" w:hAnsi="Palatino Linotype"/>
          <w:i/>
          <w:iCs/>
          <w:sz w:val="22"/>
          <w:szCs w:val="22"/>
        </w:rPr>
        <w:t xml:space="preserve"> incluida la nómina municipal así como los pagos correspondientes al personal de la administración pública municipal y el ayuntamiento, así como todo lo relacionado a su administración como la aplicación de descuentos, sanciones derivados de procedimientos administrativos acordes a este instrumento, el bando municipal, y los ordenamientos estatales y federales. </w:t>
      </w:r>
    </w:p>
    <w:p w14:paraId="012BA19E"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5F11C1">
        <w:rPr>
          <w:rFonts w:ascii="Palatino Linotype" w:hAnsi="Palatino Linotype"/>
          <w:b/>
          <w:bCs/>
          <w:i/>
          <w:iCs/>
          <w:sz w:val="22"/>
          <w:szCs w:val="22"/>
        </w:rPr>
        <w:t>VI. Elaborar y actualizar los manuales de operación y sistemas administrativos existentes de la propia Dirección, adecuándolos a las necesidades de la institución;</w:t>
      </w:r>
    </w:p>
    <w:p w14:paraId="01E3D064" w14:textId="77777777" w:rsidR="008C726B" w:rsidRDefault="008C726B" w:rsidP="008C726B">
      <w:pPr>
        <w:pStyle w:val="Prrafodelista"/>
        <w:tabs>
          <w:tab w:val="left" w:pos="426"/>
        </w:tabs>
        <w:spacing w:before="240" w:after="240" w:line="276" w:lineRule="auto"/>
        <w:ind w:left="567" w:right="567"/>
        <w:jc w:val="both"/>
        <w:rPr>
          <w:rFonts w:ascii="Palatino Linotype" w:hAnsi="Palatino Linotype"/>
          <w:sz w:val="22"/>
          <w:szCs w:val="22"/>
        </w:rPr>
      </w:pPr>
      <w:r w:rsidRPr="005F11C1">
        <w:rPr>
          <w:rFonts w:ascii="Palatino Linotype" w:hAnsi="Palatino Linotype"/>
          <w:i/>
          <w:iCs/>
          <w:sz w:val="22"/>
          <w:szCs w:val="22"/>
        </w:rPr>
        <w:t>(…)”</w:t>
      </w:r>
    </w:p>
    <w:p w14:paraId="1BBE4354" w14:textId="77777777" w:rsidR="008C726B" w:rsidRPr="003070E8" w:rsidRDefault="008C726B" w:rsidP="008C726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6D29B8ED" w14:textId="77777777" w:rsidR="008C726B" w:rsidRDefault="008C726B" w:rsidP="008C726B">
      <w:pPr>
        <w:pStyle w:val="Prrafodelista"/>
        <w:tabs>
          <w:tab w:val="left" w:pos="426"/>
        </w:tabs>
        <w:spacing w:before="240" w:after="240" w:line="360" w:lineRule="auto"/>
        <w:ind w:left="0" w:right="51"/>
        <w:jc w:val="both"/>
        <w:rPr>
          <w:rFonts w:ascii="Palatino Linotype" w:hAnsi="Palatino Linotype"/>
          <w:color w:val="000000" w:themeColor="text1"/>
        </w:rPr>
      </w:pPr>
    </w:p>
    <w:p w14:paraId="74A8519F" w14:textId="16ABF768" w:rsidR="008C726B" w:rsidRDefault="008C726B" w:rsidP="008C72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se tiene que la Dirección de Administración se encargará de </w:t>
      </w:r>
      <w:r>
        <w:rPr>
          <w:rFonts w:ascii="Palatino Linotype" w:hAnsi="Palatino Linotype"/>
          <w:b/>
          <w:bCs/>
          <w:color w:val="000000" w:themeColor="text1"/>
        </w:rPr>
        <w:t>elaborar, emitir, controlar y operar las políticas, normas y lineamientos en los recursos de personal</w:t>
      </w:r>
      <w:r>
        <w:rPr>
          <w:rFonts w:ascii="Palatino Linotype" w:hAnsi="Palatino Linotype"/>
          <w:color w:val="000000" w:themeColor="text1"/>
        </w:rPr>
        <w:t xml:space="preserve">, </w:t>
      </w:r>
      <w:r>
        <w:rPr>
          <w:rFonts w:ascii="Palatino Linotype" w:hAnsi="Palatino Linotype"/>
          <w:i/>
          <w:iCs/>
          <w:color w:val="000000" w:themeColor="text1"/>
        </w:rPr>
        <w:t>ergo</w:t>
      </w:r>
      <w:r>
        <w:rPr>
          <w:rFonts w:ascii="Palatino Linotype" w:hAnsi="Palatino Linotype"/>
          <w:color w:val="000000" w:themeColor="text1"/>
        </w:rPr>
        <w:t xml:space="preserve"> se aprecia como el área administrativa principalmente competente para </w:t>
      </w:r>
      <w:r w:rsidRPr="00A0524E">
        <w:rPr>
          <w:rFonts w:ascii="Palatino Linotype" w:hAnsi="Palatino Linotype"/>
          <w:b/>
          <w:bCs/>
          <w:color w:val="000000" w:themeColor="text1"/>
        </w:rPr>
        <w:t>generar</w:t>
      </w:r>
      <w:r>
        <w:rPr>
          <w:rFonts w:ascii="Palatino Linotype" w:hAnsi="Palatino Linotype"/>
          <w:color w:val="000000" w:themeColor="text1"/>
        </w:rPr>
        <w:t xml:space="preserve"> la información solicitada.</w:t>
      </w:r>
    </w:p>
    <w:p w14:paraId="5E3F1ABC" w14:textId="77777777" w:rsidR="00D1400E" w:rsidRDefault="00D1400E" w:rsidP="00D1400E">
      <w:pPr>
        <w:pStyle w:val="Prrafodelista"/>
        <w:tabs>
          <w:tab w:val="left" w:pos="426"/>
        </w:tabs>
        <w:spacing w:before="240" w:after="240" w:line="360" w:lineRule="auto"/>
        <w:ind w:left="0" w:right="51"/>
        <w:jc w:val="both"/>
        <w:rPr>
          <w:rFonts w:ascii="Palatino Linotype" w:hAnsi="Palatino Linotype"/>
          <w:color w:val="000000" w:themeColor="text1"/>
        </w:rPr>
      </w:pPr>
    </w:p>
    <w:p w14:paraId="2A6B595F" w14:textId="2679D76F" w:rsidR="00456CB5" w:rsidRDefault="00A03188"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Por lo tanto, </w:t>
      </w:r>
      <w:r w:rsidR="00DC1E1F">
        <w:rPr>
          <w:rFonts w:ascii="Palatino Linotype" w:hAnsi="Palatino Linotype"/>
          <w:color w:val="000000" w:themeColor="text1"/>
          <w:lang w:val="es-MX"/>
        </w:rPr>
        <w:t xml:space="preserve">una vez demostrada la competencia del </w:t>
      </w:r>
      <w:r w:rsidR="00DC1E1F">
        <w:rPr>
          <w:rFonts w:ascii="Palatino Linotype" w:hAnsi="Palatino Linotype"/>
          <w:b/>
          <w:bCs/>
          <w:color w:val="000000" w:themeColor="text1"/>
          <w:lang w:val="es-MX"/>
        </w:rPr>
        <w:t>SUJETO OBLIGADO</w:t>
      </w:r>
      <w:r w:rsidR="00DC1E1F">
        <w:rPr>
          <w:rFonts w:ascii="Palatino Linotype" w:hAnsi="Palatino Linotype"/>
          <w:color w:val="000000" w:themeColor="text1"/>
          <w:lang w:val="es-MX"/>
        </w:rPr>
        <w:t xml:space="preserve"> para poseer, generar y administrar la información solicitada, </w:t>
      </w:r>
      <w:r>
        <w:rPr>
          <w:rFonts w:ascii="Palatino Linotype" w:hAnsi="Palatino Linotype"/>
          <w:color w:val="000000" w:themeColor="text1"/>
          <w:lang w:val="es-MX"/>
        </w:rPr>
        <w:t xml:space="preserve">este Organismo Garante encuentra conforme a derecho </w:t>
      </w:r>
      <w:r>
        <w:rPr>
          <w:rFonts w:ascii="Palatino Linotype" w:hAnsi="Palatino Linotype"/>
          <w:b/>
          <w:bCs/>
          <w:color w:val="000000" w:themeColor="text1"/>
          <w:lang w:val="es-MX"/>
        </w:rPr>
        <w:t>ordenar</w:t>
      </w:r>
      <w:r>
        <w:rPr>
          <w:rFonts w:ascii="Palatino Linotype" w:hAnsi="Palatino Linotype"/>
          <w:color w:val="000000" w:themeColor="text1"/>
          <w:lang w:val="es-MX"/>
        </w:rPr>
        <w:t xml:space="preserve"> al</w:t>
      </w:r>
      <w:r w:rsidR="000F4C1C">
        <w:rPr>
          <w:rFonts w:ascii="Palatino Linotype" w:hAnsi="Palatino Linotype"/>
          <w:color w:val="000000" w:themeColor="text1"/>
          <w:lang w:val="es-MX"/>
        </w:rPr>
        <w:t xml:space="preserve"> </w:t>
      </w:r>
      <w:r>
        <w:rPr>
          <w:rFonts w:ascii="Palatino Linotype" w:hAnsi="Palatino Linotype"/>
          <w:color w:val="000000" w:themeColor="text1"/>
          <w:lang w:val="es-MX"/>
        </w:rPr>
        <w:t xml:space="preserve">Ayuntamiento de Valle de Bravo </w:t>
      </w:r>
      <w:r w:rsidR="00D1400E">
        <w:rPr>
          <w:rFonts w:ascii="Palatino Linotype" w:hAnsi="Palatino Linotype"/>
          <w:color w:val="000000" w:themeColor="text1"/>
          <w:lang w:val="es-MX"/>
        </w:rPr>
        <w:t xml:space="preserve">entregue, previa búsqueda exhaustiva y razonable, </w:t>
      </w:r>
      <w:r>
        <w:rPr>
          <w:rFonts w:ascii="Palatino Linotype" w:hAnsi="Palatino Linotype"/>
          <w:color w:val="000000" w:themeColor="text1"/>
          <w:lang w:val="es-MX"/>
        </w:rPr>
        <w:t xml:space="preserve">los lineamientos y manuales </w:t>
      </w:r>
      <w:r>
        <w:rPr>
          <w:rFonts w:ascii="Palatino Linotype" w:hAnsi="Palatino Linotype"/>
          <w:b/>
          <w:bCs/>
          <w:color w:val="000000" w:themeColor="text1"/>
          <w:lang w:val="es-MX"/>
        </w:rPr>
        <w:t>vigentes</w:t>
      </w:r>
      <w:r>
        <w:rPr>
          <w:rFonts w:ascii="Palatino Linotype" w:hAnsi="Palatino Linotype"/>
          <w:color w:val="000000" w:themeColor="text1"/>
          <w:lang w:val="es-MX"/>
        </w:rPr>
        <w:t xml:space="preserve"> a la fecha de la presentación de la solicitud de información </w:t>
      </w:r>
      <w:r>
        <w:rPr>
          <w:rFonts w:ascii="Palatino Linotype" w:hAnsi="Palatino Linotype"/>
          <w:b/>
          <w:bCs/>
          <w:color w:val="000000" w:themeColor="text1"/>
          <w:lang w:val="es-MX"/>
        </w:rPr>
        <w:t>00023/VABRAVO/IP/2022</w:t>
      </w:r>
      <w:r w:rsidR="00D1400E">
        <w:rPr>
          <w:rFonts w:ascii="Palatino Linotype" w:hAnsi="Palatino Linotype"/>
          <w:color w:val="000000" w:themeColor="text1"/>
          <w:lang w:val="es-MX"/>
        </w:rPr>
        <w:t>;</w:t>
      </w:r>
      <w:r>
        <w:rPr>
          <w:rFonts w:ascii="Palatino Linotype" w:hAnsi="Palatino Linotype"/>
          <w:color w:val="000000" w:themeColor="text1"/>
          <w:lang w:val="es-MX"/>
        </w:rPr>
        <w:t xml:space="preserve"> esto es, al doce (12) de enero de dos mil veintiuno.</w:t>
      </w:r>
    </w:p>
    <w:p w14:paraId="2C800ACC"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89370F" w14:textId="101CEB20" w:rsidR="00010C62" w:rsidRPr="00010C62" w:rsidRDefault="007822D7" w:rsidP="00010C62">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7" w:name="_Toc88151643"/>
      <w:r>
        <w:rPr>
          <w:rFonts w:ascii="Palatino Linotype" w:hAnsi="Palatino Linotype"/>
          <w:b/>
          <w:color w:val="000000" w:themeColor="text1"/>
          <w:lang w:val="es-MX"/>
        </w:rPr>
        <w:t>QUINTO.</w:t>
      </w:r>
      <w:r w:rsidR="00010C62">
        <w:rPr>
          <w:rFonts w:ascii="Palatino Linotype" w:hAnsi="Palatino Linotype"/>
          <w:b/>
          <w:color w:val="000000" w:themeColor="text1"/>
          <w:lang w:val="es-MX"/>
        </w:rPr>
        <w:t xml:space="preserve"> Vista a los órganos de control interno.</w:t>
      </w:r>
      <w:bookmarkEnd w:id="27"/>
    </w:p>
    <w:p w14:paraId="1E11F93E"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7ADE0D47"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lastRenderedPageBreak/>
        <w:t xml:space="preserve">La </w:t>
      </w:r>
      <w:r w:rsidRPr="000B7060">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5CCF777"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Correlativo </w:t>
      </w:r>
      <w:r>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i/>
          <w:sz w:val="22"/>
          <w:szCs w:val="22"/>
        </w:rPr>
        <w:t>“</w:t>
      </w:r>
      <w:r w:rsidRPr="009B57DD">
        <w:rPr>
          <w:rFonts w:ascii="Palatino Linotype" w:eastAsia="Times New Roman" w:hAnsi="Palatino Linotype" w:cs="Times New Roman"/>
          <w:b/>
          <w:i/>
          <w:sz w:val="22"/>
          <w:szCs w:val="22"/>
        </w:rPr>
        <w:t>Artículo 190.</w:t>
      </w:r>
      <w:r w:rsidRPr="009B57DD">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C6D0DE"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eastAsia="Times New Roman" w:hAnsi="Palatino Linotype" w:cs="Times New Roman"/>
          <w:b/>
          <w:bCs/>
          <w:i/>
          <w:sz w:val="22"/>
          <w:szCs w:val="22"/>
        </w:rPr>
        <w:t>Artículo 223.</w:t>
      </w:r>
      <w:r w:rsidRPr="009B57DD">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hAnsi="Palatino Linotype"/>
          <w:i/>
          <w:sz w:val="22"/>
          <w:szCs w:val="22"/>
        </w:rPr>
        <w:t>(…)”</w:t>
      </w:r>
    </w:p>
    <w:p w14:paraId="09ED8E3F"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De </w:t>
      </w:r>
      <w:r>
        <w:rPr>
          <w:rFonts w:ascii="Palatino Linotype" w:hAnsi="Palatino Linotype" w:cs="Arial"/>
          <w:color w:val="000000" w:themeColor="text1"/>
        </w:rPr>
        <w:t xml:space="preserve">los dispositivos normativos </w:t>
      </w:r>
      <w:r w:rsidRPr="000B7060">
        <w:rPr>
          <w:rFonts w:ascii="Palatino Linotype" w:hAnsi="Palatino Linotype" w:cs="Arial"/>
          <w:color w:val="000000" w:themeColor="text1"/>
        </w:rPr>
        <w:t xml:space="preserve">señalados </w:t>
      </w:r>
      <w:r w:rsidRPr="000B7060">
        <w:rPr>
          <w:rFonts w:ascii="Palatino Linotype" w:hAnsi="Palatino Linotype" w:cs="Arial"/>
          <w:i/>
          <w:iCs/>
          <w:color w:val="000000" w:themeColor="text1"/>
        </w:rPr>
        <w:t>supra</w:t>
      </w:r>
      <w:r w:rsidRPr="000B706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875250"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5B0CAD25"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sidRPr="003A26DD">
        <w:rPr>
          <w:rFonts w:ascii="Palatino Linotype" w:hAnsi="Palatino Linotype" w:cs="Arial"/>
          <w:color w:val="000000" w:themeColor="text1"/>
        </w:rPr>
        <w:t>consecuencia</w:t>
      </w:r>
      <w:r>
        <w:rPr>
          <w:rFonts w:ascii="Palatino Linotype" w:hAnsi="Palatino Linotype" w:cs="Arial"/>
          <w:color w:val="000000" w:themeColor="text1"/>
        </w:rPr>
        <w:t>,</w:t>
      </w:r>
      <w:r w:rsidRPr="003A26DD">
        <w:rPr>
          <w:rFonts w:ascii="Palatino Linotype" w:hAnsi="Palatino Linotype" w:cs="Arial"/>
          <w:color w:val="000000" w:themeColor="text1"/>
        </w:rPr>
        <w:t xml:space="preserve"> 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26DD">
        <w:rPr>
          <w:rFonts w:ascii="Palatino Linotype" w:hAnsi="Palatino Linotype" w:cs="Arial"/>
          <w:color w:val="000000" w:themeColor="text1"/>
          <w:vertAlign w:val="superscript"/>
        </w:rPr>
        <w:footnoteReference w:id="14"/>
      </w:r>
      <w:r>
        <w:rPr>
          <w:rFonts w:ascii="Palatino Linotype" w:hAnsi="Palatino Linotype" w:cs="Arial"/>
          <w:iCs/>
          <w:color w:val="000000" w:themeColor="text1"/>
        </w:rPr>
        <w:t>;</w:t>
      </w:r>
      <w:r w:rsidRPr="003A26DD">
        <w:rPr>
          <w:rFonts w:ascii="Palatino Linotype" w:hAnsi="Palatino Linotype" w:cs="Arial"/>
          <w:color w:val="000000" w:themeColor="text1"/>
        </w:rPr>
        <w:t xml:space="preserve"> esto refiere que, ante la falta de respuesta por parte del </w:t>
      </w:r>
      <w:r w:rsidRPr="003A26DD">
        <w:rPr>
          <w:rFonts w:ascii="Palatino Linotype" w:hAnsi="Palatino Linotype" w:cs="Arial"/>
          <w:b/>
          <w:color w:val="000000" w:themeColor="text1"/>
        </w:rPr>
        <w:t>SUJETO OBLIGADO</w:t>
      </w:r>
      <w:r w:rsidRPr="003A26DD">
        <w:rPr>
          <w:rFonts w:ascii="Palatino Linotype" w:hAnsi="Palatino Linotype" w:cs="Arial"/>
          <w:color w:val="000000" w:themeColor="text1"/>
        </w:rPr>
        <w:t xml:space="preserve">, </w:t>
      </w:r>
      <w:r w:rsidR="00C64451">
        <w:rPr>
          <w:rFonts w:ascii="Palatino Linotype" w:hAnsi="Palatino Linotype" w:cs="Arial"/>
          <w:color w:val="000000" w:themeColor="text1"/>
        </w:rPr>
        <w:t>la</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010C62"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w:t>
      </w:r>
      <w:r>
        <w:rPr>
          <w:rFonts w:ascii="Palatino Linotype" w:hAnsi="Palatino Linotype" w:cs="Arial"/>
          <w:color w:val="000000" w:themeColor="text1"/>
        </w:rPr>
        <w:t>su parte, sobre</w:t>
      </w:r>
      <w:r>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Artículo 222.</w:t>
      </w:r>
      <w:r w:rsidRPr="009B57DD">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9B57DD">
        <w:rPr>
          <w:rFonts w:ascii="Palatino Linotype" w:eastAsia="Times New Roman" w:hAnsi="Palatino Linotype" w:cs="Times New Roman"/>
          <w:i/>
          <w:sz w:val="22"/>
          <w:szCs w:val="22"/>
        </w:rPr>
        <w:t>;</w:t>
      </w:r>
    </w:p>
    <w:p w14:paraId="59FBB1A1"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 xml:space="preserve">II. La </w:t>
      </w:r>
      <w:r w:rsidRPr="009B57DD">
        <w:rPr>
          <w:rFonts w:ascii="Palatino Linotype" w:eastAsia="Times New Roman" w:hAnsi="Palatino Linotype" w:cs="Times New Roman"/>
          <w:b/>
          <w:i/>
          <w:sz w:val="22"/>
          <w:szCs w:val="22"/>
          <w:u w:val="single"/>
        </w:rPr>
        <w:t>falta de respuesta a las solicitudes de información</w:t>
      </w:r>
      <w:r w:rsidRPr="009B57DD">
        <w:rPr>
          <w:rFonts w:ascii="Palatino Linotype" w:eastAsia="Times New Roman" w:hAnsi="Palatino Linotype" w:cs="Times New Roman"/>
          <w:b/>
          <w:i/>
          <w:sz w:val="22"/>
          <w:szCs w:val="22"/>
        </w:rPr>
        <w:t xml:space="preserve"> en los plazos señalados en la normatividad aplicable</w:t>
      </w:r>
      <w:r w:rsidRPr="009B57DD">
        <w:rPr>
          <w:rFonts w:ascii="Palatino Linotype" w:eastAsia="Times New Roman" w:hAnsi="Palatino Linotype" w:cs="Times New Roman"/>
          <w:i/>
          <w:sz w:val="22"/>
          <w:szCs w:val="22"/>
        </w:rPr>
        <w:t>;</w:t>
      </w:r>
    </w:p>
    <w:p w14:paraId="27DA4E86"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
          <w:sz w:val="22"/>
          <w:szCs w:val="22"/>
        </w:rPr>
        <w:t>(…)</w:t>
      </w:r>
    </w:p>
    <w:p w14:paraId="7D0326C5"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Cs/>
          <w:sz w:val="22"/>
          <w:szCs w:val="22"/>
        </w:rPr>
        <w:t>(Énfasis añadido)</w:t>
      </w:r>
    </w:p>
    <w:p w14:paraId="164FBBEB"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0E4510B2"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0B7060">
        <w:rPr>
          <w:rFonts w:ascii="Palatino Linotype" w:hAnsi="Palatino Linotype" w:cs="Arial"/>
          <w:color w:val="000000" w:themeColor="text1"/>
        </w:rPr>
        <w:t xml:space="preserve">el presente asunto, de </w:t>
      </w:r>
      <w:r w:rsidR="003B1649">
        <w:rPr>
          <w:rFonts w:ascii="Palatino Linotype" w:hAnsi="Palatino Linotype" w:cs="Arial"/>
          <w:color w:val="000000" w:themeColor="text1"/>
        </w:rPr>
        <w:t xml:space="preserve">las </w:t>
      </w:r>
      <w:r w:rsidRPr="000B7060">
        <w:rPr>
          <w:rFonts w:ascii="Palatino Linotype" w:hAnsi="Palatino Linotype" w:cs="Arial"/>
          <w:color w:val="000000" w:themeColor="text1"/>
        </w:rPr>
        <w:t xml:space="preserve">constancias que obran en </w:t>
      </w:r>
      <w:r>
        <w:rPr>
          <w:rFonts w:ascii="Palatino Linotype" w:hAnsi="Palatino Linotype" w:cs="Arial"/>
          <w:color w:val="000000" w:themeColor="text1"/>
        </w:rPr>
        <w:t>el</w:t>
      </w:r>
      <w:r w:rsidRPr="000B7060">
        <w:rPr>
          <w:rFonts w:ascii="Palatino Linotype" w:hAnsi="Palatino Linotype" w:cs="Arial"/>
          <w:color w:val="000000" w:themeColor="text1"/>
        </w:rPr>
        <w:t xml:space="preserve"> expediente digital del </w:t>
      </w:r>
      <w:r w:rsidRPr="000B7060">
        <w:rPr>
          <w:rFonts w:ascii="Palatino Linotype" w:hAnsi="Palatino Linotype" w:cs="Arial"/>
          <w:b/>
          <w:bCs/>
          <w:color w:val="000000" w:themeColor="text1"/>
        </w:rPr>
        <w:t>SAIMEX</w:t>
      </w:r>
      <w:r w:rsidRPr="000B7060">
        <w:rPr>
          <w:rFonts w:ascii="Palatino Linotype" w:hAnsi="Palatino Linotype" w:cs="Arial"/>
          <w:color w:val="000000" w:themeColor="text1"/>
        </w:rPr>
        <w:t xml:space="preserve">, dentro del apartado de </w:t>
      </w:r>
      <w:r w:rsidRPr="000B7060">
        <w:rPr>
          <w:rFonts w:ascii="Palatino Linotype" w:hAnsi="Palatino Linotype" w:cs="Arial"/>
          <w:i/>
          <w:iCs/>
          <w:color w:val="000000" w:themeColor="text1"/>
        </w:rPr>
        <w:t>Requerimientos</w:t>
      </w:r>
      <w:r w:rsidRPr="000B7060">
        <w:rPr>
          <w:rFonts w:ascii="Palatino Linotype" w:hAnsi="Palatino Linotype" w:cs="Arial"/>
          <w:color w:val="000000" w:themeColor="text1"/>
        </w:rPr>
        <w:t xml:space="preserve">, </w:t>
      </w:r>
      <w:bookmarkStart w:id="28" w:name="_Hlk68613656"/>
      <w:r w:rsidRPr="000B7060">
        <w:rPr>
          <w:rFonts w:ascii="Palatino Linotype" w:hAnsi="Palatino Linotype" w:cs="Arial"/>
          <w:color w:val="000000" w:themeColor="text1"/>
        </w:rPr>
        <w:t xml:space="preserve">se aprecia que la Unidad de </w:t>
      </w:r>
      <w:r w:rsidRPr="000B7060">
        <w:rPr>
          <w:rFonts w:ascii="Palatino Linotype" w:hAnsi="Palatino Linotype" w:cs="Arial"/>
          <w:color w:val="000000" w:themeColor="text1"/>
        </w:rPr>
        <w:lastRenderedPageBreak/>
        <w:t xml:space="preserve">Transparencia turnó la solicitud de información </w:t>
      </w:r>
      <w:r>
        <w:rPr>
          <w:rFonts w:ascii="Palatino Linotype" w:hAnsi="Palatino Linotype" w:cs="Arial"/>
          <w:color w:val="000000" w:themeColor="text1"/>
        </w:rPr>
        <w:t xml:space="preserve">a </w:t>
      </w:r>
      <w:r w:rsidR="0057116B">
        <w:rPr>
          <w:rFonts w:ascii="Palatino Linotype" w:hAnsi="Palatino Linotype" w:cs="Arial"/>
          <w:color w:val="000000" w:themeColor="text1"/>
        </w:rPr>
        <w:t>un</w:t>
      </w:r>
      <w:r>
        <w:rPr>
          <w:rFonts w:ascii="Palatino Linotype" w:hAnsi="Palatino Linotype" w:cs="Arial"/>
          <w:color w:val="000000" w:themeColor="text1"/>
        </w:rPr>
        <w:t xml:space="preserve"> área administrativa o servidor público habilitado</w:t>
      </w:r>
      <w:bookmarkEnd w:id="28"/>
      <w:r>
        <w:rPr>
          <w:rFonts w:ascii="Palatino Linotype" w:hAnsi="Palatino Linotype" w:cs="Arial"/>
          <w:color w:val="000000" w:themeColor="text1"/>
        </w:rPr>
        <w:t xml:space="preserve">; no obstante, </w:t>
      </w:r>
      <w:r w:rsidR="0057116B">
        <w:rPr>
          <w:rFonts w:ascii="Palatino Linotype" w:hAnsi="Palatino Linotype" w:cs="Arial"/>
          <w:color w:val="000000" w:themeColor="text1"/>
        </w:rPr>
        <w:t>éste no</w:t>
      </w:r>
      <w:r>
        <w:rPr>
          <w:rFonts w:ascii="Palatino Linotype" w:hAnsi="Palatino Linotype" w:cs="Arial"/>
          <w:color w:val="000000" w:themeColor="text1"/>
        </w:rPr>
        <w:t xml:space="preserve"> respondió a los requerimientos, como lo muestran las siguientes capturas de imagen:</w:t>
      </w:r>
    </w:p>
    <w:p w14:paraId="0CCBE3AE" w14:textId="77777777" w:rsid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653D171D" w14:textId="7A469659" w:rsidR="003B1649" w:rsidRDefault="00BB0E48" w:rsidP="003B4587">
      <w:pPr>
        <w:pStyle w:val="Prrafodelista"/>
        <w:tabs>
          <w:tab w:val="left" w:pos="426"/>
        </w:tabs>
        <w:spacing w:before="240" w:after="240" w:line="360" w:lineRule="auto"/>
        <w:ind w:left="0" w:right="51"/>
        <w:jc w:val="center"/>
      </w:pPr>
      <w:r>
        <w:object w:dxaOrig="12870" w:dyaOrig="5865" w14:anchorId="1727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2.5pt;height:174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8" DrawAspect="Content" ObjectID="_1713354432" r:id="rId9"/>
        </w:object>
      </w:r>
    </w:p>
    <w:p w14:paraId="58BD1E3A" w14:textId="61DD9026" w:rsidR="00E86C4A" w:rsidRDefault="00E86C4A"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object w:dxaOrig="16500" w:dyaOrig="1530" w14:anchorId="06B62CDD">
          <v:shape id="_x0000_i1026" type="#_x0000_t75" style="width:387.75pt;height:35.2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3354433" r:id="rId11"/>
        </w:object>
      </w:r>
    </w:p>
    <w:p w14:paraId="5CDA0379"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4719B501"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8E22AA">
        <w:rPr>
          <w:rFonts w:ascii="Palatino Linotype" w:hAnsi="Palatino Linotype" w:cs="Arial"/>
          <w:color w:val="000000" w:themeColor="text1"/>
        </w:rPr>
        <w:t xml:space="preserve">consecuencia, toda vez que el </w:t>
      </w:r>
      <w:r w:rsidR="00680694">
        <w:rPr>
          <w:rFonts w:ascii="Palatino Linotype" w:hAnsi="Palatino Linotype" w:cs="Arial"/>
          <w:color w:val="000000" w:themeColor="text1"/>
        </w:rPr>
        <w:t>Ayuntamiento de Valle de Bravo</w:t>
      </w:r>
      <w:r w:rsidRPr="008E22AA">
        <w:rPr>
          <w:rFonts w:ascii="Palatino Linotype" w:hAnsi="Palatino Linotype" w:cs="Arial"/>
          <w:color w:val="000000" w:themeColor="text1"/>
        </w:rPr>
        <w:t xml:space="preserve"> </w:t>
      </w:r>
      <w:r w:rsidRPr="008E22AA">
        <w:rPr>
          <w:rFonts w:ascii="Palatino Linotype" w:hAnsi="Palatino Linotype" w:cs="Arial"/>
          <w:b/>
          <w:bCs/>
          <w:color w:val="000000" w:themeColor="text1"/>
        </w:rPr>
        <w:t>no respondió a la solicitud de información</w:t>
      </w:r>
      <w:r w:rsidRPr="008E22AA">
        <w:rPr>
          <w:rFonts w:ascii="Palatino Linotype" w:hAnsi="Palatino Linotype" w:cs="Arial"/>
          <w:color w:val="000000" w:themeColor="text1"/>
        </w:rPr>
        <w:t>, se dará vista al área competente para que, en ejercicio de sus atribuciones, realice las investigaciones pertinentes por las omisiones detectadas atrib</w:t>
      </w:r>
      <w:bookmarkStart w:id="29" w:name="_GoBack"/>
      <w:bookmarkEnd w:id="29"/>
      <w:r w:rsidRPr="008E22AA">
        <w:rPr>
          <w:rFonts w:ascii="Palatino Linotype" w:hAnsi="Palatino Linotype" w:cs="Arial"/>
          <w:color w:val="000000" w:themeColor="text1"/>
        </w:rPr>
        <w:t xml:space="preserve">uibles al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incurrió, toda vez que la naturaleza de investigar y sancionar corresponde a un ente distinto a éste a través de un procedimiento d</w:t>
      </w:r>
      <w:r>
        <w:rPr>
          <w:rFonts w:ascii="Palatino Linotype" w:hAnsi="Palatino Linotype" w:cs="Arial"/>
          <w:color w:val="000000" w:themeColor="text1"/>
        </w:rPr>
        <w:t>iferente al recurso de revisión;</w:t>
      </w:r>
      <w:r w:rsidRPr="008E22AA">
        <w:rPr>
          <w:rFonts w:ascii="Palatino Linotype" w:hAnsi="Palatino Linotype" w:cs="Arial"/>
          <w:color w:val="000000" w:themeColor="text1"/>
        </w:rPr>
        <w:t xml:space="preserve"> lo cual, como hemos analizado, se encuentra </w:t>
      </w:r>
      <w:r w:rsidRPr="008E22AA">
        <w:rPr>
          <w:rFonts w:ascii="Palatino Linotype" w:hAnsi="Palatino Linotype" w:cs="Arial"/>
          <w:color w:val="000000" w:themeColor="text1"/>
        </w:rPr>
        <w:lastRenderedPageBreak/>
        <w:t>previsto en la Ley de Transparencia Acceso a la Información Pública del Estado de México y Municipios específicamente en sus artículos 190, 222 y 223.</w:t>
      </w:r>
    </w:p>
    <w:p w14:paraId="70D10096"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2CF088C" w:rsidR="00953B03" w:rsidRPr="00953B03" w:rsidRDefault="007822D7"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8151644"/>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0"/>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563131C"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w:t>
      </w:r>
      <w:r w:rsidR="0057116B">
        <w:rPr>
          <w:rFonts w:ascii="Palatino Linotype" w:hAnsi="Palatino Linotype"/>
          <w:color w:val="000000" w:themeColor="text1"/>
        </w:rPr>
        <w:t xml:space="preserve">la información presentada por el </w:t>
      </w:r>
      <w:r w:rsidR="0057116B">
        <w:rPr>
          <w:rFonts w:ascii="Palatino Linotype" w:hAnsi="Palatino Linotype"/>
          <w:b/>
          <w:color w:val="000000" w:themeColor="text1"/>
        </w:rPr>
        <w:t>SUJETO OBLIGADO</w:t>
      </w:r>
      <w:r w:rsidR="0057116B">
        <w:rPr>
          <w:rFonts w:ascii="Palatino Linotype" w:hAnsi="Palatino Linotype"/>
          <w:color w:val="000000" w:themeColor="text1"/>
        </w:rPr>
        <w:t xml:space="preserve"> en vía de informe justificado, se estableció que éste había </w:t>
      </w:r>
      <w:r w:rsidR="00E86C4A">
        <w:rPr>
          <w:rFonts w:ascii="Palatino Linotype" w:hAnsi="Palatino Linotype"/>
          <w:color w:val="000000" w:themeColor="text1"/>
        </w:rPr>
        <w:t xml:space="preserve">no </w:t>
      </w:r>
      <w:r w:rsidR="0057116B">
        <w:rPr>
          <w:rFonts w:ascii="Palatino Linotype" w:hAnsi="Palatino Linotype"/>
          <w:color w:val="000000" w:themeColor="text1"/>
        </w:rPr>
        <w:t xml:space="preserve">atendido la solicitud de información </w:t>
      </w:r>
      <w:r w:rsidR="00680694">
        <w:rPr>
          <w:rFonts w:ascii="Palatino Linotype" w:hAnsi="Palatino Linotype"/>
          <w:b/>
          <w:color w:val="000000" w:themeColor="text1"/>
        </w:rPr>
        <w:t>00023/VABRAVO/IP/2022</w:t>
      </w:r>
      <w:r w:rsidR="0057116B">
        <w:rPr>
          <w:rFonts w:ascii="Palatino Linotype" w:hAnsi="Palatino Linotype"/>
          <w:color w:val="000000" w:themeColor="text1"/>
        </w:rPr>
        <w:t xml:space="preserve">, ya que si bien </w:t>
      </w:r>
      <w:r w:rsidR="00E86C4A">
        <w:rPr>
          <w:rFonts w:ascii="Palatino Linotype" w:hAnsi="Palatino Linotype"/>
          <w:color w:val="000000" w:themeColor="text1"/>
        </w:rPr>
        <w:t>informó que los lineamientos y reglamentos para el control de personal y/o servidores públicos se encontraba en proceso de revisión</w:t>
      </w:r>
      <w:r w:rsidR="0057116B">
        <w:rPr>
          <w:rFonts w:ascii="Palatino Linotype" w:hAnsi="Palatino Linotype"/>
          <w:color w:val="000000" w:themeColor="text1"/>
        </w:rPr>
        <w:t xml:space="preserve">; también lo es que </w:t>
      </w:r>
      <w:r w:rsidR="00E86C4A">
        <w:rPr>
          <w:rFonts w:ascii="Palatino Linotype" w:hAnsi="Palatino Linotype"/>
          <w:color w:val="000000" w:themeColor="text1"/>
        </w:rPr>
        <w:t>debió entregar la información vigente a la fecha en que se presentó la solicitud de información</w:t>
      </w:r>
      <w:r w:rsidR="0057116B">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8B2024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sidR="003B1649">
        <w:rPr>
          <w:rFonts w:ascii="Palatino Linotype" w:eastAsia="MS Mincho" w:hAnsi="Palatino Linotype" w:cstheme="majorBidi"/>
          <w:lang w:val="es-ES"/>
        </w:rPr>
        <w:t>el</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680694">
        <w:rPr>
          <w:rFonts w:ascii="Palatino Linotype" w:eastAsia="MS Mincho" w:hAnsi="Palatino Linotype" w:cstheme="majorBidi"/>
          <w:b/>
          <w:lang w:val="es-ES"/>
        </w:rPr>
        <w:t>00588/INFOEM/IP/RR/2022</w:t>
      </w:r>
      <w:r w:rsidRPr="0028241C">
        <w:rPr>
          <w:rFonts w:ascii="Palatino Linotype" w:eastAsia="MS Mincho" w:hAnsi="Palatino Linotype" w:cstheme="majorBidi"/>
          <w:lang w:val="es-ES"/>
        </w:rPr>
        <w:t xml:space="preserve">; por ello, y con fundamento en la fracción </w:t>
      </w:r>
      <w:r w:rsidR="006A1D78">
        <w:rPr>
          <w:rFonts w:ascii="Palatino Linotype" w:eastAsia="MS Mincho" w:hAnsi="Palatino Linotype" w:cstheme="majorBidi"/>
          <w:lang w:val="es-ES"/>
        </w:rPr>
        <w:t>IV</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6A1D78">
        <w:rPr>
          <w:rFonts w:ascii="Palatino Linotype" w:eastAsia="MS Mincho" w:hAnsi="Palatino Linotype" w:cstheme="majorBidi"/>
          <w:b/>
          <w:lang w:val="es-ES"/>
        </w:rPr>
        <w:t>ORDENA</w:t>
      </w:r>
      <w:r w:rsidRPr="0028241C">
        <w:rPr>
          <w:rFonts w:ascii="Palatino Linotype" w:eastAsia="MS Mincho" w:hAnsi="Palatino Linotype" w:cstheme="majorBidi"/>
          <w:lang w:val="es-ES"/>
        </w:rPr>
        <w:t xml:space="preserve"> </w:t>
      </w:r>
      <w:r w:rsidR="006A1D78">
        <w:rPr>
          <w:rFonts w:ascii="Palatino Linotype" w:eastAsia="MS Mincho" w:hAnsi="Palatino Linotype" w:cstheme="majorBidi"/>
          <w:lang w:val="es-ES"/>
        </w:rPr>
        <w:t>atender la solicitud de información</w:t>
      </w:r>
      <w:r w:rsidRPr="0028241C">
        <w:rPr>
          <w:rFonts w:ascii="Palatino Linotype" w:eastAsia="MS Mincho" w:hAnsi="Palatino Linotype" w:cstheme="majorBidi"/>
          <w:lang w:val="es-ES"/>
        </w:rPr>
        <w:t xml:space="preserve"> </w:t>
      </w:r>
      <w:r w:rsidR="00680694">
        <w:rPr>
          <w:rFonts w:ascii="Palatino Linotype" w:eastAsia="MS Mincho" w:hAnsi="Palatino Linotype" w:cstheme="majorBidi"/>
          <w:b/>
          <w:lang w:val="es-ES"/>
        </w:rPr>
        <w:t>00023/VABRAVO/IP/2022</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552D21CB" w:rsidR="009959DB" w:rsidRDefault="009959DB" w:rsidP="009959DB">
      <w:pPr>
        <w:pStyle w:val="Ttulo1"/>
        <w:spacing w:line="360" w:lineRule="auto"/>
        <w:jc w:val="center"/>
        <w:rPr>
          <w:b/>
          <w:color w:val="000000" w:themeColor="text1"/>
          <w:szCs w:val="24"/>
        </w:rPr>
      </w:pPr>
      <w:bookmarkStart w:id="31" w:name="_Toc495427547"/>
      <w:bookmarkStart w:id="32" w:name="_Toc497905366"/>
      <w:bookmarkStart w:id="33" w:name="_Toc88151645"/>
      <w:r w:rsidRPr="008C6062">
        <w:rPr>
          <w:b/>
          <w:color w:val="000000" w:themeColor="text1"/>
          <w:szCs w:val="24"/>
        </w:rPr>
        <w:lastRenderedPageBreak/>
        <w:t>R E S O L U T I V O S</w:t>
      </w:r>
      <w:bookmarkEnd w:id="23"/>
      <w:bookmarkEnd w:id="24"/>
      <w:bookmarkEnd w:id="31"/>
      <w:bookmarkEnd w:id="32"/>
      <w:bookmarkEnd w:id="33"/>
    </w:p>
    <w:p w14:paraId="56F5A589" w14:textId="77777777" w:rsidR="00D06E4E" w:rsidRPr="00D06E4E" w:rsidRDefault="00D06E4E" w:rsidP="00D06E4E">
      <w:pPr>
        <w:rPr>
          <w:lang w:val="es-MX" w:eastAsia="en-US"/>
        </w:rPr>
      </w:pPr>
    </w:p>
    <w:p w14:paraId="67A78F7D" w14:textId="6AA137A2"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B53905">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680694">
        <w:rPr>
          <w:rFonts w:ascii="Palatino Linotype" w:eastAsia="Times New Roman" w:hAnsi="Palatino Linotype" w:cs="Times New Roman"/>
          <w:b/>
        </w:rPr>
        <w:t>00588/INFOEM/IP/RR/2022</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006A1D78">
        <w:rPr>
          <w:rFonts w:ascii="Palatino Linotype" w:eastAsia="Times New Roman" w:hAnsi="Palatino Linotype" w:cs="Times New Roman"/>
          <w:b/>
          <w:bCs/>
        </w:rPr>
        <w:t xml:space="preserve"> CUARTO </w:t>
      </w:r>
      <w:r w:rsidR="00A01696">
        <w:rPr>
          <w:rFonts w:ascii="Palatino Linotype" w:eastAsia="Times New Roman" w:hAnsi="Palatino Linotype" w:cs="Times New Roman"/>
        </w:rPr>
        <w:t>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45E026C8"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6A1D78">
        <w:rPr>
          <w:rFonts w:ascii="Palatino Linotype" w:eastAsia="Calibri" w:hAnsi="Palatino Linotype" w:cs="Arial"/>
          <w:b/>
          <w:lang w:val="es-ES"/>
        </w:rPr>
        <w:t>ORDENA</w:t>
      </w:r>
      <w:r w:rsidRPr="00D92794">
        <w:rPr>
          <w:rFonts w:ascii="Palatino Linotype" w:eastAsia="Calibri" w:hAnsi="Palatino Linotype" w:cs="Arial"/>
          <w:lang w:val="es-ES"/>
        </w:rPr>
        <w:t xml:space="preserve"> </w:t>
      </w:r>
      <w:r w:rsidR="006A1D78">
        <w:rPr>
          <w:rFonts w:ascii="Palatino Linotype" w:eastAsia="Calibri" w:hAnsi="Palatino Linotype" w:cs="Arial"/>
          <w:lang w:val="es-ES"/>
        </w:rPr>
        <w:t>al</w:t>
      </w:r>
      <w:r w:rsidRPr="00D92794">
        <w:rPr>
          <w:rFonts w:ascii="Palatino Linotype" w:eastAsia="Calibri" w:hAnsi="Palatino Linotype" w:cs="Arial"/>
          <w:lang w:val="es-ES"/>
        </w:rPr>
        <w:t xml:space="preserve"> </w:t>
      </w:r>
      <w:r w:rsidR="00680694">
        <w:rPr>
          <w:rFonts w:ascii="Palatino Linotype" w:eastAsia="Calibri" w:hAnsi="Palatino Linotype" w:cs="Arial"/>
          <w:b/>
        </w:rPr>
        <w:t>Ayuntamiento de Valle de Bravo</w:t>
      </w:r>
      <w:r>
        <w:rPr>
          <w:rFonts w:ascii="Palatino Linotype" w:eastAsia="Calibri" w:hAnsi="Palatino Linotype" w:cs="Arial"/>
          <w:bCs/>
        </w:rPr>
        <w:t xml:space="preserve"> </w:t>
      </w:r>
      <w:r w:rsidR="006A1D78">
        <w:rPr>
          <w:rFonts w:ascii="Palatino Linotype" w:eastAsia="Calibri" w:hAnsi="Palatino Linotype" w:cs="Arial"/>
          <w:bCs/>
        </w:rPr>
        <w:t xml:space="preserve">dar atención </w:t>
      </w:r>
      <w:r>
        <w:rPr>
          <w:rFonts w:ascii="Palatino Linotype" w:eastAsia="Calibri" w:hAnsi="Palatino Linotype" w:cs="Arial"/>
          <w:bCs/>
        </w:rPr>
        <w:t xml:space="preserve">a la solicitud </w:t>
      </w:r>
      <w:r w:rsidR="00680694">
        <w:rPr>
          <w:rFonts w:ascii="Palatino Linotype" w:eastAsia="Calibri" w:hAnsi="Palatino Linotype" w:cs="Arial"/>
          <w:b/>
        </w:rPr>
        <w:t>00023/VABRAVO/IP/2022</w:t>
      </w:r>
      <w:r>
        <w:rPr>
          <w:rFonts w:ascii="Palatino Linotype" w:eastAsia="Calibri" w:hAnsi="Palatino Linotype" w:cs="Arial"/>
          <w:b/>
        </w:rPr>
        <w:t xml:space="preserve"> </w:t>
      </w:r>
      <w:r w:rsidRPr="00D92794">
        <w:rPr>
          <w:rFonts w:ascii="Palatino Linotype" w:eastAsia="Calibri" w:hAnsi="Palatino Linotype" w:cs="Arial"/>
        </w:rPr>
        <w:t xml:space="preserve">y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4"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A01696">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5" w:name="_Hlk22229143"/>
    </w:p>
    <w:bookmarkEnd w:id="35"/>
    <w:p w14:paraId="7D7827B9" w14:textId="47B046E0" w:rsidR="0018484F" w:rsidRPr="003B1649" w:rsidRDefault="00E86C4A" w:rsidP="000E649C">
      <w:pPr>
        <w:pStyle w:val="Prrafodelista"/>
        <w:numPr>
          <w:ilvl w:val="0"/>
          <w:numId w:val="3"/>
        </w:numPr>
        <w:tabs>
          <w:tab w:val="left" w:pos="993"/>
        </w:tabs>
        <w:spacing w:line="360" w:lineRule="auto"/>
        <w:ind w:left="851" w:right="567" w:hanging="284"/>
        <w:jc w:val="both"/>
        <w:rPr>
          <w:rFonts w:ascii="Palatino Linotype" w:hAnsi="Palatino Linotype"/>
          <w:color w:val="000000"/>
        </w:rPr>
      </w:pPr>
      <w:r>
        <w:rPr>
          <w:rFonts w:ascii="Palatino Linotype" w:hAnsi="Palatino Linotype"/>
          <w:b/>
          <w:bCs/>
          <w:color w:val="000000"/>
        </w:rPr>
        <w:t xml:space="preserve">Lineamientos y </w:t>
      </w:r>
      <w:r w:rsidR="000E649C">
        <w:rPr>
          <w:rFonts w:ascii="Palatino Linotype" w:hAnsi="Palatino Linotype"/>
          <w:b/>
          <w:bCs/>
          <w:color w:val="000000"/>
        </w:rPr>
        <w:t>reglamentos internos aprobados y publicados para el manejo del personal y/o servidores públicos, vigentes al doce (12) de enero de dos mil veintidós.</w:t>
      </w:r>
    </w:p>
    <w:p w14:paraId="48090139" w14:textId="77777777" w:rsidR="003B1649" w:rsidRPr="003B1649" w:rsidRDefault="003B1649" w:rsidP="003B1649">
      <w:pPr>
        <w:tabs>
          <w:tab w:val="left" w:pos="993"/>
        </w:tabs>
        <w:spacing w:line="360" w:lineRule="auto"/>
        <w:ind w:right="567"/>
        <w:jc w:val="both"/>
        <w:rPr>
          <w:rFonts w:ascii="Palatino Linotype" w:hAnsi="Palatino Linotype"/>
          <w:color w:val="000000"/>
        </w:rPr>
      </w:pPr>
    </w:p>
    <w:p w14:paraId="5463F9DB" w14:textId="78B8D215"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CE2304">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CE2304">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w:t>
      </w:r>
      <w:r w:rsidR="00B53905" w:rsidRPr="00B53905">
        <w:rPr>
          <w:rFonts w:ascii="Palatino Linotype" w:eastAsia="MS Mincho" w:hAnsi="Palatino Linotype" w:cs="Times New Roman"/>
          <w:b/>
          <w:color w:val="000000"/>
        </w:rPr>
        <w:t>UJETO OBLIGADO</w:t>
      </w:r>
      <w:r w:rsidRPr="007B222D">
        <w:rPr>
          <w:rFonts w:ascii="Palatino Linotype" w:eastAsia="MS Mincho" w:hAnsi="Palatino Linotype" w:cs="Times New Roman"/>
          <w:color w:val="000000"/>
        </w:rPr>
        <w:t xml:space="preserve">, </w:t>
      </w:r>
      <w:r w:rsidR="00CE2304">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para que conforme a los artículos 186</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w:t>
      </w:r>
      <w:r>
        <w:rPr>
          <w:rFonts w:ascii="Palatino Linotype" w:eastAsia="MS Mincho" w:hAnsi="Palatino Linotype" w:cs="Times New Roman"/>
          <w:color w:val="000000"/>
        </w:rPr>
        <w:t>diez</w:t>
      </w:r>
      <w:r w:rsidR="00CE2304">
        <w:rPr>
          <w:rFonts w:ascii="Palatino Linotype" w:eastAsia="MS Mincho" w:hAnsi="Palatino Linotype" w:cs="Times New Roman"/>
          <w:color w:val="000000"/>
        </w:rPr>
        <w:t xml:space="preserve"> (10)</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w:t>
      </w:r>
      <w:r w:rsidR="00CE2304">
        <w:rPr>
          <w:rFonts w:ascii="Palatino Linotype" w:eastAsia="MS Mincho" w:hAnsi="Palatino Linotype" w:cs="Times New Roman"/>
          <w:color w:val="000000"/>
        </w:rPr>
        <w:t xml:space="preserve"> (03)</w:t>
      </w:r>
      <w:r w:rsidRPr="007B222D">
        <w:rPr>
          <w:rFonts w:ascii="Palatino Linotype" w:eastAsia="MS Mincho" w:hAnsi="Palatino Linotype" w:cs="Times New Roman"/>
          <w:color w:val="000000"/>
        </w:rPr>
        <w:t xml:space="preserve">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667576E1" w14:textId="062541F1" w:rsidR="00CA0640" w:rsidRDefault="005256B7" w:rsidP="00CA0640">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CUARTO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Notifíquese </w:t>
      </w:r>
      <w:r w:rsidR="00CA0640">
        <w:rPr>
          <w:rFonts w:ascii="Palatino Linotype" w:eastAsia="MS Mincho" w:hAnsi="Palatino Linotype" w:cs="Times New Roman"/>
          <w:color w:val="000000"/>
        </w:rPr>
        <w:t>a</w:t>
      </w:r>
      <w:r w:rsidR="000E649C">
        <w:rPr>
          <w:rFonts w:ascii="Palatino Linotype" w:eastAsia="MS Mincho" w:hAnsi="Palatino Linotype" w:cs="Times New Roman"/>
          <w:color w:val="000000"/>
        </w:rPr>
        <w:t xml:space="preserve"> </w:t>
      </w:r>
      <w:r w:rsidR="00CA0640">
        <w:rPr>
          <w:rFonts w:ascii="Palatino Linotype" w:eastAsia="MS Mincho" w:hAnsi="Palatino Linotype" w:cs="Times New Roman"/>
          <w:color w:val="000000"/>
        </w:rPr>
        <w:t>l</w:t>
      </w:r>
      <w:r w:rsidR="000E649C">
        <w:rPr>
          <w:rFonts w:ascii="Palatino Linotype" w:eastAsia="MS Mincho" w:hAnsi="Palatino Linotype" w:cs="Times New Roman"/>
          <w:color w:val="000000"/>
        </w:rPr>
        <w:t>a</w:t>
      </w:r>
      <w:r w:rsidR="00CA0640">
        <w:rPr>
          <w:rFonts w:ascii="Palatino Linotype" w:eastAsia="MS Mincho" w:hAnsi="Palatino Linotype" w:cs="Times New Roman"/>
          <w:color w:val="000000"/>
        </w:rPr>
        <w:t xml:space="preserve"> </w:t>
      </w:r>
      <w:r w:rsidR="00CA0640">
        <w:rPr>
          <w:rFonts w:ascii="Palatino Linotype" w:eastAsia="MS Mincho" w:hAnsi="Palatino Linotype" w:cs="Times New Roman"/>
          <w:b/>
          <w:bCs/>
          <w:color w:val="000000"/>
        </w:rPr>
        <w:t>RECURRENTE</w:t>
      </w:r>
      <w:r w:rsidR="00CA0640">
        <w:rPr>
          <w:rFonts w:ascii="Palatino Linotype" w:eastAsia="MS Mincho" w:hAnsi="Palatino Linotype" w:cs="Times New Roman"/>
          <w:color w:val="000000"/>
        </w:rPr>
        <w:t xml:space="preserve"> la p</w:t>
      </w:r>
      <w:r w:rsidR="00CA0640" w:rsidRPr="007B222D">
        <w:rPr>
          <w:rFonts w:ascii="Palatino Linotype" w:eastAsia="MS Mincho" w:hAnsi="Palatino Linotype" w:cs="Times New Roman"/>
          <w:color w:val="000000"/>
        </w:rPr>
        <w:t>resente resolución</w:t>
      </w:r>
      <w:r w:rsidR="00CE2304">
        <w:rPr>
          <w:rFonts w:ascii="Palatino Linotype" w:eastAsia="MS Mincho" w:hAnsi="Palatino Linotype" w:cs="Times New Roman"/>
          <w:color w:val="000000"/>
        </w:rPr>
        <w:t>, vía Sistema de Acceso a la Información Mexiquense (SAIMEX).</w:t>
      </w:r>
    </w:p>
    <w:p w14:paraId="435E92A5" w14:textId="77777777" w:rsidR="00CA0640" w:rsidRPr="00970362" w:rsidRDefault="00CA0640" w:rsidP="00CA0640">
      <w:pPr>
        <w:spacing w:line="360" w:lineRule="auto"/>
        <w:jc w:val="both"/>
        <w:rPr>
          <w:rFonts w:ascii="Palatino Linotype" w:hAnsi="Palatino Linotype"/>
          <w:b/>
        </w:rPr>
      </w:pPr>
    </w:p>
    <w:p w14:paraId="1E2CA3C7" w14:textId="0C8305F0" w:rsidR="00CA0640" w:rsidRDefault="005256B7"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lastRenderedPageBreak/>
        <w:t>QUINTO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Se hace del conocimiento </w:t>
      </w:r>
      <w:r w:rsidR="00CA0640">
        <w:rPr>
          <w:rFonts w:ascii="Palatino Linotype" w:eastAsia="MS Mincho" w:hAnsi="Palatino Linotype" w:cs="Times New Roman"/>
          <w:color w:val="000000"/>
        </w:rPr>
        <w:t>de</w:t>
      </w:r>
      <w:r w:rsidR="000E649C">
        <w:rPr>
          <w:rFonts w:ascii="Palatino Linotype" w:eastAsia="MS Mincho" w:hAnsi="Palatino Linotype" w:cs="Times New Roman"/>
          <w:color w:val="000000"/>
        </w:rPr>
        <w:t xml:space="preserve"> </w:t>
      </w:r>
      <w:r w:rsidR="00CA0640">
        <w:rPr>
          <w:rFonts w:ascii="Palatino Linotype" w:eastAsia="MS Mincho" w:hAnsi="Palatino Linotype" w:cs="Times New Roman"/>
          <w:color w:val="000000"/>
        </w:rPr>
        <w:t>l</w:t>
      </w:r>
      <w:r w:rsidR="000E649C">
        <w:rPr>
          <w:rFonts w:ascii="Palatino Linotype" w:eastAsia="MS Mincho" w:hAnsi="Palatino Linotype" w:cs="Times New Roman"/>
          <w:color w:val="000000"/>
        </w:rPr>
        <w:t>a</w:t>
      </w:r>
      <w:r w:rsidR="00CA0640">
        <w:rPr>
          <w:rFonts w:ascii="Palatino Linotype" w:eastAsia="MS Mincho" w:hAnsi="Palatino Linotype" w:cs="Times New Roman"/>
          <w:color w:val="000000"/>
        </w:rPr>
        <w:t xml:space="preserve"> </w:t>
      </w:r>
      <w:r w:rsidR="00CA0640">
        <w:rPr>
          <w:rFonts w:ascii="Palatino Linotype" w:eastAsia="MS Mincho" w:hAnsi="Palatino Linotype" w:cs="Times New Roman"/>
          <w:b/>
          <w:bCs/>
          <w:color w:val="000000"/>
        </w:rPr>
        <w:t>RECURRENTE</w:t>
      </w:r>
      <w:r w:rsidR="00CA0640">
        <w:rPr>
          <w:rFonts w:ascii="Palatino Linotype" w:hAnsi="Palatino Linotype"/>
          <w:b/>
        </w:rPr>
        <w:t xml:space="preserve"> </w:t>
      </w:r>
      <w:r w:rsidR="00CA0640" w:rsidRPr="007B222D">
        <w:rPr>
          <w:rFonts w:ascii="Palatino Linotype" w:eastAsia="MS Mincho" w:hAnsi="Palatino Linotype" w:cs="Times New Roman"/>
          <w:color w:val="000000"/>
        </w:rPr>
        <w:t>que</w:t>
      </w:r>
      <w:r w:rsidR="00CA0640">
        <w:rPr>
          <w:rFonts w:ascii="Palatino Linotype" w:eastAsia="MS Mincho" w:hAnsi="Palatino Linotype" w:cs="Times New Roman"/>
          <w:color w:val="000000"/>
        </w:rPr>
        <w:t>,</w:t>
      </w:r>
      <w:r w:rsidR="00CA0640" w:rsidRPr="007B222D">
        <w:rPr>
          <w:rFonts w:ascii="Palatino Linotype" w:eastAsia="MS Mincho" w:hAnsi="Palatino Linotype" w:cs="Times New Roman"/>
          <w:color w:val="000000"/>
        </w:rPr>
        <w:t xml:space="preserve"> </w:t>
      </w:r>
      <w:bookmarkEnd w:id="34"/>
      <w:r w:rsidR="00CA0640"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CA0640" w:rsidRPr="009339CF">
        <w:rPr>
          <w:rFonts w:ascii="Palatino Linotype" w:eastAsia="MS Mincho" w:hAnsi="Palatino Linotype" w:cs="Times New Roman"/>
          <w:color w:val="000000"/>
        </w:rPr>
        <w:t xml:space="preserve">en caso de que considere que la resolución le cause algún perjuicio podrá impugnarla vía </w:t>
      </w:r>
      <w:r w:rsidR="00CA0640" w:rsidRPr="009339CF">
        <w:rPr>
          <w:rFonts w:ascii="Palatino Linotype" w:eastAsia="MS Mincho" w:hAnsi="Palatino Linotype" w:cs="Times New Roman"/>
          <w:bCs/>
          <w:color w:val="000000"/>
          <w:lang w:val="es-ES"/>
        </w:rPr>
        <w:t>juicio de amparo</w:t>
      </w:r>
      <w:r w:rsidR="00CA0640">
        <w:rPr>
          <w:rFonts w:ascii="Palatino Linotype" w:eastAsia="MS Mincho" w:hAnsi="Palatino Linotype" w:cs="Times New Roman"/>
          <w:bCs/>
          <w:color w:val="000000"/>
          <w:lang w:val="es-ES"/>
        </w:rPr>
        <w:t xml:space="preserve"> </w:t>
      </w:r>
      <w:r w:rsidR="00CA0640" w:rsidRPr="009339CF">
        <w:rPr>
          <w:rFonts w:ascii="Palatino Linotype" w:eastAsia="MS Mincho" w:hAnsi="Palatino Linotype" w:cs="Times New Roman"/>
          <w:color w:val="000000"/>
          <w:lang w:val="es-ES"/>
        </w:rPr>
        <w:t>en los términos de las Leyes aplicables.</w:t>
      </w:r>
    </w:p>
    <w:p w14:paraId="4E3FFE65" w14:textId="77777777" w:rsidR="006A1D78" w:rsidRDefault="006A1D78" w:rsidP="00CA0640">
      <w:pPr>
        <w:spacing w:line="360" w:lineRule="auto"/>
        <w:jc w:val="both"/>
        <w:rPr>
          <w:rFonts w:ascii="Palatino Linotype" w:eastAsia="MS Mincho" w:hAnsi="Palatino Linotype" w:cs="Times New Roman"/>
          <w:color w:val="000000"/>
          <w:lang w:val="es-ES"/>
        </w:rPr>
      </w:pPr>
    </w:p>
    <w:p w14:paraId="5AB43F98" w14:textId="7BEDEDF4" w:rsidR="006A1D78" w:rsidRDefault="005256B7" w:rsidP="006A1D78">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color w:val="000000"/>
          <w:sz w:val="28"/>
          <w:lang w:val="es-ES"/>
        </w:rPr>
        <w:t>SEXTO</w:t>
      </w:r>
      <w:r w:rsidR="006A1D78">
        <w:rPr>
          <w:rFonts w:ascii="Palatino Linotype" w:eastAsia="MS Mincho" w:hAnsi="Palatino Linotype" w:cs="Times New Roman"/>
          <w:b/>
          <w:color w:val="000000"/>
          <w:lang w:val="es-ES"/>
        </w:rPr>
        <w:t>.</w:t>
      </w:r>
      <w:r w:rsidR="006A1D78">
        <w:rPr>
          <w:rFonts w:ascii="Palatino Linotype" w:eastAsia="MS Mincho" w:hAnsi="Palatino Linotype" w:cs="Times New Roman"/>
          <w:color w:val="000000"/>
          <w:lang w:val="es-ES"/>
        </w:rPr>
        <w:t xml:space="preserve"> </w:t>
      </w:r>
      <w:r w:rsidR="006A1D78" w:rsidRPr="00486BDF">
        <w:rPr>
          <w:rFonts w:ascii="Palatino Linotype" w:eastAsia="MS Mincho" w:hAnsi="Palatino Linotype" w:cs="Times New Roman"/>
          <w:lang w:val="es-ES"/>
        </w:rPr>
        <w:t>Hágase del conocimiento de</w:t>
      </w:r>
      <w:r w:rsidR="000E649C">
        <w:rPr>
          <w:rFonts w:ascii="Palatino Linotype" w:eastAsia="MS Mincho" w:hAnsi="Palatino Linotype" w:cs="Times New Roman"/>
          <w:lang w:val="es-ES"/>
        </w:rPr>
        <w:t xml:space="preserve"> </w:t>
      </w:r>
      <w:r w:rsidR="00303EAF">
        <w:rPr>
          <w:rFonts w:ascii="Palatino Linotype" w:eastAsia="MS Mincho" w:hAnsi="Palatino Linotype" w:cs="Times New Roman"/>
          <w:lang w:val="es-ES"/>
        </w:rPr>
        <w:t>l</w:t>
      </w:r>
      <w:r w:rsidR="000E649C">
        <w:rPr>
          <w:rFonts w:ascii="Palatino Linotype" w:eastAsia="MS Mincho" w:hAnsi="Palatino Linotype" w:cs="Times New Roman"/>
          <w:lang w:val="es-ES"/>
        </w:rPr>
        <w:t>a</w:t>
      </w:r>
      <w:r w:rsidR="006A1D78" w:rsidRPr="00486BDF">
        <w:rPr>
          <w:rFonts w:ascii="Palatino Linotype" w:eastAsia="MS Mincho" w:hAnsi="Palatino Linotype" w:cs="Times New Roman"/>
          <w:lang w:val="es-ES"/>
        </w:rPr>
        <w:t xml:space="preserve"> </w:t>
      </w:r>
      <w:r w:rsidR="006A1D78">
        <w:rPr>
          <w:rFonts w:ascii="Palatino Linotype" w:hAnsi="Palatino Linotype"/>
          <w:b/>
          <w:bCs/>
        </w:rPr>
        <w:t>RECURRENTE</w:t>
      </w:r>
      <w:r w:rsidR="006A1D78" w:rsidRPr="00486BDF">
        <w:rPr>
          <w:rFonts w:ascii="Palatino Linotype" w:hAnsi="Palatino Linotype"/>
          <w:b/>
        </w:rPr>
        <w:t xml:space="preserve"> </w:t>
      </w:r>
      <w:r w:rsidR="006A1D78" w:rsidRPr="00486BDF">
        <w:rPr>
          <w:rFonts w:ascii="Palatino Linotype" w:eastAsia="MS Mincho" w:hAnsi="Palatino Linotype" w:cs="Times New Roman"/>
          <w:lang w:val="es-ES"/>
        </w:rPr>
        <w:t>que la respuesta que dé el</w:t>
      </w:r>
      <w:r w:rsidR="006A1D78" w:rsidRPr="00486BDF">
        <w:rPr>
          <w:rFonts w:ascii="Palatino Linotype" w:eastAsia="MS Mincho" w:hAnsi="Palatino Linotype" w:cs="Times New Roman"/>
          <w:b/>
          <w:lang w:val="es-ES"/>
        </w:rPr>
        <w:t xml:space="preserve"> SUJETO OBLIGADO</w:t>
      </w:r>
      <w:r w:rsidR="006A1D78" w:rsidRPr="00486BDF">
        <w:rPr>
          <w:rFonts w:ascii="Palatino Linotype" w:eastAsia="MS Mincho" w:hAnsi="Palatino Linotype" w:cs="Times New Roman"/>
          <w:lang w:val="es-ES"/>
        </w:rPr>
        <w:t xml:space="preserve"> derivada de la presente resolución es susceptible de ser impugnada nuevamente, mediante recurso de revisión, ante </w:t>
      </w:r>
      <w:r w:rsidR="00CE2304">
        <w:rPr>
          <w:rFonts w:ascii="Palatino Linotype" w:eastAsia="MS Mincho" w:hAnsi="Palatino Linotype" w:cs="Times New Roman"/>
          <w:lang w:val="es-ES"/>
        </w:rPr>
        <w:t>este</w:t>
      </w:r>
      <w:r w:rsidR="006A1D78" w:rsidRPr="00486BDF">
        <w:rPr>
          <w:rFonts w:ascii="Palatino Linotype" w:eastAsia="MS Mincho" w:hAnsi="Palatino Linotype" w:cs="Times New Roman"/>
          <w:lang w:val="es-ES"/>
        </w:rPr>
        <w:t xml:space="preserve"> Instituto, en términos del artículo 179, último párrafo</w:t>
      </w:r>
      <w:r w:rsidR="006A1D78">
        <w:rPr>
          <w:rFonts w:ascii="Palatino Linotype" w:eastAsia="MS Mincho" w:hAnsi="Palatino Linotype" w:cs="Times New Roman"/>
          <w:lang w:val="es-ES"/>
        </w:rPr>
        <w:t>,</w:t>
      </w:r>
      <w:r w:rsidR="006A1D78" w:rsidRPr="00486BDF">
        <w:rPr>
          <w:rFonts w:ascii="Palatino Linotype" w:eastAsia="MS Mincho" w:hAnsi="Palatino Linotype" w:cs="Times New Roman"/>
          <w:lang w:val="es-ES"/>
        </w:rPr>
        <w:t xml:space="preserve"> de la Ley de Transparencia y Acceso a la Información Pública del Estado de México y Municipios.</w:t>
      </w:r>
    </w:p>
    <w:p w14:paraId="080F496D" w14:textId="77777777" w:rsidR="006A1D78" w:rsidRDefault="006A1D78" w:rsidP="00CA0640">
      <w:pPr>
        <w:spacing w:line="360" w:lineRule="auto"/>
        <w:jc w:val="both"/>
        <w:rPr>
          <w:rFonts w:ascii="Palatino Linotype" w:eastAsia="MS Mincho" w:hAnsi="Palatino Linotype" w:cs="Times New Roman"/>
          <w:color w:val="000000"/>
          <w:lang w:val="es-ES"/>
        </w:rPr>
      </w:pPr>
    </w:p>
    <w:p w14:paraId="4D88784E" w14:textId="5471FBA3" w:rsidR="006A1D78" w:rsidRDefault="005256B7" w:rsidP="006A1D78">
      <w:pPr>
        <w:spacing w:line="360" w:lineRule="auto"/>
        <w:jc w:val="both"/>
        <w:rPr>
          <w:rFonts w:ascii="Palatino Linotype" w:eastAsia="MS Mincho" w:hAnsi="Palatino Linotype" w:cs="Times New Roman"/>
          <w:b/>
        </w:rPr>
      </w:pPr>
      <w:r>
        <w:rPr>
          <w:rFonts w:ascii="Palatino Linotype" w:eastAsia="MS Mincho" w:hAnsi="Palatino Linotype" w:cs="Times New Roman"/>
          <w:b/>
          <w:sz w:val="28"/>
          <w:lang w:val="es-ES"/>
        </w:rPr>
        <w:t>SÉPTIMO</w:t>
      </w:r>
      <w:r w:rsidR="006A1D78">
        <w:rPr>
          <w:rFonts w:ascii="Palatino Linotype" w:eastAsia="MS Mincho" w:hAnsi="Palatino Linotype" w:cs="Times New Roman"/>
          <w:b/>
          <w:lang w:val="es-ES"/>
        </w:rPr>
        <w:t xml:space="preserve">. </w:t>
      </w:r>
      <w:r w:rsidR="006A1D78" w:rsidRPr="00486BDF">
        <w:rPr>
          <w:rFonts w:ascii="Palatino Linotype" w:eastAsia="MS Mincho" w:hAnsi="Palatino Linotype" w:cs="Times New Roman"/>
        </w:rPr>
        <w:t>Gírese oficio a</w:t>
      </w:r>
      <w:r w:rsidR="006A1D78">
        <w:rPr>
          <w:rFonts w:ascii="Palatino Linotype" w:eastAsia="MS Mincho" w:hAnsi="Palatino Linotype" w:cs="Times New Roman"/>
        </w:rPr>
        <w:t>l</w:t>
      </w:r>
      <w:r w:rsidR="006A1D78" w:rsidRPr="00486BDF">
        <w:rPr>
          <w:rFonts w:ascii="Palatino Linotype" w:eastAsia="MS Mincho" w:hAnsi="Palatino Linotype" w:cs="Times New Roman"/>
        </w:rPr>
        <w:t xml:space="preserve"> </w:t>
      </w:r>
      <w:r w:rsidR="006A1D78">
        <w:rPr>
          <w:rFonts w:ascii="Palatino Linotype" w:eastAsia="MS Mincho" w:hAnsi="Palatino Linotype" w:cs="Times New Roman"/>
        </w:rPr>
        <w:t>Titular de la Contraloría Interna</w:t>
      </w:r>
      <w:r w:rsidR="006A1D78" w:rsidRPr="00486BDF">
        <w:rPr>
          <w:rFonts w:ascii="Palatino Linotype" w:eastAsia="MS Mincho" w:hAnsi="Palatino Linotype" w:cs="Times New Roman"/>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A1D78" w:rsidRPr="00486BDF">
        <w:rPr>
          <w:rFonts w:ascii="Palatino Linotype" w:eastAsia="MS Mincho" w:hAnsi="Palatino Linotype" w:cs="Times New Roman"/>
          <w:b/>
        </w:rPr>
        <w:t xml:space="preserve">Considerando </w:t>
      </w:r>
      <w:r w:rsidR="000E649C">
        <w:rPr>
          <w:rFonts w:ascii="Palatino Linotype" w:eastAsia="MS Mincho" w:hAnsi="Palatino Linotype" w:cs="Times New Roman"/>
          <w:b/>
        </w:rPr>
        <w:t>QUINTO</w:t>
      </w:r>
      <w:r w:rsidR="006A1D78" w:rsidRPr="00486BDF">
        <w:rPr>
          <w:rFonts w:ascii="Palatino Linotype" w:eastAsia="MS Mincho" w:hAnsi="Palatino Linotype" w:cs="Times New Roman"/>
          <w:b/>
        </w:rPr>
        <w:t>.</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3A70F15B" w14:textId="25127EE7" w:rsidR="006A1D78" w:rsidRPr="001A5BCD" w:rsidRDefault="005256B7" w:rsidP="006A1D78">
      <w:pPr>
        <w:spacing w:line="360" w:lineRule="auto"/>
        <w:jc w:val="both"/>
        <w:rPr>
          <w:rFonts w:ascii="Palatino Linotype" w:eastAsia="MS Mincho" w:hAnsi="Palatino Linotype" w:cs="Times New Roman"/>
          <w:b/>
          <w:color w:val="000000"/>
          <w:lang w:val="es-ES"/>
        </w:rPr>
      </w:pPr>
      <w:r>
        <w:rPr>
          <w:rFonts w:ascii="Palatino Linotype" w:eastAsia="MS Mincho" w:hAnsi="Palatino Linotype" w:cs="Times New Roman"/>
          <w:b/>
          <w:sz w:val="28"/>
        </w:rPr>
        <w:t>OCTAVO</w:t>
      </w:r>
      <w:r w:rsidR="006A1D78">
        <w:rPr>
          <w:rFonts w:ascii="Palatino Linotype" w:eastAsia="MS Mincho" w:hAnsi="Palatino Linotype" w:cs="Times New Roman"/>
          <w:b/>
        </w:rPr>
        <w:t xml:space="preserve">. </w:t>
      </w:r>
      <w:r w:rsidR="006A1D78" w:rsidRPr="00872095">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872095">
        <w:rPr>
          <w:rFonts w:ascii="Palatino Linotype" w:eastAsia="MS Mincho" w:hAnsi="Palatino Linotype" w:cs="Times New Roman"/>
          <w:b/>
          <w:bCs/>
        </w:rPr>
        <w:t xml:space="preserve">SUJETO OBLIGADO </w:t>
      </w:r>
      <w:r w:rsidR="006A1D78" w:rsidRPr="00872095">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2689FE05"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lastRenderedPageBreak/>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w:t>
      </w:r>
      <w:r w:rsidRPr="007A11AA">
        <w:rPr>
          <w:rFonts w:ascii="Palatino Linotype" w:hAnsi="Palatino Linotype"/>
          <w:color w:val="000000" w:themeColor="text1"/>
        </w:rPr>
        <w:t xml:space="preserve">CONFORMADO POR LOS COMISIONADOS </w:t>
      </w:r>
      <w:r w:rsidR="00A24131" w:rsidRPr="007A11AA">
        <w:rPr>
          <w:rFonts w:ascii="Palatino Linotype" w:hAnsi="Palatino Linotype"/>
          <w:color w:val="000000" w:themeColor="text1"/>
        </w:rPr>
        <w:t xml:space="preserve">JOSÉ MARTÍNEZ VILCHIS, MARÍA DEL ROSARIO MEJÍA AYALA, </w:t>
      </w:r>
      <w:r w:rsidR="007A11AA" w:rsidRPr="007A11AA">
        <w:rPr>
          <w:rFonts w:ascii="Palatino Linotype" w:hAnsi="Palatino Linotype"/>
          <w:color w:val="000000" w:themeColor="text1"/>
        </w:rPr>
        <w:t xml:space="preserve">SHARON </w:t>
      </w:r>
      <w:r w:rsidR="007A11AA">
        <w:rPr>
          <w:rFonts w:ascii="Palatino Linotype" w:hAnsi="Palatino Linotype"/>
          <w:color w:val="000000" w:themeColor="text1"/>
        </w:rPr>
        <w:t xml:space="preserve">CRISTINA </w:t>
      </w:r>
      <w:r w:rsidR="007A11AA" w:rsidRPr="007A11AA">
        <w:rPr>
          <w:rFonts w:ascii="Palatino Linotype" w:hAnsi="Palatino Linotype"/>
          <w:color w:val="000000" w:themeColor="text1"/>
        </w:rPr>
        <w:t xml:space="preserve">MORALES </w:t>
      </w:r>
      <w:r w:rsidR="00A24131" w:rsidRPr="007A11AA">
        <w:rPr>
          <w:rFonts w:ascii="Palatino Linotype" w:hAnsi="Palatino Linotype"/>
          <w:color w:val="000000" w:themeColor="text1"/>
        </w:rPr>
        <w:t>MARTÍNEZ, LUIS GUSTAVO PARRA NORIEGA Y GUADALUPE RAMÍREZ PEÑA</w:t>
      </w:r>
      <w:r w:rsidRPr="007A11AA">
        <w:rPr>
          <w:rFonts w:ascii="Palatino Linotype" w:hAnsi="Palatino Linotype"/>
          <w:color w:val="000000" w:themeColor="text1"/>
        </w:rPr>
        <w:t xml:space="preserve">; EN LA </w:t>
      </w:r>
      <w:r w:rsidR="000E649C">
        <w:rPr>
          <w:rFonts w:ascii="Palatino Linotype" w:hAnsi="Palatino Linotype"/>
          <w:color w:val="000000" w:themeColor="text1"/>
        </w:rPr>
        <w:t>DÉCIMA TERCERA</w:t>
      </w:r>
      <w:r w:rsidRPr="007A11AA">
        <w:rPr>
          <w:rFonts w:ascii="Palatino Linotype" w:hAnsi="Palatino Linotype"/>
          <w:color w:val="000000" w:themeColor="text1"/>
        </w:rPr>
        <w:t xml:space="preserve"> SESIÓN ORDINARIA CELEBRADA EL </w:t>
      </w:r>
      <w:r w:rsidR="000E649C">
        <w:rPr>
          <w:rFonts w:ascii="Palatino Linotype" w:hAnsi="Palatino Linotype"/>
          <w:color w:val="000000" w:themeColor="text1"/>
        </w:rPr>
        <w:t>SEIS (06) DE MARZO</w:t>
      </w:r>
      <w:r w:rsidR="00CE2304">
        <w:rPr>
          <w:rFonts w:ascii="Palatino Linotype" w:hAnsi="Palatino Linotype"/>
          <w:color w:val="000000" w:themeColor="text1"/>
        </w:rPr>
        <w:t xml:space="preserve"> DE DOS MIL VEINTIDÓS</w:t>
      </w:r>
      <w:r w:rsidRPr="007A11AA">
        <w:rPr>
          <w:rFonts w:ascii="Palatino Linotype" w:hAnsi="Palatino Linotype"/>
          <w:color w:val="000000" w:themeColor="text1"/>
        </w:rPr>
        <w:t>,</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C0B33" w14:textId="77777777" w:rsidR="00693EA7" w:rsidRDefault="00693EA7" w:rsidP="00587366">
      <w:r>
        <w:separator/>
      </w:r>
    </w:p>
  </w:endnote>
  <w:endnote w:type="continuationSeparator" w:id="0">
    <w:p w14:paraId="2AB4D35A" w14:textId="77777777" w:rsidR="00693EA7" w:rsidRDefault="00693E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4355C" w:rsidRPr="00883450" w:rsidRDefault="005435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0E4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0E48">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6DB5A8C5" w:rsidR="0054355C" w:rsidRDefault="005435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54355C" w:rsidRPr="00883450" w:rsidRDefault="005435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0E48" w:rsidRPr="00BB0E4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0E48" w:rsidRPr="00BB0E48">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5B4B7843" w:rsidR="0054355C" w:rsidRPr="00883450" w:rsidRDefault="005435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0C7F" w14:textId="77777777" w:rsidR="00693EA7" w:rsidRDefault="00693EA7" w:rsidP="00587366">
      <w:r>
        <w:separator/>
      </w:r>
    </w:p>
  </w:footnote>
  <w:footnote w:type="continuationSeparator" w:id="0">
    <w:p w14:paraId="036F5581" w14:textId="77777777" w:rsidR="00693EA7" w:rsidRDefault="00693EA7" w:rsidP="00587366">
      <w:r>
        <w:continuationSeparator/>
      </w:r>
    </w:p>
  </w:footnote>
  <w:footnote w:id="1">
    <w:p w14:paraId="765D2055"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6DAE4361"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515BCCA9"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9C742F0" w14:textId="77777777" w:rsidR="0054355C" w:rsidRDefault="0054355C"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160442A" w14:textId="77777777" w:rsidR="00C64451" w:rsidRDefault="00C64451" w:rsidP="00C64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6">
    <w:p w14:paraId="3523AB2B" w14:textId="77777777" w:rsidR="00C64451" w:rsidRDefault="00C64451" w:rsidP="00C64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7">
    <w:p w14:paraId="346A5508" w14:textId="77777777" w:rsidR="00C64451" w:rsidRDefault="00C64451" w:rsidP="00C6445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6E4CE786" w14:textId="77777777" w:rsidR="00C64451" w:rsidRDefault="00C64451" w:rsidP="00C6445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75AF4CC" w14:textId="77777777" w:rsidR="00C64451" w:rsidRDefault="00C64451" w:rsidP="00C6445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76DE5FE" w14:textId="77777777" w:rsidR="00C64451" w:rsidRDefault="00C64451" w:rsidP="00C64451">
      <w:pPr>
        <w:pBdr>
          <w:top w:val="nil"/>
          <w:left w:val="nil"/>
          <w:bottom w:val="nil"/>
          <w:right w:val="nil"/>
          <w:between w:val="nil"/>
        </w:pBdr>
        <w:rPr>
          <w:color w:val="000000"/>
          <w:sz w:val="20"/>
          <w:szCs w:val="20"/>
        </w:rPr>
      </w:pPr>
      <w:r>
        <w:rPr>
          <w:color w:val="000000"/>
          <w:sz w:val="20"/>
          <w:szCs w:val="20"/>
        </w:rPr>
        <w:t>(…)”</w:t>
      </w:r>
    </w:p>
  </w:footnote>
  <w:footnote w:id="8">
    <w:p w14:paraId="78502A2F" w14:textId="77777777" w:rsidR="008C726B" w:rsidRDefault="008C726B" w:rsidP="008C726B">
      <w:pPr>
        <w:pStyle w:val="Textonotapie"/>
      </w:pPr>
      <w:r>
        <w:rPr>
          <w:rStyle w:val="Refdenotaalpie"/>
        </w:rPr>
        <w:footnoteRef/>
      </w:r>
      <w:r>
        <w:t xml:space="preserve"> Artículo 15, </w:t>
      </w:r>
      <w:r w:rsidRPr="000C428B">
        <w:rPr>
          <w:lang w:val="es-ES_tradnl"/>
        </w:rPr>
        <w:t>Ley Orgánica Municipal del Estado de México</w:t>
      </w:r>
      <w:r>
        <w:rPr>
          <w:lang w:val="es-ES_tradnl"/>
        </w:rPr>
        <w:t>.</w:t>
      </w:r>
    </w:p>
  </w:footnote>
  <w:footnote w:id="9">
    <w:p w14:paraId="366F3CCB" w14:textId="77777777" w:rsidR="008C726B" w:rsidRDefault="008C726B" w:rsidP="008C726B">
      <w:pPr>
        <w:pStyle w:val="Textonotapie"/>
      </w:pPr>
      <w:r>
        <w:rPr>
          <w:rStyle w:val="Refdenotaalpie"/>
        </w:rPr>
        <w:footnoteRef/>
      </w:r>
      <w:r>
        <w:t xml:space="preserve"> Artículo 16, Ídem.</w:t>
      </w:r>
    </w:p>
  </w:footnote>
  <w:footnote w:id="10">
    <w:p w14:paraId="647C0AFD" w14:textId="77777777" w:rsidR="008C726B" w:rsidRDefault="008C726B" w:rsidP="008C726B">
      <w:pPr>
        <w:pStyle w:val="Textonotapie"/>
      </w:pPr>
      <w:r>
        <w:rPr>
          <w:rStyle w:val="Refdenotaalpie"/>
        </w:rPr>
        <w:footnoteRef/>
      </w:r>
      <w:r>
        <w:t xml:space="preserve"> Artículo 27, Ley Orgánica Municipal del Estado de México.</w:t>
      </w:r>
    </w:p>
  </w:footnote>
  <w:footnote w:id="11">
    <w:p w14:paraId="05BE848C" w14:textId="77777777" w:rsidR="008C726B" w:rsidRDefault="008C726B" w:rsidP="008C726B">
      <w:pPr>
        <w:pStyle w:val="Textonotapie"/>
      </w:pPr>
      <w:r>
        <w:rPr>
          <w:rStyle w:val="Refdenotaalpie"/>
        </w:rPr>
        <w:footnoteRef/>
      </w:r>
      <w:r>
        <w:t xml:space="preserve"> Artículo 28, Ídem.</w:t>
      </w:r>
    </w:p>
  </w:footnote>
  <w:footnote w:id="12">
    <w:p w14:paraId="78EFB344" w14:textId="77777777" w:rsidR="008C726B" w:rsidRDefault="008C726B" w:rsidP="008C726B">
      <w:pPr>
        <w:pStyle w:val="Textonotapie"/>
      </w:pPr>
      <w:r>
        <w:rPr>
          <w:rStyle w:val="Refdenotaalpie"/>
        </w:rPr>
        <w:footnoteRef/>
      </w:r>
      <w:r>
        <w:t xml:space="preserve"> Artículo 30, Ley Orgánica Municipal del Estado de México.</w:t>
      </w:r>
    </w:p>
  </w:footnote>
  <w:footnote w:id="13">
    <w:p w14:paraId="7260590E" w14:textId="5C90E4B8" w:rsidR="00564EFB" w:rsidRDefault="00564EFB">
      <w:pPr>
        <w:pStyle w:val="Textonotapie"/>
      </w:pPr>
      <w:r>
        <w:rPr>
          <w:rStyle w:val="Refdenotaalpie"/>
        </w:rPr>
        <w:footnoteRef/>
      </w:r>
      <w:r>
        <w:t xml:space="preserve"> Artículo 91, Ídem.</w:t>
      </w:r>
    </w:p>
  </w:footnote>
  <w:footnote w:id="14">
    <w:p w14:paraId="4EEF3BA2" w14:textId="77777777" w:rsidR="0054355C" w:rsidRDefault="0054355C" w:rsidP="003B458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8490" w14:textId="64192477" w:rsidR="0054355C" w:rsidRDefault="0054355C"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54355C" w:rsidRPr="00025127" w14:paraId="62793AF5" w14:textId="77777777" w:rsidTr="00DC0FDB">
      <w:trPr>
        <w:trHeight w:val="138"/>
        <w:jc w:val="right"/>
      </w:trPr>
      <w:tc>
        <w:tcPr>
          <w:tcW w:w="3402" w:type="dxa"/>
          <w:vAlign w:val="center"/>
        </w:tcPr>
        <w:p w14:paraId="4963E803"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6965EC45" w:rsidR="0054355C" w:rsidRPr="00025127" w:rsidRDefault="00680694" w:rsidP="00DC0FDB">
          <w:pPr>
            <w:pStyle w:val="Encabezado"/>
            <w:jc w:val="both"/>
            <w:rPr>
              <w:rFonts w:ascii="Palatino Linotype" w:hAnsi="Palatino Linotype"/>
              <w:b/>
              <w:sz w:val="22"/>
              <w:szCs w:val="22"/>
            </w:rPr>
          </w:pPr>
          <w:r>
            <w:rPr>
              <w:rFonts w:ascii="Palatino Linotype" w:hAnsi="Palatino Linotype"/>
              <w:b/>
              <w:sz w:val="22"/>
              <w:szCs w:val="22"/>
            </w:rPr>
            <w:t>00588</w:t>
          </w:r>
          <w:r w:rsidR="0054355C" w:rsidRPr="00025127">
            <w:rPr>
              <w:rFonts w:ascii="Palatino Linotype" w:hAnsi="Palatino Linotype"/>
              <w:b/>
              <w:sz w:val="22"/>
              <w:szCs w:val="22"/>
            </w:rPr>
            <w:t>/INFOEM/IP/RR/</w:t>
          </w:r>
          <w:r w:rsidR="0054355C">
            <w:rPr>
              <w:rFonts w:ascii="Palatino Linotype" w:hAnsi="Palatino Linotype"/>
              <w:b/>
              <w:sz w:val="22"/>
              <w:szCs w:val="22"/>
            </w:rPr>
            <w:t>202</w:t>
          </w:r>
          <w:r>
            <w:rPr>
              <w:rFonts w:ascii="Palatino Linotype" w:hAnsi="Palatino Linotype"/>
              <w:b/>
              <w:sz w:val="22"/>
              <w:szCs w:val="22"/>
            </w:rPr>
            <w:t>2</w:t>
          </w:r>
        </w:p>
      </w:tc>
    </w:tr>
    <w:tr w:rsidR="00680694" w:rsidRPr="00025127" w14:paraId="7DE34DC2" w14:textId="77777777" w:rsidTr="00DC0FDB">
      <w:trPr>
        <w:trHeight w:val="233"/>
        <w:jc w:val="right"/>
      </w:trPr>
      <w:tc>
        <w:tcPr>
          <w:tcW w:w="3402" w:type="dxa"/>
          <w:vAlign w:val="center"/>
        </w:tcPr>
        <w:p w14:paraId="5FD7BD5E" w14:textId="77777777" w:rsidR="00680694" w:rsidRPr="00025127" w:rsidRDefault="00680694" w:rsidP="00680694">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6362AD7E" w:rsidR="00680694" w:rsidRPr="00025127" w:rsidRDefault="00680694" w:rsidP="00680694">
          <w:pPr>
            <w:pStyle w:val="Encabezado"/>
            <w:rPr>
              <w:rFonts w:ascii="Palatino Linotype" w:hAnsi="Palatino Linotype"/>
              <w:b/>
              <w:sz w:val="22"/>
              <w:szCs w:val="22"/>
            </w:rPr>
          </w:pPr>
          <w:r>
            <w:rPr>
              <w:rFonts w:ascii="Palatino Linotype" w:hAnsi="Palatino Linotype"/>
              <w:b/>
              <w:bCs/>
              <w:color w:val="000000"/>
              <w:sz w:val="22"/>
              <w:szCs w:val="22"/>
            </w:rPr>
            <w:t>Ayuntamiento de Valle de Bravo</w:t>
          </w:r>
        </w:p>
      </w:tc>
    </w:tr>
    <w:tr w:rsidR="0054355C" w:rsidRPr="00025127" w14:paraId="0616259E" w14:textId="77777777" w:rsidTr="00DC0FDB">
      <w:trPr>
        <w:trHeight w:val="321"/>
        <w:jc w:val="right"/>
      </w:trPr>
      <w:tc>
        <w:tcPr>
          <w:tcW w:w="3402" w:type="dxa"/>
          <w:vAlign w:val="center"/>
        </w:tcPr>
        <w:p w14:paraId="142B11AD"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54355C" w:rsidRPr="00025127" w:rsidRDefault="0054355C"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54355C" w:rsidRDefault="0054355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57E0F86" w:rsidR="0054355C" w:rsidRDefault="00BB0E4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4355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54355C" w:rsidRPr="00025127" w14:paraId="0A3256F2" w14:textId="77777777" w:rsidTr="00DC0FDB">
      <w:trPr>
        <w:trHeight w:val="138"/>
        <w:jc w:val="right"/>
      </w:trPr>
      <w:tc>
        <w:tcPr>
          <w:tcW w:w="3686" w:type="dxa"/>
          <w:vAlign w:val="center"/>
        </w:tcPr>
        <w:p w14:paraId="3D80769D" w14:textId="316F11F8"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5B18F0DF" w:rsidR="0054355C" w:rsidRPr="00025127" w:rsidRDefault="00680694" w:rsidP="005F1362">
          <w:pPr>
            <w:pStyle w:val="Encabezado"/>
            <w:rPr>
              <w:rFonts w:ascii="Palatino Linotype" w:hAnsi="Palatino Linotype"/>
              <w:b/>
              <w:sz w:val="22"/>
              <w:szCs w:val="22"/>
            </w:rPr>
          </w:pPr>
          <w:r>
            <w:rPr>
              <w:rFonts w:ascii="Palatino Linotype" w:hAnsi="Palatino Linotype"/>
              <w:b/>
              <w:sz w:val="22"/>
              <w:szCs w:val="22"/>
            </w:rPr>
            <w:t>00588</w:t>
          </w:r>
          <w:r w:rsidR="0054355C" w:rsidRPr="00025127">
            <w:rPr>
              <w:rFonts w:ascii="Palatino Linotype" w:hAnsi="Palatino Linotype"/>
              <w:b/>
              <w:sz w:val="22"/>
              <w:szCs w:val="22"/>
            </w:rPr>
            <w:t>/INFOEM/IP/RR/</w:t>
          </w:r>
          <w:r w:rsidR="0054355C">
            <w:rPr>
              <w:rFonts w:ascii="Palatino Linotype" w:hAnsi="Palatino Linotype"/>
              <w:b/>
              <w:sz w:val="22"/>
              <w:szCs w:val="22"/>
            </w:rPr>
            <w:t>202</w:t>
          </w:r>
          <w:r>
            <w:rPr>
              <w:rFonts w:ascii="Palatino Linotype" w:hAnsi="Palatino Linotype"/>
              <w:b/>
              <w:sz w:val="22"/>
              <w:szCs w:val="22"/>
            </w:rPr>
            <w:t>2</w:t>
          </w:r>
        </w:p>
      </w:tc>
    </w:tr>
    <w:tr w:rsidR="0054355C" w:rsidRPr="00025127" w14:paraId="128C8B3C" w14:textId="77777777" w:rsidTr="00DC0FDB">
      <w:trPr>
        <w:trHeight w:val="233"/>
        <w:jc w:val="right"/>
      </w:trPr>
      <w:tc>
        <w:tcPr>
          <w:tcW w:w="3686" w:type="dxa"/>
          <w:vAlign w:val="center"/>
        </w:tcPr>
        <w:p w14:paraId="483E3371" w14:textId="66B1BC74"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3CA577AA" w:rsidR="0054355C" w:rsidRPr="00025127" w:rsidRDefault="00F563EF" w:rsidP="0058757A">
          <w:pPr>
            <w:pStyle w:val="Encabezado"/>
            <w:rPr>
              <w:rFonts w:ascii="Palatino Linotype" w:hAnsi="Palatino Linotype"/>
              <w:b/>
              <w:sz w:val="22"/>
              <w:szCs w:val="22"/>
            </w:rPr>
          </w:pP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54355C" w:rsidRPr="00025127" w14:paraId="41BE0704" w14:textId="77777777" w:rsidTr="00DC0FDB">
      <w:trPr>
        <w:trHeight w:val="321"/>
        <w:jc w:val="right"/>
      </w:trPr>
      <w:tc>
        <w:tcPr>
          <w:tcW w:w="3686" w:type="dxa"/>
          <w:vAlign w:val="center"/>
        </w:tcPr>
        <w:p w14:paraId="34C64148" w14:textId="10C6C8A9"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30C67687" w:rsidR="0054355C" w:rsidRPr="00025127" w:rsidRDefault="0054355C" w:rsidP="00E614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680694">
            <w:rPr>
              <w:rFonts w:ascii="Palatino Linotype" w:hAnsi="Palatino Linotype"/>
              <w:b/>
              <w:bCs/>
              <w:color w:val="000000"/>
              <w:sz w:val="22"/>
              <w:szCs w:val="22"/>
            </w:rPr>
            <w:t>Valle de Bravo</w:t>
          </w:r>
        </w:p>
      </w:tc>
    </w:tr>
    <w:tr w:rsidR="0054355C" w:rsidRPr="00025127" w14:paraId="0C8B6193" w14:textId="77777777" w:rsidTr="00DC0FDB">
      <w:trPr>
        <w:trHeight w:val="321"/>
        <w:jc w:val="right"/>
      </w:trPr>
      <w:tc>
        <w:tcPr>
          <w:tcW w:w="3686" w:type="dxa"/>
          <w:vAlign w:val="center"/>
        </w:tcPr>
        <w:p w14:paraId="321FFAFF" w14:textId="0E8C2CE7"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54355C" w:rsidRPr="00025127" w:rsidRDefault="0054355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54355C" w:rsidRDefault="0054355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25D27"/>
    <w:multiLevelType w:val="hybridMultilevel"/>
    <w:tmpl w:val="C64275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3F59DB"/>
    <w:multiLevelType w:val="hybridMultilevel"/>
    <w:tmpl w:val="77B85518"/>
    <w:lvl w:ilvl="0" w:tplc="FFFFFFFF">
      <w:start w:val="1"/>
      <w:numFmt w:val="decimal"/>
      <w:lvlText w:val="%1."/>
      <w:lvlJc w:val="left"/>
      <w:pPr>
        <w:ind w:left="0" w:firstLine="0"/>
      </w:pPr>
      <w:rPr>
        <w:rFonts w:ascii="Palatino Linotype" w:hAnsi="Palatino Linotype" w:hint="default"/>
        <w:b/>
        <w:i w:val="0"/>
        <w:sz w:val="24"/>
      </w:rPr>
    </w:lvl>
    <w:lvl w:ilvl="1" w:tplc="D6D674D4">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3CC165AB"/>
    <w:multiLevelType w:val="hybridMultilevel"/>
    <w:tmpl w:val="FD54462A"/>
    <w:lvl w:ilvl="0" w:tplc="FFFFFFFF">
      <w:start w:val="1"/>
      <w:numFmt w:val="decimal"/>
      <w:lvlText w:val="%1."/>
      <w:lvlJc w:val="left"/>
      <w:pPr>
        <w:ind w:left="0" w:firstLine="0"/>
      </w:pPr>
      <w:rPr>
        <w:rFonts w:ascii="Palatino Linotype" w:hAnsi="Palatino Linotype" w:hint="default"/>
        <w:b/>
        <w:i w:val="0"/>
        <w:sz w:val="24"/>
      </w:rPr>
    </w:lvl>
    <w:lvl w:ilvl="1" w:tplc="09E0519E">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C62"/>
    <w:rsid w:val="0001106B"/>
    <w:rsid w:val="00012472"/>
    <w:rsid w:val="0001398B"/>
    <w:rsid w:val="0001407B"/>
    <w:rsid w:val="00014DA7"/>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64E"/>
    <w:rsid w:val="0006381D"/>
    <w:rsid w:val="00063D06"/>
    <w:rsid w:val="0006407E"/>
    <w:rsid w:val="00064577"/>
    <w:rsid w:val="00064A37"/>
    <w:rsid w:val="00064B95"/>
    <w:rsid w:val="0006702E"/>
    <w:rsid w:val="00067217"/>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28B"/>
    <w:rsid w:val="000C48CA"/>
    <w:rsid w:val="000C4A8E"/>
    <w:rsid w:val="000C4E18"/>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49C"/>
    <w:rsid w:val="000E67FC"/>
    <w:rsid w:val="000E77B8"/>
    <w:rsid w:val="000F088A"/>
    <w:rsid w:val="000F1731"/>
    <w:rsid w:val="000F1B9F"/>
    <w:rsid w:val="000F2739"/>
    <w:rsid w:val="000F2EDD"/>
    <w:rsid w:val="000F3457"/>
    <w:rsid w:val="000F37A8"/>
    <w:rsid w:val="000F4C1C"/>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5B1"/>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064"/>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2F76"/>
    <w:rsid w:val="00163780"/>
    <w:rsid w:val="00163B1F"/>
    <w:rsid w:val="001648EE"/>
    <w:rsid w:val="00164B65"/>
    <w:rsid w:val="001656F2"/>
    <w:rsid w:val="00166794"/>
    <w:rsid w:val="0017273C"/>
    <w:rsid w:val="001732E3"/>
    <w:rsid w:val="00174E02"/>
    <w:rsid w:val="0017653A"/>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3634"/>
    <w:rsid w:val="001A4610"/>
    <w:rsid w:val="001A4D5D"/>
    <w:rsid w:val="001A5150"/>
    <w:rsid w:val="001A58B9"/>
    <w:rsid w:val="001A61E1"/>
    <w:rsid w:val="001A6C1E"/>
    <w:rsid w:val="001B1CAB"/>
    <w:rsid w:val="001B30F9"/>
    <w:rsid w:val="001B3659"/>
    <w:rsid w:val="001B40F3"/>
    <w:rsid w:val="001B53A0"/>
    <w:rsid w:val="001B5F70"/>
    <w:rsid w:val="001B6845"/>
    <w:rsid w:val="001C0AED"/>
    <w:rsid w:val="001C13B1"/>
    <w:rsid w:val="001C1C2A"/>
    <w:rsid w:val="001C1CDE"/>
    <w:rsid w:val="001C263B"/>
    <w:rsid w:val="001C2713"/>
    <w:rsid w:val="001C2E8B"/>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2D"/>
    <w:rsid w:val="0021475E"/>
    <w:rsid w:val="002179AC"/>
    <w:rsid w:val="00220ADB"/>
    <w:rsid w:val="002217BA"/>
    <w:rsid w:val="00221E74"/>
    <w:rsid w:val="00223507"/>
    <w:rsid w:val="00223ACC"/>
    <w:rsid w:val="0022448D"/>
    <w:rsid w:val="002245F6"/>
    <w:rsid w:val="00225DB7"/>
    <w:rsid w:val="002275DE"/>
    <w:rsid w:val="00230170"/>
    <w:rsid w:val="002305CF"/>
    <w:rsid w:val="00232470"/>
    <w:rsid w:val="0023280C"/>
    <w:rsid w:val="00233E08"/>
    <w:rsid w:val="002345FF"/>
    <w:rsid w:val="00237611"/>
    <w:rsid w:val="002408D7"/>
    <w:rsid w:val="002426EA"/>
    <w:rsid w:val="00244476"/>
    <w:rsid w:val="002457CF"/>
    <w:rsid w:val="002470E8"/>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B41"/>
    <w:rsid w:val="00301D47"/>
    <w:rsid w:val="003030B1"/>
    <w:rsid w:val="00303717"/>
    <w:rsid w:val="00303EAF"/>
    <w:rsid w:val="00304013"/>
    <w:rsid w:val="00304137"/>
    <w:rsid w:val="003046AA"/>
    <w:rsid w:val="003049F3"/>
    <w:rsid w:val="00304CDF"/>
    <w:rsid w:val="00305BB3"/>
    <w:rsid w:val="00305F6D"/>
    <w:rsid w:val="003064B8"/>
    <w:rsid w:val="00306E7D"/>
    <w:rsid w:val="003070E8"/>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003"/>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649"/>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038D"/>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6CB5"/>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80E10"/>
    <w:rsid w:val="00481605"/>
    <w:rsid w:val="00481A7B"/>
    <w:rsid w:val="00482D08"/>
    <w:rsid w:val="0048386B"/>
    <w:rsid w:val="00483C14"/>
    <w:rsid w:val="004858CD"/>
    <w:rsid w:val="00485DB6"/>
    <w:rsid w:val="0048628A"/>
    <w:rsid w:val="0048658E"/>
    <w:rsid w:val="004911B6"/>
    <w:rsid w:val="00491C96"/>
    <w:rsid w:val="004923B6"/>
    <w:rsid w:val="00493F1A"/>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20BF"/>
    <w:rsid w:val="00552213"/>
    <w:rsid w:val="005546E8"/>
    <w:rsid w:val="005547AF"/>
    <w:rsid w:val="0055544F"/>
    <w:rsid w:val="0055637D"/>
    <w:rsid w:val="00556B04"/>
    <w:rsid w:val="00556F72"/>
    <w:rsid w:val="00556F82"/>
    <w:rsid w:val="00560C00"/>
    <w:rsid w:val="00561ED1"/>
    <w:rsid w:val="00562B0A"/>
    <w:rsid w:val="00562CCE"/>
    <w:rsid w:val="00564EFB"/>
    <w:rsid w:val="005669D6"/>
    <w:rsid w:val="0056788F"/>
    <w:rsid w:val="00567998"/>
    <w:rsid w:val="0057116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253"/>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1C1"/>
    <w:rsid w:val="005F1362"/>
    <w:rsid w:val="005F1BAD"/>
    <w:rsid w:val="005F1F60"/>
    <w:rsid w:val="005F487C"/>
    <w:rsid w:val="005F53A4"/>
    <w:rsid w:val="005F5FE1"/>
    <w:rsid w:val="005F62B2"/>
    <w:rsid w:val="005F715E"/>
    <w:rsid w:val="006010DA"/>
    <w:rsid w:val="006017AB"/>
    <w:rsid w:val="00604AC3"/>
    <w:rsid w:val="00605865"/>
    <w:rsid w:val="00605AE1"/>
    <w:rsid w:val="0061122E"/>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694"/>
    <w:rsid w:val="00680F25"/>
    <w:rsid w:val="00682297"/>
    <w:rsid w:val="006842C0"/>
    <w:rsid w:val="00685689"/>
    <w:rsid w:val="0068594B"/>
    <w:rsid w:val="00686B04"/>
    <w:rsid w:val="006901FA"/>
    <w:rsid w:val="00690ED0"/>
    <w:rsid w:val="00692D5E"/>
    <w:rsid w:val="00693427"/>
    <w:rsid w:val="00693EA7"/>
    <w:rsid w:val="00693FA4"/>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6C69"/>
    <w:rsid w:val="006A7978"/>
    <w:rsid w:val="006A79C3"/>
    <w:rsid w:val="006B004E"/>
    <w:rsid w:val="006B0198"/>
    <w:rsid w:val="006B12E8"/>
    <w:rsid w:val="006B1C19"/>
    <w:rsid w:val="006B2C18"/>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1D33"/>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7F3"/>
    <w:rsid w:val="00722B93"/>
    <w:rsid w:val="0072445A"/>
    <w:rsid w:val="00727A27"/>
    <w:rsid w:val="00731F1F"/>
    <w:rsid w:val="0073324B"/>
    <w:rsid w:val="007337E6"/>
    <w:rsid w:val="00735A75"/>
    <w:rsid w:val="007365AD"/>
    <w:rsid w:val="00740BA4"/>
    <w:rsid w:val="00742486"/>
    <w:rsid w:val="00742B6A"/>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2D7"/>
    <w:rsid w:val="0078249C"/>
    <w:rsid w:val="00784AA0"/>
    <w:rsid w:val="00784F3D"/>
    <w:rsid w:val="00785E63"/>
    <w:rsid w:val="007860B9"/>
    <w:rsid w:val="0078698F"/>
    <w:rsid w:val="00786DD5"/>
    <w:rsid w:val="00787184"/>
    <w:rsid w:val="007914E4"/>
    <w:rsid w:val="00791E58"/>
    <w:rsid w:val="00793B21"/>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0B65"/>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306"/>
    <w:rsid w:val="007D0C01"/>
    <w:rsid w:val="007D26D2"/>
    <w:rsid w:val="007D3FBD"/>
    <w:rsid w:val="007D49A0"/>
    <w:rsid w:val="007D5830"/>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31BC"/>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02CB"/>
    <w:rsid w:val="008B1A5A"/>
    <w:rsid w:val="008B382F"/>
    <w:rsid w:val="008B38BC"/>
    <w:rsid w:val="008B4590"/>
    <w:rsid w:val="008B5AB4"/>
    <w:rsid w:val="008B66A6"/>
    <w:rsid w:val="008B6849"/>
    <w:rsid w:val="008B7FFE"/>
    <w:rsid w:val="008C0446"/>
    <w:rsid w:val="008C2B3C"/>
    <w:rsid w:val="008C41A7"/>
    <w:rsid w:val="008C6F34"/>
    <w:rsid w:val="008C7108"/>
    <w:rsid w:val="008C726B"/>
    <w:rsid w:val="008C75C8"/>
    <w:rsid w:val="008D02A3"/>
    <w:rsid w:val="008D22D8"/>
    <w:rsid w:val="008D259C"/>
    <w:rsid w:val="008D2BCD"/>
    <w:rsid w:val="008D406E"/>
    <w:rsid w:val="008D4E99"/>
    <w:rsid w:val="008D5066"/>
    <w:rsid w:val="008D5A97"/>
    <w:rsid w:val="008D6697"/>
    <w:rsid w:val="008D728C"/>
    <w:rsid w:val="008D7CA5"/>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62B"/>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86760"/>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6D0"/>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188"/>
    <w:rsid w:val="00A036C5"/>
    <w:rsid w:val="00A03AD2"/>
    <w:rsid w:val="00A0524E"/>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6D90"/>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119"/>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4F66"/>
    <w:rsid w:val="00BA54A2"/>
    <w:rsid w:val="00BA6D15"/>
    <w:rsid w:val="00BA7987"/>
    <w:rsid w:val="00BA7CFA"/>
    <w:rsid w:val="00BB0E48"/>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29A"/>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15FB"/>
    <w:rsid w:val="00C31713"/>
    <w:rsid w:val="00C317BD"/>
    <w:rsid w:val="00C320B3"/>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451"/>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50A3"/>
    <w:rsid w:val="00CD6866"/>
    <w:rsid w:val="00CD76D4"/>
    <w:rsid w:val="00CD7893"/>
    <w:rsid w:val="00CE03CC"/>
    <w:rsid w:val="00CE2304"/>
    <w:rsid w:val="00CE5E3D"/>
    <w:rsid w:val="00CE7E6A"/>
    <w:rsid w:val="00CF030B"/>
    <w:rsid w:val="00CF23A2"/>
    <w:rsid w:val="00CF5D77"/>
    <w:rsid w:val="00CF6EB2"/>
    <w:rsid w:val="00CF730F"/>
    <w:rsid w:val="00CF7758"/>
    <w:rsid w:val="00D00269"/>
    <w:rsid w:val="00D02F72"/>
    <w:rsid w:val="00D06E4E"/>
    <w:rsid w:val="00D10AB0"/>
    <w:rsid w:val="00D12EE7"/>
    <w:rsid w:val="00D132A5"/>
    <w:rsid w:val="00D1373C"/>
    <w:rsid w:val="00D1400E"/>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4795D"/>
    <w:rsid w:val="00D56190"/>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76D0C"/>
    <w:rsid w:val="00D80FE4"/>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97332"/>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FDB"/>
    <w:rsid w:val="00DC1539"/>
    <w:rsid w:val="00DC1E1F"/>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2C6B"/>
    <w:rsid w:val="00E43ABE"/>
    <w:rsid w:val="00E44057"/>
    <w:rsid w:val="00E445BD"/>
    <w:rsid w:val="00E46673"/>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4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6293"/>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7D"/>
    <w:rsid w:val="00F562A9"/>
    <w:rsid w:val="00F563EF"/>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21A"/>
    <w:rsid w:val="00F906D0"/>
    <w:rsid w:val="00F90CC8"/>
    <w:rsid w:val="00F92547"/>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0A63"/>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7E4"/>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303615">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2355191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792143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56280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F330-5B39-43E6-9F5E-79CD0B53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6993</Words>
  <Characters>38466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2022-05-06T19:55:00Z</dcterms:created>
  <dcterms:modified xsi:type="dcterms:W3CDTF">2022-05-06T20:01:00Z</dcterms:modified>
</cp:coreProperties>
</file>