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D46AAB" w:rsidRDefault="0029071C" w:rsidP="0029071C">
      <w:pPr>
        <w:shd w:val="clear" w:color="auto" w:fill="FFFFFF"/>
        <w:spacing w:line="360" w:lineRule="auto"/>
        <w:jc w:val="both"/>
        <w:rPr>
          <w:rFonts w:ascii="Palatino Linotype" w:hAnsi="Palatino Linotype" w:cs="Arial"/>
          <w:color w:val="000000"/>
          <w:lang w:val="es-MX" w:eastAsia="es-MX"/>
        </w:rPr>
      </w:pPr>
      <w:r w:rsidRPr="00D46AA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A7F44" w:rsidRPr="00D46AAB">
        <w:rPr>
          <w:rFonts w:ascii="Palatino Linotype" w:hAnsi="Palatino Linotype" w:cs="Arial"/>
          <w:color w:val="000000"/>
          <w:lang w:val="es-MX" w:eastAsia="es-MX"/>
        </w:rPr>
        <w:t>tres de agost</w:t>
      </w:r>
      <w:r w:rsidR="00734AAC" w:rsidRPr="00D46AAB">
        <w:rPr>
          <w:rFonts w:ascii="Palatino Linotype" w:hAnsi="Palatino Linotype" w:cs="Arial"/>
          <w:color w:val="000000"/>
          <w:lang w:val="es-MX" w:eastAsia="es-MX"/>
        </w:rPr>
        <w:t>o dos mil veintidós</w:t>
      </w:r>
      <w:r w:rsidRPr="00D46AAB">
        <w:rPr>
          <w:rFonts w:ascii="Palatino Linotype" w:hAnsi="Palatino Linotype" w:cs="Arial"/>
          <w:color w:val="000000"/>
          <w:lang w:val="es-MX" w:eastAsia="es-MX"/>
        </w:rPr>
        <w:t>.</w:t>
      </w:r>
    </w:p>
    <w:p w:rsidR="0029071C" w:rsidRPr="00D46AAB" w:rsidRDefault="0029071C" w:rsidP="0029071C">
      <w:pPr>
        <w:shd w:val="clear" w:color="auto" w:fill="FFFFFF"/>
        <w:spacing w:line="360" w:lineRule="auto"/>
        <w:jc w:val="both"/>
        <w:rPr>
          <w:rFonts w:ascii="Palatino Linotype" w:hAnsi="Palatino Linotype" w:cs="Arial"/>
          <w:color w:val="000000"/>
          <w:lang w:val="es-MX" w:eastAsia="es-MX"/>
        </w:rPr>
      </w:pPr>
    </w:p>
    <w:p w:rsidR="0029071C" w:rsidRPr="00D46AAB" w:rsidRDefault="0029071C" w:rsidP="0029071C">
      <w:pPr>
        <w:tabs>
          <w:tab w:val="left" w:pos="1701"/>
        </w:tabs>
        <w:spacing w:line="360" w:lineRule="auto"/>
        <w:jc w:val="both"/>
        <w:rPr>
          <w:rFonts w:ascii="Palatino Linotype" w:eastAsiaTheme="minorHAnsi" w:hAnsi="Palatino Linotype" w:cs="Arial"/>
          <w:b/>
          <w:lang w:val="es-MX" w:eastAsia="en-US"/>
        </w:rPr>
      </w:pPr>
      <w:r w:rsidRPr="00D46AAB">
        <w:rPr>
          <w:rFonts w:ascii="Palatino Linotype" w:eastAsiaTheme="minorHAnsi" w:hAnsi="Palatino Linotype" w:cs="Arial"/>
          <w:b/>
          <w:lang w:val="es-MX" w:eastAsia="en-US"/>
        </w:rPr>
        <w:t>VISTO</w:t>
      </w:r>
      <w:r w:rsidRPr="00D46AAB">
        <w:rPr>
          <w:rFonts w:ascii="Palatino Linotype" w:eastAsiaTheme="minorHAnsi" w:hAnsi="Palatino Linotype" w:cs="Arial"/>
          <w:lang w:val="es-MX" w:eastAsia="en-US"/>
        </w:rPr>
        <w:t xml:space="preserve"> el expediente electrónico formado con motivo del recurso de revisión número </w:t>
      </w:r>
      <w:r w:rsidRPr="00D46AAB">
        <w:rPr>
          <w:rFonts w:ascii="Palatino Linotype" w:eastAsiaTheme="minorHAnsi" w:hAnsi="Palatino Linotype" w:cs="Arial"/>
          <w:b/>
          <w:lang w:val="es-MX" w:eastAsia="en-US"/>
        </w:rPr>
        <w:t>0</w:t>
      </w:r>
      <w:r w:rsidR="008F767E" w:rsidRPr="00D46AAB">
        <w:rPr>
          <w:rFonts w:ascii="Palatino Linotype" w:eastAsiaTheme="minorHAnsi" w:hAnsi="Palatino Linotype" w:cs="Arial"/>
          <w:b/>
          <w:bCs/>
          <w:lang w:val="es-MX" w:eastAsia="es-MX"/>
        </w:rPr>
        <w:t>7935/INFOEM/IP/RR/2022</w:t>
      </w:r>
      <w:r w:rsidRPr="00D46AAB">
        <w:rPr>
          <w:rFonts w:ascii="Palatino Linotype" w:eastAsiaTheme="minorHAnsi" w:hAnsi="Palatino Linotype" w:cs="Arial"/>
          <w:lang w:val="es-MX" w:eastAsia="en-US"/>
        </w:rPr>
        <w:t xml:space="preserve">, interpuesto por el </w:t>
      </w:r>
      <w:r w:rsidR="00F96442">
        <w:rPr>
          <w:rFonts w:ascii="Palatino Linotype" w:eastAsiaTheme="minorHAnsi" w:hAnsi="Palatino Linotype" w:cs="Arial"/>
          <w:b/>
          <w:lang w:val="es-MX" w:eastAsia="en-US"/>
        </w:rPr>
        <w:t>XXXXXXXXXXXXXXXXXXX</w:t>
      </w:r>
      <w:r w:rsidRPr="00D46AAB">
        <w:rPr>
          <w:rFonts w:ascii="Palatino Linotype" w:eastAsiaTheme="minorHAnsi" w:hAnsi="Palatino Linotype" w:cs="Arial"/>
          <w:lang w:val="es-MX" w:eastAsia="en-US"/>
        </w:rPr>
        <w:t>, en lo sucesivo el</w:t>
      </w:r>
      <w:r w:rsidRPr="00D46AAB">
        <w:rPr>
          <w:rFonts w:ascii="Palatino Linotype" w:eastAsiaTheme="minorHAnsi" w:hAnsi="Palatino Linotype" w:cs="Arial"/>
          <w:b/>
          <w:lang w:val="es-MX" w:eastAsia="en-US"/>
        </w:rPr>
        <w:t xml:space="preserve"> Recurrente</w:t>
      </w:r>
      <w:r w:rsidRPr="00D46AAB">
        <w:rPr>
          <w:rFonts w:ascii="Palatino Linotype" w:eastAsiaTheme="minorHAnsi" w:hAnsi="Palatino Linotype" w:cs="Arial"/>
          <w:lang w:val="es-MX" w:eastAsia="en-US"/>
        </w:rPr>
        <w:t>, en contra de la respuesta de</w:t>
      </w:r>
      <w:r w:rsidR="009E0E89" w:rsidRPr="00D46AAB">
        <w:rPr>
          <w:rFonts w:ascii="Palatino Linotype" w:eastAsiaTheme="minorHAnsi" w:hAnsi="Palatino Linotype" w:cs="Arial"/>
          <w:lang w:val="es-MX" w:eastAsia="en-US"/>
        </w:rPr>
        <w:t>l</w:t>
      </w:r>
      <w:r w:rsidRPr="00D46AAB">
        <w:rPr>
          <w:rFonts w:ascii="Palatino Linotype" w:eastAsiaTheme="minorHAnsi" w:hAnsi="Palatino Linotype" w:cs="Arial"/>
          <w:lang w:val="es-MX" w:eastAsia="en-US"/>
        </w:rPr>
        <w:t xml:space="preserve"> </w:t>
      </w:r>
      <w:r w:rsidR="008F767E" w:rsidRPr="00D46AAB">
        <w:rPr>
          <w:rFonts w:ascii="Palatino Linotype" w:eastAsiaTheme="minorHAnsi" w:hAnsi="Palatino Linotype" w:cs="Arial"/>
          <w:b/>
          <w:lang w:val="es-MX" w:eastAsia="en-US"/>
        </w:rPr>
        <w:t>Ayuntamiento de Naucalpan de Juárez</w:t>
      </w:r>
      <w:r w:rsidRPr="00D46AAB">
        <w:rPr>
          <w:rFonts w:ascii="Palatino Linotype" w:eastAsiaTheme="minorHAnsi" w:hAnsi="Palatino Linotype" w:cs="Arial"/>
          <w:lang w:val="es-MX" w:eastAsia="en-US"/>
        </w:rPr>
        <w:t>,</w:t>
      </w:r>
      <w:r w:rsidRPr="00D46AAB">
        <w:rPr>
          <w:rFonts w:ascii="Palatino Linotype" w:eastAsiaTheme="minorHAnsi" w:hAnsi="Palatino Linotype" w:cs="Arial"/>
          <w:b/>
          <w:lang w:val="es-MX" w:eastAsia="en-US"/>
        </w:rPr>
        <w:t xml:space="preserve"> </w:t>
      </w:r>
      <w:r w:rsidRPr="00D46AAB">
        <w:rPr>
          <w:rFonts w:ascii="Palatino Linotype" w:eastAsiaTheme="minorHAnsi" w:hAnsi="Palatino Linotype" w:cs="Arial"/>
          <w:lang w:val="es-MX" w:eastAsia="en-US"/>
        </w:rPr>
        <w:t>en lo subsecuente</w:t>
      </w:r>
      <w:r w:rsidRPr="00D46AAB">
        <w:rPr>
          <w:rFonts w:ascii="Palatino Linotype" w:eastAsiaTheme="minorHAnsi" w:hAnsi="Palatino Linotype" w:cs="Arial"/>
          <w:b/>
          <w:lang w:val="es-MX" w:eastAsia="en-US"/>
        </w:rPr>
        <w:t xml:space="preserve"> El Sujeto Obligado, </w:t>
      </w:r>
      <w:r w:rsidRPr="00D46AAB">
        <w:rPr>
          <w:rFonts w:ascii="Palatino Linotype" w:eastAsiaTheme="minorHAnsi" w:hAnsi="Palatino Linotype" w:cs="Arial"/>
          <w:lang w:val="es-MX" w:eastAsia="en-US"/>
        </w:rPr>
        <w:t>se procede a dictar la presente resolución.</w:t>
      </w:r>
    </w:p>
    <w:p w:rsidR="009E0E89" w:rsidRPr="00D46AAB" w:rsidRDefault="009E0E89" w:rsidP="0029071C">
      <w:pPr>
        <w:tabs>
          <w:tab w:val="left" w:pos="1701"/>
        </w:tabs>
        <w:spacing w:line="360" w:lineRule="auto"/>
        <w:jc w:val="both"/>
        <w:rPr>
          <w:rFonts w:ascii="Palatino Linotype" w:eastAsiaTheme="minorHAnsi" w:hAnsi="Palatino Linotype" w:cs="Arial"/>
          <w:b/>
          <w:lang w:val="es-MX" w:eastAsia="en-US"/>
        </w:rPr>
      </w:pPr>
    </w:p>
    <w:p w:rsidR="0029071C" w:rsidRPr="00D46AAB" w:rsidRDefault="0029071C" w:rsidP="009E0E89">
      <w:pPr>
        <w:spacing w:line="360" w:lineRule="auto"/>
        <w:jc w:val="center"/>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t>A N T E C E D E N T E S</w:t>
      </w:r>
    </w:p>
    <w:p w:rsidR="009E0E89" w:rsidRPr="00D46AAB" w:rsidRDefault="009E0E89" w:rsidP="009E0E89">
      <w:pPr>
        <w:spacing w:line="360" w:lineRule="auto"/>
        <w:jc w:val="center"/>
        <w:rPr>
          <w:rFonts w:ascii="Palatino Linotype" w:eastAsiaTheme="minorHAnsi" w:hAnsi="Palatino Linotype" w:cs="Arial"/>
          <w:b/>
          <w:lang w:val="es-MX" w:eastAsia="en-US"/>
        </w:rPr>
      </w:pPr>
    </w:p>
    <w:p w:rsidR="0029071C" w:rsidRPr="00D46AAB" w:rsidRDefault="0029071C" w:rsidP="0029071C">
      <w:pPr>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t>PRIMERO. De la solicitud de información.</w:t>
      </w:r>
    </w:p>
    <w:p w:rsidR="0029071C" w:rsidRPr="00D46AAB" w:rsidRDefault="0029071C" w:rsidP="0029071C">
      <w:pPr>
        <w:spacing w:line="360" w:lineRule="auto"/>
        <w:jc w:val="both"/>
        <w:rPr>
          <w:rFonts w:ascii="Palatino Linotype" w:eastAsiaTheme="minorHAnsi" w:hAnsi="Palatino Linotype" w:cs="Arial"/>
          <w:szCs w:val="22"/>
          <w:lang w:val="es-MX" w:eastAsia="en-US"/>
        </w:rPr>
      </w:pPr>
      <w:r w:rsidRPr="00D46AAB">
        <w:rPr>
          <w:rFonts w:ascii="Palatino Linotype" w:eastAsiaTheme="minorHAnsi" w:hAnsi="Palatino Linotype" w:cs="Arial"/>
          <w:szCs w:val="22"/>
          <w:lang w:val="es-MX" w:eastAsia="en-US"/>
        </w:rPr>
        <w:t xml:space="preserve">En fecha </w:t>
      </w:r>
      <w:r w:rsidR="008F767E" w:rsidRPr="00D46AAB">
        <w:rPr>
          <w:rFonts w:ascii="Palatino Linotype" w:eastAsiaTheme="minorHAnsi" w:hAnsi="Palatino Linotype" w:cs="Arial"/>
          <w:szCs w:val="22"/>
          <w:lang w:val="es-MX" w:eastAsia="en-US"/>
        </w:rPr>
        <w:t>cuatro de abril de dos mil veintidós</w:t>
      </w:r>
      <w:r w:rsidRPr="00D46AAB">
        <w:rPr>
          <w:rFonts w:ascii="Palatino Linotype" w:eastAsiaTheme="minorHAnsi" w:hAnsi="Palatino Linotype" w:cs="Arial"/>
          <w:szCs w:val="22"/>
          <w:lang w:val="es-MX" w:eastAsia="en-US"/>
        </w:rPr>
        <w:t xml:space="preserve">, el </w:t>
      </w:r>
      <w:r w:rsidRPr="00D46AAB">
        <w:rPr>
          <w:rFonts w:ascii="Palatino Linotype" w:eastAsiaTheme="minorHAnsi" w:hAnsi="Palatino Linotype" w:cs="Arial"/>
          <w:b/>
          <w:szCs w:val="22"/>
          <w:lang w:val="es-MX" w:eastAsia="en-US"/>
        </w:rPr>
        <w:t>Recurrente</w:t>
      </w:r>
      <w:r w:rsidRPr="00D46AAB">
        <w:rPr>
          <w:rFonts w:ascii="Palatino Linotype" w:eastAsiaTheme="minorHAnsi" w:hAnsi="Palatino Linotype" w:cs="Arial"/>
          <w:szCs w:val="22"/>
          <w:lang w:val="es-MX" w:eastAsia="en-US"/>
        </w:rPr>
        <w:t xml:space="preserve">, presentó a través del Sistema de Acceso a la Información Mexiquense </w:t>
      </w:r>
      <w:r w:rsidRPr="00D46AAB">
        <w:rPr>
          <w:rFonts w:ascii="Palatino Linotype" w:eastAsiaTheme="minorHAnsi" w:hAnsi="Palatino Linotype" w:cs="Arial"/>
          <w:b/>
          <w:szCs w:val="22"/>
          <w:lang w:val="es-MX" w:eastAsia="en-US"/>
        </w:rPr>
        <w:t>(SAIMEX),</w:t>
      </w:r>
      <w:r w:rsidRPr="00D46AAB">
        <w:rPr>
          <w:rFonts w:ascii="Palatino Linotype" w:eastAsiaTheme="minorHAnsi" w:hAnsi="Palatino Linotype" w:cs="Arial"/>
          <w:szCs w:val="22"/>
          <w:lang w:val="es-MX" w:eastAsia="en-US"/>
        </w:rPr>
        <w:t xml:space="preserve"> ante el </w:t>
      </w:r>
      <w:r w:rsidRPr="00D46AAB">
        <w:rPr>
          <w:rFonts w:ascii="Palatino Linotype" w:eastAsiaTheme="minorHAnsi" w:hAnsi="Palatino Linotype" w:cs="Arial"/>
          <w:b/>
          <w:szCs w:val="22"/>
          <w:lang w:val="es-MX" w:eastAsia="en-US"/>
        </w:rPr>
        <w:t>Sujeto Obligado</w:t>
      </w:r>
      <w:r w:rsidRPr="00D46AAB">
        <w:rPr>
          <w:rFonts w:ascii="Palatino Linotype" w:eastAsiaTheme="minorHAnsi" w:hAnsi="Palatino Linotype" w:cs="Arial"/>
          <w:szCs w:val="22"/>
          <w:lang w:val="es-MX" w:eastAsia="en-US"/>
        </w:rPr>
        <w:t xml:space="preserve">, la solicitud de acceso a la información pública, a la que se le asignó el número de expediente </w:t>
      </w:r>
      <w:r w:rsidR="008F767E" w:rsidRPr="00D46AAB">
        <w:rPr>
          <w:rFonts w:ascii="Palatino Linotype" w:eastAsiaTheme="minorHAnsi" w:hAnsi="Palatino Linotype" w:cs="Arial"/>
          <w:b/>
          <w:szCs w:val="22"/>
          <w:lang w:val="es-MX" w:eastAsia="en-US"/>
        </w:rPr>
        <w:t>00340/NAUCALPA/IP/2022</w:t>
      </w:r>
      <w:r w:rsidRPr="00D46AAB">
        <w:rPr>
          <w:rFonts w:ascii="Palatino Linotype" w:eastAsiaTheme="minorHAnsi" w:hAnsi="Palatino Linotype" w:cs="Arial"/>
          <w:szCs w:val="22"/>
          <w:lang w:val="es-MX" w:eastAsia="en-US"/>
        </w:rPr>
        <w:t>, mediante la cual solicitó lo siguiente:</w:t>
      </w:r>
    </w:p>
    <w:p w:rsidR="0029071C" w:rsidRPr="00D46AAB" w:rsidRDefault="0029071C" w:rsidP="0029071C">
      <w:pPr>
        <w:rPr>
          <w:lang w:val="es-MX"/>
        </w:rPr>
      </w:pPr>
    </w:p>
    <w:p w:rsidR="0029071C" w:rsidRPr="00D46AAB" w:rsidRDefault="0029071C" w:rsidP="0029071C">
      <w:pPr>
        <w:spacing w:after="160" w:line="360" w:lineRule="auto"/>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rPr>
        <w:t>“</w:t>
      </w:r>
      <w:r w:rsidR="008F767E" w:rsidRPr="00D46AAB">
        <w:rPr>
          <w:rFonts w:ascii="Palatino Linotype" w:hAnsi="Palatino Linotype"/>
          <w:i/>
          <w:sz w:val="22"/>
          <w:szCs w:val="22"/>
          <w:lang w:val="es-MX" w:eastAsia="es-MX"/>
        </w:rPr>
        <w:t>Solicito que la Contraloría Interna Municipal de Naucalpan de Juárez me haga llegar por este medio una copia simple digital de los documentos relacionados con el seguimiento al expediente SS/054/2021 ingresado por el Sistema de Atención Mexiquense (SAM) del Gobierno del Estado de México a dicha dependencia.</w:t>
      </w:r>
      <w:r w:rsidRPr="00D46AAB">
        <w:rPr>
          <w:rFonts w:ascii="Palatino Linotype" w:hAnsi="Palatino Linotype"/>
          <w:i/>
          <w:sz w:val="22"/>
          <w:szCs w:val="22"/>
          <w:lang w:val="es-MX"/>
        </w:rPr>
        <w:t>”</w:t>
      </w:r>
      <w:r w:rsidRPr="00D46AAB">
        <w:rPr>
          <w:rFonts w:ascii="Palatino Linotype" w:hAnsi="Palatino Linotype"/>
          <w:i/>
          <w:sz w:val="22"/>
          <w:szCs w:val="22"/>
          <w:lang w:val="es-ES_tradnl"/>
        </w:rPr>
        <w:t xml:space="preserve"> (Sic).</w:t>
      </w:r>
    </w:p>
    <w:p w:rsidR="0029071C" w:rsidRPr="00D46AAB" w:rsidRDefault="0029071C" w:rsidP="0029071C">
      <w:pPr>
        <w:rPr>
          <w:lang w:val="es-MX"/>
        </w:rPr>
      </w:pPr>
    </w:p>
    <w:p w:rsidR="0029071C" w:rsidRPr="00D46AAB"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D46AAB">
        <w:rPr>
          <w:rFonts w:ascii="Palatino Linotype" w:hAnsi="Palatino Linotype"/>
          <w:b/>
          <w:lang w:val="es-ES_tradnl"/>
        </w:rPr>
        <w:t>MODALIDAD DE ENTREGA:</w:t>
      </w:r>
      <w:r w:rsidRPr="00D46AAB">
        <w:rPr>
          <w:rFonts w:ascii="Palatino Linotype" w:hAnsi="Palatino Linotype"/>
          <w:lang w:val="es-ES_tradnl"/>
        </w:rPr>
        <w:t xml:space="preserve"> </w:t>
      </w:r>
      <w:r w:rsidRPr="00D46AAB">
        <w:rPr>
          <w:rFonts w:ascii="Palatino Linotype" w:eastAsiaTheme="minorHAnsi" w:hAnsi="Palatino Linotype" w:cstheme="minorBidi"/>
          <w:color w:val="000000"/>
          <w:lang w:val="es-MX" w:eastAsia="en-US"/>
        </w:rPr>
        <w:t xml:space="preserve">A través del </w:t>
      </w:r>
      <w:r w:rsidRPr="00D46AAB">
        <w:rPr>
          <w:rFonts w:ascii="Palatino Linotype" w:eastAsiaTheme="minorHAnsi" w:hAnsi="Palatino Linotype" w:cstheme="minorBidi"/>
          <w:b/>
          <w:color w:val="000000"/>
          <w:lang w:val="es-MX" w:eastAsia="en-US"/>
        </w:rPr>
        <w:t>SAIMEX</w:t>
      </w:r>
      <w:r w:rsidRPr="00D46AAB">
        <w:rPr>
          <w:rFonts w:ascii="Palatino Linotype" w:eastAsiaTheme="minorHAnsi" w:hAnsi="Palatino Linotype" w:cstheme="minorBidi"/>
          <w:color w:val="000000"/>
          <w:lang w:val="es-MX" w:eastAsia="en-US"/>
        </w:rPr>
        <w:t>.</w:t>
      </w:r>
    </w:p>
    <w:p w:rsidR="008F767E" w:rsidRPr="00D46AAB" w:rsidRDefault="008F767E" w:rsidP="0029071C">
      <w:pPr>
        <w:tabs>
          <w:tab w:val="left" w:pos="5647"/>
        </w:tabs>
        <w:spacing w:line="360" w:lineRule="auto"/>
        <w:ind w:right="850"/>
        <w:jc w:val="both"/>
        <w:rPr>
          <w:rFonts w:ascii="Palatino Linotype" w:eastAsiaTheme="minorHAnsi" w:hAnsi="Palatino Linotype" w:cstheme="minorBidi"/>
          <w:color w:val="000000"/>
          <w:lang w:val="es-MX" w:eastAsia="en-US"/>
        </w:rPr>
      </w:pPr>
    </w:p>
    <w:p w:rsidR="008F767E" w:rsidRPr="00D46AAB" w:rsidRDefault="008F767E" w:rsidP="008F767E">
      <w:pPr>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lastRenderedPageBreak/>
        <w:t xml:space="preserve">SEGUNDO. De la solicitud de prórroga del Sujeto Obligado. </w:t>
      </w:r>
    </w:p>
    <w:p w:rsidR="008F767E" w:rsidRPr="00D46AAB" w:rsidRDefault="008F767E" w:rsidP="008F767E">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De las constancias que obran en el sistema SAIMEX, se advierte que en fecha dos de mayo de dos mil veintidós, </w:t>
      </w:r>
      <w:r w:rsidRPr="00D46AAB">
        <w:rPr>
          <w:rFonts w:ascii="Palatino Linotype" w:eastAsiaTheme="minorHAnsi" w:hAnsi="Palatino Linotype" w:cs="Arial"/>
          <w:b/>
          <w:lang w:val="es-MX" w:eastAsia="en-US"/>
        </w:rPr>
        <w:t>El Sujeto Obligado</w:t>
      </w:r>
      <w:r w:rsidRPr="00D46AAB">
        <w:rPr>
          <w:rFonts w:ascii="Palatino Linotype" w:eastAsiaTheme="minorHAnsi" w:hAnsi="Palatino Linotype" w:cs="Arial"/>
          <w:lang w:val="es-MX" w:eastAsia="en-US"/>
        </w:rPr>
        <w:t xml:space="preserve"> solicitó una prórroga para dar respuesta a la solicitud de información, en los siguientes términos:</w:t>
      </w:r>
    </w:p>
    <w:p w:rsidR="008F767E" w:rsidRPr="00D46AAB" w:rsidRDefault="008F767E" w:rsidP="008F767E">
      <w:pPr>
        <w:rPr>
          <w:lang w:val="es-MX"/>
        </w:rPr>
      </w:pPr>
    </w:p>
    <w:p w:rsidR="008F767E" w:rsidRPr="00D46AAB" w:rsidRDefault="008F767E" w:rsidP="008F767E">
      <w:pPr>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8F767E" w:rsidRPr="00D46AAB" w:rsidRDefault="008F767E" w:rsidP="008F767E">
      <w:pPr>
        <w:ind w:left="567" w:right="567"/>
        <w:jc w:val="both"/>
        <w:rPr>
          <w:rFonts w:ascii="Palatino Linotype" w:hAnsi="Palatino Linotype"/>
          <w:i/>
          <w:sz w:val="22"/>
          <w:szCs w:val="22"/>
          <w:lang w:val="es-MX" w:eastAsia="es-MX"/>
        </w:rPr>
      </w:pPr>
    </w:p>
    <w:p w:rsidR="008F767E" w:rsidRPr="00D46AAB" w:rsidRDefault="008F767E" w:rsidP="008F767E">
      <w:pPr>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eastAsia="es-MX"/>
        </w:rPr>
        <w:t>Se está realizando una búsqueda exhaustiva de la información solicitada, sin embargo derivado de la carga de trabajo con que cuenta esta Unidad Administrativa, así como la cantidad de documentales que se encuentran en esta área, se tiene a bien solicitar una prórroga para estar en posibilidad de dar respuesta a la solicitud de mérito</w:t>
      </w:r>
    </w:p>
    <w:p w:rsidR="008F767E" w:rsidRPr="00D46AAB" w:rsidRDefault="008F767E" w:rsidP="008F767E">
      <w:pPr>
        <w:ind w:left="567" w:right="567"/>
        <w:jc w:val="both"/>
        <w:rPr>
          <w:rFonts w:ascii="Palatino Linotype" w:hAnsi="Palatino Linotype"/>
          <w:i/>
          <w:sz w:val="22"/>
          <w:szCs w:val="22"/>
          <w:lang w:val="es-MX" w:eastAsia="es-MX"/>
        </w:rPr>
      </w:pPr>
    </w:p>
    <w:p w:rsidR="008F767E" w:rsidRPr="00D46AAB" w:rsidRDefault="008F767E" w:rsidP="008F767E">
      <w:pPr>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eastAsia="es-MX"/>
        </w:rPr>
        <w:t>LIC. MARIO MANUEL SÁNCHEZ VILLAFUERTE</w:t>
      </w:r>
    </w:p>
    <w:p w:rsidR="008F767E" w:rsidRPr="00D46AAB" w:rsidRDefault="008F767E" w:rsidP="008F767E">
      <w:pPr>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eastAsia="es-MX"/>
        </w:rPr>
        <w:t>Responsable de la Unidad de Transparencia” (Sic).</w:t>
      </w:r>
    </w:p>
    <w:p w:rsidR="008F767E" w:rsidRPr="00D46AAB" w:rsidRDefault="008F767E" w:rsidP="0029071C">
      <w:pPr>
        <w:spacing w:line="360" w:lineRule="auto"/>
        <w:jc w:val="both"/>
        <w:rPr>
          <w:rFonts w:ascii="Palatino Linotype" w:eastAsiaTheme="minorHAnsi" w:hAnsi="Palatino Linotype" w:cs="Arial"/>
          <w:b/>
          <w:sz w:val="28"/>
          <w:lang w:val="es-MX" w:eastAsia="en-US"/>
        </w:rPr>
      </w:pPr>
    </w:p>
    <w:p w:rsidR="0029071C" w:rsidRPr="00D46AAB" w:rsidRDefault="008F767E" w:rsidP="0029071C">
      <w:pPr>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t>TERCER</w:t>
      </w:r>
      <w:r w:rsidR="0029071C" w:rsidRPr="00D46AAB">
        <w:rPr>
          <w:rFonts w:ascii="Palatino Linotype" w:eastAsiaTheme="minorHAnsi" w:hAnsi="Palatino Linotype" w:cs="Arial"/>
          <w:b/>
          <w:sz w:val="28"/>
          <w:lang w:val="es-MX" w:eastAsia="en-US"/>
        </w:rPr>
        <w:t xml:space="preserve">O. De la respuesta del Sujeto Obligado. </w:t>
      </w:r>
    </w:p>
    <w:p w:rsidR="0029071C" w:rsidRPr="00D46AAB" w:rsidRDefault="0029071C" w:rsidP="0029071C">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De las constancias que obran en el sistema SAIMEX, se advierte que en fecha </w:t>
      </w:r>
      <w:r w:rsidR="00BC5094" w:rsidRPr="00D46AAB">
        <w:rPr>
          <w:rFonts w:ascii="Palatino Linotype" w:eastAsiaTheme="minorHAnsi" w:hAnsi="Palatino Linotype" w:cs="Arial"/>
          <w:lang w:val="es-MX" w:eastAsia="en-US"/>
        </w:rPr>
        <w:t>trece de mayo de dos mil veintidós</w:t>
      </w:r>
      <w:r w:rsidRPr="00D46AAB">
        <w:rPr>
          <w:rFonts w:ascii="Palatino Linotype" w:eastAsiaTheme="minorHAnsi" w:hAnsi="Palatino Linotype" w:cs="Arial"/>
          <w:lang w:val="es-MX" w:eastAsia="en-US"/>
        </w:rPr>
        <w:t xml:space="preserve">, </w:t>
      </w:r>
      <w:r w:rsidRPr="00D46AAB">
        <w:rPr>
          <w:rFonts w:ascii="Palatino Linotype" w:eastAsiaTheme="minorHAnsi" w:hAnsi="Palatino Linotype" w:cs="Arial"/>
          <w:b/>
          <w:lang w:val="es-MX" w:eastAsia="en-US"/>
        </w:rPr>
        <w:t>El Sujeto Obligado</w:t>
      </w:r>
      <w:r w:rsidRPr="00D46AAB">
        <w:rPr>
          <w:rFonts w:ascii="Palatino Linotype" w:eastAsiaTheme="minorHAnsi" w:hAnsi="Palatino Linotype" w:cs="Arial"/>
          <w:lang w:val="es-MX" w:eastAsia="en-US"/>
        </w:rPr>
        <w:t xml:space="preserve"> emitió la respuesta en los siguientes términos:</w:t>
      </w:r>
    </w:p>
    <w:p w:rsidR="0029071C" w:rsidRPr="00D46AAB" w:rsidRDefault="0029071C" w:rsidP="0029071C">
      <w:pPr>
        <w:rPr>
          <w:lang w:val="es-MX"/>
        </w:rPr>
      </w:pPr>
    </w:p>
    <w:p w:rsidR="00BC5094" w:rsidRPr="00D46AAB" w:rsidRDefault="0029071C" w:rsidP="00BC5094">
      <w:pPr>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eastAsia="es-MX"/>
        </w:rPr>
        <w:t>“</w:t>
      </w:r>
      <w:r w:rsidR="00BC5094" w:rsidRPr="00D46AA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C5094" w:rsidRPr="00D46AAB" w:rsidRDefault="00BC5094" w:rsidP="00BC5094">
      <w:pPr>
        <w:ind w:left="567" w:right="567"/>
        <w:jc w:val="both"/>
        <w:rPr>
          <w:rFonts w:ascii="Palatino Linotype" w:hAnsi="Palatino Linotype"/>
          <w:i/>
          <w:sz w:val="22"/>
          <w:szCs w:val="22"/>
          <w:lang w:val="es-MX" w:eastAsia="es-MX"/>
        </w:rPr>
      </w:pPr>
    </w:p>
    <w:p w:rsidR="00E74701" w:rsidRPr="00D46AAB" w:rsidRDefault="00BC5094" w:rsidP="00BC5094">
      <w:pPr>
        <w:ind w:left="567" w:right="567"/>
        <w:jc w:val="both"/>
        <w:rPr>
          <w:rFonts w:ascii="Palatino Linotype" w:hAnsi="Palatino Linotype"/>
          <w:i/>
          <w:sz w:val="22"/>
          <w:szCs w:val="22"/>
          <w:lang w:val="es-MX" w:eastAsia="es-MX"/>
        </w:rPr>
      </w:pPr>
      <w:r w:rsidRPr="00D46AAB">
        <w:rPr>
          <w:rFonts w:ascii="Palatino Linotype" w:hAnsi="Palatino Linotype"/>
          <w:b/>
          <w:i/>
          <w:sz w:val="22"/>
          <w:szCs w:val="22"/>
          <w:u w:val="single"/>
          <w:lang w:val="es-MX" w:eastAsia="es-MX"/>
        </w:rPr>
        <w:t>La información requerida no puede ser proporcionada, en virtud de que las constancias que integran el expediente número SS/054/2021, fueron clasificadas como reservadas por el Comité de Transparencia y Acceso a la Información Pública de Naucalpan de Juárez, mediante acuerdo CT/NAU/ACTA-ORD-008/2022SEXAGÉSIMOSEXTO aprobado por unanimidad durante la Octava Sesión Ordinaria celebrada el día seis de mayo del dos mil veintidós.</w:t>
      </w:r>
      <w:r w:rsidRPr="00D46AAB">
        <w:rPr>
          <w:rFonts w:ascii="Palatino Linotype" w:hAnsi="Palatino Linotype"/>
          <w:i/>
          <w:sz w:val="22"/>
          <w:szCs w:val="22"/>
          <w:lang w:val="es-MX" w:eastAsia="es-MX"/>
        </w:rPr>
        <w:t xml:space="preserve"> ATENTAMENTE LIC. MARIO MANUEL SÁNCHEZ VILLAFUERTE</w:t>
      </w:r>
      <w:r w:rsidR="00E74701" w:rsidRPr="00D46AAB">
        <w:rPr>
          <w:rFonts w:ascii="Palatino Linotype" w:hAnsi="Palatino Linotype"/>
          <w:i/>
          <w:sz w:val="22"/>
          <w:szCs w:val="22"/>
          <w:lang w:val="es-MX" w:eastAsia="es-MX"/>
        </w:rPr>
        <w:t>” (Sic).</w:t>
      </w:r>
    </w:p>
    <w:p w:rsidR="0029071C" w:rsidRPr="00D46AAB" w:rsidRDefault="008F767E" w:rsidP="0029071C">
      <w:pPr>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lastRenderedPageBreak/>
        <w:t>CUART</w:t>
      </w:r>
      <w:r w:rsidR="0029071C" w:rsidRPr="00D46AAB">
        <w:rPr>
          <w:rFonts w:ascii="Palatino Linotype" w:eastAsiaTheme="minorHAnsi" w:hAnsi="Palatino Linotype" w:cs="Arial"/>
          <w:b/>
          <w:sz w:val="28"/>
          <w:lang w:val="es-MX" w:eastAsia="en-US"/>
        </w:rPr>
        <w:t>O. Del recurso de revisión.</w:t>
      </w:r>
    </w:p>
    <w:p w:rsidR="0029071C" w:rsidRPr="00D46AAB" w:rsidRDefault="0029071C" w:rsidP="0029071C">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Inconforme con la respuesta por parte del </w:t>
      </w:r>
      <w:r w:rsidRPr="00D46AAB">
        <w:rPr>
          <w:rFonts w:ascii="Palatino Linotype" w:eastAsiaTheme="minorHAnsi" w:hAnsi="Palatino Linotype" w:cs="Arial"/>
          <w:b/>
          <w:lang w:val="es-MX" w:eastAsia="en-US"/>
        </w:rPr>
        <w:t>Sujeto Obligado</w:t>
      </w:r>
      <w:r w:rsidRPr="00D46AAB">
        <w:rPr>
          <w:rFonts w:ascii="Palatino Linotype" w:eastAsiaTheme="minorHAnsi" w:hAnsi="Palatino Linotype" w:cs="Arial"/>
          <w:lang w:val="es-MX" w:eastAsia="en-US"/>
        </w:rPr>
        <w:t xml:space="preserve">, el ahora </w:t>
      </w:r>
      <w:r w:rsidRPr="00D46AAB">
        <w:rPr>
          <w:rFonts w:ascii="Palatino Linotype" w:eastAsiaTheme="minorHAnsi" w:hAnsi="Palatino Linotype" w:cs="Arial"/>
          <w:b/>
          <w:lang w:val="es-MX" w:eastAsia="en-US"/>
        </w:rPr>
        <w:t>Recurrente</w:t>
      </w:r>
      <w:r w:rsidRPr="00D46AAB">
        <w:rPr>
          <w:rFonts w:ascii="Palatino Linotype" w:eastAsiaTheme="minorHAnsi" w:hAnsi="Palatino Linotype" w:cs="Arial"/>
          <w:lang w:val="es-MX" w:eastAsia="en-US"/>
        </w:rPr>
        <w:t xml:space="preserve"> interpuso el presente recurso de revisión en fecha </w:t>
      </w:r>
      <w:r w:rsidR="00BC5094" w:rsidRPr="00D46AAB">
        <w:rPr>
          <w:rFonts w:ascii="Palatino Linotype" w:eastAsiaTheme="minorHAnsi" w:hAnsi="Palatino Linotype" w:cs="Arial"/>
          <w:lang w:val="es-MX" w:eastAsia="en-US"/>
        </w:rPr>
        <w:t>dieciséis de mayo de dos mil veintidós</w:t>
      </w:r>
      <w:r w:rsidRPr="00D46AAB">
        <w:rPr>
          <w:rFonts w:ascii="Palatino Linotype" w:eastAsiaTheme="minorHAnsi" w:hAnsi="Palatino Linotype" w:cs="Arial"/>
          <w:lang w:val="es-MX" w:eastAsia="en-US"/>
        </w:rPr>
        <w:t>, el cual fue registrado</w:t>
      </w:r>
      <w:r w:rsidRPr="00D46AAB">
        <w:rPr>
          <w:rFonts w:ascii="Palatino Linotype" w:eastAsiaTheme="minorHAnsi" w:hAnsi="Palatino Linotype" w:cs="Arial"/>
          <w:b/>
          <w:lang w:val="es-MX" w:eastAsia="en-US"/>
        </w:rPr>
        <w:t xml:space="preserve"> </w:t>
      </w:r>
      <w:r w:rsidRPr="00D46AAB">
        <w:rPr>
          <w:rFonts w:ascii="Palatino Linotype" w:eastAsiaTheme="minorHAnsi" w:hAnsi="Palatino Linotype" w:cs="Arial"/>
          <w:lang w:val="es-MX" w:eastAsia="en-US"/>
        </w:rPr>
        <w:t xml:space="preserve">en el sistema electrónico con el expediente número </w:t>
      </w:r>
      <w:r w:rsidR="00BC5094" w:rsidRPr="00D46AAB">
        <w:rPr>
          <w:rFonts w:ascii="Palatino Linotype" w:eastAsiaTheme="minorHAnsi" w:hAnsi="Palatino Linotype" w:cs="Arial"/>
          <w:b/>
          <w:bCs/>
          <w:lang w:val="es-MX" w:eastAsia="es-MX"/>
        </w:rPr>
        <w:t>07935</w:t>
      </w:r>
      <w:r w:rsidRPr="00D46AAB">
        <w:rPr>
          <w:rFonts w:ascii="Palatino Linotype" w:eastAsiaTheme="minorHAnsi" w:hAnsi="Palatino Linotype" w:cs="Arial"/>
          <w:b/>
          <w:bCs/>
          <w:lang w:val="es-MX" w:eastAsia="es-MX"/>
        </w:rPr>
        <w:t>/IN</w:t>
      </w:r>
      <w:r w:rsidR="00BC5094" w:rsidRPr="00D46AAB">
        <w:rPr>
          <w:rFonts w:ascii="Palatino Linotype" w:eastAsiaTheme="minorHAnsi" w:hAnsi="Palatino Linotype" w:cs="Arial"/>
          <w:b/>
          <w:bCs/>
          <w:lang w:val="es-MX" w:eastAsia="es-MX"/>
        </w:rPr>
        <w:t>FOEM/IP/RR/2022</w:t>
      </w:r>
      <w:r w:rsidRPr="00D46AAB">
        <w:rPr>
          <w:rFonts w:ascii="Palatino Linotype" w:eastAsiaTheme="minorHAnsi" w:hAnsi="Palatino Linotype" w:cs="Arial"/>
          <w:lang w:val="es-MX" w:eastAsia="en-US"/>
        </w:rPr>
        <w:t>, en el cual aduce, las siguientes manifestaciones:</w:t>
      </w:r>
    </w:p>
    <w:p w:rsidR="0029071C" w:rsidRPr="00D46AAB" w:rsidRDefault="0029071C" w:rsidP="0029071C">
      <w:pPr>
        <w:rPr>
          <w:lang w:val="es-MX"/>
        </w:rPr>
      </w:pPr>
    </w:p>
    <w:p w:rsidR="0029071C" w:rsidRPr="00D46AAB" w:rsidRDefault="0029071C" w:rsidP="0029071C">
      <w:pPr>
        <w:rPr>
          <w:sz w:val="10"/>
          <w:lang w:val="es-MX"/>
        </w:rPr>
      </w:pPr>
    </w:p>
    <w:p w:rsidR="0029071C" w:rsidRPr="00D46AAB" w:rsidRDefault="0029071C" w:rsidP="00E74701">
      <w:pPr>
        <w:numPr>
          <w:ilvl w:val="0"/>
          <w:numId w:val="15"/>
        </w:numPr>
        <w:spacing w:line="259" w:lineRule="auto"/>
        <w:jc w:val="both"/>
        <w:rPr>
          <w:rFonts w:ascii="Palatino Linotype" w:hAnsi="Palatino Linotype" w:cs="Arial"/>
          <w:b/>
        </w:rPr>
      </w:pPr>
      <w:r w:rsidRPr="00D46AAB">
        <w:rPr>
          <w:rFonts w:ascii="Palatino Linotype" w:hAnsi="Palatino Linotype" w:cs="Arial"/>
          <w:b/>
        </w:rPr>
        <w:t>Acto Impugnado:</w:t>
      </w:r>
    </w:p>
    <w:p w:rsidR="0029071C" w:rsidRPr="00D46AAB" w:rsidRDefault="0029071C" w:rsidP="00E74701">
      <w:pPr>
        <w:jc w:val="both"/>
        <w:rPr>
          <w:rFonts w:ascii="Palatino Linotype" w:hAnsi="Palatino Linotype"/>
          <w:i/>
          <w:sz w:val="22"/>
          <w:szCs w:val="22"/>
          <w:lang w:val="es-MX" w:eastAsia="es-MX"/>
        </w:rPr>
      </w:pPr>
      <w:r w:rsidRPr="00D46AAB">
        <w:rPr>
          <w:rFonts w:ascii="Palatino Linotype" w:eastAsiaTheme="minorHAnsi" w:hAnsi="Palatino Linotype" w:cstheme="minorBidi"/>
          <w:i/>
          <w:color w:val="000000"/>
          <w:sz w:val="22"/>
          <w:szCs w:val="22"/>
          <w:lang w:val="es-MX" w:eastAsia="en-US"/>
        </w:rPr>
        <w:t>“</w:t>
      </w:r>
      <w:r w:rsidR="00BC5094" w:rsidRPr="00D46AAB">
        <w:rPr>
          <w:rFonts w:ascii="Palatino Linotype" w:eastAsiaTheme="minorHAnsi" w:hAnsi="Palatino Linotype" w:cstheme="minorBidi"/>
          <w:i/>
          <w:color w:val="000000"/>
          <w:sz w:val="22"/>
          <w:szCs w:val="22"/>
          <w:lang w:val="es-MX" w:eastAsia="en-US"/>
        </w:rPr>
        <w:t>El fundamento que me dan ni siquiera coincide. Es una respuesta ambigua, pues aunque esté clasificada hay dos puntos de partida para poder responder a la solicitud.</w:t>
      </w:r>
      <w:r w:rsidRPr="00D46AAB">
        <w:rPr>
          <w:rFonts w:ascii="Palatino Linotype" w:eastAsiaTheme="minorHAnsi" w:hAnsi="Palatino Linotype" w:cstheme="minorBidi"/>
          <w:i/>
          <w:color w:val="000000"/>
          <w:sz w:val="22"/>
          <w:szCs w:val="22"/>
          <w:lang w:val="es-MX" w:eastAsia="en-US"/>
        </w:rPr>
        <w:t>” (Sic).</w:t>
      </w:r>
    </w:p>
    <w:p w:rsidR="0029071C" w:rsidRPr="00D46AAB" w:rsidRDefault="0029071C" w:rsidP="0029071C">
      <w:pPr>
        <w:rPr>
          <w:sz w:val="12"/>
          <w:lang w:val="es-MX"/>
        </w:rPr>
      </w:pPr>
    </w:p>
    <w:p w:rsidR="0029071C" w:rsidRPr="00D46AAB" w:rsidRDefault="0029071C" w:rsidP="0029071C">
      <w:pPr>
        <w:rPr>
          <w:sz w:val="12"/>
          <w:lang w:val="es-MX"/>
        </w:rPr>
      </w:pPr>
    </w:p>
    <w:p w:rsidR="0029071C" w:rsidRPr="00D46AAB" w:rsidRDefault="0029071C" w:rsidP="0029071C">
      <w:pPr>
        <w:rPr>
          <w:sz w:val="12"/>
          <w:lang w:val="es-MX"/>
        </w:rPr>
      </w:pPr>
    </w:p>
    <w:p w:rsidR="0029071C" w:rsidRPr="00D46AAB" w:rsidRDefault="0029071C" w:rsidP="00E74701">
      <w:pPr>
        <w:numPr>
          <w:ilvl w:val="0"/>
          <w:numId w:val="15"/>
        </w:numPr>
        <w:spacing w:line="259" w:lineRule="auto"/>
        <w:jc w:val="both"/>
        <w:rPr>
          <w:rFonts w:ascii="Palatino Linotype" w:hAnsi="Palatino Linotype" w:cs="Arial"/>
        </w:rPr>
      </w:pPr>
      <w:r w:rsidRPr="00D46AAB">
        <w:rPr>
          <w:rFonts w:ascii="Palatino Linotype" w:hAnsi="Palatino Linotype" w:cs="Arial"/>
          <w:b/>
        </w:rPr>
        <w:t>Razones o Motivos de Inconformidad</w:t>
      </w:r>
      <w:r w:rsidRPr="00D46AAB">
        <w:rPr>
          <w:rFonts w:ascii="Palatino Linotype" w:hAnsi="Palatino Linotype" w:cs="Arial"/>
        </w:rPr>
        <w:t xml:space="preserve">: </w:t>
      </w:r>
    </w:p>
    <w:p w:rsidR="00E74701" w:rsidRPr="00D46AAB" w:rsidRDefault="0029071C" w:rsidP="00E74701">
      <w:pPr>
        <w:jc w:val="both"/>
        <w:rPr>
          <w:rFonts w:ascii="Palatino Linotype" w:hAnsi="Palatino Linotype"/>
          <w:i/>
          <w:sz w:val="22"/>
          <w:szCs w:val="22"/>
          <w:lang w:val="es-MX" w:eastAsia="es-MX"/>
        </w:rPr>
      </w:pPr>
      <w:r w:rsidRPr="00D46AAB">
        <w:rPr>
          <w:rFonts w:ascii="Palatino Linotype" w:eastAsiaTheme="minorHAnsi" w:hAnsi="Palatino Linotype" w:cs="Arial"/>
          <w:i/>
          <w:sz w:val="22"/>
          <w:szCs w:val="22"/>
          <w:lang w:val="es-MX" w:eastAsia="en-US"/>
        </w:rPr>
        <w:t>“</w:t>
      </w:r>
      <w:r w:rsidR="00BC5094" w:rsidRPr="00D46AAB">
        <w:rPr>
          <w:rFonts w:ascii="Palatino Linotype" w:eastAsiaTheme="minorHAnsi" w:hAnsi="Palatino Linotype" w:cstheme="minorBidi"/>
          <w:i/>
          <w:color w:val="000000"/>
          <w:sz w:val="22"/>
          <w:szCs w:val="22"/>
          <w:lang w:val="es-MX" w:eastAsia="en-US"/>
        </w:rPr>
        <w:t xml:space="preserve">El fundamento que me dan ni siquiera coincide. Es una respuesta ambigua, pues aunque esté clasificada hay dos puntos de partida para poder responder a la solicitud. Artículo 53, Fracciones II, V y VI de la Ley de Transparencia y Acceso a la Información Pública del Estado de México y Municipios dice lo siguiente: II. Recibir, tramitar y dar respuesta a las solicitudes de acceso a la información; V. Entregar, en su caso, a los particulares la información solicitada; VI. Ejecutar las notificaciones a los solicitantes. El hecho de que esté clasificada no significa que no me puedan contestar. Hay dos puntos de partida: si está reservada, tiene que haber una prueba de daño. Si es clasificada, me tiene que dar una versión pública. </w:t>
      </w:r>
      <w:proofErr w:type="gramStart"/>
      <w:r w:rsidR="00BC5094" w:rsidRPr="00D46AAB">
        <w:rPr>
          <w:rFonts w:ascii="Palatino Linotype" w:eastAsiaTheme="minorHAnsi" w:hAnsi="Palatino Linotype" w:cstheme="minorBidi"/>
          <w:i/>
          <w:color w:val="000000"/>
          <w:sz w:val="22"/>
          <w:szCs w:val="22"/>
          <w:lang w:val="es-MX" w:eastAsia="en-US"/>
        </w:rPr>
        <w:t>¿Cuál de las dos situaciones determinó la Contraloría y contestarme de acuerdo a ello.</w:t>
      </w:r>
      <w:proofErr w:type="gramEnd"/>
      <w:r w:rsidR="00BC5094" w:rsidRPr="00D46AAB">
        <w:rPr>
          <w:rFonts w:ascii="Palatino Linotype" w:eastAsiaTheme="minorHAnsi" w:hAnsi="Palatino Linotype" w:cstheme="minorBidi"/>
          <w:i/>
          <w:color w:val="000000"/>
          <w:sz w:val="22"/>
          <w:szCs w:val="22"/>
          <w:lang w:val="es-MX" w:eastAsia="en-US"/>
        </w:rPr>
        <w:t xml:space="preserve"> Explicarme por qué no se me puede dar la información.</w:t>
      </w:r>
      <w:r w:rsidRPr="00D46AAB">
        <w:rPr>
          <w:rFonts w:ascii="Palatino Linotype" w:eastAsiaTheme="minorHAnsi" w:hAnsi="Palatino Linotype" w:cstheme="minorBidi"/>
          <w:i/>
          <w:color w:val="000000"/>
          <w:sz w:val="22"/>
          <w:szCs w:val="22"/>
          <w:lang w:val="es-MX" w:eastAsia="en-US"/>
        </w:rPr>
        <w:t>” (Sic)</w:t>
      </w:r>
    </w:p>
    <w:p w:rsidR="00E74701" w:rsidRPr="00D46AAB" w:rsidRDefault="00E74701" w:rsidP="0029071C">
      <w:pPr>
        <w:spacing w:line="360" w:lineRule="auto"/>
        <w:jc w:val="both"/>
        <w:rPr>
          <w:rFonts w:ascii="Palatino Linotype" w:eastAsiaTheme="minorHAnsi" w:hAnsi="Palatino Linotype" w:cs="Arial"/>
          <w:b/>
          <w:lang w:val="es-MX" w:eastAsia="en-US"/>
        </w:rPr>
      </w:pPr>
    </w:p>
    <w:p w:rsidR="0029071C" w:rsidRPr="00D46AAB" w:rsidRDefault="008F767E" w:rsidP="0029071C">
      <w:pPr>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t>QUIN</w:t>
      </w:r>
      <w:r w:rsidR="0029071C" w:rsidRPr="00D46AAB">
        <w:rPr>
          <w:rFonts w:ascii="Palatino Linotype" w:eastAsiaTheme="minorHAnsi" w:hAnsi="Palatino Linotype" w:cs="Arial"/>
          <w:b/>
          <w:sz w:val="28"/>
          <w:lang w:val="es-MX" w:eastAsia="en-US"/>
        </w:rPr>
        <w:t>TO. Del turno del recurso de revisión.</w:t>
      </w:r>
    </w:p>
    <w:p w:rsidR="0029071C" w:rsidRPr="00D46AAB" w:rsidRDefault="0029071C" w:rsidP="0029071C">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Medio de impugnación </w:t>
      </w:r>
      <w:r w:rsidR="00E74701" w:rsidRPr="00D46AAB">
        <w:rPr>
          <w:rFonts w:ascii="Palatino Linotype" w:eastAsiaTheme="minorHAnsi" w:hAnsi="Palatino Linotype" w:cs="Arial"/>
          <w:lang w:val="es-MX" w:eastAsia="en-US"/>
        </w:rPr>
        <w:t>que le fue turnado al</w:t>
      </w:r>
      <w:r w:rsidRPr="00D46AAB">
        <w:rPr>
          <w:rFonts w:ascii="Palatino Linotype" w:eastAsiaTheme="minorHAnsi" w:hAnsi="Palatino Linotype" w:cs="Arial"/>
          <w:lang w:val="es-MX" w:eastAsia="en-US"/>
        </w:rPr>
        <w:t xml:space="preserve"> </w:t>
      </w:r>
      <w:r w:rsidR="00E74701" w:rsidRPr="00D46AAB">
        <w:rPr>
          <w:rFonts w:ascii="Palatino Linotype" w:eastAsiaTheme="minorHAnsi" w:hAnsi="Palatino Linotype" w:cs="Arial"/>
          <w:lang w:val="es-MX" w:eastAsia="en-US"/>
        </w:rPr>
        <w:t>Comisionado Presidente</w:t>
      </w:r>
      <w:r w:rsidRPr="00D46AAB">
        <w:rPr>
          <w:rFonts w:ascii="Palatino Linotype" w:eastAsiaTheme="minorHAnsi" w:hAnsi="Palatino Linotype" w:cs="Arial"/>
          <w:lang w:val="es-MX" w:eastAsia="en-US"/>
        </w:rPr>
        <w:t xml:space="preserve"> </w:t>
      </w:r>
      <w:r w:rsidR="00E74701" w:rsidRPr="00D46AAB">
        <w:rPr>
          <w:rFonts w:ascii="Palatino Linotype" w:eastAsiaTheme="minorHAnsi" w:hAnsi="Palatino Linotype" w:cs="Arial"/>
          <w:b/>
          <w:lang w:val="es-MX" w:eastAsia="en-US"/>
        </w:rPr>
        <w:t>José Martínez Vilchis</w:t>
      </w:r>
      <w:r w:rsidRPr="00D46AA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C5094" w:rsidRPr="00D46AAB">
        <w:rPr>
          <w:rFonts w:ascii="Palatino Linotype" w:eastAsiaTheme="minorHAnsi" w:hAnsi="Palatino Linotype" w:cs="Arial"/>
          <w:lang w:val="es-MX" w:eastAsia="en-US"/>
        </w:rPr>
        <w:t>veinte de mayo</w:t>
      </w:r>
      <w:r w:rsidRPr="00D46AAB">
        <w:rPr>
          <w:rFonts w:ascii="Palatino Linotype" w:eastAsiaTheme="minorHAnsi" w:hAnsi="Palatino Linotype" w:cs="Arial"/>
          <w:lang w:val="es-MX" w:eastAsia="en-US"/>
        </w:rPr>
        <w:t xml:space="preserve"> del año en curso, determinándose en él, un plazo de siete días para que las partes manifestaran lo que a su derecho corresponda en términos del numeral ya citado.</w:t>
      </w:r>
    </w:p>
    <w:p w:rsidR="0029071C" w:rsidRPr="00D46AAB" w:rsidRDefault="0029071C" w:rsidP="0029071C">
      <w:pPr>
        <w:spacing w:after="160" w:line="259" w:lineRule="auto"/>
        <w:rPr>
          <w:rFonts w:asciiTheme="minorHAnsi" w:eastAsiaTheme="minorHAnsi" w:hAnsiTheme="minorHAnsi" w:cstheme="minorBidi"/>
          <w:szCs w:val="22"/>
          <w:lang w:val="es-MX" w:eastAsia="en-US"/>
        </w:rPr>
      </w:pPr>
    </w:p>
    <w:p w:rsidR="0029071C" w:rsidRPr="00D46AAB" w:rsidRDefault="008F767E" w:rsidP="0029071C">
      <w:pPr>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lastRenderedPageBreak/>
        <w:t>SEX</w:t>
      </w:r>
      <w:r w:rsidR="0029071C" w:rsidRPr="00D46AAB">
        <w:rPr>
          <w:rFonts w:ascii="Palatino Linotype" w:eastAsiaTheme="minorHAnsi" w:hAnsi="Palatino Linotype" w:cs="Arial"/>
          <w:b/>
          <w:sz w:val="28"/>
          <w:lang w:val="es-MX" w:eastAsia="en-US"/>
        </w:rPr>
        <w:t>TO. De la etapa de manifestaciones y/o alegatos.</w:t>
      </w:r>
    </w:p>
    <w:p w:rsidR="0029071C" w:rsidRPr="00D46AAB" w:rsidRDefault="0029071C" w:rsidP="00E74701">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Así, una vez transcurrido el término legal referido se destaca que </w:t>
      </w:r>
      <w:r w:rsidRPr="00D46AAB">
        <w:rPr>
          <w:rFonts w:ascii="Palatino Linotype" w:eastAsiaTheme="minorHAnsi" w:hAnsi="Palatino Linotype" w:cs="Arial"/>
          <w:b/>
          <w:lang w:val="es-MX" w:eastAsia="en-US"/>
        </w:rPr>
        <w:t>El Sujeto Obligado</w:t>
      </w:r>
      <w:r w:rsidRPr="00D46AAB">
        <w:rPr>
          <w:rFonts w:ascii="Palatino Linotype" w:eastAsiaTheme="minorHAnsi" w:hAnsi="Palatino Linotype" w:cs="Arial"/>
          <w:lang w:val="es-MX" w:eastAsia="en-US"/>
        </w:rPr>
        <w:t xml:space="preserve"> fue omiso en remitir su Informe Justificado; por su parte el </w:t>
      </w:r>
      <w:r w:rsidRPr="00D46AAB">
        <w:rPr>
          <w:rFonts w:ascii="Palatino Linotype" w:eastAsiaTheme="minorHAnsi" w:hAnsi="Palatino Linotype" w:cs="Arial"/>
          <w:b/>
          <w:lang w:val="es-MX" w:eastAsia="en-US"/>
        </w:rPr>
        <w:t>Recurrente</w:t>
      </w:r>
      <w:r w:rsidRPr="00D46AAB">
        <w:rPr>
          <w:rFonts w:ascii="Palatino Linotype" w:eastAsiaTheme="minorHAnsi" w:hAnsi="Palatino Linotype" w:cs="Arial"/>
          <w:lang w:val="es-MX" w:eastAsia="en-US"/>
        </w:rPr>
        <w:t>, tampoco remitió alegatos, pruebas o manifestaciones, lo anterior de conformidad con la siguiente imagen</w:t>
      </w:r>
      <w:r w:rsidR="00E74701" w:rsidRPr="00D46AAB">
        <w:rPr>
          <w:rFonts w:ascii="Palatino Linotype" w:eastAsiaTheme="minorHAnsi" w:hAnsi="Palatino Linotype" w:cs="Arial"/>
          <w:lang w:val="es-MX" w:eastAsia="en-US"/>
        </w:rPr>
        <w:t>:</w:t>
      </w:r>
    </w:p>
    <w:p w:rsidR="00BC5094" w:rsidRPr="00D46AAB" w:rsidRDefault="00BC5094" w:rsidP="00E74701">
      <w:pPr>
        <w:spacing w:line="360" w:lineRule="auto"/>
        <w:jc w:val="both"/>
        <w:rPr>
          <w:rFonts w:ascii="Palatino Linotype" w:eastAsiaTheme="minorHAnsi" w:hAnsi="Palatino Linotype" w:cs="Arial"/>
          <w:sz w:val="12"/>
          <w:lang w:val="es-MX" w:eastAsia="en-US"/>
        </w:rPr>
      </w:pPr>
    </w:p>
    <w:p w:rsidR="0029071C" w:rsidRPr="00D46AAB" w:rsidRDefault="00BC5094" w:rsidP="0029071C">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noProof/>
          <w:lang w:val="es-MX" w:eastAsia="es-MX"/>
        </w:rPr>
        <w:drawing>
          <wp:inline distT="0" distB="0" distL="0" distR="0">
            <wp:extent cx="5788660" cy="1447165"/>
            <wp:effectExtent l="152400" t="152400" r="364490"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47165"/>
                    </a:xfrm>
                    <a:prstGeom prst="rect">
                      <a:avLst/>
                    </a:prstGeom>
                    <a:ln>
                      <a:noFill/>
                    </a:ln>
                    <a:effectLst>
                      <a:outerShdw blurRad="292100" dist="139700" dir="2700000" algn="tl" rotWithShape="0">
                        <a:srgbClr val="333333">
                          <a:alpha val="65000"/>
                        </a:srgbClr>
                      </a:outerShdw>
                    </a:effectLst>
                  </pic:spPr>
                </pic:pic>
              </a:graphicData>
            </a:graphic>
          </wp:inline>
        </w:drawing>
      </w:r>
    </w:p>
    <w:p w:rsidR="0029071C" w:rsidRPr="00D46AAB" w:rsidRDefault="008F767E" w:rsidP="0029071C">
      <w:pPr>
        <w:tabs>
          <w:tab w:val="left" w:pos="3206"/>
        </w:tabs>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t>SÉPTIM</w:t>
      </w:r>
      <w:r w:rsidR="0029071C" w:rsidRPr="00D46AAB">
        <w:rPr>
          <w:rFonts w:ascii="Palatino Linotype" w:eastAsiaTheme="minorHAnsi" w:hAnsi="Palatino Linotype" w:cs="Arial"/>
          <w:b/>
          <w:sz w:val="28"/>
          <w:lang w:val="es-MX" w:eastAsia="en-US"/>
        </w:rPr>
        <w:t>O. Del cierre de instrucción.</w:t>
      </w:r>
      <w:r w:rsidR="0029071C" w:rsidRPr="00D46AAB">
        <w:rPr>
          <w:rFonts w:ascii="Palatino Linotype" w:eastAsiaTheme="minorHAnsi" w:hAnsi="Palatino Linotype" w:cs="Arial"/>
          <w:b/>
          <w:sz w:val="28"/>
          <w:lang w:val="es-MX" w:eastAsia="en-US"/>
        </w:rPr>
        <w:tab/>
      </w:r>
    </w:p>
    <w:p w:rsidR="0029071C" w:rsidRPr="00D46AAB" w:rsidRDefault="0029071C" w:rsidP="0029071C">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Así, una vez transcurrido el término legal, se decretó el cierre de instrucción en fecha </w:t>
      </w:r>
      <w:r w:rsidR="00BC5094" w:rsidRPr="00D46AAB">
        <w:rPr>
          <w:rFonts w:ascii="Palatino Linotype" w:eastAsiaTheme="minorHAnsi" w:hAnsi="Palatino Linotype" w:cs="Arial"/>
          <w:lang w:val="es-MX" w:eastAsia="en-US"/>
        </w:rPr>
        <w:t>uno de junio</w:t>
      </w:r>
      <w:r w:rsidRPr="00D46AA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C5094" w:rsidRPr="00D46AAB" w:rsidRDefault="00BC5094" w:rsidP="0029071C">
      <w:pPr>
        <w:spacing w:line="360" w:lineRule="auto"/>
        <w:jc w:val="both"/>
        <w:rPr>
          <w:rFonts w:ascii="Palatino Linotype" w:eastAsiaTheme="minorHAnsi" w:hAnsi="Palatino Linotype" w:cs="Arial"/>
          <w:lang w:val="es-MX" w:eastAsia="en-US"/>
        </w:rPr>
      </w:pPr>
    </w:p>
    <w:p w:rsidR="00BC5094" w:rsidRPr="00D46AAB" w:rsidRDefault="00BC5094" w:rsidP="00BC5094">
      <w:pPr>
        <w:spacing w:line="360" w:lineRule="auto"/>
        <w:rPr>
          <w:rFonts w:ascii="Palatino Linotype" w:hAnsi="Palatino Linotype"/>
          <w:b/>
          <w:sz w:val="28"/>
          <w:szCs w:val="26"/>
          <w:lang w:val="es-MX"/>
        </w:rPr>
      </w:pPr>
      <w:r w:rsidRPr="00D46AAB">
        <w:rPr>
          <w:rFonts w:ascii="Palatino Linotype" w:hAnsi="Palatino Linotype"/>
          <w:b/>
          <w:sz w:val="28"/>
          <w:szCs w:val="26"/>
          <w:lang w:val="es-MX"/>
        </w:rPr>
        <w:t>OCTAVO. De la ampliación del término para resolver.</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En fecha uno de julio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BC5094" w:rsidRPr="00D46AAB" w:rsidRDefault="00BC5094" w:rsidP="00BC5094">
      <w:pPr>
        <w:spacing w:line="360" w:lineRule="auto"/>
        <w:jc w:val="both"/>
        <w:rPr>
          <w:rFonts w:ascii="Palatino Linotype" w:hAnsi="Palatino Linotype"/>
          <w:lang w:val="es-MX"/>
        </w:rPr>
      </w:pP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lastRenderedPageBreak/>
        <w:t xml:space="preserve">Este organismo garante no pasa por alto justificar, </w:t>
      </w:r>
      <w:r w:rsidRPr="00D46AAB">
        <w:rPr>
          <w:rFonts w:ascii="Palatino Linotype" w:hAnsi="Palatino Linotype"/>
          <w:bCs/>
          <w:lang w:val="es-MX"/>
        </w:rPr>
        <w:t xml:space="preserve">que el plazo para emitir resolución en el presente asunto </w:t>
      </w:r>
      <w:r w:rsidRPr="00D46AAB">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C5094" w:rsidRPr="00D46AAB" w:rsidRDefault="00BC5094" w:rsidP="00BC5094">
      <w:pPr>
        <w:spacing w:line="360" w:lineRule="auto"/>
        <w:jc w:val="both"/>
        <w:rPr>
          <w:rFonts w:ascii="Palatino Linotype" w:hAnsi="Palatino Linotype"/>
          <w:lang w:val="es-MX"/>
        </w:rPr>
      </w:pP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Por ello, es menester precisar que si bien se ha excedido el plazo para resolver el presente medio de impugnación, de conformidad con la ley de la materia, </w:t>
      </w:r>
      <w:r w:rsidRPr="00D46AAB">
        <w:rPr>
          <w:rFonts w:ascii="Palatino Linotype" w:hAnsi="Palatino Linotype"/>
          <w:bCs/>
          <w:lang w:val="es-MX"/>
        </w:rPr>
        <w:t>el plazo para emitir resolución</w:t>
      </w:r>
      <w:r w:rsidRPr="00D46AAB">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a)      Complejidad del asunto: La complejidad de la prueba, la pluralidad de sujetos procesales, el tiempo transcurrido, las características y contexto del recurso.</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b)     Actividad Procesal del interesado: Acciones u omisiones del interesado.</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c)  Conducta de la Autoridad: Las Acciones u omisiones realizadas en el procedimiento. Así como si la autoridad actuó con la debida diligencia.</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d) La afectación generada en la situación jurídica de la persona involucrada en el proceso: Violación a sus derechos humanos.</w:t>
      </w:r>
    </w:p>
    <w:p w:rsidR="00BC5094" w:rsidRPr="00D46AAB" w:rsidRDefault="00BC5094" w:rsidP="00BC5094">
      <w:pPr>
        <w:spacing w:line="360" w:lineRule="auto"/>
        <w:jc w:val="both"/>
        <w:rPr>
          <w:rFonts w:ascii="Palatino Linotype" w:hAnsi="Palatino Linotype"/>
          <w:lang w:val="es-MX"/>
        </w:rPr>
      </w:pP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Argumento que encuentra sustento en la jurisprudencia P./J. 32/92 emitida por el Pleno de la Suprema Corte de Justicia de la Nación de rubro </w:t>
      </w:r>
      <w:r w:rsidRPr="00D46AAB">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D46AAB">
        <w:rPr>
          <w:rFonts w:ascii="Palatino Linotype" w:hAnsi="Palatino Linotype"/>
          <w:lang w:val="es-MX"/>
        </w:rPr>
        <w:t>, visible en la Gaceta del Seminario Judicial de la Federación con el registro digital 205635.</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C5094" w:rsidRPr="00D46AAB" w:rsidRDefault="00BC5094" w:rsidP="00BC5094">
      <w:pPr>
        <w:spacing w:line="360" w:lineRule="auto"/>
        <w:jc w:val="both"/>
        <w:rPr>
          <w:rFonts w:ascii="Palatino Linotype" w:hAnsi="Palatino Linotype"/>
          <w:lang w:val="es-MX"/>
        </w:rPr>
      </w:pP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r w:rsidRPr="00D46AAB">
        <w:rPr>
          <w:rFonts w:ascii="Palatino Linotype" w:hAnsi="Palatino Linotype"/>
          <w:b/>
          <w:i/>
          <w:lang w:val="es-MX"/>
        </w:rPr>
        <w:t>“PLAZO RAZONABLE PARA RESOLVER. DIMENSIÓN Y EFECTOS DE ESTE CONCEPTO CUANDO SE ADUCE EXCESIVA CARGA DE TRABAJO.”</w:t>
      </w:r>
      <w:r w:rsidRPr="00D46AAB">
        <w:rPr>
          <w:rFonts w:ascii="Palatino Linotype" w:hAnsi="Palatino Linotype"/>
          <w:lang w:val="es-MX"/>
        </w:rPr>
        <w:t xml:space="preserve"> consultable en el Seminario Judicial de la Federación y su gaceta, con el registro digital 2002351.</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lang w:val="es-MX"/>
        </w:rPr>
        <w:t xml:space="preserve"> </w:t>
      </w: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b/>
          <w:i/>
          <w:lang w:val="es-MX"/>
        </w:rPr>
        <w:t>“PLAZO RAZONABLE PARA RESOLVER. CONCEPTO Y ELEMENTOS QUE LO INTEGRAN A LA LUZ DEL DERECHO INTERNACIONAL DE LOS DERECHOS HUMANOS.”</w:t>
      </w:r>
      <w:r w:rsidRPr="00D46AAB">
        <w:rPr>
          <w:rFonts w:ascii="Palatino Linotype" w:hAnsi="Palatino Linotype"/>
          <w:lang w:val="es-MX"/>
        </w:rPr>
        <w:t>, visible en el Seminario Judicial de la Federación y su gaceta, con el registro digital 2002350.</w:t>
      </w:r>
    </w:p>
    <w:p w:rsidR="00BC5094" w:rsidRPr="00D46AAB" w:rsidRDefault="00BC5094" w:rsidP="00BC5094">
      <w:pPr>
        <w:spacing w:line="360" w:lineRule="auto"/>
        <w:jc w:val="both"/>
        <w:rPr>
          <w:rFonts w:ascii="Palatino Linotype" w:hAnsi="Palatino Linotype"/>
          <w:lang w:val="es-MX"/>
        </w:rPr>
      </w:pPr>
    </w:p>
    <w:p w:rsidR="00BC5094" w:rsidRPr="00D46AAB" w:rsidRDefault="00BC5094" w:rsidP="00BC5094">
      <w:pPr>
        <w:spacing w:line="360" w:lineRule="auto"/>
        <w:jc w:val="both"/>
        <w:rPr>
          <w:rFonts w:ascii="Palatino Linotype" w:hAnsi="Palatino Linotype"/>
          <w:lang w:val="es-MX"/>
        </w:rPr>
      </w:pPr>
      <w:r w:rsidRPr="00D46AAB">
        <w:rPr>
          <w:rFonts w:ascii="Palatino Linotype" w:hAnsi="Palatino Linotype"/>
          <w:bCs/>
          <w:lang w:val="es-MX"/>
        </w:rPr>
        <w:lastRenderedPageBreak/>
        <w:t>Por ello, este organismo garante comprometido con la tutela de los derechos humanos confiados, señala que este exceso del plazo legal para resolver el presente asunto, resulta de carácter excepcional.</w:t>
      </w:r>
    </w:p>
    <w:p w:rsidR="0029071C" w:rsidRPr="00D46AAB" w:rsidRDefault="0029071C" w:rsidP="0029071C">
      <w:pPr>
        <w:spacing w:line="360" w:lineRule="auto"/>
        <w:jc w:val="both"/>
        <w:rPr>
          <w:rFonts w:ascii="Palatino Linotype" w:eastAsiaTheme="minorHAnsi" w:hAnsi="Palatino Linotype" w:cs="Arial"/>
          <w:lang w:val="es-MX" w:eastAsia="en-US"/>
        </w:rPr>
      </w:pPr>
    </w:p>
    <w:p w:rsidR="00E74701" w:rsidRPr="00D46AAB" w:rsidRDefault="00E74701" w:rsidP="00E74701">
      <w:pPr>
        <w:spacing w:line="360" w:lineRule="auto"/>
        <w:jc w:val="center"/>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t xml:space="preserve">C O N S I D E R A N D O </w:t>
      </w:r>
    </w:p>
    <w:p w:rsidR="00E74701" w:rsidRPr="00D46AAB" w:rsidRDefault="00E74701" w:rsidP="00E74701">
      <w:pPr>
        <w:spacing w:line="360" w:lineRule="auto"/>
        <w:jc w:val="center"/>
        <w:rPr>
          <w:rFonts w:ascii="Palatino Linotype" w:eastAsiaTheme="minorHAnsi" w:hAnsi="Palatino Linotype" w:cs="Arial"/>
          <w:b/>
          <w:sz w:val="28"/>
          <w:lang w:val="es-MX" w:eastAsia="en-US"/>
        </w:rPr>
      </w:pPr>
    </w:p>
    <w:p w:rsidR="0029071C" w:rsidRPr="00D46AAB" w:rsidRDefault="0029071C" w:rsidP="0029071C">
      <w:pPr>
        <w:spacing w:line="360" w:lineRule="auto"/>
        <w:jc w:val="both"/>
        <w:rPr>
          <w:rFonts w:ascii="Palatino Linotype" w:eastAsiaTheme="minorHAnsi" w:hAnsi="Palatino Linotype" w:cs="Arial"/>
          <w:sz w:val="28"/>
          <w:lang w:val="es-MX" w:eastAsia="en-US"/>
        </w:rPr>
      </w:pPr>
      <w:r w:rsidRPr="00D46AAB">
        <w:rPr>
          <w:rFonts w:ascii="Palatino Linotype" w:eastAsiaTheme="minorHAnsi" w:hAnsi="Palatino Linotype" w:cs="Arial"/>
          <w:b/>
          <w:sz w:val="28"/>
          <w:lang w:val="es-MX" w:eastAsia="en-US"/>
        </w:rPr>
        <w:t>PRIMERO. De la competencia</w:t>
      </w:r>
      <w:r w:rsidRPr="00D46AAB">
        <w:rPr>
          <w:rFonts w:ascii="Palatino Linotype" w:eastAsiaTheme="minorHAnsi" w:hAnsi="Palatino Linotype" w:cs="Arial"/>
          <w:sz w:val="28"/>
          <w:lang w:val="es-MX" w:eastAsia="en-US"/>
        </w:rPr>
        <w:t>.</w:t>
      </w:r>
    </w:p>
    <w:p w:rsidR="00E74701" w:rsidRPr="00D46AAB" w:rsidRDefault="0029071C" w:rsidP="00E74701">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D46AAB">
        <w:rPr>
          <w:rFonts w:ascii="Palatino Linotype" w:eastAsiaTheme="minorHAnsi" w:hAnsi="Palatino Linotype" w:cs="Arial"/>
          <w:lang w:val="es-MX" w:eastAsia="en-US"/>
        </w:rPr>
        <w:t xml:space="preserve"> Estado de México y Municipios.</w:t>
      </w:r>
    </w:p>
    <w:p w:rsidR="00BC5094" w:rsidRPr="00D46AAB" w:rsidRDefault="00BC5094" w:rsidP="00E74701">
      <w:pPr>
        <w:spacing w:line="360" w:lineRule="auto"/>
        <w:jc w:val="both"/>
        <w:rPr>
          <w:rFonts w:ascii="Palatino Linotype" w:eastAsiaTheme="minorHAnsi" w:hAnsi="Palatino Linotype" w:cs="Arial"/>
          <w:lang w:val="es-MX" w:eastAsia="en-US"/>
        </w:rPr>
      </w:pP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t xml:space="preserve">SEGUNDO. De los alcances del Recurso de Revisión. </w:t>
      </w: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D46AAB">
        <w:rPr>
          <w:rFonts w:ascii="Palatino Linotype" w:eastAsiaTheme="minorHAnsi" w:hAnsi="Palatino Linotype" w:cs="Arial"/>
          <w:lang w:val="es-MX" w:eastAsia="en-US"/>
        </w:rPr>
        <w:lastRenderedPageBreak/>
        <w:t>expediente electrónico con la finalidad de reparar cualquier posible afectación al derecho de acceso a la información pública y garantizando el princip</w:t>
      </w:r>
      <w:r w:rsidR="00BC5094" w:rsidRPr="00D46AAB">
        <w:rPr>
          <w:rFonts w:ascii="Palatino Linotype" w:eastAsiaTheme="minorHAnsi" w:hAnsi="Palatino Linotype" w:cs="Arial"/>
          <w:lang w:val="es-MX" w:eastAsia="en-US"/>
        </w:rPr>
        <w:t>io rector de máxima publicidad.</w:t>
      </w:r>
    </w:p>
    <w:p w:rsidR="00BC5094" w:rsidRPr="00D46AAB" w:rsidRDefault="00BC509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46AAB" w:rsidRDefault="00BC5094"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46AAB">
        <w:rPr>
          <w:rFonts w:ascii="Palatino Linotype" w:eastAsiaTheme="minorHAnsi" w:hAnsi="Palatino Linotype" w:cs="Arial"/>
          <w:b/>
          <w:sz w:val="28"/>
          <w:lang w:val="es-MX" w:eastAsia="en-US"/>
        </w:rPr>
        <w:t>TERCERO</w:t>
      </w:r>
      <w:r w:rsidR="0029071C" w:rsidRPr="00D46AAB">
        <w:rPr>
          <w:rFonts w:ascii="Palatino Linotype" w:eastAsiaTheme="minorHAnsi" w:hAnsi="Palatino Linotype" w:cs="Arial"/>
          <w:b/>
          <w:sz w:val="28"/>
          <w:lang w:val="es-MX" w:eastAsia="en-US"/>
        </w:rPr>
        <w:t xml:space="preserve">. Del estudio de las causas de improcedencia. </w:t>
      </w: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46AAB" w:rsidRDefault="0029071C" w:rsidP="0029071C">
      <w:pPr>
        <w:ind w:left="851" w:right="851"/>
        <w:jc w:val="both"/>
        <w:rPr>
          <w:rFonts w:ascii="Palatino Linotype" w:eastAsiaTheme="minorHAnsi" w:hAnsi="Palatino Linotype" w:cstheme="minorBidi"/>
          <w:b/>
          <w:bCs/>
          <w:i/>
          <w:sz w:val="22"/>
          <w:szCs w:val="22"/>
          <w:lang w:val="es-MX" w:eastAsia="es-MX"/>
        </w:rPr>
      </w:pPr>
      <w:r w:rsidRPr="00D46AAB">
        <w:rPr>
          <w:rFonts w:ascii="Palatino Linotype" w:eastAsiaTheme="minorHAnsi" w:hAnsi="Palatino Linotype" w:cstheme="minorBidi"/>
          <w:b/>
          <w:bCs/>
          <w:i/>
          <w:sz w:val="22"/>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29071C" w:rsidRPr="00D46AAB" w:rsidRDefault="0029071C" w:rsidP="0029071C">
      <w:pPr>
        <w:autoSpaceDE w:val="0"/>
        <w:autoSpaceDN w:val="0"/>
        <w:adjustRightInd w:val="0"/>
        <w:ind w:left="851" w:right="851"/>
        <w:jc w:val="both"/>
        <w:rPr>
          <w:rFonts w:ascii="Palatino Linotype" w:hAnsi="Palatino Linotype" w:cs="Arial"/>
          <w:sz w:val="22"/>
          <w:szCs w:val="22"/>
        </w:rPr>
      </w:pPr>
      <w:r w:rsidRPr="00D46AAB">
        <w:rPr>
          <w:rFonts w:ascii="Palatino Linotype" w:hAnsi="Palatino Linotype"/>
          <w:i/>
          <w:sz w:val="22"/>
          <w:szCs w:val="22"/>
        </w:rPr>
        <w:t>Del examen de compatibilidad de los artículos </w:t>
      </w:r>
      <w:hyperlink r:id="rId9" w:history="1">
        <w:r w:rsidRPr="00D46AAB">
          <w:rPr>
            <w:rFonts w:ascii="Palatino Linotype" w:eastAsia="Calibri" w:hAnsi="Palatino Linotype"/>
            <w:i/>
            <w:color w:val="0563C1" w:themeColor="hyperlink"/>
            <w:sz w:val="22"/>
            <w:szCs w:val="22"/>
            <w:u w:val="single"/>
          </w:rPr>
          <w:t>73 y 74 de la Ley de Amparo</w:t>
        </w:r>
      </w:hyperlink>
      <w:r w:rsidRPr="00D46AAB">
        <w:rPr>
          <w:rFonts w:ascii="Palatino Linotype" w:hAnsi="Palatino Linotype"/>
          <w:i/>
          <w:sz w:val="22"/>
          <w:szCs w:val="22"/>
        </w:rPr>
        <w:t> con el artículo </w:t>
      </w:r>
      <w:hyperlink r:id="rId10" w:history="1">
        <w:r w:rsidRPr="00D46AAB">
          <w:rPr>
            <w:rFonts w:ascii="Palatino Linotype" w:eastAsia="Calibri" w:hAnsi="Palatino Linotype"/>
            <w:i/>
            <w:color w:val="0563C1" w:themeColor="hyperlink"/>
            <w:sz w:val="22"/>
            <w:szCs w:val="22"/>
            <w:u w:val="single"/>
          </w:rPr>
          <w:t>25.1 de la Convención Americana sobre Derechos Humanos</w:t>
        </w:r>
      </w:hyperlink>
      <w:r w:rsidRPr="00D46AAB">
        <w:rPr>
          <w:rFonts w:ascii="Palatino Linotype" w:hAnsi="Palatino Linotype"/>
          <w:i/>
          <w:sz w:val="22"/>
          <w:szCs w:val="22"/>
        </w:rPr>
        <w:t> </w:t>
      </w:r>
      <w:r w:rsidRPr="00D46AA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46AA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D46AAB">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sidRPr="00D46AAB">
        <w:rPr>
          <w:rFonts w:ascii="Palatino Linotype" w:hAnsi="Palatino Linotype"/>
          <w:i/>
          <w:sz w:val="22"/>
          <w:szCs w:val="22"/>
        </w:rPr>
        <w:t>concesoria</w:t>
      </w:r>
      <w:proofErr w:type="spellEnd"/>
      <w:r w:rsidRPr="00D46AA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9071C" w:rsidRPr="00D46AAB" w:rsidRDefault="0029071C" w:rsidP="0029071C">
      <w:pPr>
        <w:autoSpaceDE w:val="0"/>
        <w:autoSpaceDN w:val="0"/>
        <w:adjustRightInd w:val="0"/>
        <w:spacing w:line="360" w:lineRule="auto"/>
        <w:jc w:val="both"/>
        <w:rPr>
          <w:rFonts w:ascii="Palatino Linotype" w:hAnsi="Palatino Linotype" w:cs="Arial"/>
        </w:rPr>
      </w:pP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D46AAB" w:rsidRDefault="0029071C" w:rsidP="0029071C">
      <w:pPr>
        <w:rPr>
          <w:lang w:val="es-MX"/>
        </w:rPr>
      </w:pPr>
    </w:p>
    <w:p w:rsidR="0029071C" w:rsidRPr="00D46AAB" w:rsidRDefault="0029071C" w:rsidP="0029071C">
      <w:pPr>
        <w:autoSpaceDE w:val="0"/>
        <w:autoSpaceDN w:val="0"/>
        <w:adjustRightInd w:val="0"/>
        <w:ind w:left="708" w:right="850"/>
        <w:jc w:val="both"/>
        <w:rPr>
          <w:rFonts w:ascii="Palatino Linotype" w:hAnsi="Palatino Linotype" w:cs="Arial"/>
          <w:i/>
          <w:sz w:val="22"/>
          <w:szCs w:val="22"/>
        </w:rPr>
      </w:pPr>
      <w:r w:rsidRPr="00D46AAB">
        <w:rPr>
          <w:rFonts w:ascii="Palatino Linotype" w:hAnsi="Palatino Linotype" w:cs="Arial"/>
          <w:i/>
          <w:sz w:val="22"/>
          <w:szCs w:val="22"/>
        </w:rPr>
        <w:t>“</w:t>
      </w:r>
      <w:r w:rsidRPr="00D46AAB">
        <w:rPr>
          <w:rFonts w:ascii="Palatino Linotype" w:hAnsi="Palatino Linotype" w:cs="Arial"/>
          <w:b/>
          <w:i/>
          <w:sz w:val="22"/>
          <w:szCs w:val="22"/>
        </w:rPr>
        <w:t>Artículo 191.</w:t>
      </w:r>
      <w:r w:rsidRPr="00D46AAB">
        <w:rPr>
          <w:rFonts w:ascii="Palatino Linotype" w:hAnsi="Palatino Linotype" w:cs="Arial"/>
          <w:i/>
          <w:sz w:val="22"/>
          <w:szCs w:val="22"/>
        </w:rPr>
        <w:t xml:space="preserve"> El recurso será desechado por improcedente cuando:  </w:t>
      </w:r>
    </w:p>
    <w:p w:rsidR="0029071C" w:rsidRPr="00D46AAB" w:rsidRDefault="0029071C" w:rsidP="0029071C">
      <w:pPr>
        <w:autoSpaceDE w:val="0"/>
        <w:autoSpaceDN w:val="0"/>
        <w:adjustRightInd w:val="0"/>
        <w:ind w:left="708" w:right="850"/>
        <w:jc w:val="both"/>
        <w:rPr>
          <w:rFonts w:ascii="Palatino Linotype" w:hAnsi="Palatino Linotype" w:cs="Arial"/>
          <w:i/>
          <w:sz w:val="22"/>
          <w:szCs w:val="22"/>
        </w:rPr>
      </w:pPr>
      <w:r w:rsidRPr="00D46AAB">
        <w:rPr>
          <w:rFonts w:ascii="Palatino Linotype" w:hAnsi="Palatino Linotype" w:cs="Arial"/>
          <w:i/>
          <w:sz w:val="22"/>
          <w:szCs w:val="22"/>
        </w:rPr>
        <w:t xml:space="preserve">I. Sea extemporáneo por haber transcurrido el plazo establecido en la presente Ley, a partir de la respuesta;  </w:t>
      </w:r>
    </w:p>
    <w:p w:rsidR="0029071C" w:rsidRPr="00D46AAB" w:rsidRDefault="0029071C" w:rsidP="0029071C">
      <w:pPr>
        <w:autoSpaceDE w:val="0"/>
        <w:autoSpaceDN w:val="0"/>
        <w:adjustRightInd w:val="0"/>
        <w:ind w:left="708" w:right="850"/>
        <w:jc w:val="both"/>
        <w:rPr>
          <w:rFonts w:ascii="Palatino Linotype" w:hAnsi="Palatino Linotype" w:cs="Arial"/>
          <w:i/>
          <w:sz w:val="22"/>
          <w:szCs w:val="22"/>
        </w:rPr>
      </w:pPr>
      <w:r w:rsidRPr="00D46AAB">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D46AAB" w:rsidRDefault="0029071C" w:rsidP="0029071C">
      <w:pPr>
        <w:autoSpaceDE w:val="0"/>
        <w:autoSpaceDN w:val="0"/>
        <w:adjustRightInd w:val="0"/>
        <w:ind w:left="708" w:right="850"/>
        <w:jc w:val="both"/>
        <w:rPr>
          <w:rFonts w:ascii="Palatino Linotype" w:hAnsi="Palatino Linotype" w:cs="Arial"/>
          <w:i/>
          <w:sz w:val="22"/>
          <w:szCs w:val="22"/>
        </w:rPr>
      </w:pPr>
      <w:r w:rsidRPr="00D46AAB">
        <w:rPr>
          <w:rFonts w:ascii="Palatino Linotype" w:hAnsi="Palatino Linotype" w:cs="Arial"/>
          <w:i/>
          <w:sz w:val="22"/>
          <w:szCs w:val="22"/>
        </w:rPr>
        <w:t xml:space="preserve">III. No actualice alguno de los supuestos previstos en la presente Ley;  </w:t>
      </w:r>
    </w:p>
    <w:p w:rsidR="0029071C" w:rsidRPr="00D46AAB" w:rsidRDefault="0029071C" w:rsidP="0029071C">
      <w:pPr>
        <w:autoSpaceDE w:val="0"/>
        <w:autoSpaceDN w:val="0"/>
        <w:adjustRightInd w:val="0"/>
        <w:ind w:left="708" w:right="850"/>
        <w:jc w:val="both"/>
        <w:rPr>
          <w:rFonts w:ascii="Palatino Linotype" w:hAnsi="Palatino Linotype" w:cs="Arial"/>
          <w:i/>
          <w:sz w:val="22"/>
          <w:szCs w:val="22"/>
        </w:rPr>
      </w:pPr>
      <w:r w:rsidRPr="00D46AAB">
        <w:rPr>
          <w:rFonts w:ascii="Palatino Linotype" w:hAnsi="Palatino Linotype" w:cs="Arial"/>
          <w:i/>
          <w:sz w:val="22"/>
          <w:szCs w:val="22"/>
        </w:rPr>
        <w:t>IV. No se haya desahogado la prevención en los términos establecidos en la presente Ley;</w:t>
      </w:r>
    </w:p>
    <w:p w:rsidR="0029071C" w:rsidRPr="00D46AAB" w:rsidRDefault="0029071C" w:rsidP="0029071C">
      <w:pPr>
        <w:autoSpaceDE w:val="0"/>
        <w:autoSpaceDN w:val="0"/>
        <w:adjustRightInd w:val="0"/>
        <w:ind w:left="708" w:right="850"/>
        <w:jc w:val="both"/>
        <w:rPr>
          <w:rFonts w:ascii="Palatino Linotype" w:hAnsi="Palatino Linotype" w:cs="Arial"/>
          <w:i/>
          <w:sz w:val="22"/>
          <w:szCs w:val="22"/>
        </w:rPr>
      </w:pPr>
      <w:r w:rsidRPr="00D46AAB">
        <w:rPr>
          <w:rFonts w:ascii="Palatino Linotype" w:hAnsi="Palatino Linotype" w:cs="Arial"/>
          <w:i/>
          <w:sz w:val="22"/>
          <w:szCs w:val="22"/>
        </w:rPr>
        <w:t xml:space="preserve">V. Se impugne la veracidad de la información proporcionada;  </w:t>
      </w:r>
    </w:p>
    <w:p w:rsidR="0029071C" w:rsidRPr="00D46AAB" w:rsidRDefault="0029071C" w:rsidP="0029071C">
      <w:pPr>
        <w:autoSpaceDE w:val="0"/>
        <w:autoSpaceDN w:val="0"/>
        <w:adjustRightInd w:val="0"/>
        <w:ind w:left="708" w:right="850"/>
        <w:jc w:val="both"/>
        <w:rPr>
          <w:rFonts w:ascii="Palatino Linotype" w:hAnsi="Palatino Linotype" w:cs="Arial"/>
          <w:i/>
          <w:sz w:val="22"/>
          <w:szCs w:val="22"/>
        </w:rPr>
      </w:pPr>
      <w:r w:rsidRPr="00D46AAB">
        <w:rPr>
          <w:rFonts w:ascii="Palatino Linotype" w:hAnsi="Palatino Linotype" w:cs="Arial"/>
          <w:i/>
          <w:sz w:val="22"/>
          <w:szCs w:val="22"/>
        </w:rPr>
        <w:t xml:space="preserve">VI. Se trate de una consulta, o trámite en específico; y  </w:t>
      </w:r>
    </w:p>
    <w:p w:rsidR="0029071C" w:rsidRPr="00D46AAB" w:rsidRDefault="0029071C" w:rsidP="0029071C">
      <w:pPr>
        <w:autoSpaceDE w:val="0"/>
        <w:autoSpaceDN w:val="0"/>
        <w:adjustRightInd w:val="0"/>
        <w:ind w:left="708" w:right="850"/>
        <w:jc w:val="both"/>
        <w:rPr>
          <w:rFonts w:ascii="Palatino Linotype" w:hAnsi="Palatino Linotype" w:cs="Arial"/>
          <w:i/>
          <w:sz w:val="22"/>
          <w:szCs w:val="22"/>
        </w:rPr>
      </w:pPr>
      <w:r w:rsidRPr="00D46AAB">
        <w:rPr>
          <w:rFonts w:ascii="Palatino Linotype" w:hAnsi="Palatino Linotype" w:cs="Arial"/>
          <w:i/>
          <w:sz w:val="22"/>
          <w:szCs w:val="22"/>
        </w:rPr>
        <w:t>VII. El recurrente amplíe su solicitud en el recurso de revisión, únicamente respecto de los nuevos contenidos.”</w:t>
      </w:r>
    </w:p>
    <w:p w:rsidR="0029071C" w:rsidRPr="00D46AAB"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D46AAB" w:rsidRDefault="00EA46CC" w:rsidP="0029071C">
      <w:pPr>
        <w:autoSpaceDE w:val="0"/>
        <w:autoSpaceDN w:val="0"/>
        <w:adjustRightInd w:val="0"/>
        <w:spacing w:line="360" w:lineRule="auto"/>
        <w:jc w:val="both"/>
        <w:rPr>
          <w:rFonts w:ascii="Palatino Linotype" w:hAnsi="Palatino Linotype" w:cs="Arial"/>
        </w:rPr>
      </w:pPr>
    </w:p>
    <w:p w:rsidR="0029071C" w:rsidRPr="00D46AAB" w:rsidRDefault="0029071C" w:rsidP="0029071C">
      <w:pPr>
        <w:autoSpaceDE w:val="0"/>
        <w:autoSpaceDN w:val="0"/>
        <w:adjustRightInd w:val="0"/>
        <w:spacing w:line="360" w:lineRule="auto"/>
        <w:jc w:val="both"/>
        <w:rPr>
          <w:rFonts w:ascii="Palatino Linotype" w:hAnsi="Palatino Linotype" w:cs="Arial"/>
        </w:rPr>
      </w:pPr>
      <w:r w:rsidRPr="00D46AAB">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rsidR="0029071C" w:rsidRPr="00D46AAB" w:rsidRDefault="0029071C" w:rsidP="0029071C">
      <w:pPr>
        <w:autoSpaceDE w:val="0"/>
        <w:autoSpaceDN w:val="0"/>
        <w:adjustRightInd w:val="0"/>
        <w:spacing w:line="360" w:lineRule="auto"/>
        <w:jc w:val="both"/>
        <w:rPr>
          <w:rFonts w:ascii="Palatino Linotype" w:hAnsi="Palatino Linotype" w:cs="Arial"/>
        </w:rPr>
      </w:pPr>
    </w:p>
    <w:p w:rsidR="0029071C" w:rsidRPr="00D46AAB" w:rsidRDefault="00BC5094" w:rsidP="0029071C">
      <w:pPr>
        <w:autoSpaceDE w:val="0"/>
        <w:autoSpaceDN w:val="0"/>
        <w:adjustRightInd w:val="0"/>
        <w:spacing w:line="360" w:lineRule="auto"/>
        <w:jc w:val="both"/>
        <w:rPr>
          <w:rFonts w:ascii="Palatino Linotype" w:hAnsi="Palatino Linotype" w:cs="Arial"/>
          <w:sz w:val="28"/>
        </w:rPr>
      </w:pPr>
      <w:r w:rsidRPr="00D46AAB">
        <w:rPr>
          <w:rFonts w:ascii="Palatino Linotype" w:hAnsi="Palatino Linotype" w:cs="Arial"/>
          <w:b/>
          <w:sz w:val="28"/>
        </w:rPr>
        <w:t>CUAR</w:t>
      </w:r>
      <w:r w:rsidR="0029071C" w:rsidRPr="00D46AAB">
        <w:rPr>
          <w:rFonts w:ascii="Palatino Linotype" w:hAnsi="Palatino Linotype" w:cs="Arial"/>
          <w:b/>
          <w:sz w:val="28"/>
        </w:rPr>
        <w:t>TO. Del estudio y resolución del asunto.</w:t>
      </w:r>
      <w:r w:rsidR="0029071C" w:rsidRPr="00D46AAB">
        <w:rPr>
          <w:rFonts w:ascii="Palatino Linotype" w:hAnsi="Palatino Linotype" w:cs="Arial"/>
          <w:sz w:val="28"/>
        </w:rPr>
        <w:t xml:space="preserve"> </w:t>
      </w: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46AAB" w:rsidRDefault="0029071C" w:rsidP="0029071C">
      <w:pPr>
        <w:spacing w:line="360" w:lineRule="auto"/>
        <w:ind w:right="141"/>
        <w:jc w:val="both"/>
        <w:rPr>
          <w:rFonts w:ascii="Palatino Linotype" w:eastAsiaTheme="minorHAnsi" w:hAnsi="Palatino Linotype" w:cstheme="minorBidi"/>
          <w:lang w:val="es-MX" w:eastAsia="es-MX"/>
        </w:rPr>
      </w:pPr>
      <w:r w:rsidRPr="00D46AA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46AAB">
        <w:rPr>
          <w:rFonts w:ascii="Palatino Linotype" w:eastAsiaTheme="minorHAnsi" w:hAnsi="Palatino Linotype" w:cstheme="minorBidi"/>
          <w:b/>
          <w:lang w:val="es-MX" w:eastAsia="es-MX"/>
        </w:rPr>
        <w:t xml:space="preserve"> </w:t>
      </w:r>
      <w:r w:rsidRPr="00D46AAB">
        <w:rPr>
          <w:rFonts w:ascii="Palatino Linotype" w:eastAsiaTheme="minorHAnsi" w:hAnsi="Palatino Linotype" w:cstheme="minorBidi"/>
          <w:lang w:val="es-MX" w:eastAsia="es-MX"/>
        </w:rPr>
        <w:t>parte</w:t>
      </w:r>
      <w:r w:rsidRPr="00D46AAB">
        <w:rPr>
          <w:rFonts w:ascii="Palatino Linotype" w:eastAsiaTheme="minorHAnsi" w:hAnsi="Palatino Linotype" w:cstheme="minorBidi"/>
          <w:b/>
          <w:lang w:val="es-MX" w:eastAsia="es-MX"/>
        </w:rPr>
        <w:t xml:space="preserve"> Recurrente</w:t>
      </w:r>
      <w:r w:rsidRPr="00D46AAB">
        <w:rPr>
          <w:rFonts w:ascii="Palatino Linotype" w:eastAsiaTheme="minorHAnsi" w:hAnsi="Palatino Linotype" w:cstheme="minorBidi"/>
          <w:lang w:val="es-MX" w:eastAsia="es-MX"/>
        </w:rPr>
        <w:t>, para ello analizaremos lo solicitado y la información proporcionada.</w:t>
      </w:r>
    </w:p>
    <w:p w:rsidR="0029071C" w:rsidRPr="00D46AAB"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D46AAB"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D46AAB" w:rsidRDefault="0029071C" w:rsidP="00E74701">
      <w:pPr>
        <w:spacing w:line="360" w:lineRule="auto"/>
        <w:ind w:right="141"/>
        <w:jc w:val="both"/>
        <w:rPr>
          <w:rFonts w:ascii="Palatino Linotype" w:eastAsiaTheme="minorHAnsi" w:hAnsi="Palatino Linotype" w:cstheme="minorBidi"/>
          <w:b/>
          <w:szCs w:val="22"/>
          <w:lang w:val="es-MX" w:eastAsia="es-MX"/>
        </w:rPr>
      </w:pPr>
      <w:r w:rsidRPr="00D46AAB">
        <w:rPr>
          <w:rFonts w:ascii="Palatino Linotype" w:eastAsiaTheme="minorHAnsi" w:hAnsi="Palatino Linotype" w:cstheme="minorBidi"/>
          <w:b/>
          <w:szCs w:val="22"/>
          <w:lang w:val="es-MX" w:eastAsia="es-MX"/>
        </w:rPr>
        <w:t>REQUERIMIENTOS SOLICITADOS:</w:t>
      </w:r>
    </w:p>
    <w:p w:rsidR="00E74701" w:rsidRPr="00D46AAB" w:rsidRDefault="00E74701" w:rsidP="00E74701">
      <w:pPr>
        <w:pStyle w:val="Sinespaciado"/>
        <w:rPr>
          <w:rFonts w:eastAsiaTheme="minorHAnsi"/>
          <w:lang w:eastAsia="es-MX"/>
        </w:rPr>
      </w:pPr>
    </w:p>
    <w:p w:rsidR="00E74701" w:rsidRPr="00D46AAB" w:rsidRDefault="00087171" w:rsidP="00087171">
      <w:pPr>
        <w:pStyle w:val="Prrafodelista"/>
        <w:numPr>
          <w:ilvl w:val="0"/>
          <w:numId w:val="26"/>
        </w:numPr>
        <w:spacing w:line="360" w:lineRule="auto"/>
        <w:ind w:right="141"/>
        <w:jc w:val="both"/>
        <w:rPr>
          <w:sz w:val="18"/>
        </w:rPr>
      </w:pPr>
      <w:r w:rsidRPr="00D46AAB">
        <w:rPr>
          <w:rFonts w:ascii="Palatino Linotype" w:eastAsiaTheme="minorHAnsi" w:hAnsi="Palatino Linotype"/>
          <w:lang w:eastAsia="es-MX"/>
        </w:rPr>
        <w:t>Copia simple digital, de los documentos relacionados con el seguimiento al expediente SS/054/2021, ingresado por el Sistema de Atención Mexiquense (SAM) del Gobierno del Estado de México a dicha dependencia.</w:t>
      </w:r>
    </w:p>
    <w:p w:rsidR="00087171" w:rsidRPr="00D46AAB" w:rsidRDefault="0029071C" w:rsidP="00E74701">
      <w:pPr>
        <w:spacing w:line="360" w:lineRule="auto"/>
        <w:ind w:right="49"/>
        <w:jc w:val="both"/>
        <w:rPr>
          <w:rFonts w:ascii="Palatino Linotype" w:eastAsiaTheme="minorHAnsi" w:hAnsi="Palatino Linotype" w:cstheme="minorBidi"/>
          <w:lang w:val="es-MX" w:eastAsia="es-MX"/>
        </w:rPr>
      </w:pPr>
      <w:r w:rsidRPr="00D46AAB">
        <w:rPr>
          <w:rFonts w:ascii="Palatino Linotype" w:eastAsiaTheme="minorHAnsi" w:hAnsi="Palatino Linotype" w:cstheme="minorBidi"/>
          <w:lang w:val="es-MX" w:eastAsia="es-MX"/>
        </w:rPr>
        <w:lastRenderedPageBreak/>
        <w:t xml:space="preserve">Atento a la solicitud de información </w:t>
      </w:r>
      <w:r w:rsidRPr="00D46AAB">
        <w:rPr>
          <w:rFonts w:ascii="Palatino Linotype" w:eastAsiaTheme="minorHAnsi" w:hAnsi="Palatino Linotype" w:cstheme="minorBidi"/>
          <w:b/>
          <w:lang w:val="es-MX" w:eastAsia="es-MX"/>
        </w:rPr>
        <w:t>El Sujeto Obligado</w:t>
      </w:r>
      <w:r w:rsidRPr="00D46AAB">
        <w:rPr>
          <w:rFonts w:ascii="Palatino Linotype" w:eastAsiaTheme="minorHAnsi" w:hAnsi="Palatino Linotype" w:cstheme="minorBidi"/>
          <w:lang w:val="es-MX" w:eastAsia="es-MX"/>
        </w:rPr>
        <w:t>, emitió su respuesta en donde manifestó lo siguiente:</w:t>
      </w:r>
    </w:p>
    <w:p w:rsidR="00087171" w:rsidRPr="00D46AAB" w:rsidRDefault="00087171" w:rsidP="00087171">
      <w:pPr>
        <w:ind w:left="567" w:right="567"/>
        <w:jc w:val="both"/>
        <w:rPr>
          <w:rFonts w:ascii="Palatino Linotype" w:hAnsi="Palatino Linotype"/>
          <w:b/>
          <w:i/>
          <w:sz w:val="22"/>
          <w:szCs w:val="22"/>
          <w:u w:val="single"/>
          <w:lang w:val="es-MX" w:eastAsia="es-MX"/>
        </w:rPr>
      </w:pPr>
    </w:p>
    <w:p w:rsidR="00087171" w:rsidRPr="00D46AAB" w:rsidRDefault="00087171" w:rsidP="00087171">
      <w:pPr>
        <w:spacing w:line="360" w:lineRule="auto"/>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eastAsia="es-MX"/>
        </w:rPr>
        <w:t>“(…)</w:t>
      </w:r>
    </w:p>
    <w:p w:rsidR="00087171" w:rsidRPr="00D46AAB" w:rsidRDefault="00087171" w:rsidP="00087171">
      <w:pPr>
        <w:spacing w:line="360" w:lineRule="auto"/>
        <w:ind w:left="567" w:right="567"/>
        <w:jc w:val="both"/>
        <w:rPr>
          <w:rFonts w:ascii="Palatino Linotype" w:hAnsi="Palatino Linotype"/>
          <w:i/>
          <w:sz w:val="22"/>
          <w:szCs w:val="22"/>
          <w:lang w:val="es-MX" w:eastAsia="es-MX"/>
        </w:rPr>
      </w:pPr>
      <w:r w:rsidRPr="00D46AAB">
        <w:rPr>
          <w:rFonts w:ascii="Palatino Linotype" w:hAnsi="Palatino Linotype"/>
          <w:b/>
          <w:i/>
          <w:sz w:val="22"/>
          <w:szCs w:val="22"/>
          <w:u w:val="single"/>
          <w:lang w:val="es-MX" w:eastAsia="es-MX"/>
        </w:rPr>
        <w:t>La información requerida no puede ser proporcionada, en virtud de que las constancias que integran el expediente número SS/054/2021, fueron clasificadas como reservadas por el Comité de Transparencia y Acceso a la Información Pública de Naucalpan de Juárez, mediante acuerdo CT/NAU/ACTA-ORD-008/2022SEXAGÉSIMOSEXTO aprobado por unanimidad durante la Octava Sesión Ordinaria celebrada el día seis de mayo del dos mil veintidós.</w:t>
      </w:r>
      <w:r w:rsidRPr="00D46AAB">
        <w:rPr>
          <w:rFonts w:ascii="Palatino Linotype" w:hAnsi="Palatino Linotype"/>
          <w:i/>
          <w:sz w:val="22"/>
          <w:szCs w:val="22"/>
          <w:lang w:val="es-MX" w:eastAsia="es-MX"/>
        </w:rPr>
        <w:t xml:space="preserve"> </w:t>
      </w:r>
    </w:p>
    <w:p w:rsidR="00087171" w:rsidRPr="00D46AAB" w:rsidRDefault="00087171" w:rsidP="00087171">
      <w:pPr>
        <w:spacing w:line="360" w:lineRule="auto"/>
        <w:ind w:left="567" w:right="567"/>
        <w:jc w:val="both"/>
        <w:rPr>
          <w:rFonts w:ascii="Palatino Linotype" w:hAnsi="Palatino Linotype"/>
          <w:i/>
          <w:sz w:val="22"/>
          <w:szCs w:val="22"/>
          <w:lang w:val="es-MX" w:eastAsia="es-MX"/>
        </w:rPr>
      </w:pPr>
    </w:p>
    <w:p w:rsidR="00087171" w:rsidRPr="00D46AAB" w:rsidRDefault="00087171" w:rsidP="00087171">
      <w:pPr>
        <w:spacing w:line="360" w:lineRule="auto"/>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eastAsia="es-MX"/>
        </w:rPr>
        <w:t>ATENTAMENTE</w:t>
      </w:r>
    </w:p>
    <w:p w:rsidR="00087171" w:rsidRPr="00D46AAB" w:rsidRDefault="00087171" w:rsidP="00087171">
      <w:pPr>
        <w:spacing w:line="360" w:lineRule="auto"/>
        <w:ind w:left="567" w:right="567"/>
        <w:jc w:val="both"/>
        <w:rPr>
          <w:rFonts w:ascii="Palatino Linotype" w:hAnsi="Palatino Linotype"/>
          <w:i/>
          <w:sz w:val="22"/>
          <w:szCs w:val="22"/>
          <w:lang w:val="es-MX" w:eastAsia="es-MX"/>
        </w:rPr>
      </w:pPr>
      <w:r w:rsidRPr="00D46AAB">
        <w:rPr>
          <w:rFonts w:ascii="Palatino Linotype" w:hAnsi="Palatino Linotype"/>
          <w:i/>
          <w:sz w:val="22"/>
          <w:szCs w:val="22"/>
          <w:lang w:val="es-MX" w:eastAsia="es-MX"/>
        </w:rPr>
        <w:t xml:space="preserve"> LIC. MARIO MANUEL SÁNCHEZ VILLAFUERTE” (Sic).</w:t>
      </w:r>
    </w:p>
    <w:p w:rsidR="00E74701" w:rsidRPr="00D46AAB" w:rsidRDefault="00E74701" w:rsidP="0029071C">
      <w:pPr>
        <w:spacing w:line="360" w:lineRule="auto"/>
        <w:ind w:right="141"/>
        <w:jc w:val="both"/>
        <w:rPr>
          <w:rFonts w:ascii="Palatino Linotype" w:eastAsiaTheme="minorHAnsi" w:hAnsi="Palatino Linotype" w:cs="Arial"/>
          <w:bCs/>
          <w:lang w:val="es-MX" w:eastAsia="en-US"/>
        </w:rPr>
      </w:pPr>
    </w:p>
    <w:p w:rsidR="0029071C" w:rsidRPr="00D46AAB" w:rsidRDefault="0029071C" w:rsidP="0029071C">
      <w:pPr>
        <w:spacing w:line="360" w:lineRule="auto"/>
        <w:ind w:right="141"/>
        <w:jc w:val="both"/>
        <w:rPr>
          <w:rFonts w:ascii="Palatino Linotype" w:eastAsiaTheme="minorHAnsi" w:hAnsi="Palatino Linotype" w:cs="Arial"/>
          <w:bCs/>
          <w:lang w:val="es-MX" w:eastAsia="en-US"/>
        </w:rPr>
      </w:pPr>
      <w:r w:rsidRPr="00D46AAB">
        <w:rPr>
          <w:rFonts w:ascii="Palatino Linotype" w:eastAsiaTheme="minorHAnsi" w:hAnsi="Palatino Linotype" w:cs="Arial"/>
          <w:bCs/>
          <w:lang w:val="es-MX" w:eastAsia="en-US"/>
        </w:rPr>
        <w:t xml:space="preserve">Es así que derivado de la respuesta emitida por </w:t>
      </w:r>
      <w:r w:rsidRPr="00D46AAB">
        <w:rPr>
          <w:rFonts w:ascii="Palatino Linotype" w:eastAsiaTheme="minorHAnsi" w:hAnsi="Palatino Linotype" w:cs="Arial"/>
          <w:b/>
          <w:bCs/>
          <w:lang w:val="es-MX" w:eastAsia="en-US"/>
        </w:rPr>
        <w:t>El Sujeto Obligado</w:t>
      </w:r>
      <w:r w:rsidRPr="00D46AAB">
        <w:rPr>
          <w:rFonts w:ascii="Palatino Linotype" w:eastAsiaTheme="minorHAnsi" w:hAnsi="Palatino Linotype" w:cs="Arial"/>
          <w:bCs/>
          <w:lang w:val="es-MX" w:eastAsia="en-US"/>
        </w:rPr>
        <w:t xml:space="preserve">, </w:t>
      </w:r>
      <w:r w:rsidRPr="00D46AAB">
        <w:rPr>
          <w:rFonts w:ascii="Palatino Linotype" w:eastAsiaTheme="minorHAnsi" w:hAnsi="Palatino Linotype" w:cs="Arial"/>
          <w:b/>
          <w:bCs/>
          <w:lang w:val="es-MX" w:eastAsia="en-US"/>
        </w:rPr>
        <w:t>El Recurrente</w:t>
      </w:r>
      <w:r w:rsidRPr="00D46AAB">
        <w:rPr>
          <w:rFonts w:ascii="Palatino Linotype" w:eastAsiaTheme="minorHAnsi" w:hAnsi="Palatino Linotype" w:cs="Arial"/>
          <w:bCs/>
          <w:lang w:val="es-MX" w:eastAsia="en-US"/>
        </w:rPr>
        <w:t>, interpuso el presente recurso de revisión, señalando sustancialmente como sus razones o motivos de inconformidad, lo siguiente:</w:t>
      </w:r>
    </w:p>
    <w:p w:rsidR="00BD677A" w:rsidRPr="00D46AAB" w:rsidRDefault="00BD677A" w:rsidP="00BD677A">
      <w:pPr>
        <w:spacing w:line="276" w:lineRule="auto"/>
        <w:ind w:right="567"/>
        <w:rPr>
          <w:lang w:val="es-MX"/>
        </w:rPr>
      </w:pPr>
    </w:p>
    <w:p w:rsidR="0029071C" w:rsidRPr="00D46AAB" w:rsidRDefault="0029071C" w:rsidP="00BD677A">
      <w:pPr>
        <w:spacing w:line="276" w:lineRule="auto"/>
        <w:ind w:right="49"/>
        <w:jc w:val="both"/>
        <w:rPr>
          <w:rFonts w:ascii="Palatino Linotype" w:eastAsiaTheme="minorHAnsi" w:hAnsi="Palatino Linotype" w:cs="Arial"/>
          <w:bCs/>
          <w:i/>
          <w:lang w:val="es-MX" w:eastAsia="en-US"/>
        </w:rPr>
      </w:pPr>
      <w:r w:rsidRPr="00D46AAB">
        <w:rPr>
          <w:rFonts w:ascii="Palatino Linotype" w:eastAsiaTheme="minorHAnsi" w:hAnsi="Palatino Linotype" w:cs="Arial"/>
          <w:bCs/>
          <w:i/>
          <w:lang w:val="es-MX" w:eastAsia="en-US"/>
        </w:rPr>
        <w:t>“</w:t>
      </w:r>
      <w:r w:rsidR="00087171" w:rsidRPr="00D46AAB">
        <w:rPr>
          <w:rFonts w:ascii="Palatino Linotype" w:eastAsiaTheme="minorHAnsi" w:hAnsi="Palatino Linotype" w:cs="Arial"/>
          <w:bCs/>
          <w:i/>
          <w:lang w:val="es-MX" w:eastAsia="en-US"/>
        </w:rPr>
        <w:t xml:space="preserve">El fundamento que me dan ni siquiera coincide. Es una respuesta ambigua, pues aunque esté clasificada hay dos puntos de partida para poder responder a la solicitud. Artículo 53, Fracciones II, V y VI de la Ley de Transparencia y Acceso a la Información Pública del Estado de México y Municipios dice lo siguiente: II. Recibir, tramitar y dar respuesta a las solicitudes de acceso a la información; V. Entregar, en su caso, a los particulares la información solicitada; VI. Ejecutar las notificaciones a los solicitantes. El hecho de que esté clasificada no significa que no me puedan contestar. Hay dos puntos de partida: si está reservada, tiene que haber una prueba de daño. Si es clasificada, me tiene que dar una versión pública. </w:t>
      </w:r>
      <w:proofErr w:type="gramStart"/>
      <w:r w:rsidR="00087171" w:rsidRPr="00D46AAB">
        <w:rPr>
          <w:rFonts w:ascii="Palatino Linotype" w:eastAsiaTheme="minorHAnsi" w:hAnsi="Palatino Linotype" w:cs="Arial"/>
          <w:bCs/>
          <w:i/>
          <w:lang w:val="es-MX" w:eastAsia="en-US"/>
        </w:rPr>
        <w:t>¿Cuál de las dos situaciones determinó la Contraloría y contestarme de acuerdo a ello.</w:t>
      </w:r>
      <w:proofErr w:type="gramEnd"/>
      <w:r w:rsidR="00087171" w:rsidRPr="00D46AAB">
        <w:rPr>
          <w:rFonts w:ascii="Palatino Linotype" w:eastAsiaTheme="minorHAnsi" w:hAnsi="Palatino Linotype" w:cs="Arial"/>
          <w:bCs/>
          <w:i/>
          <w:lang w:val="es-MX" w:eastAsia="en-US"/>
        </w:rPr>
        <w:t xml:space="preserve"> Explicarme por qué no se me puede dar la información.</w:t>
      </w:r>
      <w:r w:rsidRPr="00D46AAB">
        <w:rPr>
          <w:rFonts w:ascii="Palatino Linotype" w:eastAsiaTheme="minorHAnsi" w:hAnsi="Palatino Linotype" w:cs="Arial"/>
          <w:bCs/>
          <w:i/>
          <w:lang w:val="es-MX" w:eastAsia="en-US"/>
        </w:rPr>
        <w:t>” (Sic).</w:t>
      </w:r>
    </w:p>
    <w:p w:rsidR="00BD677A" w:rsidRPr="00D46AAB" w:rsidRDefault="00BD677A" w:rsidP="00BD677A">
      <w:pPr>
        <w:spacing w:line="276" w:lineRule="auto"/>
        <w:ind w:right="49"/>
        <w:jc w:val="both"/>
        <w:rPr>
          <w:rFonts w:ascii="Palatino Linotype" w:eastAsiaTheme="minorHAnsi" w:hAnsi="Palatino Linotype" w:cs="Arial"/>
          <w:bCs/>
          <w:i/>
          <w:lang w:val="es-MX" w:eastAsia="en-US"/>
        </w:rPr>
      </w:pPr>
    </w:p>
    <w:p w:rsidR="0029071C" w:rsidRPr="00D46AAB" w:rsidRDefault="0029071C" w:rsidP="0029071C">
      <w:pPr>
        <w:spacing w:line="360" w:lineRule="auto"/>
        <w:ind w:right="141"/>
        <w:jc w:val="both"/>
        <w:rPr>
          <w:rFonts w:ascii="Palatino Linotype" w:eastAsiaTheme="minorHAnsi" w:hAnsi="Palatino Linotype" w:cs="Arial"/>
          <w:szCs w:val="22"/>
          <w:lang w:val="es-MX" w:eastAsia="en-US"/>
        </w:rPr>
      </w:pPr>
      <w:r w:rsidRPr="00D46AAB">
        <w:rPr>
          <w:rFonts w:ascii="Palatino Linotype" w:eastAsiaTheme="minorHAnsi" w:hAnsi="Palatino Linotype" w:cs="Arial"/>
          <w:bCs/>
          <w:lang w:val="es-MX" w:eastAsia="en-US"/>
        </w:rPr>
        <w:lastRenderedPageBreak/>
        <w:t xml:space="preserve">Atento a ello, primeramente es importante señalar que </w:t>
      </w:r>
      <w:r w:rsidRPr="00D46AAB">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29071C" w:rsidRPr="00D46AAB" w:rsidRDefault="0029071C" w:rsidP="0029071C">
      <w:pPr>
        <w:rPr>
          <w:lang w:val="es-MX"/>
        </w:rPr>
      </w:pPr>
    </w:p>
    <w:p w:rsidR="0029071C" w:rsidRPr="00D46AA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D46AAB">
        <w:rPr>
          <w:rFonts w:ascii="Palatino Linotype" w:eastAsiaTheme="minorHAnsi" w:hAnsi="Palatino Linotype" w:cs="Arial"/>
          <w:i/>
          <w:sz w:val="22"/>
          <w:szCs w:val="22"/>
          <w:lang w:val="es-MX" w:eastAsia="en-US"/>
        </w:rPr>
        <w:t>“</w:t>
      </w:r>
      <w:r w:rsidRPr="00D46AAB">
        <w:rPr>
          <w:rFonts w:ascii="Palatino Linotype" w:eastAsiaTheme="minorHAnsi" w:hAnsi="Palatino Linotype" w:cs="Arial"/>
          <w:b/>
          <w:i/>
          <w:color w:val="000000"/>
          <w:sz w:val="22"/>
          <w:szCs w:val="22"/>
          <w:lang w:val="es-MX" w:eastAsia="en-US"/>
        </w:rPr>
        <w:t xml:space="preserve">Artículo 4. </w:t>
      </w:r>
      <w:r w:rsidRPr="00D46AAB">
        <w:rPr>
          <w:rFonts w:ascii="Palatino Linotype" w:eastAsiaTheme="minorHAnsi" w:hAnsi="Palatino Linotype" w:cs="Arial"/>
          <w:i/>
          <w:color w:val="000000"/>
          <w:sz w:val="22"/>
          <w:szCs w:val="22"/>
          <w:lang w:val="es-MX" w:eastAsia="en-US"/>
        </w:rPr>
        <w:t xml:space="preserve">… </w:t>
      </w:r>
    </w:p>
    <w:p w:rsidR="0029071C" w:rsidRPr="00D46AA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D46AAB">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071C" w:rsidRPr="00D46AA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D46AAB">
        <w:rPr>
          <w:rFonts w:ascii="Palatino Linotype" w:eastAsiaTheme="minorHAnsi" w:hAnsi="Palatino Linotype" w:cs="Arial"/>
          <w:i/>
          <w:color w:val="000000"/>
          <w:sz w:val="22"/>
          <w:szCs w:val="22"/>
          <w:lang w:val="es-MX" w:eastAsia="en-US"/>
        </w:rPr>
        <w:t>(</w:t>
      </w:r>
      <w:r w:rsidRPr="00D46AAB">
        <w:rPr>
          <w:rFonts w:ascii="Palatino Linotype" w:eastAsiaTheme="minorHAnsi" w:hAnsi="Palatino Linotype" w:cs="Arial"/>
          <w:i/>
          <w:sz w:val="22"/>
          <w:szCs w:val="22"/>
          <w:lang w:val="es-MX" w:eastAsia="en-US"/>
        </w:rPr>
        <w:t>...)”</w:t>
      </w:r>
    </w:p>
    <w:p w:rsidR="0029071C" w:rsidRPr="00D46AAB" w:rsidRDefault="0029071C" w:rsidP="0029071C">
      <w:pPr>
        <w:spacing w:after="160" w:line="259" w:lineRule="auto"/>
        <w:ind w:left="851" w:right="902"/>
        <w:jc w:val="both"/>
        <w:rPr>
          <w:rFonts w:ascii="Palatino Linotype" w:eastAsiaTheme="minorHAnsi" w:hAnsi="Palatino Linotype" w:cs="Arial"/>
          <w:sz w:val="14"/>
          <w:szCs w:val="22"/>
          <w:lang w:val="es-MX" w:eastAsia="en-US"/>
        </w:rPr>
      </w:pPr>
    </w:p>
    <w:p w:rsidR="0029071C" w:rsidRPr="00D46AAB" w:rsidRDefault="0029071C" w:rsidP="0029071C">
      <w:pPr>
        <w:spacing w:after="160" w:line="360" w:lineRule="auto"/>
        <w:jc w:val="both"/>
        <w:rPr>
          <w:rFonts w:ascii="Palatino Linotype" w:eastAsiaTheme="minorHAnsi" w:hAnsi="Palatino Linotype" w:cs="Arial"/>
          <w:i/>
          <w:szCs w:val="22"/>
          <w:lang w:val="es-MX" w:eastAsia="en-US"/>
        </w:rPr>
      </w:pPr>
      <w:r w:rsidRPr="00D46AAB">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9071C" w:rsidRPr="00D46AAB" w:rsidRDefault="0029071C" w:rsidP="0029071C">
      <w:pPr>
        <w:spacing w:after="160" w:line="360" w:lineRule="auto"/>
        <w:ind w:right="425"/>
        <w:jc w:val="both"/>
        <w:rPr>
          <w:rFonts w:ascii="Palatino Linotype" w:eastAsiaTheme="minorHAnsi" w:hAnsi="Palatino Linotype" w:cs="Arial"/>
          <w:b/>
          <w:i/>
          <w:sz w:val="12"/>
          <w:szCs w:val="22"/>
          <w:lang w:val="es-MX" w:eastAsia="en-US"/>
        </w:rPr>
      </w:pPr>
    </w:p>
    <w:p w:rsidR="0029071C" w:rsidRPr="00D46AAB" w:rsidRDefault="0029071C" w:rsidP="00BD677A">
      <w:pPr>
        <w:spacing w:after="160" w:line="360" w:lineRule="auto"/>
        <w:jc w:val="both"/>
        <w:rPr>
          <w:rFonts w:ascii="Palatino Linotype" w:eastAsiaTheme="minorHAnsi" w:hAnsi="Palatino Linotype" w:cs="Arial"/>
          <w:szCs w:val="22"/>
          <w:lang w:val="es-MX" w:eastAsia="en-US"/>
        </w:rPr>
      </w:pPr>
      <w:r w:rsidRPr="00D46AAB">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9071C" w:rsidRPr="00D46AAB" w:rsidRDefault="0029071C" w:rsidP="0029071C">
      <w:pPr>
        <w:spacing w:line="259" w:lineRule="auto"/>
        <w:ind w:left="567" w:right="567"/>
        <w:jc w:val="both"/>
        <w:rPr>
          <w:rFonts w:ascii="Palatino Linotype" w:eastAsiaTheme="minorHAnsi" w:hAnsi="Palatino Linotype" w:cs="Arial"/>
          <w:i/>
          <w:sz w:val="22"/>
          <w:szCs w:val="22"/>
          <w:lang w:val="es-MX" w:eastAsia="en-US"/>
        </w:rPr>
      </w:pPr>
      <w:r w:rsidRPr="00D46AAB">
        <w:rPr>
          <w:rFonts w:ascii="Palatino Linotype" w:eastAsiaTheme="minorHAnsi" w:hAnsi="Palatino Linotype" w:cs="Arial"/>
          <w:i/>
          <w:sz w:val="22"/>
          <w:szCs w:val="22"/>
          <w:lang w:val="es-MX" w:eastAsia="en-US"/>
        </w:rPr>
        <w:t>“</w:t>
      </w:r>
      <w:r w:rsidRPr="00D46AAB">
        <w:rPr>
          <w:rFonts w:ascii="Palatino Linotype" w:eastAsiaTheme="minorHAnsi" w:hAnsi="Palatino Linotype" w:cs="Arial"/>
          <w:b/>
          <w:i/>
          <w:color w:val="000000"/>
          <w:sz w:val="22"/>
          <w:szCs w:val="22"/>
          <w:lang w:val="es-MX" w:eastAsia="en-US"/>
        </w:rPr>
        <w:t>Artículo 12.</w:t>
      </w:r>
      <w:r w:rsidRPr="00D46AAB">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29071C" w:rsidRPr="00D46AA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rsidR="0029071C" w:rsidRPr="00D46AAB"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D46AAB">
        <w:rPr>
          <w:rFonts w:ascii="Palatino Linotype" w:eastAsiaTheme="minorHAnsi" w:hAnsi="Palatino Linotype" w:cs="Arial"/>
          <w:i/>
          <w:color w:val="000000"/>
          <w:sz w:val="22"/>
          <w:szCs w:val="22"/>
          <w:lang w:val="es-MX" w:eastAsia="en-U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D46AAB">
        <w:rPr>
          <w:rFonts w:ascii="Palatino Linotype" w:eastAsiaTheme="minorHAnsi" w:hAnsi="Palatino Linotype" w:cs="Arial"/>
          <w:i/>
          <w:sz w:val="22"/>
          <w:szCs w:val="22"/>
          <w:lang w:val="es-MX" w:eastAsia="en-US"/>
        </w:rPr>
        <w:t>”</w:t>
      </w:r>
    </w:p>
    <w:p w:rsidR="00BD677A" w:rsidRPr="00D46AAB" w:rsidRDefault="00BD677A" w:rsidP="00BD677A">
      <w:pPr>
        <w:spacing w:line="259" w:lineRule="auto"/>
        <w:ind w:left="567" w:right="567"/>
        <w:jc w:val="both"/>
        <w:rPr>
          <w:rFonts w:ascii="Palatino Linotype" w:eastAsiaTheme="minorHAnsi" w:hAnsi="Palatino Linotype" w:cs="Arial"/>
          <w:i/>
          <w:sz w:val="22"/>
          <w:szCs w:val="22"/>
          <w:lang w:val="es-MX" w:eastAsia="en-US"/>
        </w:rPr>
      </w:pPr>
    </w:p>
    <w:p w:rsidR="0029071C" w:rsidRPr="00D46AAB" w:rsidRDefault="0029071C" w:rsidP="00BD677A">
      <w:pPr>
        <w:spacing w:line="360" w:lineRule="auto"/>
        <w:jc w:val="both"/>
        <w:rPr>
          <w:rFonts w:ascii="Palatino Linotype" w:eastAsiaTheme="minorHAnsi" w:hAnsi="Palatino Linotype" w:cs="Arial"/>
          <w:color w:val="000000"/>
          <w:szCs w:val="22"/>
          <w:lang w:val="es-MX" w:eastAsia="en-US"/>
        </w:rPr>
      </w:pPr>
      <w:r w:rsidRPr="00D46AAB">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D46AAB">
        <w:rPr>
          <w:rFonts w:ascii="Palatino Linotype" w:eastAsiaTheme="minorHAnsi" w:hAnsi="Palatino Linotype" w:cs="Arial"/>
          <w:b/>
          <w:color w:val="000000"/>
          <w:szCs w:val="22"/>
          <w:lang w:val="es-MX" w:eastAsia="en-US"/>
        </w:rPr>
        <w:t xml:space="preserve"> </w:t>
      </w:r>
      <w:r w:rsidRPr="00D46AAB">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D46AAB">
        <w:rPr>
          <w:rFonts w:ascii="Palatino Linotype" w:eastAsiaTheme="minorHAnsi" w:hAnsi="Palatino Linotype" w:cs="Arial"/>
          <w:i/>
          <w:color w:val="000000"/>
          <w:szCs w:val="22"/>
          <w:lang w:val="es-MX" w:eastAsia="en-US"/>
        </w:rPr>
        <w:t>ad hoc</w:t>
      </w:r>
      <w:r w:rsidRPr="00D46AAB">
        <w:rPr>
          <w:rFonts w:ascii="Palatino Linotype" w:eastAsiaTheme="minorHAnsi" w:hAnsi="Palatino Linotype" w:cs="Arial"/>
          <w:color w:val="000000"/>
          <w:szCs w:val="22"/>
          <w:lang w:val="es-MX" w:eastAsia="en-US"/>
        </w:rPr>
        <w:t>, para satisfacer el derecho de a</w:t>
      </w:r>
      <w:r w:rsidR="00BD677A" w:rsidRPr="00D46AAB">
        <w:rPr>
          <w:rFonts w:ascii="Palatino Linotype" w:eastAsiaTheme="minorHAnsi" w:hAnsi="Palatino Linotype" w:cs="Arial"/>
          <w:color w:val="000000"/>
          <w:szCs w:val="22"/>
          <w:lang w:val="es-MX" w:eastAsia="en-US"/>
        </w:rPr>
        <w:t>cceso a la información pública.</w:t>
      </w:r>
    </w:p>
    <w:p w:rsidR="00BD677A" w:rsidRPr="00D46AAB" w:rsidRDefault="00BD677A" w:rsidP="00BD677A">
      <w:pPr>
        <w:spacing w:line="360" w:lineRule="auto"/>
        <w:jc w:val="both"/>
        <w:rPr>
          <w:rFonts w:ascii="Palatino Linotype" w:eastAsiaTheme="minorHAnsi" w:hAnsi="Palatino Linotype" w:cs="Arial"/>
          <w:color w:val="000000"/>
          <w:szCs w:val="22"/>
          <w:lang w:val="es-MX" w:eastAsia="en-US"/>
        </w:rPr>
      </w:pPr>
    </w:p>
    <w:p w:rsidR="0029071C" w:rsidRPr="00D46AAB"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D46AAB">
        <w:rPr>
          <w:rFonts w:ascii="Palatino Linotype" w:eastAsiaTheme="minorHAnsi" w:hAnsi="Palatino Linotype" w:cs="Arial"/>
          <w:color w:val="000000"/>
          <w:szCs w:val="22"/>
          <w:lang w:val="es-MX" w:eastAsia="en-US"/>
        </w:rPr>
        <w:t xml:space="preserve">Como apoyo a lo anterior, es aplicable el Criterio 03-17, emitido por </w:t>
      </w:r>
      <w:r w:rsidRPr="00D46AAB">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D46AAB">
        <w:rPr>
          <w:rFonts w:ascii="Palatino Linotype" w:eastAsiaTheme="minorHAnsi" w:hAnsi="Palatino Linotype" w:cstheme="minorBidi"/>
          <w:bCs/>
          <w:color w:val="000000"/>
          <w:szCs w:val="22"/>
          <w:lang w:val="es-MX" w:eastAsia="en-US"/>
        </w:rPr>
        <w:t xml:space="preserve"> que dice:</w:t>
      </w:r>
      <w:r w:rsidRPr="00D46AAB">
        <w:rPr>
          <w:rFonts w:ascii="Palatino Linotype" w:eastAsiaTheme="minorHAnsi" w:hAnsi="Palatino Linotype" w:cstheme="minorBidi"/>
          <w:b/>
          <w:bCs/>
          <w:color w:val="000000"/>
          <w:szCs w:val="22"/>
          <w:lang w:val="es-MX" w:eastAsia="en-US"/>
        </w:rPr>
        <w:t xml:space="preserve"> </w:t>
      </w:r>
    </w:p>
    <w:p w:rsidR="0029071C" w:rsidRPr="00D46AAB"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rsidR="0029071C" w:rsidRPr="00D46AAB"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D46AAB">
        <w:rPr>
          <w:rFonts w:ascii="Palatino Linotype" w:eastAsiaTheme="minorHAnsi" w:hAnsi="Palatino Linotype" w:cs="Arial"/>
          <w:i/>
          <w:color w:val="000000"/>
          <w:sz w:val="22"/>
          <w:szCs w:val="22"/>
          <w:lang w:val="es-MX" w:eastAsia="en-US"/>
        </w:rPr>
        <w:t>“</w:t>
      </w:r>
      <w:r w:rsidRPr="00D46AA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D46AA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9071C" w:rsidRPr="00D46AAB"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rsidR="0029071C" w:rsidRPr="00D46AAB"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D46AAB">
        <w:rPr>
          <w:rFonts w:ascii="Palatino Linotype" w:eastAsiaTheme="minorHAnsi" w:hAnsi="Palatino Linotype" w:cs="Arial"/>
          <w:i/>
          <w:color w:val="000000"/>
          <w:sz w:val="20"/>
          <w:szCs w:val="22"/>
          <w:lang w:val="es-MX" w:eastAsia="en-US"/>
        </w:rPr>
        <w:t xml:space="preserve">Resoluciones: </w:t>
      </w:r>
    </w:p>
    <w:p w:rsidR="0029071C" w:rsidRPr="00D46AAB"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D46AAB">
        <w:rPr>
          <w:rFonts w:ascii="Palatino Linotype" w:eastAsiaTheme="minorHAnsi" w:hAnsi="Palatino Linotype" w:cs="Arial"/>
          <w:i/>
          <w:color w:val="000000"/>
          <w:sz w:val="20"/>
          <w:szCs w:val="22"/>
          <w:lang w:val="es-MX" w:eastAsia="en-US"/>
        </w:rPr>
        <w:sym w:font="Symbol" w:char="F0B7"/>
      </w:r>
      <w:r w:rsidRPr="00D46AAB">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rsidR="0029071C" w:rsidRPr="00D46AAB"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D46AAB">
        <w:rPr>
          <w:rFonts w:ascii="Palatino Linotype" w:eastAsiaTheme="minorHAnsi" w:hAnsi="Palatino Linotype" w:cs="Arial"/>
          <w:i/>
          <w:color w:val="000000"/>
          <w:sz w:val="20"/>
          <w:szCs w:val="22"/>
          <w:lang w:val="es-MX" w:eastAsia="en-US"/>
        </w:rPr>
        <w:sym w:font="Symbol" w:char="F0B7"/>
      </w:r>
      <w:r w:rsidRPr="00D46AAB">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rsidR="0029071C" w:rsidRPr="00D46AAB"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D46AAB">
        <w:rPr>
          <w:rFonts w:ascii="Palatino Linotype" w:eastAsiaTheme="minorHAnsi" w:hAnsi="Palatino Linotype" w:cs="Arial"/>
          <w:i/>
          <w:color w:val="000000"/>
          <w:sz w:val="20"/>
          <w:szCs w:val="22"/>
          <w:lang w:val="es-MX" w:eastAsia="en-US"/>
        </w:rPr>
        <w:lastRenderedPageBreak/>
        <w:sym w:font="Symbol" w:char="F0B7"/>
      </w:r>
      <w:r w:rsidRPr="00D46AAB">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rsidR="0029071C" w:rsidRPr="00D46AAB" w:rsidRDefault="0029071C" w:rsidP="0029071C">
      <w:pPr>
        <w:spacing w:after="160" w:line="259" w:lineRule="auto"/>
        <w:jc w:val="both"/>
        <w:rPr>
          <w:rFonts w:ascii="Palatino Linotype" w:eastAsiaTheme="minorHAnsi" w:hAnsi="Palatino Linotype" w:cs="Arial"/>
          <w:sz w:val="16"/>
          <w:szCs w:val="22"/>
          <w:lang w:val="es-MX" w:eastAsia="en-US"/>
        </w:rPr>
      </w:pPr>
    </w:p>
    <w:p w:rsidR="0029071C" w:rsidRPr="00D46AAB"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D46AAB">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D46AAB">
        <w:rPr>
          <w:rFonts w:ascii="Palatino Linotype" w:eastAsiaTheme="minorHAnsi" w:hAnsi="Palatino Linotype" w:cs="Arial"/>
          <w:szCs w:val="22"/>
          <w:lang w:val="es-MX" w:eastAsia="en-US"/>
        </w:rPr>
        <w:t>generen</w:t>
      </w:r>
      <w:r w:rsidRPr="00D46AAB">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9071C" w:rsidRPr="00D46AAB" w:rsidRDefault="0029071C" w:rsidP="0029071C">
      <w:pPr>
        <w:spacing w:line="360" w:lineRule="auto"/>
        <w:jc w:val="both"/>
        <w:rPr>
          <w:rFonts w:ascii="Palatino Linotype" w:eastAsiaTheme="minorHAnsi" w:hAnsi="Palatino Linotype" w:cs="Arial"/>
          <w:szCs w:val="22"/>
          <w:lang w:val="es-MX" w:eastAsia="en-US"/>
        </w:rPr>
      </w:pPr>
    </w:p>
    <w:p w:rsidR="0029071C" w:rsidRPr="00D46AAB" w:rsidRDefault="0029071C" w:rsidP="0029071C">
      <w:pPr>
        <w:spacing w:line="360" w:lineRule="auto"/>
        <w:jc w:val="both"/>
        <w:rPr>
          <w:rFonts w:ascii="Palatino Linotype" w:eastAsiaTheme="minorHAnsi" w:hAnsi="Palatino Linotype" w:cs="Arial"/>
          <w:szCs w:val="22"/>
          <w:lang w:val="es-MX" w:eastAsia="en-US"/>
        </w:rPr>
      </w:pPr>
      <w:r w:rsidRPr="00D46AA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D46AAB">
        <w:rPr>
          <w:rFonts w:ascii="Palatino Linotype" w:eastAsiaTheme="minorHAnsi" w:hAnsi="Palatino Linotype" w:cs="Arial"/>
          <w:b/>
          <w:szCs w:val="22"/>
          <w:lang w:val="es-MX" w:eastAsia="en-US"/>
        </w:rPr>
        <w:t>SAIMEX</w:t>
      </w:r>
      <w:r w:rsidRPr="00D46AAB">
        <w:rPr>
          <w:rFonts w:ascii="Palatino Linotype" w:eastAsiaTheme="minorHAnsi" w:hAnsi="Palatino Linotype" w:cs="Arial"/>
          <w:szCs w:val="22"/>
          <w:lang w:val="es-MX" w:eastAsia="en-US"/>
        </w:rPr>
        <w:t xml:space="preserve">, a efecto de determinar si con la información remitida por </w:t>
      </w:r>
      <w:r w:rsidRPr="00D46AAB">
        <w:rPr>
          <w:rFonts w:ascii="Palatino Linotype" w:eastAsiaTheme="minorHAnsi" w:hAnsi="Palatino Linotype" w:cs="Arial"/>
          <w:b/>
          <w:szCs w:val="22"/>
          <w:lang w:val="es-MX" w:eastAsia="en-US"/>
        </w:rPr>
        <w:t>El Sujeto Obligado</w:t>
      </w:r>
      <w:r w:rsidRPr="00D46AAB">
        <w:rPr>
          <w:rFonts w:ascii="Palatino Linotype" w:eastAsiaTheme="minorHAnsi" w:hAnsi="Palatino Linotype" w:cs="Arial"/>
          <w:szCs w:val="22"/>
          <w:lang w:val="es-MX" w:eastAsia="en-US"/>
        </w:rPr>
        <w:t xml:space="preserve"> a través de su respuesta se colma lo requerido en dicha solicitud. </w:t>
      </w:r>
    </w:p>
    <w:p w:rsidR="0029071C" w:rsidRPr="00D46AAB" w:rsidRDefault="0029071C" w:rsidP="0029071C">
      <w:pPr>
        <w:spacing w:line="360" w:lineRule="auto"/>
        <w:jc w:val="both"/>
        <w:rPr>
          <w:rFonts w:ascii="Palatino Linotype" w:eastAsiaTheme="minorHAnsi" w:hAnsi="Palatino Linotype" w:cs="Arial"/>
          <w:szCs w:val="22"/>
          <w:lang w:val="es-MX" w:eastAsia="en-US"/>
        </w:rPr>
      </w:pPr>
    </w:p>
    <w:p w:rsidR="00BD677A" w:rsidRPr="00D46AAB" w:rsidRDefault="0029071C" w:rsidP="0029071C">
      <w:pPr>
        <w:spacing w:line="360" w:lineRule="auto"/>
        <w:jc w:val="both"/>
        <w:rPr>
          <w:rFonts w:ascii="Palatino Linotype" w:eastAsiaTheme="minorHAnsi" w:hAnsi="Palatino Linotype" w:cs="Arial"/>
          <w:lang w:val="es-MX" w:eastAsia="es-MX"/>
        </w:rPr>
      </w:pPr>
      <w:r w:rsidRPr="00D46AAB">
        <w:rPr>
          <w:rFonts w:ascii="Palatino Linotype" w:eastAsiaTheme="minorHAnsi" w:hAnsi="Palatino Linotype" w:cs="Arial"/>
          <w:szCs w:val="22"/>
          <w:lang w:val="es-MX" w:eastAsia="en-US"/>
        </w:rPr>
        <w:t xml:space="preserve">Primeramente, es de destacar que </w:t>
      </w:r>
      <w:r w:rsidRPr="00D46AAB">
        <w:rPr>
          <w:rFonts w:ascii="Palatino Linotype" w:eastAsiaTheme="minorHAnsi" w:hAnsi="Palatino Linotype" w:cs="Arial"/>
          <w:lang w:val="es-MX" w:eastAsia="es-MX"/>
        </w:rPr>
        <w:t xml:space="preserve">de la respuesta emitida por </w:t>
      </w:r>
      <w:r w:rsidRPr="00D46AAB">
        <w:rPr>
          <w:rFonts w:ascii="Palatino Linotype" w:eastAsiaTheme="minorHAnsi" w:hAnsi="Palatino Linotype" w:cs="Arial"/>
          <w:b/>
          <w:lang w:val="es-MX" w:eastAsia="es-MX"/>
        </w:rPr>
        <w:t>El Sujeto Obligado</w:t>
      </w:r>
      <w:r w:rsidRPr="00D46AAB">
        <w:rPr>
          <w:rFonts w:ascii="Palatino Linotype" w:eastAsiaTheme="minorHAnsi" w:hAnsi="Palatino Linotype" w:cs="Arial"/>
          <w:lang w:val="es-MX" w:eastAsia="es-MX"/>
        </w:rPr>
        <w:t xml:space="preserve">, </w:t>
      </w:r>
      <w:r w:rsidR="00BD677A" w:rsidRPr="00D46AAB">
        <w:rPr>
          <w:rFonts w:ascii="Palatino Linotype" w:eastAsiaTheme="minorHAnsi" w:hAnsi="Palatino Linotype" w:cs="Arial"/>
          <w:lang w:val="es-MX" w:eastAsia="es-MX"/>
        </w:rPr>
        <w:t xml:space="preserve">únicamente </w:t>
      </w:r>
      <w:r w:rsidR="00A3566B" w:rsidRPr="00D46AAB">
        <w:rPr>
          <w:rFonts w:ascii="Palatino Linotype" w:eastAsiaTheme="minorHAnsi" w:hAnsi="Palatino Linotype" w:cs="Arial"/>
          <w:lang w:val="es-MX" w:eastAsia="es-MX"/>
        </w:rPr>
        <w:t xml:space="preserve">comunicó que la información requerida, no puede ser proporcionada, en virtud de que las constancias que integran el expediente número SS/054/2021, fueron clasificadas como reservadas por el Comité de Transparencia y Acceso a la Información Pública de Naucalpan de Juárez, mediante acuerdo </w:t>
      </w:r>
      <w:r w:rsidR="00A3566B" w:rsidRPr="00D46AAB">
        <w:rPr>
          <w:rFonts w:ascii="Palatino Linotype" w:eastAsiaTheme="minorHAnsi" w:hAnsi="Palatino Linotype" w:cs="Arial"/>
          <w:b/>
          <w:lang w:val="es-MX" w:eastAsia="es-MX"/>
        </w:rPr>
        <w:t>CT/NAU/ACTA-ORD-008/2022SEXAGÉSIMOSEXTO</w:t>
      </w:r>
      <w:r w:rsidR="00A3566B" w:rsidRPr="00D46AAB">
        <w:rPr>
          <w:rFonts w:ascii="Palatino Linotype" w:eastAsiaTheme="minorHAnsi" w:hAnsi="Palatino Linotype" w:cs="Arial"/>
          <w:lang w:val="es-MX" w:eastAsia="es-MX"/>
        </w:rPr>
        <w:t>, aprobado por unanimidad durante la Octava Sesión Ordinaria, celebrada el día seis de mayo del dos mil veintidós.</w:t>
      </w:r>
    </w:p>
    <w:p w:rsidR="00087171" w:rsidRPr="00D46AAB" w:rsidRDefault="00087171" w:rsidP="0029071C">
      <w:pPr>
        <w:spacing w:line="360" w:lineRule="auto"/>
        <w:jc w:val="both"/>
        <w:rPr>
          <w:rFonts w:ascii="Palatino Linotype" w:eastAsiaTheme="minorHAnsi" w:hAnsi="Palatino Linotype" w:cs="Arial"/>
          <w:lang w:val="es-MX" w:eastAsia="es-MX"/>
        </w:rPr>
      </w:pPr>
    </w:p>
    <w:p w:rsidR="0029071C" w:rsidRPr="00D46AAB" w:rsidRDefault="00BD677A" w:rsidP="0029071C">
      <w:pPr>
        <w:spacing w:line="360" w:lineRule="auto"/>
        <w:jc w:val="both"/>
        <w:rPr>
          <w:rFonts w:ascii="Palatino Linotype" w:eastAsiaTheme="minorHAnsi" w:hAnsi="Palatino Linotype" w:cs="Arial"/>
          <w:lang w:val="es-MX" w:eastAsia="es-MX"/>
        </w:rPr>
      </w:pPr>
      <w:r w:rsidRPr="00D46AAB">
        <w:rPr>
          <w:rFonts w:ascii="Palatino Linotype" w:eastAsiaTheme="minorHAnsi" w:hAnsi="Palatino Linotype" w:cs="Arial"/>
          <w:lang w:val="es-MX" w:eastAsia="es-MX"/>
        </w:rPr>
        <w:t xml:space="preserve">Por lo </w:t>
      </w:r>
      <w:r w:rsidR="0029071C" w:rsidRPr="00D46AAB">
        <w:rPr>
          <w:rFonts w:ascii="Palatino Linotype" w:eastAsiaTheme="minorHAnsi" w:hAnsi="Palatino Linotype" w:cs="Arial"/>
          <w:lang w:val="es-MX" w:eastAsia="es-MX"/>
        </w:rPr>
        <w:t>que</w:t>
      </w:r>
      <w:r w:rsidR="0029071C" w:rsidRPr="00D46AAB">
        <w:rPr>
          <w:rFonts w:ascii="Palatino Linotype" w:eastAsiaTheme="minorHAnsi" w:hAnsi="Palatino Linotype" w:cs="Arial"/>
          <w:color w:val="000000" w:themeColor="text1"/>
          <w:szCs w:val="22"/>
          <w:lang w:val="es-MX" w:eastAsia="en-US"/>
        </w:rPr>
        <w:t xml:space="preserve"> es de subrayar que</w:t>
      </w:r>
      <w:r w:rsidRPr="00D46AAB">
        <w:rPr>
          <w:rFonts w:ascii="Palatino Linotype" w:eastAsiaTheme="minorHAnsi" w:hAnsi="Palatino Linotype" w:cs="Arial"/>
          <w:color w:val="000000" w:themeColor="text1"/>
          <w:szCs w:val="22"/>
          <w:lang w:val="es-MX" w:eastAsia="en-US"/>
        </w:rPr>
        <w:t>,</w:t>
      </w:r>
      <w:r w:rsidR="0029071C" w:rsidRPr="00D46AAB">
        <w:rPr>
          <w:rFonts w:ascii="Palatino Linotype" w:eastAsiaTheme="minorHAnsi" w:hAnsi="Palatino Linotype" w:cs="Arial"/>
          <w:color w:val="000000" w:themeColor="text1"/>
          <w:szCs w:val="22"/>
          <w:lang w:val="es-MX" w:eastAsia="en-US"/>
        </w:rPr>
        <w:t xml:space="preserve"> el derecho de acceso a la información pública, consiste en que la información solicitada conste en </w:t>
      </w:r>
      <w:r w:rsidR="0029071C" w:rsidRPr="00D46AAB">
        <w:rPr>
          <w:rFonts w:ascii="Palatino Linotype" w:eastAsiaTheme="minorHAnsi" w:hAnsi="Palatino Linotype" w:cs="Arial"/>
          <w:b/>
          <w:color w:val="000000" w:themeColor="text1"/>
          <w:szCs w:val="22"/>
          <w:u w:val="single"/>
          <w:lang w:val="es-MX" w:eastAsia="en-US"/>
        </w:rPr>
        <w:t xml:space="preserve">un soporte documental en cualquiera de sus formas, a saber: </w:t>
      </w:r>
      <w:r w:rsidR="0029071C" w:rsidRPr="00D46AAB">
        <w:rPr>
          <w:rFonts w:ascii="Palatino Linotype" w:eastAsiaTheme="minorHAnsi" w:hAnsi="Palatino Linotype" w:cs="Arial"/>
          <w:b/>
          <w:szCs w:val="22"/>
          <w:u w:val="single"/>
          <w:lang w:val="es-MX" w:eastAsia="en-US"/>
        </w:rPr>
        <w:t xml:space="preserve">expedientes, reportes, estudios, actas, resoluciones, oficios, correspondencia, acuerdos, directivas, directrices, circulares, contratos, convenios, </w:t>
      </w:r>
      <w:r w:rsidR="0029071C" w:rsidRPr="00D46AAB">
        <w:rPr>
          <w:rFonts w:ascii="Palatino Linotype" w:eastAsiaTheme="minorHAnsi" w:hAnsi="Palatino Linotype" w:cs="Arial"/>
          <w:b/>
          <w:szCs w:val="22"/>
          <w:u w:val="single"/>
          <w:lang w:val="es-MX" w:eastAsia="en-US"/>
        </w:rPr>
        <w:lastRenderedPageBreak/>
        <w:t>instructivos, notas, memorandos, estadísticas o bien, cualquier otro registro que documente el ejercicio de las facultades, funciones y competencias de los Sujetos Obligados</w:t>
      </w:r>
      <w:r w:rsidR="0029071C" w:rsidRPr="00D46AAB">
        <w:rPr>
          <w:rFonts w:ascii="Palatino Linotype" w:eastAsiaTheme="minorHAnsi" w:hAnsi="Palatino Linotype" w:cs="Arial"/>
          <w:b/>
          <w:color w:val="000000" w:themeColor="text1"/>
          <w:szCs w:val="22"/>
          <w:u w:val="single"/>
          <w:lang w:val="es-MX" w:eastAsia="en-US"/>
        </w:rPr>
        <w:t xml:space="preserve">; los que, </w:t>
      </w:r>
      <w:r w:rsidR="0029071C" w:rsidRPr="00D46AAB">
        <w:rPr>
          <w:rFonts w:ascii="Palatino Linotype" w:eastAsiaTheme="minorHAnsi" w:hAnsi="Palatino Linotype" w:cs="Arial"/>
          <w:b/>
          <w:szCs w:val="22"/>
          <w:u w:val="single"/>
          <w:lang w:val="es-MX" w:eastAsia="en-US"/>
        </w:rPr>
        <w:t>podrán estar en cualquier medio, sea escrito, impreso, sonoro, visual, electrónico, informático u holográfico</w:t>
      </w:r>
      <w:r w:rsidR="0029071C" w:rsidRPr="00D46AAB">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29071C" w:rsidRPr="00D46AAB" w:rsidRDefault="0029071C" w:rsidP="0029071C">
      <w:pPr>
        <w:spacing w:after="160" w:line="259" w:lineRule="auto"/>
        <w:ind w:left="851" w:right="902"/>
        <w:jc w:val="both"/>
        <w:rPr>
          <w:rFonts w:ascii="Palatino Linotype" w:eastAsiaTheme="minorHAnsi" w:hAnsi="Palatino Linotype" w:cs="Arial"/>
          <w:i/>
          <w:color w:val="000000"/>
          <w:sz w:val="6"/>
          <w:szCs w:val="22"/>
          <w:lang w:val="es-MX" w:eastAsia="en-US"/>
        </w:rPr>
      </w:pPr>
    </w:p>
    <w:p w:rsidR="0029071C" w:rsidRPr="00D46AA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D46AAB">
        <w:rPr>
          <w:rFonts w:ascii="Palatino Linotype" w:eastAsiaTheme="minorHAnsi" w:hAnsi="Palatino Linotype" w:cs="Arial"/>
          <w:i/>
          <w:color w:val="000000"/>
          <w:sz w:val="22"/>
          <w:szCs w:val="22"/>
          <w:lang w:val="es-MX" w:eastAsia="en-US"/>
        </w:rPr>
        <w:t>“</w:t>
      </w:r>
      <w:r w:rsidRPr="00D46AAB">
        <w:rPr>
          <w:rFonts w:ascii="Palatino Linotype" w:eastAsiaTheme="minorHAnsi" w:hAnsi="Palatino Linotype" w:cs="Arial"/>
          <w:b/>
          <w:i/>
          <w:color w:val="000000"/>
          <w:sz w:val="22"/>
          <w:szCs w:val="22"/>
          <w:lang w:val="es-MX" w:eastAsia="en-US"/>
        </w:rPr>
        <w:t xml:space="preserve">Artículo 3. </w:t>
      </w:r>
      <w:r w:rsidRPr="00D46AAB">
        <w:rPr>
          <w:rFonts w:ascii="Palatino Linotype" w:eastAsiaTheme="minorHAnsi" w:hAnsi="Palatino Linotype" w:cs="Arial"/>
          <w:i/>
          <w:color w:val="000000"/>
          <w:sz w:val="22"/>
          <w:szCs w:val="22"/>
          <w:lang w:val="es-MX" w:eastAsia="en-US"/>
        </w:rPr>
        <w:t>Para los efectos de la presente Ley se entenderá por:</w:t>
      </w:r>
    </w:p>
    <w:p w:rsidR="0029071C" w:rsidRPr="00D46AA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D46AAB">
        <w:rPr>
          <w:rFonts w:ascii="Palatino Linotype" w:eastAsiaTheme="minorHAnsi" w:hAnsi="Palatino Linotype" w:cs="Arial"/>
          <w:i/>
          <w:color w:val="000000"/>
          <w:sz w:val="22"/>
          <w:szCs w:val="22"/>
          <w:lang w:val="es-MX" w:eastAsia="en-US"/>
        </w:rPr>
        <w:t>(…)</w:t>
      </w:r>
    </w:p>
    <w:p w:rsidR="0029071C" w:rsidRPr="00D46AAB" w:rsidRDefault="0029071C" w:rsidP="00BD677A">
      <w:pPr>
        <w:spacing w:line="259" w:lineRule="auto"/>
        <w:ind w:left="567" w:right="567"/>
        <w:jc w:val="both"/>
        <w:rPr>
          <w:rFonts w:ascii="Palatino Linotype" w:eastAsiaTheme="minorHAnsi" w:hAnsi="Palatino Linotype" w:cs="Arial"/>
          <w:i/>
          <w:color w:val="000000"/>
          <w:sz w:val="22"/>
          <w:szCs w:val="22"/>
          <w:lang w:val="es-MX" w:eastAsia="en-US"/>
        </w:rPr>
      </w:pPr>
      <w:r w:rsidRPr="00D46AAB">
        <w:rPr>
          <w:rFonts w:ascii="Palatino Linotype" w:eastAsiaTheme="minorHAnsi" w:hAnsi="Palatino Linotype" w:cs="Arial"/>
          <w:b/>
          <w:i/>
          <w:color w:val="000000"/>
          <w:sz w:val="22"/>
          <w:szCs w:val="22"/>
          <w:lang w:val="es-MX" w:eastAsia="en-US"/>
        </w:rPr>
        <w:t>XI. Documento:</w:t>
      </w:r>
      <w:r w:rsidRPr="00D46AAB">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w:t>
      </w:r>
      <w:r w:rsidR="00BD677A" w:rsidRPr="00D46AAB">
        <w:rPr>
          <w:rFonts w:ascii="Palatino Linotype" w:eastAsiaTheme="minorHAnsi" w:hAnsi="Palatino Linotype" w:cs="Arial"/>
          <w:i/>
          <w:color w:val="000000"/>
          <w:sz w:val="22"/>
          <w:szCs w:val="22"/>
          <w:lang w:val="es-MX" w:eastAsia="en-US"/>
        </w:rPr>
        <w:t>ico, informático u holográfico;</w:t>
      </w:r>
      <w:r w:rsidRPr="00D46AAB">
        <w:rPr>
          <w:rFonts w:ascii="Palatino Linotype" w:eastAsiaTheme="minorHAnsi" w:hAnsi="Palatino Linotype" w:cs="Arial"/>
          <w:i/>
          <w:color w:val="000000"/>
          <w:sz w:val="22"/>
          <w:szCs w:val="22"/>
          <w:lang w:val="es-MX" w:eastAsia="en-US"/>
        </w:rPr>
        <w:t>”</w:t>
      </w:r>
    </w:p>
    <w:p w:rsidR="0029071C" w:rsidRPr="00D46AAB" w:rsidRDefault="0029071C" w:rsidP="0029071C">
      <w:pPr>
        <w:spacing w:after="160" w:line="259" w:lineRule="auto"/>
        <w:ind w:left="851" w:right="902"/>
        <w:jc w:val="both"/>
        <w:rPr>
          <w:rFonts w:ascii="Palatino Linotype" w:eastAsiaTheme="minorHAnsi" w:hAnsi="Palatino Linotype" w:cs="Arial"/>
          <w:sz w:val="10"/>
          <w:szCs w:val="22"/>
          <w:lang w:val="es-MX" w:eastAsia="en-US"/>
        </w:rPr>
      </w:pPr>
    </w:p>
    <w:p w:rsidR="00BD677A" w:rsidRPr="00D46AAB" w:rsidRDefault="0029071C" w:rsidP="00BD677A">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D46AAB">
        <w:rPr>
          <w:rFonts w:ascii="Palatino Linotype" w:eastAsiaTheme="minorHAnsi" w:hAnsi="Palatino Linotype" w:cs="Arial"/>
          <w:szCs w:val="22"/>
          <w:lang w:val="es-MX" w:eastAsia="en-US"/>
        </w:rPr>
        <w:t xml:space="preserve">Siendo aplicable el Criterio </w:t>
      </w:r>
      <w:r w:rsidRPr="00D46AAB">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BD677A" w:rsidRPr="00D46AAB">
        <w:rPr>
          <w:rFonts w:ascii="Palatino Linotype" w:eastAsiaTheme="minorHAnsi" w:hAnsi="Palatino Linotype" w:cs="Arial"/>
          <w:szCs w:val="22"/>
          <w:lang w:val="es-MX" w:eastAsia="en-US"/>
        </w:rPr>
        <w:t>cuyo rubro y texto dispone:</w:t>
      </w:r>
    </w:p>
    <w:p w:rsidR="0029071C" w:rsidRPr="00D46AAB" w:rsidRDefault="0029071C" w:rsidP="0029071C">
      <w:pPr>
        <w:spacing w:after="160" w:line="259" w:lineRule="auto"/>
        <w:ind w:left="567" w:right="567"/>
        <w:jc w:val="both"/>
        <w:rPr>
          <w:rFonts w:ascii="Palatino Linotype" w:eastAsiaTheme="minorHAnsi" w:hAnsi="Palatino Linotype" w:cs="Arial"/>
          <w:b/>
          <w:i/>
          <w:sz w:val="22"/>
          <w:szCs w:val="22"/>
          <w:lang w:val="es-MX" w:eastAsia="es-MX"/>
        </w:rPr>
      </w:pPr>
      <w:r w:rsidRPr="00D46AAB">
        <w:rPr>
          <w:rFonts w:ascii="Palatino Linotype" w:eastAsiaTheme="minorHAnsi" w:hAnsi="Palatino Linotype" w:cs="Arial"/>
          <w:b/>
          <w:sz w:val="22"/>
          <w:szCs w:val="22"/>
          <w:lang w:val="es-MX" w:eastAsia="es-MX"/>
        </w:rPr>
        <w:t>“</w:t>
      </w:r>
      <w:r w:rsidRPr="00D46AAB">
        <w:rPr>
          <w:rFonts w:ascii="Palatino Linotype" w:eastAsiaTheme="minorHAnsi" w:hAnsi="Palatino Linotype" w:cs="Arial"/>
          <w:b/>
          <w:i/>
          <w:sz w:val="22"/>
          <w:szCs w:val="22"/>
          <w:lang w:val="es-MX" w:eastAsia="es-MX"/>
        </w:rPr>
        <w:t>CRITERIO 0002-11</w:t>
      </w:r>
    </w:p>
    <w:p w:rsidR="0029071C" w:rsidRPr="00D46AAB" w:rsidRDefault="0029071C" w:rsidP="0029071C">
      <w:pPr>
        <w:spacing w:after="160" w:line="259" w:lineRule="auto"/>
        <w:ind w:left="567" w:right="567"/>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D46AAB">
        <w:rPr>
          <w:rFonts w:ascii="Palatino Linotype" w:eastAsiaTheme="minorHAnsi" w:hAnsi="Palatino Linotype" w:cs="Arial"/>
          <w:b/>
          <w:bCs/>
          <w:i/>
          <w:sz w:val="22"/>
          <w:szCs w:val="22"/>
          <w:lang w:val="es-MX" w:eastAsia="es-MX"/>
        </w:rPr>
        <w:t xml:space="preserve">V, XV, Y XVI, </w:t>
      </w:r>
      <w:r w:rsidRPr="00D46AAB">
        <w:rPr>
          <w:rFonts w:ascii="Palatino Linotype" w:eastAsiaTheme="minorHAnsi" w:hAnsi="Palatino Linotype" w:cs="Arial"/>
          <w:b/>
          <w:i/>
          <w:sz w:val="22"/>
          <w:szCs w:val="22"/>
          <w:lang w:val="es-MX" w:eastAsia="es-MX"/>
        </w:rPr>
        <w:t>3°, 4°, 11 Y 41.</w:t>
      </w:r>
      <w:r w:rsidRPr="00D46AAB">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9071C" w:rsidRPr="00D46AAB" w:rsidRDefault="0029071C" w:rsidP="0029071C">
      <w:pPr>
        <w:spacing w:after="160" w:line="259" w:lineRule="auto"/>
        <w:ind w:left="567" w:right="567"/>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29071C" w:rsidRPr="00D46AAB" w:rsidRDefault="0029071C" w:rsidP="0029071C">
      <w:pPr>
        <w:spacing w:after="160" w:line="259" w:lineRule="auto"/>
        <w:ind w:left="567" w:right="567"/>
        <w:jc w:val="both"/>
        <w:rPr>
          <w:rFonts w:ascii="Palatino Linotype" w:eastAsiaTheme="minorHAnsi" w:hAnsi="Palatino Linotype" w:cs="Arial"/>
          <w:b/>
          <w:i/>
          <w:sz w:val="22"/>
          <w:szCs w:val="22"/>
          <w:lang w:val="es-MX" w:eastAsia="es-MX"/>
        </w:rPr>
      </w:pPr>
      <w:r w:rsidRPr="00D46AAB">
        <w:rPr>
          <w:rFonts w:ascii="Palatino Linotype" w:eastAsiaTheme="minorHAnsi" w:hAnsi="Palatino Linotype" w:cs="Arial"/>
          <w:b/>
          <w:i/>
          <w:sz w:val="22"/>
          <w:szCs w:val="22"/>
          <w:lang w:val="es-MX" w:eastAsia="es-MX"/>
        </w:rPr>
        <w:lastRenderedPageBreak/>
        <w:t>1) Que se trate de información registrada en cualquier soporte documental, que en ejercicio de las atribuciones conferidas, sea generada por los Sujetos Obligados;</w:t>
      </w:r>
    </w:p>
    <w:p w:rsidR="0029071C" w:rsidRPr="00D46AAB" w:rsidRDefault="0029071C" w:rsidP="0029071C">
      <w:pPr>
        <w:spacing w:after="160" w:line="259" w:lineRule="auto"/>
        <w:ind w:left="567" w:right="567"/>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29071C" w:rsidRPr="00D46AAB" w:rsidRDefault="0029071C" w:rsidP="0029071C">
      <w:pPr>
        <w:spacing w:after="160" w:line="259" w:lineRule="auto"/>
        <w:ind w:left="567" w:right="567"/>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29071C" w:rsidRPr="00D46AAB" w:rsidRDefault="0029071C" w:rsidP="0029071C">
      <w:pPr>
        <w:tabs>
          <w:tab w:val="left" w:pos="851"/>
        </w:tabs>
        <w:spacing w:after="160" w:line="259" w:lineRule="auto"/>
        <w:ind w:left="567" w:right="567"/>
        <w:jc w:val="right"/>
        <w:rPr>
          <w:rFonts w:ascii="Palatino Linotype" w:eastAsiaTheme="minorHAnsi" w:hAnsi="Palatino Linotype" w:cs="Arial"/>
          <w:i/>
          <w:sz w:val="20"/>
          <w:szCs w:val="22"/>
          <w:lang w:val="es-MX" w:eastAsia="en-US"/>
        </w:rPr>
      </w:pPr>
      <w:r w:rsidRPr="00D46AAB">
        <w:rPr>
          <w:rFonts w:ascii="Palatino Linotype" w:eastAsiaTheme="minorHAnsi" w:hAnsi="Palatino Linotype" w:cs="Arial"/>
          <w:sz w:val="22"/>
          <w:szCs w:val="22"/>
          <w:lang w:val="es-MX" w:eastAsia="es-MX"/>
        </w:rPr>
        <w:tab/>
      </w:r>
      <w:r w:rsidRPr="00D46AAB">
        <w:rPr>
          <w:rFonts w:ascii="Palatino Linotype" w:eastAsiaTheme="minorHAnsi" w:hAnsi="Palatino Linotype" w:cs="Arial"/>
          <w:i/>
          <w:sz w:val="20"/>
          <w:szCs w:val="22"/>
          <w:lang w:val="es-MX" w:eastAsia="es-MX"/>
        </w:rPr>
        <w:t>(Énfasis Añadido)</w:t>
      </w:r>
    </w:p>
    <w:p w:rsidR="0029071C" w:rsidRPr="00D46AAB" w:rsidRDefault="0029071C" w:rsidP="0029071C">
      <w:pPr>
        <w:ind w:right="567"/>
        <w:jc w:val="both"/>
        <w:rPr>
          <w:rFonts w:ascii="Palatino Linotype" w:hAnsi="Palatino Linotype"/>
          <w:i/>
          <w:sz w:val="22"/>
          <w:szCs w:val="22"/>
          <w:lang w:val="es-MX" w:eastAsia="es-MX"/>
        </w:rPr>
      </w:pPr>
    </w:p>
    <w:p w:rsidR="0029071C" w:rsidRPr="00D46AAB" w:rsidRDefault="0029071C" w:rsidP="0029071C">
      <w:pPr>
        <w:spacing w:line="360" w:lineRule="auto"/>
        <w:ind w:right="-93"/>
        <w:jc w:val="both"/>
        <w:rPr>
          <w:rFonts w:ascii="Palatino Linotype" w:eastAsia="Calibri" w:hAnsi="Palatino Linotype" w:cs="Tahoma"/>
          <w:bCs/>
          <w:szCs w:val="22"/>
          <w:lang w:val="es-MX" w:eastAsia="en-US"/>
        </w:rPr>
      </w:pPr>
      <w:r w:rsidRPr="00D46AAB">
        <w:rPr>
          <w:rFonts w:ascii="Palatino Linotype" w:eastAsiaTheme="minorHAnsi" w:hAnsi="Palatino Linotype" w:cs="Arial"/>
          <w:lang w:val="es-MX" w:eastAsia="en-US"/>
        </w:rPr>
        <w:t xml:space="preserve">Además, es de destacar que de las constancias que obran en el SAIMEX, del presente recurso de revisión, se observa que </w:t>
      </w:r>
      <w:r w:rsidRPr="00D46AAB">
        <w:rPr>
          <w:rFonts w:ascii="Palatino Linotype" w:eastAsiaTheme="minorHAnsi" w:hAnsi="Palatino Linotype" w:cs="Arial"/>
          <w:b/>
          <w:bCs/>
          <w:lang w:val="es-MX" w:eastAsia="en-US"/>
        </w:rPr>
        <w:t>El Sujeto Obligado</w:t>
      </w:r>
      <w:r w:rsidRPr="00D46AAB">
        <w:rPr>
          <w:rFonts w:ascii="Palatino Linotype" w:eastAsiaTheme="minorHAnsi" w:hAnsi="Palatino Linotype" w:cs="Arial"/>
          <w:bCs/>
          <w:lang w:val="es-MX" w:eastAsia="en-US"/>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rsidR="0029071C" w:rsidRPr="00D46AAB" w:rsidRDefault="0029071C" w:rsidP="0029071C">
      <w:pPr>
        <w:spacing w:line="360" w:lineRule="auto"/>
        <w:contextualSpacing/>
        <w:jc w:val="both"/>
        <w:rPr>
          <w:rFonts w:ascii="Palatino Linotype" w:hAnsi="Palatino Linotype"/>
          <w:bCs/>
        </w:rPr>
      </w:pP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Por lo que, aunque las solicitudes de información y las respuestas estén dirigidas y atendidas por un </w:t>
      </w:r>
      <w:r w:rsidRPr="00D46AAB">
        <w:rPr>
          <w:rFonts w:ascii="Palatino Linotype" w:eastAsiaTheme="minorHAnsi" w:hAnsi="Palatino Linotype" w:cs="Arial"/>
          <w:b/>
          <w:lang w:val="es-MX" w:eastAsia="en-US"/>
        </w:rPr>
        <w:t>Sujeto Obligado</w:t>
      </w:r>
      <w:r w:rsidRPr="00D46AAB">
        <w:rPr>
          <w:rFonts w:ascii="Palatino Linotype" w:eastAsiaTheme="minorHAnsi" w:hAnsi="Palatino Linotype" w:cs="Arial"/>
          <w:lang w:val="es-MX" w:eastAsia="en-US"/>
        </w:rPr>
        <w:t xml:space="preserve">, lo cierto es que también tienen diversas Unidades Administrativas y cada área cuenta con un </w:t>
      </w:r>
      <w:r w:rsidRPr="00D46AAB">
        <w:rPr>
          <w:rFonts w:ascii="Palatino Linotype" w:eastAsiaTheme="minorHAnsi" w:hAnsi="Palatino Linotype" w:cs="Arial"/>
          <w:b/>
          <w:lang w:val="es-MX" w:eastAsia="en-US"/>
        </w:rPr>
        <w:t>Servidor Público Habilitado</w:t>
      </w:r>
      <w:r w:rsidRPr="00D46AAB">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29071C" w:rsidRPr="00D46AAB" w:rsidRDefault="0029071C" w:rsidP="0029071C">
      <w:pPr>
        <w:rPr>
          <w:lang w:val="es-MX"/>
        </w:rPr>
      </w:pP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Artículo 3.</w:t>
      </w:r>
      <w:r w:rsidRPr="00D46AAB">
        <w:rPr>
          <w:rFonts w:ascii="Palatino Linotype" w:eastAsiaTheme="minorHAnsi" w:hAnsi="Palatino Linotype" w:cs="Arial"/>
          <w:i/>
          <w:sz w:val="22"/>
          <w:lang w:val="es-MX" w:eastAsia="en-US"/>
        </w:rPr>
        <w:t xml:space="preserve"> Para los efectos de la presente Ley se entenderá por:</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 xml:space="preserve">XXXIX. Servidor público habilitado: </w:t>
      </w:r>
      <w:r w:rsidRPr="00D46AAB">
        <w:rPr>
          <w:rFonts w:ascii="Palatino Linotype" w:eastAsiaTheme="minorHAnsi" w:hAnsi="Palatino Linotype" w:cs="Arial"/>
          <w:i/>
          <w:sz w:val="22"/>
          <w:lang w:val="es-MX" w:eastAsia="en-US"/>
        </w:rPr>
        <w:t xml:space="preserve">Persona encargada dentro de las diversas unidades administrativas o áreas del sujeto obligado, de apoyar, gestionar y entregar la </w:t>
      </w:r>
      <w:r w:rsidRPr="00D46AAB">
        <w:rPr>
          <w:rFonts w:ascii="Palatino Linotype" w:eastAsiaTheme="minorHAnsi" w:hAnsi="Palatino Linotype" w:cs="Arial"/>
          <w:i/>
          <w:sz w:val="22"/>
          <w:lang w:val="es-MX" w:eastAsia="en-US"/>
        </w:rPr>
        <w:lastRenderedPageBreak/>
        <w:t>información o datos personales que se ubiquen en la misma, a sus respectivas unidades de transparencia; respecto de las solicitudes presentadas y aportar en primera instancia el fundamento y motivación de la clasificación de la información;</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b/>
          <w:i/>
          <w:sz w:val="22"/>
          <w:lang w:val="es-MX" w:eastAsia="en-US"/>
        </w:rPr>
      </w:pP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Artículo 58.</w:t>
      </w:r>
      <w:r w:rsidRPr="00D46AAB">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Artículo 59.</w:t>
      </w:r>
      <w:r w:rsidRPr="00D46AAB">
        <w:rPr>
          <w:rFonts w:ascii="Palatino Linotype" w:eastAsiaTheme="minorHAnsi" w:hAnsi="Palatino Linotype" w:cs="Arial"/>
          <w:i/>
          <w:sz w:val="22"/>
          <w:lang w:val="es-MX" w:eastAsia="en-US"/>
        </w:rPr>
        <w:t xml:space="preserve"> Los servidores públicos habilitados tendrán las funciones siguientes:</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I. Localizar la información que le solicite la Unidad de Transparencia;</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II. Proporcionar la información que obre en los archivos y que le sea solicitada por la Unidad de Transparencia;</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III. Apoyar a la Unidad de Transparencia en lo que esta le solicite para el cumplimiento de sus funciones;</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rsidR="0029071C" w:rsidRPr="00D46AAB"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VII. Dar cuenta a la Unidad de Transparencia del vencimiento de los plazos de reserva.</w:t>
      </w:r>
    </w:p>
    <w:p w:rsidR="0029071C" w:rsidRPr="00D46AAB" w:rsidRDefault="0029071C" w:rsidP="0029071C">
      <w:pPr>
        <w:rPr>
          <w:lang w:val="es-MX"/>
        </w:rPr>
      </w:pPr>
    </w:p>
    <w:p w:rsidR="0029071C" w:rsidRPr="00D46AAB" w:rsidRDefault="0029071C" w:rsidP="00BB134B">
      <w:pPr>
        <w:spacing w:line="360" w:lineRule="auto"/>
        <w:jc w:val="both"/>
        <w:rPr>
          <w:rFonts w:ascii="Palatino Linotype" w:hAnsi="Palatino Linotype" w:cstheme="minorBidi"/>
          <w:szCs w:val="22"/>
          <w:lang w:val="es-MX" w:eastAsia="es-MX"/>
        </w:rPr>
      </w:pPr>
      <w:r w:rsidRPr="00D46AAB">
        <w:rPr>
          <w:rFonts w:ascii="Palatino Linotype" w:hAnsi="Palatino Linotype" w:cstheme="minorBidi"/>
          <w:szCs w:val="22"/>
          <w:lang w:val="es-MX" w:eastAsia="es-MX"/>
        </w:rPr>
        <w:t xml:space="preserve">En otras palabras, </w:t>
      </w:r>
      <w:r w:rsidRPr="00D46AAB">
        <w:rPr>
          <w:rFonts w:ascii="Palatino Linotype" w:hAnsi="Palatino Linotype" w:cstheme="minorBidi"/>
          <w:b/>
          <w:szCs w:val="22"/>
          <w:lang w:val="es-MX" w:eastAsia="es-MX"/>
        </w:rPr>
        <w:t>NO</w:t>
      </w:r>
      <w:r w:rsidRPr="00D46AAB">
        <w:rPr>
          <w:rFonts w:ascii="Palatino Linotype" w:hAnsi="Palatino Linotype" w:cstheme="minorBidi"/>
          <w:szCs w:val="22"/>
          <w:lang w:val="es-MX" w:eastAsia="es-MX"/>
        </w:rPr>
        <w:t xml:space="preserve"> cumplió con lo que para tal efecto dispone el artículo 162, de la Ley de Transparencia y Acceso a la Información Pública del Estado de México y Municipios, que índica:</w:t>
      </w:r>
    </w:p>
    <w:p w:rsidR="00BB134B" w:rsidRPr="00D46AAB" w:rsidRDefault="00BB134B" w:rsidP="00BB134B">
      <w:pPr>
        <w:ind w:left="567" w:right="708"/>
        <w:jc w:val="both"/>
        <w:rPr>
          <w:rFonts w:ascii="Palatino Linotype" w:hAnsi="Palatino Linotype" w:cstheme="minorBidi"/>
          <w:i/>
          <w:sz w:val="22"/>
          <w:szCs w:val="20"/>
          <w:lang w:val="es-MX" w:eastAsia="es-MX"/>
        </w:rPr>
      </w:pPr>
    </w:p>
    <w:p w:rsidR="0029071C" w:rsidRPr="00D46AAB" w:rsidRDefault="0029071C" w:rsidP="00BB134B">
      <w:pPr>
        <w:ind w:left="567" w:right="708"/>
        <w:jc w:val="both"/>
        <w:rPr>
          <w:rFonts w:ascii="Palatino Linotype" w:hAnsi="Palatino Linotype" w:cstheme="minorBidi"/>
          <w:i/>
          <w:sz w:val="22"/>
          <w:szCs w:val="20"/>
          <w:lang w:val="es-MX" w:eastAsia="es-MX"/>
        </w:rPr>
      </w:pPr>
      <w:r w:rsidRPr="00D46AAB">
        <w:rPr>
          <w:rFonts w:ascii="Palatino Linotype" w:hAnsi="Palatino Linotype" w:cstheme="minorBidi"/>
          <w:i/>
          <w:sz w:val="22"/>
          <w:szCs w:val="20"/>
          <w:lang w:val="es-MX" w:eastAsia="es-MX"/>
        </w:rPr>
        <w:t>“</w:t>
      </w:r>
      <w:r w:rsidRPr="00D46AAB">
        <w:rPr>
          <w:rFonts w:ascii="Palatino Linotype" w:hAnsi="Palatino Linotype" w:cstheme="minorBidi"/>
          <w:b/>
          <w:bCs/>
          <w:i/>
          <w:sz w:val="22"/>
          <w:szCs w:val="20"/>
          <w:lang w:val="es-MX" w:eastAsia="es-MX"/>
        </w:rPr>
        <w:t xml:space="preserve">Artículo 162. </w:t>
      </w:r>
      <w:r w:rsidRPr="00D46AAB">
        <w:rPr>
          <w:rFonts w:ascii="Palatino Linotype"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46AAB">
        <w:rPr>
          <w:rFonts w:ascii="Palatino Linotype" w:hAnsi="Palatino Linotype" w:cstheme="minorBidi"/>
          <w:i/>
          <w:sz w:val="22"/>
          <w:szCs w:val="20"/>
          <w:lang w:val="es-MX" w:eastAsia="es-MX"/>
        </w:rPr>
        <w:t>”</w:t>
      </w:r>
    </w:p>
    <w:p w:rsidR="0029071C" w:rsidRPr="00D46AAB" w:rsidRDefault="0029071C" w:rsidP="0029071C">
      <w:pPr>
        <w:spacing w:before="240" w:after="240" w:line="259" w:lineRule="auto"/>
        <w:ind w:left="567" w:right="708"/>
        <w:jc w:val="right"/>
        <w:rPr>
          <w:rFonts w:ascii="Palatino Linotype" w:hAnsi="Palatino Linotype" w:cstheme="minorBidi"/>
          <w:b/>
          <w:i/>
          <w:sz w:val="20"/>
          <w:szCs w:val="20"/>
          <w:lang w:val="es-MX" w:eastAsia="es-MX"/>
        </w:rPr>
      </w:pPr>
      <w:r w:rsidRPr="00D46AAB">
        <w:rPr>
          <w:rFonts w:ascii="Palatino Linotype" w:hAnsi="Palatino Linotype" w:cstheme="minorBidi"/>
          <w:b/>
          <w:i/>
          <w:sz w:val="20"/>
          <w:szCs w:val="20"/>
          <w:lang w:val="es-MX" w:eastAsia="es-MX"/>
        </w:rPr>
        <w:t xml:space="preserve"> [Énfasis añadido]</w:t>
      </w:r>
    </w:p>
    <w:p w:rsidR="00EA46CC" w:rsidRPr="00D46AAB" w:rsidRDefault="0029071C" w:rsidP="00EA46CC">
      <w:pPr>
        <w:spacing w:line="360" w:lineRule="auto"/>
        <w:jc w:val="both"/>
        <w:rPr>
          <w:rFonts w:ascii="Palatino Linotype" w:eastAsiaTheme="minorHAnsi" w:hAnsi="Palatino Linotype" w:cs="Arial"/>
          <w:bCs/>
          <w:lang w:val="es-MX" w:eastAsia="en-US"/>
        </w:rPr>
      </w:pPr>
      <w:r w:rsidRPr="00D46AAB">
        <w:rPr>
          <w:rFonts w:ascii="Palatino Linotype" w:eastAsiaTheme="minorHAnsi" w:hAnsi="Palatino Linotype" w:cs="Arial"/>
          <w:bCs/>
          <w:lang w:val="es-MX" w:eastAsia="en-US"/>
        </w:rPr>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9B34A8" w:rsidRPr="00D46AAB" w:rsidRDefault="009B34A8" w:rsidP="00EA46CC">
      <w:pPr>
        <w:spacing w:line="360" w:lineRule="auto"/>
        <w:jc w:val="both"/>
        <w:rPr>
          <w:rFonts w:ascii="Palatino Linotype" w:eastAsiaTheme="minorHAnsi" w:hAnsi="Palatino Linotype" w:cs="Arial"/>
          <w:bCs/>
          <w:lang w:val="es-MX" w:eastAsia="en-US"/>
        </w:rPr>
      </w:pPr>
    </w:p>
    <w:p w:rsidR="00D648DA" w:rsidRPr="00D46AAB" w:rsidRDefault="009B34A8" w:rsidP="009B34A8">
      <w:pPr>
        <w:spacing w:line="360" w:lineRule="auto"/>
        <w:jc w:val="both"/>
        <w:rPr>
          <w:rFonts w:ascii="Palatino Linotype" w:eastAsiaTheme="minorHAnsi" w:hAnsi="Palatino Linotype" w:cs="Arial"/>
          <w:bCs/>
          <w:lang w:val="es-MX" w:eastAsia="en-US"/>
        </w:rPr>
      </w:pPr>
      <w:r w:rsidRPr="00D46AAB">
        <w:rPr>
          <w:rFonts w:ascii="Palatino Linotype" w:eastAsiaTheme="minorHAnsi" w:hAnsi="Palatino Linotype" w:cs="Arial"/>
          <w:bCs/>
          <w:lang w:val="es-MX" w:eastAsia="en-US"/>
        </w:rPr>
        <w:t>Adicionalmente, es de destacar que la información a la que pretende acceder el particular, es el seguimiento a denuncias, sugerencias o reconocimientos (Sistema de Atención Mexiquense); por lo que dicho Sistema es el medio por el cual, se presentan dichas acciones, relacionadas con el Gobierno del Estado de México</w:t>
      </w:r>
      <w:r w:rsidR="00D648DA" w:rsidRPr="00D46AAB">
        <w:rPr>
          <w:rFonts w:ascii="Palatino Linotype" w:eastAsiaTheme="minorHAnsi" w:hAnsi="Palatino Linotype" w:cs="Arial"/>
          <w:bCs/>
          <w:lang w:val="es-MX" w:eastAsia="en-US"/>
        </w:rPr>
        <w:t>; por lo que, s</w:t>
      </w:r>
      <w:r w:rsidRPr="00D46AAB">
        <w:rPr>
          <w:rFonts w:ascii="Palatino Linotype" w:eastAsiaTheme="minorHAnsi" w:hAnsi="Palatino Linotype" w:cs="Arial"/>
          <w:bCs/>
          <w:lang w:val="es-MX" w:eastAsia="en-US"/>
        </w:rPr>
        <w:t xml:space="preserve">e debe agregar que, en el portal de internet de la Secretaría de la Contraloría del Gobierno del Estado de México, se encuentran publicados los casos en los que se pueden denunciar a los Servidores Públicos, </w:t>
      </w:r>
      <w:r w:rsidR="00D648DA" w:rsidRPr="00D46AAB">
        <w:rPr>
          <w:rFonts w:ascii="Palatino Linotype" w:eastAsiaTheme="minorHAnsi" w:hAnsi="Palatino Linotype" w:cs="Arial"/>
          <w:bCs/>
          <w:lang w:val="es-MX" w:eastAsia="en-US"/>
        </w:rPr>
        <w:t>de conformidad con la siguiente imagen:</w:t>
      </w:r>
      <w:r w:rsidRPr="00D46AAB">
        <w:rPr>
          <w:rFonts w:ascii="Palatino Linotype" w:eastAsiaTheme="minorHAnsi" w:hAnsi="Palatino Linotype" w:cs="Arial"/>
          <w:bCs/>
          <w:lang w:val="es-MX" w:eastAsia="en-US"/>
        </w:rPr>
        <w:t xml:space="preserve"> </w:t>
      </w:r>
    </w:p>
    <w:p w:rsidR="00D648DA" w:rsidRPr="00D46AAB" w:rsidRDefault="00D648DA" w:rsidP="00EA46CC">
      <w:pPr>
        <w:spacing w:line="360" w:lineRule="auto"/>
        <w:jc w:val="both"/>
        <w:rPr>
          <w:rFonts w:ascii="Palatino Linotype" w:eastAsiaTheme="minorHAnsi" w:hAnsi="Palatino Linotype" w:cs="Arial"/>
          <w:bCs/>
          <w:lang w:val="es-MX" w:eastAsia="en-US"/>
        </w:rPr>
      </w:pPr>
      <w:r w:rsidRPr="00D46AAB">
        <w:rPr>
          <w:rFonts w:ascii="Palatino Linotype" w:eastAsiaTheme="minorHAnsi" w:hAnsi="Palatino Linotype" w:cs="Arial"/>
          <w:bCs/>
          <w:noProof/>
          <w:lang w:val="es-MX" w:eastAsia="es-MX"/>
        </w:rPr>
        <w:drawing>
          <wp:inline distT="0" distB="0" distL="0" distR="0">
            <wp:extent cx="5788660" cy="3434715"/>
            <wp:effectExtent l="152400" t="152400" r="364490" b="3562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3434715"/>
                    </a:xfrm>
                    <a:prstGeom prst="rect">
                      <a:avLst/>
                    </a:prstGeom>
                    <a:ln>
                      <a:noFill/>
                    </a:ln>
                    <a:effectLst>
                      <a:outerShdw blurRad="292100" dist="139700" dir="2700000" algn="tl" rotWithShape="0">
                        <a:srgbClr val="333333">
                          <a:alpha val="65000"/>
                        </a:srgbClr>
                      </a:outerShdw>
                    </a:effectLst>
                  </pic:spPr>
                </pic:pic>
              </a:graphicData>
            </a:graphic>
          </wp:inline>
        </w:drawing>
      </w:r>
    </w:p>
    <w:p w:rsidR="00933CAD" w:rsidRPr="00D46AAB" w:rsidRDefault="0029071C" w:rsidP="00AA1611">
      <w:pPr>
        <w:spacing w:line="360" w:lineRule="auto"/>
        <w:jc w:val="both"/>
        <w:rPr>
          <w:rFonts w:ascii="Palatino Linotype" w:eastAsiaTheme="minorHAnsi" w:hAnsi="Palatino Linotype" w:cs="Arial"/>
          <w:szCs w:val="22"/>
          <w:lang w:val="es-MX" w:eastAsia="en-US"/>
        </w:rPr>
      </w:pPr>
      <w:r w:rsidRPr="00D46AAB">
        <w:rPr>
          <w:rFonts w:ascii="Palatino Linotype" w:eastAsiaTheme="minorHAnsi" w:hAnsi="Palatino Linotype" w:cs="Arial"/>
          <w:bCs/>
          <w:lang w:val="es-MX" w:eastAsia="en-US"/>
        </w:rPr>
        <w:lastRenderedPageBreak/>
        <w:t>Por tal motivo</w:t>
      </w:r>
      <w:r w:rsidRPr="00D46AAB">
        <w:rPr>
          <w:rFonts w:ascii="Palatino Linotype" w:eastAsiaTheme="minorHAnsi" w:hAnsi="Palatino Linotype" w:cs="Arial"/>
          <w:szCs w:val="22"/>
          <w:lang w:val="es-MX" w:eastAsia="en-US"/>
        </w:rPr>
        <w:t xml:space="preserve">, </w:t>
      </w:r>
      <w:r w:rsidR="000D3AD4" w:rsidRPr="00D46AAB">
        <w:rPr>
          <w:rFonts w:ascii="Palatino Linotype" w:eastAsiaTheme="minorHAnsi" w:hAnsi="Palatino Linotype" w:cs="Arial"/>
          <w:szCs w:val="22"/>
          <w:lang w:val="es-MX" w:eastAsia="en-US"/>
        </w:rPr>
        <w:t xml:space="preserve">de acuerdo a lo señalado por el </w:t>
      </w:r>
      <w:r w:rsidR="00AA1611" w:rsidRPr="00D46AAB">
        <w:rPr>
          <w:rFonts w:ascii="Palatino Linotype" w:eastAsiaTheme="minorHAnsi" w:hAnsi="Palatino Linotype" w:cs="Arial"/>
          <w:b/>
          <w:szCs w:val="22"/>
          <w:lang w:val="es-MX" w:eastAsia="en-US"/>
        </w:rPr>
        <w:t>Sujeto Obligado</w:t>
      </w:r>
      <w:r w:rsidR="00AA1611" w:rsidRPr="00D46AAB">
        <w:rPr>
          <w:rFonts w:ascii="Palatino Linotype" w:eastAsiaTheme="minorHAnsi" w:hAnsi="Palatino Linotype" w:cs="Arial"/>
          <w:szCs w:val="22"/>
          <w:lang w:val="es-MX" w:eastAsia="en-US"/>
        </w:rPr>
        <w:t>, e</w:t>
      </w:r>
      <w:r w:rsidR="00933CAD" w:rsidRPr="00D46AAB">
        <w:rPr>
          <w:rFonts w:ascii="Palatino Linotype" w:hAnsi="Palatino Linotype"/>
          <w:szCs w:val="20"/>
        </w:rPr>
        <w:t xml:space="preserve">s conveniente mencionar que en el caso de dicha información aun siga en sustanciación, lo procedente sería clasificar la información como </w:t>
      </w:r>
      <w:r w:rsidR="00933CAD" w:rsidRPr="00D46AAB">
        <w:rPr>
          <w:rFonts w:ascii="Palatino Linotype" w:hAnsi="Palatino Linotype"/>
          <w:b/>
          <w:szCs w:val="20"/>
        </w:rPr>
        <w:t xml:space="preserve">RESERVADA </w:t>
      </w:r>
      <w:r w:rsidR="00933CAD" w:rsidRPr="00D46AAB">
        <w:rPr>
          <w:rFonts w:ascii="Palatino Linotype" w:hAnsi="Palatino Linotype"/>
          <w:szCs w:val="20"/>
        </w:rPr>
        <w:t xml:space="preserve">debido a que pudiera encontrarse </w:t>
      </w:r>
      <w:r w:rsidR="00AA1611" w:rsidRPr="00D46AAB">
        <w:rPr>
          <w:rFonts w:ascii="Palatino Linotype" w:hAnsi="Palatino Linotype"/>
          <w:szCs w:val="20"/>
        </w:rPr>
        <w:t>las opiniones, recomendaciones o puntos de vista que formen parte del proceso deliberativo de los servidores públicos, hasta en tanto sea adoptada la decisión definitiva, la cual deberá estar documentada o de los procedimientos administrativos seguidos en forma de juicio, en tanto no hayan quedado firmes;</w:t>
      </w:r>
      <w:r w:rsidR="00933CAD" w:rsidRPr="00D46AAB">
        <w:rPr>
          <w:rFonts w:ascii="Palatino Linotype" w:hAnsi="Palatino Linotype"/>
          <w:szCs w:val="20"/>
        </w:rPr>
        <w:t xml:space="preserve"> lo que actualiza lo previsto en los artíc</w:t>
      </w:r>
      <w:r w:rsidR="00AA1611" w:rsidRPr="00D46AAB">
        <w:rPr>
          <w:rFonts w:ascii="Palatino Linotype" w:hAnsi="Palatino Linotype"/>
          <w:szCs w:val="20"/>
        </w:rPr>
        <w:t>ulos 91 y artículo 140, fracción VIII</w:t>
      </w:r>
      <w:r w:rsidR="00933CAD" w:rsidRPr="00D46AAB">
        <w:rPr>
          <w:rFonts w:ascii="Palatino Linotype" w:hAnsi="Palatino Linotype"/>
          <w:szCs w:val="20"/>
        </w:rPr>
        <w:t>, de la Ley de Transparencia estatal, en los que se estipula lo siguiente:</w:t>
      </w:r>
    </w:p>
    <w:p w:rsidR="00933CAD" w:rsidRPr="00D46AAB" w:rsidRDefault="00933CAD" w:rsidP="00933CAD">
      <w:pPr>
        <w:pStyle w:val="Default"/>
        <w:spacing w:line="360" w:lineRule="auto"/>
        <w:ind w:left="567"/>
        <w:rPr>
          <w:szCs w:val="20"/>
        </w:rPr>
      </w:pPr>
    </w:p>
    <w:p w:rsidR="00933CAD" w:rsidRPr="00D46AAB" w:rsidRDefault="00933CAD" w:rsidP="00933CAD">
      <w:pPr>
        <w:pStyle w:val="Default"/>
        <w:ind w:left="567" w:right="709"/>
        <w:jc w:val="both"/>
        <w:rPr>
          <w:i/>
          <w:sz w:val="22"/>
          <w:szCs w:val="22"/>
        </w:rPr>
      </w:pPr>
      <w:r w:rsidRPr="00D46AAB">
        <w:rPr>
          <w:b/>
          <w:i/>
          <w:sz w:val="22"/>
          <w:szCs w:val="22"/>
        </w:rPr>
        <w:t>Artículo 91.</w:t>
      </w:r>
      <w:r w:rsidRPr="00D46AAB">
        <w:rPr>
          <w:i/>
          <w:sz w:val="22"/>
          <w:szCs w:val="22"/>
        </w:rPr>
        <w:t xml:space="preserve"> </w:t>
      </w:r>
      <w:r w:rsidRPr="00D46AAB">
        <w:rPr>
          <w:b/>
          <w:i/>
          <w:sz w:val="22"/>
          <w:szCs w:val="22"/>
          <w:u w:val="single"/>
        </w:rPr>
        <w:t>El acceso a la información pública será restringido excepcionalmente, cuando ésta sea clasificada como reservada</w:t>
      </w:r>
      <w:r w:rsidRPr="00D46AAB">
        <w:rPr>
          <w:i/>
          <w:sz w:val="22"/>
          <w:szCs w:val="22"/>
        </w:rPr>
        <w:t xml:space="preserve"> o confidencial.</w:t>
      </w:r>
    </w:p>
    <w:p w:rsidR="00933CAD" w:rsidRPr="00D46AAB" w:rsidRDefault="00933CAD" w:rsidP="00933CAD">
      <w:pPr>
        <w:pStyle w:val="Default"/>
        <w:ind w:left="567" w:right="709"/>
        <w:jc w:val="both"/>
        <w:rPr>
          <w:i/>
          <w:sz w:val="22"/>
          <w:szCs w:val="22"/>
        </w:rPr>
      </w:pPr>
    </w:p>
    <w:p w:rsidR="00933CAD" w:rsidRPr="00D46AAB" w:rsidRDefault="00933CAD" w:rsidP="00933CAD">
      <w:pPr>
        <w:ind w:left="567" w:right="567"/>
        <w:jc w:val="both"/>
        <w:rPr>
          <w:rFonts w:ascii="Palatino Linotype" w:hAnsi="Palatino Linotype" w:cs="Tahoma"/>
          <w:bCs/>
          <w:i/>
          <w:sz w:val="22"/>
          <w:szCs w:val="22"/>
        </w:rPr>
      </w:pPr>
      <w:r w:rsidRPr="00D46AAB">
        <w:rPr>
          <w:rFonts w:ascii="Palatino Linotype" w:hAnsi="Palatino Linotype" w:cs="Tahoma"/>
          <w:b/>
          <w:bCs/>
          <w:i/>
          <w:sz w:val="22"/>
          <w:szCs w:val="22"/>
        </w:rPr>
        <w:t>“Artículo 140.</w:t>
      </w:r>
      <w:r w:rsidRPr="00D46AAB">
        <w:rPr>
          <w:rFonts w:ascii="Palatino Linotype" w:hAnsi="Palatino Linotype" w:cs="Tahoma"/>
          <w:bCs/>
          <w:i/>
          <w:sz w:val="22"/>
          <w:szCs w:val="22"/>
        </w:rPr>
        <w:t xml:space="preserve"> El acceso a la información pública será restringido excepcionalmente, cuando por razones de interés público, ésta sea clasificada como reservada, conforme a los criterios siguientes:</w:t>
      </w:r>
    </w:p>
    <w:p w:rsidR="00AA1611" w:rsidRPr="00D46AAB" w:rsidRDefault="00933CAD" w:rsidP="00AA1611">
      <w:pPr>
        <w:ind w:left="567" w:right="567"/>
        <w:jc w:val="both"/>
        <w:rPr>
          <w:rFonts w:ascii="Palatino Linotype" w:hAnsi="Palatino Linotype" w:cs="Tahoma"/>
          <w:bCs/>
          <w:i/>
          <w:sz w:val="22"/>
          <w:szCs w:val="22"/>
        </w:rPr>
      </w:pPr>
      <w:r w:rsidRPr="00D46AAB">
        <w:rPr>
          <w:rFonts w:ascii="Palatino Linotype" w:hAnsi="Palatino Linotype" w:cs="Tahoma"/>
          <w:bCs/>
          <w:i/>
          <w:sz w:val="22"/>
          <w:szCs w:val="22"/>
        </w:rPr>
        <w:t>(…)</w:t>
      </w:r>
    </w:p>
    <w:p w:rsidR="00933CAD" w:rsidRPr="00D46AAB" w:rsidRDefault="00AA1611" w:rsidP="00AA1611">
      <w:pPr>
        <w:ind w:left="567" w:right="567"/>
        <w:jc w:val="both"/>
        <w:rPr>
          <w:rFonts w:ascii="Palatino Linotype" w:hAnsi="Palatino Linotype" w:cs="Tahoma"/>
          <w:bCs/>
          <w:i/>
          <w:sz w:val="22"/>
          <w:szCs w:val="22"/>
        </w:rPr>
      </w:pPr>
      <w:r w:rsidRPr="00D46AAB">
        <w:rPr>
          <w:rFonts w:ascii="Palatino Linotype" w:hAnsi="Palatino Linotype" w:cs="Tahoma"/>
          <w:b/>
          <w:bCs/>
          <w:i/>
          <w:sz w:val="22"/>
          <w:szCs w:val="22"/>
        </w:rPr>
        <w:t>VIII.</w:t>
      </w:r>
      <w:r w:rsidRPr="00D46AAB">
        <w:rPr>
          <w:rFonts w:ascii="Palatino Linotype" w:hAnsi="Palatino Linotype" w:cs="Tahoma"/>
          <w:bCs/>
          <w:i/>
          <w:sz w:val="22"/>
          <w:szCs w:val="22"/>
        </w:rPr>
        <w:t xml:space="preserve"> </w:t>
      </w:r>
      <w:r w:rsidRPr="00D46AAB">
        <w:rPr>
          <w:rFonts w:ascii="Palatino Linotype" w:hAnsi="Palatino Linotype" w:cs="Tahoma"/>
          <w:bCs/>
          <w:i/>
          <w:sz w:val="22"/>
          <w:szCs w:val="22"/>
          <w:u w:val="single"/>
        </w:rPr>
        <w:t>Vulnere la conducción</w:t>
      </w:r>
      <w:r w:rsidRPr="00D46AAB">
        <w:rPr>
          <w:rFonts w:ascii="Palatino Linotype" w:hAnsi="Palatino Linotype" w:cs="Tahoma"/>
          <w:bCs/>
          <w:i/>
          <w:sz w:val="22"/>
          <w:szCs w:val="22"/>
        </w:rPr>
        <w:t xml:space="preserve"> de los expedientes judiciales o </w:t>
      </w:r>
      <w:r w:rsidRPr="00D46AAB">
        <w:rPr>
          <w:rFonts w:ascii="Palatino Linotype" w:hAnsi="Palatino Linotype" w:cs="Tahoma"/>
          <w:bCs/>
          <w:i/>
          <w:sz w:val="22"/>
          <w:szCs w:val="22"/>
          <w:u w:val="single"/>
        </w:rPr>
        <w:t>de los procedimientos administrativos seguidos en forma de juicio, en tanto no hayan quedado firmes</w:t>
      </w:r>
      <w:r w:rsidRPr="00D46AAB">
        <w:rPr>
          <w:rFonts w:ascii="Palatino Linotype" w:hAnsi="Palatino Linotype" w:cs="Tahoma"/>
          <w:bCs/>
          <w:i/>
          <w:sz w:val="22"/>
          <w:szCs w:val="22"/>
        </w:rPr>
        <w:t>;</w:t>
      </w:r>
    </w:p>
    <w:p w:rsidR="00933CAD" w:rsidRPr="00D46AAB" w:rsidRDefault="00933CAD" w:rsidP="00933CAD">
      <w:pPr>
        <w:ind w:left="567" w:right="567"/>
        <w:jc w:val="both"/>
        <w:rPr>
          <w:rFonts w:ascii="Palatino Linotype" w:hAnsi="Palatino Linotype" w:cs="Tahoma"/>
          <w:bCs/>
          <w:i/>
          <w:sz w:val="22"/>
          <w:szCs w:val="22"/>
        </w:rPr>
      </w:pPr>
      <w:r w:rsidRPr="00D46AAB">
        <w:rPr>
          <w:rFonts w:ascii="Palatino Linotype" w:hAnsi="Palatino Linotype" w:cs="Tahoma"/>
          <w:bCs/>
          <w:i/>
          <w:sz w:val="22"/>
          <w:szCs w:val="22"/>
        </w:rPr>
        <w:t xml:space="preserve">(…)” </w:t>
      </w:r>
    </w:p>
    <w:p w:rsidR="00933CAD" w:rsidRPr="00D46AAB" w:rsidRDefault="00933CAD" w:rsidP="00933CAD">
      <w:pPr>
        <w:pStyle w:val="Default"/>
        <w:spacing w:line="360" w:lineRule="auto"/>
        <w:ind w:right="709"/>
        <w:jc w:val="both"/>
        <w:rPr>
          <w:b/>
          <w:bCs/>
          <w:i/>
          <w:sz w:val="22"/>
          <w:szCs w:val="20"/>
        </w:rPr>
      </w:pPr>
    </w:p>
    <w:p w:rsidR="00933CAD" w:rsidRPr="00D46AAB" w:rsidRDefault="00933CAD" w:rsidP="00AA1611">
      <w:pPr>
        <w:spacing w:line="360" w:lineRule="auto"/>
        <w:jc w:val="both"/>
        <w:rPr>
          <w:rFonts w:ascii="Palatino Linotype" w:hAnsi="Palatino Linotype" w:cs="Tahoma"/>
          <w:bCs/>
        </w:rPr>
      </w:pPr>
      <w:r w:rsidRPr="00D46AAB">
        <w:rPr>
          <w:rFonts w:ascii="Palatino Linotype" w:hAnsi="Palatino Linotype" w:cs="Tahoma"/>
          <w:bCs/>
        </w:rPr>
        <w:t>Conforme a lo anterior, se puede corroborar que el procedimiento en cuestión, podría constituir un procedimiento administrativo seguido en forma de juicio; por lo que, la información solicitada podría actualizar una causal de clasificación, en su carácter de reservada, misma que se procede a su análisis.</w:t>
      </w:r>
    </w:p>
    <w:p w:rsidR="00AA1611" w:rsidRPr="00D46AAB" w:rsidRDefault="00AA1611" w:rsidP="00AA1611">
      <w:pPr>
        <w:spacing w:line="360" w:lineRule="auto"/>
        <w:jc w:val="both"/>
        <w:rPr>
          <w:rFonts w:ascii="Palatino Linotype" w:hAnsi="Palatino Linotype" w:cs="Tahoma"/>
          <w:bCs/>
        </w:rPr>
      </w:pPr>
    </w:p>
    <w:p w:rsidR="00933CAD" w:rsidRPr="00D46AAB" w:rsidRDefault="00933CAD" w:rsidP="00933CAD">
      <w:pPr>
        <w:spacing w:line="360" w:lineRule="auto"/>
        <w:ind w:right="-93"/>
        <w:jc w:val="both"/>
        <w:rPr>
          <w:rFonts w:ascii="Palatino Linotype" w:hAnsi="Palatino Linotype" w:cs="Tahoma"/>
          <w:bCs/>
        </w:rPr>
      </w:pPr>
      <w:r w:rsidRPr="00D46AAB">
        <w:rPr>
          <w:rFonts w:ascii="Palatino Linotype" w:hAnsi="Palatino Linotype" w:cs="Tahoma"/>
          <w:bCs/>
        </w:rPr>
        <w:t>Por su parte, en los Lineamientos Generales en materia de clasificación y desclasificación de la información, así como para la elaboración de versiones públicas, se prevé lo siguiente:</w:t>
      </w:r>
    </w:p>
    <w:p w:rsidR="00933CAD" w:rsidRPr="00D46AAB" w:rsidRDefault="00933CAD" w:rsidP="00933CAD">
      <w:pPr>
        <w:pStyle w:val="Sinespaciado"/>
      </w:pPr>
    </w:p>
    <w:p w:rsidR="00933CAD" w:rsidRPr="00D46AAB" w:rsidRDefault="00933CAD" w:rsidP="009B34A8">
      <w:pPr>
        <w:spacing w:line="276" w:lineRule="auto"/>
        <w:ind w:left="567" w:right="567"/>
        <w:jc w:val="both"/>
        <w:rPr>
          <w:rFonts w:ascii="Palatino Linotype" w:hAnsi="Palatino Linotype" w:cs="Tahoma"/>
          <w:bCs/>
          <w:i/>
          <w:sz w:val="22"/>
        </w:rPr>
      </w:pPr>
      <w:r w:rsidRPr="00D46AAB">
        <w:rPr>
          <w:rFonts w:ascii="Palatino Linotype" w:hAnsi="Palatino Linotype" w:cs="Tahoma"/>
          <w:bCs/>
          <w:i/>
          <w:sz w:val="22"/>
        </w:rPr>
        <w:t>“</w:t>
      </w:r>
      <w:r w:rsidR="00AA1611" w:rsidRPr="00D46AAB">
        <w:rPr>
          <w:rFonts w:ascii="Palatino Linotype" w:hAnsi="Palatino Linotype" w:cs="Tahoma"/>
          <w:b/>
          <w:bCs/>
          <w:i/>
          <w:sz w:val="22"/>
        </w:rPr>
        <w:t xml:space="preserve">Vigésimo octavo. </w:t>
      </w:r>
      <w:r w:rsidR="00AA1611" w:rsidRPr="00D46AAB">
        <w:rPr>
          <w:rFonts w:ascii="Palatino Linotype" w:hAnsi="Palatino Linotype" w:cs="Tahoma"/>
          <w:bCs/>
          <w:i/>
          <w:sz w:val="22"/>
        </w:rPr>
        <w:t xml:space="preserve">De conformidad con el artículo 113, fracción IX de la Ley General, podrá considerarse como información reservada, aquella que obstruya los procedimientos para fincar responsabilidad a los servidores públicos, en tanto no se haya dictado la resolución </w:t>
      </w:r>
      <w:r w:rsidR="009B34A8" w:rsidRPr="00D46AAB">
        <w:rPr>
          <w:rFonts w:ascii="Palatino Linotype" w:hAnsi="Palatino Linotype" w:cs="Tahoma"/>
          <w:bCs/>
          <w:i/>
          <w:sz w:val="22"/>
        </w:rPr>
        <w:t>administrativa correspondiente.</w:t>
      </w:r>
      <w:r w:rsidRPr="00D46AAB">
        <w:rPr>
          <w:rFonts w:ascii="Palatino Linotype" w:hAnsi="Palatino Linotype" w:cs="Tahoma"/>
          <w:bCs/>
          <w:i/>
          <w:sz w:val="22"/>
        </w:rPr>
        <w:t>”</w:t>
      </w:r>
    </w:p>
    <w:p w:rsidR="00933CAD" w:rsidRPr="00D46AAB" w:rsidRDefault="00933CAD" w:rsidP="00933CAD">
      <w:pPr>
        <w:spacing w:line="360" w:lineRule="auto"/>
        <w:ind w:left="567" w:right="567"/>
        <w:jc w:val="both"/>
        <w:rPr>
          <w:rFonts w:ascii="Palatino Linotype" w:hAnsi="Palatino Linotype" w:cs="Tahoma"/>
          <w:bCs/>
        </w:rPr>
      </w:pPr>
    </w:p>
    <w:p w:rsidR="00933CAD" w:rsidRPr="00D46AAB" w:rsidRDefault="00933CAD" w:rsidP="00933CAD">
      <w:pPr>
        <w:spacing w:line="360" w:lineRule="auto"/>
        <w:ind w:right="567"/>
        <w:jc w:val="both"/>
        <w:rPr>
          <w:rFonts w:ascii="Palatino Linotype" w:hAnsi="Palatino Linotype" w:cs="Tahoma"/>
          <w:bCs/>
        </w:rPr>
      </w:pPr>
      <w:r w:rsidRPr="00D46AAB">
        <w:rPr>
          <w:rFonts w:ascii="Palatino Linotype" w:hAnsi="Palatino Linotype" w:cs="Tahoma"/>
          <w:bCs/>
        </w:rPr>
        <w:t xml:space="preserve">Para los efectos del párrafo de este numeral, se considera como información </w:t>
      </w:r>
      <w:r w:rsidRPr="00D46AAB">
        <w:rPr>
          <w:rFonts w:ascii="Palatino Linotype" w:hAnsi="Palatino Linotype" w:cs="Tahoma"/>
          <w:b/>
          <w:bCs/>
        </w:rPr>
        <w:t xml:space="preserve">RESERVADA </w:t>
      </w:r>
      <w:r w:rsidRPr="00D46AAB">
        <w:rPr>
          <w:rFonts w:ascii="Palatino Linotype" w:hAnsi="Palatino Linotype" w:cs="Tahoma"/>
          <w:bCs/>
        </w:rPr>
        <w:t xml:space="preserve">podrá clasificarse aquella cuya publicación; esto es, en el que concurran los siguientes elementos: </w:t>
      </w:r>
    </w:p>
    <w:p w:rsidR="00933CAD" w:rsidRPr="00D46AAB" w:rsidRDefault="00933CAD" w:rsidP="00933CAD">
      <w:pPr>
        <w:pStyle w:val="Sinespaciado"/>
      </w:pPr>
    </w:p>
    <w:p w:rsidR="009B34A8" w:rsidRPr="00D46AAB" w:rsidRDefault="00933CAD" w:rsidP="009B34A8">
      <w:pPr>
        <w:spacing w:line="276" w:lineRule="auto"/>
        <w:ind w:left="567" w:right="567"/>
        <w:jc w:val="both"/>
        <w:rPr>
          <w:rFonts w:ascii="Palatino Linotype" w:hAnsi="Palatino Linotype" w:cs="Tahoma"/>
          <w:bCs/>
          <w:i/>
          <w:sz w:val="22"/>
        </w:rPr>
      </w:pPr>
      <w:r w:rsidRPr="00D46AAB">
        <w:rPr>
          <w:rFonts w:ascii="Palatino Linotype" w:hAnsi="Palatino Linotype" w:cs="Tahoma"/>
          <w:bCs/>
          <w:i/>
          <w:sz w:val="22"/>
        </w:rPr>
        <w:t>“</w:t>
      </w:r>
      <w:r w:rsidR="009B34A8" w:rsidRPr="00D46AAB">
        <w:rPr>
          <w:rFonts w:ascii="Palatino Linotype" w:hAnsi="Palatino Linotype" w:cs="Tahoma"/>
          <w:b/>
          <w:bCs/>
          <w:i/>
          <w:sz w:val="22"/>
        </w:rPr>
        <w:t>I.</w:t>
      </w:r>
      <w:r w:rsidR="009B34A8" w:rsidRPr="00D46AAB">
        <w:rPr>
          <w:rFonts w:ascii="Palatino Linotype" w:hAnsi="Palatino Linotype" w:cs="Tahoma"/>
          <w:bCs/>
          <w:i/>
          <w:sz w:val="22"/>
        </w:rPr>
        <w:t xml:space="preserve"> La existencia de un procedimiento de responsabilidad administrativa en trámite, y </w:t>
      </w:r>
    </w:p>
    <w:p w:rsidR="00933CAD" w:rsidRPr="00D46AAB" w:rsidRDefault="009B34A8" w:rsidP="009B34A8">
      <w:pPr>
        <w:spacing w:line="276" w:lineRule="auto"/>
        <w:ind w:left="567" w:right="567"/>
        <w:jc w:val="both"/>
        <w:rPr>
          <w:rFonts w:ascii="Palatino Linotype" w:hAnsi="Palatino Linotype" w:cs="Tahoma"/>
          <w:bCs/>
          <w:i/>
          <w:sz w:val="22"/>
        </w:rPr>
      </w:pPr>
      <w:r w:rsidRPr="00D46AAB">
        <w:rPr>
          <w:rFonts w:ascii="Palatino Linotype" w:hAnsi="Palatino Linotype" w:cs="Tahoma"/>
          <w:b/>
          <w:bCs/>
          <w:i/>
          <w:sz w:val="22"/>
        </w:rPr>
        <w:t>II.</w:t>
      </w:r>
      <w:r w:rsidRPr="00D46AAB">
        <w:rPr>
          <w:rFonts w:ascii="Palatino Linotype" w:hAnsi="Palatino Linotype" w:cs="Tahoma"/>
          <w:bCs/>
          <w:i/>
          <w:sz w:val="22"/>
        </w:rPr>
        <w:t xml:space="preserve"> Que la información se refiera a actuaciones, diligencias y constancias propias del procedimiento de responsabilidad.</w:t>
      </w:r>
      <w:r w:rsidR="00933CAD" w:rsidRPr="00D46AAB">
        <w:rPr>
          <w:rFonts w:ascii="Palatino Linotype" w:hAnsi="Palatino Linotype" w:cs="Tahoma"/>
          <w:bCs/>
          <w:i/>
          <w:sz w:val="22"/>
        </w:rPr>
        <w:t>”</w:t>
      </w:r>
    </w:p>
    <w:p w:rsidR="00933CAD" w:rsidRPr="00D46AAB" w:rsidRDefault="00933CAD" w:rsidP="00933CAD">
      <w:pPr>
        <w:ind w:left="567" w:right="567"/>
        <w:jc w:val="both"/>
        <w:rPr>
          <w:rFonts w:ascii="Palatino Linotype" w:hAnsi="Palatino Linotype" w:cs="Tahoma"/>
          <w:bCs/>
          <w:i/>
          <w:sz w:val="28"/>
        </w:rPr>
      </w:pPr>
    </w:p>
    <w:p w:rsidR="00933CAD" w:rsidRPr="00D46AAB" w:rsidRDefault="00933CAD" w:rsidP="00933CAD">
      <w:pPr>
        <w:spacing w:line="360" w:lineRule="auto"/>
        <w:jc w:val="both"/>
        <w:rPr>
          <w:rFonts w:ascii="Palatino Linotype" w:hAnsi="Palatino Linotype" w:cs="Tahoma"/>
          <w:bCs/>
        </w:rPr>
      </w:pPr>
      <w:r w:rsidRPr="00D46AAB">
        <w:rPr>
          <w:rFonts w:ascii="Palatino Linotype" w:hAnsi="Palatino Linotype" w:cs="Tahoma"/>
          <w:bCs/>
        </w:rPr>
        <w:t xml:space="preserve">De la normatividad citada, se desprende que el supuesto de clasificación invocado por el </w:t>
      </w:r>
      <w:r w:rsidRPr="00D46AAB">
        <w:rPr>
          <w:rFonts w:ascii="Palatino Linotype" w:hAnsi="Palatino Linotype" w:cs="Tahoma"/>
          <w:b/>
          <w:bCs/>
        </w:rPr>
        <w:t>Sujeto Obligado</w:t>
      </w:r>
      <w:r w:rsidRPr="00D46AAB">
        <w:rPr>
          <w:rFonts w:ascii="Palatino Linotype" w:hAnsi="Palatino Linotype" w:cs="Tahoma"/>
          <w:bCs/>
        </w:rPr>
        <w:t xml:space="preserve">, prevé que como información reservada podrá clasificarse aquella que </w:t>
      </w:r>
      <w:r w:rsidR="009B34A8" w:rsidRPr="00D46AAB">
        <w:rPr>
          <w:rFonts w:ascii="Palatino Linotype" w:hAnsi="Palatino Linotype" w:cs="Tahoma"/>
          <w:bCs/>
        </w:rPr>
        <w:t>obstruya los procedimientos para fincar responsabilidad a los servidores públicos, en tanto no se haya dictado la resolución administrativa correspondiente</w:t>
      </w:r>
      <w:r w:rsidRPr="00D46AAB">
        <w:rPr>
          <w:rFonts w:ascii="Palatino Linotype" w:hAnsi="Palatino Linotype" w:cs="Tahoma"/>
          <w:bCs/>
        </w:rPr>
        <w:t xml:space="preserve">. </w:t>
      </w:r>
    </w:p>
    <w:p w:rsidR="00933CAD" w:rsidRPr="00D46AAB" w:rsidRDefault="00933CAD" w:rsidP="00933CAD">
      <w:pPr>
        <w:spacing w:line="360" w:lineRule="auto"/>
        <w:jc w:val="both"/>
        <w:rPr>
          <w:rFonts w:ascii="Palatino Linotype" w:hAnsi="Palatino Linotype" w:cs="Tahoma"/>
          <w:bCs/>
        </w:rPr>
      </w:pPr>
    </w:p>
    <w:p w:rsidR="00933CAD" w:rsidRPr="00D46AAB" w:rsidRDefault="00933CAD" w:rsidP="00933CAD">
      <w:pPr>
        <w:spacing w:line="360" w:lineRule="auto"/>
        <w:jc w:val="both"/>
        <w:rPr>
          <w:rFonts w:ascii="Palatino Linotype" w:hAnsi="Palatino Linotype" w:cs="Tahoma"/>
          <w:bCs/>
        </w:rPr>
      </w:pPr>
      <w:r w:rsidRPr="00D46AAB">
        <w:rPr>
          <w:rFonts w:ascii="Palatino Linotype" w:hAnsi="Palatino Linotype" w:cs="Tahoma"/>
          <w:bCs/>
        </w:rPr>
        <w:t>Por lo cual, para considerar que se actualiza dicha causal es necesario que se configuren los siguientes elementos:</w:t>
      </w:r>
    </w:p>
    <w:p w:rsidR="00933CAD" w:rsidRPr="00D46AAB" w:rsidRDefault="00933CAD" w:rsidP="00933CAD">
      <w:pPr>
        <w:pStyle w:val="Sinespaciado"/>
        <w:rPr>
          <w:lang w:val="es-ES"/>
        </w:rPr>
      </w:pPr>
    </w:p>
    <w:p w:rsidR="00933CAD" w:rsidRPr="00D46AAB" w:rsidRDefault="00933CAD" w:rsidP="00933CAD">
      <w:pPr>
        <w:numPr>
          <w:ilvl w:val="0"/>
          <w:numId w:val="24"/>
        </w:numPr>
        <w:ind w:right="567"/>
        <w:jc w:val="both"/>
        <w:rPr>
          <w:rFonts w:ascii="Palatino Linotype" w:hAnsi="Palatino Linotype" w:cs="Tahoma"/>
          <w:bCs/>
          <w:i/>
          <w:sz w:val="22"/>
        </w:rPr>
      </w:pPr>
      <w:r w:rsidRPr="00D46AAB">
        <w:rPr>
          <w:rFonts w:ascii="Palatino Linotype" w:hAnsi="Palatino Linotype" w:cs="Tahoma"/>
          <w:bCs/>
          <w:i/>
          <w:sz w:val="22"/>
        </w:rPr>
        <w:t>La existencia de un juicio o procedimiento administrativo materialmente jurisdiccional, que se encuentre en trámite, y</w:t>
      </w:r>
    </w:p>
    <w:p w:rsidR="00933CAD" w:rsidRPr="00D46AAB" w:rsidRDefault="00933CAD" w:rsidP="00933CAD">
      <w:pPr>
        <w:ind w:left="720" w:right="567"/>
        <w:jc w:val="both"/>
        <w:rPr>
          <w:rFonts w:ascii="Palatino Linotype" w:hAnsi="Palatino Linotype" w:cs="Tahoma"/>
          <w:bCs/>
          <w:i/>
          <w:sz w:val="22"/>
        </w:rPr>
      </w:pPr>
    </w:p>
    <w:p w:rsidR="00933CAD" w:rsidRPr="00D46AAB" w:rsidRDefault="00933CAD" w:rsidP="00933CAD">
      <w:pPr>
        <w:numPr>
          <w:ilvl w:val="0"/>
          <w:numId w:val="24"/>
        </w:numPr>
        <w:ind w:right="567"/>
        <w:jc w:val="both"/>
        <w:rPr>
          <w:rFonts w:ascii="Palatino Linotype" w:hAnsi="Palatino Linotype" w:cs="Tahoma"/>
          <w:bCs/>
          <w:i/>
          <w:sz w:val="22"/>
        </w:rPr>
      </w:pPr>
      <w:r w:rsidRPr="00D46AAB">
        <w:rPr>
          <w:rFonts w:ascii="Palatino Linotype" w:hAnsi="Palatino Linotype" w:cs="Tahoma"/>
          <w:bCs/>
          <w:i/>
          <w:sz w:val="22"/>
        </w:rPr>
        <w:t>Que la información solicitada se refiera a actuaciones, diligencias o constancias propias del procedimiento.</w:t>
      </w:r>
    </w:p>
    <w:p w:rsidR="00933CAD" w:rsidRPr="00D46AAB" w:rsidRDefault="00933CAD" w:rsidP="00933CAD">
      <w:pPr>
        <w:pStyle w:val="Sinespaciado"/>
        <w:rPr>
          <w:lang w:val="es-ES"/>
        </w:rPr>
      </w:pPr>
    </w:p>
    <w:p w:rsidR="00175784" w:rsidRPr="00D46AAB" w:rsidRDefault="00933CAD" w:rsidP="00175784">
      <w:pPr>
        <w:spacing w:line="360" w:lineRule="auto"/>
        <w:jc w:val="both"/>
        <w:rPr>
          <w:rFonts w:ascii="Palatino Linotype" w:hAnsi="Palatino Linotype" w:cs="Tahoma"/>
          <w:bCs/>
        </w:rPr>
      </w:pPr>
      <w:r w:rsidRPr="00D46AAB">
        <w:rPr>
          <w:rFonts w:ascii="Palatino Linotype" w:hAnsi="Palatino Linotype" w:cs="Tahoma"/>
          <w:bCs/>
        </w:rPr>
        <w:t xml:space="preserve">Con base en lo expuesto, se advierte que la información susceptible de clasificarse como </w:t>
      </w:r>
      <w:r w:rsidRPr="00D46AAB">
        <w:rPr>
          <w:rFonts w:ascii="Palatino Linotype" w:hAnsi="Palatino Linotype" w:cs="Tahoma"/>
          <w:b/>
          <w:bCs/>
        </w:rPr>
        <w:t>RESERVADA</w:t>
      </w:r>
      <w:r w:rsidRPr="00D46AAB">
        <w:rPr>
          <w:rFonts w:ascii="Palatino Linotype" w:hAnsi="Palatino Linotype" w:cs="Tahoma"/>
          <w:bCs/>
        </w:rPr>
        <w:t xml:space="preserve"> bajo el supuesto aludido por el </w:t>
      </w:r>
      <w:r w:rsidRPr="00D46AAB">
        <w:rPr>
          <w:rFonts w:ascii="Palatino Linotype" w:hAnsi="Palatino Linotype" w:cs="Tahoma"/>
          <w:b/>
          <w:bCs/>
        </w:rPr>
        <w:t>Sujeto Obligado</w:t>
      </w:r>
      <w:r w:rsidRPr="00D46AAB">
        <w:rPr>
          <w:rFonts w:ascii="Palatino Linotype" w:hAnsi="Palatino Linotype" w:cs="Tahoma"/>
          <w:bCs/>
        </w:rPr>
        <w:t xml:space="preserve">, es aquella cuya difusión, pueda obstruir o impedir el ejercicio de las facultades que llevan a cabo las </w:t>
      </w:r>
      <w:r w:rsidRPr="00D46AAB">
        <w:rPr>
          <w:rFonts w:ascii="Palatino Linotype" w:hAnsi="Palatino Linotype" w:cs="Tahoma"/>
          <w:bCs/>
        </w:rPr>
        <w:lastRenderedPageBreak/>
        <w:t>autoridades competentes para recaudar, fiscalizar y comprobar el cumplimiento de las obligaciones fiscales en términos de las disposiciones normativas aplicables, en tanto no hayan causado estado.</w:t>
      </w:r>
    </w:p>
    <w:p w:rsidR="001C056C" w:rsidRPr="00D46AAB" w:rsidRDefault="001C056C" w:rsidP="00175784">
      <w:pPr>
        <w:spacing w:line="360" w:lineRule="auto"/>
        <w:jc w:val="both"/>
        <w:rPr>
          <w:rFonts w:ascii="Palatino Linotype" w:hAnsi="Palatino Linotype" w:cs="Tahoma"/>
          <w:bC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Asimismo,</w:t>
      </w:r>
      <w:r w:rsidRPr="00D46AAB">
        <w:rPr>
          <w:rFonts w:ascii="Palatino Linotype" w:eastAsiaTheme="minorHAnsi" w:hAnsi="Palatino Linotype" w:cstheme="minorBidi"/>
          <w:b/>
          <w:lang w:val="es-MX" w:eastAsia="en-US"/>
        </w:rPr>
        <w:t xml:space="preserve"> </w:t>
      </w:r>
      <w:r w:rsidRPr="00D46AAB">
        <w:rPr>
          <w:rFonts w:ascii="Palatino Linotype" w:eastAsiaTheme="minorHAnsi" w:hAnsi="Palatino Linotype" w:cstheme="minorBidi"/>
          <w:lang w:val="es-MX" w:eastAsia="en-US"/>
        </w:rPr>
        <w:t>con</w:t>
      </w:r>
      <w:r w:rsidRPr="00D46AAB">
        <w:rPr>
          <w:rFonts w:ascii="Palatino Linotype" w:eastAsiaTheme="minorHAnsi" w:hAnsi="Palatino Linotype" w:cstheme="minorBidi"/>
          <w:b/>
          <w:lang w:val="es-MX" w:eastAsia="en-US"/>
        </w:rPr>
        <w:t xml:space="preserve"> </w:t>
      </w:r>
      <w:r w:rsidRPr="00D46AAB">
        <w:rPr>
          <w:rFonts w:ascii="Palatino Linotype" w:eastAsiaTheme="minorHAnsi" w:hAnsi="Palatino Linotype" w:cstheme="minorBidi"/>
          <w:lang w:val="es-MX" w:eastAsia="en-US"/>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w:t>
      </w:r>
      <w:r w:rsidRPr="00D46AAB">
        <w:rPr>
          <w:rFonts w:ascii="Palatino Linotype" w:eastAsiaTheme="minorHAnsi" w:hAnsi="Palatino Linotype" w:cstheme="minorBidi"/>
          <w:lang w:val="es-MX" w:eastAsia="en-US"/>
        </w:rPr>
        <w:lastRenderedPageBreak/>
        <w:t>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1C056C" w:rsidRPr="00D46AAB" w:rsidRDefault="001C056C" w:rsidP="001C056C">
      <w:pPr>
        <w:tabs>
          <w:tab w:val="left" w:pos="709"/>
        </w:tabs>
        <w:ind w:left="567" w:right="567"/>
        <w:jc w:val="center"/>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Ley General del Sistema Nacional Anticorrupción.</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b/>
          <w:i/>
          <w:sz w:val="22"/>
          <w:szCs w:val="22"/>
          <w:lang w:val="es-MX" w:eastAsia="en-US"/>
        </w:rPr>
        <w:t>“Artículo 53.</w:t>
      </w:r>
      <w:r w:rsidRPr="00D46AAB">
        <w:rPr>
          <w:rFonts w:ascii="Palatino Linotype" w:eastAsiaTheme="minorHAnsi" w:hAnsi="Palatino Linotype" w:cstheme="minorBidi"/>
          <w:i/>
          <w:sz w:val="22"/>
          <w:szCs w:val="22"/>
          <w:lang w:val="es-MX" w:eastAsia="en-US"/>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1C056C" w:rsidRPr="00D46AAB" w:rsidRDefault="001C056C" w:rsidP="001C056C">
      <w:pPr>
        <w:tabs>
          <w:tab w:val="left" w:pos="709"/>
        </w:tabs>
        <w:ind w:left="567" w:right="567"/>
        <w:jc w:val="center"/>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Ley General de Responsabilidades Administrativas.</w:t>
      </w:r>
    </w:p>
    <w:p w:rsidR="001C056C" w:rsidRPr="00D46AAB" w:rsidRDefault="001C056C" w:rsidP="001C056C">
      <w:pPr>
        <w:tabs>
          <w:tab w:val="left" w:pos="709"/>
        </w:tabs>
        <w:ind w:left="567" w:right="567"/>
        <w:jc w:val="both"/>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“27…</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i/>
          <w:sz w:val="22"/>
          <w:szCs w:val="22"/>
          <w:lang w:val="es-MX" w:eastAsia="en-US"/>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rsidR="001C056C" w:rsidRPr="00D46AAB" w:rsidRDefault="001C056C" w:rsidP="001C056C">
      <w:pPr>
        <w:tabs>
          <w:tab w:val="left" w:pos="709"/>
        </w:tabs>
        <w:ind w:left="567" w:right="567"/>
        <w:jc w:val="both"/>
        <w:rPr>
          <w:rFonts w:ascii="Palatino Linotype" w:eastAsiaTheme="minorHAnsi" w:hAnsi="Palatino Linotype" w:cstheme="minorBidi"/>
          <w:i/>
          <w:sz w:val="28"/>
          <w:lang w:val="es-MX" w:eastAsia="en-US"/>
        </w:rPr>
      </w:pPr>
    </w:p>
    <w:p w:rsidR="001C056C" w:rsidRPr="00D46AAB" w:rsidRDefault="001C056C" w:rsidP="001C056C">
      <w:pPr>
        <w:tabs>
          <w:tab w:val="left" w:pos="709"/>
        </w:tabs>
        <w:ind w:left="567" w:right="567"/>
        <w:jc w:val="center"/>
        <w:rPr>
          <w:rFonts w:ascii="Palatino Linotype" w:eastAsiaTheme="minorHAnsi" w:hAnsi="Palatino Linotype" w:cstheme="minorBidi"/>
          <w:b/>
          <w:i/>
          <w:lang w:val="es-MX" w:eastAsia="en-US"/>
        </w:rPr>
      </w:pPr>
      <w:r w:rsidRPr="00D46AAB">
        <w:rPr>
          <w:rFonts w:ascii="Palatino Linotype" w:eastAsiaTheme="minorHAnsi" w:hAnsi="Palatino Linotype" w:cstheme="minorBidi"/>
          <w:b/>
          <w:i/>
          <w:lang w:val="es-MX" w:eastAsia="en-US"/>
        </w:rPr>
        <w:t>Ley del Sistema Anticorrupción del Estado de México</w:t>
      </w:r>
    </w:p>
    <w:p w:rsidR="001C056C" w:rsidRPr="00D46AAB" w:rsidRDefault="001C056C" w:rsidP="001C056C">
      <w:pPr>
        <w:tabs>
          <w:tab w:val="left" w:pos="709"/>
        </w:tabs>
        <w:ind w:left="567" w:right="567"/>
        <w:jc w:val="both"/>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 xml:space="preserve">“Artículo 53. </w:t>
      </w:r>
      <w:r w:rsidRPr="00D46AAB">
        <w:rPr>
          <w:rFonts w:ascii="Palatino Linotype" w:eastAsiaTheme="minorHAnsi" w:hAnsi="Palatino Linotype" w:cstheme="minorBidi"/>
          <w:i/>
          <w:sz w:val="22"/>
          <w:szCs w:val="22"/>
          <w:lang w:val="es-MX" w:eastAsia="en-US"/>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D46AAB">
        <w:rPr>
          <w:rFonts w:ascii="Palatino Linotype" w:eastAsiaTheme="minorHAnsi" w:hAnsi="Palatino Linotype" w:cstheme="minorBidi"/>
          <w:b/>
          <w:i/>
          <w:sz w:val="22"/>
          <w:szCs w:val="22"/>
          <w:lang w:val="es-MX" w:eastAsia="en-US"/>
        </w:rPr>
        <w:t>”.</w:t>
      </w:r>
    </w:p>
    <w:p w:rsidR="001C056C" w:rsidRPr="00D46AAB" w:rsidRDefault="001C056C" w:rsidP="001C056C">
      <w:pPr>
        <w:tabs>
          <w:tab w:val="left" w:pos="709"/>
        </w:tabs>
        <w:ind w:left="567" w:right="567"/>
        <w:jc w:val="both"/>
        <w:rPr>
          <w:rFonts w:ascii="Palatino Linotype" w:eastAsiaTheme="minorHAnsi" w:hAnsi="Palatino Linotype" w:cstheme="minorBidi"/>
          <w:b/>
          <w:i/>
          <w:sz w:val="22"/>
          <w:szCs w:val="22"/>
          <w:lang w:val="es-MX" w:eastAsia="en-US"/>
        </w:rPr>
      </w:pPr>
    </w:p>
    <w:p w:rsidR="001C056C" w:rsidRPr="00D46AAB" w:rsidRDefault="001C056C" w:rsidP="001C056C">
      <w:pPr>
        <w:tabs>
          <w:tab w:val="left" w:pos="709"/>
        </w:tabs>
        <w:ind w:left="567" w:right="567"/>
        <w:jc w:val="center"/>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Ley General de Transparencia y Acceso a la Información Pública.</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b/>
          <w:i/>
          <w:sz w:val="22"/>
          <w:szCs w:val="22"/>
          <w:lang w:val="es-MX" w:eastAsia="en-US"/>
        </w:rPr>
        <w:t>Artículo 70.</w:t>
      </w:r>
      <w:r w:rsidRPr="00D46AAB">
        <w:rPr>
          <w:rFonts w:ascii="Palatino Linotype" w:eastAsiaTheme="minorHAnsi" w:hAnsi="Palatino Linotype" w:cstheme="minorBidi"/>
          <w:i/>
          <w:sz w:val="22"/>
          <w:szCs w:val="22"/>
          <w:lang w:val="es-MX" w:eastAsia="en-US"/>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b/>
          <w:i/>
          <w:sz w:val="22"/>
          <w:szCs w:val="22"/>
          <w:lang w:val="es-MX" w:eastAsia="en-US"/>
        </w:rPr>
        <w:lastRenderedPageBreak/>
        <w:t>…</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b/>
          <w:i/>
          <w:sz w:val="22"/>
          <w:szCs w:val="22"/>
          <w:lang w:val="es-MX" w:eastAsia="en-US"/>
        </w:rPr>
        <w:t>XVII.</w:t>
      </w:r>
      <w:r w:rsidRPr="00D46AAB">
        <w:rPr>
          <w:rFonts w:ascii="Palatino Linotype" w:eastAsiaTheme="minorHAnsi" w:hAnsi="Palatino Linotype" w:cstheme="minorBidi"/>
          <w:i/>
          <w:sz w:val="22"/>
          <w:szCs w:val="22"/>
          <w:lang w:val="es-MX" w:eastAsia="en-US"/>
        </w:rPr>
        <w:t xml:space="preserve"> La información curricular, desde el nivel de jefe de departamento o equivalente, hasta el titular del sujeto obligado, así como, en su caso, las sanciones administrativas de que haya sido objeto;</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b/>
          <w:i/>
          <w:sz w:val="22"/>
          <w:szCs w:val="22"/>
          <w:lang w:val="es-MX" w:eastAsia="en-US"/>
        </w:rPr>
        <w:t>XVIII.</w:t>
      </w:r>
      <w:r w:rsidRPr="00D46AAB">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p>
    <w:p w:rsidR="001C056C" w:rsidRPr="00D46AAB" w:rsidRDefault="001C056C" w:rsidP="001C056C">
      <w:pPr>
        <w:tabs>
          <w:tab w:val="left" w:pos="709"/>
        </w:tabs>
        <w:ind w:left="567" w:right="567"/>
        <w:jc w:val="center"/>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Ley de Transparencia y Acceso a la Información Pública del Estado de México y Municipios.</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b/>
          <w:i/>
          <w:sz w:val="22"/>
          <w:szCs w:val="22"/>
          <w:lang w:val="es-MX" w:eastAsia="en-US"/>
        </w:rPr>
        <w:t>Artículo 92.</w:t>
      </w:r>
      <w:r w:rsidRPr="00D46AAB">
        <w:rPr>
          <w:rFonts w:ascii="Palatino Linotype" w:eastAsiaTheme="minorHAnsi" w:hAnsi="Palatino Linotype" w:cstheme="minorBidi"/>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C056C" w:rsidRPr="00D46AAB" w:rsidRDefault="001C056C" w:rsidP="001C056C">
      <w:pPr>
        <w:tabs>
          <w:tab w:val="left" w:pos="709"/>
        </w:tabs>
        <w:ind w:left="567" w:right="567"/>
        <w:jc w:val="both"/>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b/>
          <w:i/>
          <w:sz w:val="22"/>
          <w:szCs w:val="22"/>
          <w:lang w:val="es-MX" w:eastAsia="en-US"/>
        </w:rPr>
        <w:t>XXII.</w:t>
      </w:r>
      <w:r w:rsidRPr="00D46AAB">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rsidR="001C056C" w:rsidRPr="00D46AAB" w:rsidRDefault="001C056C" w:rsidP="001C056C">
      <w:pPr>
        <w:tabs>
          <w:tab w:val="left" w:pos="709"/>
        </w:tabs>
        <w:ind w:left="567" w:right="567"/>
        <w:jc w:val="both"/>
        <w:rPr>
          <w:rFonts w:ascii="Palatino Linotype" w:eastAsiaTheme="minorHAnsi" w:hAnsi="Palatino Linotype" w:cstheme="minorBidi"/>
          <w:i/>
          <w:sz w:val="22"/>
          <w:szCs w:val="22"/>
          <w:lang w:val="es-MX" w:eastAsia="en-US"/>
        </w:rPr>
      </w:pPr>
    </w:p>
    <w:p w:rsidR="001C056C" w:rsidRPr="00D46AAB" w:rsidRDefault="001C056C" w:rsidP="001C056C">
      <w:pPr>
        <w:tabs>
          <w:tab w:val="left" w:pos="709"/>
        </w:tabs>
        <w:ind w:right="567"/>
        <w:jc w:val="both"/>
        <w:rPr>
          <w:rFonts w:ascii="Palatino Linotype" w:eastAsiaTheme="minorHAnsi" w:hAnsi="Palatino Linotype" w:cstheme="minorBidi"/>
          <w:i/>
          <w:sz w:val="22"/>
          <w:szCs w:val="22"/>
          <w:lang w:val="es-MX" w:eastAsia="en-U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En tal sentido, en el supuesto de que los expedientes formados con motivo de procedimientos administrativo</w:t>
      </w:r>
      <w:r w:rsidRPr="00D46AAB">
        <w:rPr>
          <w:rFonts w:ascii="Palatino Linotype" w:eastAsiaTheme="minorHAnsi" w:hAnsi="Palatino Linotype" w:cs="Arial"/>
          <w:b/>
          <w:lang w:val="es-MX" w:eastAsia="en-US"/>
        </w:rPr>
        <w:t>s</w:t>
      </w:r>
      <w:r w:rsidRPr="00D46AAB">
        <w:rPr>
          <w:rFonts w:ascii="Palatino Linotype" w:eastAsiaTheme="minorHAnsi" w:hAnsi="Palatino Linotype" w:cstheme="minorBidi"/>
          <w:lang w:val="es-MX" w:eastAsia="en-US"/>
        </w:rPr>
        <w:t xml:space="preserve"> se ajusten a las hipótesis establecidos en los artículos de referencia, es decir que en los expedientes en referencia </w:t>
      </w:r>
      <w:r w:rsidRPr="00D46AAB">
        <w:rPr>
          <w:rFonts w:ascii="Palatino Linotype" w:eastAsiaTheme="minorHAnsi" w:hAnsi="Palatino Linotype" w:cstheme="minorBidi"/>
          <w:b/>
          <w:lang w:val="es-MX" w:eastAsia="en-US"/>
        </w:rPr>
        <w:t>contengan resolución con sanción  por responsabilidad administrativa por motivo de una faltas administrativas graves, y la misma hayan causado estado,</w:t>
      </w:r>
      <w:r w:rsidRPr="00D46AAB">
        <w:rPr>
          <w:rFonts w:ascii="Palatino Linotype" w:eastAsiaTheme="minorHAnsi" w:hAnsi="Palatino Linotype" w:cstheme="minorBidi"/>
          <w:lang w:val="es-MX" w:eastAsia="en-US"/>
        </w:rPr>
        <w:t xml:space="preserve"> </w:t>
      </w:r>
      <w:r w:rsidRPr="00D46AAB">
        <w:rPr>
          <w:rFonts w:ascii="Palatino Linotype" w:eastAsiaTheme="minorHAnsi" w:hAnsi="Palatino Linotype" w:cstheme="minorBidi"/>
          <w:b/>
          <w:lang w:val="es-MX" w:eastAsia="en-US"/>
        </w:rPr>
        <w:t xml:space="preserve">debe ser considerado como información pública, </w:t>
      </w:r>
      <w:r w:rsidRPr="00D46AAB">
        <w:rPr>
          <w:rFonts w:ascii="Palatino Linotype" w:eastAsiaTheme="minorHAnsi" w:hAnsi="Palatino Linotype" w:cstheme="minorBidi"/>
          <w:lang w:val="es-MX" w:eastAsia="en-US"/>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rsidR="001C056C" w:rsidRPr="00D46AAB" w:rsidRDefault="001C056C" w:rsidP="001C056C">
      <w:pPr>
        <w:tabs>
          <w:tab w:val="left" w:pos="709"/>
        </w:tabs>
        <w:spacing w:line="360" w:lineRule="auto"/>
        <w:jc w:val="both"/>
        <w:rPr>
          <w:rFonts w:ascii="Palatino Linotype" w:eastAsiaTheme="minorHAnsi" w:hAnsi="Palatino Linotype" w:cstheme="minorBidi"/>
          <w:b/>
          <w:lang w:val="es-MX" w:eastAsia="en-U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lastRenderedPageBreak/>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1C056C" w:rsidRPr="00D46AAB" w:rsidRDefault="001C056C" w:rsidP="001C056C">
      <w:pPr>
        <w:tabs>
          <w:tab w:val="left" w:pos="709"/>
        </w:tabs>
        <w:ind w:left="567" w:right="567"/>
        <w:jc w:val="center"/>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Ley General del Sistema Nacional Anticorrupción</w:t>
      </w:r>
    </w:p>
    <w:p w:rsidR="001C056C" w:rsidRPr="00D46AAB" w:rsidRDefault="001C056C" w:rsidP="001C056C">
      <w:pPr>
        <w:tabs>
          <w:tab w:val="left" w:pos="709"/>
        </w:tabs>
        <w:ind w:left="567" w:right="567"/>
        <w:jc w:val="both"/>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“53…</w:t>
      </w:r>
      <w:r w:rsidRPr="00D46AAB">
        <w:rPr>
          <w:rFonts w:ascii="Palatino Linotype" w:eastAsiaTheme="minorHAnsi" w:hAnsi="Palatino Linotype" w:cstheme="minorBidi"/>
          <w:i/>
          <w:sz w:val="22"/>
          <w:szCs w:val="22"/>
          <w:lang w:val="es-MX" w:eastAsia="en-US"/>
        </w:rPr>
        <w:t>Los registros de las sanciones relativas a responsabilidades administrativas no graves, quedarán registradas para efectos de eventual reincidencia, pero no serán públicas</w:t>
      </w:r>
      <w:r w:rsidRPr="00D46AAB">
        <w:rPr>
          <w:rFonts w:ascii="Palatino Linotype" w:eastAsiaTheme="minorHAnsi" w:hAnsi="Palatino Linotype" w:cstheme="minorBidi"/>
          <w:b/>
          <w:i/>
          <w:sz w:val="22"/>
          <w:szCs w:val="22"/>
          <w:lang w:val="es-MX" w:eastAsia="en-US"/>
        </w:rPr>
        <w:t xml:space="preserve">...” </w:t>
      </w:r>
    </w:p>
    <w:p w:rsidR="001C056C" w:rsidRPr="00D46AAB" w:rsidRDefault="001C056C" w:rsidP="001C056C">
      <w:pPr>
        <w:tabs>
          <w:tab w:val="left" w:pos="709"/>
        </w:tabs>
        <w:ind w:left="567" w:right="567"/>
        <w:jc w:val="both"/>
        <w:rPr>
          <w:rFonts w:ascii="Palatino Linotype" w:eastAsiaTheme="minorHAnsi" w:hAnsi="Palatino Linotype" w:cstheme="minorBidi"/>
          <w:b/>
          <w:i/>
          <w:sz w:val="22"/>
          <w:szCs w:val="22"/>
          <w:lang w:val="es-MX" w:eastAsia="en-US"/>
        </w:rPr>
      </w:pPr>
    </w:p>
    <w:p w:rsidR="001C056C" w:rsidRPr="00D46AAB" w:rsidRDefault="001C056C" w:rsidP="001C056C">
      <w:pPr>
        <w:tabs>
          <w:tab w:val="left" w:pos="709"/>
        </w:tabs>
        <w:ind w:left="567" w:right="567"/>
        <w:jc w:val="center"/>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Ley del Sistema Anticorrupción del Estado de México</w:t>
      </w:r>
    </w:p>
    <w:p w:rsidR="001C056C" w:rsidRPr="00D46AAB" w:rsidRDefault="001C056C" w:rsidP="001C056C">
      <w:pPr>
        <w:tabs>
          <w:tab w:val="left" w:pos="709"/>
        </w:tabs>
        <w:ind w:left="567" w:right="567"/>
        <w:jc w:val="both"/>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“53…</w:t>
      </w:r>
      <w:r w:rsidRPr="00D46AAB">
        <w:rPr>
          <w:rFonts w:ascii="Palatino Linotype" w:eastAsiaTheme="minorHAnsi" w:hAnsi="Palatino Linotype" w:cstheme="minorBidi"/>
          <w:sz w:val="22"/>
          <w:szCs w:val="22"/>
          <w:lang w:val="es-MX" w:eastAsia="en-US"/>
        </w:rPr>
        <w:t>Los registros de las sanciones relativas a responsabilidades administrativas no graves, quedarán registradas para efectos de eventual reincidencia, pero no serán públicas…”</w:t>
      </w:r>
    </w:p>
    <w:p w:rsidR="001C056C" w:rsidRPr="00D46AAB" w:rsidRDefault="001C056C" w:rsidP="001C056C">
      <w:pPr>
        <w:tabs>
          <w:tab w:val="left" w:pos="709"/>
        </w:tabs>
        <w:ind w:left="567" w:right="567"/>
        <w:jc w:val="both"/>
        <w:rPr>
          <w:rFonts w:ascii="Palatino Linotype" w:eastAsiaTheme="minorHAnsi" w:hAnsi="Palatino Linotype" w:cstheme="minorBidi"/>
          <w:sz w:val="22"/>
          <w:szCs w:val="22"/>
          <w:lang w:val="es-MX" w:eastAsia="en-US"/>
        </w:rPr>
      </w:pPr>
    </w:p>
    <w:p w:rsidR="001C056C" w:rsidRPr="00D46AAB" w:rsidRDefault="001C056C" w:rsidP="001C056C">
      <w:pPr>
        <w:tabs>
          <w:tab w:val="left" w:pos="709"/>
        </w:tabs>
        <w:ind w:left="567" w:right="567"/>
        <w:jc w:val="center"/>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Ley General de Responsabilidades Administrativas</w:t>
      </w:r>
    </w:p>
    <w:p w:rsidR="001C056C" w:rsidRPr="00D46AAB" w:rsidRDefault="001C056C" w:rsidP="001C056C">
      <w:pPr>
        <w:tabs>
          <w:tab w:val="left" w:pos="709"/>
        </w:tabs>
        <w:ind w:left="567" w:right="567"/>
        <w:jc w:val="both"/>
        <w:rPr>
          <w:rFonts w:ascii="Palatino Linotype" w:eastAsiaTheme="minorHAnsi" w:hAnsi="Palatino Linotype" w:cstheme="minorBidi"/>
          <w:b/>
          <w:i/>
          <w:sz w:val="22"/>
          <w:szCs w:val="22"/>
          <w:lang w:val="es-MX" w:eastAsia="en-US"/>
        </w:rPr>
      </w:pPr>
      <w:r w:rsidRPr="00D46AAB">
        <w:rPr>
          <w:rFonts w:ascii="Palatino Linotype" w:eastAsiaTheme="minorHAnsi" w:hAnsi="Palatino Linotype" w:cstheme="minorBidi"/>
          <w:b/>
          <w:i/>
          <w:sz w:val="22"/>
          <w:szCs w:val="22"/>
          <w:lang w:val="es-MX" w:eastAsia="en-US"/>
        </w:rPr>
        <w:t>“27…</w:t>
      </w:r>
      <w:r w:rsidRPr="00D46AAB">
        <w:rPr>
          <w:rFonts w:ascii="Palatino Linotype" w:eastAsiaTheme="minorHAnsi" w:hAnsi="Palatino Linotype" w:cstheme="minorBidi"/>
          <w:i/>
          <w:sz w:val="22"/>
          <w:szCs w:val="22"/>
          <w:lang w:val="es-MX" w:eastAsia="en-US"/>
        </w:rPr>
        <w:t>así como la anotación de aquellas abstenciones que hayan realizado las autoridades investigadoras o el Tribunal, en términos de los artículos 77 y 80 de esta Ley”.</w:t>
      </w:r>
    </w:p>
    <w:p w:rsidR="001C056C" w:rsidRPr="00D46AAB" w:rsidRDefault="001C056C" w:rsidP="001C056C">
      <w:pPr>
        <w:tabs>
          <w:tab w:val="left" w:pos="709"/>
        </w:tabs>
        <w:spacing w:line="360" w:lineRule="auto"/>
        <w:ind w:right="567"/>
        <w:jc w:val="both"/>
        <w:rPr>
          <w:rFonts w:ascii="Palatino Linotype" w:eastAsiaTheme="minorHAnsi" w:hAnsi="Palatino Linotype" w:cstheme="minorBidi"/>
          <w:sz w:val="22"/>
          <w:szCs w:val="22"/>
          <w:lang w:val="es-MX" w:eastAsia="en-U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lastRenderedPageBreak/>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 xml:space="preserve">Finalmente, </w:t>
      </w:r>
      <w:r w:rsidRPr="00D46AAB">
        <w:rPr>
          <w:rFonts w:ascii="Palatino Linotype" w:eastAsiaTheme="minorHAnsi" w:hAnsi="Palatino Linotype" w:cstheme="minorBidi"/>
          <w:b/>
          <w:u w:val="single"/>
          <w:lang w:val="es-MX" w:eastAsia="en-US"/>
        </w:rPr>
        <w:t>para el caso de los procedimientos de sanciones graves absolutorias, concluidos, se procederá a su acceso en versión pública, protegiendo el nombre, cargo y área de adscripción del Servidor Público absuelto y aquellos datos personales que hagan identificable a una persona</w:t>
      </w:r>
      <w:r w:rsidRPr="00D46AAB">
        <w:rPr>
          <w:rFonts w:ascii="Palatino Linotype" w:eastAsiaTheme="minorHAnsi" w:hAnsi="Palatino Linotype" w:cstheme="minorBidi"/>
          <w:lang w:val="es-MX" w:eastAsia="en-US"/>
        </w:rPr>
        <w:t>,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1C056C" w:rsidRPr="00D46AAB" w:rsidRDefault="001C056C" w:rsidP="001C056C">
      <w:pPr>
        <w:tabs>
          <w:tab w:val="left" w:pos="709"/>
        </w:tabs>
        <w:spacing w:line="360" w:lineRule="auto"/>
        <w:jc w:val="both"/>
        <w:rPr>
          <w:rFonts w:ascii="Palatino Linotype" w:eastAsiaTheme="minorHAnsi" w:hAnsi="Palatino Linotype" w:cstheme="minorBidi"/>
          <w:b/>
          <w:lang w:val="es-MX" w:eastAsia="en-U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 xml:space="preserve">Bajo este contexto, se considera que en el supuesto de que la información se encuentre en alguno de los supuestos antes establecidos, el </w:t>
      </w:r>
      <w:r w:rsidRPr="00D46AAB">
        <w:rPr>
          <w:rFonts w:ascii="Palatino Linotype" w:eastAsiaTheme="minorHAnsi" w:hAnsi="Palatino Linotype" w:cstheme="minorBidi"/>
          <w:b/>
          <w:lang w:val="es-MX" w:eastAsia="en-US"/>
        </w:rPr>
        <w:t>Sujeto Obligado</w:t>
      </w:r>
      <w:r w:rsidRPr="00D46AAB">
        <w:rPr>
          <w:rFonts w:ascii="Palatino Linotype" w:eastAsiaTheme="minorHAnsi" w:hAnsi="Palatino Linotype" w:cstheme="minorBidi"/>
          <w:lang w:val="es-MX" w:eastAsia="en-US"/>
        </w:rPr>
        <w:t xml:space="preserve"> deberá clasificar la información, emitiendo en su caso el acuerdo correspondiente</w:t>
      </w:r>
      <w:r w:rsidRPr="00D46AAB">
        <w:rPr>
          <w:rFonts w:ascii="Palatino Linotype" w:eastAsiaTheme="minorHAnsi" w:hAnsi="Palatino Linotype" w:cstheme="minorBidi"/>
          <w:b/>
          <w:lang w:val="es-MX" w:eastAsia="en-US"/>
        </w:rPr>
        <w:t xml:space="preserve">, </w:t>
      </w:r>
      <w:r w:rsidRPr="00D46AAB">
        <w:rPr>
          <w:rFonts w:ascii="Palatino Linotype" w:eastAsiaTheme="minorHAnsi" w:hAnsi="Palatino Linotype" w:cstheme="minorBidi"/>
          <w:lang w:val="es-MX" w:eastAsia="en-US"/>
        </w:rPr>
        <w:t>tomando en consideración que, de proporcionar el nombre de los servidores públicos relacionados al procedimiento de responsabilidades administrativas por faltas no graves, podría afectar su honor, buen nombre y su imagen.</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bookmarkStart w:id="0" w:name="_GoBack"/>
      <w:bookmarkEnd w:id="0"/>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Al respecto, la Suprema Corte de Justicia de la Nación ha reconocido como derechos fundamentales de las personas, el derecho a la intimidad y a la propia imagen, en el siguiente criterio:</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1C056C" w:rsidRPr="00D46AAB" w:rsidRDefault="001C056C" w:rsidP="001C056C">
      <w:pPr>
        <w:tabs>
          <w:tab w:val="left" w:pos="709"/>
        </w:tabs>
        <w:ind w:left="567" w:right="616"/>
        <w:jc w:val="both"/>
        <w:rPr>
          <w:rFonts w:ascii="Palatino Linotype" w:eastAsiaTheme="minorHAnsi" w:hAnsi="Palatino Linotype" w:cstheme="minorBidi"/>
          <w:i/>
          <w:sz w:val="22"/>
          <w:szCs w:val="22"/>
          <w:lang w:val="es-MX" w:eastAsia="en-US"/>
        </w:rPr>
      </w:pPr>
      <w:r w:rsidRPr="00D46AAB">
        <w:rPr>
          <w:rFonts w:ascii="Palatino Linotype" w:eastAsiaTheme="minorHAnsi" w:hAnsi="Palatino Linotype" w:cstheme="minorBidi"/>
          <w:i/>
          <w:sz w:val="22"/>
          <w:szCs w:val="22"/>
          <w:lang w:val="es-MX" w:eastAsia="en-US"/>
        </w:rPr>
        <w:t>“</w:t>
      </w:r>
      <w:r w:rsidRPr="00D46AAB">
        <w:rPr>
          <w:rFonts w:ascii="Palatino Linotype" w:eastAsiaTheme="minorHAnsi" w:hAnsi="Palatino Linotype" w:cstheme="minorBidi"/>
          <w:b/>
          <w:bCs/>
          <w:i/>
          <w:sz w:val="22"/>
          <w:szCs w:val="22"/>
          <w:lang w:val="es-MX" w:eastAsia="en-US"/>
        </w:rPr>
        <w:t>DERECHOS A LA INTIMIDAD, PROPIA IMAGEN, IDENTIDAD PERSONAL Y SEXUAL. CONSTITUYEN DERECHOS DE DEFENSA Y GARANTÍA ESENCIAL PARA LA CONDICIÓN HUMANA</w:t>
      </w:r>
      <w:r w:rsidRPr="00D46AAB">
        <w:rPr>
          <w:rFonts w:ascii="Palatino Linotype" w:eastAsiaTheme="minorHAnsi" w:hAnsi="Palatino Linotype" w:cstheme="minorBidi"/>
          <w:i/>
          <w:sz w:val="22"/>
          <w:szCs w:val="22"/>
          <w:lang w:val="es-MX" w:eastAsia="en-US"/>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 xml:space="preserve"> </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 xml:space="preserve">En ese sentido, se puede hacer notar el derecho de todo individuo a no ser conocido por otros en ciertos aspectos de su vida y, por ende, el poder de decisión sobre la publicidad o información de datos relativos a su persona </w:t>
      </w:r>
      <w:r w:rsidRPr="00D46AAB">
        <w:rPr>
          <w:rFonts w:ascii="Palatino Linotype" w:eastAsiaTheme="minorHAnsi" w:hAnsi="Palatino Linotype" w:cstheme="minorBidi"/>
          <w:i/>
          <w:lang w:val="es-MX" w:eastAsia="en-US"/>
        </w:rPr>
        <w:t>(derecho a la intimidad)</w:t>
      </w:r>
      <w:r w:rsidRPr="00D46AAB">
        <w:rPr>
          <w:rFonts w:ascii="Palatino Linotype" w:eastAsiaTheme="minorHAnsi" w:hAnsi="Palatino Linotype" w:cstheme="minorBidi"/>
          <w:lang w:val="es-MX" w:eastAsia="en-US"/>
        </w:rPr>
        <w:t>, aunado al derecho a la propia imagen es el derecho de decidir, de forma libre, sobre la manera en que elige mostrarse frente a los demás.</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lastRenderedPageBreak/>
        <w:t xml:space="preserve">Por lo expuesto, se desprende que dar a conocer el nombre del servidor público de un procedimiento de responsabilidad administrativa no grave, constituye información </w:t>
      </w:r>
      <w:r w:rsidRPr="00D46AAB">
        <w:rPr>
          <w:rFonts w:ascii="Palatino Linotype" w:eastAsiaTheme="minorHAnsi" w:hAnsi="Palatino Linotype" w:cstheme="minorBidi"/>
          <w:b/>
          <w:lang w:val="es-MX" w:eastAsia="en-US"/>
        </w:rPr>
        <w:t>CONFIDENCIAL</w:t>
      </w:r>
      <w:r w:rsidRPr="00D46AAB">
        <w:rPr>
          <w:rFonts w:ascii="Palatino Linotype" w:eastAsiaTheme="minorHAnsi" w:hAnsi="Palatino Linotype" w:cstheme="minorBidi"/>
          <w:lang w:val="es-MX" w:eastAsia="en-US"/>
        </w:rPr>
        <w:t xml:space="preserve">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1C056C" w:rsidRPr="00D46AAB" w:rsidRDefault="001C056C" w:rsidP="001C056C">
      <w:pPr>
        <w:tabs>
          <w:tab w:val="left" w:pos="709"/>
        </w:tabs>
        <w:spacing w:line="360" w:lineRule="auto"/>
        <w:jc w:val="both"/>
        <w:rPr>
          <w:rFonts w:ascii="Palatino Linotype" w:eastAsiaTheme="minorHAnsi" w:hAnsi="Palatino Linotype" w:cstheme="minorBidi"/>
          <w:lang w:val="es-MX" w:eastAsia="en-US"/>
        </w:rPr>
      </w:pPr>
    </w:p>
    <w:p w:rsidR="0029071C" w:rsidRPr="00D46AAB" w:rsidRDefault="0029071C" w:rsidP="0029071C">
      <w:pPr>
        <w:spacing w:line="360" w:lineRule="auto"/>
        <w:ind w:right="141"/>
        <w:jc w:val="both"/>
        <w:rPr>
          <w:rFonts w:ascii="Palatino Linotype" w:eastAsiaTheme="minorHAnsi" w:hAnsi="Palatino Linotype" w:cs="Tahoma"/>
          <w:szCs w:val="22"/>
          <w:lang w:val="es-MX" w:eastAsia="en-US"/>
        </w:rPr>
      </w:pPr>
      <w:r w:rsidRPr="00D46AAB">
        <w:rPr>
          <w:rFonts w:ascii="Palatino Linotype" w:eastAsiaTheme="minorHAnsi" w:hAnsi="Palatino Linotype" w:cstheme="minorBidi"/>
          <w:szCs w:val="22"/>
          <w:lang w:val="es-MX" w:eastAsia="en-US"/>
        </w:rPr>
        <w:t xml:space="preserve">Así, y de conformidad con lo establecido en el ya citado artículo 12, de la Ley de Transparencia y Acceso a la Información Pública del Estado de México y Municipios, </w:t>
      </w:r>
      <w:r w:rsidRPr="00D46AAB">
        <w:rPr>
          <w:rFonts w:ascii="Palatino Linotype" w:eastAsiaTheme="minorHAnsi" w:hAnsi="Palatino Linotype" w:cstheme="minorBidi"/>
          <w:b/>
          <w:szCs w:val="22"/>
          <w:lang w:val="es-MX" w:eastAsia="en-US"/>
        </w:rPr>
        <w:t>El Sujeto Obligado</w:t>
      </w:r>
      <w:r w:rsidRPr="00D46AAB">
        <w:rPr>
          <w:rFonts w:ascii="Palatino Linotype" w:eastAsiaTheme="minorHAnsi" w:hAnsi="Palatino Linotype" w:cstheme="minorBidi"/>
          <w:szCs w:val="22"/>
          <w:lang w:val="es-MX" w:eastAsia="en-US"/>
        </w:rPr>
        <w:t xml:space="preserve"> sólo proporcionará la información que obra en sus archivos, lo que a</w:t>
      </w:r>
      <w:r w:rsidRPr="00D46AAB">
        <w:rPr>
          <w:rFonts w:ascii="Palatino Linotype" w:eastAsiaTheme="minorHAnsi" w:hAnsi="Palatino Linotype" w:cstheme="minorBidi"/>
          <w:i/>
          <w:szCs w:val="22"/>
          <w:lang w:val="es-MX" w:eastAsia="en-US"/>
        </w:rPr>
        <w:t xml:space="preserve"> contrario sensu</w:t>
      </w:r>
      <w:r w:rsidRPr="00D46AAB">
        <w:rPr>
          <w:rFonts w:ascii="Palatino Linotype" w:eastAsiaTheme="minorHAnsi" w:hAnsi="Palatino Linotype" w:cstheme="minorBidi"/>
          <w:szCs w:val="22"/>
          <w:lang w:val="es-MX" w:eastAsia="en-US"/>
        </w:rPr>
        <w:t xml:space="preserve"> significa que no se está obligado a proporcionar lo que no obre en los mismos; </w:t>
      </w:r>
      <w:r w:rsidRPr="00D46AAB">
        <w:rPr>
          <w:rFonts w:ascii="Palatino Linotype" w:eastAsiaTheme="minorHAnsi" w:hAnsi="Palatino Linotype" w:cs="Arial"/>
          <w:szCs w:val="22"/>
          <w:lang w:val="es-MX" w:eastAsia="en-US"/>
        </w:rPr>
        <w:t>ello con relación al artículo 143, de la Constitución Política del Estado Libre y Soberano de México, pues las autoridades sólo están facultadas para realizar lo que expresamente les faculta la Ley u ordenamientos jurídicos.</w:t>
      </w:r>
    </w:p>
    <w:p w:rsidR="0029071C" w:rsidRPr="00D46AAB" w:rsidRDefault="0029071C" w:rsidP="0029071C">
      <w:pPr>
        <w:spacing w:line="360" w:lineRule="auto"/>
        <w:ind w:right="141"/>
        <w:jc w:val="both"/>
        <w:rPr>
          <w:rFonts w:ascii="Palatino Linotype" w:eastAsiaTheme="minorHAnsi" w:hAnsi="Palatino Linotype" w:cs="Tahoma"/>
          <w:szCs w:val="22"/>
          <w:lang w:val="es-MX" w:eastAsia="en-US"/>
        </w:rPr>
      </w:pPr>
    </w:p>
    <w:p w:rsidR="0029071C" w:rsidRPr="00D46AAB" w:rsidRDefault="0029071C" w:rsidP="0029071C">
      <w:pPr>
        <w:spacing w:line="360" w:lineRule="auto"/>
        <w:jc w:val="both"/>
        <w:rPr>
          <w:rFonts w:ascii="Palatino Linotype" w:eastAsiaTheme="minorHAnsi" w:hAnsi="Palatino Linotype" w:cs="Tahoma"/>
          <w:szCs w:val="22"/>
          <w:lang w:val="es-MX" w:eastAsia="en-US"/>
        </w:rPr>
      </w:pPr>
      <w:r w:rsidRPr="00D46AAB">
        <w:rPr>
          <w:rFonts w:ascii="Palatino Linotype" w:eastAsia="Calibri" w:hAnsi="Palatino Linotype" w:cs="Tahoma"/>
          <w:bCs/>
          <w:szCs w:val="22"/>
          <w:lang w:val="es-MX" w:eastAsia="en-US"/>
        </w:rPr>
        <w:t xml:space="preserve">En conclusión, se puede advertir que el </w:t>
      </w:r>
      <w:r w:rsidRPr="00D46AAB">
        <w:rPr>
          <w:rFonts w:ascii="Palatino Linotype" w:eastAsia="Calibri" w:hAnsi="Palatino Linotype" w:cs="Tahoma"/>
          <w:b/>
          <w:bCs/>
          <w:szCs w:val="22"/>
          <w:lang w:val="es-MX" w:eastAsia="en-US"/>
        </w:rPr>
        <w:t>Sujeto Obligado</w:t>
      </w:r>
      <w:r w:rsidRPr="00D46AAB">
        <w:rPr>
          <w:rFonts w:ascii="Palatino Linotype" w:eastAsia="Calibri" w:hAnsi="Palatino Linotype" w:cs="Tahoma"/>
          <w:bCs/>
          <w:szCs w:val="22"/>
          <w:lang w:val="es-MX" w:eastAsia="en-US"/>
        </w:rPr>
        <w:t xml:space="preserve"> no turnó la solicitud de información a las diversas unidades administrativas con las que cuenta, por lo que se concluye, que el </w:t>
      </w:r>
      <w:r w:rsidRPr="00D46AAB">
        <w:rPr>
          <w:rFonts w:ascii="Palatino Linotype" w:eastAsia="Calibri" w:hAnsi="Palatino Linotype" w:cs="Tahoma"/>
          <w:b/>
          <w:bCs/>
          <w:szCs w:val="22"/>
          <w:lang w:val="es-MX" w:eastAsia="en-US"/>
        </w:rPr>
        <w:t>Sujeto Obligado</w:t>
      </w:r>
      <w:r w:rsidRPr="00D46AAB">
        <w:rPr>
          <w:rFonts w:ascii="Palatino Linotype" w:eastAsia="Calibri" w:hAnsi="Palatino Linotype" w:cs="Tahoma"/>
          <w:bCs/>
          <w:szCs w:val="22"/>
          <w:lang w:val="es-MX" w:eastAsia="en-US"/>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D46AAB">
        <w:rPr>
          <w:rFonts w:ascii="Palatino Linotype" w:eastAsiaTheme="minorHAnsi" w:hAnsi="Palatino Linotype" w:cs="Tahoma"/>
          <w:szCs w:val="22"/>
          <w:lang w:val="es-MX" w:eastAsia="en-US"/>
        </w:rPr>
        <w:t>, en principio, resulta necesario determinar, que es una investigación con esas características.</w:t>
      </w:r>
    </w:p>
    <w:p w:rsidR="0029071C" w:rsidRPr="00D46AAB" w:rsidRDefault="0029071C" w:rsidP="0029071C">
      <w:pPr>
        <w:spacing w:line="360" w:lineRule="auto"/>
        <w:jc w:val="both"/>
        <w:rPr>
          <w:rFonts w:ascii="Palatino Linotype" w:eastAsiaTheme="minorHAnsi" w:hAnsi="Palatino Linotype" w:cs="Tahoma"/>
          <w:szCs w:val="22"/>
          <w:lang w:val="es-MX" w:eastAsia="en-US"/>
        </w:rPr>
      </w:pPr>
    </w:p>
    <w:p w:rsidR="0029071C" w:rsidRPr="00D46AAB" w:rsidRDefault="0029071C" w:rsidP="0029071C">
      <w:pPr>
        <w:spacing w:line="360" w:lineRule="auto"/>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 xml:space="preserve">Conforme a lo anterior, para poder acreditar el carácter exhaustivo de la búsqueda realizada por los Sujetos Obligados, se deben motivar las razones por las que se buscó </w:t>
      </w:r>
      <w:r w:rsidRPr="00D46AAB">
        <w:rPr>
          <w:rFonts w:ascii="Palatino Linotype" w:eastAsiaTheme="minorHAnsi" w:hAnsi="Palatino Linotype" w:cs="Tahoma"/>
          <w:szCs w:val="22"/>
          <w:lang w:val="es-MX" w:eastAsia="en-US"/>
        </w:rPr>
        <w:lastRenderedPageBreak/>
        <w:t>la información en determinadas áreas, los criterios de búsqueda utilizados y demás circunstancias que fueron tomadas en cuenta.</w:t>
      </w:r>
    </w:p>
    <w:p w:rsidR="0029071C" w:rsidRPr="00D46AAB" w:rsidRDefault="0029071C" w:rsidP="0029071C">
      <w:pPr>
        <w:spacing w:line="360" w:lineRule="auto"/>
        <w:jc w:val="both"/>
        <w:rPr>
          <w:rFonts w:ascii="Palatino Linotype" w:eastAsiaTheme="minorHAnsi" w:hAnsi="Palatino Linotype" w:cs="Tahoma"/>
          <w:szCs w:val="22"/>
          <w:lang w:val="es-MX" w:eastAsia="en-US"/>
        </w:rPr>
      </w:pPr>
    </w:p>
    <w:p w:rsidR="0029071C" w:rsidRPr="00D46AAB" w:rsidRDefault="0029071C" w:rsidP="0029071C">
      <w:pPr>
        <w:spacing w:line="360" w:lineRule="auto"/>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 xml:space="preserve">En ese contexto, de conformidad con los </w:t>
      </w:r>
      <w:r w:rsidRPr="00D46AAB">
        <w:rPr>
          <w:rFonts w:ascii="Palatino Linotype" w:eastAsiaTheme="minorHAnsi" w:hAnsi="Palatino Linotype" w:cs="Tahoma"/>
          <w:b/>
          <w:szCs w:val="22"/>
          <w:lang w:val="es-MX" w:eastAsia="en-US"/>
        </w:rPr>
        <w:t>criterios 12/10 y 04/19</w:t>
      </w:r>
      <w:r w:rsidRPr="00D46AAB">
        <w:rPr>
          <w:rFonts w:ascii="Palatino Linotype" w:eastAsiaTheme="minorHAnsi" w:hAnsi="Palatino Linotype" w:cs="Tahoma"/>
          <w:szCs w:val="22"/>
          <w:lang w:val="es-MX" w:eastAsia="en-US"/>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29071C" w:rsidRPr="00D46AAB" w:rsidRDefault="0029071C" w:rsidP="0029071C">
      <w:pPr>
        <w:spacing w:line="360" w:lineRule="auto"/>
        <w:jc w:val="both"/>
        <w:rPr>
          <w:rFonts w:ascii="Palatino Linotype" w:eastAsiaTheme="minorHAnsi" w:hAnsi="Palatino Linotype" w:cs="Tahoma"/>
          <w:szCs w:val="22"/>
          <w:lang w:val="es-MX" w:eastAsia="en-US"/>
        </w:rPr>
      </w:pPr>
    </w:p>
    <w:p w:rsidR="0029071C" w:rsidRPr="00D46AAB" w:rsidRDefault="0029071C" w:rsidP="0029071C">
      <w:pPr>
        <w:numPr>
          <w:ilvl w:val="0"/>
          <w:numId w:val="17"/>
        </w:numPr>
        <w:spacing w:after="160" w:line="360" w:lineRule="auto"/>
        <w:contextualSpacing/>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Motivación por las que se buscó la información, en determinadas unidades administrativas;</w:t>
      </w:r>
    </w:p>
    <w:p w:rsidR="0029071C" w:rsidRPr="00D46AAB" w:rsidRDefault="0029071C" w:rsidP="0029071C">
      <w:pPr>
        <w:numPr>
          <w:ilvl w:val="0"/>
          <w:numId w:val="17"/>
        </w:numPr>
        <w:spacing w:after="160" w:line="360" w:lineRule="auto"/>
        <w:contextualSpacing/>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Los criterios de búsqueda utilizados, y</w:t>
      </w:r>
    </w:p>
    <w:p w:rsidR="0029071C" w:rsidRPr="00D46AAB" w:rsidRDefault="0029071C" w:rsidP="0029071C">
      <w:pPr>
        <w:numPr>
          <w:ilvl w:val="0"/>
          <w:numId w:val="17"/>
        </w:numPr>
        <w:spacing w:after="160" w:line="360" w:lineRule="auto"/>
        <w:contextualSpacing/>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Las circunstancias que fueron tomadas en cuenta.</w:t>
      </w:r>
    </w:p>
    <w:p w:rsidR="0029071C" w:rsidRPr="00D46AAB" w:rsidRDefault="0029071C" w:rsidP="0029071C">
      <w:pPr>
        <w:rPr>
          <w:lang w:val="es-MX"/>
        </w:rPr>
      </w:pPr>
    </w:p>
    <w:p w:rsidR="0029071C" w:rsidRPr="00D46AAB" w:rsidRDefault="0029071C" w:rsidP="0057289F">
      <w:pPr>
        <w:spacing w:line="360" w:lineRule="auto"/>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De tales circunstancias, se considera que para que los Sujetos Obligado justifiquen que realizaron una búsqueda exhaustiva y razonable, deben indicar de manera clara, lo siguiente:</w:t>
      </w:r>
    </w:p>
    <w:p w:rsidR="0057289F" w:rsidRPr="00D46AAB" w:rsidRDefault="0057289F" w:rsidP="0057289F">
      <w:pPr>
        <w:pStyle w:val="Sinespaciado"/>
        <w:rPr>
          <w:rFonts w:eastAsiaTheme="minorHAnsi"/>
          <w:lang w:eastAsia="en-US"/>
        </w:rPr>
      </w:pPr>
    </w:p>
    <w:p w:rsidR="0029071C" w:rsidRPr="00D46AAB" w:rsidRDefault="0029071C" w:rsidP="0057289F">
      <w:pPr>
        <w:numPr>
          <w:ilvl w:val="0"/>
          <w:numId w:val="16"/>
        </w:numPr>
        <w:spacing w:line="360" w:lineRule="auto"/>
        <w:contextualSpacing/>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Las áreas donde se buscó la información;</w:t>
      </w:r>
    </w:p>
    <w:p w:rsidR="0029071C" w:rsidRPr="00D46AAB" w:rsidRDefault="0029071C" w:rsidP="0057289F">
      <w:pPr>
        <w:numPr>
          <w:ilvl w:val="0"/>
          <w:numId w:val="16"/>
        </w:numPr>
        <w:spacing w:line="360" w:lineRule="auto"/>
        <w:contextualSpacing/>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Tipo de archivos buscados (físicos o electrónicos);</w:t>
      </w:r>
    </w:p>
    <w:p w:rsidR="0029071C" w:rsidRPr="00D46AAB" w:rsidRDefault="0029071C" w:rsidP="0057289F">
      <w:pPr>
        <w:numPr>
          <w:ilvl w:val="0"/>
          <w:numId w:val="16"/>
        </w:numPr>
        <w:spacing w:line="360" w:lineRule="auto"/>
        <w:contextualSpacing/>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 xml:space="preserve">Los criterios de búsqueda utilizados, y </w:t>
      </w:r>
    </w:p>
    <w:p w:rsidR="00236CBA" w:rsidRPr="00D46AAB" w:rsidRDefault="0029071C" w:rsidP="00236CBA">
      <w:pPr>
        <w:numPr>
          <w:ilvl w:val="0"/>
          <w:numId w:val="16"/>
        </w:numPr>
        <w:spacing w:line="360" w:lineRule="auto"/>
        <w:contextualSpacing/>
        <w:jc w:val="both"/>
        <w:rPr>
          <w:rFonts w:ascii="Palatino Linotype" w:eastAsiaTheme="minorHAnsi" w:hAnsi="Palatino Linotype" w:cs="Tahoma"/>
          <w:szCs w:val="22"/>
          <w:lang w:val="es-MX" w:eastAsia="en-US"/>
        </w:rPr>
      </w:pPr>
      <w:r w:rsidRPr="00D46AAB">
        <w:rPr>
          <w:rFonts w:ascii="Palatino Linotype" w:eastAsiaTheme="minorHAnsi" w:hAnsi="Palatino Linotype" w:cs="Tahoma"/>
          <w:szCs w:val="22"/>
          <w:lang w:val="es-MX" w:eastAsia="en-US"/>
        </w:rPr>
        <w:t>Las circunstancias que fueron tomadas en cuenta.</w:t>
      </w:r>
    </w:p>
    <w:p w:rsidR="00236CBA" w:rsidRPr="00D46AAB" w:rsidRDefault="00236CBA" w:rsidP="00236CBA">
      <w:pPr>
        <w:pStyle w:val="Sinespaciado"/>
      </w:pPr>
    </w:p>
    <w:p w:rsidR="00236CBA" w:rsidRPr="00D46AAB" w:rsidRDefault="00236CBA" w:rsidP="00236CBA">
      <w:pPr>
        <w:pStyle w:val="Prrafodelista"/>
        <w:tabs>
          <w:tab w:val="left" w:pos="851"/>
        </w:tabs>
        <w:spacing w:line="360" w:lineRule="auto"/>
        <w:ind w:left="0" w:right="49"/>
        <w:contextualSpacing/>
        <w:jc w:val="both"/>
        <w:rPr>
          <w:rFonts w:ascii="Palatino Linotype" w:hAnsi="Palatino Linotype"/>
        </w:rPr>
      </w:pPr>
      <w:r w:rsidRPr="00D46AAB">
        <w:rPr>
          <w:rFonts w:ascii="Palatino Linotype" w:hAnsi="Palatino Linotype" w:cs="Arial"/>
          <w:color w:val="000000" w:themeColor="text1"/>
        </w:rPr>
        <w:t xml:space="preserve">Además, es de subrayar que la Ley de Transparencia y Acceso a la Información Pública del Estado de México y Municipios establece entre las obligaciones de transparencia comunes a todos los Sujetos Obligados; es decir, entre la información que deberán </w:t>
      </w:r>
      <w:r w:rsidRPr="00D46AAB">
        <w:rPr>
          <w:rFonts w:ascii="Palatino Linotype" w:hAnsi="Palatino Linotype" w:cs="Arial"/>
          <w:color w:val="000000" w:themeColor="text1"/>
        </w:rPr>
        <w:lastRenderedPageBreak/>
        <w:t>poner a disposición del público de manera permanente y actualizada y en forma sencilla, precisa y entendible, en los respectivos medios electrónicos, de acuerdo con sus facultades, atribuciones, funciones u objeto soc</w:t>
      </w:r>
      <w:r w:rsidR="00175784" w:rsidRPr="00D46AAB">
        <w:rPr>
          <w:rFonts w:ascii="Palatino Linotype" w:hAnsi="Palatino Linotype" w:cs="Arial"/>
          <w:color w:val="000000" w:themeColor="text1"/>
        </w:rPr>
        <w:t>ial la información relativa a la</w:t>
      </w:r>
      <w:r w:rsidRPr="00D46AAB">
        <w:rPr>
          <w:rFonts w:ascii="Palatino Linotype" w:hAnsi="Palatino Linotype" w:cs="Arial"/>
          <w:color w:val="000000" w:themeColor="text1"/>
        </w:rPr>
        <w:t xml:space="preserve">s </w:t>
      </w:r>
      <w:r w:rsidR="00175784" w:rsidRPr="00D46AAB">
        <w:rPr>
          <w:rFonts w:ascii="Palatino Linotype" w:hAnsi="Palatino Linotype" w:cs="Arial"/>
          <w:color w:val="000000" w:themeColor="text1"/>
        </w:rPr>
        <w:t>recomendaciones emitidas por los órganos públicos del Estado mexicano u organismos internacionales garantes de los derechos humanos, así como las acciones que han llevado a cabo para su atención;</w:t>
      </w:r>
      <w:r w:rsidRPr="00D46AAB">
        <w:rPr>
          <w:rFonts w:ascii="Palatino Linotype" w:hAnsi="Palatino Linotype" w:cs="Arial"/>
          <w:color w:val="000000" w:themeColor="text1"/>
        </w:rPr>
        <w:t xml:space="preserve"> tal y como se lee </w:t>
      </w:r>
      <w:r w:rsidR="00175784" w:rsidRPr="00D46AAB">
        <w:rPr>
          <w:rFonts w:ascii="Palatino Linotype" w:hAnsi="Palatino Linotype" w:cs="Arial"/>
          <w:color w:val="000000" w:themeColor="text1"/>
        </w:rPr>
        <w:t>en</w:t>
      </w:r>
      <w:r w:rsidRPr="00D46AAB">
        <w:rPr>
          <w:rFonts w:ascii="Palatino Linotype" w:hAnsi="Palatino Linotype" w:cs="Arial"/>
          <w:color w:val="000000" w:themeColor="text1"/>
        </w:rPr>
        <w:t xml:space="preserve"> su artículo 92, fracción </w:t>
      </w:r>
      <w:r w:rsidR="00175784" w:rsidRPr="00D46AAB">
        <w:rPr>
          <w:rFonts w:ascii="Palatino Linotype" w:hAnsi="Palatino Linotype" w:cs="Arial"/>
          <w:color w:val="000000" w:themeColor="text1"/>
        </w:rPr>
        <w:t>XXXIX</w:t>
      </w:r>
      <w:r w:rsidRPr="00D46AAB">
        <w:rPr>
          <w:rFonts w:ascii="Palatino Linotype" w:hAnsi="Palatino Linotype" w:cs="Arial"/>
          <w:color w:val="000000" w:themeColor="text1"/>
        </w:rPr>
        <w:t>, que enseguida se transcribe para una mejor referencia:</w:t>
      </w:r>
    </w:p>
    <w:p w:rsidR="00236CBA" w:rsidRPr="00D46AAB" w:rsidRDefault="00236CBA" w:rsidP="00175784">
      <w:pPr>
        <w:pStyle w:val="Sinespaciado"/>
      </w:pPr>
    </w:p>
    <w:p w:rsidR="00236CBA" w:rsidRPr="00D46AAB" w:rsidRDefault="00236CBA" w:rsidP="00236CBA">
      <w:pPr>
        <w:pStyle w:val="NormalWeb"/>
        <w:spacing w:before="0" w:beforeAutospacing="0" w:after="0" w:afterAutospacing="0"/>
        <w:ind w:left="567" w:right="567"/>
        <w:jc w:val="both"/>
        <w:rPr>
          <w:rFonts w:ascii="Palatino Linotype" w:hAnsi="Palatino Linotype"/>
          <w:i/>
          <w:sz w:val="22"/>
          <w:szCs w:val="22"/>
        </w:rPr>
      </w:pPr>
      <w:r w:rsidRPr="00D46AAB">
        <w:rPr>
          <w:rFonts w:ascii="Palatino Linotype" w:hAnsi="Palatino Linotype" w:cs="Arial"/>
          <w:i/>
          <w:color w:val="000000" w:themeColor="text1"/>
          <w:sz w:val="22"/>
          <w:szCs w:val="22"/>
        </w:rPr>
        <w:t>“</w:t>
      </w:r>
      <w:r w:rsidRPr="00D46AAB">
        <w:rPr>
          <w:rFonts w:ascii="Palatino Linotype" w:hAnsi="Palatino Linotype"/>
          <w:b/>
          <w:i/>
          <w:sz w:val="22"/>
          <w:szCs w:val="22"/>
        </w:rPr>
        <w:t>Artículo 92</w:t>
      </w:r>
      <w:r w:rsidRPr="00D46AAB">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36CBA" w:rsidRPr="00D46AAB" w:rsidRDefault="00236CBA" w:rsidP="00236CBA">
      <w:pPr>
        <w:pStyle w:val="NormalWeb"/>
        <w:spacing w:before="0" w:beforeAutospacing="0" w:after="0" w:afterAutospacing="0"/>
        <w:ind w:left="567" w:right="567"/>
        <w:jc w:val="both"/>
        <w:rPr>
          <w:rFonts w:ascii="Palatino Linotype" w:hAnsi="Palatino Linotype"/>
          <w:i/>
          <w:sz w:val="22"/>
          <w:szCs w:val="22"/>
        </w:rPr>
      </w:pPr>
      <w:r w:rsidRPr="00D46AAB">
        <w:rPr>
          <w:rFonts w:ascii="Palatino Linotype" w:hAnsi="Palatino Linotype"/>
          <w:i/>
          <w:sz w:val="22"/>
          <w:szCs w:val="22"/>
        </w:rPr>
        <w:t>(…)</w:t>
      </w:r>
    </w:p>
    <w:p w:rsidR="00175784" w:rsidRPr="00D46AAB" w:rsidRDefault="00175784" w:rsidP="00236CBA">
      <w:pPr>
        <w:pStyle w:val="NormalWeb"/>
        <w:spacing w:before="0" w:beforeAutospacing="0" w:after="0" w:afterAutospacing="0"/>
        <w:ind w:left="567" w:right="567"/>
        <w:jc w:val="both"/>
        <w:rPr>
          <w:rFonts w:ascii="Palatino Linotype" w:hAnsi="Palatino Linotype"/>
          <w:b/>
          <w:i/>
          <w:sz w:val="22"/>
          <w:szCs w:val="22"/>
        </w:rPr>
      </w:pPr>
      <w:r w:rsidRPr="00D46AAB">
        <w:rPr>
          <w:rFonts w:ascii="Palatino Linotype" w:hAnsi="Palatino Linotype"/>
          <w:b/>
          <w:i/>
          <w:sz w:val="22"/>
          <w:szCs w:val="22"/>
        </w:rPr>
        <w:t xml:space="preserve">XXXIX. Las recomendaciones emitidas por los órganos públicos del Estado mexicano </w:t>
      </w:r>
      <w:r w:rsidRPr="00D46AAB">
        <w:rPr>
          <w:rFonts w:ascii="Palatino Linotype" w:hAnsi="Palatino Linotype"/>
          <w:i/>
          <w:sz w:val="22"/>
          <w:szCs w:val="22"/>
        </w:rPr>
        <w:t>u organismos internacionales garantes de los derechos humanos,</w:t>
      </w:r>
      <w:r w:rsidRPr="00D46AAB">
        <w:rPr>
          <w:rFonts w:ascii="Palatino Linotype" w:hAnsi="Palatino Linotype"/>
          <w:b/>
          <w:i/>
          <w:sz w:val="22"/>
          <w:szCs w:val="22"/>
        </w:rPr>
        <w:t xml:space="preserve"> así como las acciones que han llevado a cabo para su atención;</w:t>
      </w:r>
    </w:p>
    <w:p w:rsidR="00236CBA" w:rsidRPr="00D46AAB" w:rsidRDefault="00175784" w:rsidP="00236CBA">
      <w:pPr>
        <w:pStyle w:val="NormalWeb"/>
        <w:spacing w:before="0" w:beforeAutospacing="0" w:after="0" w:afterAutospacing="0"/>
        <w:ind w:left="567" w:right="567"/>
        <w:jc w:val="both"/>
        <w:rPr>
          <w:rFonts w:ascii="Palatino Linotype" w:hAnsi="Palatino Linotype"/>
          <w:lang w:val="es-ES"/>
        </w:rPr>
      </w:pPr>
      <w:r w:rsidRPr="00D46AAB">
        <w:rPr>
          <w:rFonts w:ascii="Palatino Linotype" w:hAnsi="Palatino Linotype"/>
          <w:i/>
          <w:sz w:val="22"/>
          <w:szCs w:val="22"/>
        </w:rPr>
        <w:t>(</w:t>
      </w:r>
      <w:r w:rsidR="00236CBA" w:rsidRPr="00D46AAB">
        <w:rPr>
          <w:rFonts w:ascii="Palatino Linotype" w:hAnsi="Palatino Linotype"/>
          <w:i/>
          <w:sz w:val="22"/>
          <w:szCs w:val="22"/>
        </w:rPr>
        <w:t>…</w:t>
      </w:r>
      <w:r w:rsidRPr="00D46AAB">
        <w:rPr>
          <w:rFonts w:ascii="Palatino Linotype" w:hAnsi="Palatino Linotype"/>
          <w:i/>
          <w:sz w:val="22"/>
          <w:szCs w:val="22"/>
        </w:rPr>
        <w:t>)</w:t>
      </w:r>
      <w:r w:rsidR="00236CBA" w:rsidRPr="00D46AAB">
        <w:rPr>
          <w:rFonts w:ascii="Palatino Linotype" w:hAnsi="Palatino Linotype"/>
          <w:i/>
          <w:sz w:val="22"/>
          <w:szCs w:val="22"/>
        </w:rPr>
        <w:t>”</w:t>
      </w:r>
    </w:p>
    <w:p w:rsidR="00236CBA" w:rsidRPr="00D46AAB" w:rsidRDefault="00236CBA" w:rsidP="00236CBA">
      <w:pPr>
        <w:pStyle w:val="Prrafodelista"/>
        <w:tabs>
          <w:tab w:val="left" w:pos="567"/>
        </w:tabs>
        <w:spacing w:line="360" w:lineRule="auto"/>
        <w:ind w:left="0"/>
        <w:contextualSpacing/>
        <w:jc w:val="both"/>
        <w:rPr>
          <w:rFonts w:ascii="Palatino Linotype" w:hAnsi="Palatino Linotype"/>
        </w:rPr>
      </w:pPr>
    </w:p>
    <w:p w:rsidR="00D648DA" w:rsidRPr="00D46AAB" w:rsidRDefault="00236CBA" w:rsidP="0057289F">
      <w:pPr>
        <w:spacing w:line="360" w:lineRule="auto"/>
        <w:ind w:right="-93"/>
        <w:jc w:val="both"/>
        <w:rPr>
          <w:rFonts w:ascii="Palatino Linotype" w:eastAsia="Calibri" w:hAnsi="Palatino Linotype" w:cs="Tahoma"/>
          <w:bCs/>
          <w:lang w:val="es-MX" w:eastAsia="en-US"/>
        </w:rPr>
      </w:pPr>
      <w:r w:rsidRPr="00D46AAB">
        <w:rPr>
          <w:rFonts w:ascii="Palatino Linotype" w:eastAsiaTheme="minorHAnsi" w:hAnsi="Palatino Linotype" w:cs="Tahoma"/>
          <w:lang w:val="es-MX" w:eastAsia="en-US"/>
        </w:rPr>
        <w:t xml:space="preserve">Por lo anterior, se advierte que la respuesta otorgada por parte del </w:t>
      </w:r>
      <w:r w:rsidRPr="00D46AAB">
        <w:rPr>
          <w:rFonts w:ascii="Palatino Linotype" w:eastAsiaTheme="minorHAnsi" w:hAnsi="Palatino Linotype" w:cs="Tahoma"/>
          <w:b/>
          <w:lang w:val="es-MX" w:eastAsia="en-US"/>
        </w:rPr>
        <w:t>Sujeto Obligado</w:t>
      </w:r>
      <w:r w:rsidRPr="00D46AAB">
        <w:rPr>
          <w:rFonts w:ascii="Palatino Linotype" w:eastAsiaTheme="minorHAnsi" w:hAnsi="Palatino Linotype" w:cs="Tahoma"/>
          <w:lang w:val="es-MX" w:eastAsia="en-US"/>
        </w:rPr>
        <w:t xml:space="preserve">, no colma el derecho de acceso a la información del </w:t>
      </w:r>
      <w:r w:rsidRPr="00D46AAB">
        <w:rPr>
          <w:rFonts w:ascii="Palatino Linotype" w:eastAsiaTheme="minorHAnsi" w:hAnsi="Palatino Linotype" w:cs="Tahoma"/>
          <w:b/>
          <w:lang w:val="es-MX" w:eastAsia="en-US"/>
        </w:rPr>
        <w:t>Recurrente</w:t>
      </w:r>
      <w:r w:rsidRPr="00D46AAB">
        <w:rPr>
          <w:rFonts w:ascii="Palatino Linotype" w:eastAsiaTheme="minorHAnsi" w:hAnsi="Palatino Linotype" w:cs="Tahoma"/>
          <w:lang w:val="es-MX" w:eastAsia="en-US"/>
        </w:rPr>
        <w:t xml:space="preserve">, por lo que </w:t>
      </w:r>
      <w:r w:rsidRPr="00D46AAB">
        <w:rPr>
          <w:rFonts w:ascii="Palatino Linotype" w:eastAsia="Calibri" w:hAnsi="Palatino Linotype" w:cs="Tahoma"/>
          <w:bCs/>
          <w:lang w:val="es-MX" w:eastAsia="en-US"/>
        </w:rPr>
        <w:t xml:space="preserve">resulta dable ordenar al </w:t>
      </w:r>
      <w:r w:rsidRPr="00D46AAB">
        <w:rPr>
          <w:rFonts w:ascii="Palatino Linotype" w:eastAsia="Calibri" w:hAnsi="Palatino Linotype" w:cs="Tahoma"/>
          <w:b/>
          <w:bCs/>
          <w:lang w:val="es-MX" w:eastAsia="en-US"/>
        </w:rPr>
        <w:t>Sujeto Obligado</w:t>
      </w:r>
      <w:r w:rsidRPr="00D46AAB">
        <w:rPr>
          <w:rFonts w:ascii="Palatino Linotype" w:eastAsia="Calibri" w:hAnsi="Palatino Linotype" w:cs="Tahoma"/>
          <w:bCs/>
          <w:lang w:val="es-MX" w:eastAsia="en-US"/>
        </w:rPr>
        <w:t xml:space="preserve"> a realizar una búsqueda exhaustiva y razonable de los documentos y haga entrega a través del Sistema de Acceso a la Información Mexiquense </w:t>
      </w:r>
      <w:r w:rsidRPr="00D46AAB">
        <w:rPr>
          <w:rFonts w:ascii="Palatino Linotype" w:eastAsia="Calibri" w:hAnsi="Palatino Linotype" w:cs="Tahoma"/>
          <w:b/>
          <w:bCs/>
          <w:lang w:val="es-MX" w:eastAsia="en-US"/>
        </w:rPr>
        <w:t>(SAIMEX)</w:t>
      </w:r>
      <w:r w:rsidRPr="00D46AAB">
        <w:rPr>
          <w:rFonts w:ascii="Palatino Linotype" w:eastAsia="Calibri" w:hAnsi="Palatino Linotype" w:cs="Tahoma"/>
          <w:bCs/>
          <w:lang w:val="es-MX" w:eastAsia="en-US"/>
        </w:rPr>
        <w:t>.</w:t>
      </w:r>
    </w:p>
    <w:p w:rsidR="00F14187" w:rsidRPr="00D46AAB" w:rsidRDefault="00F14187" w:rsidP="0057289F">
      <w:pPr>
        <w:spacing w:line="360" w:lineRule="auto"/>
        <w:ind w:right="-93"/>
        <w:jc w:val="both"/>
        <w:rPr>
          <w:rFonts w:ascii="Palatino Linotype" w:eastAsia="Calibri" w:hAnsi="Palatino Linotype" w:cs="Tahoma"/>
          <w:bCs/>
          <w:lang w:val="es-MX" w:eastAsia="en-US"/>
        </w:rPr>
      </w:pPr>
    </w:p>
    <w:p w:rsidR="001A6109" w:rsidRPr="00D46AAB" w:rsidRDefault="0029071C" w:rsidP="0057289F">
      <w:pPr>
        <w:spacing w:line="360" w:lineRule="auto"/>
        <w:ind w:right="-93"/>
        <w:jc w:val="both"/>
        <w:rPr>
          <w:rFonts w:ascii="Palatino Linotype" w:eastAsia="Calibri" w:hAnsi="Palatino Linotype" w:cs="Tahoma"/>
          <w:bCs/>
          <w:lang w:val="es-MX" w:eastAsia="en-US"/>
        </w:rPr>
      </w:pPr>
      <w:r w:rsidRPr="00D46AAB">
        <w:rPr>
          <w:rFonts w:ascii="Palatino Linotype" w:eastAsiaTheme="minorHAnsi" w:hAnsi="Palatino Linotype" w:cs="Arial"/>
          <w:lang w:val="es-MX" w:eastAsia="en-US"/>
        </w:rPr>
        <w:t>Por otro lado, debe destacarse que debido a la naturaleza de la información solicitada,</w:t>
      </w:r>
      <w:r w:rsidRPr="00D46AAB">
        <w:rPr>
          <w:rFonts w:ascii="Palatino Linotype" w:eastAsiaTheme="minorHAnsi" w:hAnsi="Palatino Linotype" w:cs="Arial"/>
          <w:szCs w:val="22"/>
          <w:lang w:val="es-MX" w:eastAsia="en-US"/>
        </w:rPr>
        <w:t xml:space="preserve"> </w:t>
      </w:r>
      <w:r w:rsidRPr="00D46AAB">
        <w:rPr>
          <w:rFonts w:ascii="Palatino Linotype" w:eastAsiaTheme="minorHAnsi" w:hAnsi="Palatino Linotype" w:cs="Arial"/>
          <w:lang w:val="es-MX" w:eastAsia="en-U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w:t>
      </w:r>
      <w:r w:rsidRPr="00D46AAB">
        <w:rPr>
          <w:rFonts w:ascii="Palatino Linotype" w:eastAsiaTheme="minorHAnsi" w:hAnsi="Palatino Linotype" w:cs="Arial"/>
          <w:lang w:val="es-MX" w:eastAsia="en-US"/>
        </w:rPr>
        <w:lastRenderedPageBreak/>
        <w:t>datos personales aun tratándose de servidores públicos y en su caso generar la versión pública del documento por las consideraciones que se estimen pertinentes</w:t>
      </w:r>
      <w:r w:rsidRPr="00D46AAB">
        <w:rPr>
          <w:rFonts w:ascii="Palatino Linotype" w:eastAsia="Calibri" w:hAnsi="Palatino Linotype" w:cs="Tahoma"/>
          <w:bCs/>
          <w:lang w:val="es-MX" w:eastAsia="en-US"/>
        </w:rPr>
        <w:t>, d</w:t>
      </w:r>
      <w:r w:rsidR="0057289F" w:rsidRPr="00D46AAB">
        <w:rPr>
          <w:rFonts w:ascii="Palatino Linotype" w:eastAsia="Calibri" w:hAnsi="Palatino Linotype" w:cs="Tahoma"/>
          <w:bCs/>
          <w:lang w:val="es-MX" w:eastAsia="en-US"/>
        </w:rPr>
        <w:t>e conformidad con lo siguiente:</w:t>
      </w:r>
    </w:p>
    <w:p w:rsidR="00F14187" w:rsidRPr="00D46AAB" w:rsidRDefault="00F14187" w:rsidP="0057289F">
      <w:pPr>
        <w:spacing w:line="360" w:lineRule="auto"/>
        <w:ind w:right="-93"/>
        <w:jc w:val="both"/>
        <w:rPr>
          <w:rFonts w:ascii="Palatino Linotype" w:eastAsia="Calibri" w:hAnsi="Palatino Linotype" w:cs="Tahoma"/>
          <w:bCs/>
          <w:lang w:val="es-MX" w:eastAsia="en-US"/>
        </w:rPr>
      </w:pPr>
    </w:p>
    <w:p w:rsidR="0029071C" w:rsidRPr="00D46AAB" w:rsidRDefault="0029071C" w:rsidP="0029071C">
      <w:pPr>
        <w:numPr>
          <w:ilvl w:val="0"/>
          <w:numId w:val="18"/>
        </w:numPr>
        <w:tabs>
          <w:tab w:val="left" w:pos="709"/>
        </w:tabs>
        <w:spacing w:after="160" w:line="360" w:lineRule="auto"/>
        <w:jc w:val="both"/>
        <w:rPr>
          <w:rFonts w:ascii="Palatino Linotype" w:hAnsi="Palatino Linotype" w:cs="Arial"/>
          <w:b/>
          <w:i/>
          <w:sz w:val="28"/>
        </w:rPr>
      </w:pPr>
      <w:r w:rsidRPr="00D46AAB">
        <w:rPr>
          <w:rFonts w:ascii="Palatino Linotype" w:hAnsi="Palatino Linotype" w:cs="Arial"/>
          <w:b/>
          <w:i/>
          <w:sz w:val="28"/>
        </w:rPr>
        <w:t>De la versión pública</w:t>
      </w:r>
    </w:p>
    <w:p w:rsidR="0029071C" w:rsidRPr="00D46AAB" w:rsidRDefault="0029071C" w:rsidP="0029071C">
      <w:pPr>
        <w:autoSpaceDE w:val="0"/>
        <w:autoSpaceDN w:val="0"/>
        <w:adjustRightInd w:val="0"/>
        <w:spacing w:line="360" w:lineRule="auto"/>
        <w:jc w:val="both"/>
        <w:rPr>
          <w:rFonts w:ascii="Palatino Linotype" w:hAnsi="Palatino Linotype" w:cs="Arial"/>
        </w:rPr>
      </w:pPr>
      <w:r w:rsidRPr="00D46AAB">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D46AAB">
        <w:rPr>
          <w:rFonts w:ascii="Palatino Linotype" w:eastAsia="Arial Unicode MS" w:hAnsi="Palatino Linotype" w:cs="Arial"/>
        </w:rPr>
        <w:t>esto es, omitirá, eliminará o suprimirá la información personal de los servidores públicos sujetos a evaluación, e</w:t>
      </w:r>
      <w:r w:rsidRPr="00D46AAB">
        <w:rPr>
          <w:rFonts w:ascii="Palatino Linotype" w:hAnsi="Palatino Linotype"/>
        </w:rPr>
        <w:t xml:space="preserve">n el caso específico en dichos documentos pueden obran datos que son considerados confidenciales, cuyo acceso debe ser restringido, los cuales </w:t>
      </w:r>
      <w:r w:rsidRPr="00D46AAB">
        <w:rPr>
          <w:rFonts w:ascii="Palatino Linotype" w:hAnsi="Palatino Linotype" w:cs="Arial"/>
        </w:rPr>
        <w:t xml:space="preserve">deben testarse al momento de la elaboración de versiones públicas, como es el caso del </w:t>
      </w:r>
      <w:r w:rsidRPr="00D46AAB">
        <w:rPr>
          <w:rFonts w:ascii="Palatino Linotype" w:hAnsi="Palatino Linotype" w:cs="Arial"/>
          <w:b/>
        </w:rPr>
        <w:t>Registro Federal de Contribuyentes</w:t>
      </w:r>
      <w:r w:rsidRPr="00D46AAB">
        <w:rPr>
          <w:rFonts w:ascii="Palatino Linotype" w:hAnsi="Palatino Linotype" w:cs="Arial"/>
        </w:rPr>
        <w:t xml:space="preserve"> (RFC), la </w:t>
      </w:r>
      <w:r w:rsidRPr="00D46AAB">
        <w:rPr>
          <w:rFonts w:ascii="Palatino Linotype" w:hAnsi="Palatino Linotype" w:cs="Arial"/>
          <w:b/>
        </w:rPr>
        <w:t>Clave Única de Registro de Población</w:t>
      </w:r>
      <w:r w:rsidRPr="00D46AAB">
        <w:rPr>
          <w:rFonts w:ascii="Palatino Linotype" w:hAnsi="Palatino Linotype" w:cs="Arial"/>
        </w:rPr>
        <w:t xml:space="preserve"> (CURP), la </w:t>
      </w:r>
      <w:r w:rsidRPr="00D46AAB">
        <w:rPr>
          <w:rFonts w:ascii="Palatino Linotype" w:hAnsi="Palatino Linotype" w:cs="Arial"/>
          <w:b/>
        </w:rPr>
        <w:t>Clave de cualquier tipo de seguridad social</w:t>
      </w:r>
      <w:r w:rsidRPr="00D46AAB">
        <w:rPr>
          <w:rFonts w:ascii="Palatino Linotype" w:hAnsi="Palatino Linotype" w:cs="Arial"/>
        </w:rPr>
        <w:t xml:space="preserve"> (ISSEMYM); </w:t>
      </w:r>
      <w:r w:rsidRPr="00D46AAB">
        <w:rPr>
          <w:rFonts w:ascii="Palatino Linotype" w:hAnsi="Palatino Linotype" w:cs="Arial"/>
          <w:b/>
        </w:rPr>
        <w:t>préstamos o descuentos</w:t>
      </w:r>
      <w:r w:rsidRPr="00D46AAB">
        <w:rPr>
          <w:rFonts w:ascii="Palatino Linotype" w:hAnsi="Palatino Linotype" w:cs="Arial"/>
        </w:rPr>
        <w:t xml:space="preserve"> que se les hagan y que no tengan relación con los impuestos o la cuota por seguridad social, así como, firmas y calificaciones, entre otros datos.</w:t>
      </w:r>
    </w:p>
    <w:p w:rsidR="0029071C" w:rsidRPr="00D46AA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D46AAB" w:rsidRDefault="0029071C" w:rsidP="0029071C">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D46AAB">
        <w:rPr>
          <w:rFonts w:ascii="Palatino Linotype" w:eastAsiaTheme="minorHAnsi" w:hAnsi="Palatino Linotype" w:cs="Arial"/>
          <w:szCs w:val="22"/>
          <w:lang w:val="es-MX" w:eastAsia="es-MX"/>
        </w:rPr>
        <w:t xml:space="preserve">Por cuanto hace al </w:t>
      </w:r>
      <w:r w:rsidRPr="00D46AAB">
        <w:rPr>
          <w:rFonts w:ascii="Palatino Linotype" w:eastAsiaTheme="minorHAnsi" w:hAnsi="Palatino Linotype" w:cs="Arial"/>
          <w:b/>
          <w:szCs w:val="22"/>
          <w:lang w:val="es-MX" w:eastAsia="es-MX"/>
        </w:rPr>
        <w:t>Registro Federal de Contribuyentes</w:t>
      </w:r>
      <w:r w:rsidRPr="00D46AAB">
        <w:rPr>
          <w:rFonts w:ascii="Palatino Linotype" w:eastAsiaTheme="minorHAnsi" w:hAnsi="Palatino Linotype" w:cs="Arial"/>
          <w:szCs w:val="22"/>
          <w:lang w:val="es-MX" w:eastAsia="es-MX"/>
        </w:rPr>
        <w:t xml:space="preserve"> </w:t>
      </w:r>
      <w:r w:rsidRPr="00D46AAB">
        <w:rPr>
          <w:rFonts w:ascii="Palatino Linotype" w:eastAsiaTheme="minorHAnsi" w:hAnsi="Palatino Linotype" w:cs="Arial"/>
          <w:b/>
          <w:szCs w:val="22"/>
          <w:lang w:val="es-MX" w:eastAsia="es-MX"/>
        </w:rPr>
        <w:t>de las personas físicas</w:t>
      </w:r>
      <w:r w:rsidRPr="00D46AAB">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46AAB">
        <w:rPr>
          <w:rFonts w:ascii="Palatino Linotype" w:eastAsiaTheme="minorHAnsi" w:hAnsi="Palatino Linotype" w:cstheme="minorBidi"/>
          <w:szCs w:val="22"/>
          <w:lang w:val="es-MX" w:eastAsia="en-US"/>
        </w:rPr>
        <w:t xml:space="preserve"> y finalmente la </w:t>
      </w:r>
      <w:proofErr w:type="spellStart"/>
      <w:r w:rsidRPr="00D46AAB">
        <w:rPr>
          <w:rFonts w:ascii="Palatino Linotype" w:eastAsiaTheme="minorHAnsi" w:hAnsi="Palatino Linotype" w:cstheme="minorBidi"/>
          <w:szCs w:val="22"/>
          <w:lang w:val="es-MX" w:eastAsia="en-US"/>
        </w:rPr>
        <w:t>homoclave</w:t>
      </w:r>
      <w:proofErr w:type="spellEnd"/>
      <w:r w:rsidRPr="00D46AAB">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rsidR="0029071C" w:rsidRPr="00D46AAB" w:rsidRDefault="0029071C" w:rsidP="0029071C">
      <w:pPr>
        <w:rPr>
          <w:lang w:val="es-MX"/>
        </w:rPr>
      </w:pPr>
    </w:p>
    <w:p w:rsidR="0029071C" w:rsidRPr="00D46AAB" w:rsidRDefault="0029071C" w:rsidP="0029071C">
      <w:pPr>
        <w:spacing w:after="160" w:line="360" w:lineRule="auto"/>
        <w:ind w:right="-91"/>
        <w:jc w:val="both"/>
        <w:rPr>
          <w:rFonts w:ascii="Palatino Linotype" w:eastAsiaTheme="minorHAnsi" w:hAnsi="Palatino Linotype" w:cs="Arial"/>
          <w:szCs w:val="22"/>
          <w:lang w:val="es-MX" w:eastAsia="es-MX"/>
        </w:rPr>
      </w:pPr>
      <w:r w:rsidRPr="00D46AAB">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rsidR="0029071C" w:rsidRPr="00D46AAB" w:rsidRDefault="0029071C" w:rsidP="00933CAD">
      <w:pPr>
        <w:pStyle w:val="Sinespaciado"/>
      </w:pPr>
    </w:p>
    <w:p w:rsidR="0029071C" w:rsidRPr="00D46AAB" w:rsidRDefault="0029071C" w:rsidP="0029071C">
      <w:pPr>
        <w:spacing w:after="160" w:line="259" w:lineRule="auto"/>
        <w:ind w:left="851" w:right="902"/>
        <w:jc w:val="both"/>
        <w:rPr>
          <w:rFonts w:ascii="Palatino Linotype" w:eastAsiaTheme="minorHAnsi" w:hAnsi="Palatino Linotype" w:cs="Arial"/>
          <w:b/>
          <w:bCs/>
          <w:i/>
          <w:sz w:val="22"/>
          <w:szCs w:val="22"/>
          <w:lang w:val="es-MX" w:eastAsia="en-US"/>
        </w:rPr>
      </w:pPr>
      <w:r w:rsidRPr="00D46AAB">
        <w:rPr>
          <w:rFonts w:ascii="Palatino Linotype" w:eastAsiaTheme="minorHAnsi" w:hAnsi="Palatino Linotype" w:cs="Arial"/>
          <w:b/>
          <w:bCs/>
          <w:i/>
          <w:sz w:val="22"/>
          <w:szCs w:val="22"/>
          <w:lang w:val="es-MX" w:eastAsia="en-US"/>
        </w:rPr>
        <w:t xml:space="preserve">“Registro Federal de Contribuyentes (RFC) de personas físicas. </w:t>
      </w:r>
      <w:r w:rsidRPr="00D46AAB">
        <w:rPr>
          <w:rFonts w:ascii="Palatino Linotype" w:eastAsiaTheme="minorHAns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rsidR="0029071C" w:rsidRPr="00D46AAB" w:rsidRDefault="0029071C" w:rsidP="0029071C">
      <w:pPr>
        <w:rPr>
          <w:lang w:val="es-MX"/>
        </w:rPr>
      </w:pPr>
    </w:p>
    <w:p w:rsidR="0029071C" w:rsidRPr="00D46AAB" w:rsidRDefault="0029071C" w:rsidP="0029071C">
      <w:pPr>
        <w:ind w:left="851" w:right="902"/>
        <w:jc w:val="both"/>
        <w:rPr>
          <w:rFonts w:ascii="Palatino Linotype" w:eastAsiaTheme="minorHAnsi" w:hAnsi="Palatino Linotype" w:cs="Arial"/>
          <w:b/>
          <w:bCs/>
          <w:i/>
          <w:sz w:val="22"/>
          <w:szCs w:val="22"/>
          <w:lang w:val="es-MX" w:eastAsia="en-US"/>
        </w:rPr>
      </w:pPr>
      <w:r w:rsidRPr="00D46AAB">
        <w:rPr>
          <w:rFonts w:ascii="Palatino Linotype" w:eastAsiaTheme="minorHAnsi" w:hAnsi="Palatino Linotype" w:cs="Arial"/>
          <w:b/>
          <w:bCs/>
          <w:i/>
          <w:sz w:val="22"/>
          <w:szCs w:val="22"/>
          <w:lang w:val="es-MX" w:eastAsia="en-US"/>
        </w:rPr>
        <w:t>Resoluciones:</w:t>
      </w:r>
    </w:p>
    <w:p w:rsidR="0029071C" w:rsidRPr="00D46AAB" w:rsidRDefault="0029071C" w:rsidP="0029071C">
      <w:pPr>
        <w:ind w:left="851" w:right="902"/>
        <w:jc w:val="both"/>
        <w:rPr>
          <w:rFonts w:ascii="Palatino Linotype" w:eastAsiaTheme="minorHAnsi" w:hAnsi="Palatino Linotype" w:cs="Arial"/>
          <w:bCs/>
          <w:i/>
          <w:sz w:val="22"/>
          <w:szCs w:val="22"/>
          <w:lang w:val="es-MX" w:eastAsia="en-US"/>
        </w:rPr>
      </w:pPr>
      <w:r w:rsidRPr="00D46AAB">
        <w:rPr>
          <w:rFonts w:ascii="Palatino Linotype" w:eastAsiaTheme="minorHAnsi" w:hAnsi="Palatino Linotype" w:cs="Arial"/>
          <w:b/>
          <w:bCs/>
          <w:i/>
          <w:sz w:val="22"/>
          <w:szCs w:val="22"/>
          <w:lang w:val="es-MX" w:eastAsia="en-US"/>
        </w:rPr>
        <w:t>•</w:t>
      </w:r>
      <w:r w:rsidRPr="00D46AAB">
        <w:rPr>
          <w:rFonts w:ascii="Palatino Linotype" w:eastAsiaTheme="minorHAnsi" w:hAnsi="Palatino Linotype" w:cs="Arial"/>
          <w:b/>
          <w:bCs/>
          <w:i/>
          <w:sz w:val="22"/>
          <w:szCs w:val="22"/>
          <w:lang w:val="es-MX" w:eastAsia="en-US"/>
        </w:rPr>
        <w:tab/>
        <w:t xml:space="preserve">RRA 0189/17. </w:t>
      </w:r>
      <w:r w:rsidRPr="00D46AAB">
        <w:rPr>
          <w:rFonts w:ascii="Palatino Linotype" w:eastAsiaTheme="minorHAnsi" w:hAnsi="Palatino Linotype" w:cs="Arial"/>
          <w:bCs/>
          <w:i/>
          <w:sz w:val="22"/>
          <w:szCs w:val="22"/>
          <w:lang w:val="es-MX" w:eastAsia="en-US"/>
        </w:rPr>
        <w:t>Morena. 08 de febrero de 2017. Por unanimidad. Comisionado Ponente Joel Salas Suárez.</w:t>
      </w:r>
    </w:p>
    <w:p w:rsidR="0029071C" w:rsidRPr="00D46AAB" w:rsidRDefault="0029071C" w:rsidP="0029071C">
      <w:pPr>
        <w:ind w:left="851" w:right="902"/>
        <w:jc w:val="both"/>
        <w:rPr>
          <w:rFonts w:ascii="Palatino Linotype" w:eastAsiaTheme="minorHAnsi" w:hAnsi="Palatino Linotype" w:cs="Arial"/>
          <w:b/>
          <w:bCs/>
          <w:i/>
          <w:sz w:val="22"/>
          <w:szCs w:val="22"/>
          <w:lang w:val="es-MX" w:eastAsia="en-US"/>
        </w:rPr>
      </w:pPr>
      <w:r w:rsidRPr="00D46AAB">
        <w:rPr>
          <w:rFonts w:ascii="Palatino Linotype" w:eastAsiaTheme="minorHAnsi" w:hAnsi="Palatino Linotype" w:cs="Arial"/>
          <w:b/>
          <w:bCs/>
          <w:i/>
          <w:sz w:val="22"/>
          <w:szCs w:val="22"/>
          <w:lang w:val="es-MX" w:eastAsia="en-US"/>
        </w:rPr>
        <w:t>•</w:t>
      </w:r>
      <w:r w:rsidRPr="00D46AAB">
        <w:rPr>
          <w:rFonts w:ascii="Palatino Linotype" w:eastAsiaTheme="minorHAnsi" w:hAnsi="Palatino Linotype" w:cs="Arial"/>
          <w:b/>
          <w:bCs/>
          <w:i/>
          <w:sz w:val="22"/>
          <w:szCs w:val="22"/>
          <w:lang w:val="es-MX" w:eastAsia="en-US"/>
        </w:rPr>
        <w:tab/>
        <w:t xml:space="preserve">RRA 0677/17. </w:t>
      </w:r>
      <w:r w:rsidRPr="00D46AAB">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D46AAB">
        <w:rPr>
          <w:rFonts w:ascii="Palatino Linotype" w:eastAsiaTheme="minorHAnsi" w:hAnsi="Palatino Linotype" w:cs="Arial"/>
          <w:bCs/>
          <w:i/>
          <w:sz w:val="22"/>
          <w:szCs w:val="22"/>
          <w:lang w:val="es-MX" w:eastAsia="en-US"/>
        </w:rPr>
        <w:t>Rosendoevgueni</w:t>
      </w:r>
      <w:proofErr w:type="spellEnd"/>
      <w:r w:rsidRPr="00D46AAB">
        <w:rPr>
          <w:rFonts w:ascii="Palatino Linotype" w:eastAsiaTheme="minorHAnsi" w:hAnsi="Palatino Linotype" w:cs="Arial"/>
          <w:bCs/>
          <w:i/>
          <w:sz w:val="22"/>
          <w:szCs w:val="22"/>
          <w:lang w:val="es-MX" w:eastAsia="en-US"/>
        </w:rPr>
        <w:t xml:space="preserve"> Monterrey </w:t>
      </w:r>
      <w:proofErr w:type="spellStart"/>
      <w:r w:rsidRPr="00D46AAB">
        <w:rPr>
          <w:rFonts w:ascii="Palatino Linotype" w:eastAsiaTheme="minorHAnsi" w:hAnsi="Palatino Linotype" w:cs="Arial"/>
          <w:bCs/>
          <w:i/>
          <w:sz w:val="22"/>
          <w:szCs w:val="22"/>
          <w:lang w:val="es-MX" w:eastAsia="en-US"/>
        </w:rPr>
        <w:t>Chepov</w:t>
      </w:r>
      <w:proofErr w:type="spellEnd"/>
      <w:r w:rsidRPr="00D46AAB">
        <w:rPr>
          <w:rFonts w:ascii="Palatino Linotype" w:eastAsiaTheme="minorHAnsi" w:hAnsi="Palatino Linotype" w:cs="Arial"/>
          <w:bCs/>
          <w:i/>
          <w:sz w:val="22"/>
          <w:szCs w:val="22"/>
          <w:lang w:val="es-MX" w:eastAsia="en-US"/>
        </w:rPr>
        <w:t>.</w:t>
      </w:r>
      <w:r w:rsidRPr="00D46AAB">
        <w:rPr>
          <w:rFonts w:ascii="Palatino Linotype" w:eastAsiaTheme="minorHAnsi" w:hAnsi="Palatino Linotype" w:cs="Arial"/>
          <w:b/>
          <w:bCs/>
          <w:i/>
          <w:sz w:val="22"/>
          <w:szCs w:val="22"/>
          <w:lang w:val="es-MX" w:eastAsia="en-US"/>
        </w:rPr>
        <w:t xml:space="preserve"> </w:t>
      </w:r>
    </w:p>
    <w:p w:rsidR="0029071C" w:rsidRPr="00D46AAB" w:rsidRDefault="0029071C" w:rsidP="0029071C">
      <w:pPr>
        <w:ind w:left="851" w:right="900"/>
        <w:jc w:val="both"/>
        <w:rPr>
          <w:rFonts w:ascii="Palatino Linotype" w:eastAsiaTheme="minorHAnsi" w:hAnsi="Palatino Linotype" w:cs="Arial"/>
          <w:sz w:val="22"/>
          <w:szCs w:val="20"/>
          <w:lang w:val="es-MX" w:eastAsia="es-MX"/>
        </w:rPr>
      </w:pPr>
      <w:r w:rsidRPr="00D46AAB">
        <w:rPr>
          <w:rFonts w:ascii="Palatino Linotype" w:eastAsiaTheme="minorHAnsi" w:hAnsi="Palatino Linotype" w:cs="Arial"/>
          <w:b/>
          <w:bCs/>
          <w:i/>
          <w:sz w:val="22"/>
          <w:szCs w:val="22"/>
          <w:lang w:val="es-MX" w:eastAsia="en-US"/>
        </w:rPr>
        <w:t>•</w:t>
      </w:r>
      <w:r w:rsidRPr="00D46AAB">
        <w:rPr>
          <w:rFonts w:ascii="Palatino Linotype" w:eastAsiaTheme="minorHAnsi" w:hAnsi="Palatino Linotype" w:cs="Arial"/>
          <w:b/>
          <w:bCs/>
          <w:i/>
          <w:sz w:val="22"/>
          <w:szCs w:val="22"/>
          <w:lang w:val="es-MX" w:eastAsia="en-US"/>
        </w:rPr>
        <w:tab/>
        <w:t xml:space="preserve">RRA 1564/17. </w:t>
      </w:r>
      <w:r w:rsidRPr="00D46AAB">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D46AAB">
        <w:rPr>
          <w:rFonts w:ascii="Palatino Linotype" w:eastAsiaTheme="minorHAnsi" w:hAnsi="Palatino Linotype" w:cs="Arial"/>
          <w:i/>
          <w:sz w:val="22"/>
          <w:szCs w:val="22"/>
          <w:lang w:val="es-MX" w:eastAsia="en-US"/>
        </w:rPr>
        <w:t>.”</w:t>
      </w:r>
    </w:p>
    <w:p w:rsidR="0029071C" w:rsidRPr="00D46AAB" w:rsidRDefault="0029071C" w:rsidP="0029071C">
      <w:pPr>
        <w:spacing w:after="160" w:line="259" w:lineRule="auto"/>
        <w:jc w:val="both"/>
        <w:rPr>
          <w:rFonts w:ascii="Palatino Linotype" w:eastAsiaTheme="minorHAnsi" w:hAnsi="Palatino Linotype" w:cs="Arial"/>
          <w:sz w:val="16"/>
          <w:szCs w:val="16"/>
          <w:lang w:val="es-MX" w:eastAsia="es-MX"/>
        </w:rPr>
      </w:pPr>
    </w:p>
    <w:p w:rsidR="0029071C" w:rsidRPr="00D46AAB" w:rsidRDefault="0029071C" w:rsidP="00933CAD">
      <w:pPr>
        <w:spacing w:line="360" w:lineRule="auto"/>
        <w:jc w:val="both"/>
        <w:rPr>
          <w:rFonts w:ascii="Palatino Linotype" w:eastAsiaTheme="minorHAnsi" w:hAnsi="Palatino Linotype" w:cs="Arial"/>
          <w:szCs w:val="22"/>
          <w:lang w:val="es-MX" w:eastAsia="es-MX"/>
        </w:rPr>
      </w:pPr>
      <w:r w:rsidRPr="00D46AAB">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D46AAB">
        <w:rPr>
          <w:rFonts w:ascii="Palatino Linotype" w:eastAsiaTheme="minorHAnsi" w:hAnsi="Palatino Linotype" w:cs="Arial"/>
          <w:szCs w:val="22"/>
          <w:lang w:val="es-MX" w:eastAsia="es-MX"/>
        </w:rPr>
        <w:t>homoclave</w:t>
      </w:r>
      <w:proofErr w:type="spellEnd"/>
      <w:r w:rsidRPr="00D46AAB">
        <w:rPr>
          <w:rFonts w:ascii="Palatino Linotype" w:eastAsiaTheme="minorHAnsi" w:hAnsi="Palatino Linotype" w:cs="Arial"/>
          <w:szCs w:val="22"/>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33CAD" w:rsidRPr="00D46AAB" w:rsidRDefault="00933CAD" w:rsidP="00933CAD">
      <w:pPr>
        <w:spacing w:line="360" w:lineRule="auto"/>
        <w:ind w:right="-93"/>
        <w:jc w:val="both"/>
        <w:rPr>
          <w:rFonts w:ascii="Palatino Linotype" w:eastAsiaTheme="minorHAnsi" w:hAnsi="Palatino Linotype" w:cs="Arial"/>
          <w:szCs w:val="22"/>
          <w:lang w:val="es-MX" w:eastAsia="es-MX"/>
        </w:rPr>
      </w:pPr>
    </w:p>
    <w:p w:rsidR="0057289F" w:rsidRPr="00D46AAB" w:rsidRDefault="0029071C" w:rsidP="00933CAD">
      <w:pPr>
        <w:spacing w:line="360" w:lineRule="auto"/>
        <w:ind w:right="-93"/>
        <w:jc w:val="both"/>
        <w:rPr>
          <w:rFonts w:ascii="Palatino Linotype" w:eastAsiaTheme="minorHAnsi" w:hAnsi="Palatino Linotype" w:cs="Arial"/>
          <w:szCs w:val="22"/>
          <w:lang w:val="es-MX" w:eastAsia="es-MX"/>
        </w:rPr>
      </w:pPr>
      <w:r w:rsidRPr="00D46AAB">
        <w:rPr>
          <w:rFonts w:ascii="Palatino Linotype" w:eastAsiaTheme="minorHAnsi" w:hAnsi="Palatino Linotype" w:cs="Arial"/>
          <w:szCs w:val="22"/>
          <w:lang w:val="es-MX" w:eastAsia="es-MX"/>
        </w:rPr>
        <w:t xml:space="preserve">De igual manera la </w:t>
      </w:r>
      <w:r w:rsidRPr="00D46AAB">
        <w:rPr>
          <w:rFonts w:ascii="Palatino Linotype" w:eastAsiaTheme="minorHAnsi" w:hAnsi="Palatino Linotype" w:cs="Arial"/>
          <w:b/>
          <w:szCs w:val="22"/>
          <w:lang w:val="es-MX" w:eastAsia="en-US"/>
        </w:rPr>
        <w:t xml:space="preserve">Clave Única de Registro de Población, </w:t>
      </w:r>
      <w:r w:rsidRPr="00D46AAB">
        <w:rPr>
          <w:rFonts w:ascii="Palatino Linotype" w:eastAsiaTheme="minorHAnsi" w:hAnsi="Palatino Linotype" w:cs="Arial"/>
          <w:szCs w:val="22"/>
          <w:lang w:val="es-MX" w:eastAsia="es-MX"/>
        </w:rPr>
        <w:t xml:space="preserve">constituye un dato personal, ya que tiene como finalidad registrar a cada una de las personas que integran la </w:t>
      </w:r>
      <w:r w:rsidRPr="00D46AAB">
        <w:rPr>
          <w:rFonts w:ascii="Palatino Linotype" w:eastAsiaTheme="minorHAnsi" w:hAnsi="Palatino Linotype" w:cs="Arial"/>
          <w:szCs w:val="22"/>
          <w:lang w:val="es-MX" w:eastAsia="es-MX"/>
        </w:rPr>
        <w:lastRenderedPageBreak/>
        <w:t>población del país, con los datos que permitan certificar y acreditar fehacientemente su identidad, la cual servirá para iden</w:t>
      </w:r>
      <w:r w:rsidR="0057289F" w:rsidRPr="00D46AAB">
        <w:rPr>
          <w:rFonts w:ascii="Palatino Linotype" w:eastAsiaTheme="minorHAnsi" w:hAnsi="Palatino Linotype" w:cs="Arial"/>
          <w:szCs w:val="22"/>
          <w:lang w:val="es-MX" w:eastAsia="es-MX"/>
        </w:rPr>
        <w:t>tificarla de manera individual.</w:t>
      </w:r>
    </w:p>
    <w:p w:rsidR="00933CAD" w:rsidRPr="00D46AAB" w:rsidRDefault="00933CAD" w:rsidP="00933CAD">
      <w:pPr>
        <w:spacing w:line="360" w:lineRule="auto"/>
        <w:ind w:right="-93"/>
        <w:jc w:val="both"/>
        <w:rPr>
          <w:rFonts w:ascii="Palatino Linotype" w:eastAsiaTheme="minorHAnsi" w:hAnsi="Palatino Linotype" w:cs="Arial"/>
          <w:szCs w:val="22"/>
          <w:lang w:val="es-MX" w:eastAsia="es-MX"/>
        </w:rPr>
      </w:pPr>
    </w:p>
    <w:p w:rsidR="0029071C" w:rsidRPr="00D46AAB" w:rsidRDefault="0029071C" w:rsidP="00933CAD">
      <w:pPr>
        <w:spacing w:line="360" w:lineRule="auto"/>
        <w:ind w:right="-93"/>
        <w:jc w:val="both"/>
        <w:rPr>
          <w:rFonts w:ascii="Palatino Linotype" w:eastAsiaTheme="minorHAnsi" w:hAnsi="Palatino Linotype" w:cs="Arial"/>
          <w:szCs w:val="22"/>
          <w:lang w:val="es-MX" w:eastAsia="es-MX"/>
        </w:rPr>
      </w:pPr>
      <w:r w:rsidRPr="00D46AAB">
        <w:rPr>
          <w:rFonts w:ascii="Palatino Linotype" w:eastAsiaTheme="minorHAnsi" w:hAnsi="Palatino Linotype" w:cs="Arial"/>
          <w:szCs w:val="22"/>
          <w:lang w:val="es-MX" w:eastAsia="es-MX"/>
        </w:rPr>
        <w:t>Lo anterior, tiene sustento en los artículos 86 y 91</w:t>
      </w:r>
      <w:r w:rsidR="0057289F" w:rsidRPr="00D46AAB">
        <w:rPr>
          <w:rFonts w:ascii="Palatino Linotype" w:eastAsiaTheme="minorHAnsi" w:hAnsi="Palatino Linotype" w:cs="Arial"/>
          <w:szCs w:val="22"/>
          <w:lang w:val="es-MX" w:eastAsia="es-MX"/>
        </w:rPr>
        <w:t>,</w:t>
      </w:r>
      <w:r w:rsidRPr="00D46AAB">
        <w:rPr>
          <w:rFonts w:ascii="Palatino Linotype" w:eastAsiaTheme="minorHAnsi" w:hAnsi="Palatino Linotype" w:cs="Arial"/>
          <w:szCs w:val="22"/>
          <w:lang w:val="es-MX" w:eastAsia="es-MX"/>
        </w:rPr>
        <w:t xml:space="preserve"> de la Ley General de Población, la cual señala lo siguiente:</w:t>
      </w:r>
    </w:p>
    <w:p w:rsidR="0057289F" w:rsidRPr="00D46AAB" w:rsidRDefault="0057289F" w:rsidP="0057289F">
      <w:pPr>
        <w:pStyle w:val="Sinespaciado"/>
        <w:rPr>
          <w:rFonts w:eastAsiaTheme="minorHAnsi"/>
          <w:lang w:eastAsia="es-MX"/>
        </w:rPr>
      </w:pPr>
    </w:p>
    <w:p w:rsidR="0029071C" w:rsidRPr="00D46AAB" w:rsidRDefault="0029071C" w:rsidP="0057289F">
      <w:pPr>
        <w:rPr>
          <w:sz w:val="4"/>
          <w:lang w:val="es-MX" w:eastAsia="es-MX"/>
        </w:rPr>
      </w:pPr>
    </w:p>
    <w:p w:rsidR="0029071C" w:rsidRPr="00D46AAB" w:rsidRDefault="0029071C" w:rsidP="0057289F">
      <w:pPr>
        <w:spacing w:line="276" w:lineRule="auto"/>
        <w:ind w:left="851" w:right="900"/>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Bold"/>
          <w:b/>
          <w:bCs/>
          <w:i/>
          <w:sz w:val="22"/>
          <w:szCs w:val="22"/>
          <w:lang w:val="es-MX" w:eastAsia="es-MX"/>
        </w:rPr>
        <w:t xml:space="preserve">“Artículo 86. </w:t>
      </w:r>
      <w:r w:rsidRPr="00D46AAB">
        <w:rPr>
          <w:rFonts w:ascii="Palatino Linotype" w:eastAsiaTheme="minorHAnsi" w:hAnsi="Palatino Linotype" w:cs="Arial"/>
          <w:i/>
          <w:sz w:val="22"/>
          <w:szCs w:val="22"/>
          <w:lang w:val="es-MX" w:eastAsia="es-MX"/>
        </w:rPr>
        <w:t xml:space="preserve">El </w:t>
      </w:r>
      <w:r w:rsidRPr="00D46AAB">
        <w:rPr>
          <w:rFonts w:ascii="Palatino Linotype" w:eastAsiaTheme="minorHAnsi" w:hAnsi="Palatino Linotype" w:cs="Arial"/>
          <w:i/>
          <w:color w:val="000000"/>
          <w:sz w:val="22"/>
          <w:szCs w:val="22"/>
          <w:lang w:val="es-MX" w:eastAsia="en-US"/>
        </w:rPr>
        <w:t>Registro</w:t>
      </w:r>
      <w:r w:rsidRPr="00D46AAB">
        <w:rPr>
          <w:rFonts w:ascii="Palatino Linotype" w:eastAsiaTheme="minorHAnsi" w:hAnsi="Palatino Linotype" w:cs="Arial"/>
          <w:i/>
          <w:sz w:val="22"/>
          <w:szCs w:val="22"/>
          <w:lang w:val="es-MX" w:eastAsia="es-MX"/>
        </w:rPr>
        <w:t xml:space="preserve"> Nacional </w:t>
      </w:r>
      <w:r w:rsidRPr="00D46AAB">
        <w:rPr>
          <w:rFonts w:ascii="Palatino Linotype" w:eastAsiaTheme="minorHAnsi" w:hAnsi="Palatino Linotype" w:cs="Arial"/>
          <w:i/>
          <w:sz w:val="22"/>
          <w:szCs w:val="22"/>
          <w:lang w:val="es-MX" w:eastAsia="en-US"/>
        </w:rPr>
        <w:t>de</w:t>
      </w:r>
      <w:r w:rsidRPr="00D46AAB">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rsidR="0057289F" w:rsidRPr="00D46AAB" w:rsidRDefault="0057289F" w:rsidP="0057289F">
      <w:pPr>
        <w:spacing w:line="276" w:lineRule="auto"/>
        <w:ind w:left="851" w:right="900"/>
        <w:jc w:val="both"/>
        <w:rPr>
          <w:rFonts w:ascii="Palatino Linotype" w:eastAsiaTheme="minorHAnsi" w:hAnsi="Palatino Linotype" w:cs="Arial,Bold"/>
          <w:b/>
          <w:bCs/>
          <w:i/>
          <w:sz w:val="22"/>
          <w:szCs w:val="22"/>
          <w:lang w:val="es-MX" w:eastAsia="es-MX"/>
        </w:rPr>
      </w:pPr>
    </w:p>
    <w:p w:rsidR="0029071C" w:rsidRPr="00D46AAB" w:rsidRDefault="0029071C" w:rsidP="0057289F">
      <w:pPr>
        <w:spacing w:line="276" w:lineRule="auto"/>
        <w:ind w:left="851" w:right="900"/>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Bold"/>
          <w:b/>
          <w:bCs/>
          <w:i/>
          <w:sz w:val="22"/>
          <w:szCs w:val="22"/>
          <w:lang w:val="es-MX" w:eastAsia="es-MX"/>
        </w:rPr>
        <w:t xml:space="preserve">Artículo 91. </w:t>
      </w:r>
      <w:r w:rsidRPr="00D46AAB">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D46AAB">
        <w:rPr>
          <w:rFonts w:ascii="Palatino Linotype" w:eastAsiaTheme="minorHAnsi" w:hAnsi="Palatino Linotype" w:cs="Arial"/>
          <w:i/>
          <w:color w:val="000000"/>
          <w:sz w:val="22"/>
          <w:szCs w:val="22"/>
          <w:lang w:val="es-MX" w:eastAsia="en-US"/>
        </w:rPr>
        <w:t>Clave</w:t>
      </w:r>
      <w:r w:rsidRPr="00D46AAB">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D46AAB">
        <w:rPr>
          <w:rFonts w:ascii="Palatino Linotype" w:eastAsiaTheme="minorHAnsi" w:hAnsi="Palatino Linotype" w:cs="Arial"/>
          <w:i/>
          <w:sz w:val="22"/>
          <w:szCs w:val="22"/>
          <w:lang w:val="es-MX" w:eastAsia="en-US"/>
        </w:rPr>
        <w:t>individual</w:t>
      </w:r>
      <w:r w:rsidR="0057289F" w:rsidRPr="00D46AAB">
        <w:rPr>
          <w:rFonts w:ascii="Palatino Linotype" w:eastAsiaTheme="minorHAnsi" w:hAnsi="Palatino Linotype" w:cs="Arial"/>
          <w:i/>
          <w:sz w:val="22"/>
          <w:szCs w:val="22"/>
          <w:lang w:val="es-MX" w:eastAsia="es-MX"/>
        </w:rPr>
        <w:t>.”</w:t>
      </w:r>
    </w:p>
    <w:p w:rsidR="0057289F" w:rsidRPr="00D46AAB" w:rsidRDefault="0057289F" w:rsidP="0057289F">
      <w:pPr>
        <w:spacing w:line="276" w:lineRule="auto"/>
        <w:ind w:left="851" w:right="900"/>
        <w:jc w:val="both"/>
        <w:rPr>
          <w:rFonts w:ascii="Palatino Linotype" w:eastAsiaTheme="minorHAnsi" w:hAnsi="Palatino Linotype" w:cs="Arial"/>
          <w:i/>
          <w:sz w:val="22"/>
          <w:szCs w:val="22"/>
          <w:lang w:val="es-MX" w:eastAsia="es-MX"/>
        </w:rPr>
      </w:pPr>
    </w:p>
    <w:p w:rsidR="00236CBA" w:rsidRPr="00D46AAB" w:rsidRDefault="0029071C" w:rsidP="00933CAD">
      <w:pPr>
        <w:shd w:val="clear" w:color="auto" w:fill="FFFFFF"/>
        <w:spacing w:line="360" w:lineRule="auto"/>
        <w:jc w:val="both"/>
        <w:rPr>
          <w:rFonts w:ascii="Palatino Linotype" w:eastAsiaTheme="minorHAnsi" w:hAnsi="Palatino Linotype" w:cstheme="minorBidi"/>
          <w:szCs w:val="22"/>
          <w:lang w:val="es-MX" w:eastAsia="es-MX"/>
        </w:rPr>
      </w:pPr>
      <w:r w:rsidRPr="00D46AAB">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D46AAB">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D46AAB">
        <w:rPr>
          <w:rFonts w:ascii="Palatino Linotype" w:eastAsiaTheme="minorHAnsi" w:hAnsi="Palatino Linotype" w:cstheme="minorBidi"/>
          <w:szCs w:val="22"/>
          <w:lang w:val="es-MX" w:eastAsia="es-MX"/>
        </w:rPr>
        <w:t xml:space="preserve">; sexo; entidad federativa o lugar de nacimiento; finalmente una </w:t>
      </w:r>
      <w:proofErr w:type="spellStart"/>
      <w:r w:rsidRPr="00D46AAB">
        <w:rPr>
          <w:rFonts w:ascii="Palatino Linotype" w:eastAsiaTheme="minorHAnsi" w:hAnsi="Palatino Linotype" w:cstheme="minorBidi"/>
          <w:szCs w:val="22"/>
          <w:lang w:val="es-MX" w:eastAsia="es-MX"/>
        </w:rPr>
        <w:t>homoclave</w:t>
      </w:r>
      <w:proofErr w:type="spellEnd"/>
      <w:r w:rsidRPr="00D46AAB">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rsidR="00933CAD" w:rsidRPr="00D46AAB" w:rsidRDefault="00933CAD" w:rsidP="00933CAD">
      <w:pPr>
        <w:shd w:val="clear" w:color="auto" w:fill="FFFFFF"/>
        <w:spacing w:line="360" w:lineRule="auto"/>
        <w:jc w:val="both"/>
        <w:rPr>
          <w:rFonts w:ascii="Palatino Linotype" w:eastAsiaTheme="minorHAnsi" w:hAnsi="Palatino Linotype" w:cstheme="minorBidi"/>
          <w:szCs w:val="22"/>
          <w:lang w:val="es-MX" w:eastAsia="es-MX"/>
        </w:rPr>
      </w:pPr>
    </w:p>
    <w:p w:rsidR="0029071C" w:rsidRPr="00D46AAB" w:rsidRDefault="0029071C" w:rsidP="0029071C">
      <w:pPr>
        <w:spacing w:after="160" w:line="360" w:lineRule="auto"/>
        <w:ind w:right="-91"/>
        <w:jc w:val="both"/>
        <w:rPr>
          <w:rFonts w:ascii="Palatino Linotype" w:eastAsiaTheme="minorHAnsi" w:hAnsi="Palatino Linotype" w:cs="Arial"/>
          <w:szCs w:val="22"/>
          <w:lang w:val="es-MX" w:eastAsia="es-MX"/>
        </w:rPr>
      </w:pPr>
      <w:r w:rsidRPr="00D46AAB">
        <w:rPr>
          <w:rFonts w:ascii="Palatino Linotype" w:eastAsiaTheme="minorHAnsi" w:hAnsi="Palatino Linotype" w:cs="Arial"/>
          <w:szCs w:val="22"/>
          <w:lang w:val="es-MX" w:eastAsia="es-MX"/>
        </w:rPr>
        <w:t>Al respecto, el INAI a través del Criterio 18/17, señala literalmente lo siguiente:</w:t>
      </w:r>
    </w:p>
    <w:p w:rsidR="0029071C" w:rsidRPr="00D46AAB" w:rsidRDefault="0029071C" w:rsidP="009B34A8">
      <w:pPr>
        <w:spacing w:line="259" w:lineRule="auto"/>
        <w:ind w:left="851" w:right="900"/>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
          <w:b/>
          <w:bCs/>
          <w:i/>
          <w:sz w:val="22"/>
          <w:szCs w:val="22"/>
          <w:lang w:val="es-MX" w:eastAsia="es-MX"/>
        </w:rPr>
        <w:lastRenderedPageBreak/>
        <w:t>“Clave Única de Registro de Población (CURP)</w:t>
      </w:r>
      <w:r w:rsidRPr="00D46AAB">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14187" w:rsidRPr="00D46AAB" w:rsidRDefault="00F14187" w:rsidP="009B34A8">
      <w:pPr>
        <w:spacing w:line="259" w:lineRule="auto"/>
        <w:ind w:left="851" w:right="900"/>
        <w:jc w:val="both"/>
        <w:rPr>
          <w:rFonts w:ascii="Palatino Linotype" w:eastAsiaTheme="minorHAnsi" w:hAnsi="Palatino Linotype" w:cs="Arial"/>
          <w:i/>
          <w:sz w:val="22"/>
          <w:szCs w:val="22"/>
          <w:lang w:val="es-MX" w:eastAsia="es-MX"/>
        </w:rPr>
      </w:pPr>
    </w:p>
    <w:p w:rsidR="0029071C" w:rsidRPr="00D46AAB" w:rsidRDefault="0029071C" w:rsidP="009B34A8">
      <w:pPr>
        <w:ind w:left="851" w:right="900"/>
        <w:jc w:val="both"/>
        <w:rPr>
          <w:rFonts w:ascii="Palatino Linotype" w:eastAsiaTheme="minorHAnsi" w:hAnsi="Palatino Linotype" w:cs="Arial"/>
          <w:b/>
          <w:i/>
          <w:sz w:val="22"/>
          <w:szCs w:val="22"/>
          <w:lang w:val="es-MX" w:eastAsia="es-MX"/>
        </w:rPr>
      </w:pPr>
      <w:r w:rsidRPr="00D46AAB">
        <w:rPr>
          <w:rFonts w:ascii="Palatino Linotype" w:eastAsiaTheme="minorHAnsi" w:hAnsi="Palatino Linotype" w:cs="Arial"/>
          <w:b/>
          <w:i/>
          <w:sz w:val="22"/>
          <w:szCs w:val="22"/>
          <w:lang w:val="es-MX" w:eastAsia="es-MX"/>
        </w:rPr>
        <w:t>Resoluciones:</w:t>
      </w:r>
    </w:p>
    <w:p w:rsidR="0029071C" w:rsidRPr="00D46AAB" w:rsidRDefault="0029071C" w:rsidP="0029071C">
      <w:pPr>
        <w:ind w:left="851" w:right="900"/>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
          <w:i/>
          <w:sz w:val="22"/>
          <w:szCs w:val="22"/>
          <w:lang w:val="es-MX" w:eastAsia="es-MX"/>
        </w:rPr>
        <w:t>•</w:t>
      </w:r>
      <w:r w:rsidRPr="00D46AAB">
        <w:rPr>
          <w:rFonts w:ascii="Palatino Linotype" w:eastAsiaTheme="minorHAnsi" w:hAnsi="Palatino Linotype" w:cs="Arial"/>
          <w:i/>
          <w:sz w:val="22"/>
          <w:szCs w:val="22"/>
          <w:lang w:val="es-MX" w:eastAsia="es-MX"/>
        </w:rPr>
        <w:tab/>
      </w:r>
      <w:r w:rsidRPr="00D46AAB">
        <w:rPr>
          <w:rFonts w:ascii="Palatino Linotype" w:eastAsiaTheme="minorHAnsi" w:hAnsi="Palatino Linotype" w:cs="Arial"/>
          <w:b/>
          <w:i/>
          <w:sz w:val="22"/>
          <w:szCs w:val="22"/>
          <w:lang w:val="es-MX" w:eastAsia="es-MX"/>
        </w:rPr>
        <w:t>RRA 3995/16</w:t>
      </w:r>
      <w:r w:rsidRPr="00D46AAB">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D46AAB">
        <w:rPr>
          <w:rFonts w:ascii="Palatino Linotype" w:eastAsiaTheme="minorHAnsi" w:hAnsi="Palatino Linotype" w:cs="Arial"/>
          <w:i/>
          <w:sz w:val="22"/>
          <w:szCs w:val="22"/>
          <w:lang w:val="es-MX" w:eastAsia="es-MX"/>
        </w:rPr>
        <w:t>Rosendoevgueni</w:t>
      </w:r>
      <w:proofErr w:type="spellEnd"/>
      <w:r w:rsidRPr="00D46AAB">
        <w:rPr>
          <w:rFonts w:ascii="Palatino Linotype" w:eastAsiaTheme="minorHAnsi" w:hAnsi="Palatino Linotype" w:cs="Arial"/>
          <w:i/>
          <w:sz w:val="22"/>
          <w:szCs w:val="22"/>
          <w:lang w:val="es-MX" w:eastAsia="es-MX"/>
        </w:rPr>
        <w:t xml:space="preserve"> Monterrey </w:t>
      </w:r>
      <w:proofErr w:type="spellStart"/>
      <w:r w:rsidRPr="00D46AAB">
        <w:rPr>
          <w:rFonts w:ascii="Palatino Linotype" w:eastAsiaTheme="minorHAnsi" w:hAnsi="Palatino Linotype" w:cs="Arial"/>
          <w:i/>
          <w:sz w:val="22"/>
          <w:szCs w:val="22"/>
          <w:lang w:val="es-MX" w:eastAsia="es-MX"/>
        </w:rPr>
        <w:t>Chepov</w:t>
      </w:r>
      <w:proofErr w:type="spellEnd"/>
      <w:r w:rsidRPr="00D46AAB">
        <w:rPr>
          <w:rFonts w:ascii="Palatino Linotype" w:eastAsiaTheme="minorHAnsi" w:hAnsi="Palatino Linotype" w:cs="Arial"/>
          <w:i/>
          <w:sz w:val="22"/>
          <w:szCs w:val="22"/>
          <w:lang w:val="es-MX" w:eastAsia="es-MX"/>
        </w:rPr>
        <w:t>.</w:t>
      </w:r>
    </w:p>
    <w:p w:rsidR="0029071C" w:rsidRPr="00D46AAB" w:rsidRDefault="0029071C" w:rsidP="0029071C">
      <w:pPr>
        <w:ind w:left="851" w:right="900"/>
        <w:jc w:val="both"/>
        <w:rPr>
          <w:rFonts w:ascii="Palatino Linotype" w:eastAsiaTheme="minorHAnsi" w:hAnsi="Palatino Linotype" w:cs="Arial"/>
          <w:i/>
          <w:sz w:val="22"/>
          <w:szCs w:val="22"/>
          <w:lang w:val="es-MX" w:eastAsia="es-MX"/>
        </w:rPr>
      </w:pPr>
      <w:r w:rsidRPr="00D46AAB">
        <w:rPr>
          <w:rFonts w:ascii="Palatino Linotype" w:eastAsiaTheme="minorHAnsi" w:hAnsi="Palatino Linotype" w:cs="Arial"/>
          <w:i/>
          <w:sz w:val="22"/>
          <w:szCs w:val="22"/>
          <w:lang w:val="es-MX" w:eastAsia="es-MX"/>
        </w:rPr>
        <w:t>•</w:t>
      </w:r>
      <w:r w:rsidRPr="00D46AAB">
        <w:rPr>
          <w:rFonts w:ascii="Palatino Linotype" w:eastAsiaTheme="minorHAnsi" w:hAnsi="Palatino Linotype" w:cs="Arial"/>
          <w:i/>
          <w:sz w:val="22"/>
          <w:szCs w:val="22"/>
          <w:lang w:val="es-MX" w:eastAsia="es-MX"/>
        </w:rPr>
        <w:tab/>
      </w:r>
      <w:r w:rsidRPr="00D46AAB">
        <w:rPr>
          <w:rFonts w:ascii="Palatino Linotype" w:eastAsiaTheme="minorHAnsi" w:hAnsi="Palatino Linotype" w:cs="Arial"/>
          <w:b/>
          <w:i/>
          <w:sz w:val="22"/>
          <w:szCs w:val="22"/>
          <w:lang w:val="es-MX" w:eastAsia="es-MX"/>
        </w:rPr>
        <w:t>RRA 0937/17</w:t>
      </w:r>
      <w:r w:rsidRPr="00D46AAB">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rsidR="0029071C" w:rsidRPr="00D46AAB" w:rsidRDefault="0029071C" w:rsidP="0029071C">
      <w:pPr>
        <w:ind w:left="851" w:right="900"/>
        <w:jc w:val="both"/>
        <w:rPr>
          <w:rFonts w:ascii="Palatino Linotype" w:eastAsiaTheme="minorHAnsi" w:hAnsi="Palatino Linotype" w:cs="Arial"/>
          <w:sz w:val="22"/>
          <w:szCs w:val="22"/>
          <w:lang w:val="es-MX" w:eastAsia="es-MX"/>
        </w:rPr>
      </w:pPr>
      <w:r w:rsidRPr="00D46AAB">
        <w:rPr>
          <w:rFonts w:ascii="Palatino Linotype" w:eastAsiaTheme="minorHAnsi" w:hAnsi="Palatino Linotype" w:cs="Arial"/>
          <w:i/>
          <w:sz w:val="22"/>
          <w:szCs w:val="22"/>
          <w:lang w:val="es-MX" w:eastAsia="es-MX"/>
        </w:rPr>
        <w:t>•</w:t>
      </w:r>
      <w:r w:rsidRPr="00D46AAB">
        <w:rPr>
          <w:rFonts w:ascii="Palatino Linotype" w:eastAsiaTheme="minorHAnsi" w:hAnsi="Palatino Linotype" w:cs="Arial"/>
          <w:i/>
          <w:sz w:val="22"/>
          <w:szCs w:val="22"/>
          <w:lang w:val="es-MX" w:eastAsia="es-MX"/>
        </w:rPr>
        <w:tab/>
      </w:r>
      <w:r w:rsidRPr="00D46AAB">
        <w:rPr>
          <w:rFonts w:ascii="Palatino Linotype" w:eastAsiaTheme="minorHAnsi" w:hAnsi="Palatino Linotype" w:cs="Arial"/>
          <w:b/>
          <w:i/>
          <w:sz w:val="22"/>
          <w:szCs w:val="22"/>
          <w:lang w:val="es-MX" w:eastAsia="es-MX"/>
        </w:rPr>
        <w:t>RRA 0478/17</w:t>
      </w:r>
      <w:r w:rsidRPr="00D46AAB">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D46AAB">
        <w:rPr>
          <w:rFonts w:ascii="Palatino Linotype" w:eastAsiaTheme="minorHAnsi" w:hAnsi="Palatino Linotype" w:cs="Arial"/>
          <w:i/>
          <w:sz w:val="22"/>
          <w:szCs w:val="22"/>
          <w:lang w:val="es-MX" w:eastAsia="en-US"/>
        </w:rPr>
        <w:t>”</w:t>
      </w:r>
    </w:p>
    <w:p w:rsidR="0029071C" w:rsidRPr="00D46AAB" w:rsidRDefault="0029071C" w:rsidP="0029071C">
      <w:pPr>
        <w:spacing w:after="160" w:line="360" w:lineRule="auto"/>
        <w:ind w:left="851" w:right="900"/>
        <w:jc w:val="both"/>
        <w:rPr>
          <w:rFonts w:ascii="Palatino Linotype" w:eastAsiaTheme="minorHAnsi" w:hAnsi="Palatino Linotype" w:cs="Arial"/>
          <w:sz w:val="16"/>
          <w:szCs w:val="16"/>
          <w:lang w:val="es-MX" w:eastAsia="es-MX"/>
        </w:rPr>
      </w:pPr>
    </w:p>
    <w:p w:rsidR="0029071C" w:rsidRPr="00D46AAB" w:rsidRDefault="0029071C" w:rsidP="0029071C">
      <w:pPr>
        <w:spacing w:after="160" w:line="360" w:lineRule="auto"/>
        <w:ind w:right="-93"/>
        <w:jc w:val="both"/>
        <w:rPr>
          <w:rFonts w:ascii="Palatino Linotype" w:eastAsiaTheme="minorHAnsi" w:hAnsi="Palatino Linotype" w:cs="Arial"/>
          <w:szCs w:val="22"/>
          <w:lang w:val="es-MX" w:eastAsia="es-MX"/>
        </w:rPr>
      </w:pPr>
      <w:r w:rsidRPr="00D46AAB">
        <w:rPr>
          <w:rFonts w:ascii="Palatino Linotype" w:eastAsiaTheme="minorHAnsi" w:hAnsi="Palatino Linotype" w:cs="Arial"/>
          <w:szCs w:val="22"/>
          <w:lang w:val="es-MX" w:eastAsia="es-MX"/>
        </w:rPr>
        <w:t xml:space="preserve">De lo anterior, se desprende que la </w:t>
      </w:r>
      <w:r w:rsidRPr="00D46AAB">
        <w:rPr>
          <w:rFonts w:ascii="Palatino Linotype" w:eastAsiaTheme="minorHAnsi" w:hAnsi="Palatino Linotype" w:cstheme="minorBidi"/>
          <w:szCs w:val="22"/>
          <w:lang w:val="es-MX" w:eastAsia="es-MX"/>
        </w:rPr>
        <w:t xml:space="preserve">Clave Única de Registro de Población, </w:t>
      </w:r>
      <w:r w:rsidRPr="00D46AAB">
        <w:rPr>
          <w:rFonts w:ascii="Palatino Linotype" w:eastAsiaTheme="minorHAnsi" w:hAnsi="Palatino Linotype" w:cs="Arial"/>
          <w:szCs w:val="22"/>
          <w:lang w:val="es-MX" w:eastAsia="es-MX"/>
        </w:rPr>
        <w:t xml:space="preserve">se encuentra vinculado al nombre de la persona, permitiendo identificar la edad, fecha de nacimiento, sexo, lugar de nacimiento, así como su </w:t>
      </w:r>
      <w:proofErr w:type="spellStart"/>
      <w:r w:rsidRPr="00D46AAB">
        <w:rPr>
          <w:rFonts w:ascii="Palatino Linotype" w:eastAsiaTheme="minorHAnsi" w:hAnsi="Palatino Linotype" w:cs="Arial"/>
          <w:szCs w:val="22"/>
          <w:lang w:val="es-MX" w:eastAsia="es-MX"/>
        </w:rPr>
        <w:t>homoclave</w:t>
      </w:r>
      <w:proofErr w:type="spellEnd"/>
      <w:r w:rsidRPr="00D46AAB">
        <w:rPr>
          <w:rFonts w:ascii="Palatino Linotype" w:eastAsiaTheme="minorHAnsi" w:hAnsi="Palatino Linotype" w:cs="Arial"/>
          <w:szCs w:val="22"/>
          <w:lang w:val="es-MX"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9071C" w:rsidRPr="00D46AAB" w:rsidRDefault="0029071C" w:rsidP="0029071C">
      <w:pPr>
        <w:rPr>
          <w:lang w:val="es-MX"/>
        </w:rPr>
      </w:pPr>
    </w:p>
    <w:p w:rsidR="0029071C" w:rsidRPr="00D46AAB" w:rsidRDefault="0029071C" w:rsidP="0029071C">
      <w:pPr>
        <w:spacing w:line="360" w:lineRule="auto"/>
        <w:ind w:right="-93"/>
        <w:jc w:val="both"/>
        <w:rPr>
          <w:rFonts w:ascii="Palatino Linotype" w:eastAsiaTheme="minorHAnsi" w:hAnsi="Palatino Linotype" w:cs="Arial"/>
          <w:szCs w:val="22"/>
          <w:lang w:val="es-MX" w:eastAsia="es-MX"/>
        </w:rPr>
      </w:pPr>
      <w:r w:rsidRPr="00D46AAB">
        <w:rPr>
          <w:rFonts w:ascii="Palatino Linotype" w:eastAsiaTheme="minorHAnsi" w:hAnsi="Palatino Linotype" w:cs="Arial"/>
          <w:szCs w:val="22"/>
          <w:lang w:val="es-MX" w:eastAsia="es-MX"/>
        </w:rPr>
        <w:t xml:space="preserve">Por cuanto hace a la </w:t>
      </w:r>
      <w:r w:rsidRPr="00D46AAB">
        <w:rPr>
          <w:rFonts w:ascii="Palatino Linotype" w:eastAsiaTheme="minorHAnsi" w:hAnsi="Palatino Linotype" w:cs="Arial"/>
          <w:b/>
          <w:szCs w:val="22"/>
          <w:lang w:val="es-MX" w:eastAsia="en-US"/>
        </w:rPr>
        <w:t>Clave de cualquier tipo de seguridad social</w:t>
      </w:r>
      <w:r w:rsidRPr="00D46AAB">
        <w:rPr>
          <w:rFonts w:ascii="Palatino Linotype" w:eastAsiaTheme="minorHAnsi" w:hAnsi="Palatino Linotype" w:cs="Arial"/>
          <w:szCs w:val="22"/>
          <w:lang w:val="es-MX" w:eastAsia="en-US"/>
        </w:rPr>
        <w:t xml:space="preserve"> (ISSEMYM, u otros), está integrada por una </w:t>
      </w:r>
      <w:r w:rsidRPr="00D46AAB">
        <w:rPr>
          <w:rFonts w:ascii="Palatino Linotype" w:eastAsiaTheme="minorHAnsi" w:hAnsi="Palatino Linotype" w:cs="Arial"/>
          <w:bCs/>
          <w:szCs w:val="22"/>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D46AAB">
        <w:rPr>
          <w:rFonts w:ascii="Palatino Linotype" w:eastAsiaTheme="minorHAnsi" w:hAnsi="Palatino Linotype" w:cs="Arial"/>
          <w:szCs w:val="22"/>
          <w:lang w:val="es-MX" w:eastAsia="es-MX"/>
        </w:rPr>
        <w:t xml:space="preserve">dato que únicamente le atañen al servidor público, por lo que constituye un dato personal que concierne a una persona física identificada e identificable en </w:t>
      </w:r>
      <w:r w:rsidRPr="00D46AAB">
        <w:rPr>
          <w:rFonts w:ascii="Palatino Linotype" w:eastAsiaTheme="minorHAnsi" w:hAnsi="Palatino Linotype" w:cs="Arial"/>
          <w:szCs w:val="22"/>
          <w:lang w:val="es-MX" w:eastAsia="es-MX"/>
        </w:rPr>
        <w:lastRenderedPageBreak/>
        <w:t>términos de los artículos 3 fracción IX de la Ley de Transparencia y Acceso a la Información Pública del Estado de México y Municipios y 4 fracción VII de la Ley de Protección de Datos Personales del Estado de México.</w:t>
      </w:r>
    </w:p>
    <w:p w:rsidR="0029071C" w:rsidRPr="00D46AAB" w:rsidRDefault="0029071C" w:rsidP="0029071C">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rsidR="0029071C" w:rsidRPr="00D46AAB" w:rsidRDefault="0029071C" w:rsidP="0029071C">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D46AAB">
        <w:rPr>
          <w:rFonts w:ascii="Palatino Linotype" w:eastAsiaTheme="minorHAnsi" w:hAnsi="Palatino Linotype" w:cs="Arial"/>
          <w:szCs w:val="22"/>
          <w:lang w:val="es-ES_tradnl" w:eastAsia="en-US"/>
        </w:rPr>
        <w:t>Por lo que hace a la</w:t>
      </w:r>
      <w:r w:rsidRPr="00D46AAB">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D46AAB">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D46AAB">
        <w:rPr>
          <w:rFonts w:ascii="Palatino Linotype" w:eastAsiaTheme="minorHAnsi" w:hAnsi="Palatino Linotype" w:cs="Arial"/>
          <w:bCs/>
          <w:szCs w:val="22"/>
          <w:lang w:val="es-MX" w:eastAsia="es-MX"/>
        </w:rPr>
        <w:t xml:space="preserve">así como en el artículo 4, fracciones XI y </w:t>
      </w:r>
      <w:proofErr w:type="spellStart"/>
      <w:r w:rsidRPr="00D46AAB">
        <w:rPr>
          <w:rFonts w:ascii="Palatino Linotype" w:eastAsiaTheme="minorHAnsi" w:hAnsi="Palatino Linotype" w:cs="Arial"/>
          <w:bCs/>
          <w:szCs w:val="22"/>
          <w:lang w:val="es-MX" w:eastAsia="es-MX"/>
        </w:rPr>
        <w:t>XII</w:t>
      </w:r>
      <w:r w:rsidR="00AA1611" w:rsidRPr="00D46AAB">
        <w:rPr>
          <w:rFonts w:ascii="Palatino Linotype" w:eastAsiaTheme="minorHAnsi" w:hAnsi="Palatino Linotype" w:cs="Arial"/>
          <w:bCs/>
          <w:szCs w:val="22"/>
          <w:lang w:val="es-MX" w:eastAsia="es-MX"/>
        </w:rPr>
        <w:t>,</w:t>
      </w:r>
      <w:r w:rsidRPr="00D46AAB">
        <w:rPr>
          <w:rFonts w:ascii="Palatino Linotype" w:eastAsiaTheme="minorHAnsi" w:hAnsi="Palatino Linotype" w:cs="Arial"/>
          <w:bCs/>
          <w:szCs w:val="22"/>
          <w:lang w:val="es-MX" w:eastAsia="es-MX"/>
        </w:rPr>
        <w:t>de</w:t>
      </w:r>
      <w:proofErr w:type="spellEnd"/>
      <w:r w:rsidRPr="00D46AAB">
        <w:rPr>
          <w:rFonts w:ascii="Palatino Linotype" w:eastAsiaTheme="minorHAnsi" w:hAnsi="Palatino Linotype" w:cs="Arial"/>
          <w:bCs/>
          <w:szCs w:val="22"/>
          <w:lang w:val="es-MX" w:eastAsia="es-MX"/>
        </w:rPr>
        <w:t xml:space="preserve"> </w:t>
      </w:r>
      <w:r w:rsidRPr="00D46AAB">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D46AAB">
        <w:rPr>
          <w:rFonts w:ascii="Palatino Linotype" w:eastAsiaTheme="minorHAnsi" w:hAnsi="Palatino Linotype" w:cs="Arial"/>
          <w:lang w:val="es-MX" w:eastAsia="en-US"/>
        </w:rPr>
        <w:t>que establecen:</w:t>
      </w:r>
    </w:p>
    <w:p w:rsidR="0029071C" w:rsidRPr="00D46AAB" w:rsidRDefault="0029071C" w:rsidP="0029071C">
      <w:pPr>
        <w:rPr>
          <w:lang w:val="es-MX"/>
        </w:rPr>
      </w:pP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Artículo 3.</w:t>
      </w:r>
      <w:r w:rsidRPr="00D46AAB">
        <w:rPr>
          <w:rFonts w:ascii="Palatino Linotype" w:eastAsiaTheme="minorHAnsi" w:hAnsi="Palatino Linotype" w:cs="Arial"/>
          <w:i/>
          <w:sz w:val="22"/>
          <w:lang w:val="es-MX" w:eastAsia="en-US"/>
        </w:rPr>
        <w:t xml:space="preserve"> Para los efectos de la presente Ley se entenderá por:</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IX. Datos personales:</w:t>
      </w:r>
      <w:r w:rsidRPr="00D46AAB">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XX. Información clasificada:</w:t>
      </w:r>
      <w:r w:rsidRPr="00D46AAB">
        <w:rPr>
          <w:rFonts w:ascii="Palatino Linotype" w:eastAsiaTheme="minorHAnsi" w:hAnsi="Palatino Linotype" w:cs="Arial"/>
          <w:i/>
          <w:sz w:val="22"/>
          <w:lang w:val="es-MX" w:eastAsia="en-US"/>
        </w:rPr>
        <w:t xml:space="preserve"> Aquella considerada por la presente Ley como reservada o confidencial;</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XXI. Información confidencial:</w:t>
      </w:r>
      <w:r w:rsidRPr="00D46AAB">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XLV. Versión pública:</w:t>
      </w:r>
      <w:r w:rsidRPr="00D46AAB">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Artículo 91.</w:t>
      </w:r>
      <w:r w:rsidRPr="00D46AAB">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rsidR="0029071C" w:rsidRPr="00D46AAB" w:rsidRDefault="0029071C" w:rsidP="0029071C">
      <w:pPr>
        <w:ind w:left="851" w:right="851"/>
        <w:jc w:val="both"/>
        <w:rPr>
          <w:rFonts w:ascii="Palatino Linotype" w:eastAsiaTheme="minorHAnsi" w:hAnsi="Palatino Linotype" w:cs="Arial"/>
          <w:i/>
          <w:sz w:val="22"/>
          <w:lang w:val="es-MX" w:eastAsia="en-US"/>
        </w:rPr>
      </w:pP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Artículo 132.</w:t>
      </w:r>
      <w:r w:rsidRPr="00D46AAB">
        <w:rPr>
          <w:rFonts w:ascii="Palatino Linotype" w:eastAsiaTheme="minorHAnsi" w:hAnsi="Palatino Linotype" w:cs="Arial"/>
          <w:i/>
          <w:sz w:val="22"/>
          <w:lang w:val="es-MX" w:eastAsia="en-US"/>
        </w:rPr>
        <w:t xml:space="preserve"> </w:t>
      </w:r>
      <w:r w:rsidRPr="00D46AAB">
        <w:rPr>
          <w:rFonts w:ascii="Palatino Linotype" w:eastAsiaTheme="minorHAnsi" w:hAnsi="Palatino Linotype" w:cs="Arial"/>
          <w:i/>
          <w:sz w:val="22"/>
          <w:u w:val="single"/>
          <w:lang w:val="es-MX" w:eastAsia="en-US"/>
        </w:rPr>
        <w:t>La clasificación de la información se llevará a cabo en el momento en que</w:t>
      </w:r>
      <w:r w:rsidRPr="00D46AAB">
        <w:rPr>
          <w:rFonts w:ascii="Palatino Linotype" w:eastAsiaTheme="minorHAnsi" w:hAnsi="Palatino Linotype" w:cs="Arial"/>
          <w:i/>
          <w:sz w:val="22"/>
          <w:lang w:val="es-MX" w:eastAsia="en-US"/>
        </w:rPr>
        <w:t>:</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I.</w:t>
      </w:r>
      <w:r w:rsidRPr="00D46AAB">
        <w:rPr>
          <w:rFonts w:ascii="Palatino Linotype" w:eastAsiaTheme="minorHAnsi" w:hAnsi="Palatino Linotype" w:cs="Arial"/>
          <w:i/>
          <w:sz w:val="22"/>
          <w:lang w:val="es-MX" w:eastAsia="en-US"/>
        </w:rPr>
        <w:t xml:space="preserve"> Se reciba una solicitud de acceso a la información;</w:t>
      </w:r>
    </w:p>
    <w:p w:rsidR="0029071C" w:rsidRPr="00D46AAB" w:rsidRDefault="0029071C" w:rsidP="0029071C">
      <w:pPr>
        <w:ind w:left="851" w:right="851"/>
        <w:jc w:val="both"/>
        <w:rPr>
          <w:rFonts w:ascii="Palatino Linotype" w:eastAsiaTheme="minorHAnsi" w:hAnsi="Palatino Linotype" w:cs="Arial"/>
          <w:i/>
          <w:sz w:val="22"/>
          <w:u w:val="single"/>
          <w:lang w:val="es-MX" w:eastAsia="en-US"/>
        </w:rPr>
      </w:pPr>
      <w:r w:rsidRPr="00D46AAB">
        <w:rPr>
          <w:rFonts w:ascii="Palatino Linotype" w:eastAsiaTheme="minorHAnsi" w:hAnsi="Palatino Linotype" w:cs="Arial"/>
          <w:b/>
          <w:i/>
          <w:sz w:val="22"/>
          <w:lang w:val="es-MX" w:eastAsia="en-US"/>
        </w:rPr>
        <w:t>II.</w:t>
      </w:r>
      <w:r w:rsidRPr="00D46AAB">
        <w:rPr>
          <w:rFonts w:ascii="Palatino Linotype" w:eastAsiaTheme="minorHAnsi" w:hAnsi="Palatino Linotype" w:cs="Arial"/>
          <w:i/>
          <w:sz w:val="22"/>
          <w:lang w:val="es-MX" w:eastAsia="en-US"/>
        </w:rPr>
        <w:t xml:space="preserve"> </w:t>
      </w:r>
      <w:r w:rsidRPr="00D46AAB">
        <w:rPr>
          <w:rFonts w:ascii="Palatino Linotype" w:eastAsiaTheme="minorHAnsi" w:hAnsi="Palatino Linotype" w:cs="Arial"/>
          <w:i/>
          <w:sz w:val="22"/>
          <w:u w:val="single"/>
          <w:lang w:val="es-MX" w:eastAsia="en-US"/>
        </w:rPr>
        <w:t>Se determine mediante resolución de autoridad competente; o</w:t>
      </w:r>
    </w:p>
    <w:p w:rsidR="0029071C" w:rsidRPr="00D46AAB" w:rsidRDefault="0029071C" w:rsidP="0029071C">
      <w:pPr>
        <w:ind w:left="851" w:right="851"/>
        <w:jc w:val="both"/>
        <w:rPr>
          <w:rFonts w:ascii="Palatino Linotype" w:eastAsiaTheme="minorHAnsi" w:hAnsi="Palatino Linotype" w:cs="Arial"/>
          <w:i/>
          <w:sz w:val="22"/>
          <w:u w:val="single"/>
          <w:lang w:val="es-MX" w:eastAsia="en-US"/>
        </w:rPr>
      </w:pPr>
      <w:r w:rsidRPr="00D46AAB">
        <w:rPr>
          <w:rFonts w:ascii="Palatino Linotype" w:eastAsiaTheme="minorHAnsi" w:hAnsi="Palatino Linotype" w:cs="Arial"/>
          <w:b/>
          <w:i/>
          <w:sz w:val="22"/>
          <w:lang w:val="es-MX" w:eastAsia="en-US"/>
        </w:rPr>
        <w:lastRenderedPageBreak/>
        <w:t>III.</w:t>
      </w:r>
      <w:r w:rsidRPr="00D46AAB">
        <w:rPr>
          <w:rFonts w:ascii="Palatino Linotype" w:eastAsiaTheme="minorHAnsi" w:hAnsi="Palatino Linotype" w:cs="Arial"/>
          <w:i/>
          <w:sz w:val="22"/>
          <w:lang w:val="es-MX" w:eastAsia="en-US"/>
        </w:rPr>
        <w:t xml:space="preserve"> </w:t>
      </w:r>
      <w:r w:rsidRPr="00D46AAB">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w:t>
      </w:r>
    </w:p>
    <w:p w:rsidR="0029071C" w:rsidRPr="00D46AAB" w:rsidRDefault="0029071C" w:rsidP="0029071C">
      <w:pPr>
        <w:ind w:left="851" w:right="851"/>
        <w:jc w:val="both"/>
        <w:rPr>
          <w:rFonts w:ascii="Palatino Linotype" w:eastAsiaTheme="minorHAnsi" w:hAnsi="Palatino Linotype" w:cs="Arial"/>
          <w:i/>
          <w:sz w:val="22"/>
          <w:lang w:val="es-MX" w:eastAsia="en-US"/>
        </w:rPr>
      </w:pP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Artículo 143.</w:t>
      </w:r>
      <w:r w:rsidRPr="00D46AAB">
        <w:rPr>
          <w:rFonts w:ascii="Palatino Linotype" w:eastAsiaTheme="minorHAnsi" w:hAnsi="Palatino Linotype" w:cs="Arial"/>
          <w:i/>
          <w:sz w:val="22"/>
          <w:lang w:val="es-MX" w:eastAsia="en-US"/>
        </w:rPr>
        <w:t xml:space="preserve"> </w:t>
      </w:r>
      <w:r w:rsidRPr="00D46AAB">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D46AAB">
        <w:rPr>
          <w:rFonts w:ascii="Palatino Linotype" w:eastAsiaTheme="minorHAnsi" w:hAnsi="Palatino Linotype" w:cs="Arial"/>
          <w:i/>
          <w:sz w:val="22"/>
          <w:lang w:val="es-MX" w:eastAsia="en-US"/>
        </w:rPr>
        <w:t>:</w:t>
      </w:r>
    </w:p>
    <w:p w:rsidR="00AA1611" w:rsidRPr="00D46AAB" w:rsidRDefault="00AA1611" w:rsidP="0029071C">
      <w:pPr>
        <w:ind w:left="851" w:right="851"/>
        <w:jc w:val="both"/>
        <w:rPr>
          <w:rFonts w:ascii="Palatino Linotype" w:eastAsiaTheme="minorHAnsi" w:hAnsi="Palatino Linotype" w:cs="Arial"/>
          <w:i/>
          <w:sz w:val="22"/>
          <w:lang w:val="es-MX" w:eastAsia="en-US"/>
        </w:rPr>
      </w:pP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I.</w:t>
      </w:r>
      <w:r w:rsidRPr="00D46AAB">
        <w:rPr>
          <w:rFonts w:ascii="Palatino Linotype" w:eastAsiaTheme="minorHAnsi" w:hAnsi="Palatino Linotype" w:cs="Arial"/>
          <w:i/>
          <w:sz w:val="22"/>
          <w:lang w:val="es-MX" w:eastAsia="en-US"/>
        </w:rPr>
        <w:t xml:space="preserve"> </w:t>
      </w:r>
      <w:r w:rsidRPr="00D46AAB">
        <w:rPr>
          <w:rFonts w:ascii="Palatino Linotype" w:eastAsiaTheme="minorHAnsi" w:hAnsi="Palatino Linotype" w:cs="Arial"/>
          <w:i/>
          <w:sz w:val="22"/>
          <w:u w:val="single"/>
          <w:lang w:val="es-MX" w:eastAsia="en-US"/>
        </w:rPr>
        <w:t>Se refiera a la información privada y los datos personales concernientes a una persona física o jurídico colectiva identificada o identificable</w:t>
      </w:r>
      <w:r w:rsidRPr="00D46AAB">
        <w:rPr>
          <w:rFonts w:ascii="Palatino Linotype" w:eastAsiaTheme="minorHAnsi" w:hAnsi="Palatino Linotype" w:cs="Arial"/>
          <w:i/>
          <w:sz w:val="22"/>
          <w:lang w:val="es-MX" w:eastAsia="en-US"/>
        </w:rPr>
        <w:t>;</w:t>
      </w:r>
    </w:p>
    <w:p w:rsidR="00AA1611" w:rsidRPr="00D46AAB" w:rsidRDefault="00AA1611" w:rsidP="0029071C">
      <w:pPr>
        <w:ind w:left="851" w:right="851"/>
        <w:jc w:val="both"/>
        <w:rPr>
          <w:rFonts w:ascii="Palatino Linotype" w:eastAsiaTheme="minorHAnsi" w:hAnsi="Palatino Linotype" w:cs="Arial"/>
          <w:i/>
          <w:sz w:val="22"/>
          <w:lang w:val="es-MX" w:eastAsia="en-US"/>
        </w:rPr>
      </w:pPr>
    </w:p>
    <w:p w:rsidR="0029071C" w:rsidRPr="00D46AAB" w:rsidRDefault="0029071C" w:rsidP="0029071C">
      <w:pPr>
        <w:ind w:left="851" w:right="851"/>
        <w:jc w:val="both"/>
        <w:rPr>
          <w:rFonts w:ascii="Palatino Linotype" w:eastAsiaTheme="minorHAnsi" w:hAnsi="Palatino Linotype" w:cs="Arial"/>
          <w:i/>
          <w:sz w:val="22"/>
          <w:u w:val="single"/>
          <w:lang w:val="es-MX" w:eastAsia="en-US"/>
        </w:rPr>
      </w:pPr>
      <w:r w:rsidRPr="00D46AAB">
        <w:rPr>
          <w:rFonts w:ascii="Palatino Linotype" w:eastAsiaTheme="minorHAnsi" w:hAnsi="Palatino Linotype" w:cs="Arial"/>
          <w:b/>
          <w:i/>
          <w:sz w:val="22"/>
          <w:lang w:val="es-MX" w:eastAsia="en-US"/>
        </w:rPr>
        <w:t>II.</w:t>
      </w:r>
      <w:r w:rsidRPr="00D46AAB">
        <w:rPr>
          <w:rFonts w:ascii="Palatino Linotype" w:eastAsiaTheme="minorHAnsi" w:hAnsi="Palatino Linotype" w:cs="Arial"/>
          <w:i/>
          <w:sz w:val="22"/>
          <w:lang w:val="es-MX" w:eastAsia="en-US"/>
        </w:rPr>
        <w:t xml:space="preserve"> </w:t>
      </w:r>
      <w:r w:rsidRPr="00D46AAB">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rsidR="00AA1611" w:rsidRPr="00D46AAB" w:rsidRDefault="00AA1611" w:rsidP="0029071C">
      <w:pPr>
        <w:ind w:left="851" w:right="851"/>
        <w:jc w:val="both"/>
        <w:rPr>
          <w:rFonts w:ascii="Palatino Linotype" w:eastAsiaTheme="minorHAnsi" w:hAnsi="Palatino Linotype" w:cs="Arial"/>
          <w:i/>
          <w:sz w:val="22"/>
          <w:u w:val="single"/>
          <w:lang w:val="es-MX" w:eastAsia="en-US"/>
        </w:rPr>
      </w:pP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b/>
          <w:i/>
          <w:sz w:val="22"/>
          <w:lang w:val="es-MX" w:eastAsia="en-US"/>
        </w:rPr>
        <w:t>III.</w:t>
      </w:r>
      <w:r w:rsidRPr="00D46AAB">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rsidR="00AA1611" w:rsidRPr="00D46AAB" w:rsidRDefault="00AA1611" w:rsidP="0029071C">
      <w:pPr>
        <w:ind w:left="851" w:right="851"/>
        <w:jc w:val="both"/>
        <w:rPr>
          <w:rFonts w:ascii="Palatino Linotype" w:eastAsiaTheme="minorHAnsi" w:hAnsi="Palatino Linotype" w:cs="Arial"/>
          <w:i/>
          <w:sz w:val="22"/>
          <w:lang w:val="es-MX" w:eastAsia="en-US"/>
        </w:rPr>
      </w:pP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rsidR="00AA1611" w:rsidRPr="00D46AAB" w:rsidRDefault="00AA1611" w:rsidP="0029071C">
      <w:pPr>
        <w:ind w:left="851" w:right="851"/>
        <w:jc w:val="both"/>
        <w:rPr>
          <w:rFonts w:ascii="Palatino Linotype" w:eastAsiaTheme="minorHAnsi" w:hAnsi="Palatino Linotype" w:cs="Arial"/>
          <w:i/>
          <w:sz w:val="22"/>
          <w:lang w:val="es-MX" w:eastAsia="en-US"/>
        </w:rPr>
      </w:pPr>
    </w:p>
    <w:p w:rsidR="0029071C" w:rsidRPr="00D46AAB" w:rsidRDefault="0029071C" w:rsidP="0029071C">
      <w:pPr>
        <w:ind w:left="851" w:right="851"/>
        <w:jc w:val="both"/>
        <w:rPr>
          <w:rFonts w:ascii="Palatino Linotype" w:eastAsiaTheme="minorHAnsi" w:hAnsi="Palatino Linotype" w:cs="Arial"/>
          <w:i/>
          <w:sz w:val="22"/>
          <w:lang w:val="es-MX" w:eastAsia="en-US"/>
        </w:rPr>
      </w:pPr>
      <w:r w:rsidRPr="00D46AAB">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rsidR="0029071C" w:rsidRPr="00D46AAB" w:rsidRDefault="0029071C" w:rsidP="0029071C">
      <w:pPr>
        <w:spacing w:line="360" w:lineRule="auto"/>
        <w:ind w:left="851" w:right="851"/>
        <w:jc w:val="both"/>
        <w:rPr>
          <w:rFonts w:ascii="Palatino Linotype" w:eastAsiaTheme="minorHAnsi" w:hAnsi="Palatino Linotype" w:cs="Arial"/>
          <w:i/>
          <w:sz w:val="22"/>
          <w:lang w:val="es-MX" w:eastAsia="en-US"/>
        </w:rPr>
      </w:pPr>
    </w:p>
    <w:p w:rsidR="00D27727" w:rsidRPr="00D46AAB" w:rsidRDefault="0029071C" w:rsidP="0029071C">
      <w:pPr>
        <w:spacing w:line="360" w:lineRule="auto"/>
        <w:jc w:val="both"/>
        <w:rPr>
          <w:rFonts w:ascii="Palatino Linotype" w:eastAsiaTheme="minorHAnsi" w:hAnsi="Palatino Linotype" w:cstheme="minorBidi"/>
          <w:szCs w:val="22"/>
          <w:lang w:val="es-MX" w:eastAsia="en-US"/>
        </w:rPr>
      </w:pPr>
      <w:r w:rsidRPr="00D46AAB">
        <w:rPr>
          <w:rFonts w:ascii="Palatino Linotype" w:eastAsiaTheme="minorHAnsi" w:hAnsi="Palatino Linotype" w:cstheme="minorBidi"/>
          <w:szCs w:val="22"/>
          <w:lang w:val="es-MX" w:eastAsia="en-US"/>
        </w:rPr>
        <w:t xml:space="preserve">Igualmente, los </w:t>
      </w:r>
      <w:r w:rsidRPr="00D46AAB">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D46AAB">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33CAD" w:rsidRPr="00D46AAB" w:rsidRDefault="00933CAD" w:rsidP="0029071C">
      <w:pPr>
        <w:spacing w:line="360" w:lineRule="auto"/>
        <w:jc w:val="both"/>
        <w:rPr>
          <w:rFonts w:ascii="Palatino Linotype" w:eastAsiaTheme="minorHAnsi" w:hAnsi="Palatino Linotype" w:cstheme="minorBidi"/>
          <w:szCs w:val="22"/>
          <w:lang w:val="es-MX" w:eastAsia="en-US"/>
        </w:rPr>
      </w:pPr>
    </w:p>
    <w:p w:rsidR="0029071C" w:rsidRPr="00D46AAB" w:rsidRDefault="0029071C" w:rsidP="0029071C">
      <w:pPr>
        <w:spacing w:line="360" w:lineRule="auto"/>
        <w:jc w:val="both"/>
        <w:rPr>
          <w:rFonts w:ascii="Palatino Linotype" w:eastAsiaTheme="minorHAnsi" w:hAnsi="Palatino Linotype" w:cs="Arial"/>
          <w:lang w:val="es-MX" w:eastAsia="es-CO"/>
        </w:rPr>
      </w:pPr>
      <w:r w:rsidRPr="00D46AAB">
        <w:rPr>
          <w:rFonts w:ascii="Palatino Linotype" w:eastAsiaTheme="minorHAnsi" w:hAnsi="Palatino Linotype" w:cs="Arial"/>
          <w:lang w:val="es-MX" w:eastAsia="es-CO"/>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sidR="0023383E" w:rsidRPr="00D46AAB">
        <w:rPr>
          <w:rFonts w:ascii="Palatino Linotype" w:eastAsiaTheme="minorHAnsi" w:hAnsi="Palatino Linotype" w:cs="Arial"/>
          <w:lang w:val="es-MX" w:eastAsia="es-CO"/>
        </w:rPr>
        <w:t xml:space="preserve">se aprecian determinados datos </w:t>
      </w:r>
      <w:r w:rsidR="0023383E" w:rsidRPr="00D46AAB">
        <w:rPr>
          <w:rFonts w:ascii="Palatino Linotype" w:eastAsiaTheme="minorHAnsi" w:hAnsi="Palatino Linotype" w:cs="Arial"/>
          <w:i/>
          <w:lang w:val="es-MX" w:eastAsia="es-CO"/>
        </w:rPr>
        <w:t>-</w:t>
      </w:r>
      <w:r w:rsidRPr="00D46AAB">
        <w:rPr>
          <w:rFonts w:ascii="Palatino Linotype" w:eastAsiaTheme="minorHAnsi" w:hAnsi="Palatino Linotype" w:cs="Arial"/>
          <w:i/>
          <w:lang w:val="es-MX" w:eastAsia="es-CO"/>
        </w:rPr>
        <w:t>ya sea porque se testan o suprimen</w:t>
      </w:r>
      <w:r w:rsidR="0023383E" w:rsidRPr="00D46AAB">
        <w:rPr>
          <w:rFonts w:ascii="Palatino Linotype" w:eastAsiaTheme="minorHAnsi" w:hAnsi="Palatino Linotype" w:cs="Arial"/>
          <w:i/>
          <w:lang w:val="es-MX" w:eastAsia="es-CO"/>
        </w:rPr>
        <w:t>-</w:t>
      </w:r>
      <w:r w:rsidRPr="00D46AAB">
        <w:rPr>
          <w:rFonts w:ascii="Palatino Linotype" w:eastAsiaTheme="minorHAnsi" w:hAnsi="Palatino Linotype" w:cs="Arial"/>
          <w:lang w:val="es-MX" w:eastAsia="es-CO"/>
        </w:rPr>
        <w:t>, deja al solicitante en estado de incertidumbre, al no conocer o comprender porque no aparecen en la documentación respectiva.</w:t>
      </w:r>
    </w:p>
    <w:p w:rsidR="0029071C" w:rsidRPr="00D46AAB" w:rsidRDefault="0029071C" w:rsidP="0029071C">
      <w:pPr>
        <w:spacing w:line="360" w:lineRule="auto"/>
        <w:jc w:val="both"/>
        <w:rPr>
          <w:rFonts w:ascii="Palatino Linotype" w:eastAsiaTheme="minorHAnsi" w:hAnsi="Palatino Linotype" w:cs="Arial"/>
          <w:lang w:val="es-MX" w:eastAsia="es-CO"/>
        </w:rPr>
      </w:pPr>
    </w:p>
    <w:p w:rsidR="0029071C" w:rsidRPr="00D46AAB" w:rsidRDefault="0029071C" w:rsidP="0029071C">
      <w:pPr>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Arial"/>
          <w:lang w:val="es-MX" w:eastAsia="es-MX"/>
        </w:rPr>
        <w:t>Final</w:t>
      </w:r>
      <w:r w:rsidRPr="00D46AA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D46AAB">
        <w:rPr>
          <w:rFonts w:ascii="Palatino Linotype" w:eastAsiaTheme="minorHAnsi" w:hAnsi="Palatino Linotype" w:cstheme="minorBidi"/>
          <w:b/>
          <w:lang w:val="es-MX" w:eastAsia="en-US"/>
        </w:rPr>
        <w:t>El Recurrente</w:t>
      </w:r>
      <w:r w:rsidRPr="00D46AAB">
        <w:rPr>
          <w:rFonts w:ascii="Palatino Linotype" w:eastAsiaTheme="minorHAnsi" w:hAnsi="Palatino Linotype" w:cstheme="minorBidi"/>
          <w:lang w:val="es-MX" w:eastAsia="en-US"/>
        </w:rPr>
        <w:t xml:space="preserve">, por ello con fundamento en la </w:t>
      </w:r>
      <w:r w:rsidRPr="00D46AAB">
        <w:rPr>
          <w:rFonts w:ascii="Palatino Linotype" w:eastAsiaTheme="minorHAnsi" w:hAnsi="Palatino Linotype" w:cstheme="minorBidi"/>
          <w:i/>
          <w:lang w:val="es-MX" w:eastAsia="en-US"/>
        </w:rPr>
        <w:t>primera hipótesis</w:t>
      </w:r>
      <w:r w:rsidRPr="00D46AA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D46AAB">
        <w:rPr>
          <w:rFonts w:ascii="Palatino Linotype" w:eastAsiaTheme="minorHAnsi" w:hAnsi="Palatino Linotype" w:cstheme="minorBidi"/>
          <w:b/>
          <w:lang w:val="es-MX" w:eastAsia="en-US"/>
        </w:rPr>
        <w:t xml:space="preserve">REVOCA </w:t>
      </w:r>
      <w:r w:rsidRPr="00D46AAB">
        <w:rPr>
          <w:rFonts w:ascii="Palatino Linotype" w:eastAsiaTheme="minorHAnsi" w:hAnsi="Palatino Linotype" w:cstheme="minorBidi"/>
          <w:lang w:val="es-MX" w:eastAsia="en-US"/>
        </w:rPr>
        <w:t xml:space="preserve">la respuesta a la solicitud de información </w:t>
      </w:r>
      <w:r w:rsidR="00933CAD" w:rsidRPr="00D46AAB">
        <w:rPr>
          <w:rFonts w:ascii="Palatino Linotype" w:eastAsiaTheme="minorHAnsi" w:hAnsi="Palatino Linotype" w:cs="Arial"/>
          <w:b/>
          <w:lang w:val="es-MX" w:eastAsia="en-US"/>
        </w:rPr>
        <w:t>00340/NAUCALPA/IP/2022</w:t>
      </w:r>
      <w:r w:rsidRPr="00D46AAB">
        <w:rPr>
          <w:rFonts w:ascii="Palatino Linotype" w:eastAsiaTheme="minorHAnsi" w:hAnsi="Palatino Linotype" w:cs="Arial"/>
          <w:lang w:val="es-MX" w:eastAsia="en-US"/>
        </w:rPr>
        <w:t xml:space="preserve">, </w:t>
      </w:r>
      <w:r w:rsidRPr="00D46AAB">
        <w:rPr>
          <w:rFonts w:ascii="Palatino Linotype" w:eastAsiaTheme="minorHAnsi" w:hAnsi="Palatino Linotype" w:cstheme="minorBidi"/>
          <w:lang w:val="es-MX" w:eastAsia="en-US"/>
        </w:rPr>
        <w:t>que ha sido materia del presente fallo.</w:t>
      </w:r>
    </w:p>
    <w:p w:rsidR="0029071C" w:rsidRPr="00D46AAB" w:rsidRDefault="0029071C" w:rsidP="0029071C">
      <w:pPr>
        <w:spacing w:line="360" w:lineRule="auto"/>
        <w:jc w:val="both"/>
        <w:rPr>
          <w:rFonts w:ascii="Palatino Linotype" w:eastAsiaTheme="minorHAnsi" w:hAnsi="Palatino Linotype" w:cs="Arial"/>
          <w:b/>
          <w:bCs/>
          <w:color w:val="333333"/>
          <w:lang w:val="es-MX" w:eastAsia="en-US"/>
        </w:rPr>
      </w:pPr>
    </w:p>
    <w:p w:rsidR="009B34A8" w:rsidRPr="00D46AAB" w:rsidRDefault="0029071C" w:rsidP="0029071C">
      <w:pPr>
        <w:spacing w:line="360" w:lineRule="auto"/>
        <w:jc w:val="both"/>
        <w:rPr>
          <w:rFonts w:ascii="Palatino Linotype" w:eastAsiaTheme="minorHAnsi" w:hAnsi="Palatino Linotype" w:cstheme="minorBidi"/>
          <w:lang w:val="es-MX" w:eastAsia="en-US"/>
        </w:rPr>
      </w:pPr>
      <w:r w:rsidRPr="00D46AAB">
        <w:rPr>
          <w:rFonts w:ascii="Palatino Linotype" w:eastAsiaTheme="minorHAnsi" w:hAnsi="Palatino Linotype" w:cstheme="minorBidi"/>
          <w:lang w:val="es-MX" w:eastAsia="en-US"/>
        </w:rPr>
        <w:t xml:space="preserve">Por lo antes expuesto y fundado. </w:t>
      </w:r>
    </w:p>
    <w:p w:rsidR="00D648DA" w:rsidRPr="00D46AAB" w:rsidRDefault="00D648DA" w:rsidP="00D648DA">
      <w:pPr>
        <w:pStyle w:val="Sinespaciado"/>
        <w:rPr>
          <w:rFonts w:eastAsiaTheme="minorHAnsi"/>
          <w:lang w:eastAsia="en-US"/>
        </w:rPr>
      </w:pPr>
    </w:p>
    <w:p w:rsidR="0029071C" w:rsidRPr="00D46AAB" w:rsidRDefault="0029071C" w:rsidP="0029071C">
      <w:pPr>
        <w:spacing w:line="360" w:lineRule="auto"/>
        <w:jc w:val="center"/>
        <w:rPr>
          <w:rFonts w:ascii="Palatino Linotype" w:hAnsi="Palatino Linotype" w:cstheme="minorBidi"/>
          <w:b/>
          <w:bCs/>
          <w:spacing w:val="60"/>
          <w:sz w:val="28"/>
          <w:lang w:val="es-ES_tradnl" w:eastAsia="en-US"/>
        </w:rPr>
      </w:pPr>
      <w:r w:rsidRPr="00D46AAB">
        <w:rPr>
          <w:rFonts w:ascii="Palatino Linotype" w:hAnsi="Palatino Linotype" w:cstheme="minorBidi"/>
          <w:b/>
          <w:bCs/>
          <w:spacing w:val="60"/>
          <w:sz w:val="28"/>
          <w:lang w:val="es-ES_tradnl" w:eastAsia="en-US"/>
        </w:rPr>
        <w:t>SE    RESUELVE</w:t>
      </w:r>
    </w:p>
    <w:p w:rsidR="0029071C" w:rsidRPr="00D46AAB" w:rsidRDefault="0029071C" w:rsidP="0029071C">
      <w:pPr>
        <w:rPr>
          <w:rFonts w:ascii="Palatino Linotype" w:hAnsi="Palatino Linotype"/>
          <w:lang w:val="es-ES_tradnl"/>
        </w:rPr>
      </w:pPr>
    </w:p>
    <w:p w:rsidR="0029071C" w:rsidRPr="00D46AAB"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D46AAB">
        <w:rPr>
          <w:rFonts w:ascii="Palatino Linotype" w:eastAsiaTheme="minorHAnsi" w:hAnsi="Palatino Linotype" w:cs="Arial"/>
          <w:b/>
          <w:sz w:val="28"/>
          <w:szCs w:val="28"/>
          <w:lang w:val="es-ES_tradnl" w:eastAsia="en-US"/>
        </w:rPr>
        <w:t>PRIMERO.</w:t>
      </w:r>
      <w:r w:rsidRPr="00D46AAB">
        <w:rPr>
          <w:rFonts w:ascii="Palatino Linotype" w:eastAsiaTheme="minorHAnsi" w:hAnsi="Palatino Linotype" w:cs="Arial"/>
          <w:lang w:val="es-ES_tradnl" w:eastAsia="en-US"/>
        </w:rPr>
        <w:t xml:space="preserve"> </w:t>
      </w:r>
      <w:r w:rsidRPr="00D46AAB">
        <w:rPr>
          <w:rFonts w:ascii="Palatino Linotype" w:eastAsiaTheme="minorHAnsi" w:hAnsi="Palatino Linotype" w:cs="Arial"/>
          <w:lang w:val="es-MX" w:eastAsia="en-US"/>
        </w:rPr>
        <w:t>Se</w:t>
      </w:r>
      <w:r w:rsidRPr="00D46AAB">
        <w:rPr>
          <w:rFonts w:ascii="Palatino Linotype" w:eastAsiaTheme="minorHAnsi" w:hAnsi="Palatino Linotype" w:cs="Arial"/>
          <w:b/>
          <w:lang w:val="es-MX" w:eastAsia="en-US"/>
        </w:rPr>
        <w:t xml:space="preserve"> REVOCA </w:t>
      </w:r>
      <w:r w:rsidRPr="00D46AAB">
        <w:rPr>
          <w:rFonts w:ascii="Palatino Linotype" w:eastAsia="Arial Unicode MS" w:hAnsi="Palatino Linotype" w:cs="Arial"/>
          <w:lang w:val="es-MX" w:eastAsia="en-US"/>
        </w:rPr>
        <w:t xml:space="preserve">la respuesta entregada por </w:t>
      </w:r>
      <w:r w:rsidRPr="00D46AAB">
        <w:rPr>
          <w:rFonts w:ascii="Palatino Linotype" w:eastAsia="Arial Unicode MS" w:hAnsi="Palatino Linotype" w:cs="Arial"/>
          <w:b/>
          <w:lang w:val="es-MX" w:eastAsia="en-US"/>
        </w:rPr>
        <w:t xml:space="preserve">El Sujeto Obligado </w:t>
      </w:r>
      <w:r w:rsidRPr="00D46AAB">
        <w:rPr>
          <w:rFonts w:ascii="Palatino Linotype" w:eastAsia="Arial Unicode MS" w:hAnsi="Palatino Linotype" w:cs="Arial"/>
          <w:lang w:val="es-MX" w:eastAsia="en-US"/>
        </w:rPr>
        <w:t xml:space="preserve">a la solicitud de información número </w:t>
      </w:r>
      <w:r w:rsidR="00933CAD" w:rsidRPr="00D46AAB">
        <w:rPr>
          <w:rFonts w:ascii="Palatino Linotype" w:eastAsiaTheme="minorHAnsi" w:hAnsi="Palatino Linotype" w:cs="Arial"/>
          <w:b/>
          <w:lang w:val="es-MX" w:eastAsia="en-US"/>
        </w:rPr>
        <w:t>00340/NAUCALPA/IP/2022</w:t>
      </w:r>
      <w:r w:rsidRPr="00D46AAB">
        <w:rPr>
          <w:rFonts w:ascii="Palatino Linotype" w:eastAsiaTheme="minorHAnsi" w:hAnsi="Palatino Linotype" w:cs="Arial"/>
          <w:lang w:val="es-MX" w:eastAsia="en-US"/>
        </w:rPr>
        <w:t xml:space="preserve">, por resultar fundados </w:t>
      </w:r>
      <w:r w:rsidRPr="00D46AAB">
        <w:rPr>
          <w:rFonts w:ascii="Palatino Linotype" w:eastAsiaTheme="minorHAnsi" w:hAnsi="Palatino Linotype" w:cs="Arial"/>
          <w:lang w:val="es-MX" w:eastAsia="en-US"/>
        </w:rPr>
        <w:lastRenderedPageBreak/>
        <w:t>los motivos de inconformidad vertidos por el</w:t>
      </w:r>
      <w:r w:rsidRPr="00D46AAB">
        <w:rPr>
          <w:rFonts w:ascii="Palatino Linotype" w:eastAsiaTheme="minorHAnsi" w:hAnsi="Palatino Linotype" w:cs="Arial"/>
          <w:b/>
          <w:lang w:val="es-MX" w:eastAsia="en-US"/>
        </w:rPr>
        <w:t xml:space="preserve"> Recurrente</w:t>
      </w:r>
      <w:r w:rsidRPr="00D46AAB">
        <w:rPr>
          <w:rFonts w:ascii="Palatino Linotype" w:eastAsiaTheme="minorHAnsi" w:hAnsi="Palatino Linotype" w:cs="Arial"/>
          <w:lang w:val="es-MX" w:eastAsia="en-US"/>
        </w:rPr>
        <w:t xml:space="preserve">, en términos del Considerando </w:t>
      </w:r>
      <w:r w:rsidR="00A3566B" w:rsidRPr="00D46AAB">
        <w:rPr>
          <w:rFonts w:ascii="Palatino Linotype" w:eastAsiaTheme="minorHAnsi" w:hAnsi="Palatino Linotype" w:cs="Arial"/>
          <w:b/>
          <w:lang w:val="es-MX" w:eastAsia="en-US"/>
        </w:rPr>
        <w:t>CUAR</w:t>
      </w:r>
      <w:r w:rsidRPr="00D46AAB">
        <w:rPr>
          <w:rFonts w:ascii="Palatino Linotype" w:eastAsiaTheme="minorHAnsi" w:hAnsi="Palatino Linotype" w:cs="Arial"/>
          <w:b/>
          <w:lang w:val="es-MX" w:eastAsia="en-US"/>
        </w:rPr>
        <w:t>TO</w:t>
      </w:r>
      <w:r w:rsidRPr="00D46AAB">
        <w:rPr>
          <w:rFonts w:ascii="Palatino Linotype" w:eastAsiaTheme="minorHAnsi" w:hAnsi="Palatino Linotype" w:cs="Arial"/>
          <w:lang w:val="es-MX" w:eastAsia="en-US"/>
        </w:rPr>
        <w:t xml:space="preserve"> de ésta resolución.</w:t>
      </w:r>
    </w:p>
    <w:p w:rsidR="0029071C" w:rsidRPr="00D46AAB"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29071C" w:rsidRPr="00D46AAB" w:rsidRDefault="0029071C" w:rsidP="0029071C">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b/>
          <w:sz w:val="28"/>
          <w:szCs w:val="28"/>
          <w:lang w:val="es-MX" w:eastAsia="en-US"/>
        </w:rPr>
        <w:t>SEGUNDO.</w:t>
      </w:r>
      <w:r w:rsidRPr="00D46AAB">
        <w:rPr>
          <w:rFonts w:ascii="Palatino Linotype" w:eastAsiaTheme="minorHAnsi" w:hAnsi="Palatino Linotype" w:cs="Arial"/>
          <w:lang w:val="es-MX" w:eastAsia="en-US"/>
        </w:rPr>
        <w:t xml:space="preserve"> Se </w:t>
      </w:r>
      <w:r w:rsidRPr="00D46AAB">
        <w:rPr>
          <w:rFonts w:ascii="Palatino Linotype" w:eastAsiaTheme="minorHAnsi" w:hAnsi="Palatino Linotype" w:cs="Arial"/>
          <w:b/>
          <w:lang w:val="es-MX" w:eastAsia="en-US"/>
        </w:rPr>
        <w:t>ORDENA</w:t>
      </w:r>
      <w:r w:rsidRPr="00D46AAB">
        <w:rPr>
          <w:rFonts w:ascii="Palatino Linotype" w:eastAsiaTheme="minorHAnsi" w:hAnsi="Palatino Linotype" w:cs="Arial"/>
          <w:lang w:val="es-MX" w:eastAsia="en-US"/>
        </w:rPr>
        <w:t xml:space="preserve"> al </w:t>
      </w:r>
      <w:r w:rsidRPr="00D46AAB">
        <w:rPr>
          <w:rFonts w:ascii="Palatino Linotype" w:eastAsiaTheme="minorHAnsi" w:hAnsi="Palatino Linotype" w:cs="Arial"/>
          <w:b/>
          <w:lang w:val="es-MX" w:eastAsia="en-US"/>
        </w:rPr>
        <w:t>Sujeto Obligado</w:t>
      </w:r>
      <w:r w:rsidRPr="00D46AAB">
        <w:rPr>
          <w:rFonts w:ascii="Palatino Linotype" w:eastAsiaTheme="minorHAnsi" w:hAnsi="Palatino Linotype" w:cs="Arial"/>
          <w:lang w:val="es-MX" w:eastAsia="en-US"/>
        </w:rPr>
        <w:t xml:space="preserve"> haga entrega al </w:t>
      </w:r>
      <w:r w:rsidRPr="00D46AAB">
        <w:rPr>
          <w:rFonts w:ascii="Palatino Linotype" w:eastAsiaTheme="minorHAnsi" w:hAnsi="Palatino Linotype" w:cs="Arial"/>
          <w:b/>
          <w:lang w:val="es-MX" w:eastAsia="en-US"/>
        </w:rPr>
        <w:t xml:space="preserve">Recurrente </w:t>
      </w:r>
      <w:r w:rsidRPr="00D46AAB">
        <w:rPr>
          <w:rFonts w:ascii="Palatino Linotype" w:eastAsiaTheme="minorHAnsi" w:hAnsi="Palatino Linotype" w:cs="Arial"/>
          <w:lang w:val="es-MX" w:eastAsia="en-US"/>
        </w:rPr>
        <w:t xml:space="preserve">en términos del Considerando </w:t>
      </w:r>
      <w:r w:rsidR="00A3566B" w:rsidRPr="00D46AAB">
        <w:rPr>
          <w:rFonts w:ascii="Palatino Linotype" w:eastAsiaTheme="minorHAnsi" w:hAnsi="Palatino Linotype" w:cs="Arial"/>
          <w:b/>
          <w:lang w:val="es-MX" w:eastAsia="en-US"/>
        </w:rPr>
        <w:t>CUAR</w:t>
      </w:r>
      <w:r w:rsidRPr="00D46AAB">
        <w:rPr>
          <w:rFonts w:ascii="Palatino Linotype" w:eastAsiaTheme="minorHAnsi" w:hAnsi="Palatino Linotype" w:cs="Arial"/>
          <w:b/>
          <w:lang w:val="es-MX" w:eastAsia="en-US"/>
        </w:rPr>
        <w:t xml:space="preserve">TO </w:t>
      </w:r>
      <w:r w:rsidRPr="00D46AAB">
        <w:rPr>
          <w:rFonts w:ascii="Palatino Linotype" w:eastAsiaTheme="minorHAnsi" w:hAnsi="Palatino Linotype" w:cs="Arial"/>
          <w:lang w:val="es-MX" w:eastAsia="en-US"/>
        </w:rPr>
        <w:t>de esta resolución, previa búsqueda exhaustiva y razonable, a través del</w:t>
      </w:r>
      <w:r w:rsidRPr="00D46AAB">
        <w:rPr>
          <w:rFonts w:ascii="Palatino Linotype" w:eastAsiaTheme="minorHAnsi" w:hAnsi="Palatino Linotype" w:cs="Arial"/>
          <w:b/>
          <w:lang w:val="es-MX" w:eastAsia="en-US"/>
        </w:rPr>
        <w:t xml:space="preserve"> </w:t>
      </w:r>
      <w:r w:rsidRPr="00D46AAB">
        <w:rPr>
          <w:rFonts w:ascii="Palatino Linotype" w:eastAsiaTheme="minorHAnsi" w:hAnsi="Palatino Linotype" w:cs="Arial"/>
          <w:szCs w:val="22"/>
          <w:lang w:val="es-MX" w:eastAsia="en-US"/>
        </w:rPr>
        <w:t xml:space="preserve">Sistema de Acceso a la Información Mexiquense </w:t>
      </w:r>
      <w:r w:rsidRPr="00D46AAB">
        <w:rPr>
          <w:rFonts w:ascii="Palatino Linotype" w:eastAsiaTheme="minorHAnsi" w:hAnsi="Palatino Linotype" w:cs="Arial"/>
          <w:b/>
          <w:szCs w:val="22"/>
          <w:lang w:val="es-MX" w:eastAsia="en-US"/>
        </w:rPr>
        <w:t>(SAIMEX)</w:t>
      </w:r>
      <w:r w:rsidR="002A040B" w:rsidRPr="00D46AAB">
        <w:rPr>
          <w:rFonts w:ascii="Palatino Linotype" w:eastAsiaTheme="minorHAnsi" w:hAnsi="Palatino Linotype" w:cs="Arial"/>
          <w:lang w:val="es-MX" w:eastAsia="en-US"/>
        </w:rPr>
        <w:t>,</w:t>
      </w:r>
      <w:r w:rsidRPr="00D46AAB">
        <w:rPr>
          <w:rFonts w:ascii="Palatino Linotype" w:eastAsiaTheme="minorHAnsi" w:hAnsi="Palatino Linotype" w:cs="Arial"/>
          <w:lang w:val="es-MX" w:eastAsia="en-US"/>
        </w:rPr>
        <w:t xml:space="preserve"> </w:t>
      </w:r>
      <w:r w:rsidR="00933CAD" w:rsidRPr="00D46AAB">
        <w:rPr>
          <w:rFonts w:ascii="Palatino Linotype" w:eastAsiaTheme="minorHAnsi" w:hAnsi="Palatino Linotype" w:cs="Arial"/>
          <w:lang w:val="es-MX" w:eastAsia="en-US"/>
        </w:rPr>
        <w:t xml:space="preserve">de ser procedente en </w:t>
      </w:r>
      <w:r w:rsidRPr="00D46AAB">
        <w:rPr>
          <w:rFonts w:ascii="Palatino Linotype" w:eastAsiaTheme="minorHAnsi" w:hAnsi="Palatino Linotype" w:cs="Arial"/>
          <w:lang w:val="es-MX" w:eastAsia="en-US"/>
        </w:rPr>
        <w:t>versión pública</w:t>
      </w:r>
      <w:r w:rsidR="002A040B" w:rsidRPr="00D46AAB">
        <w:rPr>
          <w:rFonts w:ascii="Palatino Linotype" w:eastAsiaTheme="minorHAnsi" w:hAnsi="Palatino Linotype" w:cs="Arial"/>
          <w:lang w:val="es-MX" w:eastAsia="en-US"/>
        </w:rPr>
        <w:t>, lo siguiente:</w:t>
      </w:r>
    </w:p>
    <w:p w:rsidR="002A040B" w:rsidRPr="00D46AAB" w:rsidRDefault="002A040B" w:rsidP="0029071C">
      <w:pPr>
        <w:spacing w:line="360" w:lineRule="auto"/>
        <w:jc w:val="both"/>
        <w:rPr>
          <w:rFonts w:ascii="Palatino Linotype" w:eastAsiaTheme="minorHAnsi" w:hAnsi="Palatino Linotype" w:cs="Arial"/>
          <w:lang w:val="es-MX" w:eastAsia="en-US"/>
        </w:rPr>
      </w:pPr>
    </w:p>
    <w:p w:rsidR="002A040B" w:rsidRPr="00D46AAB" w:rsidRDefault="00933CAD" w:rsidP="00933CAD">
      <w:pPr>
        <w:pStyle w:val="Prrafodelista"/>
        <w:numPr>
          <w:ilvl w:val="0"/>
          <w:numId w:val="25"/>
        </w:num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 xml:space="preserve">Los documentos </w:t>
      </w:r>
      <w:r w:rsidR="00753A0C" w:rsidRPr="00D46AAB">
        <w:rPr>
          <w:rFonts w:ascii="Palatino Linotype" w:eastAsiaTheme="minorHAnsi" w:hAnsi="Palatino Linotype" w:cs="Arial"/>
          <w:lang w:val="es-MX" w:eastAsia="en-US"/>
        </w:rPr>
        <w:t xml:space="preserve">relacionados con el seguimiento </w:t>
      </w:r>
      <w:r w:rsidRPr="00D46AAB">
        <w:rPr>
          <w:rFonts w:ascii="Palatino Linotype" w:eastAsiaTheme="minorHAnsi" w:hAnsi="Palatino Linotype" w:cs="Arial"/>
          <w:lang w:val="es-MX" w:eastAsia="en-US"/>
        </w:rPr>
        <w:t>al expediente SS/054/2021, ingresado por el Sistema de Atención Mexiquense (SAM), del Gobierno del Estado de México</w:t>
      </w:r>
      <w:r w:rsidR="002A040B" w:rsidRPr="00D46AAB">
        <w:rPr>
          <w:rFonts w:ascii="Palatino Linotype" w:eastAsiaTheme="minorHAnsi" w:hAnsi="Palatino Linotype" w:cs="Arial"/>
          <w:lang w:val="es-MX" w:eastAsia="en-US"/>
        </w:rPr>
        <w:t>.</w:t>
      </w:r>
    </w:p>
    <w:p w:rsidR="002A040B" w:rsidRPr="00D46AAB" w:rsidRDefault="002A040B" w:rsidP="00F14187">
      <w:pPr>
        <w:pStyle w:val="Sinespaciado"/>
        <w:rPr>
          <w:rFonts w:eastAsiaTheme="minorHAnsi"/>
          <w:lang w:eastAsia="en-US"/>
        </w:rPr>
      </w:pPr>
    </w:p>
    <w:p w:rsidR="002A040B" w:rsidRPr="00D46AAB" w:rsidRDefault="0029071C" w:rsidP="00F14187">
      <w:pPr>
        <w:ind w:left="567" w:right="567"/>
        <w:jc w:val="both"/>
        <w:rPr>
          <w:rFonts w:ascii="Palatino Linotype" w:eastAsiaTheme="minorHAnsi" w:hAnsi="Palatino Linotype" w:cs="Arial"/>
          <w:i/>
          <w:sz w:val="23"/>
          <w:szCs w:val="23"/>
          <w:lang w:val="es-MX" w:eastAsia="en-US"/>
        </w:rPr>
      </w:pPr>
      <w:r w:rsidRPr="00D46AAB">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46AAB">
        <w:rPr>
          <w:rFonts w:ascii="Palatino Linotype" w:eastAsiaTheme="minorHAnsi" w:hAnsi="Palatino Linotype" w:cs="Arial"/>
          <w:b/>
          <w:i/>
          <w:sz w:val="23"/>
          <w:szCs w:val="23"/>
          <w:lang w:val="es-MX" w:eastAsia="en-US"/>
        </w:rPr>
        <w:t>Recurrente</w:t>
      </w:r>
      <w:r w:rsidRPr="00D46AAB">
        <w:rPr>
          <w:rFonts w:ascii="Palatino Linotype" w:eastAsiaTheme="minorHAnsi" w:hAnsi="Palatino Linotype" w:cs="Arial"/>
          <w:i/>
          <w:sz w:val="23"/>
          <w:szCs w:val="23"/>
          <w:lang w:val="es-MX" w:eastAsia="en-US"/>
        </w:rPr>
        <w:t>.</w:t>
      </w:r>
    </w:p>
    <w:p w:rsidR="00217E6C" w:rsidRPr="00D46AAB" w:rsidRDefault="00217E6C" w:rsidP="00F14187">
      <w:pPr>
        <w:ind w:left="567" w:right="567"/>
        <w:jc w:val="both"/>
        <w:rPr>
          <w:rFonts w:ascii="Palatino Linotype" w:hAnsi="Palatino Linotype" w:cs="Arial"/>
          <w:i/>
          <w:sz w:val="23"/>
          <w:szCs w:val="23"/>
          <w:lang w:eastAsia="en-US"/>
        </w:rPr>
      </w:pPr>
    </w:p>
    <w:p w:rsidR="002A040B" w:rsidRPr="00D46AAB" w:rsidRDefault="002A040B" w:rsidP="00F14187">
      <w:pPr>
        <w:ind w:left="567" w:right="567"/>
        <w:jc w:val="both"/>
        <w:rPr>
          <w:rFonts w:ascii="Palatino Linotype" w:hAnsi="Palatino Linotype"/>
          <w:i/>
          <w:sz w:val="23"/>
          <w:szCs w:val="23"/>
        </w:rPr>
      </w:pPr>
      <w:r w:rsidRPr="00D46AAB">
        <w:rPr>
          <w:rFonts w:ascii="Palatino Linotype" w:hAnsi="Palatino Linotype" w:cs="Arial"/>
          <w:i/>
          <w:sz w:val="23"/>
          <w:szCs w:val="23"/>
          <w:lang w:eastAsia="en-US"/>
        </w:rPr>
        <w:t xml:space="preserve">Para el caso en el que </w:t>
      </w:r>
      <w:r w:rsidR="00933CAD" w:rsidRPr="00D46AAB">
        <w:rPr>
          <w:rFonts w:ascii="Palatino Linotype" w:hAnsi="Palatino Linotype" w:cs="Arial"/>
          <w:i/>
          <w:sz w:val="23"/>
          <w:szCs w:val="23"/>
          <w:lang w:eastAsia="en-US"/>
        </w:rPr>
        <w:t>aún no haya quedado firme el procedimiento descrito en el numeral uno del Resolutivo Segundo</w:t>
      </w:r>
      <w:r w:rsidRPr="00D46AAB">
        <w:rPr>
          <w:rFonts w:ascii="Palatino Linotype" w:hAnsi="Palatino Linotype" w:cs="Arial"/>
          <w:i/>
          <w:sz w:val="23"/>
          <w:szCs w:val="23"/>
          <w:lang w:eastAsia="en-US"/>
        </w:rPr>
        <w:t>,</w:t>
      </w:r>
      <w:r w:rsidR="00933CAD" w:rsidRPr="00D46AAB">
        <w:rPr>
          <w:rFonts w:ascii="Palatino Linotype" w:hAnsi="Palatino Linotype" w:cs="Arial"/>
          <w:i/>
          <w:sz w:val="23"/>
          <w:szCs w:val="23"/>
          <w:lang w:eastAsia="en-US"/>
        </w:rPr>
        <w:t xml:space="preserve"> se</w:t>
      </w:r>
      <w:r w:rsidRPr="00D46AAB">
        <w:rPr>
          <w:rFonts w:ascii="Palatino Linotype" w:hAnsi="Palatino Linotype" w:cs="Arial"/>
          <w:i/>
          <w:sz w:val="23"/>
          <w:szCs w:val="23"/>
          <w:lang w:eastAsia="en-US"/>
        </w:rPr>
        <w:t xml:space="preserve"> </w:t>
      </w:r>
      <w:r w:rsidR="009B34A8" w:rsidRPr="00D46AAB">
        <w:rPr>
          <w:rFonts w:ascii="Palatino Linotype" w:hAnsi="Palatino Linotype"/>
          <w:i/>
          <w:sz w:val="23"/>
          <w:szCs w:val="23"/>
        </w:rPr>
        <w:t>deberá emitir</w:t>
      </w:r>
      <w:r w:rsidRPr="00D46AAB">
        <w:rPr>
          <w:rFonts w:ascii="Palatino Linotype" w:hAnsi="Palatino Linotype"/>
          <w:i/>
          <w:sz w:val="23"/>
          <w:szCs w:val="23"/>
        </w:rPr>
        <w:t xml:space="preserve"> el Acuerdo de Clasificación respectivo en el que se funden y motiven las razones de su </w:t>
      </w:r>
      <w:r w:rsidRPr="00D46AAB">
        <w:rPr>
          <w:rFonts w:ascii="Palatino Linotype" w:hAnsi="Palatino Linotype"/>
          <w:b/>
          <w:i/>
          <w:sz w:val="23"/>
          <w:szCs w:val="23"/>
        </w:rPr>
        <w:t>RESERVA</w:t>
      </w:r>
      <w:r w:rsidRPr="00D46AAB">
        <w:rPr>
          <w:rFonts w:ascii="Palatino Linotype" w:hAnsi="Palatino Linotype"/>
          <w:i/>
          <w:sz w:val="23"/>
          <w:szCs w:val="23"/>
        </w:rPr>
        <w:t xml:space="preserve">, mismo que se hará del conocimiento </w:t>
      </w:r>
      <w:r w:rsidRPr="00D46AAB">
        <w:rPr>
          <w:rFonts w:ascii="Palatino Linotype" w:hAnsi="Palatino Linotype"/>
          <w:b/>
          <w:i/>
          <w:sz w:val="23"/>
          <w:szCs w:val="23"/>
        </w:rPr>
        <w:t>del Recurrente</w:t>
      </w:r>
      <w:r w:rsidRPr="00D46AAB">
        <w:rPr>
          <w:rFonts w:ascii="Palatino Linotype" w:hAnsi="Palatino Linotype"/>
          <w:i/>
          <w:sz w:val="23"/>
          <w:szCs w:val="23"/>
        </w:rPr>
        <w:t>.</w:t>
      </w:r>
    </w:p>
    <w:p w:rsidR="0029071C" w:rsidRPr="00D46AAB" w:rsidRDefault="0029071C" w:rsidP="002A040B">
      <w:pPr>
        <w:ind w:right="567"/>
        <w:jc w:val="both"/>
        <w:rPr>
          <w:rFonts w:ascii="Palatino Linotype" w:hAnsi="Palatino Linotype" w:cs="Arial"/>
          <w:i/>
          <w:sz w:val="23"/>
          <w:szCs w:val="23"/>
          <w:lang w:val="es-MX"/>
        </w:rPr>
      </w:pPr>
    </w:p>
    <w:p w:rsidR="0029071C" w:rsidRPr="00D46AAB"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D46AAB">
        <w:rPr>
          <w:rFonts w:ascii="Palatino Linotype" w:eastAsiaTheme="minorHAnsi" w:hAnsi="Palatino Linotype" w:cs="Arial"/>
          <w:b/>
          <w:sz w:val="28"/>
          <w:szCs w:val="28"/>
          <w:lang w:val="es-ES_tradnl" w:eastAsia="en-US"/>
        </w:rPr>
        <w:t xml:space="preserve">TERCERO. </w:t>
      </w:r>
      <w:r w:rsidRPr="00D46AAB">
        <w:rPr>
          <w:rFonts w:ascii="Palatino Linotype" w:eastAsiaTheme="minorHAnsi" w:hAnsi="Palatino Linotype" w:cs="Arial"/>
          <w:b/>
          <w:szCs w:val="28"/>
          <w:lang w:val="es-ES_tradnl" w:eastAsia="en-US"/>
        </w:rPr>
        <w:t>NOTIFÍQUESE</w:t>
      </w:r>
      <w:r w:rsidRPr="00D46AAB">
        <w:rPr>
          <w:rFonts w:ascii="Palatino Linotype" w:eastAsiaTheme="minorHAnsi" w:hAnsi="Palatino Linotype" w:cs="Arial"/>
          <w:b/>
          <w:sz w:val="28"/>
          <w:szCs w:val="28"/>
          <w:lang w:val="es-ES_tradnl" w:eastAsia="en-US"/>
        </w:rPr>
        <w:t xml:space="preserve"> </w:t>
      </w:r>
      <w:r w:rsidRPr="00D46AAB">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9071C" w:rsidRPr="00D46AAB" w:rsidRDefault="0029071C" w:rsidP="00F14187">
      <w:pPr>
        <w:spacing w:line="360" w:lineRule="auto"/>
        <w:jc w:val="both"/>
        <w:rPr>
          <w:rFonts w:ascii="Palatino Linotype" w:eastAsiaTheme="minorHAnsi" w:hAnsi="Palatino Linotype" w:cs="Arial"/>
          <w:bCs/>
          <w:szCs w:val="28"/>
          <w:lang w:val="es-MX" w:eastAsia="en-US"/>
        </w:rPr>
      </w:pPr>
      <w:r w:rsidRPr="00D46AAB">
        <w:rPr>
          <w:rFonts w:ascii="Palatino Linotype" w:eastAsiaTheme="minorHAnsi" w:hAnsi="Palatino Linotype" w:cs="Arial"/>
          <w:b/>
          <w:bCs/>
          <w:sz w:val="28"/>
          <w:szCs w:val="28"/>
          <w:lang w:val="es-MX" w:eastAsia="en-US"/>
        </w:rPr>
        <w:lastRenderedPageBreak/>
        <w:t>CUARTO.</w:t>
      </w:r>
      <w:r w:rsidRPr="00D46AA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D46AAB">
        <w:rPr>
          <w:rFonts w:ascii="Palatino Linotype" w:eastAsiaTheme="minorHAnsi" w:hAnsi="Palatino Linotype" w:cs="Arial"/>
          <w:b/>
          <w:bCs/>
          <w:szCs w:val="28"/>
          <w:lang w:val="es-MX" w:eastAsia="en-US"/>
        </w:rPr>
        <w:t>Sujeto Obligado</w:t>
      </w:r>
      <w:r w:rsidRPr="00D46AA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2471A9" w:rsidRPr="00D46AAB" w:rsidRDefault="002471A9" w:rsidP="0029071C">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rsidR="0029071C" w:rsidRPr="00D46AAB"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D46AAB">
        <w:rPr>
          <w:rFonts w:ascii="Palatino Linotype" w:eastAsiaTheme="minorHAnsi" w:hAnsi="Palatino Linotype" w:cs="Arial"/>
          <w:b/>
          <w:sz w:val="28"/>
          <w:szCs w:val="28"/>
          <w:lang w:val="es-MX" w:eastAsia="en-US"/>
        </w:rPr>
        <w:t>QUINTO.</w:t>
      </w:r>
      <w:r w:rsidRPr="00D46AAB">
        <w:rPr>
          <w:rFonts w:ascii="Palatino Linotype" w:eastAsiaTheme="minorHAnsi" w:hAnsi="Palatino Linotype" w:cs="Arial"/>
          <w:b/>
          <w:lang w:val="es-MX" w:eastAsia="en-US"/>
        </w:rPr>
        <w:t xml:space="preserve"> NOTIFÍQUESE</w:t>
      </w:r>
      <w:r w:rsidRPr="00D46AAB">
        <w:rPr>
          <w:rFonts w:ascii="Palatino Linotype" w:eastAsiaTheme="minorHAnsi" w:hAnsi="Palatino Linotype" w:cs="Arial"/>
          <w:lang w:val="es-MX" w:eastAsia="en-US"/>
        </w:rPr>
        <w:t xml:space="preserve"> al </w:t>
      </w:r>
      <w:r w:rsidRPr="00D46AAB">
        <w:rPr>
          <w:rFonts w:ascii="Palatino Linotype" w:eastAsiaTheme="minorHAnsi" w:hAnsi="Palatino Linotype" w:cs="Arial"/>
          <w:b/>
          <w:lang w:val="es-MX" w:eastAsia="en-US"/>
        </w:rPr>
        <w:t>Recurrente</w:t>
      </w:r>
      <w:r w:rsidRPr="00D46AAB">
        <w:rPr>
          <w:rFonts w:ascii="Palatino Linotype" w:eastAsiaTheme="minorHAnsi" w:hAnsi="Palatino Linotype" w:cs="Arial"/>
          <w:lang w:val="es-MX" w:eastAsia="en-US"/>
        </w:rPr>
        <w:t xml:space="preserve"> la presente resolución a través del </w:t>
      </w:r>
      <w:r w:rsidRPr="00D46AAB">
        <w:rPr>
          <w:rFonts w:ascii="Palatino Linotype" w:eastAsiaTheme="minorHAnsi" w:hAnsi="Palatino Linotype" w:cs="Arial"/>
          <w:szCs w:val="22"/>
          <w:lang w:val="es-MX" w:eastAsia="en-US"/>
        </w:rPr>
        <w:t xml:space="preserve">Sistema de Acceso a la Información Mexiquense </w:t>
      </w:r>
      <w:r w:rsidRPr="00D46AAB">
        <w:rPr>
          <w:rFonts w:ascii="Palatino Linotype" w:eastAsiaTheme="minorHAnsi" w:hAnsi="Palatino Linotype" w:cs="Arial"/>
          <w:b/>
          <w:szCs w:val="22"/>
          <w:lang w:val="es-MX" w:eastAsia="en-US"/>
        </w:rPr>
        <w:t>(SAIMEX)</w:t>
      </w:r>
      <w:r w:rsidRPr="00D46AAB">
        <w:rPr>
          <w:rFonts w:ascii="Palatino Linotype" w:eastAsiaTheme="minorHAnsi" w:hAnsi="Palatino Linotype" w:cs="Arial"/>
          <w:b/>
          <w:lang w:val="es-MX" w:eastAsia="en-US"/>
        </w:rPr>
        <w:t>,</w:t>
      </w:r>
      <w:r w:rsidRPr="00D46AAB">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9071C" w:rsidRPr="00D46AAB"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734AAC" w:rsidRPr="00D46AAB" w:rsidRDefault="0029071C" w:rsidP="002A040B">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lang w:val="es-MX" w:eastAsia="en-US"/>
        </w:rPr>
        <w:t>ASÍ LO RESUELVE, POR UNANIMIDAD DE VOTOS, EL PLENO DEL</w:t>
      </w:r>
      <w:r w:rsidRPr="00D46AA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46AAB">
        <w:rPr>
          <w:rFonts w:ascii="Palatino Linotype" w:eastAsiaTheme="minorHAnsi" w:hAnsi="Palatino Linotype" w:cs="Arial"/>
          <w:lang w:val="es-MX" w:eastAsia="en-US"/>
        </w:rPr>
        <w:t>, CONFORMADO POR LOS COMISIONADOS JOSÉ MARTÍNEZ VILCHIS; MARÍA DEL ROSARIO MEJÍA AYALA</w:t>
      </w:r>
      <w:r w:rsidR="00D46AAB">
        <w:rPr>
          <w:rFonts w:ascii="Palatino Linotype" w:eastAsiaTheme="minorHAnsi" w:hAnsi="Palatino Linotype" w:cs="Arial"/>
          <w:lang w:val="es-MX" w:eastAsia="en-US"/>
        </w:rPr>
        <w:t xml:space="preserve"> (EMITIENDO VOTO PARTICULAR)</w:t>
      </w:r>
      <w:r w:rsidRPr="00D46AAB">
        <w:rPr>
          <w:rFonts w:ascii="Palatino Linotype" w:eastAsiaTheme="minorHAnsi" w:hAnsi="Palatino Linotype" w:cs="Arial"/>
          <w:lang w:val="es-MX" w:eastAsia="en-US"/>
        </w:rPr>
        <w:t>; SHARON CRISTINA MORALES MARTÍNEZ; LUIS GUSTAVO PARRA NORIEGA</w:t>
      </w:r>
      <w:r w:rsidR="00D46AAB">
        <w:rPr>
          <w:rFonts w:ascii="Palatino Linotype" w:eastAsiaTheme="minorHAnsi" w:hAnsi="Palatino Linotype" w:cs="Arial"/>
          <w:lang w:val="es-MX" w:eastAsia="en-US"/>
        </w:rPr>
        <w:t xml:space="preserve"> (EMITIENDO VOTO PARTICULAR)</w:t>
      </w:r>
      <w:r w:rsidRPr="00D46AAB">
        <w:rPr>
          <w:rFonts w:ascii="Palatino Linotype" w:eastAsiaTheme="minorHAnsi" w:hAnsi="Palatino Linotype" w:cs="Arial"/>
          <w:lang w:val="es-MX" w:eastAsia="en-US"/>
        </w:rPr>
        <w:t xml:space="preserve"> Y GUADALUPE RAMÍREZ PEÑA; EN LA </w:t>
      </w:r>
      <w:r w:rsidR="00734AAC" w:rsidRPr="00D46AAB">
        <w:rPr>
          <w:rFonts w:ascii="Palatino Linotype" w:eastAsiaTheme="minorHAnsi" w:hAnsi="Palatino Linotype" w:cs="Arial"/>
          <w:lang w:val="es-MX" w:eastAsia="en-US"/>
        </w:rPr>
        <w:t>VIGÉSIMA S</w:t>
      </w:r>
      <w:r w:rsidR="000A7F44" w:rsidRPr="00D46AAB">
        <w:rPr>
          <w:rFonts w:ascii="Palatino Linotype" w:eastAsiaTheme="minorHAnsi" w:hAnsi="Palatino Linotype" w:cs="Arial"/>
          <w:lang w:val="es-MX" w:eastAsia="en-US"/>
        </w:rPr>
        <w:t>ÉPTIM</w:t>
      </w:r>
      <w:r w:rsidR="00734AAC" w:rsidRPr="00D46AAB">
        <w:rPr>
          <w:rFonts w:ascii="Palatino Linotype" w:eastAsiaTheme="minorHAnsi" w:hAnsi="Palatino Linotype" w:cs="Arial"/>
          <w:lang w:val="es-MX" w:eastAsia="en-US"/>
        </w:rPr>
        <w:t xml:space="preserve">A </w:t>
      </w:r>
      <w:r w:rsidRPr="00D46AAB">
        <w:rPr>
          <w:rFonts w:ascii="Palatino Linotype" w:eastAsiaTheme="minorHAnsi" w:hAnsi="Palatino Linotype" w:cs="Arial"/>
          <w:lang w:val="es-MX" w:eastAsia="en-US"/>
        </w:rPr>
        <w:t xml:space="preserve">SESIÓN ORDINARIA CELEBRADA EL </w:t>
      </w:r>
      <w:r w:rsidR="000A7F44" w:rsidRPr="00D46AAB">
        <w:rPr>
          <w:rFonts w:ascii="Palatino Linotype" w:hAnsi="Palatino Linotype" w:cs="Arial"/>
          <w:color w:val="000000"/>
          <w:lang w:val="es-MX" w:eastAsia="es-MX"/>
        </w:rPr>
        <w:t>TRES DE AGOST</w:t>
      </w:r>
      <w:r w:rsidR="00734AAC" w:rsidRPr="00D46AAB">
        <w:rPr>
          <w:rFonts w:ascii="Palatino Linotype" w:hAnsi="Palatino Linotype" w:cs="Arial"/>
          <w:color w:val="000000"/>
          <w:lang w:val="es-MX" w:eastAsia="es-MX"/>
        </w:rPr>
        <w:t>O</w:t>
      </w:r>
      <w:r w:rsidRPr="00D46AAB">
        <w:rPr>
          <w:rFonts w:ascii="Palatino Linotype" w:hAnsi="Palatino Linotype" w:cs="Arial"/>
          <w:color w:val="000000"/>
          <w:lang w:val="es-MX" w:eastAsia="es-MX"/>
        </w:rPr>
        <w:t xml:space="preserve"> DE</w:t>
      </w:r>
      <w:r w:rsidR="00734AAC" w:rsidRPr="00D46AAB">
        <w:rPr>
          <w:rFonts w:ascii="Palatino Linotype" w:eastAsiaTheme="minorHAnsi" w:hAnsi="Palatino Linotype" w:cs="Arial"/>
          <w:lang w:val="es-MX" w:eastAsia="en-US"/>
        </w:rPr>
        <w:t xml:space="preserve"> DOS MIL VEINTIDÓS</w:t>
      </w:r>
      <w:r w:rsidRPr="00D46AAB">
        <w:rPr>
          <w:rFonts w:ascii="Palatino Linotype" w:eastAsiaTheme="minorHAnsi" w:hAnsi="Palatino Linotype" w:cs="Arial"/>
          <w:lang w:val="es-MX" w:eastAsia="en-US"/>
        </w:rPr>
        <w:t>, ANTE EL SECRETARIO TÉCNICO, ALEXIS TAPIA RAMÍREZ.-----------</w:t>
      </w:r>
      <w:r w:rsidR="00D648DA" w:rsidRPr="00D46AAB">
        <w:rPr>
          <w:rFonts w:ascii="Palatino Linotype" w:eastAsiaTheme="minorHAnsi" w:hAnsi="Palatino Linotype" w:cs="Arial"/>
          <w:lang w:val="es-MX" w:eastAsia="en-US"/>
        </w:rPr>
        <w:t>-------------------------------------------------------------------------------------------------------------------------------------------------------------------------------------</w:t>
      </w:r>
      <w:r w:rsidR="00D46AAB">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D46AAB">
        <w:rPr>
          <w:rFonts w:ascii="Palatino Linotype" w:eastAsiaTheme="minorHAnsi" w:hAnsi="Palatino Linotype" w:cs="Arial"/>
          <w:sz w:val="18"/>
          <w:lang w:val="es-MX" w:eastAsia="en-US"/>
        </w:rPr>
        <w:t>JMV/CCR/</w:t>
      </w:r>
      <w:proofErr w:type="spellStart"/>
      <w:r w:rsidRPr="00D46AAB">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361" w:rsidRDefault="003E5361" w:rsidP="000B5E25">
      <w:r>
        <w:separator/>
      </w:r>
    </w:p>
  </w:endnote>
  <w:endnote w:type="continuationSeparator" w:id="0">
    <w:p w:rsidR="003E5361" w:rsidRDefault="003E536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67E" w:rsidRPr="000D3AD4" w:rsidRDefault="008F767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96442">
      <w:rPr>
        <w:rFonts w:ascii="Palatino Linotype" w:hAnsi="Palatino Linotype" w:cs="Arial"/>
        <w:bCs/>
        <w:noProof/>
        <w:sz w:val="20"/>
        <w:szCs w:val="20"/>
      </w:rPr>
      <w:t>10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96442">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67E" w:rsidRPr="000D3AD4" w:rsidRDefault="008F767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9644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96442">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361" w:rsidRDefault="003E5361" w:rsidP="000B5E25">
      <w:r>
        <w:separator/>
      </w:r>
    </w:p>
  </w:footnote>
  <w:footnote w:type="continuationSeparator" w:id="0">
    <w:p w:rsidR="003E5361" w:rsidRDefault="003E5361"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67E" w:rsidRDefault="003E536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8F767E" w:rsidRPr="008F2CCC" w:rsidTr="00732345">
      <w:tc>
        <w:tcPr>
          <w:tcW w:w="2552" w:type="dxa"/>
          <w:shd w:val="clear" w:color="auto" w:fill="auto"/>
        </w:tcPr>
        <w:p w:rsidR="008F767E" w:rsidRPr="00807CDA" w:rsidRDefault="008F767E"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8F767E" w:rsidRPr="0029071C" w:rsidRDefault="008F767E"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07935/INFOEM/IP/RR/2022</w:t>
          </w:r>
        </w:p>
      </w:tc>
    </w:tr>
    <w:tr w:rsidR="008F767E" w:rsidRPr="008F2CCC" w:rsidTr="00732345">
      <w:tc>
        <w:tcPr>
          <w:tcW w:w="2552" w:type="dxa"/>
          <w:shd w:val="clear" w:color="auto" w:fill="auto"/>
        </w:tcPr>
        <w:p w:rsidR="008F767E" w:rsidRPr="00807CDA" w:rsidRDefault="008F767E"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8F767E" w:rsidRDefault="008F767E" w:rsidP="00E5647F">
          <w:pPr>
            <w:spacing w:line="276" w:lineRule="auto"/>
            <w:jc w:val="right"/>
            <w:rPr>
              <w:rFonts w:ascii="Palatino Linotype" w:hAnsi="Palatino Linotype"/>
              <w:sz w:val="22"/>
              <w:szCs w:val="22"/>
            </w:rPr>
          </w:pPr>
          <w:r w:rsidRPr="00734AAC">
            <w:rPr>
              <w:rFonts w:ascii="Palatino Linotype" w:hAnsi="Palatino Linotype"/>
              <w:sz w:val="22"/>
              <w:szCs w:val="22"/>
            </w:rPr>
            <w:t xml:space="preserve">Ayuntamiento de </w:t>
          </w:r>
        </w:p>
        <w:p w:rsidR="008F767E" w:rsidRPr="0029071C" w:rsidRDefault="008F767E" w:rsidP="00E5647F">
          <w:pPr>
            <w:spacing w:line="276" w:lineRule="auto"/>
            <w:jc w:val="right"/>
            <w:rPr>
              <w:rFonts w:ascii="Palatino Linotype" w:hAnsi="Palatino Linotype"/>
              <w:sz w:val="22"/>
              <w:szCs w:val="22"/>
              <w:lang w:val="es-ES_tradnl"/>
            </w:rPr>
          </w:pPr>
          <w:r w:rsidRPr="00734AAC">
            <w:rPr>
              <w:rFonts w:ascii="Palatino Linotype" w:hAnsi="Palatino Linotype"/>
              <w:sz w:val="22"/>
              <w:szCs w:val="22"/>
            </w:rPr>
            <w:t>Naucalpan de Juárez</w:t>
          </w:r>
        </w:p>
      </w:tc>
    </w:tr>
    <w:tr w:rsidR="008F767E" w:rsidRPr="008F2CCC" w:rsidTr="00732345">
      <w:trPr>
        <w:trHeight w:val="228"/>
      </w:trPr>
      <w:tc>
        <w:tcPr>
          <w:tcW w:w="2552" w:type="dxa"/>
          <w:shd w:val="clear" w:color="auto" w:fill="auto"/>
        </w:tcPr>
        <w:p w:rsidR="008F767E" w:rsidRPr="00807CDA" w:rsidRDefault="008F767E"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8F767E" w:rsidRPr="0029071C" w:rsidRDefault="008F767E"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8F767E" w:rsidRPr="001779E0" w:rsidRDefault="003E536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22.5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8F767E" w:rsidRPr="008F2CCC" w:rsidTr="0029071C">
      <w:tc>
        <w:tcPr>
          <w:tcW w:w="2835" w:type="dxa"/>
          <w:shd w:val="clear" w:color="auto" w:fill="auto"/>
        </w:tcPr>
        <w:p w:rsidR="008F767E" w:rsidRPr="00807CDA" w:rsidRDefault="008F767E"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8F767E" w:rsidRPr="0029071C" w:rsidRDefault="008F767E" w:rsidP="00734AA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7935/INFOEM/IP/RR/2022</w:t>
          </w:r>
        </w:p>
      </w:tc>
    </w:tr>
    <w:tr w:rsidR="008F767E" w:rsidRPr="008F2CCC" w:rsidTr="0029071C">
      <w:tc>
        <w:tcPr>
          <w:tcW w:w="2835" w:type="dxa"/>
          <w:shd w:val="clear" w:color="auto" w:fill="auto"/>
          <w:vAlign w:val="center"/>
        </w:tcPr>
        <w:p w:rsidR="008F767E" w:rsidRPr="00807CDA" w:rsidRDefault="008F767E"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8F767E" w:rsidRPr="0029071C" w:rsidRDefault="00F96442"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8F767E" w:rsidRPr="008F2CCC" w:rsidTr="0029071C">
      <w:trPr>
        <w:trHeight w:val="228"/>
      </w:trPr>
      <w:tc>
        <w:tcPr>
          <w:tcW w:w="2835" w:type="dxa"/>
          <w:shd w:val="clear" w:color="auto" w:fill="auto"/>
        </w:tcPr>
        <w:p w:rsidR="008F767E" w:rsidRPr="00807CDA" w:rsidRDefault="008F767E"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8F767E" w:rsidRDefault="008F767E" w:rsidP="0029071C">
          <w:pPr>
            <w:spacing w:line="276" w:lineRule="auto"/>
            <w:jc w:val="right"/>
            <w:rPr>
              <w:rFonts w:ascii="Palatino Linotype" w:hAnsi="Palatino Linotype"/>
              <w:sz w:val="22"/>
              <w:szCs w:val="22"/>
            </w:rPr>
          </w:pPr>
          <w:r w:rsidRPr="00734AAC">
            <w:rPr>
              <w:rFonts w:ascii="Palatino Linotype" w:hAnsi="Palatino Linotype"/>
              <w:sz w:val="22"/>
              <w:szCs w:val="22"/>
            </w:rPr>
            <w:t xml:space="preserve">Ayuntamiento de </w:t>
          </w:r>
        </w:p>
        <w:p w:rsidR="008F767E" w:rsidRPr="0029071C" w:rsidRDefault="008F767E" w:rsidP="0029071C">
          <w:pPr>
            <w:spacing w:line="276" w:lineRule="auto"/>
            <w:jc w:val="right"/>
            <w:rPr>
              <w:rFonts w:ascii="Palatino Linotype" w:hAnsi="Palatino Linotype"/>
              <w:sz w:val="22"/>
              <w:szCs w:val="22"/>
            </w:rPr>
          </w:pPr>
          <w:r w:rsidRPr="00734AAC">
            <w:rPr>
              <w:rFonts w:ascii="Palatino Linotype" w:hAnsi="Palatino Linotype"/>
              <w:sz w:val="22"/>
              <w:szCs w:val="22"/>
            </w:rPr>
            <w:t>Naucalpan de Juárez</w:t>
          </w:r>
        </w:p>
      </w:tc>
    </w:tr>
    <w:tr w:rsidR="008F767E" w:rsidRPr="008F2CCC" w:rsidTr="0029071C">
      <w:tc>
        <w:tcPr>
          <w:tcW w:w="2835" w:type="dxa"/>
          <w:shd w:val="clear" w:color="auto" w:fill="auto"/>
        </w:tcPr>
        <w:p w:rsidR="008F767E" w:rsidRPr="00807CDA" w:rsidRDefault="008F767E"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8F767E" w:rsidRPr="0029071C" w:rsidRDefault="008F767E"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8F767E" w:rsidRPr="009F1AB6" w:rsidRDefault="003E536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101.9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0"/>
  </w:num>
  <w:num w:numId="3">
    <w:abstractNumId w:val="19"/>
  </w:num>
  <w:num w:numId="4">
    <w:abstractNumId w:val="7"/>
  </w:num>
  <w:num w:numId="5">
    <w:abstractNumId w:val="15"/>
  </w:num>
  <w:num w:numId="6">
    <w:abstractNumId w:val="14"/>
  </w:num>
  <w:num w:numId="7">
    <w:abstractNumId w:val="16"/>
  </w:num>
  <w:num w:numId="8">
    <w:abstractNumId w:val="0"/>
  </w:num>
  <w:num w:numId="9">
    <w:abstractNumId w:val="21"/>
  </w:num>
  <w:num w:numId="10">
    <w:abstractNumId w:val="24"/>
  </w:num>
  <w:num w:numId="11">
    <w:abstractNumId w:val="2"/>
  </w:num>
  <w:num w:numId="12">
    <w:abstractNumId w:val="6"/>
  </w:num>
  <w:num w:numId="13">
    <w:abstractNumId w:val="17"/>
  </w:num>
  <w:num w:numId="14">
    <w:abstractNumId w:val="23"/>
  </w:num>
  <w:num w:numId="15">
    <w:abstractNumId w:val="22"/>
  </w:num>
  <w:num w:numId="16">
    <w:abstractNumId w:val="5"/>
  </w:num>
  <w:num w:numId="17">
    <w:abstractNumId w:val="3"/>
  </w:num>
  <w:num w:numId="18">
    <w:abstractNumId w:val="1"/>
  </w:num>
  <w:num w:numId="19">
    <w:abstractNumId w:val="18"/>
  </w:num>
  <w:num w:numId="20">
    <w:abstractNumId w:val="8"/>
  </w:num>
  <w:num w:numId="21">
    <w:abstractNumId w:val="10"/>
  </w:num>
  <w:num w:numId="22">
    <w:abstractNumId w:val="9"/>
  </w:num>
  <w:num w:numId="2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41DED"/>
    <w:rsid w:val="000572E9"/>
    <w:rsid w:val="00087171"/>
    <w:rsid w:val="00093AE1"/>
    <w:rsid w:val="000A717C"/>
    <w:rsid w:val="000A7F44"/>
    <w:rsid w:val="000B5E25"/>
    <w:rsid w:val="000C43CE"/>
    <w:rsid w:val="000D0D74"/>
    <w:rsid w:val="000D3AD4"/>
    <w:rsid w:val="000F16BA"/>
    <w:rsid w:val="00101AD8"/>
    <w:rsid w:val="00123996"/>
    <w:rsid w:val="0012510D"/>
    <w:rsid w:val="00175784"/>
    <w:rsid w:val="00186CCB"/>
    <w:rsid w:val="0019170F"/>
    <w:rsid w:val="001A6109"/>
    <w:rsid w:val="001C056C"/>
    <w:rsid w:val="001D4046"/>
    <w:rsid w:val="001E45B5"/>
    <w:rsid w:val="0020249A"/>
    <w:rsid w:val="002167BB"/>
    <w:rsid w:val="00217E6C"/>
    <w:rsid w:val="00225163"/>
    <w:rsid w:val="0023383E"/>
    <w:rsid w:val="00235936"/>
    <w:rsid w:val="00236CBA"/>
    <w:rsid w:val="002471A9"/>
    <w:rsid w:val="00250F5E"/>
    <w:rsid w:val="00267BB5"/>
    <w:rsid w:val="0029071C"/>
    <w:rsid w:val="00295B3F"/>
    <w:rsid w:val="002A040B"/>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361"/>
    <w:rsid w:val="003E56C9"/>
    <w:rsid w:val="004018F9"/>
    <w:rsid w:val="00425E0F"/>
    <w:rsid w:val="004344EA"/>
    <w:rsid w:val="0043515A"/>
    <w:rsid w:val="00442FD8"/>
    <w:rsid w:val="00443892"/>
    <w:rsid w:val="004445A1"/>
    <w:rsid w:val="00445CAA"/>
    <w:rsid w:val="004D6F71"/>
    <w:rsid w:val="00524A8D"/>
    <w:rsid w:val="00555C87"/>
    <w:rsid w:val="0057289F"/>
    <w:rsid w:val="0058014F"/>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B321A"/>
    <w:rsid w:val="006B418F"/>
    <w:rsid w:val="006D1713"/>
    <w:rsid w:val="006D2666"/>
    <w:rsid w:val="006D3A03"/>
    <w:rsid w:val="006E08FA"/>
    <w:rsid w:val="006F5F93"/>
    <w:rsid w:val="00710FED"/>
    <w:rsid w:val="00732345"/>
    <w:rsid w:val="00734AAC"/>
    <w:rsid w:val="00753A0C"/>
    <w:rsid w:val="00756F04"/>
    <w:rsid w:val="00770F18"/>
    <w:rsid w:val="007A118C"/>
    <w:rsid w:val="007D2A81"/>
    <w:rsid w:val="007E534B"/>
    <w:rsid w:val="007E792F"/>
    <w:rsid w:val="007E7C02"/>
    <w:rsid w:val="007F7462"/>
    <w:rsid w:val="00835035"/>
    <w:rsid w:val="00852668"/>
    <w:rsid w:val="008578BF"/>
    <w:rsid w:val="008660D6"/>
    <w:rsid w:val="008A1A90"/>
    <w:rsid w:val="008C3B24"/>
    <w:rsid w:val="008E01E4"/>
    <w:rsid w:val="008F767E"/>
    <w:rsid w:val="00900C9B"/>
    <w:rsid w:val="00901487"/>
    <w:rsid w:val="00926C44"/>
    <w:rsid w:val="00933CAD"/>
    <w:rsid w:val="0093645B"/>
    <w:rsid w:val="009758CB"/>
    <w:rsid w:val="00980909"/>
    <w:rsid w:val="00993406"/>
    <w:rsid w:val="009A0F77"/>
    <w:rsid w:val="009A5223"/>
    <w:rsid w:val="009B23B7"/>
    <w:rsid w:val="009B2B6B"/>
    <w:rsid w:val="009B34A8"/>
    <w:rsid w:val="009D2E87"/>
    <w:rsid w:val="009D39B3"/>
    <w:rsid w:val="009E0E89"/>
    <w:rsid w:val="009E1F26"/>
    <w:rsid w:val="009F4FF4"/>
    <w:rsid w:val="009F62C3"/>
    <w:rsid w:val="009F71DC"/>
    <w:rsid w:val="00A0100D"/>
    <w:rsid w:val="00A05133"/>
    <w:rsid w:val="00A05D3A"/>
    <w:rsid w:val="00A3566B"/>
    <w:rsid w:val="00A5260D"/>
    <w:rsid w:val="00A6692F"/>
    <w:rsid w:val="00A72262"/>
    <w:rsid w:val="00AA1611"/>
    <w:rsid w:val="00AA26B4"/>
    <w:rsid w:val="00AB15E3"/>
    <w:rsid w:val="00AD33BE"/>
    <w:rsid w:val="00AE1A47"/>
    <w:rsid w:val="00AE5995"/>
    <w:rsid w:val="00B01BD5"/>
    <w:rsid w:val="00B05B83"/>
    <w:rsid w:val="00B17992"/>
    <w:rsid w:val="00B31853"/>
    <w:rsid w:val="00B50B07"/>
    <w:rsid w:val="00B8098B"/>
    <w:rsid w:val="00BB134B"/>
    <w:rsid w:val="00BC0CFA"/>
    <w:rsid w:val="00BC5094"/>
    <w:rsid w:val="00BD14B3"/>
    <w:rsid w:val="00BD677A"/>
    <w:rsid w:val="00BE233B"/>
    <w:rsid w:val="00BE7A6E"/>
    <w:rsid w:val="00C56DD5"/>
    <w:rsid w:val="00C802FB"/>
    <w:rsid w:val="00CA216C"/>
    <w:rsid w:val="00CC0700"/>
    <w:rsid w:val="00CD024D"/>
    <w:rsid w:val="00D21ECE"/>
    <w:rsid w:val="00D27727"/>
    <w:rsid w:val="00D4431A"/>
    <w:rsid w:val="00D46AAB"/>
    <w:rsid w:val="00D57210"/>
    <w:rsid w:val="00D648DA"/>
    <w:rsid w:val="00D901D7"/>
    <w:rsid w:val="00D92BFE"/>
    <w:rsid w:val="00DC2B31"/>
    <w:rsid w:val="00DD1866"/>
    <w:rsid w:val="00DE0A8D"/>
    <w:rsid w:val="00DE562A"/>
    <w:rsid w:val="00E42B2B"/>
    <w:rsid w:val="00E45FA6"/>
    <w:rsid w:val="00E5647F"/>
    <w:rsid w:val="00E65F37"/>
    <w:rsid w:val="00E711DE"/>
    <w:rsid w:val="00E74701"/>
    <w:rsid w:val="00E823B8"/>
    <w:rsid w:val="00E9091C"/>
    <w:rsid w:val="00EA46CC"/>
    <w:rsid w:val="00EA61B9"/>
    <w:rsid w:val="00EA7BF4"/>
    <w:rsid w:val="00EB6C62"/>
    <w:rsid w:val="00EE4D9C"/>
    <w:rsid w:val="00EE6265"/>
    <w:rsid w:val="00EE7518"/>
    <w:rsid w:val="00EF193B"/>
    <w:rsid w:val="00F14187"/>
    <w:rsid w:val="00F34A32"/>
    <w:rsid w:val="00F455F1"/>
    <w:rsid w:val="00F570D3"/>
    <w:rsid w:val="00F8513C"/>
    <w:rsid w:val="00F96442"/>
    <w:rsid w:val="00FC7CC7"/>
    <w:rsid w:val="00FE2FFB"/>
    <w:rsid w:val="00FE3B16"/>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BE51B"/>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17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B060-6D15-4FB9-BE05-68AC2CC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40</Pages>
  <Words>10412</Words>
  <Characters>57272</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15</cp:revision>
  <dcterms:created xsi:type="dcterms:W3CDTF">2022-06-29T02:16:00Z</dcterms:created>
  <dcterms:modified xsi:type="dcterms:W3CDTF">2022-08-28T03:03:00Z</dcterms:modified>
</cp:coreProperties>
</file>