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veintiuno de septiembre de dos mil veintidós. </w:t>
      </w:r>
    </w:p>
    <w:p w14:paraId="00000002" w14:textId="77777777" w:rsidR="00A33926" w:rsidRPr="00EA47C4" w:rsidRDefault="00A33926">
      <w:pPr>
        <w:spacing w:line="360" w:lineRule="auto"/>
        <w:jc w:val="both"/>
        <w:rPr>
          <w:rFonts w:ascii="Palatino Linotype" w:eastAsia="Palatino Linotype" w:hAnsi="Palatino Linotype" w:cs="Palatino Linotype"/>
        </w:rPr>
      </w:pPr>
    </w:p>
    <w:p w14:paraId="00000003" w14:textId="340348DE"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Visto</w:t>
      </w:r>
      <w:r w:rsidRPr="00EA47C4">
        <w:rPr>
          <w:rFonts w:ascii="Palatino Linotype" w:eastAsia="Palatino Linotype" w:hAnsi="Palatino Linotype" w:cs="Palatino Linotype"/>
        </w:rPr>
        <w:t xml:space="preserve"> el expediente relativo al recurso de revisión </w:t>
      </w:r>
      <w:r w:rsidRPr="00EA47C4">
        <w:rPr>
          <w:rFonts w:ascii="Palatino Linotype" w:eastAsia="Palatino Linotype" w:hAnsi="Palatino Linotype" w:cs="Palatino Linotype"/>
          <w:b/>
        </w:rPr>
        <w:t>05254/INFOEM/IP/RR/2022</w:t>
      </w:r>
      <w:r w:rsidRPr="00EA47C4">
        <w:rPr>
          <w:rFonts w:ascii="Palatino Linotype" w:eastAsia="Palatino Linotype" w:hAnsi="Palatino Linotype" w:cs="Palatino Linotype"/>
        </w:rPr>
        <w:t xml:space="preserve">, interpuesto por </w:t>
      </w:r>
      <w:r w:rsidR="0011483E">
        <w:rPr>
          <w:rFonts w:ascii="Palatino Linotype" w:eastAsia="Palatino Linotype" w:hAnsi="Palatino Linotype" w:cs="Palatino Linotype"/>
          <w:b/>
        </w:rPr>
        <w:t>XXXXXXX XXXXX</w:t>
      </w:r>
      <w:r w:rsidRPr="00EA47C4">
        <w:rPr>
          <w:rFonts w:ascii="Palatino Linotype" w:eastAsia="Palatino Linotype" w:hAnsi="Palatino Linotype" w:cs="Palatino Linotype"/>
          <w:b/>
        </w:rPr>
        <w:t xml:space="preserve"> </w:t>
      </w:r>
      <w:r w:rsidRPr="00EA47C4">
        <w:rPr>
          <w:rFonts w:ascii="Palatino Linotype" w:eastAsia="Palatino Linotype" w:hAnsi="Palatino Linotype" w:cs="Palatino Linotype"/>
        </w:rPr>
        <w:t xml:space="preserve">a quien en lo sucesivo se le denominara el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xml:space="preserve">, en contra de la respuesta a su solicitud de información identificada con número de folio </w:t>
      </w:r>
      <w:r w:rsidRPr="00EA47C4">
        <w:rPr>
          <w:rFonts w:ascii="Palatino Linotype" w:eastAsia="Palatino Linotype" w:hAnsi="Palatino Linotype" w:cs="Palatino Linotype"/>
          <w:b/>
        </w:rPr>
        <w:t xml:space="preserve">00049/SUTYEM/IP/2022 </w:t>
      </w:r>
      <w:r w:rsidRPr="00EA47C4">
        <w:rPr>
          <w:rFonts w:ascii="Palatino Linotype" w:eastAsia="Palatino Linotype" w:hAnsi="Palatino Linotype" w:cs="Palatino Linotype"/>
        </w:rPr>
        <w:t xml:space="preserve">proporcionada por parte del </w:t>
      </w:r>
      <w:r w:rsidRPr="00EA47C4">
        <w:rPr>
          <w:rFonts w:ascii="Palatino Linotype" w:eastAsia="Palatino Linotype" w:hAnsi="Palatino Linotype" w:cs="Palatino Linotype"/>
          <w:b/>
        </w:rPr>
        <w:t>Sindicato Único de Trabajadores de los Poderes, Municipios e Instituciones Descentralizadas del Estado de México</w:t>
      </w:r>
      <w:r w:rsidRPr="00EA47C4">
        <w:rPr>
          <w:rFonts w:ascii="Palatino Linotype" w:eastAsia="Palatino Linotype" w:hAnsi="Palatino Linotype" w:cs="Palatino Linotype"/>
        </w:rPr>
        <w:t xml:space="preserve">, en lo sucesivo el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w:t>
      </w:r>
      <w:r w:rsidRPr="00EA47C4">
        <w:rPr>
          <w:rFonts w:ascii="Palatino Linotype" w:eastAsia="Palatino Linotype" w:hAnsi="Palatino Linotype" w:cs="Palatino Linotype"/>
          <w:b/>
        </w:rPr>
        <w:t xml:space="preserve"> </w:t>
      </w:r>
      <w:r w:rsidRPr="00EA47C4">
        <w:rPr>
          <w:rFonts w:ascii="Palatino Linotype" w:eastAsia="Palatino Linotype" w:hAnsi="Palatino Linotype" w:cs="Palatino Linotype"/>
        </w:rPr>
        <w:t>se procede a dictar la presente resolución, con base en los siguientes:</w:t>
      </w:r>
    </w:p>
    <w:p w14:paraId="00000004" w14:textId="77777777" w:rsidR="00A33926" w:rsidRPr="00EA47C4" w:rsidRDefault="00A33926">
      <w:pPr>
        <w:spacing w:line="360" w:lineRule="auto"/>
        <w:jc w:val="both"/>
        <w:rPr>
          <w:rFonts w:ascii="Palatino Linotype" w:eastAsia="Palatino Linotype" w:hAnsi="Palatino Linotype" w:cs="Palatino Linotype"/>
        </w:rPr>
      </w:pPr>
    </w:p>
    <w:p w14:paraId="00000005" w14:textId="77777777" w:rsidR="00A33926" w:rsidRPr="00EA47C4" w:rsidRDefault="00A430AB">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color w:val="000000"/>
          <w:sz w:val="22"/>
          <w:szCs w:val="22"/>
        </w:rPr>
      </w:pPr>
      <w:r w:rsidRPr="00EA47C4">
        <w:rPr>
          <w:rFonts w:ascii="Palatino Linotype" w:eastAsia="Palatino Linotype" w:hAnsi="Palatino Linotype" w:cs="Palatino Linotype"/>
          <w:b/>
          <w:color w:val="000000"/>
          <w:sz w:val="22"/>
          <w:szCs w:val="22"/>
        </w:rPr>
        <w:t>A N T E C E D E N T E S:</w:t>
      </w:r>
    </w:p>
    <w:p w14:paraId="00000006" w14:textId="77777777" w:rsidR="00A33926" w:rsidRPr="00EA47C4" w:rsidRDefault="00A33926">
      <w:pPr>
        <w:pBdr>
          <w:top w:val="nil"/>
          <w:left w:val="nil"/>
          <w:bottom w:val="nil"/>
          <w:right w:val="nil"/>
          <w:between w:val="nil"/>
        </w:pBdr>
        <w:spacing w:line="360" w:lineRule="auto"/>
        <w:ind w:left="1077"/>
        <w:rPr>
          <w:rFonts w:ascii="Palatino Linotype" w:eastAsia="Palatino Linotype" w:hAnsi="Palatino Linotype" w:cs="Palatino Linotype"/>
          <w:b/>
          <w:color w:val="000000"/>
          <w:sz w:val="22"/>
          <w:szCs w:val="22"/>
        </w:rPr>
      </w:pPr>
    </w:p>
    <w:p w14:paraId="00000007"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1. Solicitud de acceso a la información. </w:t>
      </w:r>
      <w:r w:rsidRPr="00EA47C4">
        <w:rPr>
          <w:rFonts w:ascii="Palatino Linotype" w:eastAsia="Palatino Linotype" w:hAnsi="Palatino Linotype" w:cs="Palatino Linotype"/>
        </w:rPr>
        <w:t xml:space="preserve">En fecha nueve de marzo de dos mil veintidós, la parte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xml:space="preserve"> formuló solicitud de acceso a información pública al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 xml:space="preserve"> a través del Sistema de Acceso a la Información Mexiquense, en adelante </w:t>
      </w:r>
      <w:r w:rsidRPr="00EA47C4">
        <w:rPr>
          <w:rFonts w:ascii="Palatino Linotype" w:eastAsia="Palatino Linotype" w:hAnsi="Palatino Linotype" w:cs="Palatino Linotype"/>
          <w:b/>
        </w:rPr>
        <w:t>SAIMEX</w:t>
      </w:r>
      <w:r w:rsidRPr="00EA47C4">
        <w:rPr>
          <w:rFonts w:ascii="Palatino Linotype" w:eastAsia="Palatino Linotype" w:hAnsi="Palatino Linotype" w:cs="Palatino Linotype"/>
        </w:rPr>
        <w:t xml:space="preserve">, en la que requirió lo siguiente: </w:t>
      </w:r>
    </w:p>
    <w:p w14:paraId="00000008" w14:textId="77777777" w:rsidR="00A33926" w:rsidRPr="00EA47C4" w:rsidRDefault="00A33926">
      <w:pPr>
        <w:spacing w:line="276" w:lineRule="auto"/>
        <w:rPr>
          <w:rFonts w:ascii="Palatino Linotype" w:eastAsia="Palatino Linotype" w:hAnsi="Palatino Linotype" w:cs="Palatino Linotype"/>
        </w:rPr>
      </w:pPr>
    </w:p>
    <w:p w14:paraId="00000009" w14:textId="77777777" w:rsidR="00A33926" w:rsidRPr="00EA47C4" w:rsidRDefault="00A430AB">
      <w:pPr>
        <w:spacing w:line="276" w:lineRule="auto"/>
        <w:ind w:left="567" w:right="567"/>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i/>
          <w:color w:val="000000"/>
          <w:sz w:val="22"/>
          <w:szCs w:val="22"/>
        </w:rPr>
        <w:t xml:space="preserve">“DESCRIPCIÓN CLARA Y PRECISA DE LA INFORMACIÓN SOLICITADA Buenas Noches solicito la lista completa de todos lo sonficalizados de la sección Nezahualcoyotl asta 1 de marzo del 2022, gracias. En solicitud anterior la solicite y se me dio una respuesta que </w:t>
      </w:r>
      <w:r w:rsidRPr="00EA47C4">
        <w:rPr>
          <w:rFonts w:ascii="Palatino Linotype" w:eastAsia="Palatino Linotype" w:hAnsi="Palatino Linotype" w:cs="Palatino Linotype"/>
          <w:i/>
          <w:color w:val="000000"/>
          <w:sz w:val="22"/>
          <w:szCs w:val="22"/>
        </w:rPr>
        <w:lastRenderedPageBreak/>
        <w:t>ya se me había dado con anterioridad y es falsa yo espero esta vez se me pueds enviar la información real y veraz yo se que si me voy a in recurso evaria tiempo pero tengo las pruebas para ponerlo en mi alegatos y ver que este sujeto obligado manda información dolosa con agrediendo mi derecho a la información. Gracias. Solo le informo que son 1605 sindicalizados y 1574 como dolosamente el sujeto obligado a dicho. Pondré una queja si no manda la información de sección neza transparente. Es lamentablem que se burle de uno y que no se revise la información en este caso el mismo sindicato de estado gracias.”. (Sic)</w:t>
      </w:r>
    </w:p>
    <w:p w14:paraId="0000000A" w14:textId="77777777" w:rsidR="00A33926" w:rsidRPr="00EA47C4" w:rsidRDefault="00A33926">
      <w:pPr>
        <w:spacing w:line="360" w:lineRule="auto"/>
        <w:ind w:left="567"/>
        <w:jc w:val="both"/>
        <w:rPr>
          <w:rFonts w:ascii="Palatino Linotype" w:eastAsia="Palatino Linotype" w:hAnsi="Palatino Linotype" w:cs="Palatino Linotype"/>
          <w:i/>
          <w:color w:val="000000"/>
          <w:sz w:val="22"/>
          <w:szCs w:val="22"/>
        </w:rPr>
      </w:pPr>
    </w:p>
    <w:p w14:paraId="0000000B"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Modalidad elegida para la entrega de la información: </w:t>
      </w:r>
      <w:r w:rsidRPr="00EA47C4">
        <w:rPr>
          <w:rFonts w:ascii="Palatino Linotype" w:eastAsia="Palatino Linotype" w:hAnsi="Palatino Linotype" w:cs="Palatino Linotype"/>
        </w:rPr>
        <w:t xml:space="preserve">a través del </w:t>
      </w:r>
      <w:r w:rsidRPr="00EA47C4">
        <w:rPr>
          <w:rFonts w:ascii="Palatino Linotype" w:eastAsia="Palatino Linotype" w:hAnsi="Palatino Linotype" w:cs="Palatino Linotype"/>
          <w:b/>
        </w:rPr>
        <w:t>SAIMEX</w:t>
      </w:r>
      <w:r w:rsidRPr="00EA47C4">
        <w:rPr>
          <w:rFonts w:ascii="Palatino Linotype" w:eastAsia="Palatino Linotype" w:hAnsi="Palatino Linotype" w:cs="Palatino Linotype"/>
        </w:rPr>
        <w:t>.</w:t>
      </w:r>
    </w:p>
    <w:p w14:paraId="0000000C" w14:textId="77777777" w:rsidR="00A33926" w:rsidRPr="00EA47C4" w:rsidRDefault="00A33926">
      <w:pPr>
        <w:spacing w:line="360" w:lineRule="auto"/>
        <w:ind w:right="49"/>
        <w:jc w:val="both"/>
        <w:rPr>
          <w:rFonts w:ascii="Palatino Linotype" w:eastAsia="Palatino Linotype" w:hAnsi="Palatino Linotype" w:cs="Palatino Linotype"/>
          <w:b/>
        </w:rPr>
      </w:pPr>
    </w:p>
    <w:p w14:paraId="0000000D" w14:textId="77777777" w:rsidR="00A33926" w:rsidRPr="00EA47C4" w:rsidRDefault="00A430AB">
      <w:pPr>
        <w:spacing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b/>
        </w:rPr>
        <w:t>2.</w:t>
      </w:r>
      <w:r w:rsidRPr="00EA47C4">
        <w:rPr>
          <w:rFonts w:ascii="Palatino Linotype" w:eastAsia="Palatino Linotype" w:hAnsi="Palatino Linotype" w:cs="Palatino Linotype"/>
        </w:rPr>
        <w:t xml:space="preserve">  </w:t>
      </w:r>
      <w:r w:rsidRPr="00EA47C4">
        <w:rPr>
          <w:rFonts w:ascii="Palatino Linotype" w:eastAsia="Palatino Linotype" w:hAnsi="Palatino Linotype" w:cs="Palatino Linotype"/>
          <w:b/>
        </w:rPr>
        <w:t xml:space="preserve">Respuesta. </w:t>
      </w:r>
      <w:r w:rsidRPr="00EA47C4">
        <w:rPr>
          <w:rFonts w:ascii="Palatino Linotype" w:eastAsia="Palatino Linotype" w:hAnsi="Palatino Linotype" w:cs="Palatino Linotype"/>
        </w:rPr>
        <w:t xml:space="preserve">Con fecha veintinueve de marzo de dos mil veintidós, el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 xml:space="preserve"> envió su respuesta a la solicitud de acceso a la información a través del SAIMEX, la cual versa como sigue:</w:t>
      </w:r>
    </w:p>
    <w:p w14:paraId="0000000E" w14:textId="77777777" w:rsidR="00A33926" w:rsidRPr="00EA47C4" w:rsidRDefault="00A33926">
      <w:pPr>
        <w:spacing w:line="360" w:lineRule="auto"/>
        <w:ind w:right="902"/>
        <w:jc w:val="both"/>
        <w:rPr>
          <w:rFonts w:ascii="Palatino Linotype" w:eastAsia="Palatino Linotype" w:hAnsi="Palatino Linotype" w:cs="Palatino Linotype"/>
          <w:i/>
          <w:sz w:val="22"/>
          <w:szCs w:val="22"/>
        </w:rPr>
      </w:pPr>
    </w:p>
    <w:p w14:paraId="0000000F" w14:textId="77777777" w:rsidR="00A33926" w:rsidRPr="00EA47C4" w:rsidRDefault="00A430AB">
      <w:pPr>
        <w:spacing w:line="276" w:lineRule="auto"/>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i/>
          <w:sz w:val="22"/>
          <w:szCs w:val="22"/>
        </w:rPr>
        <w:t xml:space="preserve">“Por este medio me permito dar respuesta a su solicitud de información número 00049/SUTEYM/IP/2022 de fecha 09 de marzo de 2022, con fundamento en los artículos 1, 2, 3 fracción XLIV, 4, 12, 16, 23 fracción IX, 24 fracción XI y último párrafo, 50, 51 y 53 fracciones II, IV, V y VI de la Ley de Transparencia y Acceso a la Información Pública del Estado de México y Municipios. </w:t>
      </w:r>
    </w:p>
    <w:p w14:paraId="00000010" w14:textId="77777777" w:rsidR="00A33926" w:rsidRPr="00EA47C4" w:rsidRDefault="00A430AB">
      <w:pPr>
        <w:spacing w:line="276" w:lineRule="auto"/>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i/>
          <w:sz w:val="22"/>
          <w:szCs w:val="22"/>
        </w:rPr>
        <w:t>ATENTAMENTE</w:t>
      </w:r>
    </w:p>
    <w:p w14:paraId="00000011" w14:textId="77777777" w:rsidR="00A33926" w:rsidRPr="00EA47C4" w:rsidRDefault="00A430AB">
      <w:pPr>
        <w:spacing w:line="276" w:lineRule="auto"/>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i/>
          <w:sz w:val="22"/>
          <w:szCs w:val="22"/>
        </w:rPr>
        <w:t>L. A. E. JORGE ARMANDO CERDA CUENCA”. (sic)</w:t>
      </w:r>
    </w:p>
    <w:p w14:paraId="00000012" w14:textId="77777777" w:rsidR="00A33926" w:rsidRPr="00EA47C4" w:rsidRDefault="00A33926">
      <w:pPr>
        <w:spacing w:line="360" w:lineRule="auto"/>
        <w:ind w:left="851" w:right="902"/>
        <w:jc w:val="both"/>
        <w:rPr>
          <w:rFonts w:ascii="Palatino Linotype" w:eastAsia="Palatino Linotype" w:hAnsi="Palatino Linotype" w:cs="Palatino Linotype"/>
          <w:i/>
          <w:sz w:val="22"/>
          <w:szCs w:val="22"/>
        </w:rPr>
      </w:pPr>
    </w:p>
    <w:p w14:paraId="00000013"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Asimismo, adjuntó a su respuesta los archivos que se describen a continuación: </w:t>
      </w:r>
    </w:p>
    <w:p w14:paraId="00000014" w14:textId="77777777" w:rsidR="00A33926" w:rsidRPr="00EA47C4" w:rsidRDefault="00A33926">
      <w:pPr>
        <w:spacing w:line="360" w:lineRule="auto"/>
        <w:jc w:val="both"/>
        <w:rPr>
          <w:rFonts w:ascii="Palatino Linotype" w:eastAsia="Palatino Linotype" w:hAnsi="Palatino Linotype" w:cs="Palatino Linotype"/>
        </w:rPr>
      </w:pPr>
    </w:p>
    <w:p w14:paraId="00000015" w14:textId="77777777" w:rsidR="00A33926" w:rsidRPr="00EA47C4" w:rsidRDefault="00A430A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b/>
          <w:color w:val="000000"/>
          <w:sz w:val="22"/>
          <w:szCs w:val="22"/>
        </w:rPr>
        <w:lastRenderedPageBreak/>
        <w:t xml:space="preserve">RESPUESTA 49.pdf: </w:t>
      </w:r>
      <w:r w:rsidRPr="00EA47C4">
        <w:rPr>
          <w:rFonts w:ascii="Palatino Linotype" w:eastAsia="Palatino Linotype" w:hAnsi="Palatino Linotype" w:cs="Palatino Linotype"/>
          <w:color w:val="000000"/>
          <w:sz w:val="22"/>
          <w:szCs w:val="22"/>
        </w:rPr>
        <w:t>Respuesta emitida por el Titular de Transparencia, mediante la cual señala que “</w:t>
      </w:r>
      <w:r w:rsidRPr="00EA47C4">
        <w:rPr>
          <w:rFonts w:ascii="Palatino Linotype" w:eastAsia="Palatino Linotype" w:hAnsi="Palatino Linotype" w:cs="Palatino Linotype"/>
          <w:i/>
          <w:color w:val="000000"/>
          <w:sz w:val="22"/>
          <w:szCs w:val="22"/>
        </w:rPr>
        <w:t xml:space="preserve">con base en la información remitida a esta unidad de transparencia el veinticuatro de marzo del año dos mil veintidós, por parte del C. José Felipe Lozano Alvarado, Secretario General Seccional del Municipio de Nezahualcóyotl, me permito adjuntar al presente, copia digitalizada de la respuesta a su solicitud de información”. </w:t>
      </w:r>
    </w:p>
    <w:p w14:paraId="00000016" w14:textId="77777777" w:rsidR="00A33926" w:rsidRPr="00EA47C4" w:rsidRDefault="00A430A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A47C4">
        <w:rPr>
          <w:rFonts w:ascii="Palatino Linotype" w:eastAsia="Palatino Linotype" w:hAnsi="Palatino Linotype" w:cs="Palatino Linotype"/>
          <w:b/>
          <w:color w:val="000000"/>
          <w:sz w:val="22"/>
          <w:szCs w:val="22"/>
        </w:rPr>
        <w:t>SINDICALIZADOS_NEZAHUALCOYOTL.pdf:</w:t>
      </w:r>
      <w:r w:rsidRPr="00EA47C4">
        <w:rPr>
          <w:rFonts w:ascii="Palatino Linotype" w:eastAsia="Palatino Linotype" w:hAnsi="Palatino Linotype" w:cs="Palatino Linotype"/>
          <w:color w:val="000000"/>
          <w:sz w:val="22"/>
          <w:szCs w:val="22"/>
        </w:rPr>
        <w:t xml:space="preserve"> Contiene el listado del personal sindicalizado sección Nezahualcóyotl, con una total de 1574 sindicalizados. </w:t>
      </w:r>
    </w:p>
    <w:p w14:paraId="00000017" w14:textId="77777777" w:rsidR="00A33926" w:rsidRPr="00EA47C4" w:rsidRDefault="00A430A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EA47C4">
        <w:rPr>
          <w:rFonts w:ascii="Palatino Linotype" w:eastAsia="Palatino Linotype" w:hAnsi="Palatino Linotype" w:cs="Palatino Linotype"/>
          <w:b/>
          <w:color w:val="000000"/>
          <w:sz w:val="22"/>
          <w:szCs w:val="22"/>
        </w:rPr>
        <w:t>RESPUESTA_FELIPE_NEZA.</w:t>
      </w:r>
      <w:r w:rsidRPr="00EA47C4">
        <w:rPr>
          <w:rFonts w:ascii="Palatino Linotype" w:eastAsia="Palatino Linotype" w:hAnsi="Palatino Linotype" w:cs="Palatino Linotype"/>
          <w:color w:val="000000"/>
          <w:sz w:val="22"/>
          <w:szCs w:val="22"/>
        </w:rPr>
        <w:t xml:space="preserve">pdf: Respuesta por parte del Secretario General, C. José Felipe Lozano Alvarado, mediante la cual señala que </w:t>
      </w:r>
      <w:r w:rsidRPr="00EA47C4">
        <w:rPr>
          <w:rFonts w:ascii="Palatino Linotype" w:eastAsia="Palatino Linotype" w:hAnsi="Palatino Linotype" w:cs="Palatino Linotype"/>
          <w:i/>
          <w:color w:val="000000"/>
          <w:sz w:val="22"/>
          <w:szCs w:val="22"/>
        </w:rPr>
        <w:t>La información solicitada consistente en el listado de agremiados a la Sección Sindical Nezahualcóyotl, ya le fue proporcionada en la contestación a la solicitud de información con el folio 0048/SUTEYM/IP/2022. Por lo demás son apreciaciones subjetivas, sin que planteé solicitud de información distinta”</w:t>
      </w:r>
    </w:p>
    <w:p w14:paraId="00000018" w14:textId="77777777" w:rsidR="00A33926" w:rsidRPr="00EA47C4" w:rsidRDefault="00A33926">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sz w:val="22"/>
          <w:szCs w:val="22"/>
        </w:rPr>
      </w:pPr>
    </w:p>
    <w:p w14:paraId="00000019"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3. Interposición del recurso de revisión. </w:t>
      </w:r>
      <w:r w:rsidRPr="00EA47C4">
        <w:rPr>
          <w:rFonts w:ascii="Palatino Linotype" w:eastAsia="Palatino Linotype" w:hAnsi="Palatino Linotype" w:cs="Palatino Linotype"/>
        </w:rPr>
        <w:t xml:space="preserve">Inconforme el Solicitante con la respuesta del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 xml:space="preserve"> interpuso Recurso de Revisión a través del SAIMEX en fecha </w:t>
      </w:r>
      <w:r w:rsidRPr="00EA47C4">
        <w:rPr>
          <w:rFonts w:ascii="Palatino Linotype" w:eastAsia="Palatino Linotype" w:hAnsi="Palatino Linotype" w:cs="Palatino Linotype"/>
          <w:b/>
        </w:rPr>
        <w:t>treinta de marzo de veintidós</w:t>
      </w:r>
      <w:r w:rsidRPr="00EA47C4">
        <w:rPr>
          <w:rFonts w:ascii="Palatino Linotype" w:eastAsia="Palatino Linotype" w:hAnsi="Palatino Linotype" w:cs="Palatino Linotype"/>
        </w:rPr>
        <w:t>, a través del cual expresó lo siguiente:</w:t>
      </w:r>
    </w:p>
    <w:p w14:paraId="0000001A" w14:textId="77777777" w:rsidR="00A33926" w:rsidRPr="00EA47C4" w:rsidRDefault="00A33926">
      <w:pPr>
        <w:spacing w:line="360" w:lineRule="auto"/>
        <w:jc w:val="both"/>
        <w:rPr>
          <w:rFonts w:ascii="Palatino Linotype" w:eastAsia="Palatino Linotype" w:hAnsi="Palatino Linotype" w:cs="Palatino Linotype"/>
        </w:rPr>
      </w:pPr>
    </w:p>
    <w:p w14:paraId="0000001B" w14:textId="77777777" w:rsidR="00A33926" w:rsidRPr="00EA47C4" w:rsidRDefault="00A430AB">
      <w:pPr>
        <w:spacing w:line="360" w:lineRule="auto"/>
        <w:ind w:left="567" w:right="567"/>
        <w:rPr>
          <w:rFonts w:ascii="Palatino Linotype" w:eastAsia="Palatino Linotype" w:hAnsi="Palatino Linotype" w:cs="Palatino Linotype"/>
          <w:b/>
        </w:rPr>
      </w:pPr>
      <w:r w:rsidRPr="00EA47C4">
        <w:rPr>
          <w:rFonts w:ascii="Palatino Linotype" w:eastAsia="Palatino Linotype" w:hAnsi="Palatino Linotype" w:cs="Palatino Linotype"/>
          <w:b/>
        </w:rPr>
        <w:t>Acto impugnado.</w:t>
      </w:r>
    </w:p>
    <w:p w14:paraId="0000001C" w14:textId="77777777" w:rsidR="00A33926" w:rsidRPr="00EA47C4" w:rsidRDefault="00A430AB">
      <w:pPr>
        <w:spacing w:line="360" w:lineRule="auto"/>
        <w:ind w:left="567" w:right="567"/>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i/>
          <w:color w:val="000000"/>
          <w:sz w:val="22"/>
          <w:szCs w:val="22"/>
        </w:rPr>
        <w:t>“La información.”. (Sic)</w:t>
      </w:r>
    </w:p>
    <w:p w14:paraId="5CA04F88" w14:textId="77777777" w:rsidR="00054465" w:rsidRPr="00EA47C4" w:rsidRDefault="00054465">
      <w:pPr>
        <w:spacing w:line="360" w:lineRule="auto"/>
        <w:ind w:left="567" w:right="567"/>
        <w:jc w:val="both"/>
        <w:rPr>
          <w:rFonts w:ascii="Palatino Linotype" w:eastAsia="Palatino Linotype" w:hAnsi="Palatino Linotype" w:cs="Palatino Linotype"/>
          <w:i/>
          <w:color w:val="000000"/>
          <w:sz w:val="22"/>
          <w:szCs w:val="22"/>
        </w:rPr>
      </w:pPr>
    </w:p>
    <w:p w14:paraId="0D180973" w14:textId="77777777" w:rsidR="00054465" w:rsidRPr="00EA47C4" w:rsidRDefault="00054465">
      <w:pPr>
        <w:spacing w:line="360" w:lineRule="auto"/>
        <w:ind w:left="567" w:right="567"/>
        <w:jc w:val="both"/>
        <w:rPr>
          <w:rFonts w:ascii="Palatino Linotype" w:eastAsia="Palatino Linotype" w:hAnsi="Palatino Linotype" w:cs="Palatino Linotype"/>
          <w:i/>
          <w:color w:val="000000"/>
          <w:sz w:val="22"/>
          <w:szCs w:val="22"/>
        </w:rPr>
      </w:pPr>
    </w:p>
    <w:p w14:paraId="6E2F299C" w14:textId="77777777" w:rsidR="00054465" w:rsidRPr="00EA47C4" w:rsidRDefault="00054465">
      <w:pPr>
        <w:spacing w:line="360" w:lineRule="auto"/>
        <w:ind w:left="567" w:right="567"/>
        <w:jc w:val="both"/>
        <w:rPr>
          <w:rFonts w:ascii="Palatino Linotype" w:eastAsia="Palatino Linotype" w:hAnsi="Palatino Linotype" w:cs="Palatino Linotype"/>
          <w:i/>
          <w:color w:val="000000"/>
          <w:sz w:val="22"/>
          <w:szCs w:val="22"/>
        </w:rPr>
      </w:pPr>
    </w:p>
    <w:p w14:paraId="0000001E" w14:textId="77777777" w:rsidR="00A33926" w:rsidRPr="00EA47C4" w:rsidRDefault="00A430AB">
      <w:pPr>
        <w:spacing w:line="360" w:lineRule="auto"/>
        <w:ind w:left="567" w:right="567"/>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b/>
        </w:rPr>
        <w:lastRenderedPageBreak/>
        <w:t>Motivos de inconformidad.</w:t>
      </w:r>
    </w:p>
    <w:p w14:paraId="0000001F" w14:textId="77777777" w:rsidR="00A33926" w:rsidRPr="00EA47C4" w:rsidRDefault="00A430AB">
      <w:pPr>
        <w:spacing w:line="360" w:lineRule="auto"/>
        <w:ind w:left="567" w:right="567"/>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i/>
          <w:color w:val="000000"/>
          <w:sz w:val="22"/>
          <w:szCs w:val="22"/>
        </w:rPr>
        <w:t xml:space="preserve">“Mi inconformidad es el hecho de que se </w:t>
      </w:r>
      <w:r w:rsidRPr="00EA47C4">
        <w:rPr>
          <w:rFonts w:ascii="Palatino Linotype" w:eastAsia="Palatino Linotype" w:hAnsi="Palatino Linotype" w:cs="Palatino Linotype"/>
          <w:b/>
          <w:i/>
          <w:color w:val="000000"/>
          <w:sz w:val="22"/>
          <w:szCs w:val="22"/>
          <w:u w:val="single"/>
        </w:rPr>
        <w:t>esconde y se oculta la información</w:t>
      </w:r>
      <w:r w:rsidRPr="00EA47C4">
        <w:rPr>
          <w:rFonts w:ascii="Palatino Linotype" w:eastAsia="Palatino Linotype" w:hAnsi="Palatino Linotype" w:cs="Palatino Linotype"/>
          <w:i/>
          <w:color w:val="000000"/>
          <w:sz w:val="22"/>
          <w:szCs w:val="22"/>
        </w:rPr>
        <w:t xml:space="preserve"> siendo pública y violentando mi derecho a la información </w:t>
      </w:r>
      <w:r w:rsidRPr="00EA47C4">
        <w:rPr>
          <w:rFonts w:ascii="Palatino Linotype" w:eastAsia="Palatino Linotype" w:hAnsi="Palatino Linotype" w:cs="Palatino Linotype"/>
          <w:b/>
          <w:i/>
          <w:color w:val="000000"/>
          <w:sz w:val="22"/>
          <w:szCs w:val="22"/>
          <w:u w:val="single"/>
        </w:rPr>
        <w:t>enviando información dolosa y falsa</w:t>
      </w:r>
      <w:r w:rsidRPr="00EA47C4">
        <w:rPr>
          <w:rFonts w:ascii="Palatino Linotype" w:eastAsia="Palatino Linotype" w:hAnsi="Palatino Linotype" w:cs="Palatino Linotype"/>
          <w:i/>
          <w:color w:val="000000"/>
          <w:sz w:val="22"/>
          <w:szCs w:val="22"/>
        </w:rPr>
        <w:t>”. (Sic)</w:t>
      </w:r>
    </w:p>
    <w:p w14:paraId="00000020" w14:textId="77777777" w:rsidR="00A33926" w:rsidRPr="00EA47C4" w:rsidRDefault="00A33926">
      <w:pPr>
        <w:spacing w:line="360" w:lineRule="auto"/>
        <w:ind w:left="851" w:right="900"/>
        <w:jc w:val="both"/>
        <w:rPr>
          <w:rFonts w:ascii="Palatino Linotype" w:eastAsia="Palatino Linotype" w:hAnsi="Palatino Linotype" w:cs="Palatino Linotype"/>
          <w:i/>
          <w:color w:val="000000"/>
          <w:sz w:val="22"/>
          <w:szCs w:val="22"/>
        </w:rPr>
      </w:pPr>
    </w:p>
    <w:p w14:paraId="00000021"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4. Turno. </w:t>
      </w:r>
      <w:r w:rsidRPr="00EA47C4">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EA47C4">
        <w:rPr>
          <w:rFonts w:ascii="Palatino Linotype" w:eastAsia="Palatino Linotype" w:hAnsi="Palatino Linotype" w:cs="Palatino Linotype"/>
          <w:b/>
        </w:rPr>
        <w:t xml:space="preserve">05254/INFOEM/IP/RR/2022, </w:t>
      </w:r>
      <w:r w:rsidRPr="00EA47C4">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EA47C4">
        <w:rPr>
          <w:rFonts w:ascii="Palatino Linotype" w:eastAsia="Palatino Linotype" w:hAnsi="Palatino Linotype" w:cs="Palatino Linotype"/>
          <w:b/>
        </w:rPr>
        <w:t>Guadalupe Ramírez Peña</w:t>
      </w:r>
      <w:r w:rsidRPr="00EA47C4">
        <w:rPr>
          <w:rFonts w:ascii="Palatino Linotype" w:eastAsia="Palatino Linotype" w:hAnsi="Palatino Linotype" w:cs="Palatino Linotype"/>
        </w:rPr>
        <w:t xml:space="preserve"> para su análisis, estudio, elaboración del proyecto y presentación ante el Pleno de este Instituto.</w:t>
      </w:r>
    </w:p>
    <w:p w14:paraId="00000022" w14:textId="77777777" w:rsidR="00A33926" w:rsidRPr="00EA47C4" w:rsidRDefault="00A33926">
      <w:pPr>
        <w:spacing w:line="360" w:lineRule="auto"/>
        <w:jc w:val="both"/>
        <w:rPr>
          <w:rFonts w:ascii="Palatino Linotype" w:eastAsia="Palatino Linotype" w:hAnsi="Palatino Linotype" w:cs="Palatino Linotype"/>
        </w:rPr>
      </w:pPr>
    </w:p>
    <w:p w14:paraId="00000023"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5. Admisión del recurso de revisión: </w:t>
      </w:r>
      <w:r w:rsidRPr="00EA47C4">
        <w:rPr>
          <w:rFonts w:ascii="Palatino Linotype" w:eastAsia="Palatino Linotype" w:hAnsi="Palatino Linotype" w:cs="Palatino Linotype"/>
        </w:rPr>
        <w:t xml:space="preserve">En fecha </w:t>
      </w:r>
      <w:r w:rsidRPr="00EA47C4">
        <w:rPr>
          <w:rFonts w:ascii="Palatino Linotype" w:eastAsia="Palatino Linotype" w:hAnsi="Palatino Linotype" w:cs="Palatino Linotype"/>
          <w:b/>
        </w:rPr>
        <w:t>cuatro de abril de dos mil veintidós</w:t>
      </w:r>
      <w:r w:rsidRPr="00EA47C4">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0000024" w14:textId="77777777" w:rsidR="00A33926" w:rsidRPr="00EA47C4" w:rsidRDefault="00A33926">
      <w:pPr>
        <w:spacing w:line="360" w:lineRule="auto"/>
        <w:jc w:val="both"/>
        <w:rPr>
          <w:rFonts w:ascii="Palatino Linotype" w:eastAsia="Palatino Linotype" w:hAnsi="Palatino Linotype" w:cs="Palatino Linotype"/>
        </w:rPr>
      </w:pPr>
    </w:p>
    <w:p w14:paraId="00000025"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b/>
          <w:color w:val="000000"/>
        </w:rPr>
        <w:t>6. Informe Justificado y Manifestaciones</w:t>
      </w:r>
      <w:r w:rsidRPr="00EA47C4">
        <w:rPr>
          <w:rFonts w:ascii="Palatino Linotype" w:eastAsia="Palatino Linotype" w:hAnsi="Palatino Linotype" w:cs="Palatino Linotype"/>
          <w:color w:val="000000"/>
        </w:rPr>
        <w:t xml:space="preserve">: De las constancias que integran el expediente en que se actúa se advierte que el </w:t>
      </w:r>
      <w:r w:rsidRPr="00EA47C4">
        <w:rPr>
          <w:rFonts w:ascii="Palatino Linotype" w:eastAsia="Palatino Linotype" w:hAnsi="Palatino Linotype" w:cs="Palatino Linotype"/>
          <w:b/>
          <w:color w:val="000000"/>
        </w:rPr>
        <w:t>RECURRENTE</w:t>
      </w:r>
      <w:r w:rsidRPr="00EA47C4">
        <w:rPr>
          <w:rFonts w:ascii="Palatino Linotype" w:eastAsia="Palatino Linotype" w:hAnsi="Palatino Linotype" w:cs="Palatino Linotype"/>
          <w:color w:val="000000"/>
        </w:rPr>
        <w:t xml:space="preserve">, fue omiso en presentar </w:t>
      </w:r>
      <w:r w:rsidRPr="00EA47C4">
        <w:rPr>
          <w:rFonts w:ascii="Palatino Linotype" w:eastAsia="Palatino Linotype" w:hAnsi="Palatino Linotype" w:cs="Palatino Linotype"/>
          <w:color w:val="000000"/>
        </w:rPr>
        <w:lastRenderedPageBreak/>
        <w:t xml:space="preserve">sus alegatos, por su parte, el Sujeto Obligado en fecha </w:t>
      </w:r>
      <w:r w:rsidRPr="00EA47C4">
        <w:rPr>
          <w:rFonts w:ascii="Palatino Linotype" w:eastAsia="Palatino Linotype" w:hAnsi="Palatino Linotype" w:cs="Palatino Linotype"/>
          <w:b/>
          <w:color w:val="000000"/>
        </w:rPr>
        <w:t>veintiséis de abril de dos mil veintidós</w:t>
      </w:r>
      <w:r w:rsidRPr="00EA47C4">
        <w:rPr>
          <w:rFonts w:ascii="Palatino Linotype" w:eastAsia="Palatino Linotype" w:hAnsi="Palatino Linotype" w:cs="Palatino Linotype"/>
          <w:color w:val="000000"/>
        </w:rPr>
        <w:t xml:space="preserve">, rindió su informe justificado, a través de los siguientes archivos: </w:t>
      </w:r>
    </w:p>
    <w:p w14:paraId="00000026" w14:textId="77777777" w:rsidR="00A33926" w:rsidRPr="00EA47C4" w:rsidRDefault="00A3392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0000027"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color w:val="000000"/>
        </w:rPr>
        <w:t xml:space="preserve"> “</w:t>
      </w:r>
      <w:r w:rsidRPr="00EA47C4">
        <w:rPr>
          <w:rFonts w:ascii="Palatino Linotype" w:eastAsia="Palatino Linotype" w:hAnsi="Palatino Linotype" w:cs="Palatino Linotype"/>
          <w:b/>
          <w:color w:val="000000"/>
        </w:rPr>
        <w:t>informe de justificación 49.pdf”</w:t>
      </w:r>
      <w:r w:rsidRPr="00EA47C4">
        <w:rPr>
          <w:rFonts w:ascii="Palatino Linotype" w:eastAsia="Palatino Linotype" w:hAnsi="Palatino Linotype" w:cs="Palatino Linotype"/>
          <w:color w:val="000000"/>
        </w:rPr>
        <w:t xml:space="preserve">, mediante el cual medularmente ratificó su respuesta y, el cual se hizo del conocimiento del Particular en fecha </w:t>
      </w:r>
      <w:r w:rsidRPr="00EA47C4">
        <w:rPr>
          <w:rFonts w:ascii="Palatino Linotype" w:eastAsia="Palatino Linotype" w:hAnsi="Palatino Linotype" w:cs="Palatino Linotype"/>
          <w:b/>
          <w:color w:val="000000"/>
        </w:rPr>
        <w:t>veinticuatro de agosto de dos mil veintidós</w:t>
      </w:r>
      <w:r w:rsidRPr="00EA47C4">
        <w:rPr>
          <w:rFonts w:ascii="Palatino Linotype" w:eastAsia="Palatino Linotype" w:hAnsi="Palatino Linotype" w:cs="Palatino Linotype"/>
          <w:color w:val="000000"/>
        </w:rPr>
        <w:t xml:space="preserve">. </w:t>
      </w:r>
    </w:p>
    <w:p w14:paraId="00000028"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sz w:val="22"/>
          <w:szCs w:val="22"/>
        </w:rPr>
      </w:pPr>
      <w:r w:rsidRPr="00EA47C4">
        <w:rPr>
          <w:rFonts w:ascii="Palatino Linotype" w:eastAsia="Palatino Linotype" w:hAnsi="Palatino Linotype" w:cs="Palatino Linotype"/>
          <w:b/>
          <w:color w:val="000000"/>
        </w:rPr>
        <w:t>RESPUESTA_FELIPE_NEZA.pdf</w:t>
      </w:r>
      <w:r w:rsidRPr="00EA47C4">
        <w:rPr>
          <w:rFonts w:ascii="Palatino Linotype" w:eastAsia="Palatino Linotype" w:hAnsi="Palatino Linotype" w:cs="Palatino Linotype"/>
          <w:color w:val="000000"/>
        </w:rPr>
        <w:t xml:space="preserve">. Contiene el documento por el cual el </w:t>
      </w:r>
      <w:r w:rsidRPr="00EA47C4">
        <w:rPr>
          <w:rFonts w:ascii="Palatino Linotype" w:eastAsia="Palatino Linotype" w:hAnsi="Palatino Linotype" w:cs="Palatino Linotype"/>
          <w:color w:val="000000"/>
          <w:sz w:val="22"/>
          <w:szCs w:val="22"/>
        </w:rPr>
        <w:t xml:space="preserve">Secretario General, C. José Felipe Lozano Alvarado, mismo que fue remitido en respuesta a la solicitud de información. </w:t>
      </w:r>
    </w:p>
    <w:p w14:paraId="00000029"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b/>
          <w:color w:val="000000"/>
        </w:rPr>
        <w:t>SOLICITUD 49.pdf.</w:t>
      </w:r>
      <w:r w:rsidRPr="00EA47C4">
        <w:rPr>
          <w:rFonts w:ascii="Palatino Linotype" w:eastAsia="Palatino Linotype" w:hAnsi="Palatino Linotype" w:cs="Palatino Linotype"/>
          <w:color w:val="000000"/>
        </w:rPr>
        <w:t xml:space="preserve"> Contiene el acuse de la solicitud generado por el SAIMEX. </w:t>
      </w:r>
    </w:p>
    <w:p w14:paraId="0000002A"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b/>
          <w:color w:val="000000"/>
        </w:rPr>
        <w:t>SINDICALIZADOS_NEZAHUALCOYOTL.pdf</w:t>
      </w:r>
      <w:r w:rsidRPr="00EA47C4">
        <w:rPr>
          <w:rFonts w:ascii="Palatino Linotype" w:eastAsia="Palatino Linotype" w:hAnsi="Palatino Linotype" w:cs="Palatino Linotype"/>
          <w:color w:val="000000"/>
        </w:rPr>
        <w:t xml:space="preserve">. Contiene el listado del personal sindicalizado, remitido en respuesta. </w:t>
      </w:r>
    </w:p>
    <w:p w14:paraId="0000002B"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color w:val="000000"/>
        </w:rPr>
        <w:t xml:space="preserve">Documentos que fueron puestos a la vista del recurrente en fecha veintiocho de agosto de dos mil veintidós, sin que emitiera manifestación alguna. </w:t>
      </w:r>
    </w:p>
    <w:p w14:paraId="0000002C" w14:textId="77777777" w:rsidR="00A33926" w:rsidRPr="00EA47C4" w:rsidRDefault="00A3392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p>
    <w:p w14:paraId="0000002D"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color w:val="000000"/>
        </w:rPr>
        <w:t>7.-</w:t>
      </w:r>
      <w:r w:rsidRPr="00EA47C4">
        <w:rPr>
          <w:rFonts w:ascii="Palatino Linotype" w:eastAsia="Palatino Linotype" w:hAnsi="Palatino Linotype" w:cs="Palatino Linotype"/>
          <w:color w:val="000000"/>
        </w:rPr>
        <w:t xml:space="preserve"> </w:t>
      </w:r>
      <w:r w:rsidRPr="00EA47C4">
        <w:rPr>
          <w:rFonts w:ascii="Palatino Linotype" w:eastAsia="Palatino Linotype" w:hAnsi="Palatino Linotype" w:cs="Palatino Linotype"/>
          <w:b/>
        </w:rPr>
        <w:t>Ampliación de plazo:</w:t>
      </w:r>
      <w:r w:rsidRPr="00EA47C4">
        <w:rPr>
          <w:rFonts w:ascii="Palatino Linotype" w:eastAsia="Palatino Linotype" w:hAnsi="Palatino Linotype" w:cs="Palatino Linotype"/>
        </w:rPr>
        <w:t xml:space="preserve"> El </w:t>
      </w:r>
      <w:r w:rsidRPr="00EA47C4">
        <w:rPr>
          <w:rFonts w:ascii="Palatino Linotype" w:eastAsia="Palatino Linotype" w:hAnsi="Palatino Linotype" w:cs="Palatino Linotype"/>
          <w:b/>
        </w:rPr>
        <w:t>cinco de septiembre de dos mil veintidós</w:t>
      </w:r>
      <w:r w:rsidRPr="00EA47C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000002E" w14:textId="77777777" w:rsidR="00A33926" w:rsidRPr="00EA47C4" w:rsidRDefault="00A33926">
      <w:pPr>
        <w:widowControl w:val="0"/>
        <w:tabs>
          <w:tab w:val="left" w:pos="709"/>
        </w:tabs>
        <w:spacing w:line="360" w:lineRule="auto"/>
        <w:jc w:val="both"/>
        <w:rPr>
          <w:rFonts w:ascii="Palatino Linotype" w:eastAsia="Palatino Linotype" w:hAnsi="Palatino Linotype" w:cs="Palatino Linotype"/>
        </w:rPr>
      </w:pPr>
    </w:p>
    <w:p w14:paraId="0000002F"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0000030" w14:textId="77777777" w:rsidR="00A33926" w:rsidRPr="00EA47C4" w:rsidRDefault="00A33926">
      <w:pPr>
        <w:widowControl w:val="0"/>
        <w:tabs>
          <w:tab w:val="left" w:pos="709"/>
        </w:tabs>
        <w:spacing w:line="360" w:lineRule="auto"/>
        <w:jc w:val="both"/>
        <w:rPr>
          <w:rFonts w:ascii="Palatino Linotype" w:eastAsia="Palatino Linotype" w:hAnsi="Palatino Linotype" w:cs="Palatino Linotype"/>
        </w:rPr>
      </w:pPr>
    </w:p>
    <w:p w14:paraId="00000031"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00032"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w:t>
      </w:r>
    </w:p>
    <w:p w14:paraId="00000033"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000034"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w:t>
      </w:r>
    </w:p>
    <w:p w14:paraId="00000035"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En ese sentido, el legislador fijó los términos procesales en las leyes, de manera general, </w:t>
      </w:r>
      <w:r w:rsidRPr="00EA47C4">
        <w:rPr>
          <w:rFonts w:ascii="Palatino Linotype" w:eastAsia="Palatino Linotype" w:hAnsi="Palatino Linotype" w:cs="Palatino Linotype"/>
        </w:rPr>
        <w:lastRenderedPageBreak/>
        <w:t>sin que pudiera prever la variada gama de casos que son resueltos por los órganos jurisdiccionales o cuasi jurisdiccionales, tanto por la complejidad de los hechos, como por el número de casos que conocen.</w:t>
      </w:r>
    </w:p>
    <w:p w14:paraId="00000036"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w:t>
      </w:r>
    </w:p>
    <w:p w14:paraId="00000037"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000038" w14:textId="77777777" w:rsidR="00A33926" w:rsidRPr="00EA47C4" w:rsidRDefault="00A3392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0000039" w14:textId="77777777" w:rsidR="00A33926" w:rsidRPr="00EA47C4" w:rsidRDefault="00A430A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b/>
          <w:sz w:val="22"/>
          <w:szCs w:val="22"/>
        </w:rPr>
        <w:t>a)      Complejidad del asunto:</w:t>
      </w:r>
      <w:r w:rsidRPr="00EA47C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000003A" w14:textId="77777777" w:rsidR="00A33926" w:rsidRPr="00EA47C4" w:rsidRDefault="00A430A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b/>
          <w:sz w:val="22"/>
          <w:szCs w:val="22"/>
        </w:rPr>
        <w:t>b)     Actividad Procesal del interesado:</w:t>
      </w:r>
      <w:r w:rsidRPr="00EA47C4">
        <w:rPr>
          <w:rFonts w:ascii="Palatino Linotype" w:eastAsia="Palatino Linotype" w:hAnsi="Palatino Linotype" w:cs="Palatino Linotype"/>
          <w:sz w:val="22"/>
          <w:szCs w:val="22"/>
        </w:rPr>
        <w:t xml:space="preserve"> Acciones u omisiones del interesado.</w:t>
      </w:r>
    </w:p>
    <w:p w14:paraId="0000003B" w14:textId="77777777" w:rsidR="00A33926" w:rsidRPr="00EA47C4" w:rsidRDefault="00A430A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b/>
          <w:sz w:val="22"/>
          <w:szCs w:val="22"/>
        </w:rPr>
        <w:t>c)      Conducta de la Autoridad</w:t>
      </w:r>
      <w:r w:rsidRPr="00EA47C4">
        <w:rPr>
          <w:rFonts w:ascii="Palatino Linotype" w:eastAsia="Palatino Linotype" w:hAnsi="Palatino Linotype" w:cs="Palatino Linotype"/>
          <w:sz w:val="22"/>
          <w:szCs w:val="22"/>
        </w:rPr>
        <w:t>: Las Acciones u omisiones realizadas en el procedimiento. Así como si la autoridad actuó con la debida diligencia.</w:t>
      </w:r>
    </w:p>
    <w:p w14:paraId="0000003C" w14:textId="77777777" w:rsidR="00A33926" w:rsidRPr="00EA47C4" w:rsidRDefault="00A430A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b/>
          <w:sz w:val="22"/>
          <w:szCs w:val="22"/>
        </w:rPr>
        <w:t>d) La afectación generada en la situación jurídica de la persona involucrada en el proceso</w:t>
      </w:r>
      <w:r w:rsidRPr="00EA47C4">
        <w:rPr>
          <w:rFonts w:ascii="Palatino Linotype" w:eastAsia="Palatino Linotype" w:hAnsi="Palatino Linotype" w:cs="Palatino Linotype"/>
          <w:sz w:val="22"/>
          <w:szCs w:val="22"/>
        </w:rPr>
        <w:t>: Violación a sus derechos humanos.</w:t>
      </w:r>
    </w:p>
    <w:p w14:paraId="0000003D" w14:textId="77777777" w:rsidR="00A33926" w:rsidRPr="00EA47C4" w:rsidRDefault="00A3392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000003E"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00003F"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lastRenderedPageBreak/>
        <w:t xml:space="preserve"> </w:t>
      </w:r>
    </w:p>
    <w:p w14:paraId="00000040"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A47C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A47C4">
        <w:rPr>
          <w:rFonts w:ascii="Palatino Linotype" w:eastAsia="Palatino Linotype" w:hAnsi="Palatino Linotype" w:cs="Palatino Linotype"/>
          <w:sz w:val="22"/>
          <w:szCs w:val="22"/>
        </w:rPr>
        <w:t xml:space="preserve"> </w:t>
      </w:r>
      <w:r w:rsidRPr="00EA47C4">
        <w:rPr>
          <w:rFonts w:ascii="Palatino Linotype" w:eastAsia="Palatino Linotype" w:hAnsi="Palatino Linotype" w:cs="Palatino Linotype"/>
        </w:rPr>
        <w:t>visible en la Gaceta del Seminario Judicial de la Federación con el registro digital 205635.</w:t>
      </w:r>
    </w:p>
    <w:p w14:paraId="00000041"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w:t>
      </w:r>
    </w:p>
    <w:p w14:paraId="00000042"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000043" w14:textId="77777777" w:rsidR="00A33926" w:rsidRPr="00EA47C4" w:rsidRDefault="00A3392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0000044" w14:textId="77777777" w:rsidR="00A33926" w:rsidRPr="00EA47C4" w:rsidRDefault="00A430AB">
      <w:pPr>
        <w:widowControl w:val="0"/>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Al respecto, también son de considerar los criterios sostenidos por el Cuarto Tribunal Colegiado en Materia Administrativa del Primer Circuito, cuyos rubros y datos de </w:t>
      </w:r>
      <w:r w:rsidRPr="00EA47C4">
        <w:rPr>
          <w:rFonts w:ascii="Palatino Linotype" w:eastAsia="Palatino Linotype" w:hAnsi="Palatino Linotype" w:cs="Palatino Linotype"/>
        </w:rPr>
        <w:lastRenderedPageBreak/>
        <w:t>identificación son los siguientes:</w:t>
      </w:r>
    </w:p>
    <w:p w14:paraId="00000045" w14:textId="77777777" w:rsidR="00A33926" w:rsidRPr="00EA47C4" w:rsidRDefault="00A430A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w:t>
      </w:r>
    </w:p>
    <w:p w14:paraId="00000046" w14:textId="77777777" w:rsidR="00A33926" w:rsidRPr="00EA47C4" w:rsidRDefault="00A430A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sz w:val="22"/>
          <w:szCs w:val="22"/>
        </w:rPr>
        <w:t xml:space="preserve"> “</w:t>
      </w:r>
      <w:r w:rsidRPr="00EA47C4">
        <w:rPr>
          <w:rFonts w:ascii="Palatino Linotype" w:eastAsia="Palatino Linotype" w:hAnsi="Palatino Linotype" w:cs="Palatino Linotype"/>
          <w:b/>
          <w:sz w:val="22"/>
          <w:szCs w:val="22"/>
        </w:rPr>
        <w:t>PLAZO RAZONABLE PARA RESOLVER. DIMENSIÓN Y EFECTOS DE ESTE CONCEPTO CUANDO SE ADUCE EXCESIVA CARGA DE TRABAJO</w:t>
      </w:r>
      <w:r w:rsidRPr="00EA47C4">
        <w:rPr>
          <w:rFonts w:ascii="Palatino Linotype" w:eastAsia="Palatino Linotype" w:hAnsi="Palatino Linotype" w:cs="Palatino Linotype"/>
          <w:sz w:val="22"/>
          <w:szCs w:val="22"/>
        </w:rPr>
        <w:t>.” consultable en el Seminario Judicial de la Federación y su gaceta, con el registro digital 2002351.</w:t>
      </w:r>
    </w:p>
    <w:p w14:paraId="00000047" w14:textId="77777777" w:rsidR="00A33926" w:rsidRPr="00EA47C4" w:rsidRDefault="00A430A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sz w:val="22"/>
          <w:szCs w:val="22"/>
        </w:rPr>
        <w:t xml:space="preserve"> </w:t>
      </w:r>
    </w:p>
    <w:p w14:paraId="00000048" w14:textId="77777777" w:rsidR="00A33926" w:rsidRPr="00EA47C4" w:rsidRDefault="00A430A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sz w:val="22"/>
          <w:szCs w:val="22"/>
        </w:rPr>
        <w:t>“</w:t>
      </w:r>
      <w:r w:rsidRPr="00EA47C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A47C4">
        <w:rPr>
          <w:rFonts w:ascii="Palatino Linotype" w:eastAsia="Palatino Linotype" w:hAnsi="Palatino Linotype" w:cs="Palatino Linotype"/>
          <w:sz w:val="22"/>
          <w:szCs w:val="22"/>
        </w:rPr>
        <w:t xml:space="preserve"> visible en el Seminario Judicial de la Federación y su gaceta, con el registro digital 2002350.</w:t>
      </w:r>
    </w:p>
    <w:p w14:paraId="00000049" w14:textId="77777777" w:rsidR="00A33926" w:rsidRPr="00EA47C4" w:rsidRDefault="00A33926">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0000004A"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00004B" w14:textId="77777777" w:rsidR="00A33926" w:rsidRPr="00EA47C4" w:rsidRDefault="00A33926">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000004C" w14:textId="77777777" w:rsidR="00A33926" w:rsidRPr="00EA47C4" w:rsidRDefault="00A430A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b/>
          <w:color w:val="000000"/>
        </w:rPr>
        <w:t xml:space="preserve">8.- Cierre de instrucción. </w:t>
      </w:r>
      <w:r w:rsidRPr="00EA47C4">
        <w:rPr>
          <w:rFonts w:ascii="Palatino Linotype" w:eastAsia="Palatino Linotype" w:hAnsi="Palatino Linotype" w:cs="Palatino Linotype"/>
          <w:color w:val="000000"/>
        </w:rPr>
        <w:t xml:space="preserve">En fecha </w:t>
      </w:r>
      <w:r w:rsidRPr="00EA47C4">
        <w:rPr>
          <w:rFonts w:ascii="Palatino Linotype" w:eastAsia="Palatino Linotype" w:hAnsi="Palatino Linotype" w:cs="Palatino Linotype"/>
          <w:b/>
          <w:color w:val="000000"/>
        </w:rPr>
        <w:t>cinco de septiembre</w:t>
      </w:r>
      <w:r w:rsidRPr="00EA47C4">
        <w:rPr>
          <w:rFonts w:ascii="Palatino Linotype" w:eastAsia="Palatino Linotype" w:hAnsi="Palatino Linotype" w:cs="Palatino Linotype"/>
          <w:color w:val="000000"/>
        </w:rPr>
        <w:t xml:space="preserve"> </w:t>
      </w:r>
      <w:r w:rsidRPr="00EA47C4">
        <w:rPr>
          <w:rFonts w:ascii="Palatino Linotype" w:eastAsia="Palatino Linotype" w:hAnsi="Palatino Linotype" w:cs="Palatino Linotype"/>
          <w:b/>
          <w:color w:val="000000"/>
        </w:rPr>
        <w:t>de dos mil veintidós</w:t>
      </w:r>
      <w:r w:rsidRPr="00EA47C4">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14:paraId="0000004D" w14:textId="77777777" w:rsidR="00A33926" w:rsidRPr="00EA47C4" w:rsidRDefault="00A33926">
      <w:pPr>
        <w:widowControl w:val="0"/>
        <w:tabs>
          <w:tab w:val="left" w:pos="709"/>
        </w:tabs>
        <w:spacing w:line="360" w:lineRule="auto"/>
        <w:jc w:val="both"/>
        <w:rPr>
          <w:rFonts w:ascii="Palatino Linotype" w:eastAsia="Palatino Linotype" w:hAnsi="Palatino Linotype" w:cs="Palatino Linotype"/>
        </w:rPr>
      </w:pPr>
    </w:p>
    <w:p w14:paraId="0000004E"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lastRenderedPageBreak/>
        <w:t xml:space="preserve">Debido a que fue debidamente sustanciado el expediente electrónico y no existe diligencia pendiente de desahogo, se emite la Resolución que conforme a Derecho proceda, de acuerdo con los siguientes: </w:t>
      </w:r>
    </w:p>
    <w:p w14:paraId="0000004F" w14:textId="77777777" w:rsidR="00A33926" w:rsidRPr="00EA47C4" w:rsidRDefault="00A33926">
      <w:pPr>
        <w:spacing w:line="360" w:lineRule="auto"/>
        <w:jc w:val="both"/>
        <w:rPr>
          <w:rFonts w:ascii="Palatino Linotype" w:eastAsia="Palatino Linotype" w:hAnsi="Palatino Linotype" w:cs="Palatino Linotype"/>
        </w:rPr>
      </w:pPr>
    </w:p>
    <w:p w14:paraId="00000050" w14:textId="77777777" w:rsidR="00A33926" w:rsidRPr="00EA47C4" w:rsidRDefault="00A430AB">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color w:val="000000"/>
          <w:sz w:val="22"/>
          <w:szCs w:val="22"/>
        </w:rPr>
      </w:pPr>
      <w:r w:rsidRPr="00EA47C4">
        <w:rPr>
          <w:rFonts w:ascii="Palatino Linotype" w:eastAsia="Palatino Linotype" w:hAnsi="Palatino Linotype" w:cs="Palatino Linotype"/>
          <w:b/>
          <w:color w:val="000000"/>
          <w:sz w:val="22"/>
          <w:szCs w:val="22"/>
        </w:rPr>
        <w:t>C O N S I D E R A N D O:</w:t>
      </w:r>
    </w:p>
    <w:p w14:paraId="00000051" w14:textId="77777777" w:rsidR="00A33926" w:rsidRPr="00EA47C4" w:rsidRDefault="00A33926">
      <w:pPr>
        <w:pBdr>
          <w:top w:val="nil"/>
          <w:left w:val="nil"/>
          <w:bottom w:val="nil"/>
          <w:right w:val="nil"/>
          <w:between w:val="nil"/>
        </w:pBdr>
        <w:spacing w:line="360" w:lineRule="auto"/>
        <w:ind w:left="720"/>
        <w:rPr>
          <w:rFonts w:ascii="Palatino Linotype" w:eastAsia="Palatino Linotype" w:hAnsi="Palatino Linotype" w:cs="Palatino Linotype"/>
          <w:b/>
          <w:color w:val="000000"/>
          <w:sz w:val="22"/>
          <w:szCs w:val="22"/>
        </w:rPr>
      </w:pPr>
    </w:p>
    <w:p w14:paraId="00000052"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 xml:space="preserve">Primero. Competencia. </w:t>
      </w:r>
      <w:r w:rsidRPr="00EA47C4">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000053" w14:textId="77777777" w:rsidR="00A33926" w:rsidRPr="00EA47C4" w:rsidRDefault="00A33926">
      <w:pPr>
        <w:spacing w:line="360" w:lineRule="auto"/>
        <w:jc w:val="both"/>
        <w:rPr>
          <w:rFonts w:ascii="Palatino Linotype" w:eastAsia="Palatino Linotype" w:hAnsi="Palatino Linotype" w:cs="Palatino Linotype"/>
        </w:rPr>
      </w:pPr>
    </w:p>
    <w:p w14:paraId="00000054"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t>Segundo. Oportunidad y Procedibilidad del Recurso de Revisión</w:t>
      </w:r>
      <w:r w:rsidRPr="00EA47C4">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EA47C4">
        <w:rPr>
          <w:rFonts w:ascii="Palatino Linotype" w:eastAsia="Palatino Linotype" w:hAnsi="Palatino Linotype" w:cs="Palatino Linotype"/>
        </w:rPr>
        <w:lastRenderedPageBreak/>
        <w:t xml:space="preserve">artículos 178 y 180 de la Ley de Transparencia y Acceso a la Información Pública del Estado de México y Municipios. </w:t>
      </w:r>
    </w:p>
    <w:p w14:paraId="00000055" w14:textId="77777777" w:rsidR="00A33926" w:rsidRPr="00EA47C4" w:rsidRDefault="00A33926">
      <w:pPr>
        <w:spacing w:line="360" w:lineRule="auto"/>
        <w:jc w:val="both"/>
        <w:rPr>
          <w:rFonts w:ascii="Palatino Linotype" w:eastAsia="Palatino Linotype" w:hAnsi="Palatino Linotype" w:cs="Palatino Linotype"/>
        </w:rPr>
      </w:pPr>
    </w:p>
    <w:p w14:paraId="00000056"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A47C4">
        <w:rPr>
          <w:rFonts w:ascii="Palatino Linotype" w:eastAsia="Palatino Linotype" w:hAnsi="Palatino Linotype" w:cs="Palatino Linotype"/>
          <w:b/>
        </w:rPr>
        <w:t xml:space="preserve">SUJETO OBLIGADO </w:t>
      </w:r>
      <w:r w:rsidRPr="00EA47C4">
        <w:rPr>
          <w:rFonts w:ascii="Palatino Linotype" w:eastAsia="Palatino Linotype" w:hAnsi="Palatino Linotype" w:cs="Palatino Linotype"/>
        </w:rPr>
        <w:t xml:space="preserve">remitió la respuesta a la solicitud de información el veintinueve de marzo de dos mil veintidós, mientras que el recurso de revisión interpuesto por la parte </w:t>
      </w:r>
      <w:r w:rsidRPr="00EA47C4">
        <w:rPr>
          <w:rFonts w:ascii="Palatino Linotype" w:eastAsia="Palatino Linotype" w:hAnsi="Palatino Linotype" w:cs="Palatino Linotype"/>
          <w:b/>
        </w:rPr>
        <w:t xml:space="preserve">RECURRENTE </w:t>
      </w:r>
      <w:r w:rsidRPr="00EA47C4">
        <w:rPr>
          <w:rFonts w:ascii="Palatino Linotype" w:eastAsia="Palatino Linotype" w:hAnsi="Palatino Linotype" w:cs="Palatino Linotype"/>
        </w:rPr>
        <w:t xml:space="preserve">se tuvo por presentado el día treinta de marzo de dos mil veintidós, esto es al siguiente día hábil en que tuvo conocimiento de la respuesta impugnada. </w:t>
      </w:r>
    </w:p>
    <w:p w14:paraId="00000057" w14:textId="77777777" w:rsidR="00A33926" w:rsidRPr="00EA47C4" w:rsidRDefault="00A33926">
      <w:pPr>
        <w:spacing w:line="360" w:lineRule="auto"/>
        <w:jc w:val="both"/>
        <w:rPr>
          <w:rFonts w:ascii="Palatino Linotype" w:eastAsia="Palatino Linotype" w:hAnsi="Palatino Linotype" w:cs="Palatino Linotype"/>
        </w:rPr>
      </w:pPr>
    </w:p>
    <w:p w14:paraId="00000058" w14:textId="77777777"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En este sentido, al considerar la fecha en que se formuló la solicitud y la fecha en que respondió a esta el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0000059"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EA47C4">
        <w:rPr>
          <w:rFonts w:ascii="Palatino Linotype" w:eastAsia="Palatino Linotype" w:hAnsi="Palatino Linotype" w:cs="Palatino Linotype"/>
        </w:rPr>
        <w:lastRenderedPageBreak/>
        <w:t>Municipios, en atención a que fue presentado mediante el formato visible en el SAIMEX.</w:t>
      </w:r>
    </w:p>
    <w:p w14:paraId="0000005A"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 efecto de sustentar lo anterior, es de suma importancia mencionar que si bien parte </w:t>
      </w:r>
      <w:r w:rsidRPr="00EA47C4">
        <w:rPr>
          <w:rFonts w:ascii="Palatino Linotype" w:eastAsia="Palatino Linotype" w:hAnsi="Palatino Linotype" w:cs="Palatino Linotype"/>
          <w:b/>
        </w:rPr>
        <w:t xml:space="preserve">no proporcionó nombre completo, </w:t>
      </w:r>
      <w:r w:rsidRPr="00EA47C4">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00005B" w14:textId="77777777" w:rsidR="00A33926" w:rsidRPr="00EA47C4" w:rsidRDefault="00A430AB">
      <w:pPr>
        <w:spacing w:before="120" w:after="120"/>
        <w:ind w:left="851" w:right="902"/>
        <w:jc w:val="both"/>
        <w:rPr>
          <w:rFonts w:ascii="Palatino Linotype" w:eastAsia="Palatino Linotype" w:hAnsi="Palatino Linotype" w:cs="Palatino Linotype"/>
          <w:i/>
        </w:rPr>
      </w:pPr>
      <w:r w:rsidRPr="00EA47C4">
        <w:rPr>
          <w:rFonts w:ascii="Palatino Linotype" w:eastAsia="Palatino Linotype" w:hAnsi="Palatino Linotype" w:cs="Palatino Linotype"/>
          <w:i/>
        </w:rPr>
        <w:t>"</w:t>
      </w:r>
      <w:r w:rsidRPr="00EA47C4">
        <w:rPr>
          <w:rFonts w:ascii="Palatino Linotype" w:eastAsia="Palatino Linotype" w:hAnsi="Palatino Linotype" w:cs="Palatino Linotype"/>
          <w:b/>
          <w:i/>
        </w:rPr>
        <w:t>Las solicitudes anónimas</w:t>
      </w:r>
      <w:r w:rsidRPr="00EA47C4">
        <w:rPr>
          <w:rFonts w:ascii="Palatino Linotype" w:eastAsia="Palatino Linotype" w:hAnsi="Palatino Linotype" w:cs="Palatino Linotype"/>
          <w:i/>
        </w:rPr>
        <w:t xml:space="preserve">, con nombre incompleto o seudónimo </w:t>
      </w:r>
      <w:r w:rsidRPr="00EA47C4">
        <w:rPr>
          <w:rFonts w:ascii="Palatino Linotype" w:eastAsia="Palatino Linotype" w:hAnsi="Palatino Linotype" w:cs="Palatino Linotype"/>
          <w:b/>
          <w:i/>
        </w:rPr>
        <w:t>serán procedentes para su trámite por parte del sujeto obligado ante quien se presente</w:t>
      </w:r>
      <w:r w:rsidRPr="00EA47C4">
        <w:rPr>
          <w:rFonts w:ascii="Palatino Linotype" w:eastAsia="Palatino Linotype" w:hAnsi="Palatino Linotype" w:cs="Palatino Linotype"/>
          <w:i/>
        </w:rPr>
        <w:t>. No podrá requerirse información adicional con motivo del nombre proporcionado por el solicitante."</w:t>
      </w:r>
    </w:p>
    <w:p w14:paraId="0000005C" w14:textId="77777777" w:rsidR="00A33926" w:rsidRPr="00EA47C4" w:rsidRDefault="00A33926">
      <w:pPr>
        <w:spacing w:before="120" w:after="120"/>
        <w:ind w:left="851" w:right="902"/>
        <w:jc w:val="both"/>
        <w:rPr>
          <w:rFonts w:ascii="Palatino Linotype" w:eastAsia="Palatino Linotype" w:hAnsi="Palatino Linotype" w:cs="Palatino Linotype"/>
        </w:rPr>
      </w:pPr>
    </w:p>
    <w:p w14:paraId="0000005D" w14:textId="77777777" w:rsidR="00A33926" w:rsidRPr="00EA47C4" w:rsidRDefault="00A430AB">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EA47C4">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por lo que, en el presente caso, al haber sido presentado el recurso de revisión vía SAIMEX, dicho requisito resulta innecesario</w:t>
      </w:r>
    </w:p>
    <w:p w14:paraId="0000005E" w14:textId="77777777" w:rsidR="00A33926" w:rsidRPr="00EA47C4" w:rsidRDefault="00A430AB">
      <w:pPr>
        <w:spacing w:before="240" w:after="240" w:line="360" w:lineRule="auto"/>
        <w:jc w:val="both"/>
      </w:pPr>
      <w:r w:rsidRPr="00EA47C4">
        <w:rPr>
          <w:rFonts w:ascii="Palatino Linotype" w:eastAsia="Palatino Linotype" w:hAnsi="Palatino Linotype" w:cs="Palatino Linotype"/>
          <w:b/>
        </w:rPr>
        <w:t>Tercero. Análisis de las causales de improcedencia y sobreseimiento del recurso de revisión.</w:t>
      </w:r>
      <w:r w:rsidRPr="00EA47C4">
        <w:t xml:space="preserve"> </w:t>
      </w:r>
      <w:r w:rsidRPr="00EA47C4">
        <w:rPr>
          <w:rFonts w:ascii="Palatino Linotype" w:eastAsia="Palatino Linotype" w:hAnsi="Palatino Linotype" w:cs="Palatino Linotype"/>
        </w:rPr>
        <w:t xml:space="preserve">Es menester resaltar que en el procedimiento de acceso a la información </w:t>
      </w:r>
      <w:r w:rsidRPr="00EA47C4">
        <w:rPr>
          <w:rFonts w:ascii="Palatino Linotype" w:eastAsia="Palatino Linotype" w:hAnsi="Palatino Linotype" w:cs="Palatino Linotype"/>
        </w:rPr>
        <w:lastRenderedPageBreak/>
        <w:t>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000005F" w14:textId="77777777" w:rsidR="00A33926" w:rsidRPr="00EA47C4" w:rsidRDefault="00A430AB">
      <w:pPr>
        <w:spacing w:before="240" w:after="240" w:line="360" w:lineRule="auto"/>
        <w:jc w:val="both"/>
      </w:pPr>
      <w:r w:rsidRPr="00EA47C4">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0000060" w14:textId="77777777" w:rsidR="00A33926" w:rsidRPr="00EA47C4" w:rsidRDefault="00A430AB">
      <w:pPr>
        <w:spacing w:before="240" w:after="240" w:line="360" w:lineRule="auto"/>
        <w:ind w:right="51"/>
        <w:jc w:val="both"/>
        <w:rPr>
          <w:rFonts w:ascii="Palatino Linotype" w:eastAsia="Palatino Linotype" w:hAnsi="Palatino Linotype" w:cs="Palatino Linotype"/>
        </w:rPr>
      </w:pPr>
      <w:r w:rsidRPr="00EA47C4">
        <w:rPr>
          <w:rFonts w:ascii="Palatino Linotype" w:eastAsia="Palatino Linotype" w:hAnsi="Palatino Linotype" w:cs="Palatino Linotype"/>
        </w:rPr>
        <w:t>De manera preliminar en el caso concreto conviene analizar si se actualiza alguna de las causales de sobreseimiento del recurso de revisión.</w:t>
      </w:r>
    </w:p>
    <w:p w14:paraId="00000061" w14:textId="77777777" w:rsidR="00A33926" w:rsidRPr="00EA47C4" w:rsidRDefault="00A430AB">
      <w:pPr>
        <w:spacing w:before="240" w:after="240" w:line="360" w:lineRule="auto"/>
        <w:jc w:val="both"/>
        <w:rPr>
          <w:rFonts w:ascii="Palatino Linotype" w:eastAsia="Palatino Linotype" w:hAnsi="Palatino Linotype" w:cs="Palatino Linotype"/>
          <w:b/>
        </w:rPr>
      </w:pPr>
      <w:r w:rsidRPr="00EA47C4">
        <w:rPr>
          <w:rFonts w:ascii="Palatino Linotype" w:eastAsia="Palatino Linotype" w:hAnsi="Palatino Linotype" w:cs="Palatino Linotype"/>
        </w:rPr>
        <w:t xml:space="preserve">En primer lugar conviene advertir que el particular dentro de su solicitud de información manifiesta lo siguiente: </w:t>
      </w:r>
    </w:p>
    <w:p w14:paraId="00000062"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i/>
          <w:sz w:val="22"/>
          <w:szCs w:val="22"/>
        </w:rPr>
        <w:lastRenderedPageBreak/>
        <w:t>“....En solicitud anterior la solicite y se me dio una respuesta que ya se me había dado con anterioridad y es falsa yo espero esta vez se me pueds enviar la información real y veraz yo se que si me voy a in recurso evaria tiempo pero tengo las pruebas para ponerlo en mi alegatos y ver que este sujeto obligado manda información dolosa con agrediendo mi derecho a la información. Gracias. Solo le informo que son 1605 sindicalizados y 1574 como dolosamente el sujeto obligado a dicho. Pondré una queja si no manda la información de sección neza transparente. Es lamentablem que se burle de uno y que no se revise la información en este caso el mismo sindicato de estado gracias.”. (Sic)</w:t>
      </w:r>
      <w:r w:rsidRPr="00EA47C4">
        <w:rPr>
          <w:rFonts w:ascii="Palatino Linotype" w:eastAsia="Palatino Linotype" w:hAnsi="Palatino Linotype" w:cs="Palatino Linotype"/>
        </w:rPr>
        <w:t xml:space="preserve"> </w:t>
      </w:r>
    </w:p>
    <w:p w14:paraId="00000063"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De conformidad con el artículo 12 de la Ley de Transparencia y Acceso a la Información Pública del Estado de México y Municipios, señala que los sujetos obligados, sólo proporcionarán la información pública que se les requiera y obre en sus archivos, es decir; el derecho de acceso a la información pública es la prerrogativa de toda persona a solicitar información </w:t>
      </w:r>
      <w:r w:rsidRPr="00EA47C4">
        <w:rPr>
          <w:rFonts w:ascii="Palatino Linotype" w:eastAsia="Palatino Linotype" w:hAnsi="Palatino Linotype" w:cs="Palatino Linotype"/>
          <w:b/>
        </w:rPr>
        <w:t>generada</w:t>
      </w:r>
      <w:r w:rsidRPr="00EA47C4">
        <w:rPr>
          <w:rFonts w:ascii="Palatino Linotype" w:eastAsia="Palatino Linotype" w:hAnsi="Palatino Linotype" w:cs="Palatino Linotype"/>
        </w:rPr>
        <w:t xml:space="preserve">, </w:t>
      </w:r>
      <w:r w:rsidRPr="00EA47C4">
        <w:rPr>
          <w:rFonts w:ascii="Palatino Linotype" w:eastAsia="Palatino Linotype" w:hAnsi="Palatino Linotype" w:cs="Palatino Linotype"/>
          <w:b/>
        </w:rPr>
        <w:t>administrada o en posesión de las autoridades</w:t>
      </w:r>
      <w:r w:rsidRPr="00EA47C4">
        <w:rPr>
          <w:rFonts w:ascii="Palatino Linotype" w:eastAsia="Palatino Linotype" w:hAnsi="Palatino Linotype" w:cs="Palatino Linotype"/>
        </w:rPr>
        <w:t xml:space="preserve"> tal como obra en sus archivos.</w:t>
      </w:r>
    </w:p>
    <w:p w14:paraId="00000064"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Lo anterior, no implica que los sujetos obligados deban procesar la información, presentarla conforme al interés del solicitante, </w:t>
      </w:r>
      <w:r w:rsidRPr="00EA47C4">
        <w:rPr>
          <w:rFonts w:ascii="Palatino Linotype" w:eastAsia="Palatino Linotype" w:hAnsi="Palatino Linotype" w:cs="Palatino Linotype"/>
          <w:b/>
        </w:rPr>
        <w:t xml:space="preserve">generarla </w:t>
      </w:r>
      <w:r w:rsidRPr="00EA47C4">
        <w:rPr>
          <w:rFonts w:ascii="Palatino Linotype" w:eastAsia="Palatino Linotype" w:hAnsi="Palatino Linotype" w:cs="Palatino Linotype"/>
        </w:rPr>
        <w:t>o bien, realizar cálculos, o investigaciones, esto toma sustento con lo que refiere el Criterio 03/17 emitido por el Instituto Nacional de Transparencia, Acceso a la Información y Protección de Datos Personales que precisa lo siguiente:</w:t>
      </w:r>
    </w:p>
    <w:p w14:paraId="00000065" w14:textId="77777777" w:rsidR="00A33926" w:rsidRPr="00EA47C4" w:rsidRDefault="00A430AB">
      <w:pPr>
        <w:spacing w:line="276" w:lineRule="auto"/>
        <w:ind w:left="560" w:right="420"/>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EA47C4">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w:t>
      </w:r>
      <w:r w:rsidRPr="00EA47C4">
        <w:rPr>
          <w:rFonts w:ascii="Palatino Linotype" w:eastAsia="Palatino Linotype" w:hAnsi="Palatino Linotype" w:cs="Palatino Linotype"/>
          <w:i/>
          <w:sz w:val="22"/>
          <w:szCs w:val="22"/>
        </w:rPr>
        <w:lastRenderedPageBreak/>
        <w:t>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000066"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 Es entonces, se tiene que el Sujeto Obligado permitirá el acceso a los documentos que generen, recopilen, administren, procesen, conserven o archiven de conformidad con sus facultades competencias o funciones, no así deberán elaborar un documento que cumpla con lo solicitado por el Particular.</w:t>
      </w:r>
    </w:p>
    <w:p w14:paraId="00000067" w14:textId="77777777" w:rsidR="00A33926" w:rsidRPr="00EA47C4" w:rsidRDefault="00A430AB">
      <w:pPr>
        <w:spacing w:before="240" w:after="240" w:line="360" w:lineRule="auto"/>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rPr>
        <w:t>En ese sentido, del análisis realizado a los requerimientos del Particular se advierte que</w:t>
      </w:r>
      <w:r w:rsidRPr="00EA47C4">
        <w:rPr>
          <w:rFonts w:ascii="Palatino Linotype" w:eastAsia="Palatino Linotype" w:hAnsi="Palatino Linotype" w:cs="Palatino Linotype"/>
          <w:sz w:val="22"/>
          <w:szCs w:val="22"/>
        </w:rPr>
        <w:t xml:space="preserve">, estos requerimientos que se analizan no son atendibles mediante el ejercicio del derecho de acceso a la información, ya que versan en apreciaciones o manifestaciones personales. </w:t>
      </w:r>
    </w:p>
    <w:p w14:paraId="00000068"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Así, del análisis de la solicitud de información motivo del recurso de revisión que ahora se resuelve, se advierte que la persona solicitante requirió al </w:t>
      </w:r>
      <w:r w:rsidRPr="00EA47C4">
        <w:rPr>
          <w:rFonts w:ascii="Palatino Linotype" w:eastAsia="Palatino Linotype" w:hAnsi="Palatino Linotype" w:cs="Palatino Linotype"/>
          <w:b/>
        </w:rPr>
        <w:t>Sujeto Obligado</w:t>
      </w:r>
      <w:r w:rsidRPr="00EA47C4">
        <w:rPr>
          <w:rFonts w:ascii="Palatino Linotype" w:eastAsia="Palatino Linotype" w:hAnsi="Palatino Linotype" w:cs="Palatino Linotype"/>
        </w:rPr>
        <w:t xml:space="preserve"> le proporcione información consistente en lo siguiente:</w:t>
      </w:r>
    </w:p>
    <w:p w14:paraId="00000069" w14:textId="77777777" w:rsidR="00A33926" w:rsidRPr="00EA47C4" w:rsidRDefault="00A430AB">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color w:val="000000"/>
          <w:sz w:val="22"/>
          <w:szCs w:val="22"/>
        </w:rPr>
      </w:pPr>
      <w:r w:rsidRPr="00EA47C4">
        <w:rPr>
          <w:rFonts w:ascii="Palatino Linotype" w:eastAsia="Palatino Linotype" w:hAnsi="Palatino Linotype" w:cs="Palatino Linotype"/>
          <w:b/>
          <w:color w:val="000000"/>
          <w:sz w:val="22"/>
          <w:szCs w:val="22"/>
        </w:rPr>
        <w:t>Lista completa de todos los Sindicalizados de la sección Nezahualcóyotl hasta 1 de marzo del 2022</w:t>
      </w:r>
    </w:p>
    <w:p w14:paraId="0000006A"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En respuesta, el </w:t>
      </w:r>
      <w:r w:rsidRPr="00EA47C4">
        <w:rPr>
          <w:rFonts w:ascii="Palatino Linotype" w:eastAsia="Palatino Linotype" w:hAnsi="Palatino Linotype" w:cs="Palatino Linotype"/>
          <w:b/>
        </w:rPr>
        <w:t xml:space="preserve">Sujeto Obligado, </w:t>
      </w:r>
      <w:r w:rsidRPr="00EA47C4">
        <w:rPr>
          <w:rFonts w:ascii="Palatino Linotype" w:eastAsia="Palatino Linotype" w:hAnsi="Palatino Linotype" w:cs="Palatino Linotype"/>
        </w:rPr>
        <w:t xml:space="preserve">a través de la Unidad de Transparencia hizo del conocimiento de la persona solicitante la información remitida por </w:t>
      </w:r>
      <w:r w:rsidRPr="00EA47C4">
        <w:rPr>
          <w:rFonts w:ascii="Palatino Linotype" w:eastAsia="Palatino Linotype" w:hAnsi="Palatino Linotype" w:cs="Palatino Linotype"/>
          <w:color w:val="000000"/>
        </w:rPr>
        <w:t xml:space="preserve">parte del C. José </w:t>
      </w:r>
      <w:r w:rsidRPr="00EA47C4">
        <w:rPr>
          <w:rFonts w:ascii="Palatino Linotype" w:eastAsia="Palatino Linotype" w:hAnsi="Palatino Linotype" w:cs="Palatino Linotype"/>
          <w:color w:val="000000"/>
        </w:rPr>
        <w:lastRenderedPageBreak/>
        <w:t>Felipe Lozano Alvarado, Secretario General Seccional del Municipio de Nezahualcóyotl</w:t>
      </w:r>
      <w:r w:rsidRPr="00EA47C4">
        <w:rPr>
          <w:rFonts w:ascii="Palatino Linotype" w:eastAsia="Palatino Linotype" w:hAnsi="Palatino Linotype" w:cs="Palatino Linotype"/>
        </w:rPr>
        <w:t xml:space="preserve">, quien atendió la solicitud de información en el ámbito de su competencias, y, de igual forma, remitió </w:t>
      </w:r>
      <w:r w:rsidRPr="00EA47C4">
        <w:rPr>
          <w:rFonts w:ascii="Palatino Linotype" w:eastAsia="Palatino Linotype" w:hAnsi="Palatino Linotype" w:cs="Palatino Linotype"/>
          <w:color w:val="000000"/>
        </w:rPr>
        <w:t>el listado del personal sindicalizado sección Nezahualcóyotl, con una total de 1574 sindicalizados</w:t>
      </w:r>
      <w:r w:rsidRPr="00EA47C4">
        <w:rPr>
          <w:rFonts w:ascii="Palatino Linotype" w:eastAsia="Palatino Linotype" w:hAnsi="Palatino Linotype" w:cs="Palatino Linotype"/>
        </w:rPr>
        <w:t>, como se describió en el antecedente 2 de la presente resolución.</w:t>
      </w:r>
    </w:p>
    <w:p w14:paraId="0000006B"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Sin embargo, la persona solicitante, al no estar conforme con los términos de la respuesta proporcionada por el </w:t>
      </w:r>
      <w:r w:rsidRPr="00EA47C4">
        <w:rPr>
          <w:rFonts w:ascii="Palatino Linotype" w:eastAsia="Palatino Linotype" w:hAnsi="Palatino Linotype" w:cs="Palatino Linotype"/>
          <w:b/>
        </w:rPr>
        <w:t xml:space="preserve">Sujeto Obligado, </w:t>
      </w:r>
      <w:r w:rsidRPr="00EA47C4">
        <w:rPr>
          <w:rFonts w:ascii="Palatino Linotype" w:eastAsia="Palatino Linotype" w:hAnsi="Palatino Linotype" w:cs="Palatino Linotype"/>
        </w:rPr>
        <w:t>presentó el recurso de revisión que nos ocupa, en el cual señaló como motivo de inconformidad, lo siguiente:</w:t>
      </w:r>
    </w:p>
    <w:p w14:paraId="0000006C" w14:textId="77777777" w:rsidR="00A33926" w:rsidRPr="00EA47C4" w:rsidRDefault="00A430AB">
      <w:pPr>
        <w:spacing w:line="360" w:lineRule="auto"/>
        <w:ind w:left="567" w:right="567"/>
        <w:jc w:val="both"/>
        <w:rPr>
          <w:rFonts w:ascii="Palatino Linotype" w:eastAsia="Palatino Linotype" w:hAnsi="Palatino Linotype" w:cs="Palatino Linotype"/>
          <w:i/>
          <w:color w:val="000000"/>
          <w:sz w:val="22"/>
          <w:szCs w:val="22"/>
        </w:rPr>
      </w:pPr>
      <w:r w:rsidRPr="00EA47C4">
        <w:rPr>
          <w:rFonts w:ascii="Palatino Linotype" w:eastAsia="Palatino Linotype" w:hAnsi="Palatino Linotype" w:cs="Palatino Linotype"/>
          <w:i/>
          <w:color w:val="000000"/>
          <w:sz w:val="22"/>
          <w:szCs w:val="22"/>
        </w:rPr>
        <w:t xml:space="preserve">“Mi inconformidad es el hecho de que se </w:t>
      </w:r>
      <w:r w:rsidRPr="00EA47C4">
        <w:rPr>
          <w:rFonts w:ascii="Palatino Linotype" w:eastAsia="Palatino Linotype" w:hAnsi="Palatino Linotype" w:cs="Palatino Linotype"/>
          <w:b/>
          <w:i/>
          <w:color w:val="000000"/>
          <w:sz w:val="22"/>
          <w:szCs w:val="22"/>
          <w:u w:val="single"/>
        </w:rPr>
        <w:t>esconde y se oculta la información</w:t>
      </w:r>
      <w:r w:rsidRPr="00EA47C4">
        <w:rPr>
          <w:rFonts w:ascii="Palatino Linotype" w:eastAsia="Palatino Linotype" w:hAnsi="Palatino Linotype" w:cs="Palatino Linotype"/>
          <w:i/>
          <w:color w:val="000000"/>
          <w:sz w:val="22"/>
          <w:szCs w:val="22"/>
        </w:rPr>
        <w:t xml:space="preserve"> siendo pública y violentando mi derecho a la información </w:t>
      </w:r>
      <w:r w:rsidRPr="00EA47C4">
        <w:rPr>
          <w:rFonts w:ascii="Palatino Linotype" w:eastAsia="Palatino Linotype" w:hAnsi="Palatino Linotype" w:cs="Palatino Linotype"/>
          <w:b/>
          <w:i/>
          <w:color w:val="000000"/>
          <w:sz w:val="22"/>
          <w:szCs w:val="22"/>
          <w:u w:val="single"/>
        </w:rPr>
        <w:t>enviando información dolosa y falsa</w:t>
      </w:r>
      <w:r w:rsidRPr="00EA47C4">
        <w:rPr>
          <w:rFonts w:ascii="Palatino Linotype" w:eastAsia="Palatino Linotype" w:hAnsi="Palatino Linotype" w:cs="Palatino Linotype"/>
          <w:i/>
          <w:color w:val="000000"/>
          <w:sz w:val="22"/>
          <w:szCs w:val="22"/>
        </w:rPr>
        <w:t>”. (Sic)</w:t>
      </w:r>
    </w:p>
    <w:p w14:paraId="0000006D"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t>Ahora bien, atentos a la inconformidad planteada resulta necesario traer a colación el contenido del artículo 179 de la Ley de Transparencia y Acceso a la Información Pública del Estado de México y Municipios, a saber:</w:t>
      </w:r>
    </w:p>
    <w:p w14:paraId="0000006E" w14:textId="77777777" w:rsidR="00A33926" w:rsidRPr="00EA47C4" w:rsidRDefault="00A430AB">
      <w:pPr>
        <w:spacing w:before="120" w:after="120"/>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“Artículo 179</w:t>
      </w:r>
      <w:r w:rsidRPr="00EA47C4">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0000006F"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I.</w:t>
      </w:r>
      <w:r w:rsidRPr="00EA47C4">
        <w:rPr>
          <w:rFonts w:ascii="Palatino Linotype" w:eastAsia="Palatino Linotype" w:hAnsi="Palatino Linotype" w:cs="Palatino Linotype"/>
          <w:i/>
          <w:sz w:val="22"/>
          <w:szCs w:val="22"/>
        </w:rPr>
        <w:t xml:space="preserve"> La negativa a la información solicitada;</w:t>
      </w:r>
    </w:p>
    <w:p w14:paraId="00000070"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II</w:t>
      </w:r>
      <w:r w:rsidRPr="00EA47C4">
        <w:rPr>
          <w:rFonts w:ascii="Palatino Linotype" w:eastAsia="Palatino Linotype" w:hAnsi="Palatino Linotype" w:cs="Palatino Linotype"/>
          <w:i/>
          <w:sz w:val="22"/>
          <w:szCs w:val="22"/>
        </w:rPr>
        <w:t>. La clasificación de la información;</w:t>
      </w:r>
    </w:p>
    <w:p w14:paraId="00000071"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III</w:t>
      </w:r>
      <w:r w:rsidRPr="00EA47C4">
        <w:rPr>
          <w:rFonts w:ascii="Palatino Linotype" w:eastAsia="Palatino Linotype" w:hAnsi="Palatino Linotype" w:cs="Palatino Linotype"/>
          <w:i/>
          <w:sz w:val="22"/>
          <w:szCs w:val="22"/>
        </w:rPr>
        <w:t>. La declaración de inexistencia de la información;</w:t>
      </w:r>
    </w:p>
    <w:p w14:paraId="00000072"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lastRenderedPageBreak/>
        <w:t>IV</w:t>
      </w:r>
      <w:r w:rsidRPr="00EA47C4">
        <w:rPr>
          <w:rFonts w:ascii="Palatino Linotype" w:eastAsia="Palatino Linotype" w:hAnsi="Palatino Linotype" w:cs="Palatino Linotype"/>
          <w:i/>
          <w:sz w:val="22"/>
          <w:szCs w:val="22"/>
        </w:rPr>
        <w:t>. La declaración de incompetencia por el sujeto obligado;</w:t>
      </w:r>
    </w:p>
    <w:p w14:paraId="00000073"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V</w:t>
      </w:r>
      <w:r w:rsidRPr="00EA47C4">
        <w:rPr>
          <w:rFonts w:ascii="Palatino Linotype" w:eastAsia="Palatino Linotype" w:hAnsi="Palatino Linotype" w:cs="Palatino Linotype"/>
          <w:i/>
          <w:sz w:val="22"/>
          <w:szCs w:val="22"/>
        </w:rPr>
        <w:t>. La entrega de información incompleta;</w:t>
      </w:r>
    </w:p>
    <w:p w14:paraId="00000074"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VI.</w:t>
      </w:r>
      <w:r w:rsidRPr="00EA47C4">
        <w:rPr>
          <w:rFonts w:ascii="Palatino Linotype" w:eastAsia="Palatino Linotype" w:hAnsi="Palatino Linotype" w:cs="Palatino Linotype"/>
          <w:i/>
          <w:sz w:val="22"/>
          <w:szCs w:val="22"/>
        </w:rPr>
        <w:t xml:space="preserve"> La entrega de información que no corresponda con lo solicitado;</w:t>
      </w:r>
    </w:p>
    <w:p w14:paraId="00000075"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VII</w:t>
      </w:r>
      <w:r w:rsidRPr="00EA47C4">
        <w:rPr>
          <w:rFonts w:ascii="Palatino Linotype" w:eastAsia="Palatino Linotype" w:hAnsi="Palatino Linotype" w:cs="Palatino Linotype"/>
          <w:i/>
          <w:sz w:val="22"/>
          <w:szCs w:val="22"/>
        </w:rPr>
        <w:t>. La falta de respuesta a una solicitud de acceso a la información;</w:t>
      </w:r>
    </w:p>
    <w:p w14:paraId="00000076"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VIII</w:t>
      </w:r>
      <w:r w:rsidRPr="00EA47C4">
        <w:rPr>
          <w:rFonts w:ascii="Palatino Linotype" w:eastAsia="Palatino Linotype" w:hAnsi="Palatino Linotype" w:cs="Palatino Linotype"/>
          <w:i/>
          <w:sz w:val="22"/>
          <w:szCs w:val="22"/>
        </w:rPr>
        <w:t>. La notificación, entrega o puesta a disposición de información en una modalidad o formato distinto al solicitado;</w:t>
      </w:r>
    </w:p>
    <w:p w14:paraId="00000077"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IX.</w:t>
      </w:r>
      <w:r w:rsidRPr="00EA47C4">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p>
    <w:p w14:paraId="00000078"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X.</w:t>
      </w:r>
      <w:r w:rsidRPr="00EA47C4">
        <w:rPr>
          <w:rFonts w:ascii="Palatino Linotype" w:eastAsia="Palatino Linotype" w:hAnsi="Palatino Linotype" w:cs="Palatino Linotype"/>
          <w:i/>
          <w:sz w:val="22"/>
          <w:szCs w:val="22"/>
        </w:rPr>
        <w:t xml:space="preserve"> Los costos o tiempos de entrega de la información;</w:t>
      </w:r>
    </w:p>
    <w:p w14:paraId="00000079"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XI.</w:t>
      </w:r>
      <w:r w:rsidRPr="00EA47C4">
        <w:rPr>
          <w:rFonts w:ascii="Palatino Linotype" w:eastAsia="Palatino Linotype" w:hAnsi="Palatino Linotype" w:cs="Palatino Linotype"/>
          <w:i/>
          <w:sz w:val="22"/>
          <w:szCs w:val="22"/>
        </w:rPr>
        <w:t xml:space="preserve"> La falta de trámite a una solicitud;</w:t>
      </w:r>
    </w:p>
    <w:p w14:paraId="0000007A"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XII.</w:t>
      </w:r>
      <w:r w:rsidRPr="00EA47C4">
        <w:rPr>
          <w:rFonts w:ascii="Palatino Linotype" w:eastAsia="Palatino Linotype" w:hAnsi="Palatino Linotype" w:cs="Palatino Linotype"/>
          <w:i/>
          <w:sz w:val="22"/>
          <w:szCs w:val="22"/>
        </w:rPr>
        <w:t xml:space="preserve"> La negativa a permitir la consulta directa de la información;</w:t>
      </w:r>
    </w:p>
    <w:p w14:paraId="0000007B"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XIII.</w:t>
      </w:r>
      <w:r w:rsidRPr="00EA47C4">
        <w:rPr>
          <w:rFonts w:ascii="Palatino Linotype" w:eastAsia="Palatino Linotype" w:hAnsi="Palatino Linotype" w:cs="Palatino Linotype"/>
          <w:i/>
          <w:sz w:val="22"/>
          <w:szCs w:val="22"/>
        </w:rPr>
        <w:t xml:space="preserve"> La falta, deficiencia o insuficiencia de la fundamentación y/o motivación en la respuesta; y</w:t>
      </w:r>
    </w:p>
    <w:p w14:paraId="0000007C"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XIV</w:t>
      </w:r>
      <w:r w:rsidRPr="00EA47C4">
        <w:rPr>
          <w:rFonts w:ascii="Palatino Linotype" w:eastAsia="Palatino Linotype" w:hAnsi="Palatino Linotype" w:cs="Palatino Linotype"/>
          <w:i/>
          <w:sz w:val="22"/>
          <w:szCs w:val="22"/>
        </w:rPr>
        <w:t>. La orientación a un trámite específico.</w:t>
      </w:r>
    </w:p>
    <w:p w14:paraId="0000007D" w14:textId="77777777" w:rsidR="00A33926" w:rsidRPr="00EA47C4" w:rsidRDefault="00A430AB">
      <w:pPr>
        <w:spacing w:before="120" w:after="120"/>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000007E" w14:textId="77777777" w:rsidR="00A33926" w:rsidRPr="00EA47C4" w:rsidRDefault="00A430AB">
      <w:pPr>
        <w:spacing w:before="240" w:after="240" w:line="360" w:lineRule="auto"/>
        <w:jc w:val="both"/>
        <w:rPr>
          <w:rFonts w:ascii="Palatino Linotype" w:eastAsia="Palatino Linotype" w:hAnsi="Palatino Linotype" w:cs="Palatino Linotype"/>
          <w:b/>
        </w:rPr>
      </w:pPr>
      <w:r w:rsidRPr="00EA47C4">
        <w:rPr>
          <w:rFonts w:ascii="Palatino Linotype" w:eastAsia="Palatino Linotype" w:hAnsi="Palatino Linotype" w:cs="Palatino Linotype"/>
        </w:rPr>
        <w:t xml:space="preserve">De la interpretación sistemática del precepto legal citado, no se advierte que la causa invocada por la parte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xml:space="preserve">, actualice alguno de los supuestos que la norma jurídica contempla para la procedencia del recurso de revisión, toda vez que la persona solicitante de combate la autenticidad de la información proporcionada por el </w:t>
      </w:r>
      <w:r w:rsidRPr="00EA47C4">
        <w:rPr>
          <w:rFonts w:ascii="Palatino Linotype" w:eastAsia="Palatino Linotype" w:hAnsi="Palatino Linotype" w:cs="Palatino Linotype"/>
          <w:b/>
        </w:rPr>
        <w:t>Sujeto Obligado.</w:t>
      </w:r>
    </w:p>
    <w:p w14:paraId="0000007F"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lastRenderedPageBreak/>
        <w:t>Por lo tanto, resulta aplicable al caso concreto el contenido de los artículos 186, 191, y 192, de la de la Ley de Transparencia y Acceso a la Información Pública del Estado de México y Municipios, que disponen lo siguiente:</w:t>
      </w:r>
    </w:p>
    <w:p w14:paraId="00000080" w14:textId="77777777" w:rsidR="00A33926" w:rsidRPr="00EA47C4" w:rsidRDefault="00A430AB">
      <w:pPr>
        <w:spacing w:before="120" w:after="120"/>
        <w:ind w:left="851" w:right="902"/>
        <w:jc w:val="both"/>
        <w:rPr>
          <w:rFonts w:ascii="Palatino Linotype" w:eastAsia="Palatino Linotype" w:hAnsi="Palatino Linotype" w:cs="Palatino Linotype"/>
          <w:i/>
          <w:sz w:val="22"/>
          <w:szCs w:val="22"/>
        </w:rPr>
      </w:pPr>
      <w:bookmarkStart w:id="0" w:name="_heading=h.gjdgxs" w:colFirst="0" w:colLast="0"/>
      <w:bookmarkEnd w:id="0"/>
      <w:r w:rsidRPr="00EA47C4">
        <w:rPr>
          <w:rFonts w:ascii="Palatino Linotype" w:eastAsia="Palatino Linotype" w:hAnsi="Palatino Linotype" w:cs="Palatino Linotype"/>
          <w:b/>
          <w:i/>
          <w:sz w:val="22"/>
          <w:szCs w:val="22"/>
        </w:rPr>
        <w:t xml:space="preserve">“Artículo 186. </w:t>
      </w:r>
      <w:r w:rsidRPr="00EA47C4">
        <w:rPr>
          <w:rFonts w:ascii="Palatino Linotype" w:eastAsia="Palatino Linotype" w:hAnsi="Palatino Linotype" w:cs="Palatino Linotype"/>
          <w:i/>
          <w:sz w:val="22"/>
          <w:szCs w:val="22"/>
        </w:rPr>
        <w:t>Las resoluciones del Instituto podrán:</w:t>
      </w:r>
    </w:p>
    <w:p w14:paraId="00000081" w14:textId="77777777" w:rsidR="00A33926" w:rsidRPr="00EA47C4" w:rsidRDefault="00A430AB">
      <w:pPr>
        <w:spacing w:before="120" w:after="120"/>
        <w:ind w:left="1134" w:right="902"/>
        <w:jc w:val="both"/>
        <w:rPr>
          <w:rFonts w:ascii="Palatino Linotype" w:eastAsia="Palatino Linotype" w:hAnsi="Palatino Linotype" w:cs="Palatino Linotype"/>
          <w:b/>
          <w:i/>
          <w:sz w:val="22"/>
          <w:szCs w:val="22"/>
        </w:rPr>
      </w:pPr>
      <w:r w:rsidRPr="00EA47C4">
        <w:rPr>
          <w:rFonts w:ascii="Palatino Linotype" w:eastAsia="Palatino Linotype" w:hAnsi="Palatino Linotype" w:cs="Palatino Linotype"/>
          <w:b/>
          <w:i/>
          <w:sz w:val="22"/>
          <w:szCs w:val="22"/>
        </w:rPr>
        <w:t>I. Desechar o sobreseer el recurso;</w:t>
      </w:r>
    </w:p>
    <w:p w14:paraId="00000082"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II. </w:t>
      </w:r>
      <w:r w:rsidRPr="00EA47C4">
        <w:rPr>
          <w:rFonts w:ascii="Palatino Linotype" w:eastAsia="Palatino Linotype" w:hAnsi="Palatino Linotype" w:cs="Palatino Linotype"/>
          <w:i/>
          <w:sz w:val="22"/>
          <w:szCs w:val="22"/>
        </w:rPr>
        <w:t>Confirmar la respuesta del sujeto obligado;</w:t>
      </w:r>
    </w:p>
    <w:p w14:paraId="00000083"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III. </w:t>
      </w:r>
      <w:r w:rsidRPr="00EA47C4">
        <w:rPr>
          <w:rFonts w:ascii="Palatino Linotype" w:eastAsia="Palatino Linotype" w:hAnsi="Palatino Linotype" w:cs="Palatino Linotype"/>
          <w:i/>
          <w:sz w:val="22"/>
          <w:szCs w:val="22"/>
        </w:rPr>
        <w:t>Revocar o modificar la respuesta del sujeto obligado; y</w:t>
      </w:r>
    </w:p>
    <w:p w14:paraId="00000084"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IV. </w:t>
      </w:r>
      <w:r w:rsidRPr="00EA47C4">
        <w:rPr>
          <w:rFonts w:ascii="Palatino Linotype" w:eastAsia="Palatino Linotype" w:hAnsi="Palatino Linotype" w:cs="Palatino Linotype"/>
          <w:i/>
          <w:sz w:val="22"/>
          <w:szCs w:val="22"/>
        </w:rPr>
        <w:t>Ordenar la entrega de la información…”</w:t>
      </w:r>
    </w:p>
    <w:p w14:paraId="00000085" w14:textId="77777777" w:rsidR="00A33926" w:rsidRPr="00EA47C4" w:rsidRDefault="00A430AB">
      <w:pPr>
        <w:spacing w:before="120" w:after="120"/>
        <w:ind w:left="851" w:right="902"/>
        <w:jc w:val="both"/>
        <w:rPr>
          <w:rFonts w:ascii="Palatino Linotype" w:eastAsia="Palatino Linotype" w:hAnsi="Palatino Linotype" w:cs="Palatino Linotype"/>
          <w:b/>
          <w:i/>
          <w:sz w:val="22"/>
          <w:szCs w:val="22"/>
        </w:rPr>
      </w:pPr>
      <w:r w:rsidRPr="00EA47C4">
        <w:rPr>
          <w:rFonts w:ascii="Palatino Linotype" w:eastAsia="Palatino Linotype" w:hAnsi="Palatino Linotype" w:cs="Palatino Linotype"/>
          <w:b/>
          <w:i/>
          <w:sz w:val="22"/>
          <w:szCs w:val="22"/>
        </w:rPr>
        <w:t>...</w:t>
      </w:r>
    </w:p>
    <w:p w14:paraId="00000086" w14:textId="77777777" w:rsidR="00A33926" w:rsidRPr="00EA47C4" w:rsidRDefault="00A430AB">
      <w:pPr>
        <w:spacing w:before="120" w:after="120"/>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Artículo 191. </w:t>
      </w:r>
      <w:r w:rsidRPr="00EA47C4">
        <w:rPr>
          <w:rFonts w:ascii="Palatino Linotype" w:eastAsia="Palatino Linotype" w:hAnsi="Palatino Linotype" w:cs="Palatino Linotype"/>
          <w:i/>
          <w:sz w:val="22"/>
          <w:szCs w:val="22"/>
        </w:rPr>
        <w:t>El recurso será desechado por improcedente cuando:</w:t>
      </w:r>
    </w:p>
    <w:p w14:paraId="00000087"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 </w:t>
      </w:r>
      <w:r w:rsidRPr="00EA47C4">
        <w:rPr>
          <w:rFonts w:ascii="Palatino Linotype" w:eastAsia="Palatino Linotype" w:hAnsi="Palatino Linotype" w:cs="Palatino Linotype"/>
          <w:i/>
          <w:sz w:val="22"/>
          <w:szCs w:val="22"/>
        </w:rPr>
        <w:t>Sea extemporáneo por haber transcurrido el plazo establecido en la presente Ley, a partir de la respuesta;</w:t>
      </w:r>
    </w:p>
    <w:p w14:paraId="00000088"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II. </w:t>
      </w:r>
      <w:r w:rsidRPr="00EA47C4">
        <w:rPr>
          <w:rFonts w:ascii="Palatino Linotype" w:eastAsia="Palatino Linotype" w:hAnsi="Palatino Linotype" w:cs="Palatino Linotype"/>
          <w:i/>
          <w:sz w:val="22"/>
          <w:szCs w:val="22"/>
        </w:rPr>
        <w:t>Se esté tramitando ante el Poder Judicial de la Federación algún recurso o medio de defensa interpuesto por el recurrente;</w:t>
      </w:r>
    </w:p>
    <w:p w14:paraId="00000089"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III. </w:t>
      </w:r>
      <w:r w:rsidRPr="00EA47C4">
        <w:rPr>
          <w:rFonts w:ascii="Palatino Linotype" w:eastAsia="Palatino Linotype" w:hAnsi="Palatino Linotype" w:cs="Palatino Linotype"/>
          <w:i/>
          <w:sz w:val="22"/>
          <w:szCs w:val="22"/>
        </w:rPr>
        <w:t>No actualice alguno de los supuestos previstos en la presente Ley;</w:t>
      </w:r>
    </w:p>
    <w:p w14:paraId="0000008A"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IV. </w:t>
      </w:r>
      <w:r w:rsidRPr="00EA47C4">
        <w:rPr>
          <w:rFonts w:ascii="Palatino Linotype" w:eastAsia="Palatino Linotype" w:hAnsi="Palatino Linotype" w:cs="Palatino Linotype"/>
          <w:i/>
          <w:sz w:val="22"/>
          <w:szCs w:val="22"/>
        </w:rPr>
        <w:t>No se haya desahogado la prevención en los términos establecidos en la presente Ley;</w:t>
      </w:r>
    </w:p>
    <w:p w14:paraId="0000008B"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V. Se impugne la veracidad de la información proporcionada;</w:t>
      </w:r>
    </w:p>
    <w:p w14:paraId="0000008C"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VI. </w:t>
      </w:r>
      <w:r w:rsidRPr="00EA47C4">
        <w:rPr>
          <w:rFonts w:ascii="Palatino Linotype" w:eastAsia="Palatino Linotype" w:hAnsi="Palatino Linotype" w:cs="Palatino Linotype"/>
          <w:i/>
          <w:sz w:val="22"/>
          <w:szCs w:val="22"/>
        </w:rPr>
        <w:t>Se trate de una consulta, o trámite en específico; y</w:t>
      </w:r>
    </w:p>
    <w:p w14:paraId="0000008D" w14:textId="77777777" w:rsidR="00A33926" w:rsidRPr="00EA47C4" w:rsidRDefault="00A430AB">
      <w:pPr>
        <w:tabs>
          <w:tab w:val="left" w:pos="1276"/>
        </w:tabs>
        <w:spacing w:before="120" w:after="120"/>
        <w:ind w:left="1134" w:right="902"/>
        <w:jc w:val="both"/>
        <w:rPr>
          <w:rFonts w:ascii="Palatino Linotype" w:eastAsia="Palatino Linotype" w:hAnsi="Palatino Linotype" w:cs="Palatino Linotype"/>
          <w:b/>
          <w:i/>
          <w:sz w:val="22"/>
          <w:szCs w:val="22"/>
        </w:rPr>
      </w:pPr>
      <w:r w:rsidRPr="00EA47C4">
        <w:rPr>
          <w:rFonts w:ascii="Palatino Linotype" w:eastAsia="Palatino Linotype" w:hAnsi="Palatino Linotype" w:cs="Palatino Linotype"/>
          <w:b/>
          <w:i/>
          <w:sz w:val="22"/>
          <w:szCs w:val="22"/>
        </w:rPr>
        <w:t xml:space="preserve">VII. </w:t>
      </w:r>
      <w:r w:rsidRPr="00EA47C4">
        <w:rPr>
          <w:rFonts w:ascii="Palatino Linotype" w:eastAsia="Palatino Linotype" w:hAnsi="Palatino Linotype" w:cs="Palatino Linotype"/>
          <w:i/>
          <w:sz w:val="22"/>
          <w:szCs w:val="22"/>
        </w:rPr>
        <w:t>El recurrente amplíe su solicitud en el recurso de revisión, únicamente respecto de los nuevos contenidos.”</w:t>
      </w:r>
    </w:p>
    <w:p w14:paraId="0000008E" w14:textId="77777777" w:rsidR="00A33926" w:rsidRPr="00EA47C4" w:rsidRDefault="00A430AB">
      <w:pPr>
        <w:spacing w:before="120" w:after="120"/>
        <w:ind w:left="851"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Artículo 192. </w:t>
      </w:r>
      <w:r w:rsidRPr="00EA47C4">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0000008F"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 </w:t>
      </w:r>
      <w:r w:rsidRPr="00EA47C4">
        <w:rPr>
          <w:rFonts w:ascii="Palatino Linotype" w:eastAsia="Palatino Linotype" w:hAnsi="Palatino Linotype" w:cs="Palatino Linotype"/>
          <w:i/>
          <w:sz w:val="22"/>
          <w:szCs w:val="22"/>
        </w:rPr>
        <w:t>El recurrente se desista expresamente del recurso;</w:t>
      </w:r>
    </w:p>
    <w:p w14:paraId="00000090"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lastRenderedPageBreak/>
        <w:t xml:space="preserve">II. </w:t>
      </w:r>
      <w:r w:rsidRPr="00EA47C4">
        <w:rPr>
          <w:rFonts w:ascii="Palatino Linotype" w:eastAsia="Palatino Linotype" w:hAnsi="Palatino Linotype" w:cs="Palatino Linotype"/>
          <w:i/>
          <w:sz w:val="22"/>
          <w:szCs w:val="22"/>
        </w:rPr>
        <w:t>El recurrente fallezca o, tratándose de personas jurídicas colectivas, se disuelva;</w:t>
      </w:r>
    </w:p>
    <w:p w14:paraId="00000091" w14:textId="77777777" w:rsidR="00A33926" w:rsidRPr="00EA47C4" w:rsidRDefault="00A430AB">
      <w:pPr>
        <w:spacing w:before="120" w:after="120"/>
        <w:ind w:left="1134" w:right="902"/>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b/>
          <w:i/>
          <w:sz w:val="22"/>
          <w:szCs w:val="22"/>
        </w:rPr>
        <w:t xml:space="preserve">III. </w:t>
      </w:r>
      <w:r w:rsidRPr="00EA47C4">
        <w:rPr>
          <w:rFonts w:ascii="Palatino Linotype" w:eastAsia="Palatino Linotype" w:hAnsi="Palatino Linotype" w:cs="Palatino Linotype"/>
          <w:i/>
          <w:sz w:val="22"/>
          <w:szCs w:val="22"/>
        </w:rPr>
        <w:t>El sujeto obligado responsable del acto lo modifique o revoque de tal manera que el recurso de revisión quede sin materia;</w:t>
      </w:r>
    </w:p>
    <w:p w14:paraId="00000092" w14:textId="77777777" w:rsidR="00A33926" w:rsidRPr="00EA47C4" w:rsidRDefault="00A430AB">
      <w:pPr>
        <w:spacing w:before="120" w:after="120"/>
        <w:ind w:left="1134" w:right="902"/>
        <w:jc w:val="both"/>
        <w:rPr>
          <w:rFonts w:ascii="Palatino Linotype" w:eastAsia="Palatino Linotype" w:hAnsi="Palatino Linotype" w:cs="Palatino Linotype"/>
          <w:b/>
          <w:i/>
          <w:sz w:val="22"/>
          <w:szCs w:val="22"/>
        </w:rPr>
      </w:pPr>
      <w:r w:rsidRPr="00EA47C4">
        <w:rPr>
          <w:rFonts w:ascii="Palatino Linotype" w:eastAsia="Palatino Linotype" w:hAnsi="Palatino Linotype" w:cs="Palatino Linotype"/>
          <w:b/>
          <w:i/>
          <w:sz w:val="22"/>
          <w:szCs w:val="22"/>
        </w:rPr>
        <w:t>IV. Admitido el recurso de revisión, aparezca alguna causal de improcedencia en los términos de la presente Ley; y</w:t>
      </w:r>
    </w:p>
    <w:p w14:paraId="00000093" w14:textId="77777777" w:rsidR="00A33926" w:rsidRPr="00EA47C4" w:rsidRDefault="00A430AB">
      <w:pPr>
        <w:spacing w:before="120" w:after="120"/>
        <w:ind w:left="1134" w:right="902"/>
        <w:jc w:val="both"/>
        <w:rPr>
          <w:rFonts w:ascii="Palatino Linotype" w:eastAsia="Palatino Linotype" w:hAnsi="Palatino Linotype" w:cs="Palatino Linotype"/>
          <w:sz w:val="22"/>
          <w:szCs w:val="22"/>
        </w:rPr>
      </w:pPr>
      <w:r w:rsidRPr="00EA47C4">
        <w:rPr>
          <w:rFonts w:ascii="Palatino Linotype" w:eastAsia="Palatino Linotype" w:hAnsi="Palatino Linotype" w:cs="Palatino Linotype"/>
          <w:b/>
          <w:i/>
          <w:sz w:val="22"/>
          <w:szCs w:val="22"/>
        </w:rPr>
        <w:t xml:space="preserve">V. </w:t>
      </w:r>
      <w:r w:rsidRPr="00EA47C4">
        <w:rPr>
          <w:rFonts w:ascii="Palatino Linotype" w:eastAsia="Palatino Linotype" w:hAnsi="Palatino Linotype" w:cs="Palatino Linotype"/>
          <w:i/>
          <w:sz w:val="22"/>
          <w:szCs w:val="22"/>
        </w:rPr>
        <w:t>Cuando por cualquier motivo quede sin materia el recurso</w:t>
      </w:r>
      <w:r w:rsidRPr="00EA47C4">
        <w:rPr>
          <w:rFonts w:ascii="Palatino Linotype" w:eastAsia="Palatino Linotype" w:hAnsi="Palatino Linotype" w:cs="Palatino Linotype"/>
          <w:sz w:val="22"/>
          <w:szCs w:val="22"/>
        </w:rPr>
        <w:t>.”</w:t>
      </w:r>
    </w:p>
    <w:p w14:paraId="00000094"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t>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procedibilidad previstos en el artículo 179 de la Ley en la Materia.</w:t>
      </w:r>
    </w:p>
    <w:p w14:paraId="00000095"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t>Dentro de este orden de ideas, es evidente que no se puede invocar el precepto legal 191 de la Ley en cita ulteriormente a que ha sido admitido, determinando la actualización de un desechamiento</w:t>
      </w:r>
      <w:r w:rsidRPr="00EA47C4">
        <w:rPr>
          <w:rFonts w:ascii="Palatino Linotype" w:eastAsia="Palatino Linotype" w:hAnsi="Palatino Linotype" w:cs="Palatino Linotype"/>
          <w:vertAlign w:val="superscript"/>
        </w:rPr>
        <w:footnoteReference w:id="1"/>
      </w:r>
      <w:r w:rsidRPr="00EA47C4">
        <w:rPr>
          <w:rFonts w:ascii="Palatino Linotype" w:eastAsia="Palatino Linotype" w:hAnsi="Palatino Linotype" w:cs="Palatino Linotype"/>
        </w:rPr>
        <w:t>, porque está ya sería posterior a la etapa procedimental en la que debió desecharse.</w:t>
      </w:r>
    </w:p>
    <w:p w14:paraId="00000096"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lastRenderedPageBreak/>
        <w:t xml:space="preserve">Cobrando aplicación lo previsto en la fracción IV del artículo 192, en razón a que al haber sido el recurso y al actualizarse una causal de improcedencia, debe ser sobreseído. </w:t>
      </w:r>
    </w:p>
    <w:p w14:paraId="00000097" w14:textId="77777777" w:rsidR="00A33926" w:rsidRPr="00EA47C4" w:rsidRDefault="00A430AB">
      <w:pPr>
        <w:spacing w:before="240" w:after="240" w:line="360" w:lineRule="auto"/>
        <w:ind w:right="49"/>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Así, de las constancias que obran en el expediente de mérito, se advierte que se actualiza la causal de sobreseimiento enunciada en la fracción IV del artículo 192 de la Ley de Transparencia Local, en relación directa con la fracción V del artículo 191 de la misma Ley, toda vez que la parte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xml:space="preserve"> pone en tela de juicio la veracidad de la información proporcionada.</w:t>
      </w:r>
    </w:p>
    <w:p w14:paraId="00000098"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Siendo necesario precisar que este Organismo Garante no está facultado para manifestarse sobre la veracidad de lo manifestado por parte de este, pues no existe precepto legal alguno en la Ley de la materia que lo faculte para ello.</w:t>
      </w:r>
    </w:p>
    <w:p w14:paraId="00000099" w14:textId="77777777" w:rsidR="00A33926" w:rsidRPr="00EA47C4" w:rsidRDefault="00A430AB">
      <w:pPr>
        <w:spacing w:before="240" w:after="360" w:line="360" w:lineRule="auto"/>
        <w:ind w:right="18"/>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000009A" w14:textId="77777777" w:rsidR="00A33926" w:rsidRPr="00EA47C4" w:rsidRDefault="00A430AB">
      <w:pPr>
        <w:spacing w:before="240" w:after="240"/>
        <w:ind w:left="993" w:right="1041"/>
        <w:jc w:val="both"/>
        <w:rPr>
          <w:rFonts w:ascii="Palatino Linotype" w:eastAsia="Palatino Linotype" w:hAnsi="Palatino Linotype" w:cs="Palatino Linotype"/>
          <w:i/>
          <w:sz w:val="22"/>
          <w:szCs w:val="22"/>
        </w:rPr>
      </w:pPr>
      <w:r w:rsidRPr="00EA47C4">
        <w:rPr>
          <w:rFonts w:ascii="Palatino Linotype" w:eastAsia="Palatino Linotype" w:hAnsi="Palatino Linotype" w:cs="Palatino Linotype"/>
          <w:i/>
          <w:sz w:val="22"/>
          <w:szCs w:val="22"/>
        </w:rPr>
        <w:t>“</w:t>
      </w:r>
      <w:r w:rsidRPr="00EA47C4">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A47C4">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w:t>
      </w:r>
      <w:r w:rsidRPr="00EA47C4">
        <w:rPr>
          <w:rFonts w:ascii="Palatino Linotype" w:eastAsia="Palatino Linotype" w:hAnsi="Palatino Linotype" w:cs="Palatino Linotype"/>
          <w:i/>
          <w:sz w:val="22"/>
          <w:szCs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00009B"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 xml:space="preserve">En consecuencia, resulta procedente </w:t>
      </w:r>
      <w:r w:rsidRPr="00EA47C4">
        <w:rPr>
          <w:rFonts w:ascii="Palatino Linotype" w:eastAsia="Palatino Linotype" w:hAnsi="Palatino Linotype" w:cs="Palatino Linotype"/>
          <w:i/>
        </w:rPr>
        <w:t>sobreseer</w:t>
      </w:r>
      <w:r w:rsidRPr="00EA47C4">
        <w:rPr>
          <w:rFonts w:ascii="Palatino Linotype" w:eastAsia="Palatino Linotype" w:hAnsi="Palatino Linotype" w:cs="Palatino Linotype"/>
        </w:rPr>
        <w:t xml:space="preserve"> el recurso de revisión materia de la presente resolución en términos del artículo 186 fracción I de la de la Ley de Transparencia y Acceso a la Información Pública del Estado de México y Municipios en relación directa con los artículos 191, fracción V y 192, fracción IV de mismo ordenamiento legal.</w:t>
      </w:r>
    </w:p>
    <w:p w14:paraId="0000009C" w14:textId="77777777" w:rsidR="00A33926" w:rsidRPr="00EA47C4" w:rsidRDefault="00A430AB">
      <w:pPr>
        <w:spacing w:before="240" w:after="240" w:line="360" w:lineRule="auto"/>
        <w:jc w:val="both"/>
        <w:rPr>
          <w:rFonts w:ascii="Palatino Linotype" w:eastAsia="Palatino Linotype" w:hAnsi="Palatino Linotype" w:cs="Palatino Linotype"/>
          <w:b/>
        </w:rPr>
      </w:pPr>
      <w:r w:rsidRPr="00EA47C4">
        <w:rPr>
          <w:rFonts w:ascii="Palatino Linotype" w:eastAsia="Palatino Linotype" w:hAnsi="Palatino Linotype" w:cs="Palatino Linotype"/>
        </w:rPr>
        <w:t xml:space="preserve">Atento a los razonamientos lógico jurídicos que han quedado precisados y toda vez que el  </w:t>
      </w:r>
      <w:r w:rsidRPr="00EA47C4">
        <w:rPr>
          <w:rFonts w:ascii="Palatino Linotype" w:eastAsia="Palatino Linotype" w:hAnsi="Palatino Linotype" w:cs="Palatino Linotype"/>
          <w:i/>
        </w:rPr>
        <w:t xml:space="preserve">sobreseimiento </w:t>
      </w:r>
      <w:r w:rsidRPr="00EA47C4">
        <w:rPr>
          <w:rFonts w:ascii="Palatino Linotype" w:eastAsia="Palatino Linotype" w:hAnsi="Palatino Linotype" w:cs="Palatino Linotype"/>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w:t>
      </w:r>
      <w:r w:rsidRPr="00EA47C4">
        <w:rPr>
          <w:rFonts w:ascii="Palatino Linotype" w:eastAsia="Palatino Linotype" w:hAnsi="Palatino Linotype" w:cs="Palatino Linotype"/>
        </w:rPr>
        <w:lastRenderedPageBreak/>
        <w:t xml:space="preserve">rubro: </w:t>
      </w:r>
      <w:r w:rsidRPr="00EA47C4">
        <w:rPr>
          <w:rFonts w:ascii="Palatino Linotype" w:eastAsia="Palatino Linotype" w:hAnsi="Palatino Linotype" w:cs="Palatino Linotype"/>
          <w:b/>
        </w:rPr>
        <w:t>SOBRESEIMIENTO, NO PERMITE ENTRAR AL ESTUDIO DE LAS CUESTIONES DE FONDO</w:t>
      </w:r>
      <w:r w:rsidRPr="00EA47C4">
        <w:rPr>
          <w:rFonts w:ascii="Palatino Linotype" w:eastAsia="Palatino Linotype" w:hAnsi="Palatino Linotype" w:cs="Palatino Linotype"/>
          <w:vertAlign w:val="superscript"/>
        </w:rPr>
        <w:footnoteReference w:id="2"/>
      </w:r>
      <w:r w:rsidRPr="00EA47C4">
        <w:rPr>
          <w:rFonts w:ascii="Palatino Linotype" w:eastAsia="Palatino Linotype" w:hAnsi="Palatino Linotype" w:cs="Palatino Linotype"/>
          <w:b/>
        </w:rPr>
        <w:t>.</w:t>
      </w:r>
    </w:p>
    <w:p w14:paraId="0000009D"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000009E" w14:textId="77777777" w:rsidR="00A33926" w:rsidRPr="00EA47C4" w:rsidRDefault="00A430A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A47C4">
        <w:rPr>
          <w:rFonts w:ascii="Palatino Linotype" w:eastAsia="Palatino Linotype" w:hAnsi="Palatino Linotype" w:cs="Palatino Linotype"/>
          <w:b/>
        </w:rPr>
        <w:t>III. R E S U E L V E:</w:t>
      </w:r>
    </w:p>
    <w:p w14:paraId="0000009F" w14:textId="77777777" w:rsidR="00A33926" w:rsidRPr="00EA47C4" w:rsidRDefault="00A430AB">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color w:val="000000"/>
          <w:sz w:val="23"/>
          <w:szCs w:val="23"/>
        </w:rPr>
      </w:pPr>
      <w:bookmarkStart w:id="2" w:name="_heading=h.3dy6vkm" w:colFirst="0" w:colLast="0"/>
      <w:bookmarkEnd w:id="2"/>
      <w:r w:rsidRPr="00EA47C4">
        <w:rPr>
          <w:rFonts w:ascii="Palatino Linotype" w:eastAsia="Palatino Linotype" w:hAnsi="Palatino Linotype" w:cs="Palatino Linotype"/>
          <w:b/>
          <w:color w:val="000000"/>
          <w:sz w:val="23"/>
          <w:szCs w:val="23"/>
        </w:rPr>
        <w:t xml:space="preserve">Primero. </w:t>
      </w:r>
      <w:r w:rsidRPr="00EA47C4">
        <w:rPr>
          <w:rFonts w:ascii="Palatino Linotype" w:eastAsia="Palatino Linotype" w:hAnsi="Palatino Linotype" w:cs="Palatino Linotype"/>
          <w:color w:val="000000"/>
          <w:sz w:val="23"/>
          <w:szCs w:val="23"/>
        </w:rPr>
        <w:t>Se</w:t>
      </w:r>
      <w:r w:rsidRPr="00EA47C4">
        <w:rPr>
          <w:rFonts w:ascii="Palatino Linotype" w:eastAsia="Palatino Linotype" w:hAnsi="Palatino Linotype" w:cs="Palatino Linotype"/>
          <w:b/>
          <w:color w:val="000000"/>
          <w:sz w:val="23"/>
          <w:szCs w:val="23"/>
        </w:rPr>
        <w:t xml:space="preserve"> Sobresee </w:t>
      </w:r>
      <w:r w:rsidRPr="00EA47C4">
        <w:rPr>
          <w:rFonts w:ascii="Palatino Linotype" w:eastAsia="Palatino Linotype" w:hAnsi="Palatino Linotype" w:cs="Palatino Linotype"/>
          <w:color w:val="000000"/>
          <w:sz w:val="23"/>
          <w:szCs w:val="23"/>
        </w:rPr>
        <w:t xml:space="preserve">el recurso de revisión número </w:t>
      </w:r>
      <w:r w:rsidRPr="00EA47C4">
        <w:rPr>
          <w:rFonts w:ascii="Palatino Linotype" w:eastAsia="Palatino Linotype" w:hAnsi="Palatino Linotype" w:cs="Palatino Linotype"/>
          <w:b/>
          <w:color w:val="000000"/>
          <w:sz w:val="23"/>
          <w:szCs w:val="23"/>
        </w:rPr>
        <w:t xml:space="preserve">05254/INFOEM/IP/RR/2022, </w:t>
      </w:r>
      <w:r w:rsidRPr="00EA47C4">
        <w:rPr>
          <w:rFonts w:ascii="Palatino Linotype" w:eastAsia="Palatino Linotype" w:hAnsi="Palatino Linotype" w:cs="Palatino Linotype"/>
          <w:color w:val="000000"/>
          <w:sz w:val="23"/>
          <w:szCs w:val="23"/>
        </w:rPr>
        <w:t>en términos del Considerando</w:t>
      </w:r>
      <w:r w:rsidRPr="00EA47C4">
        <w:rPr>
          <w:rFonts w:ascii="Palatino Linotype" w:eastAsia="Palatino Linotype" w:hAnsi="Palatino Linotype" w:cs="Palatino Linotype"/>
          <w:b/>
          <w:color w:val="000000"/>
          <w:sz w:val="23"/>
          <w:szCs w:val="23"/>
        </w:rPr>
        <w:t xml:space="preserve"> Tercero </w:t>
      </w:r>
      <w:r w:rsidRPr="00EA47C4">
        <w:rPr>
          <w:rFonts w:ascii="Palatino Linotype" w:eastAsia="Palatino Linotype" w:hAnsi="Palatino Linotype" w:cs="Palatino Linotype"/>
          <w:color w:val="000000"/>
          <w:sz w:val="23"/>
          <w:szCs w:val="23"/>
        </w:rPr>
        <w:t xml:space="preserve">de la presente resolución, por improcedente, de conformidad con el artículo 192, fracción IV, en relación con la causal prevista en el artículo 191, fracción V, de la Ley de Transparencia Acceso a la Información Pública y Protección de Datos Personales del Estado de México y Municipios. </w:t>
      </w:r>
    </w:p>
    <w:p w14:paraId="000000A0" w14:textId="77777777" w:rsidR="00A33926" w:rsidRPr="00EA47C4" w:rsidRDefault="00A430AB">
      <w:pPr>
        <w:pBdr>
          <w:top w:val="nil"/>
          <w:left w:val="nil"/>
          <w:bottom w:val="nil"/>
          <w:right w:val="nil"/>
          <w:between w:val="nil"/>
        </w:pBdr>
        <w:tabs>
          <w:tab w:val="left" w:pos="7936"/>
        </w:tabs>
        <w:spacing w:before="240" w:after="240" w:line="360" w:lineRule="auto"/>
        <w:ind w:left="93"/>
        <w:jc w:val="both"/>
        <w:rPr>
          <w:rFonts w:ascii="Palatino Linotype" w:eastAsia="Palatino Linotype" w:hAnsi="Palatino Linotype" w:cs="Palatino Linotype"/>
          <w:color w:val="000000"/>
          <w:sz w:val="23"/>
          <w:szCs w:val="23"/>
        </w:rPr>
      </w:pPr>
      <w:r w:rsidRPr="00EA47C4">
        <w:rPr>
          <w:rFonts w:ascii="Palatino Linotype" w:eastAsia="Palatino Linotype" w:hAnsi="Palatino Linotype" w:cs="Palatino Linotype"/>
          <w:b/>
          <w:color w:val="000000"/>
          <w:sz w:val="23"/>
          <w:szCs w:val="23"/>
        </w:rPr>
        <w:t xml:space="preserve">Segundo. Notifíquese, </w:t>
      </w:r>
      <w:r w:rsidRPr="00EA47C4">
        <w:rPr>
          <w:rFonts w:ascii="Palatino Linotype" w:eastAsia="Palatino Linotype" w:hAnsi="Palatino Linotype" w:cs="Palatino Linotype"/>
          <w:color w:val="000000"/>
          <w:sz w:val="23"/>
          <w:szCs w:val="23"/>
        </w:rPr>
        <w:t xml:space="preserve">al Responsable de la Unidad de Transparencia del </w:t>
      </w:r>
      <w:r w:rsidRPr="00EA47C4">
        <w:rPr>
          <w:rFonts w:ascii="Palatino Linotype" w:eastAsia="Palatino Linotype" w:hAnsi="Palatino Linotype" w:cs="Palatino Linotype"/>
          <w:b/>
          <w:color w:val="000000"/>
          <w:sz w:val="23"/>
          <w:szCs w:val="23"/>
        </w:rPr>
        <w:t>Sujeto Obligado</w:t>
      </w:r>
      <w:r w:rsidRPr="00EA47C4">
        <w:rPr>
          <w:rFonts w:ascii="Palatino Linotype" w:eastAsia="Palatino Linotype" w:hAnsi="Palatino Linotype" w:cs="Palatino Linotype"/>
          <w:color w:val="000000"/>
          <w:sz w:val="23"/>
          <w:szCs w:val="23"/>
        </w:rPr>
        <w:t xml:space="preserve"> la presente resolución, para su conocimiento.</w:t>
      </w:r>
    </w:p>
    <w:p w14:paraId="000000A1" w14:textId="77777777" w:rsidR="00A33926" w:rsidRPr="00EA47C4" w:rsidRDefault="00A430AB">
      <w:pPr>
        <w:spacing w:before="240" w:after="240"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b/>
        </w:rPr>
        <w:lastRenderedPageBreak/>
        <w:t xml:space="preserve">Tercero. Notifíquese, </w:t>
      </w:r>
      <w:r w:rsidRPr="00EA47C4">
        <w:rPr>
          <w:rFonts w:ascii="Palatino Linotype" w:eastAsia="Palatino Linotype" w:hAnsi="Palatino Linotype" w:cs="Palatino Linotype"/>
        </w:rPr>
        <w:t>vía</w:t>
      </w:r>
      <w:r w:rsidRPr="00EA47C4">
        <w:rPr>
          <w:rFonts w:ascii="Palatino Linotype" w:eastAsia="Palatino Linotype" w:hAnsi="Palatino Linotype" w:cs="Palatino Linotype"/>
          <w:b/>
        </w:rPr>
        <w:t xml:space="preserve"> SAIMEX</w:t>
      </w:r>
      <w:r w:rsidRPr="00EA47C4">
        <w:rPr>
          <w:rFonts w:ascii="Palatino Linotype" w:eastAsia="Palatino Linotype" w:hAnsi="Palatino Linotype" w:cs="Palatino Linotype"/>
        </w:rPr>
        <w:t>, a</w:t>
      </w:r>
      <w:r w:rsidRPr="00EA47C4">
        <w:rPr>
          <w:rFonts w:ascii="Palatino Linotype" w:eastAsia="Palatino Linotype" w:hAnsi="Palatino Linotype" w:cs="Palatino Linotype"/>
          <w:b/>
        </w:rPr>
        <w:t xml:space="preserve"> </w:t>
      </w:r>
      <w:r w:rsidRPr="00EA47C4">
        <w:rPr>
          <w:rFonts w:ascii="Palatino Linotype" w:eastAsia="Palatino Linotype" w:hAnsi="Palatino Linotype" w:cs="Palatino Linotype"/>
        </w:rPr>
        <w:t xml:space="preserve">la parte </w:t>
      </w:r>
      <w:r w:rsidRPr="00EA47C4">
        <w:rPr>
          <w:rFonts w:ascii="Palatino Linotype" w:eastAsia="Palatino Linotype" w:hAnsi="Palatino Linotype" w:cs="Palatino Linotype"/>
          <w:b/>
        </w:rPr>
        <w:t>Recurrente</w:t>
      </w:r>
      <w:r w:rsidRPr="00EA47C4">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00000A2" w14:textId="01AB7C45" w:rsidR="00A33926" w:rsidRPr="00EA47C4" w:rsidRDefault="00A430AB">
      <w:pPr>
        <w:spacing w:line="360" w:lineRule="auto"/>
        <w:jc w:val="both"/>
        <w:rPr>
          <w:rFonts w:ascii="Palatino Linotype" w:eastAsia="Palatino Linotype" w:hAnsi="Palatino Linotype" w:cs="Palatino Linotype"/>
        </w:rPr>
      </w:pPr>
      <w:r w:rsidRPr="00EA47C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86598">
        <w:rPr>
          <w:rFonts w:ascii="Palatino Linotype" w:eastAsia="Palatino Linotype" w:hAnsi="Palatino Linotype" w:cs="Palatino Linotype"/>
        </w:rPr>
        <w:t xml:space="preserve"> </w:t>
      </w:r>
      <w:r w:rsidR="00F977C0">
        <w:rPr>
          <w:rFonts w:ascii="Palatino Linotype" w:eastAsia="Palatino Linotype" w:hAnsi="Palatino Linotype" w:cs="Palatino Linotype"/>
        </w:rPr>
        <w:t>(</w:t>
      </w:r>
      <w:r w:rsidR="00886598">
        <w:rPr>
          <w:rFonts w:ascii="Palatino Linotype" w:eastAsia="Palatino Linotype" w:hAnsi="Palatino Linotype" w:cs="Palatino Linotype"/>
        </w:rPr>
        <w:t>AUSENCIA JUSTIFICADA</w:t>
      </w:r>
      <w:r w:rsidR="00F977C0">
        <w:rPr>
          <w:rFonts w:ascii="Palatino Linotype" w:eastAsia="Palatino Linotype" w:hAnsi="Palatino Linotype" w:cs="Palatino Linotype"/>
        </w:rPr>
        <w:t>)</w:t>
      </w:r>
      <w:r w:rsidRPr="00EA47C4">
        <w:rPr>
          <w:rFonts w:ascii="Palatino Linotype" w:eastAsia="Palatino Linotype" w:hAnsi="Palatino Linotype" w:cs="Palatino Linotype"/>
        </w:rPr>
        <w:t>, LUIS GUSTAVO PARRA NORIEGA Y GUADALUPE RAMÍREZ PEÑA; EN LA TRIGÉSIMA CUARTA SESIÓN ORDINARIA CELEBRADA EL VEINTIUNO DE SEPTIEMBRE DE DOS MIL VEINTIDÓS, ANTE EL SECRETARIO TÉCNICO DEL PLENO ALEXIS TAPIA RAMÍREZ.</w:t>
      </w:r>
    </w:p>
    <w:p w14:paraId="000000A3" w14:textId="77777777" w:rsidR="00A33926" w:rsidRDefault="00A33926">
      <w:pPr>
        <w:spacing w:line="360" w:lineRule="auto"/>
        <w:jc w:val="both"/>
        <w:rPr>
          <w:rFonts w:ascii="Palatino Linotype" w:eastAsia="Palatino Linotype" w:hAnsi="Palatino Linotype" w:cs="Palatino Linotype"/>
        </w:rPr>
      </w:pPr>
    </w:p>
    <w:p w14:paraId="000000A4" w14:textId="77777777" w:rsidR="00A33926" w:rsidRDefault="00A33926">
      <w:pPr>
        <w:rPr>
          <w:rFonts w:ascii="Palatino Linotype" w:eastAsia="Palatino Linotype" w:hAnsi="Palatino Linotype" w:cs="Palatino Linotype"/>
        </w:rPr>
      </w:pPr>
      <w:bookmarkStart w:id="3" w:name="_heading=h.30j0zll" w:colFirst="0" w:colLast="0"/>
      <w:bookmarkEnd w:id="3"/>
    </w:p>
    <w:p w14:paraId="000000A5" w14:textId="77777777" w:rsidR="00A33926" w:rsidRDefault="00A33926">
      <w:pPr>
        <w:spacing w:line="360" w:lineRule="auto"/>
        <w:jc w:val="both"/>
        <w:rPr>
          <w:rFonts w:ascii="Palatino Linotype" w:eastAsia="Palatino Linotype" w:hAnsi="Palatino Linotype" w:cs="Palatino Linotype"/>
        </w:rPr>
      </w:pPr>
    </w:p>
    <w:p w14:paraId="000000A6" w14:textId="77777777" w:rsidR="00A33926" w:rsidRDefault="00A33926">
      <w:pPr>
        <w:spacing w:line="360" w:lineRule="auto"/>
        <w:jc w:val="both"/>
        <w:rPr>
          <w:rFonts w:ascii="Palatino Linotype" w:eastAsia="Palatino Linotype" w:hAnsi="Palatino Linotype" w:cs="Palatino Linotype"/>
        </w:rPr>
      </w:pPr>
    </w:p>
    <w:p w14:paraId="000000A7" w14:textId="77777777" w:rsidR="00A33926" w:rsidRDefault="00A33926">
      <w:pPr>
        <w:spacing w:line="360" w:lineRule="auto"/>
        <w:jc w:val="both"/>
        <w:rPr>
          <w:rFonts w:ascii="Palatino Linotype" w:eastAsia="Palatino Linotype" w:hAnsi="Palatino Linotype" w:cs="Palatino Linotype"/>
        </w:rPr>
      </w:pPr>
    </w:p>
    <w:p w14:paraId="000000A8" w14:textId="77777777" w:rsidR="00A33926" w:rsidRDefault="00A33926">
      <w:pPr>
        <w:spacing w:line="360" w:lineRule="auto"/>
        <w:jc w:val="both"/>
        <w:rPr>
          <w:rFonts w:ascii="Palatino Linotype" w:eastAsia="Palatino Linotype" w:hAnsi="Palatino Linotype" w:cs="Palatino Linotype"/>
        </w:rPr>
      </w:pPr>
    </w:p>
    <w:p w14:paraId="000000A9" w14:textId="77777777" w:rsidR="00A33926" w:rsidRDefault="00A33926">
      <w:pPr>
        <w:spacing w:line="360" w:lineRule="auto"/>
        <w:jc w:val="both"/>
        <w:rPr>
          <w:rFonts w:ascii="Palatino Linotype" w:eastAsia="Palatino Linotype" w:hAnsi="Palatino Linotype" w:cs="Palatino Linotype"/>
        </w:rPr>
      </w:pPr>
    </w:p>
    <w:p w14:paraId="000000AA" w14:textId="77777777" w:rsidR="00A33926" w:rsidRDefault="00A33926">
      <w:pPr>
        <w:spacing w:line="360" w:lineRule="auto"/>
        <w:jc w:val="both"/>
        <w:rPr>
          <w:rFonts w:ascii="Palatino Linotype" w:eastAsia="Palatino Linotype" w:hAnsi="Palatino Linotype" w:cs="Palatino Linotype"/>
        </w:rPr>
      </w:pPr>
    </w:p>
    <w:p w14:paraId="000000AB" w14:textId="77777777" w:rsidR="00A33926" w:rsidRDefault="00A33926">
      <w:pPr>
        <w:spacing w:line="360" w:lineRule="auto"/>
        <w:jc w:val="both"/>
        <w:rPr>
          <w:rFonts w:ascii="Palatino Linotype" w:eastAsia="Palatino Linotype" w:hAnsi="Palatino Linotype" w:cs="Palatino Linotype"/>
        </w:rPr>
      </w:pPr>
    </w:p>
    <w:p w14:paraId="000000AC" w14:textId="77777777" w:rsidR="00A33926" w:rsidRDefault="00A33926">
      <w:pPr>
        <w:spacing w:line="360" w:lineRule="auto"/>
        <w:jc w:val="both"/>
        <w:rPr>
          <w:rFonts w:ascii="Palatino Linotype" w:eastAsia="Palatino Linotype" w:hAnsi="Palatino Linotype" w:cs="Palatino Linotype"/>
        </w:rPr>
      </w:pPr>
    </w:p>
    <w:p w14:paraId="000000AD" w14:textId="77777777" w:rsidR="00A33926" w:rsidRDefault="00A33926">
      <w:pPr>
        <w:spacing w:line="360" w:lineRule="auto"/>
        <w:jc w:val="both"/>
        <w:rPr>
          <w:rFonts w:ascii="Palatino Linotype" w:eastAsia="Palatino Linotype" w:hAnsi="Palatino Linotype" w:cs="Palatino Linotype"/>
        </w:rPr>
      </w:pPr>
    </w:p>
    <w:p w14:paraId="000000AE" w14:textId="77777777" w:rsidR="00A33926" w:rsidRDefault="00A33926">
      <w:pPr>
        <w:spacing w:line="360" w:lineRule="auto"/>
        <w:jc w:val="both"/>
        <w:rPr>
          <w:rFonts w:ascii="Palatino Linotype" w:eastAsia="Palatino Linotype" w:hAnsi="Palatino Linotype" w:cs="Palatino Linotype"/>
        </w:rPr>
      </w:pPr>
    </w:p>
    <w:p w14:paraId="000000AF" w14:textId="77777777" w:rsidR="00A33926" w:rsidRDefault="00A33926">
      <w:pPr>
        <w:spacing w:line="360" w:lineRule="auto"/>
        <w:jc w:val="both"/>
        <w:rPr>
          <w:rFonts w:ascii="Palatino Linotype" w:eastAsia="Palatino Linotype" w:hAnsi="Palatino Linotype" w:cs="Palatino Linotype"/>
        </w:rPr>
      </w:pPr>
    </w:p>
    <w:p w14:paraId="000000B0" w14:textId="77777777" w:rsidR="00A33926" w:rsidRDefault="00A33926">
      <w:pPr>
        <w:spacing w:line="360" w:lineRule="auto"/>
        <w:jc w:val="both"/>
        <w:rPr>
          <w:rFonts w:ascii="Palatino Linotype" w:eastAsia="Palatino Linotype" w:hAnsi="Palatino Linotype" w:cs="Palatino Linotype"/>
        </w:rPr>
      </w:pPr>
    </w:p>
    <w:p w14:paraId="000000B1" w14:textId="77777777" w:rsidR="00A33926" w:rsidRDefault="00A33926">
      <w:pPr>
        <w:spacing w:line="360" w:lineRule="auto"/>
        <w:jc w:val="both"/>
        <w:rPr>
          <w:rFonts w:ascii="Palatino Linotype" w:eastAsia="Palatino Linotype" w:hAnsi="Palatino Linotype" w:cs="Palatino Linotype"/>
        </w:rPr>
      </w:pPr>
    </w:p>
    <w:p w14:paraId="000000B2" w14:textId="77777777" w:rsidR="00A33926" w:rsidRDefault="00A33926">
      <w:pPr>
        <w:spacing w:line="360" w:lineRule="auto"/>
        <w:jc w:val="both"/>
        <w:rPr>
          <w:rFonts w:ascii="Palatino Linotype" w:eastAsia="Palatino Linotype" w:hAnsi="Palatino Linotype" w:cs="Palatino Linotype"/>
        </w:rPr>
      </w:pPr>
    </w:p>
    <w:p w14:paraId="000000B3" w14:textId="77777777" w:rsidR="00A33926" w:rsidRDefault="00A33926">
      <w:pPr>
        <w:spacing w:line="360" w:lineRule="auto"/>
        <w:jc w:val="both"/>
        <w:rPr>
          <w:rFonts w:ascii="Palatino Linotype" w:eastAsia="Palatino Linotype" w:hAnsi="Palatino Linotype" w:cs="Palatino Linotype"/>
        </w:rPr>
      </w:pPr>
    </w:p>
    <w:p w14:paraId="000000B4" w14:textId="77777777" w:rsidR="00A33926" w:rsidRDefault="00A33926">
      <w:pPr>
        <w:spacing w:line="360" w:lineRule="auto"/>
        <w:jc w:val="both"/>
        <w:rPr>
          <w:rFonts w:ascii="Palatino Linotype" w:eastAsia="Palatino Linotype" w:hAnsi="Palatino Linotype" w:cs="Palatino Linotype"/>
        </w:rPr>
      </w:pPr>
    </w:p>
    <w:p w14:paraId="000000B5" w14:textId="77777777" w:rsidR="00A33926" w:rsidRDefault="00A33926">
      <w:pPr>
        <w:spacing w:line="360" w:lineRule="auto"/>
        <w:jc w:val="both"/>
        <w:rPr>
          <w:rFonts w:ascii="Palatino Linotype" w:eastAsia="Palatino Linotype" w:hAnsi="Palatino Linotype" w:cs="Palatino Linotype"/>
        </w:rPr>
      </w:pPr>
    </w:p>
    <w:p w14:paraId="000000B6" w14:textId="77777777" w:rsidR="00A33926" w:rsidRDefault="00A33926">
      <w:pPr>
        <w:spacing w:line="360" w:lineRule="auto"/>
        <w:jc w:val="both"/>
        <w:rPr>
          <w:rFonts w:ascii="Palatino Linotype" w:eastAsia="Palatino Linotype" w:hAnsi="Palatino Linotype" w:cs="Palatino Linotype"/>
        </w:rPr>
      </w:pPr>
    </w:p>
    <w:p w14:paraId="000000B7" w14:textId="77777777" w:rsidR="00A33926" w:rsidRDefault="00A33926">
      <w:pPr>
        <w:spacing w:line="360" w:lineRule="auto"/>
        <w:jc w:val="both"/>
        <w:rPr>
          <w:rFonts w:ascii="Palatino Linotype" w:eastAsia="Palatino Linotype" w:hAnsi="Palatino Linotype" w:cs="Palatino Linotype"/>
        </w:rPr>
      </w:pPr>
    </w:p>
    <w:p w14:paraId="000000B8" w14:textId="77777777" w:rsidR="00A33926" w:rsidRDefault="00A33926">
      <w:pPr>
        <w:spacing w:line="360" w:lineRule="auto"/>
        <w:jc w:val="both"/>
        <w:rPr>
          <w:rFonts w:ascii="Palatino Linotype" w:eastAsia="Palatino Linotype" w:hAnsi="Palatino Linotype" w:cs="Palatino Linotype"/>
        </w:rPr>
      </w:pPr>
    </w:p>
    <w:p w14:paraId="000000B9" w14:textId="77777777" w:rsidR="00A33926" w:rsidRDefault="00A33926">
      <w:pPr>
        <w:spacing w:line="360" w:lineRule="auto"/>
        <w:jc w:val="both"/>
        <w:rPr>
          <w:rFonts w:ascii="Palatino Linotype" w:eastAsia="Palatino Linotype" w:hAnsi="Palatino Linotype" w:cs="Palatino Linotype"/>
        </w:rPr>
      </w:pPr>
    </w:p>
    <w:p w14:paraId="000000BA" w14:textId="77777777" w:rsidR="00A33926" w:rsidRDefault="00A33926">
      <w:pPr>
        <w:spacing w:line="360" w:lineRule="auto"/>
        <w:jc w:val="both"/>
        <w:rPr>
          <w:rFonts w:ascii="Palatino Linotype" w:eastAsia="Palatino Linotype" w:hAnsi="Palatino Linotype" w:cs="Palatino Linotype"/>
          <w:b/>
        </w:rPr>
      </w:pPr>
    </w:p>
    <w:sectPr w:rsidR="00A33926" w:rsidSect="007248D3">
      <w:headerReference w:type="default" r:id="rId8"/>
      <w:headerReference w:type="first" r:id="rId9"/>
      <w:pgSz w:w="12240" w:h="15840"/>
      <w:pgMar w:top="2041" w:right="1469"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87C53" w14:textId="77777777" w:rsidR="00C6099F" w:rsidRDefault="00C6099F">
      <w:r>
        <w:separator/>
      </w:r>
    </w:p>
  </w:endnote>
  <w:endnote w:type="continuationSeparator" w:id="0">
    <w:p w14:paraId="4599EA51" w14:textId="77777777" w:rsidR="00C6099F" w:rsidRDefault="00C6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D2FEC" w14:textId="77777777" w:rsidR="00C6099F" w:rsidRDefault="00C6099F">
      <w:r>
        <w:separator/>
      </w:r>
    </w:p>
  </w:footnote>
  <w:footnote w:type="continuationSeparator" w:id="0">
    <w:p w14:paraId="2AE4589E" w14:textId="77777777" w:rsidR="00C6099F" w:rsidRDefault="00C6099F">
      <w:r>
        <w:continuationSeparator/>
      </w:r>
    </w:p>
  </w:footnote>
  <w:footnote w:id="1">
    <w:p w14:paraId="000000BB" w14:textId="77777777" w:rsidR="00A33926" w:rsidRDefault="00A430A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DESISTIMIENTO DE LA DEMANDA DE AMPARO. CORRESPONDE PROVEER RESPECTO DE ÉL AL JUEZ DE DISTRITO CUANDO SE PLANTEA ESTANDO PENDIENTE LA RESOLUCIÓN DEL RECURSO DE REVISIÓN Y ÉSTE SE DESECHA. El desechamiento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000000BC" w14:textId="77777777" w:rsidR="00A33926" w:rsidRDefault="00A33926">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2">
    <w:p w14:paraId="000000BD" w14:textId="77777777" w:rsidR="00A33926" w:rsidRDefault="00A430A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00000BE" w14:textId="77777777" w:rsidR="00A33926" w:rsidRDefault="00A430A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5050" w14:textId="77777777" w:rsidR="007248D3" w:rsidRDefault="007248D3" w:rsidP="007248D3">
    <w:pPr>
      <w:pStyle w:val="Encabezado"/>
      <w:tabs>
        <w:tab w:val="clear" w:pos="4252"/>
        <w:tab w:val="clear" w:pos="8504"/>
        <w:tab w:val="left" w:pos="6900"/>
      </w:tabs>
    </w:pPr>
    <w:r w:rsidRPr="00773055">
      <w:rPr>
        <w:noProof/>
        <w:lang w:val="es-MX" w:eastAsia="es-MX"/>
      </w:rPr>
      <w:drawing>
        <wp:anchor distT="0" distB="0" distL="0" distR="0" simplePos="0" relativeHeight="251663360" behindDoc="1" locked="0" layoutInCell="1" hidden="0" allowOverlap="1" wp14:anchorId="32BB47EB" wp14:editId="1B8B5ECF">
          <wp:simplePos x="0" y="0"/>
          <wp:positionH relativeFrom="margin">
            <wp:align>center</wp:align>
          </wp:positionH>
          <wp:positionV relativeFrom="paragraph">
            <wp:posOffset>-405130</wp:posOffset>
          </wp:positionV>
          <wp:extent cx="7809865" cy="10165715"/>
          <wp:effectExtent l="0" t="0" r="635" b="6985"/>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tab/>
    </w:r>
  </w:p>
  <w:tbl>
    <w:tblPr>
      <w:tblW w:w="5670" w:type="dxa"/>
      <w:tblInd w:w="3261" w:type="dxa"/>
      <w:tblLayout w:type="fixed"/>
      <w:tblLook w:val="0400" w:firstRow="0" w:lastRow="0" w:firstColumn="0" w:lastColumn="0" w:noHBand="0" w:noVBand="1"/>
    </w:tblPr>
    <w:tblGrid>
      <w:gridCol w:w="2551"/>
      <w:gridCol w:w="3119"/>
    </w:tblGrid>
    <w:tr w:rsidR="007248D3" w14:paraId="439AA6C5" w14:textId="77777777" w:rsidTr="00C634AB">
      <w:tc>
        <w:tcPr>
          <w:tcW w:w="2551" w:type="dxa"/>
          <w:shd w:val="clear" w:color="auto" w:fill="auto"/>
          <w:vAlign w:val="center"/>
        </w:tcPr>
        <w:p w14:paraId="10DEDC44"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0B4CFF4" w14:textId="77777777" w:rsidR="007248D3" w:rsidRDefault="007248D3"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05254/INFOEM/IP/RR/2022 </w:t>
          </w:r>
        </w:p>
      </w:tc>
    </w:tr>
    <w:tr w:rsidR="007248D3" w14:paraId="1C924026" w14:textId="77777777" w:rsidTr="00C634AB">
      <w:trPr>
        <w:trHeight w:val="130"/>
      </w:trPr>
      <w:tc>
        <w:tcPr>
          <w:tcW w:w="2551" w:type="dxa"/>
          <w:shd w:val="clear" w:color="auto" w:fill="auto"/>
          <w:vAlign w:val="center"/>
        </w:tcPr>
        <w:p w14:paraId="1EFCB952" w14:textId="1E25A4C8" w:rsidR="007248D3" w:rsidRDefault="007248D3" w:rsidP="007248D3">
          <w:pPr>
            <w:rPr>
              <w:rFonts w:ascii="Palatino Linotype" w:eastAsia="Palatino Linotype" w:hAnsi="Palatino Linotype" w:cs="Palatino Linotype"/>
              <w:b/>
              <w:sz w:val="22"/>
              <w:szCs w:val="22"/>
            </w:rPr>
          </w:pPr>
        </w:p>
      </w:tc>
      <w:tc>
        <w:tcPr>
          <w:tcW w:w="3119" w:type="dxa"/>
          <w:shd w:val="clear" w:color="auto" w:fill="auto"/>
          <w:vAlign w:val="center"/>
        </w:tcPr>
        <w:p w14:paraId="605E4BE3" w14:textId="4CC0DE86" w:rsidR="007248D3" w:rsidRDefault="007248D3" w:rsidP="007248D3">
          <w:pPr>
            <w:ind w:left="-45"/>
            <w:jc w:val="both"/>
            <w:rPr>
              <w:rFonts w:ascii="Palatino Linotype" w:eastAsia="Palatino Linotype" w:hAnsi="Palatino Linotype" w:cs="Palatino Linotype"/>
              <w:b/>
              <w:sz w:val="22"/>
              <w:szCs w:val="22"/>
            </w:rPr>
          </w:pPr>
        </w:p>
      </w:tc>
    </w:tr>
    <w:tr w:rsidR="007248D3" w14:paraId="58D46C69" w14:textId="77777777" w:rsidTr="00C634AB">
      <w:trPr>
        <w:trHeight w:val="228"/>
      </w:trPr>
      <w:tc>
        <w:tcPr>
          <w:tcW w:w="2551" w:type="dxa"/>
          <w:shd w:val="clear" w:color="auto" w:fill="auto"/>
          <w:vAlign w:val="center"/>
        </w:tcPr>
        <w:p w14:paraId="31B3AEDF"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5487C46" w14:textId="77777777" w:rsidR="007248D3" w:rsidRDefault="007248D3" w:rsidP="007248D3">
          <w:pPr>
            <w:ind w:left="-45" w:right="176"/>
            <w:jc w:val="both"/>
            <w:rPr>
              <w:rFonts w:ascii="Palatino Linotype" w:eastAsia="Palatino Linotype" w:hAnsi="Palatino Linotype" w:cs="Palatino Linotype"/>
              <w:b/>
              <w:sz w:val="22"/>
              <w:szCs w:val="22"/>
            </w:rPr>
          </w:pPr>
          <w:r w:rsidRPr="007248D3">
            <w:rPr>
              <w:rFonts w:ascii="Palatino Linotype" w:eastAsia="Palatino Linotype" w:hAnsi="Palatino Linotype" w:cs="Palatino Linotype"/>
              <w:b/>
              <w:sz w:val="22"/>
              <w:szCs w:val="22"/>
            </w:rPr>
            <w:t>Sindicato Único de Trabajadores de los Poderes, Municipios e Instituciones Descentralizadas del Estado de México</w:t>
          </w:r>
        </w:p>
      </w:tc>
    </w:tr>
    <w:tr w:rsidR="007248D3" w14:paraId="201E4CB0" w14:textId="77777777" w:rsidTr="00C634AB">
      <w:tc>
        <w:tcPr>
          <w:tcW w:w="2551" w:type="dxa"/>
          <w:shd w:val="clear" w:color="auto" w:fill="auto"/>
          <w:vAlign w:val="center"/>
        </w:tcPr>
        <w:p w14:paraId="684FCFF5"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8E9E5B6" w14:textId="77777777" w:rsidR="007248D3" w:rsidRDefault="007248D3"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BAEF0F" w14:textId="6938C7FE" w:rsidR="007248D3" w:rsidRDefault="007248D3" w:rsidP="007248D3">
    <w:pPr>
      <w:pStyle w:val="Encabezado"/>
      <w:tabs>
        <w:tab w:val="clear" w:pos="4252"/>
        <w:tab w:val="clear" w:pos="8504"/>
        <w:tab w:val="left" w:pos="6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00" w:firstRow="0" w:lastRow="0" w:firstColumn="0" w:lastColumn="0" w:noHBand="0" w:noVBand="1"/>
    </w:tblPr>
    <w:tblGrid>
      <w:gridCol w:w="2551"/>
      <w:gridCol w:w="3119"/>
    </w:tblGrid>
    <w:tr w:rsidR="007248D3" w14:paraId="53A6FAF8" w14:textId="77777777" w:rsidTr="00C634AB">
      <w:tc>
        <w:tcPr>
          <w:tcW w:w="2551" w:type="dxa"/>
          <w:shd w:val="clear" w:color="auto" w:fill="auto"/>
          <w:vAlign w:val="center"/>
        </w:tcPr>
        <w:p w14:paraId="50380F6C"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1B47987" w14:textId="40BF7BB3" w:rsidR="007248D3" w:rsidRDefault="007248D3" w:rsidP="007248D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05254/INFOEM/IP/RR/2022 </w:t>
          </w:r>
        </w:p>
      </w:tc>
    </w:tr>
    <w:tr w:rsidR="007248D3" w14:paraId="251CA4AA" w14:textId="77777777" w:rsidTr="00C634AB">
      <w:trPr>
        <w:trHeight w:val="130"/>
      </w:trPr>
      <w:tc>
        <w:tcPr>
          <w:tcW w:w="2551" w:type="dxa"/>
          <w:shd w:val="clear" w:color="auto" w:fill="auto"/>
          <w:vAlign w:val="center"/>
        </w:tcPr>
        <w:p w14:paraId="47F6EE82"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728D913" w14:textId="33CF6810" w:rsidR="007248D3" w:rsidRDefault="0011483E" w:rsidP="0011483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w:t>
          </w:r>
        </w:p>
      </w:tc>
    </w:tr>
    <w:tr w:rsidR="007248D3" w14:paraId="1C734095" w14:textId="77777777" w:rsidTr="00C634AB">
      <w:trPr>
        <w:trHeight w:val="228"/>
      </w:trPr>
      <w:tc>
        <w:tcPr>
          <w:tcW w:w="2551" w:type="dxa"/>
          <w:shd w:val="clear" w:color="auto" w:fill="auto"/>
          <w:vAlign w:val="center"/>
        </w:tcPr>
        <w:p w14:paraId="56E5E3C6"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C6010D9" w14:textId="43527D21" w:rsidR="007248D3" w:rsidRDefault="007248D3" w:rsidP="007248D3">
          <w:pPr>
            <w:ind w:left="-45" w:right="176"/>
            <w:jc w:val="both"/>
            <w:rPr>
              <w:rFonts w:ascii="Palatino Linotype" w:eastAsia="Palatino Linotype" w:hAnsi="Palatino Linotype" w:cs="Palatino Linotype"/>
              <w:b/>
              <w:sz w:val="22"/>
              <w:szCs w:val="22"/>
            </w:rPr>
          </w:pPr>
          <w:r w:rsidRPr="007248D3">
            <w:rPr>
              <w:rFonts w:ascii="Palatino Linotype" w:eastAsia="Palatino Linotype" w:hAnsi="Palatino Linotype" w:cs="Palatino Linotype"/>
              <w:b/>
              <w:sz w:val="22"/>
              <w:szCs w:val="22"/>
            </w:rPr>
            <w:t>Sindicato Único de Trabajadores de los Poderes, Municipios e Instituciones Descentralizadas del Estado de México</w:t>
          </w:r>
        </w:p>
      </w:tc>
    </w:tr>
    <w:tr w:rsidR="007248D3" w14:paraId="7CE6656B" w14:textId="77777777" w:rsidTr="00C634AB">
      <w:tc>
        <w:tcPr>
          <w:tcW w:w="2551" w:type="dxa"/>
          <w:shd w:val="clear" w:color="auto" w:fill="auto"/>
          <w:vAlign w:val="center"/>
        </w:tcPr>
        <w:p w14:paraId="0C814F40" w14:textId="77777777" w:rsidR="007248D3" w:rsidRDefault="007248D3" w:rsidP="007248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7CA09CA" w14:textId="77777777" w:rsidR="007248D3" w:rsidRDefault="007248D3" w:rsidP="007248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00000BF" w14:textId="30106B9B" w:rsidR="00A33926" w:rsidRDefault="007248D3">
    <w:pPr>
      <w:pBdr>
        <w:top w:val="nil"/>
        <w:left w:val="nil"/>
        <w:bottom w:val="nil"/>
        <w:right w:val="nil"/>
        <w:between w:val="nil"/>
      </w:pBdr>
      <w:tabs>
        <w:tab w:val="center" w:pos="4252"/>
        <w:tab w:val="right" w:pos="8504"/>
      </w:tabs>
      <w:jc w:val="both"/>
      <w:rPr>
        <w:rFonts w:ascii="Calibri" w:eastAsia="Calibri" w:hAnsi="Calibri" w:cs="Calibri"/>
        <w:color w:val="000000"/>
      </w:rPr>
    </w:pPr>
    <w:r w:rsidRPr="00DF1E0E">
      <w:rPr>
        <w:noProof/>
        <w:lang w:val="es-MX" w:eastAsia="es-MX"/>
      </w:rPr>
      <w:drawing>
        <wp:anchor distT="0" distB="0" distL="0" distR="0" simplePos="0" relativeHeight="251660288" behindDoc="1" locked="0" layoutInCell="1" hidden="0" allowOverlap="1" wp14:anchorId="64F415AB" wp14:editId="7BBA89DB">
          <wp:simplePos x="0" y="0"/>
          <wp:positionH relativeFrom="page">
            <wp:align>right</wp:align>
          </wp:positionH>
          <wp:positionV relativeFrom="paragraph">
            <wp:posOffset>-2098675</wp:posOffset>
          </wp:positionV>
          <wp:extent cx="7809865" cy="10165715"/>
          <wp:effectExtent l="0" t="0" r="635" b="6985"/>
          <wp:wrapNone/>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p w14:paraId="000000C0" w14:textId="77777777" w:rsidR="00A33926" w:rsidRDefault="00A3392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70338"/>
    <w:multiLevelType w:val="multilevel"/>
    <w:tmpl w:val="56AEA746"/>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9B95DD5"/>
    <w:multiLevelType w:val="multilevel"/>
    <w:tmpl w:val="DAA47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A947F7"/>
    <w:multiLevelType w:val="multilevel"/>
    <w:tmpl w:val="29EA5CD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26"/>
    <w:rsid w:val="00054465"/>
    <w:rsid w:val="00077860"/>
    <w:rsid w:val="0011483E"/>
    <w:rsid w:val="00245724"/>
    <w:rsid w:val="004B2B11"/>
    <w:rsid w:val="00651ED3"/>
    <w:rsid w:val="007248D3"/>
    <w:rsid w:val="0073454B"/>
    <w:rsid w:val="00751C5F"/>
    <w:rsid w:val="00886598"/>
    <w:rsid w:val="008F59E2"/>
    <w:rsid w:val="0098453F"/>
    <w:rsid w:val="00A33926"/>
    <w:rsid w:val="00A430AB"/>
    <w:rsid w:val="00B16C73"/>
    <w:rsid w:val="00C6099F"/>
    <w:rsid w:val="00EA47C4"/>
    <w:rsid w:val="00F977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95086-108F-467F-9FD5-8897CBAC8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079"/>
    <w:rPr>
      <w:lang w:eastAsia="es-ES"/>
    </w:rPr>
  </w:style>
  <w:style w:type="paragraph" w:styleId="Ttulo1">
    <w:name w:val="heading 1"/>
    <w:basedOn w:val="Normal"/>
    <w:next w:val="Normal"/>
    <w:link w:val="Ttulo1Car"/>
    <w:rsid w:val="00715BD5"/>
    <w:pPr>
      <w:keepNext/>
      <w:keepLines/>
      <w:spacing w:before="480" w:after="120"/>
      <w:outlineLvl w:val="0"/>
    </w:pPr>
    <w:rPr>
      <w:b/>
      <w:sz w:val="48"/>
      <w:szCs w:val="48"/>
    </w:rPr>
  </w:style>
  <w:style w:type="paragraph" w:styleId="Ttulo2">
    <w:name w:val="heading 2"/>
    <w:basedOn w:val="Normal"/>
    <w:next w:val="Normal"/>
    <w:link w:val="Ttulo2Car"/>
    <w:rsid w:val="00715BD5"/>
    <w:pPr>
      <w:keepNext/>
      <w:keepLines/>
      <w:spacing w:before="360" w:after="80"/>
      <w:outlineLvl w:val="1"/>
    </w:pPr>
    <w:rPr>
      <w:b/>
      <w:sz w:val="36"/>
      <w:szCs w:val="36"/>
    </w:rPr>
  </w:style>
  <w:style w:type="paragraph" w:styleId="Ttulo3">
    <w:name w:val="heading 3"/>
    <w:basedOn w:val="Normal"/>
    <w:link w:val="Ttulo3Car"/>
    <w:uiPriority w:val="9"/>
    <w:qFormat/>
    <w:rsid w:val="00715BD5"/>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rsid w:val="00715BD5"/>
    <w:pPr>
      <w:keepNext/>
      <w:keepLines/>
      <w:spacing w:before="240" w:after="40"/>
      <w:outlineLvl w:val="3"/>
    </w:pPr>
    <w:rPr>
      <w:b/>
    </w:rPr>
  </w:style>
  <w:style w:type="paragraph" w:styleId="Ttulo5">
    <w:name w:val="heading 5"/>
    <w:basedOn w:val="Normal"/>
    <w:next w:val="Normal"/>
    <w:link w:val="Ttulo5Car"/>
    <w:rsid w:val="00715BD5"/>
    <w:pPr>
      <w:keepNext/>
      <w:keepLines/>
      <w:spacing w:before="220" w:after="40"/>
      <w:outlineLvl w:val="4"/>
    </w:pPr>
    <w:rPr>
      <w:b/>
      <w:sz w:val="22"/>
      <w:szCs w:val="22"/>
    </w:rPr>
  </w:style>
  <w:style w:type="paragraph" w:styleId="Ttulo6">
    <w:name w:val="heading 6"/>
    <w:basedOn w:val="Normal"/>
    <w:next w:val="Normal"/>
    <w:link w:val="Ttulo6Car"/>
    <w:rsid w:val="00715BD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rsid w:val="00715BD5"/>
    <w:pPr>
      <w:keepNext/>
      <w:keepLines/>
      <w:spacing w:before="480" w:after="120"/>
    </w:pPr>
    <w:rPr>
      <w:b/>
      <w:sz w:val="72"/>
      <w:szCs w:val="72"/>
    </w:rPr>
  </w:style>
  <w:style w:type="character" w:customStyle="1" w:styleId="Ttulo1Car">
    <w:name w:val="Título 1 Car"/>
    <w:basedOn w:val="Fuentedeprrafopredeter"/>
    <w:link w:val="Ttulo1"/>
    <w:rsid w:val="00715BD5"/>
    <w:rPr>
      <w:rFonts w:ascii="Times New Roman" w:eastAsia="Times New Roman" w:hAnsi="Times New Roman" w:cs="Times New Roman"/>
      <w:b/>
      <w:sz w:val="48"/>
      <w:szCs w:val="48"/>
      <w:lang w:val="es-ES" w:eastAsia="es-ES"/>
    </w:rPr>
  </w:style>
  <w:style w:type="character" w:customStyle="1" w:styleId="Ttulo2Car">
    <w:name w:val="Título 2 Car"/>
    <w:basedOn w:val="Fuentedeprrafopredeter"/>
    <w:link w:val="Ttulo2"/>
    <w:rsid w:val="00715BD5"/>
    <w:rPr>
      <w:rFonts w:ascii="Times New Roman" w:eastAsia="Times New Roman" w:hAnsi="Times New Roman" w:cs="Times New Roman"/>
      <w:b/>
      <w:sz w:val="36"/>
      <w:szCs w:val="36"/>
      <w:lang w:val="es-ES" w:eastAsia="es-ES"/>
    </w:rPr>
  </w:style>
  <w:style w:type="character" w:customStyle="1" w:styleId="Ttulo3Car">
    <w:name w:val="Título 3 Car"/>
    <w:basedOn w:val="Fuentedeprrafopredeter"/>
    <w:link w:val="Ttulo3"/>
    <w:uiPriority w:val="9"/>
    <w:rsid w:val="00715BD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715BD5"/>
    <w:rPr>
      <w:rFonts w:ascii="Times New Roman" w:eastAsia="Times New Roman" w:hAnsi="Times New Roman" w:cs="Times New Roman"/>
      <w:b/>
      <w:sz w:val="24"/>
      <w:szCs w:val="24"/>
      <w:lang w:val="es-ES" w:eastAsia="es-ES"/>
    </w:rPr>
  </w:style>
  <w:style w:type="character" w:customStyle="1" w:styleId="Ttulo5Car">
    <w:name w:val="Título 5 Car"/>
    <w:basedOn w:val="Fuentedeprrafopredeter"/>
    <w:link w:val="Ttulo5"/>
    <w:rsid w:val="00715BD5"/>
    <w:rPr>
      <w:rFonts w:ascii="Times New Roman" w:eastAsia="Times New Roman" w:hAnsi="Times New Roman" w:cs="Times New Roman"/>
      <w:b/>
      <w:lang w:val="es-ES" w:eastAsia="es-ES"/>
    </w:rPr>
  </w:style>
  <w:style w:type="character" w:customStyle="1" w:styleId="Ttulo6Car">
    <w:name w:val="Título 6 Car"/>
    <w:basedOn w:val="Fuentedeprrafopredeter"/>
    <w:link w:val="Ttulo6"/>
    <w:rsid w:val="00715BD5"/>
    <w:rPr>
      <w:rFonts w:ascii="Times New Roman" w:eastAsia="Times New Roman" w:hAnsi="Times New Roman" w:cs="Times New Roman"/>
      <w:b/>
      <w:sz w:val="20"/>
      <w:szCs w:val="20"/>
      <w:lang w:val="es-ES" w:eastAsia="es-ES"/>
    </w:rPr>
  </w:style>
  <w:style w:type="table" w:customStyle="1" w:styleId="TableNormal0">
    <w:name w:val="Table Normal"/>
    <w:rsid w:val="00715BD5"/>
    <w:tblPr>
      <w:tblCellMar>
        <w:top w:w="0" w:type="dxa"/>
        <w:left w:w="0" w:type="dxa"/>
        <w:bottom w:w="0" w:type="dxa"/>
        <w:right w:w="0" w:type="dxa"/>
      </w:tblCellMar>
    </w:tblPr>
  </w:style>
  <w:style w:type="character" w:customStyle="1" w:styleId="PuestoCar">
    <w:name w:val="Puesto Car"/>
    <w:basedOn w:val="Fuentedeprrafopredeter"/>
    <w:link w:val="Puesto"/>
    <w:rsid w:val="00715BD5"/>
    <w:rPr>
      <w:rFonts w:ascii="Times New Roman" w:eastAsia="Times New Roman" w:hAnsi="Times New Roman" w:cs="Times New Roman"/>
      <w:b/>
      <w:sz w:val="72"/>
      <w:szCs w:val="72"/>
      <w:lang w:val="es-ES" w:eastAsia="es-ES"/>
    </w:rPr>
  </w:style>
  <w:style w:type="paragraph" w:styleId="Encabezado">
    <w:name w:val="header"/>
    <w:basedOn w:val="Normal"/>
    <w:link w:val="EncabezadoCar"/>
    <w:uiPriority w:val="99"/>
    <w:unhideWhenUsed/>
    <w:rsid w:val="00715BD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15BD5"/>
    <w:rPr>
      <w:rFonts w:eastAsiaTheme="minorEastAsia"/>
      <w:sz w:val="24"/>
      <w:szCs w:val="24"/>
      <w:lang w:val="es-ES_tradnl" w:eastAsia="es-ES"/>
    </w:rPr>
  </w:style>
  <w:style w:type="paragraph" w:styleId="Piedepgina">
    <w:name w:val="footer"/>
    <w:basedOn w:val="Normal"/>
    <w:link w:val="PiedepginaCar"/>
    <w:uiPriority w:val="99"/>
    <w:unhideWhenUsed/>
    <w:rsid w:val="00715BD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15BD5"/>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15BD5"/>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15BD5"/>
    <w:pPr>
      <w:ind w:left="708"/>
    </w:pPr>
    <w:rPr>
      <w:sz w:val="22"/>
      <w:szCs w:val="22"/>
      <w:lang w:eastAsia="en-US"/>
    </w:rPr>
  </w:style>
  <w:style w:type="table" w:styleId="Tablaconcuadrcula">
    <w:name w:val="Table Grid"/>
    <w:basedOn w:val="Tablanormal"/>
    <w:uiPriority w:val="59"/>
    <w:rsid w:val="00715BD5"/>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715BD5"/>
  </w:style>
  <w:style w:type="character" w:customStyle="1" w:styleId="apple-converted-space">
    <w:name w:val="apple-converted-space"/>
    <w:basedOn w:val="Fuentedeprrafopredeter"/>
    <w:rsid w:val="00715BD5"/>
  </w:style>
  <w:style w:type="paragraph" w:customStyle="1" w:styleId="paragraph">
    <w:name w:val="paragraph"/>
    <w:basedOn w:val="Normal"/>
    <w:rsid w:val="00715BD5"/>
    <w:pPr>
      <w:spacing w:before="100" w:beforeAutospacing="1" w:after="100" w:afterAutospacing="1"/>
    </w:pPr>
    <w:rPr>
      <w:lang w:val="es-MX" w:eastAsia="es-MX"/>
    </w:rPr>
  </w:style>
  <w:style w:type="character" w:customStyle="1" w:styleId="eop">
    <w:name w:val="eop"/>
    <w:basedOn w:val="Fuentedeprrafopredeter"/>
    <w:rsid w:val="00715BD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15BD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15BD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15B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715BD5"/>
    <w:rPr>
      <w:color w:val="0563C1" w:themeColor="hyperlink"/>
      <w:u w:val="single"/>
    </w:rPr>
  </w:style>
  <w:style w:type="paragraph" w:styleId="NormalWeb">
    <w:name w:val="Normal (Web)"/>
    <w:basedOn w:val="Normal"/>
    <w:uiPriority w:val="99"/>
    <w:unhideWhenUsed/>
    <w:rsid w:val="00715BD5"/>
    <w:pPr>
      <w:spacing w:before="100" w:beforeAutospacing="1" w:after="100" w:afterAutospacing="1"/>
    </w:pPr>
    <w:rPr>
      <w:lang w:val="es-MX" w:eastAsia="es-MX"/>
    </w:rPr>
  </w:style>
  <w:style w:type="character" w:customStyle="1" w:styleId="titulorubro">
    <w:name w:val="titulorubro"/>
    <w:basedOn w:val="Fuentedeprrafopredeter"/>
    <w:rsid w:val="00715BD5"/>
  </w:style>
  <w:style w:type="paragraph" w:styleId="Textoindependiente">
    <w:name w:val="Body Text"/>
    <w:basedOn w:val="Normal"/>
    <w:link w:val="TextoindependienteCar"/>
    <w:uiPriority w:val="1"/>
    <w:qFormat/>
    <w:rsid w:val="00715BD5"/>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715BD5"/>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715B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5BD5"/>
    <w:rPr>
      <w:rFonts w:ascii="Segoe UI" w:eastAsia="Times New Roman" w:hAnsi="Segoe UI" w:cs="Segoe UI"/>
      <w:sz w:val="18"/>
      <w:szCs w:val="18"/>
      <w:lang w:val="es-ES" w:eastAsia="es-ES"/>
    </w:rPr>
  </w:style>
  <w:style w:type="paragraph" w:customStyle="1" w:styleId="Pa1">
    <w:name w:val="Pa1"/>
    <w:basedOn w:val="Normal"/>
    <w:next w:val="Normal"/>
    <w:uiPriority w:val="99"/>
    <w:rsid w:val="00715BD5"/>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15BD5"/>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15BD5"/>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715BD5"/>
  </w:style>
  <w:style w:type="character" w:customStyle="1" w:styleId="SinespaciadoCar">
    <w:name w:val="Sin espaciado Car"/>
    <w:aliases w:val="Francesa Car"/>
    <w:link w:val="Sinespaciado"/>
    <w:uiPriority w:val="1"/>
    <w:locked/>
    <w:rsid w:val="00715BD5"/>
    <w:rPr>
      <w:rFonts w:ascii="Times New Roman" w:eastAsia="Times New Roman" w:hAnsi="Times New Roman" w:cs="Times New Roman"/>
      <w:sz w:val="24"/>
      <w:szCs w:val="24"/>
      <w:lang w:val="es-ES" w:eastAsia="es-MX"/>
    </w:rPr>
  </w:style>
  <w:style w:type="table" w:styleId="Tabladelista1clara-nfasis1">
    <w:name w:val="List Table 1 Light Accent 1"/>
    <w:basedOn w:val="Tablanormal"/>
    <w:uiPriority w:val="46"/>
    <w:rsid w:val="00715BD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vnculovisitado">
    <w:name w:val="FollowedHyperlink"/>
    <w:basedOn w:val="Fuentedeprrafopredeter"/>
    <w:uiPriority w:val="99"/>
    <w:semiHidden/>
    <w:unhideWhenUsed/>
    <w:rsid w:val="00715BD5"/>
    <w:rPr>
      <w:color w:val="954F72" w:themeColor="followedHyperlink"/>
      <w:u w:val="single"/>
    </w:rPr>
  </w:style>
  <w:style w:type="paragraph" w:customStyle="1" w:styleId="Default">
    <w:name w:val="Default"/>
    <w:rsid w:val="00715BD5"/>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715BD5"/>
    <w:rPr>
      <w:b/>
      <w:bCs/>
      <w:color w:val="auto"/>
    </w:rPr>
  </w:style>
  <w:style w:type="paragraph" w:customStyle="1" w:styleId="j">
    <w:name w:val="j"/>
    <w:basedOn w:val="Normal"/>
    <w:rsid w:val="00715BD5"/>
    <w:pPr>
      <w:spacing w:before="100" w:beforeAutospacing="1" w:after="100" w:afterAutospacing="1"/>
    </w:pPr>
    <w:rPr>
      <w:lang w:val="es-MX" w:eastAsia="es-MX"/>
    </w:rPr>
  </w:style>
  <w:style w:type="character" w:customStyle="1" w:styleId="nacep">
    <w:name w:val="n_acep"/>
    <w:basedOn w:val="Fuentedeprrafopredeter"/>
    <w:rsid w:val="00715BD5"/>
  </w:style>
  <w:style w:type="character" w:customStyle="1" w:styleId="Mencinsinresolver1">
    <w:name w:val="Mención sin resolver1"/>
    <w:basedOn w:val="Fuentedeprrafopredeter"/>
    <w:uiPriority w:val="99"/>
    <w:semiHidden/>
    <w:unhideWhenUsed/>
    <w:rsid w:val="00715BD5"/>
    <w:rPr>
      <w:color w:val="605E5C"/>
      <w:shd w:val="clear" w:color="auto" w:fill="E1DFDD"/>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15BD5"/>
    <w:rPr>
      <w:rFonts w:ascii="Georgia" w:eastAsia="Georgia" w:hAnsi="Georgia" w:cs="Georgia"/>
      <w:i/>
      <w:color w:val="666666"/>
      <w:sz w:val="48"/>
      <w:szCs w:val="48"/>
      <w:lang w:val="es-ES" w:eastAsia="es-ES"/>
    </w:rPr>
  </w:style>
  <w:style w:type="character" w:customStyle="1" w:styleId="Mencinsinresolver2">
    <w:name w:val="Mención sin resolver2"/>
    <w:basedOn w:val="Fuentedeprrafopredeter"/>
    <w:uiPriority w:val="99"/>
    <w:semiHidden/>
    <w:unhideWhenUsed/>
    <w:rsid w:val="0071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YaYCuJKIqeDhtwOaPmGqNlfBQQ==">AMUW2mXi3z+5am3+x6tmcKK8XxWFy9lG866RN+tL5SIz3AyRc1YHMNt2+HCpvz4g8bLBpxUyvUMfhOZvXqJVGJ9h9Lg3ef2BIbah4s/jqjI4letFnzTDLfEKghGT96QLr00bBpcUlO8+B6Xodeb49dJ3tRgAjOgEcJxgIV9FLnlvwgzRqCU6Ffs=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4728</Words>
  <Characters>26010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Maricela</cp:lastModifiedBy>
  <cp:revision>2</cp:revision>
  <cp:lastPrinted>2022-09-23T15:36:00Z</cp:lastPrinted>
  <dcterms:created xsi:type="dcterms:W3CDTF">2022-09-30T18:57:00Z</dcterms:created>
  <dcterms:modified xsi:type="dcterms:W3CDTF">2022-09-30T18:57:00Z</dcterms:modified>
</cp:coreProperties>
</file>